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32" w:type="dxa"/>
        <w:tblInd w:w="-4" w:type="dxa"/>
        <w:tblBorders>
          <w:bottom w:val="single" w:sz="30" w:space="0" w:color="000000"/>
        </w:tblBorders>
        <w:tblLayout w:type="fixed"/>
        <w:tblLook w:val="0000" w:firstRow="0" w:lastRow="0" w:firstColumn="0" w:lastColumn="0" w:noHBand="0" w:noVBand="0"/>
      </w:tblPr>
      <w:tblGrid>
        <w:gridCol w:w="1371"/>
        <w:gridCol w:w="1260"/>
        <w:gridCol w:w="2611"/>
        <w:gridCol w:w="1980"/>
        <w:gridCol w:w="2610"/>
      </w:tblGrid>
      <w:tr w:rsidR="00201190" w:rsidRPr="00711439" w14:paraId="6A1C161E" w14:textId="77777777" w:rsidTr="000728A2">
        <w:tc>
          <w:tcPr>
            <w:tcW w:w="1371" w:type="dxa"/>
            <w:tcBorders>
              <w:bottom w:val="single" w:sz="12" w:space="0" w:color="000000"/>
            </w:tcBorders>
          </w:tcPr>
          <w:p w14:paraId="6D91D433" w14:textId="77777777" w:rsidR="00201190" w:rsidRPr="00711439" w:rsidRDefault="00201190" w:rsidP="000728A2">
            <w:pPr>
              <w:topLinePunct/>
              <w:rPr>
                <w:noProof/>
              </w:rPr>
            </w:pPr>
            <w:r w:rsidRPr="00711439">
              <w:rPr>
                <w:rFonts w:ascii="Cambria" w:hAnsi="Cambria"/>
                <w:noProof/>
                <w:snapToGrid w:val="0"/>
                <w:kern w:val="22"/>
                <w:lang w:val="en-US"/>
              </w:rPr>
              <w:drawing>
                <wp:inline distT="0" distB="0" distL="0" distR="0" wp14:anchorId="49260B99" wp14:editId="5397D136">
                  <wp:extent cx="514350" cy="457200"/>
                  <wp:effectExtent l="0" t="0" r="0" b="0"/>
                  <wp:docPr id="2"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4350" cy="457200"/>
                          </a:xfrm>
                          <a:prstGeom prst="rect">
                            <a:avLst/>
                          </a:prstGeom>
                          <a:noFill/>
                          <a:ln>
                            <a:noFill/>
                          </a:ln>
                        </pic:spPr>
                      </pic:pic>
                    </a:graphicData>
                  </a:graphic>
                </wp:inline>
              </w:drawing>
            </w:r>
          </w:p>
        </w:tc>
        <w:tc>
          <w:tcPr>
            <w:tcW w:w="1260" w:type="dxa"/>
            <w:tcBorders>
              <w:bottom w:val="single" w:sz="12" w:space="0" w:color="000000"/>
            </w:tcBorders>
          </w:tcPr>
          <w:p w14:paraId="0E86AD87" w14:textId="77777777" w:rsidR="00201190" w:rsidRPr="00711439" w:rsidRDefault="00201190" w:rsidP="000728A2">
            <w:pPr>
              <w:topLinePunct/>
            </w:pPr>
            <w:r w:rsidRPr="00711439">
              <w:rPr>
                <w:noProof/>
                <w:lang w:val="en-US"/>
              </w:rPr>
              <w:drawing>
                <wp:inline distT="0" distB="0" distL="0" distR="0" wp14:anchorId="0241DC4A" wp14:editId="33ACA3ED">
                  <wp:extent cx="465455" cy="5080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5455" cy="508000"/>
                          </a:xfrm>
                          <a:prstGeom prst="rect">
                            <a:avLst/>
                          </a:prstGeom>
                          <a:noFill/>
                        </pic:spPr>
                      </pic:pic>
                    </a:graphicData>
                  </a:graphic>
                </wp:inline>
              </w:drawing>
            </w:r>
          </w:p>
        </w:tc>
        <w:tc>
          <w:tcPr>
            <w:tcW w:w="7201" w:type="dxa"/>
            <w:gridSpan w:val="3"/>
            <w:tcBorders>
              <w:bottom w:val="single" w:sz="12" w:space="0" w:color="000000"/>
            </w:tcBorders>
          </w:tcPr>
          <w:p w14:paraId="5FBBD767" w14:textId="77777777" w:rsidR="00201190" w:rsidRPr="00711439" w:rsidRDefault="00201190" w:rsidP="000728A2">
            <w:pPr>
              <w:keepNext/>
              <w:topLinePunct/>
              <w:spacing w:beforeLines="30" w:before="72"/>
              <w:jc w:val="right"/>
              <w:outlineLvl w:val="7"/>
              <w:rPr>
                <w:rFonts w:ascii="Arial" w:hAnsi="Arial"/>
                <w:b/>
                <w:sz w:val="32"/>
                <w:szCs w:val="32"/>
              </w:rPr>
            </w:pPr>
            <w:r w:rsidRPr="00711439">
              <w:rPr>
                <w:rFonts w:ascii="Arial" w:hAnsi="Arial"/>
                <w:b/>
                <w:sz w:val="32"/>
                <w:szCs w:val="32"/>
              </w:rPr>
              <w:t>CBD</w:t>
            </w:r>
          </w:p>
          <w:p w14:paraId="44436F92" w14:textId="77777777" w:rsidR="00201190" w:rsidRPr="00711439" w:rsidRDefault="00201190" w:rsidP="000728A2">
            <w:pPr>
              <w:topLinePunct/>
              <w:rPr>
                <w:rFonts w:ascii="Univers" w:hAnsi="Univers"/>
                <w:b/>
                <w:sz w:val="36"/>
                <w:szCs w:val="36"/>
              </w:rPr>
            </w:pPr>
          </w:p>
        </w:tc>
      </w:tr>
      <w:tr w:rsidR="007B211E" w:rsidRPr="00711439" w14:paraId="1BA08F9E" w14:textId="77777777" w:rsidTr="000728A2">
        <w:trPr>
          <w:trHeight w:val="1693"/>
        </w:trPr>
        <w:tc>
          <w:tcPr>
            <w:tcW w:w="5242" w:type="dxa"/>
            <w:gridSpan w:val="3"/>
          </w:tcPr>
          <w:p w14:paraId="5289742F" w14:textId="77777777" w:rsidR="007B211E" w:rsidRPr="00711439" w:rsidRDefault="007B211E" w:rsidP="007B211E">
            <w:pPr>
              <w:topLinePunct/>
              <w:rPr>
                <w:sz w:val="16"/>
                <w:szCs w:val="16"/>
              </w:rPr>
            </w:pPr>
          </w:p>
          <w:p w14:paraId="7E3B0F81" w14:textId="77777777" w:rsidR="007B211E" w:rsidRPr="00711439" w:rsidRDefault="007B211E" w:rsidP="007B211E">
            <w:pPr>
              <w:topLinePunct/>
              <w:rPr>
                <w:b/>
                <w:sz w:val="40"/>
                <w:szCs w:val="40"/>
              </w:rPr>
            </w:pPr>
            <w:r w:rsidRPr="00711439">
              <w:rPr>
                <w:b/>
                <w:noProof/>
                <w:sz w:val="40"/>
                <w:szCs w:val="40"/>
                <w:lang w:val="en-US"/>
              </w:rPr>
              <w:drawing>
                <wp:inline distT="0" distB="0" distL="0" distR="0" wp14:anchorId="011998EA" wp14:editId="4E0BFD02">
                  <wp:extent cx="3181350" cy="1145825"/>
                  <wp:effectExtent l="0" t="0" r="0" b="0"/>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89623" cy="1148805"/>
                          </a:xfrm>
                          <a:prstGeom prst="rect">
                            <a:avLst/>
                          </a:prstGeom>
                          <a:noFill/>
                          <a:ln>
                            <a:noFill/>
                          </a:ln>
                        </pic:spPr>
                      </pic:pic>
                    </a:graphicData>
                  </a:graphic>
                </wp:inline>
              </w:drawing>
            </w:r>
          </w:p>
          <w:p w14:paraId="3ACEBF4D" w14:textId="77777777" w:rsidR="007B211E" w:rsidRPr="00711439" w:rsidRDefault="007B211E" w:rsidP="007B211E">
            <w:pPr>
              <w:topLinePunct/>
              <w:rPr>
                <w:b/>
                <w:sz w:val="16"/>
                <w:szCs w:val="16"/>
              </w:rPr>
            </w:pPr>
          </w:p>
        </w:tc>
        <w:tc>
          <w:tcPr>
            <w:tcW w:w="1980" w:type="dxa"/>
          </w:tcPr>
          <w:p w14:paraId="288DB521" w14:textId="77777777" w:rsidR="007B211E" w:rsidRPr="00711439" w:rsidRDefault="007B211E" w:rsidP="007B211E">
            <w:pPr>
              <w:topLinePunct/>
            </w:pPr>
          </w:p>
        </w:tc>
        <w:tc>
          <w:tcPr>
            <w:tcW w:w="2610" w:type="dxa"/>
          </w:tcPr>
          <w:p w14:paraId="04F3C3EF" w14:textId="77777777" w:rsidR="007B211E" w:rsidRPr="004E6FAC" w:rsidRDefault="007B211E" w:rsidP="007B211E">
            <w:pPr>
              <w:topLinePunct/>
              <w:spacing w:before="120"/>
              <w:rPr>
                <w:rFonts w:eastAsia="Times New Roman"/>
                <w:sz w:val="24"/>
              </w:rPr>
            </w:pPr>
            <w:r w:rsidRPr="004E6FAC">
              <w:rPr>
                <w:rFonts w:eastAsia="Times New Roman"/>
                <w:sz w:val="24"/>
              </w:rPr>
              <w:t xml:space="preserve">Distr. </w:t>
            </w:r>
          </w:p>
          <w:p w14:paraId="16B063FF" w14:textId="77777777" w:rsidR="007B211E" w:rsidRPr="004E6FAC" w:rsidRDefault="007B211E" w:rsidP="007B211E">
            <w:pPr>
              <w:topLinePunct/>
              <w:rPr>
                <w:rFonts w:eastAsia="Times New Roman"/>
                <w:sz w:val="24"/>
              </w:rPr>
            </w:pPr>
            <w:r w:rsidRPr="004E6FAC">
              <w:rPr>
                <w:rFonts w:eastAsia="Times New Roman"/>
                <w:sz w:val="24"/>
              </w:rPr>
              <w:t>GENERAL</w:t>
            </w:r>
          </w:p>
          <w:p w14:paraId="07F8DBA5" w14:textId="77777777" w:rsidR="007B211E" w:rsidRPr="007F4F41" w:rsidRDefault="007B211E" w:rsidP="007B211E">
            <w:pPr>
              <w:topLinePunct/>
              <w:rPr>
                <w:rFonts w:eastAsia="Times New Roman"/>
                <w:sz w:val="20"/>
              </w:rPr>
            </w:pPr>
          </w:p>
          <w:p w14:paraId="710F10A5" w14:textId="3931D3BB" w:rsidR="007B211E" w:rsidRPr="004E6FAC" w:rsidRDefault="007B211E" w:rsidP="007B211E">
            <w:pPr>
              <w:topLinePunct/>
              <w:rPr>
                <w:rFonts w:eastAsia="Times New Roman"/>
                <w:sz w:val="24"/>
              </w:rPr>
            </w:pPr>
            <w:r>
              <w:rPr>
                <w:rFonts w:eastAsia="Times New Roman"/>
                <w:sz w:val="24"/>
              </w:rPr>
              <w:t>CBD/COP/DEC/14/22</w:t>
            </w:r>
          </w:p>
          <w:p w14:paraId="69FE839F" w14:textId="15F9C549" w:rsidR="007B211E" w:rsidRPr="004E6FAC" w:rsidRDefault="007B211E" w:rsidP="007B211E">
            <w:pPr>
              <w:topLinePunct/>
              <w:rPr>
                <w:rFonts w:eastAsia="Times New Roman"/>
                <w:sz w:val="24"/>
              </w:rPr>
            </w:pPr>
            <w:r>
              <w:rPr>
                <w:rFonts w:eastAsia="Times New Roman"/>
                <w:sz w:val="24"/>
              </w:rPr>
              <w:t>30</w:t>
            </w:r>
            <w:r w:rsidRPr="004E6FAC">
              <w:rPr>
                <w:rFonts w:eastAsia="Times New Roman"/>
                <w:sz w:val="24"/>
              </w:rPr>
              <w:t xml:space="preserve"> November 2018</w:t>
            </w:r>
          </w:p>
          <w:p w14:paraId="640C6A5D" w14:textId="77777777" w:rsidR="007B211E" w:rsidRPr="007F4F41" w:rsidRDefault="007B211E" w:rsidP="007B211E">
            <w:pPr>
              <w:topLinePunct/>
              <w:rPr>
                <w:rFonts w:eastAsia="Times New Roman"/>
                <w:sz w:val="20"/>
              </w:rPr>
            </w:pPr>
          </w:p>
          <w:p w14:paraId="4B595870" w14:textId="77777777" w:rsidR="007B211E" w:rsidRPr="004E6FAC" w:rsidRDefault="007B211E" w:rsidP="007B211E">
            <w:pPr>
              <w:topLinePunct/>
              <w:rPr>
                <w:rFonts w:eastAsia="Times New Roman"/>
                <w:sz w:val="24"/>
              </w:rPr>
            </w:pPr>
            <w:r w:rsidRPr="004E6FAC">
              <w:rPr>
                <w:rFonts w:eastAsia="Times New Roman"/>
                <w:sz w:val="24"/>
              </w:rPr>
              <w:t>CHINESE</w:t>
            </w:r>
          </w:p>
          <w:p w14:paraId="59332F0B" w14:textId="3DA294AF" w:rsidR="007B211E" w:rsidRPr="00711439" w:rsidRDefault="007B211E" w:rsidP="007B211E">
            <w:pPr>
              <w:spacing w:after="120"/>
              <w:rPr>
                <w:rFonts w:ascii="Courier New" w:hAnsi="Courier New"/>
                <w:szCs w:val="22"/>
              </w:rPr>
            </w:pPr>
            <w:r w:rsidRPr="004E6FAC">
              <w:rPr>
                <w:rFonts w:eastAsia="Times New Roman"/>
                <w:sz w:val="24"/>
              </w:rPr>
              <w:t>ORIGINAL: ENGLISH</w:t>
            </w:r>
          </w:p>
        </w:tc>
      </w:tr>
    </w:tbl>
    <w:p w14:paraId="3D9C92A9" w14:textId="77777777" w:rsidR="000E6FC6" w:rsidRDefault="000E6FC6">
      <w:pPr>
        <w:autoSpaceDE w:val="0"/>
        <w:autoSpaceDN w:val="0"/>
        <w:adjustRightInd w:val="0"/>
        <w:spacing w:before="60"/>
        <w:rPr>
          <w:rFonts w:ascii="SimSun" w:eastAsia="Times New Roman" w:cs="Times New Roman"/>
          <w:sz w:val="24"/>
          <w:lang w:val="zh-CN"/>
        </w:rPr>
      </w:pPr>
      <w:r>
        <w:rPr>
          <w:rFonts w:ascii="SimSun" w:eastAsia="Times New Roman" w:cs="Times New Roman"/>
          <w:noProof/>
          <w:sz w:val="24"/>
        </w:rPr>
        <w:t>生物多样性公约缔约方大会</w:t>
      </w:r>
    </w:p>
    <w:p w14:paraId="3AB33E94" w14:textId="77777777" w:rsidR="000E6FC6" w:rsidRDefault="000E6FC6">
      <w:pPr>
        <w:autoSpaceDE w:val="0"/>
        <w:autoSpaceDN w:val="0"/>
        <w:adjustRightInd w:val="0"/>
        <w:rPr>
          <w:rFonts w:eastAsia="Times New Roman" w:cs="Times New Roman"/>
          <w:sz w:val="24"/>
        </w:rPr>
      </w:pPr>
      <w:r>
        <w:rPr>
          <w:rFonts w:ascii="SimSun" w:eastAsia="Times New Roman" w:cs="Times New Roman"/>
          <w:noProof/>
          <w:sz w:val="24"/>
        </w:rPr>
        <w:t>第十四届会议</w:t>
      </w:r>
    </w:p>
    <w:p w14:paraId="09747DCC" w14:textId="77777777" w:rsidR="000E6FC6" w:rsidRPr="00FA2E6B" w:rsidRDefault="000E6FC6" w:rsidP="00E667B4">
      <w:pPr>
        <w:pStyle w:val="Cornernotation"/>
        <w:ind w:left="0" w:right="3168" w:firstLine="0"/>
        <w:rPr>
          <w:bCs/>
          <w:iCs/>
          <w:sz w:val="24"/>
          <w:lang w:bidi="th-TH"/>
        </w:rPr>
      </w:pPr>
      <w:smartTag w:uri="urn:schemas-microsoft-com:office:smarttags" w:element="chsdate">
        <w:smartTagPr>
          <w:attr w:name="IsROCDate" w:val="False"/>
          <w:attr w:name="IsLunarDate" w:val="False"/>
          <w:attr w:name="Day" w:val="17"/>
          <w:attr w:name="Month" w:val="11"/>
          <w:attr w:name="Year" w:val="2018"/>
        </w:smartTagPr>
        <w:r w:rsidRPr="00FA2E6B">
          <w:rPr>
            <w:bCs/>
            <w:iCs/>
            <w:sz w:val="24"/>
            <w:lang w:bidi="th-TH"/>
          </w:rPr>
          <w:t>2018</w:t>
        </w:r>
        <w:r w:rsidRPr="00FA2E6B">
          <w:rPr>
            <w:rFonts w:ascii="SimSun" w:hAnsi="SimSun" w:cs="SimSun" w:hint="eastAsia"/>
            <w:bCs/>
            <w:iCs/>
            <w:sz w:val="24"/>
          </w:rPr>
          <w:t>年</w:t>
        </w:r>
        <w:r w:rsidRPr="00FA2E6B">
          <w:rPr>
            <w:bCs/>
            <w:iCs/>
            <w:sz w:val="24"/>
            <w:lang w:bidi="th-TH"/>
          </w:rPr>
          <w:t>11</w:t>
        </w:r>
        <w:r w:rsidRPr="00FA2E6B">
          <w:rPr>
            <w:rFonts w:ascii="SimSun" w:hAnsi="SimSun" w:cs="SimSun" w:hint="eastAsia"/>
            <w:bCs/>
            <w:iCs/>
            <w:sz w:val="24"/>
          </w:rPr>
          <w:t>月</w:t>
        </w:r>
        <w:r w:rsidRPr="00FA2E6B">
          <w:rPr>
            <w:bCs/>
            <w:iCs/>
            <w:sz w:val="24"/>
            <w:lang w:bidi="th-TH"/>
          </w:rPr>
          <w:t>17</w:t>
        </w:r>
        <w:r w:rsidRPr="00FA2E6B">
          <w:rPr>
            <w:rFonts w:ascii="SimSun" w:hAnsi="SimSun" w:cs="SimSun" w:hint="eastAsia"/>
            <w:bCs/>
            <w:iCs/>
            <w:sz w:val="24"/>
          </w:rPr>
          <w:t>日</w:t>
        </w:r>
      </w:smartTag>
      <w:r w:rsidRPr="00FA2E6B">
        <w:rPr>
          <w:rFonts w:ascii="SimSun" w:hAnsi="SimSun" w:cs="SimSun" w:hint="eastAsia"/>
          <w:bCs/>
          <w:iCs/>
          <w:sz w:val="24"/>
        </w:rPr>
        <w:t>至</w:t>
      </w:r>
      <w:r w:rsidRPr="00FA2E6B">
        <w:rPr>
          <w:bCs/>
          <w:iCs/>
          <w:sz w:val="24"/>
          <w:lang w:bidi="th-TH"/>
        </w:rPr>
        <w:t>29</w:t>
      </w:r>
      <w:r w:rsidRPr="00FA2E6B">
        <w:rPr>
          <w:rFonts w:ascii="SimSun" w:hAnsi="SimSun" w:cs="SimSun" w:hint="eastAsia"/>
          <w:bCs/>
          <w:iCs/>
          <w:sz w:val="24"/>
        </w:rPr>
        <w:t>日，埃及沙姆沙伊赫</w:t>
      </w:r>
    </w:p>
    <w:p w14:paraId="550AC044" w14:textId="77777777" w:rsidR="000E6FC6" w:rsidRDefault="000E6FC6" w:rsidP="00E667B4">
      <w:pPr>
        <w:pStyle w:val="Cornernotation"/>
        <w:ind w:left="0" w:right="3548" w:firstLine="0"/>
        <w:rPr>
          <w:rFonts w:ascii="Univers" w:hAnsi="Univers" w:cs="Times New Roman"/>
          <w:kern w:val="22"/>
        </w:rPr>
      </w:pPr>
      <w:r>
        <w:rPr>
          <w:rFonts w:ascii="SimSun" w:eastAsia="Times New Roman" w:cs="Times New Roman"/>
          <w:noProof/>
          <w:sz w:val="24"/>
        </w:rPr>
        <w:t>议程项</w:t>
      </w:r>
      <w:r w:rsidRPr="00EF36C9">
        <w:rPr>
          <w:rFonts w:ascii="SimSun" w:eastAsia="Times New Roman" w:cs="Times New Roman"/>
          <w:noProof/>
          <w:sz w:val="24"/>
        </w:rPr>
        <w:t>目</w:t>
      </w:r>
      <w:r>
        <w:rPr>
          <w:rFonts w:cs="Times New Roman"/>
          <w:noProof/>
          <w:kern w:val="22"/>
          <w:sz w:val="24"/>
        </w:rPr>
        <w:t>9</w:t>
      </w:r>
    </w:p>
    <w:p w14:paraId="0950D71A" w14:textId="77777777" w:rsidR="007B211E" w:rsidRPr="00536A5A" w:rsidRDefault="007B211E" w:rsidP="007B211E">
      <w:pPr>
        <w:pStyle w:val="Heading1"/>
        <w:rPr>
          <w:rFonts w:ascii="SimHei" w:eastAsia="SimHei" w:hAnsi="SimHei" w:cs="Times New Roman"/>
          <w:noProof/>
          <w:kern w:val="22"/>
          <w:sz w:val="28"/>
        </w:rPr>
      </w:pPr>
      <w:bookmarkStart w:id="0" w:name="_Toc524194609"/>
      <w:r w:rsidRPr="00536A5A">
        <w:rPr>
          <w:rFonts w:ascii="SimHei" w:eastAsia="SimHei" w:hAnsi="SimHei" w:cs="Times New Roman" w:hint="eastAsia"/>
          <w:noProof/>
          <w:kern w:val="22"/>
          <w:sz w:val="28"/>
        </w:rPr>
        <w:t>生物多样性</w:t>
      </w:r>
      <w:r w:rsidRPr="00536A5A">
        <w:rPr>
          <w:rFonts w:ascii="SimHei" w:eastAsia="SimHei" w:hAnsi="SimHei" w:cs="Times New Roman"/>
          <w:noProof/>
          <w:kern w:val="22"/>
          <w:sz w:val="28"/>
        </w:rPr>
        <w:t>公约缔约方大会通过的决定</w:t>
      </w:r>
    </w:p>
    <w:p w14:paraId="187EE3A5" w14:textId="7345373D" w:rsidR="000E6FC6" w:rsidRPr="007B211E" w:rsidRDefault="007B211E" w:rsidP="007B211E">
      <w:pPr>
        <w:pStyle w:val="Heading1"/>
        <w:spacing w:before="120"/>
        <w:rPr>
          <w:rFonts w:cs="Times New Roman"/>
          <w:noProof/>
          <w:kern w:val="22"/>
          <w:sz w:val="24"/>
        </w:rPr>
      </w:pPr>
      <w:r>
        <w:rPr>
          <w:rFonts w:cs="Times New Roman"/>
          <w:noProof/>
          <w:kern w:val="22"/>
          <w:sz w:val="24"/>
        </w:rPr>
        <w:t>14/22</w:t>
      </w:r>
      <w:r w:rsidRPr="005A73FA">
        <w:rPr>
          <w:rFonts w:cs="Times New Roman"/>
          <w:noProof/>
          <w:kern w:val="22"/>
          <w:sz w:val="24"/>
        </w:rPr>
        <w:t>.</w:t>
      </w:r>
      <w:r w:rsidRPr="005A73FA">
        <w:rPr>
          <w:rFonts w:cs="Times New Roman"/>
          <w:noProof/>
          <w:kern w:val="22"/>
          <w:sz w:val="24"/>
        </w:rPr>
        <w:tab/>
      </w:r>
      <w:bookmarkEnd w:id="0"/>
      <w:r>
        <w:rPr>
          <w:rFonts w:cs="Times New Roman"/>
          <w:noProof/>
          <w:kern w:val="22"/>
          <w:sz w:val="24"/>
        </w:rPr>
        <w:t xml:space="preserve">   </w:t>
      </w:r>
      <w:r w:rsidR="000E6FC6" w:rsidRPr="007B211E">
        <w:rPr>
          <w:rFonts w:cs="Times New Roman" w:hint="eastAsia"/>
          <w:noProof/>
          <w:kern w:val="22"/>
          <w:sz w:val="24"/>
        </w:rPr>
        <w:t>资源调动</w:t>
      </w:r>
      <w:bookmarkStart w:id="1" w:name="_GoBack"/>
      <w:bookmarkEnd w:id="1"/>
    </w:p>
    <w:p w14:paraId="4FC3C462" w14:textId="2088B33E" w:rsidR="000E6FC6" w:rsidRPr="00504748" w:rsidRDefault="000E6FC6" w:rsidP="00B776AB">
      <w:pPr>
        <w:pStyle w:val="Para1"/>
        <w:numPr>
          <w:ilvl w:val="0"/>
          <w:numId w:val="0"/>
        </w:numPr>
        <w:spacing w:before="240"/>
        <w:ind w:firstLine="720"/>
        <w:rPr>
          <w:rFonts w:ascii="KaiTi" w:eastAsia="KaiTi" w:hAnsi="KaiTi"/>
          <w:kern w:val="20"/>
          <w:sz w:val="24"/>
          <w:szCs w:val="24"/>
          <w:lang w:bidi="th-TH"/>
        </w:rPr>
      </w:pPr>
      <w:r>
        <w:rPr>
          <w:rFonts w:ascii="KaiTi" w:eastAsia="KaiTi" w:hAnsi="KaiTi" w:hint="eastAsia"/>
          <w:kern w:val="20"/>
          <w:sz w:val="24"/>
          <w:szCs w:val="24"/>
          <w:lang w:bidi="th-TH"/>
        </w:rPr>
        <w:t>缔约方大会</w:t>
      </w:r>
      <w:r w:rsidR="007B211E">
        <w:rPr>
          <w:rFonts w:ascii="KaiTi" w:eastAsia="KaiTi" w:hAnsi="KaiTi" w:hint="eastAsia"/>
          <w:kern w:val="20"/>
          <w:sz w:val="24"/>
          <w:szCs w:val="24"/>
          <w:lang w:bidi="th-TH"/>
        </w:rPr>
        <w:t>，</w:t>
      </w:r>
    </w:p>
    <w:p w14:paraId="2451BC3E" w14:textId="4C498F0A" w:rsidR="000E6FC6" w:rsidRPr="000278EB" w:rsidRDefault="00724B90" w:rsidP="00E90B93">
      <w:pPr>
        <w:pStyle w:val="ListParagraph"/>
        <w:suppressLineNumbers/>
        <w:suppressAutoHyphens/>
        <w:adjustRightInd w:val="0"/>
        <w:snapToGrid w:val="0"/>
        <w:spacing w:before="120" w:after="120" w:line="238" w:lineRule="auto"/>
        <w:ind w:left="0"/>
        <w:contextualSpacing w:val="0"/>
        <w:jc w:val="center"/>
        <w:rPr>
          <w:rFonts w:ascii="SimSun" w:hAnsi="SimSun"/>
          <w:b/>
          <w:snapToGrid w:val="0"/>
          <w:kern w:val="22"/>
          <w:sz w:val="24"/>
          <w:lang w:bidi="th-TH"/>
        </w:rPr>
      </w:pPr>
      <w:r w:rsidRPr="001C0673">
        <w:rPr>
          <w:rFonts w:cs="Times New Roman"/>
          <w:b/>
          <w:snapToGrid w:val="0"/>
          <w:kern w:val="22"/>
          <w:sz w:val="24"/>
          <w:lang w:bidi="th-TH"/>
        </w:rPr>
        <w:t>A.</w:t>
      </w:r>
      <w:r>
        <w:rPr>
          <w:rFonts w:ascii="SimSun" w:hAnsi="SimSun"/>
          <w:b/>
          <w:snapToGrid w:val="0"/>
          <w:kern w:val="22"/>
          <w:sz w:val="24"/>
          <w:lang w:bidi="th-TH"/>
        </w:rPr>
        <w:t xml:space="preserve">   </w:t>
      </w:r>
      <w:r w:rsidR="000E6FC6" w:rsidRPr="000278EB">
        <w:rPr>
          <w:rFonts w:ascii="SimSun" w:hAnsi="SimSun" w:hint="eastAsia"/>
          <w:b/>
          <w:snapToGrid w:val="0"/>
          <w:kern w:val="22"/>
          <w:sz w:val="24"/>
          <w:lang w:bidi="th-TH"/>
        </w:rPr>
        <w:t>财务报告</w:t>
      </w:r>
    </w:p>
    <w:p w14:paraId="6EAF6BCA" w14:textId="77777777" w:rsidR="000E6FC6" w:rsidRPr="00945410" w:rsidRDefault="000E6FC6" w:rsidP="00B776AB">
      <w:pPr>
        <w:pStyle w:val="ListParagraph"/>
        <w:numPr>
          <w:ilvl w:val="6"/>
          <w:numId w:val="31"/>
        </w:numPr>
        <w:suppressLineNumbers/>
        <w:tabs>
          <w:tab w:val="clear" w:pos="2520"/>
        </w:tabs>
        <w:suppressAutoHyphens/>
        <w:adjustRightInd w:val="0"/>
        <w:snapToGrid w:val="0"/>
        <w:spacing w:before="120" w:after="120" w:line="238" w:lineRule="auto"/>
        <w:ind w:left="0" w:firstLine="720"/>
        <w:contextualSpacing w:val="0"/>
        <w:rPr>
          <w:snapToGrid w:val="0"/>
          <w:kern w:val="22"/>
          <w:sz w:val="24"/>
          <w:lang w:bidi="th-TH"/>
        </w:rPr>
      </w:pPr>
      <w:r w:rsidRPr="00945410">
        <w:rPr>
          <w:rFonts w:ascii="KaiTi" w:eastAsia="KaiTi" w:hAnsi="KaiTi" w:hint="eastAsia"/>
          <w:snapToGrid w:val="0"/>
          <w:kern w:val="20"/>
          <w:sz w:val="24"/>
          <w:lang w:bidi="th-TH"/>
        </w:rPr>
        <w:t>赞赏地注意到</w:t>
      </w:r>
      <w:r w:rsidRPr="00945410">
        <w:rPr>
          <w:rFonts w:ascii="SimSun" w:hAnsi="SimSun" w:cs="SimSun" w:hint="eastAsia"/>
          <w:snapToGrid w:val="0"/>
          <w:kern w:val="22"/>
          <w:sz w:val="24"/>
        </w:rPr>
        <w:t>缔约方通过财务报告框架提供的信息；</w:t>
      </w:r>
      <w:r w:rsidRPr="00945410">
        <w:rPr>
          <w:snapToGrid w:val="0"/>
          <w:kern w:val="22"/>
          <w:sz w:val="24"/>
          <w:lang w:bidi="th-TH"/>
        </w:rPr>
        <w:t xml:space="preserve"> </w:t>
      </w:r>
    </w:p>
    <w:p w14:paraId="5AC71958" w14:textId="626EC059" w:rsidR="000E6FC6" w:rsidRPr="00945410" w:rsidRDefault="000E6FC6" w:rsidP="00B776AB">
      <w:pPr>
        <w:pStyle w:val="ListParagraph"/>
        <w:numPr>
          <w:ilvl w:val="6"/>
          <w:numId w:val="31"/>
        </w:numPr>
        <w:suppressLineNumbers/>
        <w:tabs>
          <w:tab w:val="clear" w:pos="2520"/>
        </w:tabs>
        <w:suppressAutoHyphens/>
        <w:adjustRightInd w:val="0"/>
        <w:snapToGrid w:val="0"/>
        <w:spacing w:before="120" w:after="120" w:line="238" w:lineRule="auto"/>
        <w:ind w:left="0" w:firstLine="720"/>
        <w:contextualSpacing w:val="0"/>
        <w:rPr>
          <w:snapToGrid w:val="0"/>
          <w:kern w:val="22"/>
          <w:sz w:val="24"/>
          <w:lang w:bidi="th-TH"/>
        </w:rPr>
      </w:pPr>
      <w:r>
        <w:rPr>
          <w:rFonts w:ascii="KaiTi" w:eastAsia="KaiTi" w:hAnsi="KaiTi" w:hint="eastAsia"/>
          <w:snapToGrid w:val="0"/>
          <w:kern w:val="20"/>
          <w:sz w:val="24"/>
          <w:lang w:bidi="th-TH"/>
        </w:rPr>
        <w:t>表示</w:t>
      </w:r>
      <w:r w:rsidRPr="00945410">
        <w:rPr>
          <w:rFonts w:ascii="KaiTi" w:eastAsia="KaiTi" w:hAnsi="KaiTi" w:hint="eastAsia"/>
          <w:snapToGrid w:val="0"/>
          <w:kern w:val="20"/>
          <w:sz w:val="24"/>
          <w:lang w:bidi="th-TH"/>
        </w:rPr>
        <w:t>注意到</w:t>
      </w:r>
      <w:r w:rsidRPr="00945410">
        <w:rPr>
          <w:rFonts w:ascii="SimSun" w:hAnsi="SimSun" w:cs="SimSun" w:hint="eastAsia"/>
          <w:snapToGrid w:val="0"/>
          <w:kern w:val="22"/>
          <w:sz w:val="24"/>
        </w:rPr>
        <w:t>对缔约方通过财务报告框架所提供信息进行的分析，特别是执行秘书关于资源调动：对通过财务报告框架所提供资源调动信息的评估和最新分析的说明所载执行第</w:t>
      </w:r>
      <w:r w:rsidRPr="00945410">
        <w:rPr>
          <w:snapToGrid w:val="0"/>
          <w:kern w:val="22"/>
          <w:sz w:val="24"/>
          <w:lang w:bidi="th-TH"/>
        </w:rPr>
        <w:t>XII/3</w:t>
      </w:r>
      <w:r w:rsidRPr="00945410">
        <w:rPr>
          <w:rFonts w:ascii="SimSun" w:hAnsi="SimSun" w:cs="SimSun" w:hint="eastAsia"/>
          <w:snapToGrid w:val="0"/>
          <w:kern w:val="22"/>
          <w:sz w:val="24"/>
        </w:rPr>
        <w:t>号决定所通过</w:t>
      </w:r>
      <w:r w:rsidR="005D0E02">
        <w:rPr>
          <w:rFonts w:ascii="SimSun" w:hAnsi="SimSun" w:cs="SimSun" w:hint="eastAsia"/>
          <w:snapToGrid w:val="0"/>
          <w:kern w:val="22"/>
          <w:sz w:val="24"/>
        </w:rPr>
        <w:t>各项</w:t>
      </w:r>
      <w:r w:rsidRPr="00945410">
        <w:rPr>
          <w:rFonts w:ascii="SimSun" w:hAnsi="SimSun" w:cs="SimSun" w:hint="eastAsia"/>
          <w:snapToGrid w:val="0"/>
          <w:kern w:val="22"/>
          <w:sz w:val="24"/>
        </w:rPr>
        <w:t>目标的进展情况；</w:t>
      </w:r>
      <w:r w:rsidRPr="00156908">
        <w:rPr>
          <w:sz w:val="24"/>
          <w:vertAlign w:val="superscript"/>
          <w:lang w:eastAsia="en-US" w:bidi="th-TH"/>
        </w:rPr>
        <w:footnoteReference w:id="1"/>
      </w:r>
    </w:p>
    <w:p w14:paraId="232433A4" w14:textId="24688E47" w:rsidR="000E6FC6" w:rsidRPr="00945410" w:rsidRDefault="000E6FC6" w:rsidP="00B776AB">
      <w:pPr>
        <w:pStyle w:val="ListParagraph"/>
        <w:numPr>
          <w:ilvl w:val="6"/>
          <w:numId w:val="31"/>
        </w:numPr>
        <w:suppressLineNumbers/>
        <w:tabs>
          <w:tab w:val="clear" w:pos="2520"/>
        </w:tabs>
        <w:suppressAutoHyphens/>
        <w:adjustRightInd w:val="0"/>
        <w:snapToGrid w:val="0"/>
        <w:spacing w:before="120" w:after="120" w:line="238" w:lineRule="auto"/>
        <w:ind w:left="0" w:firstLine="720"/>
        <w:contextualSpacing w:val="0"/>
        <w:rPr>
          <w:snapToGrid w:val="0"/>
          <w:kern w:val="22"/>
          <w:sz w:val="24"/>
          <w:lang w:bidi="th-TH"/>
        </w:rPr>
      </w:pPr>
      <w:r>
        <w:rPr>
          <w:rFonts w:ascii="KaiTi" w:eastAsia="KaiTi" w:hAnsi="KaiTi" w:hint="eastAsia"/>
          <w:snapToGrid w:val="0"/>
          <w:kern w:val="20"/>
          <w:sz w:val="24"/>
          <w:lang w:bidi="th-TH"/>
        </w:rPr>
        <w:t>敦促</w:t>
      </w:r>
      <w:r w:rsidRPr="00945410">
        <w:rPr>
          <w:rFonts w:ascii="SimSun" w:hAnsi="SimSun" w:cs="SimSun" w:hint="eastAsia"/>
          <w:snapToGrid w:val="0"/>
          <w:kern w:val="22"/>
          <w:sz w:val="24"/>
        </w:rPr>
        <w:t>缔约方在</w:t>
      </w:r>
      <w:smartTag w:uri="urn:schemas-microsoft-com:office:smarttags" w:element="chsdate">
        <w:smartTagPr>
          <w:attr w:name="IsROCDate" w:val="False"/>
          <w:attr w:name="IsLunarDate" w:val="False"/>
          <w:attr w:name="Day" w:val="31"/>
          <w:attr w:name="Month" w:val="12"/>
          <w:attr w:name="Year" w:val="2018"/>
        </w:smartTagPr>
        <w:r w:rsidRPr="00945410">
          <w:rPr>
            <w:snapToGrid w:val="0"/>
            <w:kern w:val="22"/>
            <w:sz w:val="24"/>
            <w:lang w:bidi="th-TH"/>
          </w:rPr>
          <w:t>2018</w:t>
        </w:r>
        <w:r w:rsidRPr="00945410">
          <w:rPr>
            <w:rFonts w:ascii="SimSun" w:hAnsi="SimSun" w:cs="SimSun" w:hint="eastAsia"/>
            <w:snapToGrid w:val="0"/>
            <w:kern w:val="22"/>
            <w:sz w:val="24"/>
          </w:rPr>
          <w:t>年</w:t>
        </w:r>
        <w:r w:rsidRPr="00945410">
          <w:rPr>
            <w:snapToGrid w:val="0"/>
            <w:kern w:val="22"/>
            <w:sz w:val="24"/>
            <w:lang w:bidi="th-TH"/>
          </w:rPr>
          <w:t>12</w:t>
        </w:r>
        <w:r w:rsidRPr="00945410">
          <w:rPr>
            <w:rFonts w:ascii="SimSun" w:hAnsi="SimSun" w:cs="SimSun" w:hint="eastAsia"/>
            <w:snapToGrid w:val="0"/>
            <w:kern w:val="22"/>
            <w:sz w:val="24"/>
          </w:rPr>
          <w:t>月</w:t>
        </w:r>
        <w:r w:rsidRPr="00945410">
          <w:rPr>
            <w:snapToGrid w:val="0"/>
            <w:kern w:val="22"/>
            <w:sz w:val="24"/>
            <w:lang w:bidi="th-TH"/>
          </w:rPr>
          <w:t>31</w:t>
        </w:r>
        <w:r w:rsidRPr="00945410">
          <w:rPr>
            <w:rFonts w:ascii="SimSun" w:hAnsi="SimSun" w:cs="SimSun" w:hint="eastAsia"/>
            <w:snapToGrid w:val="0"/>
            <w:kern w:val="22"/>
            <w:sz w:val="24"/>
          </w:rPr>
          <w:t>日</w:t>
        </w:r>
      </w:smartTag>
      <w:r w:rsidRPr="00945410">
        <w:rPr>
          <w:rFonts w:ascii="SimSun" w:hAnsi="SimSun" w:cs="SimSun" w:hint="eastAsia"/>
          <w:snapToGrid w:val="0"/>
          <w:kern w:val="22"/>
          <w:sz w:val="24"/>
        </w:rPr>
        <w:t>之前提交第六次国家报告的同时，利用在线财务报告框架，比照既定基准，报告对实现全球资源调动目标的集体努力所作的新贡献；</w:t>
      </w:r>
      <w:r w:rsidRPr="00945410">
        <w:rPr>
          <w:snapToGrid w:val="0"/>
          <w:kern w:val="22"/>
          <w:sz w:val="24"/>
          <w:lang w:bidi="th-TH"/>
        </w:rPr>
        <w:t xml:space="preserve">  </w:t>
      </w:r>
    </w:p>
    <w:p w14:paraId="3EDDD8EB" w14:textId="77777777" w:rsidR="000E6FC6" w:rsidRPr="000278EB" w:rsidRDefault="00724B90" w:rsidP="00E90B93">
      <w:pPr>
        <w:pStyle w:val="ListParagraph"/>
        <w:suppressLineNumbers/>
        <w:suppressAutoHyphens/>
        <w:adjustRightInd w:val="0"/>
        <w:snapToGrid w:val="0"/>
        <w:spacing w:before="120" w:after="120" w:line="238" w:lineRule="auto"/>
        <w:ind w:left="0"/>
        <w:contextualSpacing w:val="0"/>
        <w:jc w:val="center"/>
        <w:rPr>
          <w:rFonts w:ascii="SimSun" w:hAnsi="SimSun"/>
          <w:b/>
          <w:snapToGrid w:val="0"/>
          <w:kern w:val="22"/>
          <w:sz w:val="24"/>
          <w:lang w:bidi="th-TH"/>
        </w:rPr>
      </w:pPr>
      <w:r w:rsidRPr="001C0673">
        <w:rPr>
          <w:rFonts w:cs="Times New Roman" w:hint="eastAsia"/>
          <w:b/>
          <w:snapToGrid w:val="0"/>
          <w:kern w:val="22"/>
          <w:sz w:val="24"/>
          <w:lang w:bidi="th-TH"/>
        </w:rPr>
        <w:t>B.</w:t>
      </w:r>
      <w:r>
        <w:rPr>
          <w:rFonts w:ascii="SimSun" w:hAnsi="SimSun"/>
          <w:b/>
          <w:snapToGrid w:val="0"/>
          <w:kern w:val="22"/>
          <w:sz w:val="24"/>
          <w:lang w:bidi="th-TH"/>
        </w:rPr>
        <w:t xml:space="preserve">   </w:t>
      </w:r>
      <w:r w:rsidR="000E6FC6" w:rsidRPr="000278EB">
        <w:rPr>
          <w:rFonts w:ascii="SimSun" w:hAnsi="SimSun" w:hint="eastAsia"/>
          <w:b/>
          <w:snapToGrid w:val="0"/>
          <w:kern w:val="22"/>
          <w:sz w:val="24"/>
          <w:lang w:bidi="th-TH"/>
        </w:rPr>
        <w:t>能力建设和技术支助</w:t>
      </w:r>
    </w:p>
    <w:p w14:paraId="5FD78E01" w14:textId="4E467AAA" w:rsidR="000E6FC6" w:rsidRPr="0004493D" w:rsidRDefault="000E6FC6" w:rsidP="00B776AB">
      <w:pPr>
        <w:pStyle w:val="ListParagraph"/>
        <w:numPr>
          <w:ilvl w:val="6"/>
          <w:numId w:val="31"/>
        </w:numPr>
        <w:suppressLineNumbers/>
        <w:tabs>
          <w:tab w:val="clear" w:pos="2520"/>
        </w:tabs>
        <w:suppressAutoHyphens/>
        <w:adjustRightInd w:val="0"/>
        <w:snapToGrid w:val="0"/>
        <w:spacing w:before="120" w:after="120" w:line="238" w:lineRule="auto"/>
        <w:ind w:left="0" w:firstLine="720"/>
        <w:contextualSpacing w:val="0"/>
        <w:rPr>
          <w:snapToGrid w:val="0"/>
          <w:kern w:val="22"/>
          <w:sz w:val="24"/>
          <w:lang w:bidi="th-TH"/>
        </w:rPr>
      </w:pPr>
      <w:r w:rsidRPr="001132E3">
        <w:rPr>
          <w:rFonts w:ascii="KaiTi" w:eastAsia="KaiTi" w:hAnsi="KaiTi" w:hint="eastAsia"/>
          <w:snapToGrid w:val="0"/>
          <w:kern w:val="20"/>
          <w:sz w:val="24"/>
          <w:lang w:bidi="th-TH"/>
        </w:rPr>
        <w:t>欢迎</w:t>
      </w:r>
      <w:r w:rsidRPr="006E0DB0">
        <w:rPr>
          <w:rFonts w:ascii="SimSun" w:hAnsi="SimSun" w:cs="SimSun" w:hint="eastAsia"/>
          <w:snapToGrid w:val="0"/>
          <w:kern w:val="22"/>
          <w:sz w:val="24"/>
        </w:rPr>
        <w:t>相关组织和倡议，包括联合国开发计划署生物多样性筹资倡议，为</w:t>
      </w:r>
      <w:r w:rsidR="005D0E02">
        <w:rPr>
          <w:rFonts w:ascii="SimSun" w:hAnsi="SimSun" w:cs="SimSun" w:hint="eastAsia"/>
          <w:snapToGrid w:val="0"/>
          <w:kern w:val="22"/>
          <w:sz w:val="24"/>
        </w:rPr>
        <w:t>有关</w:t>
      </w:r>
      <w:r w:rsidRPr="006E0DB0">
        <w:rPr>
          <w:rFonts w:ascii="SimSun" w:hAnsi="SimSun" w:cs="SimSun" w:hint="eastAsia"/>
          <w:snapToGrid w:val="0"/>
          <w:kern w:val="22"/>
          <w:sz w:val="24"/>
        </w:rPr>
        <w:t>发展中国家缔约方，特别是最不发达国家和小岛屿发展中国家以及经济转型国家，</w:t>
      </w:r>
      <w:r w:rsidR="005D0E02">
        <w:rPr>
          <w:rFonts w:ascii="SimSun" w:hAnsi="SimSun" w:cs="SimSun" w:hint="eastAsia"/>
          <w:snapToGrid w:val="0"/>
          <w:kern w:val="22"/>
          <w:sz w:val="24"/>
        </w:rPr>
        <w:t>包括</w:t>
      </w:r>
      <w:r w:rsidRPr="006E0DB0">
        <w:rPr>
          <w:rFonts w:ascii="SimSun" w:hAnsi="SimSun" w:cs="SimSun" w:hint="eastAsia"/>
          <w:snapToGrid w:val="0"/>
          <w:kern w:val="22"/>
          <w:sz w:val="24"/>
        </w:rPr>
        <w:t>这些国家的土著人民和地方社区及其他利益攸关方提供关于确定供资需求、缺口和优先事项，制定和执行国家资源调动战略和财务报告方面的技术</w:t>
      </w:r>
      <w:r w:rsidR="00DF25EA">
        <w:rPr>
          <w:rFonts w:ascii="SimSun" w:hAnsi="SimSun" w:cs="SimSun" w:hint="eastAsia"/>
          <w:snapToGrid w:val="0"/>
          <w:kern w:val="22"/>
          <w:sz w:val="24"/>
        </w:rPr>
        <w:t>支持</w:t>
      </w:r>
      <w:r w:rsidRPr="006E0DB0">
        <w:rPr>
          <w:rFonts w:ascii="SimSun" w:hAnsi="SimSun" w:cs="SimSun" w:hint="eastAsia"/>
          <w:snapToGrid w:val="0"/>
          <w:kern w:val="22"/>
          <w:sz w:val="24"/>
        </w:rPr>
        <w:t>和能力建设，并</w:t>
      </w:r>
      <w:r w:rsidR="005D0E02">
        <w:rPr>
          <w:rFonts w:ascii="SimSun" w:hAnsi="SimSun" w:cs="SimSun" w:hint="eastAsia"/>
          <w:snapToGrid w:val="0"/>
          <w:kern w:val="22"/>
          <w:sz w:val="24"/>
        </w:rPr>
        <w:t>邀请</w:t>
      </w:r>
      <w:r w:rsidR="00DF25EA">
        <w:rPr>
          <w:rFonts w:ascii="SimSun" w:hAnsi="SimSun" w:cs="SimSun" w:hint="eastAsia"/>
          <w:snapToGrid w:val="0"/>
          <w:kern w:val="22"/>
          <w:sz w:val="24"/>
        </w:rPr>
        <w:t>生物多样性筹资倡议和类似方案或倡议</w:t>
      </w:r>
      <w:r w:rsidRPr="006E0DB0">
        <w:rPr>
          <w:rFonts w:ascii="SimSun" w:hAnsi="SimSun" w:cs="SimSun" w:hint="eastAsia"/>
          <w:snapToGrid w:val="0"/>
          <w:kern w:val="22"/>
          <w:sz w:val="24"/>
        </w:rPr>
        <w:t>进一步为有关发展中国家缔约方参与该倡议提供</w:t>
      </w:r>
      <w:r w:rsidR="00EF164F">
        <w:rPr>
          <w:rFonts w:ascii="SimSun" w:hAnsi="SimSun" w:cs="SimSun" w:hint="eastAsia"/>
          <w:snapToGrid w:val="0"/>
          <w:kern w:val="22"/>
          <w:sz w:val="24"/>
        </w:rPr>
        <w:t>资金</w:t>
      </w:r>
      <w:r w:rsidRPr="006E0DB0">
        <w:rPr>
          <w:rFonts w:ascii="SimSun" w:hAnsi="SimSun" w:cs="SimSun" w:hint="eastAsia"/>
          <w:snapToGrid w:val="0"/>
          <w:kern w:val="22"/>
          <w:sz w:val="24"/>
        </w:rPr>
        <w:t>和技术支持及能力建设；</w:t>
      </w:r>
    </w:p>
    <w:p w14:paraId="6B6FA603" w14:textId="6AEFFED8" w:rsidR="000E6FC6" w:rsidRPr="00EA0F02" w:rsidRDefault="000E6FC6" w:rsidP="00AD1247">
      <w:pPr>
        <w:pStyle w:val="ListParagraph"/>
        <w:numPr>
          <w:ilvl w:val="6"/>
          <w:numId w:val="31"/>
        </w:numPr>
        <w:suppressLineNumbers/>
        <w:tabs>
          <w:tab w:val="clear" w:pos="2520"/>
        </w:tabs>
        <w:suppressAutoHyphens/>
        <w:adjustRightInd w:val="0"/>
        <w:snapToGrid w:val="0"/>
        <w:spacing w:before="120" w:after="120" w:line="238" w:lineRule="auto"/>
        <w:ind w:left="0" w:firstLine="720"/>
        <w:contextualSpacing w:val="0"/>
        <w:rPr>
          <w:snapToGrid w:val="0"/>
          <w:kern w:val="22"/>
          <w:sz w:val="24"/>
          <w:lang w:bidi="th-TH"/>
        </w:rPr>
      </w:pPr>
      <w:r w:rsidRPr="00EA0F02">
        <w:rPr>
          <w:rFonts w:ascii="KaiTi" w:eastAsia="KaiTi" w:hAnsi="KaiTi" w:hint="eastAsia"/>
          <w:snapToGrid w:val="0"/>
          <w:kern w:val="20"/>
          <w:sz w:val="24"/>
          <w:lang w:bidi="th-TH"/>
        </w:rPr>
        <w:t>邀请</w:t>
      </w:r>
      <w:r w:rsidR="003108B3">
        <w:rPr>
          <w:rFonts w:ascii="SimSun" w:hAnsi="SimSun" w:cs="SimSun" w:hint="eastAsia"/>
          <w:snapToGrid w:val="0"/>
          <w:kern w:val="22"/>
          <w:sz w:val="24"/>
        </w:rPr>
        <w:t>有能力</w:t>
      </w:r>
      <w:r w:rsidR="003108B3">
        <w:rPr>
          <w:rFonts w:ascii="SimSun" w:hAnsi="SimSun" w:cs="SimSun"/>
          <w:snapToGrid w:val="0"/>
          <w:kern w:val="22"/>
          <w:sz w:val="24"/>
        </w:rPr>
        <w:t>的</w:t>
      </w:r>
      <w:r w:rsidRPr="00EA0F02">
        <w:rPr>
          <w:rFonts w:ascii="SimSun" w:hAnsi="SimSun" w:cs="SimSun" w:hint="eastAsia"/>
          <w:snapToGrid w:val="0"/>
          <w:kern w:val="22"/>
          <w:sz w:val="24"/>
        </w:rPr>
        <w:t>缔约方</w:t>
      </w:r>
      <w:r w:rsidR="005D0E02" w:rsidRPr="00EA0F02">
        <w:rPr>
          <w:rFonts w:ascii="SimSun" w:hAnsi="SimSun" w:cs="SimSun" w:hint="eastAsia"/>
          <w:snapToGrid w:val="0"/>
          <w:kern w:val="22"/>
          <w:sz w:val="24"/>
        </w:rPr>
        <w:t>、</w:t>
      </w:r>
      <w:r w:rsidRPr="00EA0F02">
        <w:rPr>
          <w:rFonts w:ascii="SimSun" w:hAnsi="SimSun" w:cs="SimSun" w:hint="eastAsia"/>
          <w:snapToGrid w:val="0"/>
          <w:kern w:val="22"/>
          <w:sz w:val="24"/>
        </w:rPr>
        <w:t>其他国家政府和捐助方</w:t>
      </w:r>
      <w:r w:rsidR="00543AB7" w:rsidRPr="00EA0F02">
        <w:rPr>
          <w:rFonts w:ascii="SimSun" w:hAnsi="SimSun" w:cs="SimSun" w:hint="eastAsia"/>
          <w:snapToGrid w:val="0"/>
          <w:kern w:val="22"/>
          <w:sz w:val="24"/>
        </w:rPr>
        <w:t>根据《公约》第</w:t>
      </w:r>
      <w:r w:rsidR="00543AB7" w:rsidRPr="00EA0F02">
        <w:rPr>
          <w:snapToGrid w:val="0"/>
          <w:kern w:val="22"/>
          <w:sz w:val="24"/>
          <w:lang w:bidi="th-TH"/>
        </w:rPr>
        <w:t>20</w:t>
      </w:r>
      <w:r w:rsidR="00543AB7" w:rsidRPr="00EA0F02">
        <w:rPr>
          <w:rFonts w:ascii="SimSun" w:hAnsi="SimSun" w:cs="SimSun" w:hint="eastAsia"/>
          <w:snapToGrid w:val="0"/>
          <w:kern w:val="22"/>
          <w:sz w:val="24"/>
        </w:rPr>
        <w:t>条</w:t>
      </w:r>
      <w:r w:rsidR="00841412" w:rsidRPr="00EA0F02">
        <w:rPr>
          <w:rFonts w:ascii="SimSun" w:hAnsi="SimSun" w:cs="SimSun" w:hint="eastAsia"/>
          <w:snapToGrid w:val="0"/>
          <w:kern w:val="22"/>
          <w:sz w:val="24"/>
        </w:rPr>
        <w:t>和为了</w:t>
      </w:r>
      <w:r w:rsidR="00543AB7" w:rsidRPr="00EA0F02">
        <w:rPr>
          <w:rFonts w:ascii="SimSun" w:hAnsi="SimSun" w:cs="SimSun" w:hint="eastAsia"/>
          <w:snapToGrid w:val="0"/>
          <w:kern w:val="22"/>
          <w:sz w:val="24"/>
        </w:rPr>
        <w:t>实现第</w:t>
      </w:r>
      <w:r w:rsidR="00543AB7" w:rsidRPr="00EA0F02">
        <w:rPr>
          <w:snapToGrid w:val="0"/>
          <w:kern w:val="22"/>
          <w:sz w:val="24"/>
          <w:szCs w:val="22"/>
          <w:lang w:bidi="th-TH"/>
        </w:rPr>
        <w:t>XII/3</w:t>
      </w:r>
      <w:r w:rsidR="00841412" w:rsidRPr="00EA0F02">
        <w:rPr>
          <w:rFonts w:ascii="SimSun" w:hAnsi="SimSun" w:cs="SimSun" w:hint="eastAsia"/>
          <w:snapToGrid w:val="0"/>
          <w:kern w:val="22"/>
          <w:sz w:val="24"/>
        </w:rPr>
        <w:t>号决定中通过的资源调动指标</w:t>
      </w:r>
      <w:r w:rsidR="00543AB7" w:rsidRPr="00EA0F02">
        <w:rPr>
          <w:rFonts w:ascii="SimSun" w:hAnsi="SimSun" w:cs="SimSun" w:hint="eastAsia"/>
          <w:snapToGrid w:val="0"/>
          <w:kern w:val="22"/>
          <w:sz w:val="24"/>
        </w:rPr>
        <w:t>，</w:t>
      </w:r>
      <w:r w:rsidR="00841412" w:rsidRPr="00EA0F02">
        <w:rPr>
          <w:rFonts w:ascii="SimSun" w:hAnsi="SimSun" w:cs="SimSun" w:hint="eastAsia"/>
          <w:snapToGrid w:val="0"/>
          <w:kern w:val="22"/>
          <w:sz w:val="24"/>
        </w:rPr>
        <w:t>提供</w:t>
      </w:r>
      <w:r w:rsidR="00841412" w:rsidRPr="00EA0F02">
        <w:rPr>
          <w:rFonts w:ascii="SimSun" w:hAnsi="SimSun" w:cs="SimSun"/>
          <w:snapToGrid w:val="0"/>
          <w:kern w:val="22"/>
          <w:sz w:val="24"/>
        </w:rPr>
        <w:t>用于</w:t>
      </w:r>
      <w:r w:rsidRPr="00EA0F02">
        <w:rPr>
          <w:rFonts w:ascii="SimSun" w:hAnsi="SimSun" w:cs="SimSun" w:hint="eastAsia"/>
          <w:snapToGrid w:val="0"/>
          <w:kern w:val="22"/>
          <w:sz w:val="24"/>
        </w:rPr>
        <w:t>能力建设和技术援助</w:t>
      </w:r>
      <w:r w:rsidR="00841412" w:rsidRPr="00EA0F02">
        <w:rPr>
          <w:rFonts w:ascii="SimSun" w:hAnsi="SimSun" w:cs="SimSun" w:hint="eastAsia"/>
          <w:snapToGrid w:val="0"/>
          <w:kern w:val="22"/>
          <w:sz w:val="24"/>
        </w:rPr>
        <w:t>以及</w:t>
      </w:r>
      <w:r w:rsidRPr="00EA0F02">
        <w:rPr>
          <w:rFonts w:ascii="SimSun" w:hAnsi="SimSun" w:cs="SimSun" w:hint="eastAsia"/>
          <w:snapToGrid w:val="0"/>
          <w:kern w:val="22"/>
          <w:sz w:val="24"/>
        </w:rPr>
        <w:t>便利技术转让</w:t>
      </w:r>
      <w:r w:rsidR="00841412" w:rsidRPr="00EA0F02">
        <w:rPr>
          <w:rFonts w:ascii="SimSun" w:hAnsi="SimSun" w:cs="SimSun" w:hint="eastAsia"/>
          <w:snapToGrid w:val="0"/>
          <w:kern w:val="22"/>
          <w:sz w:val="24"/>
        </w:rPr>
        <w:t>的</w:t>
      </w:r>
      <w:r w:rsidR="00EF164F">
        <w:rPr>
          <w:rFonts w:ascii="SimSun" w:hAnsi="SimSun" w:cs="SimSun" w:hint="eastAsia"/>
          <w:snapToGrid w:val="0"/>
          <w:kern w:val="22"/>
          <w:sz w:val="24"/>
        </w:rPr>
        <w:t>资金</w:t>
      </w:r>
      <w:r w:rsidR="00841412" w:rsidRPr="00EA0F02">
        <w:rPr>
          <w:rFonts w:ascii="SimSun" w:hAnsi="SimSun" w:cs="SimSun"/>
          <w:snapToGrid w:val="0"/>
          <w:kern w:val="22"/>
          <w:sz w:val="24"/>
        </w:rPr>
        <w:t>，并</w:t>
      </w:r>
      <w:r w:rsidRPr="00EA0F02">
        <w:rPr>
          <w:rFonts w:ascii="SimSun" w:hAnsi="SimSun" w:cs="SimSun" w:hint="eastAsia"/>
          <w:snapToGrid w:val="0"/>
          <w:kern w:val="22"/>
          <w:sz w:val="24"/>
        </w:rPr>
        <w:t>支持</w:t>
      </w:r>
      <w:r w:rsidR="00841412" w:rsidRPr="00EA0F02">
        <w:rPr>
          <w:rFonts w:ascii="SimSun" w:hAnsi="SimSun" w:cs="SimSun" w:hint="eastAsia"/>
          <w:snapToGrid w:val="0"/>
          <w:kern w:val="22"/>
          <w:sz w:val="24"/>
        </w:rPr>
        <w:t>对</w:t>
      </w:r>
      <w:r w:rsidRPr="00EA0F02">
        <w:rPr>
          <w:rFonts w:ascii="SimSun" w:hAnsi="SimSun" w:cs="SimSun" w:hint="eastAsia"/>
          <w:snapToGrid w:val="0"/>
          <w:kern w:val="22"/>
          <w:sz w:val="24"/>
        </w:rPr>
        <w:t>《公约》的</w:t>
      </w:r>
      <w:r w:rsidR="00EF164F">
        <w:rPr>
          <w:rFonts w:ascii="SimSun" w:hAnsi="SimSun" w:cs="SimSun" w:hint="eastAsia"/>
          <w:snapToGrid w:val="0"/>
          <w:kern w:val="22"/>
          <w:sz w:val="24"/>
        </w:rPr>
        <w:t>资金</w:t>
      </w:r>
      <w:r w:rsidR="00EA0F02" w:rsidRPr="00EA0F02">
        <w:rPr>
          <w:rFonts w:ascii="SimSun" w:hAnsi="SimSun" w:cs="SimSun" w:hint="eastAsia"/>
          <w:snapToGrid w:val="0"/>
          <w:kern w:val="22"/>
          <w:sz w:val="24"/>
        </w:rPr>
        <w:t>进行</w:t>
      </w:r>
      <w:r w:rsidR="00EA0F02" w:rsidRPr="00EA0F02">
        <w:rPr>
          <w:rFonts w:ascii="SimSun" w:hAnsi="SimSun" w:cs="SimSun"/>
          <w:snapToGrid w:val="0"/>
          <w:kern w:val="22"/>
          <w:sz w:val="24"/>
        </w:rPr>
        <w:t>监测</w:t>
      </w:r>
      <w:r w:rsidR="004B5D2D" w:rsidRPr="00EA0F02">
        <w:rPr>
          <w:rFonts w:ascii="SimSun" w:eastAsia="Times New Roman" w:hAnsi="SimSun" w:cs="SimSun" w:hint="eastAsia"/>
          <w:snapToGrid w:val="0"/>
          <w:kern w:val="22"/>
          <w:sz w:val="24"/>
        </w:rPr>
        <w:t>，</w:t>
      </w:r>
      <w:r w:rsidR="004B5D2D" w:rsidRPr="00EA0F02">
        <w:rPr>
          <w:rFonts w:ascii="SimSun" w:hAnsi="SimSun" w:cs="SimSun" w:hint="eastAsia"/>
          <w:snapToGrid w:val="0"/>
          <w:kern w:val="22"/>
          <w:sz w:val="24"/>
        </w:rPr>
        <w:t>特别是</w:t>
      </w:r>
      <w:r w:rsidR="00F73B75" w:rsidRPr="00EA0F02">
        <w:rPr>
          <w:rFonts w:ascii="SimSun" w:hAnsi="SimSun" w:cs="SimSun" w:hint="eastAsia"/>
          <w:snapToGrid w:val="0"/>
          <w:kern w:val="22"/>
          <w:sz w:val="24"/>
        </w:rPr>
        <w:t>涉及</w:t>
      </w:r>
      <w:r w:rsidR="00EA0F02" w:rsidRPr="00EA0F02">
        <w:rPr>
          <w:rFonts w:ascii="SimSun" w:hAnsi="SimSun" w:cs="SimSun" w:hint="eastAsia"/>
          <w:snapToGrid w:val="0"/>
          <w:kern w:val="22"/>
          <w:sz w:val="24"/>
        </w:rPr>
        <w:t>今后</w:t>
      </w:r>
      <w:r w:rsidR="004B5D2D" w:rsidRPr="00EA0F02">
        <w:rPr>
          <w:rFonts w:ascii="SimSun" w:hAnsi="SimSun" w:cs="SimSun" w:hint="eastAsia"/>
          <w:snapToGrid w:val="0"/>
          <w:kern w:val="22"/>
          <w:sz w:val="24"/>
        </w:rPr>
        <w:t>两年可</w:t>
      </w:r>
      <w:r w:rsidR="00F73B75" w:rsidRPr="00EA0F02">
        <w:rPr>
          <w:rFonts w:ascii="SimSun" w:hAnsi="SimSun" w:cs="SimSun" w:hint="eastAsia"/>
          <w:snapToGrid w:val="0"/>
          <w:kern w:val="22"/>
          <w:sz w:val="24"/>
        </w:rPr>
        <w:t>在财务报告框架下</w:t>
      </w:r>
      <w:r w:rsidR="004B5D2D" w:rsidRPr="00EA0F02">
        <w:rPr>
          <w:rFonts w:ascii="SimSun" w:hAnsi="SimSun" w:cs="SimSun" w:hint="eastAsia"/>
          <w:snapToGrid w:val="0"/>
          <w:kern w:val="22"/>
          <w:sz w:val="24"/>
        </w:rPr>
        <w:t>实现的</w:t>
      </w:r>
      <w:r w:rsidR="00555FAD">
        <w:rPr>
          <w:rFonts w:ascii="SimSun" w:hAnsi="SimSun" w:cs="SimSun" w:hint="eastAsia"/>
          <w:snapToGrid w:val="0"/>
          <w:kern w:val="22"/>
          <w:sz w:val="24"/>
        </w:rPr>
        <w:t>《爱知生物多样性指标》</w:t>
      </w:r>
      <w:r w:rsidR="00EA0F02" w:rsidRPr="00EA0F02">
        <w:rPr>
          <w:rFonts w:ascii="SimSun" w:hAnsi="SimSun" w:cs="SimSun" w:hint="eastAsia"/>
          <w:snapToGrid w:val="0"/>
          <w:kern w:val="22"/>
          <w:sz w:val="24"/>
        </w:rPr>
        <w:t>的</w:t>
      </w:r>
      <w:r w:rsidR="00EF164F">
        <w:rPr>
          <w:rFonts w:ascii="SimSun" w:hAnsi="SimSun" w:cs="SimSun" w:hint="eastAsia"/>
          <w:snapToGrid w:val="0"/>
          <w:kern w:val="22"/>
          <w:sz w:val="24"/>
        </w:rPr>
        <w:t>资金</w:t>
      </w:r>
      <w:r w:rsidR="004B5D2D" w:rsidRPr="00EA0F02">
        <w:rPr>
          <w:rFonts w:ascii="SimSun" w:hAnsi="SimSun" w:cs="SimSun" w:hint="eastAsia"/>
          <w:snapToGrid w:val="0"/>
          <w:kern w:val="22"/>
          <w:sz w:val="24"/>
        </w:rPr>
        <w:t>；</w:t>
      </w:r>
    </w:p>
    <w:p w14:paraId="67129186" w14:textId="302D5389" w:rsidR="00F73B75" w:rsidRPr="00F73B75" w:rsidRDefault="000E6FC6" w:rsidP="00EF164F">
      <w:pPr>
        <w:pStyle w:val="ListParagraph"/>
        <w:widowControl w:val="0"/>
        <w:numPr>
          <w:ilvl w:val="6"/>
          <w:numId w:val="31"/>
        </w:numPr>
        <w:suppressLineNumbers/>
        <w:tabs>
          <w:tab w:val="clear" w:pos="2520"/>
        </w:tabs>
        <w:suppressAutoHyphens/>
        <w:adjustRightInd w:val="0"/>
        <w:snapToGrid w:val="0"/>
        <w:spacing w:before="120" w:after="120"/>
        <w:ind w:left="0" w:firstLine="720"/>
        <w:contextualSpacing w:val="0"/>
        <w:rPr>
          <w:snapToGrid w:val="0"/>
          <w:kern w:val="22"/>
          <w:sz w:val="24"/>
          <w:lang w:bidi="th-TH"/>
        </w:rPr>
      </w:pPr>
      <w:r>
        <w:rPr>
          <w:rFonts w:ascii="KaiTi" w:eastAsia="KaiTi" w:hAnsi="KaiTi" w:hint="eastAsia"/>
          <w:snapToGrid w:val="0"/>
          <w:kern w:val="20"/>
          <w:sz w:val="24"/>
          <w:lang w:bidi="th-TH"/>
        </w:rPr>
        <w:t>表示</w:t>
      </w:r>
      <w:r w:rsidRPr="001132E3">
        <w:rPr>
          <w:rFonts w:ascii="KaiTi" w:eastAsia="KaiTi" w:hAnsi="KaiTi" w:hint="eastAsia"/>
          <w:snapToGrid w:val="0"/>
          <w:kern w:val="20"/>
          <w:sz w:val="24"/>
          <w:lang w:bidi="th-TH"/>
        </w:rPr>
        <w:t>注意到</w:t>
      </w:r>
      <w:r w:rsidRPr="006E0DB0">
        <w:rPr>
          <w:rFonts w:ascii="SimSun" w:hAnsi="SimSun" w:cs="SimSun" w:hint="eastAsia"/>
          <w:snapToGrid w:val="0"/>
          <w:kern w:val="22"/>
          <w:sz w:val="24"/>
        </w:rPr>
        <w:t>经济合作与发展组织发展援助委员会为完善里约标识方法开展的工作，以及经合组织环境政策委员会跟踪经济文书的工作和所调动的财力，并邀请经合组</w:t>
      </w:r>
      <w:r w:rsidRPr="006E0DB0">
        <w:rPr>
          <w:rFonts w:ascii="SimSun" w:hAnsi="SimSun" w:cs="SimSun" w:hint="eastAsia"/>
          <w:snapToGrid w:val="0"/>
          <w:kern w:val="22"/>
          <w:sz w:val="24"/>
        </w:rPr>
        <w:lastRenderedPageBreak/>
        <w:t>织继续并进一步加强这项工作；</w:t>
      </w:r>
    </w:p>
    <w:p w14:paraId="58A8FCC3" w14:textId="40CF363A" w:rsidR="00F73B75" w:rsidRPr="0004493D" w:rsidRDefault="0004493D" w:rsidP="00E90B93">
      <w:pPr>
        <w:pStyle w:val="ListParagraph"/>
        <w:suppressLineNumbers/>
        <w:suppressAutoHyphens/>
        <w:adjustRightInd w:val="0"/>
        <w:snapToGrid w:val="0"/>
        <w:spacing w:before="120" w:after="120" w:line="238" w:lineRule="auto"/>
        <w:ind w:left="0"/>
        <w:contextualSpacing w:val="0"/>
        <w:jc w:val="center"/>
        <w:rPr>
          <w:snapToGrid w:val="0"/>
          <w:kern w:val="22"/>
          <w:sz w:val="24"/>
          <w:lang w:bidi="th-TH"/>
        </w:rPr>
      </w:pPr>
      <w:r w:rsidRPr="001C0673">
        <w:rPr>
          <w:rFonts w:cs="Times New Roman" w:hint="eastAsia"/>
          <w:b/>
          <w:snapToGrid w:val="0"/>
          <w:kern w:val="22"/>
          <w:sz w:val="24"/>
          <w:lang w:bidi="th-TH"/>
        </w:rPr>
        <w:t>C</w:t>
      </w:r>
      <w:r w:rsidR="00F73B75" w:rsidRPr="001C0673">
        <w:rPr>
          <w:rFonts w:cs="Times New Roman" w:hint="eastAsia"/>
          <w:b/>
          <w:snapToGrid w:val="0"/>
          <w:kern w:val="22"/>
          <w:sz w:val="24"/>
          <w:lang w:bidi="th-TH"/>
        </w:rPr>
        <w:t>.</w:t>
      </w:r>
      <w:r w:rsidR="00F73B75">
        <w:rPr>
          <w:rFonts w:ascii="SimSun" w:hAnsi="SimSun"/>
          <w:b/>
          <w:snapToGrid w:val="0"/>
          <w:kern w:val="22"/>
          <w:sz w:val="24"/>
          <w:lang w:bidi="th-TH"/>
        </w:rPr>
        <w:t xml:space="preserve">   </w:t>
      </w:r>
      <w:r w:rsidR="00A80717">
        <w:rPr>
          <w:rFonts w:ascii="SimSun" w:hAnsi="SimSun" w:hint="eastAsia"/>
          <w:b/>
          <w:snapToGrid w:val="0"/>
          <w:kern w:val="22"/>
          <w:sz w:val="24"/>
          <w:lang w:bidi="th-TH"/>
        </w:rPr>
        <w:t>各</w:t>
      </w:r>
      <w:r w:rsidRPr="0004493D">
        <w:rPr>
          <w:rFonts w:ascii="SimSun" w:hAnsi="SimSun" w:hint="eastAsia"/>
          <w:b/>
          <w:snapToGrid w:val="0"/>
          <w:kern w:val="22"/>
          <w:sz w:val="24"/>
          <w:lang w:bidi="th-TH"/>
        </w:rPr>
        <w:t>公约</w:t>
      </w:r>
      <w:r w:rsidR="0076243F">
        <w:rPr>
          <w:rFonts w:ascii="SimSun" w:hAnsi="SimSun" w:hint="eastAsia"/>
          <w:b/>
          <w:snapToGrid w:val="0"/>
          <w:kern w:val="22"/>
          <w:sz w:val="24"/>
          <w:lang w:bidi="th-TH"/>
        </w:rPr>
        <w:t>之间</w:t>
      </w:r>
      <w:r w:rsidRPr="0004493D">
        <w:rPr>
          <w:rFonts w:ascii="SimSun" w:hAnsi="SimSun" w:hint="eastAsia"/>
          <w:b/>
          <w:snapToGrid w:val="0"/>
          <w:kern w:val="22"/>
          <w:sz w:val="24"/>
          <w:lang w:bidi="th-TH"/>
        </w:rPr>
        <w:t>的协同作用</w:t>
      </w:r>
    </w:p>
    <w:p w14:paraId="5F4D814E" w14:textId="2A879545" w:rsidR="00A819AC" w:rsidRPr="00A819AC" w:rsidRDefault="00F73B75" w:rsidP="004533A0">
      <w:pPr>
        <w:pStyle w:val="ListParagraph"/>
        <w:numPr>
          <w:ilvl w:val="6"/>
          <w:numId w:val="31"/>
        </w:numPr>
        <w:suppressLineNumbers/>
        <w:tabs>
          <w:tab w:val="clear" w:pos="2520"/>
        </w:tabs>
        <w:suppressAutoHyphens/>
        <w:adjustRightInd w:val="0"/>
        <w:snapToGrid w:val="0"/>
        <w:spacing w:before="120" w:after="120" w:line="238" w:lineRule="auto"/>
        <w:ind w:left="0" w:firstLine="720"/>
        <w:contextualSpacing w:val="0"/>
        <w:rPr>
          <w:snapToGrid w:val="0"/>
          <w:kern w:val="22"/>
          <w:sz w:val="24"/>
          <w:lang w:bidi="th-TH"/>
        </w:rPr>
      </w:pPr>
      <w:r w:rsidRPr="00A819AC">
        <w:rPr>
          <w:rFonts w:ascii="KaiTi" w:eastAsia="KaiTi" w:hAnsi="KaiTi" w:hint="eastAsia"/>
          <w:snapToGrid w:val="0"/>
          <w:kern w:val="20"/>
          <w:sz w:val="24"/>
          <w:lang w:bidi="th-TH"/>
        </w:rPr>
        <w:t>强调</w:t>
      </w:r>
      <w:r w:rsidR="00A819AC" w:rsidRPr="00A819AC">
        <w:rPr>
          <w:rFonts w:ascii="SimSun" w:hAnsi="SimSun" w:cs="SimSun" w:hint="eastAsia"/>
          <w:snapToGrid w:val="0"/>
          <w:kern w:val="22"/>
          <w:sz w:val="24"/>
        </w:rPr>
        <w:t>所有</w:t>
      </w:r>
      <w:r w:rsidRPr="00A819AC">
        <w:rPr>
          <w:rFonts w:ascii="SimSun" w:hAnsi="SimSun" w:cs="SimSun" w:hint="eastAsia"/>
          <w:snapToGrid w:val="0"/>
          <w:kern w:val="22"/>
          <w:sz w:val="24"/>
        </w:rPr>
        <w:t>资源调动战略</w:t>
      </w:r>
      <w:r w:rsidR="00A819AC" w:rsidRPr="00A819AC">
        <w:rPr>
          <w:rFonts w:ascii="SimSun" w:hAnsi="SimSun" w:cs="SimSun" w:hint="eastAsia"/>
          <w:snapToGrid w:val="0"/>
          <w:kern w:val="22"/>
          <w:sz w:val="24"/>
        </w:rPr>
        <w:t>均应</w:t>
      </w:r>
      <w:r w:rsidRPr="00A819AC">
        <w:rPr>
          <w:rFonts w:ascii="SimSun" w:hAnsi="SimSun" w:cs="SimSun" w:hint="eastAsia"/>
          <w:snapToGrid w:val="0"/>
          <w:kern w:val="22"/>
          <w:sz w:val="24"/>
        </w:rPr>
        <w:t>促进和</w:t>
      </w:r>
      <w:r w:rsidR="0076243F">
        <w:rPr>
          <w:rFonts w:ascii="SimSun" w:hAnsi="SimSun" w:cs="SimSun" w:hint="eastAsia"/>
          <w:snapToGrid w:val="0"/>
          <w:kern w:val="22"/>
          <w:sz w:val="24"/>
        </w:rPr>
        <w:t>发挥</w:t>
      </w:r>
      <w:r w:rsidRPr="00A819AC">
        <w:rPr>
          <w:rFonts w:ascii="SimSun" w:hAnsi="SimSun" w:cs="SimSun" w:hint="eastAsia"/>
          <w:snapToGrid w:val="0"/>
          <w:kern w:val="22"/>
          <w:sz w:val="24"/>
        </w:rPr>
        <w:t>各公约之间的协同作用，包括与监测不同来源</w:t>
      </w:r>
      <w:r w:rsidR="00EF164F">
        <w:rPr>
          <w:rFonts w:ascii="SimSun" w:hAnsi="SimSun" w:cs="SimSun" w:hint="eastAsia"/>
          <w:snapToGrid w:val="0"/>
          <w:kern w:val="22"/>
          <w:sz w:val="24"/>
        </w:rPr>
        <w:t>资金</w:t>
      </w:r>
      <w:r w:rsidRPr="00A819AC">
        <w:rPr>
          <w:rFonts w:ascii="SimSun" w:hAnsi="SimSun" w:cs="SimSun" w:hint="eastAsia"/>
          <w:snapToGrid w:val="0"/>
          <w:kern w:val="22"/>
          <w:sz w:val="24"/>
        </w:rPr>
        <w:t>和</w:t>
      </w:r>
      <w:r w:rsidR="0076243F">
        <w:rPr>
          <w:rFonts w:ascii="SimSun" w:hAnsi="SimSun" w:cs="SimSun" w:hint="eastAsia"/>
          <w:snapToGrid w:val="0"/>
          <w:kern w:val="22"/>
          <w:sz w:val="24"/>
        </w:rPr>
        <w:t>执行各项</w:t>
      </w:r>
      <w:r w:rsidRPr="00A819AC">
        <w:rPr>
          <w:rFonts w:ascii="SimSun" w:hAnsi="SimSun" w:cs="SimSun" w:hint="eastAsia"/>
          <w:snapToGrid w:val="0"/>
          <w:kern w:val="22"/>
          <w:sz w:val="24"/>
        </w:rPr>
        <w:t>公约的系统有关的协同作用</w:t>
      </w:r>
      <w:r w:rsidR="0004493D" w:rsidRPr="00A819AC">
        <w:rPr>
          <w:rFonts w:ascii="SimSun" w:hAnsi="SimSun" w:hint="eastAsia"/>
          <w:snapToGrid w:val="0"/>
          <w:kern w:val="22"/>
          <w:sz w:val="24"/>
          <w:lang w:bidi="th-TH"/>
        </w:rPr>
        <w:t>；</w:t>
      </w:r>
    </w:p>
    <w:p w14:paraId="1178C546" w14:textId="77777777" w:rsidR="000E6FC6" w:rsidRPr="000278EB" w:rsidRDefault="00724B90" w:rsidP="00E90B93">
      <w:pPr>
        <w:pStyle w:val="ListParagraph"/>
        <w:suppressLineNumbers/>
        <w:suppressAutoHyphens/>
        <w:adjustRightInd w:val="0"/>
        <w:snapToGrid w:val="0"/>
        <w:spacing w:before="120" w:after="120" w:line="238" w:lineRule="auto"/>
        <w:ind w:left="0"/>
        <w:contextualSpacing w:val="0"/>
        <w:jc w:val="center"/>
        <w:rPr>
          <w:rFonts w:ascii="SimSun" w:hAnsi="SimSun"/>
          <w:b/>
          <w:snapToGrid w:val="0"/>
          <w:kern w:val="22"/>
          <w:sz w:val="24"/>
          <w:lang w:bidi="th-TH"/>
        </w:rPr>
      </w:pPr>
      <w:r w:rsidRPr="001C0673">
        <w:rPr>
          <w:rFonts w:cs="Times New Roman" w:hint="eastAsia"/>
          <w:b/>
          <w:snapToGrid w:val="0"/>
          <w:kern w:val="22"/>
          <w:sz w:val="24"/>
          <w:lang w:bidi="th-TH"/>
        </w:rPr>
        <w:t>D.</w:t>
      </w:r>
      <w:r>
        <w:rPr>
          <w:rFonts w:ascii="SimSun" w:hAnsi="SimSun"/>
          <w:b/>
          <w:snapToGrid w:val="0"/>
          <w:kern w:val="22"/>
          <w:sz w:val="24"/>
          <w:lang w:bidi="th-TH"/>
        </w:rPr>
        <w:t xml:space="preserve">   </w:t>
      </w:r>
      <w:r w:rsidR="000E6FC6" w:rsidRPr="000278EB">
        <w:rPr>
          <w:rFonts w:ascii="SimSun" w:hAnsi="SimSun" w:hint="eastAsia"/>
          <w:b/>
          <w:snapToGrid w:val="0"/>
          <w:kern w:val="22"/>
          <w:sz w:val="24"/>
          <w:lang w:bidi="th-TH"/>
        </w:rPr>
        <w:t>全面执行爱知生物多样性指标</w:t>
      </w:r>
      <w:r w:rsidR="000E6FC6" w:rsidRPr="000278EB">
        <w:rPr>
          <w:rFonts w:ascii="SimSun" w:hAnsi="SimSun"/>
          <w:b/>
          <w:snapToGrid w:val="0"/>
          <w:kern w:val="22"/>
          <w:sz w:val="24"/>
          <w:lang w:bidi="th-TH"/>
        </w:rPr>
        <w:t>3</w:t>
      </w:r>
      <w:r w:rsidR="000E6FC6" w:rsidRPr="000278EB">
        <w:rPr>
          <w:rFonts w:ascii="SimSun" w:hAnsi="SimSun" w:hint="eastAsia"/>
          <w:b/>
          <w:snapToGrid w:val="0"/>
          <w:kern w:val="22"/>
          <w:sz w:val="24"/>
          <w:lang w:bidi="th-TH"/>
        </w:rPr>
        <w:t>的里程碑</w:t>
      </w:r>
    </w:p>
    <w:p w14:paraId="6134C7E6" w14:textId="4528DAEB" w:rsidR="000E6FC6" w:rsidRPr="006E0DB0" w:rsidRDefault="00585267" w:rsidP="00B776AB">
      <w:pPr>
        <w:pStyle w:val="ListParagraph"/>
        <w:numPr>
          <w:ilvl w:val="6"/>
          <w:numId w:val="31"/>
        </w:numPr>
        <w:suppressLineNumbers/>
        <w:tabs>
          <w:tab w:val="clear" w:pos="2520"/>
        </w:tabs>
        <w:suppressAutoHyphens/>
        <w:adjustRightInd w:val="0"/>
        <w:snapToGrid w:val="0"/>
        <w:spacing w:before="120" w:after="120" w:line="238" w:lineRule="auto"/>
        <w:ind w:left="0" w:firstLine="720"/>
        <w:contextualSpacing w:val="0"/>
        <w:rPr>
          <w:rFonts w:ascii="SimSun" w:hAnsi="SimSun" w:cs="SimSun"/>
          <w:snapToGrid w:val="0"/>
          <w:kern w:val="22"/>
          <w:sz w:val="24"/>
        </w:rPr>
      </w:pPr>
      <w:r>
        <w:rPr>
          <w:rFonts w:ascii="KaiTi" w:eastAsia="KaiTi" w:hAnsi="KaiTi" w:hint="eastAsia"/>
          <w:snapToGrid w:val="0"/>
          <w:kern w:val="20"/>
          <w:sz w:val="24"/>
          <w:lang w:bidi="th-TH"/>
        </w:rPr>
        <w:t>确认</w:t>
      </w:r>
      <w:r w:rsidR="000E6FC6" w:rsidRPr="006E0DB0">
        <w:rPr>
          <w:rFonts w:ascii="SimSun" w:hAnsi="SimSun" w:cs="SimSun" w:hint="eastAsia"/>
          <w:snapToGrid w:val="0"/>
          <w:kern w:val="22"/>
          <w:sz w:val="24"/>
        </w:rPr>
        <w:t>执行</w:t>
      </w:r>
      <w:r w:rsidR="00555FAD">
        <w:rPr>
          <w:rFonts w:ascii="SimSun" w:hAnsi="SimSun" w:cs="SimSun" w:hint="eastAsia"/>
          <w:snapToGrid w:val="0"/>
          <w:kern w:val="22"/>
          <w:sz w:val="24"/>
        </w:rPr>
        <w:t>《爱知生物多样性指标》</w:t>
      </w:r>
      <w:r w:rsidR="000E6FC6" w:rsidRPr="00585267">
        <w:rPr>
          <w:rFonts w:cs="Times New Roman"/>
          <w:snapToGrid w:val="0"/>
          <w:kern w:val="22"/>
          <w:sz w:val="24"/>
        </w:rPr>
        <w:t>3</w:t>
      </w:r>
      <w:r w:rsidR="000E6FC6" w:rsidRPr="006E0DB0">
        <w:rPr>
          <w:rFonts w:ascii="SimSun" w:hAnsi="SimSun" w:cs="SimSun" w:hint="eastAsia"/>
          <w:snapToGrid w:val="0"/>
          <w:kern w:val="22"/>
          <w:sz w:val="24"/>
        </w:rPr>
        <w:t>可能有助于调动所有来源的</w:t>
      </w:r>
      <w:r>
        <w:rPr>
          <w:rFonts w:ascii="SimSun" w:hAnsi="SimSun" w:cs="SimSun" w:hint="eastAsia"/>
          <w:snapToGrid w:val="0"/>
          <w:kern w:val="22"/>
          <w:sz w:val="24"/>
        </w:rPr>
        <w:t>资金</w:t>
      </w:r>
      <w:r w:rsidR="000E6FC6" w:rsidRPr="006E0DB0">
        <w:rPr>
          <w:rFonts w:ascii="SimSun" w:hAnsi="SimSun" w:cs="SimSun" w:hint="eastAsia"/>
          <w:snapToGrid w:val="0"/>
          <w:kern w:val="22"/>
          <w:sz w:val="24"/>
        </w:rPr>
        <w:t>；</w:t>
      </w:r>
    </w:p>
    <w:p w14:paraId="40E5A89B" w14:textId="3AEDD697" w:rsidR="000E6FC6" w:rsidRPr="006E0DB0" w:rsidRDefault="000E6FC6" w:rsidP="00B776AB">
      <w:pPr>
        <w:pStyle w:val="ListParagraph"/>
        <w:numPr>
          <w:ilvl w:val="6"/>
          <w:numId w:val="31"/>
        </w:numPr>
        <w:suppressLineNumbers/>
        <w:tabs>
          <w:tab w:val="clear" w:pos="2520"/>
        </w:tabs>
        <w:suppressAutoHyphens/>
        <w:adjustRightInd w:val="0"/>
        <w:snapToGrid w:val="0"/>
        <w:spacing w:before="120" w:after="120" w:line="238" w:lineRule="auto"/>
        <w:ind w:left="0" w:firstLine="720"/>
        <w:contextualSpacing w:val="0"/>
        <w:rPr>
          <w:rFonts w:ascii="SimSun" w:hAnsi="SimSun" w:cs="SimSun"/>
          <w:snapToGrid w:val="0"/>
          <w:kern w:val="22"/>
          <w:sz w:val="24"/>
        </w:rPr>
      </w:pPr>
      <w:r w:rsidRPr="001132E3">
        <w:rPr>
          <w:rFonts w:ascii="KaiTi" w:eastAsia="KaiTi" w:hAnsi="KaiTi" w:hint="eastAsia"/>
          <w:snapToGrid w:val="0"/>
          <w:kern w:val="20"/>
          <w:sz w:val="24"/>
          <w:lang w:bidi="th-TH"/>
        </w:rPr>
        <w:t>关切地注意到</w:t>
      </w:r>
      <w:r w:rsidRPr="006E0DB0">
        <w:rPr>
          <w:rFonts w:ascii="SimSun" w:hAnsi="SimSun" w:cs="SimSun" w:hint="eastAsia"/>
          <w:snapToGrid w:val="0"/>
          <w:kern w:val="22"/>
          <w:sz w:val="24"/>
        </w:rPr>
        <w:t>在执行</w:t>
      </w:r>
      <w:r w:rsidR="00555FAD">
        <w:rPr>
          <w:rFonts w:ascii="SimSun" w:hAnsi="SimSun" w:cs="SimSun" w:hint="eastAsia"/>
          <w:snapToGrid w:val="0"/>
          <w:kern w:val="22"/>
          <w:sz w:val="24"/>
        </w:rPr>
        <w:t>《爱知生物多样性指标》</w:t>
      </w:r>
      <w:r w:rsidRPr="00585267">
        <w:rPr>
          <w:rFonts w:cs="Times New Roman"/>
          <w:snapToGrid w:val="0"/>
          <w:kern w:val="22"/>
          <w:sz w:val="24"/>
        </w:rPr>
        <w:t>3</w:t>
      </w:r>
      <w:r w:rsidRPr="006E0DB0">
        <w:rPr>
          <w:rFonts w:ascii="SimSun" w:hAnsi="SimSun" w:cs="SimSun" w:hint="eastAsia"/>
          <w:snapToGrid w:val="0"/>
          <w:kern w:val="22"/>
          <w:sz w:val="24"/>
        </w:rPr>
        <w:t>及其进度</w:t>
      </w:r>
      <w:r w:rsidR="00585267">
        <w:rPr>
          <w:rFonts w:ascii="SimSun" w:hAnsi="SimSun" w:cs="SimSun" w:hint="eastAsia"/>
          <w:snapToGrid w:val="0"/>
          <w:kern w:val="22"/>
          <w:sz w:val="24"/>
        </w:rPr>
        <w:t>标志</w:t>
      </w:r>
      <w:r w:rsidRPr="006E0DB0">
        <w:rPr>
          <w:rFonts w:ascii="SimSun" w:hAnsi="SimSun" w:cs="SimSun" w:hint="eastAsia"/>
          <w:snapToGrid w:val="0"/>
          <w:kern w:val="22"/>
          <w:sz w:val="24"/>
        </w:rPr>
        <w:t>方面进展有限，特别是在以符合《公约》和其他相关国际义务的方式并在顾及国家社会经济条件的情况下取消、淘汰或改革对生物多样性有害的</w:t>
      </w:r>
      <w:r w:rsidR="00585267">
        <w:rPr>
          <w:rFonts w:ascii="SimSun" w:hAnsi="SimSun" w:cs="SimSun" w:hint="eastAsia"/>
          <w:snapToGrid w:val="0"/>
          <w:kern w:val="22"/>
          <w:sz w:val="24"/>
        </w:rPr>
        <w:t>激励措施（</w:t>
      </w:r>
      <w:r w:rsidRPr="006E0DB0">
        <w:rPr>
          <w:rFonts w:ascii="SimSun" w:hAnsi="SimSun" w:cs="SimSun" w:hint="eastAsia"/>
          <w:snapToGrid w:val="0"/>
          <w:kern w:val="22"/>
          <w:sz w:val="24"/>
        </w:rPr>
        <w:t>包括补贴</w:t>
      </w:r>
      <w:r w:rsidR="00585267">
        <w:rPr>
          <w:rFonts w:ascii="SimSun" w:hAnsi="SimSun" w:cs="SimSun" w:hint="eastAsia"/>
          <w:snapToGrid w:val="0"/>
          <w:kern w:val="22"/>
          <w:sz w:val="24"/>
        </w:rPr>
        <w:t>）</w:t>
      </w:r>
      <w:r w:rsidRPr="006E0DB0">
        <w:rPr>
          <w:rFonts w:ascii="SimSun" w:hAnsi="SimSun" w:cs="SimSun" w:hint="eastAsia"/>
          <w:snapToGrid w:val="0"/>
          <w:kern w:val="22"/>
          <w:sz w:val="24"/>
        </w:rPr>
        <w:t>方面；</w:t>
      </w:r>
      <w:r w:rsidRPr="006E0DB0">
        <w:rPr>
          <w:rFonts w:ascii="SimSun" w:hAnsi="SimSun" w:cs="SimSun"/>
          <w:snapToGrid w:val="0"/>
          <w:kern w:val="22"/>
          <w:sz w:val="24"/>
        </w:rPr>
        <w:t xml:space="preserve"> </w:t>
      </w:r>
    </w:p>
    <w:p w14:paraId="45822B48" w14:textId="407D3ADD" w:rsidR="000E6FC6" w:rsidRPr="006E0DB0" w:rsidRDefault="000E6FC6" w:rsidP="00B776AB">
      <w:pPr>
        <w:pStyle w:val="ListParagraph"/>
        <w:numPr>
          <w:ilvl w:val="6"/>
          <w:numId w:val="31"/>
        </w:numPr>
        <w:suppressLineNumbers/>
        <w:tabs>
          <w:tab w:val="clear" w:pos="2520"/>
        </w:tabs>
        <w:suppressAutoHyphens/>
        <w:adjustRightInd w:val="0"/>
        <w:snapToGrid w:val="0"/>
        <w:spacing w:before="120" w:after="120" w:line="238" w:lineRule="auto"/>
        <w:ind w:left="0" w:firstLine="720"/>
        <w:contextualSpacing w:val="0"/>
        <w:rPr>
          <w:rFonts w:ascii="SimSun" w:hAnsi="SimSun" w:cs="SimSun"/>
          <w:snapToGrid w:val="0"/>
          <w:kern w:val="22"/>
          <w:sz w:val="24"/>
        </w:rPr>
      </w:pPr>
      <w:r w:rsidRPr="001132E3">
        <w:rPr>
          <w:rFonts w:ascii="KaiTi" w:eastAsia="KaiTi" w:hAnsi="KaiTi" w:hint="eastAsia"/>
          <w:snapToGrid w:val="0"/>
          <w:kern w:val="20"/>
          <w:sz w:val="24"/>
          <w:lang w:bidi="th-TH"/>
        </w:rPr>
        <w:t>鼓励</w:t>
      </w:r>
      <w:r w:rsidRPr="006E0DB0">
        <w:rPr>
          <w:rFonts w:ascii="SimSun" w:hAnsi="SimSun" w:cs="SimSun" w:hint="eastAsia"/>
          <w:snapToGrid w:val="0"/>
          <w:kern w:val="22"/>
          <w:sz w:val="24"/>
        </w:rPr>
        <w:t>各缔约方和其他国家政府加大力度，以符合《公约》和其他相关国际义务的方式</w:t>
      </w:r>
      <w:r w:rsidR="00585267">
        <w:rPr>
          <w:rFonts w:ascii="SimSun" w:hAnsi="SimSun" w:cs="SimSun" w:hint="eastAsia"/>
          <w:snapToGrid w:val="0"/>
          <w:kern w:val="22"/>
          <w:sz w:val="24"/>
        </w:rPr>
        <w:t>，</w:t>
      </w:r>
      <w:r w:rsidRPr="006E0DB0">
        <w:rPr>
          <w:rFonts w:ascii="SimSun" w:hAnsi="SimSun" w:cs="SimSun" w:hint="eastAsia"/>
          <w:snapToGrid w:val="0"/>
          <w:kern w:val="22"/>
          <w:sz w:val="24"/>
        </w:rPr>
        <w:t>并在顾及国家社会经济条件的情况下</w:t>
      </w:r>
      <w:r w:rsidR="00585267">
        <w:rPr>
          <w:rFonts w:ascii="SimSun" w:hAnsi="SimSun" w:cs="SimSun" w:hint="eastAsia"/>
          <w:snapToGrid w:val="0"/>
          <w:kern w:val="22"/>
          <w:sz w:val="24"/>
        </w:rPr>
        <w:t>，</w:t>
      </w:r>
      <w:r w:rsidRPr="006E0DB0">
        <w:rPr>
          <w:rFonts w:ascii="SimSun" w:hAnsi="SimSun" w:cs="SimSun" w:hint="eastAsia"/>
          <w:snapToGrid w:val="0"/>
          <w:kern w:val="22"/>
          <w:sz w:val="24"/>
        </w:rPr>
        <w:t>采取措施全面执行</w:t>
      </w:r>
      <w:r w:rsidR="00555FAD">
        <w:rPr>
          <w:rFonts w:ascii="SimSun" w:hAnsi="SimSun" w:cs="SimSun" w:hint="eastAsia"/>
          <w:snapToGrid w:val="0"/>
          <w:kern w:val="22"/>
          <w:sz w:val="24"/>
        </w:rPr>
        <w:t>《爱知生物多样性指标》</w:t>
      </w:r>
      <w:r w:rsidRPr="00585267">
        <w:rPr>
          <w:rFonts w:cs="Times New Roman"/>
          <w:snapToGrid w:val="0"/>
          <w:kern w:val="22"/>
          <w:sz w:val="24"/>
        </w:rPr>
        <w:t>3</w:t>
      </w:r>
      <w:r w:rsidRPr="006E0DB0">
        <w:rPr>
          <w:rFonts w:ascii="SimSun" w:hAnsi="SimSun" w:cs="SimSun" w:hint="eastAsia"/>
          <w:snapToGrid w:val="0"/>
          <w:kern w:val="22"/>
          <w:sz w:val="24"/>
        </w:rPr>
        <w:t>，同时把缔约方大会第十二届会议通过的进度</w:t>
      </w:r>
      <w:r w:rsidR="00585267">
        <w:rPr>
          <w:rFonts w:ascii="SimSun" w:hAnsi="SimSun" w:cs="SimSun" w:hint="eastAsia"/>
          <w:snapToGrid w:val="0"/>
          <w:kern w:val="22"/>
          <w:sz w:val="24"/>
        </w:rPr>
        <w:t>标志</w:t>
      </w:r>
      <w:r w:rsidRPr="00C51E06">
        <w:rPr>
          <w:snapToGrid w:val="0"/>
          <w:kern w:val="22"/>
          <w:sz w:val="24"/>
          <w:vertAlign w:val="superscript"/>
          <w:lang w:bidi="th-TH"/>
        </w:rPr>
        <w:footnoteReference w:id="2"/>
      </w:r>
      <w:r w:rsidRPr="00C51E06">
        <w:rPr>
          <w:snapToGrid w:val="0"/>
          <w:kern w:val="22"/>
          <w:sz w:val="24"/>
          <w:vertAlign w:val="superscript"/>
          <w:lang w:bidi="th-TH"/>
        </w:rPr>
        <w:t xml:space="preserve"> </w:t>
      </w:r>
      <w:r w:rsidRPr="00C51E06">
        <w:rPr>
          <w:rFonts w:ascii="SimSun" w:hAnsi="SimSun" w:cs="SimSun" w:hint="eastAsia"/>
          <w:snapToGrid w:val="0"/>
          <w:kern w:val="22"/>
          <w:sz w:val="24"/>
        </w:rPr>
        <w:t>作为</w:t>
      </w:r>
      <w:r w:rsidRPr="006E0DB0">
        <w:rPr>
          <w:rFonts w:ascii="SimSun" w:hAnsi="SimSun" w:cs="SimSun" w:hint="eastAsia"/>
          <w:snapToGrid w:val="0"/>
          <w:kern w:val="22"/>
          <w:sz w:val="24"/>
        </w:rPr>
        <w:t>灵活</w:t>
      </w:r>
      <w:r w:rsidR="00585267">
        <w:rPr>
          <w:rFonts w:ascii="SimSun" w:hAnsi="SimSun" w:cs="SimSun" w:hint="eastAsia"/>
          <w:snapToGrid w:val="0"/>
          <w:kern w:val="22"/>
          <w:sz w:val="24"/>
        </w:rPr>
        <w:t>的</w:t>
      </w:r>
      <w:r w:rsidRPr="006E0DB0">
        <w:rPr>
          <w:rFonts w:ascii="SimSun" w:hAnsi="SimSun" w:cs="SimSun" w:hint="eastAsia"/>
          <w:snapToGrid w:val="0"/>
          <w:kern w:val="22"/>
          <w:sz w:val="24"/>
        </w:rPr>
        <w:t>框架加以考虑；</w:t>
      </w:r>
    </w:p>
    <w:p w14:paraId="2DC3555B" w14:textId="28466FFB" w:rsidR="000E6FC6" w:rsidRPr="006E0DB0" w:rsidRDefault="000E6FC6" w:rsidP="00B776AB">
      <w:pPr>
        <w:pStyle w:val="ListParagraph"/>
        <w:numPr>
          <w:ilvl w:val="6"/>
          <w:numId w:val="31"/>
        </w:numPr>
        <w:suppressLineNumbers/>
        <w:tabs>
          <w:tab w:val="clear" w:pos="2520"/>
        </w:tabs>
        <w:suppressAutoHyphens/>
        <w:adjustRightInd w:val="0"/>
        <w:snapToGrid w:val="0"/>
        <w:spacing w:before="120" w:after="120" w:line="238" w:lineRule="auto"/>
        <w:ind w:left="0" w:firstLine="720"/>
        <w:contextualSpacing w:val="0"/>
        <w:rPr>
          <w:rFonts w:ascii="SimSun" w:hAnsi="SimSun" w:cs="SimSun"/>
          <w:snapToGrid w:val="0"/>
          <w:kern w:val="22"/>
          <w:sz w:val="24"/>
        </w:rPr>
      </w:pPr>
      <w:r w:rsidRPr="001132E3">
        <w:rPr>
          <w:rFonts w:ascii="KaiTi" w:eastAsia="KaiTi" w:hAnsi="KaiTi" w:hint="eastAsia"/>
          <w:snapToGrid w:val="0"/>
          <w:kern w:val="20"/>
          <w:sz w:val="24"/>
          <w:lang w:bidi="th-TH"/>
        </w:rPr>
        <w:t>欢迎</w:t>
      </w:r>
      <w:r w:rsidRPr="006E0DB0">
        <w:rPr>
          <w:rFonts w:ascii="SimSun" w:hAnsi="SimSun" w:cs="SimSun" w:hint="eastAsia"/>
          <w:snapToGrid w:val="0"/>
          <w:kern w:val="22"/>
          <w:sz w:val="24"/>
        </w:rPr>
        <w:t>相关组织和倡议，包括联合国开发计划署生物多样性筹资倡议、联合国环境规划署、经济合作与发展组织、国际可持续发展研究所和其他伙伴为执行</w:t>
      </w:r>
      <w:r w:rsidR="00555FAD">
        <w:rPr>
          <w:rFonts w:ascii="SimSun" w:hAnsi="SimSun" w:cs="SimSun" w:hint="eastAsia"/>
          <w:snapToGrid w:val="0"/>
          <w:kern w:val="22"/>
          <w:sz w:val="24"/>
        </w:rPr>
        <w:t>《爱知生物多样性指标》</w:t>
      </w:r>
      <w:r w:rsidRPr="00D84140">
        <w:rPr>
          <w:rFonts w:cs="Times New Roman"/>
          <w:snapToGrid w:val="0"/>
          <w:kern w:val="22"/>
          <w:sz w:val="24"/>
        </w:rPr>
        <w:t>3</w:t>
      </w:r>
      <w:r w:rsidRPr="006E0DB0">
        <w:rPr>
          <w:rFonts w:ascii="SimSun" w:hAnsi="SimSun" w:cs="SimSun" w:hint="eastAsia"/>
          <w:snapToGrid w:val="0"/>
          <w:kern w:val="22"/>
          <w:sz w:val="24"/>
        </w:rPr>
        <w:t>提供分析和技术支持以及能力建设，并邀请它们继续进行并进一步加强这项工作；</w:t>
      </w:r>
    </w:p>
    <w:p w14:paraId="7A8ACF79" w14:textId="1CD5690C" w:rsidR="0004493D" w:rsidRDefault="000E6FC6" w:rsidP="0004493D">
      <w:pPr>
        <w:pStyle w:val="ListParagraph"/>
        <w:numPr>
          <w:ilvl w:val="6"/>
          <w:numId w:val="31"/>
        </w:numPr>
        <w:suppressLineNumbers/>
        <w:tabs>
          <w:tab w:val="clear" w:pos="2520"/>
        </w:tabs>
        <w:suppressAutoHyphens/>
        <w:adjustRightInd w:val="0"/>
        <w:snapToGrid w:val="0"/>
        <w:spacing w:before="120" w:after="120" w:line="238" w:lineRule="auto"/>
        <w:ind w:left="0" w:firstLine="720"/>
        <w:contextualSpacing w:val="0"/>
        <w:rPr>
          <w:rFonts w:ascii="SimSun" w:hAnsi="SimSun" w:cs="SimSun"/>
          <w:snapToGrid w:val="0"/>
          <w:kern w:val="22"/>
          <w:sz w:val="24"/>
        </w:rPr>
      </w:pPr>
      <w:r w:rsidRPr="001132E3">
        <w:rPr>
          <w:rFonts w:ascii="KaiTi" w:eastAsia="KaiTi" w:hAnsi="KaiTi" w:hint="eastAsia"/>
          <w:snapToGrid w:val="0"/>
          <w:kern w:val="20"/>
          <w:sz w:val="24"/>
          <w:lang w:bidi="th-TH"/>
        </w:rPr>
        <w:t>注意到</w:t>
      </w:r>
      <w:r w:rsidRPr="006E0DB0">
        <w:rPr>
          <w:rFonts w:ascii="SimSun" w:hAnsi="SimSun" w:cs="SimSun" w:hint="eastAsia"/>
          <w:snapToGrid w:val="0"/>
          <w:kern w:val="22"/>
          <w:sz w:val="24"/>
        </w:rPr>
        <w:t>国家研究在查明有害</w:t>
      </w:r>
      <w:r w:rsidR="00D84140">
        <w:rPr>
          <w:rFonts w:ascii="SimSun" w:hAnsi="SimSun" w:cs="SimSun" w:hint="eastAsia"/>
          <w:snapToGrid w:val="0"/>
          <w:kern w:val="22"/>
          <w:sz w:val="24"/>
        </w:rPr>
        <w:t>激励措施</w:t>
      </w:r>
      <w:r w:rsidRPr="006E0DB0">
        <w:rPr>
          <w:rFonts w:ascii="SimSun" w:hAnsi="SimSun" w:cs="SimSun" w:hint="eastAsia"/>
          <w:snapToGrid w:val="0"/>
          <w:kern w:val="22"/>
          <w:sz w:val="24"/>
        </w:rPr>
        <w:t>和取消或改革包括补贴在内的有害</w:t>
      </w:r>
      <w:r w:rsidR="00D84140">
        <w:rPr>
          <w:rFonts w:ascii="SimSun" w:hAnsi="SimSun" w:cs="SimSun" w:hint="eastAsia"/>
          <w:snapToGrid w:val="0"/>
          <w:kern w:val="22"/>
          <w:sz w:val="24"/>
        </w:rPr>
        <w:t>激励措施</w:t>
      </w:r>
      <w:r w:rsidRPr="006E0DB0">
        <w:rPr>
          <w:rFonts w:ascii="SimSun" w:hAnsi="SimSun" w:cs="SimSun" w:hint="eastAsia"/>
          <w:snapToGrid w:val="0"/>
          <w:kern w:val="22"/>
          <w:sz w:val="24"/>
        </w:rPr>
        <w:t>的机会</w:t>
      </w:r>
      <w:r w:rsidR="00DC565D">
        <w:rPr>
          <w:rFonts w:ascii="SimSun" w:hAnsi="SimSun" w:cs="SimSun" w:hint="eastAsia"/>
          <w:snapToGrid w:val="0"/>
          <w:kern w:val="22"/>
          <w:sz w:val="24"/>
        </w:rPr>
        <w:t>，以及在设定范围和查明最有效的政策行动方面发挥的有益作用，邀请有关</w:t>
      </w:r>
      <w:r w:rsidRPr="006E0DB0">
        <w:rPr>
          <w:rFonts w:ascii="SimSun" w:hAnsi="SimSun" w:cs="SimSun" w:hint="eastAsia"/>
          <w:snapToGrid w:val="0"/>
          <w:kern w:val="22"/>
          <w:sz w:val="24"/>
        </w:rPr>
        <w:t>组织，如上段提到的组织和倡议，考虑对现有研究进行系统汇编和分析，以查明确定有害</w:t>
      </w:r>
      <w:r w:rsidR="00D84140">
        <w:rPr>
          <w:rFonts w:ascii="SimSun" w:hAnsi="SimSun" w:cs="SimSun" w:hint="eastAsia"/>
          <w:snapToGrid w:val="0"/>
          <w:kern w:val="22"/>
          <w:sz w:val="24"/>
        </w:rPr>
        <w:t>激励措施</w:t>
      </w:r>
      <w:r w:rsidRPr="006E0DB0">
        <w:rPr>
          <w:rFonts w:ascii="SimSun" w:hAnsi="SimSun" w:cs="SimSun" w:hint="eastAsia"/>
          <w:snapToGrid w:val="0"/>
          <w:kern w:val="22"/>
          <w:sz w:val="24"/>
        </w:rPr>
        <w:t>的良好做法的方法和制定适当的对策，为这类标准</w:t>
      </w:r>
      <w:r w:rsidR="003F1D16">
        <w:rPr>
          <w:rFonts w:ascii="SimSun" w:hAnsi="SimSun" w:cs="SimSun" w:hint="eastAsia"/>
          <w:snapToGrid w:val="0"/>
          <w:kern w:val="22"/>
          <w:sz w:val="24"/>
        </w:rPr>
        <w:t>制定</w:t>
      </w:r>
      <w:r w:rsidR="003F1D16">
        <w:rPr>
          <w:rFonts w:ascii="SimSun" w:hAnsi="SimSun" w:cs="SimSun"/>
          <w:snapToGrid w:val="0"/>
          <w:kern w:val="22"/>
          <w:sz w:val="24"/>
        </w:rPr>
        <w:t>用作</w:t>
      </w:r>
      <w:r w:rsidRPr="006E0DB0">
        <w:rPr>
          <w:rFonts w:ascii="SimSun" w:hAnsi="SimSun" w:cs="SimSun" w:hint="eastAsia"/>
          <w:snapToGrid w:val="0"/>
          <w:kern w:val="22"/>
          <w:sz w:val="24"/>
        </w:rPr>
        <w:t>自</w:t>
      </w:r>
      <w:r w:rsidR="003F1D16">
        <w:rPr>
          <w:rFonts w:ascii="SimSun" w:hAnsi="SimSun" w:cs="SimSun" w:hint="eastAsia"/>
          <w:snapToGrid w:val="0"/>
          <w:kern w:val="22"/>
          <w:sz w:val="24"/>
        </w:rPr>
        <w:t>愿指导意见</w:t>
      </w:r>
      <w:r w:rsidR="003F1D16">
        <w:rPr>
          <w:rFonts w:ascii="SimSun" w:hAnsi="SimSun" w:cs="SimSun"/>
          <w:snapToGrid w:val="0"/>
          <w:kern w:val="22"/>
          <w:sz w:val="24"/>
        </w:rPr>
        <w:t>的标准或模板</w:t>
      </w:r>
      <w:r w:rsidRPr="006E0DB0">
        <w:rPr>
          <w:rFonts w:ascii="SimSun" w:hAnsi="SimSun" w:cs="SimSun" w:hint="eastAsia"/>
          <w:snapToGrid w:val="0"/>
          <w:kern w:val="22"/>
          <w:sz w:val="24"/>
        </w:rPr>
        <w:t>；</w:t>
      </w:r>
    </w:p>
    <w:p w14:paraId="6D3EC14C" w14:textId="264E6C36" w:rsidR="000E6FC6" w:rsidRPr="0004493D" w:rsidRDefault="000E6FC6" w:rsidP="0004493D">
      <w:pPr>
        <w:pStyle w:val="ListParagraph"/>
        <w:numPr>
          <w:ilvl w:val="6"/>
          <w:numId w:val="31"/>
        </w:numPr>
        <w:suppressLineNumbers/>
        <w:tabs>
          <w:tab w:val="clear" w:pos="2520"/>
        </w:tabs>
        <w:suppressAutoHyphens/>
        <w:adjustRightInd w:val="0"/>
        <w:snapToGrid w:val="0"/>
        <w:spacing w:before="120" w:after="120" w:line="238" w:lineRule="auto"/>
        <w:ind w:left="0" w:firstLine="720"/>
        <w:contextualSpacing w:val="0"/>
        <w:rPr>
          <w:rFonts w:ascii="SimSun" w:hAnsi="SimSun" w:cs="SimSun"/>
          <w:snapToGrid w:val="0"/>
          <w:kern w:val="22"/>
          <w:sz w:val="24"/>
        </w:rPr>
      </w:pPr>
      <w:r w:rsidRPr="00D84140">
        <w:rPr>
          <w:rFonts w:ascii="KaiTi" w:eastAsia="KaiTi" w:hAnsi="KaiTi" w:hint="eastAsia"/>
          <w:snapToGrid w:val="0"/>
          <w:kern w:val="20"/>
          <w:sz w:val="24"/>
          <w:lang w:bidi="th-TH"/>
        </w:rPr>
        <w:t>请</w:t>
      </w:r>
      <w:r w:rsidRPr="0004493D">
        <w:rPr>
          <w:rFonts w:ascii="SimSun" w:hAnsi="SimSun" w:cs="SimSun" w:hint="eastAsia"/>
          <w:snapToGrid w:val="0"/>
          <w:kern w:val="22"/>
          <w:sz w:val="24"/>
        </w:rPr>
        <w:t>执行秘书</w:t>
      </w:r>
      <w:r w:rsidR="0004493D" w:rsidRPr="00936D88">
        <w:rPr>
          <w:rFonts w:ascii="SimSun" w:hAnsi="SimSun" w:cs="SimSun" w:hint="eastAsia"/>
          <w:snapToGrid w:val="0"/>
          <w:kern w:val="22"/>
          <w:sz w:val="24"/>
        </w:rPr>
        <w:t>继续并进一步加强与</w:t>
      </w:r>
      <w:r w:rsidRPr="0004493D">
        <w:rPr>
          <w:rFonts w:ascii="SimSun" w:hAnsi="SimSun" w:cs="SimSun" w:hint="eastAsia"/>
          <w:snapToGrid w:val="0"/>
          <w:kern w:val="22"/>
          <w:sz w:val="24"/>
        </w:rPr>
        <w:t>合作伙伴</w:t>
      </w:r>
      <w:r w:rsidR="00936D88">
        <w:rPr>
          <w:rFonts w:ascii="SimSun" w:hAnsi="SimSun" w:cs="SimSun" w:hint="eastAsia"/>
          <w:snapToGrid w:val="0"/>
          <w:kern w:val="22"/>
          <w:sz w:val="24"/>
        </w:rPr>
        <w:t>的协作，</w:t>
      </w:r>
      <w:r w:rsidRPr="0004493D">
        <w:rPr>
          <w:rFonts w:ascii="SimSun" w:hAnsi="SimSun" w:cs="SimSun" w:hint="eastAsia"/>
          <w:snapToGrid w:val="0"/>
          <w:kern w:val="22"/>
          <w:sz w:val="24"/>
        </w:rPr>
        <w:t>推动上文第</w:t>
      </w:r>
      <w:r w:rsidRPr="0004493D">
        <w:rPr>
          <w:snapToGrid w:val="0"/>
          <w:kern w:val="22"/>
          <w:sz w:val="24"/>
          <w:lang w:bidi="th-TH"/>
        </w:rPr>
        <w:t>4</w:t>
      </w:r>
      <w:r w:rsidRPr="0004493D">
        <w:rPr>
          <w:rFonts w:ascii="SimSun" w:hAnsi="SimSun" w:cs="SimSun" w:hint="eastAsia"/>
          <w:snapToGrid w:val="0"/>
          <w:kern w:val="22"/>
          <w:sz w:val="24"/>
        </w:rPr>
        <w:t>、第</w:t>
      </w:r>
      <w:r w:rsidRPr="0004493D">
        <w:rPr>
          <w:snapToGrid w:val="0"/>
          <w:kern w:val="22"/>
          <w:sz w:val="24"/>
          <w:lang w:bidi="th-TH"/>
        </w:rPr>
        <w:t>1</w:t>
      </w:r>
      <w:r w:rsidR="003F1D16">
        <w:rPr>
          <w:snapToGrid w:val="0"/>
          <w:kern w:val="22"/>
          <w:sz w:val="24"/>
          <w:lang w:bidi="th-TH"/>
        </w:rPr>
        <w:t>1</w:t>
      </w:r>
      <w:r w:rsidRPr="0004493D">
        <w:rPr>
          <w:rFonts w:ascii="SimSun" w:hAnsi="SimSun" w:cs="SimSun" w:hint="eastAsia"/>
          <w:snapToGrid w:val="0"/>
          <w:kern w:val="22"/>
          <w:sz w:val="24"/>
        </w:rPr>
        <w:t>和第</w:t>
      </w:r>
      <w:r w:rsidRPr="0004493D">
        <w:rPr>
          <w:snapToGrid w:val="0"/>
          <w:kern w:val="22"/>
          <w:sz w:val="24"/>
          <w:lang w:bidi="th-TH"/>
        </w:rPr>
        <w:t>1</w:t>
      </w:r>
      <w:r w:rsidR="003F1D16">
        <w:rPr>
          <w:snapToGrid w:val="0"/>
          <w:kern w:val="22"/>
          <w:sz w:val="24"/>
          <w:lang w:bidi="th-TH"/>
        </w:rPr>
        <w:t>2</w:t>
      </w:r>
      <w:r w:rsidRPr="0004493D">
        <w:rPr>
          <w:rFonts w:ascii="SimSun" w:hAnsi="SimSun" w:cs="SimSun" w:hint="eastAsia"/>
          <w:snapToGrid w:val="0"/>
          <w:kern w:val="22"/>
          <w:sz w:val="24"/>
        </w:rPr>
        <w:t>段提及的工作。</w:t>
      </w:r>
    </w:p>
    <w:p w14:paraId="1B8A8443" w14:textId="77777777" w:rsidR="000E6FC6" w:rsidRPr="000278EB" w:rsidRDefault="00724B90" w:rsidP="00E90B93">
      <w:pPr>
        <w:pStyle w:val="ListParagraph"/>
        <w:suppressLineNumbers/>
        <w:suppressAutoHyphens/>
        <w:adjustRightInd w:val="0"/>
        <w:snapToGrid w:val="0"/>
        <w:spacing w:before="120" w:after="120" w:line="238" w:lineRule="auto"/>
        <w:ind w:left="0"/>
        <w:contextualSpacing w:val="0"/>
        <w:jc w:val="center"/>
        <w:rPr>
          <w:rFonts w:ascii="SimSun" w:hAnsi="SimSun"/>
          <w:b/>
          <w:snapToGrid w:val="0"/>
          <w:kern w:val="22"/>
          <w:sz w:val="24"/>
          <w:lang w:bidi="th-TH"/>
        </w:rPr>
      </w:pPr>
      <w:r w:rsidRPr="001C0673">
        <w:rPr>
          <w:rFonts w:cs="Times New Roman"/>
          <w:b/>
          <w:snapToGrid w:val="0"/>
          <w:kern w:val="22"/>
          <w:sz w:val="24"/>
          <w:lang w:bidi="th-TH"/>
        </w:rPr>
        <w:t>E.</w:t>
      </w:r>
      <w:r>
        <w:rPr>
          <w:rFonts w:ascii="SimSun" w:hAnsi="SimSun"/>
          <w:b/>
          <w:snapToGrid w:val="0"/>
          <w:kern w:val="22"/>
          <w:sz w:val="24"/>
          <w:lang w:bidi="th-TH"/>
        </w:rPr>
        <w:t xml:space="preserve">  </w:t>
      </w:r>
      <w:r w:rsidRPr="00E90B93">
        <w:rPr>
          <w:rFonts w:cs="Times New Roman"/>
          <w:b/>
          <w:snapToGrid w:val="0"/>
          <w:kern w:val="22"/>
          <w:sz w:val="24"/>
          <w:lang w:bidi="th-TH"/>
        </w:rPr>
        <w:t xml:space="preserve"> </w:t>
      </w:r>
      <w:r w:rsidR="000E6FC6" w:rsidRPr="00E90B93">
        <w:rPr>
          <w:rFonts w:cs="Times New Roman"/>
          <w:b/>
          <w:snapToGrid w:val="0"/>
          <w:kern w:val="22"/>
          <w:sz w:val="24"/>
          <w:lang w:bidi="th-TH"/>
        </w:rPr>
        <w:t>2020</w:t>
      </w:r>
      <w:r w:rsidR="000E6FC6" w:rsidRPr="000278EB">
        <w:rPr>
          <w:rFonts w:ascii="SimSun" w:hAnsi="SimSun" w:hint="eastAsia"/>
          <w:b/>
          <w:snapToGrid w:val="0"/>
          <w:kern w:val="22"/>
          <w:sz w:val="24"/>
          <w:lang w:bidi="th-TH"/>
        </w:rPr>
        <w:t>年后生物多样性框架资源调动组成部分</w:t>
      </w:r>
    </w:p>
    <w:p w14:paraId="2C00B75D" w14:textId="4665D736" w:rsidR="000E6FC6" w:rsidRPr="00A34483" w:rsidRDefault="000E6FC6" w:rsidP="00B776AB">
      <w:pPr>
        <w:pStyle w:val="ListParagraph"/>
        <w:numPr>
          <w:ilvl w:val="6"/>
          <w:numId w:val="31"/>
        </w:numPr>
        <w:suppressLineNumbers/>
        <w:tabs>
          <w:tab w:val="clear" w:pos="2520"/>
        </w:tabs>
        <w:suppressAutoHyphens/>
        <w:adjustRightInd w:val="0"/>
        <w:snapToGrid w:val="0"/>
        <w:spacing w:before="120" w:after="120" w:line="238" w:lineRule="auto"/>
        <w:ind w:left="0" w:firstLine="720"/>
        <w:contextualSpacing w:val="0"/>
        <w:rPr>
          <w:rFonts w:ascii="SimSun" w:hAnsi="SimSun" w:cs="SimSun"/>
          <w:snapToGrid w:val="0"/>
          <w:kern w:val="22"/>
          <w:sz w:val="24"/>
        </w:rPr>
      </w:pPr>
      <w:r w:rsidRPr="00A34483">
        <w:rPr>
          <w:rFonts w:ascii="KaiTi" w:eastAsia="KaiTi" w:hAnsi="KaiTi" w:hint="eastAsia"/>
          <w:snapToGrid w:val="0"/>
          <w:kern w:val="20"/>
          <w:sz w:val="24"/>
          <w:lang w:bidi="th-TH"/>
        </w:rPr>
        <w:t>申明</w:t>
      </w:r>
      <w:r w:rsidRPr="00A34483">
        <w:rPr>
          <w:rFonts w:ascii="SimSun" w:hAnsi="SimSun" w:cs="SimSun" w:hint="eastAsia"/>
          <w:snapToGrid w:val="0"/>
          <w:kern w:val="22"/>
          <w:sz w:val="24"/>
        </w:rPr>
        <w:t>资源调动将成为公约缔约方大会第十五届会议将通过的</w:t>
      </w:r>
      <w:r w:rsidRPr="00C51E06">
        <w:rPr>
          <w:snapToGrid w:val="0"/>
          <w:kern w:val="22"/>
          <w:sz w:val="24"/>
          <w:lang w:bidi="th-TH"/>
        </w:rPr>
        <w:t>2020</w:t>
      </w:r>
      <w:r w:rsidRPr="00A34483">
        <w:rPr>
          <w:rFonts w:ascii="SimSun" w:hAnsi="SimSun" w:cs="SimSun" w:hint="eastAsia"/>
          <w:snapToGrid w:val="0"/>
          <w:kern w:val="22"/>
          <w:sz w:val="24"/>
        </w:rPr>
        <w:t>年后全球生物多样性框架的一个组成部分，</w:t>
      </w:r>
      <w:r w:rsidRPr="0043173C">
        <w:rPr>
          <w:rFonts w:ascii="KaiTi" w:eastAsia="KaiTi" w:hAnsi="KaiTi" w:hint="eastAsia"/>
          <w:snapToGrid w:val="0"/>
          <w:kern w:val="20"/>
          <w:sz w:val="24"/>
          <w:lang w:bidi="th-TH"/>
        </w:rPr>
        <w:t>决定</w:t>
      </w:r>
      <w:r w:rsidRPr="00C51E06">
        <w:rPr>
          <w:rFonts w:ascii="SimSun" w:hAnsi="SimSun" w:cs="SimSun" w:hint="eastAsia"/>
          <w:snapToGrid w:val="0"/>
          <w:spacing w:val="20"/>
          <w:kern w:val="22"/>
          <w:sz w:val="24"/>
        </w:rPr>
        <w:t>完全按照第</w:t>
      </w:r>
      <w:r w:rsidR="00DC565D">
        <w:rPr>
          <w:rFonts w:hint="eastAsia"/>
          <w:snapToGrid w:val="0"/>
          <w:spacing w:val="20"/>
          <w:kern w:val="22"/>
          <w:sz w:val="24"/>
          <w:lang w:bidi="th-TH"/>
        </w:rPr>
        <w:t>1</w:t>
      </w:r>
      <w:r w:rsidR="00DC565D">
        <w:rPr>
          <w:snapToGrid w:val="0"/>
          <w:spacing w:val="20"/>
          <w:kern w:val="22"/>
          <w:sz w:val="24"/>
          <w:lang w:bidi="th-TH"/>
        </w:rPr>
        <w:t>4</w:t>
      </w:r>
      <w:r w:rsidR="00BC2847">
        <w:rPr>
          <w:snapToGrid w:val="0"/>
          <w:spacing w:val="20"/>
          <w:kern w:val="22"/>
          <w:sz w:val="24"/>
          <w:lang w:bidi="th-TH"/>
        </w:rPr>
        <w:t>/34</w:t>
      </w:r>
      <w:r w:rsidRPr="00C51E06">
        <w:rPr>
          <w:rFonts w:ascii="SimSun" w:hAnsi="SimSun" w:cs="SimSun" w:hint="eastAsia"/>
          <w:snapToGrid w:val="0"/>
          <w:spacing w:val="20"/>
          <w:kern w:val="22"/>
          <w:sz w:val="24"/>
        </w:rPr>
        <w:t>号决定商定的</w:t>
      </w:r>
      <w:r w:rsidRPr="00C51E06">
        <w:rPr>
          <w:snapToGrid w:val="0"/>
          <w:spacing w:val="20"/>
          <w:kern w:val="22"/>
          <w:sz w:val="24"/>
          <w:lang w:bidi="th-TH"/>
        </w:rPr>
        <w:t>2020</w:t>
      </w:r>
      <w:r w:rsidRPr="00C51E06">
        <w:rPr>
          <w:rFonts w:ascii="SimSun" w:hAnsi="SimSun" w:cs="SimSun" w:hint="eastAsia"/>
          <w:snapToGrid w:val="0"/>
          <w:spacing w:val="20"/>
          <w:kern w:val="22"/>
          <w:sz w:val="24"/>
        </w:rPr>
        <w:t>年后框架总体进程</w:t>
      </w:r>
      <w:r w:rsidRPr="00A34483">
        <w:rPr>
          <w:rFonts w:ascii="SimSun" w:hAnsi="SimSun" w:cs="SimSun" w:hint="eastAsia"/>
          <w:snapToGrid w:val="0"/>
          <w:kern w:val="22"/>
          <w:sz w:val="24"/>
        </w:rPr>
        <w:t>，在框架制定进程的早期阶段开始这一组成部分的筹备工作；</w:t>
      </w:r>
    </w:p>
    <w:p w14:paraId="08757EF3" w14:textId="0113A98B" w:rsidR="00660B6C" w:rsidRDefault="000E6FC6" w:rsidP="00310DCB">
      <w:pPr>
        <w:pStyle w:val="ListParagraph"/>
        <w:numPr>
          <w:ilvl w:val="6"/>
          <w:numId w:val="31"/>
        </w:numPr>
        <w:suppressLineNumbers/>
        <w:tabs>
          <w:tab w:val="clear" w:pos="2520"/>
        </w:tabs>
        <w:suppressAutoHyphens/>
        <w:adjustRightInd w:val="0"/>
        <w:snapToGrid w:val="0"/>
        <w:spacing w:before="120" w:after="120" w:line="238" w:lineRule="auto"/>
        <w:ind w:left="0" w:firstLine="720"/>
        <w:contextualSpacing w:val="0"/>
        <w:rPr>
          <w:rFonts w:ascii="SimSun" w:hAnsi="SimSun" w:cs="SimSun"/>
          <w:snapToGrid w:val="0"/>
          <w:kern w:val="22"/>
          <w:sz w:val="24"/>
        </w:rPr>
      </w:pPr>
      <w:r w:rsidRPr="00C355C5">
        <w:rPr>
          <w:rFonts w:ascii="KaiTi" w:eastAsia="KaiTi" w:hAnsi="KaiTi" w:hint="eastAsia"/>
          <w:snapToGrid w:val="0"/>
          <w:kern w:val="20"/>
          <w:sz w:val="24"/>
          <w:lang w:bidi="th-TH"/>
        </w:rPr>
        <w:t>请</w:t>
      </w:r>
      <w:r w:rsidR="00660B6C" w:rsidRPr="00C355C5">
        <w:rPr>
          <w:rFonts w:ascii="SimSun" w:hAnsi="SimSun" w:cs="SimSun" w:hint="eastAsia"/>
          <w:snapToGrid w:val="0"/>
          <w:kern w:val="22"/>
          <w:sz w:val="24"/>
        </w:rPr>
        <w:t>执行秘书在</w:t>
      </w:r>
      <w:r w:rsidR="00BC2847">
        <w:rPr>
          <w:rFonts w:ascii="SimSun" w:hAnsi="SimSun" w:cs="SimSun" w:hint="eastAsia"/>
          <w:snapToGrid w:val="0"/>
          <w:kern w:val="22"/>
          <w:sz w:val="24"/>
        </w:rPr>
        <w:t>资金</w:t>
      </w:r>
      <w:r w:rsidR="00660B6C" w:rsidRPr="00C355C5">
        <w:rPr>
          <w:rFonts w:ascii="SimSun" w:hAnsi="SimSun" w:cs="SimSun" w:hint="eastAsia"/>
          <w:snapToGrid w:val="0"/>
          <w:kern w:val="22"/>
          <w:sz w:val="24"/>
        </w:rPr>
        <w:t>允许的情况下</w:t>
      </w:r>
      <w:r w:rsidR="003F1D16">
        <w:rPr>
          <w:rFonts w:ascii="SimSun" w:hAnsi="SimSun" w:cs="SimSun" w:hint="eastAsia"/>
          <w:snapToGrid w:val="0"/>
          <w:kern w:val="22"/>
          <w:sz w:val="24"/>
        </w:rPr>
        <w:t>，</w:t>
      </w:r>
      <w:r w:rsidR="00660B6C" w:rsidRPr="00C355C5">
        <w:rPr>
          <w:rFonts w:ascii="SimSun" w:hAnsi="SimSun" w:cs="SimSun" w:hint="eastAsia"/>
          <w:snapToGrid w:val="0"/>
          <w:kern w:val="22"/>
          <w:sz w:val="24"/>
        </w:rPr>
        <w:t>与由发展中国家缔约方和发达国家缔约方</w:t>
      </w:r>
      <w:r w:rsidR="00CC4DEE" w:rsidRPr="00C355C5">
        <w:rPr>
          <w:rFonts w:ascii="SimSun" w:hAnsi="SimSun" w:cs="SimSun" w:hint="eastAsia"/>
          <w:snapToGrid w:val="0"/>
          <w:kern w:val="22"/>
          <w:sz w:val="24"/>
        </w:rPr>
        <w:t>同数代表</w:t>
      </w:r>
      <w:r w:rsidR="00DC565D">
        <w:rPr>
          <w:rFonts w:ascii="SimSun" w:hAnsi="SimSun" w:cs="SimSun" w:hint="eastAsia"/>
          <w:snapToGrid w:val="0"/>
          <w:kern w:val="22"/>
          <w:sz w:val="24"/>
        </w:rPr>
        <w:t>和</w:t>
      </w:r>
      <w:r w:rsidR="00660B6C" w:rsidRPr="00C355C5">
        <w:rPr>
          <w:rFonts w:ascii="SimSun" w:hAnsi="SimSun" w:cs="SimSun" w:hint="eastAsia"/>
          <w:snapToGrid w:val="0"/>
          <w:kern w:val="22"/>
          <w:sz w:val="24"/>
        </w:rPr>
        <w:t>国际非政府组织</w:t>
      </w:r>
      <w:r w:rsidR="00CC4DEE" w:rsidRPr="00C355C5">
        <w:rPr>
          <w:rFonts w:ascii="SimSun" w:hAnsi="SimSun" w:cs="SimSun" w:hint="eastAsia"/>
          <w:snapToGrid w:val="0"/>
          <w:kern w:val="22"/>
          <w:sz w:val="24"/>
        </w:rPr>
        <w:t>一位代表组成的三人或五人专家小组签订合同，</w:t>
      </w:r>
      <w:r w:rsidR="00660B6C" w:rsidRPr="00C355C5">
        <w:rPr>
          <w:rFonts w:ascii="SimSun" w:hAnsi="SimSun" w:cs="SimSun" w:hint="eastAsia"/>
          <w:snapToGrid w:val="0"/>
          <w:kern w:val="22"/>
          <w:sz w:val="24"/>
        </w:rPr>
        <w:t>开展</w:t>
      </w:r>
      <w:r w:rsidR="006E0E0E">
        <w:rPr>
          <w:rFonts w:ascii="SimSun" w:hAnsi="SimSun" w:cs="SimSun" w:hint="eastAsia"/>
          <w:snapToGrid w:val="0"/>
          <w:kern w:val="22"/>
          <w:sz w:val="24"/>
        </w:rPr>
        <w:t>下列</w:t>
      </w:r>
      <w:r w:rsidR="00CC4DEE" w:rsidRPr="00C355C5">
        <w:rPr>
          <w:rFonts w:ascii="SimSun" w:hAnsi="SimSun" w:cs="SimSun" w:hint="eastAsia"/>
          <w:snapToGrid w:val="0"/>
          <w:kern w:val="22"/>
          <w:sz w:val="24"/>
        </w:rPr>
        <w:t>活动，</w:t>
      </w:r>
      <w:r w:rsidR="00660B6C" w:rsidRPr="00C355C5">
        <w:rPr>
          <w:rFonts w:ascii="SimSun" w:hAnsi="SimSun" w:cs="SimSun" w:hint="eastAsia"/>
          <w:snapToGrid w:val="0"/>
          <w:kern w:val="22"/>
          <w:sz w:val="24"/>
        </w:rPr>
        <w:t>为</w:t>
      </w:r>
      <w:r w:rsidR="00660B6C" w:rsidRPr="00DC565D">
        <w:rPr>
          <w:rFonts w:hint="eastAsia"/>
          <w:snapToGrid w:val="0"/>
          <w:kern w:val="22"/>
          <w:sz w:val="24"/>
          <w:lang w:bidi="th-TH"/>
        </w:rPr>
        <w:t>2020</w:t>
      </w:r>
      <w:r w:rsidR="00660B6C" w:rsidRPr="00C355C5">
        <w:rPr>
          <w:rFonts w:ascii="SimSun" w:hAnsi="SimSun" w:cs="SimSun" w:hint="eastAsia"/>
          <w:snapToGrid w:val="0"/>
          <w:kern w:val="22"/>
          <w:sz w:val="24"/>
        </w:rPr>
        <w:t>年后框架的总体进程作出贡献</w:t>
      </w:r>
      <w:r w:rsidR="006E0E0E">
        <w:rPr>
          <w:rFonts w:ascii="SimSun" w:hAnsi="SimSun" w:cs="SimSun" w:hint="eastAsia"/>
          <w:snapToGrid w:val="0"/>
          <w:kern w:val="22"/>
          <w:sz w:val="24"/>
        </w:rPr>
        <w:t>，</w:t>
      </w:r>
      <w:r w:rsidR="00660B6C" w:rsidRPr="00C355C5">
        <w:rPr>
          <w:rFonts w:ascii="SimSun" w:hAnsi="SimSun" w:cs="SimSun" w:hint="eastAsia"/>
          <w:snapToGrid w:val="0"/>
          <w:kern w:val="22"/>
          <w:sz w:val="24"/>
        </w:rPr>
        <w:t>并</w:t>
      </w:r>
      <w:r w:rsidR="006E0E0E">
        <w:rPr>
          <w:rFonts w:ascii="SimSun" w:hAnsi="SimSun" w:cs="SimSun" w:hint="eastAsia"/>
          <w:snapToGrid w:val="0"/>
          <w:kern w:val="22"/>
          <w:sz w:val="24"/>
        </w:rPr>
        <w:t>供</w:t>
      </w:r>
      <w:r w:rsidR="00660B6C" w:rsidRPr="00C355C5">
        <w:rPr>
          <w:rFonts w:ascii="SimSun" w:hAnsi="SimSun" w:cs="SimSun" w:hint="eastAsia"/>
          <w:snapToGrid w:val="0"/>
          <w:kern w:val="22"/>
          <w:sz w:val="24"/>
        </w:rPr>
        <w:t>不限成员名额工作组</w:t>
      </w:r>
      <w:r w:rsidR="006E0E0E">
        <w:rPr>
          <w:rFonts w:ascii="SimSun" w:hAnsi="SimSun" w:cs="SimSun" w:hint="eastAsia"/>
          <w:snapToGrid w:val="0"/>
          <w:kern w:val="22"/>
          <w:sz w:val="24"/>
        </w:rPr>
        <w:t>和</w:t>
      </w:r>
      <w:r w:rsidR="00660B6C" w:rsidRPr="00C355C5">
        <w:rPr>
          <w:rFonts w:ascii="SimSun" w:hAnsi="SimSun" w:cs="SimSun" w:hint="eastAsia"/>
          <w:snapToGrid w:val="0"/>
          <w:kern w:val="22"/>
          <w:sz w:val="24"/>
        </w:rPr>
        <w:t>缔约方大会第十五</w:t>
      </w:r>
      <w:r w:rsidR="00CC4DEE" w:rsidRPr="00C355C5">
        <w:rPr>
          <w:rFonts w:ascii="SimSun" w:hAnsi="SimSun" w:cs="SimSun" w:hint="eastAsia"/>
          <w:snapToGrid w:val="0"/>
          <w:kern w:val="22"/>
          <w:sz w:val="24"/>
        </w:rPr>
        <w:t>届</w:t>
      </w:r>
      <w:r w:rsidR="00660B6C" w:rsidRPr="00C355C5">
        <w:rPr>
          <w:rFonts w:ascii="SimSun" w:hAnsi="SimSun" w:cs="SimSun" w:hint="eastAsia"/>
          <w:snapToGrid w:val="0"/>
          <w:kern w:val="22"/>
          <w:sz w:val="24"/>
        </w:rPr>
        <w:t>会议审议：</w:t>
      </w:r>
    </w:p>
    <w:p w14:paraId="1E93E973" w14:textId="04FF8140" w:rsidR="00660B6C" w:rsidRPr="00660B6C" w:rsidRDefault="00660B6C" w:rsidP="006E0E0E">
      <w:pPr>
        <w:pStyle w:val="ListParagraph"/>
        <w:numPr>
          <w:ilvl w:val="0"/>
          <w:numId w:val="33"/>
        </w:numPr>
        <w:tabs>
          <w:tab w:val="left" w:pos="1440"/>
          <w:tab w:val="left" w:pos="10992"/>
          <w:tab w:val="left" w:pos="11908"/>
          <w:tab w:val="left" w:pos="12824"/>
          <w:tab w:val="left" w:pos="13740"/>
          <w:tab w:val="left" w:pos="14656"/>
        </w:tabs>
        <w:adjustRightInd w:val="0"/>
        <w:spacing w:before="120" w:after="120"/>
        <w:ind w:left="0" w:firstLine="720"/>
        <w:contextualSpacing w:val="0"/>
        <w:jc w:val="left"/>
        <w:rPr>
          <w:rFonts w:ascii="SimSun" w:hAnsi="SimSun" w:cs="SimSun"/>
          <w:snapToGrid w:val="0"/>
          <w:kern w:val="22"/>
          <w:sz w:val="24"/>
        </w:rPr>
      </w:pPr>
      <w:r w:rsidRPr="00660B6C">
        <w:rPr>
          <w:rFonts w:ascii="SimSun" w:hAnsi="SimSun" w:cs="SimSun" w:hint="eastAsia"/>
          <w:snapToGrid w:val="0"/>
          <w:kern w:val="22"/>
          <w:sz w:val="24"/>
        </w:rPr>
        <w:t>评估“资源调动战略”的结构</w:t>
      </w:r>
      <w:r w:rsidR="005862DD">
        <w:rPr>
          <w:rFonts w:ascii="SimSun" w:hAnsi="SimSun" w:cs="SimSun" w:hint="eastAsia"/>
          <w:snapToGrid w:val="0"/>
          <w:kern w:val="22"/>
          <w:sz w:val="24"/>
        </w:rPr>
        <w:t>、</w:t>
      </w:r>
      <w:r w:rsidRPr="00660B6C">
        <w:rPr>
          <w:rFonts w:ascii="SimSun" w:hAnsi="SimSun" w:cs="SimSun" w:hint="eastAsia"/>
          <w:snapToGrid w:val="0"/>
          <w:kern w:val="22"/>
          <w:sz w:val="24"/>
        </w:rPr>
        <w:t>内容和有效性，尽可能</w:t>
      </w:r>
      <w:r w:rsidR="003537DE">
        <w:rPr>
          <w:rFonts w:ascii="SimSun" w:hAnsi="SimSun" w:cs="SimSun" w:hint="eastAsia"/>
          <w:snapToGrid w:val="0"/>
          <w:kern w:val="22"/>
          <w:sz w:val="24"/>
        </w:rPr>
        <w:t>指明在</w:t>
      </w:r>
      <w:r w:rsidRPr="00660B6C">
        <w:rPr>
          <w:rFonts w:ascii="SimSun" w:hAnsi="SimSun" w:cs="SimSun" w:hint="eastAsia"/>
          <w:snapToGrid w:val="0"/>
          <w:kern w:val="22"/>
          <w:sz w:val="24"/>
        </w:rPr>
        <w:t>实现目标方面</w:t>
      </w:r>
      <w:r w:rsidR="003537DE">
        <w:rPr>
          <w:rFonts w:ascii="SimSun" w:hAnsi="SimSun" w:cs="SimSun" w:hint="eastAsia"/>
          <w:snapToGrid w:val="0"/>
          <w:kern w:val="22"/>
          <w:sz w:val="24"/>
        </w:rPr>
        <w:t>存在</w:t>
      </w:r>
      <w:r w:rsidRPr="00660B6C">
        <w:rPr>
          <w:rFonts w:ascii="SimSun" w:hAnsi="SimSun" w:cs="SimSun" w:hint="eastAsia"/>
          <w:snapToGrid w:val="0"/>
          <w:kern w:val="22"/>
          <w:sz w:val="24"/>
        </w:rPr>
        <w:t>的差距</w:t>
      </w:r>
      <w:r w:rsidR="007114CC">
        <w:rPr>
          <w:rFonts w:ascii="SimSun" w:hAnsi="SimSun" w:cs="SimSun" w:hint="eastAsia"/>
          <w:snapToGrid w:val="0"/>
          <w:kern w:val="22"/>
          <w:sz w:val="24"/>
        </w:rPr>
        <w:t>；</w:t>
      </w:r>
    </w:p>
    <w:p w14:paraId="789A64A9" w14:textId="54FD0DCF" w:rsidR="001D093C" w:rsidRDefault="00660B6C" w:rsidP="006E0E0E">
      <w:pPr>
        <w:pStyle w:val="ListParagraph"/>
        <w:numPr>
          <w:ilvl w:val="0"/>
          <w:numId w:val="33"/>
        </w:numPr>
        <w:tabs>
          <w:tab w:val="left" w:pos="1440"/>
          <w:tab w:val="left" w:pos="10992"/>
          <w:tab w:val="left" w:pos="11908"/>
          <w:tab w:val="left" w:pos="12824"/>
          <w:tab w:val="left" w:pos="13740"/>
          <w:tab w:val="left" w:pos="14656"/>
        </w:tabs>
        <w:adjustRightInd w:val="0"/>
        <w:spacing w:before="120" w:after="120"/>
        <w:ind w:left="0" w:firstLine="720"/>
        <w:contextualSpacing w:val="0"/>
        <w:jc w:val="left"/>
        <w:rPr>
          <w:rFonts w:ascii="SimSun" w:hAnsi="SimSun" w:cs="SimSun"/>
          <w:snapToGrid w:val="0"/>
          <w:kern w:val="22"/>
          <w:sz w:val="24"/>
        </w:rPr>
      </w:pPr>
      <w:r w:rsidRPr="00660B6C">
        <w:rPr>
          <w:rFonts w:ascii="SimSun" w:hAnsi="SimSun" w:cs="SimSun" w:hint="eastAsia"/>
          <w:snapToGrid w:val="0"/>
          <w:kern w:val="22"/>
          <w:sz w:val="24"/>
        </w:rPr>
        <w:t>审查实现爱知生物多样性目标</w:t>
      </w:r>
      <w:r w:rsidRPr="003537DE">
        <w:rPr>
          <w:rFonts w:cs="Times New Roman"/>
          <w:snapToGrid w:val="0"/>
          <w:kern w:val="22"/>
          <w:sz w:val="24"/>
        </w:rPr>
        <w:t>20</w:t>
      </w:r>
      <w:r w:rsidRPr="00660B6C">
        <w:rPr>
          <w:rFonts w:ascii="SimSun" w:hAnsi="SimSun" w:cs="SimSun" w:hint="eastAsia"/>
          <w:snapToGrid w:val="0"/>
          <w:kern w:val="22"/>
          <w:sz w:val="24"/>
        </w:rPr>
        <w:t>和实施资源调动战略的经验</w:t>
      </w:r>
      <w:r w:rsidR="001D093C" w:rsidRPr="00660B6C">
        <w:rPr>
          <w:rFonts w:ascii="SimSun" w:hAnsi="SimSun" w:cs="SimSun" w:hint="eastAsia"/>
          <w:snapToGrid w:val="0"/>
          <w:kern w:val="22"/>
          <w:sz w:val="24"/>
        </w:rPr>
        <w:t>及其充分性</w:t>
      </w:r>
      <w:r w:rsidRPr="00660B6C">
        <w:rPr>
          <w:rFonts w:ascii="SimSun" w:hAnsi="SimSun" w:cs="SimSun" w:hint="eastAsia"/>
          <w:snapToGrid w:val="0"/>
          <w:kern w:val="22"/>
          <w:sz w:val="24"/>
        </w:rPr>
        <w:t>，并借鉴这些经验以及实施其他相关多边环境协定</w:t>
      </w:r>
      <w:r w:rsidR="001D093C">
        <w:rPr>
          <w:rFonts w:ascii="SimSun" w:hAnsi="SimSun" w:cs="SimSun" w:hint="eastAsia"/>
          <w:snapToGrid w:val="0"/>
          <w:kern w:val="22"/>
          <w:sz w:val="24"/>
        </w:rPr>
        <w:t>、</w:t>
      </w:r>
      <w:r w:rsidRPr="00660B6C">
        <w:rPr>
          <w:rFonts w:ascii="SimSun" w:hAnsi="SimSun" w:cs="SimSun" w:hint="eastAsia"/>
          <w:snapToGrid w:val="0"/>
          <w:kern w:val="22"/>
          <w:sz w:val="24"/>
        </w:rPr>
        <w:t>公共和私营利益攸关方</w:t>
      </w:r>
      <w:r w:rsidR="001D093C">
        <w:rPr>
          <w:rFonts w:ascii="SimSun" w:hAnsi="SimSun" w:cs="SimSun" w:hint="eastAsia"/>
          <w:snapToGrid w:val="0"/>
          <w:kern w:val="22"/>
          <w:sz w:val="24"/>
        </w:rPr>
        <w:t>举措的经验和</w:t>
      </w:r>
      <w:r w:rsidRPr="00660B6C">
        <w:rPr>
          <w:rFonts w:ascii="SimSun" w:hAnsi="SimSun" w:cs="SimSun" w:hint="eastAsia"/>
          <w:snapToGrid w:val="0"/>
          <w:kern w:val="22"/>
          <w:sz w:val="24"/>
        </w:rPr>
        <w:t>由</w:t>
      </w:r>
      <w:r w:rsidRPr="00660B6C">
        <w:rPr>
          <w:rFonts w:ascii="SimSun" w:hAnsi="SimSun" w:cs="SimSun" w:hint="eastAsia"/>
          <w:snapToGrid w:val="0"/>
          <w:kern w:val="22"/>
          <w:sz w:val="24"/>
        </w:rPr>
        <w:lastRenderedPageBreak/>
        <w:t>土</w:t>
      </w:r>
      <w:r w:rsidR="001D093C">
        <w:rPr>
          <w:rFonts w:ascii="SimSun" w:hAnsi="SimSun" w:cs="SimSun" w:hint="eastAsia"/>
          <w:snapToGrid w:val="0"/>
          <w:kern w:val="22"/>
          <w:sz w:val="24"/>
        </w:rPr>
        <w:t>著</w:t>
      </w:r>
      <w:r w:rsidRPr="00660B6C">
        <w:rPr>
          <w:rFonts w:ascii="SimSun" w:hAnsi="SimSun" w:cs="SimSun" w:hint="eastAsia"/>
          <w:snapToGrid w:val="0"/>
          <w:kern w:val="22"/>
          <w:sz w:val="24"/>
        </w:rPr>
        <w:t>人民和当地社区</w:t>
      </w:r>
      <w:r w:rsidR="001D093C">
        <w:rPr>
          <w:rFonts w:ascii="SimSun" w:hAnsi="SimSun" w:cs="SimSun" w:hint="eastAsia"/>
          <w:snapToGrid w:val="0"/>
          <w:kern w:val="22"/>
          <w:sz w:val="24"/>
        </w:rPr>
        <w:t>所获经验</w:t>
      </w:r>
      <w:r w:rsidRPr="00660B6C">
        <w:rPr>
          <w:rFonts w:ascii="SimSun" w:hAnsi="SimSun" w:cs="SimSun" w:hint="eastAsia"/>
          <w:snapToGrid w:val="0"/>
          <w:kern w:val="22"/>
          <w:sz w:val="24"/>
        </w:rPr>
        <w:t>，根据缔约方通过财务报告框架提供的信息，包括各自确定的资源需求和其他相关来源，考虑采取适当行动的必要性</w:t>
      </w:r>
      <w:r w:rsidR="001D093C">
        <w:rPr>
          <w:rFonts w:ascii="SimSun" w:hAnsi="SimSun" w:cs="SimSun" w:hint="eastAsia"/>
          <w:snapToGrid w:val="0"/>
          <w:kern w:val="22"/>
          <w:sz w:val="24"/>
        </w:rPr>
        <w:t>；</w:t>
      </w:r>
    </w:p>
    <w:p w14:paraId="11EFEE05" w14:textId="77777777" w:rsidR="003537DE" w:rsidRPr="001D093C" w:rsidRDefault="003537DE" w:rsidP="003537DE">
      <w:pPr>
        <w:pStyle w:val="ListParagraph"/>
        <w:numPr>
          <w:ilvl w:val="0"/>
          <w:numId w:val="33"/>
        </w:numPr>
        <w:tabs>
          <w:tab w:val="left" w:pos="1440"/>
          <w:tab w:val="left" w:pos="10992"/>
          <w:tab w:val="left" w:pos="11908"/>
          <w:tab w:val="left" w:pos="12824"/>
          <w:tab w:val="left" w:pos="13740"/>
          <w:tab w:val="left" w:pos="14656"/>
        </w:tabs>
        <w:adjustRightInd w:val="0"/>
        <w:spacing w:before="120" w:after="120"/>
        <w:ind w:left="0" w:firstLine="720"/>
        <w:contextualSpacing w:val="0"/>
        <w:jc w:val="left"/>
        <w:rPr>
          <w:rFonts w:ascii="SimSun" w:hAnsi="SimSun" w:cs="SimSun"/>
          <w:snapToGrid w:val="0"/>
          <w:kern w:val="22"/>
          <w:sz w:val="24"/>
        </w:rPr>
      </w:pPr>
      <w:r w:rsidRPr="00BC2847">
        <w:rPr>
          <w:rFonts w:cs="Times New Roman"/>
          <w:snapToGrid w:val="0"/>
          <w:kern w:val="22"/>
          <w:sz w:val="24"/>
        </w:rPr>
        <w:t>估算实施</w:t>
      </w:r>
      <w:r w:rsidRPr="00BC2847">
        <w:rPr>
          <w:rFonts w:cs="Times New Roman"/>
          <w:snapToGrid w:val="0"/>
          <w:kern w:val="22"/>
          <w:sz w:val="24"/>
        </w:rPr>
        <w:t>2020</w:t>
      </w:r>
      <w:r w:rsidRPr="00BC2847">
        <w:rPr>
          <w:rFonts w:cs="Times New Roman"/>
          <w:snapToGrid w:val="0"/>
          <w:kern w:val="22"/>
          <w:sz w:val="24"/>
        </w:rPr>
        <w:t>年后框架不同</w:t>
      </w:r>
      <w:r>
        <w:rPr>
          <w:rFonts w:cs="Times New Roman" w:hint="eastAsia"/>
          <w:snapToGrid w:val="0"/>
          <w:kern w:val="22"/>
          <w:sz w:val="24"/>
        </w:rPr>
        <w:t>情景</w:t>
      </w:r>
      <w:r w:rsidRPr="00BC2847">
        <w:rPr>
          <w:rFonts w:cs="Times New Roman"/>
          <w:snapToGrid w:val="0"/>
          <w:kern w:val="22"/>
          <w:sz w:val="24"/>
          <w:vertAlign w:val="superscript"/>
        </w:rPr>
        <w:footnoteReference w:id="3"/>
      </w:r>
      <w:r w:rsidRPr="00BC2847">
        <w:rPr>
          <w:rFonts w:cs="Times New Roman"/>
          <w:snapToGrid w:val="0"/>
          <w:kern w:val="22"/>
          <w:sz w:val="24"/>
          <w:vertAlign w:val="superscript"/>
        </w:rPr>
        <w:t xml:space="preserve"> </w:t>
      </w:r>
      <w:r w:rsidRPr="00BC2847">
        <w:rPr>
          <w:rFonts w:cs="Times New Roman"/>
          <w:snapToGrid w:val="0"/>
          <w:kern w:val="22"/>
          <w:sz w:val="24"/>
        </w:rPr>
        <w:t>所需各方面来源的全部资源</w:t>
      </w:r>
      <w:r w:rsidRPr="00BC2847">
        <w:rPr>
          <w:rFonts w:cs="Times New Roman"/>
          <w:snapToGrid w:val="0"/>
          <w:kern w:val="22"/>
          <w:sz w:val="24"/>
        </w:rPr>
        <w:t xml:space="preserve">, </w:t>
      </w:r>
      <w:r>
        <w:rPr>
          <w:rFonts w:cs="Times New Roman" w:hint="eastAsia"/>
          <w:snapToGrid w:val="0"/>
          <w:kern w:val="22"/>
          <w:sz w:val="24"/>
        </w:rPr>
        <w:t>同时顾及</w:t>
      </w:r>
      <w:r w:rsidRPr="00BC2847">
        <w:rPr>
          <w:rFonts w:cs="Times New Roman"/>
          <w:snapToGrid w:val="0"/>
          <w:kern w:val="22"/>
          <w:sz w:val="24"/>
        </w:rPr>
        <w:t>对全球环境基金需求的评估以及</w:t>
      </w:r>
      <w:r w:rsidRPr="00BC2847">
        <w:rPr>
          <w:rFonts w:cs="Times New Roman"/>
          <w:snapToGrid w:val="0"/>
          <w:kern w:val="22"/>
          <w:sz w:val="24"/>
        </w:rPr>
        <w:t>2020</w:t>
      </w:r>
      <w:r w:rsidRPr="00BC2847">
        <w:rPr>
          <w:rFonts w:cs="Times New Roman"/>
          <w:snapToGrid w:val="0"/>
          <w:kern w:val="22"/>
          <w:sz w:val="24"/>
        </w:rPr>
        <w:t>年后框架实施工作所产生的成本和效益</w:t>
      </w:r>
      <w:r>
        <w:rPr>
          <w:rFonts w:ascii="SimSun" w:hAnsi="SimSun" w:cs="SimSun" w:hint="eastAsia"/>
          <w:snapToGrid w:val="0"/>
          <w:kern w:val="22"/>
          <w:sz w:val="24"/>
        </w:rPr>
        <w:t>；</w:t>
      </w:r>
      <w:r w:rsidRPr="006E0E0E">
        <w:rPr>
          <w:rFonts w:cs="Times New Roman"/>
          <w:snapToGrid w:val="0"/>
          <w:kern w:val="22"/>
          <w:sz w:val="24"/>
          <w:vertAlign w:val="superscript"/>
        </w:rPr>
        <w:footnoteReference w:id="4"/>
      </w:r>
    </w:p>
    <w:p w14:paraId="3C8AE506" w14:textId="49A1DDC1" w:rsidR="003537DE" w:rsidRPr="00A308D2" w:rsidRDefault="003537DE" w:rsidP="002B0DA6">
      <w:pPr>
        <w:pStyle w:val="ListParagraph"/>
        <w:numPr>
          <w:ilvl w:val="0"/>
          <w:numId w:val="33"/>
        </w:numPr>
        <w:tabs>
          <w:tab w:val="left" w:pos="1440"/>
          <w:tab w:val="left" w:pos="10992"/>
          <w:tab w:val="left" w:pos="11908"/>
          <w:tab w:val="left" w:pos="12824"/>
          <w:tab w:val="left" w:pos="13740"/>
          <w:tab w:val="left" w:pos="14656"/>
        </w:tabs>
        <w:adjustRightInd w:val="0"/>
        <w:spacing w:before="120" w:after="120"/>
        <w:ind w:left="0" w:firstLine="720"/>
        <w:contextualSpacing w:val="0"/>
        <w:jc w:val="left"/>
        <w:rPr>
          <w:rFonts w:ascii="SimSun" w:hAnsi="SimSun" w:cs="SimSun"/>
          <w:snapToGrid w:val="0"/>
          <w:kern w:val="22"/>
          <w:sz w:val="24"/>
        </w:rPr>
      </w:pPr>
      <w:r w:rsidRPr="00A308D2">
        <w:rPr>
          <w:rFonts w:cs="Times New Roman"/>
          <w:snapToGrid w:val="0"/>
          <w:kern w:val="22"/>
          <w:sz w:val="24"/>
        </w:rPr>
        <w:t>根据现有战略和上文</w:t>
      </w:r>
      <w:r w:rsidRPr="00A308D2">
        <w:rPr>
          <w:rFonts w:cs="Times New Roman"/>
          <w:snapToGrid w:val="0"/>
          <w:kern w:val="22"/>
          <w:sz w:val="24"/>
        </w:rPr>
        <w:t>(a)</w:t>
      </w:r>
      <w:r w:rsidRPr="00A308D2">
        <w:rPr>
          <w:rFonts w:cs="Times New Roman"/>
          <w:snapToGrid w:val="0"/>
          <w:kern w:val="22"/>
          <w:sz w:val="24"/>
        </w:rPr>
        <w:t>至</w:t>
      </w:r>
      <w:r w:rsidRPr="00A308D2">
        <w:rPr>
          <w:rFonts w:cs="Times New Roman"/>
          <w:snapToGrid w:val="0"/>
          <w:kern w:val="22"/>
          <w:sz w:val="24"/>
        </w:rPr>
        <w:t>(c)</w:t>
      </w:r>
      <w:r w:rsidRPr="00A308D2">
        <w:rPr>
          <w:rFonts w:cs="Times New Roman"/>
          <w:snapToGrid w:val="0"/>
          <w:kern w:val="22"/>
          <w:sz w:val="24"/>
        </w:rPr>
        <w:t>分段所述各项运作，为</w:t>
      </w:r>
      <w:r w:rsidRPr="00A308D2">
        <w:rPr>
          <w:rFonts w:cs="Times New Roman"/>
          <w:snapToGrid w:val="0"/>
          <w:kern w:val="22"/>
          <w:sz w:val="24"/>
        </w:rPr>
        <w:t>2020</w:t>
      </w:r>
      <w:r w:rsidRPr="00A308D2">
        <w:rPr>
          <w:rFonts w:ascii="SimSun" w:hAnsi="SimSun" w:cs="SimSun" w:hint="eastAsia"/>
          <w:snapToGrid w:val="0"/>
          <w:kern w:val="22"/>
          <w:sz w:val="24"/>
        </w:rPr>
        <w:t>年后生物多样性框架的资源调动</w:t>
      </w:r>
      <w:r w:rsidR="00A308D2" w:rsidRPr="00A308D2">
        <w:rPr>
          <w:rFonts w:ascii="SimSun" w:hAnsi="SimSun" w:cs="SimSun" w:hint="eastAsia"/>
          <w:snapToGrid w:val="0"/>
          <w:kern w:val="22"/>
          <w:sz w:val="24"/>
        </w:rPr>
        <w:t>组成部分</w:t>
      </w:r>
      <w:r w:rsidRPr="00A308D2">
        <w:rPr>
          <w:rFonts w:ascii="SimSun" w:hAnsi="SimSun" w:cs="SimSun" w:hint="eastAsia"/>
          <w:snapToGrid w:val="0"/>
          <w:kern w:val="22"/>
          <w:sz w:val="24"/>
        </w:rPr>
        <w:t>草案作出贡献，作为现有资源调动战略的后续行动；</w:t>
      </w:r>
    </w:p>
    <w:p w14:paraId="5FBEF287" w14:textId="44E300EB" w:rsidR="00660B6C" w:rsidRPr="00B9075B" w:rsidRDefault="005E4B12" w:rsidP="006E0E0E">
      <w:pPr>
        <w:pStyle w:val="ListParagraph"/>
        <w:numPr>
          <w:ilvl w:val="0"/>
          <w:numId w:val="33"/>
        </w:numPr>
        <w:tabs>
          <w:tab w:val="left" w:pos="1440"/>
          <w:tab w:val="left" w:pos="10992"/>
          <w:tab w:val="left" w:pos="11908"/>
          <w:tab w:val="left" w:pos="12824"/>
          <w:tab w:val="left" w:pos="13740"/>
          <w:tab w:val="left" w:pos="14656"/>
        </w:tabs>
        <w:adjustRightInd w:val="0"/>
        <w:spacing w:before="120" w:after="120"/>
        <w:ind w:left="0" w:firstLine="720"/>
        <w:contextualSpacing w:val="0"/>
        <w:jc w:val="left"/>
        <w:rPr>
          <w:rFonts w:ascii="SimSun" w:hAnsi="SimSun" w:cs="SimSun"/>
          <w:snapToGrid w:val="0"/>
          <w:kern w:val="22"/>
          <w:sz w:val="24"/>
        </w:rPr>
      </w:pPr>
      <w:r w:rsidRPr="00B9075B">
        <w:rPr>
          <w:rFonts w:ascii="SimSun" w:hAnsi="SimSun" w:cs="SimSun" w:hint="eastAsia"/>
          <w:snapToGrid w:val="0"/>
          <w:kern w:val="22"/>
          <w:sz w:val="24"/>
        </w:rPr>
        <w:t>探讨</w:t>
      </w:r>
      <w:r w:rsidR="00660B6C" w:rsidRPr="00B9075B">
        <w:rPr>
          <w:rFonts w:ascii="SimSun" w:hAnsi="SimSun" w:cs="SimSun" w:hint="eastAsia"/>
          <w:snapToGrid w:val="0"/>
          <w:kern w:val="22"/>
          <w:sz w:val="24"/>
        </w:rPr>
        <w:t>从所有来源</w:t>
      </w:r>
      <w:r w:rsidRPr="00B9075B">
        <w:rPr>
          <w:rFonts w:ascii="SimSun" w:hAnsi="SimSun" w:cs="SimSun" w:hint="eastAsia"/>
          <w:snapToGrid w:val="0"/>
          <w:kern w:val="22"/>
          <w:sz w:val="24"/>
        </w:rPr>
        <w:t>调动和</w:t>
      </w:r>
      <w:r w:rsidR="00660B6C" w:rsidRPr="00B9075B">
        <w:rPr>
          <w:rFonts w:ascii="SimSun" w:hAnsi="SimSun" w:cs="SimSun" w:hint="eastAsia"/>
          <w:snapToGrid w:val="0"/>
          <w:kern w:val="22"/>
          <w:sz w:val="24"/>
        </w:rPr>
        <w:t>提供额外资源</w:t>
      </w:r>
      <w:r w:rsidR="00A308D2">
        <w:rPr>
          <w:rFonts w:ascii="SimSun" w:hAnsi="SimSun" w:cs="SimSun" w:hint="eastAsia"/>
          <w:snapToGrid w:val="0"/>
          <w:kern w:val="22"/>
          <w:sz w:val="24"/>
        </w:rPr>
        <w:t>的</w:t>
      </w:r>
      <w:r w:rsidR="00A308D2" w:rsidRPr="00B9075B">
        <w:rPr>
          <w:rFonts w:ascii="SimSun" w:hAnsi="SimSun" w:cs="SimSun"/>
          <w:snapToGrid w:val="0"/>
          <w:kern w:val="22"/>
          <w:sz w:val="24"/>
        </w:rPr>
        <w:t>备选方案和办法</w:t>
      </w:r>
      <w:r w:rsidR="0007140E" w:rsidRPr="00B9075B">
        <w:rPr>
          <w:rFonts w:ascii="SimSun" w:hAnsi="SimSun" w:cs="SimSun" w:hint="eastAsia"/>
          <w:snapToGrid w:val="0"/>
          <w:kern w:val="22"/>
          <w:sz w:val="24"/>
        </w:rPr>
        <w:t>；</w:t>
      </w:r>
    </w:p>
    <w:p w14:paraId="672DDFA3" w14:textId="3358E145" w:rsidR="00B9075B" w:rsidRPr="00B9075B" w:rsidRDefault="00660B6C" w:rsidP="006E0E0E">
      <w:pPr>
        <w:pStyle w:val="ListParagraph"/>
        <w:numPr>
          <w:ilvl w:val="0"/>
          <w:numId w:val="33"/>
        </w:numPr>
        <w:tabs>
          <w:tab w:val="left" w:pos="1440"/>
          <w:tab w:val="left" w:pos="10992"/>
          <w:tab w:val="left" w:pos="11908"/>
          <w:tab w:val="left" w:pos="12824"/>
          <w:tab w:val="left" w:pos="13740"/>
          <w:tab w:val="left" w:pos="14656"/>
        </w:tabs>
        <w:adjustRightInd w:val="0"/>
        <w:spacing w:before="120" w:after="120"/>
        <w:ind w:left="0" w:firstLine="720"/>
        <w:contextualSpacing w:val="0"/>
        <w:jc w:val="left"/>
        <w:rPr>
          <w:rFonts w:ascii="SimSun" w:hAnsi="SimSun" w:cs="SimSun"/>
          <w:snapToGrid w:val="0"/>
          <w:kern w:val="22"/>
          <w:sz w:val="24"/>
        </w:rPr>
      </w:pPr>
      <w:r w:rsidRPr="00B9075B">
        <w:rPr>
          <w:rFonts w:ascii="SimSun" w:hAnsi="SimSun" w:cs="SimSun" w:hint="eastAsia"/>
          <w:snapToGrid w:val="0"/>
          <w:kern w:val="22"/>
          <w:sz w:val="24"/>
        </w:rPr>
        <w:t>考虑</w:t>
      </w:r>
      <w:r w:rsidR="00B9075B" w:rsidRPr="00B9075B">
        <w:rPr>
          <w:rFonts w:ascii="SimSun" w:hAnsi="SimSun" w:cs="SimSun" w:hint="eastAsia"/>
          <w:snapToGrid w:val="0"/>
          <w:kern w:val="22"/>
          <w:sz w:val="24"/>
        </w:rPr>
        <w:t>如何</w:t>
      </w:r>
      <w:r w:rsidRPr="00B9075B">
        <w:rPr>
          <w:rFonts w:ascii="SimSun" w:hAnsi="SimSun" w:cs="SimSun" w:hint="eastAsia"/>
          <w:snapToGrid w:val="0"/>
          <w:kern w:val="22"/>
          <w:sz w:val="24"/>
        </w:rPr>
        <w:t>加强各级和各种来源</w:t>
      </w:r>
      <w:r w:rsidR="00A308D2">
        <w:rPr>
          <w:rFonts w:ascii="SimSun" w:hAnsi="SimSun" w:cs="SimSun" w:hint="eastAsia"/>
          <w:snapToGrid w:val="0"/>
          <w:kern w:val="22"/>
          <w:sz w:val="24"/>
        </w:rPr>
        <w:t>的更广泛</w:t>
      </w:r>
      <w:r w:rsidRPr="00B9075B">
        <w:rPr>
          <w:rFonts w:ascii="SimSun" w:hAnsi="SimSun" w:cs="SimSun" w:hint="eastAsia"/>
          <w:snapToGrid w:val="0"/>
          <w:kern w:val="22"/>
          <w:sz w:val="24"/>
        </w:rPr>
        <w:t>金融和私营机构的参与，支持实施</w:t>
      </w:r>
      <w:r w:rsidRPr="00A308D2">
        <w:rPr>
          <w:rFonts w:cs="Times New Roman" w:hint="eastAsia"/>
          <w:snapToGrid w:val="0"/>
          <w:kern w:val="22"/>
          <w:sz w:val="24"/>
        </w:rPr>
        <w:t>2020</w:t>
      </w:r>
      <w:r w:rsidRPr="00B9075B">
        <w:rPr>
          <w:rFonts w:ascii="SimSun" w:hAnsi="SimSun" w:cs="SimSun" w:hint="eastAsia"/>
          <w:snapToGrid w:val="0"/>
          <w:kern w:val="22"/>
          <w:sz w:val="24"/>
        </w:rPr>
        <w:t>年后框架</w:t>
      </w:r>
      <w:r w:rsidR="00B9075B">
        <w:rPr>
          <w:rFonts w:ascii="SimSun" w:hAnsi="SimSun" w:cs="SimSun" w:hint="eastAsia"/>
          <w:snapToGrid w:val="0"/>
          <w:kern w:val="22"/>
          <w:sz w:val="24"/>
        </w:rPr>
        <w:t>；</w:t>
      </w:r>
    </w:p>
    <w:p w14:paraId="25058BE9" w14:textId="1CF7941F" w:rsidR="00B9075B" w:rsidRPr="00B9075B" w:rsidRDefault="00660B6C" w:rsidP="006E0E0E">
      <w:pPr>
        <w:pStyle w:val="ListParagraph"/>
        <w:numPr>
          <w:ilvl w:val="0"/>
          <w:numId w:val="33"/>
        </w:numPr>
        <w:tabs>
          <w:tab w:val="left" w:pos="1440"/>
          <w:tab w:val="left" w:pos="10992"/>
          <w:tab w:val="left" w:pos="11908"/>
          <w:tab w:val="left" w:pos="12824"/>
          <w:tab w:val="left" w:pos="13740"/>
          <w:tab w:val="left" w:pos="14656"/>
        </w:tabs>
        <w:adjustRightInd w:val="0"/>
        <w:spacing w:before="120" w:after="120"/>
        <w:ind w:left="0" w:firstLine="720"/>
        <w:contextualSpacing w:val="0"/>
        <w:jc w:val="left"/>
        <w:rPr>
          <w:rFonts w:ascii="SimSun" w:hAnsi="SimSun" w:cs="SimSun"/>
          <w:snapToGrid w:val="0"/>
          <w:kern w:val="22"/>
          <w:sz w:val="24"/>
        </w:rPr>
      </w:pPr>
      <w:r w:rsidRPr="00B9075B">
        <w:rPr>
          <w:rFonts w:ascii="SimSun" w:hAnsi="SimSun" w:cs="SimSun" w:hint="eastAsia"/>
          <w:snapToGrid w:val="0"/>
          <w:kern w:val="22"/>
          <w:sz w:val="24"/>
        </w:rPr>
        <w:t>考虑如何进一步将生物多样性纳入</w:t>
      </w:r>
      <w:r w:rsidR="00B9075B" w:rsidRPr="00B9075B">
        <w:rPr>
          <w:rFonts w:ascii="SimSun" w:hAnsi="SimSun" w:cs="SimSun" w:hint="eastAsia"/>
          <w:snapToGrid w:val="0"/>
          <w:kern w:val="22"/>
          <w:sz w:val="24"/>
        </w:rPr>
        <w:t>包括关键生产部门</w:t>
      </w:r>
      <w:r w:rsidR="00B9075B">
        <w:rPr>
          <w:rFonts w:ascii="SimSun" w:hAnsi="SimSun" w:cs="SimSun" w:hint="eastAsia"/>
          <w:snapToGrid w:val="0"/>
          <w:kern w:val="22"/>
          <w:sz w:val="24"/>
        </w:rPr>
        <w:t>在内</w:t>
      </w:r>
      <w:r w:rsidR="00A308D2">
        <w:rPr>
          <w:rFonts w:ascii="SimSun" w:hAnsi="SimSun" w:cs="SimSun" w:hint="eastAsia"/>
          <w:snapToGrid w:val="0"/>
          <w:kern w:val="22"/>
          <w:sz w:val="24"/>
        </w:rPr>
        <w:t>的</w:t>
      </w:r>
      <w:r w:rsidRPr="00B9075B">
        <w:rPr>
          <w:rFonts w:ascii="SimSun" w:hAnsi="SimSun" w:cs="SimSun" w:hint="eastAsia"/>
          <w:snapToGrid w:val="0"/>
          <w:kern w:val="22"/>
          <w:sz w:val="24"/>
        </w:rPr>
        <w:t>国家经济预算和发展计划的主流</w:t>
      </w:r>
      <w:r w:rsidR="001D093C" w:rsidRPr="00B9075B">
        <w:rPr>
          <w:rFonts w:ascii="SimSun" w:hAnsi="SimSun" w:cs="SimSun" w:hint="eastAsia"/>
          <w:snapToGrid w:val="0"/>
          <w:kern w:val="22"/>
          <w:sz w:val="24"/>
        </w:rPr>
        <w:t>；</w:t>
      </w:r>
    </w:p>
    <w:p w14:paraId="5BC01685" w14:textId="0B22CF1D" w:rsidR="00660B6C" w:rsidRPr="00B9075B" w:rsidRDefault="00660B6C" w:rsidP="006E0E0E">
      <w:pPr>
        <w:pStyle w:val="ListParagraph"/>
        <w:numPr>
          <w:ilvl w:val="0"/>
          <w:numId w:val="33"/>
        </w:numPr>
        <w:tabs>
          <w:tab w:val="left" w:pos="1440"/>
          <w:tab w:val="left" w:pos="10992"/>
          <w:tab w:val="left" w:pos="11908"/>
          <w:tab w:val="left" w:pos="12824"/>
          <w:tab w:val="left" w:pos="13740"/>
          <w:tab w:val="left" w:pos="14656"/>
        </w:tabs>
        <w:adjustRightInd w:val="0"/>
        <w:spacing w:before="120" w:after="120"/>
        <w:ind w:left="0" w:firstLine="720"/>
        <w:contextualSpacing w:val="0"/>
        <w:jc w:val="left"/>
        <w:rPr>
          <w:rFonts w:ascii="SimSun" w:hAnsi="SimSun" w:cs="SimSun"/>
          <w:snapToGrid w:val="0"/>
          <w:kern w:val="22"/>
          <w:sz w:val="24"/>
        </w:rPr>
      </w:pPr>
      <w:r w:rsidRPr="00B9075B">
        <w:rPr>
          <w:rFonts w:ascii="SimSun" w:hAnsi="SimSun" w:cs="SimSun" w:hint="eastAsia"/>
          <w:snapToGrid w:val="0"/>
          <w:kern w:val="22"/>
          <w:sz w:val="24"/>
        </w:rPr>
        <w:t>考虑如何提高缔约方获取和利用</w:t>
      </w:r>
      <w:r w:rsidR="00EF164F">
        <w:rPr>
          <w:rFonts w:ascii="SimSun" w:hAnsi="SimSun" w:cs="SimSun" w:hint="eastAsia"/>
          <w:snapToGrid w:val="0"/>
          <w:kern w:val="22"/>
          <w:sz w:val="24"/>
        </w:rPr>
        <w:t>资金</w:t>
      </w:r>
      <w:r w:rsidRPr="00B9075B">
        <w:rPr>
          <w:rFonts w:ascii="SimSun" w:hAnsi="SimSun" w:cs="SimSun" w:hint="eastAsia"/>
          <w:snapToGrid w:val="0"/>
          <w:kern w:val="22"/>
          <w:sz w:val="24"/>
        </w:rPr>
        <w:t>的意愿和能力，支持</w:t>
      </w:r>
      <w:r w:rsidR="007A08C9" w:rsidRPr="00BC2847">
        <w:rPr>
          <w:rFonts w:cs="Times New Roman"/>
          <w:snapToGrid w:val="0"/>
          <w:kern w:val="22"/>
          <w:sz w:val="24"/>
        </w:rPr>
        <w:t>2020</w:t>
      </w:r>
      <w:r w:rsidRPr="00B9075B">
        <w:rPr>
          <w:rFonts w:ascii="SimSun" w:hAnsi="SimSun" w:cs="SimSun" w:hint="eastAsia"/>
          <w:snapToGrid w:val="0"/>
          <w:kern w:val="22"/>
          <w:sz w:val="24"/>
        </w:rPr>
        <w:t>年后框架</w:t>
      </w:r>
      <w:r w:rsidR="00B9075B">
        <w:rPr>
          <w:rFonts w:ascii="SimSun" w:hAnsi="SimSun" w:cs="SimSun" w:hint="eastAsia"/>
          <w:snapToGrid w:val="0"/>
          <w:kern w:val="22"/>
          <w:sz w:val="24"/>
        </w:rPr>
        <w:t>的</w:t>
      </w:r>
      <w:r w:rsidR="00B9075B" w:rsidRPr="00B9075B">
        <w:rPr>
          <w:rFonts w:ascii="SimSun" w:hAnsi="SimSun" w:cs="SimSun" w:hint="eastAsia"/>
          <w:snapToGrid w:val="0"/>
          <w:kern w:val="22"/>
          <w:sz w:val="24"/>
        </w:rPr>
        <w:t>实施</w:t>
      </w:r>
      <w:r w:rsidRPr="00B9075B">
        <w:rPr>
          <w:rFonts w:ascii="SimSun" w:hAnsi="SimSun" w:cs="SimSun" w:hint="eastAsia"/>
          <w:snapToGrid w:val="0"/>
          <w:kern w:val="22"/>
          <w:sz w:val="24"/>
        </w:rPr>
        <w:t>。</w:t>
      </w:r>
    </w:p>
    <w:p w14:paraId="05F112E2" w14:textId="549A8942" w:rsidR="000E6FC6" w:rsidRPr="00E40630" w:rsidRDefault="000E6FC6" w:rsidP="00BC2847">
      <w:pPr>
        <w:pStyle w:val="HTMLPreformatted"/>
        <w:shd w:val="clear" w:color="auto" w:fill="FFFFFF"/>
        <w:jc w:val="center"/>
        <w:rPr>
          <w:rFonts w:cs="Times New Roman"/>
          <w:kern w:val="22"/>
          <w:sz w:val="24"/>
        </w:rPr>
      </w:pPr>
      <w:r w:rsidRPr="00E40630">
        <w:rPr>
          <w:rFonts w:cs="Times New Roman"/>
          <w:kern w:val="22"/>
          <w:sz w:val="24"/>
        </w:rPr>
        <w:t>__________</w:t>
      </w:r>
    </w:p>
    <w:sectPr w:rsidR="000E6FC6" w:rsidRPr="00E40630" w:rsidSect="00FF196E">
      <w:headerReference w:type="even" r:id="rId10"/>
      <w:headerReference w:type="default" r:id="rId11"/>
      <w:type w:val="continuous"/>
      <w:pgSz w:w="12240" w:h="15840" w:code="1"/>
      <w:pgMar w:top="864" w:right="1440" w:bottom="864" w:left="1440" w:header="461"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035145" w14:textId="77777777" w:rsidR="001857E9" w:rsidRDefault="001857E9">
      <w:pPr>
        <w:rPr>
          <w:rFonts w:ascii="Univers" w:hAnsi="Univers" w:cs="Times New Roman"/>
        </w:rPr>
      </w:pPr>
      <w:r>
        <w:rPr>
          <w:rFonts w:ascii="Univers" w:hAnsi="Univers" w:cs="Times New Roman"/>
        </w:rPr>
        <w:separator/>
      </w:r>
    </w:p>
  </w:endnote>
  <w:endnote w:type="continuationSeparator" w:id="0">
    <w:p w14:paraId="500ED1D1" w14:textId="77777777" w:rsidR="001857E9" w:rsidRDefault="001857E9">
      <w:pPr>
        <w:rPr>
          <w:rFonts w:ascii="Univers" w:hAnsi="Univers" w:cs="Times New Roman"/>
        </w:rPr>
      </w:pPr>
      <w:r>
        <w:rPr>
          <w:rFonts w:ascii="Univers" w:hAnsi="Univer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1425A0" w14:textId="77777777" w:rsidR="001857E9" w:rsidRDefault="001857E9">
      <w:pPr>
        <w:rPr>
          <w:rFonts w:ascii="Univers" w:hAnsi="Univers" w:cs="Times New Roman"/>
        </w:rPr>
      </w:pPr>
      <w:r>
        <w:rPr>
          <w:rFonts w:ascii="Univers" w:hAnsi="Univers" w:cs="Times New Roman"/>
        </w:rPr>
        <w:separator/>
      </w:r>
    </w:p>
  </w:footnote>
  <w:footnote w:type="continuationSeparator" w:id="0">
    <w:p w14:paraId="4A687084" w14:textId="77777777" w:rsidR="001857E9" w:rsidRDefault="001857E9">
      <w:pPr>
        <w:rPr>
          <w:rFonts w:ascii="Univers" w:hAnsi="Univers" w:cs="Times New Roman"/>
        </w:rPr>
      </w:pPr>
      <w:r>
        <w:rPr>
          <w:rFonts w:ascii="Univers" w:hAnsi="Univers" w:cs="Times New Roman"/>
        </w:rPr>
        <w:continuationSeparator/>
      </w:r>
    </w:p>
  </w:footnote>
  <w:footnote w:id="1">
    <w:p w14:paraId="01374371" w14:textId="286FB017" w:rsidR="000E6FC6" w:rsidRDefault="000E6FC6" w:rsidP="005D7D8D">
      <w:pPr>
        <w:pStyle w:val="FootnoteText"/>
        <w:suppressLineNumbers/>
        <w:tabs>
          <w:tab w:val="left" w:pos="360"/>
        </w:tabs>
        <w:suppressAutoHyphens/>
        <w:kinsoku w:val="0"/>
        <w:overflowPunct w:val="0"/>
        <w:autoSpaceDE w:val="0"/>
        <w:autoSpaceDN w:val="0"/>
        <w:ind w:firstLine="0"/>
      </w:pPr>
      <w:r w:rsidRPr="003B1504">
        <w:rPr>
          <w:rStyle w:val="FootnoteReference"/>
          <w:snapToGrid w:val="0"/>
          <w:kern w:val="18"/>
          <w:sz w:val="24"/>
          <w:szCs w:val="18"/>
          <w:u w:val="none"/>
          <w:vertAlign w:val="superscript"/>
        </w:rPr>
        <w:footnoteRef/>
      </w:r>
      <w:r>
        <w:t xml:space="preserve"> </w:t>
      </w:r>
      <w:r w:rsidR="0043173C">
        <w:t xml:space="preserve">  </w:t>
      </w:r>
      <w:r w:rsidR="009847B6">
        <w:t xml:space="preserve"> </w:t>
      </w:r>
      <w:r w:rsidR="00F73B75" w:rsidRPr="003537DE">
        <w:rPr>
          <w:kern w:val="18"/>
          <w:sz w:val="20"/>
          <w:szCs w:val="18"/>
        </w:rPr>
        <w:t>CBD/COP/14/6</w:t>
      </w:r>
      <w:r w:rsidR="009847B6" w:rsidRPr="003537DE">
        <w:rPr>
          <w:rFonts w:hint="eastAsia"/>
          <w:kern w:val="18"/>
          <w:sz w:val="20"/>
          <w:szCs w:val="18"/>
        </w:rPr>
        <w:t>。</w:t>
      </w:r>
    </w:p>
  </w:footnote>
  <w:footnote w:id="2">
    <w:p w14:paraId="4022E4FF" w14:textId="6D1AE8C1" w:rsidR="000E6FC6" w:rsidRPr="009847B6" w:rsidRDefault="000E6FC6" w:rsidP="009847B6">
      <w:pPr>
        <w:pStyle w:val="FootnoteText"/>
        <w:tabs>
          <w:tab w:val="left" w:pos="360"/>
        </w:tabs>
        <w:adjustRightInd w:val="0"/>
        <w:ind w:firstLine="0"/>
        <w:rPr>
          <w:rFonts w:eastAsiaTheme="minorEastAsia"/>
        </w:rPr>
      </w:pPr>
      <w:r w:rsidRPr="009847B6">
        <w:rPr>
          <w:rStyle w:val="FootnoteReference"/>
          <w:rFonts w:eastAsiaTheme="minorEastAsia"/>
          <w:snapToGrid w:val="0"/>
          <w:kern w:val="18"/>
          <w:sz w:val="24"/>
          <w:u w:val="none"/>
          <w:vertAlign w:val="superscript"/>
        </w:rPr>
        <w:footnoteRef/>
      </w:r>
      <w:r w:rsidRPr="009847B6">
        <w:rPr>
          <w:rFonts w:eastAsiaTheme="minorEastAsia"/>
          <w:sz w:val="22"/>
        </w:rPr>
        <w:t xml:space="preserve"> </w:t>
      </w:r>
      <w:r w:rsidRPr="009847B6">
        <w:rPr>
          <w:rFonts w:eastAsiaTheme="minorEastAsia"/>
        </w:rPr>
        <w:t xml:space="preserve"> </w:t>
      </w:r>
      <w:r w:rsidR="0043173C" w:rsidRPr="009847B6">
        <w:rPr>
          <w:rFonts w:eastAsiaTheme="minorEastAsia"/>
        </w:rPr>
        <w:t xml:space="preserve">  </w:t>
      </w:r>
      <w:r w:rsidRPr="003537DE">
        <w:rPr>
          <w:rFonts w:eastAsiaTheme="minorEastAsia"/>
          <w:noProof/>
          <w:snapToGrid w:val="0"/>
          <w:kern w:val="18"/>
          <w:sz w:val="20"/>
          <w:szCs w:val="18"/>
        </w:rPr>
        <w:t>第</w:t>
      </w:r>
      <w:hyperlink r:id="rId1" w:history="1">
        <w:r w:rsidRPr="003537DE">
          <w:rPr>
            <w:rStyle w:val="Hyperlink"/>
            <w:rFonts w:eastAsiaTheme="minorEastAsia"/>
            <w:snapToGrid w:val="0"/>
            <w:kern w:val="18"/>
            <w:sz w:val="20"/>
            <w:szCs w:val="18"/>
          </w:rPr>
          <w:t>XII/3</w:t>
        </w:r>
      </w:hyperlink>
      <w:r w:rsidRPr="003537DE">
        <w:rPr>
          <w:rFonts w:eastAsiaTheme="minorEastAsia"/>
          <w:noProof/>
          <w:snapToGrid w:val="0"/>
          <w:kern w:val="18"/>
          <w:sz w:val="20"/>
          <w:szCs w:val="18"/>
        </w:rPr>
        <w:t>号决定</w:t>
      </w:r>
      <w:r w:rsidR="003537DE" w:rsidRPr="003537DE">
        <w:rPr>
          <w:rFonts w:eastAsiaTheme="minorEastAsia" w:hint="eastAsia"/>
          <w:noProof/>
          <w:snapToGrid w:val="0"/>
          <w:kern w:val="18"/>
          <w:sz w:val="20"/>
          <w:szCs w:val="18"/>
        </w:rPr>
        <w:t>。</w:t>
      </w:r>
    </w:p>
  </w:footnote>
  <w:footnote w:id="3">
    <w:p w14:paraId="3780DB4A" w14:textId="5D548802" w:rsidR="003537DE" w:rsidRPr="003969C2" w:rsidRDefault="003537DE" w:rsidP="003537DE">
      <w:pPr>
        <w:pStyle w:val="FootnoteText"/>
        <w:suppressLineNumbers/>
        <w:tabs>
          <w:tab w:val="left" w:pos="360"/>
        </w:tabs>
        <w:suppressAutoHyphens/>
        <w:adjustRightInd w:val="0"/>
        <w:ind w:firstLine="0"/>
        <w:jc w:val="left"/>
        <w:rPr>
          <w:rFonts w:eastAsiaTheme="minorEastAsia" w:hint="eastAsia"/>
          <w:kern w:val="18"/>
          <w:sz w:val="20"/>
          <w:szCs w:val="18"/>
        </w:rPr>
      </w:pPr>
      <w:r w:rsidRPr="003969C2">
        <w:rPr>
          <w:rStyle w:val="FootnoteReference"/>
          <w:rFonts w:eastAsiaTheme="minorEastAsia"/>
          <w:kern w:val="18"/>
          <w:sz w:val="24"/>
          <w:szCs w:val="18"/>
          <w:u w:val="none"/>
          <w:vertAlign w:val="superscript"/>
        </w:rPr>
        <w:footnoteRef/>
      </w:r>
      <w:r w:rsidRPr="003969C2">
        <w:rPr>
          <w:rFonts w:eastAsiaTheme="minorEastAsia"/>
          <w:kern w:val="18"/>
          <w:sz w:val="24"/>
          <w:szCs w:val="18"/>
          <w:vertAlign w:val="superscript"/>
        </w:rPr>
        <w:t xml:space="preserve"> </w:t>
      </w:r>
      <w:r w:rsidRPr="003969C2">
        <w:rPr>
          <w:rFonts w:eastAsiaTheme="minorEastAsia"/>
          <w:kern w:val="18"/>
          <w:sz w:val="20"/>
          <w:szCs w:val="18"/>
        </w:rPr>
        <w:tab/>
      </w:r>
      <w:r w:rsidRPr="003969C2">
        <w:rPr>
          <w:rFonts w:eastAsiaTheme="minorEastAsia"/>
          <w:color w:val="212121"/>
          <w:sz w:val="20"/>
        </w:rPr>
        <w:t>见关于</w:t>
      </w:r>
      <w:r w:rsidRPr="003969C2">
        <w:rPr>
          <w:rFonts w:eastAsiaTheme="minorEastAsia"/>
          <w:color w:val="212121"/>
          <w:sz w:val="20"/>
        </w:rPr>
        <w:t>2050</w:t>
      </w:r>
      <w:r w:rsidRPr="003969C2">
        <w:rPr>
          <w:rFonts w:eastAsiaTheme="minorEastAsia"/>
          <w:color w:val="212121"/>
          <w:sz w:val="20"/>
        </w:rPr>
        <w:t>年生物多样性愿景</w:t>
      </w:r>
      <w:r w:rsidR="003B5E87">
        <w:rPr>
          <w:rFonts w:eastAsiaTheme="minorEastAsia" w:hint="eastAsia"/>
          <w:color w:val="212121"/>
          <w:sz w:val="20"/>
        </w:rPr>
        <w:t>情景</w:t>
      </w:r>
      <w:r w:rsidRPr="003969C2">
        <w:rPr>
          <w:rFonts w:eastAsiaTheme="minorEastAsia"/>
          <w:color w:val="212121"/>
          <w:sz w:val="20"/>
        </w:rPr>
        <w:t>的第</w:t>
      </w:r>
      <w:r w:rsidR="003B5E87">
        <w:rPr>
          <w:rFonts w:eastAsiaTheme="minorEastAsia" w:hint="eastAsia"/>
          <w:color w:val="212121"/>
          <w:sz w:val="20"/>
        </w:rPr>
        <w:t>14</w:t>
      </w:r>
      <w:r w:rsidRPr="003969C2">
        <w:rPr>
          <w:rFonts w:eastAsiaTheme="minorEastAsia"/>
          <w:color w:val="212121"/>
          <w:sz w:val="20"/>
        </w:rPr>
        <w:t>/</w:t>
      </w:r>
      <w:r w:rsidR="003B5E87">
        <w:rPr>
          <w:rFonts w:eastAsiaTheme="minorEastAsia"/>
          <w:color w:val="212121"/>
          <w:sz w:val="20"/>
        </w:rPr>
        <w:t>2</w:t>
      </w:r>
      <w:r w:rsidRPr="003969C2">
        <w:rPr>
          <w:rFonts w:eastAsiaTheme="minorEastAsia"/>
          <w:color w:val="212121"/>
          <w:sz w:val="20"/>
        </w:rPr>
        <w:t>决定第</w:t>
      </w:r>
      <w:r w:rsidRPr="003969C2">
        <w:rPr>
          <w:rFonts w:eastAsiaTheme="minorEastAsia"/>
          <w:color w:val="212121"/>
          <w:sz w:val="20"/>
        </w:rPr>
        <w:t>2</w:t>
      </w:r>
      <w:r w:rsidR="00264013">
        <w:rPr>
          <w:rFonts w:eastAsiaTheme="minorEastAsia" w:hint="eastAsia"/>
          <w:color w:val="212121"/>
          <w:sz w:val="20"/>
        </w:rPr>
        <w:t>(</w:t>
      </w:r>
      <w:r w:rsidRPr="003969C2">
        <w:rPr>
          <w:rFonts w:eastAsiaTheme="minorEastAsia"/>
          <w:color w:val="212121"/>
          <w:sz w:val="20"/>
        </w:rPr>
        <w:t>f</w:t>
      </w:r>
      <w:r w:rsidR="00264013">
        <w:rPr>
          <w:rFonts w:eastAsiaTheme="minorEastAsia"/>
          <w:color w:val="212121"/>
          <w:sz w:val="20"/>
        </w:rPr>
        <w:t>)</w:t>
      </w:r>
      <w:r w:rsidRPr="003969C2">
        <w:rPr>
          <w:rFonts w:eastAsiaTheme="minorEastAsia"/>
          <w:color w:val="212121"/>
          <w:sz w:val="20"/>
        </w:rPr>
        <w:t>段</w:t>
      </w:r>
      <w:r w:rsidR="003B5E87">
        <w:rPr>
          <w:rFonts w:eastAsiaTheme="minorEastAsia" w:hint="eastAsia"/>
          <w:color w:val="212121"/>
          <w:sz w:val="20"/>
        </w:rPr>
        <w:t>。</w:t>
      </w:r>
    </w:p>
  </w:footnote>
  <w:footnote w:id="4">
    <w:p w14:paraId="656983FE" w14:textId="5777F96C" w:rsidR="003537DE" w:rsidRPr="009847B6" w:rsidRDefault="003537DE" w:rsidP="003537DE">
      <w:pPr>
        <w:pStyle w:val="FootnoteText"/>
        <w:suppressLineNumbers/>
        <w:tabs>
          <w:tab w:val="left" w:pos="360"/>
        </w:tabs>
        <w:suppressAutoHyphens/>
        <w:adjustRightInd w:val="0"/>
        <w:ind w:firstLine="0"/>
        <w:jc w:val="left"/>
        <w:rPr>
          <w:rFonts w:eastAsiaTheme="minorEastAsia"/>
          <w:kern w:val="18"/>
          <w:szCs w:val="18"/>
        </w:rPr>
      </w:pPr>
      <w:r w:rsidRPr="003969C2">
        <w:rPr>
          <w:rStyle w:val="FootnoteReference"/>
          <w:rFonts w:eastAsiaTheme="minorEastAsia"/>
          <w:kern w:val="18"/>
          <w:sz w:val="24"/>
          <w:szCs w:val="18"/>
          <w:u w:val="none"/>
          <w:vertAlign w:val="superscript"/>
        </w:rPr>
        <w:footnoteRef/>
      </w:r>
      <w:r w:rsidRPr="003969C2">
        <w:rPr>
          <w:rStyle w:val="FootnoteReference"/>
          <w:sz w:val="24"/>
          <w:u w:val="none"/>
          <w:vertAlign w:val="superscript"/>
        </w:rPr>
        <w:t xml:space="preserve"> </w:t>
      </w:r>
      <w:r w:rsidRPr="003969C2">
        <w:rPr>
          <w:rFonts w:eastAsiaTheme="minorEastAsia"/>
          <w:kern w:val="18"/>
          <w:sz w:val="20"/>
          <w:szCs w:val="18"/>
        </w:rPr>
        <w:tab/>
      </w:r>
      <w:r w:rsidRPr="003969C2">
        <w:rPr>
          <w:rFonts w:eastAsiaTheme="minorEastAsia"/>
          <w:color w:val="212121"/>
          <w:sz w:val="20"/>
        </w:rPr>
        <w:t>见执行</w:t>
      </w:r>
      <w:r w:rsidRPr="003969C2">
        <w:rPr>
          <w:rFonts w:eastAsiaTheme="minorEastAsia"/>
          <w:color w:val="212121"/>
          <w:sz w:val="20"/>
        </w:rPr>
        <w:t>2011</w:t>
      </w:r>
      <w:r w:rsidR="00264013">
        <w:rPr>
          <w:rFonts w:eastAsiaTheme="minorEastAsia"/>
          <w:color w:val="212121"/>
          <w:sz w:val="20"/>
        </w:rPr>
        <w:t>-</w:t>
      </w:r>
      <w:r w:rsidRPr="003969C2">
        <w:rPr>
          <w:rFonts w:eastAsiaTheme="minorEastAsia"/>
          <w:color w:val="212121"/>
          <w:sz w:val="20"/>
        </w:rPr>
        <w:t>2020</w:t>
      </w:r>
      <w:r w:rsidRPr="003969C2">
        <w:rPr>
          <w:rFonts w:eastAsiaTheme="minorEastAsia"/>
          <w:color w:val="212121"/>
          <w:sz w:val="20"/>
        </w:rPr>
        <w:t>年生物多样性战略计划资源全球评估高级别小组的第二份报告（</w:t>
      </w:r>
      <w:r w:rsidRPr="00264013">
        <w:rPr>
          <w:rFonts w:ascii="KaiTi" w:eastAsia="KaiTi" w:hAnsi="KaiTi"/>
          <w:color w:val="212121"/>
          <w:sz w:val="20"/>
        </w:rPr>
        <w:t>爱知生物多样性目标的资源分配，实施2011-2020年生物多样性战略计划的效益、投资和资源需求的评估</w:t>
      </w:r>
      <w:r w:rsidRPr="003969C2">
        <w:rPr>
          <w:rFonts w:eastAsiaTheme="minorEastAsia"/>
          <w:color w:val="212121"/>
          <w:sz w:val="20"/>
        </w:rPr>
        <w:t>）；关于生态系统和生物多样性经济学的全球倡议的报告，以及生物多样性和生态系统服务政府间科学政策平台的相关评估。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864A2F" w14:textId="77777777" w:rsidR="007B211E" w:rsidRPr="004E6FAC" w:rsidRDefault="007B211E" w:rsidP="007B211E">
    <w:pPr>
      <w:topLinePunct/>
      <w:rPr>
        <w:rFonts w:eastAsia="Times New Roman"/>
        <w:sz w:val="24"/>
      </w:rPr>
    </w:pPr>
    <w:r>
      <w:rPr>
        <w:rFonts w:eastAsia="Times New Roman"/>
        <w:sz w:val="24"/>
      </w:rPr>
      <w:t>CBD/COP/DEC/14/22</w:t>
    </w:r>
  </w:p>
  <w:p w14:paraId="589CA90F" w14:textId="77777777" w:rsidR="000E6FC6" w:rsidRDefault="000E6FC6" w:rsidP="00660A89">
    <w:pPr>
      <w:pStyle w:val="Header"/>
      <w:rPr>
        <w:sz w:val="24"/>
        <w:szCs w:val="22"/>
      </w:rPr>
    </w:pPr>
    <w:r w:rsidRPr="00367DF4">
      <w:rPr>
        <w:sz w:val="24"/>
        <w:szCs w:val="22"/>
      </w:rPr>
      <w:t xml:space="preserve">Page </w:t>
    </w:r>
    <w:r w:rsidRPr="00367DF4">
      <w:rPr>
        <w:sz w:val="24"/>
        <w:szCs w:val="22"/>
      </w:rPr>
      <w:fldChar w:fldCharType="begin"/>
    </w:r>
    <w:r w:rsidRPr="00367DF4">
      <w:rPr>
        <w:sz w:val="24"/>
        <w:szCs w:val="22"/>
      </w:rPr>
      <w:instrText xml:space="preserve"> PAGE </w:instrText>
    </w:r>
    <w:r w:rsidRPr="00367DF4">
      <w:rPr>
        <w:sz w:val="24"/>
        <w:szCs w:val="22"/>
      </w:rPr>
      <w:fldChar w:fldCharType="separate"/>
    </w:r>
    <w:r w:rsidR="003D4F93">
      <w:rPr>
        <w:noProof/>
        <w:sz w:val="24"/>
        <w:szCs w:val="22"/>
      </w:rPr>
      <w:t>2</w:t>
    </w:r>
    <w:r w:rsidRPr="00367DF4">
      <w:rPr>
        <w:sz w:val="24"/>
        <w:szCs w:val="22"/>
      </w:rPr>
      <w:fldChar w:fldCharType="end"/>
    </w:r>
  </w:p>
  <w:p w14:paraId="0D0E9705" w14:textId="77777777" w:rsidR="000E6FC6" w:rsidRPr="00367DF4" w:rsidRDefault="000E6FC6" w:rsidP="00660A89">
    <w:pPr>
      <w:pStyle w:val="Header"/>
      <w:rPr>
        <w:sz w:val="24"/>
        <w:szCs w:val="22"/>
      </w:rPr>
    </w:pPr>
  </w:p>
  <w:p w14:paraId="03C443E2" w14:textId="77777777" w:rsidR="000E6FC6" w:rsidRDefault="000E6F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D8BBBF" w14:textId="77777777" w:rsidR="007B211E" w:rsidRPr="004E6FAC" w:rsidRDefault="007B211E" w:rsidP="007B211E">
    <w:pPr>
      <w:topLinePunct/>
      <w:jc w:val="right"/>
      <w:rPr>
        <w:rFonts w:eastAsia="Times New Roman"/>
        <w:sz w:val="24"/>
      </w:rPr>
    </w:pPr>
    <w:r>
      <w:rPr>
        <w:rFonts w:eastAsia="Times New Roman"/>
        <w:sz w:val="24"/>
      </w:rPr>
      <w:t>CBD/COP/DEC/14/22</w:t>
    </w:r>
  </w:p>
  <w:p w14:paraId="078ECEE2" w14:textId="77777777" w:rsidR="000E6FC6" w:rsidRDefault="000E6FC6" w:rsidP="00526DA7">
    <w:pPr>
      <w:pStyle w:val="Header"/>
      <w:jc w:val="right"/>
      <w:rPr>
        <w:sz w:val="24"/>
        <w:szCs w:val="22"/>
      </w:rPr>
    </w:pPr>
    <w:r w:rsidRPr="00367DF4">
      <w:rPr>
        <w:sz w:val="24"/>
        <w:szCs w:val="22"/>
      </w:rPr>
      <w:t xml:space="preserve">Page </w:t>
    </w:r>
    <w:r w:rsidRPr="00367DF4">
      <w:rPr>
        <w:sz w:val="24"/>
        <w:szCs w:val="22"/>
      </w:rPr>
      <w:fldChar w:fldCharType="begin"/>
    </w:r>
    <w:r w:rsidRPr="00367DF4">
      <w:rPr>
        <w:sz w:val="24"/>
        <w:szCs w:val="22"/>
      </w:rPr>
      <w:instrText xml:space="preserve"> PAGE </w:instrText>
    </w:r>
    <w:r w:rsidRPr="00367DF4">
      <w:rPr>
        <w:sz w:val="24"/>
        <w:szCs w:val="22"/>
      </w:rPr>
      <w:fldChar w:fldCharType="separate"/>
    </w:r>
    <w:r w:rsidR="003D4F93">
      <w:rPr>
        <w:noProof/>
        <w:sz w:val="24"/>
        <w:szCs w:val="22"/>
      </w:rPr>
      <w:t>3</w:t>
    </w:r>
    <w:r w:rsidRPr="00367DF4">
      <w:rPr>
        <w:sz w:val="24"/>
        <w:szCs w:val="22"/>
      </w:rPr>
      <w:fldChar w:fldCharType="end"/>
    </w:r>
  </w:p>
  <w:p w14:paraId="0CA376A4" w14:textId="77777777" w:rsidR="000E6FC6" w:rsidRDefault="000E6FC6">
    <w:pPr>
      <w:pStyle w:val="Header"/>
    </w:pPr>
  </w:p>
  <w:p w14:paraId="760B3071" w14:textId="77777777" w:rsidR="000E6FC6" w:rsidRDefault="000E6F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134DB"/>
    <w:multiLevelType w:val="multilevel"/>
    <w:tmpl w:val="D02A5E16"/>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380"/>
        </w:tabs>
        <w:ind w:left="-60"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15:restartNumberingAfterBreak="0">
    <w:nsid w:val="0AA92F02"/>
    <w:multiLevelType w:val="multilevel"/>
    <w:tmpl w:val="1204829C"/>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 w15:restartNumberingAfterBreak="0">
    <w:nsid w:val="1859376B"/>
    <w:multiLevelType w:val="singleLevel"/>
    <w:tmpl w:val="35D0F268"/>
    <w:lvl w:ilvl="0">
      <w:start w:val="1"/>
      <w:numFmt w:val="decimal"/>
      <w:lvlText w:val="%1."/>
      <w:lvlJc w:val="left"/>
      <w:pPr>
        <w:tabs>
          <w:tab w:val="num" w:pos="4860"/>
        </w:tabs>
        <w:ind w:left="4500"/>
      </w:pPr>
      <w:rPr>
        <w:rFonts w:cs="Times New Roman"/>
      </w:rPr>
    </w:lvl>
  </w:abstractNum>
  <w:abstractNum w:abstractNumId="3" w15:restartNumberingAfterBreak="0">
    <w:nsid w:val="211854C8"/>
    <w:multiLevelType w:val="hybridMultilevel"/>
    <w:tmpl w:val="79E00832"/>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 w15:restartNumberingAfterBreak="0">
    <w:nsid w:val="2F0336B8"/>
    <w:multiLevelType w:val="multilevel"/>
    <w:tmpl w:val="A644F2E6"/>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15:restartNumberingAfterBreak="0">
    <w:nsid w:val="396814BD"/>
    <w:multiLevelType w:val="hybridMultilevel"/>
    <w:tmpl w:val="0E067840"/>
    <w:lvl w:ilvl="0" w:tplc="F89AE9DE">
      <w:start w:val="1"/>
      <w:numFmt w:val="lowerLetter"/>
      <w:lvlText w:val="(%1)"/>
      <w:lvlJc w:val="left"/>
      <w:pPr>
        <w:ind w:left="1440" w:hanging="360"/>
      </w:pPr>
      <w:rPr>
        <w:rFonts w:cs="Times New Roman" w:hint="default"/>
        <w:b w:val="0"/>
        <w:i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15:restartNumberingAfterBreak="0">
    <w:nsid w:val="3AEB0B1E"/>
    <w:multiLevelType w:val="multilevel"/>
    <w:tmpl w:val="E07EC098"/>
    <w:lvl w:ilvl="0">
      <w:start w:val="1"/>
      <w:numFmt w:val="decimal"/>
      <w:pStyle w:val="para2"/>
      <w:lvlText w:val="%1."/>
      <w:lvlJc w:val="left"/>
      <w:pPr>
        <w:tabs>
          <w:tab w:val="num" w:pos="360"/>
        </w:tabs>
      </w:pPr>
      <w:rPr>
        <w:rFonts w:cs="Times New Roman" w:hint="default"/>
      </w:rPr>
    </w:lvl>
    <w:lvl w:ilvl="1">
      <w:start w:val="1"/>
      <w:numFmt w:val="lowerLetter"/>
      <w:lvlText w:val="(%2)"/>
      <w:lvlJc w:val="left"/>
      <w:pPr>
        <w:tabs>
          <w:tab w:val="num" w:pos="1080"/>
        </w:tabs>
        <w:ind w:firstLine="720"/>
      </w:pPr>
      <w:rPr>
        <w:rFonts w:cs="Times New Roman" w:hint="default"/>
      </w:rPr>
    </w:lvl>
    <w:lvl w:ilvl="2">
      <w:start w:val="1"/>
      <w:numFmt w:val="lowerRoman"/>
      <w:lvlText w:val="(%3)"/>
      <w:lvlJc w:val="right"/>
      <w:pPr>
        <w:tabs>
          <w:tab w:val="num" w:pos="2736"/>
        </w:tabs>
        <w:ind w:left="2736" w:hanging="432"/>
      </w:pPr>
      <w:rPr>
        <w:rFonts w:cs="Times New Roman" w:hint="default"/>
      </w:rPr>
    </w:lvl>
    <w:lvl w:ilvl="3">
      <w:start w:val="1"/>
      <w:numFmt w:val="decimal"/>
      <w:lvlText w:val="a."/>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7" w15:restartNumberingAfterBreak="0">
    <w:nsid w:val="3CE43C91"/>
    <w:multiLevelType w:val="singleLevel"/>
    <w:tmpl w:val="B36A8C58"/>
    <w:lvl w:ilvl="0">
      <w:start w:val="1"/>
      <w:numFmt w:val="decimal"/>
      <w:pStyle w:val="Paranum"/>
      <w:lvlText w:val="%1."/>
      <w:lvlJc w:val="left"/>
      <w:pPr>
        <w:tabs>
          <w:tab w:val="num" w:pos="360"/>
        </w:tabs>
      </w:pPr>
      <w:rPr>
        <w:rFonts w:cs="Times New Roman"/>
      </w:rPr>
    </w:lvl>
  </w:abstractNum>
  <w:abstractNum w:abstractNumId="8" w15:restartNumberingAfterBreak="0">
    <w:nsid w:val="429637AA"/>
    <w:multiLevelType w:val="multilevel"/>
    <w:tmpl w:val="87263308"/>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decimal"/>
      <w:lvlText w:val="%2."/>
      <w:lvlJc w:val="left"/>
      <w:pPr>
        <w:tabs>
          <w:tab w:val="num" w:pos="1620"/>
        </w:tabs>
        <w:ind w:left="180" w:firstLine="720"/>
      </w:pPr>
      <w:rPr>
        <w:rFonts w:cs="Times New Roman"/>
        <w:b w:val="0"/>
        <w:i w:val="0"/>
      </w:rPr>
    </w:lvl>
    <w:lvl w:ilvl="2">
      <w:start w:val="1"/>
      <w:numFmt w:val="lowerRoman"/>
      <w:lvlText w:val="(%3)"/>
      <w:lvlJc w:val="right"/>
      <w:pPr>
        <w:tabs>
          <w:tab w:val="num" w:pos="1900"/>
        </w:tabs>
        <w:ind w:left="190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15:restartNumberingAfterBreak="0">
    <w:nsid w:val="44CC7FBB"/>
    <w:multiLevelType w:val="hybridMultilevel"/>
    <w:tmpl w:val="DC8ED5BA"/>
    <w:lvl w:ilvl="0" w:tplc="F89AE9DE">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0" w15:restartNumberingAfterBreak="0">
    <w:nsid w:val="48E4287B"/>
    <w:multiLevelType w:val="multilevel"/>
    <w:tmpl w:val="DA489A90"/>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800"/>
        </w:tabs>
        <w:ind w:left="1800" w:hanging="720"/>
      </w:pPr>
      <w:rPr>
        <w:rFonts w:cs="Times New Roman"/>
      </w:rPr>
    </w:lvl>
    <w:lvl w:ilvl="3">
      <w:start w:val="1"/>
      <w:numFmt w:val="decimal"/>
      <w:pStyle w:val="para4"/>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4A6E2604"/>
    <w:multiLevelType w:val="multilevel"/>
    <w:tmpl w:val="53F67F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2" w15:restartNumberingAfterBreak="0">
    <w:nsid w:val="4AFD1F12"/>
    <w:multiLevelType w:val="hybridMultilevel"/>
    <w:tmpl w:val="85184F2E"/>
    <w:lvl w:ilvl="0" w:tplc="7CD8E12A">
      <w:start w:val="1"/>
      <w:numFmt w:val="lowerLetter"/>
      <w:lvlText w:val="(%1)"/>
      <w:lvlJc w:val="left"/>
      <w:pPr>
        <w:ind w:left="1440" w:hanging="72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E0442B4"/>
    <w:multiLevelType w:val="multilevel"/>
    <w:tmpl w:val="B97E9A72"/>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15:restartNumberingAfterBreak="0">
    <w:nsid w:val="50F04460"/>
    <w:multiLevelType w:val="hybridMultilevel"/>
    <w:tmpl w:val="12B4C0EC"/>
    <w:lvl w:ilvl="0" w:tplc="90800732">
      <w:start w:val="1"/>
      <w:numFmt w:val="decimal"/>
      <w:lvlText w:val="%1."/>
      <w:lvlJc w:val="left"/>
      <w:pPr>
        <w:ind w:left="1440" w:hanging="720"/>
      </w:pPr>
      <w:rPr>
        <w:rFonts w:cs="Times New Roman" w:hint="default"/>
        <w:i w:val="0"/>
        <w:sz w:val="24"/>
        <w:szCs w:val="24"/>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52FA0D9A"/>
    <w:multiLevelType w:val="multilevel"/>
    <w:tmpl w:val="187822A4"/>
    <w:lvl w:ilvl="0">
      <w:start w:val="1"/>
      <w:numFmt w:val="decimal"/>
      <w:pStyle w:val="Para1-Annex"/>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15:restartNumberingAfterBreak="0">
    <w:nsid w:val="5DC0580D"/>
    <w:multiLevelType w:val="hybridMultilevel"/>
    <w:tmpl w:val="4CD0462E"/>
    <w:lvl w:ilvl="0" w:tplc="C7F4984A">
      <w:start w:val="1"/>
      <w:numFmt w:val="lowerLetter"/>
      <w:lvlText w:val="（%1）"/>
      <w:lvlJc w:val="left"/>
      <w:pPr>
        <w:ind w:left="1440" w:hanging="72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E6D3C59"/>
    <w:multiLevelType w:val="multilevel"/>
    <w:tmpl w:val="CC28B898"/>
    <w:lvl w:ilvl="0">
      <w:start w:val="1"/>
      <w:numFmt w:val="lowerLetter"/>
      <w:lvlText w:val="(%1)"/>
      <w:lvlJc w:val="left"/>
      <w:pPr>
        <w:tabs>
          <w:tab w:val="num" w:pos="360"/>
        </w:tabs>
      </w:pPr>
      <w:rPr>
        <w:rFonts w:cs="Times New Roman" w:hint="default"/>
        <w:b w:val="0"/>
        <w:i w:val="0"/>
        <w:sz w:val="24"/>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15:restartNumberingAfterBreak="0">
    <w:nsid w:val="65357F78"/>
    <w:multiLevelType w:val="hybridMultilevel"/>
    <w:tmpl w:val="E59652FE"/>
    <w:lvl w:ilvl="0" w:tplc="FFFFFFFF">
      <w:start w:val="1"/>
      <w:numFmt w:val="decimal"/>
      <w:pStyle w:val="Paraofficial"/>
      <w:lvlText w:val="%1."/>
      <w:lvlJc w:val="left"/>
      <w:pPr>
        <w:tabs>
          <w:tab w:val="num" w:pos="1080"/>
        </w:tabs>
        <w:ind w:firstLine="720"/>
      </w:pPr>
      <w:rPr>
        <w:rFonts w:cs="Times New Roman" w:hint="default"/>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19" w15:restartNumberingAfterBreak="0">
    <w:nsid w:val="6CD57C6E"/>
    <w:multiLevelType w:val="multilevel"/>
    <w:tmpl w:val="747AF608"/>
    <w:lvl w:ilvl="0">
      <w:start w:val="1"/>
      <w:numFmt w:val="decimal"/>
      <w:lvlText w:val="%1."/>
      <w:lvlJc w:val="left"/>
      <w:pPr>
        <w:tabs>
          <w:tab w:val="num" w:pos="1800"/>
        </w:tabs>
        <w:ind w:left="1800" w:hanging="360"/>
      </w:pPr>
      <w:rPr>
        <w:rFonts w:cs="Times New Roman" w:hint="default"/>
      </w:rPr>
    </w:lvl>
    <w:lvl w:ilvl="1">
      <w:start w:val="1"/>
      <w:numFmt w:val="decimal"/>
      <w:lvlText w:val="%1.%2."/>
      <w:lvlJc w:val="left"/>
      <w:pPr>
        <w:tabs>
          <w:tab w:val="num" w:pos="2232"/>
        </w:tabs>
        <w:ind w:left="2232" w:hanging="432"/>
      </w:pPr>
      <w:rPr>
        <w:rFonts w:cs="Times New Roman" w:hint="default"/>
      </w:rPr>
    </w:lvl>
    <w:lvl w:ilvl="2">
      <w:start w:val="1"/>
      <w:numFmt w:val="decimal"/>
      <w:lvlText w:val="%1.%2.%3."/>
      <w:lvlJc w:val="left"/>
      <w:pPr>
        <w:tabs>
          <w:tab w:val="num" w:pos="2664"/>
        </w:tabs>
        <w:ind w:left="2664" w:hanging="504"/>
      </w:pPr>
      <w:rPr>
        <w:rFonts w:cs="Times New Roman" w:hint="default"/>
      </w:rPr>
    </w:lvl>
    <w:lvl w:ilvl="3">
      <w:start w:val="1"/>
      <w:numFmt w:val="decimal"/>
      <w:lvlText w:val="%1.%2.%3.%4."/>
      <w:lvlJc w:val="left"/>
      <w:pPr>
        <w:tabs>
          <w:tab w:val="num" w:pos="3240"/>
        </w:tabs>
        <w:ind w:left="3168" w:hanging="648"/>
      </w:pPr>
      <w:rPr>
        <w:rFonts w:cs="Times New Roman" w:hint="default"/>
      </w:rPr>
    </w:lvl>
    <w:lvl w:ilvl="4">
      <w:start w:val="1"/>
      <w:numFmt w:val="decimal"/>
      <w:lvlText w:val="%1.%2.%3.%4.%5."/>
      <w:lvlJc w:val="left"/>
      <w:pPr>
        <w:tabs>
          <w:tab w:val="num" w:pos="3960"/>
        </w:tabs>
        <w:ind w:left="3672" w:hanging="792"/>
      </w:pPr>
      <w:rPr>
        <w:rFonts w:cs="Times New Roman" w:hint="default"/>
      </w:rPr>
    </w:lvl>
    <w:lvl w:ilvl="5">
      <w:numFmt w:val="none"/>
      <w:lvlText w:val=""/>
      <w:lvlJc w:val="left"/>
      <w:pPr>
        <w:tabs>
          <w:tab w:val="num" w:pos="360"/>
        </w:tabs>
      </w:pPr>
      <w:rPr>
        <w:rFonts w:cs="Times New Roman"/>
      </w:rPr>
    </w:lvl>
    <w:lvl w:ilvl="6">
      <w:start w:val="1"/>
      <w:numFmt w:val="decimal"/>
      <w:lvlText w:val="%1.%2.%3.%4.%5.%6.%7."/>
      <w:lvlJc w:val="left"/>
      <w:pPr>
        <w:tabs>
          <w:tab w:val="num" w:pos="5040"/>
        </w:tabs>
        <w:ind w:left="4680" w:hanging="1080"/>
      </w:pPr>
      <w:rPr>
        <w:rFonts w:cs="Times New Roman" w:hint="default"/>
      </w:rPr>
    </w:lvl>
    <w:lvl w:ilvl="7">
      <w:start w:val="1"/>
      <w:numFmt w:val="decimal"/>
      <w:lvlText w:val="%1.%2.%3.%4.%5.%6.%7.%8."/>
      <w:lvlJc w:val="left"/>
      <w:pPr>
        <w:tabs>
          <w:tab w:val="num" w:pos="5760"/>
        </w:tabs>
        <w:ind w:left="5184" w:hanging="1224"/>
      </w:pPr>
      <w:rPr>
        <w:rFonts w:cs="Times New Roman" w:hint="default"/>
      </w:rPr>
    </w:lvl>
    <w:lvl w:ilvl="8">
      <w:start w:val="1"/>
      <w:numFmt w:val="decimal"/>
      <w:lvlText w:val="%1.%2.%3.%4.%5.%6.%7.%8.%9."/>
      <w:lvlJc w:val="left"/>
      <w:pPr>
        <w:tabs>
          <w:tab w:val="num" w:pos="6120"/>
        </w:tabs>
        <w:ind w:left="5760" w:hanging="1440"/>
      </w:pPr>
      <w:rPr>
        <w:rFonts w:cs="Times New Roman" w:hint="default"/>
      </w:rPr>
    </w:lvl>
  </w:abstractNum>
  <w:abstractNum w:abstractNumId="20" w15:restartNumberingAfterBreak="0">
    <w:nsid w:val="708151E1"/>
    <w:multiLevelType w:val="multilevel"/>
    <w:tmpl w:val="FC4EF6E2"/>
    <w:lvl w:ilvl="0">
      <w:start w:val="3"/>
      <w:numFmt w:val="decimal"/>
      <w:lvlText w:val="%1"/>
      <w:lvlJc w:val="left"/>
      <w:pPr>
        <w:tabs>
          <w:tab w:val="num" w:pos="660"/>
        </w:tabs>
        <w:ind w:left="660" w:hanging="660"/>
      </w:pPr>
      <w:rPr>
        <w:rFonts w:cs="Times New Roman" w:hint="default"/>
      </w:rPr>
    </w:lvl>
    <w:lvl w:ilvl="1">
      <w:start w:val="4"/>
      <w:numFmt w:val="decimal"/>
      <w:lvlText w:val="%1.%2"/>
      <w:lvlJc w:val="left"/>
      <w:pPr>
        <w:tabs>
          <w:tab w:val="num" w:pos="1431"/>
        </w:tabs>
        <w:ind w:left="1431" w:hanging="660"/>
      </w:pPr>
      <w:rPr>
        <w:rFonts w:cs="Times New Roman" w:hint="default"/>
      </w:rPr>
    </w:lvl>
    <w:lvl w:ilvl="2">
      <w:start w:val="1"/>
      <w:numFmt w:val="decimal"/>
      <w:lvlText w:val="%1.%2.%3"/>
      <w:lvlJc w:val="left"/>
      <w:pPr>
        <w:tabs>
          <w:tab w:val="num" w:pos="2262"/>
        </w:tabs>
        <w:ind w:left="2262" w:hanging="720"/>
      </w:pPr>
      <w:rPr>
        <w:rFonts w:cs="Times New Roman" w:hint="default"/>
      </w:rPr>
    </w:lvl>
    <w:lvl w:ilvl="3">
      <w:start w:val="1"/>
      <w:numFmt w:val="decimal"/>
      <w:lvlText w:val="%1.%2.%3.%4"/>
      <w:lvlJc w:val="left"/>
      <w:pPr>
        <w:tabs>
          <w:tab w:val="num" w:pos="3033"/>
        </w:tabs>
        <w:ind w:left="3033" w:hanging="720"/>
      </w:pPr>
      <w:rPr>
        <w:rFonts w:cs="Times New Roman" w:hint="default"/>
      </w:rPr>
    </w:lvl>
    <w:lvl w:ilvl="4">
      <w:start w:val="1"/>
      <w:numFmt w:val="decimal"/>
      <w:lvlText w:val="%1.%2.%3.%4.%5"/>
      <w:lvlJc w:val="left"/>
      <w:pPr>
        <w:tabs>
          <w:tab w:val="num" w:pos="4164"/>
        </w:tabs>
        <w:ind w:left="4164" w:hanging="1080"/>
      </w:pPr>
      <w:rPr>
        <w:rFonts w:cs="Times New Roman" w:hint="default"/>
      </w:rPr>
    </w:lvl>
    <w:lvl w:ilvl="5">
      <w:start w:val="1"/>
      <w:numFmt w:val="decimal"/>
      <w:lvlText w:val="%1.%2.%3.%4.%5.%6"/>
      <w:lvlJc w:val="left"/>
      <w:pPr>
        <w:tabs>
          <w:tab w:val="num" w:pos="4935"/>
        </w:tabs>
        <w:ind w:left="4935" w:hanging="1080"/>
      </w:pPr>
      <w:rPr>
        <w:rFonts w:cs="Times New Roman" w:hint="default"/>
      </w:rPr>
    </w:lvl>
    <w:lvl w:ilvl="6">
      <w:start w:val="1"/>
      <w:numFmt w:val="decimal"/>
      <w:lvlText w:val="%1.%2.%3.%4.%5.%6.%7"/>
      <w:lvlJc w:val="left"/>
      <w:pPr>
        <w:tabs>
          <w:tab w:val="num" w:pos="6066"/>
        </w:tabs>
        <w:ind w:left="6066" w:hanging="1440"/>
      </w:pPr>
      <w:rPr>
        <w:rFonts w:cs="Times New Roman" w:hint="default"/>
      </w:rPr>
    </w:lvl>
    <w:lvl w:ilvl="7">
      <w:start w:val="1"/>
      <w:numFmt w:val="decimal"/>
      <w:lvlText w:val="%1.%2.%3.%4.%5.%6.%7.%8"/>
      <w:lvlJc w:val="left"/>
      <w:pPr>
        <w:tabs>
          <w:tab w:val="num" w:pos="6837"/>
        </w:tabs>
        <w:ind w:left="6837" w:hanging="1440"/>
      </w:pPr>
      <w:rPr>
        <w:rFonts w:cs="Times New Roman" w:hint="default"/>
      </w:rPr>
    </w:lvl>
    <w:lvl w:ilvl="8">
      <w:start w:val="1"/>
      <w:numFmt w:val="decimal"/>
      <w:lvlText w:val="%1.%2.%3.%4.%5.%6.%7.%8.%9"/>
      <w:lvlJc w:val="left"/>
      <w:pPr>
        <w:tabs>
          <w:tab w:val="num" w:pos="7608"/>
        </w:tabs>
        <w:ind w:left="7608" w:hanging="1440"/>
      </w:pPr>
      <w:rPr>
        <w:rFonts w:cs="Times New Roman" w:hint="default"/>
      </w:rPr>
    </w:lvl>
  </w:abstractNum>
  <w:num w:numId="1">
    <w:abstractNumId w:val="7"/>
  </w:num>
  <w:num w:numId="2">
    <w:abstractNumId w:val="6"/>
  </w:num>
  <w:num w:numId="3">
    <w:abstractNumId w:val="4"/>
  </w:num>
  <w:num w:numId="4">
    <w:abstractNumId w:val="9"/>
  </w:num>
  <w:num w:numId="5">
    <w:abstractNumId w:val="10"/>
  </w:num>
  <w:num w:numId="6">
    <w:abstractNumId w:val="13"/>
  </w:num>
  <w:num w:numId="7">
    <w:abstractNumId w:val="19"/>
  </w:num>
  <w:num w:numId="8">
    <w:abstractNumId w:val="11"/>
  </w:num>
  <w:num w:numId="9">
    <w:abstractNumId w:val="1"/>
  </w:num>
  <w:num w:numId="10">
    <w:abstractNumId w:val="4"/>
  </w:num>
  <w:num w:numId="11">
    <w:abstractNumId w:val="18"/>
  </w:num>
  <w:num w:numId="12">
    <w:abstractNumId w:val="13"/>
  </w:num>
  <w:num w:numId="13">
    <w:abstractNumId w:val="15"/>
  </w:num>
  <w:num w:numId="14">
    <w:abstractNumId w:val="6"/>
  </w:num>
  <w:num w:numId="15">
    <w:abstractNumId w:val="13"/>
  </w:num>
  <w:num w:numId="16">
    <w:abstractNumId w:val="10"/>
  </w:num>
  <w:num w:numId="17">
    <w:abstractNumId w:val="7"/>
  </w:num>
  <w:num w:numId="18">
    <w:abstractNumId w:val="20"/>
  </w:num>
  <w:num w:numId="19">
    <w:abstractNumId w:val="8"/>
  </w:num>
  <w:num w:numId="20">
    <w:abstractNumId w:val="13"/>
  </w:num>
  <w:num w:numId="21">
    <w:abstractNumId w:val="13"/>
  </w:num>
  <w:num w:numId="22">
    <w:abstractNumId w:val="13"/>
  </w:num>
  <w:num w:numId="23">
    <w:abstractNumId w:val="13"/>
  </w:num>
  <w:num w:numId="24">
    <w:abstractNumId w:val="0"/>
  </w:num>
  <w:num w:numId="25">
    <w:abstractNumId w:val="2"/>
  </w:num>
  <w:num w:numId="26">
    <w:abstractNumId w:val="5"/>
  </w:num>
  <w:num w:numId="27">
    <w:abstractNumId w:val="3"/>
  </w:num>
  <w:num w:numId="28">
    <w:abstractNumId w:val="14"/>
  </w:num>
  <w:num w:numId="29">
    <w:abstractNumId w:val="13"/>
  </w:num>
  <w:num w:numId="30">
    <w:abstractNumId w:val="13"/>
  </w:num>
  <w:num w:numId="31">
    <w:abstractNumId w:val="17"/>
  </w:num>
  <w:num w:numId="32">
    <w:abstractNumId w:val="16"/>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evenAndOddHeaders/>
  <w:drawingGridHorizontalSpacing w:val="110"/>
  <w:drawingGridVerticalSpacing w:val="299"/>
  <w:displayHorizontalDrawingGridEvery w:val="2"/>
  <w:displayVerticalDrawingGridEvery w:val="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68A"/>
    <w:rsid w:val="000278EB"/>
    <w:rsid w:val="0004493D"/>
    <w:rsid w:val="00062E12"/>
    <w:rsid w:val="00066E64"/>
    <w:rsid w:val="0007140E"/>
    <w:rsid w:val="00090204"/>
    <w:rsid w:val="000A5388"/>
    <w:rsid w:val="000B099A"/>
    <w:rsid w:val="000B290F"/>
    <w:rsid w:val="000B42E0"/>
    <w:rsid w:val="000E6FC6"/>
    <w:rsid w:val="001055C7"/>
    <w:rsid w:val="001132E3"/>
    <w:rsid w:val="001228CF"/>
    <w:rsid w:val="001333A1"/>
    <w:rsid w:val="0014440A"/>
    <w:rsid w:val="00151472"/>
    <w:rsid w:val="00156908"/>
    <w:rsid w:val="0017652F"/>
    <w:rsid w:val="001857E9"/>
    <w:rsid w:val="001878A1"/>
    <w:rsid w:val="001A18D7"/>
    <w:rsid w:val="001A4969"/>
    <w:rsid w:val="001C0673"/>
    <w:rsid w:val="001C6AF5"/>
    <w:rsid w:val="001D0839"/>
    <w:rsid w:val="001D093C"/>
    <w:rsid w:val="001D28F7"/>
    <w:rsid w:val="001E7F85"/>
    <w:rsid w:val="001F268A"/>
    <w:rsid w:val="001F65C2"/>
    <w:rsid w:val="00201190"/>
    <w:rsid w:val="00220173"/>
    <w:rsid w:val="00220462"/>
    <w:rsid w:val="002305D2"/>
    <w:rsid w:val="002473F7"/>
    <w:rsid w:val="00264013"/>
    <w:rsid w:val="0029567E"/>
    <w:rsid w:val="002A3359"/>
    <w:rsid w:val="002B4AAD"/>
    <w:rsid w:val="002C0B85"/>
    <w:rsid w:val="003108B3"/>
    <w:rsid w:val="003150CB"/>
    <w:rsid w:val="00330BAD"/>
    <w:rsid w:val="003537DE"/>
    <w:rsid w:val="00362B19"/>
    <w:rsid w:val="00365FEA"/>
    <w:rsid w:val="00367DF4"/>
    <w:rsid w:val="00372786"/>
    <w:rsid w:val="003755DA"/>
    <w:rsid w:val="00395887"/>
    <w:rsid w:val="003969C2"/>
    <w:rsid w:val="003A57C0"/>
    <w:rsid w:val="003B1504"/>
    <w:rsid w:val="003B5E87"/>
    <w:rsid w:val="003D4F93"/>
    <w:rsid w:val="003E22EB"/>
    <w:rsid w:val="003E66DD"/>
    <w:rsid w:val="003E6ED3"/>
    <w:rsid w:val="003F1D16"/>
    <w:rsid w:val="00400312"/>
    <w:rsid w:val="00403279"/>
    <w:rsid w:val="004148C8"/>
    <w:rsid w:val="0043173C"/>
    <w:rsid w:val="00447726"/>
    <w:rsid w:val="00474EF8"/>
    <w:rsid w:val="00497336"/>
    <w:rsid w:val="004B5D2D"/>
    <w:rsid w:val="004C4203"/>
    <w:rsid w:val="004D4B6D"/>
    <w:rsid w:val="00502FC2"/>
    <w:rsid w:val="00504748"/>
    <w:rsid w:val="005160B9"/>
    <w:rsid w:val="00526DA7"/>
    <w:rsid w:val="00543AB7"/>
    <w:rsid w:val="005465C3"/>
    <w:rsid w:val="00555FAD"/>
    <w:rsid w:val="00582B13"/>
    <w:rsid w:val="00585267"/>
    <w:rsid w:val="005862DD"/>
    <w:rsid w:val="00595CF6"/>
    <w:rsid w:val="005D02E8"/>
    <w:rsid w:val="005D0E02"/>
    <w:rsid w:val="005D245E"/>
    <w:rsid w:val="005D7D8D"/>
    <w:rsid w:val="005E4552"/>
    <w:rsid w:val="005E4B12"/>
    <w:rsid w:val="005E6475"/>
    <w:rsid w:val="005E7959"/>
    <w:rsid w:val="00601E02"/>
    <w:rsid w:val="006154D2"/>
    <w:rsid w:val="0063061B"/>
    <w:rsid w:val="00660A89"/>
    <w:rsid w:val="00660B6C"/>
    <w:rsid w:val="00663B2C"/>
    <w:rsid w:val="00666863"/>
    <w:rsid w:val="00685EBE"/>
    <w:rsid w:val="006D67C0"/>
    <w:rsid w:val="006E0DB0"/>
    <w:rsid w:val="006E0E0E"/>
    <w:rsid w:val="006F0B8D"/>
    <w:rsid w:val="0070621E"/>
    <w:rsid w:val="007114CC"/>
    <w:rsid w:val="00714334"/>
    <w:rsid w:val="00720748"/>
    <w:rsid w:val="00724B90"/>
    <w:rsid w:val="0076243F"/>
    <w:rsid w:val="0078271D"/>
    <w:rsid w:val="0079191A"/>
    <w:rsid w:val="007A08C9"/>
    <w:rsid w:val="007B211E"/>
    <w:rsid w:val="007D15EF"/>
    <w:rsid w:val="007F4F41"/>
    <w:rsid w:val="008027F1"/>
    <w:rsid w:val="008054DF"/>
    <w:rsid w:val="00811302"/>
    <w:rsid w:val="00811778"/>
    <w:rsid w:val="00841412"/>
    <w:rsid w:val="00846267"/>
    <w:rsid w:val="00853EB8"/>
    <w:rsid w:val="008645B4"/>
    <w:rsid w:val="0086503B"/>
    <w:rsid w:val="00887F31"/>
    <w:rsid w:val="008B1503"/>
    <w:rsid w:val="008B17EC"/>
    <w:rsid w:val="00924E62"/>
    <w:rsid w:val="00936D88"/>
    <w:rsid w:val="00945410"/>
    <w:rsid w:val="009454C9"/>
    <w:rsid w:val="00953C22"/>
    <w:rsid w:val="00955DEE"/>
    <w:rsid w:val="009658E0"/>
    <w:rsid w:val="00967043"/>
    <w:rsid w:val="00971BD5"/>
    <w:rsid w:val="009779CB"/>
    <w:rsid w:val="0098360A"/>
    <w:rsid w:val="009847B6"/>
    <w:rsid w:val="009A229E"/>
    <w:rsid w:val="009B2889"/>
    <w:rsid w:val="009B7651"/>
    <w:rsid w:val="009C4B36"/>
    <w:rsid w:val="009D2834"/>
    <w:rsid w:val="00A046AF"/>
    <w:rsid w:val="00A05940"/>
    <w:rsid w:val="00A06782"/>
    <w:rsid w:val="00A17F8C"/>
    <w:rsid w:val="00A308D2"/>
    <w:rsid w:val="00A31CA6"/>
    <w:rsid w:val="00A34483"/>
    <w:rsid w:val="00A43CB6"/>
    <w:rsid w:val="00A5550F"/>
    <w:rsid w:val="00A57DDC"/>
    <w:rsid w:val="00A80717"/>
    <w:rsid w:val="00A819AC"/>
    <w:rsid w:val="00AA084E"/>
    <w:rsid w:val="00AA4091"/>
    <w:rsid w:val="00AA694D"/>
    <w:rsid w:val="00AC43E1"/>
    <w:rsid w:val="00AD53FC"/>
    <w:rsid w:val="00AF2F1D"/>
    <w:rsid w:val="00B042A2"/>
    <w:rsid w:val="00B22565"/>
    <w:rsid w:val="00B2301A"/>
    <w:rsid w:val="00B265A8"/>
    <w:rsid w:val="00B36CBF"/>
    <w:rsid w:val="00B776AB"/>
    <w:rsid w:val="00B9075B"/>
    <w:rsid w:val="00B92DD6"/>
    <w:rsid w:val="00BC01ED"/>
    <w:rsid w:val="00BC2847"/>
    <w:rsid w:val="00BE02BC"/>
    <w:rsid w:val="00BE4235"/>
    <w:rsid w:val="00C1112C"/>
    <w:rsid w:val="00C12149"/>
    <w:rsid w:val="00C161EB"/>
    <w:rsid w:val="00C30F79"/>
    <w:rsid w:val="00C355C5"/>
    <w:rsid w:val="00C51E06"/>
    <w:rsid w:val="00C66174"/>
    <w:rsid w:val="00C7690F"/>
    <w:rsid w:val="00C9504B"/>
    <w:rsid w:val="00CA1A7A"/>
    <w:rsid w:val="00CA47C3"/>
    <w:rsid w:val="00CC4DEE"/>
    <w:rsid w:val="00CC5CE1"/>
    <w:rsid w:val="00CC7B35"/>
    <w:rsid w:val="00CD3ED2"/>
    <w:rsid w:val="00CE1097"/>
    <w:rsid w:val="00D132C7"/>
    <w:rsid w:val="00D44135"/>
    <w:rsid w:val="00D63929"/>
    <w:rsid w:val="00D82E38"/>
    <w:rsid w:val="00D84140"/>
    <w:rsid w:val="00D90F93"/>
    <w:rsid w:val="00DC1CD9"/>
    <w:rsid w:val="00DC565D"/>
    <w:rsid w:val="00DF25EA"/>
    <w:rsid w:val="00DF7EF5"/>
    <w:rsid w:val="00E13B5C"/>
    <w:rsid w:val="00E33CA1"/>
    <w:rsid w:val="00E402B9"/>
    <w:rsid w:val="00E40630"/>
    <w:rsid w:val="00E43F23"/>
    <w:rsid w:val="00E51671"/>
    <w:rsid w:val="00E667B4"/>
    <w:rsid w:val="00E7190C"/>
    <w:rsid w:val="00E90B93"/>
    <w:rsid w:val="00EA0F02"/>
    <w:rsid w:val="00EA2D23"/>
    <w:rsid w:val="00EA78DB"/>
    <w:rsid w:val="00EB2FF6"/>
    <w:rsid w:val="00EB4AC4"/>
    <w:rsid w:val="00EC13B2"/>
    <w:rsid w:val="00EE4356"/>
    <w:rsid w:val="00EF164F"/>
    <w:rsid w:val="00EF36C9"/>
    <w:rsid w:val="00F15F62"/>
    <w:rsid w:val="00F27144"/>
    <w:rsid w:val="00F31323"/>
    <w:rsid w:val="00F5045B"/>
    <w:rsid w:val="00F73B75"/>
    <w:rsid w:val="00F90E0F"/>
    <w:rsid w:val="00F92321"/>
    <w:rsid w:val="00FA2451"/>
    <w:rsid w:val="00FA2E6B"/>
    <w:rsid w:val="00FD380E"/>
    <w:rsid w:val="00FD452B"/>
    <w:rsid w:val="00FF196E"/>
    <w:rsid w:val="00FF3F1C"/>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http://schemas.microsoft.com/office/word/2003/wordmlurn:schemas-microsoft-com:office:smarttags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14:docId w14:val="7B961D13"/>
  <w15:docId w15:val="{5D682DFA-F780-411E-83C4-207141AFC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sz w:val="22"/>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1" w:qFormat="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61B"/>
    <w:pPr>
      <w:jc w:val="both"/>
    </w:pPr>
    <w:rPr>
      <w:rFonts w:cs="Angsana New"/>
      <w:szCs w:val="24"/>
      <w:lang w:val="en-GB"/>
    </w:rPr>
  </w:style>
  <w:style w:type="paragraph" w:styleId="Heading1">
    <w:name w:val="heading 1"/>
    <w:basedOn w:val="Normal"/>
    <w:next w:val="Heading2"/>
    <w:link w:val="Heading1Char"/>
    <w:qFormat/>
    <w:rsid w:val="0063061B"/>
    <w:pPr>
      <w:keepNext/>
      <w:tabs>
        <w:tab w:val="left" w:pos="720"/>
      </w:tabs>
      <w:spacing w:before="240" w:after="120"/>
      <w:jc w:val="center"/>
      <w:outlineLvl w:val="0"/>
    </w:pPr>
    <w:rPr>
      <w:b/>
      <w:caps/>
    </w:rPr>
  </w:style>
  <w:style w:type="paragraph" w:styleId="Heading2">
    <w:name w:val="heading 2"/>
    <w:basedOn w:val="Normal"/>
    <w:next w:val="Normal"/>
    <w:link w:val="Heading2Char"/>
    <w:uiPriority w:val="99"/>
    <w:qFormat/>
    <w:rsid w:val="0063061B"/>
    <w:pPr>
      <w:keepNext/>
      <w:tabs>
        <w:tab w:val="left" w:pos="720"/>
      </w:tabs>
      <w:spacing w:before="120" w:after="120"/>
      <w:jc w:val="center"/>
      <w:outlineLvl w:val="1"/>
    </w:pPr>
    <w:rPr>
      <w:b/>
      <w:bCs/>
      <w:i/>
      <w:iCs/>
    </w:rPr>
  </w:style>
  <w:style w:type="paragraph" w:styleId="Heading3">
    <w:name w:val="heading 3"/>
    <w:basedOn w:val="Normal"/>
    <w:next w:val="Normal"/>
    <w:link w:val="Heading3Char"/>
    <w:uiPriority w:val="99"/>
    <w:qFormat/>
    <w:rsid w:val="0063061B"/>
    <w:pPr>
      <w:keepNext/>
      <w:tabs>
        <w:tab w:val="left" w:pos="567"/>
      </w:tabs>
      <w:spacing w:before="120" w:after="120"/>
      <w:jc w:val="center"/>
      <w:outlineLvl w:val="2"/>
    </w:pPr>
    <w:rPr>
      <w:i/>
      <w:iCs/>
    </w:rPr>
  </w:style>
  <w:style w:type="paragraph" w:styleId="Heading4">
    <w:name w:val="heading 4"/>
    <w:basedOn w:val="Normal"/>
    <w:link w:val="Heading4Char"/>
    <w:uiPriority w:val="99"/>
    <w:qFormat/>
    <w:rsid w:val="0063061B"/>
    <w:pPr>
      <w:keepNext/>
      <w:spacing w:before="120" w:after="120"/>
      <w:outlineLvl w:val="3"/>
    </w:pPr>
    <w:rPr>
      <w:rFonts w:cs="Arial"/>
      <w:b/>
      <w:bCs/>
      <w:i/>
      <w:iCs/>
    </w:rPr>
  </w:style>
  <w:style w:type="paragraph" w:styleId="Heading5">
    <w:name w:val="heading 5"/>
    <w:aliases w:val="Heading 5 - GTI"/>
    <w:basedOn w:val="Normal"/>
    <w:next w:val="Normal"/>
    <w:link w:val="Heading5Char"/>
    <w:uiPriority w:val="99"/>
    <w:qFormat/>
    <w:rsid w:val="0063061B"/>
    <w:pPr>
      <w:keepNext/>
      <w:numPr>
        <w:ilvl w:val="4"/>
        <w:numId w:val="10"/>
      </w:numPr>
      <w:spacing w:before="120" w:after="120"/>
      <w:jc w:val="left"/>
      <w:outlineLvl w:val="4"/>
    </w:pPr>
    <w:rPr>
      <w:bCs/>
      <w:i/>
      <w:szCs w:val="26"/>
      <w:lang w:val="en-CA"/>
    </w:rPr>
  </w:style>
  <w:style w:type="paragraph" w:styleId="Heading6">
    <w:name w:val="heading 6"/>
    <w:basedOn w:val="Normal"/>
    <w:next w:val="Normal"/>
    <w:link w:val="Heading6Char"/>
    <w:uiPriority w:val="99"/>
    <w:qFormat/>
    <w:rsid w:val="0063061B"/>
    <w:pPr>
      <w:keepNext/>
      <w:spacing w:after="240" w:line="240" w:lineRule="exact"/>
      <w:ind w:left="720"/>
      <w:outlineLvl w:val="5"/>
    </w:pPr>
    <w:rPr>
      <w:u w:val="single"/>
    </w:rPr>
  </w:style>
  <w:style w:type="paragraph" w:styleId="Heading7">
    <w:name w:val="heading 7"/>
    <w:basedOn w:val="Normal"/>
    <w:next w:val="Normal"/>
    <w:link w:val="Heading7Char"/>
    <w:uiPriority w:val="99"/>
    <w:qFormat/>
    <w:rsid w:val="0063061B"/>
    <w:pPr>
      <w:keepNext/>
      <w:jc w:val="right"/>
      <w:outlineLvl w:val="6"/>
    </w:pPr>
    <w:rPr>
      <w:rFonts w:ascii="Univers" w:hAnsi="Univers"/>
      <w:b/>
      <w:sz w:val="28"/>
    </w:rPr>
  </w:style>
  <w:style w:type="paragraph" w:styleId="Heading8">
    <w:name w:val="heading 8"/>
    <w:basedOn w:val="Normal"/>
    <w:next w:val="Normal"/>
    <w:link w:val="Heading8Char"/>
    <w:uiPriority w:val="99"/>
    <w:qFormat/>
    <w:rsid w:val="0063061B"/>
    <w:pPr>
      <w:keepNext/>
      <w:jc w:val="right"/>
      <w:outlineLvl w:val="7"/>
    </w:pPr>
    <w:rPr>
      <w:rFonts w:ascii="Univers" w:hAnsi="Univers"/>
      <w:b/>
      <w:sz w:val="32"/>
    </w:rPr>
  </w:style>
  <w:style w:type="paragraph" w:styleId="Heading9">
    <w:name w:val="heading 9"/>
    <w:basedOn w:val="Normal"/>
    <w:next w:val="Normal"/>
    <w:link w:val="Heading9Char"/>
    <w:uiPriority w:val="99"/>
    <w:qFormat/>
    <w:rsid w:val="0063061B"/>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7B9D"/>
    <w:rPr>
      <w:rFonts w:asciiTheme="majorHAnsi" w:eastAsiaTheme="majorEastAsia" w:hAnsiTheme="majorHAnsi" w:cstheme="majorBidi"/>
      <w:b/>
      <w:bCs/>
      <w:kern w:val="32"/>
      <w:sz w:val="32"/>
      <w:szCs w:val="32"/>
      <w:lang w:val="en-GB"/>
    </w:rPr>
  </w:style>
  <w:style w:type="character" w:customStyle="1" w:styleId="Heading2Char">
    <w:name w:val="Heading 2 Char"/>
    <w:basedOn w:val="DefaultParagraphFont"/>
    <w:link w:val="Heading2"/>
    <w:uiPriority w:val="9"/>
    <w:semiHidden/>
    <w:rsid w:val="00E57B9D"/>
    <w:rPr>
      <w:rFonts w:asciiTheme="majorHAnsi" w:eastAsiaTheme="majorEastAsia" w:hAnsiTheme="majorHAnsi" w:cstheme="majorBidi"/>
      <w:b/>
      <w:bCs/>
      <w:i/>
      <w:iCs/>
      <w:sz w:val="28"/>
      <w:szCs w:val="28"/>
      <w:lang w:val="en-GB"/>
    </w:rPr>
  </w:style>
  <w:style w:type="character" w:customStyle="1" w:styleId="Heading3Char">
    <w:name w:val="Heading 3 Char"/>
    <w:basedOn w:val="DefaultParagraphFont"/>
    <w:link w:val="Heading3"/>
    <w:uiPriority w:val="9"/>
    <w:semiHidden/>
    <w:rsid w:val="00E57B9D"/>
    <w:rPr>
      <w:rFonts w:asciiTheme="majorHAnsi" w:eastAsiaTheme="majorEastAsia" w:hAnsiTheme="majorHAnsi" w:cstheme="majorBidi"/>
      <w:b/>
      <w:bCs/>
      <w:sz w:val="26"/>
      <w:szCs w:val="26"/>
      <w:lang w:val="en-GB"/>
    </w:rPr>
  </w:style>
  <w:style w:type="character" w:customStyle="1" w:styleId="Heading4Char">
    <w:name w:val="Heading 4 Char"/>
    <w:basedOn w:val="DefaultParagraphFont"/>
    <w:link w:val="Heading4"/>
    <w:uiPriority w:val="9"/>
    <w:semiHidden/>
    <w:rsid w:val="00E57B9D"/>
    <w:rPr>
      <w:rFonts w:asciiTheme="minorHAnsi" w:eastAsiaTheme="minorEastAsia" w:hAnsiTheme="minorHAnsi" w:cstheme="minorBidi"/>
      <w:b/>
      <w:bCs/>
      <w:sz w:val="28"/>
      <w:szCs w:val="28"/>
      <w:lang w:val="en-GB"/>
    </w:rPr>
  </w:style>
  <w:style w:type="character" w:customStyle="1" w:styleId="Heading5Char">
    <w:name w:val="Heading 5 Char"/>
    <w:aliases w:val="Heading 5 - GTI Char"/>
    <w:basedOn w:val="DefaultParagraphFont"/>
    <w:link w:val="Heading5"/>
    <w:uiPriority w:val="9"/>
    <w:semiHidden/>
    <w:rsid w:val="00E57B9D"/>
    <w:rPr>
      <w:rFonts w:asciiTheme="minorHAnsi" w:eastAsiaTheme="minorEastAsia" w:hAnsiTheme="minorHAnsi" w:cstheme="minorBidi"/>
      <w:b/>
      <w:bCs/>
      <w:i/>
      <w:iCs/>
      <w:sz w:val="26"/>
      <w:szCs w:val="26"/>
      <w:lang w:val="en-GB"/>
    </w:rPr>
  </w:style>
  <w:style w:type="character" w:customStyle="1" w:styleId="Heading6Char">
    <w:name w:val="Heading 6 Char"/>
    <w:basedOn w:val="DefaultParagraphFont"/>
    <w:link w:val="Heading6"/>
    <w:uiPriority w:val="9"/>
    <w:semiHidden/>
    <w:rsid w:val="00E57B9D"/>
    <w:rPr>
      <w:rFonts w:asciiTheme="minorHAnsi" w:eastAsiaTheme="minorEastAsia" w:hAnsiTheme="minorHAnsi" w:cstheme="minorBidi"/>
      <w:b/>
      <w:bCs/>
      <w:lang w:val="en-GB"/>
    </w:rPr>
  </w:style>
  <w:style w:type="character" w:customStyle="1" w:styleId="Heading7Char">
    <w:name w:val="Heading 7 Char"/>
    <w:basedOn w:val="DefaultParagraphFont"/>
    <w:link w:val="Heading7"/>
    <w:uiPriority w:val="9"/>
    <w:semiHidden/>
    <w:rsid w:val="00E57B9D"/>
    <w:rPr>
      <w:rFonts w:asciiTheme="minorHAnsi" w:eastAsiaTheme="minorEastAsia" w:hAnsiTheme="minorHAnsi" w:cstheme="minorBidi"/>
      <w:sz w:val="24"/>
      <w:szCs w:val="24"/>
      <w:lang w:val="en-GB"/>
    </w:rPr>
  </w:style>
  <w:style w:type="character" w:customStyle="1" w:styleId="Heading8Char">
    <w:name w:val="Heading 8 Char"/>
    <w:basedOn w:val="DefaultParagraphFont"/>
    <w:link w:val="Heading8"/>
    <w:uiPriority w:val="9"/>
    <w:semiHidden/>
    <w:rsid w:val="00E57B9D"/>
    <w:rPr>
      <w:rFonts w:asciiTheme="minorHAnsi" w:eastAsiaTheme="minorEastAsia" w:hAnsiTheme="minorHAnsi" w:cstheme="minorBidi"/>
      <w:i/>
      <w:iCs/>
      <w:sz w:val="24"/>
      <w:szCs w:val="24"/>
      <w:lang w:val="en-GB"/>
    </w:rPr>
  </w:style>
  <w:style w:type="character" w:customStyle="1" w:styleId="Heading9Char">
    <w:name w:val="Heading 9 Char"/>
    <w:basedOn w:val="DefaultParagraphFont"/>
    <w:link w:val="Heading9"/>
    <w:uiPriority w:val="9"/>
    <w:semiHidden/>
    <w:rsid w:val="00E57B9D"/>
    <w:rPr>
      <w:rFonts w:asciiTheme="majorHAnsi" w:eastAsiaTheme="majorEastAsia" w:hAnsiTheme="majorHAnsi" w:cstheme="majorBidi"/>
      <w:lang w:val="en-GB"/>
    </w:rPr>
  </w:style>
  <w:style w:type="paragraph" w:styleId="BalloonText">
    <w:name w:val="Balloon Text"/>
    <w:basedOn w:val="Normal"/>
    <w:link w:val="BalloonTextChar"/>
    <w:uiPriority w:val="99"/>
    <w:semiHidden/>
    <w:rsid w:val="0063061B"/>
    <w:rPr>
      <w:rFonts w:cs="Times New Roman"/>
      <w:sz w:val="16"/>
      <w:szCs w:val="16"/>
    </w:rPr>
  </w:style>
  <w:style w:type="character" w:customStyle="1" w:styleId="BalloonTextChar">
    <w:name w:val="Balloon Text Char"/>
    <w:basedOn w:val="DefaultParagraphFont"/>
    <w:link w:val="BalloonText"/>
    <w:uiPriority w:val="99"/>
    <w:semiHidden/>
    <w:rsid w:val="00E57B9D"/>
    <w:rPr>
      <w:rFonts w:cs="Angsana New"/>
      <w:sz w:val="0"/>
      <w:szCs w:val="0"/>
      <w:lang w:val="en-GB"/>
    </w:rPr>
  </w:style>
  <w:style w:type="character" w:customStyle="1" w:styleId="CharChar2">
    <w:name w:val="Char Char2"/>
    <w:uiPriority w:val="99"/>
    <w:semiHidden/>
    <w:locked/>
    <w:rsid w:val="0063061B"/>
    <w:rPr>
      <w:rFonts w:ascii="Times New Roman" w:hAnsi="Times New Roman"/>
      <w:sz w:val="18"/>
    </w:rPr>
  </w:style>
  <w:style w:type="paragraph" w:styleId="BodyText">
    <w:name w:val="Body Text"/>
    <w:basedOn w:val="Normal"/>
    <w:link w:val="BodyTextChar"/>
    <w:uiPriority w:val="99"/>
    <w:rsid w:val="0063061B"/>
    <w:pPr>
      <w:spacing w:before="120" w:after="120"/>
      <w:ind w:firstLine="720"/>
    </w:pPr>
    <w:rPr>
      <w:iCs/>
    </w:rPr>
  </w:style>
  <w:style w:type="character" w:customStyle="1" w:styleId="BodyTextChar">
    <w:name w:val="Body Text Char"/>
    <w:basedOn w:val="DefaultParagraphFont"/>
    <w:link w:val="BodyText"/>
    <w:uiPriority w:val="99"/>
    <w:rsid w:val="0063061B"/>
    <w:rPr>
      <w:sz w:val="24"/>
      <w:lang w:val="en-GB"/>
    </w:rPr>
  </w:style>
  <w:style w:type="paragraph" w:styleId="Footer">
    <w:name w:val="footer"/>
    <w:basedOn w:val="Normal"/>
    <w:link w:val="FooterChar"/>
    <w:uiPriority w:val="99"/>
    <w:rsid w:val="0063061B"/>
    <w:pPr>
      <w:tabs>
        <w:tab w:val="center" w:pos="4320"/>
        <w:tab w:val="right" w:pos="8640"/>
      </w:tabs>
      <w:ind w:firstLine="720"/>
      <w:jc w:val="right"/>
    </w:pPr>
  </w:style>
  <w:style w:type="character" w:customStyle="1" w:styleId="FooterChar">
    <w:name w:val="Footer Char"/>
    <w:basedOn w:val="DefaultParagraphFont"/>
    <w:link w:val="Footer"/>
    <w:uiPriority w:val="99"/>
    <w:semiHidden/>
    <w:rsid w:val="00E57B9D"/>
    <w:rPr>
      <w:rFonts w:cs="Angsana New"/>
      <w:szCs w:val="24"/>
      <w:lang w:val="en-GB"/>
    </w:rPr>
  </w:style>
  <w:style w:type="paragraph" w:customStyle="1" w:styleId="Para1">
    <w:name w:val="Para1"/>
    <w:basedOn w:val="Normal"/>
    <w:uiPriority w:val="99"/>
    <w:rsid w:val="0063061B"/>
    <w:pPr>
      <w:numPr>
        <w:numId w:val="15"/>
      </w:numPr>
      <w:spacing w:after="120"/>
    </w:pPr>
    <w:rPr>
      <w:szCs w:val="18"/>
    </w:rPr>
  </w:style>
  <w:style w:type="paragraph" w:customStyle="1" w:styleId="Para20">
    <w:name w:val="Para2"/>
    <w:basedOn w:val="Para1"/>
    <w:uiPriority w:val="99"/>
    <w:rsid w:val="0063061B"/>
    <w:pPr>
      <w:numPr>
        <w:numId w:val="0"/>
      </w:numPr>
      <w:autoSpaceDE w:val="0"/>
      <w:autoSpaceDN w:val="0"/>
    </w:pPr>
  </w:style>
  <w:style w:type="paragraph" w:customStyle="1" w:styleId="Para3">
    <w:name w:val="Para3"/>
    <w:basedOn w:val="Normal"/>
    <w:uiPriority w:val="99"/>
    <w:rsid w:val="0063061B"/>
    <w:pPr>
      <w:numPr>
        <w:ilvl w:val="2"/>
        <w:numId w:val="15"/>
      </w:numPr>
      <w:tabs>
        <w:tab w:val="left" w:pos="1980"/>
      </w:tabs>
      <w:spacing w:before="80" w:after="80"/>
    </w:pPr>
    <w:rPr>
      <w:szCs w:val="20"/>
    </w:rPr>
  </w:style>
  <w:style w:type="paragraph" w:styleId="FootnoteText">
    <w:name w:val="footnote text"/>
    <w:aliases w:val="fn,Geneva 9,Font: Geneva 9,Boston 10,f,ft,Fotnotstext Char,ft Char,single space,FOOTNOTES,ADB,single space1,footnote text1,FOOTNOTES1,fn1,ADB1,single space2,footnote text2,FOOTNOTES2,fn2,ADB2,single space3,footnote text3,fn3,footnote text"/>
    <w:basedOn w:val="Normal"/>
    <w:link w:val="FootnoteTextChar1"/>
    <w:uiPriority w:val="99"/>
    <w:qFormat/>
    <w:rsid w:val="0063061B"/>
    <w:pPr>
      <w:keepLines/>
      <w:spacing w:after="60"/>
      <w:ind w:firstLine="720"/>
    </w:pPr>
    <w:rPr>
      <w:rFonts w:cs="Times New Roman"/>
      <w:sz w:val="18"/>
    </w:rPr>
  </w:style>
  <w:style w:type="character" w:customStyle="1" w:styleId="FootnoteTextChar">
    <w:name w:val="Footnote Text Char"/>
    <w:aliases w:val="fn Char,Geneva 9 Char,Font: Geneva 9 Char,Boston 10 Char,f Char,ft Char1,Fotnotstext Char Char,ft Char Char,single space Char,FOOTNOTES Char,ADB Char,single space1 Char,footnote text1 Char,FOOTNOTES1 Char,fn1 Char,ADB1 Char,fn2 Char"/>
    <w:basedOn w:val="DefaultParagraphFont"/>
    <w:uiPriority w:val="99"/>
    <w:rsid w:val="00E57B9D"/>
    <w:rPr>
      <w:rFonts w:cs="Angsana New"/>
      <w:sz w:val="20"/>
      <w:szCs w:val="20"/>
      <w:lang w:val="en-GB"/>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
    <w:basedOn w:val="DefaultParagraphFont"/>
    <w:link w:val="BVIfnrChar"/>
    <w:uiPriority w:val="99"/>
    <w:qFormat/>
    <w:locked/>
    <w:rsid w:val="0063061B"/>
    <w:rPr>
      <w:rFonts w:cs="Times New Roman"/>
      <w:sz w:val="18"/>
      <w:u w:val="single"/>
      <w:vertAlign w:val="baseline"/>
    </w:rPr>
  </w:style>
  <w:style w:type="paragraph" w:customStyle="1" w:styleId="Cornernotation">
    <w:name w:val="Corner notation"/>
    <w:basedOn w:val="Normal"/>
    <w:rsid w:val="0063061B"/>
    <w:pPr>
      <w:ind w:left="284" w:right="4398" w:hanging="284"/>
      <w:jc w:val="left"/>
    </w:pPr>
  </w:style>
  <w:style w:type="paragraph" w:customStyle="1" w:styleId="para2">
    <w:name w:val="para2"/>
    <w:basedOn w:val="Normal"/>
    <w:uiPriority w:val="99"/>
    <w:rsid w:val="0063061B"/>
    <w:pPr>
      <w:numPr>
        <w:numId w:val="14"/>
      </w:numPr>
      <w:spacing w:before="120" w:after="120"/>
    </w:pPr>
    <w:rPr>
      <w:szCs w:val="20"/>
    </w:rPr>
  </w:style>
  <w:style w:type="paragraph" w:customStyle="1" w:styleId="Paranum">
    <w:name w:val="Paranum"/>
    <w:basedOn w:val="Para1"/>
    <w:uiPriority w:val="99"/>
    <w:rsid w:val="0063061B"/>
    <w:pPr>
      <w:numPr>
        <w:numId w:val="17"/>
      </w:numPr>
      <w:spacing w:line="240" w:lineRule="exact"/>
    </w:pPr>
    <w:rPr>
      <w:szCs w:val="20"/>
      <w:lang w:val="en-US"/>
    </w:rPr>
  </w:style>
  <w:style w:type="paragraph" w:styleId="EndnoteText">
    <w:name w:val="endnote text"/>
    <w:basedOn w:val="Normal"/>
    <w:link w:val="EndnoteTextChar"/>
    <w:uiPriority w:val="99"/>
    <w:semiHidden/>
    <w:rsid w:val="0063061B"/>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uiPriority w:val="99"/>
    <w:semiHidden/>
    <w:rsid w:val="00E57B9D"/>
    <w:rPr>
      <w:rFonts w:cs="Angsana New"/>
      <w:sz w:val="20"/>
      <w:szCs w:val="20"/>
      <w:lang w:val="en-GB"/>
    </w:rPr>
  </w:style>
  <w:style w:type="character" w:styleId="EndnoteReference">
    <w:name w:val="endnote reference"/>
    <w:basedOn w:val="DefaultParagraphFont"/>
    <w:uiPriority w:val="99"/>
    <w:semiHidden/>
    <w:locked/>
    <w:rsid w:val="0063061B"/>
    <w:rPr>
      <w:rFonts w:cs="Times New Roman"/>
      <w:vertAlign w:val="superscript"/>
    </w:rPr>
  </w:style>
  <w:style w:type="character" w:styleId="PageNumber">
    <w:name w:val="page number"/>
    <w:basedOn w:val="DefaultParagraphFont"/>
    <w:uiPriority w:val="99"/>
    <w:rsid w:val="0063061B"/>
    <w:rPr>
      <w:rFonts w:ascii="Times New Roman" w:hAnsi="Times New Roman" w:cs="Times New Roman"/>
      <w:sz w:val="22"/>
    </w:rPr>
  </w:style>
  <w:style w:type="paragraph" w:customStyle="1" w:styleId="para4">
    <w:name w:val="para4"/>
    <w:basedOn w:val="Normal"/>
    <w:uiPriority w:val="99"/>
    <w:rsid w:val="0063061B"/>
    <w:pPr>
      <w:numPr>
        <w:ilvl w:val="3"/>
        <w:numId w:val="16"/>
      </w:numPr>
      <w:overflowPunct w:val="0"/>
      <w:autoSpaceDE w:val="0"/>
      <w:autoSpaceDN w:val="0"/>
      <w:adjustRightInd w:val="0"/>
      <w:spacing w:after="120" w:line="240" w:lineRule="atLeast"/>
      <w:textAlignment w:val="baseline"/>
    </w:pPr>
    <w:rPr>
      <w:color w:val="000000"/>
      <w:sz w:val="20"/>
      <w:szCs w:val="20"/>
    </w:rPr>
  </w:style>
  <w:style w:type="paragraph" w:customStyle="1" w:styleId="Heading1multiline">
    <w:name w:val="Heading 1 (multiline)"/>
    <w:basedOn w:val="Heading1"/>
    <w:uiPriority w:val="99"/>
    <w:rsid w:val="0063061B"/>
    <w:pPr>
      <w:ind w:left="1843" w:right="996" w:hanging="567"/>
      <w:jc w:val="left"/>
    </w:pPr>
  </w:style>
  <w:style w:type="paragraph" w:customStyle="1" w:styleId="Heading2multiline">
    <w:name w:val="Heading 2 (multiline)"/>
    <w:basedOn w:val="Heading1"/>
    <w:next w:val="Normal"/>
    <w:uiPriority w:val="99"/>
    <w:rsid w:val="0063061B"/>
    <w:pPr>
      <w:spacing w:before="120"/>
      <w:ind w:left="1843" w:right="998" w:hanging="567"/>
      <w:jc w:val="left"/>
    </w:pPr>
    <w:rPr>
      <w:i/>
      <w:iCs/>
      <w:caps w:val="0"/>
    </w:rPr>
  </w:style>
  <w:style w:type="paragraph" w:customStyle="1" w:styleId="Heading3multiline">
    <w:name w:val="Heading 3 (multiline)"/>
    <w:basedOn w:val="Heading3"/>
    <w:next w:val="Normal"/>
    <w:uiPriority w:val="99"/>
    <w:rsid w:val="0063061B"/>
    <w:pPr>
      <w:ind w:left="1418" w:hanging="425"/>
      <w:jc w:val="left"/>
    </w:pPr>
  </w:style>
  <w:style w:type="paragraph" w:customStyle="1" w:styleId="Heading2longmultiline">
    <w:name w:val="Heading 2 (long multiline)"/>
    <w:basedOn w:val="Heading2multiline"/>
    <w:uiPriority w:val="99"/>
    <w:rsid w:val="0063061B"/>
    <w:pPr>
      <w:ind w:left="2127" w:hanging="1276"/>
    </w:pPr>
  </w:style>
  <w:style w:type="paragraph" w:customStyle="1" w:styleId="Heading1longmultiline">
    <w:name w:val="Heading 1 (long multiline)"/>
    <w:basedOn w:val="Heading1"/>
    <w:uiPriority w:val="99"/>
    <w:rsid w:val="0063061B"/>
    <w:pPr>
      <w:ind w:left="1843" w:hanging="1134"/>
      <w:jc w:val="left"/>
    </w:pPr>
  </w:style>
  <w:style w:type="paragraph" w:styleId="BodyTextIndent">
    <w:name w:val="Body Text Indent"/>
    <w:basedOn w:val="Normal"/>
    <w:link w:val="BodyTextIndentChar"/>
    <w:uiPriority w:val="99"/>
    <w:rsid w:val="0063061B"/>
    <w:pPr>
      <w:spacing w:before="120" w:after="120"/>
      <w:ind w:left="1440" w:hanging="720"/>
      <w:jc w:val="left"/>
    </w:pPr>
  </w:style>
  <w:style w:type="character" w:customStyle="1" w:styleId="BodyTextIndentChar">
    <w:name w:val="Body Text Indent Char"/>
    <w:basedOn w:val="DefaultParagraphFont"/>
    <w:link w:val="BodyTextIndent"/>
    <w:uiPriority w:val="99"/>
    <w:semiHidden/>
    <w:rsid w:val="00E57B9D"/>
    <w:rPr>
      <w:rFonts w:cs="Angsana New"/>
      <w:szCs w:val="24"/>
      <w:lang w:val="en-GB"/>
    </w:rPr>
  </w:style>
  <w:style w:type="paragraph" w:customStyle="1" w:styleId="Heading-plainbold">
    <w:name w:val="Heading-plain bold"/>
    <w:basedOn w:val="BodyText"/>
    <w:uiPriority w:val="99"/>
    <w:rsid w:val="0063061B"/>
    <w:pPr>
      <w:ind w:firstLine="0"/>
      <w:jc w:val="center"/>
    </w:pPr>
    <w:rPr>
      <w:b/>
      <w:bCs/>
      <w:i/>
      <w:iCs w:val="0"/>
    </w:rPr>
  </w:style>
  <w:style w:type="paragraph" w:customStyle="1" w:styleId="Heading-plainitalic">
    <w:name w:val="Heading-plain italic"/>
    <w:basedOn w:val="Heading-plainbold"/>
    <w:uiPriority w:val="99"/>
    <w:rsid w:val="0063061B"/>
    <w:rPr>
      <w:b w:val="0"/>
      <w:bCs w:val="0"/>
    </w:rPr>
  </w:style>
  <w:style w:type="paragraph" w:styleId="TOC1">
    <w:name w:val="toc 1"/>
    <w:basedOn w:val="Normal"/>
    <w:next w:val="Normal"/>
    <w:autoRedefine/>
    <w:uiPriority w:val="99"/>
    <w:semiHidden/>
    <w:rsid w:val="0063061B"/>
    <w:pPr>
      <w:tabs>
        <w:tab w:val="left" w:pos="1440"/>
        <w:tab w:val="right" w:leader="dot" w:pos="9360"/>
      </w:tabs>
      <w:spacing w:after="120"/>
      <w:ind w:left="1440" w:right="540" w:hanging="1440"/>
      <w:jc w:val="left"/>
    </w:pPr>
    <w:rPr>
      <w:noProof/>
      <w:szCs w:val="22"/>
      <w:lang w:val="en-US"/>
    </w:rPr>
  </w:style>
  <w:style w:type="paragraph" w:styleId="TOC2">
    <w:name w:val="toc 2"/>
    <w:basedOn w:val="Normal"/>
    <w:next w:val="Normal"/>
    <w:autoRedefine/>
    <w:uiPriority w:val="99"/>
    <w:semiHidden/>
    <w:rsid w:val="0063061B"/>
    <w:pPr>
      <w:tabs>
        <w:tab w:val="left" w:pos="2700"/>
        <w:tab w:val="right" w:leader="dot" w:pos="9360"/>
      </w:tabs>
      <w:ind w:left="2160" w:right="720" w:hanging="1260"/>
    </w:pPr>
    <w:rPr>
      <w:noProof/>
      <w:szCs w:val="22"/>
      <w:lang w:val="en-US"/>
    </w:rPr>
  </w:style>
  <w:style w:type="paragraph" w:styleId="TOC3">
    <w:name w:val="toc 3"/>
    <w:basedOn w:val="Normal"/>
    <w:next w:val="Normal"/>
    <w:autoRedefine/>
    <w:uiPriority w:val="99"/>
    <w:semiHidden/>
    <w:rsid w:val="0063061B"/>
    <w:pPr>
      <w:ind w:left="2160" w:hanging="720"/>
    </w:pPr>
  </w:style>
  <w:style w:type="paragraph" w:styleId="Header">
    <w:name w:val="header"/>
    <w:basedOn w:val="Normal"/>
    <w:link w:val="HeaderChar"/>
    <w:uiPriority w:val="99"/>
    <w:rsid w:val="0063061B"/>
    <w:pPr>
      <w:tabs>
        <w:tab w:val="center" w:pos="4320"/>
        <w:tab w:val="right" w:pos="8640"/>
      </w:tabs>
    </w:pPr>
    <w:rPr>
      <w:rFonts w:cs="Times New Roman"/>
    </w:rPr>
  </w:style>
  <w:style w:type="character" w:customStyle="1" w:styleId="HeaderChar">
    <w:name w:val="Header Char"/>
    <w:basedOn w:val="DefaultParagraphFont"/>
    <w:link w:val="Header"/>
    <w:uiPriority w:val="99"/>
    <w:locked/>
    <w:rsid w:val="00660A89"/>
    <w:rPr>
      <w:sz w:val="24"/>
      <w:lang w:val="en-GB"/>
    </w:rPr>
  </w:style>
  <w:style w:type="paragraph" w:customStyle="1" w:styleId="HEADINGNOTFORTOC">
    <w:name w:val="HEADING (NOT FOR TOC)"/>
    <w:basedOn w:val="Heading1"/>
    <w:next w:val="Heading2"/>
    <w:uiPriority w:val="99"/>
    <w:rsid w:val="0063061B"/>
  </w:style>
  <w:style w:type="character" w:customStyle="1" w:styleId="Document5">
    <w:name w:val="Document 5"/>
    <w:uiPriority w:val="99"/>
    <w:rsid w:val="0063061B"/>
  </w:style>
  <w:style w:type="paragraph" w:customStyle="1" w:styleId="Paragraph">
    <w:name w:val="Paragraph"/>
    <w:basedOn w:val="Normal"/>
    <w:uiPriority w:val="99"/>
    <w:rsid w:val="0063061B"/>
    <w:pPr>
      <w:spacing w:before="120" w:after="120"/>
    </w:pPr>
  </w:style>
  <w:style w:type="character" w:styleId="Hyperlink">
    <w:name w:val="Hyperlink"/>
    <w:basedOn w:val="DefaultParagraphFont"/>
    <w:uiPriority w:val="99"/>
    <w:rsid w:val="0063061B"/>
    <w:rPr>
      <w:rFonts w:cs="Times New Roman"/>
      <w:color w:val="0000FF"/>
      <w:u w:val="single"/>
    </w:rPr>
  </w:style>
  <w:style w:type="paragraph" w:styleId="BodyTextIndent2">
    <w:name w:val="Body Text Indent 2"/>
    <w:basedOn w:val="Normal"/>
    <w:link w:val="BodyTextIndent2Char"/>
    <w:uiPriority w:val="99"/>
    <w:rsid w:val="0063061B"/>
    <w:pPr>
      <w:ind w:firstLine="720"/>
    </w:pPr>
  </w:style>
  <w:style w:type="character" w:customStyle="1" w:styleId="BodyTextIndent2Char">
    <w:name w:val="Body Text Indent 2 Char"/>
    <w:basedOn w:val="DefaultParagraphFont"/>
    <w:link w:val="BodyTextIndent2"/>
    <w:uiPriority w:val="99"/>
    <w:semiHidden/>
    <w:rsid w:val="00E57B9D"/>
    <w:rPr>
      <w:rFonts w:cs="Angsana New"/>
      <w:szCs w:val="24"/>
      <w:lang w:val="en-GB"/>
    </w:rPr>
  </w:style>
  <w:style w:type="paragraph" w:customStyle="1" w:styleId="bodytextnoindent">
    <w:name w:val="body text (no indent)"/>
    <w:basedOn w:val="Normal"/>
    <w:uiPriority w:val="99"/>
    <w:rsid w:val="0063061B"/>
    <w:pPr>
      <w:widowControl w:val="0"/>
      <w:overflowPunct w:val="0"/>
      <w:autoSpaceDE w:val="0"/>
      <w:autoSpaceDN w:val="0"/>
      <w:adjustRightInd w:val="0"/>
      <w:spacing w:before="120" w:after="120"/>
      <w:textAlignment w:val="baseline"/>
    </w:pPr>
    <w:rPr>
      <w:szCs w:val="20"/>
    </w:rPr>
  </w:style>
  <w:style w:type="paragraph" w:styleId="BodyText2">
    <w:name w:val="Body Text 2"/>
    <w:basedOn w:val="Normal"/>
    <w:link w:val="BodyText2Char"/>
    <w:uiPriority w:val="99"/>
    <w:rsid w:val="0063061B"/>
    <w:rPr>
      <w:i/>
      <w:iCs/>
    </w:rPr>
  </w:style>
  <w:style w:type="character" w:customStyle="1" w:styleId="BodyText2Char">
    <w:name w:val="Body Text 2 Char"/>
    <w:basedOn w:val="DefaultParagraphFont"/>
    <w:link w:val="BodyText2"/>
    <w:uiPriority w:val="99"/>
    <w:semiHidden/>
    <w:rsid w:val="00E57B9D"/>
    <w:rPr>
      <w:rFonts w:cs="Angsana New"/>
      <w:szCs w:val="24"/>
      <w:lang w:val="en-GB"/>
    </w:rPr>
  </w:style>
  <w:style w:type="paragraph" w:styleId="BodyText3">
    <w:name w:val="Body Text 3"/>
    <w:basedOn w:val="Normal"/>
    <w:link w:val="BodyText3Char"/>
    <w:uiPriority w:val="99"/>
    <w:rsid w:val="0063061B"/>
    <w:pPr>
      <w:jc w:val="center"/>
    </w:pPr>
    <w:rPr>
      <w:sz w:val="28"/>
    </w:rPr>
  </w:style>
  <w:style w:type="character" w:customStyle="1" w:styleId="BodyText3Char">
    <w:name w:val="Body Text 3 Char"/>
    <w:basedOn w:val="DefaultParagraphFont"/>
    <w:link w:val="BodyText3"/>
    <w:uiPriority w:val="99"/>
    <w:semiHidden/>
    <w:rsid w:val="00E57B9D"/>
    <w:rPr>
      <w:rFonts w:cs="Angsana New"/>
      <w:sz w:val="16"/>
      <w:szCs w:val="16"/>
      <w:lang w:val="en-GB"/>
    </w:rPr>
  </w:style>
  <w:style w:type="paragraph" w:customStyle="1" w:styleId="Bodytextitalic">
    <w:name w:val="Body text italic"/>
    <w:basedOn w:val="BodyText"/>
    <w:uiPriority w:val="99"/>
    <w:rsid w:val="0063061B"/>
    <w:rPr>
      <w:i/>
      <w:iCs w:val="0"/>
    </w:rPr>
  </w:style>
  <w:style w:type="paragraph" w:customStyle="1" w:styleId="boxbody">
    <w:name w:val="boxbody"/>
    <w:basedOn w:val="Normal"/>
    <w:uiPriority w:val="99"/>
    <w:rsid w:val="0063061B"/>
    <w:pPr>
      <w:spacing w:before="100" w:beforeAutospacing="1" w:after="100" w:afterAutospacing="1"/>
      <w:ind w:left="612" w:right="612"/>
    </w:pPr>
    <w:rPr>
      <w:rFonts w:cs="Times New Roman"/>
      <w:sz w:val="18"/>
      <w:szCs w:val="18"/>
    </w:rPr>
  </w:style>
  <w:style w:type="character" w:styleId="FollowedHyperlink">
    <w:name w:val="FollowedHyperlink"/>
    <w:basedOn w:val="DefaultParagraphFont"/>
    <w:uiPriority w:val="99"/>
    <w:rsid w:val="0063061B"/>
    <w:rPr>
      <w:rFonts w:cs="Times New Roman"/>
      <w:color w:val="800080"/>
      <w:u w:val="single"/>
    </w:rPr>
  </w:style>
  <w:style w:type="paragraph" w:customStyle="1" w:styleId="HEADING">
    <w:name w:val="HEADING"/>
    <w:basedOn w:val="Normal"/>
    <w:uiPriority w:val="99"/>
    <w:rsid w:val="0063061B"/>
    <w:pPr>
      <w:keepNext/>
      <w:tabs>
        <w:tab w:val="left" w:pos="426"/>
      </w:tabs>
      <w:spacing w:before="120" w:after="120"/>
      <w:jc w:val="center"/>
    </w:pPr>
    <w:rPr>
      <w:rFonts w:cs="Times New Roman"/>
      <w:b/>
      <w:bCs/>
      <w:caps/>
    </w:rPr>
  </w:style>
  <w:style w:type="paragraph" w:customStyle="1" w:styleId="Heading-plain">
    <w:name w:val="Heading - plain"/>
    <w:basedOn w:val="Heading2"/>
    <w:next w:val="BodyText"/>
    <w:uiPriority w:val="99"/>
    <w:rsid w:val="0063061B"/>
    <w:pPr>
      <w:tabs>
        <w:tab w:val="clear" w:pos="720"/>
        <w:tab w:val="left" w:pos="900"/>
      </w:tabs>
    </w:pPr>
    <w:rPr>
      <w:rFonts w:cs="Times New Roman"/>
      <w:b w:val="0"/>
      <w:bCs w:val="0"/>
      <w:szCs w:val="20"/>
    </w:rPr>
  </w:style>
  <w:style w:type="paragraph" w:customStyle="1" w:styleId="Heading2noletter">
    <w:name w:val="Heading 2 (no letter)"/>
    <w:basedOn w:val="Heading2"/>
    <w:uiPriority w:val="99"/>
    <w:rsid w:val="0063061B"/>
    <w:pPr>
      <w:tabs>
        <w:tab w:val="clear" w:pos="720"/>
      </w:tabs>
    </w:pPr>
    <w:rPr>
      <w:rFonts w:cs="Times New Roman"/>
    </w:rPr>
  </w:style>
  <w:style w:type="character" w:customStyle="1" w:styleId="Heading2CharChar">
    <w:name w:val="Heading 2 Char Char"/>
    <w:uiPriority w:val="99"/>
    <w:rsid w:val="0063061B"/>
    <w:rPr>
      <w:rFonts w:ascii="Arial" w:hAnsi="Arial"/>
      <w:b/>
      <w:i/>
      <w:sz w:val="28"/>
      <w:lang w:val="en-US"/>
    </w:rPr>
  </w:style>
  <w:style w:type="paragraph" w:customStyle="1" w:styleId="Heading-plain0">
    <w:name w:val="Heading-plain"/>
    <w:basedOn w:val="Normal"/>
    <w:uiPriority w:val="99"/>
    <w:rsid w:val="0063061B"/>
    <w:pPr>
      <w:spacing w:before="120" w:after="120"/>
      <w:jc w:val="center"/>
      <w:outlineLvl w:val="0"/>
    </w:pPr>
    <w:rPr>
      <w:i/>
      <w:szCs w:val="20"/>
    </w:rPr>
  </w:style>
  <w:style w:type="paragraph" w:styleId="NormalWeb">
    <w:name w:val="Normal (Web)"/>
    <w:basedOn w:val="Normal"/>
    <w:uiPriority w:val="99"/>
    <w:rsid w:val="0063061B"/>
    <w:pPr>
      <w:spacing w:before="100" w:beforeAutospacing="1" w:after="100" w:afterAutospacing="1"/>
      <w:jc w:val="left"/>
    </w:pPr>
    <w:rPr>
      <w:color w:val="000000"/>
      <w:sz w:val="18"/>
      <w:szCs w:val="18"/>
      <w:lang w:val="en-US"/>
    </w:rPr>
  </w:style>
  <w:style w:type="paragraph" w:customStyle="1" w:styleId="Para10">
    <w:name w:val="Para 1"/>
    <w:basedOn w:val="BodyText"/>
    <w:uiPriority w:val="99"/>
    <w:rsid w:val="0063061B"/>
    <w:pPr>
      <w:ind w:firstLine="0"/>
    </w:pPr>
    <w:rPr>
      <w:bCs/>
      <w:iCs w:val="0"/>
      <w:szCs w:val="22"/>
    </w:rPr>
  </w:style>
  <w:style w:type="character" w:customStyle="1" w:styleId="Para1Char">
    <w:name w:val="Para 1 Char"/>
    <w:uiPriority w:val="99"/>
    <w:rsid w:val="0063061B"/>
    <w:rPr>
      <w:rFonts w:eastAsia="Times New Roman"/>
      <w:sz w:val="22"/>
      <w:lang w:val="en-GB"/>
    </w:rPr>
  </w:style>
  <w:style w:type="paragraph" w:customStyle="1" w:styleId="Para2rev">
    <w:name w:val="Para 2 (rev)"/>
    <w:basedOn w:val="Normal"/>
    <w:uiPriority w:val="99"/>
    <w:rsid w:val="0063061B"/>
    <w:pPr>
      <w:tabs>
        <w:tab w:val="num" w:pos="720"/>
      </w:tabs>
      <w:spacing w:after="120"/>
      <w:ind w:left="720" w:hanging="360"/>
    </w:pPr>
  </w:style>
  <w:style w:type="paragraph" w:customStyle="1" w:styleId="Paraofficial">
    <w:name w:val="Para official"/>
    <w:basedOn w:val="Normal"/>
    <w:uiPriority w:val="99"/>
    <w:rsid w:val="0063061B"/>
    <w:pPr>
      <w:framePr w:hSpace="187" w:vSpace="187" w:wrap="notBeside" w:vAnchor="text" w:hAnchor="text" w:y="1"/>
      <w:numPr>
        <w:numId w:val="11"/>
      </w:numPr>
      <w:spacing w:before="240" w:after="240"/>
      <w:jc w:val="left"/>
    </w:pPr>
    <w:rPr>
      <w:szCs w:val="20"/>
    </w:rPr>
  </w:style>
  <w:style w:type="paragraph" w:customStyle="1" w:styleId="Para1Char0">
    <w:name w:val="Para1 Char"/>
    <w:basedOn w:val="Normal"/>
    <w:uiPriority w:val="99"/>
    <w:rsid w:val="0063061B"/>
    <w:pPr>
      <w:tabs>
        <w:tab w:val="num" w:pos="720"/>
      </w:tabs>
      <w:spacing w:before="120" w:after="120"/>
      <w:ind w:left="360"/>
    </w:pPr>
    <w:rPr>
      <w:szCs w:val="18"/>
    </w:rPr>
  </w:style>
  <w:style w:type="paragraph" w:customStyle="1" w:styleId="Para1-Annex">
    <w:name w:val="Para1-Annex"/>
    <w:basedOn w:val="Normal"/>
    <w:uiPriority w:val="99"/>
    <w:rsid w:val="0063061B"/>
    <w:pPr>
      <w:numPr>
        <w:numId w:val="13"/>
      </w:numPr>
      <w:spacing w:after="120"/>
    </w:pPr>
    <w:rPr>
      <w:rFonts w:cs="Times New Roman"/>
      <w:szCs w:val="22"/>
      <w:lang w:val="en-US"/>
    </w:rPr>
  </w:style>
  <w:style w:type="paragraph" w:customStyle="1" w:styleId="Para40">
    <w:name w:val="Para4"/>
    <w:basedOn w:val="Para3"/>
    <w:uiPriority w:val="99"/>
    <w:rsid w:val="0063061B"/>
    <w:pPr>
      <w:numPr>
        <w:ilvl w:val="0"/>
        <w:numId w:val="0"/>
      </w:numPr>
      <w:tabs>
        <w:tab w:val="clear" w:pos="1980"/>
        <w:tab w:val="left" w:pos="2552"/>
        <w:tab w:val="num" w:pos="3540"/>
      </w:tabs>
      <w:ind w:left="2552" w:hanging="567"/>
    </w:pPr>
    <w:rPr>
      <w:lang w:val="en-US"/>
    </w:rPr>
  </w:style>
  <w:style w:type="character" w:styleId="Strong">
    <w:name w:val="Strong"/>
    <w:basedOn w:val="DefaultParagraphFont"/>
    <w:uiPriority w:val="99"/>
    <w:qFormat/>
    <w:rsid w:val="0063061B"/>
    <w:rPr>
      <w:rFonts w:cs="Times New Roman"/>
      <w:b/>
    </w:rPr>
  </w:style>
  <w:style w:type="paragraph" w:customStyle="1" w:styleId="StyleBodyTextTimesNewRoman11ptCharChar">
    <w:name w:val="Style Body Text + Times New Roman 11 pt Char Char"/>
    <w:basedOn w:val="BodyText"/>
    <w:uiPriority w:val="99"/>
    <w:rsid w:val="0063061B"/>
    <w:rPr>
      <w:iCs w:val="0"/>
      <w:color w:val="000000"/>
      <w:szCs w:val="22"/>
      <w:lang w:val="en-US"/>
    </w:rPr>
  </w:style>
  <w:style w:type="character" w:customStyle="1" w:styleId="StyleBodyTextTimesNewRoman11ptCharCharChar">
    <w:name w:val="Style Body Text + Times New Roman 11 pt Char Char Char"/>
    <w:uiPriority w:val="99"/>
    <w:rsid w:val="0063061B"/>
    <w:rPr>
      <w:snapToGrid w:val="0"/>
      <w:color w:val="000000"/>
      <w:sz w:val="22"/>
      <w:lang w:val="en-US"/>
    </w:rPr>
  </w:style>
  <w:style w:type="paragraph" w:customStyle="1" w:styleId="StylePara1Firstline127cm">
    <w:name w:val="Style Para1 + First line:  1.27 cm"/>
    <w:basedOn w:val="Para1"/>
    <w:uiPriority w:val="99"/>
    <w:rsid w:val="0063061B"/>
    <w:pPr>
      <w:numPr>
        <w:numId w:val="0"/>
      </w:numPr>
      <w:tabs>
        <w:tab w:val="num" w:pos="360"/>
      </w:tabs>
    </w:pPr>
    <w:rPr>
      <w:szCs w:val="20"/>
    </w:rPr>
  </w:style>
  <w:style w:type="paragraph" w:styleId="Title">
    <w:name w:val="Title"/>
    <w:basedOn w:val="Normal"/>
    <w:link w:val="TitleChar"/>
    <w:uiPriority w:val="99"/>
    <w:qFormat/>
    <w:rsid w:val="0063061B"/>
    <w:pPr>
      <w:jc w:val="center"/>
    </w:pPr>
    <w:rPr>
      <w:i/>
      <w:iCs/>
    </w:rPr>
  </w:style>
  <w:style w:type="character" w:customStyle="1" w:styleId="TitleChar">
    <w:name w:val="Title Char"/>
    <w:basedOn w:val="DefaultParagraphFont"/>
    <w:link w:val="Title"/>
    <w:uiPriority w:val="10"/>
    <w:rsid w:val="00E57B9D"/>
    <w:rPr>
      <w:rFonts w:asciiTheme="majorHAnsi" w:eastAsiaTheme="majorEastAsia" w:hAnsiTheme="majorHAnsi" w:cstheme="majorBidi"/>
      <w:b/>
      <w:bCs/>
      <w:kern w:val="28"/>
      <w:sz w:val="32"/>
      <w:szCs w:val="32"/>
      <w:lang w:val="en-GB"/>
    </w:rPr>
  </w:style>
  <w:style w:type="paragraph" w:styleId="TOC5">
    <w:name w:val="toc 5"/>
    <w:basedOn w:val="Normal"/>
    <w:next w:val="Normal"/>
    <w:autoRedefine/>
    <w:uiPriority w:val="99"/>
    <w:semiHidden/>
    <w:rsid w:val="0063061B"/>
    <w:pPr>
      <w:ind w:left="880"/>
    </w:pPr>
  </w:style>
  <w:style w:type="character" w:styleId="CommentReference">
    <w:name w:val="annotation reference"/>
    <w:basedOn w:val="DefaultParagraphFont"/>
    <w:uiPriority w:val="99"/>
    <w:rsid w:val="0063061B"/>
    <w:rPr>
      <w:rFonts w:cs="Times New Roman"/>
      <w:sz w:val="16"/>
    </w:rPr>
  </w:style>
  <w:style w:type="paragraph" w:styleId="CommentText">
    <w:name w:val="annotation text"/>
    <w:basedOn w:val="Normal"/>
    <w:link w:val="CommentTextChar"/>
    <w:uiPriority w:val="99"/>
    <w:rsid w:val="0063061B"/>
    <w:rPr>
      <w:rFonts w:cs="Times New Roman"/>
      <w:sz w:val="20"/>
      <w:szCs w:val="20"/>
    </w:rPr>
  </w:style>
  <w:style w:type="character" w:customStyle="1" w:styleId="CommentTextChar">
    <w:name w:val="Comment Text Char"/>
    <w:basedOn w:val="DefaultParagraphFont"/>
    <w:link w:val="CommentText"/>
    <w:uiPriority w:val="99"/>
    <w:semiHidden/>
    <w:rsid w:val="00E57B9D"/>
    <w:rPr>
      <w:rFonts w:cs="Angsana New"/>
      <w:sz w:val="20"/>
      <w:szCs w:val="20"/>
      <w:lang w:val="en-GB"/>
    </w:rPr>
  </w:style>
  <w:style w:type="character" w:customStyle="1" w:styleId="CharChar1">
    <w:name w:val="Char Char1"/>
    <w:uiPriority w:val="99"/>
    <w:locked/>
    <w:rsid w:val="0063061B"/>
    <w:rPr>
      <w:lang w:val="en-GB"/>
    </w:rPr>
  </w:style>
  <w:style w:type="paragraph" w:styleId="ListParagraph">
    <w:name w:val="List Paragraph"/>
    <w:aliases w:val="Dot pt,Paragraphe de liste,List Paragraph12,MAIN CONTENT,List Paragraph2,Rec para,List Paragraph1,Recommendation,List Paragraph11,F5 List Paragraph,List Paragraph Char Char Char,Indicator Text,Colorful List - Accent 11"/>
    <w:basedOn w:val="Normal"/>
    <w:link w:val="ListParagraphChar"/>
    <w:uiPriority w:val="99"/>
    <w:qFormat/>
    <w:rsid w:val="0063061B"/>
    <w:pPr>
      <w:ind w:left="720"/>
      <w:contextualSpacing/>
    </w:pPr>
  </w:style>
  <w:style w:type="paragraph" w:styleId="CommentSubject">
    <w:name w:val="annotation subject"/>
    <w:basedOn w:val="CommentText"/>
    <w:next w:val="CommentText"/>
    <w:link w:val="CommentSubjectChar"/>
    <w:uiPriority w:val="99"/>
    <w:rsid w:val="0063061B"/>
    <w:rPr>
      <w:rFonts w:cs="Angsana New"/>
      <w:b/>
      <w:bCs/>
    </w:rPr>
  </w:style>
  <w:style w:type="character" w:customStyle="1" w:styleId="CommentSubjectChar">
    <w:name w:val="Comment Subject Char"/>
    <w:basedOn w:val="CommentTextChar"/>
    <w:link w:val="CommentSubject"/>
    <w:uiPriority w:val="99"/>
    <w:semiHidden/>
    <w:rsid w:val="00E57B9D"/>
    <w:rPr>
      <w:rFonts w:cs="Angsana New"/>
      <w:b/>
      <w:bCs/>
      <w:sz w:val="20"/>
      <w:szCs w:val="20"/>
      <w:lang w:val="en-GB"/>
    </w:rPr>
  </w:style>
  <w:style w:type="character" w:customStyle="1" w:styleId="CharChar">
    <w:name w:val="Char Char"/>
    <w:uiPriority w:val="99"/>
    <w:locked/>
    <w:rsid w:val="0063061B"/>
    <w:rPr>
      <w:b/>
      <w:lang w:val="en-GB"/>
    </w:rPr>
  </w:style>
  <w:style w:type="character" w:customStyle="1" w:styleId="tw4winMark">
    <w:name w:val="tw4winMark"/>
    <w:uiPriority w:val="99"/>
    <w:rsid w:val="0063061B"/>
    <w:rPr>
      <w:rFonts w:ascii="Courier New" w:hAnsi="Courier New"/>
      <w:vanish/>
      <w:color w:val="800080"/>
      <w:sz w:val="24"/>
      <w:vertAlign w:val="subscript"/>
    </w:rPr>
  </w:style>
  <w:style w:type="character" w:customStyle="1" w:styleId="tw4winError">
    <w:name w:val="tw4winError"/>
    <w:uiPriority w:val="99"/>
    <w:rsid w:val="0063061B"/>
    <w:rPr>
      <w:rFonts w:ascii="Courier New" w:hAnsi="Courier New"/>
      <w:color w:val="00FF00"/>
      <w:sz w:val="40"/>
    </w:rPr>
  </w:style>
  <w:style w:type="character" w:customStyle="1" w:styleId="tw4winTerm">
    <w:name w:val="tw4winTerm"/>
    <w:uiPriority w:val="99"/>
    <w:rsid w:val="0063061B"/>
    <w:rPr>
      <w:color w:val="0000FF"/>
    </w:rPr>
  </w:style>
  <w:style w:type="character" w:customStyle="1" w:styleId="tw4winPopup">
    <w:name w:val="tw4winPopup"/>
    <w:uiPriority w:val="99"/>
    <w:rsid w:val="0063061B"/>
    <w:rPr>
      <w:rFonts w:ascii="Courier New" w:hAnsi="Courier New"/>
      <w:noProof/>
      <w:color w:val="008000"/>
    </w:rPr>
  </w:style>
  <w:style w:type="character" w:customStyle="1" w:styleId="tw4winJump">
    <w:name w:val="tw4winJump"/>
    <w:uiPriority w:val="99"/>
    <w:rsid w:val="0063061B"/>
    <w:rPr>
      <w:rFonts w:ascii="Courier New" w:hAnsi="Courier New"/>
      <w:noProof/>
      <w:color w:val="008080"/>
    </w:rPr>
  </w:style>
  <w:style w:type="character" w:customStyle="1" w:styleId="tw4winExternal">
    <w:name w:val="tw4winExternal"/>
    <w:uiPriority w:val="99"/>
    <w:rsid w:val="0063061B"/>
    <w:rPr>
      <w:rFonts w:ascii="Courier New" w:hAnsi="Courier New"/>
      <w:noProof/>
      <w:color w:val="808080"/>
    </w:rPr>
  </w:style>
  <w:style w:type="character" w:customStyle="1" w:styleId="tw4winInternal">
    <w:name w:val="tw4winInternal"/>
    <w:uiPriority w:val="99"/>
    <w:rsid w:val="0063061B"/>
    <w:rPr>
      <w:rFonts w:ascii="Courier New" w:hAnsi="Courier New"/>
      <w:noProof/>
      <w:color w:val="FF0000"/>
    </w:rPr>
  </w:style>
  <w:style w:type="character" w:customStyle="1" w:styleId="DONOTTRANSLATE">
    <w:name w:val="DO_NOT_TRANSLATE"/>
    <w:uiPriority w:val="99"/>
    <w:rsid w:val="0063061B"/>
    <w:rPr>
      <w:rFonts w:ascii="Courier New" w:hAnsi="Courier New"/>
      <w:noProof/>
      <w:color w:val="800000"/>
    </w:rPr>
  </w:style>
  <w:style w:type="paragraph" w:customStyle="1" w:styleId="Paraa">
    <w:name w:val="Para (a)"/>
    <w:basedOn w:val="Normal"/>
    <w:uiPriority w:val="99"/>
    <w:rsid w:val="005E6475"/>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rFonts w:cs="Times New Roman"/>
      <w:lang w:eastAsia="en-US"/>
    </w:rPr>
  </w:style>
  <w:style w:type="character" w:customStyle="1" w:styleId="shorttext">
    <w:name w:val="short_text"/>
    <w:uiPriority w:val="99"/>
    <w:rsid w:val="005E4552"/>
  </w:style>
  <w:style w:type="character" w:customStyle="1" w:styleId="FootnoteTextChar1">
    <w:name w:val="Footnote Text Char1"/>
    <w:aliases w:val="fn Char1,Geneva 9 Char1,Font: Geneva 9 Char1,Boston 10 Char1,f Char1,ft Char2,Fotnotstext Char Char1,ft Char Char1,single space Char1,FOOTNOTES Char1,ADB Char1,single space1 Char1,footnote text1 Char1,FOOTNOTES1 Char1,fn1 Char1"/>
    <w:link w:val="FootnoteText"/>
    <w:uiPriority w:val="99"/>
    <w:locked/>
    <w:rsid w:val="005E4552"/>
    <w:rPr>
      <w:sz w:val="24"/>
      <w:lang w:val="en-GB"/>
    </w:rPr>
  </w:style>
  <w:style w:type="character" w:customStyle="1" w:styleId="shorttext0">
    <w:name w:val="shorttext"/>
    <w:basedOn w:val="DefaultParagraphFont"/>
    <w:uiPriority w:val="99"/>
    <w:rsid w:val="009B7651"/>
    <w:rPr>
      <w:rFonts w:cs="Times New Roman"/>
    </w:rPr>
  </w:style>
  <w:style w:type="character" w:customStyle="1" w:styleId="shorttext1">
    <w:name w:val="short_text1"/>
    <w:uiPriority w:val="99"/>
    <w:rsid w:val="009B7651"/>
    <w:rPr>
      <w:sz w:val="23"/>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rsid w:val="005D7D8D"/>
    <w:pPr>
      <w:spacing w:after="160" w:line="240" w:lineRule="exact"/>
    </w:pPr>
    <w:rPr>
      <w:rFonts w:cs="Times New Roman"/>
      <w:sz w:val="18"/>
      <w:szCs w:val="20"/>
      <w:u w:val="single"/>
      <w:lang w:val="en-US"/>
    </w:rPr>
  </w:style>
  <w:style w:type="character" w:customStyle="1" w:styleId="ListParagraphChar">
    <w:name w:val="List Paragraph Char"/>
    <w:aliases w:val="Dot pt Char,Paragraphe de liste Char,List Paragraph12 Char,MAIN CONTENT Char,List Paragraph2 Char,Rec para Char,List Paragraph1 Char,Recommendation Char,List Paragraph11 Char,F5 List Paragraph Char,List Paragraph Char Char Char Char"/>
    <w:basedOn w:val="DefaultParagraphFont"/>
    <w:link w:val="ListParagraph"/>
    <w:uiPriority w:val="99"/>
    <w:locked/>
    <w:rsid w:val="005D7D8D"/>
    <w:rPr>
      <w:rFonts w:cs="Angsana New"/>
      <w:sz w:val="24"/>
      <w:szCs w:val="24"/>
      <w:lang w:val="en-GB" w:bidi="th-TH"/>
    </w:rPr>
  </w:style>
  <w:style w:type="paragraph" w:styleId="HTMLPreformatted">
    <w:name w:val="HTML Preformatted"/>
    <w:basedOn w:val="Normal"/>
    <w:link w:val="HTMLPreformattedChar"/>
    <w:uiPriority w:val="99"/>
    <w:unhideWhenUsed/>
    <w:rsid w:val="008B17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8B17EC"/>
    <w:rPr>
      <w:rFonts w:ascii="Courier New" w:eastAsia="Times New Roman" w:hAnsi="Courier New" w:cs="Courier New"/>
      <w:sz w:val="20"/>
      <w:szCs w:val="20"/>
    </w:rPr>
  </w:style>
  <w:style w:type="character" w:customStyle="1" w:styleId="style21">
    <w:name w:val="style21"/>
    <w:basedOn w:val="DefaultParagraphFont"/>
    <w:rsid w:val="005E4B12"/>
    <w:rPr>
      <w:b w:val="0"/>
      <w:bCs w:val="0"/>
      <w:i w:val="0"/>
      <w:iCs w:val="0"/>
      <w:color w:val="00008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999556">
      <w:bodyDiv w:val="1"/>
      <w:marLeft w:val="0"/>
      <w:marRight w:val="0"/>
      <w:marTop w:val="0"/>
      <w:marBottom w:val="0"/>
      <w:divBdr>
        <w:top w:val="none" w:sz="0" w:space="0" w:color="auto"/>
        <w:left w:val="none" w:sz="0" w:space="0" w:color="auto"/>
        <w:bottom w:val="none" w:sz="0" w:space="0" w:color="auto"/>
        <w:right w:val="none" w:sz="0" w:space="0" w:color="auto"/>
      </w:divBdr>
    </w:div>
    <w:div w:id="267275008">
      <w:bodyDiv w:val="1"/>
      <w:marLeft w:val="0"/>
      <w:marRight w:val="0"/>
      <w:marTop w:val="0"/>
      <w:marBottom w:val="0"/>
      <w:divBdr>
        <w:top w:val="none" w:sz="0" w:space="0" w:color="auto"/>
        <w:left w:val="none" w:sz="0" w:space="0" w:color="auto"/>
        <w:bottom w:val="none" w:sz="0" w:space="0" w:color="auto"/>
        <w:right w:val="none" w:sz="0" w:space="0" w:color="auto"/>
      </w:divBdr>
    </w:div>
    <w:div w:id="286620577">
      <w:bodyDiv w:val="1"/>
      <w:marLeft w:val="0"/>
      <w:marRight w:val="0"/>
      <w:marTop w:val="0"/>
      <w:marBottom w:val="0"/>
      <w:divBdr>
        <w:top w:val="none" w:sz="0" w:space="0" w:color="auto"/>
        <w:left w:val="none" w:sz="0" w:space="0" w:color="auto"/>
        <w:bottom w:val="none" w:sz="0" w:space="0" w:color="auto"/>
        <w:right w:val="none" w:sz="0" w:space="0" w:color="auto"/>
      </w:divBdr>
    </w:div>
    <w:div w:id="299850011">
      <w:bodyDiv w:val="1"/>
      <w:marLeft w:val="0"/>
      <w:marRight w:val="0"/>
      <w:marTop w:val="0"/>
      <w:marBottom w:val="0"/>
      <w:divBdr>
        <w:top w:val="none" w:sz="0" w:space="0" w:color="auto"/>
        <w:left w:val="none" w:sz="0" w:space="0" w:color="auto"/>
        <w:bottom w:val="none" w:sz="0" w:space="0" w:color="auto"/>
        <w:right w:val="none" w:sz="0" w:space="0" w:color="auto"/>
      </w:divBdr>
      <w:divsChild>
        <w:div w:id="663320895">
          <w:marLeft w:val="-45"/>
          <w:marRight w:val="0"/>
          <w:marTop w:val="0"/>
          <w:marBottom w:val="0"/>
          <w:divBdr>
            <w:top w:val="single" w:sz="6" w:space="0" w:color="FFFFFF"/>
            <w:left w:val="single" w:sz="6" w:space="0" w:color="FFFFFF"/>
            <w:bottom w:val="single" w:sz="6" w:space="0" w:color="FFFFFF"/>
            <w:right w:val="single" w:sz="6" w:space="0" w:color="FFFFFF"/>
          </w:divBdr>
        </w:div>
        <w:div w:id="351690943">
          <w:marLeft w:val="0"/>
          <w:marRight w:val="0"/>
          <w:marTop w:val="0"/>
          <w:marBottom w:val="0"/>
          <w:divBdr>
            <w:top w:val="none" w:sz="0" w:space="0" w:color="auto"/>
            <w:left w:val="none" w:sz="0" w:space="0" w:color="auto"/>
            <w:bottom w:val="none" w:sz="0" w:space="0" w:color="auto"/>
            <w:right w:val="none" w:sz="0" w:space="0" w:color="auto"/>
          </w:divBdr>
        </w:div>
      </w:divsChild>
    </w:div>
    <w:div w:id="950553026">
      <w:bodyDiv w:val="1"/>
      <w:marLeft w:val="0"/>
      <w:marRight w:val="0"/>
      <w:marTop w:val="0"/>
      <w:marBottom w:val="0"/>
      <w:divBdr>
        <w:top w:val="none" w:sz="0" w:space="0" w:color="auto"/>
        <w:left w:val="none" w:sz="0" w:space="0" w:color="auto"/>
        <w:bottom w:val="none" w:sz="0" w:space="0" w:color="auto"/>
        <w:right w:val="none" w:sz="0" w:space="0" w:color="auto"/>
      </w:divBdr>
    </w:div>
    <w:div w:id="1083138774">
      <w:bodyDiv w:val="1"/>
      <w:marLeft w:val="0"/>
      <w:marRight w:val="0"/>
      <w:marTop w:val="0"/>
      <w:marBottom w:val="0"/>
      <w:divBdr>
        <w:top w:val="none" w:sz="0" w:space="0" w:color="auto"/>
        <w:left w:val="none" w:sz="0" w:space="0" w:color="auto"/>
        <w:bottom w:val="none" w:sz="0" w:space="0" w:color="auto"/>
        <w:right w:val="none" w:sz="0" w:space="0" w:color="auto"/>
      </w:divBdr>
    </w:div>
    <w:div w:id="1207764574">
      <w:bodyDiv w:val="1"/>
      <w:marLeft w:val="0"/>
      <w:marRight w:val="0"/>
      <w:marTop w:val="0"/>
      <w:marBottom w:val="0"/>
      <w:divBdr>
        <w:top w:val="none" w:sz="0" w:space="0" w:color="auto"/>
        <w:left w:val="none" w:sz="0" w:space="0" w:color="auto"/>
        <w:bottom w:val="none" w:sz="0" w:space="0" w:color="auto"/>
        <w:right w:val="none" w:sz="0" w:space="0" w:color="auto"/>
      </w:divBdr>
    </w:div>
    <w:div w:id="1822430874">
      <w:bodyDiv w:val="1"/>
      <w:marLeft w:val="0"/>
      <w:marRight w:val="0"/>
      <w:marTop w:val="0"/>
      <w:marBottom w:val="0"/>
      <w:divBdr>
        <w:top w:val="none" w:sz="0" w:space="0" w:color="auto"/>
        <w:left w:val="none" w:sz="0" w:space="0" w:color="auto"/>
        <w:bottom w:val="none" w:sz="0" w:space="0" w:color="auto"/>
        <w:right w:val="none" w:sz="0" w:space="0" w:color="auto"/>
      </w:divBdr>
    </w:div>
    <w:div w:id="2079202854">
      <w:marLeft w:val="0"/>
      <w:marRight w:val="0"/>
      <w:marTop w:val="0"/>
      <w:marBottom w:val="0"/>
      <w:divBdr>
        <w:top w:val="none" w:sz="0" w:space="0" w:color="auto"/>
        <w:left w:val="none" w:sz="0" w:space="0" w:color="auto"/>
        <w:bottom w:val="none" w:sz="0" w:space="0" w:color="auto"/>
        <w:right w:val="none" w:sz="0" w:space="0" w:color="auto"/>
      </w:divBdr>
      <w:divsChild>
        <w:div w:id="2079202859">
          <w:marLeft w:val="0"/>
          <w:marRight w:val="0"/>
          <w:marTop w:val="0"/>
          <w:marBottom w:val="0"/>
          <w:divBdr>
            <w:top w:val="none" w:sz="0" w:space="0" w:color="auto"/>
            <w:left w:val="none" w:sz="0" w:space="0" w:color="auto"/>
            <w:bottom w:val="none" w:sz="0" w:space="0" w:color="auto"/>
            <w:right w:val="none" w:sz="0" w:space="0" w:color="auto"/>
          </w:divBdr>
          <w:divsChild>
            <w:div w:id="2079202848">
              <w:marLeft w:val="0"/>
              <w:marRight w:val="0"/>
              <w:marTop w:val="0"/>
              <w:marBottom w:val="0"/>
              <w:divBdr>
                <w:top w:val="none" w:sz="0" w:space="0" w:color="auto"/>
                <w:left w:val="none" w:sz="0" w:space="0" w:color="auto"/>
                <w:bottom w:val="none" w:sz="0" w:space="0" w:color="auto"/>
                <w:right w:val="none" w:sz="0" w:space="0" w:color="auto"/>
              </w:divBdr>
              <w:divsChild>
                <w:div w:id="2079202845">
                  <w:marLeft w:val="0"/>
                  <w:marRight w:val="0"/>
                  <w:marTop w:val="0"/>
                  <w:marBottom w:val="0"/>
                  <w:divBdr>
                    <w:top w:val="none" w:sz="0" w:space="0" w:color="auto"/>
                    <w:left w:val="none" w:sz="0" w:space="0" w:color="auto"/>
                    <w:bottom w:val="none" w:sz="0" w:space="0" w:color="auto"/>
                    <w:right w:val="none" w:sz="0" w:space="0" w:color="auto"/>
                  </w:divBdr>
                  <w:divsChild>
                    <w:div w:id="2079202844">
                      <w:marLeft w:val="0"/>
                      <w:marRight w:val="0"/>
                      <w:marTop w:val="0"/>
                      <w:marBottom w:val="0"/>
                      <w:divBdr>
                        <w:top w:val="none" w:sz="0" w:space="0" w:color="auto"/>
                        <w:left w:val="none" w:sz="0" w:space="0" w:color="auto"/>
                        <w:bottom w:val="none" w:sz="0" w:space="0" w:color="auto"/>
                        <w:right w:val="none" w:sz="0" w:space="0" w:color="auto"/>
                      </w:divBdr>
                      <w:divsChild>
                        <w:div w:id="2079202865">
                          <w:marLeft w:val="0"/>
                          <w:marRight w:val="0"/>
                          <w:marTop w:val="0"/>
                          <w:marBottom w:val="0"/>
                          <w:divBdr>
                            <w:top w:val="none" w:sz="0" w:space="0" w:color="auto"/>
                            <w:left w:val="none" w:sz="0" w:space="0" w:color="auto"/>
                            <w:bottom w:val="none" w:sz="0" w:space="0" w:color="auto"/>
                            <w:right w:val="none" w:sz="0" w:space="0" w:color="auto"/>
                          </w:divBdr>
                          <w:divsChild>
                            <w:div w:id="2079202847">
                              <w:marLeft w:val="0"/>
                              <w:marRight w:val="0"/>
                              <w:marTop w:val="0"/>
                              <w:marBottom w:val="0"/>
                              <w:divBdr>
                                <w:top w:val="none" w:sz="0" w:space="0" w:color="auto"/>
                                <w:left w:val="none" w:sz="0" w:space="0" w:color="auto"/>
                                <w:bottom w:val="none" w:sz="0" w:space="0" w:color="auto"/>
                                <w:right w:val="none" w:sz="0" w:space="0" w:color="auto"/>
                              </w:divBdr>
                              <w:divsChild>
                                <w:div w:id="2079202853">
                                  <w:marLeft w:val="0"/>
                                  <w:marRight w:val="0"/>
                                  <w:marTop w:val="0"/>
                                  <w:marBottom w:val="0"/>
                                  <w:divBdr>
                                    <w:top w:val="none" w:sz="0" w:space="0" w:color="auto"/>
                                    <w:left w:val="none" w:sz="0" w:space="0" w:color="auto"/>
                                    <w:bottom w:val="none" w:sz="0" w:space="0" w:color="auto"/>
                                    <w:right w:val="none" w:sz="0" w:space="0" w:color="auto"/>
                                  </w:divBdr>
                                  <w:divsChild>
                                    <w:div w:id="2079202863">
                                      <w:marLeft w:val="0"/>
                                      <w:marRight w:val="0"/>
                                      <w:marTop w:val="0"/>
                                      <w:marBottom w:val="0"/>
                                      <w:divBdr>
                                        <w:top w:val="none" w:sz="0" w:space="0" w:color="auto"/>
                                        <w:left w:val="none" w:sz="0" w:space="0" w:color="auto"/>
                                        <w:bottom w:val="none" w:sz="0" w:space="0" w:color="auto"/>
                                        <w:right w:val="none" w:sz="0" w:space="0" w:color="auto"/>
                                      </w:divBdr>
                                      <w:divsChild>
                                        <w:div w:id="2079202851">
                                          <w:marLeft w:val="0"/>
                                          <w:marRight w:val="0"/>
                                          <w:marTop w:val="0"/>
                                          <w:marBottom w:val="0"/>
                                          <w:divBdr>
                                            <w:top w:val="none" w:sz="0" w:space="0" w:color="auto"/>
                                            <w:left w:val="none" w:sz="0" w:space="0" w:color="auto"/>
                                            <w:bottom w:val="none" w:sz="0" w:space="0" w:color="auto"/>
                                            <w:right w:val="none" w:sz="0" w:space="0" w:color="auto"/>
                                          </w:divBdr>
                                          <w:divsChild>
                                            <w:div w:id="2079202861">
                                              <w:marLeft w:val="0"/>
                                              <w:marRight w:val="0"/>
                                              <w:marTop w:val="0"/>
                                              <w:marBottom w:val="0"/>
                                              <w:divBdr>
                                                <w:top w:val="none" w:sz="0" w:space="0" w:color="auto"/>
                                                <w:left w:val="none" w:sz="0" w:space="0" w:color="auto"/>
                                                <w:bottom w:val="none" w:sz="0" w:space="0" w:color="auto"/>
                                                <w:right w:val="none" w:sz="0" w:space="0" w:color="auto"/>
                                              </w:divBdr>
                                              <w:divsChild>
                                                <w:div w:id="2079202870">
                                                  <w:marLeft w:val="0"/>
                                                  <w:marRight w:val="0"/>
                                                  <w:marTop w:val="0"/>
                                                  <w:marBottom w:val="0"/>
                                                  <w:divBdr>
                                                    <w:top w:val="none" w:sz="0" w:space="0" w:color="auto"/>
                                                    <w:left w:val="none" w:sz="0" w:space="0" w:color="auto"/>
                                                    <w:bottom w:val="none" w:sz="0" w:space="0" w:color="auto"/>
                                                    <w:right w:val="none" w:sz="0" w:space="0" w:color="auto"/>
                                                  </w:divBdr>
                                                  <w:divsChild>
                                                    <w:div w:id="2079202869">
                                                      <w:marLeft w:val="0"/>
                                                      <w:marRight w:val="0"/>
                                                      <w:marTop w:val="0"/>
                                                      <w:marBottom w:val="0"/>
                                                      <w:divBdr>
                                                        <w:top w:val="none" w:sz="0" w:space="0" w:color="auto"/>
                                                        <w:left w:val="none" w:sz="0" w:space="0" w:color="auto"/>
                                                        <w:bottom w:val="none" w:sz="0" w:space="0" w:color="auto"/>
                                                        <w:right w:val="none" w:sz="0" w:space="0" w:color="auto"/>
                                                      </w:divBdr>
                                                      <w:divsChild>
                                                        <w:div w:id="2079202846">
                                                          <w:marLeft w:val="0"/>
                                                          <w:marRight w:val="0"/>
                                                          <w:marTop w:val="0"/>
                                                          <w:marBottom w:val="0"/>
                                                          <w:divBdr>
                                                            <w:top w:val="none" w:sz="0" w:space="0" w:color="auto"/>
                                                            <w:left w:val="none" w:sz="0" w:space="0" w:color="auto"/>
                                                            <w:bottom w:val="none" w:sz="0" w:space="0" w:color="auto"/>
                                                            <w:right w:val="none" w:sz="0" w:space="0" w:color="auto"/>
                                                          </w:divBdr>
                                                          <w:divsChild>
                                                            <w:div w:id="2079202872">
                                                              <w:marLeft w:val="0"/>
                                                              <w:marRight w:val="150"/>
                                                              <w:marTop w:val="0"/>
                                                              <w:marBottom w:val="150"/>
                                                              <w:divBdr>
                                                                <w:top w:val="none" w:sz="0" w:space="0" w:color="auto"/>
                                                                <w:left w:val="none" w:sz="0" w:space="0" w:color="auto"/>
                                                                <w:bottom w:val="none" w:sz="0" w:space="0" w:color="auto"/>
                                                                <w:right w:val="none" w:sz="0" w:space="0" w:color="auto"/>
                                                              </w:divBdr>
                                                              <w:divsChild>
                                                                <w:div w:id="2079202867">
                                                                  <w:marLeft w:val="0"/>
                                                                  <w:marRight w:val="0"/>
                                                                  <w:marTop w:val="0"/>
                                                                  <w:marBottom w:val="0"/>
                                                                  <w:divBdr>
                                                                    <w:top w:val="none" w:sz="0" w:space="0" w:color="auto"/>
                                                                    <w:left w:val="none" w:sz="0" w:space="0" w:color="auto"/>
                                                                    <w:bottom w:val="none" w:sz="0" w:space="0" w:color="auto"/>
                                                                    <w:right w:val="none" w:sz="0" w:space="0" w:color="auto"/>
                                                                  </w:divBdr>
                                                                  <w:divsChild>
                                                                    <w:div w:id="2079202875">
                                                                      <w:marLeft w:val="0"/>
                                                                      <w:marRight w:val="0"/>
                                                                      <w:marTop w:val="0"/>
                                                                      <w:marBottom w:val="0"/>
                                                                      <w:divBdr>
                                                                        <w:top w:val="none" w:sz="0" w:space="0" w:color="auto"/>
                                                                        <w:left w:val="none" w:sz="0" w:space="0" w:color="auto"/>
                                                                        <w:bottom w:val="none" w:sz="0" w:space="0" w:color="auto"/>
                                                                        <w:right w:val="none" w:sz="0" w:space="0" w:color="auto"/>
                                                                      </w:divBdr>
                                                                      <w:divsChild>
                                                                        <w:div w:id="2079202886">
                                                                          <w:marLeft w:val="0"/>
                                                                          <w:marRight w:val="0"/>
                                                                          <w:marTop w:val="0"/>
                                                                          <w:marBottom w:val="0"/>
                                                                          <w:divBdr>
                                                                            <w:top w:val="none" w:sz="0" w:space="0" w:color="auto"/>
                                                                            <w:left w:val="none" w:sz="0" w:space="0" w:color="auto"/>
                                                                            <w:bottom w:val="none" w:sz="0" w:space="0" w:color="auto"/>
                                                                            <w:right w:val="none" w:sz="0" w:space="0" w:color="auto"/>
                                                                          </w:divBdr>
                                                                          <w:divsChild>
                                                                            <w:div w:id="2079202885">
                                                                              <w:marLeft w:val="0"/>
                                                                              <w:marRight w:val="0"/>
                                                                              <w:marTop w:val="0"/>
                                                                              <w:marBottom w:val="0"/>
                                                                              <w:divBdr>
                                                                                <w:top w:val="none" w:sz="0" w:space="0" w:color="auto"/>
                                                                                <w:left w:val="none" w:sz="0" w:space="0" w:color="auto"/>
                                                                                <w:bottom w:val="none" w:sz="0" w:space="0" w:color="auto"/>
                                                                                <w:right w:val="none" w:sz="0" w:space="0" w:color="auto"/>
                                                                              </w:divBdr>
                                                                              <w:divsChild>
                                                                                <w:div w:id="2079202855">
                                                                                  <w:marLeft w:val="0"/>
                                                                                  <w:marRight w:val="0"/>
                                                                                  <w:marTop w:val="0"/>
                                                                                  <w:marBottom w:val="0"/>
                                                                                  <w:divBdr>
                                                                                    <w:top w:val="none" w:sz="0" w:space="0" w:color="auto"/>
                                                                                    <w:left w:val="none" w:sz="0" w:space="0" w:color="auto"/>
                                                                                    <w:bottom w:val="none" w:sz="0" w:space="0" w:color="auto"/>
                                                                                    <w:right w:val="none" w:sz="0" w:space="0" w:color="auto"/>
                                                                                  </w:divBdr>
                                                                                </w:div>
                                                                                <w:div w:id="207920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9202874">
      <w:marLeft w:val="0"/>
      <w:marRight w:val="0"/>
      <w:marTop w:val="0"/>
      <w:marBottom w:val="0"/>
      <w:divBdr>
        <w:top w:val="none" w:sz="0" w:space="0" w:color="auto"/>
        <w:left w:val="none" w:sz="0" w:space="0" w:color="auto"/>
        <w:bottom w:val="none" w:sz="0" w:space="0" w:color="auto"/>
        <w:right w:val="none" w:sz="0" w:space="0" w:color="auto"/>
      </w:divBdr>
      <w:divsChild>
        <w:div w:id="2079202862">
          <w:marLeft w:val="0"/>
          <w:marRight w:val="0"/>
          <w:marTop w:val="0"/>
          <w:marBottom w:val="0"/>
          <w:divBdr>
            <w:top w:val="none" w:sz="0" w:space="0" w:color="auto"/>
            <w:left w:val="none" w:sz="0" w:space="0" w:color="auto"/>
            <w:bottom w:val="none" w:sz="0" w:space="0" w:color="auto"/>
            <w:right w:val="none" w:sz="0" w:space="0" w:color="auto"/>
          </w:divBdr>
          <w:divsChild>
            <w:div w:id="2079202860">
              <w:marLeft w:val="0"/>
              <w:marRight w:val="0"/>
              <w:marTop w:val="0"/>
              <w:marBottom w:val="0"/>
              <w:divBdr>
                <w:top w:val="none" w:sz="0" w:space="0" w:color="auto"/>
                <w:left w:val="none" w:sz="0" w:space="0" w:color="auto"/>
                <w:bottom w:val="none" w:sz="0" w:space="0" w:color="auto"/>
                <w:right w:val="none" w:sz="0" w:space="0" w:color="auto"/>
              </w:divBdr>
              <w:divsChild>
                <w:div w:id="2079202856">
                  <w:marLeft w:val="0"/>
                  <w:marRight w:val="0"/>
                  <w:marTop w:val="0"/>
                  <w:marBottom w:val="0"/>
                  <w:divBdr>
                    <w:top w:val="none" w:sz="0" w:space="0" w:color="auto"/>
                    <w:left w:val="none" w:sz="0" w:space="0" w:color="auto"/>
                    <w:bottom w:val="none" w:sz="0" w:space="0" w:color="auto"/>
                    <w:right w:val="none" w:sz="0" w:space="0" w:color="auto"/>
                  </w:divBdr>
                  <w:divsChild>
                    <w:div w:id="2079202852">
                      <w:marLeft w:val="0"/>
                      <w:marRight w:val="0"/>
                      <w:marTop w:val="0"/>
                      <w:marBottom w:val="0"/>
                      <w:divBdr>
                        <w:top w:val="none" w:sz="0" w:space="0" w:color="auto"/>
                        <w:left w:val="none" w:sz="0" w:space="0" w:color="auto"/>
                        <w:bottom w:val="none" w:sz="0" w:space="0" w:color="auto"/>
                        <w:right w:val="none" w:sz="0" w:space="0" w:color="auto"/>
                      </w:divBdr>
                      <w:divsChild>
                        <w:div w:id="2079202876">
                          <w:marLeft w:val="0"/>
                          <w:marRight w:val="0"/>
                          <w:marTop w:val="0"/>
                          <w:marBottom w:val="0"/>
                          <w:divBdr>
                            <w:top w:val="none" w:sz="0" w:space="0" w:color="auto"/>
                            <w:left w:val="none" w:sz="0" w:space="0" w:color="auto"/>
                            <w:bottom w:val="none" w:sz="0" w:space="0" w:color="auto"/>
                            <w:right w:val="none" w:sz="0" w:space="0" w:color="auto"/>
                          </w:divBdr>
                          <w:divsChild>
                            <w:div w:id="2079202849">
                              <w:marLeft w:val="0"/>
                              <w:marRight w:val="0"/>
                              <w:marTop w:val="0"/>
                              <w:marBottom w:val="0"/>
                              <w:divBdr>
                                <w:top w:val="none" w:sz="0" w:space="0" w:color="auto"/>
                                <w:left w:val="none" w:sz="0" w:space="0" w:color="auto"/>
                                <w:bottom w:val="none" w:sz="0" w:space="0" w:color="auto"/>
                                <w:right w:val="none" w:sz="0" w:space="0" w:color="auto"/>
                              </w:divBdr>
                              <w:divsChild>
                                <w:div w:id="2079202868">
                                  <w:marLeft w:val="0"/>
                                  <w:marRight w:val="0"/>
                                  <w:marTop w:val="0"/>
                                  <w:marBottom w:val="0"/>
                                  <w:divBdr>
                                    <w:top w:val="none" w:sz="0" w:space="0" w:color="auto"/>
                                    <w:left w:val="none" w:sz="0" w:space="0" w:color="auto"/>
                                    <w:bottom w:val="none" w:sz="0" w:space="0" w:color="auto"/>
                                    <w:right w:val="none" w:sz="0" w:space="0" w:color="auto"/>
                                  </w:divBdr>
                                  <w:divsChild>
                                    <w:div w:id="2079202864">
                                      <w:marLeft w:val="0"/>
                                      <w:marRight w:val="0"/>
                                      <w:marTop w:val="0"/>
                                      <w:marBottom w:val="0"/>
                                      <w:divBdr>
                                        <w:top w:val="none" w:sz="0" w:space="0" w:color="auto"/>
                                        <w:left w:val="none" w:sz="0" w:space="0" w:color="auto"/>
                                        <w:bottom w:val="none" w:sz="0" w:space="0" w:color="auto"/>
                                        <w:right w:val="none" w:sz="0" w:space="0" w:color="auto"/>
                                      </w:divBdr>
                                      <w:divsChild>
                                        <w:div w:id="2079202850">
                                          <w:marLeft w:val="0"/>
                                          <w:marRight w:val="0"/>
                                          <w:marTop w:val="0"/>
                                          <w:marBottom w:val="0"/>
                                          <w:divBdr>
                                            <w:top w:val="none" w:sz="0" w:space="0" w:color="auto"/>
                                            <w:left w:val="none" w:sz="0" w:space="0" w:color="auto"/>
                                            <w:bottom w:val="none" w:sz="0" w:space="0" w:color="auto"/>
                                            <w:right w:val="none" w:sz="0" w:space="0" w:color="auto"/>
                                          </w:divBdr>
                                          <w:divsChild>
                                            <w:div w:id="2079202866">
                                              <w:marLeft w:val="0"/>
                                              <w:marRight w:val="0"/>
                                              <w:marTop w:val="0"/>
                                              <w:marBottom w:val="0"/>
                                              <w:divBdr>
                                                <w:top w:val="none" w:sz="0" w:space="0" w:color="auto"/>
                                                <w:left w:val="none" w:sz="0" w:space="0" w:color="auto"/>
                                                <w:bottom w:val="none" w:sz="0" w:space="0" w:color="auto"/>
                                                <w:right w:val="none" w:sz="0" w:space="0" w:color="auto"/>
                                              </w:divBdr>
                                              <w:divsChild>
                                                <w:div w:id="2079202880">
                                                  <w:marLeft w:val="0"/>
                                                  <w:marRight w:val="0"/>
                                                  <w:marTop w:val="0"/>
                                                  <w:marBottom w:val="0"/>
                                                  <w:divBdr>
                                                    <w:top w:val="none" w:sz="0" w:space="0" w:color="auto"/>
                                                    <w:left w:val="none" w:sz="0" w:space="0" w:color="auto"/>
                                                    <w:bottom w:val="none" w:sz="0" w:space="0" w:color="auto"/>
                                                    <w:right w:val="none" w:sz="0" w:space="0" w:color="auto"/>
                                                  </w:divBdr>
                                                  <w:divsChild>
                                                    <w:div w:id="2079202857">
                                                      <w:marLeft w:val="0"/>
                                                      <w:marRight w:val="0"/>
                                                      <w:marTop w:val="0"/>
                                                      <w:marBottom w:val="0"/>
                                                      <w:divBdr>
                                                        <w:top w:val="none" w:sz="0" w:space="0" w:color="auto"/>
                                                        <w:left w:val="none" w:sz="0" w:space="0" w:color="auto"/>
                                                        <w:bottom w:val="none" w:sz="0" w:space="0" w:color="auto"/>
                                                        <w:right w:val="none" w:sz="0" w:space="0" w:color="auto"/>
                                                      </w:divBdr>
                                                      <w:divsChild>
                                                        <w:div w:id="2079202871">
                                                          <w:marLeft w:val="0"/>
                                                          <w:marRight w:val="0"/>
                                                          <w:marTop w:val="0"/>
                                                          <w:marBottom w:val="0"/>
                                                          <w:divBdr>
                                                            <w:top w:val="none" w:sz="0" w:space="0" w:color="auto"/>
                                                            <w:left w:val="none" w:sz="0" w:space="0" w:color="auto"/>
                                                            <w:bottom w:val="none" w:sz="0" w:space="0" w:color="auto"/>
                                                            <w:right w:val="none" w:sz="0" w:space="0" w:color="auto"/>
                                                          </w:divBdr>
                                                          <w:divsChild>
                                                            <w:div w:id="2079202878">
                                                              <w:marLeft w:val="0"/>
                                                              <w:marRight w:val="150"/>
                                                              <w:marTop w:val="0"/>
                                                              <w:marBottom w:val="150"/>
                                                              <w:divBdr>
                                                                <w:top w:val="none" w:sz="0" w:space="0" w:color="auto"/>
                                                                <w:left w:val="none" w:sz="0" w:space="0" w:color="auto"/>
                                                                <w:bottom w:val="none" w:sz="0" w:space="0" w:color="auto"/>
                                                                <w:right w:val="none" w:sz="0" w:space="0" w:color="auto"/>
                                                              </w:divBdr>
                                                              <w:divsChild>
                                                                <w:div w:id="2079202877">
                                                                  <w:marLeft w:val="0"/>
                                                                  <w:marRight w:val="0"/>
                                                                  <w:marTop w:val="0"/>
                                                                  <w:marBottom w:val="0"/>
                                                                  <w:divBdr>
                                                                    <w:top w:val="none" w:sz="0" w:space="0" w:color="auto"/>
                                                                    <w:left w:val="none" w:sz="0" w:space="0" w:color="auto"/>
                                                                    <w:bottom w:val="none" w:sz="0" w:space="0" w:color="auto"/>
                                                                    <w:right w:val="none" w:sz="0" w:space="0" w:color="auto"/>
                                                                  </w:divBdr>
                                                                  <w:divsChild>
                                                                    <w:div w:id="2079202882">
                                                                      <w:marLeft w:val="0"/>
                                                                      <w:marRight w:val="0"/>
                                                                      <w:marTop w:val="0"/>
                                                                      <w:marBottom w:val="0"/>
                                                                      <w:divBdr>
                                                                        <w:top w:val="none" w:sz="0" w:space="0" w:color="auto"/>
                                                                        <w:left w:val="none" w:sz="0" w:space="0" w:color="auto"/>
                                                                        <w:bottom w:val="none" w:sz="0" w:space="0" w:color="auto"/>
                                                                        <w:right w:val="none" w:sz="0" w:space="0" w:color="auto"/>
                                                                      </w:divBdr>
                                                                      <w:divsChild>
                                                                        <w:div w:id="2079202883">
                                                                          <w:marLeft w:val="0"/>
                                                                          <w:marRight w:val="0"/>
                                                                          <w:marTop w:val="0"/>
                                                                          <w:marBottom w:val="0"/>
                                                                          <w:divBdr>
                                                                            <w:top w:val="none" w:sz="0" w:space="0" w:color="auto"/>
                                                                            <w:left w:val="none" w:sz="0" w:space="0" w:color="auto"/>
                                                                            <w:bottom w:val="none" w:sz="0" w:space="0" w:color="auto"/>
                                                                            <w:right w:val="none" w:sz="0" w:space="0" w:color="auto"/>
                                                                          </w:divBdr>
                                                                          <w:divsChild>
                                                                            <w:div w:id="2079202873">
                                                                              <w:marLeft w:val="0"/>
                                                                              <w:marRight w:val="0"/>
                                                                              <w:marTop w:val="0"/>
                                                                              <w:marBottom w:val="0"/>
                                                                              <w:divBdr>
                                                                                <w:top w:val="none" w:sz="0" w:space="0" w:color="auto"/>
                                                                                <w:left w:val="none" w:sz="0" w:space="0" w:color="auto"/>
                                                                                <w:bottom w:val="none" w:sz="0" w:space="0" w:color="auto"/>
                                                                                <w:right w:val="none" w:sz="0" w:space="0" w:color="auto"/>
                                                                              </w:divBdr>
                                                                              <w:divsChild>
                                                                                <w:div w:id="2079202858">
                                                                                  <w:marLeft w:val="0"/>
                                                                                  <w:marRight w:val="0"/>
                                                                                  <w:marTop w:val="0"/>
                                                                                  <w:marBottom w:val="0"/>
                                                                                  <w:divBdr>
                                                                                    <w:top w:val="none" w:sz="0" w:space="0" w:color="auto"/>
                                                                                    <w:left w:val="none" w:sz="0" w:space="0" w:color="auto"/>
                                                                                    <w:bottom w:val="none" w:sz="0" w:space="0" w:color="auto"/>
                                                                                    <w:right w:val="none" w:sz="0" w:space="0" w:color="auto"/>
                                                                                  </w:divBdr>
                                                                                </w:div>
                                                                                <w:div w:id="207920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9202884">
      <w:marLeft w:val="0"/>
      <w:marRight w:val="0"/>
      <w:marTop w:val="0"/>
      <w:marBottom w:val="0"/>
      <w:divBdr>
        <w:top w:val="none" w:sz="0" w:space="0" w:color="auto"/>
        <w:left w:val="none" w:sz="0" w:space="0" w:color="auto"/>
        <w:bottom w:val="none" w:sz="0" w:space="0" w:color="auto"/>
        <w:right w:val="none" w:sz="0" w:space="0" w:color="auto"/>
      </w:divBdr>
    </w:div>
    <w:div w:id="2079202887">
      <w:marLeft w:val="0"/>
      <w:marRight w:val="0"/>
      <w:marTop w:val="0"/>
      <w:marBottom w:val="0"/>
      <w:divBdr>
        <w:top w:val="none" w:sz="0" w:space="0" w:color="auto"/>
        <w:left w:val="none" w:sz="0" w:space="0" w:color="auto"/>
        <w:bottom w:val="none" w:sz="0" w:space="0" w:color="auto"/>
        <w:right w:val="none" w:sz="0" w:space="0" w:color="auto"/>
      </w:divBdr>
      <w:divsChild>
        <w:div w:id="2079202900">
          <w:marLeft w:val="0"/>
          <w:marRight w:val="0"/>
          <w:marTop w:val="50"/>
          <w:marBottom w:val="0"/>
          <w:divBdr>
            <w:top w:val="none" w:sz="0" w:space="0" w:color="auto"/>
            <w:left w:val="none" w:sz="0" w:space="0" w:color="auto"/>
            <w:bottom w:val="none" w:sz="0" w:space="0" w:color="auto"/>
            <w:right w:val="none" w:sz="0" w:space="0" w:color="auto"/>
          </w:divBdr>
        </w:div>
        <w:div w:id="2079202901">
          <w:marLeft w:val="0"/>
          <w:marRight w:val="0"/>
          <w:marTop w:val="50"/>
          <w:marBottom w:val="0"/>
          <w:divBdr>
            <w:top w:val="none" w:sz="0" w:space="0" w:color="auto"/>
            <w:left w:val="none" w:sz="0" w:space="0" w:color="auto"/>
            <w:bottom w:val="none" w:sz="0" w:space="0" w:color="auto"/>
            <w:right w:val="none" w:sz="0" w:space="0" w:color="auto"/>
          </w:divBdr>
        </w:div>
      </w:divsChild>
    </w:div>
    <w:div w:id="2079202892">
      <w:marLeft w:val="0"/>
      <w:marRight w:val="0"/>
      <w:marTop w:val="0"/>
      <w:marBottom w:val="0"/>
      <w:divBdr>
        <w:top w:val="none" w:sz="0" w:space="0" w:color="auto"/>
        <w:left w:val="none" w:sz="0" w:space="0" w:color="auto"/>
        <w:bottom w:val="none" w:sz="0" w:space="0" w:color="auto"/>
        <w:right w:val="none" w:sz="0" w:space="0" w:color="auto"/>
      </w:divBdr>
      <w:divsChild>
        <w:div w:id="2079202889">
          <w:marLeft w:val="0"/>
          <w:marRight w:val="0"/>
          <w:marTop w:val="50"/>
          <w:marBottom w:val="0"/>
          <w:divBdr>
            <w:top w:val="none" w:sz="0" w:space="0" w:color="auto"/>
            <w:left w:val="none" w:sz="0" w:space="0" w:color="auto"/>
            <w:bottom w:val="none" w:sz="0" w:space="0" w:color="auto"/>
            <w:right w:val="none" w:sz="0" w:space="0" w:color="auto"/>
          </w:divBdr>
        </w:div>
        <w:div w:id="2079202904">
          <w:marLeft w:val="0"/>
          <w:marRight w:val="0"/>
          <w:marTop w:val="50"/>
          <w:marBottom w:val="0"/>
          <w:divBdr>
            <w:top w:val="none" w:sz="0" w:space="0" w:color="auto"/>
            <w:left w:val="none" w:sz="0" w:space="0" w:color="auto"/>
            <w:bottom w:val="none" w:sz="0" w:space="0" w:color="auto"/>
            <w:right w:val="none" w:sz="0" w:space="0" w:color="auto"/>
          </w:divBdr>
        </w:div>
      </w:divsChild>
    </w:div>
    <w:div w:id="2079202893">
      <w:marLeft w:val="0"/>
      <w:marRight w:val="0"/>
      <w:marTop w:val="0"/>
      <w:marBottom w:val="0"/>
      <w:divBdr>
        <w:top w:val="none" w:sz="0" w:space="0" w:color="auto"/>
        <w:left w:val="none" w:sz="0" w:space="0" w:color="auto"/>
        <w:bottom w:val="none" w:sz="0" w:space="0" w:color="auto"/>
        <w:right w:val="none" w:sz="0" w:space="0" w:color="auto"/>
      </w:divBdr>
      <w:divsChild>
        <w:div w:id="2079202888">
          <w:marLeft w:val="0"/>
          <w:marRight w:val="0"/>
          <w:marTop w:val="50"/>
          <w:marBottom w:val="0"/>
          <w:divBdr>
            <w:top w:val="none" w:sz="0" w:space="0" w:color="auto"/>
            <w:left w:val="none" w:sz="0" w:space="0" w:color="auto"/>
            <w:bottom w:val="none" w:sz="0" w:space="0" w:color="auto"/>
            <w:right w:val="none" w:sz="0" w:space="0" w:color="auto"/>
          </w:divBdr>
        </w:div>
        <w:div w:id="2079202890">
          <w:marLeft w:val="0"/>
          <w:marRight w:val="0"/>
          <w:marTop w:val="50"/>
          <w:marBottom w:val="0"/>
          <w:divBdr>
            <w:top w:val="none" w:sz="0" w:space="0" w:color="auto"/>
            <w:left w:val="none" w:sz="0" w:space="0" w:color="auto"/>
            <w:bottom w:val="none" w:sz="0" w:space="0" w:color="auto"/>
            <w:right w:val="none" w:sz="0" w:space="0" w:color="auto"/>
          </w:divBdr>
        </w:div>
        <w:div w:id="2079202891">
          <w:marLeft w:val="0"/>
          <w:marRight w:val="0"/>
          <w:marTop w:val="50"/>
          <w:marBottom w:val="0"/>
          <w:divBdr>
            <w:top w:val="none" w:sz="0" w:space="0" w:color="auto"/>
            <w:left w:val="none" w:sz="0" w:space="0" w:color="auto"/>
            <w:bottom w:val="none" w:sz="0" w:space="0" w:color="auto"/>
            <w:right w:val="none" w:sz="0" w:space="0" w:color="auto"/>
          </w:divBdr>
        </w:div>
        <w:div w:id="2079202894">
          <w:marLeft w:val="0"/>
          <w:marRight w:val="0"/>
          <w:marTop w:val="50"/>
          <w:marBottom w:val="0"/>
          <w:divBdr>
            <w:top w:val="none" w:sz="0" w:space="0" w:color="auto"/>
            <w:left w:val="none" w:sz="0" w:space="0" w:color="auto"/>
            <w:bottom w:val="none" w:sz="0" w:space="0" w:color="auto"/>
            <w:right w:val="none" w:sz="0" w:space="0" w:color="auto"/>
          </w:divBdr>
        </w:div>
        <w:div w:id="2079202895">
          <w:marLeft w:val="0"/>
          <w:marRight w:val="0"/>
          <w:marTop w:val="50"/>
          <w:marBottom w:val="0"/>
          <w:divBdr>
            <w:top w:val="none" w:sz="0" w:space="0" w:color="auto"/>
            <w:left w:val="none" w:sz="0" w:space="0" w:color="auto"/>
            <w:bottom w:val="none" w:sz="0" w:space="0" w:color="auto"/>
            <w:right w:val="none" w:sz="0" w:space="0" w:color="auto"/>
          </w:divBdr>
        </w:div>
        <w:div w:id="2079202898">
          <w:marLeft w:val="0"/>
          <w:marRight w:val="0"/>
          <w:marTop w:val="50"/>
          <w:marBottom w:val="0"/>
          <w:divBdr>
            <w:top w:val="none" w:sz="0" w:space="0" w:color="auto"/>
            <w:left w:val="none" w:sz="0" w:space="0" w:color="auto"/>
            <w:bottom w:val="none" w:sz="0" w:space="0" w:color="auto"/>
            <w:right w:val="none" w:sz="0" w:space="0" w:color="auto"/>
          </w:divBdr>
        </w:div>
        <w:div w:id="2079202899">
          <w:marLeft w:val="0"/>
          <w:marRight w:val="0"/>
          <w:marTop w:val="50"/>
          <w:marBottom w:val="0"/>
          <w:divBdr>
            <w:top w:val="none" w:sz="0" w:space="0" w:color="auto"/>
            <w:left w:val="none" w:sz="0" w:space="0" w:color="auto"/>
            <w:bottom w:val="none" w:sz="0" w:space="0" w:color="auto"/>
            <w:right w:val="none" w:sz="0" w:space="0" w:color="auto"/>
          </w:divBdr>
        </w:div>
        <w:div w:id="2079202902">
          <w:marLeft w:val="0"/>
          <w:marRight w:val="0"/>
          <w:marTop w:val="0"/>
          <w:marBottom w:val="0"/>
          <w:divBdr>
            <w:top w:val="none" w:sz="0" w:space="0" w:color="auto"/>
            <w:left w:val="none" w:sz="0" w:space="0" w:color="auto"/>
            <w:bottom w:val="none" w:sz="0" w:space="0" w:color="auto"/>
            <w:right w:val="none" w:sz="0" w:space="0" w:color="auto"/>
          </w:divBdr>
          <w:divsChild>
            <w:div w:id="2079202897">
              <w:marLeft w:val="0"/>
              <w:marRight w:val="0"/>
              <w:marTop w:val="0"/>
              <w:marBottom w:val="0"/>
              <w:divBdr>
                <w:top w:val="none" w:sz="0" w:space="0" w:color="auto"/>
                <w:left w:val="none" w:sz="0" w:space="0" w:color="auto"/>
                <w:bottom w:val="none" w:sz="0" w:space="0" w:color="auto"/>
                <w:right w:val="none" w:sz="0" w:space="0" w:color="auto"/>
              </w:divBdr>
              <w:divsChild>
                <w:div w:id="2079202896">
                  <w:marLeft w:val="0"/>
                  <w:marRight w:val="0"/>
                  <w:marTop w:val="50"/>
                  <w:marBottom w:val="0"/>
                  <w:divBdr>
                    <w:top w:val="none" w:sz="0" w:space="0" w:color="auto"/>
                    <w:left w:val="none" w:sz="0" w:space="0" w:color="auto"/>
                    <w:bottom w:val="none" w:sz="0" w:space="0" w:color="auto"/>
                    <w:right w:val="none" w:sz="0" w:space="0" w:color="auto"/>
                  </w:divBdr>
                </w:div>
              </w:divsChild>
            </w:div>
          </w:divsChild>
        </w:div>
        <w:div w:id="2079202903">
          <w:marLeft w:val="0"/>
          <w:marRight w:val="0"/>
          <w:marTop w:val="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decisions/cop-12/cop-12-dec-03-z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3</Pages>
  <Words>332</Words>
  <Characters>1895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agenda</vt:lpstr>
    </vt:vector>
  </TitlesOfParts>
  <Company>SCBD</Company>
  <LinksUpToDate>false</LinksUpToDate>
  <CharactersWithSpaces>2223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14/22. Resource mobilization</dc:title>
  <dc:subject>CBD/COP/DEC/14/22</dc:subject>
  <dc:creator>SCBD</dc:creator>
  <cp:keywords/>
  <dc:description/>
  <cp:lastModifiedBy>Chuansheng Li</cp:lastModifiedBy>
  <cp:revision>26</cp:revision>
  <cp:lastPrinted>2018-11-28T21:03:00Z</cp:lastPrinted>
  <dcterms:created xsi:type="dcterms:W3CDTF">2019-01-16T21:36:00Z</dcterms:created>
  <dcterms:modified xsi:type="dcterms:W3CDTF">2019-01-22T20:49:00Z</dcterms:modified>
</cp:coreProperties>
</file>