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468DA2F6" w14:textId="77777777" w:rsidTr="00E60D5F">
        <w:tc>
          <w:tcPr>
            <w:tcW w:w="1371" w:type="dxa"/>
            <w:tcBorders>
              <w:bottom w:val="single" w:sz="12" w:space="0" w:color="000000"/>
            </w:tcBorders>
          </w:tcPr>
          <w:p w14:paraId="3F3AD838" w14:textId="77777777"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6FA7470C" wp14:editId="7F5D910A">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4F85C22C" w14:textId="77777777" w:rsidR="006E0D71" w:rsidRPr="00711439" w:rsidRDefault="006E0D71" w:rsidP="00E60D5F">
            <w:pPr>
              <w:topLinePunct/>
              <w:rPr>
                <w:lang w:eastAsia="zh-CN"/>
              </w:rPr>
            </w:pPr>
            <w:r w:rsidRPr="00711439">
              <w:rPr>
                <w:noProof/>
                <w:lang w:eastAsia="zh-CN"/>
              </w:rPr>
              <w:drawing>
                <wp:inline distT="0" distB="0" distL="0" distR="0" wp14:anchorId="43922C3C" wp14:editId="59B7E086">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5976E60D"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41647948" w14:textId="77777777" w:rsidR="006E0D71" w:rsidRPr="00711439" w:rsidRDefault="006E0D71" w:rsidP="00E60D5F">
            <w:pPr>
              <w:topLinePunct/>
              <w:rPr>
                <w:rFonts w:ascii="Univers" w:hAnsi="Univers"/>
                <w:b/>
                <w:sz w:val="36"/>
                <w:szCs w:val="36"/>
                <w:lang w:eastAsia="zh-CN"/>
              </w:rPr>
            </w:pPr>
          </w:p>
        </w:tc>
      </w:tr>
      <w:tr w:rsidR="003D0C24" w:rsidRPr="00711439" w14:paraId="3539FA20" w14:textId="77777777" w:rsidTr="00E60D5F">
        <w:trPr>
          <w:trHeight w:val="1693"/>
        </w:trPr>
        <w:tc>
          <w:tcPr>
            <w:tcW w:w="5242" w:type="dxa"/>
            <w:gridSpan w:val="3"/>
          </w:tcPr>
          <w:p w14:paraId="42B18F1C" w14:textId="77777777" w:rsidR="003D0C24" w:rsidRPr="00711439" w:rsidRDefault="003D0C24" w:rsidP="003D0C24">
            <w:pPr>
              <w:topLinePunct/>
              <w:rPr>
                <w:sz w:val="16"/>
                <w:szCs w:val="16"/>
                <w:lang w:eastAsia="zh-CN"/>
              </w:rPr>
            </w:pPr>
          </w:p>
          <w:p w14:paraId="30CBF38C" w14:textId="77777777" w:rsidR="003D0C24" w:rsidRPr="00711439" w:rsidRDefault="003D0C24" w:rsidP="003D0C24">
            <w:pPr>
              <w:topLinePunct/>
              <w:rPr>
                <w:b/>
                <w:sz w:val="40"/>
                <w:szCs w:val="40"/>
                <w:lang w:eastAsia="zh-CN"/>
              </w:rPr>
            </w:pPr>
            <w:r w:rsidRPr="00711439">
              <w:rPr>
                <w:b/>
                <w:noProof/>
                <w:sz w:val="40"/>
                <w:szCs w:val="40"/>
                <w:lang w:eastAsia="zh-CN"/>
              </w:rPr>
              <w:drawing>
                <wp:inline distT="0" distB="0" distL="0" distR="0" wp14:anchorId="7E2D4FA4" wp14:editId="2B55340D">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1B4B1B8D" w14:textId="77777777" w:rsidR="003D0C24" w:rsidRPr="00711439" w:rsidRDefault="003D0C24" w:rsidP="003D0C24">
            <w:pPr>
              <w:topLinePunct/>
              <w:rPr>
                <w:b/>
                <w:sz w:val="16"/>
                <w:szCs w:val="16"/>
                <w:lang w:eastAsia="zh-CN"/>
              </w:rPr>
            </w:pPr>
          </w:p>
        </w:tc>
        <w:tc>
          <w:tcPr>
            <w:tcW w:w="1980" w:type="dxa"/>
          </w:tcPr>
          <w:p w14:paraId="2B6CB3F6" w14:textId="77777777" w:rsidR="003D0C24" w:rsidRPr="00711439" w:rsidRDefault="003D0C24" w:rsidP="003D0C24">
            <w:pPr>
              <w:topLinePunct/>
              <w:rPr>
                <w:lang w:eastAsia="zh-CN"/>
              </w:rPr>
            </w:pPr>
          </w:p>
        </w:tc>
        <w:tc>
          <w:tcPr>
            <w:tcW w:w="2610" w:type="dxa"/>
          </w:tcPr>
          <w:p w14:paraId="7E2B8D44" w14:textId="77777777" w:rsidR="003D0C24" w:rsidRPr="004E6FAC" w:rsidRDefault="003D0C24" w:rsidP="003D0C24">
            <w:pPr>
              <w:topLinePunct/>
              <w:spacing w:before="120"/>
              <w:rPr>
                <w:rFonts w:eastAsia="Times New Roman"/>
              </w:rPr>
            </w:pPr>
            <w:r w:rsidRPr="004E6FAC">
              <w:rPr>
                <w:rFonts w:eastAsia="Times New Roman"/>
              </w:rPr>
              <w:t xml:space="preserve">Distr. </w:t>
            </w:r>
          </w:p>
          <w:p w14:paraId="67D769E7" w14:textId="77777777" w:rsidR="003D0C24" w:rsidRPr="004E6FAC" w:rsidRDefault="003D0C24" w:rsidP="003D0C24">
            <w:pPr>
              <w:topLinePunct/>
              <w:rPr>
                <w:rFonts w:eastAsia="Times New Roman"/>
              </w:rPr>
            </w:pPr>
            <w:r w:rsidRPr="004E6FAC">
              <w:rPr>
                <w:rFonts w:eastAsia="Times New Roman"/>
              </w:rPr>
              <w:t>GENERAL</w:t>
            </w:r>
          </w:p>
          <w:p w14:paraId="4E06BB07" w14:textId="77777777" w:rsidR="003D0C24" w:rsidRPr="008D0B78" w:rsidRDefault="003D0C24" w:rsidP="003D0C24">
            <w:pPr>
              <w:topLinePunct/>
              <w:rPr>
                <w:rFonts w:eastAsia="Times New Roman"/>
                <w:sz w:val="20"/>
              </w:rPr>
            </w:pPr>
          </w:p>
          <w:p w14:paraId="7341DBE6" w14:textId="3938A3C6" w:rsidR="003D0C24" w:rsidRPr="004E6FAC" w:rsidRDefault="003D0C24" w:rsidP="003D0C24">
            <w:pPr>
              <w:topLinePunct/>
              <w:rPr>
                <w:rFonts w:eastAsia="Times New Roman"/>
              </w:rPr>
            </w:pPr>
            <w:r>
              <w:rPr>
                <w:rFonts w:eastAsia="Times New Roman"/>
              </w:rPr>
              <w:t>CBD/COP/DEC/14/27</w:t>
            </w:r>
          </w:p>
          <w:p w14:paraId="409DF706" w14:textId="77777777" w:rsidR="003D0C24" w:rsidRPr="004E6FAC" w:rsidRDefault="003D0C24" w:rsidP="003D0C24">
            <w:pPr>
              <w:topLinePunct/>
              <w:rPr>
                <w:rFonts w:eastAsia="Times New Roman"/>
              </w:rPr>
            </w:pPr>
            <w:r>
              <w:rPr>
                <w:rFonts w:eastAsia="Times New Roman"/>
              </w:rPr>
              <w:t>30</w:t>
            </w:r>
            <w:r w:rsidRPr="004E6FAC">
              <w:rPr>
                <w:rFonts w:eastAsia="Times New Roman"/>
              </w:rPr>
              <w:t xml:space="preserve"> November 2018</w:t>
            </w:r>
          </w:p>
          <w:p w14:paraId="071A6D63" w14:textId="77777777" w:rsidR="003D0C24" w:rsidRPr="008D0B78" w:rsidRDefault="003D0C24" w:rsidP="003D0C24">
            <w:pPr>
              <w:topLinePunct/>
              <w:rPr>
                <w:rFonts w:eastAsia="Times New Roman"/>
                <w:sz w:val="20"/>
              </w:rPr>
            </w:pPr>
          </w:p>
          <w:p w14:paraId="1BE31807" w14:textId="77777777" w:rsidR="003D0C24" w:rsidRPr="004E6FAC" w:rsidRDefault="003D0C24" w:rsidP="003D0C24">
            <w:pPr>
              <w:topLinePunct/>
              <w:rPr>
                <w:rFonts w:eastAsia="Times New Roman"/>
              </w:rPr>
            </w:pPr>
            <w:r w:rsidRPr="004E6FAC">
              <w:rPr>
                <w:rFonts w:eastAsia="Times New Roman"/>
              </w:rPr>
              <w:t>CHINESE</w:t>
            </w:r>
          </w:p>
          <w:p w14:paraId="26877255" w14:textId="721D8CB2" w:rsidR="003D0C24" w:rsidRPr="00711439" w:rsidRDefault="003D0C24" w:rsidP="003D0C24">
            <w:pPr>
              <w:spacing w:after="120"/>
              <w:rPr>
                <w:rFonts w:ascii="Courier New" w:hAnsi="Courier New"/>
                <w:szCs w:val="22"/>
                <w:lang w:eastAsia="zh-CN"/>
              </w:rPr>
            </w:pPr>
            <w:r w:rsidRPr="004E6FAC">
              <w:rPr>
                <w:rFonts w:eastAsia="Times New Roman"/>
              </w:rPr>
              <w:t>ORIGINAL: ENGLISH</w:t>
            </w:r>
          </w:p>
        </w:tc>
      </w:tr>
    </w:tbl>
    <w:p w14:paraId="0C3D6FE6" w14:textId="77777777"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2BFA8EF7" w14:textId="77777777" w:rsidR="006E0D71" w:rsidRPr="00F0346D" w:rsidRDefault="006E0D71" w:rsidP="006E0D71">
      <w:pPr>
        <w:pStyle w:val="Cornernotation"/>
        <w:suppressLineNumbers/>
        <w:suppressAutoHyphens/>
        <w:overflowPunct w:val="0"/>
        <w:topLinePunct/>
        <w:autoSpaceDE w:val="0"/>
        <w:autoSpaceDN w:val="0"/>
        <w:ind w:left="180" w:right="4422" w:hanging="180"/>
        <w:rPr>
          <w:kern w:val="22"/>
          <w:sz w:val="24"/>
          <w:lang w:eastAsia="zh-CN"/>
        </w:rPr>
      </w:pPr>
      <w:r w:rsidRPr="00F0346D">
        <w:rPr>
          <w:kern w:val="22"/>
          <w:sz w:val="24"/>
          <w:lang w:eastAsia="zh-CN"/>
        </w:rPr>
        <w:t>第十四届会议</w:t>
      </w:r>
    </w:p>
    <w:p w14:paraId="464B6D5A" w14:textId="77777777" w:rsidR="006E0D71" w:rsidRPr="00F0346D" w:rsidRDefault="006E0D71" w:rsidP="00994D6D">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56AEE472" w14:textId="5D2EDE0D" w:rsidR="006E0D71" w:rsidRPr="00F0346D" w:rsidRDefault="006E0D71" w:rsidP="00994D6D">
      <w:pPr>
        <w:pStyle w:val="Cornernotation"/>
        <w:suppressLineNumbers/>
        <w:suppressAutoHyphens/>
        <w:ind w:left="0" w:firstLine="0"/>
        <w:rPr>
          <w:kern w:val="22"/>
          <w:sz w:val="24"/>
          <w:lang w:eastAsia="zh-CN"/>
        </w:rPr>
      </w:pPr>
      <w:r w:rsidRPr="00F0346D">
        <w:rPr>
          <w:kern w:val="22"/>
          <w:sz w:val="24"/>
          <w:lang w:eastAsia="zh-CN"/>
        </w:rPr>
        <w:t>议程项目</w:t>
      </w:r>
      <w:r w:rsidR="005B4EC8">
        <w:rPr>
          <w:rFonts w:hint="eastAsia"/>
          <w:kern w:val="22"/>
          <w:sz w:val="24"/>
          <w:lang w:eastAsia="zh-CN"/>
        </w:rPr>
        <w:t>1</w:t>
      </w:r>
      <w:r w:rsidR="005B4EC8">
        <w:rPr>
          <w:kern w:val="22"/>
          <w:sz w:val="24"/>
          <w:lang w:eastAsia="zh-CN"/>
        </w:rPr>
        <w:t>2</w:t>
      </w:r>
      <w:r>
        <w:rPr>
          <w:kern w:val="22"/>
          <w:sz w:val="24"/>
          <w:lang w:eastAsia="zh-CN"/>
        </w:rPr>
        <w:t xml:space="preserve"> </w:t>
      </w:r>
    </w:p>
    <w:p w14:paraId="7734AE88" w14:textId="77777777" w:rsidR="003D0C24" w:rsidRPr="00536A5A" w:rsidRDefault="003D0C24" w:rsidP="003D0C24">
      <w:pPr>
        <w:pStyle w:val="Heading1"/>
        <w:spacing w:after="120"/>
        <w:rPr>
          <w:rFonts w:ascii="SimHei" w:eastAsia="SimHei" w:hAnsi="SimHei" w:cs="Times New Roman"/>
          <w:noProof/>
          <w:kern w:val="22"/>
          <w:sz w:val="28"/>
          <w:lang w:eastAsia="zh-CN"/>
        </w:rPr>
      </w:pPr>
      <w:bookmarkStart w:id="0" w:name="_Toc524194609"/>
      <w:bookmarkStart w:id="1" w:name="_Toc524194582"/>
      <w:bookmarkStart w:id="2" w:name="_Toc524194586"/>
      <w:r w:rsidRPr="00536A5A">
        <w:rPr>
          <w:rFonts w:ascii="SimHei" w:eastAsia="SimHei" w:hAnsi="SimHei" w:cs="Times New Roman" w:hint="eastAsia"/>
          <w:noProof/>
          <w:kern w:val="22"/>
          <w:sz w:val="28"/>
          <w:lang w:eastAsia="zh-CN"/>
        </w:rPr>
        <w:t>生物多样性</w:t>
      </w:r>
      <w:r w:rsidRPr="00536A5A">
        <w:rPr>
          <w:rFonts w:ascii="SimHei" w:eastAsia="SimHei" w:hAnsi="SimHei" w:cs="Times New Roman"/>
          <w:noProof/>
          <w:kern w:val="22"/>
          <w:sz w:val="28"/>
          <w:lang w:eastAsia="zh-CN"/>
        </w:rPr>
        <w:t>公约缔约方大会通过的决定</w:t>
      </w:r>
    </w:p>
    <w:p w14:paraId="60733F5C" w14:textId="01E56C8D" w:rsidR="005B4EC8" w:rsidRPr="003D0C24" w:rsidRDefault="003D0C24" w:rsidP="003D0C24">
      <w:pPr>
        <w:pStyle w:val="Heading1"/>
        <w:spacing w:before="120" w:after="120"/>
        <w:rPr>
          <w:rFonts w:cs="Times New Roman"/>
          <w:noProof/>
          <w:kern w:val="22"/>
          <w:sz w:val="24"/>
          <w:lang w:eastAsia="zh-CN"/>
        </w:rPr>
      </w:pPr>
      <w:r>
        <w:rPr>
          <w:rFonts w:cs="Times New Roman"/>
          <w:noProof/>
          <w:kern w:val="22"/>
          <w:sz w:val="24"/>
          <w:lang w:eastAsia="zh-CN"/>
        </w:rPr>
        <w:t>14/27</w:t>
      </w:r>
      <w:r w:rsidRPr="005A73FA">
        <w:rPr>
          <w:rFonts w:cs="Times New Roman"/>
          <w:noProof/>
          <w:kern w:val="22"/>
          <w:sz w:val="24"/>
          <w:lang w:eastAsia="zh-CN"/>
        </w:rPr>
        <w:t>.</w:t>
      </w:r>
      <w:r w:rsidRPr="005A73FA">
        <w:rPr>
          <w:rFonts w:cs="Times New Roman"/>
          <w:noProof/>
          <w:kern w:val="22"/>
          <w:sz w:val="24"/>
          <w:lang w:eastAsia="zh-CN"/>
        </w:rPr>
        <w:tab/>
      </w:r>
      <w:bookmarkEnd w:id="0"/>
      <w:r>
        <w:rPr>
          <w:rFonts w:cs="Times New Roman"/>
          <w:noProof/>
          <w:kern w:val="22"/>
          <w:sz w:val="24"/>
          <w:lang w:eastAsia="zh-CN"/>
        </w:rPr>
        <w:t xml:space="preserve">   </w:t>
      </w:r>
      <w:bookmarkEnd w:id="1"/>
      <w:r w:rsidR="005B4EC8" w:rsidRPr="003D0C24">
        <w:rPr>
          <w:rFonts w:cs="Times New Roman" w:hint="eastAsia"/>
          <w:noProof/>
          <w:kern w:val="22"/>
          <w:sz w:val="24"/>
          <w:lang w:eastAsia="zh-CN"/>
        </w:rPr>
        <w:t>协调</w:t>
      </w:r>
      <w:r w:rsidR="005B4EC8" w:rsidRPr="003D0C24">
        <w:rPr>
          <w:rFonts w:cs="Times New Roman"/>
          <w:noProof/>
          <w:kern w:val="22"/>
          <w:sz w:val="24"/>
          <w:lang w:eastAsia="zh-CN"/>
        </w:rPr>
        <w:t>国家报告、评估和审查的</w:t>
      </w:r>
      <w:bookmarkEnd w:id="2"/>
      <w:r w:rsidR="005B4EC8" w:rsidRPr="003D0C24">
        <w:rPr>
          <w:rFonts w:cs="Times New Roman" w:hint="eastAsia"/>
          <w:noProof/>
          <w:kern w:val="22"/>
          <w:sz w:val="24"/>
          <w:lang w:eastAsia="zh-CN"/>
        </w:rPr>
        <w:t>进程</w:t>
      </w:r>
      <w:r w:rsidR="00E35712">
        <w:rPr>
          <w:rFonts w:cs="Times New Roman" w:hint="eastAsia"/>
          <w:noProof/>
          <w:kern w:val="22"/>
          <w:sz w:val="24"/>
          <w:lang w:eastAsia="zh-CN"/>
        </w:rPr>
        <w:t xml:space="preserve"> </w:t>
      </w:r>
      <w:bookmarkStart w:id="3" w:name="_GoBack"/>
      <w:bookmarkEnd w:id="3"/>
    </w:p>
    <w:p w14:paraId="3D64F6EE" w14:textId="7BDDC599" w:rsidR="005B4EC8" w:rsidRPr="005B4EC8" w:rsidRDefault="005B4EC8" w:rsidP="003D0C24">
      <w:pPr>
        <w:tabs>
          <w:tab w:val="left" w:pos="1440"/>
        </w:tabs>
        <w:snapToGrid w:val="0"/>
        <w:spacing w:before="120" w:after="120"/>
        <w:ind w:firstLine="720"/>
        <w:jc w:val="both"/>
        <w:rPr>
          <w:rFonts w:hAnsi="SimSun"/>
          <w:i/>
          <w:noProof/>
          <w:snapToGrid w:val="0"/>
          <w:kern w:val="22"/>
          <w:lang w:val="en-GB" w:eastAsia="zh-CN"/>
        </w:rPr>
      </w:pPr>
      <w:bookmarkStart w:id="4" w:name="_Ref314474052"/>
      <w:r w:rsidRPr="005B4EC8">
        <w:rPr>
          <w:rFonts w:ascii="KaiTi" w:eastAsia="KaiTi" w:hAnsi="KaiTi"/>
          <w:snapToGrid w:val="0"/>
          <w:kern w:val="22"/>
          <w:lang w:val="zh-CN" w:eastAsia="zh-CN"/>
        </w:rPr>
        <w:t>缔约方大会</w:t>
      </w:r>
      <w:r w:rsidR="003D0C24">
        <w:rPr>
          <w:rFonts w:ascii="KaiTi" w:eastAsia="KaiTi" w:hAnsi="KaiTi" w:hint="eastAsia"/>
          <w:snapToGrid w:val="0"/>
          <w:kern w:val="22"/>
          <w:lang w:val="zh-CN" w:eastAsia="zh-CN"/>
        </w:rPr>
        <w:t>，</w:t>
      </w:r>
    </w:p>
    <w:p w14:paraId="6561D14A" w14:textId="229E08EB" w:rsidR="005B4EC8" w:rsidRPr="005B4EC8" w:rsidRDefault="005B4EC8" w:rsidP="003D0C24">
      <w:pPr>
        <w:suppressLineNumbers/>
        <w:tabs>
          <w:tab w:val="left" w:pos="1440"/>
        </w:tabs>
        <w:suppressAutoHyphens/>
        <w:overflowPunct w:val="0"/>
        <w:autoSpaceDE w:val="0"/>
        <w:autoSpaceDN w:val="0"/>
        <w:adjustRightInd w:val="0"/>
        <w:snapToGrid w:val="0"/>
        <w:spacing w:before="120" w:after="120"/>
        <w:ind w:firstLine="720"/>
        <w:jc w:val="both"/>
        <w:rPr>
          <w:rFonts w:cs="Angsana New"/>
          <w:snapToGrid w:val="0"/>
          <w:kern w:val="22"/>
          <w:lang w:val="en-GB" w:eastAsia="zh-CN"/>
        </w:rPr>
      </w:pPr>
      <w:r w:rsidRPr="005B4EC8">
        <w:rPr>
          <w:rFonts w:ascii="KaiTi" w:eastAsia="KaiTi" w:hAnsi="KaiTi" w:cs="Angsana New" w:hint="eastAsia"/>
          <w:snapToGrid w:val="0"/>
          <w:kern w:val="22"/>
          <w:lang w:val="en-GB" w:eastAsia="zh-CN"/>
        </w:rPr>
        <w:t>强调</w:t>
      </w:r>
      <w:r w:rsidRPr="005B4EC8">
        <w:rPr>
          <w:rFonts w:ascii="SimSun" w:hAnsi="SimSun" w:cs="SimSun" w:hint="eastAsia"/>
          <w:snapToGrid w:val="0"/>
          <w:kern w:val="22"/>
          <w:lang w:val="en-GB" w:eastAsia="zh-CN"/>
        </w:rPr>
        <w:t>提高《公约》及其《议定书》下</w:t>
      </w:r>
      <w:r w:rsidR="0023531A">
        <w:rPr>
          <w:rFonts w:ascii="SimSun" w:hAnsi="SimSun" w:cs="SimSun" w:hint="eastAsia"/>
          <w:snapToGrid w:val="0"/>
          <w:kern w:val="22"/>
          <w:lang w:val="en-GB" w:eastAsia="zh-CN"/>
        </w:rPr>
        <w:t>的</w:t>
      </w:r>
      <w:r w:rsidRPr="005B4EC8">
        <w:rPr>
          <w:rFonts w:ascii="SimSun" w:hAnsi="SimSun" w:cs="SimSun" w:hint="eastAsia"/>
          <w:snapToGrid w:val="0"/>
          <w:kern w:val="22"/>
          <w:lang w:val="en-GB" w:eastAsia="zh-CN"/>
        </w:rPr>
        <w:t>国家报告一致性以减轻报告负担的</w:t>
      </w:r>
      <w:r w:rsidRPr="005B4EC8">
        <w:rPr>
          <w:rFonts w:ascii="SimSun" w:hAnsi="SimSun" w:cs="SimSun"/>
          <w:snapToGrid w:val="0"/>
          <w:kern w:val="22"/>
          <w:lang w:val="en-GB" w:eastAsia="zh-CN"/>
        </w:rPr>
        <w:t>价值</w:t>
      </w:r>
      <w:r w:rsidRPr="005B4EC8">
        <w:rPr>
          <w:rFonts w:ascii="SimSun" w:hAnsi="SimSun" w:cs="SimSun" w:hint="eastAsia"/>
          <w:snapToGrid w:val="0"/>
          <w:kern w:val="22"/>
          <w:lang w:val="en-GB" w:eastAsia="zh-CN"/>
        </w:rPr>
        <w:t>，</w:t>
      </w:r>
    </w:p>
    <w:p w14:paraId="74A6F300" w14:textId="66891CD0" w:rsidR="005B4EC8" w:rsidRPr="005B4EC8" w:rsidRDefault="005B4EC8" w:rsidP="003D0C24">
      <w:pPr>
        <w:suppressLineNumbers/>
        <w:tabs>
          <w:tab w:val="left" w:pos="1440"/>
        </w:tabs>
        <w:suppressAutoHyphens/>
        <w:overflowPunct w:val="0"/>
        <w:autoSpaceDE w:val="0"/>
        <w:autoSpaceDN w:val="0"/>
        <w:adjustRightInd w:val="0"/>
        <w:snapToGrid w:val="0"/>
        <w:spacing w:before="120" w:after="120"/>
        <w:ind w:firstLine="720"/>
        <w:jc w:val="both"/>
        <w:rPr>
          <w:rFonts w:cs="Angsana New"/>
          <w:snapToGrid w:val="0"/>
          <w:kern w:val="22"/>
          <w:lang w:val="en-GB" w:eastAsia="zh-CN"/>
        </w:rPr>
      </w:pPr>
      <w:r w:rsidRPr="005B4EC8">
        <w:rPr>
          <w:rFonts w:ascii="KaiTi" w:eastAsia="KaiTi" w:hAnsi="KaiTi" w:cs="Angsana New" w:hint="eastAsia"/>
          <w:snapToGrid w:val="0"/>
          <w:kern w:val="22"/>
          <w:lang w:val="en-GB" w:eastAsia="zh-CN"/>
        </w:rPr>
        <w:t>又强调</w:t>
      </w:r>
      <w:r w:rsidRPr="005B4EC8">
        <w:rPr>
          <w:rFonts w:ascii="SimSun" w:hAnsi="SimSun" w:cs="SimSun" w:hint="eastAsia"/>
          <w:snapToGrid w:val="0"/>
          <w:kern w:val="22"/>
          <w:lang w:val="en-GB" w:eastAsia="zh-CN"/>
        </w:rPr>
        <w:t>加强生物多样性相关公约和里约公约之间的协同作用的</w:t>
      </w:r>
      <w:r w:rsidR="0023531A">
        <w:rPr>
          <w:rFonts w:ascii="SimSun" w:hAnsi="SimSun" w:cs="SimSun" w:hint="eastAsia"/>
          <w:snapToGrid w:val="0"/>
          <w:kern w:val="22"/>
          <w:lang w:val="en-GB" w:eastAsia="zh-CN"/>
        </w:rPr>
        <w:t>价值</w:t>
      </w:r>
      <w:r w:rsidRPr="005B4EC8">
        <w:rPr>
          <w:rFonts w:ascii="SimSun" w:hAnsi="SimSun" w:cs="SimSun" w:hint="eastAsia"/>
          <w:snapToGrid w:val="0"/>
          <w:kern w:val="22"/>
          <w:lang w:val="en-GB" w:eastAsia="zh-CN"/>
        </w:rPr>
        <w:t>，并</w:t>
      </w:r>
      <w:r w:rsidRPr="005B4EC8">
        <w:rPr>
          <w:rFonts w:ascii="KaiTi" w:eastAsia="KaiTi" w:hAnsi="KaiTi" w:cs="Angsana New" w:hint="eastAsia"/>
          <w:snapToGrid w:val="0"/>
          <w:kern w:val="22"/>
          <w:lang w:val="en-GB" w:eastAsia="zh-CN"/>
        </w:rPr>
        <w:t>注意到</w:t>
      </w:r>
      <w:r w:rsidRPr="005B4EC8">
        <w:rPr>
          <w:rFonts w:ascii="SimSun" w:hAnsi="SimSun" w:cs="SimSun" w:hint="eastAsia"/>
          <w:snapToGrid w:val="0"/>
          <w:kern w:val="22"/>
          <w:lang w:val="en-GB" w:eastAsia="zh-CN"/>
        </w:rPr>
        <w:t>迄今这方面取得的进展，包括生物多样性相关公约联络小组以及里约公约联合联络小组的活动以及诸如制定多边环境协定信息门户网站数据和报告工具的相关活动，</w:t>
      </w:r>
    </w:p>
    <w:p w14:paraId="0280B623" w14:textId="77777777" w:rsidR="0023531A" w:rsidRPr="005B4EC8" w:rsidRDefault="0023531A" w:rsidP="0023531A">
      <w:pPr>
        <w:suppressLineNumbers/>
        <w:tabs>
          <w:tab w:val="left" w:pos="1440"/>
        </w:tabs>
        <w:suppressAutoHyphens/>
        <w:overflowPunct w:val="0"/>
        <w:autoSpaceDE w:val="0"/>
        <w:autoSpaceDN w:val="0"/>
        <w:adjustRightInd w:val="0"/>
        <w:snapToGrid w:val="0"/>
        <w:spacing w:before="120" w:after="120"/>
        <w:ind w:firstLine="720"/>
        <w:jc w:val="both"/>
        <w:rPr>
          <w:rFonts w:cs="Angsana New"/>
          <w:snapToGrid w:val="0"/>
          <w:kern w:val="22"/>
          <w:lang w:val="en-GB" w:eastAsia="zh-CN"/>
        </w:rPr>
      </w:pPr>
      <w:r w:rsidRPr="005B4EC8">
        <w:rPr>
          <w:rFonts w:ascii="KaiTi" w:eastAsia="KaiTi" w:hAnsi="KaiTi" w:cs="Angsana New" w:hint="eastAsia"/>
          <w:snapToGrid w:val="0"/>
          <w:kern w:val="22"/>
          <w:lang w:val="en-GB" w:eastAsia="zh-CN"/>
        </w:rPr>
        <w:t>认识到</w:t>
      </w:r>
      <w:r w:rsidRPr="005B4EC8">
        <w:rPr>
          <w:snapToGrid w:val="0"/>
          <w:kern w:val="22"/>
          <w:lang w:val="en-GB" w:eastAsia="zh-CN"/>
        </w:rPr>
        <w:t>2020</w:t>
      </w:r>
      <w:r w:rsidRPr="005B4EC8">
        <w:rPr>
          <w:rFonts w:ascii="SimSun" w:hAnsi="SimSun" w:cs="SimSun" w:hint="eastAsia"/>
          <w:snapToGrid w:val="0"/>
          <w:kern w:val="22"/>
          <w:lang w:val="en-GB" w:eastAsia="zh-CN"/>
        </w:rPr>
        <w:t>年后全球生物多样性框架在促进协调《公约》及其《议定书》下的国家报告工作方面的潜力，</w:t>
      </w:r>
    </w:p>
    <w:p w14:paraId="7EAEB139" w14:textId="77777777" w:rsidR="005B4EC8" w:rsidRPr="005B4EC8" w:rsidRDefault="005B4EC8" w:rsidP="003D0C24">
      <w:pPr>
        <w:suppressLineNumbers/>
        <w:tabs>
          <w:tab w:val="left" w:pos="1440"/>
        </w:tabs>
        <w:suppressAutoHyphens/>
        <w:overflowPunct w:val="0"/>
        <w:autoSpaceDE w:val="0"/>
        <w:autoSpaceDN w:val="0"/>
        <w:adjustRightInd w:val="0"/>
        <w:snapToGrid w:val="0"/>
        <w:spacing w:before="120" w:after="120"/>
        <w:ind w:firstLine="720"/>
        <w:jc w:val="both"/>
        <w:rPr>
          <w:rFonts w:ascii="inherit" w:hAnsi="inherit" w:cs="Courier New" w:hint="eastAsia"/>
          <w:snapToGrid w:val="0"/>
          <w:color w:val="212121"/>
          <w:sz w:val="22"/>
          <w:szCs w:val="18"/>
          <w:lang w:val="en-GB" w:eastAsia="zh-CN"/>
        </w:rPr>
      </w:pPr>
      <w:r w:rsidRPr="005B4EC8">
        <w:rPr>
          <w:rFonts w:ascii="KaiTi" w:eastAsia="KaiTi" w:hAnsi="KaiTi" w:cs="Angsana New" w:hint="eastAsia"/>
          <w:snapToGrid w:val="0"/>
          <w:kern w:val="22"/>
          <w:lang w:val="en-GB" w:eastAsia="zh-CN"/>
        </w:rPr>
        <w:t>又认识到</w:t>
      </w:r>
      <w:r w:rsidRPr="005B4EC8">
        <w:rPr>
          <w:rFonts w:ascii="SimSun" w:hAnsi="SimSun" w:cs="SimSun" w:hint="eastAsia"/>
          <w:snapToGrid w:val="0"/>
          <w:kern w:val="22"/>
          <w:lang w:val="en-GB" w:eastAsia="zh-CN"/>
        </w:rPr>
        <w:t>《公约》和各《议定书》都是对其缔约方提出具体义务的不同法律文书，以国家报告格式提供的信息取决于每项文书在特定时间采取所实施战略的重点和目标，</w:t>
      </w:r>
    </w:p>
    <w:p w14:paraId="0ED1D18B" w14:textId="2070A844" w:rsidR="005B4EC8" w:rsidRPr="005B4EC8" w:rsidRDefault="005B4EC8" w:rsidP="003D0C24">
      <w:pPr>
        <w:suppressLineNumbers/>
        <w:tabs>
          <w:tab w:val="left" w:pos="1440"/>
        </w:tabs>
        <w:suppressAutoHyphens/>
        <w:overflowPunct w:val="0"/>
        <w:autoSpaceDE w:val="0"/>
        <w:autoSpaceDN w:val="0"/>
        <w:adjustRightInd w:val="0"/>
        <w:snapToGrid w:val="0"/>
        <w:spacing w:before="120" w:after="120"/>
        <w:ind w:firstLine="720"/>
        <w:jc w:val="both"/>
        <w:rPr>
          <w:rFonts w:cs="Angsana New"/>
          <w:snapToGrid w:val="0"/>
          <w:kern w:val="22"/>
          <w:lang w:val="en-GB" w:eastAsia="zh-CN"/>
        </w:rPr>
      </w:pPr>
      <w:r w:rsidRPr="005B4EC8">
        <w:rPr>
          <w:rFonts w:ascii="KaiTi" w:eastAsia="KaiTi" w:hAnsi="KaiTi" w:cs="Angsana New" w:hint="eastAsia"/>
          <w:snapToGrid w:val="0"/>
          <w:kern w:val="22"/>
          <w:lang w:val="en-GB" w:eastAsia="zh-CN"/>
        </w:rPr>
        <w:t>注意到</w:t>
      </w:r>
      <w:r w:rsidRPr="005B4EC8">
        <w:rPr>
          <w:rFonts w:ascii="SimSun" w:hAnsi="SimSun" w:cs="SimSun" w:hint="eastAsia"/>
          <w:snapToGrid w:val="0"/>
          <w:kern w:val="22"/>
          <w:lang w:val="en-GB" w:eastAsia="zh-CN"/>
        </w:rPr>
        <w:t>在《公约》及其《议定书》今后报告周期中，需要继续为发展中国家特别是最不发达国家和小岛屿发展中国家以及经济转型国家提供能力建设和</w:t>
      </w:r>
      <w:r w:rsidR="007A1754">
        <w:rPr>
          <w:rFonts w:ascii="SimSun" w:hAnsi="SimSun" w:cs="SimSun" w:hint="eastAsia"/>
          <w:snapToGrid w:val="0"/>
          <w:kern w:val="22"/>
          <w:lang w:val="en-GB" w:eastAsia="zh-CN"/>
        </w:rPr>
        <w:t>资金</w:t>
      </w:r>
      <w:r w:rsidRPr="005B4EC8">
        <w:rPr>
          <w:rFonts w:ascii="SimSun" w:hAnsi="SimSun" w:cs="SimSun" w:hint="eastAsia"/>
          <w:snapToGrid w:val="0"/>
          <w:kern w:val="22"/>
          <w:lang w:val="en-GB" w:eastAsia="zh-CN"/>
        </w:rPr>
        <w:t>支持，</w:t>
      </w:r>
    </w:p>
    <w:p w14:paraId="22608276" w14:textId="45E73FA2" w:rsidR="005B4EC8" w:rsidRPr="005B4EC8" w:rsidRDefault="005B4EC8" w:rsidP="003D0C24">
      <w:pPr>
        <w:numPr>
          <w:ilvl w:val="0"/>
          <w:numId w:val="34"/>
        </w:numPr>
        <w:suppressLineNumbers/>
        <w:tabs>
          <w:tab w:val="left" w:pos="1440"/>
        </w:tabs>
        <w:suppressAutoHyphens/>
        <w:overflowPunct w:val="0"/>
        <w:autoSpaceDE w:val="0"/>
        <w:autoSpaceDN w:val="0"/>
        <w:adjustRightInd w:val="0"/>
        <w:snapToGrid w:val="0"/>
        <w:spacing w:before="120" w:after="120"/>
        <w:ind w:left="0" w:firstLine="720"/>
        <w:jc w:val="both"/>
        <w:rPr>
          <w:rFonts w:cs="Angsana New"/>
          <w:snapToGrid w:val="0"/>
          <w:kern w:val="22"/>
          <w:lang w:val="en-GB" w:eastAsia="zh-CN"/>
        </w:rPr>
      </w:pPr>
      <w:r w:rsidRPr="005B4EC8">
        <w:rPr>
          <w:rFonts w:ascii="KaiTi" w:eastAsia="KaiTi" w:hAnsi="KaiTi" w:cs="Angsana New" w:hint="eastAsia"/>
          <w:snapToGrid w:val="0"/>
          <w:kern w:val="22"/>
          <w:lang w:val="en-GB" w:eastAsia="zh-CN"/>
        </w:rPr>
        <w:t>决定</w:t>
      </w:r>
      <w:r w:rsidRPr="005B4EC8">
        <w:rPr>
          <w:rFonts w:ascii="SimSun" w:hAnsi="SimSun" w:cs="SimSun" w:hint="eastAsia"/>
          <w:snapToGrid w:val="0"/>
          <w:kern w:val="22"/>
          <w:lang w:val="en-GB" w:eastAsia="zh-CN"/>
        </w:rPr>
        <w:t>《公约》、《卡塔赫纳议定书》和《名古屋议定书》于</w:t>
      </w:r>
      <w:r w:rsidRPr="005B4EC8">
        <w:rPr>
          <w:snapToGrid w:val="0"/>
          <w:kern w:val="22"/>
          <w:lang w:val="en-GB" w:eastAsia="zh-CN"/>
        </w:rPr>
        <w:t>2023</w:t>
      </w:r>
      <w:r w:rsidRPr="005B4EC8">
        <w:rPr>
          <w:rFonts w:ascii="SimSun" w:hAnsi="SimSun" w:cs="SimSun" w:hint="eastAsia"/>
          <w:snapToGrid w:val="0"/>
          <w:kern w:val="22"/>
          <w:lang w:val="en-GB" w:eastAsia="zh-CN"/>
        </w:rPr>
        <w:t>年开始同步报告周期，</w:t>
      </w:r>
      <w:r w:rsidR="007A1754">
        <w:rPr>
          <w:rFonts w:ascii="SimSun" w:hAnsi="SimSun" w:cs="SimSun" w:hint="eastAsia"/>
          <w:snapToGrid w:val="0"/>
          <w:kern w:val="22"/>
          <w:lang w:val="en-GB" w:eastAsia="zh-CN"/>
        </w:rPr>
        <w:t>并</w:t>
      </w:r>
      <w:r w:rsidRPr="005B4EC8">
        <w:rPr>
          <w:rFonts w:ascii="KaiTi" w:eastAsia="KaiTi" w:hAnsi="KaiTi" w:cs="Angsana New" w:hint="eastAsia"/>
          <w:snapToGrid w:val="0"/>
          <w:kern w:val="22"/>
          <w:lang w:val="en-GB" w:eastAsia="zh-CN"/>
        </w:rPr>
        <w:t>邀请</w:t>
      </w:r>
      <w:r w:rsidRPr="005B4EC8">
        <w:rPr>
          <w:rFonts w:ascii="SimSun" w:hAnsi="SimSun" w:cs="SimSun" w:hint="eastAsia"/>
          <w:snapToGrid w:val="0"/>
          <w:kern w:val="22"/>
          <w:lang w:val="en-GB" w:eastAsia="zh-CN"/>
        </w:rPr>
        <w:t>作为卡塔赫纳议定书缔约方会议的缔约方大会和作为名古屋议定书缔约方会议的缔约方大会采取必要筹备措施落实这种同步报告办法和周期；</w:t>
      </w:r>
    </w:p>
    <w:p w14:paraId="6B79AED9" w14:textId="31E74EAB" w:rsidR="005B4EC8" w:rsidRPr="005B4EC8" w:rsidRDefault="005B4EC8" w:rsidP="003D0C24">
      <w:pPr>
        <w:numPr>
          <w:ilvl w:val="0"/>
          <w:numId w:val="34"/>
        </w:numPr>
        <w:suppressLineNumbers/>
        <w:tabs>
          <w:tab w:val="left" w:pos="1440"/>
        </w:tabs>
        <w:suppressAutoHyphens/>
        <w:overflowPunct w:val="0"/>
        <w:autoSpaceDE w:val="0"/>
        <w:autoSpaceDN w:val="0"/>
        <w:adjustRightInd w:val="0"/>
        <w:snapToGrid w:val="0"/>
        <w:spacing w:before="120" w:after="120"/>
        <w:ind w:left="0" w:firstLine="720"/>
        <w:jc w:val="both"/>
        <w:rPr>
          <w:rFonts w:cs="Angsana New"/>
          <w:snapToGrid w:val="0"/>
          <w:kern w:val="22"/>
          <w:lang w:val="en-GB" w:eastAsia="zh-CN"/>
        </w:rPr>
      </w:pPr>
      <w:r w:rsidRPr="005B4EC8">
        <w:rPr>
          <w:rFonts w:ascii="KaiTi" w:eastAsia="KaiTi" w:hAnsi="KaiTi" w:cs="Angsana New" w:hint="eastAsia"/>
          <w:snapToGrid w:val="0"/>
          <w:kern w:val="22"/>
          <w:lang w:val="en-GB" w:eastAsia="zh-CN"/>
        </w:rPr>
        <w:t>鼓励</w:t>
      </w:r>
      <w:r w:rsidRPr="005B4EC8">
        <w:rPr>
          <w:rFonts w:ascii="SimSun" w:hAnsi="SimSun" w:cs="SimSun" w:hint="eastAsia"/>
          <w:snapToGrid w:val="0"/>
          <w:kern w:val="22"/>
          <w:lang w:val="en-GB" w:eastAsia="zh-CN"/>
        </w:rPr>
        <w:t>各缔约方探讨国家层面涉及所有相关生物多样性报告进程的可能协同作用，以便加强国家报告中的信息和数据的协调一致性；</w:t>
      </w:r>
    </w:p>
    <w:p w14:paraId="3635ADB3" w14:textId="0BA61D57" w:rsidR="005B4EC8" w:rsidRPr="005B4EC8" w:rsidRDefault="005B4EC8" w:rsidP="003D0C24">
      <w:pPr>
        <w:numPr>
          <w:ilvl w:val="0"/>
          <w:numId w:val="34"/>
        </w:numPr>
        <w:suppressLineNumbers/>
        <w:tabs>
          <w:tab w:val="left" w:pos="1440"/>
        </w:tabs>
        <w:suppressAutoHyphens/>
        <w:overflowPunct w:val="0"/>
        <w:autoSpaceDE w:val="0"/>
        <w:autoSpaceDN w:val="0"/>
        <w:adjustRightInd w:val="0"/>
        <w:snapToGrid w:val="0"/>
        <w:spacing w:before="120" w:after="120"/>
        <w:ind w:left="0" w:firstLine="720"/>
        <w:jc w:val="both"/>
        <w:rPr>
          <w:rFonts w:cs="Angsana New"/>
          <w:snapToGrid w:val="0"/>
          <w:kern w:val="22"/>
          <w:lang w:val="en-GB" w:eastAsia="zh-CN"/>
        </w:rPr>
      </w:pPr>
      <w:r w:rsidRPr="005B4EC8">
        <w:rPr>
          <w:rFonts w:ascii="KaiTi" w:eastAsia="KaiTi" w:hAnsi="KaiTi" w:cs="Angsana New" w:hint="eastAsia"/>
          <w:snapToGrid w:val="0"/>
          <w:kern w:val="22"/>
          <w:lang w:val="en-GB" w:eastAsia="zh-CN"/>
        </w:rPr>
        <w:t>请</w:t>
      </w:r>
      <w:r w:rsidRPr="005B4EC8">
        <w:rPr>
          <w:rFonts w:ascii="SimSun" w:hAnsi="SimSun" w:cs="SimSun" w:hint="eastAsia"/>
          <w:snapToGrid w:val="0"/>
          <w:kern w:val="22"/>
          <w:lang w:val="en-GB" w:eastAsia="zh-CN"/>
        </w:rPr>
        <w:t>执行秘书：</w:t>
      </w:r>
    </w:p>
    <w:p w14:paraId="44557109" w14:textId="77777777" w:rsidR="005B4EC8" w:rsidRPr="005B4EC8" w:rsidRDefault="005B4EC8" w:rsidP="003D0C24">
      <w:pPr>
        <w:numPr>
          <w:ilvl w:val="0"/>
          <w:numId w:val="35"/>
        </w:numPr>
        <w:suppressLineNumbers/>
        <w:tabs>
          <w:tab w:val="left" w:pos="1440"/>
        </w:tabs>
        <w:suppressAutoHyphens/>
        <w:overflowPunct w:val="0"/>
        <w:autoSpaceDE w:val="0"/>
        <w:autoSpaceDN w:val="0"/>
        <w:adjustRightInd w:val="0"/>
        <w:snapToGrid w:val="0"/>
        <w:spacing w:before="120" w:after="120"/>
        <w:ind w:left="0" w:firstLine="720"/>
        <w:jc w:val="both"/>
        <w:rPr>
          <w:rFonts w:cs="Angsana New"/>
          <w:snapToGrid w:val="0"/>
          <w:kern w:val="22"/>
          <w:lang w:val="en-GB" w:eastAsia="zh-CN"/>
        </w:rPr>
      </w:pPr>
      <w:r w:rsidRPr="005B4EC8">
        <w:rPr>
          <w:rFonts w:cs="Angsana New" w:hint="eastAsia"/>
          <w:snapToGrid w:val="0"/>
          <w:kern w:val="22"/>
          <w:szCs w:val="22"/>
          <w:lang w:val="en-GB" w:eastAsia="zh-CN"/>
        </w:rPr>
        <w:lastRenderedPageBreak/>
        <w:t>评估</w:t>
      </w:r>
      <w:r w:rsidRPr="005B4EC8">
        <w:rPr>
          <w:rFonts w:ascii="SimSun" w:hAnsi="SimSun" w:cs="SimSun" w:hint="eastAsia"/>
          <w:snapToGrid w:val="0"/>
          <w:kern w:val="22"/>
          <w:lang w:val="en-GB" w:eastAsia="zh-CN"/>
        </w:rPr>
        <w:t>《公约》、《卡塔赫纳议定书》和《名古屋议定书》</w:t>
      </w:r>
      <w:r w:rsidRPr="005B4EC8">
        <w:rPr>
          <w:snapToGrid w:val="0"/>
          <w:kern w:val="22"/>
          <w:lang w:val="en-GB" w:eastAsia="zh-CN"/>
        </w:rPr>
        <w:t>2023</w:t>
      </w:r>
      <w:r w:rsidRPr="005B4EC8">
        <w:rPr>
          <w:rFonts w:ascii="SimSun" w:hAnsi="SimSun" w:cs="Angsana New" w:hint="eastAsia"/>
          <w:snapToGrid w:val="0"/>
          <w:kern w:val="22"/>
          <w:szCs w:val="22"/>
          <w:lang w:val="en-GB" w:eastAsia="zh-CN"/>
        </w:rPr>
        <w:t>年起</w:t>
      </w:r>
      <w:r w:rsidRPr="005B4EC8">
        <w:rPr>
          <w:rFonts w:ascii="SimSun" w:hAnsi="SimSun" w:cs="SimSun" w:hint="eastAsia"/>
          <w:snapToGrid w:val="0"/>
          <w:kern w:val="22"/>
          <w:lang w:val="en-GB" w:eastAsia="zh-CN"/>
        </w:rPr>
        <w:t>统一报告周期所涉费用问题，以便为全球环境基金筹备</w:t>
      </w:r>
      <w:r w:rsidRPr="005B4EC8">
        <w:rPr>
          <w:snapToGrid w:val="0"/>
          <w:kern w:val="22"/>
          <w:lang w:val="en-GB" w:eastAsia="zh-CN"/>
        </w:rPr>
        <w:t>2022-2026</w:t>
      </w:r>
      <w:r w:rsidRPr="005B4EC8">
        <w:rPr>
          <w:rFonts w:ascii="SimSun" w:hAnsi="SimSun" w:cs="SimSun" w:hint="eastAsia"/>
          <w:snapToGrid w:val="0"/>
          <w:kern w:val="22"/>
          <w:lang w:val="en-GB" w:eastAsia="zh-CN"/>
        </w:rPr>
        <w:t>年周期的信托基金充资提供信息</w:t>
      </w:r>
      <w:r w:rsidRPr="005B4EC8">
        <w:rPr>
          <w:rFonts w:cs="Angsana New" w:hint="eastAsia"/>
          <w:snapToGrid w:val="0"/>
          <w:kern w:val="22"/>
          <w:szCs w:val="22"/>
          <w:lang w:val="en-GB" w:eastAsia="zh-CN"/>
        </w:rPr>
        <w:t>；</w:t>
      </w:r>
      <w:r w:rsidRPr="005B4EC8">
        <w:rPr>
          <w:rFonts w:cs="Angsana New"/>
          <w:snapToGrid w:val="0"/>
          <w:kern w:val="22"/>
          <w:sz w:val="22"/>
          <w:szCs w:val="22"/>
          <w:lang w:val="en-GB" w:eastAsia="zh-CN"/>
        </w:rPr>
        <w:tab/>
      </w:r>
    </w:p>
    <w:p w14:paraId="1CDE4B46" w14:textId="259B02D5" w:rsidR="005B4EC8" w:rsidRPr="005B4EC8" w:rsidRDefault="005B4EC8" w:rsidP="003D0C24">
      <w:pPr>
        <w:numPr>
          <w:ilvl w:val="0"/>
          <w:numId w:val="35"/>
        </w:numPr>
        <w:suppressLineNumbers/>
        <w:tabs>
          <w:tab w:val="left" w:pos="1440"/>
        </w:tabs>
        <w:suppressAutoHyphens/>
        <w:overflowPunct w:val="0"/>
        <w:autoSpaceDE w:val="0"/>
        <w:autoSpaceDN w:val="0"/>
        <w:adjustRightInd w:val="0"/>
        <w:snapToGrid w:val="0"/>
        <w:spacing w:before="120" w:after="120"/>
        <w:ind w:left="0" w:firstLine="720"/>
        <w:jc w:val="both"/>
        <w:rPr>
          <w:rFonts w:cs="Angsana New"/>
          <w:snapToGrid w:val="0"/>
          <w:kern w:val="22"/>
          <w:lang w:val="en-GB" w:eastAsia="zh-CN"/>
        </w:rPr>
      </w:pPr>
      <w:r w:rsidRPr="005B4EC8">
        <w:rPr>
          <w:rFonts w:ascii="SimSun" w:hAnsi="SimSun" w:cs="SimSun" w:hint="eastAsia"/>
          <w:snapToGrid w:val="0"/>
          <w:kern w:val="22"/>
          <w:lang w:val="en-GB" w:eastAsia="zh-CN"/>
        </w:rPr>
        <w:t>继续努力改进和统一《公约》及其《议定书》国家报告用户界面和设计，包括在线报告工具，并向执行问题附属机构第三次会议报告所取得的进展；</w:t>
      </w:r>
    </w:p>
    <w:p w14:paraId="16FA9094" w14:textId="77777777" w:rsidR="005B4EC8" w:rsidRPr="005B4EC8" w:rsidRDefault="005B4EC8" w:rsidP="003D0C2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cs="Angsana New"/>
          <w:snapToGrid w:val="0"/>
          <w:kern w:val="22"/>
          <w:lang w:val="en-GB" w:eastAsia="zh-CN"/>
        </w:rPr>
      </w:pPr>
      <w:r w:rsidRPr="005B4EC8">
        <w:rPr>
          <w:rFonts w:ascii="SimSun" w:hAnsi="SimSun" w:cs="SimSun" w:hint="eastAsia"/>
          <w:snapToGrid w:val="0"/>
          <w:kern w:val="22"/>
          <w:lang w:val="en-GB" w:eastAsia="zh-CN"/>
        </w:rPr>
        <w:t>借鉴从缔约方提交《公约》、《卡塔赫纳议定书》和《名古屋议定书》最新报告的经验和教训，特别是在促进报告进程的进一步协调统一方面；</w:t>
      </w:r>
      <w:r w:rsidRPr="005B4EC8">
        <w:rPr>
          <w:rFonts w:cs="Angsana New"/>
          <w:snapToGrid w:val="0"/>
          <w:kern w:val="22"/>
          <w:lang w:val="en-GB" w:eastAsia="zh-CN"/>
        </w:rPr>
        <w:t xml:space="preserve"> </w:t>
      </w:r>
    </w:p>
    <w:p w14:paraId="25893092" w14:textId="77777777" w:rsidR="005B4EC8" w:rsidRPr="005B4EC8" w:rsidRDefault="005B4EC8" w:rsidP="003D0C24">
      <w:pPr>
        <w:numPr>
          <w:ilvl w:val="0"/>
          <w:numId w:val="35"/>
        </w:numPr>
        <w:suppressLineNumbers/>
        <w:tabs>
          <w:tab w:val="left" w:pos="1440"/>
        </w:tabs>
        <w:suppressAutoHyphens/>
        <w:overflowPunct w:val="0"/>
        <w:autoSpaceDE w:val="0"/>
        <w:autoSpaceDN w:val="0"/>
        <w:adjustRightInd w:val="0"/>
        <w:snapToGrid w:val="0"/>
        <w:spacing w:before="120" w:after="120"/>
        <w:ind w:left="0" w:firstLine="720"/>
        <w:jc w:val="both"/>
        <w:rPr>
          <w:rFonts w:cs="Angsana New"/>
          <w:snapToGrid w:val="0"/>
          <w:kern w:val="22"/>
          <w:lang w:val="en-GB" w:eastAsia="zh-CN"/>
        </w:rPr>
      </w:pPr>
      <w:r w:rsidRPr="005B4EC8">
        <w:rPr>
          <w:rFonts w:ascii="SimSun" w:hAnsi="SimSun" w:cs="SimSun" w:hint="eastAsia"/>
          <w:snapToGrid w:val="0"/>
          <w:kern w:val="22"/>
          <w:lang w:val="en-GB" w:eastAsia="zh-CN"/>
        </w:rPr>
        <w:t>在编制与</w:t>
      </w:r>
      <w:r w:rsidRPr="005B4EC8">
        <w:rPr>
          <w:snapToGrid w:val="0"/>
          <w:kern w:val="22"/>
          <w:lang w:val="en-GB" w:eastAsia="zh-CN"/>
        </w:rPr>
        <w:t>2020</w:t>
      </w:r>
      <w:r w:rsidRPr="005B4EC8">
        <w:rPr>
          <w:rFonts w:ascii="SimSun" w:hAnsi="SimSun" w:cs="SimSun" w:hint="eastAsia"/>
          <w:snapToGrid w:val="0"/>
          <w:kern w:val="22"/>
          <w:lang w:val="en-GB" w:eastAsia="zh-CN"/>
        </w:rPr>
        <w:t>年后全球生物多样性框架相关的文件时，确定统一《公约》及其《议定书》的国家报告的影响和备选办法；</w:t>
      </w:r>
    </w:p>
    <w:p w14:paraId="1B190A5D" w14:textId="77777777" w:rsidR="005B4EC8" w:rsidRPr="005B4EC8" w:rsidRDefault="005B4EC8" w:rsidP="003D0C24">
      <w:pPr>
        <w:numPr>
          <w:ilvl w:val="0"/>
          <w:numId w:val="35"/>
        </w:numPr>
        <w:suppressLineNumbers/>
        <w:tabs>
          <w:tab w:val="left" w:pos="1440"/>
        </w:tabs>
        <w:suppressAutoHyphens/>
        <w:overflowPunct w:val="0"/>
        <w:autoSpaceDE w:val="0"/>
        <w:autoSpaceDN w:val="0"/>
        <w:adjustRightInd w:val="0"/>
        <w:snapToGrid w:val="0"/>
        <w:spacing w:before="120" w:after="120"/>
        <w:ind w:left="0" w:firstLine="720"/>
        <w:jc w:val="both"/>
        <w:rPr>
          <w:rFonts w:cs="Angsana New"/>
          <w:snapToGrid w:val="0"/>
          <w:kern w:val="22"/>
          <w:lang w:val="en-GB" w:eastAsia="zh-CN"/>
        </w:rPr>
      </w:pPr>
      <w:r w:rsidRPr="005B4EC8">
        <w:rPr>
          <w:rFonts w:ascii="SimSun" w:hAnsi="SimSun" w:cs="SimSun" w:hint="eastAsia"/>
          <w:snapToGrid w:val="0"/>
          <w:kern w:val="22"/>
          <w:lang w:val="en-GB" w:eastAsia="zh-CN"/>
        </w:rPr>
        <w:t>与有关公约秘书处、生物多样性相关公约联络小组和里约公约联合联络小组协商，并根据关于生物多样性相关公约间协同作用问题非正式咨询小组的建议，主要通过以下办法，确定促进报告工作协同作用的具体行动：</w:t>
      </w:r>
    </w:p>
    <w:p w14:paraId="2AAF438A" w14:textId="77777777" w:rsidR="005B4EC8" w:rsidRPr="005B4EC8" w:rsidRDefault="005B4EC8" w:rsidP="007D0BA6">
      <w:pPr>
        <w:numPr>
          <w:ilvl w:val="1"/>
          <w:numId w:val="35"/>
        </w:numPr>
        <w:suppressLineNumbers/>
        <w:tabs>
          <w:tab w:val="left" w:pos="2160"/>
        </w:tabs>
        <w:suppressAutoHyphens/>
        <w:kinsoku w:val="0"/>
        <w:overflowPunct w:val="0"/>
        <w:autoSpaceDE w:val="0"/>
        <w:autoSpaceDN w:val="0"/>
        <w:adjustRightInd w:val="0"/>
        <w:snapToGrid w:val="0"/>
        <w:spacing w:before="120" w:after="120"/>
        <w:ind w:left="2160" w:hanging="720"/>
        <w:jc w:val="both"/>
        <w:rPr>
          <w:rFonts w:cs="Angsana New"/>
          <w:snapToGrid w:val="0"/>
          <w:kern w:val="22"/>
          <w:szCs w:val="22"/>
          <w:lang w:val="en-GB" w:eastAsia="zh-CN"/>
        </w:rPr>
      </w:pPr>
      <w:r w:rsidRPr="005B4EC8">
        <w:rPr>
          <w:rFonts w:cs="Angsana New" w:hint="eastAsia"/>
          <w:snapToGrid w:val="0"/>
          <w:kern w:val="22"/>
          <w:szCs w:val="22"/>
          <w:lang w:val="en-GB" w:eastAsia="zh-CN"/>
        </w:rPr>
        <w:t>酌情使用通用指标；</w:t>
      </w:r>
      <w:r w:rsidRPr="005B4EC8">
        <w:rPr>
          <w:rFonts w:cs="Angsana New"/>
          <w:snapToGrid w:val="0"/>
          <w:kern w:val="22"/>
          <w:szCs w:val="22"/>
          <w:lang w:val="en-GB" w:eastAsia="zh-CN"/>
        </w:rPr>
        <w:t xml:space="preserve"> </w:t>
      </w:r>
    </w:p>
    <w:p w14:paraId="20BECFFD" w14:textId="77777777" w:rsidR="005B4EC8" w:rsidRPr="005B4EC8" w:rsidRDefault="005B4EC8" w:rsidP="007D0BA6">
      <w:pPr>
        <w:numPr>
          <w:ilvl w:val="1"/>
          <w:numId w:val="35"/>
        </w:numPr>
        <w:suppressLineNumbers/>
        <w:tabs>
          <w:tab w:val="left" w:pos="2160"/>
        </w:tabs>
        <w:suppressAutoHyphens/>
        <w:kinsoku w:val="0"/>
        <w:overflowPunct w:val="0"/>
        <w:autoSpaceDE w:val="0"/>
        <w:autoSpaceDN w:val="0"/>
        <w:adjustRightInd w:val="0"/>
        <w:snapToGrid w:val="0"/>
        <w:spacing w:before="120" w:after="120"/>
        <w:ind w:left="2160" w:hanging="720"/>
        <w:jc w:val="both"/>
        <w:rPr>
          <w:rFonts w:cs="Angsana New"/>
          <w:snapToGrid w:val="0"/>
          <w:kern w:val="22"/>
          <w:szCs w:val="22"/>
          <w:lang w:val="en-GB" w:eastAsia="zh-CN"/>
        </w:rPr>
      </w:pPr>
      <w:r w:rsidRPr="005B4EC8">
        <w:rPr>
          <w:rFonts w:cs="Angsana New" w:hint="eastAsia"/>
          <w:snapToGrid w:val="0"/>
          <w:kern w:val="22"/>
          <w:szCs w:val="22"/>
          <w:lang w:val="en-GB" w:eastAsia="zh-CN"/>
        </w:rPr>
        <w:t>共同性问题的报告模式；</w:t>
      </w:r>
      <w:r w:rsidRPr="005B4EC8">
        <w:rPr>
          <w:rFonts w:cs="Angsana New"/>
          <w:snapToGrid w:val="0"/>
          <w:kern w:val="22"/>
          <w:szCs w:val="22"/>
          <w:lang w:val="en-GB" w:eastAsia="zh-CN"/>
        </w:rPr>
        <w:t xml:space="preserve"> </w:t>
      </w:r>
    </w:p>
    <w:p w14:paraId="533DE1FE" w14:textId="77777777" w:rsidR="005B4EC8" w:rsidRPr="005B4EC8" w:rsidRDefault="005B4EC8" w:rsidP="007D0BA6">
      <w:pPr>
        <w:numPr>
          <w:ilvl w:val="1"/>
          <w:numId w:val="35"/>
        </w:numPr>
        <w:suppressLineNumbers/>
        <w:tabs>
          <w:tab w:val="left" w:pos="2160"/>
        </w:tabs>
        <w:suppressAutoHyphens/>
        <w:kinsoku w:val="0"/>
        <w:overflowPunct w:val="0"/>
        <w:autoSpaceDE w:val="0"/>
        <w:autoSpaceDN w:val="0"/>
        <w:adjustRightInd w:val="0"/>
        <w:snapToGrid w:val="0"/>
        <w:spacing w:before="120" w:after="120"/>
        <w:ind w:left="2160" w:hanging="720"/>
        <w:jc w:val="both"/>
        <w:rPr>
          <w:rFonts w:cs="Angsana New"/>
          <w:snapToGrid w:val="0"/>
          <w:kern w:val="22"/>
          <w:szCs w:val="22"/>
          <w:lang w:val="en-GB" w:eastAsia="zh-CN"/>
        </w:rPr>
      </w:pPr>
      <w:r w:rsidRPr="005B4EC8">
        <w:rPr>
          <w:rFonts w:cs="Angsana New" w:hint="eastAsia"/>
          <w:snapToGrid w:val="0"/>
          <w:kern w:val="22"/>
          <w:szCs w:val="22"/>
          <w:lang w:val="en-GB" w:eastAsia="zh-CN"/>
        </w:rPr>
        <w:t>信息管理和报告系统的兼容性；</w:t>
      </w:r>
    </w:p>
    <w:p w14:paraId="0813B940" w14:textId="03DDB107" w:rsidR="005B4EC8" w:rsidRPr="005B4EC8" w:rsidRDefault="005B4EC8" w:rsidP="007D0BA6">
      <w:pPr>
        <w:numPr>
          <w:ilvl w:val="1"/>
          <w:numId w:val="35"/>
        </w:numPr>
        <w:suppressLineNumbers/>
        <w:tabs>
          <w:tab w:val="left" w:pos="2160"/>
        </w:tabs>
        <w:suppressAutoHyphens/>
        <w:kinsoku w:val="0"/>
        <w:overflowPunct w:val="0"/>
        <w:autoSpaceDE w:val="0"/>
        <w:autoSpaceDN w:val="0"/>
        <w:adjustRightInd w:val="0"/>
        <w:snapToGrid w:val="0"/>
        <w:spacing w:before="120" w:after="120"/>
        <w:ind w:left="2160" w:hanging="720"/>
        <w:jc w:val="both"/>
        <w:rPr>
          <w:rFonts w:cs="Angsana New"/>
          <w:snapToGrid w:val="0"/>
          <w:kern w:val="22"/>
          <w:szCs w:val="22"/>
          <w:lang w:val="en-GB" w:eastAsia="zh-CN"/>
        </w:rPr>
      </w:pPr>
      <w:r w:rsidRPr="005B4EC8">
        <w:rPr>
          <w:rFonts w:cs="Angsana New" w:hint="eastAsia"/>
          <w:snapToGrid w:val="0"/>
          <w:kern w:val="22"/>
          <w:szCs w:val="22"/>
          <w:lang w:val="en-GB" w:eastAsia="zh-CN"/>
        </w:rPr>
        <w:t>加强生物多样性相关公约和里约公约之间国家报告</w:t>
      </w:r>
      <w:r w:rsidR="007D0BA6">
        <w:rPr>
          <w:rFonts w:cs="Angsana New" w:hint="eastAsia"/>
          <w:snapToGrid w:val="0"/>
          <w:kern w:val="22"/>
          <w:szCs w:val="22"/>
          <w:lang w:val="en-GB" w:eastAsia="zh-CN"/>
        </w:rPr>
        <w:t>工作</w:t>
      </w:r>
      <w:r w:rsidR="007D0BA6">
        <w:rPr>
          <w:rFonts w:cs="Angsana New"/>
          <w:snapToGrid w:val="0"/>
          <w:kern w:val="22"/>
          <w:szCs w:val="22"/>
          <w:lang w:val="en-GB" w:eastAsia="zh-CN"/>
        </w:rPr>
        <w:t>的</w:t>
      </w:r>
      <w:r w:rsidRPr="005B4EC8">
        <w:rPr>
          <w:rFonts w:cs="Angsana New" w:hint="eastAsia"/>
          <w:snapToGrid w:val="0"/>
          <w:kern w:val="22"/>
          <w:szCs w:val="22"/>
          <w:lang w:val="en-GB" w:eastAsia="zh-CN"/>
        </w:rPr>
        <w:t>协同作用</w:t>
      </w:r>
      <w:r w:rsidR="007D0BA6">
        <w:rPr>
          <w:rFonts w:cs="Angsana New" w:hint="eastAsia"/>
          <w:snapToGrid w:val="0"/>
          <w:kern w:val="22"/>
          <w:szCs w:val="22"/>
          <w:lang w:val="en-GB" w:eastAsia="zh-CN"/>
        </w:rPr>
        <w:t>的</w:t>
      </w:r>
      <w:r w:rsidR="007D0BA6">
        <w:rPr>
          <w:rFonts w:cs="Angsana New"/>
          <w:snapToGrid w:val="0"/>
          <w:kern w:val="22"/>
          <w:szCs w:val="22"/>
          <w:lang w:val="en-GB" w:eastAsia="zh-CN"/>
        </w:rPr>
        <w:t>其他备选办法</w:t>
      </w:r>
      <w:r w:rsidRPr="005B4EC8">
        <w:rPr>
          <w:rFonts w:cs="Angsana New" w:hint="eastAsia"/>
          <w:snapToGrid w:val="0"/>
          <w:kern w:val="22"/>
          <w:szCs w:val="22"/>
          <w:lang w:val="en-GB" w:eastAsia="zh-CN"/>
        </w:rPr>
        <w:t>；</w:t>
      </w:r>
      <w:r w:rsidRPr="005B4EC8">
        <w:rPr>
          <w:rFonts w:cs="Angsana New"/>
          <w:snapToGrid w:val="0"/>
          <w:kern w:val="22"/>
          <w:szCs w:val="22"/>
          <w:lang w:val="en-GB" w:eastAsia="zh-CN"/>
        </w:rPr>
        <w:t xml:space="preserve"> </w:t>
      </w:r>
    </w:p>
    <w:p w14:paraId="77B675E8" w14:textId="77777777" w:rsidR="005B4EC8" w:rsidRPr="005B4EC8" w:rsidRDefault="005B4EC8" w:rsidP="003D0C24">
      <w:pPr>
        <w:suppressLineNumbers/>
        <w:suppressAutoHyphens/>
        <w:kinsoku w:val="0"/>
        <w:overflowPunct w:val="0"/>
        <w:autoSpaceDE w:val="0"/>
        <w:autoSpaceDN w:val="0"/>
        <w:adjustRightInd w:val="0"/>
        <w:snapToGrid w:val="0"/>
        <w:spacing w:before="120" w:after="120"/>
        <w:jc w:val="both"/>
        <w:rPr>
          <w:rFonts w:cs="Angsana New"/>
          <w:snapToGrid w:val="0"/>
          <w:kern w:val="22"/>
          <w:szCs w:val="22"/>
          <w:lang w:val="en-GB" w:eastAsia="zh-CN"/>
        </w:rPr>
      </w:pPr>
      <w:r w:rsidRPr="005B4EC8">
        <w:rPr>
          <w:rFonts w:cs="Angsana New" w:hint="eastAsia"/>
          <w:snapToGrid w:val="0"/>
          <w:kern w:val="22"/>
          <w:szCs w:val="22"/>
          <w:lang w:val="en-GB" w:eastAsia="zh-CN"/>
        </w:rPr>
        <w:t>并评估这些行动所涉资金问题，</w:t>
      </w:r>
      <w:r w:rsidRPr="005B4EC8">
        <w:rPr>
          <w:rFonts w:cs="Angsana New" w:hint="eastAsia"/>
          <w:snapToGrid w:val="0"/>
          <w:spacing w:val="20"/>
          <w:kern w:val="22"/>
          <w:szCs w:val="22"/>
          <w:lang w:val="en-GB" w:eastAsia="zh-CN"/>
        </w:rPr>
        <w:t>向执行问题附属机构第三次会议提交报告</w:t>
      </w:r>
      <w:r w:rsidRPr="005B4EC8">
        <w:rPr>
          <w:rFonts w:cs="Angsana New" w:hint="eastAsia"/>
          <w:snapToGrid w:val="0"/>
          <w:kern w:val="22"/>
          <w:szCs w:val="22"/>
          <w:lang w:val="en-GB" w:eastAsia="zh-CN"/>
        </w:rPr>
        <w:t>；</w:t>
      </w:r>
      <w:r w:rsidRPr="005B4EC8" w:rsidDel="002D4E43">
        <w:rPr>
          <w:rFonts w:cs="Angsana New"/>
          <w:snapToGrid w:val="0"/>
          <w:kern w:val="22"/>
          <w:szCs w:val="22"/>
          <w:lang w:val="en-GB" w:eastAsia="zh-CN"/>
        </w:rPr>
        <w:t xml:space="preserve"> </w:t>
      </w:r>
    </w:p>
    <w:p w14:paraId="2DD6452F" w14:textId="310CC401" w:rsidR="005B4EC8" w:rsidRPr="005B4EC8" w:rsidRDefault="005B4EC8" w:rsidP="003D0C24">
      <w:pPr>
        <w:numPr>
          <w:ilvl w:val="0"/>
          <w:numId w:val="35"/>
        </w:numPr>
        <w:suppressLineNumbers/>
        <w:tabs>
          <w:tab w:val="left" w:pos="1440"/>
        </w:tabs>
        <w:suppressAutoHyphens/>
        <w:overflowPunct w:val="0"/>
        <w:autoSpaceDE w:val="0"/>
        <w:autoSpaceDN w:val="0"/>
        <w:adjustRightInd w:val="0"/>
        <w:snapToGrid w:val="0"/>
        <w:spacing w:before="120" w:after="120"/>
        <w:ind w:left="0" w:firstLine="720"/>
        <w:jc w:val="both"/>
        <w:rPr>
          <w:rFonts w:ascii="SimSun" w:hAnsi="SimSun" w:cs="SimSun"/>
          <w:snapToGrid w:val="0"/>
          <w:kern w:val="22"/>
          <w:lang w:val="en-GB" w:eastAsia="zh-CN"/>
        </w:rPr>
      </w:pPr>
      <w:r w:rsidRPr="005B4EC8">
        <w:rPr>
          <w:rFonts w:ascii="SimSun" w:hAnsi="SimSun" w:cs="SimSun" w:hint="eastAsia"/>
          <w:snapToGrid w:val="0"/>
          <w:kern w:val="22"/>
          <w:lang w:val="en-GB" w:eastAsia="zh-CN"/>
        </w:rPr>
        <w:t>继续推动《</w:t>
      </w:r>
      <w:r w:rsidRPr="007D0BA6">
        <w:rPr>
          <w:snapToGrid w:val="0"/>
          <w:kern w:val="22"/>
          <w:lang w:val="en-GB" w:eastAsia="zh-CN"/>
        </w:rPr>
        <w:t>2030</w:t>
      </w:r>
      <w:r w:rsidRPr="005B4EC8">
        <w:rPr>
          <w:rFonts w:ascii="SimSun" w:hAnsi="SimSun" w:cs="SimSun" w:hint="eastAsia"/>
          <w:snapToGrid w:val="0"/>
          <w:kern w:val="22"/>
          <w:lang w:val="en-GB" w:eastAsia="zh-CN"/>
        </w:rPr>
        <w:t>年可持续发展议程》</w:t>
      </w:r>
      <w:r w:rsidRPr="005B4EC8">
        <w:rPr>
          <w:snapToGrid w:val="0"/>
          <w:vertAlign w:val="superscript"/>
          <w:lang w:val="en-GB" w:eastAsia="zh-CN"/>
        </w:rPr>
        <w:footnoteReference w:id="1"/>
      </w:r>
      <w:r w:rsidRPr="005B4EC8">
        <w:rPr>
          <w:snapToGrid w:val="0"/>
          <w:kern w:val="22"/>
          <w:lang w:val="en-GB" w:eastAsia="zh-CN"/>
        </w:rPr>
        <w:t xml:space="preserve"> </w:t>
      </w:r>
      <w:r w:rsidRPr="005B4EC8">
        <w:rPr>
          <w:rFonts w:ascii="SimSun" w:hAnsi="SimSun" w:cs="SimSun" w:hint="eastAsia"/>
          <w:snapToGrid w:val="0"/>
          <w:kern w:val="22"/>
          <w:lang w:val="en-GB" w:eastAsia="zh-CN"/>
        </w:rPr>
        <w:t>的监测进程，</w:t>
      </w:r>
      <w:r w:rsidR="00097F00">
        <w:rPr>
          <w:rFonts w:ascii="SimSun" w:hAnsi="SimSun" w:cs="SimSun" w:hint="eastAsia"/>
          <w:snapToGrid w:val="0"/>
          <w:kern w:val="22"/>
          <w:lang w:val="en-GB" w:eastAsia="zh-CN"/>
        </w:rPr>
        <w:t>并</w:t>
      </w:r>
      <w:r w:rsidRPr="005B4EC8">
        <w:rPr>
          <w:rFonts w:ascii="SimSun" w:hAnsi="SimSun" w:cs="SimSun" w:hint="eastAsia"/>
          <w:snapToGrid w:val="0"/>
          <w:kern w:val="22"/>
          <w:lang w:val="en-GB" w:eastAsia="zh-CN"/>
        </w:rPr>
        <w:t>探讨与可持续发展目标的相关报告系统和工具的协同作用，包括在方法方面；</w:t>
      </w:r>
      <w:r w:rsidRPr="005B4EC8">
        <w:rPr>
          <w:rFonts w:ascii="SimSun" w:hAnsi="SimSun" w:cs="SimSun"/>
          <w:snapToGrid w:val="0"/>
          <w:kern w:val="22"/>
          <w:lang w:val="en-GB" w:eastAsia="zh-CN"/>
        </w:rPr>
        <w:t xml:space="preserve">     </w:t>
      </w:r>
    </w:p>
    <w:p w14:paraId="1028F850" w14:textId="4D1EDFA1" w:rsidR="005B4EC8" w:rsidRPr="005B4EC8" w:rsidRDefault="005B4EC8" w:rsidP="003D0C24">
      <w:pPr>
        <w:numPr>
          <w:ilvl w:val="0"/>
          <w:numId w:val="35"/>
        </w:numPr>
        <w:suppressLineNumbers/>
        <w:tabs>
          <w:tab w:val="left" w:pos="1440"/>
        </w:tabs>
        <w:suppressAutoHyphens/>
        <w:overflowPunct w:val="0"/>
        <w:autoSpaceDE w:val="0"/>
        <w:autoSpaceDN w:val="0"/>
        <w:adjustRightInd w:val="0"/>
        <w:snapToGrid w:val="0"/>
        <w:spacing w:before="120" w:after="120"/>
        <w:ind w:left="0" w:firstLine="720"/>
        <w:jc w:val="both"/>
        <w:rPr>
          <w:rFonts w:ascii="SimSun" w:hAnsi="SimSun" w:cs="SimSun"/>
          <w:snapToGrid w:val="0"/>
          <w:kern w:val="22"/>
          <w:lang w:val="en-GB" w:eastAsia="zh-CN"/>
        </w:rPr>
      </w:pPr>
      <w:r w:rsidRPr="005B4EC8">
        <w:rPr>
          <w:rFonts w:ascii="SimSun" w:hAnsi="SimSun" w:cs="SimSun" w:hint="eastAsia"/>
          <w:snapToGrid w:val="0"/>
          <w:kern w:val="22"/>
          <w:lang w:val="en-GB" w:eastAsia="zh-CN"/>
        </w:rPr>
        <w:t>与</w:t>
      </w:r>
      <w:r w:rsidRPr="005B4EC8">
        <w:rPr>
          <w:rFonts w:ascii="SimSun" w:hAnsi="SimSun" w:cs="Segoe UI" w:hint="eastAsia"/>
          <w:snapToGrid w:val="0"/>
          <w:color w:val="000000"/>
          <w:lang w:val="en-GB" w:eastAsia="zh-CN"/>
        </w:rPr>
        <w:t>多边环境协定信息门户</w:t>
      </w:r>
      <w:r w:rsidRPr="005B4EC8">
        <w:rPr>
          <w:rFonts w:ascii="SimSun" w:hAnsi="SimSun" w:cs="SimSun" w:hint="eastAsia"/>
          <w:snapToGrid w:val="0"/>
          <w:kern w:val="22"/>
          <w:lang w:val="en-GB" w:eastAsia="zh-CN"/>
        </w:rPr>
        <w:t>倡议</w:t>
      </w:r>
      <w:r w:rsidR="00097F00">
        <w:rPr>
          <w:rFonts w:ascii="SimSun" w:hAnsi="SimSun" w:cs="SimSun" w:hint="eastAsia"/>
          <w:snapToGrid w:val="0"/>
          <w:kern w:val="22"/>
          <w:lang w:val="en-GB" w:eastAsia="zh-CN"/>
        </w:rPr>
        <w:t>合作</w:t>
      </w:r>
      <w:r w:rsidRPr="005B4EC8">
        <w:rPr>
          <w:rFonts w:ascii="SimSun" w:hAnsi="SimSun" w:cs="SimSun" w:hint="eastAsia"/>
          <w:snapToGrid w:val="0"/>
          <w:kern w:val="22"/>
          <w:lang w:val="en-GB" w:eastAsia="zh-CN"/>
        </w:rPr>
        <w:t>，协助开发、测试、推广数据和报告工具，同时顾及编制提交《公约》的第六次国家报</w:t>
      </w:r>
      <w:r w:rsidR="00097F00">
        <w:rPr>
          <w:rFonts w:ascii="SimSun" w:hAnsi="SimSun" w:cs="SimSun" w:hint="eastAsia"/>
          <w:snapToGrid w:val="0"/>
          <w:kern w:val="22"/>
          <w:lang w:val="en-GB" w:eastAsia="zh-CN"/>
        </w:rPr>
        <w:t>告的经验，以便酌情促进各生物多样性相关公约使用该数据和报告工具；</w:t>
      </w:r>
    </w:p>
    <w:p w14:paraId="0ECADF8B" w14:textId="77777777" w:rsidR="005B4EC8" w:rsidRPr="005B4EC8" w:rsidRDefault="005B4EC8" w:rsidP="003D0C24">
      <w:pPr>
        <w:numPr>
          <w:ilvl w:val="0"/>
          <w:numId w:val="35"/>
        </w:numPr>
        <w:suppressLineNumbers/>
        <w:tabs>
          <w:tab w:val="left" w:pos="1440"/>
        </w:tabs>
        <w:suppressAutoHyphens/>
        <w:overflowPunct w:val="0"/>
        <w:autoSpaceDE w:val="0"/>
        <w:autoSpaceDN w:val="0"/>
        <w:adjustRightInd w:val="0"/>
        <w:snapToGrid w:val="0"/>
        <w:spacing w:before="120" w:after="120"/>
        <w:ind w:left="0" w:firstLine="720"/>
        <w:jc w:val="both"/>
        <w:rPr>
          <w:rFonts w:ascii="SimSun" w:hAnsi="SimSun" w:cs="SimSun"/>
          <w:snapToGrid w:val="0"/>
          <w:kern w:val="22"/>
          <w:lang w:val="en-GB" w:eastAsia="zh-CN"/>
        </w:rPr>
      </w:pPr>
      <w:r w:rsidRPr="005B4EC8">
        <w:rPr>
          <w:rFonts w:ascii="SimSun" w:hAnsi="SimSun" w:cs="SimSun" w:hint="eastAsia"/>
          <w:snapToGrid w:val="0"/>
          <w:kern w:val="22"/>
          <w:lang w:val="en-GB" w:eastAsia="zh-CN"/>
        </w:rPr>
        <w:t>评价各缔约方使用在线报告工具提交第六次国家报告、《名古屋议定书》临时国家报告以及《卡塔赫纳议定书》国家报告的情况，探讨与相关公约秘书处所用报告系统的统一问题并向执行问题附属机构第三次会议提交报告；</w:t>
      </w:r>
    </w:p>
    <w:p w14:paraId="17EEA01B" w14:textId="598BBE26" w:rsidR="005B4EC8" w:rsidRPr="005B4EC8" w:rsidRDefault="005B4EC8" w:rsidP="003D0C24">
      <w:pPr>
        <w:numPr>
          <w:ilvl w:val="0"/>
          <w:numId w:val="35"/>
        </w:numPr>
        <w:suppressLineNumbers/>
        <w:tabs>
          <w:tab w:val="left" w:pos="1440"/>
        </w:tabs>
        <w:suppressAutoHyphens/>
        <w:overflowPunct w:val="0"/>
        <w:autoSpaceDE w:val="0"/>
        <w:autoSpaceDN w:val="0"/>
        <w:adjustRightInd w:val="0"/>
        <w:snapToGrid w:val="0"/>
        <w:spacing w:before="120" w:after="120"/>
        <w:ind w:left="0" w:firstLine="720"/>
        <w:jc w:val="both"/>
        <w:rPr>
          <w:rFonts w:ascii="SimSun" w:hAnsi="SimSun" w:cs="SimSun"/>
          <w:snapToGrid w:val="0"/>
          <w:kern w:val="22"/>
          <w:lang w:val="en-GB" w:eastAsia="zh-CN"/>
        </w:rPr>
      </w:pPr>
      <w:r w:rsidRPr="005B4EC8">
        <w:rPr>
          <w:rFonts w:ascii="SimSun" w:hAnsi="SimSun" w:cs="SimSun" w:hint="eastAsia"/>
          <w:snapToGrid w:val="0"/>
          <w:kern w:val="22"/>
          <w:lang w:val="en-GB" w:eastAsia="zh-CN"/>
        </w:rPr>
        <w:t>继续提供使用工具编制和提交国家报告方面的能力建设；</w:t>
      </w:r>
      <w:r w:rsidRPr="005B4EC8">
        <w:rPr>
          <w:rFonts w:ascii="SimSun" w:hAnsi="SimSun" w:cs="SimSun"/>
          <w:snapToGrid w:val="0"/>
          <w:kern w:val="22"/>
          <w:lang w:val="en-GB" w:eastAsia="zh-CN"/>
        </w:rPr>
        <w:t xml:space="preserve"> </w:t>
      </w:r>
      <w:r w:rsidR="00184358">
        <w:rPr>
          <w:rFonts w:ascii="SimSun" w:hAnsi="SimSun" w:cs="SimSun"/>
          <w:snapToGrid w:val="0"/>
          <w:kern w:val="22"/>
          <w:lang w:val="en-GB" w:eastAsia="zh-CN"/>
        </w:rPr>
        <w:t xml:space="preserve"> </w:t>
      </w:r>
    </w:p>
    <w:p w14:paraId="3880DFA9" w14:textId="66B7B7A3" w:rsidR="005B4EC8" w:rsidRPr="005B4EC8" w:rsidRDefault="005B4EC8" w:rsidP="003D0C24">
      <w:pPr>
        <w:numPr>
          <w:ilvl w:val="0"/>
          <w:numId w:val="35"/>
        </w:numPr>
        <w:suppressLineNumbers/>
        <w:tabs>
          <w:tab w:val="left" w:pos="1440"/>
        </w:tabs>
        <w:suppressAutoHyphens/>
        <w:overflowPunct w:val="0"/>
        <w:autoSpaceDE w:val="0"/>
        <w:autoSpaceDN w:val="0"/>
        <w:adjustRightInd w:val="0"/>
        <w:snapToGrid w:val="0"/>
        <w:spacing w:before="120" w:after="120"/>
        <w:ind w:left="0" w:firstLine="720"/>
        <w:jc w:val="both"/>
        <w:rPr>
          <w:rFonts w:ascii="SimSun" w:hAnsi="SimSun" w:cs="SimSun"/>
          <w:snapToGrid w:val="0"/>
          <w:kern w:val="22"/>
          <w:lang w:val="en-GB" w:eastAsia="zh-CN"/>
        </w:rPr>
      </w:pPr>
      <w:r w:rsidRPr="005B4EC8">
        <w:rPr>
          <w:rFonts w:ascii="SimSun" w:hAnsi="SimSun" w:cs="SimSun" w:hint="eastAsia"/>
          <w:snapToGrid w:val="0"/>
          <w:kern w:val="22"/>
          <w:lang w:val="en-GB" w:eastAsia="zh-CN"/>
        </w:rPr>
        <w:t>与相关合作伙伴</w:t>
      </w:r>
      <w:r w:rsidR="00097F00">
        <w:rPr>
          <w:rFonts w:ascii="SimSun" w:hAnsi="SimSun" w:cs="SimSun" w:hint="eastAsia"/>
          <w:snapToGrid w:val="0"/>
          <w:kern w:val="22"/>
          <w:lang w:val="en-GB" w:eastAsia="zh-CN"/>
        </w:rPr>
        <w:t>合作</w:t>
      </w:r>
      <w:r w:rsidRPr="005B4EC8">
        <w:rPr>
          <w:rFonts w:ascii="SimSun" w:hAnsi="SimSun" w:cs="SimSun" w:hint="eastAsia"/>
          <w:snapToGrid w:val="0"/>
          <w:kern w:val="22"/>
          <w:lang w:val="en-GB" w:eastAsia="zh-CN"/>
        </w:rPr>
        <w:t>，向</w:t>
      </w:r>
      <w:r w:rsidR="00097F00">
        <w:rPr>
          <w:rFonts w:ascii="SimSun" w:hAnsi="SimSun" w:cs="SimSun" w:hint="eastAsia"/>
          <w:snapToGrid w:val="0"/>
          <w:kern w:val="22"/>
          <w:lang w:val="en-GB" w:eastAsia="zh-CN"/>
        </w:rPr>
        <w:t>各</w:t>
      </w:r>
      <w:r w:rsidRPr="005B4EC8">
        <w:rPr>
          <w:rFonts w:ascii="SimSun" w:hAnsi="SimSun" w:cs="SimSun" w:hint="eastAsia"/>
          <w:snapToGrid w:val="0"/>
          <w:kern w:val="22"/>
          <w:lang w:val="en-GB" w:eastAsia="zh-CN"/>
        </w:rPr>
        <w:t>缔约方提供关于生物多样性时空数据来源的指导意见，以支持国家报告进展评估中的分析。</w:t>
      </w:r>
    </w:p>
    <w:bookmarkEnd w:id="4"/>
    <w:p w14:paraId="4C22D737" w14:textId="2C41EAE2" w:rsidR="00FB5944" w:rsidRPr="005B4EC8" w:rsidRDefault="005B4EC8" w:rsidP="003D0C24">
      <w:pPr>
        <w:spacing w:before="120" w:after="120"/>
        <w:jc w:val="center"/>
        <w:rPr>
          <w:kern w:val="22"/>
          <w:lang w:val="en-GB" w:eastAsia="zh-CN"/>
        </w:rPr>
      </w:pPr>
      <w:r w:rsidRPr="005B4EC8">
        <w:rPr>
          <w:rFonts w:eastAsia="Univers"/>
          <w:kern w:val="22"/>
          <w:lang w:val="en-GB" w:eastAsia="zh-CN"/>
        </w:rPr>
        <w:t>__________</w:t>
      </w:r>
      <w:r w:rsidRPr="005B4EC8">
        <w:rPr>
          <w:rFonts w:hint="eastAsia"/>
          <w:kern w:val="22"/>
          <w:lang w:val="en-GB" w:eastAsia="zh-CN"/>
        </w:rPr>
        <w:t xml:space="preserve"> </w:t>
      </w:r>
      <w:r w:rsidR="00FB5944">
        <w:rPr>
          <w:snapToGrid w:val="0"/>
          <w:kern w:val="22"/>
          <w:lang w:val="en-GB"/>
        </w:rPr>
        <w:t xml:space="preserve"> </w:t>
      </w:r>
    </w:p>
    <w:sectPr w:rsidR="00FB5944" w:rsidRPr="005B4EC8" w:rsidSect="00FB5944">
      <w:headerReference w:type="even" r:id="rId11"/>
      <w:headerReference w:type="default" r:id="rId12"/>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44627" w14:textId="77777777" w:rsidR="007B54F3" w:rsidRDefault="007B54F3">
      <w:r>
        <w:separator/>
      </w:r>
    </w:p>
  </w:endnote>
  <w:endnote w:type="continuationSeparator" w:id="0">
    <w:p w14:paraId="12EAF23F" w14:textId="77777777" w:rsidR="007B54F3" w:rsidRDefault="007B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2DE49" w14:textId="77777777" w:rsidR="007B54F3" w:rsidRDefault="007B54F3">
      <w:r>
        <w:separator/>
      </w:r>
    </w:p>
  </w:footnote>
  <w:footnote w:type="continuationSeparator" w:id="0">
    <w:p w14:paraId="2293111A" w14:textId="77777777" w:rsidR="007B54F3" w:rsidRDefault="007B54F3">
      <w:r>
        <w:continuationSeparator/>
      </w:r>
    </w:p>
  </w:footnote>
  <w:footnote w:id="1">
    <w:p w14:paraId="24CB310B" w14:textId="3904E633" w:rsidR="005B4EC8" w:rsidRDefault="005B4EC8" w:rsidP="005B4EC8">
      <w:pPr>
        <w:pStyle w:val="FootnoteText"/>
        <w:tabs>
          <w:tab w:val="left" w:pos="360"/>
        </w:tabs>
        <w:kinsoku w:val="0"/>
        <w:overflowPunct w:val="0"/>
        <w:autoSpaceDE w:val="0"/>
        <w:autoSpaceDN w:val="0"/>
        <w:spacing w:after="0"/>
        <w:ind w:firstLine="0"/>
        <w:rPr>
          <w:lang w:eastAsia="zh-CN"/>
        </w:rPr>
      </w:pPr>
      <w:r w:rsidRPr="00184358">
        <w:rPr>
          <w:rStyle w:val="FootnoteReference"/>
          <w:sz w:val="24"/>
          <w:u w:val="none"/>
          <w:vertAlign w:val="superscript"/>
        </w:rPr>
        <w:footnoteRef/>
      </w:r>
      <w:r w:rsidRPr="00184358">
        <w:rPr>
          <w:sz w:val="20"/>
          <w:vertAlign w:val="superscript"/>
          <w:lang w:eastAsia="zh-CN"/>
        </w:rPr>
        <w:t xml:space="preserve"> </w:t>
      </w:r>
      <w:r w:rsidRPr="00184358">
        <w:rPr>
          <w:lang w:eastAsia="zh-CN"/>
        </w:rPr>
        <w:t xml:space="preserve"> </w:t>
      </w:r>
      <w:r>
        <w:rPr>
          <w:lang w:eastAsia="zh-CN"/>
        </w:rPr>
        <w:tab/>
      </w:r>
      <w:r>
        <w:rPr>
          <w:rFonts w:ascii="SimSun" w:hAnsi="SimSun" w:cs="SimSun" w:hint="eastAsia"/>
          <w:snapToGrid w:val="0"/>
          <w:kern w:val="22"/>
          <w:sz w:val="20"/>
          <w:lang w:eastAsia="zh-CN"/>
        </w:rPr>
        <w:t>联大</w:t>
      </w:r>
      <w:r w:rsidRPr="00D61E46">
        <w:rPr>
          <w:snapToGrid w:val="0"/>
          <w:kern w:val="22"/>
          <w:sz w:val="20"/>
          <w:lang w:eastAsia="zh-CN"/>
        </w:rPr>
        <w:t>2015</w:t>
      </w:r>
      <w:r w:rsidRPr="00D61E46">
        <w:rPr>
          <w:rFonts w:ascii="SimSun" w:hAnsi="SimSun" w:cs="SimSun" w:hint="eastAsia"/>
          <w:snapToGrid w:val="0"/>
          <w:kern w:val="22"/>
          <w:sz w:val="20"/>
          <w:lang w:eastAsia="zh-CN"/>
        </w:rPr>
        <w:t>年</w:t>
      </w:r>
      <w:r w:rsidRPr="00D61E46">
        <w:rPr>
          <w:snapToGrid w:val="0"/>
          <w:kern w:val="22"/>
          <w:sz w:val="20"/>
          <w:lang w:eastAsia="zh-CN"/>
        </w:rPr>
        <w:t>9</w:t>
      </w:r>
      <w:r w:rsidRPr="00D61E46">
        <w:rPr>
          <w:rFonts w:ascii="SimSun" w:hAnsi="SimSun" w:cs="SimSun" w:hint="eastAsia"/>
          <w:snapToGrid w:val="0"/>
          <w:kern w:val="22"/>
          <w:sz w:val="20"/>
          <w:lang w:eastAsia="zh-CN"/>
        </w:rPr>
        <w:t>月</w:t>
      </w:r>
      <w:r w:rsidRPr="00D61E46">
        <w:rPr>
          <w:snapToGrid w:val="0"/>
          <w:kern w:val="22"/>
          <w:sz w:val="20"/>
          <w:lang w:eastAsia="zh-CN"/>
        </w:rPr>
        <w:t>25</w:t>
      </w:r>
      <w:r w:rsidRPr="00D61E46">
        <w:rPr>
          <w:rFonts w:ascii="SimSun" w:hAnsi="SimSun" w:cs="SimSun" w:hint="eastAsia"/>
          <w:snapToGrid w:val="0"/>
          <w:kern w:val="22"/>
          <w:sz w:val="20"/>
          <w:lang w:eastAsia="zh-CN"/>
        </w:rPr>
        <w:t>日第</w:t>
      </w:r>
      <w:r w:rsidRPr="00D61E46">
        <w:rPr>
          <w:snapToGrid w:val="0"/>
          <w:kern w:val="22"/>
          <w:sz w:val="20"/>
          <w:lang w:eastAsia="zh-CN"/>
        </w:rPr>
        <w:t>70/1</w:t>
      </w:r>
      <w:r w:rsidRPr="00D61E46">
        <w:rPr>
          <w:rFonts w:ascii="SimSun" w:hAnsi="SimSun" w:cs="SimSun" w:hint="eastAsia"/>
          <w:snapToGrid w:val="0"/>
          <w:kern w:val="22"/>
          <w:sz w:val="20"/>
          <w:lang w:eastAsia="zh-CN"/>
        </w:rPr>
        <w:t>号决议。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79E7A" w14:textId="77777777" w:rsidR="003D0C24" w:rsidRPr="004E6FAC" w:rsidRDefault="003D0C24" w:rsidP="003D0C24">
    <w:pPr>
      <w:topLinePunct/>
      <w:rPr>
        <w:rFonts w:eastAsia="Times New Roman"/>
      </w:rPr>
    </w:pPr>
    <w:r>
      <w:rPr>
        <w:rFonts w:eastAsia="Times New Roman"/>
      </w:rPr>
      <w:t>CBD/COP/DEC/14/27</w:t>
    </w:r>
  </w:p>
  <w:p w14:paraId="23D7E5E4" w14:textId="3344C875" w:rsidR="002365F9" w:rsidRPr="0044344A" w:rsidRDefault="00FB5944">
    <w:pPr>
      <w:pStyle w:val="Header"/>
      <w:tabs>
        <w:tab w:val="clear" w:pos="4320"/>
        <w:tab w:val="clear" w:pos="8640"/>
      </w:tabs>
      <w:rPr>
        <w:noProof/>
        <w:kern w:val="22"/>
        <w:sz w:val="22"/>
        <w:szCs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E35712">
      <w:rPr>
        <w:noProof/>
        <w:kern w:val="22"/>
        <w:lang w:val="en-GB"/>
      </w:rPr>
      <w:t>2</w:t>
    </w:r>
    <w:r w:rsidRPr="00E82BE1">
      <w:rPr>
        <w:noProof/>
        <w:kern w:val="22"/>
        <w:lang w:val="en-GB"/>
      </w:rPr>
      <w:fldChar w:fldCharType="end"/>
    </w:r>
  </w:p>
  <w:p w14:paraId="2C9B306C" w14:textId="77777777" w:rsidR="002365F9" w:rsidRPr="00AA50C2" w:rsidRDefault="002365F9">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652B" w14:textId="77777777" w:rsidR="003D0C24" w:rsidRPr="004E6FAC" w:rsidRDefault="003D0C24" w:rsidP="003D0C24">
    <w:pPr>
      <w:topLinePunct/>
      <w:jc w:val="right"/>
      <w:rPr>
        <w:rFonts w:eastAsia="Times New Roman"/>
      </w:rPr>
    </w:pPr>
    <w:r>
      <w:rPr>
        <w:rFonts w:eastAsia="Times New Roman"/>
      </w:rPr>
      <w:t>CBD/COP/DEC/14/27</w:t>
    </w:r>
  </w:p>
  <w:p w14:paraId="5035F1BF" w14:textId="77777777" w:rsidR="002365F9" w:rsidRPr="00E82BE1" w:rsidRDefault="002365F9"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097F00">
      <w:rPr>
        <w:noProof/>
        <w:kern w:val="22"/>
        <w:lang w:val="en-GB"/>
      </w:rPr>
      <w:t>3</w:t>
    </w:r>
    <w:r w:rsidRPr="00E82BE1">
      <w:rPr>
        <w:noProof/>
        <w:kern w:val="22"/>
        <w:lang w:val="en-GB"/>
      </w:rPr>
      <w:fldChar w:fldCharType="end"/>
    </w:r>
  </w:p>
  <w:p w14:paraId="40880879" w14:textId="77777777" w:rsidR="002365F9" w:rsidRPr="00F35FF9" w:rsidRDefault="002365F9" w:rsidP="00AA50C2">
    <w:pPr>
      <w:pStyle w:val="Header"/>
      <w:tabs>
        <w:tab w:val="clear" w:pos="4320"/>
        <w:tab w:val="clear" w:pos="8640"/>
      </w:tabs>
      <w:jc w:val="right"/>
      <w:rPr>
        <w:noProof/>
        <w:kern w:val="22"/>
        <w:sz w:val="22"/>
        <w:szCs w:val="22"/>
        <w:lang w:val="en-GB"/>
      </w:rPr>
    </w:pPr>
  </w:p>
  <w:p w14:paraId="3DB9ECDD" w14:textId="77777777"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5"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6"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2B73E4"/>
    <w:multiLevelType w:val="hybridMultilevel"/>
    <w:tmpl w:val="0CEC2F74"/>
    <w:lvl w:ilvl="0" w:tplc="A754AB8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3"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6" w15:restartNumberingAfterBreak="0">
    <w:nsid w:val="611D6CA6"/>
    <w:multiLevelType w:val="hybridMultilevel"/>
    <w:tmpl w:val="E83A794A"/>
    <w:lvl w:ilvl="0" w:tplc="9788E7C8">
      <w:start w:val="1"/>
      <w:numFmt w:val="lowerLetter"/>
      <w:lvlText w:val="(%1)"/>
      <w:lvlJc w:val="left"/>
      <w:pPr>
        <w:ind w:left="1470" w:hanging="750"/>
      </w:pPr>
      <w:rPr>
        <w:rFonts w:ascii="Times New Roman" w:hAnsi="Times New Roman" w:cs="Times New Roman" w:hint="default"/>
      </w:rPr>
    </w:lvl>
    <w:lvl w:ilvl="1" w:tplc="9294BD12">
      <w:start w:val="1"/>
      <w:numFmt w:val="japaneseCounting"/>
      <w:lvlText w:val="(%2)"/>
      <w:lvlJc w:val="left"/>
      <w:pPr>
        <w:ind w:left="2130" w:hanging="690"/>
      </w:pPr>
      <w:rPr>
        <w:rFonts w:ascii="Times New Roman" w:eastAsiaTheme="minorEastAsia" w:hAnsi="Times New Roman" w:cs="Times New Roman" w:hint="default"/>
        <w:b w:val="0"/>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8"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11"/>
  </w:num>
  <w:num w:numId="3">
    <w:abstractNumId w:val="28"/>
  </w:num>
  <w:num w:numId="4">
    <w:abstractNumId w:val="17"/>
  </w:num>
  <w:num w:numId="5">
    <w:abstractNumId w:val="3"/>
  </w:num>
  <w:num w:numId="6">
    <w:abstractNumId w:val="33"/>
  </w:num>
  <w:num w:numId="7">
    <w:abstractNumId w:val="0"/>
  </w:num>
  <w:num w:numId="8">
    <w:abstractNumId w:val="22"/>
  </w:num>
  <w:num w:numId="9">
    <w:abstractNumId w:val="1"/>
  </w:num>
  <w:num w:numId="10">
    <w:abstractNumId w:val="27"/>
  </w:num>
  <w:num w:numId="11">
    <w:abstractNumId w:val="6"/>
  </w:num>
  <w:num w:numId="12">
    <w:abstractNumId w:val="12"/>
  </w:num>
  <w:num w:numId="13">
    <w:abstractNumId w:val="5"/>
  </w:num>
  <w:num w:numId="14">
    <w:abstractNumId w:val="2"/>
  </w:num>
  <w:num w:numId="15">
    <w:abstractNumId w:val="34"/>
  </w:num>
  <w:num w:numId="16">
    <w:abstractNumId w:val="32"/>
  </w:num>
  <w:num w:numId="17">
    <w:abstractNumId w:val="20"/>
  </w:num>
  <w:num w:numId="18">
    <w:abstractNumId w:val="29"/>
  </w:num>
  <w:num w:numId="19">
    <w:abstractNumId w:val="24"/>
  </w:num>
  <w:num w:numId="20">
    <w:abstractNumId w:val="9"/>
  </w:num>
  <w:num w:numId="21">
    <w:abstractNumId w:val="21"/>
  </w:num>
  <w:num w:numId="22">
    <w:abstractNumId w:val="18"/>
  </w:num>
  <w:num w:numId="23">
    <w:abstractNumId w:val="35"/>
  </w:num>
  <w:num w:numId="24">
    <w:abstractNumId w:val="14"/>
  </w:num>
  <w:num w:numId="25">
    <w:abstractNumId w:val="7"/>
  </w:num>
  <w:num w:numId="26">
    <w:abstractNumId w:val="4"/>
  </w:num>
  <w:num w:numId="27">
    <w:abstractNumId w:val="8"/>
  </w:num>
  <w:num w:numId="28">
    <w:abstractNumId w:val="30"/>
  </w:num>
  <w:num w:numId="29">
    <w:abstractNumId w:val="15"/>
  </w:num>
  <w:num w:numId="30">
    <w:abstractNumId w:val="23"/>
  </w:num>
  <w:num w:numId="31">
    <w:abstractNumId w:val="25"/>
  </w:num>
  <w:num w:numId="32">
    <w:abstractNumId w:val="13"/>
  </w:num>
  <w:num w:numId="33">
    <w:abstractNumId w:val="31"/>
  </w:num>
  <w:num w:numId="34">
    <w:abstractNumId w:val="10"/>
  </w:num>
  <w:num w:numId="35">
    <w:abstractNumId w:val="26"/>
  </w:num>
  <w:num w:numId="3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97F00"/>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761F"/>
    <w:rsid w:val="000B7C16"/>
    <w:rsid w:val="000B7E5A"/>
    <w:rsid w:val="000B7E9E"/>
    <w:rsid w:val="000C0203"/>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4358"/>
    <w:rsid w:val="001855D0"/>
    <w:rsid w:val="00185EF5"/>
    <w:rsid w:val="00187266"/>
    <w:rsid w:val="001875A2"/>
    <w:rsid w:val="00187DA0"/>
    <w:rsid w:val="00190754"/>
    <w:rsid w:val="00191BC3"/>
    <w:rsid w:val="00191CFF"/>
    <w:rsid w:val="001923D8"/>
    <w:rsid w:val="001928CA"/>
    <w:rsid w:val="00194305"/>
    <w:rsid w:val="001945F1"/>
    <w:rsid w:val="0019582B"/>
    <w:rsid w:val="00197620"/>
    <w:rsid w:val="001A007D"/>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2E16"/>
    <w:rsid w:val="001B468E"/>
    <w:rsid w:val="001B59D1"/>
    <w:rsid w:val="001B78FF"/>
    <w:rsid w:val="001B7BA1"/>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31A"/>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790D"/>
    <w:rsid w:val="00270426"/>
    <w:rsid w:val="00270C1F"/>
    <w:rsid w:val="00271979"/>
    <w:rsid w:val="00271D00"/>
    <w:rsid w:val="00271FD4"/>
    <w:rsid w:val="0027216E"/>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794C"/>
    <w:rsid w:val="003D0AB4"/>
    <w:rsid w:val="003D0C24"/>
    <w:rsid w:val="003D1345"/>
    <w:rsid w:val="003D1397"/>
    <w:rsid w:val="003D1F77"/>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D39"/>
    <w:rsid w:val="00403B68"/>
    <w:rsid w:val="00404CDE"/>
    <w:rsid w:val="00405938"/>
    <w:rsid w:val="00405B0B"/>
    <w:rsid w:val="00407F3E"/>
    <w:rsid w:val="00411978"/>
    <w:rsid w:val="00412714"/>
    <w:rsid w:val="004129D2"/>
    <w:rsid w:val="00413859"/>
    <w:rsid w:val="00413E5C"/>
    <w:rsid w:val="00414290"/>
    <w:rsid w:val="0041443F"/>
    <w:rsid w:val="004161E2"/>
    <w:rsid w:val="00417022"/>
    <w:rsid w:val="004172F5"/>
    <w:rsid w:val="00420057"/>
    <w:rsid w:val="00420072"/>
    <w:rsid w:val="00420788"/>
    <w:rsid w:val="00420BD4"/>
    <w:rsid w:val="00420DC2"/>
    <w:rsid w:val="00421448"/>
    <w:rsid w:val="004214B6"/>
    <w:rsid w:val="004218A7"/>
    <w:rsid w:val="00421CAF"/>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10E"/>
    <w:rsid w:val="00454387"/>
    <w:rsid w:val="0045477E"/>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16E8"/>
    <w:rsid w:val="004C17DE"/>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70B3"/>
    <w:rsid w:val="005273F7"/>
    <w:rsid w:val="005274F6"/>
    <w:rsid w:val="005275A1"/>
    <w:rsid w:val="00530080"/>
    <w:rsid w:val="00530BE0"/>
    <w:rsid w:val="00530D61"/>
    <w:rsid w:val="00530DB1"/>
    <w:rsid w:val="00531713"/>
    <w:rsid w:val="00531B50"/>
    <w:rsid w:val="00531B6D"/>
    <w:rsid w:val="0053240C"/>
    <w:rsid w:val="00532933"/>
    <w:rsid w:val="00532D31"/>
    <w:rsid w:val="0053348F"/>
    <w:rsid w:val="00533AC6"/>
    <w:rsid w:val="00541815"/>
    <w:rsid w:val="00541E4C"/>
    <w:rsid w:val="00542873"/>
    <w:rsid w:val="00542D7D"/>
    <w:rsid w:val="005438FB"/>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317A"/>
    <w:rsid w:val="0059326C"/>
    <w:rsid w:val="005934EA"/>
    <w:rsid w:val="00593DB9"/>
    <w:rsid w:val="005940EE"/>
    <w:rsid w:val="00594E9F"/>
    <w:rsid w:val="00594EA4"/>
    <w:rsid w:val="00595389"/>
    <w:rsid w:val="00596843"/>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4EC8"/>
    <w:rsid w:val="005B5784"/>
    <w:rsid w:val="005B626D"/>
    <w:rsid w:val="005B65B3"/>
    <w:rsid w:val="005B6DAD"/>
    <w:rsid w:val="005B7146"/>
    <w:rsid w:val="005B7A18"/>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2A4B"/>
    <w:rsid w:val="00602B7E"/>
    <w:rsid w:val="006039A7"/>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A52"/>
    <w:rsid w:val="0064375F"/>
    <w:rsid w:val="006441A2"/>
    <w:rsid w:val="006442E8"/>
    <w:rsid w:val="0064466E"/>
    <w:rsid w:val="00646B25"/>
    <w:rsid w:val="0065032B"/>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AC5"/>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BC2"/>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56"/>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754"/>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54F3"/>
    <w:rsid w:val="007B6061"/>
    <w:rsid w:val="007B62DF"/>
    <w:rsid w:val="007B6C1C"/>
    <w:rsid w:val="007B779A"/>
    <w:rsid w:val="007C0F08"/>
    <w:rsid w:val="007C16A2"/>
    <w:rsid w:val="007C19AD"/>
    <w:rsid w:val="007C1DF2"/>
    <w:rsid w:val="007C4110"/>
    <w:rsid w:val="007D0BA6"/>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20CB"/>
    <w:rsid w:val="008336F9"/>
    <w:rsid w:val="00833B67"/>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47D8"/>
    <w:rsid w:val="00884B4C"/>
    <w:rsid w:val="00884B53"/>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4D6D"/>
    <w:rsid w:val="00995973"/>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FEE"/>
    <w:rsid w:val="00A2543A"/>
    <w:rsid w:val="00A2566A"/>
    <w:rsid w:val="00A26423"/>
    <w:rsid w:val="00A26768"/>
    <w:rsid w:val="00A26FBD"/>
    <w:rsid w:val="00A271CC"/>
    <w:rsid w:val="00A27757"/>
    <w:rsid w:val="00A27772"/>
    <w:rsid w:val="00A2792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403C4"/>
    <w:rsid w:val="00C4052E"/>
    <w:rsid w:val="00C4074E"/>
    <w:rsid w:val="00C40F79"/>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B5D"/>
    <w:rsid w:val="00C82123"/>
    <w:rsid w:val="00C82215"/>
    <w:rsid w:val="00C826C1"/>
    <w:rsid w:val="00C85564"/>
    <w:rsid w:val="00C8729C"/>
    <w:rsid w:val="00C904DF"/>
    <w:rsid w:val="00C90F6A"/>
    <w:rsid w:val="00C91127"/>
    <w:rsid w:val="00C91429"/>
    <w:rsid w:val="00C91BF7"/>
    <w:rsid w:val="00C91D0F"/>
    <w:rsid w:val="00C925E4"/>
    <w:rsid w:val="00C92BB7"/>
    <w:rsid w:val="00C932F0"/>
    <w:rsid w:val="00C939A8"/>
    <w:rsid w:val="00C93A50"/>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D79"/>
    <w:rsid w:val="00D23E54"/>
    <w:rsid w:val="00D23F43"/>
    <w:rsid w:val="00D25034"/>
    <w:rsid w:val="00D25FCB"/>
    <w:rsid w:val="00D26603"/>
    <w:rsid w:val="00D279C7"/>
    <w:rsid w:val="00D3008B"/>
    <w:rsid w:val="00D300CD"/>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4203"/>
    <w:rsid w:val="00D74394"/>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12A1"/>
    <w:rsid w:val="00E31E58"/>
    <w:rsid w:val="00E32622"/>
    <w:rsid w:val="00E32AFC"/>
    <w:rsid w:val="00E333DC"/>
    <w:rsid w:val="00E339A6"/>
    <w:rsid w:val="00E33ADD"/>
    <w:rsid w:val="00E33B6C"/>
    <w:rsid w:val="00E33D7E"/>
    <w:rsid w:val="00E33FA1"/>
    <w:rsid w:val="00E3518C"/>
    <w:rsid w:val="00E355C8"/>
    <w:rsid w:val="00E3563A"/>
    <w:rsid w:val="00E35712"/>
    <w:rsid w:val="00E35BF0"/>
    <w:rsid w:val="00E379DB"/>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2245"/>
    <w:rsid w:val="00EB2361"/>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AB8"/>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427E4"/>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DD"/>
    <w:rPr>
      <w:sz w:val="24"/>
      <w:szCs w:val="24"/>
      <w:lang w:val="en-US" w:eastAsia="en-US"/>
    </w:rPr>
  </w:style>
  <w:style w:type="paragraph" w:styleId="Heading1">
    <w:name w:val="heading 1"/>
    <w:basedOn w:val="Normal"/>
    <w:next w:val="Normal"/>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B4EC8"/>
    <w:rPr>
      <w:sz w:val="18"/>
      <w:szCs w:val="24"/>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7D0BA6"/>
    <w:pPr>
      <w:spacing w:after="160" w:line="240" w:lineRule="exact"/>
      <w:jc w:val="both"/>
    </w:pPr>
    <w:rPr>
      <w:sz w:val="18"/>
      <w:szCs w:val="20"/>
      <w:u w:val="single"/>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569B-EF88-429D-8405-392AD84A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25</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14/27. Process for aligning national reporting, assessment and review</dc:title>
  <dc:subject>CBD/COP/DEC/14/27</dc:subject>
  <dc:creator>SCBD</dc:creator>
  <cp:lastModifiedBy>Chuansheng Li</cp:lastModifiedBy>
  <cp:revision>9</cp:revision>
  <cp:lastPrinted>2018-10-19T18:38:00Z</cp:lastPrinted>
  <dcterms:created xsi:type="dcterms:W3CDTF">2019-01-21T16:06:00Z</dcterms:created>
  <dcterms:modified xsi:type="dcterms:W3CDTF">2019-01-22T14:06:00Z</dcterms:modified>
</cp:coreProperties>
</file>