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p w:rsidR="00C9161D" w:rsidRPr="00904825" w:rsidRDefault="0047163C" w:rsidP="0038105E">
            <w:pPr>
              <w:suppressLineNumbers/>
              <w:suppressAutoHyphens/>
              <w:kinsoku w:val="0"/>
              <w:overflowPunct w:val="0"/>
              <w:autoSpaceDE w:val="0"/>
              <w:autoSpaceDN w:val="0"/>
              <w:ind w:left="1215"/>
              <w:rPr>
                <w:kern w:val="22"/>
                <w:szCs w:val="22"/>
                <w:lang w:val="fr-FR"/>
              </w:rPr>
            </w:pPr>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r w:rsidR="00C32100" w:rsidRPr="00C32100">
                  <w:rPr>
                    <w:kern w:val="22"/>
                  </w:rPr>
                  <w:t>CBD/COP/DEC/14/</w:t>
                </w:r>
                <w:r w:rsidR="00904825">
                  <w:rPr>
                    <w:kern w:val="22"/>
                    <w:lang w:val="fr-FR"/>
                  </w:rPr>
                  <w:t>3</w:t>
                </w:r>
              </w:sdtContent>
            </w:sdt>
            <w:r w:rsidR="00904825">
              <w:rPr>
                <w:kern w:val="22"/>
                <w:lang w:val="fr-FR"/>
              </w:rPr>
              <w:t>6</w:t>
            </w:r>
          </w:p>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904825">
        <w:rPr>
          <w:kern w:val="22"/>
          <w:szCs w:val="22"/>
          <w:lang w:val="fr-FR"/>
        </w:rPr>
        <w:t>6</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04825" w:rsidRDefault="009F5421" w:rsidP="009F5421">
      <w:pPr>
        <w:keepNext/>
        <w:spacing w:before="120" w:after="120"/>
        <w:ind w:firstLine="709"/>
        <w:jc w:val="center"/>
        <w:rPr>
          <w:b/>
          <w:iCs/>
        </w:rPr>
      </w:pPr>
      <w:bookmarkStart w:id="1" w:name="_Toc522023215"/>
      <w:r w:rsidRPr="009F5421">
        <w:rPr>
          <w:b/>
          <w:iCs/>
          <w:lang w:val="fr-FR"/>
        </w:rPr>
        <w:t>14</w:t>
      </w:r>
      <w:r w:rsidR="00772C25">
        <w:rPr>
          <w:b/>
          <w:iCs/>
        </w:rPr>
        <w:t>/</w:t>
      </w:r>
      <w:r w:rsidR="00904825">
        <w:rPr>
          <w:b/>
          <w:iCs/>
          <w:lang w:val="fr-FR"/>
        </w:rPr>
        <w:t>3</w:t>
      </w:r>
      <w:r w:rsidR="00772C25">
        <w:rPr>
          <w:b/>
          <w:iCs/>
        </w:rPr>
        <w:t>6</w:t>
      </w:r>
      <w:r w:rsidR="00904825">
        <w:rPr>
          <w:b/>
          <w:iCs/>
          <w:lang w:val="fr-FR"/>
        </w:rPr>
        <w:t xml:space="preserve"> </w:t>
      </w:r>
      <w:r w:rsidR="00904825">
        <w:rPr>
          <w:b/>
          <w:iCs/>
          <w:lang w:val="fr-FR"/>
        </w:rPr>
        <w:tab/>
      </w:r>
      <w:r w:rsidR="00904825">
        <w:rPr>
          <w:b/>
          <w:iCs/>
        </w:rPr>
        <w:t>Вторая</w:t>
      </w:r>
      <w:r w:rsidR="00904825" w:rsidRPr="00904825">
        <w:rPr>
          <w:b/>
          <w:iCs/>
        </w:rPr>
        <w:t xml:space="preserve"> программа работы Межправительственной научно-политической платформы по биоразнообразию и экосистемным услугам</w:t>
      </w:r>
    </w:p>
    <w:p w:rsidR="00904825" w:rsidRPr="00304E14" w:rsidRDefault="00904825" w:rsidP="00904825">
      <w:pPr>
        <w:pStyle w:val="Para1"/>
        <w:suppressLineNumbers/>
        <w:suppressAutoHyphens/>
        <w:kinsoku w:val="0"/>
        <w:overflowPunct w:val="0"/>
        <w:autoSpaceDE w:val="0"/>
        <w:autoSpaceDN w:val="0"/>
        <w:adjustRightInd w:val="0"/>
        <w:snapToGrid w:val="0"/>
        <w:ind w:firstLine="709"/>
        <w:rPr>
          <w:i/>
          <w:iCs/>
          <w:kern w:val="22"/>
        </w:rPr>
      </w:pPr>
      <w:r w:rsidRPr="00304E14">
        <w:rPr>
          <w:i/>
          <w:iCs/>
          <w:kern w:val="22"/>
        </w:rPr>
        <w:t>Конференция Сторон,</w:t>
      </w:r>
    </w:p>
    <w:p w:rsidR="00904825" w:rsidRDefault="00904825" w:rsidP="00904825">
      <w:pPr>
        <w:pStyle w:val="Para1"/>
        <w:suppressLineNumbers/>
        <w:suppressAutoHyphens/>
        <w:kinsoku w:val="0"/>
        <w:overflowPunct w:val="0"/>
        <w:autoSpaceDE w:val="0"/>
        <w:autoSpaceDN w:val="0"/>
        <w:adjustRightInd w:val="0"/>
        <w:snapToGrid w:val="0"/>
        <w:ind w:firstLine="709"/>
        <w:rPr>
          <w:kern w:val="22"/>
        </w:rPr>
      </w:pPr>
      <w:r w:rsidRPr="00304E14">
        <w:rPr>
          <w:i/>
          <w:iCs/>
          <w:kern w:val="22"/>
        </w:rPr>
        <w:t>ссылаясь</w:t>
      </w:r>
      <w:r w:rsidRPr="00304E14">
        <w:rPr>
          <w:kern w:val="22"/>
        </w:rPr>
        <w:t xml:space="preserve"> на решения XII/25 и XIII/29,</w:t>
      </w:r>
    </w:p>
    <w:p w:rsidR="00904825" w:rsidRPr="00304E14" w:rsidRDefault="00904825" w:rsidP="00904825">
      <w:pPr>
        <w:pStyle w:val="Para1"/>
        <w:suppressLineNumbers/>
        <w:suppressAutoHyphens/>
        <w:kinsoku w:val="0"/>
        <w:overflowPunct w:val="0"/>
        <w:autoSpaceDE w:val="0"/>
        <w:autoSpaceDN w:val="0"/>
        <w:adjustRightInd w:val="0"/>
        <w:snapToGrid w:val="0"/>
        <w:ind w:firstLine="709"/>
        <w:rPr>
          <w:i/>
          <w:iCs/>
          <w:kern w:val="22"/>
        </w:rPr>
      </w:pPr>
      <w:r>
        <w:rPr>
          <w:i/>
          <w:kern w:val="22"/>
        </w:rPr>
        <w:t xml:space="preserve">признавая </w:t>
      </w:r>
      <w:r>
        <w:rPr>
          <w:kern w:val="22"/>
        </w:rPr>
        <w:t xml:space="preserve">растущую </w:t>
      </w:r>
      <w:r w:rsidRPr="00BE1923">
        <w:rPr>
          <w:kern w:val="22"/>
        </w:rPr>
        <w:t>актуальность</w:t>
      </w:r>
      <w:r w:rsidRPr="00BE1923">
        <w:rPr>
          <w:kern w:val="22"/>
          <w:szCs w:val="22"/>
        </w:rPr>
        <w:t xml:space="preserve"> </w:t>
      </w:r>
      <w:r w:rsidRPr="00304E14">
        <w:rPr>
          <w:kern w:val="22"/>
          <w:szCs w:val="22"/>
        </w:rPr>
        <w:t xml:space="preserve">Межправительственной научно-политической платформы по биоразнообразию и экосистемным услугам </w:t>
      </w:r>
      <w:r w:rsidR="00272928">
        <w:rPr>
          <w:kern w:val="22"/>
          <w:szCs w:val="22"/>
        </w:rPr>
        <w:t xml:space="preserve">для работы </w:t>
      </w:r>
      <w:r>
        <w:rPr>
          <w:kern w:val="22"/>
          <w:szCs w:val="22"/>
        </w:rPr>
        <w:t>в рамках Конвенции;</w:t>
      </w:r>
    </w:p>
    <w:p w:rsidR="00904825" w:rsidRPr="00304E14" w:rsidRDefault="00904825" w:rsidP="00904825">
      <w:pPr>
        <w:pStyle w:val="StylePara1HeadingsCSTimesNewRoman"/>
        <w:numPr>
          <w:ilvl w:val="0"/>
          <w:numId w:val="39"/>
        </w:numPr>
        <w:suppressLineNumbers/>
        <w:suppressAutoHyphens/>
        <w:kinsoku w:val="0"/>
        <w:overflowPunct w:val="0"/>
        <w:autoSpaceDE w:val="0"/>
        <w:autoSpaceDN w:val="0"/>
        <w:adjustRightInd w:val="0"/>
        <w:snapToGrid w:val="0"/>
        <w:ind w:left="0" w:firstLine="709"/>
        <w:rPr>
          <w:kern w:val="22"/>
          <w:szCs w:val="22"/>
          <w:lang w:val="ru-RU"/>
        </w:rPr>
      </w:pPr>
      <w:r w:rsidRPr="00C51038">
        <w:rPr>
          <w:i/>
          <w:iCs/>
          <w:kern w:val="22"/>
          <w:szCs w:val="22"/>
          <w:lang w:val="ru-RU"/>
        </w:rPr>
        <w:t>приветствует с удовлетворением</w:t>
      </w:r>
      <w:r>
        <w:rPr>
          <w:iCs/>
          <w:kern w:val="22"/>
          <w:szCs w:val="22"/>
          <w:lang w:val="ru-RU"/>
        </w:rPr>
        <w:t xml:space="preserve"> </w:t>
      </w:r>
      <w:r w:rsidRPr="00304E14">
        <w:rPr>
          <w:iCs/>
          <w:kern w:val="22"/>
          <w:szCs w:val="22"/>
          <w:lang w:val="ru-RU"/>
        </w:rPr>
        <w:t>достигнутый</w:t>
      </w:r>
      <w:r w:rsidRPr="00304E14">
        <w:rPr>
          <w:i/>
          <w:iCs/>
          <w:kern w:val="22"/>
          <w:szCs w:val="22"/>
          <w:lang w:val="ru-RU"/>
        </w:rPr>
        <w:t xml:space="preserve"> </w:t>
      </w:r>
      <w:r w:rsidRPr="00304E14">
        <w:rPr>
          <w:kern w:val="22"/>
          <w:szCs w:val="22"/>
          <w:lang w:val="ru-RU"/>
        </w:rPr>
        <w:t>прогресс в выполнении первой программы работы Межправительственной научно-политической платформы по биоразнообразию и экосистемным услугам;</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kern w:val="22"/>
          <w:szCs w:val="22"/>
          <w:lang w:val="ru-RU"/>
        </w:rPr>
      </w:pPr>
      <w:r w:rsidRPr="00304E14">
        <w:rPr>
          <w:kern w:val="22"/>
          <w:szCs w:val="22"/>
          <w:lang w:val="ru-RU"/>
        </w:rPr>
        <w:t>2.</w:t>
      </w:r>
      <w:r w:rsidRPr="00304E14">
        <w:rPr>
          <w:kern w:val="22"/>
          <w:szCs w:val="22"/>
          <w:lang w:val="ru-RU"/>
        </w:rPr>
        <w:tab/>
      </w:r>
      <w:r w:rsidRPr="00304E14">
        <w:rPr>
          <w:i/>
          <w:iCs/>
          <w:kern w:val="22"/>
          <w:szCs w:val="22"/>
          <w:lang w:val="ru-RU"/>
        </w:rPr>
        <w:t xml:space="preserve">также приветствует </w:t>
      </w:r>
      <w:r w:rsidRPr="00304E14">
        <w:rPr>
          <w:kern w:val="22"/>
          <w:szCs w:val="22"/>
          <w:lang w:val="ru-RU"/>
        </w:rPr>
        <w:t>утверждение пленумом Межправительственной научно-политической платформы по биоразнообразию и экосистемным услугам проведения тематической оценки устойчивого использования диких видов, тематической оценки инвазивных чужеродных видов и методологической оценки, посвященной различной концептуализации многочисленных ценностей природы и природных благ;</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iCs/>
          <w:kern w:val="22"/>
          <w:szCs w:val="22"/>
          <w:lang w:val="ru-RU"/>
        </w:rPr>
      </w:pPr>
      <w:proofErr w:type="gramStart"/>
      <w:r w:rsidRPr="00304E14">
        <w:rPr>
          <w:kern w:val="22"/>
          <w:szCs w:val="22"/>
          <w:lang w:val="ru-RU"/>
        </w:rPr>
        <w:t>3</w:t>
      </w:r>
      <w:r w:rsidRPr="00304E14">
        <w:rPr>
          <w:i/>
          <w:iCs/>
          <w:kern w:val="22"/>
          <w:szCs w:val="22"/>
          <w:lang w:val="ru-RU"/>
        </w:rPr>
        <w:t>.</w:t>
      </w:r>
      <w:r w:rsidRPr="00304E14">
        <w:rPr>
          <w:i/>
          <w:iCs/>
          <w:kern w:val="22"/>
          <w:szCs w:val="22"/>
          <w:lang w:val="ru-RU"/>
        </w:rPr>
        <w:tab/>
        <w:t>соглашается</w:t>
      </w:r>
      <w:r w:rsidRPr="008145DE">
        <w:rPr>
          <w:iCs/>
          <w:kern w:val="22"/>
          <w:szCs w:val="22"/>
          <w:lang w:val="ru-RU"/>
        </w:rPr>
        <w:t xml:space="preserve"> с тем</w:t>
      </w:r>
      <w:r w:rsidRPr="008145DE">
        <w:rPr>
          <w:kern w:val="22"/>
          <w:szCs w:val="22"/>
          <w:lang w:val="ru-RU"/>
        </w:rPr>
        <w:t xml:space="preserve">, что </w:t>
      </w:r>
      <w:r w:rsidRPr="00304E14">
        <w:rPr>
          <w:kern w:val="22"/>
          <w:szCs w:val="22"/>
          <w:lang w:val="ru-RU"/>
        </w:rPr>
        <w:t xml:space="preserve">стратегические рамки на период до 2030 года и элементы скользящей </w:t>
      </w:r>
      <w:r w:rsidR="00272928" w:rsidRPr="00272928">
        <w:rPr>
          <w:kern w:val="22"/>
          <w:szCs w:val="22"/>
          <w:lang w:val="ru-RU"/>
        </w:rPr>
        <w:t xml:space="preserve">программы </w:t>
      </w:r>
      <w:r w:rsidRPr="00304E14">
        <w:rPr>
          <w:kern w:val="22"/>
          <w:szCs w:val="22"/>
          <w:lang w:val="ru-RU"/>
        </w:rPr>
        <w:t>работы Межправительственной научно-политической платформы по биоразнообразию и экосистемным услугам должны быть связаны с глобальной рамочной программой в области биоразнообразия на период после 2020 года и будут способствовать ее реализации и оценке прогресса</w:t>
      </w:r>
      <w:r>
        <w:rPr>
          <w:kern w:val="22"/>
          <w:szCs w:val="22"/>
          <w:lang w:val="ru-RU"/>
        </w:rPr>
        <w:t>, в то</w:t>
      </w:r>
      <w:r w:rsidR="008100D7">
        <w:rPr>
          <w:kern w:val="22"/>
          <w:szCs w:val="22"/>
          <w:lang w:val="ru-RU"/>
        </w:rPr>
        <w:t>м</w:t>
      </w:r>
      <w:r>
        <w:rPr>
          <w:kern w:val="22"/>
          <w:szCs w:val="22"/>
          <w:lang w:val="ru-RU"/>
        </w:rPr>
        <w:t xml:space="preserve"> числе посредством дальнейшей интеграции четырех функций Платформы,</w:t>
      </w:r>
      <w:r w:rsidRPr="00304E14">
        <w:rPr>
          <w:kern w:val="22"/>
          <w:szCs w:val="22"/>
          <w:lang w:val="ru-RU"/>
        </w:rPr>
        <w:t xml:space="preserve"> и </w:t>
      </w:r>
      <w:r w:rsidRPr="00304E14">
        <w:rPr>
          <w:i/>
          <w:iCs/>
          <w:kern w:val="22"/>
          <w:szCs w:val="22"/>
          <w:lang w:val="ru-RU"/>
        </w:rPr>
        <w:t>признает</w:t>
      </w:r>
      <w:r w:rsidRPr="00304E14">
        <w:rPr>
          <w:kern w:val="22"/>
          <w:szCs w:val="22"/>
          <w:lang w:val="ru-RU"/>
        </w:rPr>
        <w:t>, что</w:t>
      </w:r>
      <w:proofErr w:type="gramEnd"/>
      <w:r w:rsidRPr="00304E14">
        <w:rPr>
          <w:kern w:val="22"/>
          <w:szCs w:val="22"/>
          <w:lang w:val="ru-RU"/>
        </w:rPr>
        <w:t xml:space="preserve"> скользящий характер </w:t>
      </w:r>
      <w:r w:rsidR="00272928" w:rsidRPr="00272928">
        <w:rPr>
          <w:kern w:val="22"/>
          <w:szCs w:val="22"/>
          <w:lang w:val="ru-RU"/>
        </w:rPr>
        <w:t xml:space="preserve">программы </w:t>
      </w:r>
      <w:r w:rsidRPr="00304E14">
        <w:rPr>
          <w:kern w:val="22"/>
          <w:szCs w:val="22"/>
          <w:lang w:val="ru-RU"/>
        </w:rPr>
        <w:t xml:space="preserve">работы должен позволить проводить непрерывный обмен информацией и принимать дополнительные запросы со стороны Конвенции в свете потребностей, проистекающих из окончательного варианта </w:t>
      </w:r>
      <w:r w:rsidR="00272928">
        <w:rPr>
          <w:kern w:val="22"/>
          <w:szCs w:val="22"/>
          <w:lang w:val="ru-RU"/>
        </w:rPr>
        <w:t xml:space="preserve">и реализации </w:t>
      </w:r>
      <w:r w:rsidRPr="00304E14">
        <w:rPr>
          <w:kern w:val="22"/>
          <w:szCs w:val="22"/>
          <w:lang w:val="ru-RU"/>
        </w:rPr>
        <w:t>глобальной рамочной программы в области биоразнообразия на период после 2020 года;</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iCs/>
          <w:spacing w:val="-1"/>
          <w:kern w:val="22"/>
          <w:szCs w:val="22"/>
          <w:lang w:val="ru-RU"/>
        </w:rPr>
      </w:pPr>
      <w:proofErr w:type="gramStart"/>
      <w:r w:rsidRPr="00304E14">
        <w:rPr>
          <w:kern w:val="22"/>
          <w:szCs w:val="22"/>
          <w:lang w:val="ru-RU"/>
        </w:rPr>
        <w:t>4.</w:t>
      </w:r>
      <w:r w:rsidRPr="00304E14">
        <w:rPr>
          <w:kern w:val="22"/>
          <w:szCs w:val="22"/>
          <w:lang w:val="ru-RU"/>
        </w:rPr>
        <w:tab/>
      </w:r>
      <w:r w:rsidRPr="00304E14">
        <w:rPr>
          <w:i/>
          <w:iCs/>
          <w:kern w:val="22"/>
          <w:szCs w:val="22"/>
          <w:lang w:val="ru-RU"/>
        </w:rPr>
        <w:t>отмечает</w:t>
      </w:r>
      <w:r w:rsidRPr="00304E14">
        <w:rPr>
          <w:kern w:val="22"/>
          <w:szCs w:val="22"/>
          <w:lang w:val="ru-RU"/>
        </w:rPr>
        <w:t xml:space="preserve">, что стратегические рамки на период до 2030 года и элементы скользящей программы работы Межправительственной научно-политической платформы по биоразнообразию и экосистемным услугам, как ожидается, будут </w:t>
      </w:r>
      <w:r>
        <w:rPr>
          <w:kern w:val="22"/>
          <w:szCs w:val="22"/>
          <w:lang w:val="ru-RU"/>
        </w:rPr>
        <w:t xml:space="preserve">также </w:t>
      </w:r>
      <w:r w:rsidRPr="00304E14">
        <w:rPr>
          <w:kern w:val="22"/>
          <w:szCs w:val="22"/>
          <w:lang w:val="ru-RU"/>
        </w:rPr>
        <w:t>актуальны для Повестки дня в области устойчивого развития на период до 2030 года</w:t>
      </w:r>
      <w:r w:rsidRPr="00304E14">
        <w:rPr>
          <w:rStyle w:val="Appelnotedebasdep"/>
          <w:kern w:val="22"/>
          <w:szCs w:val="22"/>
          <w:lang w:val="ru-RU"/>
        </w:rPr>
        <w:footnoteReference w:id="2"/>
      </w:r>
      <w:r w:rsidRPr="00304E14">
        <w:rPr>
          <w:kern w:val="22"/>
          <w:szCs w:val="22"/>
          <w:lang w:val="ru-RU"/>
        </w:rPr>
        <w:t xml:space="preserve"> и Парижского соглашения </w:t>
      </w:r>
      <w:r w:rsidR="008145DE">
        <w:rPr>
          <w:kern w:val="22"/>
          <w:szCs w:val="22"/>
          <w:lang w:val="ru-RU"/>
        </w:rPr>
        <w:t>об</w:t>
      </w:r>
      <w:r w:rsidRPr="00304E14">
        <w:rPr>
          <w:kern w:val="22"/>
          <w:szCs w:val="22"/>
          <w:lang w:val="ru-RU"/>
        </w:rPr>
        <w:t xml:space="preserve"> изменени</w:t>
      </w:r>
      <w:r w:rsidR="008145DE">
        <w:rPr>
          <w:kern w:val="22"/>
          <w:szCs w:val="22"/>
          <w:lang w:val="ru-RU"/>
        </w:rPr>
        <w:t>и</w:t>
      </w:r>
      <w:r w:rsidRPr="00304E14">
        <w:rPr>
          <w:kern w:val="22"/>
          <w:szCs w:val="22"/>
          <w:lang w:val="ru-RU"/>
        </w:rPr>
        <w:t xml:space="preserve"> климата</w:t>
      </w:r>
      <w:r w:rsidRPr="00304E14">
        <w:rPr>
          <w:rStyle w:val="Appelnotedebasdep"/>
          <w:kern w:val="22"/>
          <w:szCs w:val="22"/>
          <w:lang w:val="ru-RU"/>
        </w:rPr>
        <w:footnoteReference w:id="3"/>
      </w:r>
      <w:r w:rsidRPr="00304E14">
        <w:rPr>
          <w:kern w:val="22"/>
          <w:szCs w:val="22"/>
          <w:lang w:val="ru-RU"/>
        </w:rPr>
        <w:t>, а также для других процессов, связанных с сохранением биоразнообразия;</w:t>
      </w:r>
      <w:proofErr w:type="gramEnd"/>
    </w:p>
    <w:p w:rsidR="00904825" w:rsidRPr="008100D7" w:rsidRDefault="00904825" w:rsidP="00904825">
      <w:pPr>
        <w:pStyle w:val="StylePara1HeadingsCSTimesNewRoman"/>
        <w:suppressLineNumbers/>
        <w:suppressAutoHyphens/>
        <w:kinsoku w:val="0"/>
        <w:overflowPunct w:val="0"/>
        <w:autoSpaceDE w:val="0"/>
        <w:autoSpaceDN w:val="0"/>
        <w:adjustRightInd w:val="0"/>
        <w:snapToGrid w:val="0"/>
        <w:ind w:firstLine="709"/>
        <w:rPr>
          <w:b/>
          <w:kern w:val="22"/>
          <w:szCs w:val="22"/>
          <w:lang w:val="fr-FR"/>
        </w:rPr>
      </w:pPr>
      <w:proofErr w:type="gramStart"/>
      <w:r w:rsidRPr="00304E14">
        <w:rPr>
          <w:kern w:val="22"/>
          <w:szCs w:val="22"/>
          <w:lang w:val="ru-RU"/>
        </w:rPr>
        <w:lastRenderedPageBreak/>
        <w:t>5</w:t>
      </w:r>
      <w:r w:rsidRPr="00304E14">
        <w:rPr>
          <w:i/>
          <w:iCs/>
          <w:kern w:val="22"/>
          <w:szCs w:val="22"/>
          <w:lang w:val="ru-RU"/>
        </w:rPr>
        <w:t>.</w:t>
      </w:r>
      <w:r w:rsidRPr="00304E14">
        <w:rPr>
          <w:i/>
          <w:iCs/>
          <w:kern w:val="22"/>
          <w:szCs w:val="22"/>
          <w:lang w:val="ru-RU"/>
        </w:rPr>
        <w:tab/>
      </w:r>
      <w:r w:rsidRPr="00FC0476">
        <w:rPr>
          <w:i/>
          <w:iCs/>
          <w:kern w:val="22"/>
          <w:szCs w:val="22"/>
          <w:lang w:val="ru-RU"/>
        </w:rPr>
        <w:t xml:space="preserve">приветствует </w:t>
      </w:r>
      <w:r w:rsidRPr="00FC0476">
        <w:rPr>
          <w:iCs/>
          <w:kern w:val="22"/>
          <w:szCs w:val="22"/>
          <w:lang w:val="ru-RU"/>
        </w:rPr>
        <w:t>усилия</w:t>
      </w:r>
      <w:r w:rsidRPr="00FC0476">
        <w:rPr>
          <w:i/>
          <w:iCs/>
          <w:kern w:val="22"/>
          <w:szCs w:val="22"/>
          <w:lang w:val="ru-RU"/>
        </w:rPr>
        <w:t xml:space="preserve"> </w:t>
      </w:r>
      <w:r w:rsidRPr="00FC0476">
        <w:rPr>
          <w:kern w:val="22"/>
          <w:szCs w:val="22"/>
          <w:lang w:val="ru-RU"/>
        </w:rPr>
        <w:t>Межправительственной научно-политической платформы по биоразнообразию</w:t>
      </w:r>
      <w:r w:rsidRPr="00304E14">
        <w:rPr>
          <w:kern w:val="22"/>
          <w:szCs w:val="22"/>
          <w:lang w:val="ru-RU"/>
        </w:rPr>
        <w:t xml:space="preserve"> и экосистемным услугам по дальнейшему </w:t>
      </w:r>
      <w:r w:rsidR="004A0464">
        <w:rPr>
          <w:kern w:val="22"/>
          <w:szCs w:val="22"/>
          <w:lang w:val="ru-RU"/>
        </w:rPr>
        <w:t>укреплению ее</w:t>
      </w:r>
      <w:r w:rsidRPr="00304E14">
        <w:rPr>
          <w:kern w:val="22"/>
          <w:szCs w:val="22"/>
          <w:lang w:val="ru-RU"/>
        </w:rPr>
        <w:t xml:space="preserve"> сотрудничества с Межправительственной группой по изменению климата в области разработки и реализации ее программы работы и </w:t>
      </w:r>
      <w:r w:rsidRPr="00304E14">
        <w:rPr>
          <w:i/>
          <w:kern w:val="22"/>
          <w:szCs w:val="22"/>
          <w:lang w:val="ru-RU"/>
        </w:rPr>
        <w:t>отмечает</w:t>
      </w:r>
      <w:r w:rsidRPr="00304E14">
        <w:rPr>
          <w:kern w:val="22"/>
          <w:szCs w:val="22"/>
          <w:lang w:val="ru-RU"/>
        </w:rPr>
        <w:t xml:space="preserve">, что </w:t>
      </w:r>
      <w:r w:rsidR="008100D7">
        <w:rPr>
          <w:kern w:val="22"/>
          <w:szCs w:val="22"/>
          <w:lang w:val="ru-RU"/>
        </w:rPr>
        <w:t xml:space="preserve">для эффективного осуществления </w:t>
      </w:r>
      <w:r w:rsidR="004A0464" w:rsidRPr="00E56DC8">
        <w:rPr>
          <w:kern w:val="22"/>
          <w:szCs w:val="22"/>
          <w:lang w:val="ru-RU"/>
        </w:rPr>
        <w:t>Конвенци</w:t>
      </w:r>
      <w:r w:rsidR="008100D7">
        <w:rPr>
          <w:kern w:val="22"/>
          <w:szCs w:val="22"/>
          <w:lang w:val="ru-RU"/>
        </w:rPr>
        <w:t>и следует обеспечить</w:t>
      </w:r>
      <w:r w:rsidR="004A0464">
        <w:rPr>
          <w:kern w:val="22"/>
          <w:szCs w:val="22"/>
          <w:lang w:val="ru-RU"/>
        </w:rPr>
        <w:t xml:space="preserve"> </w:t>
      </w:r>
      <w:r w:rsidR="008100D7">
        <w:rPr>
          <w:kern w:val="22"/>
          <w:szCs w:val="22"/>
          <w:lang w:val="ru-RU"/>
        </w:rPr>
        <w:t>согласованность</w:t>
      </w:r>
      <w:r w:rsidRPr="00304E14">
        <w:rPr>
          <w:kern w:val="22"/>
          <w:szCs w:val="22"/>
          <w:lang w:val="ru-RU"/>
        </w:rPr>
        <w:t xml:space="preserve"> сценари</w:t>
      </w:r>
      <w:r w:rsidR="004A0464">
        <w:rPr>
          <w:kern w:val="22"/>
          <w:szCs w:val="22"/>
          <w:lang w:val="ru-RU"/>
        </w:rPr>
        <w:t>ев,</w:t>
      </w:r>
      <w:r w:rsidRPr="00304E14">
        <w:rPr>
          <w:kern w:val="22"/>
          <w:szCs w:val="22"/>
          <w:lang w:val="ru-RU"/>
        </w:rPr>
        <w:t xml:space="preserve"> соответствующи</w:t>
      </w:r>
      <w:r w:rsidR="004A0464">
        <w:rPr>
          <w:kern w:val="22"/>
          <w:szCs w:val="22"/>
          <w:lang w:val="ru-RU"/>
        </w:rPr>
        <w:t>х</w:t>
      </w:r>
      <w:r w:rsidRPr="00304E14">
        <w:rPr>
          <w:kern w:val="22"/>
          <w:szCs w:val="22"/>
          <w:lang w:val="ru-RU"/>
        </w:rPr>
        <w:t xml:space="preserve"> оцен</w:t>
      </w:r>
      <w:r w:rsidR="004A0464">
        <w:rPr>
          <w:kern w:val="22"/>
          <w:szCs w:val="22"/>
          <w:lang w:val="ru-RU"/>
        </w:rPr>
        <w:t>ок</w:t>
      </w:r>
      <w:r>
        <w:rPr>
          <w:kern w:val="22"/>
          <w:szCs w:val="22"/>
          <w:lang w:val="ru-RU"/>
        </w:rPr>
        <w:t xml:space="preserve"> и сводны</w:t>
      </w:r>
      <w:r w:rsidR="004A0464">
        <w:rPr>
          <w:kern w:val="22"/>
          <w:szCs w:val="22"/>
          <w:lang w:val="ru-RU"/>
        </w:rPr>
        <w:t>х</w:t>
      </w:r>
      <w:r>
        <w:rPr>
          <w:kern w:val="22"/>
          <w:szCs w:val="22"/>
          <w:lang w:val="ru-RU"/>
        </w:rPr>
        <w:t xml:space="preserve"> доклад</w:t>
      </w:r>
      <w:r w:rsidR="004A0464">
        <w:rPr>
          <w:kern w:val="22"/>
          <w:szCs w:val="22"/>
          <w:lang w:val="ru-RU"/>
        </w:rPr>
        <w:t xml:space="preserve">ов, </w:t>
      </w:r>
      <w:r w:rsidRPr="00304E14">
        <w:rPr>
          <w:kern w:val="22"/>
          <w:szCs w:val="22"/>
          <w:lang w:val="ru-RU"/>
        </w:rPr>
        <w:t>подготовленны</w:t>
      </w:r>
      <w:r w:rsidR="004A0464">
        <w:rPr>
          <w:kern w:val="22"/>
          <w:szCs w:val="22"/>
          <w:lang w:val="ru-RU"/>
        </w:rPr>
        <w:t>х</w:t>
      </w:r>
      <w:r w:rsidRPr="00304E14">
        <w:rPr>
          <w:kern w:val="22"/>
          <w:szCs w:val="22"/>
          <w:lang w:val="ru-RU"/>
        </w:rPr>
        <w:t xml:space="preserve"> в </w:t>
      </w:r>
      <w:r w:rsidR="00F412A5">
        <w:rPr>
          <w:kern w:val="22"/>
          <w:szCs w:val="22"/>
          <w:lang w:val="ru-RU"/>
        </w:rPr>
        <w:t>отношении</w:t>
      </w:r>
      <w:r w:rsidRPr="00304E14">
        <w:rPr>
          <w:kern w:val="22"/>
          <w:szCs w:val="22"/>
          <w:lang w:val="ru-RU"/>
        </w:rPr>
        <w:t xml:space="preserve"> биоразнообразия и изменения климата, </w:t>
      </w:r>
      <w:r w:rsidR="00F412A5">
        <w:rPr>
          <w:kern w:val="22"/>
          <w:szCs w:val="22"/>
          <w:lang w:val="ru-RU"/>
        </w:rPr>
        <w:t xml:space="preserve">а также </w:t>
      </w:r>
      <w:r w:rsidRPr="00304E14">
        <w:rPr>
          <w:kern w:val="22"/>
          <w:szCs w:val="22"/>
          <w:lang w:val="ru-RU"/>
        </w:rPr>
        <w:t>расшир</w:t>
      </w:r>
      <w:r w:rsidR="008100D7">
        <w:rPr>
          <w:kern w:val="22"/>
          <w:szCs w:val="22"/>
          <w:lang w:val="ru-RU"/>
        </w:rPr>
        <w:t>ить</w:t>
      </w:r>
      <w:r w:rsidRPr="00304E14">
        <w:rPr>
          <w:kern w:val="22"/>
          <w:szCs w:val="22"/>
          <w:lang w:val="ru-RU"/>
        </w:rPr>
        <w:t xml:space="preserve"> сотрудничеств</w:t>
      </w:r>
      <w:r w:rsidR="008100D7">
        <w:rPr>
          <w:kern w:val="22"/>
          <w:szCs w:val="22"/>
          <w:lang w:val="ru-RU"/>
        </w:rPr>
        <w:t>о</w:t>
      </w:r>
      <w:r w:rsidRPr="00304E14">
        <w:rPr>
          <w:kern w:val="22"/>
          <w:szCs w:val="22"/>
          <w:lang w:val="ru-RU"/>
        </w:rPr>
        <w:t xml:space="preserve"> между </w:t>
      </w:r>
      <w:r w:rsidR="00F412A5">
        <w:rPr>
          <w:kern w:val="22"/>
          <w:szCs w:val="22"/>
          <w:lang w:val="ru-RU"/>
        </w:rPr>
        <w:t>связанными с</w:t>
      </w:r>
      <w:proofErr w:type="gramEnd"/>
      <w:r w:rsidR="00F412A5">
        <w:rPr>
          <w:kern w:val="22"/>
          <w:szCs w:val="22"/>
          <w:lang w:val="ru-RU"/>
        </w:rPr>
        <w:t xml:space="preserve"> этими органами </w:t>
      </w:r>
      <w:r w:rsidRPr="00304E14">
        <w:rPr>
          <w:kern w:val="22"/>
          <w:szCs w:val="22"/>
          <w:lang w:val="ru-RU"/>
        </w:rPr>
        <w:t xml:space="preserve">научными сообществами, </w:t>
      </w:r>
      <w:r>
        <w:rPr>
          <w:kern w:val="22"/>
          <w:szCs w:val="22"/>
          <w:lang w:val="ru-RU"/>
        </w:rPr>
        <w:t>в частности,</w:t>
      </w:r>
      <w:r w:rsidRPr="00304E14">
        <w:rPr>
          <w:kern w:val="22"/>
          <w:szCs w:val="22"/>
          <w:lang w:val="ru-RU"/>
        </w:rPr>
        <w:t xml:space="preserve"> </w:t>
      </w:r>
      <w:r>
        <w:rPr>
          <w:kern w:val="22"/>
          <w:szCs w:val="22"/>
          <w:lang w:val="ru-RU"/>
        </w:rPr>
        <w:t>с целью включени</w:t>
      </w:r>
      <w:r w:rsidR="00F412A5">
        <w:rPr>
          <w:kern w:val="22"/>
          <w:szCs w:val="22"/>
          <w:lang w:val="ru-RU"/>
        </w:rPr>
        <w:t xml:space="preserve">я </w:t>
      </w:r>
      <w:r w:rsidR="00F412A5" w:rsidRPr="00F412A5">
        <w:rPr>
          <w:kern w:val="22"/>
          <w:szCs w:val="22"/>
          <w:lang w:val="ru-RU"/>
        </w:rPr>
        <w:t xml:space="preserve">во все оценки </w:t>
      </w:r>
      <w:r w:rsidR="008100D7">
        <w:rPr>
          <w:kern w:val="22"/>
          <w:szCs w:val="22"/>
          <w:lang w:val="ru-RU"/>
        </w:rPr>
        <w:t>П</w:t>
      </w:r>
      <w:r w:rsidR="00F412A5" w:rsidRPr="00F412A5">
        <w:rPr>
          <w:kern w:val="22"/>
          <w:szCs w:val="22"/>
          <w:lang w:val="ru-RU"/>
        </w:rPr>
        <w:t>латформы</w:t>
      </w:r>
      <w:r>
        <w:rPr>
          <w:kern w:val="22"/>
          <w:szCs w:val="22"/>
          <w:lang w:val="ru-RU"/>
        </w:rPr>
        <w:t xml:space="preserve"> вопросов </w:t>
      </w:r>
      <w:r w:rsidR="00F412A5">
        <w:rPr>
          <w:kern w:val="22"/>
          <w:szCs w:val="22"/>
          <w:lang w:val="ru-RU"/>
        </w:rPr>
        <w:t xml:space="preserve">взаимосвязей между </w:t>
      </w:r>
      <w:r>
        <w:rPr>
          <w:kern w:val="22"/>
          <w:szCs w:val="22"/>
          <w:lang w:val="ru-RU"/>
        </w:rPr>
        <w:t>биоразнообрази</w:t>
      </w:r>
      <w:r w:rsidR="00F412A5">
        <w:rPr>
          <w:kern w:val="22"/>
          <w:szCs w:val="22"/>
          <w:lang w:val="ru-RU"/>
        </w:rPr>
        <w:t xml:space="preserve">ем и изменением климата и его </w:t>
      </w:r>
      <w:r>
        <w:rPr>
          <w:kern w:val="22"/>
          <w:szCs w:val="22"/>
          <w:lang w:val="ru-RU"/>
        </w:rPr>
        <w:t>последствий для благополучия людей</w:t>
      </w:r>
      <w:r w:rsidRPr="00304E14">
        <w:rPr>
          <w:kern w:val="22"/>
          <w:szCs w:val="22"/>
          <w:lang w:val="ru-RU"/>
        </w:rPr>
        <w:t>;</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kern w:val="22"/>
          <w:szCs w:val="22"/>
          <w:lang w:val="ru-RU"/>
        </w:rPr>
      </w:pPr>
      <w:proofErr w:type="gramStart"/>
      <w:r w:rsidRPr="00304E14">
        <w:rPr>
          <w:kern w:val="22"/>
          <w:szCs w:val="22"/>
          <w:lang w:val="ru-RU"/>
        </w:rPr>
        <w:t>6.</w:t>
      </w:r>
      <w:r w:rsidRPr="00304E14">
        <w:rPr>
          <w:kern w:val="22"/>
          <w:szCs w:val="22"/>
          <w:lang w:val="ru-RU"/>
        </w:rPr>
        <w:tab/>
      </w:r>
      <w:r w:rsidRPr="00304E14">
        <w:rPr>
          <w:i/>
          <w:iCs/>
          <w:kern w:val="22"/>
          <w:szCs w:val="22"/>
          <w:lang w:val="ru-RU"/>
        </w:rPr>
        <w:t xml:space="preserve">признает </w:t>
      </w:r>
      <w:r w:rsidRPr="00304E14">
        <w:rPr>
          <w:kern w:val="22"/>
          <w:szCs w:val="22"/>
          <w:lang w:val="ru-RU"/>
        </w:rPr>
        <w:t xml:space="preserve">выгоды для Конвенции </w:t>
      </w:r>
      <w:r w:rsidR="00F412A5">
        <w:rPr>
          <w:kern w:val="22"/>
          <w:szCs w:val="22"/>
          <w:lang w:val="ru-RU"/>
        </w:rPr>
        <w:t xml:space="preserve">от </w:t>
      </w:r>
      <w:r w:rsidR="00F412A5" w:rsidRPr="00F412A5">
        <w:rPr>
          <w:kern w:val="22"/>
          <w:szCs w:val="22"/>
          <w:lang w:val="ru-RU"/>
        </w:rPr>
        <w:t>укреплени</w:t>
      </w:r>
      <w:r w:rsidR="00F412A5">
        <w:rPr>
          <w:kern w:val="22"/>
          <w:szCs w:val="22"/>
          <w:lang w:val="ru-RU"/>
        </w:rPr>
        <w:t>я</w:t>
      </w:r>
      <w:r w:rsidR="00F412A5" w:rsidRPr="00F412A5">
        <w:rPr>
          <w:kern w:val="22"/>
          <w:szCs w:val="22"/>
          <w:lang w:val="ru-RU"/>
        </w:rPr>
        <w:t xml:space="preserve"> сотрудничества</w:t>
      </w:r>
      <w:r w:rsidRPr="00304E14">
        <w:rPr>
          <w:kern w:val="22"/>
          <w:szCs w:val="22"/>
          <w:lang w:val="ru-RU"/>
        </w:rPr>
        <w:t xml:space="preserve"> между Межправительственной научно-политической платформой по биоразнообразию и экосистемным услугам и другими соответствующими мероприятиями по оценке, проводимыми учреждениями Организации Объединенных Наций и многосторонними природоохранными соглашениями, и </w:t>
      </w:r>
      <w:r w:rsidRPr="00304E14">
        <w:rPr>
          <w:i/>
          <w:iCs/>
          <w:kern w:val="22"/>
          <w:szCs w:val="22"/>
          <w:lang w:val="ru-RU"/>
        </w:rPr>
        <w:t>предлагает</w:t>
      </w:r>
      <w:r w:rsidRPr="00304E14">
        <w:rPr>
          <w:kern w:val="22"/>
          <w:szCs w:val="22"/>
          <w:lang w:val="ru-RU"/>
        </w:rPr>
        <w:t xml:space="preserve"> Межправительственной научно-политической платформе по биоразнообразию и экосистемным услугам продолжать сотрудничество с соответствующими</w:t>
      </w:r>
      <w:r w:rsidR="00F412A5">
        <w:rPr>
          <w:kern w:val="22"/>
          <w:szCs w:val="22"/>
          <w:lang w:val="ru-RU"/>
        </w:rPr>
        <w:t xml:space="preserve"> международными организациями, в частности, с организациями</w:t>
      </w:r>
      <w:r w:rsidRPr="00304E14">
        <w:rPr>
          <w:kern w:val="22"/>
          <w:szCs w:val="22"/>
          <w:lang w:val="ru-RU"/>
        </w:rPr>
        <w:t xml:space="preserve">, </w:t>
      </w:r>
      <w:r w:rsidR="00F412A5">
        <w:rPr>
          <w:kern w:val="22"/>
          <w:szCs w:val="22"/>
          <w:lang w:val="ru-RU"/>
        </w:rPr>
        <w:t>занимающимися</w:t>
      </w:r>
      <w:r w:rsidRPr="00304E14">
        <w:rPr>
          <w:kern w:val="22"/>
          <w:szCs w:val="22"/>
          <w:lang w:val="ru-RU"/>
        </w:rPr>
        <w:t xml:space="preserve"> актуализаци</w:t>
      </w:r>
      <w:r w:rsidR="00F412A5">
        <w:rPr>
          <w:kern w:val="22"/>
          <w:szCs w:val="22"/>
          <w:lang w:val="ru-RU"/>
        </w:rPr>
        <w:t>ей</w:t>
      </w:r>
      <w:r w:rsidRPr="00304E14">
        <w:rPr>
          <w:kern w:val="22"/>
          <w:szCs w:val="22"/>
          <w:lang w:val="ru-RU"/>
        </w:rPr>
        <w:t xml:space="preserve"> тематики биоразнообразия в производственных секторах;</w:t>
      </w:r>
      <w:proofErr w:type="gramEnd"/>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iCs/>
          <w:kern w:val="22"/>
          <w:szCs w:val="22"/>
          <w:lang w:val="ru-RU"/>
        </w:rPr>
      </w:pPr>
      <w:r w:rsidRPr="00304E14">
        <w:rPr>
          <w:kern w:val="22"/>
          <w:szCs w:val="22"/>
          <w:lang w:val="ru-RU"/>
        </w:rPr>
        <w:t>7.</w:t>
      </w:r>
      <w:r w:rsidRPr="00304E14">
        <w:rPr>
          <w:kern w:val="22"/>
          <w:szCs w:val="22"/>
          <w:lang w:val="ru-RU"/>
        </w:rPr>
        <w:tab/>
      </w:r>
      <w:r w:rsidRPr="00304E14">
        <w:rPr>
          <w:i/>
          <w:iCs/>
          <w:kern w:val="22"/>
          <w:szCs w:val="22"/>
          <w:lang w:val="ru-RU"/>
        </w:rPr>
        <w:t xml:space="preserve">предлагает </w:t>
      </w:r>
      <w:r w:rsidRPr="00304E14">
        <w:rPr>
          <w:kern w:val="22"/>
          <w:szCs w:val="22"/>
          <w:lang w:val="ru-RU"/>
        </w:rPr>
        <w:t xml:space="preserve">Межправительственной научно-политической платформе по биоразнообразию и экосистемным услугам рассмотреть </w:t>
      </w:r>
      <w:r w:rsidR="00C8412C">
        <w:rPr>
          <w:kern w:val="22"/>
          <w:szCs w:val="22"/>
          <w:lang w:val="ru-RU"/>
        </w:rPr>
        <w:t>предложение</w:t>
      </w:r>
      <w:r w:rsidRPr="00304E14">
        <w:rPr>
          <w:kern w:val="22"/>
          <w:szCs w:val="22"/>
          <w:lang w:val="ru-RU"/>
        </w:rPr>
        <w:t>, содержащи</w:t>
      </w:r>
      <w:r w:rsidR="00C8412C">
        <w:rPr>
          <w:kern w:val="22"/>
          <w:szCs w:val="22"/>
          <w:lang w:val="ru-RU"/>
        </w:rPr>
        <w:t>е</w:t>
      </w:r>
      <w:r w:rsidRPr="00304E14">
        <w:rPr>
          <w:kern w:val="22"/>
          <w:szCs w:val="22"/>
          <w:lang w:val="ru-RU"/>
        </w:rPr>
        <w:t xml:space="preserve">ся в приложении к настоящему решению, в </w:t>
      </w:r>
      <w:r w:rsidR="00E56DC8">
        <w:rPr>
          <w:kern w:val="22"/>
          <w:szCs w:val="22"/>
          <w:lang w:val="ru-RU"/>
        </w:rPr>
        <w:t>контексте</w:t>
      </w:r>
      <w:r w:rsidRPr="00304E14">
        <w:rPr>
          <w:kern w:val="22"/>
          <w:szCs w:val="22"/>
          <w:lang w:val="ru-RU"/>
        </w:rPr>
        <w:t xml:space="preserve"> ее стратегических рамок и программы работы на период до 2030</w:t>
      </w:r>
      <w:r w:rsidR="00F412A5">
        <w:rPr>
          <w:kern w:val="22"/>
          <w:szCs w:val="22"/>
          <w:lang w:val="ru-RU"/>
        </w:rPr>
        <w:t> </w:t>
      </w:r>
      <w:r w:rsidRPr="00304E14">
        <w:rPr>
          <w:kern w:val="22"/>
          <w:szCs w:val="22"/>
          <w:lang w:val="ru-RU"/>
        </w:rPr>
        <w:t>года;</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kern w:val="22"/>
          <w:szCs w:val="22"/>
          <w:lang w:val="ru-RU"/>
        </w:rPr>
      </w:pPr>
      <w:r w:rsidRPr="00304E14">
        <w:rPr>
          <w:kern w:val="22"/>
          <w:szCs w:val="22"/>
          <w:lang w:val="ru-RU"/>
        </w:rPr>
        <w:t>8.</w:t>
      </w:r>
      <w:r w:rsidRPr="00304E14">
        <w:rPr>
          <w:i/>
          <w:iCs/>
          <w:kern w:val="22"/>
          <w:szCs w:val="22"/>
          <w:lang w:val="ru-RU"/>
        </w:rPr>
        <w:t xml:space="preserve"> </w:t>
      </w:r>
      <w:r w:rsidRPr="00304E14">
        <w:rPr>
          <w:kern w:val="22"/>
          <w:szCs w:val="22"/>
          <w:lang w:val="ru-RU"/>
        </w:rPr>
        <w:tab/>
      </w:r>
      <w:r w:rsidRPr="00304E14">
        <w:rPr>
          <w:i/>
          <w:iCs/>
          <w:kern w:val="22"/>
          <w:szCs w:val="22"/>
          <w:lang w:val="ru-RU"/>
        </w:rPr>
        <w:t xml:space="preserve">также предлагает </w:t>
      </w:r>
      <w:r w:rsidRPr="00304E14">
        <w:rPr>
          <w:kern w:val="22"/>
          <w:szCs w:val="22"/>
          <w:lang w:val="ru-RU"/>
        </w:rPr>
        <w:t>Межправительственной научно-политической платформе по биоразнообразию и экосистемным услугам позволить внести дополнител</w:t>
      </w:r>
      <w:r w:rsidR="008100D7">
        <w:rPr>
          <w:kern w:val="22"/>
          <w:szCs w:val="22"/>
          <w:lang w:val="ru-RU"/>
        </w:rPr>
        <w:t>ьный вклад в ее программу работы</w:t>
      </w:r>
      <w:r w:rsidRPr="00304E14">
        <w:rPr>
          <w:kern w:val="22"/>
          <w:szCs w:val="22"/>
          <w:lang w:val="ru-RU"/>
        </w:rPr>
        <w:t xml:space="preserve"> на период до 2030 года в свете разработки глобальной рамочной программы в области биоразнообразия на период после 2020 года;</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iCs/>
          <w:kern w:val="22"/>
          <w:szCs w:val="22"/>
          <w:lang w:val="ru-RU"/>
        </w:rPr>
      </w:pPr>
      <w:r w:rsidRPr="00304E14">
        <w:rPr>
          <w:kern w:val="22"/>
          <w:szCs w:val="22"/>
          <w:lang w:val="ru-RU"/>
        </w:rPr>
        <w:t>9.</w:t>
      </w:r>
      <w:r w:rsidRPr="00304E14">
        <w:rPr>
          <w:i/>
          <w:iCs/>
          <w:kern w:val="22"/>
          <w:szCs w:val="22"/>
          <w:lang w:val="ru-RU"/>
        </w:rPr>
        <w:t xml:space="preserve"> </w:t>
      </w:r>
      <w:r w:rsidRPr="00304E14">
        <w:rPr>
          <w:kern w:val="22"/>
          <w:szCs w:val="22"/>
          <w:lang w:val="ru-RU"/>
        </w:rPr>
        <w:tab/>
      </w:r>
      <w:r w:rsidRPr="00304E14">
        <w:rPr>
          <w:i/>
          <w:iCs/>
          <w:kern w:val="22"/>
          <w:szCs w:val="22"/>
          <w:lang w:val="ru-RU"/>
        </w:rPr>
        <w:t xml:space="preserve">поручает </w:t>
      </w:r>
      <w:r>
        <w:rPr>
          <w:kern w:val="22"/>
          <w:szCs w:val="22"/>
          <w:lang w:val="ru-RU"/>
        </w:rPr>
        <w:t>Исполнительному секретарю подготовить для рассмотрения В</w:t>
      </w:r>
      <w:r w:rsidRPr="00304E14">
        <w:rPr>
          <w:kern w:val="22"/>
          <w:szCs w:val="22"/>
          <w:lang w:val="ru-RU"/>
        </w:rPr>
        <w:t>спомогательн</w:t>
      </w:r>
      <w:r>
        <w:rPr>
          <w:kern w:val="22"/>
          <w:szCs w:val="22"/>
          <w:lang w:val="ru-RU"/>
        </w:rPr>
        <w:t>ым</w:t>
      </w:r>
      <w:r w:rsidRPr="00304E14">
        <w:rPr>
          <w:kern w:val="22"/>
          <w:szCs w:val="22"/>
          <w:lang w:val="ru-RU"/>
        </w:rPr>
        <w:t xml:space="preserve"> орган</w:t>
      </w:r>
      <w:r>
        <w:rPr>
          <w:kern w:val="22"/>
          <w:szCs w:val="22"/>
          <w:lang w:val="ru-RU"/>
        </w:rPr>
        <w:t>ом</w:t>
      </w:r>
      <w:r w:rsidRPr="00304E14">
        <w:rPr>
          <w:kern w:val="22"/>
          <w:szCs w:val="22"/>
          <w:lang w:val="ru-RU"/>
        </w:rPr>
        <w:t xml:space="preserve"> по научным, техническим и технологическим консультациям </w:t>
      </w:r>
      <w:r>
        <w:rPr>
          <w:kern w:val="22"/>
          <w:szCs w:val="22"/>
          <w:lang w:val="ru-RU"/>
        </w:rPr>
        <w:t xml:space="preserve">и </w:t>
      </w:r>
      <w:r w:rsidRPr="00304E14">
        <w:rPr>
          <w:kern w:val="22"/>
          <w:szCs w:val="22"/>
          <w:lang w:val="ru-RU"/>
        </w:rPr>
        <w:t xml:space="preserve">для </w:t>
      </w:r>
      <w:r>
        <w:rPr>
          <w:kern w:val="22"/>
          <w:szCs w:val="22"/>
          <w:lang w:val="ru-RU"/>
        </w:rPr>
        <w:t xml:space="preserve">последующего </w:t>
      </w:r>
      <w:r w:rsidRPr="00304E14">
        <w:rPr>
          <w:kern w:val="22"/>
          <w:szCs w:val="22"/>
          <w:lang w:val="ru-RU"/>
        </w:rPr>
        <w:t>рассмотрения Конференцией Сторон на ее 15-м совещании предложения о дополнительном запросе</w:t>
      </w:r>
      <w:r>
        <w:rPr>
          <w:kern w:val="22"/>
          <w:szCs w:val="22"/>
          <w:lang w:val="ru-RU"/>
        </w:rPr>
        <w:t xml:space="preserve">, который должен быть рассмотрен для включения в </w:t>
      </w:r>
      <w:r w:rsidRPr="00304E14">
        <w:rPr>
          <w:kern w:val="22"/>
          <w:szCs w:val="22"/>
          <w:lang w:val="ru-RU"/>
        </w:rPr>
        <w:t>программ</w:t>
      </w:r>
      <w:r>
        <w:rPr>
          <w:kern w:val="22"/>
          <w:szCs w:val="22"/>
          <w:lang w:val="ru-RU"/>
        </w:rPr>
        <w:t>у</w:t>
      </w:r>
      <w:r w:rsidRPr="00304E14">
        <w:rPr>
          <w:kern w:val="22"/>
          <w:szCs w:val="22"/>
          <w:lang w:val="ru-RU"/>
        </w:rPr>
        <w:t xml:space="preserve"> работы на период до 2030 года Межправительственной научно-политической платформы по биоразнообразию и экосистемным услугам в целях содействия реализации глобальной рамочной программы в области биоразнообразия на период после 2020 года;</w:t>
      </w:r>
    </w:p>
    <w:p w:rsidR="00904825" w:rsidRPr="00304E14" w:rsidRDefault="00904825" w:rsidP="00904825">
      <w:pPr>
        <w:pStyle w:val="StylePara1HeadingsCSTimesNewRoman"/>
        <w:suppressLineNumbers/>
        <w:suppressAutoHyphens/>
        <w:kinsoku w:val="0"/>
        <w:overflowPunct w:val="0"/>
        <w:autoSpaceDE w:val="0"/>
        <w:autoSpaceDN w:val="0"/>
        <w:adjustRightInd w:val="0"/>
        <w:snapToGrid w:val="0"/>
        <w:ind w:firstLine="709"/>
        <w:rPr>
          <w:kern w:val="22"/>
          <w:lang w:val="ru-RU"/>
        </w:rPr>
      </w:pPr>
      <w:proofErr w:type="gramStart"/>
      <w:r w:rsidRPr="00304E14">
        <w:rPr>
          <w:kern w:val="22"/>
          <w:szCs w:val="22"/>
          <w:lang w:val="ru-RU"/>
        </w:rPr>
        <w:t>10.</w:t>
      </w:r>
      <w:r w:rsidRPr="00304E14">
        <w:rPr>
          <w:kern w:val="22"/>
          <w:szCs w:val="22"/>
          <w:lang w:val="ru-RU"/>
        </w:rPr>
        <w:tab/>
      </w:r>
      <w:r w:rsidRPr="00304E14">
        <w:rPr>
          <w:i/>
          <w:iCs/>
          <w:kern w:val="22"/>
          <w:szCs w:val="22"/>
          <w:lang w:val="ru-RU"/>
        </w:rPr>
        <w:t xml:space="preserve">поручает </w:t>
      </w:r>
      <w:r w:rsidRPr="00C51038">
        <w:rPr>
          <w:i/>
          <w:iCs/>
          <w:kern w:val="22"/>
          <w:szCs w:val="22"/>
          <w:lang w:val="ru-RU"/>
        </w:rPr>
        <w:t>также</w:t>
      </w:r>
      <w:r>
        <w:rPr>
          <w:iCs/>
          <w:kern w:val="22"/>
          <w:szCs w:val="22"/>
          <w:lang w:val="ru-RU"/>
        </w:rPr>
        <w:t xml:space="preserve"> </w:t>
      </w:r>
      <w:r w:rsidRPr="00304E14">
        <w:rPr>
          <w:kern w:val="22"/>
          <w:szCs w:val="22"/>
          <w:lang w:val="ru-RU"/>
        </w:rPr>
        <w:t>Исполнительному секретарю во исполнение решения XII/25 разработать механизмы для систематического рассмотрения всех результатов работы Межправительственной научно-политической платформы по биоразнообразию и экосистемным услугам</w:t>
      </w:r>
      <w:r>
        <w:rPr>
          <w:kern w:val="22"/>
          <w:szCs w:val="22"/>
          <w:lang w:val="ru-RU"/>
        </w:rPr>
        <w:t xml:space="preserve"> с учетом выводов обзора</w:t>
      </w:r>
      <w:r w:rsidRPr="005A1F85">
        <w:rPr>
          <w:kern w:val="22"/>
          <w:szCs w:val="22"/>
          <w:lang w:val="ru-RU"/>
        </w:rPr>
        <w:t xml:space="preserve"> </w:t>
      </w:r>
      <w:r w:rsidRPr="00304E14">
        <w:rPr>
          <w:kern w:val="22"/>
          <w:szCs w:val="22"/>
          <w:lang w:val="ru-RU"/>
        </w:rPr>
        <w:t>Межправительственной научно-политической платформы по биоразнообразию и экосистемным услугам</w:t>
      </w:r>
      <w:r w:rsidRPr="008100D7">
        <w:rPr>
          <w:rStyle w:val="Appelnotedebasdep"/>
          <w:kern w:val="22"/>
          <w:sz w:val="22"/>
          <w:szCs w:val="22"/>
          <w:lang w:val="ru-RU"/>
        </w:rPr>
        <w:footnoteReference w:id="4"/>
      </w:r>
      <w:r w:rsidRPr="008100D7">
        <w:rPr>
          <w:kern w:val="22"/>
          <w:szCs w:val="22"/>
          <w:lang w:val="ru-RU"/>
        </w:rPr>
        <w:t xml:space="preserve"> </w:t>
      </w:r>
      <w:r w:rsidRPr="00304E14">
        <w:rPr>
          <w:kern w:val="22"/>
          <w:szCs w:val="22"/>
          <w:lang w:val="ru-RU"/>
        </w:rPr>
        <w:t>в целях их оптимального использования в поддержку осуществления Конвенции и представить доклад Вспомогательному органу по научным, техническим и технологическим консультациям на одном</w:t>
      </w:r>
      <w:proofErr w:type="gramEnd"/>
      <w:r w:rsidRPr="00304E14">
        <w:rPr>
          <w:kern w:val="22"/>
          <w:szCs w:val="22"/>
          <w:lang w:val="ru-RU"/>
        </w:rPr>
        <w:t xml:space="preserve"> из его совещаний в период до 15-го совещания Конференции Сторон.</w:t>
      </w:r>
    </w:p>
    <w:p w:rsidR="00904825" w:rsidRPr="00D8419F" w:rsidRDefault="00904825" w:rsidP="00904825">
      <w:pPr>
        <w:pStyle w:val="StylePara1HeadingsCSTimesNewRoman"/>
        <w:keepNext/>
        <w:suppressLineNumbers/>
        <w:suppressAutoHyphens/>
        <w:kinsoku w:val="0"/>
        <w:overflowPunct w:val="0"/>
        <w:autoSpaceDE w:val="0"/>
        <w:autoSpaceDN w:val="0"/>
        <w:adjustRightInd w:val="0"/>
        <w:snapToGrid w:val="0"/>
        <w:spacing w:before="240"/>
        <w:jc w:val="center"/>
        <w:rPr>
          <w:i/>
          <w:iCs/>
          <w:kern w:val="22"/>
          <w:szCs w:val="22"/>
          <w:lang w:val="ru-RU"/>
        </w:rPr>
      </w:pPr>
      <w:r w:rsidRPr="00D8419F">
        <w:rPr>
          <w:i/>
          <w:iCs/>
          <w:kern w:val="22"/>
          <w:szCs w:val="22"/>
          <w:lang w:val="ru-RU"/>
        </w:rPr>
        <w:lastRenderedPageBreak/>
        <w:t>Приложение</w:t>
      </w:r>
    </w:p>
    <w:p w:rsidR="00904825" w:rsidRPr="00D8419F" w:rsidRDefault="00A764C0" w:rsidP="00904825">
      <w:pPr>
        <w:pStyle w:val="Para1"/>
        <w:keepNext/>
        <w:suppressLineNumbers/>
        <w:suppressAutoHyphens/>
        <w:kinsoku w:val="0"/>
        <w:overflowPunct w:val="0"/>
        <w:autoSpaceDE w:val="0"/>
        <w:autoSpaceDN w:val="0"/>
        <w:adjustRightInd w:val="0"/>
        <w:snapToGrid w:val="0"/>
        <w:jc w:val="center"/>
        <w:rPr>
          <w:b/>
          <w:iCs/>
          <w:kern w:val="22"/>
          <w:szCs w:val="22"/>
        </w:rPr>
      </w:pPr>
      <w:r>
        <w:rPr>
          <w:b/>
          <w:bCs/>
          <w:kern w:val="22"/>
          <w:szCs w:val="22"/>
        </w:rPr>
        <w:t>ПРЕДЛОЖЕНИЕ</w:t>
      </w:r>
      <w:r w:rsidR="00904825" w:rsidRPr="00D8419F">
        <w:rPr>
          <w:b/>
          <w:bCs/>
          <w:kern w:val="22"/>
          <w:szCs w:val="22"/>
        </w:rPr>
        <w:t xml:space="preserve"> ДЛЯ РАССМОТРЕНИЯ МЕЖПРАВИТЕЛЬСТВЕННОЙ НАУЧНО-ПОЛИТИЧЕСКОЙ ПЛАТФОРМОЙ ПО </w:t>
      </w:r>
      <w:r w:rsidR="00904825" w:rsidRPr="00D8419F">
        <w:rPr>
          <w:rFonts w:asciiTheme="majorBidi" w:hAnsiTheme="majorBidi"/>
          <w:b/>
          <w:bCs/>
          <w:kern w:val="22"/>
          <w:szCs w:val="22"/>
        </w:rPr>
        <w:t>БИОРАЗНООБРАЗИЮ И ЭКОСИСТЕМНЫМ УСЛУГАМ В КОНТЕКСТЕ ЕЕ СТРАТЕГИЧЕСКИХ РАМОК И ПРОГРАММЫ РАБОТЫ НА ПЕРИОД ДО 2030 ГОДА</w:t>
      </w:r>
    </w:p>
    <w:p w:rsidR="00904825" w:rsidRPr="00D8419F" w:rsidRDefault="00904825" w:rsidP="00904825">
      <w:pPr>
        <w:pStyle w:val="Para1"/>
        <w:numPr>
          <w:ilvl w:val="0"/>
          <w:numId w:val="34"/>
        </w:numPr>
        <w:tabs>
          <w:tab w:val="clear" w:pos="360"/>
        </w:tabs>
        <w:rPr>
          <w:iCs/>
          <w:szCs w:val="22"/>
        </w:rPr>
      </w:pPr>
      <w:r w:rsidRPr="00D8419F">
        <w:rPr>
          <w:szCs w:val="22"/>
        </w:rPr>
        <w:t>Межправительственной научно-политической платформе по биоразнообразию и эко</w:t>
      </w:r>
      <w:r w:rsidR="00D35F35">
        <w:rPr>
          <w:szCs w:val="22"/>
        </w:rPr>
        <w:t>системным услугам предлагается принять во внимание</w:t>
      </w:r>
      <w:r w:rsidRPr="00D8419F">
        <w:rPr>
          <w:szCs w:val="22"/>
        </w:rPr>
        <w:t xml:space="preserve"> следующие соображения</w:t>
      </w:r>
      <w:r w:rsidR="00D35F35">
        <w:rPr>
          <w:szCs w:val="22"/>
        </w:rPr>
        <w:t xml:space="preserve"> п</w:t>
      </w:r>
      <w:r w:rsidR="00D35F35" w:rsidRPr="00D35F35">
        <w:rPr>
          <w:szCs w:val="22"/>
        </w:rPr>
        <w:t>ри разработке ее стратегических рамок и программы работы на период до 2030 года</w:t>
      </w:r>
      <w:r w:rsidRPr="00D8419F">
        <w:rPr>
          <w:szCs w:val="22"/>
        </w:rPr>
        <w:t>:</w:t>
      </w:r>
    </w:p>
    <w:p w:rsidR="00904825" w:rsidRPr="00D8419F" w:rsidRDefault="00904825" w:rsidP="00904825">
      <w:pPr>
        <w:pStyle w:val="Para1"/>
        <w:numPr>
          <w:ilvl w:val="1"/>
          <w:numId w:val="34"/>
        </w:numPr>
        <w:suppressLineNumbers/>
        <w:suppressAutoHyphens/>
        <w:kinsoku w:val="0"/>
        <w:overflowPunct w:val="0"/>
        <w:autoSpaceDE w:val="0"/>
        <w:autoSpaceDN w:val="0"/>
        <w:adjustRightInd w:val="0"/>
        <w:snapToGrid w:val="0"/>
        <w:rPr>
          <w:iCs/>
          <w:spacing w:val="-4"/>
          <w:kern w:val="22"/>
          <w:szCs w:val="22"/>
        </w:rPr>
      </w:pPr>
      <w:r w:rsidRPr="00D8419F">
        <w:rPr>
          <w:kern w:val="22"/>
          <w:szCs w:val="22"/>
        </w:rPr>
        <w:t xml:space="preserve">основные научные и технические потребности, связанные с осуществлением Стратегического плана в области сохранения и устойчивого использования биоразнообразия на 2011-2020 годы, одобренные в решении XII/1, сохраняют силу и поэтому должны и дальше учитываться при планировании и проведении будущих мероприятий Платформы в рамках всех </w:t>
      </w:r>
      <w:r w:rsidR="008100D7">
        <w:rPr>
          <w:kern w:val="22"/>
          <w:szCs w:val="22"/>
        </w:rPr>
        <w:t xml:space="preserve">ее </w:t>
      </w:r>
      <w:r w:rsidRPr="00D8419F">
        <w:rPr>
          <w:kern w:val="22"/>
          <w:szCs w:val="22"/>
        </w:rPr>
        <w:t>четырех функций;</w:t>
      </w:r>
    </w:p>
    <w:p w:rsidR="00904825" w:rsidRPr="00D8419F" w:rsidRDefault="00904825" w:rsidP="00904825">
      <w:pPr>
        <w:pStyle w:val="Para1"/>
        <w:numPr>
          <w:ilvl w:val="1"/>
          <w:numId w:val="34"/>
        </w:numPr>
        <w:suppressLineNumbers/>
        <w:suppressAutoHyphens/>
        <w:kinsoku w:val="0"/>
        <w:overflowPunct w:val="0"/>
        <w:autoSpaceDE w:val="0"/>
        <w:autoSpaceDN w:val="0"/>
        <w:adjustRightInd w:val="0"/>
        <w:snapToGrid w:val="0"/>
        <w:rPr>
          <w:iCs/>
          <w:kern w:val="22"/>
          <w:szCs w:val="22"/>
        </w:rPr>
      </w:pPr>
      <w:proofErr w:type="gramStart"/>
      <w:r w:rsidRPr="00D8419F">
        <w:rPr>
          <w:kern w:val="22"/>
          <w:szCs w:val="22"/>
        </w:rPr>
        <w:t>масштаб и сроки будущей глобальной оценки, включая возможность проведения единой оценки, объединяющей региональные и глобальные компоненты, в том числе потребности в ресурсах для региональных компонентов, должны быть тщательно рассмотрены для обеспечения потребностей в проведении оценки, проистекающих из глобальной рамочной программы в области биоразнообразия на период после 2020 года, а также Повестки дня в области устойчивого развития на период до 2030</w:t>
      </w:r>
      <w:proofErr w:type="gramEnd"/>
      <w:r w:rsidRPr="00D8419F">
        <w:rPr>
          <w:kern w:val="22"/>
          <w:szCs w:val="22"/>
        </w:rPr>
        <w:t xml:space="preserve"> года в отношении биоразнообразия и экосистемных услуг. </w:t>
      </w:r>
      <w:r w:rsidR="00D35F35">
        <w:rPr>
          <w:kern w:val="22"/>
          <w:szCs w:val="22"/>
        </w:rPr>
        <w:t xml:space="preserve">Следует </w:t>
      </w:r>
      <w:r w:rsidR="00D35F35" w:rsidRPr="00D35F35">
        <w:rPr>
          <w:kern w:val="22"/>
          <w:szCs w:val="22"/>
        </w:rPr>
        <w:t>све</w:t>
      </w:r>
      <w:r w:rsidR="00D35F35">
        <w:rPr>
          <w:kern w:val="22"/>
          <w:szCs w:val="22"/>
        </w:rPr>
        <w:t>сти</w:t>
      </w:r>
      <w:r w:rsidR="00D35F35" w:rsidRPr="00D35F35">
        <w:rPr>
          <w:kern w:val="22"/>
          <w:szCs w:val="22"/>
        </w:rPr>
        <w:t xml:space="preserve"> к минимуму</w:t>
      </w:r>
      <w:r w:rsidR="00D35F35">
        <w:rPr>
          <w:kern w:val="22"/>
          <w:szCs w:val="22"/>
        </w:rPr>
        <w:t xml:space="preserve"> д</w:t>
      </w:r>
      <w:r w:rsidRPr="00D8419F">
        <w:rPr>
          <w:kern w:val="22"/>
          <w:szCs w:val="22"/>
        </w:rPr>
        <w:t xml:space="preserve">ублирование </w:t>
      </w:r>
      <w:r w:rsidR="00D35F35">
        <w:rPr>
          <w:kern w:val="22"/>
          <w:szCs w:val="22"/>
        </w:rPr>
        <w:t xml:space="preserve">усилий с </w:t>
      </w:r>
      <w:r w:rsidRPr="00D8419F">
        <w:rPr>
          <w:kern w:val="22"/>
          <w:szCs w:val="22"/>
        </w:rPr>
        <w:t>други</w:t>
      </w:r>
      <w:r w:rsidR="00D35F35">
        <w:rPr>
          <w:kern w:val="22"/>
          <w:szCs w:val="22"/>
        </w:rPr>
        <w:t>ми</w:t>
      </w:r>
      <w:r w:rsidRPr="00D8419F">
        <w:rPr>
          <w:kern w:val="22"/>
          <w:szCs w:val="22"/>
        </w:rPr>
        <w:t xml:space="preserve"> мероприяти</w:t>
      </w:r>
      <w:r w:rsidR="00D35F35">
        <w:rPr>
          <w:kern w:val="22"/>
          <w:szCs w:val="22"/>
        </w:rPr>
        <w:t>ями</w:t>
      </w:r>
      <w:r w:rsidRPr="00D8419F">
        <w:rPr>
          <w:kern w:val="22"/>
          <w:szCs w:val="22"/>
        </w:rPr>
        <w:t>, анализ</w:t>
      </w:r>
      <w:r w:rsidR="00D35F35">
        <w:rPr>
          <w:kern w:val="22"/>
          <w:szCs w:val="22"/>
        </w:rPr>
        <w:t>ами</w:t>
      </w:r>
      <w:r w:rsidRPr="00D8419F">
        <w:rPr>
          <w:kern w:val="22"/>
          <w:szCs w:val="22"/>
        </w:rPr>
        <w:t xml:space="preserve"> и оцен</w:t>
      </w:r>
      <w:r w:rsidR="00D35F35">
        <w:rPr>
          <w:kern w:val="22"/>
          <w:szCs w:val="22"/>
        </w:rPr>
        <w:t>ками</w:t>
      </w:r>
      <w:r w:rsidRPr="00D8419F">
        <w:rPr>
          <w:kern w:val="22"/>
          <w:szCs w:val="22"/>
        </w:rPr>
        <w:t xml:space="preserve">, включая возможные будущие издания </w:t>
      </w:r>
      <w:r w:rsidRPr="00D8419F">
        <w:rPr>
          <w:iCs/>
          <w:kern w:val="22"/>
          <w:szCs w:val="22"/>
        </w:rPr>
        <w:t>Глобальной перспективы в области биоразнообразия</w:t>
      </w:r>
      <w:r w:rsidRPr="00D8419F">
        <w:rPr>
          <w:kern w:val="22"/>
          <w:szCs w:val="22"/>
        </w:rPr>
        <w:t xml:space="preserve">, </w:t>
      </w:r>
      <w:r w:rsidR="00D35F35">
        <w:rPr>
          <w:kern w:val="22"/>
          <w:szCs w:val="22"/>
        </w:rPr>
        <w:t>и оптимизировать сотрудничество</w:t>
      </w:r>
      <w:r w:rsidRPr="00D8419F">
        <w:rPr>
          <w:kern w:val="22"/>
          <w:szCs w:val="22"/>
        </w:rPr>
        <w:t>;</w:t>
      </w:r>
    </w:p>
    <w:p w:rsidR="00904825" w:rsidRPr="00D8419F" w:rsidRDefault="00904825" w:rsidP="00904825">
      <w:pPr>
        <w:pStyle w:val="Para1"/>
        <w:numPr>
          <w:ilvl w:val="1"/>
          <w:numId w:val="34"/>
        </w:numPr>
        <w:suppressLineNumbers/>
        <w:suppressAutoHyphens/>
        <w:kinsoku w:val="0"/>
        <w:overflowPunct w:val="0"/>
        <w:autoSpaceDE w:val="0"/>
        <w:autoSpaceDN w:val="0"/>
        <w:adjustRightInd w:val="0"/>
        <w:snapToGrid w:val="0"/>
        <w:rPr>
          <w:iCs/>
          <w:kern w:val="22"/>
          <w:szCs w:val="22"/>
        </w:rPr>
      </w:pPr>
      <w:r w:rsidRPr="00D8419F">
        <w:rPr>
          <w:kern w:val="22"/>
          <w:szCs w:val="22"/>
        </w:rPr>
        <w:t xml:space="preserve">необходимость обеспечения гендерного равенства и перспективы расширения прав и </w:t>
      </w:r>
      <w:r w:rsidR="00D35F35">
        <w:rPr>
          <w:kern w:val="22"/>
          <w:szCs w:val="22"/>
        </w:rPr>
        <w:t xml:space="preserve">возможностей </w:t>
      </w:r>
      <w:r w:rsidRPr="00D8419F">
        <w:rPr>
          <w:kern w:val="22"/>
          <w:szCs w:val="22"/>
        </w:rPr>
        <w:t xml:space="preserve">женщин в </w:t>
      </w:r>
      <w:r w:rsidR="00D35F35">
        <w:rPr>
          <w:kern w:val="22"/>
          <w:szCs w:val="22"/>
        </w:rPr>
        <w:t>ее</w:t>
      </w:r>
      <w:r w:rsidRPr="00D8419F">
        <w:rPr>
          <w:kern w:val="22"/>
          <w:szCs w:val="22"/>
        </w:rPr>
        <w:t xml:space="preserve"> стратегических рамках и осуществлении программы работы на период до 2030 года; </w:t>
      </w:r>
    </w:p>
    <w:p w:rsidR="00904825" w:rsidRPr="00E9719D" w:rsidRDefault="00904825" w:rsidP="00904825">
      <w:pPr>
        <w:pStyle w:val="Para1"/>
        <w:numPr>
          <w:ilvl w:val="1"/>
          <w:numId w:val="34"/>
        </w:numPr>
        <w:suppressLineNumbers/>
        <w:suppressAutoHyphens/>
        <w:kinsoku w:val="0"/>
        <w:overflowPunct w:val="0"/>
        <w:autoSpaceDE w:val="0"/>
        <w:autoSpaceDN w:val="0"/>
        <w:adjustRightInd w:val="0"/>
        <w:snapToGrid w:val="0"/>
        <w:rPr>
          <w:iCs/>
          <w:kern w:val="22"/>
          <w:szCs w:val="22"/>
        </w:rPr>
      </w:pPr>
      <w:r w:rsidRPr="00D8419F">
        <w:rPr>
          <w:kern w:val="22"/>
          <w:szCs w:val="22"/>
        </w:rPr>
        <w:t>настоятельн</w:t>
      </w:r>
      <w:r w:rsidR="006A1307">
        <w:rPr>
          <w:kern w:val="22"/>
          <w:szCs w:val="22"/>
        </w:rPr>
        <w:t>ую</w:t>
      </w:r>
      <w:r w:rsidRPr="00D8419F">
        <w:rPr>
          <w:kern w:val="22"/>
          <w:szCs w:val="22"/>
        </w:rPr>
        <w:t xml:space="preserve"> потребность </w:t>
      </w:r>
      <w:proofErr w:type="gramStart"/>
      <w:r w:rsidRPr="00D8419F">
        <w:rPr>
          <w:kern w:val="22"/>
          <w:szCs w:val="22"/>
        </w:rPr>
        <w:t xml:space="preserve">в дальнейшем </w:t>
      </w:r>
      <w:r w:rsidR="00E9719D">
        <w:rPr>
          <w:kern w:val="22"/>
          <w:szCs w:val="22"/>
        </w:rPr>
        <w:t>укреплении</w:t>
      </w:r>
      <w:r w:rsidRPr="00D8419F">
        <w:rPr>
          <w:kern w:val="22"/>
          <w:szCs w:val="22"/>
        </w:rPr>
        <w:t xml:space="preserve"> сотрудничества с Межправительственной группой по изменению климата в целях повышения согласованности между сценариями</w:t>
      </w:r>
      <w:proofErr w:type="gramEnd"/>
      <w:r w:rsidRPr="00D8419F">
        <w:rPr>
          <w:kern w:val="22"/>
          <w:szCs w:val="22"/>
        </w:rPr>
        <w:t xml:space="preserve"> и соответствующими оценками, подготовленными в </w:t>
      </w:r>
      <w:r w:rsidR="00E9719D">
        <w:rPr>
          <w:kern w:val="22"/>
          <w:szCs w:val="22"/>
        </w:rPr>
        <w:t>отношении</w:t>
      </w:r>
      <w:r w:rsidRPr="00D8419F">
        <w:rPr>
          <w:kern w:val="22"/>
          <w:szCs w:val="22"/>
        </w:rPr>
        <w:t xml:space="preserve"> биоразнообразия и изменения климата, в том числе </w:t>
      </w:r>
      <w:r w:rsidR="00E9719D">
        <w:rPr>
          <w:kern w:val="22"/>
          <w:szCs w:val="22"/>
        </w:rPr>
        <w:t xml:space="preserve">возможности проведения </w:t>
      </w:r>
      <w:r w:rsidRPr="00D8419F">
        <w:rPr>
          <w:kern w:val="22"/>
          <w:szCs w:val="22"/>
        </w:rPr>
        <w:t xml:space="preserve">совместных мероприятий по оценке, и </w:t>
      </w:r>
      <w:r w:rsidR="00E9719D">
        <w:rPr>
          <w:kern w:val="22"/>
          <w:szCs w:val="22"/>
        </w:rPr>
        <w:t xml:space="preserve">в </w:t>
      </w:r>
      <w:r w:rsidRPr="00D8419F">
        <w:rPr>
          <w:kern w:val="22"/>
          <w:szCs w:val="22"/>
        </w:rPr>
        <w:t>содействи</w:t>
      </w:r>
      <w:r w:rsidR="00E9719D">
        <w:rPr>
          <w:kern w:val="22"/>
          <w:szCs w:val="22"/>
        </w:rPr>
        <w:t>и</w:t>
      </w:r>
      <w:r w:rsidRPr="00D8419F">
        <w:rPr>
          <w:kern w:val="22"/>
          <w:szCs w:val="22"/>
        </w:rPr>
        <w:t xml:space="preserve"> дальнейшему расширению сотрудничества между </w:t>
      </w:r>
      <w:r w:rsidR="00E9719D" w:rsidRPr="00D8419F">
        <w:rPr>
          <w:kern w:val="22"/>
          <w:szCs w:val="22"/>
        </w:rPr>
        <w:t>связанными с этими органами</w:t>
      </w:r>
      <w:r w:rsidR="00E9719D">
        <w:rPr>
          <w:kern w:val="22"/>
          <w:szCs w:val="22"/>
        </w:rPr>
        <w:t xml:space="preserve"> </w:t>
      </w:r>
      <w:r w:rsidRPr="00D8419F">
        <w:rPr>
          <w:kern w:val="22"/>
          <w:szCs w:val="22"/>
        </w:rPr>
        <w:t>научными сообществами;</w:t>
      </w:r>
    </w:p>
    <w:p w:rsidR="00904825" w:rsidRPr="00D8419F" w:rsidRDefault="006A1307" w:rsidP="00904825">
      <w:pPr>
        <w:pStyle w:val="Para1"/>
        <w:numPr>
          <w:ilvl w:val="1"/>
          <w:numId w:val="34"/>
        </w:numPr>
        <w:suppressLineNumbers/>
        <w:suppressAutoHyphens/>
        <w:kinsoku w:val="0"/>
        <w:overflowPunct w:val="0"/>
        <w:autoSpaceDE w:val="0"/>
        <w:autoSpaceDN w:val="0"/>
        <w:adjustRightInd w:val="0"/>
        <w:snapToGrid w:val="0"/>
        <w:rPr>
          <w:iCs/>
          <w:kern w:val="22"/>
          <w:szCs w:val="22"/>
        </w:rPr>
      </w:pPr>
      <w:r>
        <w:rPr>
          <w:kern w:val="22"/>
          <w:szCs w:val="22"/>
        </w:rPr>
        <w:t>постоянную</w:t>
      </w:r>
      <w:r w:rsidR="00904825" w:rsidRPr="00D8419F">
        <w:rPr>
          <w:kern w:val="22"/>
          <w:szCs w:val="22"/>
        </w:rPr>
        <w:t xml:space="preserve"> потребность в </w:t>
      </w:r>
      <w:r>
        <w:rPr>
          <w:kern w:val="22"/>
          <w:szCs w:val="22"/>
        </w:rPr>
        <w:t xml:space="preserve">проведении </w:t>
      </w:r>
      <w:r w:rsidR="00904825" w:rsidRPr="00D8419F">
        <w:rPr>
          <w:kern w:val="22"/>
          <w:szCs w:val="22"/>
        </w:rPr>
        <w:t>работ</w:t>
      </w:r>
      <w:r>
        <w:rPr>
          <w:kern w:val="22"/>
          <w:szCs w:val="22"/>
        </w:rPr>
        <w:t>ы</w:t>
      </w:r>
      <w:r w:rsidR="00904825" w:rsidRPr="00D8419F">
        <w:rPr>
          <w:kern w:val="22"/>
          <w:szCs w:val="22"/>
        </w:rPr>
        <w:t xml:space="preserve"> над сценариями и моделями </w:t>
      </w:r>
      <w:r>
        <w:rPr>
          <w:kern w:val="22"/>
          <w:szCs w:val="22"/>
        </w:rPr>
        <w:t>в целях</w:t>
      </w:r>
      <w:r w:rsidR="00904825" w:rsidRPr="00D8419F">
        <w:rPr>
          <w:kern w:val="22"/>
          <w:szCs w:val="22"/>
        </w:rPr>
        <w:t xml:space="preserve"> оценк</w:t>
      </w:r>
      <w:r>
        <w:rPr>
          <w:kern w:val="22"/>
          <w:szCs w:val="22"/>
        </w:rPr>
        <w:t>и</w:t>
      </w:r>
      <w:r w:rsidR="00904825" w:rsidRPr="00D8419F">
        <w:rPr>
          <w:kern w:val="22"/>
          <w:szCs w:val="22"/>
        </w:rPr>
        <w:t xml:space="preserve"> путей </w:t>
      </w:r>
      <w:r>
        <w:rPr>
          <w:kern w:val="22"/>
          <w:szCs w:val="22"/>
        </w:rPr>
        <w:t xml:space="preserve">и </w:t>
      </w:r>
      <w:r w:rsidR="00A764C0">
        <w:rPr>
          <w:kern w:val="22"/>
          <w:szCs w:val="22"/>
        </w:rPr>
        <w:t>структурных</w:t>
      </w:r>
      <w:r>
        <w:rPr>
          <w:kern w:val="22"/>
          <w:szCs w:val="22"/>
        </w:rPr>
        <w:t xml:space="preserve"> </w:t>
      </w:r>
      <w:r w:rsidRPr="006A1307">
        <w:rPr>
          <w:kern w:val="22"/>
          <w:szCs w:val="22"/>
        </w:rPr>
        <w:t>преобразований</w:t>
      </w:r>
      <w:r>
        <w:rPr>
          <w:kern w:val="22"/>
          <w:szCs w:val="22"/>
        </w:rPr>
        <w:t xml:space="preserve"> для обеспечения устойчивого будущего</w:t>
      </w:r>
      <w:r w:rsidR="00904825" w:rsidRPr="00D8419F">
        <w:rPr>
          <w:kern w:val="22"/>
          <w:szCs w:val="22"/>
        </w:rPr>
        <w:t>;</w:t>
      </w:r>
    </w:p>
    <w:p w:rsidR="00904825" w:rsidRPr="00D8419F" w:rsidRDefault="006A1307" w:rsidP="00904825">
      <w:pPr>
        <w:pStyle w:val="Para1"/>
        <w:numPr>
          <w:ilvl w:val="1"/>
          <w:numId w:val="34"/>
        </w:numPr>
        <w:suppressLineNumbers/>
        <w:suppressAutoHyphens/>
        <w:kinsoku w:val="0"/>
        <w:overflowPunct w:val="0"/>
        <w:autoSpaceDE w:val="0"/>
        <w:autoSpaceDN w:val="0"/>
        <w:adjustRightInd w:val="0"/>
        <w:snapToGrid w:val="0"/>
        <w:rPr>
          <w:kern w:val="22"/>
          <w:szCs w:val="22"/>
        </w:rPr>
      </w:pPr>
      <w:r>
        <w:rPr>
          <w:kern w:val="22"/>
          <w:szCs w:val="22"/>
        </w:rPr>
        <w:t>меры</w:t>
      </w:r>
      <w:r w:rsidR="00904825" w:rsidRPr="00D8419F">
        <w:rPr>
          <w:kern w:val="22"/>
          <w:szCs w:val="22"/>
        </w:rPr>
        <w:t>, пр</w:t>
      </w:r>
      <w:r>
        <w:rPr>
          <w:kern w:val="22"/>
          <w:szCs w:val="22"/>
        </w:rPr>
        <w:t>инятые</w:t>
      </w:r>
      <w:r w:rsidR="00904825" w:rsidRPr="00D8419F">
        <w:rPr>
          <w:kern w:val="22"/>
          <w:szCs w:val="22"/>
        </w:rPr>
        <w:t xml:space="preserve"> Межправительственной научно-политической платформой по биоразнообразию и экосистемным услугам </w:t>
      </w:r>
      <w:r>
        <w:rPr>
          <w:kern w:val="22"/>
          <w:szCs w:val="22"/>
        </w:rPr>
        <w:t>в целях</w:t>
      </w:r>
      <w:r w:rsidR="00904825" w:rsidRPr="00D8419F">
        <w:rPr>
          <w:kern w:val="22"/>
          <w:szCs w:val="22"/>
        </w:rPr>
        <w:t xml:space="preserve"> дальнейшей интеграции </w:t>
      </w:r>
      <w:r>
        <w:rPr>
          <w:kern w:val="22"/>
          <w:szCs w:val="22"/>
        </w:rPr>
        <w:t>ее четырех функций,</w:t>
      </w:r>
      <w:r w:rsidR="00904825" w:rsidRPr="00D8419F">
        <w:rPr>
          <w:kern w:val="22"/>
          <w:szCs w:val="22"/>
        </w:rPr>
        <w:t xml:space="preserve"> позволят обеспечить актуальность результатов ее работы для деятельности в рамках Конвенции;</w:t>
      </w:r>
    </w:p>
    <w:p w:rsidR="00904825" w:rsidRPr="00D8419F" w:rsidRDefault="00904825" w:rsidP="00904825">
      <w:pPr>
        <w:pStyle w:val="Para1"/>
        <w:numPr>
          <w:ilvl w:val="1"/>
          <w:numId w:val="34"/>
        </w:numPr>
        <w:suppressLineNumbers/>
        <w:suppressAutoHyphens/>
        <w:kinsoku w:val="0"/>
        <w:overflowPunct w:val="0"/>
        <w:autoSpaceDE w:val="0"/>
        <w:autoSpaceDN w:val="0"/>
        <w:adjustRightInd w:val="0"/>
        <w:snapToGrid w:val="0"/>
        <w:rPr>
          <w:iCs/>
          <w:spacing w:val="-3"/>
          <w:kern w:val="22"/>
          <w:szCs w:val="22"/>
        </w:rPr>
      </w:pPr>
      <w:r w:rsidRPr="00D8419F">
        <w:rPr>
          <w:kern w:val="22"/>
          <w:szCs w:val="22"/>
        </w:rPr>
        <w:t>рассмотр</w:t>
      </w:r>
      <w:r w:rsidR="006A1307">
        <w:rPr>
          <w:kern w:val="22"/>
          <w:szCs w:val="22"/>
        </w:rPr>
        <w:t>ение</w:t>
      </w:r>
      <w:r w:rsidRPr="00D8419F">
        <w:rPr>
          <w:kern w:val="22"/>
          <w:szCs w:val="22"/>
        </w:rPr>
        <w:t xml:space="preserve"> вопрос</w:t>
      </w:r>
      <w:r w:rsidR="006A1307">
        <w:rPr>
          <w:kern w:val="22"/>
          <w:szCs w:val="22"/>
        </w:rPr>
        <w:t>а</w:t>
      </w:r>
      <w:r w:rsidRPr="00D8419F">
        <w:rPr>
          <w:kern w:val="22"/>
          <w:szCs w:val="22"/>
        </w:rPr>
        <w:t xml:space="preserve"> о пробелах в знаниях и данных, выявленных в первой программе работы;</w:t>
      </w:r>
    </w:p>
    <w:p w:rsidR="00904825" w:rsidRPr="00D8419F" w:rsidRDefault="006A1307" w:rsidP="00904825">
      <w:pPr>
        <w:pStyle w:val="Para1"/>
        <w:numPr>
          <w:ilvl w:val="1"/>
          <w:numId w:val="34"/>
        </w:numPr>
        <w:suppressLineNumbers/>
        <w:suppressAutoHyphens/>
        <w:kinsoku w:val="0"/>
        <w:overflowPunct w:val="0"/>
        <w:autoSpaceDE w:val="0"/>
        <w:autoSpaceDN w:val="0"/>
        <w:adjustRightInd w:val="0"/>
        <w:snapToGrid w:val="0"/>
        <w:rPr>
          <w:iCs/>
          <w:spacing w:val="-3"/>
          <w:kern w:val="22"/>
          <w:szCs w:val="22"/>
        </w:rPr>
      </w:pPr>
      <w:proofErr w:type="gramStart"/>
      <w:r>
        <w:rPr>
          <w:kern w:val="22"/>
          <w:szCs w:val="22"/>
        </w:rPr>
        <w:t>в</w:t>
      </w:r>
      <w:r w:rsidR="00904825" w:rsidRPr="00D8419F">
        <w:rPr>
          <w:kern w:val="22"/>
          <w:szCs w:val="22"/>
        </w:rPr>
        <w:t>ажно</w:t>
      </w:r>
      <w:r>
        <w:rPr>
          <w:kern w:val="22"/>
          <w:szCs w:val="22"/>
        </w:rPr>
        <w:t>сть</w:t>
      </w:r>
      <w:r w:rsidR="00904825" w:rsidRPr="00D8419F">
        <w:rPr>
          <w:kern w:val="22"/>
          <w:szCs w:val="22"/>
        </w:rPr>
        <w:t xml:space="preserve"> взаимодействия с организациями и инициативами, в частности, такими как «Единое здравоохранение», Международная группа по </w:t>
      </w:r>
      <w:r>
        <w:rPr>
          <w:kern w:val="22"/>
          <w:szCs w:val="22"/>
        </w:rPr>
        <w:t xml:space="preserve">устойчивому регулированию </w:t>
      </w:r>
      <w:r w:rsidR="00904825" w:rsidRPr="00D8419F">
        <w:rPr>
          <w:kern w:val="22"/>
          <w:szCs w:val="22"/>
        </w:rPr>
        <w:t>ресурс</w:t>
      </w:r>
      <w:r>
        <w:rPr>
          <w:kern w:val="22"/>
          <w:szCs w:val="22"/>
        </w:rPr>
        <w:t>ов</w:t>
      </w:r>
      <w:r w:rsidR="00904825" w:rsidRPr="00D8419F">
        <w:rPr>
          <w:kern w:val="22"/>
          <w:szCs w:val="22"/>
        </w:rPr>
        <w:t>, Сеть организаций «Одна планета», Всемирный экономиче</w:t>
      </w:r>
      <w:r>
        <w:rPr>
          <w:kern w:val="22"/>
          <w:szCs w:val="22"/>
        </w:rPr>
        <w:t xml:space="preserve">ский форум, Глобальный договор </w:t>
      </w:r>
      <w:r w:rsidR="00904825" w:rsidRPr="00D8419F">
        <w:rPr>
          <w:kern w:val="22"/>
          <w:szCs w:val="22"/>
        </w:rPr>
        <w:t xml:space="preserve">Организации Объединённых Наций, Статистический отдел Организации Объединённых Наций, Международный комитет по </w:t>
      </w:r>
      <w:r>
        <w:rPr>
          <w:kern w:val="22"/>
          <w:szCs w:val="22"/>
        </w:rPr>
        <w:t>комплексной</w:t>
      </w:r>
      <w:r w:rsidR="00904825" w:rsidRPr="00D8419F">
        <w:rPr>
          <w:kern w:val="22"/>
          <w:szCs w:val="22"/>
        </w:rPr>
        <w:t xml:space="preserve"> отчетности, </w:t>
      </w:r>
      <w:r>
        <w:rPr>
          <w:kern w:val="22"/>
          <w:szCs w:val="22"/>
        </w:rPr>
        <w:t>к</w:t>
      </w:r>
      <w:r w:rsidR="00904825" w:rsidRPr="00D8419F">
        <w:rPr>
          <w:kern w:val="22"/>
          <w:szCs w:val="22"/>
        </w:rPr>
        <w:t>оалиция «Природный капитал» и ее рабочая группа по биоразнообразию и Глобальная инициатива по отчетности;</w:t>
      </w:r>
      <w:r w:rsidR="00904825" w:rsidRPr="00D8419F">
        <w:rPr>
          <w:kern w:val="22"/>
          <w:szCs w:val="22"/>
        </w:rPr>
        <w:tab/>
        <w:t xml:space="preserve"> </w:t>
      </w:r>
      <w:proofErr w:type="gramEnd"/>
    </w:p>
    <w:p w:rsidR="00904825" w:rsidRPr="00D8419F" w:rsidRDefault="00904825" w:rsidP="00904825">
      <w:pPr>
        <w:pStyle w:val="Para1"/>
        <w:suppressLineNumbers/>
        <w:suppressAutoHyphens/>
        <w:kinsoku w:val="0"/>
        <w:overflowPunct w:val="0"/>
        <w:autoSpaceDE w:val="0"/>
        <w:autoSpaceDN w:val="0"/>
        <w:adjustRightInd w:val="0"/>
        <w:snapToGrid w:val="0"/>
        <w:rPr>
          <w:snapToGrid/>
          <w:kern w:val="22"/>
          <w:szCs w:val="22"/>
        </w:rPr>
      </w:pPr>
      <w:r w:rsidRPr="00D8419F">
        <w:rPr>
          <w:snapToGrid/>
          <w:kern w:val="22"/>
          <w:szCs w:val="22"/>
        </w:rPr>
        <w:t>2.</w:t>
      </w:r>
      <w:r w:rsidRPr="00D8419F">
        <w:rPr>
          <w:snapToGrid/>
          <w:kern w:val="22"/>
          <w:szCs w:val="22"/>
        </w:rPr>
        <w:tab/>
      </w:r>
      <w:proofErr w:type="gramStart"/>
      <w:r w:rsidR="00A764C0">
        <w:rPr>
          <w:snapToGrid/>
          <w:kern w:val="22"/>
          <w:szCs w:val="22"/>
        </w:rPr>
        <w:t>О</w:t>
      </w:r>
      <w:r w:rsidRPr="00E14FC4">
        <w:rPr>
          <w:snapToGrid/>
          <w:kern w:val="22"/>
          <w:szCs w:val="22"/>
        </w:rPr>
        <w:t xml:space="preserve">тмечая, что дальнейшее определение </w:t>
      </w:r>
      <w:r w:rsidR="00E14FC4">
        <w:rPr>
          <w:snapToGrid/>
          <w:kern w:val="22"/>
          <w:szCs w:val="22"/>
        </w:rPr>
        <w:t>сферы охвата</w:t>
      </w:r>
      <w:r w:rsidRPr="00E14FC4">
        <w:rPr>
          <w:snapToGrid/>
          <w:kern w:val="22"/>
          <w:szCs w:val="22"/>
        </w:rPr>
        <w:t xml:space="preserve"> и приорит</w:t>
      </w:r>
      <w:r w:rsidR="00E14FC4">
        <w:rPr>
          <w:snapToGrid/>
          <w:kern w:val="22"/>
          <w:szCs w:val="22"/>
        </w:rPr>
        <w:t>етов</w:t>
      </w:r>
      <w:r w:rsidRPr="00E14FC4">
        <w:rPr>
          <w:snapToGrid/>
          <w:kern w:val="22"/>
          <w:szCs w:val="22"/>
        </w:rPr>
        <w:t xml:space="preserve"> потребностей Конвенции буд</w:t>
      </w:r>
      <w:r w:rsidR="00E14FC4">
        <w:rPr>
          <w:snapToGrid/>
          <w:kern w:val="22"/>
          <w:szCs w:val="22"/>
        </w:rPr>
        <w:t>е</w:t>
      </w:r>
      <w:r w:rsidRPr="00E14FC4">
        <w:rPr>
          <w:snapToGrid/>
          <w:kern w:val="22"/>
          <w:szCs w:val="22"/>
        </w:rPr>
        <w:t>т обусловлен</w:t>
      </w:r>
      <w:r w:rsidR="00E14FC4">
        <w:rPr>
          <w:snapToGrid/>
          <w:kern w:val="22"/>
          <w:szCs w:val="22"/>
        </w:rPr>
        <w:t>о</w:t>
      </w:r>
      <w:r w:rsidRPr="00E14FC4">
        <w:rPr>
          <w:snapToGrid/>
          <w:kern w:val="22"/>
          <w:szCs w:val="22"/>
        </w:rPr>
        <w:t xml:space="preserve"> р</w:t>
      </w:r>
      <w:r w:rsidRPr="00D8419F">
        <w:rPr>
          <w:snapToGrid/>
          <w:kern w:val="22"/>
          <w:szCs w:val="22"/>
        </w:rPr>
        <w:t>азработкой и осуществлением глобальной рамочной программы в области биоразнообразия</w:t>
      </w:r>
      <w:r w:rsidR="00E14FC4">
        <w:rPr>
          <w:snapToGrid/>
          <w:kern w:val="22"/>
          <w:szCs w:val="22"/>
        </w:rPr>
        <w:t xml:space="preserve"> </w:t>
      </w:r>
      <w:r w:rsidR="00E14FC4" w:rsidRPr="00E14FC4">
        <w:rPr>
          <w:snapToGrid/>
          <w:kern w:val="22"/>
          <w:szCs w:val="22"/>
        </w:rPr>
        <w:t>на период после 2020 года</w:t>
      </w:r>
      <w:r w:rsidRPr="00D8419F">
        <w:rPr>
          <w:snapToGrid/>
          <w:kern w:val="22"/>
          <w:szCs w:val="22"/>
        </w:rPr>
        <w:t xml:space="preserve">, </w:t>
      </w:r>
      <w:r w:rsidRPr="00D8419F">
        <w:rPr>
          <w:kern w:val="22"/>
          <w:szCs w:val="22"/>
        </w:rPr>
        <w:t xml:space="preserve">Межправительственной научно-политической платформе по биоразнообразию и экосистемным услугам также предлагается принять во внимание </w:t>
      </w:r>
      <w:r w:rsidRPr="00D8419F">
        <w:rPr>
          <w:kern w:val="22"/>
          <w:szCs w:val="22"/>
        </w:rPr>
        <w:lastRenderedPageBreak/>
        <w:t xml:space="preserve">следующие первоначальные </w:t>
      </w:r>
      <w:r w:rsidR="00A764C0">
        <w:rPr>
          <w:kern w:val="22"/>
          <w:szCs w:val="22"/>
        </w:rPr>
        <w:t>предложения</w:t>
      </w:r>
      <w:r w:rsidRPr="00D8419F">
        <w:rPr>
          <w:kern w:val="22"/>
          <w:szCs w:val="22"/>
        </w:rPr>
        <w:t xml:space="preserve"> для ее скользящей программы работы </w:t>
      </w:r>
      <w:r w:rsidR="00E14FC4" w:rsidRPr="00E14FC4">
        <w:rPr>
          <w:kern w:val="22"/>
          <w:szCs w:val="22"/>
        </w:rPr>
        <w:t>на период до 2030 года</w:t>
      </w:r>
      <w:r w:rsidRPr="00D8419F">
        <w:rPr>
          <w:kern w:val="22"/>
          <w:szCs w:val="22"/>
        </w:rPr>
        <w:t>:</w:t>
      </w:r>
      <w:proofErr w:type="gramEnd"/>
    </w:p>
    <w:p w:rsidR="00904825" w:rsidRPr="00D8419F" w:rsidRDefault="00904825" w:rsidP="00904825">
      <w:pPr>
        <w:pStyle w:val="Para1"/>
        <w:numPr>
          <w:ilvl w:val="1"/>
          <w:numId w:val="40"/>
        </w:numPr>
        <w:suppressLineNumbers/>
        <w:suppressAutoHyphens/>
        <w:kinsoku w:val="0"/>
        <w:overflowPunct w:val="0"/>
        <w:autoSpaceDE w:val="0"/>
        <w:autoSpaceDN w:val="0"/>
        <w:adjustRightInd w:val="0"/>
        <w:snapToGrid w:val="0"/>
        <w:rPr>
          <w:szCs w:val="22"/>
        </w:rPr>
      </w:pPr>
      <w:r w:rsidRPr="00D8419F">
        <w:rPr>
          <w:szCs w:val="22"/>
        </w:rPr>
        <w:t>понимание и оценк</w:t>
      </w:r>
      <w:r w:rsidR="00A764C0">
        <w:rPr>
          <w:szCs w:val="22"/>
        </w:rPr>
        <w:t>а</w:t>
      </w:r>
      <w:r w:rsidRPr="00D8419F">
        <w:rPr>
          <w:szCs w:val="22"/>
        </w:rPr>
        <w:t xml:space="preserve"> поведенческих, социальных, экономических, институциональных, технических и технологических </w:t>
      </w:r>
      <w:r w:rsidR="00E14FC4">
        <w:rPr>
          <w:szCs w:val="22"/>
        </w:rPr>
        <w:t xml:space="preserve">детерминантов </w:t>
      </w:r>
      <w:r w:rsidR="00E14FC4" w:rsidRPr="00E14FC4">
        <w:rPr>
          <w:szCs w:val="22"/>
        </w:rPr>
        <w:t xml:space="preserve">структурных </w:t>
      </w:r>
      <w:r w:rsidRPr="00D8419F">
        <w:rPr>
          <w:szCs w:val="22"/>
        </w:rPr>
        <w:t>преобразовани</w:t>
      </w:r>
      <w:r w:rsidR="00E14FC4">
        <w:rPr>
          <w:szCs w:val="22"/>
        </w:rPr>
        <w:t>й и с</w:t>
      </w:r>
      <w:r w:rsidRPr="00D8419F">
        <w:rPr>
          <w:szCs w:val="22"/>
        </w:rPr>
        <w:t xml:space="preserve">пособов </w:t>
      </w:r>
      <w:r w:rsidR="00E14FC4">
        <w:rPr>
          <w:szCs w:val="22"/>
        </w:rPr>
        <w:t xml:space="preserve">их внедрения </w:t>
      </w:r>
      <w:r w:rsidRPr="00D8419F">
        <w:rPr>
          <w:szCs w:val="22"/>
        </w:rPr>
        <w:t>для реализации Концепции в области биоразнообразия на период до 2050 года;</w:t>
      </w:r>
    </w:p>
    <w:p w:rsidR="00904825" w:rsidRPr="00D8419F" w:rsidRDefault="00904825" w:rsidP="00904825">
      <w:pPr>
        <w:pStyle w:val="Para1"/>
        <w:numPr>
          <w:ilvl w:val="1"/>
          <w:numId w:val="40"/>
        </w:numPr>
        <w:suppressLineNumbers/>
        <w:suppressAutoHyphens/>
        <w:kinsoku w:val="0"/>
        <w:overflowPunct w:val="0"/>
        <w:autoSpaceDE w:val="0"/>
        <w:autoSpaceDN w:val="0"/>
        <w:adjustRightInd w:val="0"/>
        <w:snapToGrid w:val="0"/>
        <w:rPr>
          <w:szCs w:val="22"/>
        </w:rPr>
      </w:pPr>
      <w:r w:rsidRPr="00D8419F">
        <w:rPr>
          <w:szCs w:val="22"/>
        </w:rPr>
        <w:t>разработк</w:t>
      </w:r>
      <w:r w:rsidR="00A764C0">
        <w:rPr>
          <w:szCs w:val="22"/>
        </w:rPr>
        <w:t>а</w:t>
      </w:r>
      <w:r w:rsidRPr="00D8419F">
        <w:rPr>
          <w:szCs w:val="22"/>
        </w:rPr>
        <w:t xml:space="preserve"> междисциплинарного подхода для понимания взаимодействия между </w:t>
      </w:r>
      <w:r w:rsidR="00A00BA0" w:rsidRPr="00D8419F">
        <w:rPr>
          <w:szCs w:val="22"/>
        </w:rPr>
        <w:t xml:space="preserve">прямыми </w:t>
      </w:r>
      <w:r w:rsidR="00A00BA0">
        <w:rPr>
          <w:szCs w:val="22"/>
        </w:rPr>
        <w:t xml:space="preserve">и </w:t>
      </w:r>
      <w:r w:rsidRPr="00D8419F">
        <w:rPr>
          <w:szCs w:val="22"/>
        </w:rPr>
        <w:t>косвенными факторами утраты биоразнообразия;</w:t>
      </w:r>
    </w:p>
    <w:p w:rsidR="00904825" w:rsidRPr="00D8419F" w:rsidRDefault="00904825" w:rsidP="00904825">
      <w:pPr>
        <w:pStyle w:val="Para1"/>
        <w:numPr>
          <w:ilvl w:val="1"/>
          <w:numId w:val="40"/>
        </w:numPr>
        <w:suppressLineNumbers/>
        <w:suppressAutoHyphens/>
        <w:kinsoku w:val="0"/>
        <w:overflowPunct w:val="0"/>
        <w:autoSpaceDE w:val="0"/>
        <w:autoSpaceDN w:val="0"/>
        <w:adjustRightInd w:val="0"/>
        <w:snapToGrid w:val="0"/>
        <w:rPr>
          <w:szCs w:val="22"/>
        </w:rPr>
      </w:pPr>
      <w:r w:rsidRPr="00D8419F">
        <w:rPr>
          <w:szCs w:val="22"/>
        </w:rPr>
        <w:t>оценк</w:t>
      </w:r>
      <w:r w:rsidR="00A764C0">
        <w:rPr>
          <w:szCs w:val="22"/>
        </w:rPr>
        <w:t>а</w:t>
      </w:r>
      <w:r w:rsidRPr="00D8419F">
        <w:rPr>
          <w:szCs w:val="22"/>
        </w:rPr>
        <w:t xml:space="preserve"> </w:t>
      </w:r>
      <w:r w:rsidR="00E14FC4">
        <w:rPr>
          <w:szCs w:val="22"/>
        </w:rPr>
        <w:t xml:space="preserve">проблем, касающихся </w:t>
      </w:r>
      <w:r w:rsidRPr="00D8419F">
        <w:rPr>
          <w:szCs w:val="22"/>
        </w:rPr>
        <w:t>взаимосвяз</w:t>
      </w:r>
      <w:r w:rsidR="00E14FC4">
        <w:rPr>
          <w:szCs w:val="22"/>
        </w:rPr>
        <w:t>ей между</w:t>
      </w:r>
      <w:r w:rsidRPr="00D8419F">
        <w:rPr>
          <w:szCs w:val="22"/>
        </w:rPr>
        <w:t xml:space="preserve"> биоразнообрази</w:t>
      </w:r>
      <w:r w:rsidR="00E14FC4">
        <w:rPr>
          <w:szCs w:val="22"/>
        </w:rPr>
        <w:t>ем</w:t>
      </w:r>
      <w:r w:rsidRPr="00D8419F">
        <w:rPr>
          <w:szCs w:val="22"/>
        </w:rPr>
        <w:t xml:space="preserve">, </w:t>
      </w:r>
      <w:r w:rsidR="00E14FC4" w:rsidRPr="00E14FC4">
        <w:rPr>
          <w:szCs w:val="22"/>
        </w:rPr>
        <w:t xml:space="preserve">продовольствием </w:t>
      </w:r>
      <w:r w:rsidRPr="00D8419F">
        <w:rPr>
          <w:szCs w:val="22"/>
        </w:rPr>
        <w:t>и вод</w:t>
      </w:r>
      <w:r w:rsidR="00E14FC4">
        <w:rPr>
          <w:szCs w:val="22"/>
        </w:rPr>
        <w:t>ными ресурсами</w:t>
      </w:r>
      <w:r w:rsidRPr="00D8419F">
        <w:rPr>
          <w:szCs w:val="22"/>
        </w:rPr>
        <w:t>, сельск</w:t>
      </w:r>
      <w:r w:rsidR="00E14FC4">
        <w:rPr>
          <w:szCs w:val="22"/>
        </w:rPr>
        <w:t>им</w:t>
      </w:r>
      <w:r w:rsidRPr="00D8419F">
        <w:rPr>
          <w:szCs w:val="22"/>
        </w:rPr>
        <w:t xml:space="preserve"> хозяйств</w:t>
      </w:r>
      <w:r w:rsidR="00E14FC4">
        <w:rPr>
          <w:szCs w:val="22"/>
        </w:rPr>
        <w:t>ом,</w:t>
      </w:r>
      <w:r w:rsidRPr="00D8419F">
        <w:rPr>
          <w:szCs w:val="22"/>
        </w:rPr>
        <w:t xml:space="preserve"> здравоохранени</w:t>
      </w:r>
      <w:r w:rsidR="00E14FC4">
        <w:rPr>
          <w:szCs w:val="22"/>
        </w:rPr>
        <w:t>ем</w:t>
      </w:r>
      <w:r w:rsidRPr="00D8419F">
        <w:rPr>
          <w:szCs w:val="22"/>
        </w:rPr>
        <w:t>, питани</w:t>
      </w:r>
      <w:r w:rsidR="00E14FC4">
        <w:rPr>
          <w:szCs w:val="22"/>
        </w:rPr>
        <w:t>ем</w:t>
      </w:r>
      <w:r w:rsidRPr="00D8419F">
        <w:rPr>
          <w:szCs w:val="22"/>
        </w:rPr>
        <w:t xml:space="preserve"> и продовольственной безопасност</w:t>
      </w:r>
      <w:r w:rsidR="00E14FC4">
        <w:rPr>
          <w:szCs w:val="22"/>
        </w:rPr>
        <w:t>ью</w:t>
      </w:r>
      <w:r w:rsidRPr="00D8419F">
        <w:rPr>
          <w:szCs w:val="22"/>
        </w:rPr>
        <w:t>, лесн</w:t>
      </w:r>
      <w:r w:rsidR="00E14FC4">
        <w:rPr>
          <w:szCs w:val="22"/>
        </w:rPr>
        <w:t>ым</w:t>
      </w:r>
      <w:r w:rsidRPr="00D8419F">
        <w:rPr>
          <w:szCs w:val="22"/>
        </w:rPr>
        <w:t xml:space="preserve"> и рыбн</w:t>
      </w:r>
      <w:r w:rsidR="00E14FC4">
        <w:rPr>
          <w:szCs w:val="22"/>
        </w:rPr>
        <w:t xml:space="preserve">ым </w:t>
      </w:r>
      <w:r w:rsidRPr="00D8419F">
        <w:rPr>
          <w:szCs w:val="22"/>
        </w:rPr>
        <w:t>хозяйств</w:t>
      </w:r>
      <w:r w:rsidR="00E14FC4">
        <w:rPr>
          <w:szCs w:val="22"/>
        </w:rPr>
        <w:t>ом</w:t>
      </w:r>
      <w:r w:rsidRPr="00D8419F">
        <w:rPr>
          <w:szCs w:val="22"/>
        </w:rPr>
        <w:t xml:space="preserve"> с учетом компромиссов между этими </w:t>
      </w:r>
      <w:r w:rsidR="00E14FC4">
        <w:rPr>
          <w:szCs w:val="22"/>
        </w:rPr>
        <w:t>секторами</w:t>
      </w:r>
      <w:r w:rsidRPr="00D8419F">
        <w:rPr>
          <w:szCs w:val="22"/>
        </w:rPr>
        <w:t xml:space="preserve"> и соответствующими вариантами политики в области устойчивого производства и потребления; </w:t>
      </w:r>
      <w:r w:rsidRPr="00E14FC4">
        <w:rPr>
          <w:szCs w:val="22"/>
        </w:rPr>
        <w:t>загрязнение и урбанизация,</w:t>
      </w:r>
      <w:r w:rsidRPr="00D8419F">
        <w:rPr>
          <w:szCs w:val="22"/>
        </w:rPr>
        <w:t xml:space="preserve"> включая последствия для энергетики и климата, принимая во внимание роль биоразнообразия и экосистемных услуг в выполнении целей в области устойчивого развития для обеспечения принятия решений в поддержку </w:t>
      </w:r>
      <w:r w:rsidR="00E14FC4">
        <w:rPr>
          <w:szCs w:val="22"/>
        </w:rPr>
        <w:t xml:space="preserve">проведения </w:t>
      </w:r>
      <w:r w:rsidRPr="00D8419F">
        <w:rPr>
          <w:szCs w:val="22"/>
        </w:rPr>
        <w:t xml:space="preserve">согласованной политики и </w:t>
      </w:r>
      <w:r w:rsidR="00E14FC4" w:rsidRPr="00E14FC4">
        <w:rPr>
          <w:szCs w:val="22"/>
        </w:rPr>
        <w:t>структурн</w:t>
      </w:r>
      <w:r w:rsidR="00E14FC4">
        <w:rPr>
          <w:szCs w:val="22"/>
        </w:rPr>
        <w:t>ых</w:t>
      </w:r>
      <w:r w:rsidR="00E14FC4" w:rsidRPr="00E14FC4">
        <w:rPr>
          <w:szCs w:val="22"/>
        </w:rPr>
        <w:t xml:space="preserve"> </w:t>
      </w:r>
      <w:r w:rsidRPr="00D8419F">
        <w:rPr>
          <w:szCs w:val="22"/>
        </w:rPr>
        <w:t>преобразований, необходимых для реализации Концепции в области биоразнообразия на период до 2050 года;</w:t>
      </w:r>
    </w:p>
    <w:p w:rsidR="00904825" w:rsidRPr="00D8419F" w:rsidRDefault="00904825" w:rsidP="00904825">
      <w:pPr>
        <w:pStyle w:val="Para1"/>
        <w:numPr>
          <w:ilvl w:val="1"/>
          <w:numId w:val="40"/>
        </w:numPr>
        <w:suppressLineNumbers/>
        <w:suppressAutoHyphens/>
        <w:kinsoku w:val="0"/>
        <w:overflowPunct w:val="0"/>
        <w:autoSpaceDE w:val="0"/>
        <w:autoSpaceDN w:val="0"/>
        <w:adjustRightInd w:val="0"/>
        <w:snapToGrid w:val="0"/>
        <w:rPr>
          <w:szCs w:val="22"/>
        </w:rPr>
      </w:pPr>
      <w:r w:rsidRPr="00D8419F">
        <w:rPr>
          <w:szCs w:val="22"/>
        </w:rPr>
        <w:t>проведение методологических оценок эффективности различных политических мер и инструментов поддержки политики и планирования для понимания того, каким образом до</w:t>
      </w:r>
      <w:r w:rsidR="00E14FC4">
        <w:rPr>
          <w:szCs w:val="22"/>
        </w:rPr>
        <w:t>биться</w:t>
      </w:r>
      <w:r w:rsidRPr="00D8419F">
        <w:rPr>
          <w:szCs w:val="22"/>
        </w:rPr>
        <w:t xml:space="preserve"> структурн</w:t>
      </w:r>
      <w:r w:rsidR="00E14FC4">
        <w:rPr>
          <w:szCs w:val="22"/>
        </w:rPr>
        <w:t>ых</w:t>
      </w:r>
      <w:r w:rsidRPr="00D8419F">
        <w:rPr>
          <w:szCs w:val="22"/>
        </w:rPr>
        <w:t xml:space="preserve"> преобразовани</w:t>
      </w:r>
      <w:r w:rsidR="00E14FC4">
        <w:rPr>
          <w:szCs w:val="22"/>
        </w:rPr>
        <w:t>й</w:t>
      </w:r>
      <w:r w:rsidRPr="00D8419F">
        <w:rPr>
          <w:szCs w:val="22"/>
        </w:rPr>
        <w:t xml:space="preserve">, </w:t>
      </w:r>
      <w:r w:rsidR="00E14FC4">
        <w:rPr>
          <w:szCs w:val="22"/>
        </w:rPr>
        <w:t xml:space="preserve">а также для </w:t>
      </w:r>
      <w:r w:rsidRPr="00D8419F">
        <w:rPr>
          <w:szCs w:val="22"/>
        </w:rPr>
        <w:t>описани</w:t>
      </w:r>
      <w:r w:rsidR="00E14FC4">
        <w:rPr>
          <w:szCs w:val="22"/>
        </w:rPr>
        <w:t>я</w:t>
      </w:r>
      <w:r w:rsidRPr="00D8419F">
        <w:rPr>
          <w:szCs w:val="22"/>
        </w:rPr>
        <w:t xml:space="preserve"> и количественн</w:t>
      </w:r>
      <w:r w:rsidR="00E14FC4">
        <w:rPr>
          <w:szCs w:val="22"/>
        </w:rPr>
        <w:t>ой</w:t>
      </w:r>
      <w:r w:rsidRPr="00D8419F">
        <w:rPr>
          <w:szCs w:val="22"/>
        </w:rPr>
        <w:t xml:space="preserve"> оценк</w:t>
      </w:r>
      <w:r w:rsidR="00E14FC4">
        <w:rPr>
          <w:szCs w:val="22"/>
        </w:rPr>
        <w:t>и</w:t>
      </w:r>
      <w:r w:rsidRPr="00D8419F">
        <w:rPr>
          <w:szCs w:val="22"/>
        </w:rPr>
        <w:t xml:space="preserve"> успешных подходов и примеров сохранения и устойчивого использования биоразнообразия и их воздействи</w:t>
      </w:r>
      <w:r w:rsidR="00E14FC4">
        <w:rPr>
          <w:szCs w:val="22"/>
        </w:rPr>
        <w:t>я</w:t>
      </w:r>
      <w:r w:rsidRPr="00D8419F">
        <w:rPr>
          <w:szCs w:val="22"/>
        </w:rPr>
        <w:t>;</w:t>
      </w:r>
    </w:p>
    <w:p w:rsidR="00904825" w:rsidRPr="00D8419F" w:rsidRDefault="00904825" w:rsidP="00904825">
      <w:pPr>
        <w:pStyle w:val="Para1"/>
        <w:numPr>
          <w:ilvl w:val="1"/>
          <w:numId w:val="40"/>
        </w:numPr>
        <w:suppressLineNumbers/>
        <w:suppressAutoHyphens/>
        <w:kinsoku w:val="0"/>
        <w:overflowPunct w:val="0"/>
        <w:autoSpaceDE w:val="0"/>
        <w:autoSpaceDN w:val="0"/>
        <w:adjustRightInd w:val="0"/>
        <w:snapToGrid w:val="0"/>
        <w:rPr>
          <w:snapToGrid/>
          <w:kern w:val="22"/>
          <w:szCs w:val="22"/>
        </w:rPr>
      </w:pPr>
      <w:proofErr w:type="gramStart"/>
      <w:r w:rsidRPr="00D8419F">
        <w:rPr>
          <w:szCs w:val="22"/>
        </w:rPr>
        <w:t>оценк</w:t>
      </w:r>
      <w:r w:rsidR="00A764C0">
        <w:rPr>
          <w:szCs w:val="22"/>
        </w:rPr>
        <w:t>а</w:t>
      </w:r>
      <w:r w:rsidRPr="00D8419F">
        <w:rPr>
          <w:szCs w:val="22"/>
        </w:rPr>
        <w:t xml:space="preserve"> потенциального положительного и отрицательного воздействия производственных секторов и методологическая оценка критериев, показателей и индикаторов воздействия производственных секторов на биоразнообразие и экосистемные услуги, а также выгод, извлекаемых от использования биоразнообразия и экосистемных услуг, в целях создания возможностей для </w:t>
      </w:r>
      <w:r w:rsidR="00E14FC4">
        <w:rPr>
          <w:szCs w:val="22"/>
        </w:rPr>
        <w:t>предприятий</w:t>
      </w:r>
      <w:r w:rsidRPr="00D8419F">
        <w:rPr>
          <w:szCs w:val="22"/>
        </w:rPr>
        <w:t xml:space="preserve"> снизить так</w:t>
      </w:r>
      <w:r w:rsidR="00C8412C">
        <w:rPr>
          <w:szCs w:val="22"/>
        </w:rPr>
        <w:t>ое</w:t>
      </w:r>
      <w:r w:rsidRPr="00D8419F">
        <w:rPr>
          <w:szCs w:val="22"/>
        </w:rPr>
        <w:t xml:space="preserve"> негативн</w:t>
      </w:r>
      <w:r w:rsidR="00C8412C">
        <w:rPr>
          <w:szCs w:val="22"/>
        </w:rPr>
        <w:t>ое</w:t>
      </w:r>
      <w:r w:rsidRPr="00D8419F">
        <w:rPr>
          <w:szCs w:val="22"/>
        </w:rPr>
        <w:t xml:space="preserve"> воздействи</w:t>
      </w:r>
      <w:r w:rsidR="00C8412C">
        <w:rPr>
          <w:szCs w:val="22"/>
        </w:rPr>
        <w:t>е</w:t>
      </w:r>
      <w:r w:rsidRPr="00D8419F">
        <w:rPr>
          <w:szCs w:val="22"/>
        </w:rPr>
        <w:t xml:space="preserve"> и обеспечения последовательности в оценках и отчетности с учетом прямой и косвенной нагрузки на биоразнообразие, а также</w:t>
      </w:r>
      <w:proofErr w:type="gramEnd"/>
      <w:r w:rsidRPr="00D8419F">
        <w:rPr>
          <w:szCs w:val="22"/>
        </w:rPr>
        <w:t xml:space="preserve"> взаимосвязей между ними</w:t>
      </w:r>
      <w:r w:rsidRPr="00D8419F">
        <w:rPr>
          <w:snapToGrid/>
          <w:kern w:val="22"/>
          <w:szCs w:val="22"/>
        </w:rPr>
        <w:t>.</w:t>
      </w:r>
    </w:p>
    <w:p w:rsidR="009F5421" w:rsidRPr="00D8419F"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footerReference w:type="even" r:id="rId14"/>
      <w:footerReference w:type="default" r:id="rId15"/>
      <w:headerReference w:type="first" r:id="rId16"/>
      <w:footerReference w:type="first" r:id="rId17"/>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223" w:rsidRDefault="00B00223" w:rsidP="00CF1848">
      <w:r>
        <w:separator/>
      </w:r>
    </w:p>
  </w:endnote>
  <w:endnote w:type="continuationSeparator" w:id="0">
    <w:p w:rsidR="00B00223" w:rsidRDefault="00B00223" w:rsidP="00CF1848">
      <w:r>
        <w:continuationSeparator/>
      </w:r>
    </w:p>
  </w:endnote>
  <w:endnote w:type="continuationNotice" w:id="1">
    <w:p w:rsidR="00B00223" w:rsidRDefault="00B002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F6" w:rsidRDefault="004550F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F6" w:rsidRDefault="004550F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F6" w:rsidRDefault="004550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223" w:rsidRDefault="00B00223" w:rsidP="00CF1848">
      <w:r>
        <w:separator/>
      </w:r>
    </w:p>
  </w:footnote>
  <w:footnote w:type="continuationSeparator" w:id="0">
    <w:p w:rsidR="00B00223" w:rsidRDefault="00B00223" w:rsidP="00CF1848">
      <w:r>
        <w:continuationSeparator/>
      </w:r>
    </w:p>
  </w:footnote>
  <w:footnote w:type="continuationNotice" w:id="1">
    <w:p w:rsidR="00B00223" w:rsidRDefault="00B00223"/>
  </w:footnote>
  <w:footnote w:id="2">
    <w:p w:rsidR="00904825" w:rsidRPr="001A1ECB" w:rsidRDefault="00904825" w:rsidP="00904825">
      <w:pPr>
        <w:pStyle w:val="Notedebasdepage"/>
        <w:kinsoku w:val="0"/>
        <w:overflowPunct w:val="0"/>
        <w:autoSpaceDE w:val="0"/>
        <w:autoSpaceDN w:val="0"/>
        <w:adjustRightInd w:val="0"/>
        <w:snapToGrid w:val="0"/>
        <w:ind w:firstLine="0"/>
        <w:jc w:val="left"/>
        <w:rPr>
          <w:kern w:val="18"/>
          <w:szCs w:val="18"/>
        </w:rPr>
      </w:pPr>
      <w:r>
        <w:rPr>
          <w:rStyle w:val="Appelnotedebasdep"/>
          <w:kern w:val="18"/>
          <w:szCs w:val="18"/>
        </w:rPr>
        <w:footnoteRef/>
      </w:r>
      <w:r>
        <w:rPr>
          <w:kern w:val="18"/>
          <w:szCs w:val="18"/>
        </w:rPr>
        <w:t xml:space="preserve"> </w:t>
      </w:r>
      <w:r w:rsidRPr="0045702D">
        <w:rPr>
          <w:kern w:val="18"/>
          <w:szCs w:val="18"/>
        </w:rPr>
        <w:t xml:space="preserve">См. </w:t>
      </w:r>
      <w:r w:rsidRPr="00E46F66">
        <w:rPr>
          <w:kern w:val="18"/>
          <w:szCs w:val="18"/>
        </w:rPr>
        <w:t>резолюцию</w:t>
      </w:r>
      <w:r w:rsidRPr="0045702D">
        <w:rPr>
          <w:kern w:val="18"/>
          <w:szCs w:val="18"/>
        </w:rPr>
        <w:t xml:space="preserve"> </w:t>
      </w:r>
      <w:hyperlink r:id="rId1" w:history="1">
        <w:r w:rsidRPr="005B504D">
          <w:rPr>
            <w:rStyle w:val="Lienhypertexte"/>
            <w:kern w:val="18"/>
            <w:szCs w:val="18"/>
          </w:rPr>
          <w:t>70/1</w:t>
        </w:r>
      </w:hyperlink>
      <w:r w:rsidRPr="0045702D">
        <w:rPr>
          <w:kern w:val="18"/>
          <w:szCs w:val="18"/>
        </w:rPr>
        <w:t xml:space="preserve"> Генеральной Ассамблеи от 25 сентября 2015 года.</w:t>
      </w:r>
    </w:p>
  </w:footnote>
  <w:footnote w:id="3">
    <w:p w:rsidR="00904825" w:rsidRPr="001A1ECB" w:rsidRDefault="00904825" w:rsidP="00904825">
      <w:pPr>
        <w:pStyle w:val="Notedebasdepage"/>
        <w:kinsoku w:val="0"/>
        <w:overflowPunct w:val="0"/>
        <w:autoSpaceDE w:val="0"/>
        <w:autoSpaceDN w:val="0"/>
        <w:adjustRightInd w:val="0"/>
        <w:snapToGrid w:val="0"/>
        <w:ind w:firstLine="0"/>
        <w:jc w:val="left"/>
        <w:rPr>
          <w:kern w:val="18"/>
          <w:szCs w:val="18"/>
        </w:rPr>
      </w:pPr>
      <w:r>
        <w:rPr>
          <w:rStyle w:val="Appelnotedebasdep"/>
          <w:kern w:val="18"/>
          <w:szCs w:val="18"/>
        </w:rPr>
        <w:footnoteRef/>
      </w:r>
      <w:r w:rsidRPr="00FC061D">
        <w:rPr>
          <w:kern w:val="18"/>
          <w:szCs w:val="18"/>
        </w:rPr>
        <w:t xml:space="preserve"> </w:t>
      </w:r>
      <w:r w:rsidRPr="00FC061D">
        <w:rPr>
          <w:iCs/>
          <w:kern w:val="18"/>
          <w:szCs w:val="18"/>
        </w:rPr>
        <w:t>Сборник</w:t>
      </w:r>
      <w:r w:rsidRPr="00FC061D">
        <w:rPr>
          <w:kern w:val="18"/>
          <w:szCs w:val="18"/>
        </w:rPr>
        <w:t xml:space="preserve"> </w:t>
      </w:r>
      <w:r w:rsidRPr="00FC061D">
        <w:rPr>
          <w:iCs/>
          <w:kern w:val="18"/>
          <w:szCs w:val="18"/>
        </w:rPr>
        <w:t>договоров</w:t>
      </w:r>
      <w:r w:rsidRPr="00FC061D">
        <w:rPr>
          <w:kern w:val="18"/>
          <w:szCs w:val="18"/>
        </w:rPr>
        <w:t xml:space="preserve"> </w:t>
      </w:r>
      <w:r w:rsidRPr="0045702D">
        <w:rPr>
          <w:kern w:val="18"/>
          <w:szCs w:val="18"/>
        </w:rPr>
        <w:t>№ 54113, Организация Объединенных Наций.</w:t>
      </w:r>
    </w:p>
  </w:footnote>
  <w:footnote w:id="4">
    <w:p w:rsidR="00904825" w:rsidRPr="009F4F87" w:rsidRDefault="00904825" w:rsidP="00904825">
      <w:pPr>
        <w:pStyle w:val="Notedebasdepage"/>
        <w:ind w:firstLine="0"/>
      </w:pPr>
      <w:r>
        <w:rPr>
          <w:rStyle w:val="Appelnotedebasdep"/>
        </w:rPr>
        <w:footnoteRef/>
      </w:r>
      <w:r w:rsidRPr="001A0382">
        <w:t xml:space="preserve"> </w:t>
      </w:r>
      <w:r>
        <w:t xml:space="preserve">Решение </w:t>
      </w:r>
      <w:r w:rsidRPr="004A3731">
        <w:rPr>
          <w:kern w:val="18"/>
          <w:szCs w:val="18"/>
        </w:rPr>
        <w:t>IPBES</w:t>
      </w:r>
      <w:r w:rsidRPr="001A0382">
        <w:rPr>
          <w:kern w:val="18"/>
          <w:szCs w:val="18"/>
        </w:rPr>
        <w:t>-6/1</w:t>
      </w:r>
      <w:r w:rsidR="00D8419F">
        <w:rPr>
          <w:kern w:val="18"/>
          <w:szCs w:val="18"/>
        </w:rPr>
        <w:t xml:space="preserve"> о</w:t>
      </w:r>
      <w:r>
        <w:rPr>
          <w:kern w:val="18"/>
          <w:szCs w:val="18"/>
        </w:rPr>
        <w:t xml:space="preserve">б осуществлении первой программы </w:t>
      </w:r>
      <w:r w:rsidR="008100D7">
        <w:rPr>
          <w:kern w:val="18"/>
          <w:szCs w:val="18"/>
        </w:rPr>
        <w:t>П</w:t>
      </w:r>
      <w:r>
        <w:rPr>
          <w:kern w:val="18"/>
          <w:szCs w:val="18"/>
        </w:rPr>
        <w:t>латформы</w:t>
      </w:r>
      <w:r w:rsidR="00D8419F">
        <w:rPr>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4550F6">
          <w:rPr>
            <w:noProof/>
            <w:kern w:val="22"/>
          </w:rPr>
          <w:t>36</w:t>
        </w:r>
      </w:p>
    </w:sdtContent>
  </w:sdt>
  <w:p w:rsidR="006B12C7" w:rsidRDefault="006B12C7" w:rsidP="00534681">
    <w:pPr>
      <w:pStyle w:val="En-tte"/>
      <w:rPr>
        <w:noProof/>
      </w:rPr>
    </w:pPr>
    <w:r>
      <w:rPr>
        <w:noProof/>
      </w:rPr>
      <w:t xml:space="preserve">Страница </w:t>
    </w:r>
    <w:r w:rsidR="0047163C">
      <w:rPr>
        <w:noProof/>
      </w:rPr>
      <w:fldChar w:fldCharType="begin"/>
    </w:r>
    <w:r>
      <w:rPr>
        <w:noProof/>
      </w:rPr>
      <w:instrText xml:space="preserve"> PAGE   \* MERGEFORMAT </w:instrText>
    </w:r>
    <w:r w:rsidR="0047163C">
      <w:rPr>
        <w:noProof/>
      </w:rPr>
      <w:fldChar w:fldCharType="separate"/>
    </w:r>
    <w:r w:rsidR="00772C25">
      <w:rPr>
        <w:noProof/>
      </w:rPr>
      <w:t>4</w:t>
    </w:r>
    <w:r w:rsidR="0047163C">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4550F6">
          <w:rPr>
            <w:noProof/>
            <w:kern w:val="22"/>
          </w:rPr>
          <w:t>36</w:t>
        </w:r>
      </w:p>
    </w:sdtContent>
  </w:sdt>
  <w:p w:rsidR="006B12C7" w:rsidRDefault="006B12C7" w:rsidP="009505C9">
    <w:pPr>
      <w:pStyle w:val="En-tte"/>
      <w:jc w:val="right"/>
    </w:pPr>
    <w:r>
      <w:t xml:space="preserve">Страница </w:t>
    </w:r>
    <w:r w:rsidR="0047163C">
      <w:fldChar w:fldCharType="begin"/>
    </w:r>
    <w:r>
      <w:instrText xml:space="preserve"> PAGE   \* MERGEFORMAT </w:instrText>
    </w:r>
    <w:r w:rsidR="0047163C">
      <w:fldChar w:fldCharType="separate"/>
    </w:r>
    <w:r w:rsidR="00772C25">
      <w:rPr>
        <w:noProof/>
      </w:rPr>
      <w:t>3</w:t>
    </w:r>
    <w:r w:rsidR="0047163C">
      <w:rPr>
        <w:noProof/>
      </w:rPr>
      <w:fldChar w:fldCharType="end"/>
    </w:r>
  </w:p>
  <w:p w:rsidR="006B12C7" w:rsidRDefault="006B12C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F6" w:rsidRDefault="004550F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822408"/>
    <w:multiLevelType w:val="hybridMultilevel"/>
    <w:tmpl w:val="85FCB0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624ED7D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36"/>
  </w:num>
  <w:num w:numId="5">
    <w:abstractNumId w:val="7"/>
  </w:num>
  <w:num w:numId="6">
    <w:abstractNumId w:val="28"/>
  </w:num>
  <w:num w:numId="7">
    <w:abstractNumId w:val="32"/>
  </w:num>
  <w:num w:numId="8">
    <w:abstractNumId w:val="0"/>
  </w:num>
  <w:num w:numId="9">
    <w:abstractNumId w:val="31"/>
  </w:num>
  <w:num w:numId="10">
    <w:abstractNumId w:val="19"/>
  </w:num>
  <w:num w:numId="11">
    <w:abstractNumId w:val="33"/>
  </w:num>
  <w:num w:numId="12">
    <w:abstractNumId w:val="3"/>
  </w:num>
  <w:num w:numId="13">
    <w:abstractNumId w:val="9"/>
  </w:num>
  <w:num w:numId="14">
    <w:abstractNumId w:val="13"/>
  </w:num>
  <w:num w:numId="15">
    <w:abstractNumId w:val="1"/>
  </w:num>
  <w:num w:numId="16">
    <w:abstractNumId w:val="29"/>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38"/>
  </w:num>
  <w:num w:numId="24">
    <w:abstractNumId w:val="20"/>
  </w:num>
  <w:num w:numId="25">
    <w:abstractNumId w:val="35"/>
  </w:num>
  <w:num w:numId="26">
    <w:abstractNumId w:val="6"/>
  </w:num>
  <w:num w:numId="27">
    <w:abstractNumId w:val="30"/>
  </w:num>
  <w:num w:numId="28">
    <w:abstractNumId w:val="4"/>
  </w:num>
  <w:num w:numId="29">
    <w:abstractNumId w:val="24"/>
  </w:num>
  <w:num w:numId="30">
    <w:abstractNumId w:val="10"/>
  </w:num>
  <w:num w:numId="31">
    <w:abstractNumId w:val="2"/>
  </w:num>
  <w:num w:numId="32">
    <w:abstractNumId w:val="17"/>
  </w:num>
  <w:num w:numId="33">
    <w:abstractNumId w:val="11"/>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481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856D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0E17"/>
    <w:rsid w:val="001F3581"/>
    <w:rsid w:val="001F43F8"/>
    <w:rsid w:val="0020750D"/>
    <w:rsid w:val="00211B51"/>
    <w:rsid w:val="00215D44"/>
    <w:rsid w:val="00231C2B"/>
    <w:rsid w:val="00235C87"/>
    <w:rsid w:val="00241B15"/>
    <w:rsid w:val="00242869"/>
    <w:rsid w:val="00252C0F"/>
    <w:rsid w:val="00266295"/>
    <w:rsid w:val="002716DB"/>
    <w:rsid w:val="00272928"/>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57EAC"/>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550F6"/>
    <w:rsid w:val="00460634"/>
    <w:rsid w:val="00463ECE"/>
    <w:rsid w:val="004644C2"/>
    <w:rsid w:val="0046503F"/>
    <w:rsid w:val="0047087F"/>
    <w:rsid w:val="0047163C"/>
    <w:rsid w:val="00471DC3"/>
    <w:rsid w:val="00475959"/>
    <w:rsid w:val="00476AF1"/>
    <w:rsid w:val="004849FB"/>
    <w:rsid w:val="00486086"/>
    <w:rsid w:val="00487689"/>
    <w:rsid w:val="004A0464"/>
    <w:rsid w:val="004A226E"/>
    <w:rsid w:val="004A2E9E"/>
    <w:rsid w:val="004A7D4B"/>
    <w:rsid w:val="004B153D"/>
    <w:rsid w:val="004B1F78"/>
    <w:rsid w:val="004B7397"/>
    <w:rsid w:val="004C07CE"/>
    <w:rsid w:val="004C34A9"/>
    <w:rsid w:val="004D1170"/>
    <w:rsid w:val="004D1588"/>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7304B"/>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1307"/>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72C25"/>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00D7"/>
    <w:rsid w:val="008134B8"/>
    <w:rsid w:val="008145DE"/>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4825"/>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0BA0"/>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4C0"/>
    <w:rsid w:val="00A76A52"/>
    <w:rsid w:val="00A85567"/>
    <w:rsid w:val="00A87F9C"/>
    <w:rsid w:val="00A93FC7"/>
    <w:rsid w:val="00AA10B9"/>
    <w:rsid w:val="00AB248F"/>
    <w:rsid w:val="00AB5680"/>
    <w:rsid w:val="00AB5F62"/>
    <w:rsid w:val="00AB6333"/>
    <w:rsid w:val="00AB714E"/>
    <w:rsid w:val="00AC7376"/>
    <w:rsid w:val="00AD27BC"/>
    <w:rsid w:val="00AD3141"/>
    <w:rsid w:val="00AF5CB7"/>
    <w:rsid w:val="00B00223"/>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23CD"/>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412C"/>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5F35"/>
    <w:rsid w:val="00D37DE5"/>
    <w:rsid w:val="00D40CE3"/>
    <w:rsid w:val="00D4282A"/>
    <w:rsid w:val="00D436C3"/>
    <w:rsid w:val="00D55B5D"/>
    <w:rsid w:val="00D64023"/>
    <w:rsid w:val="00D76A18"/>
    <w:rsid w:val="00D77F32"/>
    <w:rsid w:val="00D77F56"/>
    <w:rsid w:val="00D830BF"/>
    <w:rsid w:val="00D8419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4FC4"/>
    <w:rsid w:val="00E16C02"/>
    <w:rsid w:val="00E23980"/>
    <w:rsid w:val="00E24AF9"/>
    <w:rsid w:val="00E27522"/>
    <w:rsid w:val="00E2780A"/>
    <w:rsid w:val="00E36441"/>
    <w:rsid w:val="00E41AF1"/>
    <w:rsid w:val="00E44659"/>
    <w:rsid w:val="00E54407"/>
    <w:rsid w:val="00E54EC5"/>
    <w:rsid w:val="00E56DC8"/>
    <w:rsid w:val="00E5731E"/>
    <w:rsid w:val="00E60BE8"/>
    <w:rsid w:val="00E66235"/>
    <w:rsid w:val="00E671EF"/>
    <w:rsid w:val="00E70296"/>
    <w:rsid w:val="00E71B4A"/>
    <w:rsid w:val="00E75953"/>
    <w:rsid w:val="00E807AD"/>
    <w:rsid w:val="00E83C24"/>
    <w:rsid w:val="00E935D1"/>
    <w:rsid w:val="00E9719D"/>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12A5"/>
    <w:rsid w:val="00F4394F"/>
    <w:rsid w:val="00F45F0F"/>
    <w:rsid w:val="00F50F61"/>
    <w:rsid w:val="00F5152F"/>
    <w:rsid w:val="00F55DAE"/>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0476"/>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paragraph" w:customStyle="1" w:styleId="StylePara1HeadingsCSTimesNewRoman">
    <w:name w:val="Style Para1 + +Headings CS (Times New Roman)"/>
    <w:basedOn w:val="Para1"/>
    <w:rsid w:val="00904825"/>
    <w:rPr>
      <w:rFonts w:asciiTheme="majorBidi" w:hAnsiTheme="majorBidi"/>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ru/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7021FA"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7021FA"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4B7D81"/>
    <w:rsid w:val="005C5751"/>
    <w:rsid w:val="006B358B"/>
    <w:rsid w:val="007021FA"/>
    <w:rsid w:val="007C585D"/>
    <w:rsid w:val="00B3302A"/>
    <w:rsid w:val="00CC68AE"/>
    <w:rsid w:val="00CE6FD1"/>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1779C5-A620-43CE-9C38-434EB06A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1699</Words>
  <Characters>9345</Characters>
  <Application>Microsoft Office Word</Application>
  <DocSecurity>0</DocSecurity>
  <Lines>77</Lines>
  <Paragraphs>22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11022</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CBD/COP/DEC/14/36</dc:subject>
  <dc:creator>SCBD</dc:creator>
  <cp:lastModifiedBy>Bureau</cp:lastModifiedBy>
  <cp:revision>14</cp:revision>
  <cp:lastPrinted>2018-10-14T15:07:00Z</cp:lastPrinted>
  <dcterms:created xsi:type="dcterms:W3CDTF">2019-01-24T21:36:00Z</dcterms:created>
  <dcterms:modified xsi:type="dcterms:W3CDTF">2019-02-06T16:31:00Z</dcterms:modified>
  <cp:contentStatus>CBD/COP/DEC/14/3</cp:contentStatus>
</cp:coreProperties>
</file>