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85CEF" w:rsidRPr="00417A9A" w14:paraId="7E18E207" w14:textId="77777777" w:rsidTr="00F00110">
        <w:trPr>
          <w:trHeight w:val="709"/>
        </w:trPr>
        <w:tc>
          <w:tcPr>
            <w:tcW w:w="976" w:type="dxa"/>
            <w:tcBorders>
              <w:bottom w:val="single" w:sz="12" w:space="0" w:color="auto"/>
            </w:tcBorders>
          </w:tcPr>
          <w:p w14:paraId="561FE33A" w14:textId="77777777" w:rsidR="00E1232A" w:rsidRPr="00417A9A" w:rsidRDefault="00E1232A" w:rsidP="00F00110">
            <w:pPr>
              <w:rPr>
                <w:color w:val="000000" w:themeColor="text1"/>
                <w:kern w:val="20"/>
                <w:lang w:val="es-419"/>
              </w:rPr>
            </w:pPr>
            <w:bookmarkStart w:id="0" w:name="_Toc522023191"/>
            <w:r w:rsidRPr="00417A9A">
              <w:rPr>
                <w:noProof/>
                <w:color w:val="000000" w:themeColor="text1"/>
                <w:lang w:val="es-419"/>
              </w:rPr>
              <w:drawing>
                <wp:inline distT="0" distB="0" distL="0" distR="0" wp14:anchorId="4CD075B0" wp14:editId="743FC30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05D1910" w14:textId="77777777" w:rsidR="00E1232A" w:rsidRPr="00417A9A" w:rsidRDefault="00E1232A" w:rsidP="00F00110">
            <w:pPr>
              <w:rPr>
                <w:color w:val="000000" w:themeColor="text1"/>
                <w:kern w:val="20"/>
                <w:lang w:val="es-419"/>
              </w:rPr>
            </w:pPr>
            <w:r w:rsidRPr="00417A9A">
              <w:rPr>
                <w:noProof/>
                <w:color w:val="000000" w:themeColor="text1"/>
                <w:lang w:val="es-419"/>
              </w:rPr>
              <w:drawing>
                <wp:inline distT="0" distB="0" distL="0" distR="0" wp14:anchorId="4D2967BD" wp14:editId="487D9E1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E97515B" w14:textId="77777777" w:rsidR="00E1232A" w:rsidRPr="00417A9A" w:rsidRDefault="00E1232A" w:rsidP="00F00110">
            <w:pPr>
              <w:jc w:val="right"/>
              <w:rPr>
                <w:rFonts w:ascii="Arial" w:hAnsi="Arial" w:cs="Arial"/>
                <w:b/>
                <w:color w:val="000000" w:themeColor="text1"/>
                <w:kern w:val="20"/>
                <w:sz w:val="32"/>
                <w:szCs w:val="32"/>
                <w:lang w:val="es-419"/>
              </w:rPr>
            </w:pPr>
            <w:r w:rsidRPr="00417A9A">
              <w:rPr>
                <w:rFonts w:ascii="Arial" w:hAnsi="Arial"/>
                <w:b/>
                <w:color w:val="000000" w:themeColor="text1"/>
                <w:sz w:val="32"/>
                <w:szCs w:val="32"/>
                <w:lang w:val="es-419"/>
              </w:rPr>
              <w:t>CBD</w:t>
            </w:r>
          </w:p>
        </w:tc>
      </w:tr>
      <w:tr w:rsidR="00D85CEF" w:rsidRPr="00417A9A" w14:paraId="5C602C9A" w14:textId="77777777" w:rsidTr="00F00110">
        <w:tc>
          <w:tcPr>
            <w:tcW w:w="6117" w:type="dxa"/>
            <w:gridSpan w:val="2"/>
            <w:tcBorders>
              <w:top w:val="single" w:sz="12" w:space="0" w:color="auto"/>
              <w:bottom w:val="single" w:sz="36" w:space="0" w:color="auto"/>
            </w:tcBorders>
            <w:vAlign w:val="center"/>
          </w:tcPr>
          <w:p w14:paraId="1BA41BCF" w14:textId="789187F9" w:rsidR="00E1232A" w:rsidRPr="00417A9A" w:rsidRDefault="006757A9" w:rsidP="00F00110">
            <w:pPr>
              <w:rPr>
                <w:color w:val="000000" w:themeColor="text1"/>
                <w:kern w:val="20"/>
                <w:lang w:val="es-419"/>
              </w:rPr>
            </w:pPr>
            <w:r w:rsidRPr="00417A9A">
              <w:rPr>
                <w:noProof/>
                <w:color w:val="000000" w:themeColor="text1"/>
                <w:lang w:val="es-419"/>
              </w:rPr>
              <w:drawing>
                <wp:inline distT="0" distB="0" distL="0" distR="0" wp14:anchorId="40C71593" wp14:editId="6BE9849E">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1CB9205" w14:textId="77777777" w:rsidR="00E1232A" w:rsidRPr="00417A9A" w:rsidRDefault="00E1232A" w:rsidP="00F00110">
            <w:pPr>
              <w:ind w:left="1215"/>
              <w:rPr>
                <w:color w:val="000000" w:themeColor="text1"/>
                <w:kern w:val="20"/>
                <w:szCs w:val="22"/>
                <w:lang w:val="es-419"/>
              </w:rPr>
            </w:pPr>
            <w:r w:rsidRPr="00417A9A">
              <w:rPr>
                <w:color w:val="000000" w:themeColor="text1"/>
                <w:szCs w:val="22"/>
                <w:lang w:val="es-419"/>
              </w:rPr>
              <w:t>Distr.</w:t>
            </w:r>
          </w:p>
          <w:p w14:paraId="79AD77AB" w14:textId="3A24FA19" w:rsidR="00E1232A" w:rsidRPr="00417A9A" w:rsidRDefault="00A32001" w:rsidP="00F00110">
            <w:pPr>
              <w:ind w:left="1215"/>
              <w:rPr>
                <w:color w:val="000000" w:themeColor="text1"/>
                <w:kern w:val="20"/>
                <w:szCs w:val="22"/>
                <w:lang w:val="es-419"/>
              </w:rPr>
            </w:pPr>
            <w:sdt>
              <w:sdtPr>
                <w:rPr>
                  <w:caps/>
                  <w:color w:val="000000" w:themeColor="text1"/>
                  <w:kern w:val="20"/>
                  <w:szCs w:val="22"/>
                  <w:lang w:val="es-419"/>
                </w:rPr>
                <w:alias w:val="Status"/>
                <w:tag w:val=""/>
                <w:id w:val="307985777"/>
                <w:placeholder>
                  <w:docPart w:val="C54DBF67319345B0AD02CDD36F29952A"/>
                </w:placeholder>
                <w:dataBinding w:prefixMappings="xmlns:ns0='http://purl.org/dc/elements/1.1/' xmlns:ns1='http://schemas.openxmlformats.org/package/2006/metadata/core-properties' " w:xpath="/ns1:coreProperties[1]/ns1:contentStatus[1]" w:storeItemID="{6C3C8BC8-F283-45AE-878A-BAB7291924A1}"/>
                <w:text/>
              </w:sdtPr>
              <w:sdtEndPr/>
              <w:sdtContent>
                <w:r w:rsidR="0028749D" w:rsidRPr="00417A9A">
                  <w:rPr>
                    <w:caps/>
                    <w:color w:val="000000" w:themeColor="text1"/>
                    <w:kern w:val="20"/>
                    <w:szCs w:val="22"/>
                    <w:lang w:val="es-419"/>
                  </w:rPr>
                  <w:t>GENERAL</w:t>
                </w:r>
              </w:sdtContent>
            </w:sdt>
          </w:p>
          <w:p w14:paraId="0ED4E19F" w14:textId="77777777" w:rsidR="00E1232A" w:rsidRPr="00417A9A" w:rsidRDefault="00E1232A" w:rsidP="00F00110">
            <w:pPr>
              <w:ind w:left="1215"/>
              <w:rPr>
                <w:color w:val="000000" w:themeColor="text1"/>
                <w:kern w:val="20"/>
                <w:szCs w:val="22"/>
                <w:lang w:val="es-419"/>
              </w:rPr>
            </w:pPr>
          </w:p>
          <w:p w14:paraId="17E05CF7" w14:textId="0CC9431A" w:rsidR="00E1232A" w:rsidRPr="00417A9A" w:rsidRDefault="00A32001" w:rsidP="00F00110">
            <w:pPr>
              <w:ind w:left="1215"/>
              <w:rPr>
                <w:color w:val="000000" w:themeColor="text1"/>
                <w:kern w:val="20"/>
                <w:szCs w:val="22"/>
                <w:lang w:val="es-419"/>
              </w:rPr>
            </w:pPr>
            <w:sdt>
              <w:sdtPr>
                <w:rPr>
                  <w:color w:val="000000" w:themeColor="text1"/>
                  <w:kern w:val="20"/>
                  <w:lang w:val="es-419"/>
                </w:rPr>
                <w:alias w:val="Subject"/>
                <w:tag w:val=""/>
                <w:id w:val="2137136483"/>
                <w:placeholder>
                  <w:docPart w:val="C97CFDC4DB7545F089AB6FE4607922AF"/>
                </w:placeholder>
                <w:dataBinding w:prefixMappings="xmlns:ns0='http://purl.org/dc/elements/1.1/' xmlns:ns1='http://schemas.openxmlformats.org/package/2006/metadata/core-properties' " w:xpath="/ns1:coreProperties[1]/ns0:subject[1]" w:storeItemID="{6C3C8BC8-F283-45AE-878A-BAB7291924A1}"/>
                <w:text/>
              </w:sdtPr>
              <w:sdtEndPr/>
              <w:sdtContent>
                <w:r w:rsidR="00FC79D1" w:rsidRPr="00417A9A">
                  <w:rPr>
                    <w:color w:val="000000" w:themeColor="text1"/>
                    <w:kern w:val="20"/>
                    <w:lang w:val="es-419"/>
                  </w:rPr>
                  <w:t>CBD/COP/DEC/14/37</w:t>
                </w:r>
              </w:sdtContent>
            </w:sdt>
          </w:p>
          <w:p w14:paraId="155B3F28" w14:textId="483C07DD" w:rsidR="00E1232A" w:rsidRPr="00417A9A" w:rsidRDefault="00FA2548" w:rsidP="00F00110">
            <w:pPr>
              <w:ind w:left="1215"/>
              <w:rPr>
                <w:color w:val="000000" w:themeColor="text1"/>
                <w:kern w:val="20"/>
                <w:szCs w:val="22"/>
                <w:lang w:val="es-419"/>
              </w:rPr>
            </w:pPr>
            <w:r w:rsidRPr="00417A9A">
              <w:rPr>
                <w:color w:val="000000" w:themeColor="text1"/>
                <w:szCs w:val="22"/>
                <w:lang w:val="es-419"/>
              </w:rPr>
              <w:t>5 de diciembre de 2018</w:t>
            </w:r>
          </w:p>
          <w:p w14:paraId="6892A9AF" w14:textId="77777777" w:rsidR="00E1232A" w:rsidRPr="00417A9A" w:rsidRDefault="00E1232A" w:rsidP="00F00110">
            <w:pPr>
              <w:ind w:left="1215"/>
              <w:rPr>
                <w:color w:val="000000" w:themeColor="text1"/>
                <w:kern w:val="20"/>
                <w:szCs w:val="22"/>
                <w:lang w:val="es-419"/>
              </w:rPr>
            </w:pPr>
          </w:p>
          <w:p w14:paraId="6789D806" w14:textId="77777777" w:rsidR="006757A9" w:rsidRPr="00417A9A" w:rsidRDefault="00E1232A" w:rsidP="00F00110">
            <w:pPr>
              <w:ind w:left="1215"/>
              <w:rPr>
                <w:color w:val="000000" w:themeColor="text1"/>
                <w:szCs w:val="22"/>
                <w:lang w:val="es-419"/>
              </w:rPr>
            </w:pPr>
            <w:r w:rsidRPr="00417A9A">
              <w:rPr>
                <w:color w:val="000000" w:themeColor="text1"/>
                <w:szCs w:val="22"/>
                <w:lang w:val="es-419"/>
              </w:rPr>
              <w:t>ESPAÑOL</w:t>
            </w:r>
          </w:p>
          <w:p w14:paraId="5D849BB4" w14:textId="3449E671" w:rsidR="00E1232A" w:rsidRPr="00417A9A" w:rsidRDefault="00E1232A" w:rsidP="00F00110">
            <w:pPr>
              <w:ind w:left="1215"/>
              <w:rPr>
                <w:color w:val="000000" w:themeColor="text1"/>
                <w:kern w:val="20"/>
                <w:szCs w:val="22"/>
                <w:lang w:val="es-419"/>
              </w:rPr>
            </w:pPr>
            <w:r w:rsidRPr="00417A9A">
              <w:rPr>
                <w:color w:val="000000" w:themeColor="text1"/>
                <w:szCs w:val="22"/>
                <w:lang w:val="es-419"/>
              </w:rPr>
              <w:t>ORIGINAL:</w:t>
            </w:r>
            <w:r w:rsidR="006757A9" w:rsidRPr="00417A9A">
              <w:rPr>
                <w:color w:val="000000" w:themeColor="text1"/>
                <w:szCs w:val="22"/>
                <w:lang w:val="es-419"/>
              </w:rPr>
              <w:t xml:space="preserve"> </w:t>
            </w:r>
            <w:r w:rsidRPr="00417A9A">
              <w:rPr>
                <w:color w:val="000000" w:themeColor="text1"/>
                <w:szCs w:val="22"/>
                <w:lang w:val="es-419"/>
              </w:rPr>
              <w:t>INGLÉS</w:t>
            </w:r>
          </w:p>
          <w:p w14:paraId="43562F44" w14:textId="77777777" w:rsidR="00E1232A" w:rsidRPr="00417A9A" w:rsidRDefault="00E1232A" w:rsidP="00F00110">
            <w:pPr>
              <w:rPr>
                <w:color w:val="000000" w:themeColor="text1"/>
                <w:kern w:val="20"/>
                <w:lang w:val="es-419"/>
              </w:rPr>
            </w:pPr>
          </w:p>
        </w:tc>
      </w:tr>
    </w:tbl>
    <w:p w14:paraId="709BF52C" w14:textId="77777777" w:rsidR="00E1232A" w:rsidRPr="00417A9A" w:rsidRDefault="00E1232A" w:rsidP="00E1232A">
      <w:pPr>
        <w:pStyle w:val="Sinespaciado"/>
        <w:suppressLineNumbers/>
        <w:suppressAutoHyphens/>
        <w:ind w:left="142" w:right="4682" w:hanging="142"/>
        <w:rPr>
          <w:rFonts w:ascii="Times New Roman" w:hAnsi="Times New Roman"/>
          <w:color w:val="000000" w:themeColor="text1"/>
          <w:kern w:val="20"/>
          <w:lang w:val="es-419"/>
        </w:rPr>
      </w:pPr>
      <w:r w:rsidRPr="00417A9A">
        <w:rPr>
          <w:rFonts w:ascii="Times New Roman" w:hAnsi="Times New Roman"/>
          <w:color w:val="000000" w:themeColor="text1"/>
          <w:lang w:val="es-419"/>
        </w:rPr>
        <w:t>CONFERENCIA DE LAS PARTES EN EL CONVENIO SOBRE LA DIVERSIDAD BIOLÓGICA</w:t>
      </w:r>
    </w:p>
    <w:p w14:paraId="2A198209" w14:textId="77777777" w:rsidR="00E1232A" w:rsidRPr="00417A9A" w:rsidRDefault="00E1232A" w:rsidP="00E1232A">
      <w:pPr>
        <w:pStyle w:val="Sinespaciado"/>
        <w:suppressLineNumbers/>
        <w:suppressAutoHyphens/>
        <w:rPr>
          <w:rFonts w:ascii="Times New Roman" w:hAnsi="Times New Roman"/>
          <w:color w:val="000000" w:themeColor="text1"/>
          <w:kern w:val="20"/>
          <w:lang w:val="es-419"/>
        </w:rPr>
      </w:pPr>
      <w:r w:rsidRPr="00417A9A">
        <w:rPr>
          <w:rFonts w:ascii="Times New Roman" w:hAnsi="Times New Roman"/>
          <w:color w:val="000000" w:themeColor="text1"/>
          <w:lang w:val="es-419"/>
        </w:rPr>
        <w:t>Decimocuarta reunión</w:t>
      </w:r>
    </w:p>
    <w:p w14:paraId="2F9E6039" w14:textId="167044FA" w:rsidR="00E1232A" w:rsidRPr="00417A9A" w:rsidRDefault="00E1232A" w:rsidP="00E1232A">
      <w:pPr>
        <w:pStyle w:val="Sinespaciado"/>
        <w:suppressLineNumbers/>
        <w:suppressAutoHyphens/>
        <w:rPr>
          <w:rFonts w:ascii="Times New Roman" w:hAnsi="Times New Roman"/>
          <w:color w:val="000000" w:themeColor="text1"/>
          <w:kern w:val="20"/>
          <w:lang w:val="es-419"/>
        </w:rPr>
      </w:pPr>
      <w:r w:rsidRPr="00417A9A">
        <w:rPr>
          <w:rFonts w:ascii="Times New Roman" w:hAnsi="Times New Roman"/>
          <w:color w:val="000000" w:themeColor="text1"/>
          <w:lang w:val="es-419"/>
        </w:rPr>
        <w:t>Sharm el</w:t>
      </w:r>
      <w:r w:rsidR="006757A9" w:rsidRPr="00417A9A">
        <w:rPr>
          <w:rFonts w:ascii="Times New Roman" w:hAnsi="Times New Roman"/>
          <w:color w:val="000000" w:themeColor="text1"/>
          <w:lang w:val="es-419"/>
        </w:rPr>
        <w:noBreakHyphen/>
      </w:r>
      <w:r w:rsidRPr="00417A9A">
        <w:rPr>
          <w:rFonts w:ascii="Times New Roman" w:hAnsi="Times New Roman"/>
          <w:color w:val="000000" w:themeColor="text1"/>
          <w:lang w:val="es-419"/>
        </w:rPr>
        <w:t>Sheikh (Egipto), 17 a 29 de noviembre de 2018</w:t>
      </w:r>
    </w:p>
    <w:p w14:paraId="69DE3316" w14:textId="46EB147E" w:rsidR="00E1232A" w:rsidRPr="00417A9A" w:rsidRDefault="00E1232A" w:rsidP="00E1232A">
      <w:pPr>
        <w:suppressLineNumbers/>
        <w:suppressAutoHyphens/>
        <w:rPr>
          <w:color w:val="000000" w:themeColor="text1"/>
          <w:kern w:val="20"/>
          <w:szCs w:val="22"/>
          <w:lang w:val="es-419"/>
        </w:rPr>
      </w:pPr>
      <w:r w:rsidRPr="00417A9A">
        <w:rPr>
          <w:color w:val="000000" w:themeColor="text1"/>
          <w:szCs w:val="22"/>
          <w:lang w:val="es-419"/>
        </w:rPr>
        <w:t>Tema</w:t>
      </w:r>
      <w:r w:rsidR="000F5B02">
        <w:rPr>
          <w:color w:val="000000" w:themeColor="text1"/>
          <w:szCs w:val="22"/>
          <w:lang w:val="es-419"/>
        </w:rPr>
        <w:t> </w:t>
      </w:r>
      <w:r w:rsidRPr="00417A9A">
        <w:rPr>
          <w:color w:val="000000" w:themeColor="text1"/>
          <w:szCs w:val="22"/>
          <w:lang w:val="es-419"/>
        </w:rPr>
        <w:t>7 del programa</w:t>
      </w:r>
    </w:p>
    <w:p w14:paraId="126E1A95" w14:textId="5C5E0C94" w:rsidR="00166DC4" w:rsidRPr="00417A9A" w:rsidRDefault="000362C9" w:rsidP="00451F9C">
      <w:pPr>
        <w:suppressLineNumbers/>
        <w:suppressAutoHyphens/>
        <w:spacing w:before="120" w:after="120"/>
        <w:jc w:val="center"/>
        <w:rPr>
          <w:rFonts w:ascii="Times New Roman Bold" w:hAnsi="Times New Roman Bold"/>
          <w:caps/>
          <w:color w:val="000000" w:themeColor="text1"/>
          <w:kern w:val="20"/>
          <w:szCs w:val="22"/>
          <w:lang w:val="es-419"/>
        </w:rPr>
      </w:pPr>
      <w:r w:rsidRPr="00417A9A">
        <w:rPr>
          <w:rFonts w:ascii="Times New Roman Bold" w:hAnsi="Times New Roman Bold"/>
          <w:b/>
          <w:caps/>
          <w:color w:val="000000" w:themeColor="text1"/>
          <w:szCs w:val="22"/>
          <w:lang w:val="es-419"/>
        </w:rPr>
        <w:t>Decisión adoptada por la Conferencia de las Partes en el Convenio sobre la Diversidad Biológica</w:t>
      </w:r>
    </w:p>
    <w:bookmarkEnd w:id="0"/>
    <w:p w14:paraId="0C5ABEAB" w14:textId="0F26B3D3" w:rsidR="00F750BF" w:rsidRPr="00417A9A" w:rsidRDefault="00FC79D1" w:rsidP="00451F9C">
      <w:pPr>
        <w:pStyle w:val="decision"/>
        <w:spacing w:before="120" w:after="120"/>
        <w:rPr>
          <w:color w:val="000000" w:themeColor="text1"/>
          <w:kern w:val="20"/>
          <w:lang w:val="es-419"/>
        </w:rPr>
      </w:pPr>
      <w:r w:rsidRPr="00417A9A">
        <w:rPr>
          <w:color w:val="000000" w:themeColor="text1"/>
          <w:lang w:val="es-419"/>
        </w:rPr>
        <w:t>14/37.</w:t>
      </w:r>
      <w:r w:rsidRPr="00417A9A">
        <w:rPr>
          <w:color w:val="000000" w:themeColor="text1"/>
          <w:lang w:val="es-419"/>
        </w:rPr>
        <w:tab/>
        <w:t>Programa de trabajo y presupuesto integrado para el Convenio sobre la Diversidad Biológica y sus Protocolos</w:t>
      </w:r>
    </w:p>
    <w:p w14:paraId="1C00F318" w14:textId="77777777" w:rsidR="00451B9F" w:rsidRPr="00417A9A" w:rsidRDefault="00451B9F" w:rsidP="00451B9F">
      <w:pPr>
        <w:spacing w:before="120" w:after="120"/>
        <w:ind w:firstLine="720"/>
        <w:rPr>
          <w:rFonts w:eastAsia="Malgun Gothic"/>
          <w:i/>
          <w:color w:val="000000" w:themeColor="text1"/>
          <w:kern w:val="20"/>
          <w:lang w:val="es-419"/>
        </w:rPr>
      </w:pPr>
      <w:r w:rsidRPr="00417A9A">
        <w:rPr>
          <w:i/>
          <w:color w:val="000000" w:themeColor="text1"/>
          <w:lang w:val="es-419"/>
        </w:rPr>
        <w:t>La Conferencia de las Partes,</w:t>
      </w:r>
    </w:p>
    <w:p w14:paraId="6B7A9404" w14:textId="77777777" w:rsidR="0026551A" w:rsidRPr="00417A9A" w:rsidRDefault="00451B9F" w:rsidP="0026551A">
      <w:pPr>
        <w:spacing w:before="120" w:after="120"/>
        <w:ind w:firstLine="720"/>
        <w:rPr>
          <w:rFonts w:eastAsia="Malgun Gothic"/>
          <w:color w:val="000000" w:themeColor="text1"/>
          <w:kern w:val="20"/>
          <w:lang w:val="es-419"/>
        </w:rPr>
      </w:pPr>
      <w:r w:rsidRPr="00417A9A">
        <w:rPr>
          <w:i/>
          <w:color w:val="000000" w:themeColor="text1"/>
          <w:lang w:val="es-419"/>
        </w:rPr>
        <w:t xml:space="preserve">Recordando </w:t>
      </w:r>
      <w:r w:rsidRPr="00417A9A">
        <w:rPr>
          <w:color w:val="000000" w:themeColor="text1"/>
          <w:lang w:val="es-419"/>
        </w:rPr>
        <w:t>su decisión XIII/32 y la decisión VIII/7 adoptada por la Conferencia de las Partes que actúa como reunión de las Partes en el Protocolo de Cartagena sobre Seguridad de la Biotecnología en su séptima reunión, y la decisión I/13 de la Conferencia de las Partes que actúa como reunión de las Partes en el Protocolo de Nagoya sobre Acceso y Participación en los Beneficios,</w:t>
      </w:r>
    </w:p>
    <w:p w14:paraId="588D556A" w14:textId="77777777" w:rsidR="004B5E31" w:rsidRPr="00417A9A" w:rsidRDefault="00A33CCF" w:rsidP="0026551A">
      <w:pPr>
        <w:spacing w:before="120" w:after="120"/>
        <w:ind w:firstLine="720"/>
        <w:rPr>
          <w:rFonts w:eastAsia="Malgun Gothic"/>
          <w:color w:val="000000" w:themeColor="text1"/>
          <w:kern w:val="20"/>
          <w:lang w:val="es-419"/>
        </w:rPr>
      </w:pPr>
      <w:r w:rsidRPr="00417A9A">
        <w:rPr>
          <w:i/>
          <w:color w:val="000000" w:themeColor="text1"/>
          <w:szCs w:val="22"/>
          <w:lang w:val="es-419"/>
        </w:rPr>
        <w:t>Recordando también</w:t>
      </w:r>
      <w:r w:rsidRPr="00417A9A">
        <w:rPr>
          <w:color w:val="000000" w:themeColor="text1"/>
          <w:szCs w:val="22"/>
          <w:lang w:val="es-419"/>
        </w:rPr>
        <w:t xml:space="preserve"> la decisión III/1, en la que se especifica que el proyecto de presupuesto debe distribuirse 90 días antes de las reuniones de la Conferencia de las Partes,</w:t>
      </w:r>
    </w:p>
    <w:p w14:paraId="41129601" w14:textId="77777777" w:rsidR="00451B9F" w:rsidRPr="00417A9A" w:rsidRDefault="00A33CCF" w:rsidP="00451B9F">
      <w:pPr>
        <w:spacing w:before="120" w:after="120"/>
        <w:ind w:firstLine="720"/>
        <w:rPr>
          <w:rFonts w:eastAsia="Malgun Gothic"/>
          <w:color w:val="000000" w:themeColor="text1"/>
          <w:kern w:val="20"/>
          <w:lang w:val="es-419"/>
        </w:rPr>
      </w:pPr>
      <w:r w:rsidRPr="00417A9A">
        <w:rPr>
          <w:i/>
          <w:color w:val="000000" w:themeColor="text1"/>
          <w:lang w:val="es-419"/>
        </w:rPr>
        <w:t xml:space="preserve">Recordando además </w:t>
      </w:r>
      <w:r w:rsidRPr="00417A9A">
        <w:rPr>
          <w:color w:val="000000" w:themeColor="text1"/>
          <w:lang w:val="es-419"/>
        </w:rPr>
        <w:t>la resolución 2/18 de la Asamblea de las Naciones Unidas sobre el Medio Ambiente acerca de la relación entre el Programa de las Naciones Unidas para el Medio Ambiente y los acuerdos ambientales multilaterales a los que presta servicios de secretaría,</w:t>
      </w:r>
    </w:p>
    <w:p w14:paraId="01117DAF" w14:textId="77777777" w:rsidR="00787455" w:rsidRPr="00417A9A" w:rsidRDefault="00E94B99" w:rsidP="0034409E">
      <w:pPr>
        <w:pStyle w:val="Prrafodelista"/>
        <w:spacing w:before="120" w:after="120"/>
        <w:ind w:left="0" w:firstLine="709"/>
        <w:contextualSpacing w:val="0"/>
        <w:rPr>
          <w:rFonts w:eastAsia="Malgun Gothic"/>
          <w:iCs/>
          <w:color w:val="000000" w:themeColor="text1"/>
          <w:kern w:val="20"/>
          <w:lang w:val="es-419"/>
        </w:rPr>
      </w:pPr>
      <w:r w:rsidRPr="00417A9A">
        <w:rPr>
          <w:iCs/>
          <w:color w:val="000000" w:themeColor="text1"/>
          <w:lang w:val="es-419"/>
        </w:rPr>
        <w:t>1.</w:t>
      </w:r>
      <w:r w:rsidRPr="00417A9A">
        <w:rPr>
          <w:i/>
          <w:iCs/>
          <w:color w:val="000000" w:themeColor="text1"/>
          <w:lang w:val="es-419"/>
        </w:rPr>
        <w:tab/>
        <w:t>Decide</w:t>
      </w:r>
      <w:r w:rsidRPr="00417A9A">
        <w:rPr>
          <w:iCs/>
          <w:color w:val="000000" w:themeColor="text1"/>
          <w:lang w:val="es-419"/>
        </w:rPr>
        <w:t xml:space="preserve"> adoptar un programa de trabajo y presupuesto integrado para el Convenio sobre la Diversidad Biológica, el Protocolo de Cartagena sobre Seguridad de la Biotecnología y el Protocolo de Nagoya sobre Acceso y Participación en los Beneficios;</w:t>
      </w:r>
    </w:p>
    <w:p w14:paraId="170F4378" w14:textId="2E36D522" w:rsidR="00787455" w:rsidRPr="00417A9A" w:rsidRDefault="00E1232A" w:rsidP="0034409E">
      <w:pPr>
        <w:pStyle w:val="Prrafodelista"/>
        <w:spacing w:before="120" w:after="120"/>
        <w:ind w:left="0" w:firstLine="709"/>
        <w:contextualSpacing w:val="0"/>
        <w:rPr>
          <w:rFonts w:eastAsia="Malgun Gothic"/>
          <w:iCs/>
          <w:color w:val="000000" w:themeColor="text1"/>
          <w:kern w:val="20"/>
          <w:lang w:val="es-419"/>
        </w:rPr>
      </w:pPr>
      <w:r w:rsidRPr="00417A9A">
        <w:rPr>
          <w:iCs/>
          <w:color w:val="000000" w:themeColor="text1"/>
          <w:lang w:val="es-419"/>
        </w:rPr>
        <w:t>2.</w:t>
      </w:r>
      <w:r w:rsidRPr="00417A9A">
        <w:rPr>
          <w:i/>
          <w:iCs/>
          <w:color w:val="000000" w:themeColor="text1"/>
          <w:lang w:val="es-419"/>
        </w:rPr>
        <w:tab/>
        <w:t>Decide también</w:t>
      </w:r>
      <w:r w:rsidRPr="00417A9A">
        <w:rPr>
          <w:iCs/>
          <w:color w:val="000000" w:themeColor="text1"/>
          <w:lang w:val="es-419"/>
        </w:rPr>
        <w:t xml:space="preserve"> distribuir todos los gastos de los servicios de secretaría entre el Convenio, el Protocolo de Cartagena y el Protocolo de Nagoya a razón de 74%, 15% y 11% para el bienio 2019</w:t>
      </w:r>
      <w:r w:rsidR="006757A9" w:rsidRPr="00417A9A">
        <w:rPr>
          <w:iCs/>
          <w:color w:val="000000" w:themeColor="text1"/>
          <w:lang w:val="es-419"/>
        </w:rPr>
        <w:noBreakHyphen/>
      </w:r>
      <w:r w:rsidRPr="00417A9A">
        <w:rPr>
          <w:iCs/>
          <w:color w:val="000000" w:themeColor="text1"/>
          <w:lang w:val="es-419"/>
        </w:rPr>
        <w:t>2020;</w:t>
      </w:r>
    </w:p>
    <w:p w14:paraId="3F9C2278" w14:textId="45CE3EC5" w:rsidR="00787455" w:rsidRPr="00417A9A" w:rsidRDefault="00E1232A" w:rsidP="0034409E">
      <w:pPr>
        <w:pStyle w:val="Prrafodelista"/>
        <w:spacing w:before="120" w:after="120"/>
        <w:ind w:left="0" w:firstLine="709"/>
        <w:contextualSpacing w:val="0"/>
        <w:rPr>
          <w:rFonts w:eastAsia="Malgun Gothic"/>
          <w:color w:val="000000" w:themeColor="text1"/>
          <w:kern w:val="20"/>
          <w:lang w:val="es-419"/>
        </w:rPr>
      </w:pPr>
      <w:r w:rsidRPr="00417A9A">
        <w:rPr>
          <w:iCs/>
          <w:color w:val="000000" w:themeColor="text1"/>
          <w:lang w:val="es-419"/>
        </w:rPr>
        <w:t>3.</w:t>
      </w:r>
      <w:r w:rsidRPr="00417A9A">
        <w:rPr>
          <w:i/>
          <w:iCs/>
          <w:color w:val="000000" w:themeColor="text1"/>
          <w:lang w:val="es-419"/>
        </w:rPr>
        <w:tab/>
      </w:r>
      <w:r w:rsidRPr="00417A9A">
        <w:rPr>
          <w:i/>
          <w:color w:val="000000" w:themeColor="text1"/>
          <w:lang w:val="es-419"/>
        </w:rPr>
        <w:t>Observa</w:t>
      </w:r>
      <w:r w:rsidRPr="00417A9A">
        <w:rPr>
          <w:color w:val="000000" w:themeColor="text1"/>
          <w:lang w:val="es-419"/>
        </w:rPr>
        <w:t xml:space="preserve"> que el Protocolo Suplementario de Nagoya – Kuala Lumpur sobre Responsabilidad y Compensación entró en vigor en mayo de 2018 y </w:t>
      </w:r>
      <w:r w:rsidRPr="00417A9A">
        <w:rPr>
          <w:i/>
          <w:color w:val="000000" w:themeColor="text1"/>
          <w:lang w:val="es-419"/>
        </w:rPr>
        <w:t>reconoce</w:t>
      </w:r>
      <w:r w:rsidRPr="00417A9A">
        <w:rPr>
          <w:color w:val="000000" w:themeColor="text1"/>
          <w:lang w:val="es-419"/>
        </w:rPr>
        <w:t xml:space="preserve"> que su programa de trabajo no requerirá financiación básica y que todos los fondos necesarios para apoyar las actividades de la Secretaría con respecto al Protocolo Suplementario, para el bienio 2019</w:t>
      </w:r>
      <w:r w:rsidR="006757A9" w:rsidRPr="00417A9A">
        <w:rPr>
          <w:color w:val="000000" w:themeColor="text1"/>
          <w:lang w:val="es-419"/>
        </w:rPr>
        <w:noBreakHyphen/>
      </w:r>
      <w:r w:rsidRPr="00417A9A">
        <w:rPr>
          <w:color w:val="000000" w:themeColor="text1"/>
          <w:lang w:val="es-419"/>
        </w:rPr>
        <w:t>2020, serán financiados por sus Partes;</w:t>
      </w:r>
    </w:p>
    <w:p w14:paraId="63E32CB2" w14:textId="77777777" w:rsidR="00334C76" w:rsidRPr="00417A9A" w:rsidRDefault="00E1232A">
      <w:pPr>
        <w:pStyle w:val="Prrafodelista"/>
        <w:spacing w:before="120" w:after="120"/>
        <w:ind w:left="0" w:firstLine="709"/>
        <w:contextualSpacing w:val="0"/>
        <w:rPr>
          <w:rFonts w:eastAsia="Malgun Gothic"/>
          <w:iCs/>
          <w:color w:val="000000" w:themeColor="text1"/>
          <w:kern w:val="20"/>
          <w:lang w:val="es-419"/>
        </w:rPr>
      </w:pPr>
      <w:r w:rsidRPr="00417A9A">
        <w:rPr>
          <w:iCs/>
          <w:color w:val="000000" w:themeColor="text1"/>
          <w:lang w:val="es-419"/>
        </w:rPr>
        <w:t>4.</w:t>
      </w:r>
      <w:r w:rsidRPr="00417A9A">
        <w:rPr>
          <w:i/>
          <w:iCs/>
          <w:color w:val="000000" w:themeColor="text1"/>
          <w:lang w:val="es-419"/>
        </w:rPr>
        <w:tab/>
        <w:t>Recuerda</w:t>
      </w:r>
      <w:r w:rsidRPr="00417A9A">
        <w:rPr>
          <w:iCs/>
          <w:color w:val="000000" w:themeColor="text1"/>
          <w:lang w:val="es-419"/>
        </w:rPr>
        <w:t xml:space="preserve"> la recomendación formulada por la Oficina de Servicios de Supervisión Interna en su informe de auditoría, que figura en el documento UNEP/CBD/COP/12/INF/49, párrafos 21 a 24, de que la reserva operacional debería mantenerse en un nivel del 15% de la estimación de los gastos anuales previstos;</w:t>
      </w:r>
    </w:p>
    <w:p w14:paraId="1D369BC2" w14:textId="77777777" w:rsidR="001F247D" w:rsidRPr="00417A9A" w:rsidRDefault="00E1232A" w:rsidP="006B7E6E">
      <w:pPr>
        <w:pStyle w:val="Prrafodelista"/>
        <w:spacing w:before="120" w:after="120"/>
        <w:ind w:left="0" w:firstLine="709"/>
        <w:contextualSpacing w:val="0"/>
        <w:rPr>
          <w:rFonts w:eastAsia="Malgun Gothic"/>
          <w:iCs/>
          <w:color w:val="000000" w:themeColor="text1"/>
          <w:kern w:val="20"/>
          <w:lang w:val="es-419"/>
        </w:rPr>
      </w:pPr>
      <w:r w:rsidRPr="00417A9A">
        <w:rPr>
          <w:iCs/>
          <w:color w:val="000000" w:themeColor="text1"/>
          <w:lang w:val="es-419"/>
        </w:rPr>
        <w:t>5.</w:t>
      </w:r>
      <w:r w:rsidRPr="00417A9A">
        <w:rPr>
          <w:i/>
          <w:iCs/>
          <w:color w:val="000000" w:themeColor="text1"/>
          <w:lang w:val="es-419"/>
        </w:rPr>
        <w:tab/>
        <w:t>Pide</w:t>
      </w:r>
      <w:r w:rsidRPr="00417A9A">
        <w:rPr>
          <w:iCs/>
          <w:color w:val="000000" w:themeColor="text1"/>
          <w:lang w:val="es-419"/>
        </w:rPr>
        <w:t xml:space="preserve"> a la Secretaria Ejecutiva que informe a la Mesa y le proporcione toda la información necesaria, incluso con respecto a la aplicación de los arreglos administrativos entre el Programa de las </w:t>
      </w:r>
      <w:r w:rsidRPr="00417A9A">
        <w:rPr>
          <w:iCs/>
          <w:color w:val="000000" w:themeColor="text1"/>
          <w:lang w:val="es-419"/>
        </w:rPr>
        <w:lastRenderedPageBreak/>
        <w:t>Naciones Unidas para el Medio Ambiente y la Secretaría del Convenio sobre la Diversidad Biológica, a fin de que esta pueda cumplir su función de orientación con respecto a los preparativos y la celebración de las reuniones de la Conferencia de las Partes;</w:t>
      </w:r>
    </w:p>
    <w:p w14:paraId="530214F4" w14:textId="77777777" w:rsidR="0017409A" w:rsidRPr="00417A9A" w:rsidRDefault="00E1232A" w:rsidP="0034409E">
      <w:pPr>
        <w:pStyle w:val="Prrafodelista"/>
        <w:spacing w:before="120" w:after="120"/>
        <w:ind w:left="0" w:firstLine="709"/>
        <w:rPr>
          <w:rFonts w:eastAsia="Malgun Gothic"/>
          <w:iCs/>
          <w:color w:val="000000" w:themeColor="text1"/>
          <w:kern w:val="20"/>
          <w:lang w:val="es-419"/>
        </w:rPr>
      </w:pPr>
      <w:r w:rsidRPr="00417A9A">
        <w:rPr>
          <w:iCs/>
          <w:color w:val="000000" w:themeColor="text1"/>
          <w:lang w:val="es-419"/>
        </w:rPr>
        <w:t>6.</w:t>
      </w:r>
      <w:r w:rsidRPr="00417A9A">
        <w:rPr>
          <w:i/>
          <w:iCs/>
          <w:color w:val="000000" w:themeColor="text1"/>
          <w:lang w:val="es-419"/>
        </w:rPr>
        <w:tab/>
      </w:r>
      <w:r w:rsidRPr="00417A9A">
        <w:rPr>
          <w:i/>
          <w:color w:val="000000" w:themeColor="text1"/>
          <w:lang w:val="es-419"/>
        </w:rPr>
        <w:t>Aprueba</w:t>
      </w:r>
      <w:r w:rsidRPr="00417A9A">
        <w:rPr>
          <w:color w:val="000000" w:themeColor="text1"/>
          <w:lang w:val="es-419"/>
        </w:rPr>
        <w:t xml:space="preserve"> un presupuesto básico por programas (BY) para el Convenio de 14.022.190 dólares de los Estados Unidos para el año 2019 y de 14.722.420 dólares de los Estados Unidos para el año 2020, lo que representa el 74% del presupuesto integrado de 18.948.900 dólares de los Estados Unidos correspondiente al año 2019 y de 19.895.200 dólares de los Estados Unidos para el año 2020 para el Convenio y los Protocolos, para los fines indicados en los cuadros 1a y 1b a continuación;</w:t>
      </w:r>
    </w:p>
    <w:p w14:paraId="11EAA651" w14:textId="76EE4CF4" w:rsidR="006B7E6E" w:rsidRPr="00417A9A" w:rsidRDefault="00EC0141">
      <w:pPr>
        <w:spacing w:before="120" w:after="120"/>
        <w:ind w:firstLine="709"/>
        <w:rPr>
          <w:color w:val="000000" w:themeColor="text1"/>
          <w:kern w:val="20"/>
          <w:szCs w:val="22"/>
          <w:lang w:val="es-419"/>
        </w:rPr>
      </w:pPr>
      <w:r w:rsidRPr="00417A9A">
        <w:rPr>
          <w:color w:val="000000" w:themeColor="text1"/>
          <w:szCs w:val="22"/>
          <w:lang w:val="es-419"/>
        </w:rPr>
        <w:t>7.</w:t>
      </w:r>
      <w:r w:rsidRPr="00417A9A">
        <w:rPr>
          <w:color w:val="000000" w:themeColor="text1"/>
          <w:szCs w:val="22"/>
          <w:lang w:val="es-419"/>
        </w:rPr>
        <w:tab/>
      </w:r>
      <w:r w:rsidRPr="00417A9A">
        <w:rPr>
          <w:i/>
          <w:color w:val="000000" w:themeColor="text1"/>
          <w:lang w:val="es-419"/>
        </w:rPr>
        <w:t>Aprueba</w:t>
      </w:r>
      <w:r w:rsidRPr="00417A9A">
        <w:rPr>
          <w:color w:val="000000" w:themeColor="text1"/>
          <w:lang w:val="es-419"/>
        </w:rPr>
        <w:t xml:space="preserve"> el empleo de saldos no utilizados de los Fondos Fiduciarios BY, BG, BB para el bienio 2017</w:t>
      </w:r>
      <w:r w:rsidR="006757A9" w:rsidRPr="00417A9A">
        <w:rPr>
          <w:color w:val="000000" w:themeColor="text1"/>
          <w:lang w:val="es-419"/>
        </w:rPr>
        <w:noBreakHyphen/>
      </w:r>
      <w:r w:rsidRPr="00417A9A">
        <w:rPr>
          <w:color w:val="000000" w:themeColor="text1"/>
          <w:lang w:val="es-419"/>
        </w:rPr>
        <w:t>2018 de 3.206.600 dólares de los Estados Unidos para compensar las contribuciones de las Partes en el Convenio, el Protocolo de Cartagena y el Protocolo de Nagoya para el bienio 2019</w:t>
      </w:r>
      <w:r w:rsidR="006757A9" w:rsidRPr="00417A9A">
        <w:rPr>
          <w:color w:val="000000" w:themeColor="text1"/>
          <w:lang w:val="es-419"/>
        </w:rPr>
        <w:noBreakHyphen/>
      </w:r>
      <w:r w:rsidRPr="00417A9A">
        <w:rPr>
          <w:color w:val="000000" w:themeColor="text1"/>
          <w:lang w:val="es-419"/>
        </w:rPr>
        <w:t>2020 en las siguientes áreas:</w:t>
      </w:r>
      <w:r w:rsidRPr="00417A9A">
        <w:rPr>
          <w:color w:val="000000" w:themeColor="text1"/>
          <w:szCs w:val="22"/>
          <w:lang w:val="es-419"/>
        </w:rPr>
        <w:t xml:space="preserve">  </w:t>
      </w:r>
      <w:r w:rsidRPr="00417A9A">
        <w:rPr>
          <w:color w:val="000000" w:themeColor="text1"/>
          <w:lang w:val="es-419"/>
        </w:rPr>
        <w:t>1.480.300 dólares de los Estados Unidos para apoyar la labor de las reuniones extraordinarias vinculadas con la agenda posterior a 2020; 1.726.300 dólares de los Estados Unidos que se han de deducir de las contribuciones a los Fondos Fiduciarios BY, BG, BB para el bienio 2019</w:t>
      </w:r>
      <w:r w:rsidR="006757A9" w:rsidRPr="00417A9A">
        <w:rPr>
          <w:color w:val="000000" w:themeColor="text1"/>
          <w:lang w:val="es-419"/>
        </w:rPr>
        <w:noBreakHyphen/>
      </w:r>
      <w:r w:rsidRPr="00417A9A">
        <w:rPr>
          <w:color w:val="000000" w:themeColor="text1"/>
          <w:lang w:val="es-419"/>
        </w:rPr>
        <w:t>2020;</w:t>
      </w:r>
    </w:p>
    <w:p w14:paraId="71FB2473" w14:textId="56D6197A" w:rsidR="0017409A" w:rsidRPr="00417A9A" w:rsidRDefault="00E1232A" w:rsidP="006B7E6E">
      <w:pPr>
        <w:spacing w:before="120" w:after="120"/>
        <w:ind w:firstLine="709"/>
        <w:rPr>
          <w:color w:val="000000" w:themeColor="text1"/>
          <w:kern w:val="20"/>
          <w:szCs w:val="22"/>
          <w:lang w:val="es-419"/>
        </w:rPr>
      </w:pPr>
      <w:r w:rsidRPr="00417A9A">
        <w:rPr>
          <w:iCs/>
          <w:color w:val="000000" w:themeColor="text1"/>
          <w:szCs w:val="22"/>
          <w:lang w:val="es-419"/>
        </w:rPr>
        <w:t>8.</w:t>
      </w:r>
      <w:r w:rsidRPr="00417A9A">
        <w:rPr>
          <w:i/>
          <w:iCs/>
          <w:color w:val="000000" w:themeColor="text1"/>
          <w:szCs w:val="22"/>
          <w:lang w:val="es-419"/>
        </w:rPr>
        <w:tab/>
      </w:r>
      <w:r w:rsidRPr="00417A9A">
        <w:rPr>
          <w:i/>
          <w:color w:val="000000" w:themeColor="text1"/>
          <w:szCs w:val="22"/>
          <w:lang w:val="es-419"/>
        </w:rPr>
        <w:t>Pide</w:t>
      </w:r>
      <w:r w:rsidRPr="00417A9A">
        <w:rPr>
          <w:color w:val="000000" w:themeColor="text1"/>
          <w:szCs w:val="22"/>
          <w:lang w:val="es-419"/>
        </w:rPr>
        <w:t xml:space="preserve"> a la Secretaria Ejecutiva que reduzca al mínimo los gastos de las conferencias reservando instalaciones de conferencia para todas las reuniones de los órganos subsidiarios que se celebrarán en Montreal durante el bienio 2019</w:t>
      </w:r>
      <w:r w:rsidR="006757A9" w:rsidRPr="00417A9A">
        <w:rPr>
          <w:color w:val="000000" w:themeColor="text1"/>
          <w:szCs w:val="22"/>
          <w:lang w:val="es-419"/>
        </w:rPr>
        <w:noBreakHyphen/>
      </w:r>
      <w:r w:rsidRPr="00417A9A">
        <w:rPr>
          <w:color w:val="000000" w:themeColor="text1"/>
          <w:szCs w:val="22"/>
          <w:lang w:val="es-419"/>
        </w:rPr>
        <w:t xml:space="preserve">2020 a través del acuerdo preferencial para el uso de locales con la Organización de Aviación Civil Internacional en cualquier fecha disponible que sea adecuada para las Partes, y, en la circunstancia excepcional de que no se pueda identificar ninguna disponibilidad, </w:t>
      </w:r>
      <w:r w:rsidRPr="00417A9A">
        <w:rPr>
          <w:i/>
          <w:color w:val="000000" w:themeColor="text1"/>
          <w:szCs w:val="22"/>
          <w:lang w:val="es-419"/>
        </w:rPr>
        <w:t>autoriza</w:t>
      </w:r>
      <w:r w:rsidRPr="00417A9A">
        <w:rPr>
          <w:color w:val="000000" w:themeColor="text1"/>
          <w:szCs w:val="22"/>
          <w:lang w:val="es-419"/>
        </w:rPr>
        <w:t xml:space="preserve"> el uso de los saldos no utilizados para los gastos adicionales de alquiler y otros gastos relacionados de la opción alternativa de espacio de conferencia más económica;</w:t>
      </w:r>
    </w:p>
    <w:p w14:paraId="4AB2445E" w14:textId="7E669EBD" w:rsidR="0017409A" w:rsidRPr="00417A9A" w:rsidRDefault="00E1232A" w:rsidP="0034409E">
      <w:pPr>
        <w:ind w:firstLine="709"/>
        <w:rPr>
          <w:rFonts w:eastAsia="Malgun Gothic"/>
          <w:iCs/>
          <w:color w:val="000000" w:themeColor="text1"/>
          <w:kern w:val="20"/>
          <w:lang w:val="es-419"/>
        </w:rPr>
      </w:pPr>
      <w:r w:rsidRPr="00417A9A">
        <w:rPr>
          <w:iCs/>
          <w:color w:val="000000" w:themeColor="text1"/>
          <w:szCs w:val="22"/>
          <w:lang w:val="es-419"/>
        </w:rPr>
        <w:t>9.</w:t>
      </w:r>
      <w:r w:rsidRPr="00417A9A">
        <w:rPr>
          <w:i/>
          <w:iCs/>
          <w:color w:val="000000" w:themeColor="text1"/>
          <w:szCs w:val="22"/>
          <w:lang w:val="es-419"/>
        </w:rPr>
        <w:tab/>
      </w:r>
      <w:r w:rsidRPr="00417A9A">
        <w:rPr>
          <w:i/>
          <w:color w:val="000000" w:themeColor="text1"/>
          <w:lang w:val="es-419"/>
        </w:rPr>
        <w:t>Expresa</w:t>
      </w:r>
      <w:r w:rsidRPr="00417A9A">
        <w:rPr>
          <w:color w:val="000000" w:themeColor="text1"/>
          <w:lang w:val="es-419"/>
        </w:rPr>
        <w:t xml:space="preserve"> su agradecimiento al Canadá como país anfitrión por su renovado apoyo a la Secretaría, y </w:t>
      </w:r>
      <w:r w:rsidRPr="00417A9A">
        <w:rPr>
          <w:i/>
          <w:color w:val="000000" w:themeColor="text1"/>
          <w:lang w:val="es-419"/>
        </w:rPr>
        <w:t>acoge con satisfacción</w:t>
      </w:r>
      <w:r w:rsidRPr="00417A9A">
        <w:rPr>
          <w:color w:val="000000" w:themeColor="text1"/>
          <w:lang w:val="es-419"/>
        </w:rPr>
        <w:t xml:space="preserve"> el proceso en curso por parte del país anfitrión, el Canadá, la provincia de Quebec y la Secretaria Ejecutiva para completar la prórroga de la subvención del país anfitrión para los costos de alquiler y otros costos relacionados de la Secretaría en Montreal, con una contribución estimada del país anfitrión y la provincia de Quebec de 1.503.208 dólares canadienses para el año 2019 y 1.856.100 dólares canadienses para el año 2020, que se asignarán a razón de 74%, 15% y 11% y se compensarán de las contribuciones de las Partes en el Convenio, el Protocolo de Cartagena y el Protocolo de Nagoya, respectivamente, para el bienio 2019</w:t>
      </w:r>
      <w:r w:rsidR="006757A9" w:rsidRPr="00417A9A">
        <w:rPr>
          <w:color w:val="000000" w:themeColor="text1"/>
          <w:lang w:val="es-419"/>
        </w:rPr>
        <w:noBreakHyphen/>
      </w:r>
      <w:r w:rsidRPr="00417A9A">
        <w:rPr>
          <w:color w:val="000000" w:themeColor="text1"/>
          <w:lang w:val="es-419"/>
        </w:rPr>
        <w:t>2020;</w:t>
      </w:r>
    </w:p>
    <w:p w14:paraId="33F595E7" w14:textId="3D15DBED" w:rsidR="00451B9F" w:rsidRPr="00417A9A" w:rsidRDefault="00E1232A" w:rsidP="00451F9C">
      <w:pPr>
        <w:spacing w:before="120" w:after="120"/>
        <w:ind w:firstLine="709"/>
        <w:rPr>
          <w:rFonts w:eastAsia="Malgun Gothic"/>
          <w:iCs/>
          <w:color w:val="000000" w:themeColor="text1"/>
          <w:kern w:val="20"/>
          <w:lang w:val="es-419"/>
        </w:rPr>
      </w:pPr>
      <w:r w:rsidRPr="00417A9A">
        <w:rPr>
          <w:iCs/>
          <w:color w:val="000000" w:themeColor="text1"/>
          <w:lang w:val="es-419"/>
        </w:rPr>
        <w:t>10.</w:t>
      </w:r>
      <w:r w:rsidRPr="00417A9A">
        <w:rPr>
          <w:i/>
          <w:iCs/>
          <w:color w:val="000000" w:themeColor="text1"/>
          <w:lang w:val="es-419"/>
        </w:rPr>
        <w:tab/>
      </w:r>
      <w:bookmarkStart w:id="1" w:name="_Hlk533085716"/>
      <w:r w:rsidRPr="00417A9A">
        <w:rPr>
          <w:i/>
          <w:color w:val="000000" w:themeColor="text1"/>
          <w:lang w:val="es-419"/>
        </w:rPr>
        <w:t>Adopta</w:t>
      </w:r>
      <w:r w:rsidRPr="00417A9A">
        <w:rPr>
          <w:color w:val="000000" w:themeColor="text1"/>
          <w:lang w:val="es-419"/>
        </w:rPr>
        <w:t xml:space="preserve"> la escala de cuotas para el prorrateo de los gastos para 2019 y 2020, de conformidad con la actual escala de cuotas de las Naciones Unidas, que figura en el cuadro 6 de la presente decisión</w:t>
      </w:r>
      <w:r w:rsidR="00795F00" w:rsidRPr="00417A9A">
        <w:rPr>
          <w:rStyle w:val="Refdenotaalpie"/>
          <w:rFonts w:eastAsia="Malgun Gothic"/>
          <w:iCs/>
          <w:color w:val="000000" w:themeColor="text1"/>
          <w:kern w:val="20"/>
          <w:lang w:val="es-419" w:eastAsia="x-none"/>
        </w:rPr>
        <w:footnoteReference w:id="1"/>
      </w:r>
      <w:r w:rsidRPr="00417A9A">
        <w:rPr>
          <w:color w:val="000000" w:themeColor="text1"/>
          <w:lang w:val="es-419"/>
        </w:rPr>
        <w:t>;</w:t>
      </w:r>
    </w:p>
    <w:bookmarkEnd w:id="1"/>
    <w:p w14:paraId="6F848AE5" w14:textId="16CF22A6" w:rsidR="00657526" w:rsidRPr="00417A9A" w:rsidRDefault="00E1232A" w:rsidP="0034409E">
      <w:pPr>
        <w:spacing w:before="120" w:after="120"/>
        <w:ind w:firstLine="709"/>
        <w:rPr>
          <w:rFonts w:eastAsia="Malgun Gothic"/>
          <w:iCs/>
          <w:color w:val="000000" w:themeColor="text1"/>
          <w:kern w:val="20"/>
          <w:szCs w:val="22"/>
          <w:lang w:val="es-419"/>
        </w:rPr>
      </w:pPr>
      <w:r w:rsidRPr="00417A9A">
        <w:rPr>
          <w:color w:val="000000" w:themeColor="text1"/>
          <w:szCs w:val="22"/>
          <w:lang w:val="es-419"/>
        </w:rPr>
        <w:t>11.</w:t>
      </w:r>
      <w:r w:rsidRPr="00417A9A">
        <w:rPr>
          <w:color w:val="000000" w:themeColor="text1"/>
          <w:szCs w:val="22"/>
          <w:lang w:val="es-419"/>
        </w:rPr>
        <w:tab/>
      </w:r>
      <w:r w:rsidRPr="00417A9A">
        <w:rPr>
          <w:i/>
          <w:iCs/>
          <w:color w:val="000000" w:themeColor="text1"/>
          <w:szCs w:val="22"/>
          <w:lang w:val="es-419"/>
        </w:rPr>
        <w:t>Adopta también</w:t>
      </w:r>
      <w:r w:rsidRPr="00417A9A">
        <w:rPr>
          <w:color w:val="000000" w:themeColor="text1"/>
          <w:szCs w:val="22"/>
          <w:lang w:val="es-419"/>
        </w:rPr>
        <w:t xml:space="preserve"> la plantilla de la Secretaría indicada en el cuadro 2 para el bienio 2019</w:t>
      </w:r>
      <w:r w:rsidR="006757A9" w:rsidRPr="00417A9A">
        <w:rPr>
          <w:color w:val="000000" w:themeColor="text1"/>
          <w:szCs w:val="22"/>
          <w:lang w:val="es-419"/>
        </w:rPr>
        <w:noBreakHyphen/>
      </w:r>
      <w:r w:rsidRPr="00417A9A">
        <w:rPr>
          <w:color w:val="000000" w:themeColor="text1"/>
          <w:szCs w:val="22"/>
          <w:lang w:val="es-419"/>
        </w:rPr>
        <w:t>2020 que se utilizó para el cálculo de los costos a fin de establecer el presupuesto general;</w:t>
      </w:r>
    </w:p>
    <w:p w14:paraId="4AD15413" w14:textId="54DCF592" w:rsidR="004709AC" w:rsidRPr="00417A9A" w:rsidRDefault="00E1232A" w:rsidP="0034409E">
      <w:pPr>
        <w:spacing w:before="120" w:after="120"/>
        <w:ind w:firstLine="709"/>
        <w:rPr>
          <w:rFonts w:eastAsia="Malgun Gothic"/>
          <w:iCs/>
          <w:color w:val="000000" w:themeColor="text1"/>
          <w:kern w:val="20"/>
          <w:szCs w:val="22"/>
          <w:lang w:val="es-419"/>
        </w:rPr>
      </w:pPr>
      <w:r w:rsidRPr="00417A9A">
        <w:rPr>
          <w:iCs/>
          <w:color w:val="000000" w:themeColor="text1"/>
          <w:szCs w:val="22"/>
          <w:lang w:val="es-419"/>
        </w:rPr>
        <w:t>12.</w:t>
      </w:r>
      <w:r w:rsidRPr="00417A9A">
        <w:rPr>
          <w:iCs/>
          <w:color w:val="000000" w:themeColor="text1"/>
          <w:szCs w:val="22"/>
          <w:lang w:val="es-419"/>
        </w:rPr>
        <w:tab/>
      </w:r>
      <w:r w:rsidRPr="00417A9A">
        <w:rPr>
          <w:i/>
          <w:iCs/>
          <w:color w:val="000000" w:themeColor="text1"/>
          <w:szCs w:val="22"/>
          <w:lang w:val="es-419"/>
        </w:rPr>
        <w:t>Recuerda</w:t>
      </w:r>
      <w:r w:rsidRPr="00417A9A">
        <w:rPr>
          <w:iCs/>
          <w:color w:val="000000" w:themeColor="text1"/>
          <w:szCs w:val="22"/>
          <w:lang w:val="es-419"/>
        </w:rPr>
        <w:t xml:space="preserve"> que el arreglo relativo a la dotación de personal de la Secretaría debería garantizar que se cumplan las obligaciones jurídicas en virtud del Convenio y sus Protocolos;</w:t>
      </w:r>
    </w:p>
    <w:p w14:paraId="5B93317F" w14:textId="16C90ACC" w:rsidR="00B73631" w:rsidRPr="00417A9A" w:rsidRDefault="00E1232A" w:rsidP="006B7E6E">
      <w:pPr>
        <w:spacing w:before="120" w:after="120"/>
        <w:ind w:firstLine="709"/>
        <w:rPr>
          <w:rFonts w:eastAsia="Malgun Gothic"/>
          <w:iCs/>
          <w:color w:val="000000" w:themeColor="text1"/>
          <w:kern w:val="20"/>
          <w:szCs w:val="22"/>
          <w:lang w:val="es-419"/>
        </w:rPr>
      </w:pPr>
      <w:r w:rsidRPr="00417A9A">
        <w:rPr>
          <w:iCs/>
          <w:color w:val="000000" w:themeColor="text1"/>
          <w:szCs w:val="22"/>
          <w:lang w:val="es-419"/>
        </w:rPr>
        <w:t>13.</w:t>
      </w:r>
      <w:r w:rsidRPr="00417A9A">
        <w:rPr>
          <w:iCs/>
          <w:color w:val="000000" w:themeColor="text1"/>
          <w:szCs w:val="22"/>
          <w:lang w:val="es-419"/>
        </w:rPr>
        <w:tab/>
      </w:r>
      <w:r w:rsidRPr="00417A9A">
        <w:rPr>
          <w:i/>
          <w:iCs/>
          <w:color w:val="000000" w:themeColor="text1"/>
          <w:szCs w:val="22"/>
          <w:lang w:val="es-419"/>
        </w:rPr>
        <w:t>Observa</w:t>
      </w:r>
      <w:r w:rsidRPr="00417A9A">
        <w:rPr>
          <w:iCs/>
          <w:color w:val="000000" w:themeColor="text1"/>
          <w:szCs w:val="22"/>
          <w:lang w:val="es-419"/>
        </w:rPr>
        <w:t xml:space="preserve"> la nueva estructura orgánica y distribución de puestos que figuran en anexo VII de la nota de la Secretaria Ejecutiva</w:t>
      </w:r>
      <w:r w:rsidR="001E52B3" w:rsidRPr="00417A9A">
        <w:rPr>
          <w:rStyle w:val="Refdenotaalpie"/>
          <w:rFonts w:eastAsia="Malgun Gothic"/>
          <w:iCs/>
          <w:color w:val="000000" w:themeColor="text1"/>
          <w:kern w:val="20"/>
          <w:szCs w:val="22"/>
          <w:lang w:val="es-419" w:eastAsia="ko-KR"/>
        </w:rPr>
        <w:footnoteReference w:id="2"/>
      </w:r>
      <w:r w:rsidRPr="00417A9A">
        <w:rPr>
          <w:iCs/>
          <w:color w:val="000000" w:themeColor="text1"/>
          <w:szCs w:val="22"/>
          <w:lang w:val="es-419"/>
        </w:rPr>
        <w:t xml:space="preserve"> y </w:t>
      </w:r>
      <w:r w:rsidRPr="00417A9A">
        <w:rPr>
          <w:i/>
          <w:iCs/>
          <w:color w:val="000000" w:themeColor="text1"/>
          <w:szCs w:val="22"/>
          <w:lang w:val="es-419"/>
        </w:rPr>
        <w:t>pide</w:t>
      </w:r>
      <w:r w:rsidRPr="00417A9A">
        <w:rPr>
          <w:iCs/>
          <w:color w:val="000000" w:themeColor="text1"/>
          <w:szCs w:val="22"/>
          <w:lang w:val="es-419"/>
        </w:rPr>
        <w:t xml:space="preserve"> a la Secretaria Ejecutiva que analice la estructura y la dotación de personal para garantizar la racionalización de los mecanismos de presentación de informes, la funcionalidad óptima y la eficacia en la ejecución del programa de trabajo aprobado para el bienio 2019</w:t>
      </w:r>
      <w:r w:rsidR="006757A9" w:rsidRPr="00417A9A">
        <w:rPr>
          <w:iCs/>
          <w:color w:val="000000" w:themeColor="text1"/>
          <w:szCs w:val="22"/>
          <w:lang w:val="es-419"/>
        </w:rPr>
        <w:noBreakHyphen/>
      </w:r>
      <w:r w:rsidRPr="00417A9A">
        <w:rPr>
          <w:iCs/>
          <w:color w:val="000000" w:themeColor="text1"/>
          <w:szCs w:val="22"/>
          <w:lang w:val="es-419"/>
        </w:rPr>
        <w:t>2020 y en vista de la orientación prevista de las actividades en el marco del Convenio para después de 2020, y que informe sobre los resultados de este análisis a la Conferencia de las Partes en su 15ª reunión;</w:t>
      </w:r>
    </w:p>
    <w:p w14:paraId="38DEB1C0" w14:textId="33B1260B" w:rsidR="00871336" w:rsidRPr="00417A9A" w:rsidRDefault="00E1232A" w:rsidP="00BB2B43">
      <w:pPr>
        <w:spacing w:before="120" w:after="120"/>
        <w:ind w:firstLine="709"/>
        <w:rPr>
          <w:color w:val="000000" w:themeColor="text1"/>
          <w:kern w:val="20"/>
          <w:szCs w:val="22"/>
          <w:lang w:val="es-419"/>
        </w:rPr>
      </w:pPr>
      <w:r w:rsidRPr="00417A9A">
        <w:rPr>
          <w:color w:val="000000" w:themeColor="text1"/>
          <w:szCs w:val="22"/>
          <w:lang w:val="es-419"/>
        </w:rPr>
        <w:t>14.</w:t>
      </w:r>
      <w:r w:rsidRPr="00417A9A">
        <w:rPr>
          <w:color w:val="000000" w:themeColor="text1"/>
          <w:szCs w:val="22"/>
          <w:lang w:val="es-419"/>
        </w:rPr>
        <w:tab/>
      </w:r>
      <w:r w:rsidRPr="00417A9A">
        <w:rPr>
          <w:i/>
          <w:color w:val="000000" w:themeColor="text1"/>
          <w:szCs w:val="22"/>
          <w:lang w:val="es-419"/>
        </w:rPr>
        <w:t>Recuerda</w:t>
      </w:r>
      <w:r w:rsidRPr="00417A9A">
        <w:rPr>
          <w:color w:val="000000" w:themeColor="text1"/>
          <w:szCs w:val="22"/>
          <w:lang w:val="es-419"/>
        </w:rPr>
        <w:t xml:space="preserve"> el párrafo 9 de la decisión XIII/32 y </w:t>
      </w:r>
      <w:r w:rsidRPr="00417A9A">
        <w:rPr>
          <w:i/>
          <w:color w:val="000000" w:themeColor="text1"/>
          <w:szCs w:val="22"/>
          <w:lang w:val="es-419"/>
        </w:rPr>
        <w:t>observa con preocupación</w:t>
      </w:r>
      <w:r w:rsidRPr="00417A9A">
        <w:rPr>
          <w:color w:val="000000" w:themeColor="text1"/>
          <w:szCs w:val="22"/>
          <w:lang w:val="es-419"/>
        </w:rPr>
        <w:t xml:space="preserve"> los ajustes realizados por la Secretaria Ejecutiva en la plantilla de la Secretaría durante el bienio 2017</w:t>
      </w:r>
      <w:r w:rsidR="006757A9" w:rsidRPr="00417A9A">
        <w:rPr>
          <w:color w:val="000000" w:themeColor="text1"/>
          <w:szCs w:val="22"/>
          <w:lang w:val="es-419"/>
        </w:rPr>
        <w:noBreakHyphen/>
      </w:r>
      <w:r w:rsidRPr="00417A9A">
        <w:rPr>
          <w:color w:val="000000" w:themeColor="text1"/>
          <w:szCs w:val="22"/>
          <w:lang w:val="es-419"/>
        </w:rPr>
        <w:t xml:space="preserve">2018 que </w:t>
      </w:r>
      <w:r w:rsidRPr="00417A9A">
        <w:rPr>
          <w:color w:val="000000" w:themeColor="text1"/>
          <w:szCs w:val="22"/>
          <w:lang w:val="es-419"/>
        </w:rPr>
        <w:lastRenderedPageBreak/>
        <w:t>implicaron aumentos consecuentes en los gastos de personal en el presupuesto integrado para el bienio</w:t>
      </w:r>
      <w:r w:rsidR="006757A9" w:rsidRPr="00417A9A">
        <w:rPr>
          <w:color w:val="000000" w:themeColor="text1"/>
          <w:szCs w:val="22"/>
          <w:lang w:val="es-419"/>
        </w:rPr>
        <w:t> </w:t>
      </w:r>
      <w:r w:rsidRPr="00417A9A">
        <w:rPr>
          <w:color w:val="000000" w:themeColor="text1"/>
          <w:szCs w:val="22"/>
          <w:lang w:val="es-419"/>
        </w:rPr>
        <w:t>2019</w:t>
      </w:r>
      <w:r w:rsidR="006757A9" w:rsidRPr="00417A9A">
        <w:rPr>
          <w:color w:val="000000" w:themeColor="text1"/>
          <w:szCs w:val="22"/>
          <w:lang w:val="es-419"/>
        </w:rPr>
        <w:noBreakHyphen/>
      </w:r>
      <w:r w:rsidRPr="00417A9A">
        <w:rPr>
          <w:color w:val="000000" w:themeColor="text1"/>
          <w:szCs w:val="22"/>
          <w:lang w:val="es-419"/>
        </w:rPr>
        <w:t>2020;</w:t>
      </w:r>
    </w:p>
    <w:p w14:paraId="5255D9B5" w14:textId="77777777" w:rsidR="00451B9F" w:rsidRPr="00417A9A" w:rsidRDefault="00E1232A" w:rsidP="00451B9F">
      <w:pPr>
        <w:spacing w:before="120" w:after="120"/>
        <w:ind w:firstLine="720"/>
        <w:rPr>
          <w:rFonts w:eastAsia="Malgun Gothic"/>
          <w:color w:val="000000" w:themeColor="text1"/>
          <w:kern w:val="20"/>
          <w:szCs w:val="22"/>
          <w:lang w:val="es-419"/>
        </w:rPr>
      </w:pPr>
      <w:r w:rsidRPr="00417A9A">
        <w:rPr>
          <w:color w:val="000000" w:themeColor="text1"/>
          <w:szCs w:val="22"/>
          <w:lang w:val="es-419"/>
        </w:rPr>
        <w:t>15.</w:t>
      </w:r>
      <w:r w:rsidRPr="00417A9A">
        <w:rPr>
          <w:color w:val="000000" w:themeColor="text1"/>
          <w:szCs w:val="22"/>
          <w:lang w:val="es-419"/>
        </w:rPr>
        <w:tab/>
      </w:r>
      <w:r w:rsidRPr="00417A9A">
        <w:rPr>
          <w:i/>
          <w:color w:val="000000" w:themeColor="text1"/>
          <w:szCs w:val="22"/>
          <w:lang w:val="es-419"/>
        </w:rPr>
        <w:t>Autoriza</w:t>
      </w:r>
      <w:r w:rsidRPr="00417A9A">
        <w:rPr>
          <w:color w:val="000000" w:themeColor="text1"/>
          <w:szCs w:val="22"/>
          <w:lang w:val="es-419"/>
        </w:rPr>
        <w:t xml:space="preserve"> a la Secretaria Ejecutiva a que, dentro de lo establecido en las normas y reglamentos de las Naciones Unidas, y sin perjuicio de cualquier decisión que adopte la Conferencia de las Partes en su 15ª reunión, ajuste las descripciones de funciones y las asignaciones dentro de la estructura actual de la Secretaría, siempre que los gastos generales de la Secretaría del Convenio y sus Protocolos se mantengan dentro de lo señalado en la plantilla y que no haya aumentos consecuentes en los gastos de personal en el presupuesto integrado en bienios futuros, y que informe sobre los ajustes efectuados a las Partes en el Convenio y sus Protocolos en sus próximas reuniones;</w:t>
      </w:r>
    </w:p>
    <w:p w14:paraId="428DCF1E" w14:textId="77777777" w:rsidR="00451B9F" w:rsidRPr="00417A9A" w:rsidRDefault="00E1232A" w:rsidP="00451B9F">
      <w:pPr>
        <w:spacing w:before="120" w:after="120"/>
        <w:ind w:firstLine="720"/>
        <w:rPr>
          <w:rFonts w:eastAsia="Malgun Gothic"/>
          <w:iCs/>
          <w:color w:val="000000" w:themeColor="text1"/>
          <w:kern w:val="20"/>
          <w:lang w:val="es-419"/>
        </w:rPr>
      </w:pPr>
      <w:r w:rsidRPr="00417A9A">
        <w:rPr>
          <w:color w:val="000000" w:themeColor="text1"/>
          <w:lang w:val="es-419"/>
        </w:rPr>
        <w:t>16.</w:t>
      </w:r>
      <w:r w:rsidRPr="00417A9A">
        <w:rPr>
          <w:color w:val="000000" w:themeColor="text1"/>
          <w:lang w:val="es-419"/>
        </w:rPr>
        <w:tab/>
      </w:r>
      <w:r w:rsidRPr="00417A9A">
        <w:rPr>
          <w:i/>
          <w:iCs/>
          <w:color w:val="000000" w:themeColor="text1"/>
          <w:lang w:val="es-419"/>
        </w:rPr>
        <w:t>Autoriza</w:t>
      </w:r>
      <w:r w:rsidRPr="00417A9A">
        <w:rPr>
          <w:iCs/>
          <w:color w:val="000000" w:themeColor="text1"/>
          <w:lang w:val="es-419"/>
        </w:rPr>
        <w:t xml:space="preserve"> a la Secretaria Ejecutiva a celebrar compromisos, dentro de los niveles del presupuesto aprobado, utilizando para ello los recursos disponibles en efectivo, incluidos saldos no utilizados, contribuciones de ejercicios económicos anteriores e ingresos varios, de conformidad con el Reglamento Financiero y la Reglamentación Financiera Detallada del Programa de las Naciones Unidas para el Medio Ambiente;</w:t>
      </w:r>
    </w:p>
    <w:p w14:paraId="554F8DFC" w14:textId="77777777" w:rsidR="00451B9F" w:rsidRPr="00417A9A" w:rsidRDefault="00E1232A" w:rsidP="00451B9F">
      <w:pPr>
        <w:spacing w:before="120" w:after="120"/>
        <w:ind w:firstLine="720"/>
        <w:rPr>
          <w:rFonts w:eastAsia="Malgun Gothic"/>
          <w:iCs/>
          <w:color w:val="000000" w:themeColor="text1"/>
          <w:kern w:val="20"/>
          <w:lang w:val="es-419"/>
        </w:rPr>
      </w:pPr>
      <w:r w:rsidRPr="00417A9A">
        <w:rPr>
          <w:color w:val="000000" w:themeColor="text1"/>
          <w:lang w:val="es-419"/>
        </w:rPr>
        <w:t>17.</w:t>
      </w:r>
      <w:r w:rsidRPr="00417A9A">
        <w:rPr>
          <w:color w:val="000000" w:themeColor="text1"/>
          <w:lang w:val="es-419"/>
        </w:rPr>
        <w:tab/>
      </w:r>
      <w:r w:rsidRPr="00417A9A">
        <w:rPr>
          <w:i/>
          <w:iCs/>
          <w:color w:val="000000" w:themeColor="text1"/>
          <w:lang w:val="es-419"/>
        </w:rPr>
        <w:t>Autoriza también</w:t>
      </w:r>
      <w:r w:rsidRPr="00417A9A">
        <w:rPr>
          <w:iCs/>
          <w:color w:val="000000" w:themeColor="text1"/>
          <w:lang w:val="es-419"/>
        </w:rPr>
        <w:t xml:space="preserve"> a la Secretaria Ejecutiva a transferir recursos de un programa a otro, entre los sectores de consignaciones principales establecidos en el cuadro 1a que figura más adelante, hasta un límite global del 15% del presupuesto por programas total, siempre que se aplique una limitación adicional de hasta un máximo del 25% de cada uno de estos sectores de consignaciones;</w:t>
      </w:r>
    </w:p>
    <w:p w14:paraId="6806DF73" w14:textId="77777777" w:rsidR="00895EDC" w:rsidRPr="00417A9A" w:rsidRDefault="00E1232A" w:rsidP="00E71642">
      <w:pPr>
        <w:spacing w:before="120" w:after="120"/>
        <w:ind w:firstLine="709"/>
        <w:rPr>
          <w:color w:val="000000" w:themeColor="text1"/>
          <w:kern w:val="20"/>
          <w:szCs w:val="22"/>
          <w:lang w:val="es-419"/>
        </w:rPr>
      </w:pPr>
      <w:r w:rsidRPr="00417A9A">
        <w:rPr>
          <w:iCs/>
          <w:color w:val="000000" w:themeColor="text1"/>
          <w:szCs w:val="22"/>
          <w:lang w:val="es-419"/>
        </w:rPr>
        <w:t>18.</w:t>
      </w:r>
      <w:r w:rsidRPr="00417A9A">
        <w:rPr>
          <w:i/>
          <w:iCs/>
          <w:color w:val="000000" w:themeColor="text1"/>
          <w:szCs w:val="22"/>
          <w:lang w:val="es-419"/>
        </w:rPr>
        <w:tab/>
      </w:r>
      <w:r w:rsidRPr="00417A9A">
        <w:rPr>
          <w:i/>
          <w:color w:val="000000" w:themeColor="text1"/>
          <w:szCs w:val="22"/>
          <w:lang w:val="es-419"/>
        </w:rPr>
        <w:t>Insta</w:t>
      </w:r>
      <w:r w:rsidRPr="00417A9A">
        <w:rPr>
          <w:color w:val="000000" w:themeColor="text1"/>
          <w:szCs w:val="22"/>
          <w:lang w:val="es-419"/>
        </w:rPr>
        <w:t xml:space="preserve"> a la Secretaria Ejecutiva a reducir aún más el impacto ambiental de las operaciones de la Secretaría racionalizando el uso de los recursos y los viajes, por ejemplo, adoptando un uso más amplio de las instalaciones de videoconferencia, y dando prioridad a los viajes oficiales que estén directamente relacionados con la ejecución del programa de trabajo aprobado;</w:t>
      </w:r>
    </w:p>
    <w:p w14:paraId="6AB735FC" w14:textId="77777777" w:rsidR="00895EDC" w:rsidRPr="00417A9A" w:rsidRDefault="00E1232A" w:rsidP="00E71642">
      <w:pPr>
        <w:spacing w:before="120" w:after="120"/>
        <w:ind w:firstLine="709"/>
        <w:rPr>
          <w:b/>
          <w:color w:val="000000" w:themeColor="text1"/>
          <w:kern w:val="20"/>
          <w:szCs w:val="22"/>
          <w:lang w:val="es-419"/>
        </w:rPr>
      </w:pPr>
      <w:r w:rsidRPr="00417A9A">
        <w:rPr>
          <w:color w:val="000000" w:themeColor="text1"/>
          <w:szCs w:val="22"/>
          <w:lang w:val="es-419"/>
        </w:rPr>
        <w:t>19.</w:t>
      </w:r>
      <w:r w:rsidRPr="00417A9A">
        <w:rPr>
          <w:b/>
          <w:color w:val="000000" w:themeColor="text1"/>
          <w:szCs w:val="22"/>
          <w:lang w:val="es-419"/>
        </w:rPr>
        <w:tab/>
      </w:r>
      <w:r w:rsidRPr="00417A9A">
        <w:rPr>
          <w:i/>
          <w:color w:val="000000" w:themeColor="text1"/>
          <w:szCs w:val="22"/>
          <w:lang w:val="es-419"/>
        </w:rPr>
        <w:t>Observa</w:t>
      </w:r>
      <w:r w:rsidRPr="00417A9A">
        <w:rPr>
          <w:color w:val="000000" w:themeColor="text1"/>
          <w:szCs w:val="22"/>
          <w:lang w:val="es-419"/>
        </w:rPr>
        <w:t xml:space="preserve"> que la limitada divulgación de la información financiera dificulta la capacidad de la Organización para ser transparente y rendir cuentas, y para recaudar fondos de una gama más amplia de donantes;</w:t>
      </w:r>
    </w:p>
    <w:p w14:paraId="119F0461" w14:textId="77777777" w:rsidR="00895EDC" w:rsidRPr="00417A9A" w:rsidRDefault="00E1232A" w:rsidP="00E71642">
      <w:pPr>
        <w:shd w:val="clear" w:color="auto" w:fill="FFFFFF"/>
        <w:spacing w:before="120" w:after="120"/>
        <w:ind w:firstLine="709"/>
        <w:rPr>
          <w:color w:val="000000" w:themeColor="text1"/>
          <w:kern w:val="20"/>
          <w:szCs w:val="22"/>
          <w:lang w:val="es-419"/>
        </w:rPr>
      </w:pPr>
      <w:r w:rsidRPr="00417A9A">
        <w:rPr>
          <w:color w:val="000000" w:themeColor="text1"/>
          <w:szCs w:val="22"/>
          <w:lang w:val="es-419"/>
        </w:rPr>
        <w:t>20.</w:t>
      </w:r>
      <w:r w:rsidRPr="00417A9A">
        <w:rPr>
          <w:i/>
          <w:color w:val="000000" w:themeColor="text1"/>
          <w:szCs w:val="22"/>
          <w:lang w:val="es-419"/>
        </w:rPr>
        <w:tab/>
        <w:t xml:space="preserve">Pide </w:t>
      </w:r>
      <w:r w:rsidRPr="00417A9A">
        <w:rPr>
          <w:color w:val="000000" w:themeColor="text1"/>
          <w:szCs w:val="22"/>
          <w:lang w:val="es-419"/>
        </w:rPr>
        <w:t>a la Secretaria Ejecutiva que, en colaboración con el Programa de las Naciones Unidas para el Medio Ambiente, que busque formas de proporcionar información financiera adicional para mejorar la divulgación más allá de la información financiera actual que figura en los estados financieros certificados de los fondos fiduciarios del Convenio sobre la Diversidad Biológica, para facilitar la diligencia debida y las decisiones de financiación de las Partes y otros posibles donantes;</w:t>
      </w:r>
    </w:p>
    <w:p w14:paraId="1C77AC12" w14:textId="77777777" w:rsidR="00895EDC" w:rsidRPr="00417A9A" w:rsidRDefault="00E1232A" w:rsidP="00E71642">
      <w:pPr>
        <w:shd w:val="clear" w:color="auto" w:fill="FFFFFF"/>
        <w:spacing w:before="120" w:after="120"/>
        <w:ind w:firstLine="709"/>
        <w:rPr>
          <w:color w:val="000000" w:themeColor="text1"/>
          <w:kern w:val="20"/>
          <w:szCs w:val="22"/>
          <w:lang w:val="es-419"/>
        </w:rPr>
      </w:pPr>
      <w:r w:rsidRPr="00417A9A">
        <w:rPr>
          <w:color w:val="000000" w:themeColor="text1"/>
          <w:szCs w:val="22"/>
          <w:lang w:val="es-419"/>
        </w:rPr>
        <w:t>21.</w:t>
      </w:r>
      <w:r w:rsidRPr="00417A9A">
        <w:rPr>
          <w:i/>
          <w:color w:val="000000" w:themeColor="text1"/>
          <w:szCs w:val="22"/>
          <w:lang w:val="es-419"/>
        </w:rPr>
        <w:tab/>
        <w:t xml:space="preserve">Pide </w:t>
      </w:r>
      <w:r w:rsidRPr="00417A9A">
        <w:rPr>
          <w:color w:val="000000" w:themeColor="text1"/>
          <w:szCs w:val="22"/>
          <w:lang w:val="es-419"/>
        </w:rPr>
        <w:t>a la Secretaria Ejecutiva que, como medio para seguir intensificando los esfuerzos por fomentar la transparencia y la responsabilidad, establezca una sección en el sitio web del Convenio para publicar o proporcionar enlaces a información actualizada relativa a la gobernanza del Convenio, incluidos, entre otras cosas, los informes de auditoría terminados y aceptados, el reglamento financiero y la reglamentación financiera aplicable y cualquier otra información presupuestaria y financiera pertinente;</w:t>
      </w:r>
    </w:p>
    <w:p w14:paraId="3610F62C" w14:textId="77777777" w:rsidR="00895EDC" w:rsidRPr="00417A9A" w:rsidRDefault="00E1232A" w:rsidP="00E71642">
      <w:pPr>
        <w:shd w:val="clear" w:color="auto" w:fill="FFFFFF"/>
        <w:spacing w:before="120" w:after="120"/>
        <w:ind w:firstLine="709"/>
        <w:rPr>
          <w:color w:val="000000" w:themeColor="text1"/>
          <w:kern w:val="20"/>
          <w:szCs w:val="22"/>
          <w:lang w:val="es-419"/>
        </w:rPr>
      </w:pPr>
      <w:r w:rsidRPr="00417A9A">
        <w:rPr>
          <w:color w:val="000000" w:themeColor="text1"/>
          <w:szCs w:val="22"/>
          <w:lang w:val="es-419"/>
        </w:rPr>
        <w:t>22.</w:t>
      </w:r>
      <w:r w:rsidRPr="00417A9A">
        <w:rPr>
          <w:i/>
          <w:color w:val="000000" w:themeColor="text1"/>
          <w:szCs w:val="22"/>
          <w:lang w:val="es-419"/>
        </w:rPr>
        <w:tab/>
        <w:t>Pide también</w:t>
      </w:r>
      <w:r w:rsidRPr="00417A9A">
        <w:rPr>
          <w:color w:val="000000" w:themeColor="text1"/>
          <w:szCs w:val="22"/>
          <w:lang w:val="es-419"/>
        </w:rPr>
        <w:t xml:space="preserve"> a la Secretaria Ejecutiva que, de conformidad con el artículo 14 del Reglamento Financiero, se lleve a cabo una auditoría de forma periódica por parte de la Oficina de Servicios de Supervisión Interna, y que pida informes sobre el Programa de las Naciones Unidas para el Medio Ambiente a la Junta de Auditores de las Naciones Unidas, y que los informes se presenten como parte de la documentación para la próxima reunión de la Conferencia de las Partes, conjuntamente con la respuesta de la administración;</w:t>
      </w:r>
    </w:p>
    <w:p w14:paraId="43C0C256" w14:textId="77777777" w:rsidR="00DD7939" w:rsidRPr="00417A9A" w:rsidRDefault="00E1232A" w:rsidP="00E71642">
      <w:pPr>
        <w:shd w:val="clear" w:color="auto" w:fill="FFFFFF"/>
        <w:spacing w:before="120" w:after="120"/>
        <w:ind w:firstLine="709"/>
        <w:rPr>
          <w:color w:val="000000" w:themeColor="text1"/>
          <w:kern w:val="20"/>
          <w:szCs w:val="22"/>
          <w:lang w:val="es-419"/>
        </w:rPr>
      </w:pPr>
      <w:r w:rsidRPr="00417A9A">
        <w:rPr>
          <w:iCs/>
          <w:color w:val="000000" w:themeColor="text1"/>
          <w:szCs w:val="22"/>
          <w:lang w:val="es-419"/>
        </w:rPr>
        <w:t>23.</w:t>
      </w:r>
      <w:r w:rsidRPr="00417A9A">
        <w:rPr>
          <w:i/>
          <w:iCs/>
          <w:color w:val="000000" w:themeColor="text1"/>
          <w:szCs w:val="22"/>
          <w:lang w:val="es-419"/>
        </w:rPr>
        <w:tab/>
        <w:t>Pide</w:t>
      </w:r>
      <w:r w:rsidRPr="00417A9A">
        <w:rPr>
          <w:iCs/>
          <w:color w:val="000000" w:themeColor="text1"/>
          <w:szCs w:val="22"/>
          <w:lang w:val="es-419"/>
        </w:rPr>
        <w:t xml:space="preserve"> </w:t>
      </w:r>
      <w:r w:rsidRPr="00417A9A">
        <w:rPr>
          <w:i/>
          <w:iCs/>
          <w:color w:val="000000" w:themeColor="text1"/>
          <w:szCs w:val="22"/>
          <w:lang w:val="es-419"/>
        </w:rPr>
        <w:t>además</w:t>
      </w:r>
      <w:r w:rsidRPr="00417A9A">
        <w:rPr>
          <w:color w:val="000000" w:themeColor="text1"/>
          <w:szCs w:val="22"/>
          <w:lang w:val="es-419"/>
        </w:rPr>
        <w:t xml:space="preserve"> a la Secretaria Ejecutiva que, en colaboración con el Programa de las Naciones Unidas para el Medio Ambiente y la Tesorería de las Naciones Unidas, proporcione información sobre las inversiones y las actuales directrices de políticas de inversión relacionadas con los fondos fiduciarios del Convenio, y la publique en el sitio web del Convenio;</w:t>
      </w:r>
    </w:p>
    <w:p w14:paraId="54EC3A9A" w14:textId="59068393" w:rsidR="00451B9F" w:rsidRPr="00417A9A" w:rsidRDefault="00E1232A" w:rsidP="00E71642">
      <w:pPr>
        <w:spacing w:before="120" w:after="120"/>
        <w:ind w:firstLine="720"/>
        <w:rPr>
          <w:rFonts w:eastAsia="Malgun Gothic"/>
          <w:iCs/>
          <w:color w:val="000000" w:themeColor="text1"/>
          <w:kern w:val="20"/>
          <w:lang w:val="es-419"/>
        </w:rPr>
      </w:pPr>
      <w:r w:rsidRPr="00417A9A">
        <w:rPr>
          <w:iCs/>
          <w:color w:val="000000" w:themeColor="text1"/>
          <w:lang w:val="es-419"/>
        </w:rPr>
        <w:t>24.</w:t>
      </w:r>
      <w:r w:rsidRPr="00417A9A">
        <w:rPr>
          <w:iCs/>
          <w:color w:val="000000" w:themeColor="text1"/>
          <w:lang w:val="es-419"/>
        </w:rPr>
        <w:tab/>
      </w:r>
      <w:r w:rsidRPr="00417A9A">
        <w:rPr>
          <w:i/>
          <w:iCs/>
          <w:color w:val="000000" w:themeColor="text1"/>
          <w:lang w:val="es-419"/>
        </w:rPr>
        <w:t>Invita</w:t>
      </w:r>
      <w:r w:rsidRPr="00417A9A">
        <w:rPr>
          <w:iCs/>
          <w:color w:val="000000" w:themeColor="text1"/>
          <w:lang w:val="es-419"/>
        </w:rPr>
        <w:t xml:space="preserve"> a todas las Partes en el Convenio a tomar nota de que las contribuciones a los presupuestos básicos por programas (BY, BG y BB) son pagaderas al 1 de enero del año para el que fueron </w:t>
      </w:r>
      <w:r w:rsidRPr="00417A9A">
        <w:rPr>
          <w:iCs/>
          <w:color w:val="000000" w:themeColor="text1"/>
          <w:lang w:val="es-419"/>
        </w:rPr>
        <w:lastRenderedPageBreak/>
        <w:t xml:space="preserve">presupuestadas, y a pagarlas sin demora, y </w:t>
      </w:r>
      <w:r w:rsidRPr="00417A9A">
        <w:rPr>
          <w:i/>
          <w:iCs/>
          <w:color w:val="000000" w:themeColor="text1"/>
          <w:lang w:val="es-419"/>
        </w:rPr>
        <w:t>pide</w:t>
      </w:r>
      <w:r w:rsidRPr="00417A9A">
        <w:rPr>
          <w:iCs/>
          <w:color w:val="000000" w:themeColor="text1"/>
          <w:lang w:val="es-419"/>
        </w:rPr>
        <w:t xml:space="preserve"> que se notifique a las Partes la cuantía de sus contribuciones lo más temprano posible durante el año anterior al año en que vencen las contribuciones;</w:t>
      </w:r>
    </w:p>
    <w:p w14:paraId="05910C3A" w14:textId="4DAC90B8" w:rsidR="00451B9F" w:rsidRPr="00417A9A" w:rsidRDefault="00E1232A" w:rsidP="00E71642">
      <w:pPr>
        <w:spacing w:before="120" w:after="120"/>
        <w:ind w:firstLine="709"/>
        <w:rPr>
          <w:color w:val="000000" w:themeColor="text1"/>
          <w:kern w:val="20"/>
          <w:szCs w:val="22"/>
          <w:lang w:val="es-419"/>
        </w:rPr>
      </w:pPr>
      <w:r w:rsidRPr="00417A9A">
        <w:rPr>
          <w:iCs/>
          <w:color w:val="000000" w:themeColor="text1"/>
          <w:lang w:val="es-419"/>
        </w:rPr>
        <w:t>25.</w:t>
      </w:r>
      <w:r w:rsidRPr="00417A9A">
        <w:rPr>
          <w:iCs/>
          <w:color w:val="000000" w:themeColor="text1"/>
          <w:lang w:val="es-419"/>
        </w:rPr>
        <w:tab/>
      </w:r>
      <w:r w:rsidRPr="00417A9A">
        <w:rPr>
          <w:i/>
          <w:color w:val="000000" w:themeColor="text1"/>
          <w:lang w:val="es-419"/>
        </w:rPr>
        <w:t>Observa con preocupación</w:t>
      </w:r>
      <w:r w:rsidRPr="00417A9A">
        <w:rPr>
          <w:color w:val="000000" w:themeColor="text1"/>
          <w:lang w:val="es-419"/>
        </w:rPr>
        <w:t xml:space="preserve"> que varias Partes en el Convenio y sus Protocolos no han pagado sus contribuciones correspondientes a los presupuestos básicos (Fondos Fiduciarios BY, BG y BB) para 2018 y años anteriores, entre las que se incluyen Partes que nunca han pagado sus contribuciones, y </w:t>
      </w:r>
      <w:r w:rsidRPr="00417A9A">
        <w:rPr>
          <w:i/>
          <w:color w:val="000000" w:themeColor="text1"/>
          <w:lang w:val="es-419"/>
        </w:rPr>
        <w:t>observa además</w:t>
      </w:r>
      <w:r w:rsidRPr="00417A9A">
        <w:rPr>
          <w:color w:val="000000" w:themeColor="text1"/>
          <w:lang w:val="es-419"/>
        </w:rPr>
        <w:t xml:space="preserve"> que, con arreglo a las Normas Internacionales de Contabilidad para el Sector Público adoptadas por las Naciones Unidas</w:t>
      </w:r>
      <w:r w:rsidR="00C80A90" w:rsidRPr="00417A9A">
        <w:rPr>
          <w:rStyle w:val="Refdenotaalpie"/>
          <w:color w:val="000000" w:themeColor="text1"/>
          <w:kern w:val="20"/>
          <w:szCs w:val="22"/>
          <w:lang w:val="es-419" w:eastAsia="ko-KR"/>
        </w:rPr>
        <w:footnoteReference w:id="3"/>
      </w:r>
      <w:r w:rsidRPr="00417A9A">
        <w:rPr>
          <w:color w:val="000000" w:themeColor="text1"/>
          <w:lang w:val="es-419"/>
        </w:rPr>
        <w:t>, los atrasos por un valor estimado de 789.100 dólares de los Estados Unidos para el Convenio, 171.400 dólares de los Estados Unidos para el Protocolo de Cartagena y 46.000</w:t>
      </w:r>
      <w:r w:rsidR="006757A9" w:rsidRPr="00417A9A">
        <w:rPr>
          <w:color w:val="000000" w:themeColor="text1"/>
          <w:lang w:val="es-419"/>
        </w:rPr>
        <w:t> </w:t>
      </w:r>
      <w:r w:rsidRPr="00417A9A">
        <w:rPr>
          <w:color w:val="000000" w:themeColor="text1"/>
          <w:lang w:val="es-419"/>
        </w:rPr>
        <w:t>dólares de los Estados Unidos para el Protocolo de Nagoya, que se encuentran pendientes de pago a finales de 2017, se deducen del saldo del fondo para sufragar deudas de cobro dudoso y, por lo tanto, no pueden utilizarse en beneficio de las Partes respectivas;</w:t>
      </w:r>
    </w:p>
    <w:p w14:paraId="288EBE3A" w14:textId="74A8B027" w:rsidR="008C0E06" w:rsidRPr="00417A9A" w:rsidRDefault="00E1232A" w:rsidP="00D10AB6">
      <w:pPr>
        <w:spacing w:before="120" w:after="120"/>
        <w:ind w:firstLine="720"/>
        <w:rPr>
          <w:rFonts w:eastAsia="Malgun Gothic"/>
          <w:iCs/>
          <w:color w:val="000000" w:themeColor="text1"/>
          <w:kern w:val="20"/>
          <w:szCs w:val="22"/>
          <w:lang w:val="es-419"/>
        </w:rPr>
      </w:pPr>
      <w:r w:rsidRPr="00417A9A">
        <w:rPr>
          <w:iCs/>
          <w:color w:val="000000" w:themeColor="text1"/>
          <w:szCs w:val="22"/>
          <w:lang w:val="es-419"/>
        </w:rPr>
        <w:t>26.</w:t>
      </w:r>
      <w:r w:rsidRPr="00417A9A">
        <w:rPr>
          <w:iCs/>
          <w:color w:val="000000" w:themeColor="text1"/>
          <w:szCs w:val="22"/>
          <w:lang w:val="es-419"/>
        </w:rPr>
        <w:tab/>
      </w:r>
      <w:r w:rsidRPr="00417A9A">
        <w:rPr>
          <w:i/>
          <w:iCs/>
          <w:color w:val="000000" w:themeColor="text1"/>
          <w:szCs w:val="22"/>
          <w:lang w:val="es-419"/>
        </w:rPr>
        <w:t>Insta</w:t>
      </w:r>
      <w:r w:rsidRPr="00417A9A">
        <w:rPr>
          <w:iCs/>
          <w:color w:val="000000" w:themeColor="text1"/>
          <w:szCs w:val="22"/>
          <w:lang w:val="es-419"/>
        </w:rPr>
        <w:t xml:space="preserve"> a las Partes que todavía no hayan pagado sus contribuciones a los presupuestos básicos (Fondos Fiduciarios BY, BG, BB) correspondientes a 2017 y años anteriores a que lo hagan sin demoras o condiciones, y </w:t>
      </w:r>
      <w:r w:rsidRPr="00417A9A">
        <w:rPr>
          <w:i/>
          <w:iCs/>
          <w:color w:val="000000" w:themeColor="text1"/>
          <w:szCs w:val="22"/>
          <w:lang w:val="es-419"/>
        </w:rPr>
        <w:t>pide</w:t>
      </w:r>
      <w:r w:rsidRPr="00417A9A">
        <w:rPr>
          <w:iCs/>
          <w:color w:val="000000" w:themeColor="text1"/>
          <w:szCs w:val="22"/>
          <w:lang w:val="es-419"/>
        </w:rPr>
        <w:t xml:space="preserve"> a la Secretaria Ejecutiva que publique y actualice periódicamente la información sobre la situación de las contribuciones a los fondos fiduciarios del Convenio (BY, BG, BB, BE, BH, BX, BZ y VB) y que mantenga actualizados a los miembros de las Mesas del Convenio y sus Protocolos a fin de que puedan facilitar información sobre las contribuciones pendientes de pago y sus consecuencias en las reuniones regionales;</w:t>
      </w:r>
    </w:p>
    <w:p w14:paraId="0724708B" w14:textId="77777777" w:rsidR="00806360" w:rsidRPr="00417A9A" w:rsidRDefault="00E1232A" w:rsidP="00E71642">
      <w:pPr>
        <w:spacing w:before="120" w:after="120"/>
        <w:ind w:firstLine="709"/>
        <w:rPr>
          <w:color w:val="000000" w:themeColor="text1"/>
          <w:kern w:val="20"/>
          <w:szCs w:val="22"/>
          <w:lang w:val="es-419"/>
        </w:rPr>
      </w:pPr>
      <w:r w:rsidRPr="00417A9A">
        <w:rPr>
          <w:color w:val="000000" w:themeColor="text1"/>
          <w:szCs w:val="22"/>
          <w:lang w:val="es-419"/>
        </w:rPr>
        <w:t>27.</w:t>
      </w:r>
      <w:r w:rsidRPr="00417A9A">
        <w:rPr>
          <w:i/>
          <w:color w:val="000000" w:themeColor="text1"/>
          <w:szCs w:val="22"/>
          <w:lang w:val="es-419"/>
        </w:rPr>
        <w:tab/>
        <w:t>Pide</w:t>
      </w:r>
      <w:r w:rsidRPr="00417A9A">
        <w:rPr>
          <w:color w:val="000000" w:themeColor="text1"/>
          <w:szCs w:val="22"/>
          <w:lang w:val="es-419"/>
        </w:rPr>
        <w:t xml:space="preserve"> al Programa de las Naciones Unidas para el Medio Ambiente que, en su calidad de Administrador Fiduciario, utilice todos los canales diplomáticos disponibles para comunicar a las Partes pertinentes los atrasos en sus contribuciones a los fondos fiduciarios del Convenio sobre la Diversidad Biológica (BY, BG y BB) correspondientes a 2018 y años anteriores con miras al pago íntegro de esos atrasos en beneficio de todas las Partes en el Convenio y sus Protocolos, y pide a la Secretaria Ejecutiva que informe a la Mesa y a la Conferencia de las Partes en su 15ª reunión sobre la situación de esos atrasos;</w:t>
      </w:r>
    </w:p>
    <w:p w14:paraId="1BFE4430" w14:textId="77777777" w:rsidR="00451B9F" w:rsidRPr="00417A9A" w:rsidRDefault="00E1232A" w:rsidP="00E71642">
      <w:pPr>
        <w:spacing w:before="120" w:after="120"/>
        <w:ind w:firstLine="709"/>
        <w:rPr>
          <w:rFonts w:eastAsia="Malgun Gothic"/>
          <w:iCs/>
          <w:color w:val="000000" w:themeColor="text1"/>
          <w:kern w:val="20"/>
          <w:szCs w:val="22"/>
          <w:lang w:val="es-419"/>
        </w:rPr>
      </w:pPr>
      <w:r w:rsidRPr="00417A9A">
        <w:rPr>
          <w:iCs/>
          <w:color w:val="000000" w:themeColor="text1"/>
          <w:szCs w:val="22"/>
          <w:lang w:val="es-419"/>
        </w:rPr>
        <w:t>28.</w:t>
      </w:r>
      <w:r w:rsidRPr="00417A9A">
        <w:rPr>
          <w:iCs/>
          <w:color w:val="000000" w:themeColor="text1"/>
          <w:szCs w:val="22"/>
          <w:lang w:val="es-419"/>
        </w:rPr>
        <w:tab/>
      </w:r>
      <w:r w:rsidRPr="00417A9A">
        <w:rPr>
          <w:i/>
          <w:color w:val="000000" w:themeColor="text1"/>
          <w:szCs w:val="22"/>
          <w:lang w:val="es-419"/>
        </w:rPr>
        <w:t>Confirma</w:t>
      </w:r>
      <w:r w:rsidRPr="00417A9A">
        <w:rPr>
          <w:color w:val="000000" w:themeColor="text1"/>
          <w:szCs w:val="22"/>
          <w:lang w:val="es-419"/>
        </w:rPr>
        <w:t xml:space="preserve"> que, con respecto a las contribuciones adeudadas a partir del 1 de enero de 2005, las Partes cuyas contribuciones estén en mora durante dos (2) o más años no cumplirán las condiciones para ser miembros de las Mesas del Convenio, sus Protocolos o el Órgano Subsidiario de Asesoramiento Científico, Técnico y Tecnológico, o para designar a un miembro de un comité de cumplimiento, y decide que esto se aplicará únicamente en el caso de las Partes que no sean países menos adelantados o pequeños Estados insulares en desarrollo;</w:t>
      </w:r>
    </w:p>
    <w:p w14:paraId="048AA80D" w14:textId="77777777" w:rsidR="00451B9F" w:rsidRPr="00417A9A" w:rsidRDefault="00E1232A" w:rsidP="00451B9F">
      <w:pPr>
        <w:spacing w:before="120" w:after="120"/>
        <w:ind w:firstLine="720"/>
        <w:rPr>
          <w:rFonts w:eastAsia="Malgun Gothic"/>
          <w:iCs/>
          <w:color w:val="000000" w:themeColor="text1"/>
          <w:kern w:val="20"/>
          <w:szCs w:val="22"/>
          <w:lang w:val="es-419"/>
        </w:rPr>
      </w:pPr>
      <w:r w:rsidRPr="00417A9A">
        <w:rPr>
          <w:iCs/>
          <w:color w:val="000000" w:themeColor="text1"/>
          <w:szCs w:val="22"/>
          <w:lang w:val="es-419"/>
        </w:rPr>
        <w:t>29.</w:t>
      </w:r>
      <w:r w:rsidRPr="00417A9A">
        <w:rPr>
          <w:iCs/>
          <w:color w:val="000000" w:themeColor="text1"/>
          <w:szCs w:val="22"/>
          <w:lang w:val="es-419"/>
        </w:rPr>
        <w:tab/>
      </w:r>
      <w:r w:rsidRPr="00417A9A">
        <w:rPr>
          <w:i/>
          <w:iCs/>
          <w:color w:val="000000" w:themeColor="text1"/>
          <w:szCs w:val="22"/>
          <w:lang w:val="es-419"/>
        </w:rPr>
        <w:t>Autoriza</w:t>
      </w:r>
      <w:r w:rsidRPr="00417A9A">
        <w:rPr>
          <w:iCs/>
          <w:color w:val="000000" w:themeColor="text1"/>
          <w:szCs w:val="22"/>
          <w:lang w:val="es-419"/>
        </w:rPr>
        <w:t xml:space="preserve"> a la Secretaria Ejecutiva a concertar acuerdos con toda Parte que tenga contribuciones pendientes de pago desde hace dos años o más, a fin de acordar mutuamente un “calendario de pagos” que permita a esa Parte abonar la totalidad de las contribuciones pendientes en el plazo de seis años, con arreglo a sus correspondientes circunstancias financieras, y pagar las contribuciones futuras dentro de los plazos establecidos, e informar de la aplicación de todo acuerdo de este tipo a la próxima reunión de la Mesa y a la Conferencia de las Partes;</w:t>
      </w:r>
    </w:p>
    <w:p w14:paraId="565DC08E" w14:textId="77777777" w:rsidR="00451B9F" w:rsidRPr="00417A9A" w:rsidRDefault="00E1232A" w:rsidP="00451B9F">
      <w:pPr>
        <w:spacing w:before="120" w:after="120"/>
        <w:ind w:firstLine="720"/>
        <w:rPr>
          <w:rFonts w:eastAsia="Malgun Gothic"/>
          <w:iCs/>
          <w:color w:val="000000" w:themeColor="text1"/>
          <w:kern w:val="20"/>
          <w:szCs w:val="22"/>
          <w:lang w:val="es-419"/>
        </w:rPr>
      </w:pPr>
      <w:r w:rsidRPr="00417A9A">
        <w:rPr>
          <w:iCs/>
          <w:color w:val="000000" w:themeColor="text1"/>
          <w:szCs w:val="22"/>
          <w:lang w:val="es-419"/>
        </w:rPr>
        <w:t>30.</w:t>
      </w:r>
      <w:r w:rsidRPr="00417A9A">
        <w:rPr>
          <w:iCs/>
          <w:color w:val="000000" w:themeColor="text1"/>
          <w:szCs w:val="22"/>
          <w:lang w:val="es-419"/>
        </w:rPr>
        <w:tab/>
      </w:r>
      <w:r w:rsidRPr="00417A9A">
        <w:rPr>
          <w:i/>
          <w:color w:val="000000" w:themeColor="text1"/>
          <w:szCs w:val="22"/>
          <w:lang w:val="es-419"/>
        </w:rPr>
        <w:t>Decide</w:t>
      </w:r>
      <w:r w:rsidRPr="00417A9A">
        <w:rPr>
          <w:color w:val="000000" w:themeColor="text1"/>
          <w:szCs w:val="22"/>
          <w:lang w:val="es-419"/>
        </w:rPr>
        <w:t xml:space="preserve"> que si una Parte ha concertado un acuerdo de conformidad con el párrafo 29 de la presente y respeta plenamente las disposiciones de ese acuerdo no estará sujeta a las disposiciones establecidas en el párrafo 28 de la presente decisión;</w:t>
      </w:r>
    </w:p>
    <w:p w14:paraId="65B0EC83" w14:textId="77777777" w:rsidR="00451B9F" w:rsidRPr="00417A9A" w:rsidRDefault="00E1232A" w:rsidP="00451B9F">
      <w:pPr>
        <w:spacing w:before="120" w:after="120"/>
        <w:ind w:firstLine="720"/>
        <w:rPr>
          <w:rFonts w:eastAsia="Malgun Gothic"/>
          <w:color w:val="000000" w:themeColor="text1"/>
          <w:kern w:val="20"/>
          <w:szCs w:val="22"/>
          <w:lang w:val="es-419"/>
        </w:rPr>
      </w:pPr>
      <w:r w:rsidRPr="00417A9A">
        <w:rPr>
          <w:color w:val="000000" w:themeColor="text1"/>
          <w:szCs w:val="22"/>
          <w:lang w:val="es-419"/>
        </w:rPr>
        <w:t>31.</w:t>
      </w:r>
      <w:r w:rsidRPr="00417A9A">
        <w:rPr>
          <w:color w:val="000000" w:themeColor="text1"/>
          <w:szCs w:val="22"/>
          <w:lang w:val="es-419"/>
        </w:rPr>
        <w:tab/>
      </w:r>
      <w:r w:rsidRPr="00417A9A">
        <w:rPr>
          <w:i/>
          <w:color w:val="000000" w:themeColor="text1"/>
          <w:szCs w:val="22"/>
          <w:lang w:val="es-419"/>
        </w:rPr>
        <w:t>Pide</w:t>
      </w:r>
      <w:r w:rsidRPr="00417A9A">
        <w:rPr>
          <w:color w:val="000000" w:themeColor="text1"/>
          <w:szCs w:val="22"/>
          <w:lang w:val="es-419"/>
        </w:rPr>
        <w:t xml:space="preserve"> a la Secretaria Ejecutiva e </w:t>
      </w:r>
      <w:r w:rsidRPr="00417A9A">
        <w:rPr>
          <w:i/>
          <w:color w:val="000000" w:themeColor="text1"/>
          <w:szCs w:val="22"/>
          <w:lang w:val="es-419"/>
        </w:rPr>
        <w:t>invita</w:t>
      </w:r>
      <w:r w:rsidRPr="00417A9A">
        <w:rPr>
          <w:color w:val="000000" w:themeColor="text1"/>
          <w:szCs w:val="22"/>
          <w:lang w:val="es-419"/>
        </w:rPr>
        <w:t xml:space="preserve"> a la Presidencia de la Conferencia de las Partes a que, por conducto de una nota firmada en forma conjunta, notifiquen a las Partes cuyas contribuciones estén en mora, invitándolas a tomar las medidas oportunas, y agradezcan a aquellas Partes que han respondido de manera positiva y han pagado sus contribuciones pendientes;</w:t>
      </w:r>
    </w:p>
    <w:p w14:paraId="4F6E5121" w14:textId="77777777" w:rsidR="00451B9F" w:rsidRPr="00417A9A" w:rsidRDefault="00E1232A" w:rsidP="00451B9F">
      <w:pPr>
        <w:spacing w:before="120" w:after="120"/>
        <w:ind w:firstLine="720"/>
        <w:rPr>
          <w:rFonts w:eastAsia="Malgun Gothic"/>
          <w:iCs/>
          <w:color w:val="000000" w:themeColor="text1"/>
          <w:kern w:val="20"/>
          <w:lang w:val="es-419"/>
        </w:rPr>
      </w:pPr>
      <w:r w:rsidRPr="00417A9A">
        <w:rPr>
          <w:iCs/>
          <w:color w:val="000000" w:themeColor="text1"/>
          <w:lang w:val="es-419"/>
        </w:rPr>
        <w:t>32.</w:t>
      </w:r>
      <w:r w:rsidRPr="00417A9A">
        <w:rPr>
          <w:iCs/>
          <w:color w:val="000000" w:themeColor="text1"/>
          <w:lang w:val="es-419"/>
        </w:rPr>
        <w:tab/>
      </w:r>
      <w:r w:rsidRPr="00417A9A">
        <w:rPr>
          <w:i/>
          <w:iCs/>
          <w:color w:val="000000" w:themeColor="text1"/>
          <w:lang w:val="es-419"/>
        </w:rPr>
        <w:t>Observa</w:t>
      </w:r>
      <w:r w:rsidRPr="00417A9A">
        <w:rPr>
          <w:iCs/>
          <w:color w:val="000000" w:themeColor="text1"/>
          <w:lang w:val="es-419"/>
        </w:rPr>
        <w:t xml:space="preserve"> que los fondos fiduciarios para el Convenio y sus Protocolos (BY, BG y BB) deberían prorrogarse por un período de dos años, que comenzaría el 1 de enero de 2020 y finalizaría el 31 de diciembre de 2021, y </w:t>
      </w:r>
      <w:r w:rsidRPr="00417A9A">
        <w:rPr>
          <w:i/>
          <w:iCs/>
          <w:color w:val="000000" w:themeColor="text1"/>
          <w:lang w:val="es-419"/>
        </w:rPr>
        <w:t>pide</w:t>
      </w:r>
      <w:r w:rsidRPr="00417A9A">
        <w:rPr>
          <w:iCs/>
          <w:color w:val="000000" w:themeColor="text1"/>
          <w:lang w:val="es-419"/>
        </w:rPr>
        <w:t xml:space="preserve"> al Director Ejecutivo del Programa de las Naciones Unidas para el Medio </w:t>
      </w:r>
      <w:r w:rsidRPr="00417A9A">
        <w:rPr>
          <w:iCs/>
          <w:color w:val="000000" w:themeColor="text1"/>
          <w:lang w:val="es-419"/>
        </w:rPr>
        <w:lastRenderedPageBreak/>
        <w:t>Ambiente que solicite la aprobación de la Asamblea de las Naciones Unidas sobre el Medio Ambiente para esa prórroga;</w:t>
      </w:r>
    </w:p>
    <w:p w14:paraId="562B3C46" w14:textId="77777777" w:rsidR="00451B9F" w:rsidRPr="00417A9A" w:rsidRDefault="00E1232A" w:rsidP="00451B9F">
      <w:pPr>
        <w:spacing w:before="120" w:after="120"/>
        <w:ind w:firstLine="720"/>
        <w:rPr>
          <w:rFonts w:eastAsia="Malgun Gothic"/>
          <w:iCs/>
          <w:color w:val="000000" w:themeColor="text1"/>
          <w:kern w:val="20"/>
          <w:lang w:val="es-419"/>
        </w:rPr>
      </w:pPr>
      <w:r w:rsidRPr="00417A9A">
        <w:rPr>
          <w:color w:val="000000" w:themeColor="text1"/>
          <w:lang w:val="es-419"/>
        </w:rPr>
        <w:t>33.</w:t>
      </w:r>
      <w:r w:rsidRPr="00417A9A">
        <w:rPr>
          <w:i/>
          <w:color w:val="000000" w:themeColor="text1"/>
          <w:lang w:val="es-419"/>
        </w:rPr>
        <w:tab/>
      </w:r>
      <w:r w:rsidRPr="00417A9A">
        <w:rPr>
          <w:i/>
          <w:iCs/>
          <w:color w:val="000000" w:themeColor="text1"/>
          <w:lang w:val="es-419"/>
        </w:rPr>
        <w:t>Reconoce</w:t>
      </w:r>
      <w:r w:rsidRPr="00417A9A">
        <w:rPr>
          <w:iCs/>
          <w:color w:val="000000" w:themeColor="text1"/>
          <w:lang w:val="es-419"/>
        </w:rPr>
        <w:t xml:space="preserve"> las estimaciones de financiación para:</w:t>
      </w:r>
    </w:p>
    <w:p w14:paraId="53B428BD" w14:textId="25D4BC12" w:rsidR="00451B9F" w:rsidRPr="00417A9A" w:rsidRDefault="00451B9F" w:rsidP="00451B9F">
      <w:pPr>
        <w:numPr>
          <w:ilvl w:val="0"/>
          <w:numId w:val="2"/>
        </w:numPr>
        <w:spacing w:before="120" w:after="120"/>
        <w:ind w:left="0" w:firstLine="720"/>
        <w:rPr>
          <w:rFonts w:eastAsia="Malgun Gothic"/>
          <w:iCs/>
          <w:color w:val="000000" w:themeColor="text1"/>
          <w:kern w:val="20"/>
          <w:lang w:val="es-419"/>
        </w:rPr>
      </w:pPr>
      <w:r w:rsidRPr="00417A9A">
        <w:rPr>
          <w:iCs/>
          <w:color w:val="000000" w:themeColor="text1"/>
          <w:lang w:val="es-419"/>
        </w:rPr>
        <w:t>El Fondo Fiduciario para Contribuciones Voluntarias Adicionales en apoyo a Actividades Aprobadas en virtud del Convenio sobre la Diversidad Biológica (BE) para el período 2019</w:t>
      </w:r>
      <w:r w:rsidR="006757A9" w:rsidRPr="00417A9A">
        <w:rPr>
          <w:iCs/>
          <w:color w:val="000000" w:themeColor="text1"/>
          <w:lang w:val="es-419"/>
        </w:rPr>
        <w:noBreakHyphen/>
      </w:r>
      <w:r w:rsidRPr="00417A9A">
        <w:rPr>
          <w:iCs/>
          <w:color w:val="000000" w:themeColor="text1"/>
          <w:lang w:val="es-419"/>
        </w:rPr>
        <w:t>2020, como se indica en el cuadro 3 a continuación;</w:t>
      </w:r>
    </w:p>
    <w:p w14:paraId="418BB64C" w14:textId="41A27DD9" w:rsidR="00451B9F" w:rsidRPr="00417A9A" w:rsidRDefault="00451B9F" w:rsidP="00451B9F">
      <w:pPr>
        <w:numPr>
          <w:ilvl w:val="0"/>
          <w:numId w:val="2"/>
        </w:numPr>
        <w:spacing w:before="120" w:after="120"/>
        <w:ind w:left="0" w:firstLine="720"/>
        <w:rPr>
          <w:rFonts w:eastAsia="Malgun Gothic"/>
          <w:iCs/>
          <w:color w:val="000000" w:themeColor="text1"/>
          <w:kern w:val="20"/>
          <w:lang w:val="es-419"/>
        </w:rPr>
      </w:pPr>
      <w:r w:rsidRPr="00417A9A">
        <w:rPr>
          <w:iCs/>
          <w:color w:val="000000" w:themeColor="text1"/>
          <w:lang w:val="es-419"/>
        </w:rPr>
        <w:t>El Fondo Fiduciario Voluntario Especial (BZ) para facilitar la participación de las Partes que son países en desarrollo, en particular los países menos adelantados y los pequeños Estados insulares en desarrollo, así como las Partes con economías en transición, en el Proceso del Convenio sobre la Diversidad Biológica para el período 2019</w:t>
      </w:r>
      <w:r w:rsidR="006757A9" w:rsidRPr="00417A9A">
        <w:rPr>
          <w:iCs/>
          <w:color w:val="000000" w:themeColor="text1"/>
          <w:lang w:val="es-419"/>
        </w:rPr>
        <w:noBreakHyphen/>
      </w:r>
      <w:r w:rsidRPr="00417A9A">
        <w:rPr>
          <w:iCs/>
          <w:color w:val="000000" w:themeColor="text1"/>
          <w:lang w:val="es-419"/>
        </w:rPr>
        <w:t>2020, como se indica en el cuadro 4 a continuación;</w:t>
      </w:r>
    </w:p>
    <w:p w14:paraId="27DD6112" w14:textId="7678F9EA" w:rsidR="00451B9F" w:rsidRPr="00417A9A" w:rsidRDefault="00451B9F" w:rsidP="00451B9F">
      <w:pPr>
        <w:numPr>
          <w:ilvl w:val="0"/>
          <w:numId w:val="2"/>
        </w:numPr>
        <w:spacing w:before="120" w:after="120"/>
        <w:ind w:left="0" w:firstLine="720"/>
        <w:rPr>
          <w:rFonts w:eastAsia="Malgun Gothic"/>
          <w:iCs/>
          <w:color w:val="000000" w:themeColor="text1"/>
          <w:kern w:val="20"/>
          <w:lang w:val="es-419"/>
        </w:rPr>
      </w:pPr>
      <w:r w:rsidRPr="00417A9A">
        <w:rPr>
          <w:iCs/>
          <w:color w:val="000000" w:themeColor="text1"/>
          <w:lang w:val="es-419"/>
        </w:rPr>
        <w:t>El Fondo Fiduciario General (VB) para Contribuciones Voluntarias para Facilitar la Participación de los Pueblos Indígenas y las Comunidades Locales en la labor del Convenio sobre la Diversidad Biológica durante el período 2019</w:t>
      </w:r>
      <w:r w:rsidR="006757A9" w:rsidRPr="00417A9A">
        <w:rPr>
          <w:iCs/>
          <w:color w:val="000000" w:themeColor="text1"/>
          <w:lang w:val="es-419"/>
        </w:rPr>
        <w:noBreakHyphen/>
      </w:r>
      <w:r w:rsidRPr="00417A9A">
        <w:rPr>
          <w:iCs/>
          <w:color w:val="000000" w:themeColor="text1"/>
          <w:lang w:val="es-419"/>
        </w:rPr>
        <w:t>2020, como se indica en el cuadro 5 a continuación;</w:t>
      </w:r>
    </w:p>
    <w:p w14:paraId="72E1B2BF" w14:textId="1820BB7F" w:rsidR="00451B9F" w:rsidRPr="00417A9A" w:rsidRDefault="00E1232A" w:rsidP="00451B9F">
      <w:pPr>
        <w:spacing w:before="120" w:after="120"/>
        <w:ind w:firstLine="720"/>
        <w:rPr>
          <w:rFonts w:eastAsia="Malgun Gothic"/>
          <w:color w:val="000000" w:themeColor="text1"/>
          <w:kern w:val="20"/>
          <w:lang w:val="es-419"/>
        </w:rPr>
      </w:pPr>
      <w:r w:rsidRPr="00417A9A">
        <w:rPr>
          <w:color w:val="000000" w:themeColor="text1"/>
          <w:lang w:val="es-419"/>
        </w:rPr>
        <w:t>34.</w:t>
      </w:r>
      <w:r w:rsidRPr="00417A9A">
        <w:rPr>
          <w:color w:val="000000" w:themeColor="text1"/>
          <w:lang w:val="es-419"/>
        </w:rPr>
        <w:tab/>
      </w:r>
      <w:r w:rsidRPr="00417A9A">
        <w:rPr>
          <w:i/>
          <w:color w:val="000000" w:themeColor="text1"/>
          <w:lang w:val="es-419"/>
        </w:rPr>
        <w:t>Invita</w:t>
      </w:r>
      <w:r w:rsidRPr="00417A9A">
        <w:rPr>
          <w:color w:val="000000" w:themeColor="text1"/>
          <w:lang w:val="es-419"/>
        </w:rPr>
        <w:t xml:space="preserve"> al Director Ejecutivo del Programa de las Naciones Unidas para el Medio Ambiente a que mantenga el arreglo de renuncia a los gastos de apoyo a los programas sobre las contribuciones voluntarias para gastos de participación de los Fondos Fiduciarios BZ y VB, dado que la Secretaría del Convenio sobre la Diversidad Biológica satisface los criterios establecidos en la resolución 2/18; a saber, que la organización de la participación corre a cargo de personal administrativo financiado con los gastos de apoyo a los programas en el presupuesto operacional;</w:t>
      </w:r>
    </w:p>
    <w:p w14:paraId="579346F7" w14:textId="77777777" w:rsidR="008814B8" w:rsidRPr="00417A9A" w:rsidRDefault="00E1232A" w:rsidP="00451B9F">
      <w:pPr>
        <w:spacing w:before="120" w:after="120"/>
        <w:ind w:firstLine="720"/>
        <w:rPr>
          <w:rFonts w:eastAsia="Malgun Gothic"/>
          <w:iCs/>
          <w:color w:val="000000" w:themeColor="text1"/>
          <w:kern w:val="20"/>
          <w:lang w:val="es-419"/>
        </w:rPr>
      </w:pPr>
      <w:r w:rsidRPr="00417A9A">
        <w:rPr>
          <w:color w:val="000000" w:themeColor="text1"/>
          <w:lang w:val="es-419"/>
        </w:rPr>
        <w:t>35.</w:t>
      </w:r>
      <w:r w:rsidRPr="00417A9A">
        <w:rPr>
          <w:color w:val="000000" w:themeColor="text1"/>
          <w:lang w:val="es-419"/>
        </w:rPr>
        <w:tab/>
      </w:r>
      <w:r w:rsidRPr="00417A9A">
        <w:rPr>
          <w:i/>
          <w:color w:val="000000" w:themeColor="text1"/>
          <w:lang w:val="es-419"/>
        </w:rPr>
        <w:t>Recuerda</w:t>
      </w:r>
      <w:r w:rsidRPr="00417A9A">
        <w:rPr>
          <w:color w:val="000000" w:themeColor="text1"/>
          <w:lang w:val="es-419"/>
        </w:rPr>
        <w:t xml:space="preserve"> el artículo 30 del Reglamento del Convenio y </w:t>
      </w:r>
      <w:r w:rsidRPr="00417A9A">
        <w:rPr>
          <w:i/>
          <w:color w:val="000000" w:themeColor="text1"/>
          <w:lang w:val="es-419"/>
        </w:rPr>
        <w:t>destaca</w:t>
      </w:r>
      <w:r w:rsidRPr="00417A9A">
        <w:rPr>
          <w:color w:val="000000" w:themeColor="text1"/>
          <w:lang w:val="es-419"/>
        </w:rPr>
        <w:t xml:space="preserve"> que se requiere que un amplio abanico de Partes asista a las reuniones de las Partes en el Convenio y sus Protocolos;</w:t>
      </w:r>
    </w:p>
    <w:p w14:paraId="48165C0E" w14:textId="77B3B4E6" w:rsidR="00451B9F" w:rsidRPr="00417A9A" w:rsidRDefault="00E1232A" w:rsidP="00451B9F">
      <w:pPr>
        <w:spacing w:before="120" w:after="120"/>
        <w:ind w:firstLine="720"/>
        <w:rPr>
          <w:rFonts w:eastAsia="Malgun Gothic"/>
          <w:iCs/>
          <w:color w:val="000000" w:themeColor="text1"/>
          <w:kern w:val="20"/>
          <w:lang w:val="es-419"/>
        </w:rPr>
      </w:pPr>
      <w:r w:rsidRPr="00417A9A">
        <w:rPr>
          <w:iCs/>
          <w:color w:val="000000" w:themeColor="text1"/>
          <w:lang w:val="es-419"/>
        </w:rPr>
        <w:t>36.</w:t>
      </w:r>
      <w:r w:rsidRPr="00417A9A">
        <w:rPr>
          <w:iCs/>
          <w:color w:val="000000" w:themeColor="text1"/>
          <w:lang w:val="es-419"/>
        </w:rPr>
        <w:tab/>
      </w:r>
      <w:r w:rsidRPr="00417A9A">
        <w:rPr>
          <w:i/>
          <w:iCs/>
          <w:color w:val="000000" w:themeColor="text1"/>
          <w:lang w:val="es-419"/>
        </w:rPr>
        <w:t>Reafirma</w:t>
      </w:r>
      <w:r w:rsidRPr="00417A9A">
        <w:rPr>
          <w:iCs/>
          <w:color w:val="000000" w:themeColor="text1"/>
          <w:lang w:val="es-419"/>
        </w:rPr>
        <w:t xml:space="preserve"> la importancia de la participación plena y efectiva de las Partes que son países en desarrollo, en particular los países menos adelantados y los pequeños Estados insulares en desarrollo, así como las Partes con economías en transición, en las reuniones de las Partes en el Convenio y sus Protocolos y, en ese contexto, </w:t>
      </w:r>
      <w:r w:rsidRPr="00417A9A">
        <w:rPr>
          <w:i/>
          <w:iCs/>
          <w:color w:val="000000" w:themeColor="text1"/>
          <w:lang w:val="es-419"/>
        </w:rPr>
        <w:t>pide</w:t>
      </w:r>
      <w:r w:rsidRPr="00417A9A">
        <w:rPr>
          <w:iCs/>
          <w:color w:val="000000" w:themeColor="text1"/>
          <w:lang w:val="es-419"/>
        </w:rPr>
        <w:t xml:space="preserve"> a la Secretaria Ejecutiva que tome en consideración las decisiones pertinentes de la Conferencia de las Partes y las reuniones de las Partes en sus Protocolos acerca de las reuniones concurrentes y la mejora de la eficiencia de las estructuras y los procesos del Convenio y sus Protocolos;</w:t>
      </w:r>
    </w:p>
    <w:p w14:paraId="1CD65543" w14:textId="1D65F15E" w:rsidR="005375A7" w:rsidRPr="00417A9A" w:rsidRDefault="00E1232A" w:rsidP="00C044BB">
      <w:pPr>
        <w:spacing w:before="120" w:after="120"/>
        <w:ind w:firstLine="720"/>
        <w:rPr>
          <w:rFonts w:eastAsia="Malgun Gothic"/>
          <w:iCs/>
          <w:color w:val="000000" w:themeColor="text1"/>
          <w:kern w:val="20"/>
          <w:lang w:val="es-419"/>
        </w:rPr>
      </w:pPr>
      <w:r w:rsidRPr="00417A9A">
        <w:rPr>
          <w:iCs/>
          <w:color w:val="000000" w:themeColor="text1"/>
          <w:lang w:val="es-419"/>
        </w:rPr>
        <w:t>37.</w:t>
      </w:r>
      <w:r w:rsidRPr="00417A9A">
        <w:rPr>
          <w:iCs/>
          <w:color w:val="000000" w:themeColor="text1"/>
          <w:lang w:val="es-419"/>
        </w:rPr>
        <w:tab/>
      </w:r>
      <w:r w:rsidRPr="00417A9A">
        <w:rPr>
          <w:i/>
          <w:iCs/>
          <w:color w:val="000000" w:themeColor="text1"/>
          <w:szCs w:val="22"/>
          <w:lang w:val="es-419"/>
        </w:rPr>
        <w:t>Pide</w:t>
      </w:r>
      <w:r w:rsidRPr="00417A9A">
        <w:rPr>
          <w:color w:val="000000" w:themeColor="text1"/>
          <w:lang w:val="es-419"/>
        </w:rPr>
        <w:t> a la Secretaria Ejecutiva que, en consulta con la Mesa y bajo su dirección, y teniendo en cuenta la recomendación 2/20 adoptada por el Órgano Subsidiario sobre la Aplicación</w:t>
      </w:r>
      <w:r w:rsidR="004B6212" w:rsidRPr="00417A9A">
        <w:rPr>
          <w:rStyle w:val="Refdenotaalpie"/>
          <w:color w:val="000000" w:themeColor="text1"/>
          <w:kern w:val="20"/>
          <w:szCs w:val="22"/>
          <w:lang w:val="es-419"/>
        </w:rPr>
        <w:footnoteReference w:id="4"/>
      </w:r>
      <w:r w:rsidRPr="00417A9A">
        <w:rPr>
          <w:color w:val="000000" w:themeColor="text1"/>
          <w:lang w:val="es-419"/>
        </w:rPr>
        <w:t>, presente una propuesta para su adopción en la 15ª reunión de la Conferencia de las Partes, de revisar la estructura y el reglamento relacionados con el Fondo Fiduciario BZ adoptado en la novena reunión de la Conferencia de las Partes</w:t>
      </w:r>
      <w:r w:rsidR="007F2DF3" w:rsidRPr="00417A9A">
        <w:rPr>
          <w:rStyle w:val="Refdenotaalpie"/>
          <w:color w:val="000000" w:themeColor="text1"/>
          <w:kern w:val="20"/>
          <w:szCs w:val="22"/>
          <w:lang w:val="es-419"/>
        </w:rPr>
        <w:footnoteReference w:id="5"/>
      </w:r>
      <w:r w:rsidRPr="00417A9A">
        <w:rPr>
          <w:color w:val="000000" w:themeColor="text1"/>
          <w:lang w:val="es-419"/>
        </w:rPr>
        <w:t xml:space="preserve">, a fin de hacer frente al eterno problema de la falta de financiación previsible y sostenible y asegurar que el fondo BZ se concentre en proporcionar financiación a los países más necesitados de asistencia para la participación, especialmente los países menos adelantados y los pequeños Estados insulares en desarrollo, y </w:t>
      </w:r>
      <w:r w:rsidRPr="00417A9A">
        <w:rPr>
          <w:i/>
          <w:color w:val="000000" w:themeColor="text1"/>
          <w:lang w:val="es-419"/>
        </w:rPr>
        <w:t>pide además</w:t>
      </w:r>
      <w:r w:rsidRPr="00417A9A">
        <w:rPr>
          <w:color w:val="000000" w:themeColor="text1"/>
          <w:lang w:val="es-419"/>
        </w:rPr>
        <w:t> a la Secretaria Ejecutiva que informe sobre los progresos en la elaboración de medidas para aumentar la visibilidad del fondo fiduciario y su atractivo para los donantes, basándose en la experiencia de fondos fiduciarios similares en otros foros internacionales;</w:t>
      </w:r>
    </w:p>
    <w:p w14:paraId="6591AC73" w14:textId="3C847651" w:rsidR="00C66F16" w:rsidRPr="00417A9A" w:rsidRDefault="00E1232A" w:rsidP="006972AA">
      <w:pPr>
        <w:spacing w:before="120" w:after="120"/>
        <w:ind w:firstLine="720"/>
        <w:rPr>
          <w:rFonts w:eastAsiaTheme="minorEastAsia"/>
          <w:color w:val="000000" w:themeColor="text1"/>
          <w:kern w:val="20"/>
          <w:lang w:val="es-419"/>
        </w:rPr>
      </w:pPr>
      <w:r w:rsidRPr="00417A9A">
        <w:rPr>
          <w:color w:val="000000" w:themeColor="text1"/>
          <w:lang w:val="es-419"/>
        </w:rPr>
        <w:t>38.</w:t>
      </w:r>
      <w:r w:rsidRPr="00417A9A">
        <w:rPr>
          <w:color w:val="000000" w:themeColor="text1"/>
          <w:lang w:val="es-419"/>
        </w:rPr>
        <w:tab/>
      </w:r>
      <w:r w:rsidRPr="00417A9A">
        <w:rPr>
          <w:i/>
          <w:color w:val="000000" w:themeColor="text1"/>
          <w:lang w:val="es-419"/>
        </w:rPr>
        <w:t>Alienta encarecidamente</w:t>
      </w:r>
      <w:r w:rsidRPr="00417A9A">
        <w:rPr>
          <w:color w:val="000000" w:themeColor="text1"/>
          <w:lang w:val="es-419"/>
        </w:rPr>
        <w:t xml:space="preserve"> a las Partes que son países desarrollados y otras Partes que estén en condiciones de hacerlo, como por ejemplo en el contexto de la cooperación Sur</w:t>
      </w:r>
      <w:r w:rsidR="006757A9" w:rsidRPr="00417A9A">
        <w:rPr>
          <w:color w:val="000000" w:themeColor="text1"/>
          <w:lang w:val="es-419"/>
        </w:rPr>
        <w:noBreakHyphen/>
      </w:r>
      <w:r w:rsidRPr="00417A9A">
        <w:rPr>
          <w:color w:val="000000" w:themeColor="text1"/>
          <w:lang w:val="es-419"/>
        </w:rPr>
        <w:t xml:space="preserve">Sur, a que proporcionen los recursos financieros necesarios para el Fondo Fiduciario BZ a fin de permitir la participación plena y efectiva de los representantes de las Partes que son países en desarrollo, en particular los países menos adelantados y los pequeños Estados insulares en desarrollo, así como los países con economías en transición, en las reuniones de la Conferencia de las Partes, la Conferencia de las Partes que actúa como reunión de las Partes en los Protocolos, el Órgano Subsidiario de Asesoramiento Científico, Técnico y </w:t>
      </w:r>
      <w:r w:rsidRPr="00417A9A">
        <w:rPr>
          <w:color w:val="000000" w:themeColor="text1"/>
          <w:lang w:val="es-419"/>
        </w:rPr>
        <w:lastRenderedPageBreak/>
        <w:t>Tecnológico, el Grupo de Trabajo Especial de Composición Abierta sobre el Artículo 8 j) y Disposiciones Conexas y el Órgano Subsidiario sobre la Aplicación;</w:t>
      </w:r>
    </w:p>
    <w:p w14:paraId="2091B210" w14:textId="6400803A" w:rsidR="00E760C7" w:rsidRPr="00417A9A" w:rsidRDefault="00E1232A" w:rsidP="006972AA">
      <w:pPr>
        <w:spacing w:before="120" w:after="120"/>
        <w:ind w:firstLine="720"/>
        <w:rPr>
          <w:color w:val="000000" w:themeColor="text1"/>
          <w:kern w:val="20"/>
          <w:szCs w:val="22"/>
          <w:lang w:val="es-419"/>
        </w:rPr>
      </w:pPr>
      <w:r w:rsidRPr="00417A9A">
        <w:rPr>
          <w:color w:val="000000" w:themeColor="text1"/>
          <w:szCs w:val="22"/>
          <w:lang w:val="es-419"/>
        </w:rPr>
        <w:t>39.</w:t>
      </w:r>
      <w:r w:rsidRPr="00417A9A">
        <w:rPr>
          <w:color w:val="000000" w:themeColor="text1"/>
          <w:szCs w:val="22"/>
          <w:lang w:val="es-419"/>
        </w:rPr>
        <w:tab/>
      </w:r>
      <w:r w:rsidRPr="00417A9A">
        <w:rPr>
          <w:i/>
          <w:color w:val="000000" w:themeColor="text1"/>
          <w:szCs w:val="22"/>
          <w:lang w:val="es-419"/>
        </w:rPr>
        <w:t>Alienta encarecidamente también</w:t>
      </w:r>
      <w:r w:rsidRPr="00417A9A">
        <w:rPr>
          <w:color w:val="000000" w:themeColor="text1"/>
          <w:szCs w:val="22"/>
          <w:lang w:val="es-419"/>
        </w:rPr>
        <w:t xml:space="preserve"> a los donantes a que proporcionen financiación adicional para permitir la participación de un segundo delegado de los países menos adelantados y los pequeños Estados insulares en desarrollo en la 15ª reunión de la Conferencia de las Partes, la 10ª reunión de las Partes que actúa como reunión de las Partes en el Protocolo de Cartagena y la 4ª reunión de las Partes que actúa como reunión de las Partes en el Protocolo de Nagoya, y </w:t>
      </w:r>
      <w:r w:rsidRPr="00417A9A">
        <w:rPr>
          <w:i/>
          <w:color w:val="000000" w:themeColor="text1"/>
          <w:szCs w:val="22"/>
          <w:lang w:val="es-419"/>
        </w:rPr>
        <w:t>pide</w:t>
      </w:r>
      <w:r w:rsidRPr="00417A9A">
        <w:rPr>
          <w:color w:val="000000" w:themeColor="text1"/>
          <w:szCs w:val="22"/>
          <w:lang w:val="es-419"/>
        </w:rPr>
        <w:t xml:space="preserve"> a la Secretaria Ejecutiva que informe a la 15ª reunión de la Conferencia de las Partes acerca de este arreglo;</w:t>
      </w:r>
    </w:p>
    <w:p w14:paraId="1068D413" w14:textId="0935095F" w:rsidR="00520E0C" w:rsidRPr="00417A9A" w:rsidRDefault="00E1232A">
      <w:pPr>
        <w:spacing w:before="120" w:after="120"/>
        <w:ind w:firstLine="720"/>
        <w:rPr>
          <w:color w:val="000000" w:themeColor="text1"/>
          <w:kern w:val="20"/>
          <w:szCs w:val="22"/>
          <w:lang w:val="es-419"/>
        </w:rPr>
      </w:pPr>
      <w:r w:rsidRPr="00417A9A">
        <w:rPr>
          <w:color w:val="000000" w:themeColor="text1"/>
          <w:szCs w:val="22"/>
          <w:lang w:val="es-419"/>
        </w:rPr>
        <w:t>40.</w:t>
      </w:r>
      <w:r w:rsidRPr="00417A9A">
        <w:rPr>
          <w:color w:val="000000" w:themeColor="text1"/>
          <w:szCs w:val="22"/>
          <w:lang w:val="es-419"/>
        </w:rPr>
        <w:tab/>
      </w:r>
      <w:r w:rsidRPr="00417A9A">
        <w:rPr>
          <w:i/>
          <w:color w:val="000000" w:themeColor="text1"/>
          <w:szCs w:val="22"/>
          <w:lang w:val="es-419"/>
        </w:rPr>
        <w:t>Recuerda</w:t>
      </w:r>
      <w:r w:rsidRPr="00417A9A">
        <w:rPr>
          <w:color w:val="000000" w:themeColor="text1"/>
          <w:szCs w:val="22"/>
          <w:lang w:val="es-419"/>
        </w:rPr>
        <w:t xml:space="preserve"> el párrafo 31 de la decisión IX/34, y </w:t>
      </w:r>
      <w:r w:rsidRPr="00417A9A">
        <w:rPr>
          <w:i/>
          <w:color w:val="000000" w:themeColor="text1"/>
          <w:szCs w:val="22"/>
          <w:lang w:val="es-419"/>
        </w:rPr>
        <w:t xml:space="preserve">pide </w:t>
      </w:r>
      <w:r w:rsidRPr="00417A9A">
        <w:rPr>
          <w:color w:val="000000" w:themeColor="text1"/>
          <w:szCs w:val="22"/>
          <w:lang w:val="es-419"/>
        </w:rPr>
        <w:t>a la Secretaria Ejecutiva que, a la hora de asignar la financiación del Fondo Fiduciario BZ, siga otorgando la máxima prioridad a la financiación para los países menos adelantados y los pequeños Estados insulares en desarrollo;</w:t>
      </w:r>
    </w:p>
    <w:p w14:paraId="209CA297" w14:textId="391F5BFC" w:rsidR="00520E0C" w:rsidRPr="00417A9A" w:rsidRDefault="00E1232A" w:rsidP="0034409E">
      <w:pPr>
        <w:spacing w:before="120" w:after="120"/>
        <w:ind w:firstLine="720"/>
        <w:rPr>
          <w:color w:val="000000" w:themeColor="text1"/>
          <w:kern w:val="20"/>
          <w:szCs w:val="22"/>
          <w:lang w:val="es-419"/>
        </w:rPr>
      </w:pPr>
      <w:r w:rsidRPr="00417A9A">
        <w:rPr>
          <w:color w:val="000000" w:themeColor="text1"/>
          <w:szCs w:val="22"/>
          <w:lang w:val="es-419"/>
        </w:rPr>
        <w:t>41.</w:t>
      </w:r>
      <w:r w:rsidRPr="00417A9A">
        <w:rPr>
          <w:color w:val="000000" w:themeColor="text1"/>
          <w:szCs w:val="22"/>
          <w:lang w:val="es-419"/>
        </w:rPr>
        <w:tab/>
      </w:r>
      <w:r w:rsidRPr="00417A9A">
        <w:rPr>
          <w:i/>
          <w:iCs/>
          <w:color w:val="000000" w:themeColor="text1"/>
          <w:szCs w:val="22"/>
          <w:lang w:val="es-419"/>
        </w:rPr>
        <w:t>Pide</w:t>
      </w:r>
      <w:r w:rsidRPr="00417A9A">
        <w:rPr>
          <w:color w:val="000000" w:themeColor="text1"/>
          <w:szCs w:val="22"/>
          <w:lang w:val="es-419"/>
        </w:rPr>
        <w:t xml:space="preserve"> a la Secretaria Ejecutiva que colabore con entidades privadas, organizaciones no gubernamentales y organismos internacionales con el fin de buscar contribuciones de fondos externos para el Fondo Fiduciario Voluntario Especial (BZ), teniendo en cuenta a) las diversas directrices existentes para las relaciones del sector privado con el sistema de las Naciones Unidas y b)  la experiencia de otros convenios y procesos de las Naciones Unidas con respecto a la financiación de la participación de las Partes que son países en desarrollo y reúnen las condiciones, incluidos los países menos adelantados y los pequeños Estados insulares en desarrollo y las Partes con economías en transición, y </w:t>
      </w:r>
      <w:r w:rsidRPr="00417A9A">
        <w:rPr>
          <w:i/>
          <w:iCs/>
          <w:color w:val="000000" w:themeColor="text1"/>
          <w:szCs w:val="22"/>
          <w:lang w:val="es-419"/>
        </w:rPr>
        <w:t>pide también</w:t>
      </w:r>
      <w:r w:rsidRPr="00417A9A">
        <w:rPr>
          <w:color w:val="000000" w:themeColor="text1"/>
          <w:szCs w:val="22"/>
          <w:lang w:val="es-419"/>
        </w:rPr>
        <w:t xml:space="preserve"> a la Secretaria Ejecutiva que informe a la Mesa de la Conferencia de las Partes sobre otras novedades en relación con este asunto;</w:t>
      </w:r>
    </w:p>
    <w:p w14:paraId="34162B7C" w14:textId="62468FBC" w:rsidR="00520E0C" w:rsidRPr="00417A9A" w:rsidRDefault="00E1232A" w:rsidP="0034409E">
      <w:pPr>
        <w:spacing w:before="120" w:after="120"/>
        <w:ind w:firstLine="720"/>
        <w:rPr>
          <w:color w:val="000000" w:themeColor="text1"/>
          <w:kern w:val="20"/>
          <w:szCs w:val="22"/>
          <w:lang w:val="es-419"/>
        </w:rPr>
      </w:pPr>
      <w:r w:rsidRPr="00417A9A">
        <w:rPr>
          <w:color w:val="000000" w:themeColor="text1"/>
          <w:szCs w:val="22"/>
          <w:lang w:val="es-419"/>
        </w:rPr>
        <w:t>42.</w:t>
      </w:r>
      <w:r w:rsidRPr="00417A9A">
        <w:rPr>
          <w:color w:val="000000" w:themeColor="text1"/>
          <w:szCs w:val="22"/>
          <w:lang w:val="es-419"/>
        </w:rPr>
        <w:tab/>
      </w:r>
      <w:r w:rsidRPr="00417A9A">
        <w:rPr>
          <w:i/>
          <w:iCs/>
          <w:color w:val="000000" w:themeColor="text1"/>
          <w:szCs w:val="22"/>
          <w:lang w:val="es-419"/>
        </w:rPr>
        <w:t xml:space="preserve">Alienta </w:t>
      </w:r>
      <w:r w:rsidRPr="00417A9A">
        <w:rPr>
          <w:color w:val="000000" w:themeColor="text1"/>
          <w:szCs w:val="22"/>
          <w:lang w:val="es-419"/>
        </w:rPr>
        <w:t>a las Partes que son países desarrollados y otras Partes que estén en condiciones de hacerlo a que faciliten la colaboración de la Secretaría con posibles donantes alternativos para el Fondo Fiduciario BZ, incluidas las entidades privadas, con miras a prestar asistencia en la financiación de la participación de países en desarrollo que reúnan las condiciones en las reuniones del Convenio y sus Protocolos;</w:t>
      </w:r>
    </w:p>
    <w:p w14:paraId="518F0977" w14:textId="37EDDE5D" w:rsidR="00451B9F" w:rsidRPr="00417A9A" w:rsidRDefault="00E1232A" w:rsidP="00451B9F">
      <w:pPr>
        <w:spacing w:before="120" w:after="120"/>
        <w:ind w:firstLine="720"/>
        <w:rPr>
          <w:rFonts w:eastAsia="Malgun Gothic"/>
          <w:iCs/>
          <w:color w:val="000000" w:themeColor="text1"/>
          <w:kern w:val="20"/>
          <w:szCs w:val="22"/>
          <w:lang w:val="es-419"/>
        </w:rPr>
      </w:pPr>
      <w:r w:rsidRPr="00417A9A">
        <w:rPr>
          <w:iCs/>
          <w:color w:val="000000" w:themeColor="text1"/>
          <w:szCs w:val="22"/>
          <w:lang w:val="es-419"/>
        </w:rPr>
        <w:t>43.</w:t>
      </w:r>
      <w:r w:rsidRPr="00417A9A">
        <w:rPr>
          <w:i/>
          <w:color w:val="000000" w:themeColor="text1"/>
          <w:szCs w:val="22"/>
          <w:lang w:val="es-419"/>
        </w:rPr>
        <w:tab/>
        <w:t>Pide</w:t>
      </w:r>
      <w:r w:rsidRPr="00417A9A">
        <w:rPr>
          <w:color w:val="000000" w:themeColor="text1"/>
          <w:szCs w:val="22"/>
          <w:lang w:val="es-419"/>
        </w:rPr>
        <w:t xml:space="preserve"> a la Secretaria Ejecutiva que recuerde a las Partes en enero de cada año fiscal acerca de la necesidad de que las contribuciones al Fondo Fiduciario Voluntario Especial (BZ) se realicen por lo menos seis meses antes de las reuniones ordinarias de las Partes en el Convenio y sus Protocolos, que publique en diciembre de cada año solicitudes que abarquen las necesidades de todas las reuniones pertinentes del año siguiente, y que envíe con anticipación invitaciones a otros donantes para que hagan contribuciones;</w:t>
      </w:r>
    </w:p>
    <w:p w14:paraId="776AF6C4" w14:textId="1373C06D" w:rsidR="00451B9F" w:rsidRPr="00417A9A" w:rsidRDefault="00E1232A" w:rsidP="00451B9F">
      <w:pPr>
        <w:spacing w:before="120" w:after="120"/>
        <w:ind w:firstLine="720"/>
        <w:rPr>
          <w:rFonts w:eastAsia="Malgun Gothic"/>
          <w:iCs/>
          <w:color w:val="000000" w:themeColor="text1"/>
          <w:kern w:val="20"/>
          <w:lang w:val="es-419"/>
        </w:rPr>
      </w:pPr>
      <w:r w:rsidRPr="00417A9A">
        <w:rPr>
          <w:iCs/>
          <w:color w:val="000000" w:themeColor="text1"/>
          <w:lang w:val="es-419"/>
        </w:rPr>
        <w:t>44.</w:t>
      </w:r>
      <w:r w:rsidRPr="00417A9A">
        <w:rPr>
          <w:iCs/>
          <w:color w:val="000000" w:themeColor="text1"/>
          <w:lang w:val="es-419"/>
        </w:rPr>
        <w:tab/>
      </w:r>
      <w:r w:rsidRPr="00417A9A">
        <w:rPr>
          <w:i/>
          <w:color w:val="000000" w:themeColor="text1"/>
          <w:lang w:val="es-419"/>
        </w:rPr>
        <w:t>Pide también</w:t>
      </w:r>
      <w:r w:rsidRPr="00417A9A">
        <w:rPr>
          <w:color w:val="000000" w:themeColor="text1"/>
          <w:lang w:val="es-419"/>
        </w:rPr>
        <w:t xml:space="preserve"> a la Secretaria Ejecutiva que, en consulta con las Mesas, continúe fiscalizando la disponibilidad de contribuciones voluntarias al Fondo Fiduciario Voluntario Especial (BZ);</w:t>
      </w:r>
    </w:p>
    <w:p w14:paraId="5D89A38E" w14:textId="64318998" w:rsidR="00D50FCB" w:rsidRPr="00417A9A" w:rsidRDefault="00E1232A" w:rsidP="00451B9F">
      <w:pPr>
        <w:spacing w:before="120" w:after="120"/>
        <w:ind w:firstLine="720"/>
        <w:rPr>
          <w:rFonts w:eastAsia="Malgun Gothic"/>
          <w:iCs/>
          <w:color w:val="000000" w:themeColor="text1"/>
          <w:kern w:val="20"/>
          <w:lang w:val="es-419"/>
        </w:rPr>
      </w:pPr>
      <w:r w:rsidRPr="00417A9A">
        <w:rPr>
          <w:iCs/>
          <w:color w:val="000000" w:themeColor="text1"/>
          <w:lang w:val="es-419"/>
        </w:rPr>
        <w:t>45.</w:t>
      </w:r>
      <w:r w:rsidRPr="00417A9A">
        <w:rPr>
          <w:iCs/>
          <w:color w:val="000000" w:themeColor="text1"/>
          <w:lang w:val="es-419"/>
        </w:rPr>
        <w:tab/>
      </w:r>
      <w:r w:rsidRPr="00417A9A">
        <w:rPr>
          <w:i/>
          <w:iCs/>
          <w:color w:val="000000" w:themeColor="text1"/>
          <w:lang w:val="es-419"/>
        </w:rPr>
        <w:t>Acoge con satisfacción</w:t>
      </w:r>
      <w:r w:rsidRPr="00417A9A">
        <w:rPr>
          <w:iCs/>
          <w:color w:val="000000" w:themeColor="text1"/>
          <w:lang w:val="es-419"/>
        </w:rPr>
        <w:t xml:space="preserve"> el generoso aporte del Gobierno de Japón de financiación de emergencia para el bienio 2019</w:t>
      </w:r>
      <w:r w:rsidR="006757A9" w:rsidRPr="00417A9A">
        <w:rPr>
          <w:iCs/>
          <w:color w:val="000000" w:themeColor="text1"/>
          <w:lang w:val="es-419"/>
        </w:rPr>
        <w:noBreakHyphen/>
      </w:r>
      <w:r w:rsidRPr="00417A9A">
        <w:rPr>
          <w:iCs/>
          <w:color w:val="000000" w:themeColor="text1"/>
          <w:lang w:val="es-419"/>
        </w:rPr>
        <w:t>2020, que asciende a 500.000 dólares de los Estados Unidos del Fondo del Japón para la Diversidad Biológica</w:t>
      </w:r>
      <w:r w:rsidR="009C7EEC" w:rsidRPr="00417A9A">
        <w:rPr>
          <w:rStyle w:val="Refdenotaalpie"/>
          <w:rFonts w:eastAsia="Malgun Gothic"/>
          <w:iCs/>
          <w:color w:val="000000" w:themeColor="text1"/>
          <w:kern w:val="20"/>
          <w:lang w:val="es-419"/>
        </w:rPr>
        <w:footnoteReference w:id="6"/>
      </w:r>
      <w:r w:rsidRPr="00417A9A">
        <w:rPr>
          <w:iCs/>
          <w:color w:val="000000" w:themeColor="text1"/>
          <w:lang w:val="es-419"/>
        </w:rPr>
        <w:t xml:space="preserve"> y que servirá como capital de operaciones hasta que se reciban fondos suficientes en el Fondo Fiduciario BZ;</w:t>
      </w:r>
    </w:p>
    <w:p w14:paraId="04545D39" w14:textId="5254C6B6" w:rsidR="00FB27FB" w:rsidRPr="00417A9A" w:rsidRDefault="00E1232A" w:rsidP="00FB27FB">
      <w:pPr>
        <w:spacing w:before="120" w:after="120"/>
        <w:ind w:firstLine="720"/>
        <w:rPr>
          <w:rFonts w:eastAsia="Malgun Gothic"/>
          <w:iCs/>
          <w:color w:val="000000" w:themeColor="text1"/>
          <w:kern w:val="20"/>
          <w:lang w:val="es-419"/>
        </w:rPr>
      </w:pPr>
      <w:r w:rsidRPr="00417A9A">
        <w:rPr>
          <w:iCs/>
          <w:color w:val="000000" w:themeColor="text1"/>
          <w:szCs w:val="22"/>
          <w:lang w:val="es-419"/>
        </w:rPr>
        <w:t>46.</w:t>
      </w:r>
      <w:r w:rsidRPr="00417A9A">
        <w:rPr>
          <w:i/>
          <w:iCs/>
          <w:color w:val="000000" w:themeColor="text1"/>
          <w:szCs w:val="22"/>
          <w:lang w:val="es-419"/>
        </w:rPr>
        <w:t xml:space="preserve"> </w:t>
      </w:r>
      <w:r w:rsidRPr="00417A9A">
        <w:rPr>
          <w:i/>
          <w:iCs/>
          <w:color w:val="000000" w:themeColor="text1"/>
          <w:szCs w:val="22"/>
          <w:lang w:val="es-419"/>
        </w:rPr>
        <w:tab/>
      </w:r>
      <w:r w:rsidRPr="00417A9A">
        <w:rPr>
          <w:i/>
          <w:color w:val="000000" w:themeColor="text1"/>
          <w:szCs w:val="22"/>
          <w:lang w:val="es-419"/>
        </w:rPr>
        <w:t>Decide</w:t>
      </w:r>
      <w:r w:rsidRPr="00417A9A">
        <w:rPr>
          <w:color w:val="000000" w:themeColor="text1"/>
          <w:szCs w:val="22"/>
          <w:lang w:val="es-419"/>
        </w:rPr>
        <w:t xml:space="preserve"> reservar la suma de hasta 500.000 dólares de los Estados Unidos  de los ingresos devengados por inversiones del fondo BE, sin perjuicio de los acuerdos bilaterales que restrinjan la utilización de los intereses devengados por determinadas contribuciones voluntarias, que podrían utilizarse si, en opinión del Director Ejecutivo del Programa de las Naciones Unidas para el Medio Ambiente, surgieran circunstancias excepcionales</w:t>
      </w:r>
      <w:r w:rsidR="009C7EEC" w:rsidRPr="00417A9A">
        <w:rPr>
          <w:rStyle w:val="Refdenotaalpie"/>
          <w:color w:val="000000" w:themeColor="text1"/>
          <w:kern w:val="20"/>
          <w:szCs w:val="22"/>
          <w:lang w:val="es-419"/>
        </w:rPr>
        <w:footnoteReference w:id="7"/>
      </w:r>
      <w:r w:rsidRPr="00417A9A">
        <w:rPr>
          <w:color w:val="000000" w:themeColor="text1"/>
          <w:szCs w:val="22"/>
          <w:lang w:val="es-419"/>
        </w:rPr>
        <w:t xml:space="preserve"> relativas a la facilitación de la participación de las Partes que son </w:t>
      </w:r>
      <w:r w:rsidRPr="00417A9A">
        <w:rPr>
          <w:color w:val="000000" w:themeColor="text1"/>
          <w:szCs w:val="22"/>
          <w:lang w:val="es-419"/>
        </w:rPr>
        <w:lastRenderedPageBreak/>
        <w:t>países en desarrollo, en particular los países menos adelantados y los pequeños Estados insulares en desarrollo, así como las Partes con economías en transición, para las reuniones prioritarias</w:t>
      </w:r>
      <w:r w:rsidR="00744888" w:rsidRPr="00417A9A">
        <w:rPr>
          <w:rStyle w:val="Refdenotaalpie"/>
          <w:color w:val="000000" w:themeColor="text1"/>
          <w:kern w:val="20"/>
          <w:szCs w:val="22"/>
          <w:lang w:val="es-419"/>
        </w:rPr>
        <w:footnoteReference w:id="8"/>
      </w:r>
      <w:r w:rsidRPr="00417A9A">
        <w:rPr>
          <w:color w:val="000000" w:themeColor="text1"/>
          <w:szCs w:val="22"/>
          <w:lang w:val="es-419"/>
        </w:rPr>
        <w:t xml:space="preserve">, e </w:t>
      </w:r>
      <w:r w:rsidRPr="00417A9A">
        <w:rPr>
          <w:i/>
          <w:color w:val="000000" w:themeColor="text1"/>
          <w:szCs w:val="22"/>
          <w:lang w:val="es-419"/>
        </w:rPr>
        <w:t>invita</w:t>
      </w:r>
      <w:r w:rsidRPr="00417A9A">
        <w:rPr>
          <w:color w:val="000000" w:themeColor="text1"/>
          <w:szCs w:val="22"/>
          <w:lang w:val="es-419"/>
        </w:rPr>
        <w:t xml:space="preserve"> al Director Ejecutivo a que, si considera que tal utilización es necesaria y compatible con el Reglamento Financiero y la Reglamentación Financiera Detallada del Programa de las Naciones Unidas para el Medio Ambiente, autorice a la Secretaria Ejecutiva a utilizar la suma reservado, en consulta con la Mesa y con sujeción al posterior reembolso a través de nuevas contribuciones voluntarias al fondo BZ, y que presente un informe directo a las Partes en el Convenio y las Partes en los Protocolos en sus próximas reuniones;</w:t>
      </w:r>
    </w:p>
    <w:p w14:paraId="338916FE" w14:textId="4B93A980" w:rsidR="00D976EA" w:rsidRPr="00417A9A" w:rsidRDefault="00E1232A" w:rsidP="00BB2B43">
      <w:pPr>
        <w:ind w:firstLine="709"/>
        <w:rPr>
          <w:color w:val="000000" w:themeColor="text1"/>
          <w:kern w:val="20"/>
          <w:szCs w:val="22"/>
          <w:lang w:val="es-419"/>
        </w:rPr>
      </w:pPr>
      <w:r w:rsidRPr="00417A9A">
        <w:rPr>
          <w:color w:val="000000" w:themeColor="text1"/>
          <w:szCs w:val="22"/>
          <w:lang w:val="es-419"/>
        </w:rPr>
        <w:t>47.</w:t>
      </w:r>
      <w:r w:rsidRPr="00417A9A">
        <w:rPr>
          <w:color w:val="000000" w:themeColor="text1"/>
          <w:szCs w:val="22"/>
          <w:lang w:val="es-419"/>
        </w:rPr>
        <w:tab/>
      </w:r>
      <w:r w:rsidRPr="00417A9A">
        <w:rPr>
          <w:i/>
          <w:color w:val="000000" w:themeColor="text1"/>
          <w:szCs w:val="22"/>
          <w:lang w:val="es-419"/>
        </w:rPr>
        <w:t>Observa con preocupación</w:t>
      </w:r>
      <w:r w:rsidRPr="00417A9A">
        <w:rPr>
          <w:color w:val="000000" w:themeColor="text1"/>
          <w:szCs w:val="22"/>
          <w:lang w:val="es-419"/>
        </w:rPr>
        <w:t xml:space="preserve"> el retraso en la entrega de los documentos presupuestarios antes de la 14ª reunión de la Conferencia de las Partes, e </w:t>
      </w:r>
      <w:r w:rsidRPr="00417A9A">
        <w:rPr>
          <w:i/>
          <w:color w:val="000000" w:themeColor="text1"/>
          <w:szCs w:val="22"/>
          <w:lang w:val="es-419"/>
        </w:rPr>
        <w:t>insta</w:t>
      </w:r>
      <w:r w:rsidRPr="00417A9A">
        <w:rPr>
          <w:color w:val="000000" w:themeColor="text1"/>
          <w:szCs w:val="22"/>
          <w:lang w:val="es-419"/>
        </w:rPr>
        <w:t xml:space="preserve"> a la Secretaria Ejecutiva a que las medidas necesarias para garantizar que los documentos para la 15ª reunión de la Conferencia de las Partes se distribuyan respetando plenamente el reglamento en vigor y a mantener a la Mesa informada acerca del progreso en la preparación del presupuesto;</w:t>
      </w:r>
    </w:p>
    <w:p w14:paraId="2D43EC76" w14:textId="3862976B" w:rsidR="00E91F41" w:rsidRPr="00417A9A" w:rsidRDefault="00E1232A" w:rsidP="00ED48FB">
      <w:pPr>
        <w:spacing w:before="120" w:after="120"/>
        <w:ind w:firstLine="720"/>
        <w:rPr>
          <w:rFonts w:eastAsia="Malgun Gothic"/>
          <w:iCs/>
          <w:color w:val="000000" w:themeColor="text1"/>
          <w:kern w:val="20"/>
          <w:lang w:val="es-419"/>
        </w:rPr>
      </w:pPr>
      <w:r w:rsidRPr="00417A9A">
        <w:rPr>
          <w:iCs/>
          <w:color w:val="000000" w:themeColor="text1"/>
          <w:lang w:val="es-419"/>
        </w:rPr>
        <w:t>48.</w:t>
      </w:r>
      <w:r w:rsidRPr="00417A9A">
        <w:rPr>
          <w:iCs/>
          <w:color w:val="000000" w:themeColor="text1"/>
          <w:lang w:val="es-419"/>
        </w:rPr>
        <w:tab/>
      </w:r>
      <w:r w:rsidRPr="00417A9A">
        <w:rPr>
          <w:i/>
          <w:color w:val="000000" w:themeColor="text1"/>
          <w:szCs w:val="22"/>
          <w:lang w:val="es-419"/>
        </w:rPr>
        <w:t>Pide</w:t>
      </w:r>
      <w:r w:rsidRPr="00417A9A">
        <w:rPr>
          <w:color w:val="000000" w:themeColor="text1"/>
          <w:szCs w:val="22"/>
          <w:lang w:val="es-419"/>
        </w:rPr>
        <w:t xml:space="preserve"> a la Secretaria Ejecutiva que prepare y presente un programa de trabajo actualizado, detallado e integrado para el período 2021</w:t>
      </w:r>
      <w:r w:rsidR="006757A9" w:rsidRPr="00417A9A">
        <w:rPr>
          <w:color w:val="000000" w:themeColor="text1"/>
          <w:szCs w:val="22"/>
          <w:lang w:val="es-419"/>
        </w:rPr>
        <w:noBreakHyphen/>
      </w:r>
      <w:r w:rsidRPr="00417A9A">
        <w:rPr>
          <w:color w:val="000000" w:themeColor="text1"/>
          <w:szCs w:val="22"/>
          <w:lang w:val="es-419"/>
        </w:rPr>
        <w:t>2022, en el que se establezcan los objetivos, las tareas que debe llevar a cabo la Secretaría y los resultados esperados con respecto a cada partida presupuestaria, para el Convenio y sus Protocolos, para que sea examinado por las Partes en el Convenio y sus Protocolos en sus próximas reuniones, y un presupuesto por programas correspondiente con arreglo al proyecto de presupuesto por programas para el Programa de las Naciones Unidas para el Medio Ambiente, incluida la declaración de información complementaria, para el bienio, con tres opciones:</w:t>
      </w:r>
    </w:p>
    <w:p w14:paraId="21D32AB5" w14:textId="76242024" w:rsidR="00E91F41" w:rsidRPr="00417A9A" w:rsidRDefault="00E91F41" w:rsidP="00451F9C">
      <w:pPr>
        <w:numPr>
          <w:ilvl w:val="0"/>
          <w:numId w:val="8"/>
        </w:numPr>
        <w:tabs>
          <w:tab w:val="clear" w:pos="720"/>
        </w:tabs>
        <w:spacing w:before="120" w:after="120"/>
        <w:ind w:left="0" w:firstLine="720"/>
        <w:rPr>
          <w:color w:val="000000" w:themeColor="text1"/>
          <w:kern w:val="20"/>
          <w:szCs w:val="22"/>
          <w:lang w:val="es-419"/>
        </w:rPr>
      </w:pPr>
      <w:r w:rsidRPr="00417A9A">
        <w:rPr>
          <w:color w:val="000000" w:themeColor="text1"/>
          <w:szCs w:val="22"/>
          <w:lang w:val="es-419"/>
        </w:rPr>
        <w:t>Evaluación de la tasa de crecimiento necesaria para el presupuesto por programas (Fondos Fiduciarios BY, BG y BB) que no debería superar un aumento del 4% con respecto al nivel total de 2019</w:t>
      </w:r>
      <w:r w:rsidR="006757A9" w:rsidRPr="00417A9A">
        <w:rPr>
          <w:color w:val="000000" w:themeColor="text1"/>
          <w:szCs w:val="22"/>
          <w:lang w:val="es-419"/>
        </w:rPr>
        <w:noBreakHyphen/>
      </w:r>
      <w:r w:rsidRPr="00417A9A">
        <w:rPr>
          <w:color w:val="000000" w:themeColor="text1"/>
          <w:szCs w:val="22"/>
          <w:lang w:val="es-419"/>
        </w:rPr>
        <w:t>2020 menos el monto de la partida presupuestaria K relativa a las reuniones extraordinarias sobre el marco mundial de la diversidad biológica posterior a 2020, en valores nominales;</w:t>
      </w:r>
    </w:p>
    <w:p w14:paraId="3D1A324D" w14:textId="7699B151" w:rsidR="00E91F41" w:rsidRPr="00417A9A" w:rsidRDefault="00E91F41" w:rsidP="00451F9C">
      <w:pPr>
        <w:numPr>
          <w:ilvl w:val="0"/>
          <w:numId w:val="8"/>
        </w:numPr>
        <w:tabs>
          <w:tab w:val="clear" w:pos="720"/>
        </w:tabs>
        <w:spacing w:before="120" w:after="120"/>
        <w:ind w:left="0" w:firstLine="720"/>
        <w:rPr>
          <w:color w:val="000000" w:themeColor="text1"/>
          <w:kern w:val="20"/>
          <w:szCs w:val="22"/>
          <w:lang w:val="es-419"/>
        </w:rPr>
      </w:pPr>
      <w:r w:rsidRPr="00417A9A">
        <w:rPr>
          <w:color w:val="000000" w:themeColor="text1"/>
          <w:szCs w:val="22"/>
          <w:lang w:val="es-419"/>
        </w:rPr>
        <w:t>Mantenimiento del presupuesto por programas (Fondos Fiduciarios BY, BG y BB) en el nivel total de 2019</w:t>
      </w:r>
      <w:r w:rsidR="006757A9" w:rsidRPr="00417A9A">
        <w:rPr>
          <w:color w:val="000000" w:themeColor="text1"/>
          <w:szCs w:val="22"/>
          <w:lang w:val="es-419"/>
        </w:rPr>
        <w:noBreakHyphen/>
      </w:r>
      <w:r w:rsidRPr="00417A9A">
        <w:rPr>
          <w:color w:val="000000" w:themeColor="text1"/>
          <w:szCs w:val="22"/>
          <w:lang w:val="es-419"/>
        </w:rPr>
        <w:t>2020 menos el importe de la partida presupuestaria K relativa a las reuniones extraordinarias sobre el marco mundial de la diversidad biológica posterior a 2020, en valores reales;</w:t>
      </w:r>
    </w:p>
    <w:p w14:paraId="310897EE" w14:textId="512860F6" w:rsidR="00E91F41" w:rsidRPr="00417A9A" w:rsidRDefault="00E91F41" w:rsidP="00451F9C">
      <w:pPr>
        <w:numPr>
          <w:ilvl w:val="0"/>
          <w:numId w:val="8"/>
        </w:numPr>
        <w:tabs>
          <w:tab w:val="clear" w:pos="720"/>
        </w:tabs>
        <w:spacing w:before="120" w:after="120"/>
        <w:ind w:left="0" w:firstLine="720"/>
        <w:rPr>
          <w:color w:val="000000" w:themeColor="text1"/>
          <w:kern w:val="20"/>
          <w:szCs w:val="22"/>
          <w:lang w:val="es-419"/>
        </w:rPr>
      </w:pPr>
      <w:r w:rsidRPr="00417A9A">
        <w:rPr>
          <w:color w:val="000000" w:themeColor="text1"/>
          <w:szCs w:val="22"/>
          <w:lang w:val="es-419"/>
        </w:rPr>
        <w:t>Mantenimiento del presupuesto por programas (Fondos Fiduciarios BY, BG y BB) en el nivel total de 2019</w:t>
      </w:r>
      <w:r w:rsidR="006757A9" w:rsidRPr="00417A9A">
        <w:rPr>
          <w:color w:val="000000" w:themeColor="text1"/>
          <w:szCs w:val="22"/>
          <w:lang w:val="es-419"/>
        </w:rPr>
        <w:noBreakHyphen/>
      </w:r>
      <w:r w:rsidRPr="00417A9A">
        <w:rPr>
          <w:color w:val="000000" w:themeColor="text1"/>
          <w:szCs w:val="22"/>
          <w:lang w:val="es-419"/>
        </w:rPr>
        <w:t>2020 menos el importe de la partida presupuestaria K relativa a las reuniones extraordinarias sobre el marco mundial de la diversidad biológica posterior a 2020, en valores nominales;</w:t>
      </w:r>
    </w:p>
    <w:p w14:paraId="31B944C7" w14:textId="77777777" w:rsidR="000E1180" w:rsidRPr="00417A9A" w:rsidRDefault="00E1232A" w:rsidP="00451F9C">
      <w:pPr>
        <w:shd w:val="clear" w:color="auto" w:fill="FFFFFF"/>
        <w:spacing w:before="120" w:after="120"/>
        <w:ind w:firstLine="720"/>
        <w:rPr>
          <w:color w:val="000000" w:themeColor="text1"/>
          <w:kern w:val="20"/>
          <w:szCs w:val="22"/>
          <w:lang w:val="es-419"/>
        </w:rPr>
      </w:pPr>
      <w:r w:rsidRPr="00417A9A">
        <w:rPr>
          <w:color w:val="000000" w:themeColor="text1"/>
          <w:szCs w:val="22"/>
          <w:lang w:val="es-419"/>
        </w:rPr>
        <w:t>49.</w:t>
      </w:r>
      <w:r w:rsidRPr="00417A9A">
        <w:rPr>
          <w:i/>
          <w:color w:val="000000" w:themeColor="text1"/>
          <w:szCs w:val="22"/>
          <w:lang w:val="es-419"/>
        </w:rPr>
        <w:tab/>
        <w:t>Pide también</w:t>
      </w:r>
      <w:r w:rsidRPr="00417A9A">
        <w:rPr>
          <w:color w:val="000000" w:themeColor="text1"/>
          <w:szCs w:val="22"/>
          <w:lang w:val="es-419"/>
        </w:rPr>
        <w:t xml:space="preserve"> a la Secretaria Ejecutiva que introduzca todas las medidas posibles para mejorar la eficacia eficiencia de la Secretaría y refleje esas medidas en los tres escenarios indicados;</w:t>
      </w:r>
    </w:p>
    <w:p w14:paraId="2B904C6D" w14:textId="03CAD5F0" w:rsidR="00451B9F" w:rsidRPr="00417A9A" w:rsidRDefault="00E1232A" w:rsidP="00BE49AB">
      <w:pPr>
        <w:spacing w:before="120" w:after="120"/>
        <w:ind w:firstLine="720"/>
        <w:rPr>
          <w:color w:val="000000" w:themeColor="text1"/>
          <w:kern w:val="20"/>
          <w:lang w:val="es-419"/>
        </w:rPr>
      </w:pPr>
      <w:r w:rsidRPr="00417A9A">
        <w:rPr>
          <w:iCs/>
          <w:color w:val="000000" w:themeColor="text1"/>
          <w:lang w:val="es-419"/>
        </w:rPr>
        <w:t>50.</w:t>
      </w:r>
      <w:r w:rsidRPr="00417A9A">
        <w:rPr>
          <w:iCs/>
          <w:color w:val="000000" w:themeColor="text1"/>
          <w:lang w:val="es-419"/>
        </w:rPr>
        <w:tab/>
      </w:r>
      <w:r w:rsidRPr="00417A9A">
        <w:rPr>
          <w:i/>
          <w:iCs/>
          <w:color w:val="000000" w:themeColor="text1"/>
          <w:lang w:val="es-419"/>
        </w:rPr>
        <w:t>Pide además</w:t>
      </w:r>
      <w:r w:rsidRPr="00417A9A">
        <w:rPr>
          <w:iCs/>
          <w:color w:val="000000" w:themeColor="text1"/>
          <w:lang w:val="es-419"/>
        </w:rPr>
        <w:t xml:space="preserve"> a la Secretaria Ejecutiva que informe a la Conferencia de las Partes en el Convenio y la Conferencia de las Partes que actúa como reunión de las Partes en sus Protocolos en sus próximas reuniones sobre los ingresos y la ejecución del presupuesto, los saldos no utilizados y la situación del superávit y los saldos arrastrados, así como sobre cualquier ajuste que se haga al presupuesto para el bienio 2019</w:t>
      </w:r>
      <w:r w:rsidR="006757A9" w:rsidRPr="00417A9A">
        <w:rPr>
          <w:iCs/>
          <w:color w:val="000000" w:themeColor="text1"/>
          <w:lang w:val="es-419"/>
        </w:rPr>
        <w:noBreakHyphen/>
      </w:r>
      <w:r w:rsidRPr="00417A9A">
        <w:rPr>
          <w:iCs/>
          <w:color w:val="000000" w:themeColor="text1"/>
          <w:lang w:val="es-419"/>
        </w:rPr>
        <w:t>2020.</w:t>
      </w:r>
    </w:p>
    <w:p w14:paraId="59D0CC09" w14:textId="77777777" w:rsidR="00451B9F" w:rsidRPr="00417A9A" w:rsidRDefault="00451B9F" w:rsidP="00E71642">
      <w:pPr>
        <w:spacing w:before="120" w:after="120"/>
        <w:rPr>
          <w:rFonts w:eastAsia="Malgun Gothic"/>
          <w:bCs/>
          <w:color w:val="000000" w:themeColor="text1"/>
          <w:kern w:val="20"/>
          <w:lang w:val="es-419" w:eastAsia="ko-KR"/>
        </w:rPr>
      </w:pPr>
    </w:p>
    <w:p w14:paraId="3A305853" w14:textId="77777777" w:rsidR="002108B1" w:rsidRPr="00417A9A" w:rsidRDefault="002108B1">
      <w:pPr>
        <w:spacing w:after="160" w:line="259" w:lineRule="auto"/>
        <w:jc w:val="left"/>
        <w:rPr>
          <w:bCs/>
          <w:color w:val="000000" w:themeColor="text1"/>
          <w:kern w:val="20"/>
          <w:sz w:val="20"/>
          <w:szCs w:val="20"/>
          <w:lang w:val="es-419"/>
        </w:rPr>
      </w:pPr>
      <w:r w:rsidRPr="00417A9A">
        <w:rPr>
          <w:lang w:val="es-419"/>
        </w:rPr>
        <w:br w:type="page"/>
      </w:r>
    </w:p>
    <w:p w14:paraId="3DE33669" w14:textId="5AB77D3D" w:rsidR="002108B1" w:rsidRPr="00417A9A" w:rsidRDefault="002108B1" w:rsidP="006757A9">
      <w:pPr>
        <w:pStyle w:val="Default"/>
        <w:keepNext/>
        <w:spacing w:after="120"/>
        <w:ind w:left="1440" w:hanging="1440"/>
        <w:rPr>
          <w:b/>
          <w:bCs/>
          <w:color w:val="000000" w:themeColor="text1"/>
          <w:kern w:val="20"/>
          <w:sz w:val="22"/>
          <w:szCs w:val="22"/>
          <w:lang w:val="es-419"/>
        </w:rPr>
      </w:pPr>
      <w:r w:rsidRPr="00417A9A">
        <w:rPr>
          <w:b/>
          <w:bCs/>
          <w:color w:val="000000" w:themeColor="text1"/>
          <w:sz w:val="22"/>
          <w:szCs w:val="22"/>
          <w:lang w:val="es-419"/>
        </w:rPr>
        <w:lastRenderedPageBreak/>
        <w:t>Cuadro 1a.</w:t>
      </w:r>
      <w:r w:rsidRPr="00417A9A">
        <w:rPr>
          <w:b/>
          <w:bCs/>
          <w:color w:val="000000" w:themeColor="text1"/>
          <w:sz w:val="22"/>
          <w:szCs w:val="22"/>
          <w:lang w:val="es-419"/>
        </w:rPr>
        <w:tab/>
        <w:t>Presupuesto bienal integrado para los Fondos Fiduciarios del Convenio sobre la Diversidad Biológica y sus Protocolos para el período 2019</w:t>
      </w:r>
      <w:r w:rsidR="006757A9" w:rsidRPr="00417A9A">
        <w:rPr>
          <w:b/>
          <w:bCs/>
          <w:color w:val="000000" w:themeColor="text1"/>
          <w:sz w:val="22"/>
          <w:szCs w:val="22"/>
          <w:lang w:val="es-419"/>
        </w:rPr>
        <w:noBreakHyphen/>
      </w:r>
      <w:r w:rsidRPr="00417A9A">
        <w:rPr>
          <w:b/>
          <w:bCs/>
          <w:color w:val="000000" w:themeColor="text1"/>
          <w:sz w:val="22"/>
          <w:szCs w:val="22"/>
          <w:lang w:val="es-419"/>
        </w:rPr>
        <w:t>2020</w:t>
      </w:r>
    </w:p>
    <w:tbl>
      <w:tblPr>
        <w:tblW w:w="9120" w:type="dxa"/>
        <w:tblInd w:w="93" w:type="dxa"/>
        <w:tblLook w:val="04A0" w:firstRow="1" w:lastRow="0" w:firstColumn="1" w:lastColumn="0" w:noHBand="0" w:noVBand="1"/>
      </w:tblPr>
      <w:tblGrid>
        <w:gridCol w:w="4520"/>
        <w:gridCol w:w="1360"/>
        <w:gridCol w:w="1600"/>
        <w:gridCol w:w="1640"/>
      </w:tblGrid>
      <w:tr w:rsidR="000228E8" w:rsidRPr="00417A9A" w14:paraId="6A83B3E7" w14:textId="77777777" w:rsidTr="00FA3A35">
        <w:trPr>
          <w:cantSplit/>
          <w:trHeight w:val="433"/>
        </w:trPr>
        <w:tc>
          <w:tcPr>
            <w:tcW w:w="4520" w:type="dxa"/>
            <w:vMerge w:val="restart"/>
            <w:tcBorders>
              <w:top w:val="single" w:sz="12" w:space="0" w:color="auto"/>
              <w:left w:val="nil"/>
              <w:bottom w:val="single" w:sz="8" w:space="0" w:color="auto"/>
              <w:right w:val="nil"/>
            </w:tcBorders>
            <w:shd w:val="clear" w:color="auto" w:fill="auto"/>
            <w:vAlign w:val="center"/>
            <w:hideMark/>
          </w:tcPr>
          <w:p w14:paraId="58C95FDA" w14:textId="77777777" w:rsidR="000228E8" w:rsidRPr="00417A9A" w:rsidRDefault="000228E8" w:rsidP="00FA3A35">
            <w:pPr>
              <w:jc w:val="left"/>
              <w:rPr>
                <w:i/>
                <w:iCs/>
                <w:color w:val="000000" w:themeColor="text1"/>
                <w:kern w:val="20"/>
                <w:sz w:val="15"/>
                <w:szCs w:val="15"/>
                <w:lang w:val="es-419"/>
              </w:rPr>
            </w:pPr>
          </w:p>
        </w:tc>
        <w:tc>
          <w:tcPr>
            <w:tcW w:w="1360" w:type="dxa"/>
            <w:vMerge w:val="restart"/>
            <w:tcBorders>
              <w:top w:val="single" w:sz="12" w:space="0" w:color="auto"/>
              <w:left w:val="nil"/>
              <w:bottom w:val="single" w:sz="8" w:space="0" w:color="auto"/>
              <w:right w:val="nil"/>
            </w:tcBorders>
            <w:shd w:val="clear" w:color="auto" w:fill="auto"/>
            <w:vAlign w:val="center"/>
            <w:hideMark/>
          </w:tcPr>
          <w:p w14:paraId="406F10F3" w14:textId="77777777" w:rsidR="000228E8" w:rsidRPr="00417A9A" w:rsidRDefault="000228E8" w:rsidP="00FA3A35">
            <w:pPr>
              <w:jc w:val="center"/>
              <w:rPr>
                <w:i/>
                <w:iCs/>
                <w:color w:val="000000" w:themeColor="text1"/>
                <w:kern w:val="20"/>
                <w:sz w:val="15"/>
                <w:szCs w:val="15"/>
                <w:lang w:val="es-419"/>
              </w:rPr>
            </w:pPr>
            <w:r w:rsidRPr="00417A9A">
              <w:rPr>
                <w:i/>
                <w:iCs/>
                <w:color w:val="000000" w:themeColor="text1"/>
                <w:sz w:val="15"/>
                <w:szCs w:val="15"/>
                <w:lang w:val="es-419"/>
              </w:rPr>
              <w:t>2019</w:t>
            </w:r>
            <w:r w:rsidRPr="00417A9A">
              <w:rPr>
                <w:i/>
                <w:iCs/>
                <w:color w:val="000000" w:themeColor="text1"/>
                <w:sz w:val="15"/>
                <w:szCs w:val="15"/>
                <w:lang w:val="es-419"/>
              </w:rPr>
              <w:br/>
              <w:t>(En miles de dólares de los Estados Unidos)</w:t>
            </w:r>
          </w:p>
        </w:tc>
        <w:tc>
          <w:tcPr>
            <w:tcW w:w="1600" w:type="dxa"/>
            <w:vMerge w:val="restart"/>
            <w:tcBorders>
              <w:top w:val="single" w:sz="12" w:space="0" w:color="auto"/>
              <w:left w:val="nil"/>
              <w:bottom w:val="single" w:sz="8" w:space="0" w:color="auto"/>
              <w:right w:val="nil"/>
            </w:tcBorders>
            <w:shd w:val="clear" w:color="auto" w:fill="auto"/>
            <w:vAlign w:val="center"/>
            <w:hideMark/>
          </w:tcPr>
          <w:p w14:paraId="7FEA238C" w14:textId="77777777" w:rsidR="000228E8" w:rsidRPr="00417A9A" w:rsidRDefault="000228E8" w:rsidP="00FA3A35">
            <w:pPr>
              <w:jc w:val="center"/>
              <w:rPr>
                <w:i/>
                <w:iCs/>
                <w:color w:val="000000" w:themeColor="text1"/>
                <w:kern w:val="20"/>
                <w:sz w:val="15"/>
                <w:szCs w:val="15"/>
                <w:lang w:val="es-419"/>
              </w:rPr>
            </w:pPr>
            <w:r w:rsidRPr="00417A9A">
              <w:rPr>
                <w:i/>
                <w:iCs/>
                <w:color w:val="000000" w:themeColor="text1"/>
                <w:sz w:val="15"/>
                <w:szCs w:val="15"/>
                <w:lang w:val="es-419"/>
              </w:rPr>
              <w:t>2020</w:t>
            </w:r>
            <w:r w:rsidRPr="00417A9A">
              <w:rPr>
                <w:i/>
                <w:iCs/>
                <w:color w:val="000000" w:themeColor="text1"/>
                <w:sz w:val="15"/>
                <w:szCs w:val="15"/>
                <w:lang w:val="es-419"/>
              </w:rPr>
              <w:br/>
              <w:t>(En miles de dólares de los Estados Unidos)</w:t>
            </w:r>
          </w:p>
        </w:tc>
        <w:tc>
          <w:tcPr>
            <w:tcW w:w="1640" w:type="dxa"/>
            <w:vMerge w:val="restart"/>
            <w:tcBorders>
              <w:top w:val="single" w:sz="12" w:space="0" w:color="auto"/>
              <w:left w:val="nil"/>
              <w:bottom w:val="single" w:sz="8" w:space="0" w:color="auto"/>
              <w:right w:val="nil"/>
            </w:tcBorders>
            <w:shd w:val="clear" w:color="auto" w:fill="auto"/>
            <w:vAlign w:val="center"/>
            <w:hideMark/>
          </w:tcPr>
          <w:p w14:paraId="5462B9EE" w14:textId="77777777" w:rsidR="000228E8" w:rsidRPr="00417A9A" w:rsidRDefault="000228E8" w:rsidP="00FA3A35">
            <w:pPr>
              <w:jc w:val="center"/>
              <w:rPr>
                <w:i/>
                <w:iCs/>
                <w:color w:val="000000" w:themeColor="text1"/>
                <w:kern w:val="20"/>
                <w:sz w:val="15"/>
                <w:szCs w:val="15"/>
                <w:lang w:val="es-419"/>
              </w:rPr>
            </w:pPr>
            <w:r w:rsidRPr="00417A9A">
              <w:rPr>
                <w:i/>
                <w:iCs/>
                <w:color w:val="000000" w:themeColor="text1"/>
                <w:sz w:val="15"/>
                <w:szCs w:val="15"/>
                <w:lang w:val="es-419"/>
              </w:rPr>
              <w:t>Total</w:t>
            </w:r>
            <w:r w:rsidRPr="00417A9A">
              <w:rPr>
                <w:i/>
                <w:iCs/>
                <w:color w:val="000000" w:themeColor="text1"/>
                <w:sz w:val="15"/>
                <w:szCs w:val="15"/>
                <w:lang w:val="es-419"/>
              </w:rPr>
              <w:br/>
              <w:t>(En miles de dólares de los Estados Unidos)</w:t>
            </w:r>
          </w:p>
        </w:tc>
      </w:tr>
      <w:tr w:rsidR="000228E8" w:rsidRPr="00417A9A" w14:paraId="57F63C06" w14:textId="77777777" w:rsidTr="00FA3A35">
        <w:trPr>
          <w:cantSplit/>
          <w:trHeight w:val="433"/>
        </w:trPr>
        <w:tc>
          <w:tcPr>
            <w:tcW w:w="4520" w:type="dxa"/>
            <w:vMerge/>
            <w:tcBorders>
              <w:left w:val="nil"/>
              <w:bottom w:val="single" w:sz="8" w:space="0" w:color="auto"/>
              <w:right w:val="nil"/>
            </w:tcBorders>
            <w:vAlign w:val="center"/>
            <w:hideMark/>
          </w:tcPr>
          <w:p w14:paraId="599999F4" w14:textId="77777777" w:rsidR="000228E8" w:rsidRPr="00417A9A" w:rsidRDefault="000228E8" w:rsidP="00FA3A35">
            <w:pPr>
              <w:jc w:val="left"/>
              <w:rPr>
                <w:i/>
                <w:iCs/>
                <w:color w:val="000000" w:themeColor="text1"/>
                <w:kern w:val="20"/>
                <w:sz w:val="15"/>
                <w:szCs w:val="15"/>
                <w:lang w:val="es-419"/>
              </w:rPr>
            </w:pPr>
          </w:p>
        </w:tc>
        <w:tc>
          <w:tcPr>
            <w:tcW w:w="1360" w:type="dxa"/>
            <w:vMerge/>
            <w:tcBorders>
              <w:left w:val="nil"/>
              <w:bottom w:val="single" w:sz="8" w:space="0" w:color="auto"/>
              <w:right w:val="nil"/>
            </w:tcBorders>
            <w:vAlign w:val="center"/>
            <w:hideMark/>
          </w:tcPr>
          <w:p w14:paraId="74B41B33" w14:textId="77777777" w:rsidR="000228E8" w:rsidRPr="00417A9A" w:rsidRDefault="000228E8" w:rsidP="00FA3A35">
            <w:pPr>
              <w:jc w:val="left"/>
              <w:rPr>
                <w:i/>
                <w:iCs/>
                <w:color w:val="000000" w:themeColor="text1"/>
                <w:kern w:val="20"/>
                <w:sz w:val="15"/>
                <w:szCs w:val="15"/>
                <w:lang w:val="es-419"/>
              </w:rPr>
            </w:pPr>
          </w:p>
        </w:tc>
        <w:tc>
          <w:tcPr>
            <w:tcW w:w="1600" w:type="dxa"/>
            <w:vMerge/>
            <w:tcBorders>
              <w:left w:val="nil"/>
              <w:bottom w:val="single" w:sz="8" w:space="0" w:color="auto"/>
              <w:right w:val="nil"/>
            </w:tcBorders>
            <w:vAlign w:val="center"/>
            <w:hideMark/>
          </w:tcPr>
          <w:p w14:paraId="3C847381" w14:textId="77777777" w:rsidR="000228E8" w:rsidRPr="00417A9A" w:rsidRDefault="000228E8" w:rsidP="00FA3A35">
            <w:pPr>
              <w:jc w:val="left"/>
              <w:rPr>
                <w:i/>
                <w:iCs/>
                <w:color w:val="000000" w:themeColor="text1"/>
                <w:kern w:val="20"/>
                <w:sz w:val="15"/>
                <w:szCs w:val="15"/>
                <w:lang w:val="es-419"/>
              </w:rPr>
            </w:pPr>
          </w:p>
        </w:tc>
        <w:tc>
          <w:tcPr>
            <w:tcW w:w="1640" w:type="dxa"/>
            <w:vMerge/>
            <w:tcBorders>
              <w:left w:val="nil"/>
              <w:bottom w:val="single" w:sz="8" w:space="0" w:color="auto"/>
              <w:right w:val="nil"/>
            </w:tcBorders>
            <w:vAlign w:val="center"/>
            <w:hideMark/>
          </w:tcPr>
          <w:p w14:paraId="404FFEFE" w14:textId="77777777" w:rsidR="000228E8" w:rsidRPr="00417A9A" w:rsidRDefault="000228E8" w:rsidP="00FA3A35">
            <w:pPr>
              <w:jc w:val="left"/>
              <w:rPr>
                <w:i/>
                <w:iCs/>
                <w:color w:val="000000" w:themeColor="text1"/>
                <w:kern w:val="20"/>
                <w:sz w:val="15"/>
                <w:szCs w:val="15"/>
                <w:lang w:val="es-419"/>
              </w:rPr>
            </w:pPr>
          </w:p>
        </w:tc>
      </w:tr>
      <w:tr w:rsidR="000228E8" w:rsidRPr="00417A9A" w14:paraId="1FD55A21" w14:textId="77777777" w:rsidTr="00FA3A35">
        <w:trPr>
          <w:cantSplit/>
          <w:trHeight w:val="433"/>
        </w:trPr>
        <w:tc>
          <w:tcPr>
            <w:tcW w:w="4520" w:type="dxa"/>
            <w:vMerge/>
            <w:tcBorders>
              <w:left w:val="nil"/>
              <w:bottom w:val="single" w:sz="8" w:space="0" w:color="auto"/>
              <w:right w:val="nil"/>
            </w:tcBorders>
            <w:vAlign w:val="center"/>
            <w:hideMark/>
          </w:tcPr>
          <w:p w14:paraId="1C69A5A6" w14:textId="77777777" w:rsidR="000228E8" w:rsidRPr="00417A9A" w:rsidRDefault="000228E8" w:rsidP="00FA3A35">
            <w:pPr>
              <w:jc w:val="left"/>
              <w:rPr>
                <w:i/>
                <w:iCs/>
                <w:color w:val="000000" w:themeColor="text1"/>
                <w:kern w:val="20"/>
                <w:sz w:val="15"/>
                <w:szCs w:val="15"/>
                <w:lang w:val="es-419"/>
              </w:rPr>
            </w:pPr>
          </w:p>
        </w:tc>
        <w:tc>
          <w:tcPr>
            <w:tcW w:w="1360" w:type="dxa"/>
            <w:vMerge/>
            <w:tcBorders>
              <w:left w:val="nil"/>
              <w:bottom w:val="single" w:sz="8" w:space="0" w:color="auto"/>
              <w:right w:val="nil"/>
            </w:tcBorders>
            <w:vAlign w:val="center"/>
            <w:hideMark/>
          </w:tcPr>
          <w:p w14:paraId="1C048143" w14:textId="77777777" w:rsidR="000228E8" w:rsidRPr="00417A9A" w:rsidRDefault="000228E8" w:rsidP="00FA3A35">
            <w:pPr>
              <w:jc w:val="left"/>
              <w:rPr>
                <w:i/>
                <w:iCs/>
                <w:color w:val="000000" w:themeColor="text1"/>
                <w:kern w:val="20"/>
                <w:sz w:val="15"/>
                <w:szCs w:val="15"/>
                <w:lang w:val="es-419"/>
              </w:rPr>
            </w:pPr>
          </w:p>
        </w:tc>
        <w:tc>
          <w:tcPr>
            <w:tcW w:w="1600" w:type="dxa"/>
            <w:vMerge/>
            <w:tcBorders>
              <w:left w:val="nil"/>
              <w:bottom w:val="single" w:sz="8" w:space="0" w:color="auto"/>
              <w:right w:val="nil"/>
            </w:tcBorders>
            <w:vAlign w:val="center"/>
            <w:hideMark/>
          </w:tcPr>
          <w:p w14:paraId="73DFA467" w14:textId="77777777" w:rsidR="000228E8" w:rsidRPr="00417A9A" w:rsidRDefault="000228E8" w:rsidP="00FA3A35">
            <w:pPr>
              <w:jc w:val="left"/>
              <w:rPr>
                <w:i/>
                <w:iCs/>
                <w:color w:val="000000" w:themeColor="text1"/>
                <w:kern w:val="20"/>
                <w:sz w:val="15"/>
                <w:szCs w:val="15"/>
                <w:lang w:val="es-419"/>
              </w:rPr>
            </w:pPr>
          </w:p>
        </w:tc>
        <w:tc>
          <w:tcPr>
            <w:tcW w:w="1640" w:type="dxa"/>
            <w:vMerge/>
            <w:tcBorders>
              <w:left w:val="nil"/>
              <w:bottom w:val="single" w:sz="8" w:space="0" w:color="auto"/>
              <w:right w:val="nil"/>
            </w:tcBorders>
            <w:vAlign w:val="center"/>
            <w:hideMark/>
          </w:tcPr>
          <w:p w14:paraId="65B3050B" w14:textId="77777777" w:rsidR="000228E8" w:rsidRPr="00417A9A" w:rsidRDefault="000228E8" w:rsidP="00FA3A35">
            <w:pPr>
              <w:jc w:val="left"/>
              <w:rPr>
                <w:i/>
                <w:iCs/>
                <w:color w:val="000000" w:themeColor="text1"/>
                <w:kern w:val="20"/>
                <w:sz w:val="15"/>
                <w:szCs w:val="15"/>
                <w:lang w:val="es-419"/>
              </w:rPr>
            </w:pPr>
          </w:p>
        </w:tc>
      </w:tr>
      <w:tr w:rsidR="000228E8" w:rsidRPr="00417A9A" w14:paraId="56315B85" w14:textId="77777777" w:rsidTr="00FA3A35">
        <w:trPr>
          <w:cantSplit/>
        </w:trPr>
        <w:tc>
          <w:tcPr>
            <w:tcW w:w="4520" w:type="dxa"/>
            <w:tcBorders>
              <w:top w:val="single" w:sz="8" w:space="0" w:color="auto"/>
              <w:left w:val="nil"/>
              <w:bottom w:val="nil"/>
              <w:right w:val="nil"/>
            </w:tcBorders>
            <w:shd w:val="clear" w:color="auto" w:fill="auto"/>
            <w:hideMark/>
          </w:tcPr>
          <w:p w14:paraId="56EF6360" w14:textId="77777777" w:rsidR="000228E8" w:rsidRPr="00417A9A" w:rsidRDefault="000228E8" w:rsidP="00FA3A35">
            <w:pPr>
              <w:jc w:val="left"/>
              <w:rPr>
                <w:b/>
                <w:bCs/>
                <w:color w:val="000000" w:themeColor="text1"/>
                <w:kern w:val="20"/>
                <w:sz w:val="17"/>
                <w:szCs w:val="17"/>
                <w:lang w:val="es-419"/>
              </w:rPr>
            </w:pPr>
            <w:r w:rsidRPr="00417A9A">
              <w:rPr>
                <w:b/>
                <w:bCs/>
                <w:color w:val="000000" w:themeColor="text1"/>
                <w:sz w:val="17"/>
                <w:szCs w:val="17"/>
                <w:lang w:val="es-419"/>
              </w:rPr>
              <w:t>I. Programas:</w:t>
            </w:r>
          </w:p>
        </w:tc>
        <w:tc>
          <w:tcPr>
            <w:tcW w:w="1360" w:type="dxa"/>
            <w:tcBorders>
              <w:top w:val="single" w:sz="8" w:space="0" w:color="auto"/>
              <w:left w:val="nil"/>
              <w:bottom w:val="nil"/>
              <w:right w:val="nil"/>
            </w:tcBorders>
            <w:shd w:val="clear" w:color="auto" w:fill="auto"/>
            <w:vAlign w:val="center"/>
            <w:hideMark/>
          </w:tcPr>
          <w:p w14:paraId="38C44D57" w14:textId="77777777" w:rsidR="000228E8" w:rsidRPr="00417A9A" w:rsidRDefault="000228E8" w:rsidP="00FA3A35">
            <w:pPr>
              <w:jc w:val="left"/>
              <w:rPr>
                <w:color w:val="000000" w:themeColor="text1"/>
                <w:kern w:val="20"/>
                <w:sz w:val="17"/>
                <w:szCs w:val="17"/>
                <w:lang w:val="es-419"/>
              </w:rPr>
            </w:pPr>
          </w:p>
        </w:tc>
        <w:tc>
          <w:tcPr>
            <w:tcW w:w="1600" w:type="dxa"/>
            <w:tcBorders>
              <w:top w:val="single" w:sz="8" w:space="0" w:color="auto"/>
              <w:left w:val="nil"/>
              <w:bottom w:val="nil"/>
              <w:right w:val="nil"/>
            </w:tcBorders>
            <w:shd w:val="clear" w:color="auto" w:fill="auto"/>
            <w:vAlign w:val="center"/>
            <w:hideMark/>
          </w:tcPr>
          <w:p w14:paraId="5DD7D8EC" w14:textId="77777777" w:rsidR="000228E8" w:rsidRPr="00417A9A" w:rsidRDefault="000228E8" w:rsidP="00FA3A35">
            <w:pPr>
              <w:jc w:val="right"/>
              <w:rPr>
                <w:color w:val="000000" w:themeColor="text1"/>
                <w:kern w:val="20"/>
                <w:sz w:val="17"/>
                <w:szCs w:val="17"/>
                <w:lang w:val="es-419"/>
              </w:rPr>
            </w:pPr>
          </w:p>
        </w:tc>
        <w:tc>
          <w:tcPr>
            <w:tcW w:w="1640" w:type="dxa"/>
            <w:tcBorders>
              <w:top w:val="single" w:sz="8" w:space="0" w:color="auto"/>
              <w:left w:val="nil"/>
              <w:bottom w:val="nil"/>
              <w:right w:val="nil"/>
            </w:tcBorders>
            <w:shd w:val="clear" w:color="auto" w:fill="auto"/>
            <w:vAlign w:val="center"/>
            <w:hideMark/>
          </w:tcPr>
          <w:p w14:paraId="3CA9B92A" w14:textId="77777777" w:rsidR="000228E8" w:rsidRPr="00417A9A" w:rsidRDefault="000228E8" w:rsidP="00FA3A35">
            <w:pPr>
              <w:jc w:val="right"/>
              <w:rPr>
                <w:color w:val="000000" w:themeColor="text1"/>
                <w:kern w:val="20"/>
                <w:sz w:val="17"/>
                <w:szCs w:val="17"/>
                <w:lang w:val="es-419"/>
              </w:rPr>
            </w:pPr>
          </w:p>
        </w:tc>
      </w:tr>
      <w:tr w:rsidR="000228E8" w:rsidRPr="00417A9A" w14:paraId="5CCBB15F" w14:textId="77777777" w:rsidTr="00FA3A35">
        <w:trPr>
          <w:trHeight w:val="288"/>
        </w:trPr>
        <w:tc>
          <w:tcPr>
            <w:tcW w:w="4520" w:type="dxa"/>
            <w:tcBorders>
              <w:top w:val="nil"/>
              <w:left w:val="nil"/>
              <w:bottom w:val="nil"/>
              <w:right w:val="nil"/>
            </w:tcBorders>
            <w:shd w:val="clear" w:color="auto" w:fill="auto"/>
            <w:hideMark/>
          </w:tcPr>
          <w:p w14:paraId="3E90E04C"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 xml:space="preserve">  Oficina de la Secretaria Ejecutiva</w:t>
            </w:r>
          </w:p>
        </w:tc>
        <w:tc>
          <w:tcPr>
            <w:tcW w:w="1360" w:type="dxa"/>
            <w:tcBorders>
              <w:top w:val="nil"/>
              <w:left w:val="nil"/>
              <w:bottom w:val="nil"/>
              <w:right w:val="nil"/>
            </w:tcBorders>
            <w:shd w:val="clear" w:color="auto" w:fill="auto"/>
            <w:hideMark/>
          </w:tcPr>
          <w:p w14:paraId="56F99B6D" w14:textId="27A09E36"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3</w:t>
            </w:r>
            <w:r w:rsidR="00417A9A" w:rsidRPr="00417A9A">
              <w:rPr>
                <w:color w:val="000000" w:themeColor="text1"/>
                <w:sz w:val="17"/>
                <w:szCs w:val="17"/>
                <w:lang w:val="es-419"/>
              </w:rPr>
              <w:t> </w:t>
            </w:r>
            <w:r w:rsidRPr="00417A9A">
              <w:rPr>
                <w:color w:val="000000" w:themeColor="text1"/>
                <w:sz w:val="17"/>
                <w:szCs w:val="17"/>
                <w:lang w:val="es-419"/>
              </w:rPr>
              <w:t>534</w:t>
            </w:r>
            <w:r w:rsidR="00417A9A" w:rsidRPr="00417A9A">
              <w:rPr>
                <w:color w:val="000000" w:themeColor="text1"/>
                <w:sz w:val="17"/>
                <w:szCs w:val="17"/>
                <w:lang w:val="es-419"/>
              </w:rPr>
              <w:t>,</w:t>
            </w:r>
            <w:r w:rsidRPr="00417A9A">
              <w:rPr>
                <w:color w:val="000000" w:themeColor="text1"/>
                <w:sz w:val="17"/>
                <w:szCs w:val="17"/>
                <w:lang w:val="es-419"/>
              </w:rPr>
              <w:t>0</w:t>
            </w:r>
          </w:p>
        </w:tc>
        <w:tc>
          <w:tcPr>
            <w:tcW w:w="1600" w:type="dxa"/>
            <w:tcBorders>
              <w:top w:val="nil"/>
              <w:left w:val="nil"/>
              <w:bottom w:val="nil"/>
              <w:right w:val="nil"/>
            </w:tcBorders>
            <w:shd w:val="clear" w:color="auto" w:fill="auto"/>
            <w:hideMark/>
          </w:tcPr>
          <w:p w14:paraId="40CC79F1" w14:textId="1D6521AB"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3</w:t>
            </w:r>
            <w:r w:rsidR="00417A9A" w:rsidRPr="00417A9A">
              <w:rPr>
                <w:color w:val="000000" w:themeColor="text1"/>
                <w:sz w:val="17"/>
                <w:szCs w:val="17"/>
                <w:lang w:val="es-419"/>
              </w:rPr>
              <w:t> </w:t>
            </w:r>
            <w:r w:rsidRPr="00417A9A">
              <w:rPr>
                <w:color w:val="000000" w:themeColor="text1"/>
                <w:sz w:val="17"/>
                <w:szCs w:val="17"/>
                <w:lang w:val="es-419"/>
              </w:rPr>
              <w:t>444</w:t>
            </w:r>
            <w:r w:rsidR="00417A9A" w:rsidRPr="00417A9A">
              <w:rPr>
                <w:color w:val="000000" w:themeColor="text1"/>
                <w:sz w:val="17"/>
                <w:szCs w:val="17"/>
                <w:lang w:val="es-419"/>
              </w:rPr>
              <w:t>,</w:t>
            </w:r>
            <w:r w:rsidRPr="00417A9A">
              <w:rPr>
                <w:color w:val="000000" w:themeColor="text1"/>
                <w:sz w:val="17"/>
                <w:szCs w:val="17"/>
                <w:lang w:val="es-419"/>
              </w:rPr>
              <w:t>8</w:t>
            </w:r>
          </w:p>
        </w:tc>
        <w:tc>
          <w:tcPr>
            <w:tcW w:w="1640" w:type="dxa"/>
            <w:tcBorders>
              <w:top w:val="nil"/>
              <w:left w:val="nil"/>
              <w:bottom w:val="nil"/>
              <w:right w:val="nil"/>
            </w:tcBorders>
            <w:shd w:val="clear" w:color="auto" w:fill="auto"/>
            <w:hideMark/>
          </w:tcPr>
          <w:p w14:paraId="7F6EE81E" w14:textId="04CF9323"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6</w:t>
            </w:r>
            <w:r w:rsidR="00417A9A" w:rsidRPr="00417A9A">
              <w:rPr>
                <w:color w:val="000000" w:themeColor="text1"/>
                <w:sz w:val="17"/>
                <w:szCs w:val="17"/>
                <w:lang w:val="es-419"/>
              </w:rPr>
              <w:t> </w:t>
            </w:r>
            <w:r w:rsidRPr="00417A9A">
              <w:rPr>
                <w:color w:val="000000" w:themeColor="text1"/>
                <w:sz w:val="17"/>
                <w:szCs w:val="17"/>
                <w:lang w:val="es-419"/>
              </w:rPr>
              <w:t>978</w:t>
            </w:r>
            <w:r w:rsidR="00417A9A" w:rsidRPr="00417A9A">
              <w:rPr>
                <w:color w:val="000000" w:themeColor="text1"/>
                <w:sz w:val="17"/>
                <w:szCs w:val="17"/>
                <w:lang w:val="es-419"/>
              </w:rPr>
              <w:t>,</w:t>
            </w:r>
            <w:r w:rsidRPr="00417A9A">
              <w:rPr>
                <w:color w:val="000000" w:themeColor="text1"/>
                <w:sz w:val="17"/>
                <w:szCs w:val="17"/>
                <w:lang w:val="es-419"/>
              </w:rPr>
              <w:t>8</w:t>
            </w:r>
          </w:p>
        </w:tc>
      </w:tr>
      <w:tr w:rsidR="000228E8" w:rsidRPr="00417A9A" w14:paraId="5CAF6C93" w14:textId="77777777" w:rsidTr="00FA3A35">
        <w:trPr>
          <w:trHeight w:val="288"/>
        </w:trPr>
        <w:tc>
          <w:tcPr>
            <w:tcW w:w="4520" w:type="dxa"/>
            <w:tcBorders>
              <w:top w:val="nil"/>
              <w:left w:val="nil"/>
              <w:bottom w:val="nil"/>
              <w:right w:val="nil"/>
            </w:tcBorders>
            <w:shd w:val="clear" w:color="auto" w:fill="auto"/>
            <w:hideMark/>
          </w:tcPr>
          <w:p w14:paraId="0D6067B3"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 xml:space="preserve">  Protocolos de Cartagena y de Nagoya</w:t>
            </w:r>
          </w:p>
        </w:tc>
        <w:tc>
          <w:tcPr>
            <w:tcW w:w="1360" w:type="dxa"/>
            <w:tcBorders>
              <w:top w:val="nil"/>
              <w:left w:val="nil"/>
              <w:bottom w:val="nil"/>
              <w:right w:val="nil"/>
            </w:tcBorders>
            <w:shd w:val="clear" w:color="auto" w:fill="auto"/>
            <w:hideMark/>
          </w:tcPr>
          <w:p w14:paraId="4676FDDE" w14:textId="4F3CF081"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322</w:t>
            </w:r>
            <w:r w:rsidR="00417A9A" w:rsidRPr="00417A9A">
              <w:rPr>
                <w:color w:val="000000" w:themeColor="text1"/>
                <w:sz w:val="17"/>
                <w:szCs w:val="17"/>
                <w:lang w:val="es-419"/>
              </w:rPr>
              <w:t>,</w:t>
            </w:r>
            <w:r w:rsidRPr="00417A9A">
              <w:rPr>
                <w:color w:val="000000" w:themeColor="text1"/>
                <w:sz w:val="17"/>
                <w:szCs w:val="17"/>
                <w:lang w:val="es-419"/>
              </w:rPr>
              <w:t>6</w:t>
            </w:r>
          </w:p>
        </w:tc>
        <w:tc>
          <w:tcPr>
            <w:tcW w:w="1600" w:type="dxa"/>
            <w:tcBorders>
              <w:top w:val="nil"/>
              <w:left w:val="nil"/>
              <w:bottom w:val="nil"/>
              <w:right w:val="nil"/>
            </w:tcBorders>
            <w:shd w:val="clear" w:color="auto" w:fill="auto"/>
            <w:hideMark/>
          </w:tcPr>
          <w:p w14:paraId="5DF5FE32" w14:textId="02EE1776"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375</w:t>
            </w:r>
            <w:r w:rsidR="00417A9A" w:rsidRPr="00417A9A">
              <w:rPr>
                <w:color w:val="000000" w:themeColor="text1"/>
                <w:sz w:val="17"/>
                <w:szCs w:val="17"/>
                <w:lang w:val="es-419"/>
              </w:rPr>
              <w:t>,</w:t>
            </w:r>
            <w:r w:rsidRPr="00417A9A">
              <w:rPr>
                <w:color w:val="000000" w:themeColor="text1"/>
                <w:sz w:val="17"/>
                <w:szCs w:val="17"/>
                <w:lang w:val="es-419"/>
              </w:rPr>
              <w:t>9</w:t>
            </w:r>
          </w:p>
        </w:tc>
        <w:tc>
          <w:tcPr>
            <w:tcW w:w="1640" w:type="dxa"/>
            <w:tcBorders>
              <w:top w:val="nil"/>
              <w:left w:val="nil"/>
              <w:bottom w:val="nil"/>
              <w:right w:val="nil"/>
            </w:tcBorders>
            <w:shd w:val="clear" w:color="auto" w:fill="auto"/>
            <w:hideMark/>
          </w:tcPr>
          <w:p w14:paraId="4125A81E" w14:textId="32FCBD44"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4</w:t>
            </w:r>
            <w:r w:rsidR="00417A9A" w:rsidRPr="00417A9A">
              <w:rPr>
                <w:color w:val="000000" w:themeColor="text1"/>
                <w:sz w:val="17"/>
                <w:szCs w:val="17"/>
                <w:lang w:val="es-419"/>
              </w:rPr>
              <w:t> </w:t>
            </w:r>
            <w:r w:rsidRPr="00417A9A">
              <w:rPr>
                <w:color w:val="000000" w:themeColor="text1"/>
                <w:sz w:val="17"/>
                <w:szCs w:val="17"/>
                <w:lang w:val="es-419"/>
              </w:rPr>
              <w:t>698</w:t>
            </w:r>
            <w:r w:rsidR="00417A9A" w:rsidRPr="00417A9A">
              <w:rPr>
                <w:color w:val="000000" w:themeColor="text1"/>
                <w:sz w:val="17"/>
                <w:szCs w:val="17"/>
                <w:lang w:val="es-419"/>
              </w:rPr>
              <w:t>,</w:t>
            </w:r>
            <w:r w:rsidRPr="00417A9A">
              <w:rPr>
                <w:color w:val="000000" w:themeColor="text1"/>
                <w:sz w:val="17"/>
                <w:szCs w:val="17"/>
                <w:lang w:val="es-419"/>
              </w:rPr>
              <w:t>5</w:t>
            </w:r>
          </w:p>
        </w:tc>
      </w:tr>
      <w:tr w:rsidR="000228E8" w:rsidRPr="00417A9A" w14:paraId="63569B31" w14:textId="77777777" w:rsidTr="00FA3A35">
        <w:trPr>
          <w:trHeight w:val="288"/>
        </w:trPr>
        <w:tc>
          <w:tcPr>
            <w:tcW w:w="4520" w:type="dxa"/>
            <w:tcBorders>
              <w:top w:val="nil"/>
              <w:left w:val="nil"/>
              <w:bottom w:val="nil"/>
              <w:right w:val="nil"/>
            </w:tcBorders>
            <w:shd w:val="clear" w:color="auto" w:fill="auto"/>
            <w:hideMark/>
          </w:tcPr>
          <w:p w14:paraId="50E52FE6"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 xml:space="preserve">  División de Ciencia, Sociedad y Futuros Sostenibles</w:t>
            </w:r>
          </w:p>
        </w:tc>
        <w:tc>
          <w:tcPr>
            <w:tcW w:w="1360" w:type="dxa"/>
            <w:tcBorders>
              <w:top w:val="nil"/>
              <w:left w:val="nil"/>
              <w:bottom w:val="nil"/>
              <w:right w:val="nil"/>
            </w:tcBorders>
            <w:shd w:val="clear" w:color="auto" w:fill="auto"/>
            <w:hideMark/>
          </w:tcPr>
          <w:p w14:paraId="036B64FF" w14:textId="0148DB6A"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3</w:t>
            </w:r>
            <w:r w:rsidR="00417A9A" w:rsidRPr="00417A9A">
              <w:rPr>
                <w:color w:val="000000" w:themeColor="text1"/>
                <w:sz w:val="17"/>
                <w:szCs w:val="17"/>
                <w:lang w:val="es-419"/>
              </w:rPr>
              <w:t> </w:t>
            </w:r>
            <w:r w:rsidRPr="00417A9A">
              <w:rPr>
                <w:color w:val="000000" w:themeColor="text1"/>
                <w:sz w:val="17"/>
                <w:szCs w:val="17"/>
                <w:lang w:val="es-419"/>
              </w:rPr>
              <w:t>912</w:t>
            </w:r>
            <w:r w:rsidR="00417A9A" w:rsidRPr="00417A9A">
              <w:rPr>
                <w:color w:val="000000" w:themeColor="text1"/>
                <w:sz w:val="17"/>
                <w:szCs w:val="17"/>
                <w:lang w:val="es-419"/>
              </w:rPr>
              <w:t>,</w:t>
            </w:r>
            <w:r w:rsidRPr="00417A9A">
              <w:rPr>
                <w:color w:val="000000" w:themeColor="text1"/>
                <w:sz w:val="17"/>
                <w:szCs w:val="17"/>
                <w:lang w:val="es-419"/>
              </w:rPr>
              <w:t>3</w:t>
            </w:r>
          </w:p>
        </w:tc>
        <w:tc>
          <w:tcPr>
            <w:tcW w:w="1600" w:type="dxa"/>
            <w:tcBorders>
              <w:top w:val="nil"/>
              <w:left w:val="nil"/>
              <w:bottom w:val="nil"/>
              <w:right w:val="nil"/>
            </w:tcBorders>
            <w:shd w:val="clear" w:color="auto" w:fill="auto"/>
            <w:hideMark/>
          </w:tcPr>
          <w:p w14:paraId="4A0E4754" w14:textId="65927254"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3</w:t>
            </w:r>
            <w:r w:rsidR="00417A9A" w:rsidRPr="00417A9A">
              <w:rPr>
                <w:color w:val="000000" w:themeColor="text1"/>
                <w:sz w:val="17"/>
                <w:szCs w:val="17"/>
                <w:lang w:val="es-419"/>
              </w:rPr>
              <w:t> </w:t>
            </w:r>
            <w:r w:rsidRPr="00417A9A">
              <w:rPr>
                <w:color w:val="000000" w:themeColor="text1"/>
                <w:sz w:val="17"/>
                <w:szCs w:val="17"/>
                <w:lang w:val="es-419"/>
              </w:rPr>
              <w:t>909</w:t>
            </w:r>
            <w:r w:rsidR="00417A9A" w:rsidRPr="00417A9A">
              <w:rPr>
                <w:color w:val="000000" w:themeColor="text1"/>
                <w:sz w:val="17"/>
                <w:szCs w:val="17"/>
                <w:lang w:val="es-419"/>
              </w:rPr>
              <w:t>,</w:t>
            </w:r>
            <w:r w:rsidRPr="00417A9A">
              <w:rPr>
                <w:color w:val="000000" w:themeColor="text1"/>
                <w:sz w:val="17"/>
                <w:szCs w:val="17"/>
                <w:lang w:val="es-419"/>
              </w:rPr>
              <w:t>0</w:t>
            </w:r>
          </w:p>
        </w:tc>
        <w:tc>
          <w:tcPr>
            <w:tcW w:w="1640" w:type="dxa"/>
            <w:tcBorders>
              <w:top w:val="nil"/>
              <w:left w:val="nil"/>
              <w:bottom w:val="nil"/>
              <w:right w:val="nil"/>
            </w:tcBorders>
            <w:shd w:val="clear" w:color="auto" w:fill="auto"/>
            <w:hideMark/>
          </w:tcPr>
          <w:p w14:paraId="20D3404D" w14:textId="27B014A0"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7</w:t>
            </w:r>
            <w:r w:rsidR="00417A9A" w:rsidRPr="00417A9A">
              <w:rPr>
                <w:color w:val="000000" w:themeColor="text1"/>
                <w:sz w:val="17"/>
                <w:szCs w:val="17"/>
                <w:lang w:val="es-419"/>
              </w:rPr>
              <w:t> </w:t>
            </w:r>
            <w:r w:rsidRPr="00417A9A">
              <w:rPr>
                <w:color w:val="000000" w:themeColor="text1"/>
                <w:sz w:val="17"/>
                <w:szCs w:val="17"/>
                <w:lang w:val="es-419"/>
              </w:rPr>
              <w:t>821</w:t>
            </w:r>
            <w:r w:rsidR="00417A9A" w:rsidRPr="00417A9A">
              <w:rPr>
                <w:color w:val="000000" w:themeColor="text1"/>
                <w:sz w:val="17"/>
                <w:szCs w:val="17"/>
                <w:lang w:val="es-419"/>
              </w:rPr>
              <w:t>,</w:t>
            </w:r>
            <w:r w:rsidRPr="00417A9A">
              <w:rPr>
                <w:color w:val="000000" w:themeColor="text1"/>
                <w:sz w:val="17"/>
                <w:szCs w:val="17"/>
                <w:lang w:val="es-419"/>
              </w:rPr>
              <w:t>3</w:t>
            </w:r>
          </w:p>
        </w:tc>
      </w:tr>
      <w:tr w:rsidR="000228E8" w:rsidRPr="00417A9A" w14:paraId="164E4E54" w14:textId="77777777" w:rsidTr="00FA3A35">
        <w:trPr>
          <w:trHeight w:val="300"/>
        </w:trPr>
        <w:tc>
          <w:tcPr>
            <w:tcW w:w="4520" w:type="dxa"/>
            <w:tcBorders>
              <w:top w:val="nil"/>
              <w:left w:val="nil"/>
              <w:bottom w:val="single" w:sz="8" w:space="0" w:color="auto"/>
              <w:right w:val="nil"/>
            </w:tcBorders>
            <w:shd w:val="clear" w:color="auto" w:fill="auto"/>
            <w:hideMark/>
          </w:tcPr>
          <w:p w14:paraId="0C8CA31C"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 xml:space="preserve">  División de Apoyo a la Aplicación</w:t>
            </w:r>
          </w:p>
        </w:tc>
        <w:tc>
          <w:tcPr>
            <w:tcW w:w="1360" w:type="dxa"/>
            <w:tcBorders>
              <w:top w:val="nil"/>
              <w:left w:val="nil"/>
              <w:bottom w:val="single" w:sz="8" w:space="0" w:color="auto"/>
              <w:right w:val="nil"/>
            </w:tcBorders>
            <w:shd w:val="clear" w:color="auto" w:fill="auto"/>
            <w:hideMark/>
          </w:tcPr>
          <w:p w14:paraId="0A5A29C3" w14:textId="029D73C5"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3</w:t>
            </w:r>
            <w:r w:rsidR="00417A9A" w:rsidRPr="00417A9A">
              <w:rPr>
                <w:color w:val="000000" w:themeColor="text1"/>
                <w:sz w:val="17"/>
                <w:szCs w:val="17"/>
                <w:lang w:val="es-419"/>
              </w:rPr>
              <w:t> </w:t>
            </w:r>
            <w:r w:rsidRPr="00417A9A">
              <w:rPr>
                <w:color w:val="000000" w:themeColor="text1"/>
                <w:sz w:val="17"/>
                <w:szCs w:val="17"/>
                <w:lang w:val="es-419"/>
              </w:rPr>
              <w:t>105</w:t>
            </w:r>
            <w:r w:rsidR="00417A9A" w:rsidRPr="00417A9A">
              <w:rPr>
                <w:color w:val="000000" w:themeColor="text1"/>
                <w:sz w:val="17"/>
                <w:szCs w:val="17"/>
                <w:lang w:val="es-419"/>
              </w:rPr>
              <w:t>,</w:t>
            </w:r>
            <w:r w:rsidRPr="00417A9A">
              <w:rPr>
                <w:color w:val="000000" w:themeColor="text1"/>
                <w:sz w:val="17"/>
                <w:szCs w:val="17"/>
                <w:lang w:val="es-419"/>
              </w:rPr>
              <w:t>0</w:t>
            </w:r>
          </w:p>
        </w:tc>
        <w:tc>
          <w:tcPr>
            <w:tcW w:w="1600" w:type="dxa"/>
            <w:tcBorders>
              <w:top w:val="nil"/>
              <w:left w:val="nil"/>
              <w:bottom w:val="single" w:sz="8" w:space="0" w:color="auto"/>
              <w:right w:val="nil"/>
            </w:tcBorders>
            <w:shd w:val="clear" w:color="auto" w:fill="auto"/>
            <w:hideMark/>
          </w:tcPr>
          <w:p w14:paraId="4000E758" w14:textId="551F8627"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3</w:t>
            </w:r>
            <w:r w:rsidR="00417A9A" w:rsidRPr="00417A9A">
              <w:rPr>
                <w:color w:val="000000" w:themeColor="text1"/>
                <w:sz w:val="17"/>
                <w:szCs w:val="17"/>
                <w:lang w:val="es-419"/>
              </w:rPr>
              <w:t> </w:t>
            </w:r>
            <w:r w:rsidRPr="00417A9A">
              <w:rPr>
                <w:color w:val="000000" w:themeColor="text1"/>
                <w:sz w:val="17"/>
                <w:szCs w:val="17"/>
                <w:lang w:val="es-419"/>
              </w:rPr>
              <w:t>708</w:t>
            </w:r>
            <w:r w:rsidR="00417A9A" w:rsidRPr="00417A9A">
              <w:rPr>
                <w:color w:val="000000" w:themeColor="text1"/>
                <w:sz w:val="17"/>
                <w:szCs w:val="17"/>
                <w:lang w:val="es-419"/>
              </w:rPr>
              <w:t>,</w:t>
            </w:r>
            <w:r w:rsidRPr="00417A9A">
              <w:rPr>
                <w:color w:val="000000" w:themeColor="text1"/>
                <w:sz w:val="17"/>
                <w:szCs w:val="17"/>
                <w:lang w:val="es-419"/>
              </w:rPr>
              <w:t>2</w:t>
            </w:r>
          </w:p>
        </w:tc>
        <w:tc>
          <w:tcPr>
            <w:tcW w:w="1640" w:type="dxa"/>
            <w:tcBorders>
              <w:top w:val="nil"/>
              <w:left w:val="nil"/>
              <w:bottom w:val="single" w:sz="8" w:space="0" w:color="auto"/>
              <w:right w:val="nil"/>
            </w:tcBorders>
            <w:shd w:val="clear" w:color="auto" w:fill="auto"/>
            <w:hideMark/>
          </w:tcPr>
          <w:p w14:paraId="7DB7FC13" w14:textId="50841546"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6</w:t>
            </w:r>
            <w:r w:rsidR="00417A9A" w:rsidRPr="00417A9A">
              <w:rPr>
                <w:color w:val="000000" w:themeColor="text1"/>
                <w:sz w:val="17"/>
                <w:szCs w:val="17"/>
                <w:lang w:val="es-419"/>
              </w:rPr>
              <w:t> </w:t>
            </w:r>
            <w:r w:rsidRPr="00417A9A">
              <w:rPr>
                <w:color w:val="000000" w:themeColor="text1"/>
                <w:sz w:val="17"/>
                <w:szCs w:val="17"/>
                <w:lang w:val="es-419"/>
              </w:rPr>
              <w:t>813</w:t>
            </w:r>
            <w:r w:rsidR="00417A9A" w:rsidRPr="00417A9A">
              <w:rPr>
                <w:color w:val="000000" w:themeColor="text1"/>
                <w:sz w:val="17"/>
                <w:szCs w:val="17"/>
                <w:lang w:val="es-419"/>
              </w:rPr>
              <w:t>,</w:t>
            </w:r>
            <w:r w:rsidRPr="00417A9A">
              <w:rPr>
                <w:color w:val="000000" w:themeColor="text1"/>
                <w:sz w:val="17"/>
                <w:szCs w:val="17"/>
                <w:lang w:val="es-419"/>
              </w:rPr>
              <w:t>2</w:t>
            </w:r>
          </w:p>
        </w:tc>
      </w:tr>
      <w:tr w:rsidR="000228E8" w:rsidRPr="00417A9A" w14:paraId="36BAC6D0" w14:textId="77777777" w:rsidTr="00FA3A35">
        <w:trPr>
          <w:trHeight w:val="300"/>
        </w:trPr>
        <w:tc>
          <w:tcPr>
            <w:tcW w:w="4520" w:type="dxa"/>
            <w:tcBorders>
              <w:top w:val="nil"/>
              <w:left w:val="nil"/>
              <w:bottom w:val="single" w:sz="8" w:space="0" w:color="auto"/>
              <w:right w:val="nil"/>
            </w:tcBorders>
            <w:shd w:val="clear" w:color="auto" w:fill="auto"/>
            <w:hideMark/>
          </w:tcPr>
          <w:p w14:paraId="551FB5DF" w14:textId="77777777" w:rsidR="000228E8" w:rsidRPr="00417A9A" w:rsidRDefault="000228E8" w:rsidP="00FA3A35">
            <w:pPr>
              <w:jc w:val="left"/>
              <w:rPr>
                <w:b/>
                <w:bCs/>
                <w:color w:val="000000" w:themeColor="text1"/>
                <w:kern w:val="20"/>
                <w:sz w:val="17"/>
                <w:szCs w:val="17"/>
                <w:lang w:val="es-419"/>
              </w:rPr>
            </w:pPr>
            <w:r w:rsidRPr="00417A9A">
              <w:rPr>
                <w:b/>
                <w:bCs/>
                <w:color w:val="000000" w:themeColor="text1"/>
                <w:sz w:val="17"/>
                <w:szCs w:val="17"/>
                <w:lang w:val="es-419"/>
              </w:rPr>
              <w:t>II. Administración, Finanzas y Servicios de Conferencias</w:t>
            </w:r>
          </w:p>
        </w:tc>
        <w:tc>
          <w:tcPr>
            <w:tcW w:w="1360" w:type="dxa"/>
            <w:tcBorders>
              <w:top w:val="nil"/>
              <w:left w:val="nil"/>
              <w:bottom w:val="single" w:sz="8" w:space="0" w:color="auto"/>
              <w:right w:val="nil"/>
            </w:tcBorders>
            <w:shd w:val="clear" w:color="auto" w:fill="auto"/>
            <w:hideMark/>
          </w:tcPr>
          <w:p w14:paraId="3C90FF2F" w14:textId="4EB44C1E"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3</w:t>
            </w:r>
            <w:r w:rsidR="00417A9A" w:rsidRPr="00417A9A">
              <w:rPr>
                <w:color w:val="000000" w:themeColor="text1"/>
                <w:sz w:val="17"/>
                <w:szCs w:val="17"/>
                <w:lang w:val="es-419"/>
              </w:rPr>
              <w:t> </w:t>
            </w:r>
            <w:r w:rsidRPr="00417A9A">
              <w:rPr>
                <w:color w:val="000000" w:themeColor="text1"/>
                <w:sz w:val="17"/>
                <w:szCs w:val="17"/>
                <w:lang w:val="es-419"/>
              </w:rPr>
              <w:t>845</w:t>
            </w:r>
            <w:r w:rsidR="00417A9A" w:rsidRPr="00417A9A">
              <w:rPr>
                <w:color w:val="000000" w:themeColor="text1"/>
                <w:sz w:val="17"/>
                <w:szCs w:val="17"/>
                <w:lang w:val="es-419"/>
              </w:rPr>
              <w:t>,</w:t>
            </w:r>
            <w:r w:rsidRPr="00417A9A">
              <w:rPr>
                <w:color w:val="000000" w:themeColor="text1"/>
                <w:sz w:val="17"/>
                <w:szCs w:val="17"/>
                <w:lang w:val="es-419"/>
              </w:rPr>
              <w:t>0</w:t>
            </w:r>
          </w:p>
        </w:tc>
        <w:tc>
          <w:tcPr>
            <w:tcW w:w="1600" w:type="dxa"/>
            <w:tcBorders>
              <w:top w:val="nil"/>
              <w:left w:val="nil"/>
              <w:bottom w:val="single" w:sz="8" w:space="0" w:color="auto"/>
              <w:right w:val="nil"/>
            </w:tcBorders>
            <w:shd w:val="clear" w:color="auto" w:fill="auto"/>
            <w:hideMark/>
          </w:tcPr>
          <w:p w14:paraId="219A7961" w14:textId="21C12AD9"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4</w:t>
            </w:r>
            <w:r w:rsidR="00417A9A" w:rsidRPr="00417A9A">
              <w:rPr>
                <w:color w:val="000000" w:themeColor="text1"/>
                <w:sz w:val="17"/>
                <w:szCs w:val="17"/>
                <w:lang w:val="es-419"/>
              </w:rPr>
              <w:t> </w:t>
            </w:r>
            <w:r w:rsidRPr="00417A9A">
              <w:rPr>
                <w:color w:val="000000" w:themeColor="text1"/>
                <w:sz w:val="17"/>
                <w:szCs w:val="17"/>
                <w:lang w:val="es-419"/>
              </w:rPr>
              <w:t>052</w:t>
            </w:r>
            <w:r w:rsidR="00417A9A" w:rsidRPr="00417A9A">
              <w:rPr>
                <w:color w:val="000000" w:themeColor="text1"/>
                <w:sz w:val="17"/>
                <w:szCs w:val="17"/>
                <w:lang w:val="es-419"/>
              </w:rPr>
              <w:t>,</w:t>
            </w:r>
            <w:r w:rsidRPr="00417A9A">
              <w:rPr>
                <w:color w:val="000000" w:themeColor="text1"/>
                <w:sz w:val="17"/>
                <w:szCs w:val="17"/>
                <w:lang w:val="es-419"/>
              </w:rPr>
              <w:t>6</w:t>
            </w:r>
          </w:p>
        </w:tc>
        <w:tc>
          <w:tcPr>
            <w:tcW w:w="1640" w:type="dxa"/>
            <w:tcBorders>
              <w:top w:val="nil"/>
              <w:left w:val="nil"/>
              <w:bottom w:val="single" w:sz="8" w:space="0" w:color="auto"/>
              <w:right w:val="nil"/>
            </w:tcBorders>
            <w:shd w:val="clear" w:color="auto" w:fill="auto"/>
            <w:hideMark/>
          </w:tcPr>
          <w:p w14:paraId="3E2F46C5" w14:textId="2661D944"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7</w:t>
            </w:r>
            <w:r w:rsidR="00417A9A" w:rsidRPr="00417A9A">
              <w:rPr>
                <w:color w:val="000000" w:themeColor="text1"/>
                <w:sz w:val="17"/>
                <w:szCs w:val="17"/>
                <w:lang w:val="es-419"/>
              </w:rPr>
              <w:t> </w:t>
            </w:r>
            <w:r w:rsidRPr="00417A9A">
              <w:rPr>
                <w:color w:val="000000" w:themeColor="text1"/>
                <w:sz w:val="17"/>
                <w:szCs w:val="17"/>
                <w:lang w:val="es-419"/>
              </w:rPr>
              <w:t>897</w:t>
            </w:r>
            <w:r w:rsidR="00417A9A" w:rsidRPr="00417A9A">
              <w:rPr>
                <w:color w:val="000000" w:themeColor="text1"/>
                <w:sz w:val="17"/>
                <w:szCs w:val="17"/>
                <w:lang w:val="es-419"/>
              </w:rPr>
              <w:t>,</w:t>
            </w:r>
            <w:r w:rsidRPr="00417A9A">
              <w:rPr>
                <w:color w:val="000000" w:themeColor="text1"/>
                <w:sz w:val="17"/>
                <w:szCs w:val="17"/>
                <w:lang w:val="es-419"/>
              </w:rPr>
              <w:t>6</w:t>
            </w:r>
          </w:p>
        </w:tc>
      </w:tr>
      <w:tr w:rsidR="000228E8" w:rsidRPr="00417A9A" w14:paraId="58AD7E85" w14:textId="77777777" w:rsidTr="00FA3A35">
        <w:trPr>
          <w:trHeight w:val="300"/>
        </w:trPr>
        <w:tc>
          <w:tcPr>
            <w:tcW w:w="4520" w:type="dxa"/>
            <w:tcBorders>
              <w:top w:val="nil"/>
              <w:left w:val="nil"/>
              <w:bottom w:val="single" w:sz="12" w:space="0" w:color="auto"/>
              <w:right w:val="nil"/>
            </w:tcBorders>
            <w:shd w:val="clear" w:color="auto" w:fill="auto"/>
            <w:hideMark/>
          </w:tcPr>
          <w:p w14:paraId="3669EBD6" w14:textId="77777777" w:rsidR="000228E8" w:rsidRPr="00417A9A" w:rsidRDefault="000228E8" w:rsidP="00FA3A35">
            <w:pPr>
              <w:jc w:val="left"/>
              <w:rPr>
                <w:b/>
                <w:bCs/>
                <w:color w:val="000000" w:themeColor="text1"/>
                <w:kern w:val="20"/>
                <w:sz w:val="17"/>
                <w:szCs w:val="17"/>
                <w:lang w:val="es-419"/>
              </w:rPr>
            </w:pPr>
            <w:r w:rsidRPr="00417A9A">
              <w:rPr>
                <w:b/>
                <w:bCs/>
                <w:color w:val="000000" w:themeColor="text1"/>
                <w:sz w:val="17"/>
                <w:szCs w:val="17"/>
                <w:lang w:val="es-419"/>
              </w:rPr>
              <w:t>Subtotal</w:t>
            </w:r>
          </w:p>
        </w:tc>
        <w:tc>
          <w:tcPr>
            <w:tcW w:w="1360" w:type="dxa"/>
            <w:tcBorders>
              <w:top w:val="nil"/>
              <w:left w:val="nil"/>
              <w:bottom w:val="single" w:sz="12" w:space="0" w:color="auto"/>
              <w:right w:val="nil"/>
            </w:tcBorders>
            <w:shd w:val="clear" w:color="auto" w:fill="auto"/>
            <w:hideMark/>
          </w:tcPr>
          <w:p w14:paraId="18893528" w14:textId="22138B0E"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16</w:t>
            </w:r>
            <w:r w:rsidR="00417A9A" w:rsidRPr="00417A9A">
              <w:rPr>
                <w:b/>
                <w:bCs/>
                <w:color w:val="000000" w:themeColor="text1"/>
                <w:sz w:val="17"/>
                <w:szCs w:val="17"/>
                <w:lang w:val="es-419"/>
              </w:rPr>
              <w:t> </w:t>
            </w:r>
            <w:r w:rsidRPr="00417A9A">
              <w:rPr>
                <w:b/>
                <w:bCs/>
                <w:color w:val="000000" w:themeColor="text1"/>
                <w:sz w:val="17"/>
                <w:szCs w:val="17"/>
                <w:lang w:val="es-419"/>
              </w:rPr>
              <w:t>718</w:t>
            </w:r>
            <w:r w:rsidR="00417A9A" w:rsidRPr="00417A9A">
              <w:rPr>
                <w:b/>
                <w:bCs/>
                <w:color w:val="000000" w:themeColor="text1"/>
                <w:sz w:val="17"/>
                <w:szCs w:val="17"/>
                <w:lang w:val="es-419"/>
              </w:rPr>
              <w:t>,</w:t>
            </w:r>
            <w:r w:rsidRPr="00417A9A">
              <w:rPr>
                <w:b/>
                <w:bCs/>
                <w:color w:val="000000" w:themeColor="text1"/>
                <w:sz w:val="17"/>
                <w:szCs w:val="17"/>
                <w:lang w:val="es-419"/>
              </w:rPr>
              <w:t>9</w:t>
            </w:r>
          </w:p>
        </w:tc>
        <w:tc>
          <w:tcPr>
            <w:tcW w:w="1600" w:type="dxa"/>
            <w:tcBorders>
              <w:top w:val="nil"/>
              <w:left w:val="nil"/>
              <w:bottom w:val="single" w:sz="12" w:space="0" w:color="auto"/>
              <w:right w:val="nil"/>
            </w:tcBorders>
            <w:shd w:val="clear" w:color="auto" w:fill="auto"/>
            <w:hideMark/>
          </w:tcPr>
          <w:p w14:paraId="62C8ECC9" w14:textId="06851C32"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17</w:t>
            </w:r>
            <w:r w:rsidR="00417A9A" w:rsidRPr="00417A9A">
              <w:rPr>
                <w:b/>
                <w:bCs/>
                <w:color w:val="000000" w:themeColor="text1"/>
                <w:sz w:val="17"/>
                <w:szCs w:val="17"/>
                <w:lang w:val="es-419"/>
              </w:rPr>
              <w:t> </w:t>
            </w:r>
            <w:r w:rsidRPr="00417A9A">
              <w:rPr>
                <w:b/>
                <w:bCs/>
                <w:color w:val="000000" w:themeColor="text1"/>
                <w:sz w:val="17"/>
                <w:szCs w:val="17"/>
                <w:lang w:val="es-419"/>
              </w:rPr>
              <w:t>490</w:t>
            </w:r>
            <w:r w:rsidR="00417A9A" w:rsidRPr="00417A9A">
              <w:rPr>
                <w:b/>
                <w:bCs/>
                <w:color w:val="000000" w:themeColor="text1"/>
                <w:sz w:val="17"/>
                <w:szCs w:val="17"/>
                <w:lang w:val="es-419"/>
              </w:rPr>
              <w:t>,</w:t>
            </w:r>
            <w:r w:rsidRPr="00417A9A">
              <w:rPr>
                <w:b/>
                <w:bCs/>
                <w:color w:val="000000" w:themeColor="text1"/>
                <w:sz w:val="17"/>
                <w:szCs w:val="17"/>
                <w:lang w:val="es-419"/>
              </w:rPr>
              <w:t>5</w:t>
            </w:r>
          </w:p>
        </w:tc>
        <w:tc>
          <w:tcPr>
            <w:tcW w:w="1640" w:type="dxa"/>
            <w:tcBorders>
              <w:top w:val="nil"/>
              <w:left w:val="nil"/>
              <w:bottom w:val="single" w:sz="12" w:space="0" w:color="auto"/>
              <w:right w:val="nil"/>
            </w:tcBorders>
            <w:shd w:val="clear" w:color="auto" w:fill="auto"/>
            <w:hideMark/>
          </w:tcPr>
          <w:p w14:paraId="5130D022" w14:textId="371E8334"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34</w:t>
            </w:r>
            <w:r w:rsidR="00417A9A" w:rsidRPr="00417A9A">
              <w:rPr>
                <w:b/>
                <w:bCs/>
                <w:color w:val="000000" w:themeColor="text1"/>
                <w:sz w:val="17"/>
                <w:szCs w:val="17"/>
                <w:lang w:val="es-419"/>
              </w:rPr>
              <w:t> </w:t>
            </w:r>
            <w:r w:rsidRPr="00417A9A">
              <w:rPr>
                <w:b/>
                <w:bCs/>
                <w:color w:val="000000" w:themeColor="text1"/>
                <w:sz w:val="17"/>
                <w:szCs w:val="17"/>
                <w:lang w:val="es-419"/>
              </w:rPr>
              <w:t>209</w:t>
            </w:r>
            <w:r w:rsidR="00417A9A" w:rsidRPr="00417A9A">
              <w:rPr>
                <w:b/>
                <w:bCs/>
                <w:color w:val="000000" w:themeColor="text1"/>
                <w:sz w:val="17"/>
                <w:szCs w:val="17"/>
                <w:lang w:val="es-419"/>
              </w:rPr>
              <w:t>,</w:t>
            </w:r>
            <w:r w:rsidRPr="00417A9A">
              <w:rPr>
                <w:b/>
                <w:bCs/>
                <w:color w:val="000000" w:themeColor="text1"/>
                <w:sz w:val="17"/>
                <w:szCs w:val="17"/>
                <w:lang w:val="es-419"/>
              </w:rPr>
              <w:t>4</w:t>
            </w:r>
          </w:p>
        </w:tc>
      </w:tr>
      <w:tr w:rsidR="000228E8" w:rsidRPr="00417A9A" w14:paraId="7454A9F3" w14:textId="77777777" w:rsidTr="00FA3A35">
        <w:trPr>
          <w:trHeight w:val="300"/>
        </w:trPr>
        <w:tc>
          <w:tcPr>
            <w:tcW w:w="4520" w:type="dxa"/>
            <w:tcBorders>
              <w:top w:val="nil"/>
              <w:left w:val="nil"/>
              <w:bottom w:val="nil"/>
              <w:right w:val="nil"/>
            </w:tcBorders>
            <w:shd w:val="clear" w:color="auto" w:fill="auto"/>
            <w:hideMark/>
          </w:tcPr>
          <w:p w14:paraId="12DB89D0"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Gastos de apoyo a los programas</w:t>
            </w:r>
          </w:p>
        </w:tc>
        <w:tc>
          <w:tcPr>
            <w:tcW w:w="1360" w:type="dxa"/>
            <w:tcBorders>
              <w:top w:val="nil"/>
              <w:left w:val="nil"/>
              <w:bottom w:val="nil"/>
              <w:right w:val="nil"/>
            </w:tcBorders>
            <w:shd w:val="clear" w:color="auto" w:fill="auto"/>
            <w:noWrap/>
            <w:hideMark/>
          </w:tcPr>
          <w:p w14:paraId="0B42ADB5" w14:textId="092B6EF5"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173</w:t>
            </w:r>
            <w:r w:rsidR="00417A9A" w:rsidRPr="00417A9A">
              <w:rPr>
                <w:color w:val="000000" w:themeColor="text1"/>
                <w:sz w:val="17"/>
                <w:szCs w:val="17"/>
                <w:lang w:val="es-419"/>
              </w:rPr>
              <w:t>,</w:t>
            </w:r>
            <w:r w:rsidRPr="00417A9A">
              <w:rPr>
                <w:color w:val="000000" w:themeColor="text1"/>
                <w:sz w:val="17"/>
                <w:szCs w:val="17"/>
                <w:lang w:val="es-419"/>
              </w:rPr>
              <w:t>4</w:t>
            </w:r>
          </w:p>
        </w:tc>
        <w:tc>
          <w:tcPr>
            <w:tcW w:w="1600" w:type="dxa"/>
            <w:tcBorders>
              <w:top w:val="nil"/>
              <w:left w:val="nil"/>
              <w:bottom w:val="nil"/>
              <w:right w:val="nil"/>
            </w:tcBorders>
            <w:shd w:val="clear" w:color="auto" w:fill="auto"/>
            <w:noWrap/>
            <w:hideMark/>
          </w:tcPr>
          <w:p w14:paraId="180EB4A0" w14:textId="2A03BEFE"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273</w:t>
            </w:r>
            <w:r w:rsidR="00417A9A" w:rsidRPr="00417A9A">
              <w:rPr>
                <w:color w:val="000000" w:themeColor="text1"/>
                <w:sz w:val="17"/>
                <w:szCs w:val="17"/>
                <w:lang w:val="es-419"/>
              </w:rPr>
              <w:t>,</w:t>
            </w:r>
            <w:r w:rsidRPr="00417A9A">
              <w:rPr>
                <w:color w:val="000000" w:themeColor="text1"/>
                <w:sz w:val="17"/>
                <w:szCs w:val="17"/>
                <w:lang w:val="es-419"/>
              </w:rPr>
              <w:t>9</w:t>
            </w:r>
          </w:p>
        </w:tc>
        <w:tc>
          <w:tcPr>
            <w:tcW w:w="1640" w:type="dxa"/>
            <w:tcBorders>
              <w:top w:val="nil"/>
              <w:left w:val="nil"/>
              <w:bottom w:val="nil"/>
              <w:right w:val="nil"/>
            </w:tcBorders>
            <w:shd w:val="clear" w:color="auto" w:fill="auto"/>
            <w:hideMark/>
          </w:tcPr>
          <w:p w14:paraId="073416A0" w14:textId="09550A52"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4</w:t>
            </w:r>
            <w:r w:rsidR="00417A9A" w:rsidRPr="00417A9A">
              <w:rPr>
                <w:color w:val="000000" w:themeColor="text1"/>
                <w:sz w:val="17"/>
                <w:szCs w:val="17"/>
                <w:lang w:val="es-419"/>
              </w:rPr>
              <w:t> </w:t>
            </w:r>
            <w:r w:rsidRPr="00417A9A">
              <w:rPr>
                <w:color w:val="000000" w:themeColor="text1"/>
                <w:sz w:val="17"/>
                <w:szCs w:val="17"/>
                <w:lang w:val="es-419"/>
              </w:rPr>
              <w:t>447</w:t>
            </w:r>
            <w:r w:rsidR="00417A9A" w:rsidRPr="00417A9A">
              <w:rPr>
                <w:color w:val="000000" w:themeColor="text1"/>
                <w:sz w:val="17"/>
                <w:szCs w:val="17"/>
                <w:lang w:val="es-419"/>
              </w:rPr>
              <w:t>,</w:t>
            </w:r>
            <w:r w:rsidRPr="00417A9A">
              <w:rPr>
                <w:color w:val="000000" w:themeColor="text1"/>
                <w:sz w:val="17"/>
                <w:szCs w:val="17"/>
                <w:lang w:val="es-419"/>
              </w:rPr>
              <w:t>2</w:t>
            </w:r>
          </w:p>
        </w:tc>
      </w:tr>
      <w:tr w:rsidR="000228E8" w:rsidRPr="00417A9A" w14:paraId="2FEC9486" w14:textId="77777777" w:rsidTr="00FA3A35">
        <w:trPr>
          <w:trHeight w:val="300"/>
        </w:trPr>
        <w:tc>
          <w:tcPr>
            <w:tcW w:w="4520" w:type="dxa"/>
            <w:tcBorders>
              <w:top w:val="nil"/>
              <w:left w:val="nil"/>
              <w:bottom w:val="single" w:sz="8" w:space="0" w:color="auto"/>
              <w:right w:val="nil"/>
            </w:tcBorders>
            <w:shd w:val="clear" w:color="auto" w:fill="auto"/>
            <w:hideMark/>
          </w:tcPr>
          <w:p w14:paraId="6F08C776" w14:textId="77777777" w:rsidR="000228E8" w:rsidRPr="00417A9A" w:rsidRDefault="000228E8" w:rsidP="00FA3A35">
            <w:pPr>
              <w:jc w:val="left"/>
              <w:rPr>
                <w:b/>
                <w:bCs/>
                <w:color w:val="000000" w:themeColor="text1"/>
                <w:kern w:val="20"/>
                <w:sz w:val="17"/>
                <w:szCs w:val="17"/>
                <w:lang w:val="es-419"/>
              </w:rPr>
            </w:pPr>
            <w:r w:rsidRPr="00417A9A">
              <w:rPr>
                <w:b/>
                <w:bCs/>
                <w:color w:val="000000" w:themeColor="text1"/>
                <w:sz w:val="17"/>
                <w:szCs w:val="17"/>
                <w:lang w:val="es-419"/>
              </w:rPr>
              <w:t>III. Reserva operacional</w:t>
            </w:r>
          </w:p>
        </w:tc>
        <w:tc>
          <w:tcPr>
            <w:tcW w:w="1360" w:type="dxa"/>
            <w:tcBorders>
              <w:top w:val="nil"/>
              <w:left w:val="nil"/>
              <w:bottom w:val="single" w:sz="8" w:space="0" w:color="auto"/>
              <w:right w:val="nil"/>
            </w:tcBorders>
            <w:shd w:val="clear" w:color="auto" w:fill="auto"/>
            <w:noWrap/>
            <w:hideMark/>
          </w:tcPr>
          <w:p w14:paraId="3ED8E132" w14:textId="77777777"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56,6</w:t>
            </w:r>
          </w:p>
        </w:tc>
        <w:tc>
          <w:tcPr>
            <w:tcW w:w="1600" w:type="dxa"/>
            <w:tcBorders>
              <w:top w:val="nil"/>
              <w:left w:val="nil"/>
              <w:bottom w:val="single" w:sz="8" w:space="0" w:color="auto"/>
              <w:right w:val="nil"/>
            </w:tcBorders>
            <w:shd w:val="clear" w:color="auto" w:fill="auto"/>
            <w:noWrap/>
            <w:hideMark/>
          </w:tcPr>
          <w:p w14:paraId="21440139" w14:textId="77777777"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130,8</w:t>
            </w:r>
          </w:p>
        </w:tc>
        <w:tc>
          <w:tcPr>
            <w:tcW w:w="1640" w:type="dxa"/>
            <w:tcBorders>
              <w:top w:val="nil"/>
              <w:left w:val="nil"/>
              <w:bottom w:val="single" w:sz="8" w:space="0" w:color="auto"/>
              <w:right w:val="nil"/>
            </w:tcBorders>
            <w:shd w:val="clear" w:color="auto" w:fill="auto"/>
            <w:hideMark/>
          </w:tcPr>
          <w:p w14:paraId="48EFBB2D" w14:textId="77777777"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187,5</w:t>
            </w:r>
          </w:p>
        </w:tc>
      </w:tr>
      <w:tr w:rsidR="000228E8" w:rsidRPr="00417A9A" w14:paraId="5856E1CA" w14:textId="77777777" w:rsidTr="00FA3A35">
        <w:trPr>
          <w:trHeight w:val="300"/>
        </w:trPr>
        <w:tc>
          <w:tcPr>
            <w:tcW w:w="4520" w:type="dxa"/>
            <w:tcBorders>
              <w:top w:val="nil"/>
              <w:left w:val="nil"/>
              <w:bottom w:val="single" w:sz="8" w:space="0" w:color="auto"/>
              <w:right w:val="nil"/>
            </w:tcBorders>
            <w:shd w:val="clear" w:color="auto" w:fill="auto"/>
            <w:hideMark/>
          </w:tcPr>
          <w:p w14:paraId="220AB717" w14:textId="77777777" w:rsidR="000228E8" w:rsidRPr="00417A9A" w:rsidRDefault="000228E8" w:rsidP="00FA3A35">
            <w:pPr>
              <w:jc w:val="left"/>
              <w:rPr>
                <w:b/>
                <w:bCs/>
                <w:color w:val="000000" w:themeColor="text1"/>
                <w:kern w:val="20"/>
                <w:sz w:val="17"/>
                <w:szCs w:val="17"/>
                <w:lang w:val="es-419"/>
              </w:rPr>
            </w:pPr>
            <w:r w:rsidRPr="00417A9A">
              <w:rPr>
                <w:b/>
                <w:bCs/>
                <w:color w:val="000000" w:themeColor="text1"/>
                <w:sz w:val="17"/>
                <w:szCs w:val="17"/>
                <w:lang w:val="es-419"/>
              </w:rPr>
              <w:t>Total</w:t>
            </w:r>
          </w:p>
        </w:tc>
        <w:tc>
          <w:tcPr>
            <w:tcW w:w="1360" w:type="dxa"/>
            <w:tcBorders>
              <w:top w:val="nil"/>
              <w:left w:val="nil"/>
              <w:bottom w:val="single" w:sz="8" w:space="0" w:color="auto"/>
              <w:right w:val="nil"/>
            </w:tcBorders>
            <w:shd w:val="clear" w:color="auto" w:fill="auto"/>
            <w:noWrap/>
            <w:hideMark/>
          </w:tcPr>
          <w:p w14:paraId="101EC21A" w14:textId="3A9AC87B"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18</w:t>
            </w:r>
            <w:r w:rsidR="00417A9A" w:rsidRPr="00417A9A">
              <w:rPr>
                <w:b/>
                <w:bCs/>
                <w:color w:val="000000" w:themeColor="text1"/>
                <w:sz w:val="17"/>
                <w:szCs w:val="17"/>
                <w:lang w:val="es-419"/>
              </w:rPr>
              <w:t> </w:t>
            </w:r>
            <w:r w:rsidRPr="00417A9A">
              <w:rPr>
                <w:b/>
                <w:bCs/>
                <w:color w:val="000000" w:themeColor="text1"/>
                <w:sz w:val="17"/>
                <w:szCs w:val="17"/>
                <w:lang w:val="es-419"/>
              </w:rPr>
              <w:t>948</w:t>
            </w:r>
            <w:r w:rsidR="00417A9A" w:rsidRPr="00417A9A">
              <w:rPr>
                <w:b/>
                <w:bCs/>
                <w:color w:val="000000" w:themeColor="text1"/>
                <w:sz w:val="17"/>
                <w:szCs w:val="17"/>
                <w:lang w:val="es-419"/>
              </w:rPr>
              <w:t>,</w:t>
            </w:r>
            <w:r w:rsidRPr="00417A9A">
              <w:rPr>
                <w:b/>
                <w:bCs/>
                <w:color w:val="000000" w:themeColor="text1"/>
                <w:sz w:val="17"/>
                <w:szCs w:val="17"/>
                <w:lang w:val="es-419"/>
              </w:rPr>
              <w:t>9</w:t>
            </w:r>
          </w:p>
        </w:tc>
        <w:tc>
          <w:tcPr>
            <w:tcW w:w="1600" w:type="dxa"/>
            <w:tcBorders>
              <w:top w:val="nil"/>
              <w:left w:val="nil"/>
              <w:bottom w:val="single" w:sz="8" w:space="0" w:color="auto"/>
              <w:right w:val="nil"/>
            </w:tcBorders>
            <w:shd w:val="clear" w:color="auto" w:fill="auto"/>
            <w:noWrap/>
            <w:hideMark/>
          </w:tcPr>
          <w:p w14:paraId="070923A2" w14:textId="18DEF311"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19</w:t>
            </w:r>
            <w:r w:rsidR="00417A9A" w:rsidRPr="00417A9A">
              <w:rPr>
                <w:b/>
                <w:bCs/>
                <w:color w:val="000000" w:themeColor="text1"/>
                <w:sz w:val="17"/>
                <w:szCs w:val="17"/>
                <w:lang w:val="es-419"/>
              </w:rPr>
              <w:t> </w:t>
            </w:r>
            <w:r w:rsidRPr="00417A9A">
              <w:rPr>
                <w:b/>
                <w:bCs/>
                <w:color w:val="000000" w:themeColor="text1"/>
                <w:sz w:val="17"/>
                <w:szCs w:val="17"/>
                <w:lang w:val="es-419"/>
              </w:rPr>
              <w:t>895</w:t>
            </w:r>
            <w:r w:rsidR="00417A9A" w:rsidRPr="00417A9A">
              <w:rPr>
                <w:b/>
                <w:bCs/>
                <w:color w:val="000000" w:themeColor="text1"/>
                <w:sz w:val="17"/>
                <w:szCs w:val="17"/>
                <w:lang w:val="es-419"/>
              </w:rPr>
              <w:t>,</w:t>
            </w:r>
            <w:r w:rsidRPr="00417A9A">
              <w:rPr>
                <w:b/>
                <w:bCs/>
                <w:color w:val="000000" w:themeColor="text1"/>
                <w:sz w:val="17"/>
                <w:szCs w:val="17"/>
                <w:lang w:val="es-419"/>
              </w:rPr>
              <w:t>2</w:t>
            </w:r>
          </w:p>
        </w:tc>
        <w:tc>
          <w:tcPr>
            <w:tcW w:w="1640" w:type="dxa"/>
            <w:tcBorders>
              <w:top w:val="nil"/>
              <w:left w:val="nil"/>
              <w:bottom w:val="single" w:sz="8" w:space="0" w:color="auto"/>
              <w:right w:val="nil"/>
            </w:tcBorders>
            <w:shd w:val="clear" w:color="auto" w:fill="auto"/>
            <w:hideMark/>
          </w:tcPr>
          <w:p w14:paraId="04A8BC92" w14:textId="1F8C1135"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38</w:t>
            </w:r>
            <w:r w:rsidR="00417A9A" w:rsidRPr="00417A9A">
              <w:rPr>
                <w:b/>
                <w:bCs/>
                <w:color w:val="000000" w:themeColor="text1"/>
                <w:sz w:val="17"/>
                <w:szCs w:val="17"/>
                <w:lang w:val="es-419"/>
              </w:rPr>
              <w:t> </w:t>
            </w:r>
            <w:r w:rsidRPr="00417A9A">
              <w:rPr>
                <w:b/>
                <w:bCs/>
                <w:color w:val="000000" w:themeColor="text1"/>
                <w:sz w:val="17"/>
                <w:szCs w:val="17"/>
                <w:lang w:val="es-419"/>
              </w:rPr>
              <w:t>844</w:t>
            </w:r>
            <w:r w:rsidR="00417A9A" w:rsidRPr="00417A9A">
              <w:rPr>
                <w:b/>
                <w:bCs/>
                <w:color w:val="000000" w:themeColor="text1"/>
                <w:sz w:val="17"/>
                <w:szCs w:val="17"/>
                <w:lang w:val="es-419"/>
              </w:rPr>
              <w:t>,</w:t>
            </w:r>
            <w:r w:rsidRPr="00417A9A">
              <w:rPr>
                <w:b/>
                <w:bCs/>
                <w:color w:val="000000" w:themeColor="text1"/>
                <w:sz w:val="17"/>
                <w:szCs w:val="17"/>
                <w:lang w:val="es-419"/>
              </w:rPr>
              <w:t>1</w:t>
            </w:r>
          </w:p>
        </w:tc>
      </w:tr>
      <w:tr w:rsidR="000228E8" w:rsidRPr="00417A9A" w14:paraId="5F2D309E" w14:textId="77777777" w:rsidTr="00FA3A35">
        <w:trPr>
          <w:trHeight w:val="288"/>
        </w:trPr>
        <w:tc>
          <w:tcPr>
            <w:tcW w:w="4520" w:type="dxa"/>
            <w:tcBorders>
              <w:top w:val="nil"/>
              <w:left w:val="nil"/>
              <w:bottom w:val="single" w:sz="4" w:space="0" w:color="auto"/>
              <w:right w:val="nil"/>
            </w:tcBorders>
            <w:shd w:val="clear" w:color="auto" w:fill="auto"/>
            <w:vAlign w:val="center"/>
            <w:hideMark/>
          </w:tcPr>
          <w:p w14:paraId="1820D76E"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Porcentaje del presupuesto integrado correspondiente al Convenio (74%)</w:t>
            </w:r>
          </w:p>
        </w:tc>
        <w:tc>
          <w:tcPr>
            <w:tcW w:w="1360" w:type="dxa"/>
            <w:tcBorders>
              <w:top w:val="nil"/>
              <w:left w:val="nil"/>
              <w:bottom w:val="single" w:sz="4" w:space="0" w:color="auto"/>
              <w:right w:val="nil"/>
            </w:tcBorders>
            <w:shd w:val="clear" w:color="auto" w:fill="auto"/>
            <w:vAlign w:val="center"/>
            <w:hideMark/>
          </w:tcPr>
          <w:p w14:paraId="3EF550A8" w14:textId="5E9803D4"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14</w:t>
            </w:r>
            <w:r w:rsidR="00417A9A" w:rsidRPr="00417A9A">
              <w:rPr>
                <w:color w:val="000000" w:themeColor="text1"/>
                <w:sz w:val="17"/>
                <w:szCs w:val="17"/>
                <w:lang w:val="es-419"/>
              </w:rPr>
              <w:t> </w:t>
            </w:r>
            <w:r w:rsidRPr="00417A9A">
              <w:rPr>
                <w:color w:val="000000" w:themeColor="text1"/>
                <w:sz w:val="17"/>
                <w:szCs w:val="17"/>
                <w:lang w:val="es-419"/>
              </w:rPr>
              <w:t>022</w:t>
            </w:r>
            <w:r w:rsidR="00417A9A" w:rsidRPr="00417A9A">
              <w:rPr>
                <w:color w:val="000000" w:themeColor="text1"/>
                <w:sz w:val="17"/>
                <w:szCs w:val="17"/>
                <w:lang w:val="es-419"/>
              </w:rPr>
              <w:t>,</w:t>
            </w:r>
            <w:r w:rsidRPr="00417A9A">
              <w:rPr>
                <w:color w:val="000000" w:themeColor="text1"/>
                <w:sz w:val="17"/>
                <w:szCs w:val="17"/>
                <w:lang w:val="es-419"/>
              </w:rPr>
              <w:t>2</w:t>
            </w:r>
          </w:p>
        </w:tc>
        <w:tc>
          <w:tcPr>
            <w:tcW w:w="1600" w:type="dxa"/>
            <w:tcBorders>
              <w:top w:val="nil"/>
              <w:left w:val="nil"/>
              <w:bottom w:val="single" w:sz="4" w:space="0" w:color="auto"/>
              <w:right w:val="nil"/>
            </w:tcBorders>
            <w:shd w:val="clear" w:color="auto" w:fill="auto"/>
            <w:vAlign w:val="center"/>
            <w:hideMark/>
          </w:tcPr>
          <w:p w14:paraId="642411A0" w14:textId="58624D78"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14</w:t>
            </w:r>
            <w:r w:rsidR="00417A9A" w:rsidRPr="00417A9A">
              <w:rPr>
                <w:color w:val="000000" w:themeColor="text1"/>
                <w:sz w:val="17"/>
                <w:szCs w:val="17"/>
                <w:lang w:val="es-419"/>
              </w:rPr>
              <w:t> </w:t>
            </w:r>
            <w:r w:rsidRPr="00417A9A">
              <w:rPr>
                <w:color w:val="000000" w:themeColor="text1"/>
                <w:sz w:val="17"/>
                <w:szCs w:val="17"/>
                <w:lang w:val="es-419"/>
              </w:rPr>
              <w:t>722</w:t>
            </w:r>
            <w:r w:rsidR="00417A9A" w:rsidRPr="00417A9A">
              <w:rPr>
                <w:color w:val="000000" w:themeColor="text1"/>
                <w:sz w:val="17"/>
                <w:szCs w:val="17"/>
                <w:lang w:val="es-419"/>
              </w:rPr>
              <w:t>,</w:t>
            </w:r>
            <w:r w:rsidRPr="00417A9A">
              <w:rPr>
                <w:color w:val="000000" w:themeColor="text1"/>
                <w:sz w:val="17"/>
                <w:szCs w:val="17"/>
                <w:lang w:val="es-419"/>
              </w:rPr>
              <w:t>5</w:t>
            </w:r>
          </w:p>
        </w:tc>
        <w:tc>
          <w:tcPr>
            <w:tcW w:w="1640" w:type="dxa"/>
            <w:tcBorders>
              <w:top w:val="nil"/>
              <w:left w:val="nil"/>
              <w:bottom w:val="single" w:sz="4" w:space="0" w:color="auto"/>
              <w:right w:val="nil"/>
            </w:tcBorders>
            <w:shd w:val="clear" w:color="auto" w:fill="auto"/>
            <w:noWrap/>
            <w:hideMark/>
          </w:tcPr>
          <w:p w14:paraId="56C503BC" w14:textId="746F0490"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28</w:t>
            </w:r>
            <w:r w:rsidR="00417A9A" w:rsidRPr="00417A9A">
              <w:rPr>
                <w:b/>
                <w:bCs/>
                <w:color w:val="000000" w:themeColor="text1"/>
                <w:sz w:val="17"/>
                <w:szCs w:val="17"/>
                <w:lang w:val="es-419"/>
              </w:rPr>
              <w:t> </w:t>
            </w:r>
            <w:r w:rsidRPr="00417A9A">
              <w:rPr>
                <w:b/>
                <w:bCs/>
                <w:color w:val="000000" w:themeColor="text1"/>
                <w:sz w:val="17"/>
                <w:szCs w:val="17"/>
                <w:lang w:val="es-419"/>
              </w:rPr>
              <w:t>744</w:t>
            </w:r>
            <w:r w:rsidR="00417A9A" w:rsidRPr="00417A9A">
              <w:rPr>
                <w:b/>
                <w:bCs/>
                <w:color w:val="000000" w:themeColor="text1"/>
                <w:sz w:val="17"/>
                <w:szCs w:val="17"/>
                <w:lang w:val="es-419"/>
              </w:rPr>
              <w:t>,</w:t>
            </w:r>
            <w:r w:rsidRPr="00417A9A">
              <w:rPr>
                <w:b/>
                <w:bCs/>
                <w:color w:val="000000" w:themeColor="text1"/>
                <w:sz w:val="17"/>
                <w:szCs w:val="17"/>
                <w:lang w:val="es-419"/>
              </w:rPr>
              <w:t>7</w:t>
            </w:r>
          </w:p>
        </w:tc>
      </w:tr>
      <w:tr w:rsidR="000228E8" w:rsidRPr="00417A9A" w14:paraId="542B9628" w14:textId="77777777" w:rsidTr="00FA3A35">
        <w:trPr>
          <w:trHeight w:val="288"/>
        </w:trPr>
        <w:tc>
          <w:tcPr>
            <w:tcW w:w="4520" w:type="dxa"/>
            <w:tcBorders>
              <w:top w:val="nil"/>
              <w:left w:val="nil"/>
              <w:bottom w:val="nil"/>
              <w:right w:val="nil"/>
            </w:tcBorders>
            <w:shd w:val="clear" w:color="auto" w:fill="auto"/>
            <w:hideMark/>
          </w:tcPr>
          <w:p w14:paraId="63AEF7C3" w14:textId="065EA58D"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Menos: Contribución del país anfitrión</w:t>
            </w:r>
          </w:p>
        </w:tc>
        <w:tc>
          <w:tcPr>
            <w:tcW w:w="1360" w:type="dxa"/>
            <w:tcBorders>
              <w:top w:val="nil"/>
              <w:left w:val="nil"/>
              <w:bottom w:val="nil"/>
              <w:right w:val="nil"/>
            </w:tcBorders>
            <w:shd w:val="clear" w:color="auto" w:fill="auto"/>
            <w:vAlign w:val="center"/>
            <w:hideMark/>
          </w:tcPr>
          <w:p w14:paraId="4A63CFED" w14:textId="681252F5"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(909</w:t>
            </w:r>
            <w:r w:rsidR="00417A9A" w:rsidRPr="00417A9A">
              <w:rPr>
                <w:color w:val="000000" w:themeColor="text1"/>
                <w:sz w:val="17"/>
                <w:szCs w:val="17"/>
                <w:lang w:val="es-419"/>
              </w:rPr>
              <w:t>,</w:t>
            </w:r>
            <w:r w:rsidRPr="00417A9A">
              <w:rPr>
                <w:color w:val="000000" w:themeColor="text1"/>
                <w:sz w:val="17"/>
                <w:szCs w:val="17"/>
                <w:lang w:val="es-419"/>
              </w:rPr>
              <w:t>8)</w:t>
            </w:r>
          </w:p>
        </w:tc>
        <w:tc>
          <w:tcPr>
            <w:tcW w:w="1600" w:type="dxa"/>
            <w:tcBorders>
              <w:top w:val="nil"/>
              <w:left w:val="nil"/>
              <w:bottom w:val="nil"/>
              <w:right w:val="nil"/>
            </w:tcBorders>
            <w:shd w:val="clear" w:color="auto" w:fill="auto"/>
            <w:vAlign w:val="center"/>
            <w:hideMark/>
          </w:tcPr>
          <w:p w14:paraId="722C9A00" w14:textId="72C4245B"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053</w:t>
            </w:r>
            <w:r w:rsidR="00417A9A" w:rsidRPr="00417A9A">
              <w:rPr>
                <w:color w:val="000000" w:themeColor="text1"/>
                <w:sz w:val="17"/>
                <w:szCs w:val="17"/>
                <w:lang w:val="es-419"/>
              </w:rPr>
              <w:t>,</w:t>
            </w:r>
            <w:r w:rsidRPr="00417A9A">
              <w:rPr>
                <w:color w:val="000000" w:themeColor="text1"/>
                <w:sz w:val="17"/>
                <w:szCs w:val="17"/>
                <w:lang w:val="es-419"/>
              </w:rPr>
              <w:t>3)</w:t>
            </w:r>
          </w:p>
        </w:tc>
        <w:tc>
          <w:tcPr>
            <w:tcW w:w="1640" w:type="dxa"/>
            <w:tcBorders>
              <w:top w:val="nil"/>
              <w:left w:val="nil"/>
              <w:bottom w:val="nil"/>
              <w:right w:val="nil"/>
            </w:tcBorders>
            <w:shd w:val="clear" w:color="auto" w:fill="auto"/>
            <w:vAlign w:val="center"/>
            <w:hideMark/>
          </w:tcPr>
          <w:p w14:paraId="341CE936" w14:textId="2E4DF9E1"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963</w:t>
            </w:r>
            <w:r w:rsidR="00417A9A" w:rsidRPr="00417A9A">
              <w:rPr>
                <w:color w:val="000000" w:themeColor="text1"/>
                <w:sz w:val="17"/>
                <w:szCs w:val="17"/>
                <w:lang w:val="es-419"/>
              </w:rPr>
              <w:t>,</w:t>
            </w:r>
            <w:r w:rsidRPr="00417A9A">
              <w:rPr>
                <w:color w:val="000000" w:themeColor="text1"/>
                <w:sz w:val="17"/>
                <w:szCs w:val="17"/>
                <w:lang w:val="es-419"/>
              </w:rPr>
              <w:t>1)</w:t>
            </w:r>
          </w:p>
        </w:tc>
      </w:tr>
      <w:tr w:rsidR="000228E8" w:rsidRPr="00417A9A" w14:paraId="23211FC6" w14:textId="77777777" w:rsidTr="00FA3A35">
        <w:trPr>
          <w:trHeight w:val="288"/>
        </w:trPr>
        <w:tc>
          <w:tcPr>
            <w:tcW w:w="4520" w:type="dxa"/>
            <w:tcBorders>
              <w:top w:val="nil"/>
              <w:left w:val="nil"/>
              <w:bottom w:val="nil"/>
              <w:right w:val="nil"/>
            </w:tcBorders>
            <w:shd w:val="clear" w:color="auto" w:fill="auto"/>
            <w:hideMark/>
          </w:tcPr>
          <w:p w14:paraId="272C58B2" w14:textId="6CD7CAE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Menos: Empleo de fondos de reserva para reuniones extraordinarias</w:t>
            </w:r>
          </w:p>
        </w:tc>
        <w:tc>
          <w:tcPr>
            <w:tcW w:w="1360" w:type="dxa"/>
            <w:tcBorders>
              <w:top w:val="nil"/>
              <w:left w:val="nil"/>
              <w:bottom w:val="nil"/>
              <w:right w:val="nil"/>
            </w:tcBorders>
            <w:shd w:val="clear" w:color="auto" w:fill="auto"/>
            <w:vAlign w:val="center"/>
            <w:hideMark/>
          </w:tcPr>
          <w:p w14:paraId="6B53682C" w14:textId="08ECA8A8"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(627</w:t>
            </w:r>
            <w:r w:rsidR="00417A9A" w:rsidRPr="00417A9A">
              <w:rPr>
                <w:color w:val="000000" w:themeColor="text1"/>
                <w:sz w:val="17"/>
                <w:szCs w:val="17"/>
                <w:lang w:val="es-419"/>
              </w:rPr>
              <w:t>,</w:t>
            </w:r>
            <w:r w:rsidRPr="00417A9A">
              <w:rPr>
                <w:color w:val="000000" w:themeColor="text1"/>
                <w:sz w:val="17"/>
                <w:szCs w:val="17"/>
                <w:lang w:val="es-419"/>
              </w:rPr>
              <w:t>2)</w:t>
            </w:r>
          </w:p>
        </w:tc>
        <w:tc>
          <w:tcPr>
            <w:tcW w:w="1600" w:type="dxa"/>
            <w:tcBorders>
              <w:top w:val="nil"/>
              <w:left w:val="nil"/>
              <w:bottom w:val="nil"/>
              <w:right w:val="nil"/>
            </w:tcBorders>
            <w:shd w:val="clear" w:color="auto" w:fill="auto"/>
            <w:vAlign w:val="center"/>
            <w:hideMark/>
          </w:tcPr>
          <w:p w14:paraId="79D05312" w14:textId="2908F441"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(468</w:t>
            </w:r>
            <w:r w:rsidR="00417A9A" w:rsidRPr="00417A9A">
              <w:rPr>
                <w:color w:val="000000" w:themeColor="text1"/>
                <w:sz w:val="17"/>
                <w:szCs w:val="17"/>
                <w:lang w:val="es-419"/>
              </w:rPr>
              <w:t>,</w:t>
            </w:r>
            <w:r w:rsidRPr="00417A9A">
              <w:rPr>
                <w:color w:val="000000" w:themeColor="text1"/>
                <w:sz w:val="17"/>
                <w:szCs w:val="17"/>
                <w:lang w:val="es-419"/>
              </w:rPr>
              <w:t>3)</w:t>
            </w:r>
          </w:p>
        </w:tc>
        <w:tc>
          <w:tcPr>
            <w:tcW w:w="1640" w:type="dxa"/>
            <w:tcBorders>
              <w:top w:val="nil"/>
              <w:left w:val="nil"/>
              <w:bottom w:val="nil"/>
              <w:right w:val="nil"/>
            </w:tcBorders>
            <w:shd w:val="clear" w:color="auto" w:fill="auto"/>
            <w:vAlign w:val="center"/>
            <w:hideMark/>
          </w:tcPr>
          <w:p w14:paraId="480FD9BE" w14:textId="155F676F"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095</w:t>
            </w:r>
            <w:r w:rsidR="00417A9A" w:rsidRPr="00417A9A">
              <w:rPr>
                <w:color w:val="000000" w:themeColor="text1"/>
                <w:sz w:val="17"/>
                <w:szCs w:val="17"/>
                <w:lang w:val="es-419"/>
              </w:rPr>
              <w:t>,</w:t>
            </w:r>
            <w:r w:rsidRPr="00417A9A">
              <w:rPr>
                <w:color w:val="000000" w:themeColor="text1"/>
                <w:sz w:val="17"/>
                <w:szCs w:val="17"/>
                <w:lang w:val="es-419"/>
              </w:rPr>
              <w:t>5)</w:t>
            </w:r>
          </w:p>
        </w:tc>
      </w:tr>
      <w:tr w:rsidR="000228E8" w:rsidRPr="00417A9A" w14:paraId="6665EEB4" w14:textId="77777777" w:rsidTr="00FA3A35">
        <w:trPr>
          <w:trHeight w:val="288"/>
        </w:trPr>
        <w:tc>
          <w:tcPr>
            <w:tcW w:w="4520" w:type="dxa"/>
            <w:tcBorders>
              <w:top w:val="nil"/>
              <w:left w:val="nil"/>
              <w:bottom w:val="single" w:sz="8" w:space="0" w:color="auto"/>
              <w:right w:val="nil"/>
            </w:tcBorders>
            <w:shd w:val="clear" w:color="auto" w:fill="auto"/>
            <w:hideMark/>
          </w:tcPr>
          <w:p w14:paraId="48CCA8ED" w14:textId="7801D3EF"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Menos: Empleo de fondos de reserva de años anteriores</w:t>
            </w:r>
          </w:p>
        </w:tc>
        <w:tc>
          <w:tcPr>
            <w:tcW w:w="1360" w:type="dxa"/>
            <w:tcBorders>
              <w:top w:val="nil"/>
              <w:left w:val="nil"/>
              <w:bottom w:val="single" w:sz="8" w:space="0" w:color="auto"/>
              <w:right w:val="nil"/>
            </w:tcBorders>
            <w:shd w:val="clear" w:color="auto" w:fill="auto"/>
            <w:vAlign w:val="center"/>
            <w:hideMark/>
          </w:tcPr>
          <w:p w14:paraId="6E795633" w14:textId="47904C17"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(638</w:t>
            </w:r>
            <w:r w:rsidR="00417A9A" w:rsidRPr="00417A9A">
              <w:rPr>
                <w:color w:val="000000" w:themeColor="text1"/>
                <w:sz w:val="17"/>
                <w:szCs w:val="17"/>
                <w:lang w:val="es-419"/>
              </w:rPr>
              <w:t>,</w:t>
            </w:r>
            <w:r w:rsidRPr="00417A9A">
              <w:rPr>
                <w:color w:val="000000" w:themeColor="text1"/>
                <w:sz w:val="17"/>
                <w:szCs w:val="17"/>
                <w:lang w:val="es-419"/>
              </w:rPr>
              <w:t>7)</w:t>
            </w:r>
          </w:p>
        </w:tc>
        <w:tc>
          <w:tcPr>
            <w:tcW w:w="1600" w:type="dxa"/>
            <w:tcBorders>
              <w:top w:val="nil"/>
              <w:left w:val="nil"/>
              <w:bottom w:val="single" w:sz="8" w:space="0" w:color="auto"/>
              <w:right w:val="nil"/>
            </w:tcBorders>
            <w:shd w:val="clear" w:color="auto" w:fill="auto"/>
            <w:vAlign w:val="center"/>
            <w:hideMark/>
          </w:tcPr>
          <w:p w14:paraId="3FECD505" w14:textId="499E0197"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(638</w:t>
            </w:r>
            <w:r w:rsidR="00417A9A" w:rsidRPr="00417A9A">
              <w:rPr>
                <w:color w:val="000000" w:themeColor="text1"/>
                <w:sz w:val="17"/>
                <w:szCs w:val="17"/>
                <w:lang w:val="es-419"/>
              </w:rPr>
              <w:t>,</w:t>
            </w:r>
            <w:r w:rsidRPr="00417A9A">
              <w:rPr>
                <w:color w:val="000000" w:themeColor="text1"/>
                <w:sz w:val="17"/>
                <w:szCs w:val="17"/>
                <w:lang w:val="es-419"/>
              </w:rPr>
              <w:t>7)</w:t>
            </w:r>
          </w:p>
        </w:tc>
        <w:tc>
          <w:tcPr>
            <w:tcW w:w="1640" w:type="dxa"/>
            <w:tcBorders>
              <w:top w:val="nil"/>
              <w:left w:val="nil"/>
              <w:bottom w:val="single" w:sz="8" w:space="0" w:color="auto"/>
              <w:right w:val="nil"/>
            </w:tcBorders>
            <w:shd w:val="clear" w:color="auto" w:fill="auto"/>
            <w:vAlign w:val="center"/>
            <w:hideMark/>
          </w:tcPr>
          <w:p w14:paraId="7BB4E945" w14:textId="62BA0F3C"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277</w:t>
            </w:r>
            <w:r w:rsidR="00417A9A" w:rsidRPr="00417A9A">
              <w:rPr>
                <w:color w:val="000000" w:themeColor="text1"/>
                <w:sz w:val="17"/>
                <w:szCs w:val="17"/>
                <w:lang w:val="es-419"/>
              </w:rPr>
              <w:t>,</w:t>
            </w:r>
            <w:r w:rsidRPr="00417A9A">
              <w:rPr>
                <w:color w:val="000000" w:themeColor="text1"/>
                <w:sz w:val="17"/>
                <w:szCs w:val="17"/>
                <w:lang w:val="es-419"/>
              </w:rPr>
              <w:t>4)</w:t>
            </w:r>
          </w:p>
        </w:tc>
      </w:tr>
      <w:tr w:rsidR="000228E8" w:rsidRPr="00417A9A" w14:paraId="44706156" w14:textId="77777777" w:rsidTr="00FA3A35">
        <w:trPr>
          <w:trHeight w:val="300"/>
        </w:trPr>
        <w:tc>
          <w:tcPr>
            <w:tcW w:w="4520" w:type="dxa"/>
            <w:tcBorders>
              <w:top w:val="single" w:sz="8" w:space="0" w:color="auto"/>
              <w:left w:val="nil"/>
              <w:bottom w:val="single" w:sz="12" w:space="0" w:color="auto"/>
              <w:right w:val="nil"/>
            </w:tcBorders>
            <w:shd w:val="clear" w:color="auto" w:fill="auto"/>
            <w:hideMark/>
          </w:tcPr>
          <w:p w14:paraId="6F836C4B"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Total neto (monto dividido entre las Partes)</w:t>
            </w:r>
          </w:p>
        </w:tc>
        <w:tc>
          <w:tcPr>
            <w:tcW w:w="1360" w:type="dxa"/>
            <w:tcBorders>
              <w:top w:val="single" w:sz="8" w:space="0" w:color="auto"/>
              <w:left w:val="nil"/>
              <w:bottom w:val="single" w:sz="12" w:space="0" w:color="auto"/>
              <w:right w:val="nil"/>
            </w:tcBorders>
            <w:shd w:val="clear" w:color="auto" w:fill="auto"/>
            <w:hideMark/>
          </w:tcPr>
          <w:p w14:paraId="1FDE7195" w14:textId="44D4B201"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11</w:t>
            </w:r>
            <w:r w:rsidR="00417A9A" w:rsidRPr="00417A9A">
              <w:rPr>
                <w:color w:val="000000" w:themeColor="text1"/>
                <w:sz w:val="17"/>
                <w:szCs w:val="17"/>
                <w:lang w:val="es-419"/>
              </w:rPr>
              <w:t> </w:t>
            </w:r>
            <w:r w:rsidRPr="00417A9A">
              <w:rPr>
                <w:color w:val="000000" w:themeColor="text1"/>
                <w:sz w:val="17"/>
                <w:szCs w:val="17"/>
                <w:lang w:val="es-419"/>
              </w:rPr>
              <w:t>846</w:t>
            </w:r>
            <w:r w:rsidR="00417A9A" w:rsidRPr="00417A9A">
              <w:rPr>
                <w:color w:val="000000" w:themeColor="text1"/>
                <w:sz w:val="17"/>
                <w:szCs w:val="17"/>
                <w:lang w:val="es-419"/>
              </w:rPr>
              <w:t>,</w:t>
            </w:r>
            <w:r w:rsidRPr="00417A9A">
              <w:rPr>
                <w:color w:val="000000" w:themeColor="text1"/>
                <w:sz w:val="17"/>
                <w:szCs w:val="17"/>
                <w:lang w:val="es-419"/>
              </w:rPr>
              <w:t>5</w:t>
            </w:r>
          </w:p>
        </w:tc>
        <w:tc>
          <w:tcPr>
            <w:tcW w:w="1600" w:type="dxa"/>
            <w:tcBorders>
              <w:top w:val="single" w:sz="8" w:space="0" w:color="auto"/>
              <w:left w:val="nil"/>
              <w:bottom w:val="single" w:sz="12" w:space="0" w:color="auto"/>
              <w:right w:val="nil"/>
            </w:tcBorders>
            <w:shd w:val="clear" w:color="auto" w:fill="auto"/>
            <w:hideMark/>
          </w:tcPr>
          <w:p w14:paraId="33B8302E" w14:textId="3ECF8C33"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12</w:t>
            </w:r>
            <w:r w:rsidR="00417A9A" w:rsidRPr="00417A9A">
              <w:rPr>
                <w:color w:val="000000" w:themeColor="text1"/>
                <w:sz w:val="17"/>
                <w:szCs w:val="17"/>
                <w:lang w:val="es-419"/>
              </w:rPr>
              <w:t> </w:t>
            </w:r>
            <w:r w:rsidRPr="00417A9A">
              <w:rPr>
                <w:color w:val="000000" w:themeColor="text1"/>
                <w:sz w:val="17"/>
                <w:szCs w:val="17"/>
                <w:lang w:val="es-419"/>
              </w:rPr>
              <w:t>562</w:t>
            </w:r>
            <w:r w:rsidR="00417A9A" w:rsidRPr="00417A9A">
              <w:rPr>
                <w:color w:val="000000" w:themeColor="text1"/>
                <w:sz w:val="17"/>
                <w:szCs w:val="17"/>
                <w:lang w:val="es-419"/>
              </w:rPr>
              <w:t>,</w:t>
            </w:r>
            <w:r w:rsidRPr="00417A9A">
              <w:rPr>
                <w:color w:val="000000" w:themeColor="text1"/>
                <w:sz w:val="17"/>
                <w:szCs w:val="17"/>
                <w:lang w:val="es-419"/>
              </w:rPr>
              <w:t>2</w:t>
            </w:r>
          </w:p>
        </w:tc>
        <w:tc>
          <w:tcPr>
            <w:tcW w:w="1640" w:type="dxa"/>
            <w:tcBorders>
              <w:top w:val="single" w:sz="8" w:space="0" w:color="auto"/>
              <w:left w:val="nil"/>
              <w:bottom w:val="single" w:sz="12" w:space="0" w:color="auto"/>
              <w:right w:val="nil"/>
            </w:tcBorders>
            <w:shd w:val="clear" w:color="auto" w:fill="auto"/>
            <w:hideMark/>
          </w:tcPr>
          <w:p w14:paraId="3C1D2064" w14:textId="7A0AAB68"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24</w:t>
            </w:r>
            <w:r w:rsidR="00417A9A" w:rsidRPr="00417A9A">
              <w:rPr>
                <w:color w:val="000000" w:themeColor="text1"/>
                <w:sz w:val="17"/>
                <w:szCs w:val="17"/>
                <w:lang w:val="es-419"/>
              </w:rPr>
              <w:t> </w:t>
            </w:r>
            <w:r w:rsidRPr="00417A9A">
              <w:rPr>
                <w:color w:val="000000" w:themeColor="text1"/>
                <w:sz w:val="17"/>
                <w:szCs w:val="17"/>
                <w:lang w:val="es-419"/>
              </w:rPr>
              <w:t>408</w:t>
            </w:r>
            <w:r w:rsidR="00417A9A" w:rsidRPr="00417A9A">
              <w:rPr>
                <w:color w:val="000000" w:themeColor="text1"/>
                <w:sz w:val="17"/>
                <w:szCs w:val="17"/>
                <w:lang w:val="es-419"/>
              </w:rPr>
              <w:t>,</w:t>
            </w:r>
            <w:r w:rsidRPr="00417A9A">
              <w:rPr>
                <w:color w:val="000000" w:themeColor="text1"/>
                <w:sz w:val="17"/>
                <w:szCs w:val="17"/>
                <w:lang w:val="es-419"/>
              </w:rPr>
              <w:t>7</w:t>
            </w:r>
          </w:p>
        </w:tc>
      </w:tr>
      <w:tr w:rsidR="000228E8" w:rsidRPr="00417A9A" w14:paraId="6D6E46D2" w14:textId="77777777" w:rsidTr="00FA3A35">
        <w:trPr>
          <w:cantSplit/>
          <w:trHeight w:val="433"/>
        </w:trPr>
        <w:tc>
          <w:tcPr>
            <w:tcW w:w="4520" w:type="dxa"/>
            <w:vMerge w:val="restart"/>
            <w:tcBorders>
              <w:top w:val="single" w:sz="8" w:space="0" w:color="auto"/>
              <w:left w:val="nil"/>
              <w:bottom w:val="single" w:sz="12" w:space="0" w:color="000000"/>
              <w:right w:val="nil"/>
            </w:tcBorders>
            <w:shd w:val="clear" w:color="auto" w:fill="auto"/>
            <w:vAlign w:val="center"/>
            <w:hideMark/>
          </w:tcPr>
          <w:p w14:paraId="2653053F" w14:textId="77777777" w:rsidR="000228E8" w:rsidRPr="00417A9A" w:rsidRDefault="000228E8" w:rsidP="00FA3A35">
            <w:pPr>
              <w:jc w:val="left"/>
              <w:rPr>
                <w:i/>
                <w:iCs/>
                <w:color w:val="000000" w:themeColor="text1"/>
                <w:kern w:val="20"/>
                <w:sz w:val="15"/>
                <w:szCs w:val="15"/>
                <w:lang w:val="es-419"/>
              </w:rPr>
            </w:pPr>
          </w:p>
        </w:tc>
        <w:tc>
          <w:tcPr>
            <w:tcW w:w="1360" w:type="dxa"/>
            <w:vMerge w:val="restart"/>
            <w:tcBorders>
              <w:top w:val="single" w:sz="8" w:space="0" w:color="auto"/>
              <w:left w:val="nil"/>
              <w:bottom w:val="single" w:sz="12" w:space="0" w:color="000000"/>
              <w:right w:val="nil"/>
            </w:tcBorders>
            <w:shd w:val="clear" w:color="auto" w:fill="auto"/>
            <w:vAlign w:val="center"/>
            <w:hideMark/>
          </w:tcPr>
          <w:p w14:paraId="59FD1608" w14:textId="77777777" w:rsidR="000228E8" w:rsidRPr="00417A9A" w:rsidRDefault="000228E8" w:rsidP="00FA3A35">
            <w:pPr>
              <w:jc w:val="center"/>
              <w:rPr>
                <w:i/>
                <w:iCs/>
                <w:color w:val="000000" w:themeColor="text1"/>
                <w:kern w:val="20"/>
                <w:sz w:val="15"/>
                <w:szCs w:val="15"/>
                <w:lang w:val="es-419"/>
              </w:rPr>
            </w:pPr>
            <w:r w:rsidRPr="00417A9A">
              <w:rPr>
                <w:i/>
                <w:iCs/>
                <w:color w:val="000000" w:themeColor="text1"/>
                <w:sz w:val="15"/>
                <w:szCs w:val="15"/>
                <w:lang w:val="es-419"/>
              </w:rPr>
              <w:t>2019</w:t>
            </w:r>
            <w:r w:rsidRPr="00417A9A">
              <w:rPr>
                <w:i/>
                <w:iCs/>
                <w:color w:val="000000" w:themeColor="text1"/>
                <w:sz w:val="15"/>
                <w:szCs w:val="15"/>
                <w:lang w:val="es-419"/>
              </w:rPr>
              <w:br/>
              <w:t>(En miles de dólares de los Estados Unidos)</w:t>
            </w:r>
          </w:p>
        </w:tc>
        <w:tc>
          <w:tcPr>
            <w:tcW w:w="1600" w:type="dxa"/>
            <w:vMerge w:val="restart"/>
            <w:tcBorders>
              <w:top w:val="single" w:sz="8" w:space="0" w:color="auto"/>
              <w:left w:val="nil"/>
              <w:bottom w:val="single" w:sz="12" w:space="0" w:color="000000"/>
              <w:right w:val="nil"/>
            </w:tcBorders>
            <w:shd w:val="clear" w:color="auto" w:fill="auto"/>
            <w:vAlign w:val="center"/>
            <w:hideMark/>
          </w:tcPr>
          <w:p w14:paraId="5D430A12" w14:textId="77777777" w:rsidR="000228E8" w:rsidRPr="00417A9A" w:rsidRDefault="000228E8" w:rsidP="00FA3A35">
            <w:pPr>
              <w:jc w:val="center"/>
              <w:rPr>
                <w:i/>
                <w:iCs/>
                <w:color w:val="000000" w:themeColor="text1"/>
                <w:kern w:val="20"/>
                <w:sz w:val="15"/>
                <w:szCs w:val="15"/>
                <w:lang w:val="es-419"/>
              </w:rPr>
            </w:pPr>
            <w:r w:rsidRPr="00417A9A">
              <w:rPr>
                <w:i/>
                <w:iCs/>
                <w:color w:val="000000" w:themeColor="text1"/>
                <w:sz w:val="15"/>
                <w:szCs w:val="15"/>
                <w:lang w:val="es-419"/>
              </w:rPr>
              <w:t>2020</w:t>
            </w:r>
            <w:r w:rsidRPr="00417A9A">
              <w:rPr>
                <w:i/>
                <w:iCs/>
                <w:color w:val="000000" w:themeColor="text1"/>
                <w:sz w:val="15"/>
                <w:szCs w:val="15"/>
                <w:lang w:val="es-419"/>
              </w:rPr>
              <w:br/>
              <w:t>(En miles de dólares de los Estados Unidos)</w:t>
            </w:r>
          </w:p>
        </w:tc>
        <w:tc>
          <w:tcPr>
            <w:tcW w:w="1640" w:type="dxa"/>
            <w:vMerge w:val="restart"/>
            <w:tcBorders>
              <w:top w:val="single" w:sz="8" w:space="0" w:color="auto"/>
              <w:left w:val="nil"/>
              <w:bottom w:val="single" w:sz="12" w:space="0" w:color="000000"/>
              <w:right w:val="nil"/>
            </w:tcBorders>
            <w:shd w:val="clear" w:color="auto" w:fill="auto"/>
            <w:vAlign w:val="center"/>
            <w:hideMark/>
          </w:tcPr>
          <w:p w14:paraId="6FE63438" w14:textId="77777777" w:rsidR="000228E8" w:rsidRPr="00417A9A" w:rsidRDefault="000228E8" w:rsidP="00FA3A35">
            <w:pPr>
              <w:jc w:val="center"/>
              <w:rPr>
                <w:i/>
                <w:iCs/>
                <w:color w:val="000000" w:themeColor="text1"/>
                <w:kern w:val="20"/>
                <w:sz w:val="15"/>
                <w:szCs w:val="15"/>
                <w:lang w:val="es-419"/>
              </w:rPr>
            </w:pPr>
            <w:r w:rsidRPr="00417A9A">
              <w:rPr>
                <w:i/>
                <w:iCs/>
                <w:color w:val="000000" w:themeColor="text1"/>
                <w:sz w:val="15"/>
                <w:szCs w:val="15"/>
                <w:lang w:val="es-419"/>
              </w:rPr>
              <w:t>Total</w:t>
            </w:r>
            <w:r w:rsidRPr="00417A9A">
              <w:rPr>
                <w:i/>
                <w:iCs/>
                <w:color w:val="000000" w:themeColor="text1"/>
                <w:sz w:val="15"/>
                <w:szCs w:val="15"/>
                <w:lang w:val="es-419"/>
              </w:rPr>
              <w:br/>
              <w:t>(En miles de dólares de los Estados Unidos)</w:t>
            </w:r>
          </w:p>
        </w:tc>
      </w:tr>
      <w:tr w:rsidR="000228E8" w:rsidRPr="00417A9A" w14:paraId="07003BF9" w14:textId="77777777" w:rsidTr="00FA3A35">
        <w:trPr>
          <w:cantSplit/>
          <w:trHeight w:val="433"/>
        </w:trPr>
        <w:tc>
          <w:tcPr>
            <w:tcW w:w="4520" w:type="dxa"/>
            <w:vMerge/>
            <w:tcBorders>
              <w:top w:val="single" w:sz="8" w:space="0" w:color="auto"/>
              <w:left w:val="nil"/>
              <w:bottom w:val="single" w:sz="12" w:space="0" w:color="000000"/>
              <w:right w:val="nil"/>
            </w:tcBorders>
            <w:vAlign w:val="center"/>
            <w:hideMark/>
          </w:tcPr>
          <w:p w14:paraId="3A9FD782" w14:textId="77777777" w:rsidR="000228E8" w:rsidRPr="00417A9A" w:rsidRDefault="000228E8" w:rsidP="00FA3A35">
            <w:pPr>
              <w:jc w:val="left"/>
              <w:rPr>
                <w:i/>
                <w:iCs/>
                <w:color w:val="000000" w:themeColor="text1"/>
                <w:kern w:val="20"/>
                <w:sz w:val="15"/>
                <w:szCs w:val="15"/>
                <w:lang w:val="es-419"/>
              </w:rPr>
            </w:pPr>
          </w:p>
        </w:tc>
        <w:tc>
          <w:tcPr>
            <w:tcW w:w="1360" w:type="dxa"/>
            <w:vMerge/>
            <w:tcBorders>
              <w:top w:val="single" w:sz="8" w:space="0" w:color="auto"/>
              <w:left w:val="nil"/>
              <w:bottom w:val="single" w:sz="12" w:space="0" w:color="000000"/>
              <w:right w:val="nil"/>
            </w:tcBorders>
            <w:vAlign w:val="center"/>
            <w:hideMark/>
          </w:tcPr>
          <w:p w14:paraId="211B5B63" w14:textId="77777777" w:rsidR="000228E8" w:rsidRPr="00417A9A" w:rsidRDefault="000228E8" w:rsidP="00FA3A35">
            <w:pPr>
              <w:jc w:val="left"/>
              <w:rPr>
                <w:i/>
                <w:iCs/>
                <w:color w:val="000000" w:themeColor="text1"/>
                <w:kern w:val="20"/>
                <w:sz w:val="15"/>
                <w:szCs w:val="15"/>
                <w:lang w:val="es-419"/>
              </w:rPr>
            </w:pPr>
          </w:p>
        </w:tc>
        <w:tc>
          <w:tcPr>
            <w:tcW w:w="1600" w:type="dxa"/>
            <w:vMerge/>
            <w:tcBorders>
              <w:top w:val="single" w:sz="8" w:space="0" w:color="auto"/>
              <w:left w:val="nil"/>
              <w:bottom w:val="single" w:sz="12" w:space="0" w:color="000000"/>
              <w:right w:val="nil"/>
            </w:tcBorders>
            <w:vAlign w:val="center"/>
            <w:hideMark/>
          </w:tcPr>
          <w:p w14:paraId="318DB18B" w14:textId="77777777" w:rsidR="000228E8" w:rsidRPr="00417A9A" w:rsidRDefault="000228E8" w:rsidP="00FA3A35">
            <w:pPr>
              <w:jc w:val="left"/>
              <w:rPr>
                <w:i/>
                <w:iCs/>
                <w:color w:val="000000" w:themeColor="text1"/>
                <w:kern w:val="20"/>
                <w:sz w:val="15"/>
                <w:szCs w:val="15"/>
                <w:lang w:val="es-419"/>
              </w:rPr>
            </w:pPr>
          </w:p>
        </w:tc>
        <w:tc>
          <w:tcPr>
            <w:tcW w:w="1640" w:type="dxa"/>
            <w:vMerge/>
            <w:tcBorders>
              <w:top w:val="single" w:sz="8" w:space="0" w:color="auto"/>
              <w:left w:val="nil"/>
              <w:bottom w:val="single" w:sz="12" w:space="0" w:color="000000"/>
              <w:right w:val="nil"/>
            </w:tcBorders>
            <w:vAlign w:val="center"/>
            <w:hideMark/>
          </w:tcPr>
          <w:p w14:paraId="23E0ED67" w14:textId="77777777" w:rsidR="000228E8" w:rsidRPr="00417A9A" w:rsidRDefault="000228E8" w:rsidP="00FA3A35">
            <w:pPr>
              <w:jc w:val="left"/>
              <w:rPr>
                <w:i/>
                <w:iCs/>
                <w:color w:val="000000" w:themeColor="text1"/>
                <w:kern w:val="20"/>
                <w:sz w:val="15"/>
                <w:szCs w:val="15"/>
                <w:lang w:val="es-419"/>
              </w:rPr>
            </w:pPr>
          </w:p>
        </w:tc>
      </w:tr>
      <w:tr w:rsidR="000228E8" w:rsidRPr="00417A9A" w14:paraId="279BD6EB" w14:textId="77777777" w:rsidTr="00FA3A35">
        <w:trPr>
          <w:cantSplit/>
          <w:trHeight w:val="433"/>
        </w:trPr>
        <w:tc>
          <w:tcPr>
            <w:tcW w:w="4520" w:type="dxa"/>
            <w:vMerge/>
            <w:tcBorders>
              <w:top w:val="single" w:sz="8" w:space="0" w:color="auto"/>
              <w:left w:val="nil"/>
              <w:bottom w:val="single" w:sz="12" w:space="0" w:color="000000"/>
              <w:right w:val="nil"/>
            </w:tcBorders>
            <w:vAlign w:val="center"/>
            <w:hideMark/>
          </w:tcPr>
          <w:p w14:paraId="2F0971BC" w14:textId="77777777" w:rsidR="000228E8" w:rsidRPr="00417A9A" w:rsidRDefault="000228E8" w:rsidP="00FA3A35">
            <w:pPr>
              <w:jc w:val="left"/>
              <w:rPr>
                <w:i/>
                <w:iCs/>
                <w:color w:val="000000" w:themeColor="text1"/>
                <w:kern w:val="20"/>
                <w:sz w:val="15"/>
                <w:szCs w:val="15"/>
                <w:lang w:val="es-419"/>
              </w:rPr>
            </w:pPr>
          </w:p>
        </w:tc>
        <w:tc>
          <w:tcPr>
            <w:tcW w:w="1360" w:type="dxa"/>
            <w:vMerge/>
            <w:tcBorders>
              <w:top w:val="single" w:sz="8" w:space="0" w:color="auto"/>
              <w:left w:val="nil"/>
              <w:bottom w:val="single" w:sz="12" w:space="0" w:color="000000"/>
              <w:right w:val="nil"/>
            </w:tcBorders>
            <w:vAlign w:val="center"/>
            <w:hideMark/>
          </w:tcPr>
          <w:p w14:paraId="185D0E91" w14:textId="77777777" w:rsidR="000228E8" w:rsidRPr="00417A9A" w:rsidRDefault="000228E8" w:rsidP="00FA3A35">
            <w:pPr>
              <w:jc w:val="left"/>
              <w:rPr>
                <w:i/>
                <w:iCs/>
                <w:color w:val="000000" w:themeColor="text1"/>
                <w:kern w:val="20"/>
                <w:sz w:val="15"/>
                <w:szCs w:val="15"/>
                <w:lang w:val="es-419"/>
              </w:rPr>
            </w:pPr>
          </w:p>
        </w:tc>
        <w:tc>
          <w:tcPr>
            <w:tcW w:w="1600" w:type="dxa"/>
            <w:vMerge/>
            <w:tcBorders>
              <w:top w:val="single" w:sz="8" w:space="0" w:color="auto"/>
              <w:left w:val="nil"/>
              <w:bottom w:val="single" w:sz="12" w:space="0" w:color="000000"/>
              <w:right w:val="nil"/>
            </w:tcBorders>
            <w:vAlign w:val="center"/>
            <w:hideMark/>
          </w:tcPr>
          <w:p w14:paraId="45049F47" w14:textId="77777777" w:rsidR="000228E8" w:rsidRPr="00417A9A" w:rsidRDefault="000228E8" w:rsidP="00FA3A35">
            <w:pPr>
              <w:jc w:val="left"/>
              <w:rPr>
                <w:i/>
                <w:iCs/>
                <w:color w:val="000000" w:themeColor="text1"/>
                <w:kern w:val="20"/>
                <w:sz w:val="15"/>
                <w:szCs w:val="15"/>
                <w:lang w:val="es-419"/>
              </w:rPr>
            </w:pPr>
          </w:p>
        </w:tc>
        <w:tc>
          <w:tcPr>
            <w:tcW w:w="1640" w:type="dxa"/>
            <w:vMerge/>
            <w:tcBorders>
              <w:top w:val="single" w:sz="8" w:space="0" w:color="auto"/>
              <w:left w:val="nil"/>
              <w:bottom w:val="single" w:sz="12" w:space="0" w:color="000000"/>
              <w:right w:val="nil"/>
            </w:tcBorders>
            <w:vAlign w:val="center"/>
            <w:hideMark/>
          </w:tcPr>
          <w:p w14:paraId="5D5F2F06" w14:textId="77777777" w:rsidR="000228E8" w:rsidRPr="00417A9A" w:rsidRDefault="000228E8" w:rsidP="00FA3A35">
            <w:pPr>
              <w:jc w:val="left"/>
              <w:rPr>
                <w:i/>
                <w:iCs/>
                <w:color w:val="000000" w:themeColor="text1"/>
                <w:kern w:val="20"/>
                <w:sz w:val="15"/>
                <w:szCs w:val="15"/>
                <w:lang w:val="es-419"/>
              </w:rPr>
            </w:pPr>
          </w:p>
        </w:tc>
      </w:tr>
      <w:tr w:rsidR="000228E8" w:rsidRPr="00417A9A" w14:paraId="5EC193C4" w14:textId="77777777" w:rsidTr="00FA3A35">
        <w:trPr>
          <w:trHeight w:val="300"/>
        </w:trPr>
        <w:tc>
          <w:tcPr>
            <w:tcW w:w="4520" w:type="dxa"/>
            <w:tcBorders>
              <w:top w:val="single" w:sz="8" w:space="0" w:color="auto"/>
              <w:left w:val="nil"/>
              <w:bottom w:val="single" w:sz="12" w:space="0" w:color="auto"/>
              <w:right w:val="nil"/>
            </w:tcBorders>
            <w:shd w:val="clear" w:color="auto" w:fill="auto"/>
          </w:tcPr>
          <w:p w14:paraId="2090B1C4" w14:textId="77777777" w:rsidR="000228E8" w:rsidRPr="00417A9A" w:rsidRDefault="000228E8" w:rsidP="00FA3A35">
            <w:pPr>
              <w:jc w:val="left"/>
              <w:rPr>
                <w:color w:val="000000" w:themeColor="text1"/>
                <w:kern w:val="20"/>
                <w:sz w:val="17"/>
                <w:szCs w:val="17"/>
                <w:lang w:val="es-419"/>
              </w:rPr>
            </w:pPr>
          </w:p>
        </w:tc>
        <w:tc>
          <w:tcPr>
            <w:tcW w:w="1360" w:type="dxa"/>
            <w:tcBorders>
              <w:top w:val="single" w:sz="8" w:space="0" w:color="auto"/>
              <w:left w:val="nil"/>
              <w:bottom w:val="single" w:sz="12" w:space="0" w:color="auto"/>
              <w:right w:val="nil"/>
            </w:tcBorders>
            <w:shd w:val="clear" w:color="auto" w:fill="auto"/>
          </w:tcPr>
          <w:p w14:paraId="6A006F1D" w14:textId="77777777" w:rsidR="000228E8" w:rsidRPr="00417A9A" w:rsidRDefault="000228E8" w:rsidP="00FA3A35">
            <w:pPr>
              <w:jc w:val="right"/>
              <w:rPr>
                <w:color w:val="000000" w:themeColor="text1"/>
                <w:kern w:val="20"/>
                <w:sz w:val="17"/>
                <w:szCs w:val="17"/>
                <w:lang w:val="es-419"/>
              </w:rPr>
            </w:pPr>
          </w:p>
        </w:tc>
        <w:tc>
          <w:tcPr>
            <w:tcW w:w="1600" w:type="dxa"/>
            <w:tcBorders>
              <w:top w:val="single" w:sz="8" w:space="0" w:color="auto"/>
              <w:left w:val="nil"/>
              <w:bottom w:val="single" w:sz="12" w:space="0" w:color="auto"/>
              <w:right w:val="nil"/>
            </w:tcBorders>
            <w:shd w:val="clear" w:color="auto" w:fill="auto"/>
          </w:tcPr>
          <w:p w14:paraId="2DB38D3E" w14:textId="77777777" w:rsidR="000228E8" w:rsidRPr="00417A9A" w:rsidRDefault="000228E8" w:rsidP="00FA3A35">
            <w:pPr>
              <w:jc w:val="right"/>
              <w:rPr>
                <w:color w:val="000000" w:themeColor="text1"/>
                <w:kern w:val="20"/>
                <w:sz w:val="17"/>
                <w:szCs w:val="17"/>
                <w:lang w:val="es-419"/>
              </w:rPr>
            </w:pPr>
          </w:p>
        </w:tc>
        <w:tc>
          <w:tcPr>
            <w:tcW w:w="1640" w:type="dxa"/>
            <w:tcBorders>
              <w:top w:val="single" w:sz="8" w:space="0" w:color="auto"/>
              <w:left w:val="nil"/>
              <w:bottom w:val="single" w:sz="12" w:space="0" w:color="auto"/>
              <w:right w:val="nil"/>
            </w:tcBorders>
            <w:shd w:val="clear" w:color="auto" w:fill="auto"/>
          </w:tcPr>
          <w:p w14:paraId="5C3E57F7" w14:textId="77777777" w:rsidR="000228E8" w:rsidRPr="00417A9A" w:rsidRDefault="000228E8" w:rsidP="00FA3A35">
            <w:pPr>
              <w:jc w:val="right"/>
              <w:rPr>
                <w:color w:val="000000" w:themeColor="text1"/>
                <w:kern w:val="20"/>
                <w:sz w:val="17"/>
                <w:szCs w:val="17"/>
                <w:lang w:val="es-419"/>
              </w:rPr>
            </w:pPr>
          </w:p>
        </w:tc>
      </w:tr>
      <w:tr w:rsidR="000228E8" w:rsidRPr="00417A9A" w14:paraId="5940AB35" w14:textId="77777777" w:rsidTr="00FA3A35">
        <w:trPr>
          <w:trHeight w:val="288"/>
        </w:trPr>
        <w:tc>
          <w:tcPr>
            <w:tcW w:w="4520" w:type="dxa"/>
            <w:tcBorders>
              <w:top w:val="single" w:sz="12" w:space="0" w:color="auto"/>
              <w:left w:val="nil"/>
              <w:bottom w:val="nil"/>
              <w:right w:val="nil"/>
            </w:tcBorders>
            <w:shd w:val="clear" w:color="auto" w:fill="auto"/>
            <w:hideMark/>
          </w:tcPr>
          <w:p w14:paraId="434EBBC4"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A. Órganos rectores y subsidiarios</w:t>
            </w:r>
          </w:p>
        </w:tc>
        <w:tc>
          <w:tcPr>
            <w:tcW w:w="1360" w:type="dxa"/>
            <w:tcBorders>
              <w:top w:val="single" w:sz="12" w:space="0" w:color="auto"/>
              <w:left w:val="nil"/>
              <w:bottom w:val="nil"/>
              <w:right w:val="nil"/>
            </w:tcBorders>
            <w:shd w:val="clear" w:color="auto" w:fill="auto"/>
            <w:hideMark/>
          </w:tcPr>
          <w:p w14:paraId="3E8627D1" w14:textId="5F19F36C"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889</w:t>
            </w:r>
            <w:r w:rsidR="00417A9A" w:rsidRPr="00417A9A">
              <w:rPr>
                <w:color w:val="000000" w:themeColor="text1"/>
                <w:sz w:val="17"/>
                <w:szCs w:val="17"/>
                <w:lang w:val="es-419"/>
              </w:rPr>
              <w:t>,</w:t>
            </w:r>
            <w:r w:rsidRPr="00417A9A">
              <w:rPr>
                <w:color w:val="000000" w:themeColor="text1"/>
                <w:sz w:val="17"/>
                <w:szCs w:val="17"/>
                <w:lang w:val="es-419"/>
              </w:rPr>
              <w:t>0</w:t>
            </w:r>
          </w:p>
        </w:tc>
        <w:tc>
          <w:tcPr>
            <w:tcW w:w="1600" w:type="dxa"/>
            <w:tcBorders>
              <w:top w:val="single" w:sz="12" w:space="0" w:color="auto"/>
              <w:left w:val="nil"/>
              <w:bottom w:val="nil"/>
              <w:right w:val="nil"/>
            </w:tcBorders>
            <w:shd w:val="clear" w:color="auto" w:fill="auto"/>
            <w:hideMark/>
          </w:tcPr>
          <w:p w14:paraId="3BB2600E" w14:textId="681CD384"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484</w:t>
            </w:r>
            <w:r w:rsidR="00417A9A" w:rsidRPr="00417A9A">
              <w:rPr>
                <w:color w:val="000000" w:themeColor="text1"/>
                <w:sz w:val="17"/>
                <w:szCs w:val="17"/>
                <w:lang w:val="es-419"/>
              </w:rPr>
              <w:t>,</w:t>
            </w:r>
            <w:r w:rsidRPr="00417A9A">
              <w:rPr>
                <w:color w:val="000000" w:themeColor="text1"/>
                <w:sz w:val="17"/>
                <w:szCs w:val="17"/>
                <w:lang w:val="es-419"/>
              </w:rPr>
              <w:t>0</w:t>
            </w:r>
          </w:p>
        </w:tc>
        <w:tc>
          <w:tcPr>
            <w:tcW w:w="1640" w:type="dxa"/>
            <w:tcBorders>
              <w:top w:val="single" w:sz="12" w:space="0" w:color="auto"/>
              <w:left w:val="nil"/>
              <w:bottom w:val="nil"/>
              <w:right w:val="nil"/>
            </w:tcBorders>
            <w:shd w:val="clear" w:color="auto" w:fill="auto"/>
            <w:hideMark/>
          </w:tcPr>
          <w:p w14:paraId="451BDED7" w14:textId="44794CAC"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4</w:t>
            </w:r>
            <w:r w:rsidR="00417A9A" w:rsidRPr="00417A9A">
              <w:rPr>
                <w:color w:val="000000" w:themeColor="text1"/>
                <w:sz w:val="17"/>
                <w:szCs w:val="17"/>
                <w:lang w:val="es-419"/>
              </w:rPr>
              <w:t> </w:t>
            </w:r>
            <w:r w:rsidRPr="00417A9A">
              <w:rPr>
                <w:color w:val="000000" w:themeColor="text1"/>
                <w:sz w:val="17"/>
                <w:szCs w:val="17"/>
                <w:lang w:val="es-419"/>
              </w:rPr>
              <w:t>373</w:t>
            </w:r>
            <w:r w:rsidR="00417A9A" w:rsidRPr="00417A9A">
              <w:rPr>
                <w:color w:val="000000" w:themeColor="text1"/>
                <w:sz w:val="17"/>
                <w:szCs w:val="17"/>
                <w:lang w:val="es-419"/>
              </w:rPr>
              <w:t>,</w:t>
            </w:r>
            <w:r w:rsidRPr="00417A9A">
              <w:rPr>
                <w:color w:val="000000" w:themeColor="text1"/>
                <w:sz w:val="17"/>
                <w:szCs w:val="17"/>
                <w:lang w:val="es-419"/>
              </w:rPr>
              <w:t>0</w:t>
            </w:r>
          </w:p>
        </w:tc>
      </w:tr>
      <w:tr w:rsidR="000228E8" w:rsidRPr="00417A9A" w14:paraId="69F549B0" w14:textId="77777777" w:rsidTr="00FA3A35">
        <w:trPr>
          <w:trHeight w:val="288"/>
        </w:trPr>
        <w:tc>
          <w:tcPr>
            <w:tcW w:w="4520" w:type="dxa"/>
            <w:tcBorders>
              <w:top w:val="nil"/>
              <w:left w:val="nil"/>
              <w:bottom w:val="nil"/>
              <w:right w:val="nil"/>
            </w:tcBorders>
            <w:shd w:val="clear" w:color="auto" w:fill="auto"/>
            <w:hideMark/>
          </w:tcPr>
          <w:p w14:paraId="20F4E693"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B. Dirección y gestión ejecutivas</w:t>
            </w:r>
          </w:p>
        </w:tc>
        <w:tc>
          <w:tcPr>
            <w:tcW w:w="1360" w:type="dxa"/>
            <w:tcBorders>
              <w:top w:val="nil"/>
              <w:left w:val="nil"/>
              <w:bottom w:val="nil"/>
              <w:right w:val="nil"/>
            </w:tcBorders>
            <w:shd w:val="clear" w:color="auto" w:fill="auto"/>
            <w:hideMark/>
          </w:tcPr>
          <w:p w14:paraId="6E3E5277" w14:textId="3682419D"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634</w:t>
            </w:r>
            <w:r w:rsidR="00417A9A" w:rsidRPr="00417A9A">
              <w:rPr>
                <w:color w:val="000000" w:themeColor="text1"/>
                <w:sz w:val="17"/>
                <w:szCs w:val="17"/>
                <w:lang w:val="es-419"/>
              </w:rPr>
              <w:t>,</w:t>
            </w:r>
            <w:r w:rsidRPr="00417A9A">
              <w:rPr>
                <w:color w:val="000000" w:themeColor="text1"/>
                <w:sz w:val="17"/>
                <w:szCs w:val="17"/>
                <w:lang w:val="es-419"/>
              </w:rPr>
              <w:t>5</w:t>
            </w:r>
          </w:p>
        </w:tc>
        <w:tc>
          <w:tcPr>
            <w:tcW w:w="1600" w:type="dxa"/>
            <w:tcBorders>
              <w:top w:val="nil"/>
              <w:left w:val="nil"/>
              <w:bottom w:val="nil"/>
              <w:right w:val="nil"/>
            </w:tcBorders>
            <w:shd w:val="clear" w:color="auto" w:fill="auto"/>
            <w:hideMark/>
          </w:tcPr>
          <w:p w14:paraId="67EEA0DB" w14:textId="4F9A3211"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669</w:t>
            </w:r>
            <w:r w:rsidR="00417A9A" w:rsidRPr="00417A9A">
              <w:rPr>
                <w:color w:val="000000" w:themeColor="text1"/>
                <w:sz w:val="17"/>
                <w:szCs w:val="17"/>
                <w:lang w:val="es-419"/>
              </w:rPr>
              <w:t>,</w:t>
            </w:r>
            <w:r w:rsidRPr="00417A9A">
              <w:rPr>
                <w:color w:val="000000" w:themeColor="text1"/>
                <w:sz w:val="17"/>
                <w:szCs w:val="17"/>
                <w:lang w:val="es-419"/>
              </w:rPr>
              <w:t>8</w:t>
            </w:r>
          </w:p>
        </w:tc>
        <w:tc>
          <w:tcPr>
            <w:tcW w:w="1640" w:type="dxa"/>
            <w:tcBorders>
              <w:top w:val="nil"/>
              <w:left w:val="nil"/>
              <w:bottom w:val="nil"/>
              <w:right w:val="nil"/>
            </w:tcBorders>
            <w:shd w:val="clear" w:color="auto" w:fill="auto"/>
            <w:hideMark/>
          </w:tcPr>
          <w:p w14:paraId="489DD4B0" w14:textId="610C155C"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5</w:t>
            </w:r>
            <w:r w:rsidR="00417A9A" w:rsidRPr="00417A9A">
              <w:rPr>
                <w:color w:val="000000" w:themeColor="text1"/>
                <w:sz w:val="17"/>
                <w:szCs w:val="17"/>
                <w:lang w:val="es-419"/>
              </w:rPr>
              <w:t> </w:t>
            </w:r>
            <w:r w:rsidRPr="00417A9A">
              <w:rPr>
                <w:color w:val="000000" w:themeColor="text1"/>
                <w:sz w:val="17"/>
                <w:szCs w:val="17"/>
                <w:lang w:val="es-419"/>
              </w:rPr>
              <w:t>304</w:t>
            </w:r>
            <w:r w:rsidR="00417A9A" w:rsidRPr="00417A9A">
              <w:rPr>
                <w:color w:val="000000" w:themeColor="text1"/>
                <w:sz w:val="17"/>
                <w:szCs w:val="17"/>
                <w:lang w:val="es-419"/>
              </w:rPr>
              <w:t>,</w:t>
            </w:r>
            <w:r w:rsidRPr="00417A9A">
              <w:rPr>
                <w:color w:val="000000" w:themeColor="text1"/>
                <w:sz w:val="17"/>
                <w:szCs w:val="17"/>
                <w:lang w:val="es-419"/>
              </w:rPr>
              <w:t>3</w:t>
            </w:r>
          </w:p>
        </w:tc>
      </w:tr>
      <w:tr w:rsidR="000228E8" w:rsidRPr="00417A9A" w14:paraId="0DFC50A9" w14:textId="77777777" w:rsidTr="00FA3A35">
        <w:trPr>
          <w:trHeight w:val="288"/>
        </w:trPr>
        <w:tc>
          <w:tcPr>
            <w:tcW w:w="4520" w:type="dxa"/>
            <w:tcBorders>
              <w:top w:val="nil"/>
              <w:left w:val="nil"/>
              <w:bottom w:val="nil"/>
              <w:right w:val="nil"/>
            </w:tcBorders>
            <w:shd w:val="clear" w:color="auto" w:fill="auto"/>
            <w:hideMark/>
          </w:tcPr>
          <w:p w14:paraId="0218D868"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C. Programa de trabajo</w:t>
            </w:r>
          </w:p>
        </w:tc>
        <w:tc>
          <w:tcPr>
            <w:tcW w:w="1360" w:type="dxa"/>
            <w:tcBorders>
              <w:top w:val="nil"/>
              <w:left w:val="nil"/>
              <w:bottom w:val="nil"/>
              <w:right w:val="nil"/>
            </w:tcBorders>
            <w:shd w:val="clear" w:color="auto" w:fill="auto"/>
            <w:hideMark/>
          </w:tcPr>
          <w:p w14:paraId="0E32BDBD" w14:textId="3485A6E3"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9</w:t>
            </w:r>
            <w:r w:rsidR="00417A9A" w:rsidRPr="00417A9A">
              <w:rPr>
                <w:color w:val="000000" w:themeColor="text1"/>
                <w:sz w:val="17"/>
                <w:szCs w:val="17"/>
                <w:lang w:val="es-419"/>
              </w:rPr>
              <w:t> </w:t>
            </w:r>
            <w:r w:rsidRPr="00417A9A">
              <w:rPr>
                <w:color w:val="000000" w:themeColor="text1"/>
                <w:sz w:val="17"/>
                <w:szCs w:val="17"/>
                <w:lang w:val="es-419"/>
              </w:rPr>
              <w:t>309</w:t>
            </w:r>
            <w:r w:rsidR="00417A9A" w:rsidRPr="00417A9A">
              <w:rPr>
                <w:color w:val="000000" w:themeColor="text1"/>
                <w:sz w:val="17"/>
                <w:szCs w:val="17"/>
                <w:lang w:val="es-419"/>
              </w:rPr>
              <w:t>,</w:t>
            </w:r>
            <w:r w:rsidRPr="00417A9A">
              <w:rPr>
                <w:color w:val="000000" w:themeColor="text1"/>
                <w:sz w:val="17"/>
                <w:szCs w:val="17"/>
                <w:lang w:val="es-419"/>
              </w:rPr>
              <w:t>4</w:t>
            </w:r>
          </w:p>
        </w:tc>
        <w:tc>
          <w:tcPr>
            <w:tcW w:w="1600" w:type="dxa"/>
            <w:tcBorders>
              <w:top w:val="nil"/>
              <w:left w:val="nil"/>
              <w:bottom w:val="nil"/>
              <w:right w:val="nil"/>
            </w:tcBorders>
            <w:shd w:val="clear" w:color="auto" w:fill="auto"/>
            <w:hideMark/>
          </w:tcPr>
          <w:p w14:paraId="4BA5B8BB" w14:textId="31938964"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9</w:t>
            </w:r>
            <w:r w:rsidR="00417A9A" w:rsidRPr="00417A9A">
              <w:rPr>
                <w:color w:val="000000" w:themeColor="text1"/>
                <w:sz w:val="17"/>
                <w:szCs w:val="17"/>
                <w:lang w:val="es-419"/>
              </w:rPr>
              <w:t> </w:t>
            </w:r>
            <w:r w:rsidRPr="00417A9A">
              <w:rPr>
                <w:color w:val="000000" w:themeColor="text1"/>
                <w:sz w:val="17"/>
                <w:szCs w:val="17"/>
                <w:lang w:val="es-419"/>
              </w:rPr>
              <w:t>243</w:t>
            </w:r>
            <w:r w:rsidR="00417A9A" w:rsidRPr="00417A9A">
              <w:rPr>
                <w:color w:val="000000" w:themeColor="text1"/>
                <w:sz w:val="17"/>
                <w:szCs w:val="17"/>
                <w:lang w:val="es-419"/>
              </w:rPr>
              <w:t>,</w:t>
            </w:r>
            <w:r w:rsidRPr="00417A9A">
              <w:rPr>
                <w:color w:val="000000" w:themeColor="text1"/>
                <w:sz w:val="17"/>
                <w:szCs w:val="17"/>
                <w:lang w:val="es-419"/>
              </w:rPr>
              <w:t>1</w:t>
            </w:r>
          </w:p>
        </w:tc>
        <w:tc>
          <w:tcPr>
            <w:tcW w:w="1640" w:type="dxa"/>
            <w:tcBorders>
              <w:top w:val="nil"/>
              <w:left w:val="nil"/>
              <w:bottom w:val="nil"/>
              <w:right w:val="nil"/>
            </w:tcBorders>
            <w:shd w:val="clear" w:color="auto" w:fill="auto"/>
            <w:hideMark/>
          </w:tcPr>
          <w:p w14:paraId="2FACA9D6" w14:textId="22B97748"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18</w:t>
            </w:r>
            <w:r w:rsidR="00417A9A" w:rsidRPr="00417A9A">
              <w:rPr>
                <w:color w:val="000000" w:themeColor="text1"/>
                <w:sz w:val="17"/>
                <w:szCs w:val="17"/>
                <w:lang w:val="es-419"/>
              </w:rPr>
              <w:t> </w:t>
            </w:r>
            <w:r w:rsidRPr="00417A9A">
              <w:rPr>
                <w:color w:val="000000" w:themeColor="text1"/>
                <w:sz w:val="17"/>
                <w:szCs w:val="17"/>
                <w:lang w:val="es-419"/>
              </w:rPr>
              <w:t>552</w:t>
            </w:r>
            <w:r w:rsidR="00417A9A" w:rsidRPr="00417A9A">
              <w:rPr>
                <w:color w:val="000000" w:themeColor="text1"/>
                <w:sz w:val="17"/>
                <w:szCs w:val="17"/>
                <w:lang w:val="es-419"/>
              </w:rPr>
              <w:t>,</w:t>
            </w:r>
            <w:r w:rsidRPr="00417A9A">
              <w:rPr>
                <w:color w:val="000000" w:themeColor="text1"/>
                <w:sz w:val="17"/>
                <w:szCs w:val="17"/>
                <w:lang w:val="es-419"/>
              </w:rPr>
              <w:t>5</w:t>
            </w:r>
          </w:p>
        </w:tc>
      </w:tr>
      <w:tr w:rsidR="000228E8" w:rsidRPr="00417A9A" w14:paraId="7DCC3DD9" w14:textId="77777777" w:rsidTr="00FA3A35">
        <w:trPr>
          <w:trHeight w:val="300"/>
        </w:trPr>
        <w:tc>
          <w:tcPr>
            <w:tcW w:w="4520" w:type="dxa"/>
            <w:tcBorders>
              <w:top w:val="nil"/>
              <w:left w:val="nil"/>
              <w:bottom w:val="single" w:sz="8" w:space="0" w:color="auto"/>
              <w:right w:val="nil"/>
            </w:tcBorders>
            <w:shd w:val="clear" w:color="auto" w:fill="auto"/>
            <w:hideMark/>
          </w:tcPr>
          <w:p w14:paraId="23AF15AC"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D. Apoyo administrativo</w:t>
            </w:r>
          </w:p>
        </w:tc>
        <w:tc>
          <w:tcPr>
            <w:tcW w:w="1360" w:type="dxa"/>
            <w:tcBorders>
              <w:top w:val="nil"/>
              <w:left w:val="nil"/>
              <w:bottom w:val="single" w:sz="8" w:space="0" w:color="auto"/>
              <w:right w:val="nil"/>
            </w:tcBorders>
            <w:shd w:val="clear" w:color="auto" w:fill="auto"/>
            <w:hideMark/>
          </w:tcPr>
          <w:p w14:paraId="0EDF3CC2" w14:textId="6CCB4172"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886</w:t>
            </w:r>
            <w:r w:rsidR="00417A9A" w:rsidRPr="00417A9A">
              <w:rPr>
                <w:color w:val="000000" w:themeColor="text1"/>
                <w:sz w:val="17"/>
                <w:szCs w:val="17"/>
                <w:lang w:val="es-419"/>
              </w:rPr>
              <w:t>,</w:t>
            </w:r>
            <w:r w:rsidRPr="00417A9A">
              <w:rPr>
                <w:color w:val="000000" w:themeColor="text1"/>
                <w:sz w:val="17"/>
                <w:szCs w:val="17"/>
                <w:lang w:val="es-419"/>
              </w:rPr>
              <w:t>0</w:t>
            </w:r>
          </w:p>
        </w:tc>
        <w:tc>
          <w:tcPr>
            <w:tcW w:w="1600" w:type="dxa"/>
            <w:tcBorders>
              <w:top w:val="nil"/>
              <w:left w:val="nil"/>
              <w:bottom w:val="single" w:sz="8" w:space="0" w:color="auto"/>
              <w:right w:val="nil"/>
            </w:tcBorders>
            <w:shd w:val="clear" w:color="auto" w:fill="auto"/>
            <w:hideMark/>
          </w:tcPr>
          <w:p w14:paraId="252A86B7" w14:textId="651C70A5"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3</w:t>
            </w:r>
            <w:r w:rsidR="00417A9A" w:rsidRPr="00417A9A">
              <w:rPr>
                <w:color w:val="000000" w:themeColor="text1"/>
                <w:sz w:val="17"/>
                <w:szCs w:val="17"/>
                <w:lang w:val="es-419"/>
              </w:rPr>
              <w:t> </w:t>
            </w:r>
            <w:r w:rsidRPr="00417A9A">
              <w:rPr>
                <w:color w:val="000000" w:themeColor="text1"/>
                <w:sz w:val="17"/>
                <w:szCs w:val="17"/>
                <w:lang w:val="es-419"/>
              </w:rPr>
              <w:t>093</w:t>
            </w:r>
            <w:r w:rsidR="00417A9A" w:rsidRPr="00417A9A">
              <w:rPr>
                <w:color w:val="000000" w:themeColor="text1"/>
                <w:sz w:val="17"/>
                <w:szCs w:val="17"/>
                <w:lang w:val="es-419"/>
              </w:rPr>
              <w:t>,</w:t>
            </w:r>
            <w:r w:rsidRPr="00417A9A">
              <w:rPr>
                <w:color w:val="000000" w:themeColor="text1"/>
                <w:sz w:val="17"/>
                <w:szCs w:val="17"/>
                <w:lang w:val="es-419"/>
              </w:rPr>
              <w:t>7</w:t>
            </w:r>
          </w:p>
        </w:tc>
        <w:tc>
          <w:tcPr>
            <w:tcW w:w="1640" w:type="dxa"/>
            <w:tcBorders>
              <w:top w:val="nil"/>
              <w:left w:val="nil"/>
              <w:bottom w:val="single" w:sz="8" w:space="0" w:color="auto"/>
              <w:right w:val="nil"/>
            </w:tcBorders>
            <w:shd w:val="clear" w:color="auto" w:fill="auto"/>
            <w:hideMark/>
          </w:tcPr>
          <w:p w14:paraId="6B7EE2B6" w14:textId="7FF466D0"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5</w:t>
            </w:r>
            <w:r w:rsidR="00417A9A" w:rsidRPr="00417A9A">
              <w:rPr>
                <w:color w:val="000000" w:themeColor="text1"/>
                <w:sz w:val="17"/>
                <w:szCs w:val="17"/>
                <w:lang w:val="es-419"/>
              </w:rPr>
              <w:t> </w:t>
            </w:r>
            <w:r w:rsidRPr="00417A9A">
              <w:rPr>
                <w:color w:val="000000" w:themeColor="text1"/>
                <w:sz w:val="17"/>
                <w:szCs w:val="17"/>
                <w:lang w:val="es-419"/>
              </w:rPr>
              <w:t>979</w:t>
            </w:r>
            <w:r w:rsidR="00417A9A" w:rsidRPr="00417A9A">
              <w:rPr>
                <w:color w:val="000000" w:themeColor="text1"/>
                <w:sz w:val="17"/>
                <w:szCs w:val="17"/>
                <w:lang w:val="es-419"/>
              </w:rPr>
              <w:t>,</w:t>
            </w:r>
            <w:r w:rsidRPr="00417A9A">
              <w:rPr>
                <w:color w:val="000000" w:themeColor="text1"/>
                <w:sz w:val="17"/>
                <w:szCs w:val="17"/>
                <w:lang w:val="es-419"/>
              </w:rPr>
              <w:t>7</w:t>
            </w:r>
          </w:p>
        </w:tc>
      </w:tr>
      <w:tr w:rsidR="000228E8" w:rsidRPr="00417A9A" w14:paraId="26364788" w14:textId="77777777" w:rsidTr="00FA3A35">
        <w:trPr>
          <w:trHeight w:val="300"/>
        </w:trPr>
        <w:tc>
          <w:tcPr>
            <w:tcW w:w="4520" w:type="dxa"/>
            <w:tcBorders>
              <w:top w:val="nil"/>
              <w:left w:val="nil"/>
              <w:bottom w:val="single" w:sz="12" w:space="0" w:color="auto"/>
              <w:right w:val="nil"/>
            </w:tcBorders>
            <w:shd w:val="clear" w:color="auto" w:fill="auto"/>
            <w:hideMark/>
          </w:tcPr>
          <w:p w14:paraId="1F6DB707" w14:textId="77777777" w:rsidR="000228E8" w:rsidRPr="00417A9A" w:rsidRDefault="000228E8" w:rsidP="00FA3A35">
            <w:pPr>
              <w:jc w:val="left"/>
              <w:rPr>
                <w:b/>
                <w:bCs/>
                <w:color w:val="000000" w:themeColor="text1"/>
                <w:kern w:val="20"/>
                <w:sz w:val="17"/>
                <w:szCs w:val="17"/>
                <w:lang w:val="es-419"/>
              </w:rPr>
            </w:pPr>
            <w:r w:rsidRPr="00417A9A">
              <w:rPr>
                <w:b/>
                <w:bCs/>
                <w:color w:val="000000" w:themeColor="text1"/>
                <w:sz w:val="17"/>
                <w:szCs w:val="17"/>
                <w:lang w:val="es-419"/>
              </w:rPr>
              <w:t>Subtotal</w:t>
            </w:r>
          </w:p>
        </w:tc>
        <w:tc>
          <w:tcPr>
            <w:tcW w:w="1360" w:type="dxa"/>
            <w:tcBorders>
              <w:top w:val="nil"/>
              <w:left w:val="nil"/>
              <w:bottom w:val="single" w:sz="12" w:space="0" w:color="auto"/>
              <w:right w:val="nil"/>
            </w:tcBorders>
            <w:shd w:val="clear" w:color="auto" w:fill="auto"/>
            <w:hideMark/>
          </w:tcPr>
          <w:p w14:paraId="4F13517F" w14:textId="0899083A"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16</w:t>
            </w:r>
            <w:r w:rsidR="00417A9A" w:rsidRPr="00417A9A">
              <w:rPr>
                <w:b/>
                <w:bCs/>
                <w:color w:val="000000" w:themeColor="text1"/>
                <w:sz w:val="17"/>
                <w:szCs w:val="17"/>
                <w:lang w:val="es-419"/>
              </w:rPr>
              <w:t> </w:t>
            </w:r>
            <w:r w:rsidRPr="00417A9A">
              <w:rPr>
                <w:b/>
                <w:bCs/>
                <w:color w:val="000000" w:themeColor="text1"/>
                <w:sz w:val="17"/>
                <w:szCs w:val="17"/>
                <w:lang w:val="es-419"/>
              </w:rPr>
              <w:t>718</w:t>
            </w:r>
            <w:r w:rsidR="00417A9A" w:rsidRPr="00417A9A">
              <w:rPr>
                <w:b/>
                <w:bCs/>
                <w:color w:val="000000" w:themeColor="text1"/>
                <w:sz w:val="17"/>
                <w:szCs w:val="17"/>
                <w:lang w:val="es-419"/>
              </w:rPr>
              <w:t>,</w:t>
            </w:r>
            <w:r w:rsidRPr="00417A9A">
              <w:rPr>
                <w:b/>
                <w:bCs/>
                <w:color w:val="000000" w:themeColor="text1"/>
                <w:sz w:val="17"/>
                <w:szCs w:val="17"/>
                <w:lang w:val="es-419"/>
              </w:rPr>
              <w:t>9</w:t>
            </w:r>
          </w:p>
        </w:tc>
        <w:tc>
          <w:tcPr>
            <w:tcW w:w="1600" w:type="dxa"/>
            <w:tcBorders>
              <w:top w:val="nil"/>
              <w:left w:val="nil"/>
              <w:bottom w:val="single" w:sz="12" w:space="0" w:color="auto"/>
              <w:right w:val="nil"/>
            </w:tcBorders>
            <w:shd w:val="clear" w:color="auto" w:fill="auto"/>
            <w:hideMark/>
          </w:tcPr>
          <w:p w14:paraId="332A59B1" w14:textId="52D3FCC3"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17</w:t>
            </w:r>
            <w:r w:rsidR="00417A9A" w:rsidRPr="00417A9A">
              <w:rPr>
                <w:b/>
                <w:bCs/>
                <w:color w:val="000000" w:themeColor="text1"/>
                <w:sz w:val="17"/>
                <w:szCs w:val="17"/>
                <w:lang w:val="es-419"/>
              </w:rPr>
              <w:t> </w:t>
            </w:r>
            <w:r w:rsidRPr="00417A9A">
              <w:rPr>
                <w:b/>
                <w:bCs/>
                <w:color w:val="000000" w:themeColor="text1"/>
                <w:sz w:val="17"/>
                <w:szCs w:val="17"/>
                <w:lang w:val="es-419"/>
              </w:rPr>
              <w:t>490</w:t>
            </w:r>
            <w:r w:rsidR="00417A9A" w:rsidRPr="00417A9A">
              <w:rPr>
                <w:b/>
                <w:bCs/>
                <w:color w:val="000000" w:themeColor="text1"/>
                <w:sz w:val="17"/>
                <w:szCs w:val="17"/>
                <w:lang w:val="es-419"/>
              </w:rPr>
              <w:t>,</w:t>
            </w:r>
            <w:r w:rsidRPr="00417A9A">
              <w:rPr>
                <w:b/>
                <w:bCs/>
                <w:color w:val="000000" w:themeColor="text1"/>
                <w:sz w:val="17"/>
                <w:szCs w:val="17"/>
                <w:lang w:val="es-419"/>
              </w:rPr>
              <w:t>6</w:t>
            </w:r>
          </w:p>
        </w:tc>
        <w:tc>
          <w:tcPr>
            <w:tcW w:w="1640" w:type="dxa"/>
            <w:tcBorders>
              <w:top w:val="nil"/>
              <w:left w:val="nil"/>
              <w:bottom w:val="single" w:sz="12" w:space="0" w:color="auto"/>
              <w:right w:val="nil"/>
            </w:tcBorders>
            <w:shd w:val="clear" w:color="auto" w:fill="auto"/>
            <w:hideMark/>
          </w:tcPr>
          <w:p w14:paraId="7ABFABFF" w14:textId="46D47CA8"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34</w:t>
            </w:r>
            <w:r w:rsidR="00417A9A" w:rsidRPr="00417A9A">
              <w:rPr>
                <w:b/>
                <w:bCs/>
                <w:color w:val="000000" w:themeColor="text1"/>
                <w:sz w:val="17"/>
                <w:szCs w:val="17"/>
                <w:lang w:val="es-419"/>
              </w:rPr>
              <w:t> </w:t>
            </w:r>
            <w:r w:rsidRPr="00417A9A">
              <w:rPr>
                <w:b/>
                <w:bCs/>
                <w:color w:val="000000" w:themeColor="text1"/>
                <w:sz w:val="17"/>
                <w:szCs w:val="17"/>
                <w:lang w:val="es-419"/>
              </w:rPr>
              <w:t>209</w:t>
            </w:r>
            <w:r w:rsidR="00417A9A" w:rsidRPr="00417A9A">
              <w:rPr>
                <w:b/>
                <w:bCs/>
                <w:color w:val="000000" w:themeColor="text1"/>
                <w:sz w:val="17"/>
                <w:szCs w:val="17"/>
                <w:lang w:val="es-419"/>
              </w:rPr>
              <w:t>,</w:t>
            </w:r>
            <w:r w:rsidRPr="00417A9A">
              <w:rPr>
                <w:b/>
                <w:bCs/>
                <w:color w:val="000000" w:themeColor="text1"/>
                <w:sz w:val="17"/>
                <w:szCs w:val="17"/>
                <w:lang w:val="es-419"/>
              </w:rPr>
              <w:t>5</w:t>
            </w:r>
          </w:p>
        </w:tc>
      </w:tr>
      <w:tr w:rsidR="000228E8" w:rsidRPr="00417A9A" w14:paraId="0F8C45CB" w14:textId="77777777" w:rsidTr="00FA3A35">
        <w:trPr>
          <w:trHeight w:val="300"/>
        </w:trPr>
        <w:tc>
          <w:tcPr>
            <w:tcW w:w="4520" w:type="dxa"/>
            <w:tcBorders>
              <w:top w:val="nil"/>
              <w:left w:val="nil"/>
              <w:bottom w:val="nil"/>
              <w:right w:val="nil"/>
            </w:tcBorders>
            <w:shd w:val="clear" w:color="auto" w:fill="auto"/>
            <w:hideMark/>
          </w:tcPr>
          <w:p w14:paraId="0B62E37B"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Gastos de apoyo a los programas</w:t>
            </w:r>
          </w:p>
        </w:tc>
        <w:tc>
          <w:tcPr>
            <w:tcW w:w="1360" w:type="dxa"/>
            <w:tcBorders>
              <w:top w:val="nil"/>
              <w:left w:val="nil"/>
              <w:bottom w:val="nil"/>
              <w:right w:val="nil"/>
            </w:tcBorders>
            <w:shd w:val="clear" w:color="auto" w:fill="auto"/>
            <w:noWrap/>
            <w:hideMark/>
          </w:tcPr>
          <w:p w14:paraId="6BBDAC90" w14:textId="1E40BB4E"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173</w:t>
            </w:r>
            <w:r w:rsidR="00417A9A" w:rsidRPr="00417A9A">
              <w:rPr>
                <w:color w:val="000000" w:themeColor="text1"/>
                <w:sz w:val="17"/>
                <w:szCs w:val="17"/>
                <w:lang w:val="es-419"/>
              </w:rPr>
              <w:t>,</w:t>
            </w:r>
            <w:r w:rsidRPr="00417A9A">
              <w:rPr>
                <w:color w:val="000000" w:themeColor="text1"/>
                <w:sz w:val="17"/>
                <w:szCs w:val="17"/>
                <w:lang w:val="es-419"/>
              </w:rPr>
              <w:t>5</w:t>
            </w:r>
          </w:p>
        </w:tc>
        <w:tc>
          <w:tcPr>
            <w:tcW w:w="1600" w:type="dxa"/>
            <w:tcBorders>
              <w:top w:val="nil"/>
              <w:left w:val="nil"/>
              <w:bottom w:val="nil"/>
              <w:right w:val="nil"/>
            </w:tcBorders>
            <w:shd w:val="clear" w:color="auto" w:fill="auto"/>
            <w:hideMark/>
          </w:tcPr>
          <w:p w14:paraId="66920A12" w14:textId="24AF63CD"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273</w:t>
            </w:r>
            <w:r w:rsidR="00417A9A" w:rsidRPr="00417A9A">
              <w:rPr>
                <w:color w:val="000000" w:themeColor="text1"/>
                <w:sz w:val="17"/>
                <w:szCs w:val="17"/>
                <w:lang w:val="es-419"/>
              </w:rPr>
              <w:t>,</w:t>
            </w:r>
            <w:r w:rsidRPr="00417A9A">
              <w:rPr>
                <w:color w:val="000000" w:themeColor="text1"/>
                <w:sz w:val="17"/>
                <w:szCs w:val="17"/>
                <w:lang w:val="es-419"/>
              </w:rPr>
              <w:t>8</w:t>
            </w:r>
          </w:p>
        </w:tc>
        <w:tc>
          <w:tcPr>
            <w:tcW w:w="1640" w:type="dxa"/>
            <w:tcBorders>
              <w:top w:val="nil"/>
              <w:left w:val="nil"/>
              <w:bottom w:val="nil"/>
              <w:right w:val="nil"/>
            </w:tcBorders>
            <w:shd w:val="clear" w:color="auto" w:fill="auto"/>
            <w:hideMark/>
          </w:tcPr>
          <w:p w14:paraId="0B9934D3" w14:textId="15D53139"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4</w:t>
            </w:r>
            <w:r w:rsidR="00417A9A" w:rsidRPr="00417A9A">
              <w:rPr>
                <w:color w:val="000000" w:themeColor="text1"/>
                <w:sz w:val="17"/>
                <w:szCs w:val="17"/>
                <w:lang w:val="es-419"/>
              </w:rPr>
              <w:t> </w:t>
            </w:r>
            <w:r w:rsidRPr="00417A9A">
              <w:rPr>
                <w:color w:val="000000" w:themeColor="text1"/>
                <w:sz w:val="17"/>
                <w:szCs w:val="17"/>
                <w:lang w:val="es-419"/>
              </w:rPr>
              <w:t>447</w:t>
            </w:r>
            <w:r w:rsidR="00417A9A" w:rsidRPr="00417A9A">
              <w:rPr>
                <w:color w:val="000000" w:themeColor="text1"/>
                <w:sz w:val="17"/>
                <w:szCs w:val="17"/>
                <w:lang w:val="es-419"/>
              </w:rPr>
              <w:t>,</w:t>
            </w:r>
            <w:r w:rsidRPr="00417A9A">
              <w:rPr>
                <w:color w:val="000000" w:themeColor="text1"/>
                <w:sz w:val="17"/>
                <w:szCs w:val="17"/>
                <w:lang w:val="es-419"/>
              </w:rPr>
              <w:t>2</w:t>
            </w:r>
          </w:p>
        </w:tc>
      </w:tr>
      <w:tr w:rsidR="000228E8" w:rsidRPr="00417A9A" w14:paraId="00D4ED01" w14:textId="77777777" w:rsidTr="00FA3A35">
        <w:trPr>
          <w:trHeight w:val="300"/>
        </w:trPr>
        <w:tc>
          <w:tcPr>
            <w:tcW w:w="4520" w:type="dxa"/>
            <w:tcBorders>
              <w:top w:val="nil"/>
              <w:left w:val="nil"/>
              <w:bottom w:val="single" w:sz="8" w:space="0" w:color="auto"/>
              <w:right w:val="nil"/>
            </w:tcBorders>
            <w:shd w:val="clear" w:color="auto" w:fill="auto"/>
            <w:hideMark/>
          </w:tcPr>
          <w:p w14:paraId="135E26A2"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Reserva operacional</w:t>
            </w:r>
          </w:p>
        </w:tc>
        <w:tc>
          <w:tcPr>
            <w:tcW w:w="1360" w:type="dxa"/>
            <w:tcBorders>
              <w:top w:val="nil"/>
              <w:left w:val="nil"/>
              <w:bottom w:val="single" w:sz="8" w:space="0" w:color="auto"/>
              <w:right w:val="nil"/>
            </w:tcBorders>
            <w:shd w:val="clear" w:color="auto" w:fill="auto"/>
            <w:noWrap/>
            <w:hideMark/>
          </w:tcPr>
          <w:p w14:paraId="1DFCDCEF" w14:textId="77777777"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56,6</w:t>
            </w:r>
          </w:p>
        </w:tc>
        <w:tc>
          <w:tcPr>
            <w:tcW w:w="1600" w:type="dxa"/>
            <w:tcBorders>
              <w:top w:val="nil"/>
              <w:left w:val="nil"/>
              <w:bottom w:val="single" w:sz="8" w:space="0" w:color="auto"/>
              <w:right w:val="nil"/>
            </w:tcBorders>
            <w:shd w:val="clear" w:color="auto" w:fill="auto"/>
            <w:noWrap/>
            <w:hideMark/>
          </w:tcPr>
          <w:p w14:paraId="08B48CA0" w14:textId="77777777"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130,7</w:t>
            </w:r>
          </w:p>
        </w:tc>
        <w:tc>
          <w:tcPr>
            <w:tcW w:w="1640" w:type="dxa"/>
            <w:tcBorders>
              <w:top w:val="nil"/>
              <w:left w:val="nil"/>
              <w:bottom w:val="single" w:sz="8" w:space="0" w:color="auto"/>
              <w:right w:val="nil"/>
            </w:tcBorders>
            <w:shd w:val="clear" w:color="auto" w:fill="auto"/>
            <w:hideMark/>
          </w:tcPr>
          <w:p w14:paraId="11839AC3" w14:textId="77777777"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187,4</w:t>
            </w:r>
          </w:p>
        </w:tc>
      </w:tr>
      <w:tr w:rsidR="000228E8" w:rsidRPr="00417A9A" w14:paraId="285E9343" w14:textId="77777777" w:rsidTr="00FA3A35">
        <w:trPr>
          <w:trHeight w:val="300"/>
        </w:trPr>
        <w:tc>
          <w:tcPr>
            <w:tcW w:w="4520" w:type="dxa"/>
            <w:tcBorders>
              <w:top w:val="nil"/>
              <w:left w:val="nil"/>
              <w:bottom w:val="single" w:sz="8" w:space="0" w:color="auto"/>
              <w:right w:val="nil"/>
            </w:tcBorders>
            <w:shd w:val="clear" w:color="auto" w:fill="auto"/>
            <w:hideMark/>
          </w:tcPr>
          <w:p w14:paraId="039501C1" w14:textId="77777777" w:rsidR="000228E8" w:rsidRPr="00417A9A" w:rsidRDefault="000228E8" w:rsidP="00FA3A35">
            <w:pPr>
              <w:jc w:val="left"/>
              <w:rPr>
                <w:b/>
                <w:bCs/>
                <w:color w:val="000000" w:themeColor="text1"/>
                <w:kern w:val="20"/>
                <w:sz w:val="17"/>
                <w:szCs w:val="17"/>
                <w:lang w:val="es-419"/>
              </w:rPr>
            </w:pPr>
            <w:r w:rsidRPr="00417A9A">
              <w:rPr>
                <w:b/>
                <w:bCs/>
                <w:color w:val="000000" w:themeColor="text1"/>
                <w:sz w:val="17"/>
                <w:szCs w:val="17"/>
                <w:lang w:val="es-419"/>
              </w:rPr>
              <w:t>Total</w:t>
            </w:r>
          </w:p>
        </w:tc>
        <w:tc>
          <w:tcPr>
            <w:tcW w:w="1360" w:type="dxa"/>
            <w:tcBorders>
              <w:top w:val="nil"/>
              <w:left w:val="nil"/>
              <w:bottom w:val="single" w:sz="8" w:space="0" w:color="auto"/>
              <w:right w:val="nil"/>
            </w:tcBorders>
            <w:shd w:val="clear" w:color="auto" w:fill="auto"/>
            <w:noWrap/>
            <w:hideMark/>
          </w:tcPr>
          <w:p w14:paraId="0670FA0C" w14:textId="3458BBAD"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18</w:t>
            </w:r>
            <w:r w:rsidR="00417A9A" w:rsidRPr="00417A9A">
              <w:rPr>
                <w:b/>
                <w:bCs/>
                <w:color w:val="000000" w:themeColor="text1"/>
                <w:sz w:val="17"/>
                <w:szCs w:val="17"/>
                <w:lang w:val="es-419"/>
              </w:rPr>
              <w:t> </w:t>
            </w:r>
            <w:r w:rsidRPr="00417A9A">
              <w:rPr>
                <w:b/>
                <w:bCs/>
                <w:color w:val="000000" w:themeColor="text1"/>
                <w:sz w:val="17"/>
                <w:szCs w:val="17"/>
                <w:lang w:val="es-419"/>
              </w:rPr>
              <w:t>949</w:t>
            </w:r>
            <w:r w:rsidR="00417A9A" w:rsidRPr="00417A9A">
              <w:rPr>
                <w:b/>
                <w:bCs/>
                <w:color w:val="000000" w:themeColor="text1"/>
                <w:sz w:val="17"/>
                <w:szCs w:val="17"/>
                <w:lang w:val="es-419"/>
              </w:rPr>
              <w:t>,</w:t>
            </w:r>
            <w:r w:rsidRPr="00417A9A">
              <w:rPr>
                <w:b/>
                <w:bCs/>
                <w:color w:val="000000" w:themeColor="text1"/>
                <w:sz w:val="17"/>
                <w:szCs w:val="17"/>
                <w:lang w:val="es-419"/>
              </w:rPr>
              <w:t>0</w:t>
            </w:r>
          </w:p>
        </w:tc>
        <w:tc>
          <w:tcPr>
            <w:tcW w:w="1600" w:type="dxa"/>
            <w:tcBorders>
              <w:top w:val="nil"/>
              <w:left w:val="nil"/>
              <w:bottom w:val="single" w:sz="8" w:space="0" w:color="auto"/>
              <w:right w:val="nil"/>
            </w:tcBorders>
            <w:shd w:val="clear" w:color="auto" w:fill="auto"/>
            <w:noWrap/>
            <w:hideMark/>
          </w:tcPr>
          <w:p w14:paraId="37354E6C" w14:textId="569ADDCE"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19</w:t>
            </w:r>
            <w:r w:rsidR="00417A9A" w:rsidRPr="00417A9A">
              <w:rPr>
                <w:b/>
                <w:bCs/>
                <w:color w:val="000000" w:themeColor="text1"/>
                <w:sz w:val="17"/>
                <w:szCs w:val="17"/>
                <w:lang w:val="es-419"/>
              </w:rPr>
              <w:t> </w:t>
            </w:r>
            <w:r w:rsidRPr="00417A9A">
              <w:rPr>
                <w:b/>
                <w:bCs/>
                <w:color w:val="000000" w:themeColor="text1"/>
                <w:sz w:val="17"/>
                <w:szCs w:val="17"/>
                <w:lang w:val="es-419"/>
              </w:rPr>
              <w:t>895</w:t>
            </w:r>
            <w:r w:rsidR="00417A9A" w:rsidRPr="00417A9A">
              <w:rPr>
                <w:b/>
                <w:bCs/>
                <w:color w:val="000000" w:themeColor="text1"/>
                <w:sz w:val="17"/>
                <w:szCs w:val="17"/>
                <w:lang w:val="es-419"/>
              </w:rPr>
              <w:t>,</w:t>
            </w:r>
            <w:r w:rsidRPr="00417A9A">
              <w:rPr>
                <w:b/>
                <w:bCs/>
                <w:color w:val="000000" w:themeColor="text1"/>
                <w:sz w:val="17"/>
                <w:szCs w:val="17"/>
                <w:lang w:val="es-419"/>
              </w:rPr>
              <w:t>1</w:t>
            </w:r>
          </w:p>
        </w:tc>
        <w:tc>
          <w:tcPr>
            <w:tcW w:w="1640" w:type="dxa"/>
            <w:tcBorders>
              <w:top w:val="nil"/>
              <w:left w:val="nil"/>
              <w:bottom w:val="single" w:sz="8" w:space="0" w:color="auto"/>
              <w:right w:val="nil"/>
            </w:tcBorders>
            <w:shd w:val="clear" w:color="auto" w:fill="auto"/>
            <w:noWrap/>
            <w:hideMark/>
          </w:tcPr>
          <w:p w14:paraId="130E584F" w14:textId="2E55A451"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38</w:t>
            </w:r>
            <w:r w:rsidR="00417A9A" w:rsidRPr="00417A9A">
              <w:rPr>
                <w:b/>
                <w:bCs/>
                <w:color w:val="000000" w:themeColor="text1"/>
                <w:sz w:val="17"/>
                <w:szCs w:val="17"/>
                <w:lang w:val="es-419"/>
              </w:rPr>
              <w:t> </w:t>
            </w:r>
            <w:r w:rsidRPr="00417A9A">
              <w:rPr>
                <w:b/>
                <w:bCs/>
                <w:color w:val="000000" w:themeColor="text1"/>
                <w:sz w:val="17"/>
                <w:szCs w:val="17"/>
                <w:lang w:val="es-419"/>
              </w:rPr>
              <w:t>844</w:t>
            </w:r>
            <w:r w:rsidR="00417A9A" w:rsidRPr="00417A9A">
              <w:rPr>
                <w:b/>
                <w:bCs/>
                <w:color w:val="000000" w:themeColor="text1"/>
                <w:sz w:val="17"/>
                <w:szCs w:val="17"/>
                <w:lang w:val="es-419"/>
              </w:rPr>
              <w:t>,</w:t>
            </w:r>
            <w:r w:rsidRPr="00417A9A">
              <w:rPr>
                <w:b/>
                <w:bCs/>
                <w:color w:val="000000" w:themeColor="text1"/>
                <w:sz w:val="17"/>
                <w:szCs w:val="17"/>
                <w:lang w:val="es-419"/>
              </w:rPr>
              <w:t>1</w:t>
            </w:r>
          </w:p>
        </w:tc>
      </w:tr>
      <w:tr w:rsidR="000228E8" w:rsidRPr="00417A9A" w14:paraId="071D1B56" w14:textId="77777777" w:rsidTr="00FA3A35">
        <w:trPr>
          <w:trHeight w:val="288"/>
        </w:trPr>
        <w:tc>
          <w:tcPr>
            <w:tcW w:w="4520" w:type="dxa"/>
            <w:tcBorders>
              <w:top w:val="nil"/>
              <w:left w:val="nil"/>
              <w:bottom w:val="single" w:sz="4" w:space="0" w:color="auto"/>
              <w:right w:val="nil"/>
            </w:tcBorders>
            <w:shd w:val="clear" w:color="auto" w:fill="auto"/>
            <w:vAlign w:val="center"/>
            <w:hideMark/>
          </w:tcPr>
          <w:p w14:paraId="4F442C88" w14:textId="77777777"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Porcentaje del presupuesto integrado correspondiente al Convenio (74%)</w:t>
            </w:r>
          </w:p>
        </w:tc>
        <w:tc>
          <w:tcPr>
            <w:tcW w:w="1360" w:type="dxa"/>
            <w:tcBorders>
              <w:top w:val="nil"/>
              <w:left w:val="nil"/>
              <w:bottom w:val="single" w:sz="4" w:space="0" w:color="auto"/>
              <w:right w:val="nil"/>
            </w:tcBorders>
            <w:shd w:val="clear" w:color="auto" w:fill="auto"/>
            <w:vAlign w:val="center"/>
            <w:hideMark/>
          </w:tcPr>
          <w:p w14:paraId="056D4A48" w14:textId="1BFA1E32"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14</w:t>
            </w:r>
            <w:r w:rsidR="00417A9A" w:rsidRPr="00417A9A">
              <w:rPr>
                <w:color w:val="000000" w:themeColor="text1"/>
                <w:sz w:val="17"/>
                <w:szCs w:val="17"/>
                <w:lang w:val="es-419"/>
              </w:rPr>
              <w:t> </w:t>
            </w:r>
            <w:r w:rsidRPr="00417A9A">
              <w:rPr>
                <w:color w:val="000000" w:themeColor="text1"/>
                <w:sz w:val="17"/>
                <w:szCs w:val="17"/>
                <w:lang w:val="es-419"/>
              </w:rPr>
              <w:t>022</w:t>
            </w:r>
            <w:r w:rsidR="00417A9A" w:rsidRPr="00417A9A">
              <w:rPr>
                <w:color w:val="000000" w:themeColor="text1"/>
                <w:sz w:val="17"/>
                <w:szCs w:val="17"/>
                <w:lang w:val="es-419"/>
              </w:rPr>
              <w:t>,</w:t>
            </w:r>
            <w:r w:rsidRPr="00417A9A">
              <w:rPr>
                <w:color w:val="000000" w:themeColor="text1"/>
                <w:sz w:val="17"/>
                <w:szCs w:val="17"/>
                <w:lang w:val="es-419"/>
              </w:rPr>
              <w:t>3</w:t>
            </w:r>
          </w:p>
        </w:tc>
        <w:tc>
          <w:tcPr>
            <w:tcW w:w="1600" w:type="dxa"/>
            <w:tcBorders>
              <w:top w:val="nil"/>
              <w:left w:val="nil"/>
              <w:bottom w:val="single" w:sz="4" w:space="0" w:color="auto"/>
              <w:right w:val="nil"/>
            </w:tcBorders>
            <w:shd w:val="clear" w:color="auto" w:fill="auto"/>
            <w:vAlign w:val="center"/>
            <w:hideMark/>
          </w:tcPr>
          <w:p w14:paraId="4CC75CB6" w14:textId="7190C886"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14</w:t>
            </w:r>
            <w:r w:rsidR="00417A9A" w:rsidRPr="00417A9A">
              <w:rPr>
                <w:color w:val="000000" w:themeColor="text1"/>
                <w:sz w:val="17"/>
                <w:szCs w:val="17"/>
                <w:lang w:val="es-419"/>
              </w:rPr>
              <w:t> </w:t>
            </w:r>
            <w:r w:rsidRPr="00417A9A">
              <w:rPr>
                <w:color w:val="000000" w:themeColor="text1"/>
                <w:sz w:val="17"/>
                <w:szCs w:val="17"/>
                <w:lang w:val="es-419"/>
              </w:rPr>
              <w:t>722</w:t>
            </w:r>
            <w:r w:rsidR="00417A9A" w:rsidRPr="00417A9A">
              <w:rPr>
                <w:color w:val="000000" w:themeColor="text1"/>
                <w:sz w:val="17"/>
                <w:szCs w:val="17"/>
                <w:lang w:val="es-419"/>
              </w:rPr>
              <w:t>,</w:t>
            </w:r>
            <w:r w:rsidRPr="00417A9A">
              <w:rPr>
                <w:color w:val="000000" w:themeColor="text1"/>
                <w:sz w:val="17"/>
                <w:szCs w:val="17"/>
                <w:lang w:val="es-419"/>
              </w:rPr>
              <w:t>4</w:t>
            </w:r>
          </w:p>
        </w:tc>
        <w:tc>
          <w:tcPr>
            <w:tcW w:w="1640" w:type="dxa"/>
            <w:tcBorders>
              <w:top w:val="nil"/>
              <w:left w:val="nil"/>
              <w:bottom w:val="single" w:sz="4" w:space="0" w:color="auto"/>
              <w:right w:val="nil"/>
            </w:tcBorders>
            <w:shd w:val="clear" w:color="auto" w:fill="auto"/>
            <w:noWrap/>
            <w:hideMark/>
          </w:tcPr>
          <w:p w14:paraId="173C8092" w14:textId="24B6C4E7" w:rsidR="000228E8" w:rsidRPr="00417A9A" w:rsidRDefault="000228E8" w:rsidP="00FA3A35">
            <w:pPr>
              <w:jc w:val="right"/>
              <w:rPr>
                <w:b/>
                <w:bCs/>
                <w:color w:val="000000" w:themeColor="text1"/>
                <w:kern w:val="20"/>
                <w:sz w:val="17"/>
                <w:szCs w:val="17"/>
                <w:lang w:val="es-419"/>
              </w:rPr>
            </w:pPr>
            <w:r w:rsidRPr="00417A9A">
              <w:rPr>
                <w:b/>
                <w:bCs/>
                <w:color w:val="000000" w:themeColor="text1"/>
                <w:sz w:val="17"/>
                <w:szCs w:val="17"/>
                <w:lang w:val="es-419"/>
              </w:rPr>
              <w:t>28</w:t>
            </w:r>
            <w:r w:rsidR="00417A9A" w:rsidRPr="00417A9A">
              <w:rPr>
                <w:b/>
                <w:bCs/>
                <w:color w:val="000000" w:themeColor="text1"/>
                <w:sz w:val="17"/>
                <w:szCs w:val="17"/>
                <w:lang w:val="es-419"/>
              </w:rPr>
              <w:t> </w:t>
            </w:r>
            <w:r w:rsidRPr="00417A9A">
              <w:rPr>
                <w:b/>
                <w:bCs/>
                <w:color w:val="000000" w:themeColor="text1"/>
                <w:sz w:val="17"/>
                <w:szCs w:val="17"/>
                <w:lang w:val="es-419"/>
              </w:rPr>
              <w:t>744</w:t>
            </w:r>
            <w:r w:rsidR="00417A9A" w:rsidRPr="00417A9A">
              <w:rPr>
                <w:b/>
                <w:bCs/>
                <w:color w:val="000000" w:themeColor="text1"/>
                <w:sz w:val="17"/>
                <w:szCs w:val="17"/>
                <w:lang w:val="es-419"/>
              </w:rPr>
              <w:t>,</w:t>
            </w:r>
            <w:r w:rsidRPr="00417A9A">
              <w:rPr>
                <w:b/>
                <w:bCs/>
                <w:color w:val="000000" w:themeColor="text1"/>
                <w:sz w:val="17"/>
                <w:szCs w:val="17"/>
                <w:lang w:val="es-419"/>
              </w:rPr>
              <w:t>7</w:t>
            </w:r>
          </w:p>
        </w:tc>
      </w:tr>
      <w:tr w:rsidR="000228E8" w:rsidRPr="00417A9A" w14:paraId="03DD2412" w14:textId="77777777" w:rsidTr="00FA3A35">
        <w:trPr>
          <w:trHeight w:val="288"/>
        </w:trPr>
        <w:tc>
          <w:tcPr>
            <w:tcW w:w="4520" w:type="dxa"/>
            <w:tcBorders>
              <w:top w:val="nil"/>
              <w:left w:val="nil"/>
              <w:bottom w:val="nil"/>
              <w:right w:val="nil"/>
            </w:tcBorders>
            <w:shd w:val="clear" w:color="auto" w:fill="auto"/>
            <w:hideMark/>
          </w:tcPr>
          <w:p w14:paraId="02AE71DC" w14:textId="76FBACB9"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Menos: Contribución del país anfitrión</w:t>
            </w:r>
          </w:p>
        </w:tc>
        <w:tc>
          <w:tcPr>
            <w:tcW w:w="1360" w:type="dxa"/>
            <w:tcBorders>
              <w:top w:val="nil"/>
              <w:left w:val="nil"/>
              <w:bottom w:val="nil"/>
              <w:right w:val="nil"/>
            </w:tcBorders>
            <w:shd w:val="clear" w:color="auto" w:fill="auto"/>
            <w:vAlign w:val="center"/>
            <w:hideMark/>
          </w:tcPr>
          <w:p w14:paraId="7952C090" w14:textId="037CF7B7"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(909</w:t>
            </w:r>
            <w:r w:rsidR="00417A9A" w:rsidRPr="00417A9A">
              <w:rPr>
                <w:color w:val="000000" w:themeColor="text1"/>
                <w:sz w:val="17"/>
                <w:szCs w:val="17"/>
                <w:lang w:val="es-419"/>
              </w:rPr>
              <w:t>,</w:t>
            </w:r>
            <w:r w:rsidRPr="00417A9A">
              <w:rPr>
                <w:color w:val="000000" w:themeColor="text1"/>
                <w:sz w:val="17"/>
                <w:szCs w:val="17"/>
                <w:lang w:val="es-419"/>
              </w:rPr>
              <w:t>8)</w:t>
            </w:r>
          </w:p>
        </w:tc>
        <w:tc>
          <w:tcPr>
            <w:tcW w:w="1600" w:type="dxa"/>
            <w:tcBorders>
              <w:top w:val="nil"/>
              <w:left w:val="nil"/>
              <w:bottom w:val="nil"/>
              <w:right w:val="nil"/>
            </w:tcBorders>
            <w:shd w:val="clear" w:color="auto" w:fill="auto"/>
            <w:vAlign w:val="center"/>
            <w:hideMark/>
          </w:tcPr>
          <w:p w14:paraId="76B244A1" w14:textId="363C5626"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053</w:t>
            </w:r>
            <w:r w:rsidR="00417A9A" w:rsidRPr="00417A9A">
              <w:rPr>
                <w:color w:val="000000" w:themeColor="text1"/>
                <w:sz w:val="17"/>
                <w:szCs w:val="17"/>
                <w:lang w:val="es-419"/>
              </w:rPr>
              <w:t>,</w:t>
            </w:r>
            <w:r w:rsidRPr="00417A9A">
              <w:rPr>
                <w:color w:val="000000" w:themeColor="text1"/>
                <w:sz w:val="17"/>
                <w:szCs w:val="17"/>
                <w:lang w:val="es-419"/>
              </w:rPr>
              <w:t>3)</w:t>
            </w:r>
          </w:p>
        </w:tc>
        <w:tc>
          <w:tcPr>
            <w:tcW w:w="1640" w:type="dxa"/>
            <w:tcBorders>
              <w:top w:val="nil"/>
              <w:left w:val="nil"/>
              <w:bottom w:val="nil"/>
              <w:right w:val="nil"/>
            </w:tcBorders>
            <w:shd w:val="clear" w:color="auto" w:fill="auto"/>
            <w:vAlign w:val="center"/>
            <w:hideMark/>
          </w:tcPr>
          <w:p w14:paraId="2FFFD00C" w14:textId="7DB4C159"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963</w:t>
            </w:r>
            <w:r w:rsidR="00417A9A" w:rsidRPr="00417A9A">
              <w:rPr>
                <w:color w:val="000000" w:themeColor="text1"/>
                <w:sz w:val="17"/>
                <w:szCs w:val="17"/>
                <w:lang w:val="es-419"/>
              </w:rPr>
              <w:t>,</w:t>
            </w:r>
            <w:r w:rsidRPr="00417A9A">
              <w:rPr>
                <w:color w:val="000000" w:themeColor="text1"/>
                <w:sz w:val="17"/>
                <w:szCs w:val="17"/>
                <w:lang w:val="es-419"/>
              </w:rPr>
              <w:t>1)</w:t>
            </w:r>
          </w:p>
        </w:tc>
      </w:tr>
      <w:tr w:rsidR="000228E8" w:rsidRPr="00417A9A" w14:paraId="3DF356DC" w14:textId="77777777" w:rsidTr="00FA3A35">
        <w:trPr>
          <w:trHeight w:val="288"/>
        </w:trPr>
        <w:tc>
          <w:tcPr>
            <w:tcW w:w="4520" w:type="dxa"/>
            <w:tcBorders>
              <w:top w:val="nil"/>
              <w:left w:val="nil"/>
              <w:bottom w:val="nil"/>
              <w:right w:val="nil"/>
            </w:tcBorders>
            <w:shd w:val="clear" w:color="auto" w:fill="auto"/>
            <w:hideMark/>
          </w:tcPr>
          <w:p w14:paraId="55BD737F" w14:textId="2D8FEC1E"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Menos: Empleo de fondos de reserva para reuniones extraordinarias</w:t>
            </w:r>
          </w:p>
        </w:tc>
        <w:tc>
          <w:tcPr>
            <w:tcW w:w="1360" w:type="dxa"/>
            <w:tcBorders>
              <w:top w:val="nil"/>
              <w:left w:val="nil"/>
              <w:bottom w:val="nil"/>
              <w:right w:val="nil"/>
            </w:tcBorders>
            <w:shd w:val="clear" w:color="auto" w:fill="auto"/>
            <w:vAlign w:val="center"/>
            <w:hideMark/>
          </w:tcPr>
          <w:p w14:paraId="6004A860" w14:textId="02AB0BD4"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(627</w:t>
            </w:r>
            <w:r w:rsidR="00417A9A" w:rsidRPr="00417A9A">
              <w:rPr>
                <w:color w:val="000000" w:themeColor="text1"/>
                <w:sz w:val="17"/>
                <w:szCs w:val="17"/>
                <w:lang w:val="es-419"/>
              </w:rPr>
              <w:t>,</w:t>
            </w:r>
            <w:r w:rsidRPr="00417A9A">
              <w:rPr>
                <w:color w:val="000000" w:themeColor="text1"/>
                <w:sz w:val="17"/>
                <w:szCs w:val="17"/>
                <w:lang w:val="es-419"/>
              </w:rPr>
              <w:t>2)</w:t>
            </w:r>
          </w:p>
        </w:tc>
        <w:tc>
          <w:tcPr>
            <w:tcW w:w="1600" w:type="dxa"/>
            <w:tcBorders>
              <w:top w:val="nil"/>
              <w:left w:val="nil"/>
              <w:bottom w:val="nil"/>
              <w:right w:val="nil"/>
            </w:tcBorders>
            <w:shd w:val="clear" w:color="auto" w:fill="auto"/>
            <w:vAlign w:val="center"/>
            <w:hideMark/>
          </w:tcPr>
          <w:p w14:paraId="2DBC5187" w14:textId="28680F9D"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(468</w:t>
            </w:r>
            <w:r w:rsidR="00417A9A" w:rsidRPr="00417A9A">
              <w:rPr>
                <w:color w:val="000000" w:themeColor="text1"/>
                <w:sz w:val="17"/>
                <w:szCs w:val="17"/>
                <w:lang w:val="es-419"/>
              </w:rPr>
              <w:t>,</w:t>
            </w:r>
            <w:r w:rsidRPr="00417A9A">
              <w:rPr>
                <w:color w:val="000000" w:themeColor="text1"/>
                <w:sz w:val="17"/>
                <w:szCs w:val="17"/>
                <w:lang w:val="es-419"/>
              </w:rPr>
              <w:t>3)</w:t>
            </w:r>
          </w:p>
        </w:tc>
        <w:tc>
          <w:tcPr>
            <w:tcW w:w="1640" w:type="dxa"/>
            <w:tcBorders>
              <w:top w:val="nil"/>
              <w:left w:val="nil"/>
              <w:bottom w:val="nil"/>
              <w:right w:val="nil"/>
            </w:tcBorders>
            <w:shd w:val="clear" w:color="auto" w:fill="auto"/>
            <w:vAlign w:val="center"/>
            <w:hideMark/>
          </w:tcPr>
          <w:p w14:paraId="2C907C0A" w14:textId="18DCA789"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095</w:t>
            </w:r>
            <w:r w:rsidR="00417A9A" w:rsidRPr="00417A9A">
              <w:rPr>
                <w:color w:val="000000" w:themeColor="text1"/>
                <w:sz w:val="17"/>
                <w:szCs w:val="17"/>
                <w:lang w:val="es-419"/>
              </w:rPr>
              <w:t>,</w:t>
            </w:r>
            <w:r w:rsidRPr="00417A9A">
              <w:rPr>
                <w:color w:val="000000" w:themeColor="text1"/>
                <w:sz w:val="17"/>
                <w:szCs w:val="17"/>
                <w:lang w:val="es-419"/>
              </w:rPr>
              <w:t>5)</w:t>
            </w:r>
          </w:p>
        </w:tc>
      </w:tr>
      <w:tr w:rsidR="000228E8" w:rsidRPr="00417A9A" w14:paraId="018ECB46" w14:textId="77777777" w:rsidTr="00FA3A35">
        <w:trPr>
          <w:trHeight w:val="288"/>
        </w:trPr>
        <w:tc>
          <w:tcPr>
            <w:tcW w:w="4520" w:type="dxa"/>
            <w:tcBorders>
              <w:top w:val="nil"/>
              <w:left w:val="nil"/>
              <w:bottom w:val="nil"/>
              <w:right w:val="nil"/>
            </w:tcBorders>
            <w:shd w:val="clear" w:color="auto" w:fill="auto"/>
            <w:hideMark/>
          </w:tcPr>
          <w:p w14:paraId="3B581DD9" w14:textId="301E3423"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Menos: Empleo de fondos de reserva de años anteriores</w:t>
            </w:r>
          </w:p>
        </w:tc>
        <w:tc>
          <w:tcPr>
            <w:tcW w:w="1360" w:type="dxa"/>
            <w:tcBorders>
              <w:top w:val="nil"/>
              <w:left w:val="nil"/>
              <w:bottom w:val="nil"/>
              <w:right w:val="nil"/>
            </w:tcBorders>
            <w:shd w:val="clear" w:color="auto" w:fill="auto"/>
            <w:vAlign w:val="center"/>
            <w:hideMark/>
          </w:tcPr>
          <w:p w14:paraId="3E7DE533" w14:textId="6D37F0BE"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(638</w:t>
            </w:r>
            <w:r w:rsidR="00417A9A" w:rsidRPr="00417A9A">
              <w:rPr>
                <w:color w:val="000000" w:themeColor="text1"/>
                <w:sz w:val="17"/>
                <w:szCs w:val="17"/>
                <w:lang w:val="es-419"/>
              </w:rPr>
              <w:t>,</w:t>
            </w:r>
            <w:r w:rsidRPr="00417A9A">
              <w:rPr>
                <w:color w:val="000000" w:themeColor="text1"/>
                <w:sz w:val="17"/>
                <w:szCs w:val="17"/>
                <w:lang w:val="es-419"/>
              </w:rPr>
              <w:t>7)</w:t>
            </w:r>
          </w:p>
        </w:tc>
        <w:tc>
          <w:tcPr>
            <w:tcW w:w="1600" w:type="dxa"/>
            <w:tcBorders>
              <w:top w:val="nil"/>
              <w:left w:val="nil"/>
              <w:bottom w:val="nil"/>
              <w:right w:val="nil"/>
            </w:tcBorders>
            <w:shd w:val="clear" w:color="auto" w:fill="auto"/>
            <w:vAlign w:val="center"/>
            <w:hideMark/>
          </w:tcPr>
          <w:p w14:paraId="7ECEA76C" w14:textId="3BB404C9"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(638</w:t>
            </w:r>
            <w:r w:rsidR="00417A9A" w:rsidRPr="00417A9A">
              <w:rPr>
                <w:color w:val="000000" w:themeColor="text1"/>
                <w:sz w:val="17"/>
                <w:szCs w:val="17"/>
                <w:lang w:val="es-419"/>
              </w:rPr>
              <w:t>,</w:t>
            </w:r>
            <w:r w:rsidRPr="00417A9A">
              <w:rPr>
                <w:color w:val="000000" w:themeColor="text1"/>
                <w:sz w:val="17"/>
                <w:szCs w:val="17"/>
                <w:lang w:val="es-419"/>
              </w:rPr>
              <w:t>7)</w:t>
            </w:r>
          </w:p>
        </w:tc>
        <w:tc>
          <w:tcPr>
            <w:tcW w:w="1640" w:type="dxa"/>
            <w:tcBorders>
              <w:top w:val="nil"/>
              <w:left w:val="nil"/>
              <w:bottom w:val="nil"/>
              <w:right w:val="nil"/>
            </w:tcBorders>
            <w:shd w:val="clear" w:color="auto" w:fill="auto"/>
            <w:vAlign w:val="center"/>
            <w:hideMark/>
          </w:tcPr>
          <w:p w14:paraId="58F9C887" w14:textId="1F3B1635"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277</w:t>
            </w:r>
            <w:r w:rsidR="00417A9A" w:rsidRPr="00417A9A">
              <w:rPr>
                <w:color w:val="000000" w:themeColor="text1"/>
                <w:sz w:val="17"/>
                <w:szCs w:val="17"/>
                <w:lang w:val="es-419"/>
              </w:rPr>
              <w:t>,</w:t>
            </w:r>
            <w:r w:rsidRPr="00417A9A">
              <w:rPr>
                <w:color w:val="000000" w:themeColor="text1"/>
                <w:sz w:val="17"/>
                <w:szCs w:val="17"/>
                <w:lang w:val="es-419"/>
              </w:rPr>
              <w:t>4)</w:t>
            </w:r>
          </w:p>
        </w:tc>
      </w:tr>
      <w:tr w:rsidR="000228E8" w:rsidRPr="00417A9A" w14:paraId="199D216A" w14:textId="77777777" w:rsidTr="00FA3A35">
        <w:trPr>
          <w:trHeight w:val="300"/>
        </w:trPr>
        <w:tc>
          <w:tcPr>
            <w:tcW w:w="4520" w:type="dxa"/>
            <w:tcBorders>
              <w:top w:val="single" w:sz="4" w:space="0" w:color="auto"/>
              <w:left w:val="nil"/>
              <w:bottom w:val="single" w:sz="8" w:space="0" w:color="auto"/>
              <w:right w:val="nil"/>
            </w:tcBorders>
            <w:shd w:val="clear" w:color="auto" w:fill="auto"/>
            <w:hideMark/>
          </w:tcPr>
          <w:p w14:paraId="5E18E2F1" w14:textId="2486A27D" w:rsidR="000228E8" w:rsidRPr="00417A9A" w:rsidRDefault="000228E8" w:rsidP="00FA3A35">
            <w:pPr>
              <w:jc w:val="left"/>
              <w:rPr>
                <w:color w:val="000000" w:themeColor="text1"/>
                <w:kern w:val="20"/>
                <w:sz w:val="17"/>
                <w:szCs w:val="17"/>
                <w:lang w:val="es-419"/>
              </w:rPr>
            </w:pPr>
            <w:r w:rsidRPr="00417A9A">
              <w:rPr>
                <w:color w:val="000000" w:themeColor="text1"/>
                <w:sz w:val="17"/>
                <w:szCs w:val="17"/>
                <w:lang w:val="es-419"/>
              </w:rPr>
              <w:t>Total neto (monto dividido entre las Partes)</w:t>
            </w:r>
          </w:p>
        </w:tc>
        <w:tc>
          <w:tcPr>
            <w:tcW w:w="1360" w:type="dxa"/>
            <w:tcBorders>
              <w:top w:val="single" w:sz="4" w:space="0" w:color="auto"/>
              <w:left w:val="nil"/>
              <w:bottom w:val="single" w:sz="8" w:space="0" w:color="auto"/>
              <w:right w:val="nil"/>
            </w:tcBorders>
            <w:shd w:val="clear" w:color="auto" w:fill="auto"/>
            <w:hideMark/>
          </w:tcPr>
          <w:p w14:paraId="7BC71F53" w14:textId="11D08408"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11</w:t>
            </w:r>
            <w:r w:rsidR="00417A9A" w:rsidRPr="00417A9A">
              <w:rPr>
                <w:color w:val="000000" w:themeColor="text1"/>
                <w:sz w:val="17"/>
                <w:szCs w:val="17"/>
                <w:lang w:val="es-419"/>
              </w:rPr>
              <w:t> </w:t>
            </w:r>
            <w:r w:rsidRPr="00417A9A">
              <w:rPr>
                <w:color w:val="000000" w:themeColor="text1"/>
                <w:sz w:val="17"/>
                <w:szCs w:val="17"/>
                <w:lang w:val="es-419"/>
              </w:rPr>
              <w:t>846</w:t>
            </w:r>
            <w:r w:rsidR="00417A9A" w:rsidRPr="00417A9A">
              <w:rPr>
                <w:color w:val="000000" w:themeColor="text1"/>
                <w:sz w:val="17"/>
                <w:szCs w:val="17"/>
                <w:lang w:val="es-419"/>
              </w:rPr>
              <w:t>,</w:t>
            </w:r>
            <w:r w:rsidRPr="00417A9A">
              <w:rPr>
                <w:color w:val="000000" w:themeColor="text1"/>
                <w:sz w:val="17"/>
                <w:szCs w:val="17"/>
                <w:lang w:val="es-419"/>
              </w:rPr>
              <w:t>6</w:t>
            </w:r>
          </w:p>
        </w:tc>
        <w:tc>
          <w:tcPr>
            <w:tcW w:w="1600" w:type="dxa"/>
            <w:tcBorders>
              <w:top w:val="single" w:sz="4" w:space="0" w:color="auto"/>
              <w:left w:val="nil"/>
              <w:bottom w:val="single" w:sz="8" w:space="0" w:color="auto"/>
              <w:right w:val="nil"/>
            </w:tcBorders>
            <w:shd w:val="clear" w:color="auto" w:fill="auto"/>
            <w:hideMark/>
          </w:tcPr>
          <w:p w14:paraId="2109AE69" w14:textId="67CB668A"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12</w:t>
            </w:r>
            <w:r w:rsidR="00417A9A" w:rsidRPr="00417A9A">
              <w:rPr>
                <w:color w:val="000000" w:themeColor="text1"/>
                <w:sz w:val="17"/>
                <w:szCs w:val="17"/>
                <w:lang w:val="es-419"/>
              </w:rPr>
              <w:t> </w:t>
            </w:r>
            <w:r w:rsidRPr="00417A9A">
              <w:rPr>
                <w:color w:val="000000" w:themeColor="text1"/>
                <w:sz w:val="17"/>
                <w:szCs w:val="17"/>
                <w:lang w:val="es-419"/>
              </w:rPr>
              <w:t>562</w:t>
            </w:r>
            <w:r w:rsidR="00417A9A" w:rsidRPr="00417A9A">
              <w:rPr>
                <w:color w:val="000000" w:themeColor="text1"/>
                <w:sz w:val="17"/>
                <w:szCs w:val="17"/>
                <w:lang w:val="es-419"/>
              </w:rPr>
              <w:t>,</w:t>
            </w:r>
            <w:r w:rsidRPr="00417A9A">
              <w:rPr>
                <w:color w:val="000000" w:themeColor="text1"/>
                <w:sz w:val="17"/>
                <w:szCs w:val="17"/>
                <w:lang w:val="es-419"/>
              </w:rPr>
              <w:t>1</w:t>
            </w:r>
          </w:p>
        </w:tc>
        <w:tc>
          <w:tcPr>
            <w:tcW w:w="1640" w:type="dxa"/>
            <w:tcBorders>
              <w:top w:val="single" w:sz="4" w:space="0" w:color="auto"/>
              <w:left w:val="nil"/>
              <w:bottom w:val="single" w:sz="8" w:space="0" w:color="auto"/>
              <w:right w:val="nil"/>
            </w:tcBorders>
            <w:shd w:val="clear" w:color="auto" w:fill="auto"/>
            <w:hideMark/>
          </w:tcPr>
          <w:p w14:paraId="0B74C458" w14:textId="3922614E" w:rsidR="000228E8" w:rsidRPr="00417A9A" w:rsidRDefault="000228E8" w:rsidP="00FA3A35">
            <w:pPr>
              <w:jc w:val="right"/>
              <w:rPr>
                <w:color w:val="000000" w:themeColor="text1"/>
                <w:kern w:val="20"/>
                <w:sz w:val="17"/>
                <w:szCs w:val="17"/>
                <w:lang w:val="es-419"/>
              </w:rPr>
            </w:pPr>
            <w:r w:rsidRPr="00417A9A">
              <w:rPr>
                <w:color w:val="000000" w:themeColor="text1"/>
                <w:sz w:val="17"/>
                <w:szCs w:val="17"/>
                <w:lang w:val="es-419"/>
              </w:rPr>
              <w:t>24</w:t>
            </w:r>
            <w:r w:rsidR="00417A9A" w:rsidRPr="00417A9A">
              <w:rPr>
                <w:color w:val="000000" w:themeColor="text1"/>
                <w:sz w:val="17"/>
                <w:szCs w:val="17"/>
                <w:lang w:val="es-419"/>
              </w:rPr>
              <w:t> </w:t>
            </w:r>
            <w:r w:rsidRPr="00417A9A">
              <w:rPr>
                <w:color w:val="000000" w:themeColor="text1"/>
                <w:sz w:val="17"/>
                <w:szCs w:val="17"/>
                <w:lang w:val="es-419"/>
              </w:rPr>
              <w:t>408</w:t>
            </w:r>
            <w:r w:rsidR="00417A9A" w:rsidRPr="00417A9A">
              <w:rPr>
                <w:color w:val="000000" w:themeColor="text1"/>
                <w:sz w:val="17"/>
                <w:szCs w:val="17"/>
                <w:lang w:val="es-419"/>
              </w:rPr>
              <w:t>,</w:t>
            </w:r>
            <w:r w:rsidRPr="00417A9A">
              <w:rPr>
                <w:color w:val="000000" w:themeColor="text1"/>
                <w:sz w:val="17"/>
                <w:szCs w:val="17"/>
                <w:lang w:val="es-419"/>
              </w:rPr>
              <w:t>7</w:t>
            </w:r>
          </w:p>
        </w:tc>
      </w:tr>
    </w:tbl>
    <w:p w14:paraId="049994F7" w14:textId="77777777" w:rsidR="002108B1" w:rsidRPr="00417A9A" w:rsidRDefault="002108B1" w:rsidP="002108B1">
      <w:pPr>
        <w:pStyle w:val="Default"/>
        <w:keepNext/>
        <w:spacing w:after="120"/>
        <w:rPr>
          <w:bCs/>
          <w:color w:val="000000" w:themeColor="text1"/>
          <w:kern w:val="20"/>
          <w:sz w:val="20"/>
          <w:szCs w:val="20"/>
          <w:lang w:val="es-419"/>
        </w:rPr>
      </w:pPr>
    </w:p>
    <w:p w14:paraId="0D48827A" w14:textId="77777777" w:rsidR="00FC1AEE" w:rsidRPr="00417A9A" w:rsidRDefault="00FC1AEE">
      <w:pPr>
        <w:spacing w:after="160" w:line="259" w:lineRule="auto"/>
        <w:jc w:val="left"/>
        <w:rPr>
          <w:rFonts w:eastAsia="Malgun Gothic"/>
          <w:bCs/>
          <w:iCs/>
          <w:snapToGrid w:val="0"/>
          <w:color w:val="000000" w:themeColor="text1"/>
          <w:kern w:val="20"/>
          <w:lang w:val="es-419"/>
        </w:rPr>
      </w:pPr>
      <w:r w:rsidRPr="00417A9A">
        <w:rPr>
          <w:lang w:val="es-419"/>
        </w:rPr>
        <w:br w:type="page"/>
      </w:r>
    </w:p>
    <w:p w14:paraId="12F47DD5" w14:textId="2A463A9B" w:rsidR="002108B1" w:rsidRPr="00417A9A" w:rsidRDefault="002108B1" w:rsidP="00417A9A">
      <w:pPr>
        <w:keepNext/>
        <w:spacing w:before="120" w:after="120"/>
        <w:ind w:left="1440" w:hanging="1440"/>
        <w:rPr>
          <w:rFonts w:eastAsia="Malgun Gothic"/>
          <w:b/>
          <w:bCs/>
          <w:iCs/>
          <w:snapToGrid w:val="0"/>
          <w:color w:val="000000" w:themeColor="text1"/>
          <w:kern w:val="20"/>
          <w:lang w:val="es-419"/>
        </w:rPr>
      </w:pPr>
      <w:r w:rsidRPr="00417A9A">
        <w:rPr>
          <w:b/>
          <w:bCs/>
          <w:iCs/>
          <w:snapToGrid w:val="0"/>
          <w:color w:val="000000" w:themeColor="text1"/>
          <w:lang w:val="es-419"/>
        </w:rPr>
        <w:lastRenderedPageBreak/>
        <w:t>Cuadro 1b.</w:t>
      </w:r>
      <w:r w:rsidRPr="00417A9A">
        <w:rPr>
          <w:b/>
          <w:bCs/>
          <w:iCs/>
          <w:snapToGrid w:val="0"/>
          <w:color w:val="000000" w:themeColor="text1"/>
          <w:lang w:val="es-419"/>
        </w:rPr>
        <w:tab/>
        <w:t>Presupuesto bienal integrado para los Fondos Fiduciarios del Convenio sobre la Diversidad Biológica y sus Protocolos para el período 2019</w:t>
      </w:r>
      <w:r w:rsidR="006757A9" w:rsidRPr="00417A9A">
        <w:rPr>
          <w:b/>
          <w:bCs/>
          <w:iCs/>
          <w:snapToGrid w:val="0"/>
          <w:color w:val="000000" w:themeColor="text1"/>
          <w:lang w:val="es-419"/>
        </w:rPr>
        <w:noBreakHyphen/>
      </w:r>
      <w:r w:rsidRPr="00417A9A">
        <w:rPr>
          <w:b/>
          <w:bCs/>
          <w:iCs/>
          <w:snapToGrid w:val="0"/>
          <w:color w:val="000000" w:themeColor="text1"/>
          <w:lang w:val="es-419"/>
        </w:rPr>
        <w:t>2020 (por objeto de gastos)</w:t>
      </w:r>
    </w:p>
    <w:p w14:paraId="488C0D66" w14:textId="77777777" w:rsidR="002108B1" w:rsidRPr="00417A9A" w:rsidRDefault="002108B1" w:rsidP="002108B1">
      <w:pPr>
        <w:rPr>
          <w:color w:val="000000" w:themeColor="text1"/>
          <w:kern w:val="20"/>
          <w:lang w:val="es-419"/>
        </w:rPr>
      </w:pPr>
    </w:p>
    <w:tbl>
      <w:tblPr>
        <w:tblW w:w="0" w:type="auto"/>
        <w:tblInd w:w="93" w:type="dxa"/>
        <w:tblLook w:val="04A0" w:firstRow="1" w:lastRow="0" w:firstColumn="1" w:lastColumn="0" w:noHBand="0" w:noVBand="1"/>
      </w:tblPr>
      <w:tblGrid>
        <w:gridCol w:w="220"/>
        <w:gridCol w:w="795"/>
        <w:gridCol w:w="3282"/>
        <w:gridCol w:w="816"/>
        <w:gridCol w:w="754"/>
        <w:gridCol w:w="457"/>
        <w:gridCol w:w="456"/>
        <w:gridCol w:w="442"/>
        <w:gridCol w:w="430"/>
        <w:gridCol w:w="216"/>
        <w:gridCol w:w="1399"/>
      </w:tblGrid>
      <w:tr w:rsidR="00D85CEF" w:rsidRPr="00417A9A" w14:paraId="34A84810" w14:textId="77777777" w:rsidTr="006D57EF">
        <w:trPr>
          <w:cantSplit/>
        </w:trPr>
        <w:tc>
          <w:tcPr>
            <w:tcW w:w="0" w:type="auto"/>
            <w:tcBorders>
              <w:top w:val="nil"/>
              <w:left w:val="nil"/>
              <w:bottom w:val="nil"/>
              <w:right w:val="nil"/>
            </w:tcBorders>
            <w:shd w:val="clear" w:color="auto" w:fill="auto"/>
            <w:noWrap/>
            <w:vAlign w:val="center"/>
            <w:hideMark/>
          </w:tcPr>
          <w:p w14:paraId="3FEAE4A9" w14:textId="77777777" w:rsidR="002108B1" w:rsidRPr="00417A9A" w:rsidRDefault="002108B1" w:rsidP="003B4254">
            <w:pPr>
              <w:jc w:val="right"/>
              <w:rPr>
                <w:i/>
                <w:color w:val="000000" w:themeColor="text1"/>
                <w:kern w:val="20"/>
                <w:sz w:val="17"/>
                <w:szCs w:val="17"/>
                <w:lang w:val="es-419"/>
              </w:rPr>
            </w:pPr>
          </w:p>
        </w:tc>
        <w:tc>
          <w:tcPr>
            <w:tcW w:w="0" w:type="auto"/>
            <w:gridSpan w:val="2"/>
            <w:vMerge w:val="restart"/>
            <w:tcBorders>
              <w:top w:val="single" w:sz="8" w:space="0" w:color="auto"/>
              <w:left w:val="nil"/>
              <w:bottom w:val="single" w:sz="8" w:space="0" w:color="000000"/>
              <w:right w:val="nil"/>
            </w:tcBorders>
            <w:shd w:val="clear" w:color="auto" w:fill="auto"/>
            <w:vAlign w:val="center"/>
            <w:hideMark/>
          </w:tcPr>
          <w:p w14:paraId="315302BC" w14:textId="77777777" w:rsidR="002108B1" w:rsidRPr="00417A9A" w:rsidRDefault="002108B1" w:rsidP="00F00110">
            <w:pPr>
              <w:jc w:val="center"/>
              <w:rPr>
                <w:bCs/>
                <w:i/>
                <w:color w:val="000000" w:themeColor="text1"/>
                <w:kern w:val="20"/>
                <w:sz w:val="14"/>
                <w:szCs w:val="14"/>
                <w:lang w:val="es-419"/>
              </w:rPr>
            </w:pPr>
            <w:r w:rsidRPr="00417A9A">
              <w:rPr>
                <w:bCs/>
                <w:i/>
                <w:color w:val="000000" w:themeColor="text1"/>
                <w:sz w:val="14"/>
                <w:szCs w:val="14"/>
                <w:lang w:val="es-419"/>
              </w:rPr>
              <w:t>Objeto de gastos</w:t>
            </w:r>
          </w:p>
        </w:tc>
        <w:tc>
          <w:tcPr>
            <w:tcW w:w="0" w:type="auto"/>
            <w:gridSpan w:val="2"/>
            <w:tcBorders>
              <w:top w:val="single" w:sz="8" w:space="0" w:color="auto"/>
              <w:left w:val="nil"/>
              <w:bottom w:val="nil"/>
              <w:right w:val="nil"/>
            </w:tcBorders>
            <w:shd w:val="clear" w:color="auto" w:fill="auto"/>
            <w:vAlign w:val="center"/>
            <w:hideMark/>
          </w:tcPr>
          <w:p w14:paraId="589CA9E2" w14:textId="77777777" w:rsidR="002108B1" w:rsidRPr="00417A9A" w:rsidRDefault="002108B1" w:rsidP="00F00110">
            <w:pPr>
              <w:jc w:val="center"/>
              <w:rPr>
                <w:bCs/>
                <w:i/>
                <w:color w:val="000000" w:themeColor="text1"/>
                <w:kern w:val="20"/>
                <w:sz w:val="14"/>
                <w:szCs w:val="14"/>
                <w:lang w:val="es-419"/>
              </w:rPr>
            </w:pPr>
            <w:r w:rsidRPr="00417A9A">
              <w:rPr>
                <w:bCs/>
                <w:i/>
                <w:color w:val="000000" w:themeColor="text1"/>
                <w:sz w:val="14"/>
                <w:szCs w:val="14"/>
                <w:lang w:val="es-419"/>
              </w:rPr>
              <w:t>2019</w:t>
            </w:r>
          </w:p>
        </w:tc>
        <w:tc>
          <w:tcPr>
            <w:tcW w:w="0" w:type="auto"/>
            <w:gridSpan w:val="4"/>
            <w:tcBorders>
              <w:top w:val="single" w:sz="8" w:space="0" w:color="auto"/>
              <w:left w:val="nil"/>
              <w:bottom w:val="nil"/>
              <w:right w:val="nil"/>
            </w:tcBorders>
            <w:shd w:val="clear" w:color="auto" w:fill="auto"/>
            <w:vAlign w:val="center"/>
            <w:hideMark/>
          </w:tcPr>
          <w:p w14:paraId="0D2E16CD" w14:textId="77777777" w:rsidR="002108B1" w:rsidRPr="00417A9A" w:rsidRDefault="002108B1" w:rsidP="00F00110">
            <w:pPr>
              <w:jc w:val="center"/>
              <w:rPr>
                <w:bCs/>
                <w:i/>
                <w:color w:val="000000" w:themeColor="text1"/>
                <w:kern w:val="20"/>
                <w:sz w:val="14"/>
                <w:szCs w:val="14"/>
                <w:lang w:val="es-419"/>
              </w:rPr>
            </w:pPr>
            <w:r w:rsidRPr="00417A9A">
              <w:rPr>
                <w:bCs/>
                <w:i/>
                <w:color w:val="000000" w:themeColor="text1"/>
                <w:sz w:val="14"/>
                <w:szCs w:val="14"/>
                <w:lang w:val="es-419"/>
              </w:rPr>
              <w:t>2020</w:t>
            </w:r>
          </w:p>
        </w:tc>
        <w:tc>
          <w:tcPr>
            <w:tcW w:w="0" w:type="auto"/>
            <w:gridSpan w:val="2"/>
            <w:tcBorders>
              <w:top w:val="single" w:sz="8" w:space="0" w:color="auto"/>
              <w:left w:val="nil"/>
              <w:bottom w:val="nil"/>
              <w:right w:val="nil"/>
            </w:tcBorders>
            <w:shd w:val="clear" w:color="auto" w:fill="auto"/>
            <w:vAlign w:val="center"/>
            <w:hideMark/>
          </w:tcPr>
          <w:p w14:paraId="3C2D65D4" w14:textId="77777777" w:rsidR="002108B1" w:rsidRPr="00417A9A" w:rsidRDefault="002108B1" w:rsidP="00F00110">
            <w:pPr>
              <w:jc w:val="center"/>
              <w:rPr>
                <w:bCs/>
                <w:i/>
                <w:color w:val="000000" w:themeColor="text1"/>
                <w:kern w:val="20"/>
                <w:sz w:val="14"/>
                <w:szCs w:val="14"/>
                <w:lang w:val="es-419"/>
              </w:rPr>
            </w:pPr>
            <w:r w:rsidRPr="00417A9A">
              <w:rPr>
                <w:bCs/>
                <w:i/>
                <w:color w:val="000000" w:themeColor="text1"/>
                <w:sz w:val="14"/>
                <w:szCs w:val="14"/>
                <w:lang w:val="es-419"/>
              </w:rPr>
              <w:t>Total</w:t>
            </w:r>
          </w:p>
        </w:tc>
      </w:tr>
      <w:tr w:rsidR="00D85CEF" w:rsidRPr="00417A9A" w14:paraId="15671F1E" w14:textId="77777777" w:rsidTr="006D57EF">
        <w:trPr>
          <w:cantSplit/>
        </w:trPr>
        <w:tc>
          <w:tcPr>
            <w:tcW w:w="0" w:type="auto"/>
            <w:tcBorders>
              <w:top w:val="nil"/>
              <w:left w:val="nil"/>
              <w:bottom w:val="nil"/>
              <w:right w:val="nil"/>
            </w:tcBorders>
            <w:shd w:val="clear" w:color="auto" w:fill="auto"/>
            <w:noWrap/>
            <w:vAlign w:val="center"/>
            <w:hideMark/>
          </w:tcPr>
          <w:p w14:paraId="36E163AE" w14:textId="77777777" w:rsidR="002108B1" w:rsidRPr="00417A9A" w:rsidRDefault="002108B1" w:rsidP="003B4254">
            <w:pPr>
              <w:jc w:val="right"/>
              <w:rPr>
                <w:i/>
                <w:color w:val="000000" w:themeColor="text1"/>
                <w:kern w:val="20"/>
                <w:sz w:val="17"/>
                <w:szCs w:val="17"/>
                <w:lang w:val="es-419"/>
              </w:rPr>
            </w:pPr>
          </w:p>
        </w:tc>
        <w:tc>
          <w:tcPr>
            <w:tcW w:w="0" w:type="auto"/>
            <w:gridSpan w:val="2"/>
            <w:vMerge/>
            <w:tcBorders>
              <w:top w:val="nil"/>
              <w:left w:val="nil"/>
              <w:bottom w:val="nil"/>
              <w:right w:val="nil"/>
            </w:tcBorders>
            <w:vAlign w:val="center"/>
            <w:hideMark/>
          </w:tcPr>
          <w:p w14:paraId="7FB9EA31" w14:textId="77777777" w:rsidR="002108B1" w:rsidRPr="00417A9A" w:rsidRDefault="002108B1" w:rsidP="00F00110">
            <w:pPr>
              <w:rPr>
                <w:bCs/>
                <w:i/>
                <w:color w:val="000000" w:themeColor="text1"/>
                <w:kern w:val="20"/>
                <w:sz w:val="14"/>
                <w:szCs w:val="14"/>
                <w:lang w:val="es-419"/>
              </w:rPr>
            </w:pPr>
          </w:p>
        </w:tc>
        <w:tc>
          <w:tcPr>
            <w:tcW w:w="0" w:type="auto"/>
            <w:gridSpan w:val="8"/>
            <w:tcBorders>
              <w:top w:val="nil"/>
              <w:left w:val="nil"/>
              <w:bottom w:val="nil"/>
              <w:right w:val="nil"/>
            </w:tcBorders>
            <w:shd w:val="clear" w:color="auto" w:fill="auto"/>
            <w:vAlign w:val="center"/>
            <w:hideMark/>
          </w:tcPr>
          <w:p w14:paraId="1A5A4DCB" w14:textId="5C6860CB" w:rsidR="002108B1" w:rsidRPr="00417A9A" w:rsidRDefault="002108B1" w:rsidP="00F00110">
            <w:pPr>
              <w:jc w:val="center"/>
              <w:rPr>
                <w:i/>
                <w:iCs/>
                <w:color w:val="000000" w:themeColor="text1"/>
                <w:kern w:val="20"/>
                <w:sz w:val="14"/>
                <w:szCs w:val="14"/>
                <w:lang w:val="es-419"/>
              </w:rPr>
            </w:pPr>
            <w:r w:rsidRPr="00417A9A">
              <w:rPr>
                <w:i/>
                <w:iCs/>
                <w:color w:val="000000" w:themeColor="text1"/>
                <w:sz w:val="14"/>
                <w:szCs w:val="14"/>
                <w:lang w:val="es-419"/>
              </w:rPr>
              <w:t>(En miles de dólares de los Estados Unidos)</w:t>
            </w:r>
          </w:p>
        </w:tc>
      </w:tr>
      <w:tr w:rsidR="00D85CEF" w:rsidRPr="00417A9A" w14:paraId="43A4C42C" w14:textId="77777777" w:rsidTr="006D57EF">
        <w:trPr>
          <w:cantSplit/>
        </w:trPr>
        <w:tc>
          <w:tcPr>
            <w:tcW w:w="0" w:type="auto"/>
            <w:tcBorders>
              <w:top w:val="nil"/>
              <w:left w:val="nil"/>
              <w:bottom w:val="nil"/>
              <w:right w:val="nil"/>
            </w:tcBorders>
            <w:shd w:val="clear" w:color="auto" w:fill="auto"/>
            <w:noWrap/>
            <w:vAlign w:val="center"/>
            <w:hideMark/>
          </w:tcPr>
          <w:p w14:paraId="3021887B" w14:textId="77777777" w:rsidR="002108B1" w:rsidRPr="00417A9A" w:rsidRDefault="002108B1" w:rsidP="003B4254">
            <w:pPr>
              <w:jc w:val="right"/>
              <w:rPr>
                <w:i/>
                <w:color w:val="000000" w:themeColor="text1"/>
                <w:kern w:val="20"/>
                <w:sz w:val="17"/>
                <w:szCs w:val="17"/>
                <w:lang w:val="es-419"/>
              </w:rPr>
            </w:pPr>
          </w:p>
        </w:tc>
        <w:tc>
          <w:tcPr>
            <w:tcW w:w="0" w:type="auto"/>
            <w:gridSpan w:val="2"/>
            <w:vMerge/>
            <w:tcBorders>
              <w:top w:val="nil"/>
              <w:left w:val="nil"/>
              <w:bottom w:val="nil"/>
              <w:right w:val="nil"/>
            </w:tcBorders>
            <w:vAlign w:val="center"/>
            <w:hideMark/>
          </w:tcPr>
          <w:p w14:paraId="117DB492" w14:textId="77777777" w:rsidR="002108B1" w:rsidRPr="00417A9A" w:rsidRDefault="002108B1" w:rsidP="00F00110">
            <w:pPr>
              <w:rPr>
                <w:bCs/>
                <w:i/>
                <w:color w:val="000000" w:themeColor="text1"/>
                <w:kern w:val="20"/>
                <w:sz w:val="14"/>
                <w:szCs w:val="14"/>
                <w:lang w:val="es-419"/>
              </w:rPr>
            </w:pPr>
          </w:p>
        </w:tc>
        <w:tc>
          <w:tcPr>
            <w:tcW w:w="0" w:type="auto"/>
            <w:gridSpan w:val="2"/>
            <w:tcBorders>
              <w:top w:val="nil"/>
              <w:left w:val="nil"/>
              <w:bottom w:val="single" w:sz="8" w:space="0" w:color="auto"/>
              <w:right w:val="nil"/>
            </w:tcBorders>
            <w:shd w:val="clear" w:color="auto" w:fill="auto"/>
            <w:vAlign w:val="center"/>
            <w:hideMark/>
          </w:tcPr>
          <w:p w14:paraId="1E850F5F" w14:textId="2B56455B" w:rsidR="002108B1" w:rsidRPr="00417A9A" w:rsidRDefault="002108B1" w:rsidP="00F00110">
            <w:pPr>
              <w:jc w:val="center"/>
              <w:rPr>
                <w:bCs/>
                <w:i/>
                <w:color w:val="000000" w:themeColor="text1"/>
                <w:kern w:val="20"/>
                <w:sz w:val="14"/>
                <w:szCs w:val="14"/>
                <w:lang w:val="es-419"/>
              </w:rPr>
            </w:pPr>
          </w:p>
        </w:tc>
        <w:tc>
          <w:tcPr>
            <w:tcW w:w="0" w:type="auto"/>
            <w:gridSpan w:val="4"/>
            <w:tcBorders>
              <w:top w:val="nil"/>
              <w:left w:val="nil"/>
              <w:bottom w:val="single" w:sz="8" w:space="0" w:color="auto"/>
              <w:right w:val="nil"/>
            </w:tcBorders>
            <w:shd w:val="clear" w:color="auto" w:fill="auto"/>
            <w:vAlign w:val="center"/>
            <w:hideMark/>
          </w:tcPr>
          <w:p w14:paraId="71AB6A2E" w14:textId="27AF8655" w:rsidR="002108B1" w:rsidRPr="00417A9A" w:rsidRDefault="002108B1" w:rsidP="00F00110">
            <w:pPr>
              <w:jc w:val="center"/>
              <w:rPr>
                <w:bCs/>
                <w:i/>
                <w:color w:val="000000" w:themeColor="text1"/>
                <w:kern w:val="20"/>
                <w:sz w:val="14"/>
                <w:szCs w:val="14"/>
                <w:lang w:val="es-419"/>
              </w:rPr>
            </w:pPr>
          </w:p>
        </w:tc>
        <w:tc>
          <w:tcPr>
            <w:tcW w:w="0" w:type="auto"/>
            <w:gridSpan w:val="2"/>
            <w:tcBorders>
              <w:top w:val="nil"/>
              <w:left w:val="nil"/>
              <w:bottom w:val="single" w:sz="8" w:space="0" w:color="auto"/>
              <w:right w:val="nil"/>
            </w:tcBorders>
            <w:shd w:val="clear" w:color="auto" w:fill="auto"/>
            <w:vAlign w:val="center"/>
            <w:hideMark/>
          </w:tcPr>
          <w:p w14:paraId="5815492A" w14:textId="13C12F4B" w:rsidR="002108B1" w:rsidRPr="00417A9A" w:rsidRDefault="002108B1" w:rsidP="00F00110">
            <w:pPr>
              <w:jc w:val="center"/>
              <w:rPr>
                <w:bCs/>
                <w:i/>
                <w:color w:val="000000" w:themeColor="text1"/>
                <w:kern w:val="20"/>
                <w:sz w:val="14"/>
                <w:szCs w:val="14"/>
                <w:lang w:val="es-419"/>
              </w:rPr>
            </w:pPr>
          </w:p>
        </w:tc>
      </w:tr>
      <w:tr w:rsidR="00D85CEF" w:rsidRPr="00417A9A" w14:paraId="2C4E2A71" w14:textId="77777777" w:rsidTr="00F00110">
        <w:trPr>
          <w:trHeight w:val="261"/>
        </w:trPr>
        <w:tc>
          <w:tcPr>
            <w:tcW w:w="0" w:type="auto"/>
            <w:tcBorders>
              <w:top w:val="nil"/>
              <w:left w:val="nil"/>
              <w:bottom w:val="nil"/>
              <w:right w:val="nil"/>
            </w:tcBorders>
            <w:shd w:val="clear" w:color="auto" w:fill="auto"/>
            <w:noWrap/>
            <w:vAlign w:val="center"/>
            <w:hideMark/>
          </w:tcPr>
          <w:p w14:paraId="2306A5C0" w14:textId="753FFD80" w:rsidR="002108B1" w:rsidRPr="00417A9A" w:rsidRDefault="002108B1" w:rsidP="003B4254">
            <w:pPr>
              <w:jc w:val="right"/>
              <w:rPr>
                <w:color w:val="000000" w:themeColor="text1"/>
                <w:kern w:val="20"/>
                <w:sz w:val="17"/>
                <w:szCs w:val="17"/>
                <w:lang w:val="es-419"/>
              </w:rPr>
            </w:pPr>
          </w:p>
        </w:tc>
        <w:tc>
          <w:tcPr>
            <w:tcW w:w="0" w:type="auto"/>
            <w:gridSpan w:val="2"/>
            <w:tcBorders>
              <w:top w:val="single" w:sz="8" w:space="0" w:color="auto"/>
              <w:left w:val="nil"/>
              <w:bottom w:val="nil"/>
              <w:right w:val="nil"/>
            </w:tcBorders>
            <w:shd w:val="clear" w:color="auto" w:fill="auto"/>
            <w:vAlign w:val="center"/>
            <w:hideMark/>
          </w:tcPr>
          <w:p w14:paraId="51118174" w14:textId="0D298ED0"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A. Gastos de personal</w:t>
            </w:r>
          </w:p>
        </w:tc>
        <w:tc>
          <w:tcPr>
            <w:tcW w:w="0" w:type="auto"/>
            <w:gridSpan w:val="2"/>
            <w:tcBorders>
              <w:top w:val="nil"/>
              <w:left w:val="nil"/>
              <w:bottom w:val="nil"/>
              <w:right w:val="nil"/>
            </w:tcBorders>
            <w:shd w:val="clear" w:color="auto" w:fill="auto"/>
            <w:vAlign w:val="center"/>
            <w:hideMark/>
          </w:tcPr>
          <w:p w14:paraId="27A01CA7" w14:textId="73F6F2A1"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11</w:t>
            </w:r>
            <w:r w:rsidR="00417A9A" w:rsidRPr="00417A9A">
              <w:rPr>
                <w:color w:val="000000" w:themeColor="text1"/>
                <w:sz w:val="17"/>
                <w:szCs w:val="17"/>
                <w:lang w:val="es-419"/>
              </w:rPr>
              <w:t> </w:t>
            </w:r>
            <w:r w:rsidRPr="00417A9A">
              <w:rPr>
                <w:color w:val="000000" w:themeColor="text1"/>
                <w:sz w:val="17"/>
                <w:szCs w:val="17"/>
                <w:lang w:val="es-419"/>
              </w:rPr>
              <w:t>453</w:t>
            </w:r>
            <w:r w:rsidR="00417A9A" w:rsidRPr="00417A9A">
              <w:rPr>
                <w:color w:val="000000" w:themeColor="text1"/>
                <w:sz w:val="17"/>
                <w:szCs w:val="17"/>
                <w:lang w:val="es-419"/>
              </w:rPr>
              <w:t>,</w:t>
            </w:r>
            <w:r w:rsidRPr="00417A9A">
              <w:rPr>
                <w:color w:val="000000" w:themeColor="text1"/>
                <w:sz w:val="17"/>
                <w:szCs w:val="17"/>
                <w:lang w:val="es-419"/>
              </w:rPr>
              <w:t>9</w:t>
            </w:r>
          </w:p>
        </w:tc>
        <w:tc>
          <w:tcPr>
            <w:tcW w:w="0" w:type="auto"/>
            <w:gridSpan w:val="4"/>
            <w:tcBorders>
              <w:top w:val="nil"/>
              <w:left w:val="nil"/>
              <w:bottom w:val="nil"/>
              <w:right w:val="nil"/>
            </w:tcBorders>
            <w:shd w:val="clear" w:color="auto" w:fill="auto"/>
            <w:vAlign w:val="center"/>
            <w:hideMark/>
          </w:tcPr>
          <w:p w14:paraId="44780085" w14:textId="66E08F63"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11</w:t>
            </w:r>
            <w:r w:rsidR="00417A9A" w:rsidRPr="00417A9A">
              <w:rPr>
                <w:color w:val="000000" w:themeColor="text1"/>
                <w:sz w:val="17"/>
                <w:szCs w:val="17"/>
                <w:lang w:val="es-419"/>
              </w:rPr>
              <w:t> </w:t>
            </w:r>
            <w:r w:rsidRPr="00417A9A">
              <w:rPr>
                <w:color w:val="000000" w:themeColor="text1"/>
                <w:sz w:val="17"/>
                <w:szCs w:val="17"/>
                <w:lang w:val="es-419"/>
              </w:rPr>
              <w:t>626</w:t>
            </w:r>
            <w:r w:rsidR="00417A9A" w:rsidRPr="00417A9A">
              <w:rPr>
                <w:color w:val="000000" w:themeColor="text1"/>
                <w:sz w:val="17"/>
                <w:szCs w:val="17"/>
                <w:lang w:val="es-419"/>
              </w:rPr>
              <w:t>,</w:t>
            </w:r>
            <w:r w:rsidRPr="00417A9A">
              <w:rPr>
                <w:color w:val="000000" w:themeColor="text1"/>
                <w:sz w:val="17"/>
                <w:szCs w:val="17"/>
                <w:lang w:val="es-419"/>
              </w:rPr>
              <w:t>6</w:t>
            </w:r>
          </w:p>
        </w:tc>
        <w:tc>
          <w:tcPr>
            <w:tcW w:w="0" w:type="auto"/>
            <w:gridSpan w:val="2"/>
            <w:tcBorders>
              <w:top w:val="nil"/>
              <w:left w:val="nil"/>
              <w:bottom w:val="nil"/>
              <w:right w:val="nil"/>
            </w:tcBorders>
            <w:shd w:val="clear" w:color="auto" w:fill="auto"/>
            <w:vAlign w:val="center"/>
            <w:hideMark/>
          </w:tcPr>
          <w:p w14:paraId="4AB8BD97" w14:textId="53988DAB"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23</w:t>
            </w:r>
            <w:r w:rsidR="00417A9A" w:rsidRPr="00417A9A">
              <w:rPr>
                <w:color w:val="000000" w:themeColor="text1"/>
                <w:sz w:val="17"/>
                <w:szCs w:val="17"/>
                <w:lang w:val="es-419"/>
              </w:rPr>
              <w:t> </w:t>
            </w:r>
            <w:r w:rsidRPr="00417A9A">
              <w:rPr>
                <w:color w:val="000000" w:themeColor="text1"/>
                <w:sz w:val="17"/>
                <w:szCs w:val="17"/>
                <w:lang w:val="es-419"/>
              </w:rPr>
              <w:t>080</w:t>
            </w:r>
            <w:r w:rsidR="00417A9A" w:rsidRPr="00417A9A">
              <w:rPr>
                <w:color w:val="000000" w:themeColor="text1"/>
                <w:sz w:val="17"/>
                <w:szCs w:val="17"/>
                <w:lang w:val="es-419"/>
              </w:rPr>
              <w:t>,</w:t>
            </w:r>
            <w:r w:rsidRPr="00417A9A">
              <w:rPr>
                <w:color w:val="000000" w:themeColor="text1"/>
                <w:sz w:val="17"/>
                <w:szCs w:val="17"/>
                <w:lang w:val="es-419"/>
              </w:rPr>
              <w:t>5</w:t>
            </w:r>
          </w:p>
        </w:tc>
      </w:tr>
      <w:tr w:rsidR="00D85CEF" w:rsidRPr="00417A9A" w14:paraId="253AB288" w14:textId="77777777" w:rsidTr="00F00110">
        <w:trPr>
          <w:trHeight w:val="261"/>
        </w:trPr>
        <w:tc>
          <w:tcPr>
            <w:tcW w:w="0" w:type="auto"/>
            <w:tcBorders>
              <w:top w:val="nil"/>
              <w:left w:val="nil"/>
              <w:bottom w:val="nil"/>
              <w:right w:val="nil"/>
            </w:tcBorders>
            <w:shd w:val="clear" w:color="auto" w:fill="auto"/>
            <w:noWrap/>
            <w:vAlign w:val="center"/>
            <w:hideMark/>
          </w:tcPr>
          <w:p w14:paraId="4DBEE9B2" w14:textId="0ED75E00"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301837CB" w14:textId="28D00934"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B. Reuniones de la Mesa</w:t>
            </w:r>
          </w:p>
        </w:tc>
        <w:tc>
          <w:tcPr>
            <w:tcW w:w="0" w:type="auto"/>
            <w:gridSpan w:val="2"/>
            <w:tcBorders>
              <w:top w:val="nil"/>
              <w:left w:val="nil"/>
              <w:bottom w:val="nil"/>
              <w:right w:val="nil"/>
            </w:tcBorders>
            <w:shd w:val="clear" w:color="auto" w:fill="auto"/>
            <w:vAlign w:val="center"/>
            <w:hideMark/>
          </w:tcPr>
          <w:p w14:paraId="2C213054"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150,0</w:t>
            </w:r>
          </w:p>
        </w:tc>
        <w:tc>
          <w:tcPr>
            <w:tcW w:w="0" w:type="auto"/>
            <w:gridSpan w:val="4"/>
            <w:tcBorders>
              <w:top w:val="nil"/>
              <w:left w:val="nil"/>
              <w:bottom w:val="nil"/>
              <w:right w:val="nil"/>
            </w:tcBorders>
            <w:shd w:val="clear" w:color="auto" w:fill="auto"/>
            <w:vAlign w:val="center"/>
            <w:hideMark/>
          </w:tcPr>
          <w:p w14:paraId="1047C83B"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215,0</w:t>
            </w:r>
          </w:p>
        </w:tc>
        <w:tc>
          <w:tcPr>
            <w:tcW w:w="0" w:type="auto"/>
            <w:gridSpan w:val="2"/>
            <w:tcBorders>
              <w:top w:val="nil"/>
              <w:left w:val="nil"/>
              <w:bottom w:val="nil"/>
              <w:right w:val="nil"/>
            </w:tcBorders>
            <w:shd w:val="clear" w:color="auto" w:fill="auto"/>
            <w:vAlign w:val="center"/>
            <w:hideMark/>
          </w:tcPr>
          <w:p w14:paraId="2CD93E60"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365,0</w:t>
            </w:r>
          </w:p>
        </w:tc>
      </w:tr>
      <w:tr w:rsidR="00D85CEF" w:rsidRPr="00417A9A" w14:paraId="30559AE8" w14:textId="77777777" w:rsidTr="00F00110">
        <w:trPr>
          <w:trHeight w:val="261"/>
        </w:trPr>
        <w:tc>
          <w:tcPr>
            <w:tcW w:w="0" w:type="auto"/>
            <w:tcBorders>
              <w:top w:val="nil"/>
              <w:left w:val="nil"/>
              <w:bottom w:val="nil"/>
              <w:right w:val="nil"/>
            </w:tcBorders>
            <w:shd w:val="clear" w:color="auto" w:fill="auto"/>
            <w:noWrap/>
            <w:vAlign w:val="center"/>
            <w:hideMark/>
          </w:tcPr>
          <w:p w14:paraId="57DFD416" w14:textId="773DE23D"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40D8312D" w14:textId="628FE7E1"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C. Viajes en comisión de servicio</w:t>
            </w:r>
          </w:p>
        </w:tc>
        <w:tc>
          <w:tcPr>
            <w:tcW w:w="0" w:type="auto"/>
            <w:gridSpan w:val="2"/>
            <w:tcBorders>
              <w:top w:val="nil"/>
              <w:left w:val="nil"/>
              <w:bottom w:val="nil"/>
              <w:right w:val="nil"/>
            </w:tcBorders>
            <w:shd w:val="clear" w:color="auto" w:fill="auto"/>
            <w:vAlign w:val="center"/>
            <w:hideMark/>
          </w:tcPr>
          <w:p w14:paraId="40E35561"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400,0</w:t>
            </w:r>
          </w:p>
        </w:tc>
        <w:tc>
          <w:tcPr>
            <w:tcW w:w="0" w:type="auto"/>
            <w:gridSpan w:val="4"/>
            <w:tcBorders>
              <w:top w:val="nil"/>
              <w:left w:val="nil"/>
              <w:bottom w:val="nil"/>
              <w:right w:val="nil"/>
            </w:tcBorders>
            <w:shd w:val="clear" w:color="auto" w:fill="auto"/>
            <w:vAlign w:val="center"/>
            <w:hideMark/>
          </w:tcPr>
          <w:p w14:paraId="6C4F2F65"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400,0</w:t>
            </w:r>
          </w:p>
        </w:tc>
        <w:tc>
          <w:tcPr>
            <w:tcW w:w="0" w:type="auto"/>
            <w:gridSpan w:val="2"/>
            <w:tcBorders>
              <w:top w:val="nil"/>
              <w:left w:val="nil"/>
              <w:bottom w:val="nil"/>
              <w:right w:val="nil"/>
            </w:tcBorders>
            <w:shd w:val="clear" w:color="auto" w:fill="auto"/>
            <w:vAlign w:val="center"/>
            <w:hideMark/>
          </w:tcPr>
          <w:p w14:paraId="34DA28A2"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800,0</w:t>
            </w:r>
          </w:p>
        </w:tc>
      </w:tr>
      <w:tr w:rsidR="00D85CEF" w:rsidRPr="00417A9A" w14:paraId="364B351D" w14:textId="77777777" w:rsidTr="00F00110">
        <w:trPr>
          <w:trHeight w:val="261"/>
        </w:trPr>
        <w:tc>
          <w:tcPr>
            <w:tcW w:w="0" w:type="auto"/>
            <w:tcBorders>
              <w:top w:val="nil"/>
              <w:left w:val="nil"/>
              <w:bottom w:val="nil"/>
              <w:right w:val="nil"/>
            </w:tcBorders>
            <w:shd w:val="clear" w:color="auto" w:fill="auto"/>
            <w:noWrap/>
            <w:vAlign w:val="center"/>
            <w:hideMark/>
          </w:tcPr>
          <w:p w14:paraId="5F2477C4" w14:textId="1C1D3FDD"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151390F8" w14:textId="75BB5293"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D. Consultores/subcontratistas</w:t>
            </w:r>
          </w:p>
        </w:tc>
        <w:tc>
          <w:tcPr>
            <w:tcW w:w="0" w:type="auto"/>
            <w:gridSpan w:val="2"/>
            <w:tcBorders>
              <w:top w:val="nil"/>
              <w:left w:val="nil"/>
              <w:bottom w:val="nil"/>
              <w:right w:val="nil"/>
            </w:tcBorders>
            <w:shd w:val="clear" w:color="auto" w:fill="auto"/>
            <w:vAlign w:val="center"/>
            <w:hideMark/>
          </w:tcPr>
          <w:p w14:paraId="2AAD29C0"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50,0</w:t>
            </w:r>
          </w:p>
        </w:tc>
        <w:tc>
          <w:tcPr>
            <w:tcW w:w="0" w:type="auto"/>
            <w:gridSpan w:val="4"/>
            <w:tcBorders>
              <w:top w:val="nil"/>
              <w:left w:val="nil"/>
              <w:bottom w:val="nil"/>
              <w:right w:val="nil"/>
            </w:tcBorders>
            <w:shd w:val="clear" w:color="auto" w:fill="auto"/>
            <w:vAlign w:val="center"/>
            <w:hideMark/>
          </w:tcPr>
          <w:p w14:paraId="5027724E"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50,0</w:t>
            </w:r>
          </w:p>
        </w:tc>
        <w:tc>
          <w:tcPr>
            <w:tcW w:w="0" w:type="auto"/>
            <w:gridSpan w:val="2"/>
            <w:tcBorders>
              <w:top w:val="nil"/>
              <w:left w:val="nil"/>
              <w:bottom w:val="nil"/>
              <w:right w:val="nil"/>
            </w:tcBorders>
            <w:shd w:val="clear" w:color="auto" w:fill="auto"/>
            <w:vAlign w:val="center"/>
            <w:hideMark/>
          </w:tcPr>
          <w:p w14:paraId="14590616"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100,0</w:t>
            </w:r>
          </w:p>
        </w:tc>
      </w:tr>
      <w:tr w:rsidR="00D85CEF" w:rsidRPr="00417A9A" w14:paraId="5B04D8EC" w14:textId="77777777" w:rsidTr="00F00110">
        <w:trPr>
          <w:trHeight w:val="261"/>
        </w:trPr>
        <w:tc>
          <w:tcPr>
            <w:tcW w:w="0" w:type="auto"/>
            <w:tcBorders>
              <w:top w:val="nil"/>
              <w:left w:val="nil"/>
              <w:bottom w:val="nil"/>
              <w:right w:val="nil"/>
            </w:tcBorders>
            <w:shd w:val="clear" w:color="auto" w:fill="auto"/>
            <w:noWrap/>
            <w:vAlign w:val="center"/>
            <w:hideMark/>
          </w:tcPr>
          <w:p w14:paraId="7E415912" w14:textId="2E5BC95D"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2C0308F1" w14:textId="0D11EE79"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E. Materiales de sensibilización del público/Comunicaciones</w:t>
            </w:r>
          </w:p>
        </w:tc>
        <w:tc>
          <w:tcPr>
            <w:tcW w:w="0" w:type="auto"/>
            <w:gridSpan w:val="2"/>
            <w:tcBorders>
              <w:top w:val="nil"/>
              <w:left w:val="nil"/>
              <w:bottom w:val="nil"/>
              <w:right w:val="nil"/>
            </w:tcBorders>
            <w:shd w:val="clear" w:color="auto" w:fill="auto"/>
            <w:vAlign w:val="center"/>
            <w:hideMark/>
          </w:tcPr>
          <w:p w14:paraId="0B7AD3B4"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50,0</w:t>
            </w:r>
          </w:p>
        </w:tc>
        <w:tc>
          <w:tcPr>
            <w:tcW w:w="0" w:type="auto"/>
            <w:gridSpan w:val="4"/>
            <w:tcBorders>
              <w:top w:val="nil"/>
              <w:left w:val="nil"/>
              <w:bottom w:val="nil"/>
              <w:right w:val="nil"/>
            </w:tcBorders>
            <w:shd w:val="clear" w:color="auto" w:fill="auto"/>
            <w:vAlign w:val="center"/>
            <w:hideMark/>
          </w:tcPr>
          <w:p w14:paraId="0218652E"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50,0</w:t>
            </w:r>
          </w:p>
        </w:tc>
        <w:tc>
          <w:tcPr>
            <w:tcW w:w="0" w:type="auto"/>
            <w:gridSpan w:val="2"/>
            <w:tcBorders>
              <w:top w:val="nil"/>
              <w:left w:val="nil"/>
              <w:bottom w:val="nil"/>
              <w:right w:val="nil"/>
            </w:tcBorders>
            <w:shd w:val="clear" w:color="auto" w:fill="auto"/>
            <w:vAlign w:val="center"/>
            <w:hideMark/>
          </w:tcPr>
          <w:p w14:paraId="7CEE3F71"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100,0</w:t>
            </w:r>
          </w:p>
        </w:tc>
      </w:tr>
      <w:tr w:rsidR="00D85CEF" w:rsidRPr="00417A9A" w14:paraId="6724AD86" w14:textId="77777777" w:rsidTr="00F00110">
        <w:trPr>
          <w:trHeight w:val="261"/>
        </w:trPr>
        <w:tc>
          <w:tcPr>
            <w:tcW w:w="0" w:type="auto"/>
            <w:tcBorders>
              <w:top w:val="nil"/>
              <w:left w:val="nil"/>
              <w:bottom w:val="nil"/>
              <w:right w:val="nil"/>
            </w:tcBorders>
            <w:shd w:val="clear" w:color="auto" w:fill="auto"/>
            <w:noWrap/>
            <w:vAlign w:val="center"/>
            <w:hideMark/>
          </w:tcPr>
          <w:p w14:paraId="6402C4DA" w14:textId="03F65F38"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5946C758" w14:textId="1DAF90DB"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F. Personal temporario/horas extraordinarias</w:t>
            </w:r>
          </w:p>
        </w:tc>
        <w:tc>
          <w:tcPr>
            <w:tcW w:w="0" w:type="auto"/>
            <w:gridSpan w:val="2"/>
            <w:tcBorders>
              <w:top w:val="nil"/>
              <w:left w:val="nil"/>
              <w:bottom w:val="nil"/>
              <w:right w:val="nil"/>
            </w:tcBorders>
            <w:shd w:val="clear" w:color="auto" w:fill="auto"/>
            <w:vAlign w:val="center"/>
            <w:hideMark/>
          </w:tcPr>
          <w:p w14:paraId="0B5A673E"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100,0</w:t>
            </w:r>
          </w:p>
        </w:tc>
        <w:tc>
          <w:tcPr>
            <w:tcW w:w="0" w:type="auto"/>
            <w:gridSpan w:val="4"/>
            <w:tcBorders>
              <w:top w:val="nil"/>
              <w:left w:val="nil"/>
              <w:bottom w:val="nil"/>
              <w:right w:val="nil"/>
            </w:tcBorders>
            <w:shd w:val="clear" w:color="auto" w:fill="auto"/>
            <w:vAlign w:val="center"/>
            <w:hideMark/>
          </w:tcPr>
          <w:p w14:paraId="26377B0F"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100,0</w:t>
            </w:r>
          </w:p>
        </w:tc>
        <w:tc>
          <w:tcPr>
            <w:tcW w:w="0" w:type="auto"/>
            <w:gridSpan w:val="2"/>
            <w:tcBorders>
              <w:top w:val="nil"/>
              <w:left w:val="nil"/>
              <w:bottom w:val="nil"/>
              <w:right w:val="nil"/>
            </w:tcBorders>
            <w:shd w:val="clear" w:color="auto" w:fill="auto"/>
            <w:vAlign w:val="center"/>
            <w:hideMark/>
          </w:tcPr>
          <w:p w14:paraId="3978B781"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200,0</w:t>
            </w:r>
          </w:p>
        </w:tc>
      </w:tr>
      <w:tr w:rsidR="00D85CEF" w:rsidRPr="00417A9A" w14:paraId="16396C77" w14:textId="77777777" w:rsidTr="00F00110">
        <w:trPr>
          <w:trHeight w:val="261"/>
        </w:trPr>
        <w:tc>
          <w:tcPr>
            <w:tcW w:w="0" w:type="auto"/>
            <w:tcBorders>
              <w:top w:val="nil"/>
              <w:left w:val="nil"/>
              <w:bottom w:val="nil"/>
              <w:right w:val="nil"/>
            </w:tcBorders>
            <w:shd w:val="clear" w:color="auto" w:fill="auto"/>
            <w:noWrap/>
            <w:vAlign w:val="center"/>
            <w:hideMark/>
          </w:tcPr>
          <w:p w14:paraId="0521C979" w14:textId="7354ED29"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7C3AC79F" w14:textId="790C8DDF"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G. Capacitación</w:t>
            </w:r>
          </w:p>
        </w:tc>
        <w:tc>
          <w:tcPr>
            <w:tcW w:w="0" w:type="auto"/>
            <w:gridSpan w:val="2"/>
            <w:tcBorders>
              <w:top w:val="nil"/>
              <w:left w:val="nil"/>
              <w:bottom w:val="nil"/>
              <w:right w:val="nil"/>
            </w:tcBorders>
            <w:shd w:val="clear" w:color="auto" w:fill="auto"/>
            <w:vAlign w:val="center"/>
            <w:hideMark/>
          </w:tcPr>
          <w:p w14:paraId="76092674"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5,0</w:t>
            </w:r>
          </w:p>
        </w:tc>
        <w:tc>
          <w:tcPr>
            <w:tcW w:w="0" w:type="auto"/>
            <w:gridSpan w:val="4"/>
            <w:tcBorders>
              <w:top w:val="nil"/>
              <w:left w:val="nil"/>
              <w:bottom w:val="nil"/>
              <w:right w:val="nil"/>
            </w:tcBorders>
            <w:shd w:val="clear" w:color="auto" w:fill="auto"/>
            <w:vAlign w:val="center"/>
            <w:hideMark/>
          </w:tcPr>
          <w:p w14:paraId="58152E8B"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5,0</w:t>
            </w:r>
          </w:p>
        </w:tc>
        <w:tc>
          <w:tcPr>
            <w:tcW w:w="0" w:type="auto"/>
            <w:gridSpan w:val="2"/>
            <w:tcBorders>
              <w:top w:val="nil"/>
              <w:left w:val="nil"/>
              <w:bottom w:val="nil"/>
              <w:right w:val="nil"/>
            </w:tcBorders>
            <w:shd w:val="clear" w:color="auto" w:fill="auto"/>
            <w:vAlign w:val="center"/>
            <w:hideMark/>
          </w:tcPr>
          <w:p w14:paraId="3FA774D2"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10,0</w:t>
            </w:r>
          </w:p>
        </w:tc>
      </w:tr>
      <w:tr w:rsidR="00D85CEF" w:rsidRPr="00417A9A" w14:paraId="1B60F796" w14:textId="77777777" w:rsidTr="00F00110">
        <w:trPr>
          <w:trHeight w:val="261"/>
        </w:trPr>
        <w:tc>
          <w:tcPr>
            <w:tcW w:w="0" w:type="auto"/>
            <w:tcBorders>
              <w:top w:val="nil"/>
              <w:left w:val="nil"/>
              <w:bottom w:val="nil"/>
              <w:right w:val="nil"/>
            </w:tcBorders>
            <w:shd w:val="clear" w:color="auto" w:fill="auto"/>
            <w:noWrap/>
            <w:vAlign w:val="center"/>
            <w:hideMark/>
          </w:tcPr>
          <w:p w14:paraId="3402D258" w14:textId="1C1B224D"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6B4C4DE3" w14:textId="68444F7E"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H. Traducción del sitio web del mecanismo de facilitación/proyectos de sitio web</w:t>
            </w:r>
          </w:p>
        </w:tc>
        <w:tc>
          <w:tcPr>
            <w:tcW w:w="0" w:type="auto"/>
            <w:gridSpan w:val="2"/>
            <w:tcBorders>
              <w:top w:val="nil"/>
              <w:left w:val="nil"/>
              <w:bottom w:val="nil"/>
              <w:right w:val="nil"/>
            </w:tcBorders>
            <w:shd w:val="clear" w:color="auto" w:fill="auto"/>
            <w:vAlign w:val="center"/>
            <w:hideMark/>
          </w:tcPr>
          <w:p w14:paraId="6954E816"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65,0</w:t>
            </w:r>
          </w:p>
        </w:tc>
        <w:tc>
          <w:tcPr>
            <w:tcW w:w="0" w:type="auto"/>
            <w:gridSpan w:val="4"/>
            <w:tcBorders>
              <w:top w:val="nil"/>
              <w:left w:val="nil"/>
              <w:bottom w:val="nil"/>
              <w:right w:val="nil"/>
            </w:tcBorders>
            <w:shd w:val="clear" w:color="auto" w:fill="auto"/>
            <w:vAlign w:val="center"/>
            <w:hideMark/>
          </w:tcPr>
          <w:p w14:paraId="7958801C"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65,0</w:t>
            </w:r>
          </w:p>
        </w:tc>
        <w:tc>
          <w:tcPr>
            <w:tcW w:w="0" w:type="auto"/>
            <w:gridSpan w:val="2"/>
            <w:tcBorders>
              <w:top w:val="nil"/>
              <w:left w:val="nil"/>
              <w:bottom w:val="nil"/>
              <w:right w:val="nil"/>
            </w:tcBorders>
            <w:shd w:val="clear" w:color="auto" w:fill="auto"/>
            <w:vAlign w:val="center"/>
            <w:hideMark/>
          </w:tcPr>
          <w:p w14:paraId="5337B67F"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130,0</w:t>
            </w:r>
          </w:p>
        </w:tc>
      </w:tr>
      <w:tr w:rsidR="00D85CEF" w:rsidRPr="00417A9A" w14:paraId="07616691" w14:textId="77777777" w:rsidTr="00F00110">
        <w:trPr>
          <w:trHeight w:val="261"/>
        </w:trPr>
        <w:tc>
          <w:tcPr>
            <w:tcW w:w="0" w:type="auto"/>
            <w:tcBorders>
              <w:top w:val="nil"/>
              <w:left w:val="nil"/>
              <w:bottom w:val="nil"/>
              <w:right w:val="nil"/>
            </w:tcBorders>
            <w:shd w:val="clear" w:color="auto" w:fill="auto"/>
            <w:noWrap/>
            <w:vAlign w:val="center"/>
            <w:hideMark/>
          </w:tcPr>
          <w:p w14:paraId="7206F9F9" w14:textId="57FFA6BC"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10B0C669" w14:textId="05AC4E12"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I. Reuniones</w:t>
            </w:r>
            <w:r w:rsidRPr="00417A9A">
              <w:rPr>
                <w:color w:val="000000" w:themeColor="text1"/>
                <w:sz w:val="17"/>
                <w:szCs w:val="17"/>
                <w:vertAlign w:val="superscript"/>
                <w:lang w:val="es-419"/>
              </w:rPr>
              <w:t>1/2/3</w:t>
            </w:r>
          </w:p>
        </w:tc>
        <w:tc>
          <w:tcPr>
            <w:tcW w:w="0" w:type="auto"/>
            <w:gridSpan w:val="2"/>
            <w:tcBorders>
              <w:top w:val="nil"/>
              <w:left w:val="nil"/>
              <w:bottom w:val="nil"/>
              <w:right w:val="nil"/>
            </w:tcBorders>
            <w:shd w:val="clear" w:color="auto" w:fill="auto"/>
            <w:vAlign w:val="center"/>
            <w:hideMark/>
          </w:tcPr>
          <w:p w14:paraId="68B874D9" w14:textId="243236D8"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569</w:t>
            </w:r>
            <w:r w:rsidR="00417A9A" w:rsidRPr="00417A9A">
              <w:rPr>
                <w:color w:val="000000" w:themeColor="text1"/>
                <w:sz w:val="17"/>
                <w:szCs w:val="17"/>
                <w:lang w:val="es-419"/>
              </w:rPr>
              <w:t>,</w:t>
            </w:r>
            <w:r w:rsidRPr="00417A9A">
              <w:rPr>
                <w:color w:val="000000" w:themeColor="text1"/>
                <w:sz w:val="17"/>
                <w:szCs w:val="17"/>
                <w:lang w:val="es-419"/>
              </w:rPr>
              <w:t>0</w:t>
            </w:r>
          </w:p>
        </w:tc>
        <w:tc>
          <w:tcPr>
            <w:tcW w:w="0" w:type="auto"/>
            <w:gridSpan w:val="4"/>
            <w:tcBorders>
              <w:top w:val="nil"/>
              <w:left w:val="nil"/>
              <w:bottom w:val="nil"/>
              <w:right w:val="nil"/>
            </w:tcBorders>
            <w:shd w:val="clear" w:color="auto" w:fill="auto"/>
            <w:vAlign w:val="center"/>
            <w:hideMark/>
          </w:tcPr>
          <w:p w14:paraId="07678659" w14:textId="734F3DD9"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119</w:t>
            </w:r>
            <w:r w:rsidR="00417A9A" w:rsidRPr="00417A9A">
              <w:rPr>
                <w:color w:val="000000" w:themeColor="text1"/>
                <w:sz w:val="17"/>
                <w:szCs w:val="17"/>
                <w:lang w:val="es-419"/>
              </w:rPr>
              <w:t>,</w:t>
            </w:r>
            <w:r w:rsidRPr="00417A9A">
              <w:rPr>
                <w:color w:val="000000" w:themeColor="text1"/>
                <w:sz w:val="17"/>
                <w:szCs w:val="17"/>
                <w:lang w:val="es-419"/>
              </w:rPr>
              <w:t>0</w:t>
            </w:r>
          </w:p>
        </w:tc>
        <w:tc>
          <w:tcPr>
            <w:tcW w:w="0" w:type="auto"/>
            <w:gridSpan w:val="2"/>
            <w:tcBorders>
              <w:top w:val="nil"/>
              <w:left w:val="nil"/>
              <w:bottom w:val="nil"/>
              <w:right w:val="nil"/>
            </w:tcBorders>
            <w:shd w:val="clear" w:color="auto" w:fill="auto"/>
            <w:vAlign w:val="center"/>
            <w:hideMark/>
          </w:tcPr>
          <w:p w14:paraId="2999ABD2" w14:textId="48FFBC28"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3</w:t>
            </w:r>
            <w:r w:rsidR="00417A9A" w:rsidRPr="00417A9A">
              <w:rPr>
                <w:color w:val="000000" w:themeColor="text1"/>
                <w:sz w:val="17"/>
                <w:szCs w:val="17"/>
                <w:lang w:val="es-419"/>
              </w:rPr>
              <w:t> </w:t>
            </w:r>
            <w:r w:rsidRPr="00417A9A">
              <w:rPr>
                <w:color w:val="000000" w:themeColor="text1"/>
                <w:sz w:val="17"/>
                <w:szCs w:val="17"/>
                <w:lang w:val="es-419"/>
              </w:rPr>
              <w:t>688</w:t>
            </w:r>
            <w:r w:rsidR="00417A9A" w:rsidRPr="00417A9A">
              <w:rPr>
                <w:color w:val="000000" w:themeColor="text1"/>
                <w:sz w:val="17"/>
                <w:szCs w:val="17"/>
                <w:lang w:val="es-419"/>
              </w:rPr>
              <w:t>,</w:t>
            </w:r>
            <w:r w:rsidRPr="00417A9A">
              <w:rPr>
                <w:color w:val="000000" w:themeColor="text1"/>
                <w:sz w:val="17"/>
                <w:szCs w:val="17"/>
                <w:lang w:val="es-419"/>
              </w:rPr>
              <w:t>0</w:t>
            </w:r>
          </w:p>
        </w:tc>
      </w:tr>
      <w:tr w:rsidR="00D85CEF" w:rsidRPr="00417A9A" w14:paraId="57F90EB1" w14:textId="77777777" w:rsidTr="00F00110">
        <w:trPr>
          <w:trHeight w:val="261"/>
        </w:trPr>
        <w:tc>
          <w:tcPr>
            <w:tcW w:w="0" w:type="auto"/>
            <w:tcBorders>
              <w:top w:val="nil"/>
              <w:left w:val="nil"/>
              <w:bottom w:val="nil"/>
              <w:right w:val="nil"/>
            </w:tcBorders>
            <w:shd w:val="clear" w:color="auto" w:fill="auto"/>
            <w:noWrap/>
            <w:vAlign w:val="center"/>
            <w:hideMark/>
          </w:tcPr>
          <w:p w14:paraId="3EA882E5" w14:textId="5CDAEF62"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61B26A33" w14:textId="7285CD86"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J. Reuniones de expertos</w:t>
            </w:r>
          </w:p>
        </w:tc>
        <w:tc>
          <w:tcPr>
            <w:tcW w:w="0" w:type="auto"/>
            <w:gridSpan w:val="2"/>
            <w:tcBorders>
              <w:top w:val="nil"/>
              <w:left w:val="nil"/>
              <w:bottom w:val="nil"/>
              <w:right w:val="nil"/>
            </w:tcBorders>
            <w:shd w:val="clear" w:color="auto" w:fill="auto"/>
            <w:vAlign w:val="center"/>
            <w:hideMark/>
          </w:tcPr>
          <w:p w14:paraId="14A10CA8"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170,0</w:t>
            </w:r>
          </w:p>
        </w:tc>
        <w:tc>
          <w:tcPr>
            <w:tcW w:w="0" w:type="auto"/>
            <w:gridSpan w:val="4"/>
            <w:tcBorders>
              <w:top w:val="nil"/>
              <w:left w:val="nil"/>
              <w:bottom w:val="nil"/>
              <w:right w:val="nil"/>
            </w:tcBorders>
            <w:shd w:val="clear" w:color="auto" w:fill="auto"/>
            <w:vAlign w:val="center"/>
            <w:hideMark/>
          </w:tcPr>
          <w:p w14:paraId="016F529D"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150,0</w:t>
            </w:r>
          </w:p>
        </w:tc>
        <w:tc>
          <w:tcPr>
            <w:tcW w:w="0" w:type="auto"/>
            <w:gridSpan w:val="2"/>
            <w:tcBorders>
              <w:top w:val="nil"/>
              <w:left w:val="nil"/>
              <w:bottom w:val="nil"/>
              <w:right w:val="nil"/>
            </w:tcBorders>
            <w:shd w:val="clear" w:color="auto" w:fill="auto"/>
            <w:vAlign w:val="center"/>
            <w:hideMark/>
          </w:tcPr>
          <w:p w14:paraId="26C112C0"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320,0</w:t>
            </w:r>
          </w:p>
        </w:tc>
      </w:tr>
      <w:tr w:rsidR="00D85CEF" w:rsidRPr="00417A9A" w14:paraId="76EDDA70" w14:textId="77777777" w:rsidTr="00F00110">
        <w:trPr>
          <w:trHeight w:val="261"/>
        </w:trPr>
        <w:tc>
          <w:tcPr>
            <w:tcW w:w="0" w:type="auto"/>
            <w:tcBorders>
              <w:top w:val="nil"/>
              <w:left w:val="nil"/>
              <w:bottom w:val="nil"/>
              <w:right w:val="nil"/>
            </w:tcBorders>
            <w:shd w:val="clear" w:color="auto" w:fill="auto"/>
            <w:noWrap/>
            <w:vAlign w:val="center"/>
            <w:hideMark/>
          </w:tcPr>
          <w:p w14:paraId="08B57176" w14:textId="561E61FC"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33CE6CDF" w14:textId="0C24966D"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K. Reuniones extraordinarias sobre el período posterior a 2020</w:t>
            </w:r>
            <w:r w:rsidRPr="00417A9A">
              <w:rPr>
                <w:color w:val="000000" w:themeColor="text1"/>
                <w:sz w:val="17"/>
                <w:szCs w:val="17"/>
                <w:vertAlign w:val="superscript"/>
                <w:lang w:val="es-419"/>
              </w:rPr>
              <w:t>4/</w:t>
            </w:r>
          </w:p>
        </w:tc>
        <w:tc>
          <w:tcPr>
            <w:tcW w:w="0" w:type="auto"/>
            <w:gridSpan w:val="2"/>
            <w:tcBorders>
              <w:top w:val="nil"/>
              <w:left w:val="nil"/>
              <w:bottom w:val="nil"/>
              <w:right w:val="nil"/>
            </w:tcBorders>
            <w:shd w:val="clear" w:color="auto" w:fill="auto"/>
            <w:vAlign w:val="center"/>
            <w:hideMark/>
          </w:tcPr>
          <w:p w14:paraId="113378E9"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750,0</w:t>
            </w:r>
          </w:p>
        </w:tc>
        <w:tc>
          <w:tcPr>
            <w:tcW w:w="0" w:type="auto"/>
            <w:gridSpan w:val="4"/>
            <w:tcBorders>
              <w:top w:val="nil"/>
              <w:left w:val="nil"/>
              <w:bottom w:val="nil"/>
              <w:right w:val="nil"/>
            </w:tcBorders>
            <w:shd w:val="clear" w:color="auto" w:fill="auto"/>
            <w:vAlign w:val="center"/>
            <w:hideMark/>
          </w:tcPr>
          <w:p w14:paraId="7EB24A92"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560,0</w:t>
            </w:r>
          </w:p>
        </w:tc>
        <w:tc>
          <w:tcPr>
            <w:tcW w:w="0" w:type="auto"/>
            <w:gridSpan w:val="2"/>
            <w:tcBorders>
              <w:top w:val="nil"/>
              <w:left w:val="nil"/>
              <w:bottom w:val="nil"/>
              <w:right w:val="nil"/>
            </w:tcBorders>
            <w:shd w:val="clear" w:color="auto" w:fill="auto"/>
            <w:vAlign w:val="center"/>
            <w:hideMark/>
          </w:tcPr>
          <w:p w14:paraId="18E3D1A1" w14:textId="274E340F"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w:t>
            </w:r>
            <w:r w:rsidRPr="00417A9A">
              <w:rPr>
                <w:color w:val="000000" w:themeColor="text1"/>
                <w:sz w:val="17"/>
                <w:szCs w:val="17"/>
                <w:lang w:val="es-419"/>
              </w:rPr>
              <w:t>310,0</w:t>
            </w:r>
          </w:p>
        </w:tc>
      </w:tr>
      <w:tr w:rsidR="00D85CEF" w:rsidRPr="00417A9A" w14:paraId="6B844766" w14:textId="77777777" w:rsidTr="00F00110">
        <w:trPr>
          <w:trHeight w:val="261"/>
        </w:trPr>
        <w:tc>
          <w:tcPr>
            <w:tcW w:w="0" w:type="auto"/>
            <w:tcBorders>
              <w:top w:val="nil"/>
              <w:left w:val="nil"/>
              <w:bottom w:val="nil"/>
              <w:right w:val="nil"/>
            </w:tcBorders>
            <w:shd w:val="clear" w:color="auto" w:fill="auto"/>
            <w:noWrap/>
            <w:vAlign w:val="center"/>
            <w:hideMark/>
          </w:tcPr>
          <w:p w14:paraId="1DE1E96F" w14:textId="6F6D7F68"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7EC50CC7" w14:textId="72AB8BF1"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L. Alquiler y gastos relacionados</w:t>
            </w:r>
            <w:r w:rsidRPr="00417A9A">
              <w:rPr>
                <w:color w:val="000000" w:themeColor="text1"/>
                <w:sz w:val="17"/>
                <w:szCs w:val="17"/>
                <w:vertAlign w:val="superscript"/>
                <w:lang w:val="es-419"/>
              </w:rPr>
              <w:t>5/</w:t>
            </w:r>
          </w:p>
        </w:tc>
        <w:tc>
          <w:tcPr>
            <w:tcW w:w="0" w:type="auto"/>
            <w:gridSpan w:val="2"/>
            <w:tcBorders>
              <w:top w:val="nil"/>
              <w:left w:val="nil"/>
              <w:bottom w:val="nil"/>
              <w:right w:val="nil"/>
            </w:tcBorders>
            <w:shd w:val="clear" w:color="auto" w:fill="auto"/>
            <w:vAlign w:val="center"/>
            <w:hideMark/>
          </w:tcPr>
          <w:p w14:paraId="68883D1B" w14:textId="1FAE4148"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229</w:t>
            </w:r>
            <w:r w:rsidR="00417A9A" w:rsidRPr="00417A9A">
              <w:rPr>
                <w:color w:val="000000" w:themeColor="text1"/>
                <w:sz w:val="17"/>
                <w:szCs w:val="17"/>
                <w:lang w:val="es-419"/>
              </w:rPr>
              <w:t>,</w:t>
            </w:r>
            <w:r w:rsidRPr="00417A9A">
              <w:rPr>
                <w:color w:val="000000" w:themeColor="text1"/>
                <w:sz w:val="17"/>
                <w:szCs w:val="17"/>
                <w:lang w:val="es-419"/>
              </w:rPr>
              <w:t>5</w:t>
            </w:r>
          </w:p>
        </w:tc>
        <w:tc>
          <w:tcPr>
            <w:tcW w:w="0" w:type="auto"/>
            <w:gridSpan w:val="4"/>
            <w:tcBorders>
              <w:top w:val="nil"/>
              <w:left w:val="nil"/>
              <w:bottom w:val="nil"/>
              <w:right w:val="nil"/>
            </w:tcBorders>
            <w:shd w:val="clear" w:color="auto" w:fill="auto"/>
            <w:vAlign w:val="center"/>
            <w:hideMark/>
          </w:tcPr>
          <w:p w14:paraId="4D9D16BD" w14:textId="75655ADF"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423</w:t>
            </w:r>
            <w:r w:rsidR="00417A9A" w:rsidRPr="00417A9A">
              <w:rPr>
                <w:color w:val="000000" w:themeColor="text1"/>
                <w:sz w:val="17"/>
                <w:szCs w:val="17"/>
                <w:lang w:val="es-419"/>
              </w:rPr>
              <w:t>,</w:t>
            </w:r>
            <w:r w:rsidRPr="00417A9A">
              <w:rPr>
                <w:color w:val="000000" w:themeColor="text1"/>
                <w:sz w:val="17"/>
                <w:szCs w:val="17"/>
                <w:lang w:val="es-419"/>
              </w:rPr>
              <w:t>4</w:t>
            </w:r>
          </w:p>
        </w:tc>
        <w:tc>
          <w:tcPr>
            <w:tcW w:w="0" w:type="auto"/>
            <w:gridSpan w:val="2"/>
            <w:tcBorders>
              <w:top w:val="nil"/>
              <w:left w:val="nil"/>
              <w:bottom w:val="nil"/>
              <w:right w:val="nil"/>
            </w:tcBorders>
            <w:shd w:val="clear" w:color="auto" w:fill="auto"/>
            <w:vAlign w:val="center"/>
            <w:hideMark/>
          </w:tcPr>
          <w:p w14:paraId="1E7E3A03" w14:textId="04CE1940"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652</w:t>
            </w:r>
            <w:r w:rsidR="00417A9A" w:rsidRPr="00417A9A">
              <w:rPr>
                <w:color w:val="000000" w:themeColor="text1"/>
                <w:sz w:val="17"/>
                <w:szCs w:val="17"/>
                <w:lang w:val="es-419"/>
              </w:rPr>
              <w:t>,</w:t>
            </w:r>
            <w:r w:rsidRPr="00417A9A">
              <w:rPr>
                <w:color w:val="000000" w:themeColor="text1"/>
                <w:sz w:val="17"/>
                <w:szCs w:val="17"/>
                <w:lang w:val="es-419"/>
              </w:rPr>
              <w:t>9</w:t>
            </w:r>
          </w:p>
        </w:tc>
      </w:tr>
      <w:tr w:rsidR="00D85CEF" w:rsidRPr="00417A9A" w14:paraId="3B13FCFD" w14:textId="77777777" w:rsidTr="00F00110">
        <w:trPr>
          <w:trHeight w:val="261"/>
        </w:trPr>
        <w:tc>
          <w:tcPr>
            <w:tcW w:w="0" w:type="auto"/>
            <w:tcBorders>
              <w:top w:val="nil"/>
              <w:left w:val="nil"/>
              <w:bottom w:val="nil"/>
              <w:right w:val="nil"/>
            </w:tcBorders>
            <w:shd w:val="clear" w:color="auto" w:fill="auto"/>
            <w:noWrap/>
            <w:vAlign w:val="center"/>
            <w:hideMark/>
          </w:tcPr>
          <w:p w14:paraId="4CB40ABE" w14:textId="2D5DD140"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single" w:sz="4" w:space="0" w:color="auto"/>
              <w:right w:val="nil"/>
            </w:tcBorders>
            <w:shd w:val="clear" w:color="auto" w:fill="auto"/>
            <w:vAlign w:val="center"/>
            <w:hideMark/>
          </w:tcPr>
          <w:p w14:paraId="320CEA13" w14:textId="2D6D5C51" w:rsidR="002108B1" w:rsidRPr="00417A9A" w:rsidRDefault="00B334B6" w:rsidP="00451F9C">
            <w:pPr>
              <w:jc w:val="left"/>
              <w:rPr>
                <w:color w:val="000000" w:themeColor="text1"/>
                <w:kern w:val="20"/>
                <w:sz w:val="17"/>
                <w:szCs w:val="17"/>
                <w:lang w:val="es-419"/>
              </w:rPr>
            </w:pPr>
            <w:r w:rsidRPr="00417A9A">
              <w:rPr>
                <w:color w:val="000000" w:themeColor="text1"/>
                <w:sz w:val="17"/>
                <w:szCs w:val="17"/>
                <w:lang w:val="es-419"/>
              </w:rPr>
              <w:t>M. Gastos generales de funcionamiento</w:t>
            </w:r>
          </w:p>
        </w:tc>
        <w:tc>
          <w:tcPr>
            <w:tcW w:w="0" w:type="auto"/>
            <w:gridSpan w:val="2"/>
            <w:tcBorders>
              <w:top w:val="nil"/>
              <w:left w:val="nil"/>
              <w:bottom w:val="nil"/>
              <w:right w:val="nil"/>
            </w:tcBorders>
            <w:shd w:val="clear" w:color="auto" w:fill="auto"/>
            <w:vAlign w:val="center"/>
            <w:hideMark/>
          </w:tcPr>
          <w:p w14:paraId="347CA695"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726,6</w:t>
            </w:r>
          </w:p>
        </w:tc>
        <w:tc>
          <w:tcPr>
            <w:tcW w:w="0" w:type="auto"/>
            <w:gridSpan w:val="4"/>
            <w:tcBorders>
              <w:top w:val="nil"/>
              <w:left w:val="nil"/>
              <w:bottom w:val="nil"/>
              <w:right w:val="nil"/>
            </w:tcBorders>
            <w:shd w:val="clear" w:color="auto" w:fill="auto"/>
            <w:vAlign w:val="center"/>
            <w:hideMark/>
          </w:tcPr>
          <w:p w14:paraId="2D0F6724"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726,6</w:t>
            </w:r>
          </w:p>
        </w:tc>
        <w:tc>
          <w:tcPr>
            <w:tcW w:w="0" w:type="auto"/>
            <w:gridSpan w:val="2"/>
            <w:tcBorders>
              <w:top w:val="nil"/>
              <w:left w:val="nil"/>
              <w:bottom w:val="nil"/>
              <w:right w:val="nil"/>
            </w:tcBorders>
            <w:shd w:val="clear" w:color="auto" w:fill="auto"/>
            <w:vAlign w:val="center"/>
            <w:hideMark/>
          </w:tcPr>
          <w:p w14:paraId="42F48EB8" w14:textId="5436EEC1"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453</w:t>
            </w:r>
            <w:r w:rsidR="00417A9A" w:rsidRPr="00417A9A">
              <w:rPr>
                <w:color w:val="000000" w:themeColor="text1"/>
                <w:sz w:val="17"/>
                <w:szCs w:val="17"/>
                <w:lang w:val="es-419"/>
              </w:rPr>
              <w:t>,</w:t>
            </w:r>
            <w:r w:rsidRPr="00417A9A">
              <w:rPr>
                <w:color w:val="000000" w:themeColor="text1"/>
                <w:sz w:val="17"/>
                <w:szCs w:val="17"/>
                <w:lang w:val="es-419"/>
              </w:rPr>
              <w:t>2</w:t>
            </w:r>
          </w:p>
        </w:tc>
      </w:tr>
      <w:tr w:rsidR="00D85CEF" w:rsidRPr="00417A9A" w14:paraId="01B76F9A" w14:textId="77777777" w:rsidTr="00F00110">
        <w:trPr>
          <w:trHeight w:val="261"/>
        </w:trPr>
        <w:tc>
          <w:tcPr>
            <w:tcW w:w="0" w:type="auto"/>
            <w:tcBorders>
              <w:top w:val="nil"/>
              <w:left w:val="nil"/>
              <w:bottom w:val="nil"/>
              <w:right w:val="nil"/>
            </w:tcBorders>
            <w:shd w:val="clear" w:color="auto" w:fill="auto"/>
            <w:noWrap/>
            <w:vAlign w:val="center"/>
            <w:hideMark/>
          </w:tcPr>
          <w:p w14:paraId="08DD4F14" w14:textId="77777777" w:rsidR="002108B1" w:rsidRPr="00417A9A" w:rsidRDefault="002108B1" w:rsidP="003B4254">
            <w:pPr>
              <w:jc w:val="right"/>
              <w:rPr>
                <w:b/>
                <w:bCs/>
                <w:color w:val="000000" w:themeColor="text1"/>
                <w:kern w:val="20"/>
                <w:sz w:val="17"/>
                <w:szCs w:val="17"/>
                <w:lang w:val="es-419"/>
              </w:rPr>
            </w:pPr>
          </w:p>
        </w:tc>
        <w:tc>
          <w:tcPr>
            <w:tcW w:w="0" w:type="auto"/>
            <w:gridSpan w:val="2"/>
            <w:tcBorders>
              <w:top w:val="single" w:sz="4" w:space="0" w:color="auto"/>
              <w:left w:val="nil"/>
              <w:bottom w:val="single" w:sz="4" w:space="0" w:color="auto"/>
              <w:right w:val="nil"/>
            </w:tcBorders>
            <w:shd w:val="clear" w:color="auto" w:fill="auto"/>
            <w:vAlign w:val="center"/>
            <w:hideMark/>
          </w:tcPr>
          <w:p w14:paraId="2D2F6B96" w14:textId="77777777" w:rsidR="002108B1" w:rsidRPr="00417A9A" w:rsidRDefault="002108B1" w:rsidP="00451F9C">
            <w:pPr>
              <w:jc w:val="left"/>
              <w:rPr>
                <w:b/>
                <w:bCs/>
                <w:color w:val="000000" w:themeColor="text1"/>
                <w:kern w:val="20"/>
                <w:sz w:val="17"/>
                <w:szCs w:val="17"/>
                <w:lang w:val="es-419"/>
              </w:rPr>
            </w:pPr>
            <w:r w:rsidRPr="00417A9A">
              <w:rPr>
                <w:b/>
                <w:bCs/>
                <w:color w:val="000000" w:themeColor="text1"/>
                <w:sz w:val="17"/>
                <w:szCs w:val="17"/>
                <w:lang w:val="es-419"/>
              </w:rPr>
              <w:t>Subtotal (I)</w:t>
            </w:r>
          </w:p>
        </w:tc>
        <w:tc>
          <w:tcPr>
            <w:tcW w:w="0" w:type="auto"/>
            <w:gridSpan w:val="2"/>
            <w:tcBorders>
              <w:top w:val="single" w:sz="4" w:space="0" w:color="auto"/>
              <w:left w:val="nil"/>
              <w:bottom w:val="single" w:sz="4" w:space="0" w:color="auto"/>
              <w:right w:val="nil"/>
            </w:tcBorders>
            <w:shd w:val="clear" w:color="auto" w:fill="auto"/>
            <w:vAlign w:val="center"/>
            <w:hideMark/>
          </w:tcPr>
          <w:p w14:paraId="0F3F319C" w14:textId="6B841089"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16</w:t>
            </w:r>
            <w:r w:rsidR="00417A9A" w:rsidRPr="00417A9A">
              <w:rPr>
                <w:b/>
                <w:bCs/>
                <w:color w:val="000000" w:themeColor="text1"/>
                <w:sz w:val="17"/>
                <w:szCs w:val="17"/>
                <w:lang w:val="es-419"/>
              </w:rPr>
              <w:t> </w:t>
            </w:r>
            <w:r w:rsidRPr="00417A9A">
              <w:rPr>
                <w:b/>
                <w:bCs/>
                <w:color w:val="000000" w:themeColor="text1"/>
                <w:sz w:val="17"/>
                <w:szCs w:val="17"/>
                <w:lang w:val="es-419"/>
              </w:rPr>
              <w:t>719</w:t>
            </w:r>
            <w:r w:rsidR="00417A9A" w:rsidRPr="00417A9A">
              <w:rPr>
                <w:b/>
                <w:bCs/>
                <w:color w:val="000000" w:themeColor="text1"/>
                <w:sz w:val="17"/>
                <w:szCs w:val="17"/>
                <w:lang w:val="es-419"/>
              </w:rPr>
              <w:t>,</w:t>
            </w:r>
            <w:r w:rsidRPr="00417A9A">
              <w:rPr>
                <w:b/>
                <w:bCs/>
                <w:color w:val="000000" w:themeColor="text1"/>
                <w:sz w:val="17"/>
                <w:szCs w:val="17"/>
                <w:lang w:val="es-419"/>
              </w:rPr>
              <w:t>0</w:t>
            </w:r>
          </w:p>
        </w:tc>
        <w:tc>
          <w:tcPr>
            <w:tcW w:w="0" w:type="auto"/>
            <w:gridSpan w:val="4"/>
            <w:tcBorders>
              <w:top w:val="single" w:sz="4" w:space="0" w:color="auto"/>
              <w:left w:val="nil"/>
              <w:bottom w:val="single" w:sz="4" w:space="0" w:color="auto"/>
              <w:right w:val="nil"/>
            </w:tcBorders>
            <w:shd w:val="clear" w:color="auto" w:fill="auto"/>
            <w:vAlign w:val="center"/>
            <w:hideMark/>
          </w:tcPr>
          <w:p w14:paraId="065EF887" w14:textId="4724E8A8"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17</w:t>
            </w:r>
            <w:r w:rsidR="00417A9A" w:rsidRPr="00417A9A">
              <w:rPr>
                <w:b/>
                <w:bCs/>
                <w:color w:val="000000" w:themeColor="text1"/>
                <w:sz w:val="17"/>
                <w:szCs w:val="17"/>
                <w:lang w:val="es-419"/>
              </w:rPr>
              <w:t> </w:t>
            </w:r>
            <w:r w:rsidRPr="00417A9A">
              <w:rPr>
                <w:b/>
                <w:bCs/>
                <w:color w:val="000000" w:themeColor="text1"/>
                <w:sz w:val="17"/>
                <w:szCs w:val="17"/>
                <w:lang w:val="es-419"/>
              </w:rPr>
              <w:t>490</w:t>
            </w:r>
            <w:r w:rsidR="00417A9A" w:rsidRPr="00417A9A">
              <w:rPr>
                <w:b/>
                <w:bCs/>
                <w:color w:val="000000" w:themeColor="text1"/>
                <w:sz w:val="17"/>
                <w:szCs w:val="17"/>
                <w:lang w:val="es-419"/>
              </w:rPr>
              <w:t>,</w:t>
            </w:r>
            <w:r w:rsidRPr="00417A9A">
              <w:rPr>
                <w:b/>
                <w:bCs/>
                <w:color w:val="000000" w:themeColor="text1"/>
                <w:sz w:val="17"/>
                <w:szCs w:val="17"/>
                <w:lang w:val="es-419"/>
              </w:rPr>
              <w:t>6</w:t>
            </w:r>
          </w:p>
        </w:tc>
        <w:tc>
          <w:tcPr>
            <w:tcW w:w="0" w:type="auto"/>
            <w:gridSpan w:val="2"/>
            <w:tcBorders>
              <w:top w:val="single" w:sz="4" w:space="0" w:color="auto"/>
              <w:left w:val="nil"/>
              <w:bottom w:val="single" w:sz="4" w:space="0" w:color="auto"/>
              <w:right w:val="nil"/>
            </w:tcBorders>
            <w:shd w:val="clear" w:color="auto" w:fill="auto"/>
            <w:vAlign w:val="center"/>
            <w:hideMark/>
          </w:tcPr>
          <w:p w14:paraId="04711821" w14:textId="51A8A139"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34</w:t>
            </w:r>
            <w:r w:rsidR="00417A9A" w:rsidRPr="00417A9A">
              <w:rPr>
                <w:b/>
                <w:bCs/>
                <w:color w:val="000000" w:themeColor="text1"/>
                <w:sz w:val="17"/>
                <w:szCs w:val="17"/>
                <w:lang w:val="es-419"/>
              </w:rPr>
              <w:t> </w:t>
            </w:r>
            <w:r w:rsidRPr="00417A9A">
              <w:rPr>
                <w:b/>
                <w:bCs/>
                <w:color w:val="000000" w:themeColor="text1"/>
                <w:sz w:val="17"/>
                <w:szCs w:val="17"/>
                <w:lang w:val="es-419"/>
              </w:rPr>
              <w:t>209</w:t>
            </w:r>
            <w:r w:rsidR="00417A9A" w:rsidRPr="00417A9A">
              <w:rPr>
                <w:b/>
                <w:bCs/>
                <w:color w:val="000000" w:themeColor="text1"/>
                <w:sz w:val="17"/>
                <w:szCs w:val="17"/>
                <w:lang w:val="es-419"/>
              </w:rPr>
              <w:t>,</w:t>
            </w:r>
            <w:r w:rsidRPr="00417A9A">
              <w:rPr>
                <w:b/>
                <w:bCs/>
                <w:color w:val="000000" w:themeColor="text1"/>
                <w:sz w:val="17"/>
                <w:szCs w:val="17"/>
                <w:lang w:val="es-419"/>
              </w:rPr>
              <w:t>6</w:t>
            </w:r>
          </w:p>
        </w:tc>
      </w:tr>
      <w:tr w:rsidR="00D85CEF" w:rsidRPr="00417A9A" w14:paraId="03A0AC80" w14:textId="77777777" w:rsidTr="00F00110">
        <w:trPr>
          <w:trHeight w:val="261"/>
        </w:trPr>
        <w:tc>
          <w:tcPr>
            <w:tcW w:w="0" w:type="auto"/>
            <w:tcBorders>
              <w:top w:val="nil"/>
              <w:left w:val="nil"/>
              <w:bottom w:val="nil"/>
              <w:right w:val="nil"/>
            </w:tcBorders>
            <w:shd w:val="clear" w:color="auto" w:fill="auto"/>
            <w:noWrap/>
            <w:vAlign w:val="center"/>
            <w:hideMark/>
          </w:tcPr>
          <w:p w14:paraId="7541109A" w14:textId="50783A7C" w:rsidR="002108B1" w:rsidRPr="00417A9A" w:rsidRDefault="002108B1" w:rsidP="003B4254">
            <w:pPr>
              <w:jc w:val="right"/>
              <w:rPr>
                <w:b/>
                <w:bCs/>
                <w:color w:val="000000" w:themeColor="text1"/>
                <w:kern w:val="20"/>
                <w:sz w:val="17"/>
                <w:szCs w:val="17"/>
                <w:lang w:val="es-419"/>
              </w:rPr>
            </w:pPr>
          </w:p>
        </w:tc>
        <w:tc>
          <w:tcPr>
            <w:tcW w:w="0" w:type="auto"/>
            <w:gridSpan w:val="2"/>
            <w:tcBorders>
              <w:top w:val="single" w:sz="4" w:space="0" w:color="auto"/>
              <w:left w:val="nil"/>
              <w:bottom w:val="nil"/>
              <w:right w:val="nil"/>
            </w:tcBorders>
            <w:shd w:val="clear" w:color="auto" w:fill="auto"/>
            <w:vAlign w:val="center"/>
            <w:hideMark/>
          </w:tcPr>
          <w:p w14:paraId="5C26E3D9" w14:textId="1958B0E3" w:rsidR="002108B1" w:rsidRPr="00417A9A" w:rsidRDefault="00B334B6" w:rsidP="00451F9C">
            <w:pPr>
              <w:jc w:val="left"/>
              <w:rPr>
                <w:b/>
                <w:bCs/>
                <w:color w:val="000000" w:themeColor="text1"/>
                <w:kern w:val="20"/>
                <w:sz w:val="17"/>
                <w:szCs w:val="17"/>
                <w:lang w:val="es-419"/>
              </w:rPr>
            </w:pPr>
            <w:r w:rsidRPr="00417A9A">
              <w:rPr>
                <w:b/>
                <w:bCs/>
                <w:color w:val="000000" w:themeColor="text1"/>
                <w:sz w:val="17"/>
                <w:szCs w:val="17"/>
                <w:lang w:val="es-419"/>
              </w:rPr>
              <w:t>II. Gastos de apoyo a los programas (13%)</w:t>
            </w:r>
          </w:p>
        </w:tc>
        <w:tc>
          <w:tcPr>
            <w:tcW w:w="0" w:type="auto"/>
            <w:gridSpan w:val="2"/>
            <w:tcBorders>
              <w:top w:val="nil"/>
              <w:left w:val="nil"/>
              <w:bottom w:val="nil"/>
              <w:right w:val="nil"/>
            </w:tcBorders>
            <w:shd w:val="clear" w:color="auto" w:fill="auto"/>
            <w:vAlign w:val="center"/>
            <w:hideMark/>
          </w:tcPr>
          <w:p w14:paraId="5AFFEEFF" w14:textId="5CD12933"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173</w:t>
            </w:r>
            <w:r w:rsidR="00417A9A" w:rsidRPr="00417A9A">
              <w:rPr>
                <w:color w:val="000000" w:themeColor="text1"/>
                <w:sz w:val="17"/>
                <w:szCs w:val="17"/>
                <w:lang w:val="es-419"/>
              </w:rPr>
              <w:t>,</w:t>
            </w:r>
            <w:r w:rsidRPr="00417A9A">
              <w:rPr>
                <w:color w:val="000000" w:themeColor="text1"/>
                <w:sz w:val="17"/>
                <w:szCs w:val="17"/>
                <w:lang w:val="es-419"/>
              </w:rPr>
              <w:t>5</w:t>
            </w:r>
          </w:p>
        </w:tc>
        <w:tc>
          <w:tcPr>
            <w:tcW w:w="0" w:type="auto"/>
            <w:gridSpan w:val="4"/>
            <w:tcBorders>
              <w:top w:val="nil"/>
              <w:left w:val="nil"/>
              <w:bottom w:val="nil"/>
              <w:right w:val="nil"/>
            </w:tcBorders>
            <w:shd w:val="clear" w:color="auto" w:fill="auto"/>
            <w:vAlign w:val="center"/>
            <w:hideMark/>
          </w:tcPr>
          <w:p w14:paraId="27808D72" w14:textId="5F825606"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273</w:t>
            </w:r>
            <w:r w:rsidR="00417A9A" w:rsidRPr="00417A9A">
              <w:rPr>
                <w:color w:val="000000" w:themeColor="text1"/>
                <w:sz w:val="17"/>
                <w:szCs w:val="17"/>
                <w:lang w:val="es-419"/>
              </w:rPr>
              <w:t>,</w:t>
            </w:r>
            <w:r w:rsidRPr="00417A9A">
              <w:rPr>
                <w:color w:val="000000" w:themeColor="text1"/>
                <w:sz w:val="17"/>
                <w:szCs w:val="17"/>
                <w:lang w:val="es-419"/>
              </w:rPr>
              <w:t>8</w:t>
            </w:r>
          </w:p>
        </w:tc>
        <w:tc>
          <w:tcPr>
            <w:tcW w:w="0" w:type="auto"/>
            <w:gridSpan w:val="2"/>
            <w:tcBorders>
              <w:top w:val="nil"/>
              <w:left w:val="nil"/>
              <w:bottom w:val="nil"/>
              <w:right w:val="nil"/>
            </w:tcBorders>
            <w:shd w:val="clear" w:color="auto" w:fill="auto"/>
            <w:vAlign w:val="center"/>
            <w:hideMark/>
          </w:tcPr>
          <w:p w14:paraId="09BF1BF8" w14:textId="5E4DEA39"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4</w:t>
            </w:r>
            <w:r w:rsidR="00417A9A" w:rsidRPr="00417A9A">
              <w:rPr>
                <w:color w:val="000000" w:themeColor="text1"/>
                <w:sz w:val="17"/>
                <w:szCs w:val="17"/>
                <w:lang w:val="es-419"/>
              </w:rPr>
              <w:t> </w:t>
            </w:r>
            <w:r w:rsidRPr="00417A9A">
              <w:rPr>
                <w:color w:val="000000" w:themeColor="text1"/>
                <w:sz w:val="17"/>
                <w:szCs w:val="17"/>
                <w:lang w:val="es-419"/>
              </w:rPr>
              <w:t>447</w:t>
            </w:r>
            <w:r w:rsidR="00417A9A" w:rsidRPr="00417A9A">
              <w:rPr>
                <w:color w:val="000000" w:themeColor="text1"/>
                <w:sz w:val="17"/>
                <w:szCs w:val="17"/>
                <w:lang w:val="es-419"/>
              </w:rPr>
              <w:t>,</w:t>
            </w:r>
            <w:r w:rsidRPr="00417A9A">
              <w:rPr>
                <w:color w:val="000000" w:themeColor="text1"/>
                <w:sz w:val="17"/>
                <w:szCs w:val="17"/>
                <w:lang w:val="es-419"/>
              </w:rPr>
              <w:t>2</w:t>
            </w:r>
          </w:p>
        </w:tc>
      </w:tr>
      <w:tr w:rsidR="00D85CEF" w:rsidRPr="00417A9A" w14:paraId="05C63AA1" w14:textId="77777777" w:rsidTr="00F00110">
        <w:trPr>
          <w:trHeight w:val="261"/>
        </w:trPr>
        <w:tc>
          <w:tcPr>
            <w:tcW w:w="0" w:type="auto"/>
            <w:tcBorders>
              <w:top w:val="nil"/>
              <w:left w:val="nil"/>
              <w:bottom w:val="nil"/>
              <w:right w:val="nil"/>
            </w:tcBorders>
            <w:shd w:val="clear" w:color="auto" w:fill="auto"/>
            <w:noWrap/>
            <w:vAlign w:val="center"/>
            <w:hideMark/>
          </w:tcPr>
          <w:p w14:paraId="46064ED7" w14:textId="77777777" w:rsidR="002108B1" w:rsidRPr="00417A9A" w:rsidRDefault="002108B1" w:rsidP="003B4254">
            <w:pPr>
              <w:jc w:val="right"/>
              <w:rPr>
                <w:b/>
                <w:bCs/>
                <w:color w:val="000000" w:themeColor="text1"/>
                <w:kern w:val="20"/>
                <w:sz w:val="17"/>
                <w:szCs w:val="17"/>
                <w:lang w:val="es-419"/>
              </w:rPr>
            </w:pPr>
          </w:p>
        </w:tc>
        <w:tc>
          <w:tcPr>
            <w:tcW w:w="0" w:type="auto"/>
            <w:gridSpan w:val="2"/>
            <w:tcBorders>
              <w:top w:val="nil"/>
              <w:left w:val="nil"/>
              <w:bottom w:val="single" w:sz="4" w:space="0" w:color="auto"/>
              <w:right w:val="nil"/>
            </w:tcBorders>
            <w:shd w:val="clear" w:color="auto" w:fill="auto"/>
            <w:vAlign w:val="center"/>
            <w:hideMark/>
          </w:tcPr>
          <w:p w14:paraId="7B0B6B9D" w14:textId="372F51FC" w:rsidR="002108B1" w:rsidRPr="00417A9A" w:rsidRDefault="002108B1" w:rsidP="00451F9C">
            <w:pPr>
              <w:jc w:val="left"/>
              <w:rPr>
                <w:b/>
                <w:bCs/>
                <w:color w:val="000000" w:themeColor="text1"/>
                <w:kern w:val="20"/>
                <w:sz w:val="17"/>
                <w:szCs w:val="17"/>
                <w:lang w:val="es-419"/>
              </w:rPr>
            </w:pPr>
            <w:r w:rsidRPr="00417A9A">
              <w:rPr>
                <w:b/>
                <w:bCs/>
                <w:color w:val="000000" w:themeColor="text1"/>
                <w:sz w:val="17"/>
                <w:szCs w:val="17"/>
                <w:lang w:val="es-419"/>
              </w:rPr>
              <w:t>Subtotal (I+ II)</w:t>
            </w:r>
          </w:p>
        </w:tc>
        <w:tc>
          <w:tcPr>
            <w:tcW w:w="0" w:type="auto"/>
            <w:gridSpan w:val="2"/>
            <w:tcBorders>
              <w:top w:val="nil"/>
              <w:left w:val="nil"/>
              <w:bottom w:val="single" w:sz="4" w:space="0" w:color="auto"/>
              <w:right w:val="nil"/>
            </w:tcBorders>
            <w:shd w:val="clear" w:color="auto" w:fill="auto"/>
            <w:vAlign w:val="center"/>
            <w:hideMark/>
          </w:tcPr>
          <w:p w14:paraId="002C5A41" w14:textId="47ECC0AA"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18</w:t>
            </w:r>
            <w:r w:rsidR="00417A9A" w:rsidRPr="00417A9A">
              <w:rPr>
                <w:b/>
                <w:bCs/>
                <w:color w:val="000000" w:themeColor="text1"/>
                <w:sz w:val="17"/>
                <w:szCs w:val="17"/>
                <w:lang w:val="es-419"/>
              </w:rPr>
              <w:t> </w:t>
            </w:r>
            <w:r w:rsidRPr="00417A9A">
              <w:rPr>
                <w:b/>
                <w:bCs/>
                <w:color w:val="000000" w:themeColor="text1"/>
                <w:sz w:val="17"/>
                <w:szCs w:val="17"/>
                <w:lang w:val="es-419"/>
              </w:rPr>
              <w:t>892</w:t>
            </w:r>
            <w:r w:rsidR="00417A9A" w:rsidRPr="00417A9A">
              <w:rPr>
                <w:b/>
                <w:bCs/>
                <w:color w:val="000000" w:themeColor="text1"/>
                <w:sz w:val="17"/>
                <w:szCs w:val="17"/>
                <w:lang w:val="es-419"/>
              </w:rPr>
              <w:t>,</w:t>
            </w:r>
            <w:r w:rsidRPr="00417A9A">
              <w:rPr>
                <w:b/>
                <w:bCs/>
                <w:color w:val="000000" w:themeColor="text1"/>
                <w:sz w:val="17"/>
                <w:szCs w:val="17"/>
                <w:lang w:val="es-419"/>
              </w:rPr>
              <w:t>4</w:t>
            </w:r>
          </w:p>
        </w:tc>
        <w:tc>
          <w:tcPr>
            <w:tcW w:w="0" w:type="auto"/>
            <w:gridSpan w:val="4"/>
            <w:tcBorders>
              <w:top w:val="nil"/>
              <w:left w:val="nil"/>
              <w:bottom w:val="single" w:sz="4" w:space="0" w:color="auto"/>
              <w:right w:val="nil"/>
            </w:tcBorders>
            <w:shd w:val="clear" w:color="auto" w:fill="auto"/>
            <w:vAlign w:val="center"/>
            <w:hideMark/>
          </w:tcPr>
          <w:p w14:paraId="408F1899" w14:textId="2DF004A1"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19</w:t>
            </w:r>
            <w:r w:rsidR="00417A9A" w:rsidRPr="00417A9A">
              <w:rPr>
                <w:b/>
                <w:bCs/>
                <w:color w:val="000000" w:themeColor="text1"/>
                <w:sz w:val="17"/>
                <w:szCs w:val="17"/>
                <w:lang w:val="es-419"/>
              </w:rPr>
              <w:t> </w:t>
            </w:r>
            <w:r w:rsidRPr="00417A9A">
              <w:rPr>
                <w:b/>
                <w:bCs/>
                <w:color w:val="000000" w:themeColor="text1"/>
                <w:sz w:val="17"/>
                <w:szCs w:val="17"/>
                <w:lang w:val="es-419"/>
              </w:rPr>
              <w:t>764</w:t>
            </w:r>
            <w:r w:rsidR="00417A9A" w:rsidRPr="00417A9A">
              <w:rPr>
                <w:b/>
                <w:bCs/>
                <w:color w:val="000000" w:themeColor="text1"/>
                <w:sz w:val="17"/>
                <w:szCs w:val="17"/>
                <w:lang w:val="es-419"/>
              </w:rPr>
              <w:t>,</w:t>
            </w:r>
            <w:r w:rsidRPr="00417A9A">
              <w:rPr>
                <w:b/>
                <w:bCs/>
                <w:color w:val="000000" w:themeColor="text1"/>
                <w:sz w:val="17"/>
                <w:szCs w:val="17"/>
                <w:lang w:val="es-419"/>
              </w:rPr>
              <w:t>4</w:t>
            </w:r>
          </w:p>
        </w:tc>
        <w:tc>
          <w:tcPr>
            <w:tcW w:w="0" w:type="auto"/>
            <w:gridSpan w:val="2"/>
            <w:tcBorders>
              <w:top w:val="nil"/>
              <w:left w:val="nil"/>
              <w:bottom w:val="single" w:sz="4" w:space="0" w:color="auto"/>
              <w:right w:val="nil"/>
            </w:tcBorders>
            <w:shd w:val="clear" w:color="auto" w:fill="auto"/>
            <w:vAlign w:val="center"/>
            <w:hideMark/>
          </w:tcPr>
          <w:p w14:paraId="4CAF8D22" w14:textId="35619A4F"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38</w:t>
            </w:r>
            <w:r w:rsidR="00417A9A" w:rsidRPr="00417A9A">
              <w:rPr>
                <w:b/>
                <w:bCs/>
                <w:color w:val="000000" w:themeColor="text1"/>
                <w:sz w:val="17"/>
                <w:szCs w:val="17"/>
                <w:lang w:val="es-419"/>
              </w:rPr>
              <w:t> </w:t>
            </w:r>
            <w:r w:rsidRPr="00417A9A">
              <w:rPr>
                <w:b/>
                <w:bCs/>
                <w:color w:val="000000" w:themeColor="text1"/>
                <w:sz w:val="17"/>
                <w:szCs w:val="17"/>
                <w:lang w:val="es-419"/>
              </w:rPr>
              <w:t>656</w:t>
            </w:r>
            <w:r w:rsidR="00417A9A" w:rsidRPr="00417A9A">
              <w:rPr>
                <w:b/>
                <w:bCs/>
                <w:color w:val="000000" w:themeColor="text1"/>
                <w:sz w:val="17"/>
                <w:szCs w:val="17"/>
                <w:lang w:val="es-419"/>
              </w:rPr>
              <w:t>,</w:t>
            </w:r>
            <w:r w:rsidRPr="00417A9A">
              <w:rPr>
                <w:b/>
                <w:bCs/>
                <w:color w:val="000000" w:themeColor="text1"/>
                <w:sz w:val="17"/>
                <w:szCs w:val="17"/>
                <w:lang w:val="es-419"/>
              </w:rPr>
              <w:t>8</w:t>
            </w:r>
          </w:p>
        </w:tc>
      </w:tr>
      <w:tr w:rsidR="00D85CEF" w:rsidRPr="00417A9A" w14:paraId="466CAFD9" w14:textId="77777777" w:rsidTr="00F00110">
        <w:trPr>
          <w:trHeight w:val="261"/>
        </w:trPr>
        <w:tc>
          <w:tcPr>
            <w:tcW w:w="0" w:type="auto"/>
            <w:tcBorders>
              <w:top w:val="nil"/>
              <w:left w:val="nil"/>
              <w:bottom w:val="nil"/>
              <w:right w:val="nil"/>
            </w:tcBorders>
            <w:shd w:val="clear" w:color="auto" w:fill="auto"/>
            <w:noWrap/>
            <w:vAlign w:val="center"/>
            <w:hideMark/>
          </w:tcPr>
          <w:p w14:paraId="20C3EDD5" w14:textId="77125D68" w:rsidR="002108B1" w:rsidRPr="00417A9A" w:rsidRDefault="002108B1" w:rsidP="003B4254">
            <w:pPr>
              <w:jc w:val="right"/>
              <w:rPr>
                <w:b/>
                <w:bCs/>
                <w:color w:val="000000" w:themeColor="text1"/>
                <w:kern w:val="20"/>
                <w:sz w:val="17"/>
                <w:szCs w:val="17"/>
                <w:lang w:val="es-419"/>
              </w:rPr>
            </w:pPr>
          </w:p>
        </w:tc>
        <w:tc>
          <w:tcPr>
            <w:tcW w:w="0" w:type="auto"/>
            <w:gridSpan w:val="2"/>
            <w:tcBorders>
              <w:top w:val="single" w:sz="4" w:space="0" w:color="auto"/>
              <w:left w:val="nil"/>
              <w:bottom w:val="nil"/>
              <w:right w:val="nil"/>
            </w:tcBorders>
            <w:shd w:val="clear" w:color="auto" w:fill="auto"/>
            <w:vAlign w:val="center"/>
            <w:hideMark/>
          </w:tcPr>
          <w:p w14:paraId="1787D8D3" w14:textId="7BA4C266" w:rsidR="002108B1" w:rsidRPr="00417A9A" w:rsidRDefault="00B334B6" w:rsidP="00451F9C">
            <w:pPr>
              <w:jc w:val="left"/>
              <w:rPr>
                <w:b/>
                <w:color w:val="000000" w:themeColor="text1"/>
                <w:kern w:val="20"/>
                <w:sz w:val="17"/>
                <w:szCs w:val="17"/>
                <w:lang w:val="es-419"/>
              </w:rPr>
            </w:pPr>
            <w:r w:rsidRPr="00417A9A">
              <w:rPr>
                <w:b/>
                <w:color w:val="000000" w:themeColor="text1"/>
                <w:sz w:val="17"/>
                <w:szCs w:val="17"/>
                <w:lang w:val="es-419"/>
              </w:rPr>
              <w:t>III. Reserva operacional</w:t>
            </w:r>
          </w:p>
        </w:tc>
        <w:tc>
          <w:tcPr>
            <w:tcW w:w="0" w:type="auto"/>
            <w:gridSpan w:val="2"/>
            <w:tcBorders>
              <w:top w:val="nil"/>
              <w:left w:val="nil"/>
              <w:bottom w:val="nil"/>
              <w:right w:val="nil"/>
            </w:tcBorders>
            <w:shd w:val="clear" w:color="auto" w:fill="auto"/>
            <w:vAlign w:val="center"/>
            <w:hideMark/>
          </w:tcPr>
          <w:p w14:paraId="5195E554" w14:textId="2059ABA5"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56,6</w:t>
            </w:r>
          </w:p>
        </w:tc>
        <w:tc>
          <w:tcPr>
            <w:tcW w:w="0" w:type="auto"/>
            <w:gridSpan w:val="4"/>
            <w:tcBorders>
              <w:top w:val="nil"/>
              <w:left w:val="nil"/>
              <w:bottom w:val="nil"/>
              <w:right w:val="nil"/>
            </w:tcBorders>
            <w:shd w:val="clear" w:color="auto" w:fill="auto"/>
            <w:vAlign w:val="center"/>
            <w:hideMark/>
          </w:tcPr>
          <w:p w14:paraId="7E8B96B6"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130,8</w:t>
            </w:r>
          </w:p>
        </w:tc>
        <w:tc>
          <w:tcPr>
            <w:tcW w:w="0" w:type="auto"/>
            <w:gridSpan w:val="2"/>
            <w:tcBorders>
              <w:top w:val="nil"/>
              <w:left w:val="nil"/>
              <w:bottom w:val="nil"/>
              <w:right w:val="nil"/>
            </w:tcBorders>
            <w:shd w:val="clear" w:color="auto" w:fill="auto"/>
            <w:vAlign w:val="center"/>
            <w:hideMark/>
          </w:tcPr>
          <w:p w14:paraId="4C21C418"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187,3</w:t>
            </w:r>
          </w:p>
        </w:tc>
      </w:tr>
      <w:tr w:rsidR="00D85CEF" w:rsidRPr="00417A9A" w14:paraId="6E1B8F5C" w14:textId="77777777" w:rsidTr="00F00110">
        <w:trPr>
          <w:trHeight w:val="261"/>
        </w:trPr>
        <w:tc>
          <w:tcPr>
            <w:tcW w:w="0" w:type="auto"/>
            <w:tcBorders>
              <w:top w:val="nil"/>
              <w:left w:val="nil"/>
              <w:bottom w:val="nil"/>
              <w:right w:val="nil"/>
            </w:tcBorders>
            <w:shd w:val="clear" w:color="auto" w:fill="auto"/>
            <w:noWrap/>
            <w:vAlign w:val="center"/>
            <w:hideMark/>
          </w:tcPr>
          <w:p w14:paraId="52A2FD95" w14:textId="77777777" w:rsidR="002108B1" w:rsidRPr="00417A9A" w:rsidRDefault="002108B1" w:rsidP="003B4254">
            <w:pPr>
              <w:jc w:val="right"/>
              <w:rPr>
                <w:b/>
                <w:bCs/>
                <w:color w:val="000000" w:themeColor="text1"/>
                <w:kern w:val="20"/>
                <w:sz w:val="17"/>
                <w:szCs w:val="17"/>
                <w:lang w:val="es-419"/>
              </w:rPr>
            </w:pPr>
          </w:p>
        </w:tc>
        <w:tc>
          <w:tcPr>
            <w:tcW w:w="0" w:type="auto"/>
            <w:gridSpan w:val="2"/>
            <w:tcBorders>
              <w:top w:val="nil"/>
              <w:left w:val="nil"/>
              <w:bottom w:val="single" w:sz="8" w:space="0" w:color="auto"/>
              <w:right w:val="nil"/>
            </w:tcBorders>
            <w:shd w:val="clear" w:color="auto" w:fill="auto"/>
            <w:vAlign w:val="center"/>
            <w:hideMark/>
          </w:tcPr>
          <w:p w14:paraId="51E73098" w14:textId="77777777" w:rsidR="002108B1" w:rsidRPr="00417A9A" w:rsidRDefault="002108B1" w:rsidP="00451F9C">
            <w:pPr>
              <w:jc w:val="left"/>
              <w:rPr>
                <w:b/>
                <w:bCs/>
                <w:color w:val="000000" w:themeColor="text1"/>
                <w:kern w:val="20"/>
                <w:sz w:val="17"/>
                <w:szCs w:val="17"/>
                <w:lang w:val="es-419"/>
              </w:rPr>
            </w:pPr>
            <w:r w:rsidRPr="00417A9A">
              <w:rPr>
                <w:b/>
                <w:bCs/>
                <w:color w:val="000000" w:themeColor="text1"/>
                <w:sz w:val="17"/>
                <w:szCs w:val="17"/>
                <w:lang w:val="es-419"/>
              </w:rPr>
              <w:t>Total general (II + III)</w:t>
            </w:r>
          </w:p>
        </w:tc>
        <w:tc>
          <w:tcPr>
            <w:tcW w:w="0" w:type="auto"/>
            <w:gridSpan w:val="2"/>
            <w:tcBorders>
              <w:top w:val="nil"/>
              <w:left w:val="nil"/>
              <w:bottom w:val="single" w:sz="8" w:space="0" w:color="auto"/>
              <w:right w:val="nil"/>
            </w:tcBorders>
            <w:shd w:val="clear" w:color="auto" w:fill="auto"/>
            <w:vAlign w:val="center"/>
            <w:hideMark/>
          </w:tcPr>
          <w:p w14:paraId="2D400D8A" w14:textId="7A346952"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18</w:t>
            </w:r>
            <w:r w:rsidR="00417A9A" w:rsidRPr="00417A9A">
              <w:rPr>
                <w:b/>
                <w:bCs/>
                <w:color w:val="000000" w:themeColor="text1"/>
                <w:sz w:val="17"/>
                <w:szCs w:val="17"/>
                <w:lang w:val="es-419"/>
              </w:rPr>
              <w:t> </w:t>
            </w:r>
            <w:r w:rsidRPr="00417A9A">
              <w:rPr>
                <w:b/>
                <w:bCs/>
                <w:color w:val="000000" w:themeColor="text1"/>
                <w:sz w:val="17"/>
                <w:szCs w:val="17"/>
                <w:lang w:val="es-419"/>
              </w:rPr>
              <w:t>949</w:t>
            </w:r>
            <w:r w:rsidR="00417A9A" w:rsidRPr="00417A9A">
              <w:rPr>
                <w:b/>
                <w:bCs/>
                <w:color w:val="000000" w:themeColor="text1"/>
                <w:sz w:val="17"/>
                <w:szCs w:val="17"/>
                <w:lang w:val="es-419"/>
              </w:rPr>
              <w:t>,</w:t>
            </w:r>
            <w:r w:rsidRPr="00417A9A">
              <w:rPr>
                <w:b/>
                <w:bCs/>
                <w:color w:val="000000" w:themeColor="text1"/>
                <w:sz w:val="17"/>
                <w:szCs w:val="17"/>
                <w:lang w:val="es-419"/>
              </w:rPr>
              <w:t>0</w:t>
            </w:r>
          </w:p>
        </w:tc>
        <w:tc>
          <w:tcPr>
            <w:tcW w:w="0" w:type="auto"/>
            <w:gridSpan w:val="4"/>
            <w:tcBorders>
              <w:top w:val="nil"/>
              <w:left w:val="nil"/>
              <w:bottom w:val="single" w:sz="8" w:space="0" w:color="auto"/>
              <w:right w:val="nil"/>
            </w:tcBorders>
            <w:shd w:val="clear" w:color="auto" w:fill="auto"/>
            <w:vAlign w:val="center"/>
            <w:hideMark/>
          </w:tcPr>
          <w:p w14:paraId="0D542434" w14:textId="2F375FC8"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19</w:t>
            </w:r>
            <w:r w:rsidR="00417A9A" w:rsidRPr="00417A9A">
              <w:rPr>
                <w:b/>
                <w:bCs/>
                <w:color w:val="000000" w:themeColor="text1"/>
                <w:sz w:val="17"/>
                <w:szCs w:val="17"/>
                <w:lang w:val="es-419"/>
              </w:rPr>
              <w:t> </w:t>
            </w:r>
            <w:r w:rsidRPr="00417A9A">
              <w:rPr>
                <w:b/>
                <w:bCs/>
                <w:color w:val="000000" w:themeColor="text1"/>
                <w:sz w:val="17"/>
                <w:szCs w:val="17"/>
                <w:lang w:val="es-419"/>
              </w:rPr>
              <w:t>895</w:t>
            </w:r>
            <w:r w:rsidR="00417A9A" w:rsidRPr="00417A9A">
              <w:rPr>
                <w:b/>
                <w:bCs/>
                <w:color w:val="000000" w:themeColor="text1"/>
                <w:sz w:val="17"/>
                <w:szCs w:val="17"/>
                <w:lang w:val="es-419"/>
              </w:rPr>
              <w:t>,</w:t>
            </w:r>
            <w:r w:rsidRPr="00417A9A">
              <w:rPr>
                <w:b/>
                <w:bCs/>
                <w:color w:val="000000" w:themeColor="text1"/>
                <w:sz w:val="17"/>
                <w:szCs w:val="17"/>
                <w:lang w:val="es-419"/>
              </w:rPr>
              <w:t>1</w:t>
            </w:r>
          </w:p>
        </w:tc>
        <w:tc>
          <w:tcPr>
            <w:tcW w:w="0" w:type="auto"/>
            <w:gridSpan w:val="2"/>
            <w:tcBorders>
              <w:top w:val="nil"/>
              <w:left w:val="nil"/>
              <w:bottom w:val="single" w:sz="8" w:space="0" w:color="auto"/>
              <w:right w:val="nil"/>
            </w:tcBorders>
            <w:shd w:val="clear" w:color="auto" w:fill="auto"/>
            <w:vAlign w:val="center"/>
            <w:hideMark/>
          </w:tcPr>
          <w:p w14:paraId="6FFD93CA" w14:textId="2740744A"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38</w:t>
            </w:r>
            <w:r w:rsidR="00417A9A" w:rsidRPr="00417A9A">
              <w:rPr>
                <w:b/>
                <w:bCs/>
                <w:color w:val="000000" w:themeColor="text1"/>
                <w:sz w:val="17"/>
                <w:szCs w:val="17"/>
                <w:lang w:val="es-419"/>
              </w:rPr>
              <w:t> </w:t>
            </w:r>
            <w:r w:rsidRPr="00417A9A">
              <w:rPr>
                <w:b/>
                <w:bCs/>
                <w:color w:val="000000" w:themeColor="text1"/>
                <w:sz w:val="17"/>
                <w:szCs w:val="17"/>
                <w:lang w:val="es-419"/>
              </w:rPr>
              <w:t>844</w:t>
            </w:r>
            <w:r w:rsidR="00417A9A" w:rsidRPr="00417A9A">
              <w:rPr>
                <w:b/>
                <w:bCs/>
                <w:color w:val="000000" w:themeColor="text1"/>
                <w:sz w:val="17"/>
                <w:szCs w:val="17"/>
                <w:lang w:val="es-419"/>
              </w:rPr>
              <w:t>,</w:t>
            </w:r>
            <w:r w:rsidRPr="00417A9A">
              <w:rPr>
                <w:b/>
                <w:bCs/>
                <w:color w:val="000000" w:themeColor="text1"/>
                <w:sz w:val="17"/>
                <w:szCs w:val="17"/>
                <w:lang w:val="es-419"/>
              </w:rPr>
              <w:t>1</w:t>
            </w:r>
          </w:p>
        </w:tc>
      </w:tr>
      <w:tr w:rsidR="00D85CEF" w:rsidRPr="00417A9A" w14:paraId="68192114" w14:textId="77777777" w:rsidTr="00F00110">
        <w:trPr>
          <w:trHeight w:val="261"/>
        </w:trPr>
        <w:tc>
          <w:tcPr>
            <w:tcW w:w="0" w:type="auto"/>
            <w:tcBorders>
              <w:top w:val="nil"/>
              <w:left w:val="nil"/>
              <w:bottom w:val="nil"/>
              <w:right w:val="nil"/>
            </w:tcBorders>
            <w:shd w:val="clear" w:color="auto" w:fill="auto"/>
            <w:noWrap/>
            <w:vAlign w:val="center"/>
            <w:hideMark/>
          </w:tcPr>
          <w:p w14:paraId="3257BAAD" w14:textId="77777777" w:rsidR="002108B1" w:rsidRPr="00417A9A" w:rsidRDefault="002108B1" w:rsidP="003B4254">
            <w:pPr>
              <w:jc w:val="right"/>
              <w:rPr>
                <w:color w:val="000000" w:themeColor="text1"/>
                <w:kern w:val="20"/>
                <w:sz w:val="17"/>
                <w:szCs w:val="17"/>
                <w:lang w:val="es-419"/>
              </w:rPr>
            </w:pPr>
          </w:p>
        </w:tc>
        <w:tc>
          <w:tcPr>
            <w:tcW w:w="0" w:type="auto"/>
            <w:gridSpan w:val="2"/>
            <w:tcBorders>
              <w:top w:val="single" w:sz="8" w:space="0" w:color="auto"/>
              <w:left w:val="nil"/>
              <w:bottom w:val="single" w:sz="8" w:space="0" w:color="auto"/>
              <w:right w:val="nil"/>
            </w:tcBorders>
            <w:shd w:val="clear" w:color="auto" w:fill="auto"/>
            <w:vAlign w:val="center"/>
            <w:hideMark/>
          </w:tcPr>
          <w:p w14:paraId="6AA15B3B" w14:textId="77777777" w:rsidR="002108B1" w:rsidRPr="00417A9A" w:rsidRDefault="002108B1" w:rsidP="00451F9C">
            <w:pPr>
              <w:jc w:val="left"/>
              <w:rPr>
                <w:color w:val="000000" w:themeColor="text1"/>
                <w:kern w:val="20"/>
                <w:sz w:val="17"/>
                <w:szCs w:val="17"/>
                <w:lang w:val="es-419"/>
              </w:rPr>
            </w:pPr>
            <w:r w:rsidRPr="00417A9A">
              <w:rPr>
                <w:color w:val="000000" w:themeColor="text1"/>
                <w:sz w:val="17"/>
                <w:szCs w:val="17"/>
                <w:lang w:val="es-419"/>
              </w:rPr>
              <w:t>Porcentaje del presupuesto integrado correspondiente al Convenio (74%)</w:t>
            </w:r>
          </w:p>
        </w:tc>
        <w:tc>
          <w:tcPr>
            <w:tcW w:w="0" w:type="auto"/>
            <w:gridSpan w:val="2"/>
            <w:tcBorders>
              <w:top w:val="nil"/>
              <w:left w:val="nil"/>
              <w:bottom w:val="single" w:sz="8" w:space="0" w:color="auto"/>
              <w:right w:val="nil"/>
            </w:tcBorders>
            <w:shd w:val="clear" w:color="auto" w:fill="auto"/>
            <w:vAlign w:val="center"/>
            <w:hideMark/>
          </w:tcPr>
          <w:p w14:paraId="4B35E536" w14:textId="6EDA4701"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14</w:t>
            </w:r>
            <w:r w:rsidR="00417A9A" w:rsidRPr="00417A9A">
              <w:rPr>
                <w:color w:val="000000" w:themeColor="text1"/>
                <w:sz w:val="17"/>
                <w:szCs w:val="17"/>
                <w:lang w:val="es-419"/>
              </w:rPr>
              <w:t> </w:t>
            </w:r>
            <w:r w:rsidRPr="00417A9A">
              <w:rPr>
                <w:color w:val="000000" w:themeColor="text1"/>
                <w:sz w:val="17"/>
                <w:szCs w:val="17"/>
                <w:lang w:val="es-419"/>
              </w:rPr>
              <w:t>022</w:t>
            </w:r>
            <w:r w:rsidR="00417A9A" w:rsidRPr="00417A9A">
              <w:rPr>
                <w:color w:val="000000" w:themeColor="text1"/>
                <w:sz w:val="17"/>
                <w:szCs w:val="17"/>
                <w:lang w:val="es-419"/>
              </w:rPr>
              <w:t>,</w:t>
            </w:r>
            <w:r w:rsidRPr="00417A9A">
              <w:rPr>
                <w:color w:val="000000" w:themeColor="text1"/>
                <w:sz w:val="17"/>
                <w:szCs w:val="17"/>
                <w:lang w:val="es-419"/>
              </w:rPr>
              <w:t>2</w:t>
            </w:r>
          </w:p>
        </w:tc>
        <w:tc>
          <w:tcPr>
            <w:tcW w:w="0" w:type="auto"/>
            <w:gridSpan w:val="4"/>
            <w:tcBorders>
              <w:top w:val="nil"/>
              <w:left w:val="nil"/>
              <w:bottom w:val="single" w:sz="8" w:space="0" w:color="auto"/>
              <w:right w:val="nil"/>
            </w:tcBorders>
            <w:shd w:val="clear" w:color="auto" w:fill="auto"/>
            <w:vAlign w:val="center"/>
            <w:hideMark/>
          </w:tcPr>
          <w:p w14:paraId="6DA72F57" w14:textId="091B334B"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14</w:t>
            </w:r>
            <w:r w:rsidR="00417A9A" w:rsidRPr="00417A9A">
              <w:rPr>
                <w:color w:val="000000" w:themeColor="text1"/>
                <w:sz w:val="17"/>
                <w:szCs w:val="17"/>
                <w:lang w:val="es-419"/>
              </w:rPr>
              <w:t> </w:t>
            </w:r>
            <w:r w:rsidRPr="00417A9A">
              <w:rPr>
                <w:color w:val="000000" w:themeColor="text1"/>
                <w:sz w:val="17"/>
                <w:szCs w:val="17"/>
                <w:lang w:val="es-419"/>
              </w:rPr>
              <w:t>722</w:t>
            </w:r>
            <w:r w:rsidR="00417A9A" w:rsidRPr="00417A9A">
              <w:rPr>
                <w:color w:val="000000" w:themeColor="text1"/>
                <w:sz w:val="17"/>
                <w:szCs w:val="17"/>
                <w:lang w:val="es-419"/>
              </w:rPr>
              <w:t>,</w:t>
            </w:r>
            <w:r w:rsidRPr="00417A9A">
              <w:rPr>
                <w:color w:val="000000" w:themeColor="text1"/>
                <w:sz w:val="17"/>
                <w:szCs w:val="17"/>
                <w:lang w:val="es-419"/>
              </w:rPr>
              <w:t>4</w:t>
            </w:r>
          </w:p>
        </w:tc>
        <w:tc>
          <w:tcPr>
            <w:tcW w:w="0" w:type="auto"/>
            <w:gridSpan w:val="2"/>
            <w:tcBorders>
              <w:top w:val="nil"/>
              <w:left w:val="nil"/>
              <w:bottom w:val="single" w:sz="8" w:space="0" w:color="auto"/>
              <w:right w:val="nil"/>
            </w:tcBorders>
            <w:shd w:val="clear" w:color="auto" w:fill="auto"/>
            <w:vAlign w:val="center"/>
            <w:hideMark/>
          </w:tcPr>
          <w:p w14:paraId="41D01DEF" w14:textId="467FFCC5"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28</w:t>
            </w:r>
            <w:r w:rsidR="00417A9A" w:rsidRPr="00417A9A">
              <w:rPr>
                <w:color w:val="000000" w:themeColor="text1"/>
                <w:sz w:val="17"/>
                <w:szCs w:val="17"/>
                <w:lang w:val="es-419"/>
              </w:rPr>
              <w:t> </w:t>
            </w:r>
            <w:r w:rsidRPr="00417A9A">
              <w:rPr>
                <w:color w:val="000000" w:themeColor="text1"/>
                <w:sz w:val="17"/>
                <w:szCs w:val="17"/>
                <w:lang w:val="es-419"/>
              </w:rPr>
              <w:t>744</w:t>
            </w:r>
            <w:r w:rsidR="00417A9A" w:rsidRPr="00417A9A">
              <w:rPr>
                <w:color w:val="000000" w:themeColor="text1"/>
                <w:sz w:val="17"/>
                <w:szCs w:val="17"/>
                <w:lang w:val="es-419"/>
              </w:rPr>
              <w:t>,</w:t>
            </w:r>
            <w:r w:rsidRPr="00417A9A">
              <w:rPr>
                <w:color w:val="000000" w:themeColor="text1"/>
                <w:sz w:val="17"/>
                <w:szCs w:val="17"/>
                <w:lang w:val="es-419"/>
              </w:rPr>
              <w:t>6</w:t>
            </w:r>
          </w:p>
        </w:tc>
      </w:tr>
      <w:tr w:rsidR="00D85CEF" w:rsidRPr="00417A9A" w14:paraId="637B0D8A" w14:textId="77777777" w:rsidTr="00F00110">
        <w:trPr>
          <w:trHeight w:val="261"/>
        </w:trPr>
        <w:tc>
          <w:tcPr>
            <w:tcW w:w="0" w:type="auto"/>
            <w:tcBorders>
              <w:top w:val="nil"/>
              <w:left w:val="nil"/>
              <w:bottom w:val="nil"/>
              <w:right w:val="nil"/>
            </w:tcBorders>
            <w:shd w:val="clear" w:color="auto" w:fill="auto"/>
            <w:noWrap/>
            <w:vAlign w:val="center"/>
            <w:hideMark/>
          </w:tcPr>
          <w:p w14:paraId="2716F281" w14:textId="77777777"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36620A78" w14:textId="6305D4DE" w:rsidR="002108B1" w:rsidRPr="00417A9A" w:rsidRDefault="002108B1" w:rsidP="00451F9C">
            <w:pPr>
              <w:jc w:val="left"/>
              <w:rPr>
                <w:color w:val="000000" w:themeColor="text1"/>
                <w:kern w:val="20"/>
                <w:sz w:val="17"/>
                <w:szCs w:val="17"/>
                <w:lang w:val="es-419"/>
              </w:rPr>
            </w:pPr>
            <w:r w:rsidRPr="00417A9A">
              <w:rPr>
                <w:color w:val="000000" w:themeColor="text1"/>
                <w:sz w:val="17"/>
                <w:szCs w:val="17"/>
                <w:lang w:val="es-419"/>
              </w:rPr>
              <w:t>Menos la contribución del país anfitrión</w:t>
            </w:r>
            <w:r w:rsidRPr="00417A9A">
              <w:rPr>
                <w:color w:val="000000" w:themeColor="text1"/>
                <w:sz w:val="17"/>
                <w:szCs w:val="17"/>
                <w:vertAlign w:val="superscript"/>
                <w:lang w:val="es-419"/>
              </w:rPr>
              <w:t>5/</w:t>
            </w:r>
          </w:p>
        </w:tc>
        <w:tc>
          <w:tcPr>
            <w:tcW w:w="0" w:type="auto"/>
            <w:gridSpan w:val="2"/>
            <w:tcBorders>
              <w:top w:val="nil"/>
              <w:left w:val="nil"/>
              <w:bottom w:val="nil"/>
              <w:right w:val="nil"/>
            </w:tcBorders>
            <w:shd w:val="clear" w:color="auto" w:fill="auto"/>
            <w:vAlign w:val="center"/>
            <w:hideMark/>
          </w:tcPr>
          <w:p w14:paraId="6A385BA2" w14:textId="62E4E206"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(909</w:t>
            </w:r>
            <w:r w:rsidR="00417A9A" w:rsidRPr="00417A9A">
              <w:rPr>
                <w:color w:val="000000" w:themeColor="text1"/>
                <w:sz w:val="17"/>
                <w:szCs w:val="17"/>
                <w:lang w:val="es-419"/>
              </w:rPr>
              <w:t>,</w:t>
            </w:r>
            <w:r w:rsidRPr="00417A9A">
              <w:rPr>
                <w:color w:val="000000" w:themeColor="text1"/>
                <w:sz w:val="17"/>
                <w:szCs w:val="17"/>
                <w:lang w:val="es-419"/>
              </w:rPr>
              <w:t>8)</w:t>
            </w:r>
          </w:p>
        </w:tc>
        <w:tc>
          <w:tcPr>
            <w:tcW w:w="0" w:type="auto"/>
            <w:gridSpan w:val="4"/>
            <w:tcBorders>
              <w:top w:val="nil"/>
              <w:left w:val="nil"/>
              <w:bottom w:val="nil"/>
              <w:right w:val="nil"/>
            </w:tcBorders>
            <w:shd w:val="clear" w:color="auto" w:fill="auto"/>
            <w:vAlign w:val="center"/>
            <w:hideMark/>
          </w:tcPr>
          <w:p w14:paraId="0F203EFB" w14:textId="1F298632"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053</w:t>
            </w:r>
            <w:r w:rsidR="00417A9A" w:rsidRPr="00417A9A">
              <w:rPr>
                <w:color w:val="000000" w:themeColor="text1"/>
                <w:sz w:val="17"/>
                <w:szCs w:val="17"/>
                <w:lang w:val="es-419"/>
              </w:rPr>
              <w:t>,</w:t>
            </w:r>
            <w:r w:rsidRPr="00417A9A">
              <w:rPr>
                <w:color w:val="000000" w:themeColor="text1"/>
                <w:sz w:val="17"/>
                <w:szCs w:val="17"/>
                <w:lang w:val="es-419"/>
              </w:rPr>
              <w:t>3)</w:t>
            </w:r>
          </w:p>
        </w:tc>
        <w:tc>
          <w:tcPr>
            <w:tcW w:w="0" w:type="auto"/>
            <w:gridSpan w:val="2"/>
            <w:tcBorders>
              <w:top w:val="nil"/>
              <w:left w:val="nil"/>
              <w:bottom w:val="nil"/>
              <w:right w:val="nil"/>
            </w:tcBorders>
            <w:shd w:val="clear" w:color="auto" w:fill="auto"/>
            <w:vAlign w:val="center"/>
            <w:hideMark/>
          </w:tcPr>
          <w:p w14:paraId="631CD097" w14:textId="0EBBB50A"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963</w:t>
            </w:r>
            <w:r w:rsidR="00417A9A" w:rsidRPr="00417A9A">
              <w:rPr>
                <w:color w:val="000000" w:themeColor="text1"/>
                <w:sz w:val="17"/>
                <w:szCs w:val="17"/>
                <w:lang w:val="es-419"/>
              </w:rPr>
              <w:t>,</w:t>
            </w:r>
            <w:r w:rsidRPr="00417A9A">
              <w:rPr>
                <w:color w:val="000000" w:themeColor="text1"/>
                <w:sz w:val="17"/>
                <w:szCs w:val="17"/>
                <w:lang w:val="es-419"/>
              </w:rPr>
              <w:t>1)</w:t>
            </w:r>
          </w:p>
        </w:tc>
      </w:tr>
      <w:tr w:rsidR="00D85CEF" w:rsidRPr="00417A9A" w14:paraId="458735EE" w14:textId="77777777" w:rsidTr="00F00110">
        <w:trPr>
          <w:trHeight w:val="261"/>
        </w:trPr>
        <w:tc>
          <w:tcPr>
            <w:tcW w:w="0" w:type="auto"/>
            <w:tcBorders>
              <w:top w:val="nil"/>
              <w:left w:val="nil"/>
              <w:bottom w:val="nil"/>
              <w:right w:val="nil"/>
            </w:tcBorders>
            <w:shd w:val="clear" w:color="auto" w:fill="auto"/>
            <w:noWrap/>
            <w:vAlign w:val="center"/>
            <w:hideMark/>
          </w:tcPr>
          <w:p w14:paraId="02C35B6D" w14:textId="77777777"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1B97147B" w14:textId="648D17E3" w:rsidR="002108B1" w:rsidRPr="00417A9A" w:rsidRDefault="002108B1" w:rsidP="00451F9C">
            <w:pPr>
              <w:jc w:val="left"/>
              <w:rPr>
                <w:color w:val="000000" w:themeColor="text1"/>
                <w:kern w:val="20"/>
                <w:sz w:val="17"/>
                <w:szCs w:val="17"/>
                <w:lang w:val="es-419"/>
              </w:rPr>
            </w:pPr>
            <w:r w:rsidRPr="00417A9A">
              <w:rPr>
                <w:color w:val="000000" w:themeColor="text1"/>
                <w:sz w:val="17"/>
                <w:szCs w:val="17"/>
                <w:lang w:val="es-419"/>
              </w:rPr>
              <w:t xml:space="preserve">Menos el empleo de fondos de reserva para reuniones extraordinarias </w:t>
            </w:r>
            <w:r w:rsidRPr="00417A9A">
              <w:rPr>
                <w:color w:val="000000" w:themeColor="text1"/>
                <w:sz w:val="17"/>
                <w:szCs w:val="17"/>
                <w:vertAlign w:val="superscript"/>
                <w:lang w:val="es-419"/>
              </w:rPr>
              <w:t>/4</w:t>
            </w:r>
          </w:p>
        </w:tc>
        <w:tc>
          <w:tcPr>
            <w:tcW w:w="0" w:type="auto"/>
            <w:gridSpan w:val="2"/>
            <w:tcBorders>
              <w:top w:val="nil"/>
              <w:left w:val="nil"/>
              <w:bottom w:val="nil"/>
              <w:right w:val="nil"/>
            </w:tcBorders>
            <w:shd w:val="clear" w:color="auto" w:fill="auto"/>
            <w:vAlign w:val="center"/>
            <w:hideMark/>
          </w:tcPr>
          <w:p w14:paraId="0DF968CA" w14:textId="733E4DE0"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(627</w:t>
            </w:r>
            <w:r w:rsidR="00417A9A" w:rsidRPr="00417A9A">
              <w:rPr>
                <w:color w:val="000000" w:themeColor="text1"/>
                <w:sz w:val="17"/>
                <w:szCs w:val="17"/>
                <w:lang w:val="es-419"/>
              </w:rPr>
              <w:t>,</w:t>
            </w:r>
            <w:r w:rsidRPr="00417A9A">
              <w:rPr>
                <w:color w:val="000000" w:themeColor="text1"/>
                <w:sz w:val="17"/>
                <w:szCs w:val="17"/>
                <w:lang w:val="es-419"/>
              </w:rPr>
              <w:t>2)</w:t>
            </w:r>
          </w:p>
        </w:tc>
        <w:tc>
          <w:tcPr>
            <w:tcW w:w="0" w:type="auto"/>
            <w:gridSpan w:val="4"/>
            <w:tcBorders>
              <w:top w:val="nil"/>
              <w:left w:val="nil"/>
              <w:bottom w:val="nil"/>
              <w:right w:val="nil"/>
            </w:tcBorders>
            <w:shd w:val="clear" w:color="auto" w:fill="auto"/>
            <w:vAlign w:val="center"/>
            <w:hideMark/>
          </w:tcPr>
          <w:p w14:paraId="3435B70B" w14:textId="4F210680"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(468</w:t>
            </w:r>
            <w:r w:rsidR="00417A9A" w:rsidRPr="00417A9A">
              <w:rPr>
                <w:color w:val="000000" w:themeColor="text1"/>
                <w:sz w:val="17"/>
                <w:szCs w:val="17"/>
                <w:lang w:val="es-419"/>
              </w:rPr>
              <w:t>,</w:t>
            </w:r>
            <w:r w:rsidRPr="00417A9A">
              <w:rPr>
                <w:color w:val="000000" w:themeColor="text1"/>
                <w:sz w:val="17"/>
                <w:szCs w:val="17"/>
                <w:lang w:val="es-419"/>
              </w:rPr>
              <w:t>3)</w:t>
            </w:r>
          </w:p>
        </w:tc>
        <w:tc>
          <w:tcPr>
            <w:tcW w:w="0" w:type="auto"/>
            <w:gridSpan w:val="2"/>
            <w:tcBorders>
              <w:top w:val="nil"/>
              <w:left w:val="nil"/>
              <w:bottom w:val="nil"/>
              <w:right w:val="nil"/>
            </w:tcBorders>
            <w:shd w:val="clear" w:color="auto" w:fill="auto"/>
            <w:vAlign w:val="center"/>
            <w:hideMark/>
          </w:tcPr>
          <w:p w14:paraId="0BBBFA8A" w14:textId="3E62CA19"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095</w:t>
            </w:r>
            <w:r w:rsidR="00417A9A" w:rsidRPr="00417A9A">
              <w:rPr>
                <w:color w:val="000000" w:themeColor="text1"/>
                <w:sz w:val="17"/>
                <w:szCs w:val="17"/>
                <w:lang w:val="es-419"/>
              </w:rPr>
              <w:t>,</w:t>
            </w:r>
            <w:r w:rsidRPr="00417A9A">
              <w:rPr>
                <w:color w:val="000000" w:themeColor="text1"/>
                <w:sz w:val="17"/>
                <w:szCs w:val="17"/>
                <w:lang w:val="es-419"/>
              </w:rPr>
              <w:t>4)</w:t>
            </w:r>
          </w:p>
        </w:tc>
      </w:tr>
      <w:tr w:rsidR="00D85CEF" w:rsidRPr="00417A9A" w14:paraId="57851758" w14:textId="77777777" w:rsidTr="00F00110">
        <w:trPr>
          <w:trHeight w:val="261"/>
        </w:trPr>
        <w:tc>
          <w:tcPr>
            <w:tcW w:w="0" w:type="auto"/>
            <w:tcBorders>
              <w:top w:val="nil"/>
              <w:left w:val="nil"/>
              <w:bottom w:val="nil"/>
              <w:right w:val="nil"/>
            </w:tcBorders>
            <w:shd w:val="clear" w:color="auto" w:fill="auto"/>
            <w:noWrap/>
            <w:vAlign w:val="center"/>
            <w:hideMark/>
          </w:tcPr>
          <w:p w14:paraId="6F2CD555" w14:textId="77777777"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vAlign w:val="center"/>
            <w:hideMark/>
          </w:tcPr>
          <w:p w14:paraId="260110F8" w14:textId="77777777" w:rsidR="002108B1" w:rsidRPr="00417A9A" w:rsidRDefault="002108B1" w:rsidP="00451F9C">
            <w:pPr>
              <w:jc w:val="left"/>
              <w:rPr>
                <w:color w:val="000000" w:themeColor="text1"/>
                <w:kern w:val="20"/>
                <w:sz w:val="17"/>
                <w:szCs w:val="17"/>
                <w:lang w:val="es-419"/>
              </w:rPr>
            </w:pPr>
            <w:r w:rsidRPr="00417A9A">
              <w:rPr>
                <w:color w:val="000000" w:themeColor="text1"/>
                <w:sz w:val="17"/>
                <w:szCs w:val="17"/>
                <w:lang w:val="es-419"/>
              </w:rPr>
              <w:t>Menos el empleo de fondos de reserva de años anteriores</w:t>
            </w:r>
          </w:p>
        </w:tc>
        <w:tc>
          <w:tcPr>
            <w:tcW w:w="0" w:type="auto"/>
            <w:gridSpan w:val="2"/>
            <w:tcBorders>
              <w:top w:val="nil"/>
              <w:left w:val="nil"/>
              <w:bottom w:val="nil"/>
              <w:right w:val="nil"/>
            </w:tcBorders>
            <w:shd w:val="clear" w:color="auto" w:fill="auto"/>
            <w:vAlign w:val="center"/>
            <w:hideMark/>
          </w:tcPr>
          <w:p w14:paraId="11F4D3F0" w14:textId="46010826"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(638</w:t>
            </w:r>
            <w:r w:rsidR="00417A9A" w:rsidRPr="00417A9A">
              <w:rPr>
                <w:color w:val="000000" w:themeColor="text1"/>
                <w:sz w:val="17"/>
                <w:szCs w:val="17"/>
                <w:lang w:val="es-419"/>
              </w:rPr>
              <w:t>,</w:t>
            </w:r>
            <w:r w:rsidRPr="00417A9A">
              <w:rPr>
                <w:color w:val="000000" w:themeColor="text1"/>
                <w:sz w:val="17"/>
                <w:szCs w:val="17"/>
                <w:lang w:val="es-419"/>
              </w:rPr>
              <w:t>7)</w:t>
            </w:r>
          </w:p>
        </w:tc>
        <w:tc>
          <w:tcPr>
            <w:tcW w:w="0" w:type="auto"/>
            <w:gridSpan w:val="4"/>
            <w:tcBorders>
              <w:top w:val="nil"/>
              <w:left w:val="nil"/>
              <w:bottom w:val="nil"/>
              <w:right w:val="nil"/>
            </w:tcBorders>
            <w:shd w:val="clear" w:color="auto" w:fill="auto"/>
            <w:vAlign w:val="center"/>
            <w:hideMark/>
          </w:tcPr>
          <w:p w14:paraId="7873497E" w14:textId="6166C7B1"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(638</w:t>
            </w:r>
            <w:r w:rsidR="00417A9A" w:rsidRPr="00417A9A">
              <w:rPr>
                <w:color w:val="000000" w:themeColor="text1"/>
                <w:sz w:val="17"/>
                <w:szCs w:val="17"/>
                <w:lang w:val="es-419"/>
              </w:rPr>
              <w:t>,</w:t>
            </w:r>
            <w:r w:rsidRPr="00417A9A">
              <w:rPr>
                <w:color w:val="000000" w:themeColor="text1"/>
                <w:sz w:val="17"/>
                <w:szCs w:val="17"/>
                <w:lang w:val="es-419"/>
              </w:rPr>
              <w:t>7)</w:t>
            </w:r>
          </w:p>
        </w:tc>
        <w:tc>
          <w:tcPr>
            <w:tcW w:w="0" w:type="auto"/>
            <w:gridSpan w:val="2"/>
            <w:tcBorders>
              <w:top w:val="nil"/>
              <w:left w:val="nil"/>
              <w:bottom w:val="nil"/>
              <w:right w:val="nil"/>
            </w:tcBorders>
            <w:shd w:val="clear" w:color="auto" w:fill="auto"/>
            <w:vAlign w:val="center"/>
            <w:hideMark/>
          </w:tcPr>
          <w:p w14:paraId="79D76686" w14:textId="0917EEC9"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277</w:t>
            </w:r>
            <w:r w:rsidR="00417A9A" w:rsidRPr="00417A9A">
              <w:rPr>
                <w:color w:val="000000" w:themeColor="text1"/>
                <w:sz w:val="17"/>
                <w:szCs w:val="17"/>
                <w:lang w:val="es-419"/>
              </w:rPr>
              <w:t>,</w:t>
            </w:r>
            <w:r w:rsidRPr="00417A9A">
              <w:rPr>
                <w:color w:val="000000" w:themeColor="text1"/>
                <w:sz w:val="17"/>
                <w:szCs w:val="17"/>
                <w:lang w:val="es-419"/>
              </w:rPr>
              <w:t>5)</w:t>
            </w:r>
          </w:p>
        </w:tc>
      </w:tr>
      <w:tr w:rsidR="00D85CEF" w:rsidRPr="00417A9A" w14:paraId="47C62554" w14:textId="77777777" w:rsidTr="00F00110">
        <w:trPr>
          <w:trHeight w:val="261"/>
        </w:trPr>
        <w:tc>
          <w:tcPr>
            <w:tcW w:w="0" w:type="auto"/>
            <w:tcBorders>
              <w:top w:val="nil"/>
              <w:left w:val="nil"/>
              <w:bottom w:val="nil"/>
              <w:right w:val="nil"/>
            </w:tcBorders>
            <w:shd w:val="clear" w:color="auto" w:fill="auto"/>
            <w:noWrap/>
            <w:vAlign w:val="center"/>
            <w:hideMark/>
          </w:tcPr>
          <w:p w14:paraId="27DD5DC4" w14:textId="77777777" w:rsidR="002108B1" w:rsidRPr="00417A9A" w:rsidRDefault="002108B1" w:rsidP="003B4254">
            <w:pPr>
              <w:jc w:val="right"/>
              <w:rPr>
                <w:b/>
                <w:bCs/>
                <w:color w:val="000000" w:themeColor="text1"/>
                <w:kern w:val="20"/>
                <w:sz w:val="17"/>
                <w:szCs w:val="17"/>
                <w:lang w:val="es-419"/>
              </w:rPr>
            </w:pPr>
          </w:p>
        </w:tc>
        <w:tc>
          <w:tcPr>
            <w:tcW w:w="0" w:type="auto"/>
            <w:gridSpan w:val="2"/>
            <w:tcBorders>
              <w:top w:val="nil"/>
              <w:left w:val="nil"/>
              <w:bottom w:val="single" w:sz="4" w:space="0" w:color="auto"/>
              <w:right w:val="nil"/>
            </w:tcBorders>
            <w:shd w:val="clear" w:color="auto" w:fill="auto"/>
            <w:vAlign w:val="center"/>
            <w:hideMark/>
          </w:tcPr>
          <w:p w14:paraId="7262F706" w14:textId="59ECBFF8" w:rsidR="002108B1" w:rsidRPr="00417A9A" w:rsidRDefault="002108B1" w:rsidP="00451F9C">
            <w:pPr>
              <w:jc w:val="left"/>
              <w:rPr>
                <w:b/>
                <w:bCs/>
                <w:color w:val="000000" w:themeColor="text1"/>
                <w:kern w:val="20"/>
                <w:sz w:val="17"/>
                <w:szCs w:val="17"/>
                <w:lang w:val="es-419"/>
              </w:rPr>
            </w:pPr>
            <w:r w:rsidRPr="00417A9A">
              <w:rPr>
                <w:b/>
                <w:bCs/>
                <w:color w:val="000000" w:themeColor="text1"/>
                <w:sz w:val="17"/>
                <w:szCs w:val="17"/>
                <w:lang w:val="es-419"/>
              </w:rPr>
              <w:t>Total neto (monto dividido entre las Partes)</w:t>
            </w:r>
          </w:p>
        </w:tc>
        <w:tc>
          <w:tcPr>
            <w:tcW w:w="0" w:type="auto"/>
            <w:gridSpan w:val="2"/>
            <w:tcBorders>
              <w:top w:val="nil"/>
              <w:left w:val="nil"/>
              <w:bottom w:val="single" w:sz="4" w:space="0" w:color="auto"/>
              <w:right w:val="nil"/>
            </w:tcBorders>
            <w:shd w:val="clear" w:color="auto" w:fill="auto"/>
            <w:vAlign w:val="center"/>
            <w:hideMark/>
          </w:tcPr>
          <w:p w14:paraId="59ABA4AD" w14:textId="385C5F26"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11</w:t>
            </w:r>
            <w:r w:rsidR="00417A9A" w:rsidRPr="00417A9A">
              <w:rPr>
                <w:b/>
                <w:bCs/>
                <w:color w:val="000000" w:themeColor="text1"/>
                <w:sz w:val="17"/>
                <w:szCs w:val="17"/>
                <w:lang w:val="es-419"/>
              </w:rPr>
              <w:t> </w:t>
            </w:r>
            <w:r w:rsidRPr="00417A9A">
              <w:rPr>
                <w:b/>
                <w:bCs/>
                <w:color w:val="000000" w:themeColor="text1"/>
                <w:sz w:val="17"/>
                <w:szCs w:val="17"/>
                <w:lang w:val="es-419"/>
              </w:rPr>
              <w:t>846</w:t>
            </w:r>
            <w:r w:rsidR="00417A9A" w:rsidRPr="00417A9A">
              <w:rPr>
                <w:b/>
                <w:bCs/>
                <w:color w:val="000000" w:themeColor="text1"/>
                <w:sz w:val="17"/>
                <w:szCs w:val="17"/>
                <w:lang w:val="es-419"/>
              </w:rPr>
              <w:t>,</w:t>
            </w:r>
            <w:r w:rsidRPr="00417A9A">
              <w:rPr>
                <w:b/>
                <w:bCs/>
                <w:color w:val="000000" w:themeColor="text1"/>
                <w:sz w:val="17"/>
                <w:szCs w:val="17"/>
                <w:lang w:val="es-419"/>
              </w:rPr>
              <w:t>5</w:t>
            </w:r>
          </w:p>
        </w:tc>
        <w:tc>
          <w:tcPr>
            <w:tcW w:w="0" w:type="auto"/>
            <w:gridSpan w:val="4"/>
            <w:tcBorders>
              <w:top w:val="nil"/>
              <w:left w:val="nil"/>
              <w:bottom w:val="single" w:sz="4" w:space="0" w:color="auto"/>
              <w:right w:val="nil"/>
            </w:tcBorders>
            <w:shd w:val="clear" w:color="auto" w:fill="auto"/>
            <w:vAlign w:val="center"/>
            <w:hideMark/>
          </w:tcPr>
          <w:p w14:paraId="28D978A9" w14:textId="0658942B"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12</w:t>
            </w:r>
            <w:r w:rsidR="00417A9A" w:rsidRPr="00417A9A">
              <w:rPr>
                <w:b/>
                <w:bCs/>
                <w:color w:val="000000" w:themeColor="text1"/>
                <w:sz w:val="17"/>
                <w:szCs w:val="17"/>
                <w:lang w:val="es-419"/>
              </w:rPr>
              <w:t> </w:t>
            </w:r>
            <w:r w:rsidRPr="00417A9A">
              <w:rPr>
                <w:b/>
                <w:bCs/>
                <w:color w:val="000000" w:themeColor="text1"/>
                <w:sz w:val="17"/>
                <w:szCs w:val="17"/>
                <w:lang w:val="es-419"/>
              </w:rPr>
              <w:t>562</w:t>
            </w:r>
            <w:r w:rsidR="00417A9A" w:rsidRPr="00417A9A">
              <w:rPr>
                <w:b/>
                <w:bCs/>
                <w:color w:val="000000" w:themeColor="text1"/>
                <w:sz w:val="17"/>
                <w:szCs w:val="17"/>
                <w:lang w:val="es-419"/>
              </w:rPr>
              <w:t>,</w:t>
            </w:r>
            <w:r w:rsidRPr="00417A9A">
              <w:rPr>
                <w:b/>
                <w:bCs/>
                <w:color w:val="000000" w:themeColor="text1"/>
                <w:sz w:val="17"/>
                <w:szCs w:val="17"/>
                <w:lang w:val="es-419"/>
              </w:rPr>
              <w:t>1</w:t>
            </w:r>
          </w:p>
        </w:tc>
        <w:tc>
          <w:tcPr>
            <w:tcW w:w="0" w:type="auto"/>
            <w:gridSpan w:val="2"/>
            <w:tcBorders>
              <w:top w:val="nil"/>
              <w:left w:val="nil"/>
              <w:bottom w:val="single" w:sz="4" w:space="0" w:color="auto"/>
              <w:right w:val="nil"/>
            </w:tcBorders>
            <w:shd w:val="clear" w:color="auto" w:fill="auto"/>
            <w:vAlign w:val="center"/>
            <w:hideMark/>
          </w:tcPr>
          <w:p w14:paraId="39F6AFE1" w14:textId="144501EA"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24</w:t>
            </w:r>
            <w:r w:rsidR="00417A9A" w:rsidRPr="00417A9A">
              <w:rPr>
                <w:b/>
                <w:bCs/>
                <w:color w:val="000000" w:themeColor="text1"/>
                <w:sz w:val="17"/>
                <w:szCs w:val="17"/>
                <w:lang w:val="es-419"/>
              </w:rPr>
              <w:t> </w:t>
            </w:r>
            <w:r w:rsidRPr="00417A9A">
              <w:rPr>
                <w:b/>
                <w:bCs/>
                <w:color w:val="000000" w:themeColor="text1"/>
                <w:sz w:val="17"/>
                <w:szCs w:val="17"/>
                <w:lang w:val="es-419"/>
              </w:rPr>
              <w:t>408</w:t>
            </w:r>
            <w:r w:rsidR="00417A9A" w:rsidRPr="00417A9A">
              <w:rPr>
                <w:b/>
                <w:bCs/>
                <w:color w:val="000000" w:themeColor="text1"/>
                <w:sz w:val="17"/>
                <w:szCs w:val="17"/>
                <w:lang w:val="es-419"/>
              </w:rPr>
              <w:t>,</w:t>
            </w:r>
            <w:r w:rsidRPr="00417A9A">
              <w:rPr>
                <w:b/>
                <w:bCs/>
                <w:color w:val="000000" w:themeColor="text1"/>
                <w:sz w:val="17"/>
                <w:szCs w:val="17"/>
                <w:lang w:val="es-419"/>
              </w:rPr>
              <w:t>6</w:t>
            </w:r>
          </w:p>
        </w:tc>
      </w:tr>
      <w:tr w:rsidR="00D85CEF" w:rsidRPr="00417A9A" w14:paraId="55B5FAEC" w14:textId="77777777" w:rsidTr="00F00110">
        <w:trPr>
          <w:trHeight w:val="288"/>
        </w:trPr>
        <w:tc>
          <w:tcPr>
            <w:tcW w:w="0" w:type="auto"/>
            <w:tcBorders>
              <w:top w:val="nil"/>
              <w:left w:val="nil"/>
              <w:bottom w:val="nil"/>
              <w:right w:val="nil"/>
            </w:tcBorders>
            <w:shd w:val="clear" w:color="auto" w:fill="auto"/>
            <w:noWrap/>
            <w:vAlign w:val="center"/>
            <w:hideMark/>
          </w:tcPr>
          <w:p w14:paraId="1792D226" w14:textId="77777777" w:rsidR="002108B1" w:rsidRPr="00417A9A" w:rsidRDefault="002108B1" w:rsidP="003B4254">
            <w:pPr>
              <w:jc w:val="right"/>
              <w:rPr>
                <w:color w:val="000000" w:themeColor="text1"/>
                <w:kern w:val="20"/>
                <w:sz w:val="17"/>
                <w:szCs w:val="17"/>
                <w:lang w:val="es-419"/>
              </w:rPr>
            </w:pPr>
          </w:p>
        </w:tc>
        <w:tc>
          <w:tcPr>
            <w:tcW w:w="0" w:type="auto"/>
            <w:gridSpan w:val="2"/>
            <w:tcBorders>
              <w:top w:val="nil"/>
              <w:left w:val="nil"/>
              <w:bottom w:val="nil"/>
              <w:right w:val="nil"/>
            </w:tcBorders>
            <w:shd w:val="clear" w:color="auto" w:fill="auto"/>
            <w:noWrap/>
            <w:vAlign w:val="center"/>
            <w:hideMark/>
          </w:tcPr>
          <w:p w14:paraId="7694ABFB" w14:textId="77777777" w:rsidR="002108B1" w:rsidRPr="00417A9A" w:rsidRDefault="002108B1" w:rsidP="00F00110">
            <w:pPr>
              <w:rPr>
                <w:color w:val="000000" w:themeColor="text1"/>
                <w:kern w:val="20"/>
                <w:sz w:val="17"/>
                <w:szCs w:val="17"/>
                <w:lang w:val="es-419"/>
              </w:rPr>
            </w:pPr>
          </w:p>
        </w:tc>
        <w:tc>
          <w:tcPr>
            <w:tcW w:w="0" w:type="auto"/>
            <w:gridSpan w:val="2"/>
            <w:tcBorders>
              <w:top w:val="nil"/>
              <w:left w:val="nil"/>
              <w:bottom w:val="nil"/>
              <w:right w:val="nil"/>
            </w:tcBorders>
            <w:shd w:val="clear" w:color="auto" w:fill="auto"/>
            <w:noWrap/>
            <w:vAlign w:val="center"/>
            <w:hideMark/>
          </w:tcPr>
          <w:p w14:paraId="4096B485" w14:textId="77777777" w:rsidR="002108B1" w:rsidRPr="00417A9A" w:rsidRDefault="002108B1" w:rsidP="00F00110">
            <w:pPr>
              <w:rPr>
                <w:color w:val="000000" w:themeColor="text1"/>
                <w:kern w:val="20"/>
                <w:sz w:val="17"/>
                <w:szCs w:val="17"/>
                <w:lang w:val="es-419"/>
              </w:rPr>
            </w:pPr>
          </w:p>
        </w:tc>
        <w:tc>
          <w:tcPr>
            <w:tcW w:w="0" w:type="auto"/>
            <w:gridSpan w:val="2"/>
            <w:tcBorders>
              <w:top w:val="nil"/>
              <w:left w:val="nil"/>
              <w:bottom w:val="nil"/>
              <w:right w:val="nil"/>
            </w:tcBorders>
            <w:shd w:val="clear" w:color="auto" w:fill="auto"/>
            <w:noWrap/>
            <w:vAlign w:val="center"/>
            <w:hideMark/>
          </w:tcPr>
          <w:p w14:paraId="7098215D" w14:textId="77777777" w:rsidR="002108B1" w:rsidRPr="00417A9A" w:rsidRDefault="002108B1" w:rsidP="00F00110">
            <w:pPr>
              <w:rPr>
                <w:color w:val="000000" w:themeColor="text1"/>
                <w:kern w:val="20"/>
                <w:sz w:val="17"/>
                <w:szCs w:val="17"/>
                <w:lang w:val="es-419"/>
              </w:rPr>
            </w:pPr>
          </w:p>
        </w:tc>
        <w:tc>
          <w:tcPr>
            <w:tcW w:w="0" w:type="auto"/>
            <w:gridSpan w:val="2"/>
            <w:tcBorders>
              <w:top w:val="nil"/>
              <w:left w:val="nil"/>
              <w:bottom w:val="nil"/>
              <w:right w:val="nil"/>
            </w:tcBorders>
            <w:shd w:val="clear" w:color="auto" w:fill="auto"/>
            <w:noWrap/>
            <w:vAlign w:val="center"/>
            <w:hideMark/>
          </w:tcPr>
          <w:p w14:paraId="1744DED4" w14:textId="77777777" w:rsidR="002108B1" w:rsidRPr="00417A9A" w:rsidRDefault="002108B1" w:rsidP="00F00110">
            <w:pPr>
              <w:rPr>
                <w:color w:val="000000" w:themeColor="text1"/>
                <w:kern w:val="20"/>
                <w:sz w:val="17"/>
                <w:szCs w:val="17"/>
                <w:lang w:val="es-419"/>
              </w:rPr>
            </w:pPr>
          </w:p>
        </w:tc>
        <w:tc>
          <w:tcPr>
            <w:tcW w:w="0" w:type="auto"/>
            <w:gridSpan w:val="2"/>
            <w:tcBorders>
              <w:top w:val="nil"/>
              <w:left w:val="nil"/>
              <w:bottom w:val="nil"/>
              <w:right w:val="nil"/>
            </w:tcBorders>
            <w:shd w:val="clear" w:color="auto" w:fill="auto"/>
            <w:noWrap/>
            <w:vAlign w:val="center"/>
            <w:hideMark/>
          </w:tcPr>
          <w:p w14:paraId="4825302D" w14:textId="77777777" w:rsidR="002108B1" w:rsidRPr="00417A9A" w:rsidRDefault="002108B1" w:rsidP="00F00110">
            <w:pPr>
              <w:rPr>
                <w:color w:val="000000" w:themeColor="text1"/>
                <w:kern w:val="20"/>
                <w:sz w:val="17"/>
                <w:szCs w:val="17"/>
                <w:lang w:val="es-419"/>
              </w:rPr>
            </w:pPr>
          </w:p>
        </w:tc>
      </w:tr>
      <w:tr w:rsidR="00D85CEF" w:rsidRPr="00417A9A" w14:paraId="70ED70A5" w14:textId="77777777" w:rsidTr="000A0039">
        <w:trPr>
          <w:cantSplit/>
        </w:trPr>
        <w:tc>
          <w:tcPr>
            <w:tcW w:w="0" w:type="auto"/>
            <w:gridSpan w:val="2"/>
            <w:tcBorders>
              <w:top w:val="nil"/>
              <w:left w:val="nil"/>
              <w:bottom w:val="nil"/>
              <w:right w:val="nil"/>
            </w:tcBorders>
            <w:shd w:val="clear" w:color="auto" w:fill="auto"/>
            <w:noWrap/>
            <w:vAlign w:val="center"/>
            <w:hideMark/>
          </w:tcPr>
          <w:p w14:paraId="41682200" w14:textId="77777777" w:rsidR="002108B1" w:rsidRPr="00417A9A" w:rsidRDefault="002108B1" w:rsidP="00451F9C">
            <w:pPr>
              <w:jc w:val="left"/>
              <w:rPr>
                <w:color w:val="000000" w:themeColor="text1"/>
                <w:kern w:val="20"/>
                <w:sz w:val="17"/>
                <w:szCs w:val="17"/>
                <w:lang w:val="es-419"/>
              </w:rPr>
            </w:pPr>
          </w:p>
        </w:tc>
        <w:tc>
          <w:tcPr>
            <w:tcW w:w="0" w:type="auto"/>
            <w:gridSpan w:val="9"/>
            <w:tcBorders>
              <w:top w:val="nil"/>
              <w:left w:val="nil"/>
              <w:bottom w:val="nil"/>
              <w:right w:val="nil"/>
            </w:tcBorders>
            <w:shd w:val="clear" w:color="auto" w:fill="auto"/>
            <w:vAlign w:val="center"/>
            <w:hideMark/>
          </w:tcPr>
          <w:p w14:paraId="52ED33EA" w14:textId="77777777" w:rsidR="002108B1" w:rsidRPr="00417A9A" w:rsidRDefault="002108B1">
            <w:pPr>
              <w:rPr>
                <w:color w:val="000000" w:themeColor="text1"/>
                <w:kern w:val="20"/>
                <w:sz w:val="16"/>
                <w:szCs w:val="16"/>
                <w:lang w:val="es-419"/>
              </w:rPr>
            </w:pPr>
            <w:r w:rsidRPr="00417A9A">
              <w:rPr>
                <w:color w:val="000000" w:themeColor="text1"/>
                <w:sz w:val="16"/>
                <w:szCs w:val="16"/>
                <w:lang w:val="es-419"/>
              </w:rPr>
              <w:t>1/ Reuniones ordinarias financiadas con cargo al presupuesto básico:</w:t>
            </w:r>
          </w:p>
        </w:tc>
      </w:tr>
      <w:tr w:rsidR="00D85CEF" w:rsidRPr="00417A9A" w14:paraId="4D1BEDBC" w14:textId="77777777" w:rsidTr="003B4254">
        <w:trPr>
          <w:cantSplit/>
        </w:trPr>
        <w:tc>
          <w:tcPr>
            <w:tcW w:w="0" w:type="auto"/>
            <w:gridSpan w:val="2"/>
            <w:tcBorders>
              <w:top w:val="nil"/>
              <w:left w:val="nil"/>
              <w:bottom w:val="nil"/>
              <w:right w:val="nil"/>
            </w:tcBorders>
            <w:shd w:val="clear" w:color="auto" w:fill="auto"/>
            <w:noWrap/>
            <w:vAlign w:val="center"/>
            <w:hideMark/>
          </w:tcPr>
          <w:p w14:paraId="60076592" w14:textId="77777777" w:rsidR="005377B6" w:rsidRPr="00417A9A" w:rsidRDefault="005377B6" w:rsidP="00451F9C">
            <w:pPr>
              <w:jc w:val="left"/>
              <w:rPr>
                <w:color w:val="000000" w:themeColor="text1"/>
                <w:kern w:val="20"/>
                <w:sz w:val="17"/>
                <w:szCs w:val="17"/>
                <w:lang w:val="es-419"/>
              </w:rPr>
            </w:pPr>
          </w:p>
        </w:tc>
        <w:tc>
          <w:tcPr>
            <w:tcW w:w="0" w:type="auto"/>
            <w:gridSpan w:val="9"/>
            <w:tcBorders>
              <w:top w:val="nil"/>
              <w:left w:val="nil"/>
              <w:bottom w:val="nil"/>
              <w:right w:val="nil"/>
            </w:tcBorders>
            <w:shd w:val="clear" w:color="auto" w:fill="auto"/>
            <w:noWrap/>
            <w:hideMark/>
          </w:tcPr>
          <w:p w14:paraId="58DDB956" w14:textId="1DE841D9" w:rsidR="005377B6" w:rsidRPr="00417A9A" w:rsidRDefault="006757A9" w:rsidP="00451F9C">
            <w:pPr>
              <w:ind w:left="113"/>
              <w:jc w:val="left"/>
              <w:rPr>
                <w:color w:val="000000" w:themeColor="text1"/>
                <w:kern w:val="20"/>
                <w:sz w:val="16"/>
                <w:szCs w:val="16"/>
                <w:lang w:val="es-419"/>
              </w:rPr>
            </w:pPr>
            <w:r w:rsidRPr="00417A9A">
              <w:rPr>
                <w:color w:val="000000" w:themeColor="text1"/>
                <w:sz w:val="16"/>
                <w:szCs w:val="16"/>
                <w:lang w:val="es-419"/>
              </w:rPr>
              <w:noBreakHyphen/>
            </w:r>
            <w:r w:rsidR="005377B6" w:rsidRPr="00417A9A">
              <w:rPr>
                <w:color w:val="000000" w:themeColor="text1"/>
                <w:sz w:val="16"/>
                <w:szCs w:val="16"/>
                <w:lang w:val="es-419"/>
              </w:rPr>
              <w:t xml:space="preserve"> 11ª reunión del Grupo de Trabajo Especial sobre el Artículo 8 j) y Disposiciones Conexas.</w:t>
            </w:r>
          </w:p>
        </w:tc>
      </w:tr>
      <w:tr w:rsidR="00D85CEF" w:rsidRPr="00417A9A" w14:paraId="173A9972" w14:textId="77777777" w:rsidTr="003B4254">
        <w:trPr>
          <w:cantSplit/>
        </w:trPr>
        <w:tc>
          <w:tcPr>
            <w:tcW w:w="0" w:type="auto"/>
            <w:gridSpan w:val="2"/>
            <w:tcBorders>
              <w:top w:val="nil"/>
              <w:left w:val="nil"/>
              <w:bottom w:val="nil"/>
              <w:right w:val="nil"/>
            </w:tcBorders>
            <w:shd w:val="clear" w:color="auto" w:fill="auto"/>
            <w:noWrap/>
            <w:vAlign w:val="center"/>
            <w:hideMark/>
          </w:tcPr>
          <w:p w14:paraId="437C28CD" w14:textId="77777777" w:rsidR="005377B6" w:rsidRPr="00417A9A" w:rsidRDefault="005377B6" w:rsidP="00451F9C">
            <w:pPr>
              <w:jc w:val="left"/>
              <w:rPr>
                <w:color w:val="000000" w:themeColor="text1"/>
                <w:kern w:val="20"/>
                <w:sz w:val="17"/>
                <w:szCs w:val="17"/>
                <w:lang w:val="es-419"/>
              </w:rPr>
            </w:pPr>
          </w:p>
        </w:tc>
        <w:tc>
          <w:tcPr>
            <w:tcW w:w="0" w:type="auto"/>
            <w:gridSpan w:val="9"/>
            <w:tcBorders>
              <w:top w:val="nil"/>
              <w:left w:val="nil"/>
              <w:bottom w:val="nil"/>
              <w:right w:val="nil"/>
            </w:tcBorders>
            <w:shd w:val="clear" w:color="auto" w:fill="auto"/>
            <w:noWrap/>
            <w:hideMark/>
          </w:tcPr>
          <w:p w14:paraId="70DE323F" w14:textId="241F7E82" w:rsidR="005377B6" w:rsidRPr="00417A9A" w:rsidRDefault="006757A9" w:rsidP="00451F9C">
            <w:pPr>
              <w:ind w:left="113"/>
              <w:jc w:val="left"/>
              <w:rPr>
                <w:color w:val="000000" w:themeColor="text1"/>
                <w:kern w:val="20"/>
                <w:sz w:val="16"/>
                <w:szCs w:val="16"/>
                <w:lang w:val="es-419"/>
              </w:rPr>
            </w:pPr>
            <w:r w:rsidRPr="00417A9A">
              <w:rPr>
                <w:color w:val="000000" w:themeColor="text1"/>
                <w:sz w:val="16"/>
                <w:szCs w:val="16"/>
                <w:lang w:val="es-419"/>
              </w:rPr>
              <w:noBreakHyphen/>
            </w:r>
            <w:r w:rsidR="005377B6" w:rsidRPr="00417A9A">
              <w:rPr>
                <w:color w:val="000000" w:themeColor="text1"/>
                <w:sz w:val="16"/>
                <w:szCs w:val="16"/>
                <w:lang w:val="es-419"/>
              </w:rPr>
              <w:t xml:space="preserve"> Reuniones 23ª y 24ª  del Órgano Subsidiario de Asesoramiento Científico, Técnico y Tecnológico.</w:t>
            </w:r>
          </w:p>
        </w:tc>
      </w:tr>
      <w:tr w:rsidR="00D85CEF" w:rsidRPr="00417A9A" w14:paraId="336CFB90" w14:textId="77777777" w:rsidTr="003B4254">
        <w:trPr>
          <w:cantSplit/>
        </w:trPr>
        <w:tc>
          <w:tcPr>
            <w:tcW w:w="0" w:type="auto"/>
            <w:gridSpan w:val="2"/>
            <w:tcBorders>
              <w:top w:val="nil"/>
              <w:left w:val="nil"/>
              <w:bottom w:val="nil"/>
              <w:right w:val="nil"/>
            </w:tcBorders>
            <w:shd w:val="clear" w:color="auto" w:fill="auto"/>
            <w:noWrap/>
            <w:vAlign w:val="center"/>
            <w:hideMark/>
          </w:tcPr>
          <w:p w14:paraId="3E1D55F3" w14:textId="77777777" w:rsidR="005377B6" w:rsidRPr="00417A9A" w:rsidRDefault="005377B6" w:rsidP="00451F9C">
            <w:pPr>
              <w:jc w:val="left"/>
              <w:rPr>
                <w:color w:val="000000" w:themeColor="text1"/>
                <w:kern w:val="20"/>
                <w:sz w:val="17"/>
                <w:szCs w:val="17"/>
                <w:lang w:val="es-419"/>
              </w:rPr>
            </w:pPr>
          </w:p>
        </w:tc>
        <w:tc>
          <w:tcPr>
            <w:tcW w:w="0" w:type="auto"/>
            <w:gridSpan w:val="9"/>
            <w:tcBorders>
              <w:top w:val="nil"/>
              <w:left w:val="nil"/>
              <w:bottom w:val="nil"/>
              <w:right w:val="nil"/>
            </w:tcBorders>
            <w:shd w:val="clear" w:color="auto" w:fill="auto"/>
            <w:noWrap/>
            <w:hideMark/>
          </w:tcPr>
          <w:p w14:paraId="2128C07B" w14:textId="60FE2EEA" w:rsidR="005377B6" w:rsidRPr="00417A9A" w:rsidRDefault="006757A9" w:rsidP="00451F9C">
            <w:pPr>
              <w:ind w:left="113"/>
              <w:jc w:val="left"/>
              <w:rPr>
                <w:color w:val="000000" w:themeColor="text1"/>
                <w:kern w:val="20"/>
                <w:sz w:val="16"/>
                <w:szCs w:val="16"/>
                <w:lang w:val="es-419"/>
              </w:rPr>
            </w:pPr>
            <w:r w:rsidRPr="00417A9A">
              <w:rPr>
                <w:color w:val="000000" w:themeColor="text1"/>
                <w:sz w:val="16"/>
                <w:szCs w:val="16"/>
                <w:lang w:val="es-419"/>
              </w:rPr>
              <w:noBreakHyphen/>
            </w:r>
            <w:r w:rsidR="005377B6" w:rsidRPr="00417A9A">
              <w:rPr>
                <w:color w:val="000000" w:themeColor="text1"/>
                <w:sz w:val="16"/>
                <w:szCs w:val="16"/>
                <w:lang w:val="es-419"/>
              </w:rPr>
              <w:t xml:space="preserve"> 3ª reunión del Órgano Subsidiario sobre la Aplicación.</w:t>
            </w:r>
          </w:p>
        </w:tc>
      </w:tr>
      <w:tr w:rsidR="00D85CEF" w:rsidRPr="00417A9A" w14:paraId="63D4A342" w14:textId="77777777" w:rsidTr="003B4254">
        <w:trPr>
          <w:cantSplit/>
        </w:trPr>
        <w:tc>
          <w:tcPr>
            <w:tcW w:w="0" w:type="auto"/>
            <w:gridSpan w:val="2"/>
            <w:tcBorders>
              <w:top w:val="nil"/>
              <w:left w:val="nil"/>
              <w:bottom w:val="nil"/>
              <w:right w:val="nil"/>
            </w:tcBorders>
            <w:shd w:val="clear" w:color="auto" w:fill="auto"/>
            <w:noWrap/>
            <w:vAlign w:val="center"/>
            <w:hideMark/>
          </w:tcPr>
          <w:p w14:paraId="76FB84B9" w14:textId="77777777" w:rsidR="005377B6" w:rsidRPr="00417A9A" w:rsidRDefault="005377B6" w:rsidP="00451F9C">
            <w:pPr>
              <w:jc w:val="left"/>
              <w:rPr>
                <w:color w:val="000000" w:themeColor="text1"/>
                <w:kern w:val="20"/>
                <w:sz w:val="17"/>
                <w:szCs w:val="17"/>
                <w:lang w:val="es-419"/>
              </w:rPr>
            </w:pPr>
          </w:p>
        </w:tc>
        <w:tc>
          <w:tcPr>
            <w:tcW w:w="0" w:type="auto"/>
            <w:gridSpan w:val="9"/>
            <w:tcBorders>
              <w:top w:val="nil"/>
              <w:left w:val="nil"/>
              <w:bottom w:val="nil"/>
              <w:right w:val="nil"/>
            </w:tcBorders>
            <w:shd w:val="clear" w:color="auto" w:fill="auto"/>
            <w:noWrap/>
            <w:hideMark/>
          </w:tcPr>
          <w:p w14:paraId="19D6E324" w14:textId="3DEA07B0" w:rsidR="005377B6" w:rsidRPr="00417A9A" w:rsidRDefault="006757A9" w:rsidP="00451F9C">
            <w:pPr>
              <w:ind w:left="113"/>
              <w:jc w:val="left"/>
              <w:rPr>
                <w:color w:val="000000" w:themeColor="text1"/>
                <w:kern w:val="20"/>
                <w:sz w:val="16"/>
                <w:szCs w:val="16"/>
                <w:lang w:val="es-419"/>
              </w:rPr>
            </w:pPr>
            <w:r w:rsidRPr="00417A9A">
              <w:rPr>
                <w:color w:val="000000" w:themeColor="text1"/>
                <w:sz w:val="16"/>
                <w:szCs w:val="16"/>
                <w:lang w:val="es-419"/>
              </w:rPr>
              <w:noBreakHyphen/>
            </w:r>
            <w:r w:rsidR="005377B6" w:rsidRPr="00417A9A">
              <w:rPr>
                <w:color w:val="000000" w:themeColor="text1"/>
                <w:sz w:val="16"/>
                <w:szCs w:val="16"/>
                <w:lang w:val="es-419"/>
              </w:rPr>
              <w:t xml:space="preserve"> 15ª reunión de la Conferencia de las Partes en el Convenio/10ª reunión de las Partes en el Protocolo de Cartagena/4ª reunión de las Partes en el Protocolo de Nagoya, celebradas en forma concurrente.</w:t>
            </w:r>
          </w:p>
        </w:tc>
      </w:tr>
      <w:tr w:rsidR="00D85CEF" w:rsidRPr="00417A9A" w14:paraId="44CA4CB3" w14:textId="77777777" w:rsidTr="000A0039">
        <w:trPr>
          <w:cantSplit/>
        </w:trPr>
        <w:tc>
          <w:tcPr>
            <w:tcW w:w="0" w:type="auto"/>
            <w:gridSpan w:val="2"/>
            <w:tcBorders>
              <w:top w:val="nil"/>
              <w:left w:val="nil"/>
              <w:bottom w:val="nil"/>
              <w:right w:val="nil"/>
            </w:tcBorders>
            <w:shd w:val="clear" w:color="auto" w:fill="auto"/>
            <w:noWrap/>
            <w:vAlign w:val="bottom"/>
            <w:hideMark/>
          </w:tcPr>
          <w:p w14:paraId="6F880A3E" w14:textId="77777777" w:rsidR="002108B1" w:rsidRPr="00417A9A" w:rsidRDefault="002108B1" w:rsidP="003B4254">
            <w:pPr>
              <w:rPr>
                <w:color w:val="000000" w:themeColor="text1"/>
                <w:kern w:val="20"/>
                <w:sz w:val="17"/>
                <w:szCs w:val="17"/>
                <w:lang w:val="es-419"/>
              </w:rPr>
            </w:pPr>
          </w:p>
        </w:tc>
        <w:tc>
          <w:tcPr>
            <w:tcW w:w="0" w:type="auto"/>
            <w:gridSpan w:val="2"/>
            <w:tcBorders>
              <w:top w:val="nil"/>
              <w:left w:val="nil"/>
              <w:bottom w:val="nil"/>
              <w:right w:val="nil"/>
            </w:tcBorders>
            <w:shd w:val="clear" w:color="auto" w:fill="auto"/>
            <w:noWrap/>
            <w:vAlign w:val="bottom"/>
            <w:hideMark/>
          </w:tcPr>
          <w:p w14:paraId="50FDE29C"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36EB5EB4"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7E9CE5AB"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6423DFDC" w14:textId="77777777" w:rsidR="002108B1" w:rsidRPr="00417A9A" w:rsidRDefault="002108B1">
            <w:pPr>
              <w:rPr>
                <w:color w:val="000000" w:themeColor="text1"/>
                <w:kern w:val="20"/>
                <w:sz w:val="16"/>
                <w:szCs w:val="16"/>
                <w:lang w:val="es-419"/>
              </w:rPr>
            </w:pPr>
          </w:p>
        </w:tc>
        <w:tc>
          <w:tcPr>
            <w:tcW w:w="0" w:type="auto"/>
            <w:tcBorders>
              <w:top w:val="nil"/>
              <w:left w:val="nil"/>
              <w:bottom w:val="nil"/>
              <w:right w:val="nil"/>
            </w:tcBorders>
            <w:shd w:val="clear" w:color="auto" w:fill="auto"/>
            <w:noWrap/>
            <w:vAlign w:val="bottom"/>
            <w:hideMark/>
          </w:tcPr>
          <w:p w14:paraId="4F4FD5CF" w14:textId="77777777" w:rsidR="002108B1" w:rsidRPr="00417A9A" w:rsidRDefault="002108B1">
            <w:pPr>
              <w:rPr>
                <w:color w:val="000000" w:themeColor="text1"/>
                <w:kern w:val="20"/>
                <w:sz w:val="16"/>
                <w:szCs w:val="16"/>
                <w:lang w:val="es-419"/>
              </w:rPr>
            </w:pPr>
          </w:p>
        </w:tc>
      </w:tr>
      <w:tr w:rsidR="00D85CEF" w:rsidRPr="00417A9A" w14:paraId="1DC73E11" w14:textId="77777777" w:rsidTr="000A0039">
        <w:trPr>
          <w:cantSplit/>
        </w:trPr>
        <w:tc>
          <w:tcPr>
            <w:tcW w:w="0" w:type="auto"/>
            <w:gridSpan w:val="2"/>
            <w:tcBorders>
              <w:top w:val="nil"/>
              <w:left w:val="nil"/>
              <w:bottom w:val="nil"/>
              <w:right w:val="nil"/>
            </w:tcBorders>
            <w:shd w:val="clear" w:color="auto" w:fill="auto"/>
            <w:noWrap/>
            <w:vAlign w:val="center"/>
            <w:hideMark/>
          </w:tcPr>
          <w:p w14:paraId="1FED5B73" w14:textId="77777777" w:rsidR="002108B1" w:rsidRPr="00417A9A" w:rsidRDefault="002108B1" w:rsidP="003B4254">
            <w:pPr>
              <w:jc w:val="right"/>
              <w:rPr>
                <w:color w:val="000000" w:themeColor="text1"/>
                <w:kern w:val="20"/>
                <w:sz w:val="17"/>
                <w:szCs w:val="17"/>
                <w:lang w:val="es-419"/>
              </w:rPr>
            </w:pPr>
          </w:p>
        </w:tc>
        <w:tc>
          <w:tcPr>
            <w:tcW w:w="0" w:type="auto"/>
            <w:gridSpan w:val="9"/>
            <w:tcBorders>
              <w:top w:val="nil"/>
              <w:left w:val="nil"/>
              <w:bottom w:val="nil"/>
              <w:right w:val="nil"/>
            </w:tcBorders>
            <w:shd w:val="clear" w:color="auto" w:fill="auto"/>
            <w:vAlign w:val="center"/>
            <w:hideMark/>
          </w:tcPr>
          <w:p w14:paraId="6FDA1E3F" w14:textId="24ACDC5F" w:rsidR="002108B1" w:rsidRPr="00417A9A" w:rsidRDefault="002108B1">
            <w:pPr>
              <w:rPr>
                <w:color w:val="000000" w:themeColor="text1"/>
                <w:kern w:val="20"/>
                <w:sz w:val="16"/>
                <w:szCs w:val="16"/>
                <w:lang w:val="es-419"/>
              </w:rPr>
            </w:pPr>
            <w:r w:rsidRPr="00417A9A">
              <w:rPr>
                <w:color w:val="000000" w:themeColor="text1"/>
                <w:sz w:val="16"/>
                <w:szCs w:val="16"/>
                <w:lang w:val="es-419"/>
              </w:rPr>
              <w:t>2/ OSACTT</w:t>
            </w:r>
            <w:r w:rsidR="006757A9" w:rsidRPr="00417A9A">
              <w:rPr>
                <w:color w:val="000000" w:themeColor="text1"/>
                <w:sz w:val="16"/>
                <w:szCs w:val="16"/>
                <w:lang w:val="es-419"/>
              </w:rPr>
              <w:noBreakHyphen/>
            </w:r>
            <w:r w:rsidRPr="00417A9A">
              <w:rPr>
                <w:color w:val="000000" w:themeColor="text1"/>
                <w:sz w:val="16"/>
                <w:szCs w:val="16"/>
                <w:lang w:val="es-419"/>
              </w:rPr>
              <w:t>23 (3 días), 11ª Art. 8 j) (3 días), celebradas en forma consecutiva en 2019. OSACTT</w:t>
            </w:r>
            <w:r w:rsidR="006757A9" w:rsidRPr="00417A9A">
              <w:rPr>
                <w:color w:val="000000" w:themeColor="text1"/>
                <w:sz w:val="16"/>
                <w:szCs w:val="16"/>
                <w:lang w:val="es-419"/>
              </w:rPr>
              <w:noBreakHyphen/>
            </w:r>
            <w:r w:rsidRPr="00417A9A">
              <w:rPr>
                <w:color w:val="000000" w:themeColor="text1"/>
                <w:sz w:val="16"/>
                <w:szCs w:val="16"/>
                <w:lang w:val="es-419"/>
              </w:rPr>
              <w:t>24 (6 días), OSA</w:t>
            </w:r>
            <w:r w:rsidR="006757A9" w:rsidRPr="00417A9A">
              <w:rPr>
                <w:color w:val="000000" w:themeColor="text1"/>
                <w:sz w:val="16"/>
                <w:szCs w:val="16"/>
                <w:lang w:val="es-419"/>
              </w:rPr>
              <w:noBreakHyphen/>
            </w:r>
            <w:r w:rsidRPr="00417A9A">
              <w:rPr>
                <w:color w:val="000000" w:themeColor="text1"/>
                <w:sz w:val="16"/>
                <w:szCs w:val="16"/>
                <w:lang w:val="es-419"/>
              </w:rPr>
              <w:t>3 (5 días), celebradas en forma consecutiva en 2020.</w:t>
            </w:r>
          </w:p>
        </w:tc>
      </w:tr>
      <w:tr w:rsidR="00D85CEF" w:rsidRPr="00417A9A" w14:paraId="1997DF69" w14:textId="77777777" w:rsidTr="000A0039">
        <w:trPr>
          <w:cantSplit/>
        </w:trPr>
        <w:tc>
          <w:tcPr>
            <w:tcW w:w="0" w:type="auto"/>
            <w:gridSpan w:val="2"/>
            <w:tcBorders>
              <w:top w:val="nil"/>
              <w:left w:val="nil"/>
              <w:bottom w:val="nil"/>
              <w:right w:val="nil"/>
            </w:tcBorders>
            <w:shd w:val="clear" w:color="auto" w:fill="auto"/>
            <w:noWrap/>
            <w:vAlign w:val="bottom"/>
            <w:hideMark/>
          </w:tcPr>
          <w:p w14:paraId="7FA4CA4B" w14:textId="77777777" w:rsidR="002108B1" w:rsidRPr="00417A9A" w:rsidRDefault="002108B1" w:rsidP="003B4254">
            <w:pPr>
              <w:rPr>
                <w:color w:val="000000" w:themeColor="text1"/>
                <w:kern w:val="20"/>
                <w:sz w:val="17"/>
                <w:szCs w:val="17"/>
                <w:lang w:val="es-419"/>
              </w:rPr>
            </w:pPr>
          </w:p>
        </w:tc>
        <w:tc>
          <w:tcPr>
            <w:tcW w:w="0" w:type="auto"/>
            <w:gridSpan w:val="2"/>
            <w:tcBorders>
              <w:top w:val="nil"/>
              <w:left w:val="nil"/>
              <w:bottom w:val="nil"/>
              <w:right w:val="nil"/>
            </w:tcBorders>
            <w:shd w:val="clear" w:color="auto" w:fill="auto"/>
            <w:noWrap/>
            <w:vAlign w:val="bottom"/>
            <w:hideMark/>
          </w:tcPr>
          <w:p w14:paraId="6FF1A152"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23C6AD38"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17EFFC83"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6CB6E5C9" w14:textId="77777777" w:rsidR="002108B1" w:rsidRPr="00417A9A" w:rsidRDefault="002108B1">
            <w:pPr>
              <w:rPr>
                <w:color w:val="000000" w:themeColor="text1"/>
                <w:kern w:val="20"/>
                <w:sz w:val="16"/>
                <w:szCs w:val="16"/>
                <w:lang w:val="es-419"/>
              </w:rPr>
            </w:pPr>
          </w:p>
        </w:tc>
        <w:tc>
          <w:tcPr>
            <w:tcW w:w="0" w:type="auto"/>
            <w:tcBorders>
              <w:top w:val="nil"/>
              <w:left w:val="nil"/>
              <w:bottom w:val="nil"/>
              <w:right w:val="nil"/>
            </w:tcBorders>
            <w:shd w:val="clear" w:color="auto" w:fill="auto"/>
            <w:noWrap/>
            <w:vAlign w:val="bottom"/>
            <w:hideMark/>
          </w:tcPr>
          <w:p w14:paraId="3F9A32B3" w14:textId="77777777" w:rsidR="002108B1" w:rsidRPr="00417A9A" w:rsidRDefault="002108B1">
            <w:pPr>
              <w:rPr>
                <w:color w:val="000000" w:themeColor="text1"/>
                <w:kern w:val="20"/>
                <w:sz w:val="16"/>
                <w:szCs w:val="16"/>
                <w:lang w:val="es-419"/>
              </w:rPr>
            </w:pPr>
          </w:p>
        </w:tc>
      </w:tr>
      <w:tr w:rsidR="00D85CEF" w:rsidRPr="00417A9A" w14:paraId="6EF79520" w14:textId="77777777" w:rsidTr="000A0039">
        <w:trPr>
          <w:cantSplit/>
        </w:trPr>
        <w:tc>
          <w:tcPr>
            <w:tcW w:w="0" w:type="auto"/>
            <w:gridSpan w:val="2"/>
            <w:tcBorders>
              <w:top w:val="nil"/>
              <w:left w:val="nil"/>
              <w:bottom w:val="nil"/>
              <w:right w:val="nil"/>
            </w:tcBorders>
            <w:shd w:val="clear" w:color="auto" w:fill="auto"/>
            <w:noWrap/>
            <w:vAlign w:val="center"/>
            <w:hideMark/>
          </w:tcPr>
          <w:p w14:paraId="72628593" w14:textId="77777777" w:rsidR="002108B1" w:rsidRPr="00417A9A" w:rsidRDefault="002108B1" w:rsidP="003B4254">
            <w:pPr>
              <w:jc w:val="right"/>
              <w:rPr>
                <w:color w:val="000000" w:themeColor="text1"/>
                <w:kern w:val="20"/>
                <w:sz w:val="17"/>
                <w:szCs w:val="17"/>
                <w:lang w:val="es-419"/>
              </w:rPr>
            </w:pPr>
          </w:p>
        </w:tc>
        <w:tc>
          <w:tcPr>
            <w:tcW w:w="0" w:type="auto"/>
            <w:gridSpan w:val="9"/>
            <w:tcBorders>
              <w:top w:val="nil"/>
              <w:left w:val="nil"/>
              <w:bottom w:val="nil"/>
              <w:right w:val="nil"/>
            </w:tcBorders>
            <w:shd w:val="clear" w:color="auto" w:fill="auto"/>
            <w:vAlign w:val="center"/>
            <w:hideMark/>
          </w:tcPr>
          <w:p w14:paraId="48AB4EB7" w14:textId="0FF3DD5B" w:rsidR="002108B1" w:rsidRPr="00417A9A" w:rsidRDefault="002108B1">
            <w:pPr>
              <w:rPr>
                <w:color w:val="000000" w:themeColor="text1"/>
                <w:kern w:val="20"/>
                <w:sz w:val="16"/>
                <w:szCs w:val="16"/>
                <w:lang w:val="es-419"/>
              </w:rPr>
            </w:pPr>
            <w:r w:rsidRPr="00417A9A">
              <w:rPr>
                <w:color w:val="000000" w:themeColor="text1"/>
                <w:sz w:val="16"/>
                <w:szCs w:val="16"/>
                <w:lang w:val="es-419"/>
              </w:rPr>
              <w:t>3/ Presupuesto para la COP</w:t>
            </w:r>
            <w:r w:rsidR="006757A9" w:rsidRPr="00417A9A">
              <w:rPr>
                <w:color w:val="000000" w:themeColor="text1"/>
                <w:sz w:val="16"/>
                <w:szCs w:val="16"/>
                <w:lang w:val="es-419"/>
              </w:rPr>
              <w:noBreakHyphen/>
            </w:r>
            <w:r w:rsidRPr="00417A9A">
              <w:rPr>
                <w:color w:val="000000" w:themeColor="text1"/>
                <w:sz w:val="16"/>
                <w:szCs w:val="16"/>
                <w:lang w:val="es-419"/>
              </w:rPr>
              <w:t>15/COP</w:t>
            </w:r>
            <w:r w:rsidR="006757A9" w:rsidRPr="00417A9A">
              <w:rPr>
                <w:color w:val="000000" w:themeColor="text1"/>
                <w:sz w:val="16"/>
                <w:szCs w:val="16"/>
                <w:lang w:val="es-419"/>
              </w:rPr>
              <w:noBreakHyphen/>
            </w:r>
            <w:r w:rsidRPr="00417A9A">
              <w:rPr>
                <w:color w:val="000000" w:themeColor="text1"/>
                <w:sz w:val="16"/>
                <w:szCs w:val="16"/>
                <w:lang w:val="es-419"/>
              </w:rPr>
              <w:t>MOP 10 y la COP</w:t>
            </w:r>
            <w:r w:rsidR="006757A9" w:rsidRPr="00417A9A">
              <w:rPr>
                <w:color w:val="000000" w:themeColor="text1"/>
                <w:sz w:val="16"/>
                <w:szCs w:val="16"/>
                <w:lang w:val="es-419"/>
              </w:rPr>
              <w:noBreakHyphen/>
            </w:r>
            <w:r w:rsidRPr="00417A9A">
              <w:rPr>
                <w:color w:val="000000" w:themeColor="text1"/>
                <w:sz w:val="16"/>
                <w:szCs w:val="16"/>
                <w:lang w:val="es-419"/>
              </w:rPr>
              <w:t>MOP 4 dividido en partes iguales entre los dos años del bienio.</w:t>
            </w:r>
          </w:p>
        </w:tc>
      </w:tr>
      <w:tr w:rsidR="00D85CEF" w:rsidRPr="00417A9A" w14:paraId="1368FB55" w14:textId="77777777" w:rsidTr="000A0039">
        <w:trPr>
          <w:cantSplit/>
        </w:trPr>
        <w:tc>
          <w:tcPr>
            <w:tcW w:w="0" w:type="auto"/>
            <w:gridSpan w:val="2"/>
            <w:tcBorders>
              <w:top w:val="nil"/>
              <w:left w:val="nil"/>
              <w:bottom w:val="nil"/>
              <w:right w:val="nil"/>
            </w:tcBorders>
            <w:shd w:val="clear" w:color="auto" w:fill="auto"/>
            <w:noWrap/>
            <w:vAlign w:val="bottom"/>
            <w:hideMark/>
          </w:tcPr>
          <w:p w14:paraId="2B20D3E1" w14:textId="77777777" w:rsidR="002108B1" w:rsidRPr="00417A9A" w:rsidRDefault="002108B1" w:rsidP="003B4254">
            <w:pPr>
              <w:rPr>
                <w:color w:val="000000" w:themeColor="text1"/>
                <w:kern w:val="20"/>
                <w:sz w:val="17"/>
                <w:szCs w:val="17"/>
                <w:lang w:val="es-419"/>
              </w:rPr>
            </w:pPr>
          </w:p>
        </w:tc>
        <w:tc>
          <w:tcPr>
            <w:tcW w:w="0" w:type="auto"/>
            <w:gridSpan w:val="2"/>
            <w:tcBorders>
              <w:top w:val="nil"/>
              <w:left w:val="nil"/>
              <w:bottom w:val="nil"/>
              <w:right w:val="nil"/>
            </w:tcBorders>
            <w:shd w:val="clear" w:color="auto" w:fill="auto"/>
            <w:noWrap/>
            <w:vAlign w:val="bottom"/>
            <w:hideMark/>
          </w:tcPr>
          <w:p w14:paraId="256D1DE8"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6621057A"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1BDBFC01"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615F6E4E" w14:textId="77777777" w:rsidR="002108B1" w:rsidRPr="00417A9A" w:rsidRDefault="002108B1">
            <w:pPr>
              <w:rPr>
                <w:color w:val="000000" w:themeColor="text1"/>
                <w:kern w:val="20"/>
                <w:sz w:val="16"/>
                <w:szCs w:val="16"/>
                <w:lang w:val="es-419"/>
              </w:rPr>
            </w:pPr>
          </w:p>
        </w:tc>
        <w:tc>
          <w:tcPr>
            <w:tcW w:w="0" w:type="auto"/>
            <w:tcBorders>
              <w:top w:val="nil"/>
              <w:left w:val="nil"/>
              <w:bottom w:val="nil"/>
              <w:right w:val="nil"/>
            </w:tcBorders>
            <w:shd w:val="clear" w:color="auto" w:fill="auto"/>
            <w:noWrap/>
            <w:vAlign w:val="bottom"/>
            <w:hideMark/>
          </w:tcPr>
          <w:p w14:paraId="25178C2A" w14:textId="77777777" w:rsidR="002108B1" w:rsidRPr="00417A9A" w:rsidRDefault="002108B1">
            <w:pPr>
              <w:rPr>
                <w:color w:val="000000" w:themeColor="text1"/>
                <w:kern w:val="20"/>
                <w:sz w:val="16"/>
                <w:szCs w:val="16"/>
                <w:lang w:val="es-419"/>
              </w:rPr>
            </w:pPr>
          </w:p>
        </w:tc>
      </w:tr>
      <w:tr w:rsidR="00D85CEF" w:rsidRPr="00417A9A" w14:paraId="55BCA979" w14:textId="77777777" w:rsidTr="000A0039">
        <w:trPr>
          <w:cantSplit/>
        </w:trPr>
        <w:tc>
          <w:tcPr>
            <w:tcW w:w="0" w:type="auto"/>
            <w:gridSpan w:val="2"/>
            <w:tcBorders>
              <w:top w:val="nil"/>
              <w:left w:val="nil"/>
              <w:bottom w:val="nil"/>
              <w:right w:val="nil"/>
            </w:tcBorders>
            <w:shd w:val="clear" w:color="auto" w:fill="auto"/>
            <w:noWrap/>
            <w:vAlign w:val="center"/>
            <w:hideMark/>
          </w:tcPr>
          <w:p w14:paraId="3D7E97B6" w14:textId="77777777" w:rsidR="002108B1" w:rsidRPr="00417A9A" w:rsidRDefault="002108B1" w:rsidP="003B4254">
            <w:pPr>
              <w:jc w:val="right"/>
              <w:rPr>
                <w:color w:val="000000" w:themeColor="text1"/>
                <w:kern w:val="20"/>
                <w:sz w:val="17"/>
                <w:szCs w:val="17"/>
                <w:lang w:val="es-419"/>
              </w:rPr>
            </w:pPr>
          </w:p>
        </w:tc>
        <w:tc>
          <w:tcPr>
            <w:tcW w:w="0" w:type="auto"/>
            <w:gridSpan w:val="9"/>
            <w:tcBorders>
              <w:top w:val="nil"/>
              <w:left w:val="nil"/>
              <w:bottom w:val="nil"/>
              <w:right w:val="nil"/>
            </w:tcBorders>
            <w:shd w:val="clear" w:color="auto" w:fill="auto"/>
            <w:vAlign w:val="center"/>
            <w:hideMark/>
          </w:tcPr>
          <w:p w14:paraId="3C8F04EC" w14:textId="504BDA1D" w:rsidR="002108B1" w:rsidRPr="00417A9A" w:rsidRDefault="002108B1">
            <w:pPr>
              <w:rPr>
                <w:color w:val="000000" w:themeColor="text1"/>
                <w:kern w:val="20"/>
                <w:sz w:val="16"/>
                <w:szCs w:val="16"/>
                <w:lang w:val="es-419"/>
              </w:rPr>
            </w:pPr>
            <w:r w:rsidRPr="00417A9A">
              <w:rPr>
                <w:color w:val="000000" w:themeColor="text1"/>
                <w:sz w:val="16"/>
                <w:szCs w:val="16"/>
                <w:lang w:val="es-419"/>
              </w:rPr>
              <w:t>4/ Dos reuniones extraordinarias independientes, de 5 días cada una, más 2 días adicionales para la OSACTT</w:t>
            </w:r>
            <w:r w:rsidR="006757A9" w:rsidRPr="00417A9A">
              <w:rPr>
                <w:color w:val="000000" w:themeColor="text1"/>
                <w:sz w:val="16"/>
                <w:szCs w:val="16"/>
                <w:lang w:val="es-419"/>
              </w:rPr>
              <w:noBreakHyphen/>
            </w:r>
            <w:r w:rsidRPr="00417A9A">
              <w:rPr>
                <w:color w:val="000000" w:themeColor="text1"/>
                <w:sz w:val="16"/>
                <w:szCs w:val="16"/>
                <w:lang w:val="es-419"/>
              </w:rPr>
              <w:t>23.</w:t>
            </w:r>
          </w:p>
        </w:tc>
      </w:tr>
      <w:tr w:rsidR="00D85CEF" w:rsidRPr="00417A9A" w14:paraId="3A25B39E" w14:textId="77777777" w:rsidTr="000A0039">
        <w:trPr>
          <w:cantSplit/>
        </w:trPr>
        <w:tc>
          <w:tcPr>
            <w:tcW w:w="0" w:type="auto"/>
            <w:gridSpan w:val="2"/>
            <w:tcBorders>
              <w:top w:val="nil"/>
              <w:left w:val="nil"/>
              <w:bottom w:val="nil"/>
              <w:right w:val="nil"/>
            </w:tcBorders>
            <w:shd w:val="clear" w:color="auto" w:fill="auto"/>
            <w:noWrap/>
            <w:vAlign w:val="bottom"/>
            <w:hideMark/>
          </w:tcPr>
          <w:p w14:paraId="41BE7BB2" w14:textId="77777777" w:rsidR="002108B1" w:rsidRPr="00417A9A" w:rsidRDefault="002108B1" w:rsidP="003B4254">
            <w:pPr>
              <w:rPr>
                <w:color w:val="000000" w:themeColor="text1"/>
                <w:kern w:val="20"/>
                <w:sz w:val="17"/>
                <w:szCs w:val="17"/>
                <w:lang w:val="es-419"/>
              </w:rPr>
            </w:pPr>
          </w:p>
        </w:tc>
        <w:tc>
          <w:tcPr>
            <w:tcW w:w="0" w:type="auto"/>
            <w:gridSpan w:val="2"/>
            <w:tcBorders>
              <w:top w:val="nil"/>
              <w:left w:val="nil"/>
              <w:bottom w:val="nil"/>
              <w:right w:val="nil"/>
            </w:tcBorders>
            <w:shd w:val="clear" w:color="auto" w:fill="auto"/>
            <w:noWrap/>
            <w:vAlign w:val="bottom"/>
            <w:hideMark/>
          </w:tcPr>
          <w:p w14:paraId="439C355A"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5AB7A7CB"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52ACF860" w14:textId="77777777" w:rsidR="002108B1" w:rsidRPr="00417A9A" w:rsidRDefault="002108B1">
            <w:pPr>
              <w:rPr>
                <w:color w:val="000000" w:themeColor="text1"/>
                <w:kern w:val="20"/>
                <w:sz w:val="16"/>
                <w:szCs w:val="16"/>
                <w:lang w:val="es-419"/>
              </w:rPr>
            </w:pPr>
          </w:p>
        </w:tc>
        <w:tc>
          <w:tcPr>
            <w:tcW w:w="0" w:type="auto"/>
            <w:gridSpan w:val="2"/>
            <w:tcBorders>
              <w:top w:val="nil"/>
              <w:left w:val="nil"/>
              <w:bottom w:val="nil"/>
              <w:right w:val="nil"/>
            </w:tcBorders>
            <w:shd w:val="clear" w:color="auto" w:fill="auto"/>
            <w:noWrap/>
            <w:vAlign w:val="bottom"/>
            <w:hideMark/>
          </w:tcPr>
          <w:p w14:paraId="50C16EB7" w14:textId="77777777" w:rsidR="002108B1" w:rsidRPr="00417A9A" w:rsidRDefault="002108B1">
            <w:pPr>
              <w:rPr>
                <w:color w:val="000000" w:themeColor="text1"/>
                <w:kern w:val="20"/>
                <w:sz w:val="16"/>
                <w:szCs w:val="16"/>
                <w:lang w:val="es-419"/>
              </w:rPr>
            </w:pPr>
          </w:p>
        </w:tc>
        <w:tc>
          <w:tcPr>
            <w:tcW w:w="0" w:type="auto"/>
            <w:tcBorders>
              <w:top w:val="nil"/>
              <w:left w:val="nil"/>
              <w:bottom w:val="nil"/>
              <w:right w:val="nil"/>
            </w:tcBorders>
            <w:shd w:val="clear" w:color="auto" w:fill="auto"/>
            <w:noWrap/>
            <w:vAlign w:val="bottom"/>
            <w:hideMark/>
          </w:tcPr>
          <w:p w14:paraId="27C13547" w14:textId="77777777" w:rsidR="002108B1" w:rsidRPr="00417A9A" w:rsidRDefault="002108B1">
            <w:pPr>
              <w:rPr>
                <w:color w:val="000000" w:themeColor="text1"/>
                <w:kern w:val="20"/>
                <w:sz w:val="16"/>
                <w:szCs w:val="16"/>
                <w:lang w:val="es-419"/>
              </w:rPr>
            </w:pPr>
          </w:p>
        </w:tc>
      </w:tr>
      <w:tr w:rsidR="00D85CEF" w:rsidRPr="00417A9A" w14:paraId="488C76F5" w14:textId="77777777" w:rsidTr="000A0039">
        <w:trPr>
          <w:cantSplit/>
        </w:trPr>
        <w:tc>
          <w:tcPr>
            <w:tcW w:w="0" w:type="auto"/>
            <w:gridSpan w:val="2"/>
            <w:tcBorders>
              <w:top w:val="nil"/>
              <w:left w:val="nil"/>
              <w:bottom w:val="nil"/>
              <w:right w:val="nil"/>
            </w:tcBorders>
            <w:shd w:val="clear" w:color="auto" w:fill="auto"/>
            <w:noWrap/>
            <w:vAlign w:val="center"/>
            <w:hideMark/>
          </w:tcPr>
          <w:p w14:paraId="53689189" w14:textId="77777777" w:rsidR="002108B1" w:rsidRPr="00417A9A" w:rsidRDefault="002108B1" w:rsidP="003B4254">
            <w:pPr>
              <w:jc w:val="right"/>
              <w:rPr>
                <w:color w:val="000000" w:themeColor="text1"/>
                <w:kern w:val="20"/>
                <w:sz w:val="17"/>
                <w:szCs w:val="17"/>
                <w:lang w:val="es-419"/>
              </w:rPr>
            </w:pPr>
          </w:p>
        </w:tc>
        <w:tc>
          <w:tcPr>
            <w:tcW w:w="0" w:type="auto"/>
            <w:gridSpan w:val="9"/>
            <w:tcBorders>
              <w:top w:val="nil"/>
              <w:left w:val="nil"/>
              <w:bottom w:val="nil"/>
              <w:right w:val="nil"/>
            </w:tcBorders>
            <w:shd w:val="clear" w:color="auto" w:fill="auto"/>
            <w:vAlign w:val="center"/>
            <w:hideMark/>
          </w:tcPr>
          <w:p w14:paraId="6DA40624" w14:textId="4373A6CE" w:rsidR="002108B1" w:rsidRPr="00417A9A" w:rsidRDefault="002108B1">
            <w:pPr>
              <w:rPr>
                <w:color w:val="000000" w:themeColor="text1"/>
                <w:kern w:val="20"/>
                <w:sz w:val="16"/>
                <w:szCs w:val="16"/>
                <w:lang w:val="es-419"/>
              </w:rPr>
            </w:pPr>
            <w:r w:rsidRPr="00417A9A">
              <w:rPr>
                <w:color w:val="000000" w:themeColor="text1"/>
                <w:sz w:val="16"/>
                <w:szCs w:val="16"/>
                <w:lang w:val="es-419"/>
              </w:rPr>
              <w:t>5/ Indicativo.</w:t>
            </w:r>
          </w:p>
        </w:tc>
      </w:tr>
    </w:tbl>
    <w:p w14:paraId="4FBC73CA" w14:textId="77777777" w:rsidR="002108B1" w:rsidRPr="00417A9A" w:rsidRDefault="002108B1" w:rsidP="002108B1">
      <w:pPr>
        <w:ind w:left="2160" w:hanging="2160"/>
        <w:rPr>
          <w:color w:val="000000" w:themeColor="text1"/>
          <w:kern w:val="20"/>
          <w:lang w:val="es-419"/>
        </w:rPr>
      </w:pPr>
    </w:p>
    <w:p w14:paraId="5135031F" w14:textId="77777777" w:rsidR="0099059E" w:rsidRPr="00417A9A" w:rsidRDefault="0099059E">
      <w:pPr>
        <w:spacing w:after="160" w:line="259" w:lineRule="auto"/>
        <w:jc w:val="left"/>
        <w:rPr>
          <w:color w:val="000000" w:themeColor="text1"/>
          <w:kern w:val="20"/>
          <w:lang w:val="es-419"/>
        </w:rPr>
      </w:pPr>
      <w:r w:rsidRPr="00417A9A">
        <w:rPr>
          <w:lang w:val="es-419"/>
        </w:rPr>
        <w:br w:type="page"/>
      </w:r>
    </w:p>
    <w:p w14:paraId="0BB2DD9C" w14:textId="2F9704ED" w:rsidR="002108B1" w:rsidRPr="00417A9A" w:rsidRDefault="002108B1" w:rsidP="00417A9A">
      <w:pPr>
        <w:keepNext/>
        <w:ind w:left="2873" w:hanging="1455"/>
        <w:rPr>
          <w:b/>
          <w:color w:val="000000" w:themeColor="text1"/>
          <w:kern w:val="20"/>
          <w:szCs w:val="22"/>
          <w:lang w:val="es-419"/>
        </w:rPr>
      </w:pPr>
      <w:r w:rsidRPr="00417A9A">
        <w:rPr>
          <w:b/>
          <w:color w:val="000000" w:themeColor="text1"/>
          <w:szCs w:val="22"/>
          <w:lang w:val="es-419"/>
        </w:rPr>
        <w:lastRenderedPageBreak/>
        <w:t>Cuadro 2.</w:t>
      </w:r>
      <w:r w:rsidRPr="00417A9A">
        <w:rPr>
          <w:b/>
          <w:color w:val="000000" w:themeColor="text1"/>
          <w:szCs w:val="22"/>
          <w:lang w:val="es-419"/>
        </w:rPr>
        <w:tab/>
        <w:t>Necesidades de personal de la Secretaría con cargo a los presupuestos básicos del Convenio y sus Protocolos, 2019</w:t>
      </w:r>
      <w:r w:rsidR="006757A9" w:rsidRPr="00417A9A">
        <w:rPr>
          <w:b/>
          <w:color w:val="000000" w:themeColor="text1"/>
          <w:szCs w:val="22"/>
          <w:lang w:val="es-419"/>
        </w:rPr>
        <w:noBreakHyphen/>
      </w:r>
      <w:r w:rsidRPr="00417A9A">
        <w:rPr>
          <w:b/>
          <w:color w:val="000000" w:themeColor="text1"/>
          <w:szCs w:val="22"/>
          <w:lang w:val="es-419"/>
        </w:rPr>
        <w:t>2020</w:t>
      </w:r>
    </w:p>
    <w:tbl>
      <w:tblPr>
        <w:tblW w:w="4720" w:type="dxa"/>
        <w:jc w:val="center"/>
        <w:tblLook w:val="04A0" w:firstRow="1" w:lastRow="0" w:firstColumn="1" w:lastColumn="0" w:noHBand="0" w:noVBand="1"/>
      </w:tblPr>
      <w:tblGrid>
        <w:gridCol w:w="2800"/>
        <w:gridCol w:w="960"/>
        <w:gridCol w:w="960"/>
      </w:tblGrid>
      <w:tr w:rsidR="00D85CEF" w:rsidRPr="00417A9A" w14:paraId="463B3B65" w14:textId="77777777" w:rsidTr="00F00110">
        <w:trPr>
          <w:trHeight w:val="300"/>
          <w:jc w:val="center"/>
        </w:trPr>
        <w:tc>
          <w:tcPr>
            <w:tcW w:w="2800" w:type="dxa"/>
            <w:tcBorders>
              <w:top w:val="nil"/>
              <w:left w:val="nil"/>
              <w:bottom w:val="single" w:sz="8" w:space="0" w:color="auto"/>
              <w:right w:val="nil"/>
            </w:tcBorders>
            <w:shd w:val="clear" w:color="auto" w:fill="auto"/>
            <w:vAlign w:val="center"/>
            <w:hideMark/>
          </w:tcPr>
          <w:p w14:paraId="67EC5940" w14:textId="77777777" w:rsidR="002108B1" w:rsidRPr="00417A9A" w:rsidRDefault="002108B1" w:rsidP="00F00110">
            <w:pPr>
              <w:jc w:val="center"/>
              <w:rPr>
                <w:i/>
                <w:iCs/>
                <w:color w:val="000000" w:themeColor="text1"/>
                <w:kern w:val="20"/>
                <w:sz w:val="14"/>
                <w:szCs w:val="14"/>
                <w:lang w:val="es-419"/>
              </w:rPr>
            </w:pPr>
          </w:p>
        </w:tc>
        <w:tc>
          <w:tcPr>
            <w:tcW w:w="1920" w:type="dxa"/>
            <w:gridSpan w:val="2"/>
            <w:tcBorders>
              <w:top w:val="nil"/>
              <w:left w:val="nil"/>
              <w:bottom w:val="single" w:sz="8" w:space="0" w:color="auto"/>
              <w:right w:val="nil"/>
            </w:tcBorders>
            <w:shd w:val="clear" w:color="auto" w:fill="auto"/>
            <w:vAlign w:val="center"/>
            <w:hideMark/>
          </w:tcPr>
          <w:p w14:paraId="7128D333" w14:textId="46D2FFDB" w:rsidR="002108B1" w:rsidRPr="00417A9A" w:rsidRDefault="002108B1" w:rsidP="00F00110">
            <w:pPr>
              <w:jc w:val="center"/>
              <w:rPr>
                <w:i/>
                <w:iCs/>
                <w:color w:val="000000" w:themeColor="text1"/>
                <w:kern w:val="20"/>
                <w:sz w:val="14"/>
                <w:szCs w:val="14"/>
                <w:lang w:val="es-419"/>
              </w:rPr>
            </w:pPr>
          </w:p>
        </w:tc>
      </w:tr>
      <w:tr w:rsidR="00D85CEF" w:rsidRPr="00417A9A" w14:paraId="0D6A4922" w14:textId="77777777" w:rsidTr="00F00110">
        <w:trPr>
          <w:trHeight w:val="288"/>
          <w:jc w:val="center"/>
        </w:trPr>
        <w:tc>
          <w:tcPr>
            <w:tcW w:w="2800" w:type="dxa"/>
            <w:tcBorders>
              <w:top w:val="nil"/>
              <w:left w:val="nil"/>
              <w:bottom w:val="nil"/>
              <w:right w:val="nil"/>
            </w:tcBorders>
            <w:shd w:val="clear" w:color="auto" w:fill="auto"/>
            <w:vAlign w:val="center"/>
            <w:hideMark/>
          </w:tcPr>
          <w:p w14:paraId="696272DF" w14:textId="77777777" w:rsidR="002108B1" w:rsidRPr="00417A9A" w:rsidRDefault="002108B1" w:rsidP="00F00110">
            <w:pPr>
              <w:jc w:val="center"/>
              <w:rPr>
                <w:i/>
                <w:iCs/>
                <w:color w:val="000000" w:themeColor="text1"/>
                <w:kern w:val="20"/>
                <w:sz w:val="16"/>
                <w:szCs w:val="16"/>
                <w:lang w:val="es-419"/>
              </w:rPr>
            </w:pPr>
          </w:p>
        </w:tc>
        <w:tc>
          <w:tcPr>
            <w:tcW w:w="960" w:type="dxa"/>
            <w:tcBorders>
              <w:top w:val="nil"/>
              <w:left w:val="nil"/>
              <w:bottom w:val="nil"/>
              <w:right w:val="nil"/>
            </w:tcBorders>
            <w:shd w:val="clear" w:color="auto" w:fill="auto"/>
            <w:vAlign w:val="center"/>
            <w:hideMark/>
          </w:tcPr>
          <w:p w14:paraId="00DDC569" w14:textId="77777777" w:rsidR="002108B1" w:rsidRPr="00417A9A" w:rsidRDefault="002108B1" w:rsidP="00F00110">
            <w:pPr>
              <w:rPr>
                <w:color w:val="000000" w:themeColor="text1"/>
                <w:kern w:val="20"/>
                <w:sz w:val="16"/>
                <w:szCs w:val="16"/>
                <w:lang w:val="es-419"/>
              </w:rPr>
            </w:pPr>
          </w:p>
        </w:tc>
        <w:tc>
          <w:tcPr>
            <w:tcW w:w="960" w:type="dxa"/>
            <w:tcBorders>
              <w:top w:val="nil"/>
              <w:left w:val="nil"/>
              <w:bottom w:val="nil"/>
              <w:right w:val="nil"/>
            </w:tcBorders>
            <w:shd w:val="clear" w:color="auto" w:fill="auto"/>
            <w:vAlign w:val="center"/>
            <w:hideMark/>
          </w:tcPr>
          <w:p w14:paraId="56EAEBF0" w14:textId="27AE584A" w:rsidR="002108B1" w:rsidRPr="00417A9A" w:rsidRDefault="002108B1" w:rsidP="00F00110">
            <w:pPr>
              <w:jc w:val="right"/>
              <w:rPr>
                <w:i/>
                <w:iCs/>
                <w:color w:val="000000" w:themeColor="text1"/>
                <w:kern w:val="20"/>
                <w:sz w:val="16"/>
                <w:szCs w:val="16"/>
                <w:lang w:val="es-419"/>
              </w:rPr>
            </w:pPr>
          </w:p>
        </w:tc>
      </w:tr>
      <w:tr w:rsidR="00D85CEF" w:rsidRPr="00417A9A" w14:paraId="1ECE190D" w14:textId="77777777" w:rsidTr="00F00110">
        <w:trPr>
          <w:trHeight w:val="300"/>
          <w:jc w:val="center"/>
        </w:trPr>
        <w:tc>
          <w:tcPr>
            <w:tcW w:w="2800" w:type="dxa"/>
            <w:tcBorders>
              <w:top w:val="nil"/>
              <w:left w:val="nil"/>
              <w:bottom w:val="single" w:sz="8" w:space="0" w:color="auto"/>
              <w:right w:val="nil"/>
            </w:tcBorders>
            <w:shd w:val="clear" w:color="auto" w:fill="auto"/>
            <w:vAlign w:val="center"/>
            <w:hideMark/>
          </w:tcPr>
          <w:p w14:paraId="41844E5B" w14:textId="667DDFA7" w:rsidR="002108B1" w:rsidRPr="00417A9A" w:rsidRDefault="002108B1" w:rsidP="00F00110">
            <w:pPr>
              <w:rPr>
                <w:i/>
                <w:iCs/>
                <w:color w:val="000000" w:themeColor="text1"/>
                <w:kern w:val="20"/>
                <w:sz w:val="16"/>
                <w:szCs w:val="16"/>
                <w:lang w:val="es-419"/>
              </w:rPr>
            </w:pPr>
          </w:p>
        </w:tc>
        <w:tc>
          <w:tcPr>
            <w:tcW w:w="960" w:type="dxa"/>
            <w:tcBorders>
              <w:top w:val="nil"/>
              <w:left w:val="nil"/>
              <w:bottom w:val="single" w:sz="8" w:space="0" w:color="auto"/>
              <w:right w:val="nil"/>
            </w:tcBorders>
            <w:shd w:val="clear" w:color="auto" w:fill="auto"/>
            <w:vAlign w:val="center"/>
            <w:hideMark/>
          </w:tcPr>
          <w:p w14:paraId="0BBECAF5" w14:textId="77777777" w:rsidR="002108B1" w:rsidRPr="00417A9A" w:rsidRDefault="002108B1" w:rsidP="00F00110">
            <w:pPr>
              <w:jc w:val="right"/>
              <w:rPr>
                <w:i/>
                <w:color w:val="000000" w:themeColor="text1"/>
                <w:kern w:val="20"/>
                <w:sz w:val="16"/>
                <w:szCs w:val="16"/>
                <w:lang w:val="es-419"/>
              </w:rPr>
            </w:pPr>
            <w:r w:rsidRPr="00417A9A">
              <w:rPr>
                <w:i/>
                <w:color w:val="000000" w:themeColor="text1"/>
                <w:sz w:val="16"/>
                <w:szCs w:val="16"/>
                <w:lang w:val="es-419"/>
              </w:rPr>
              <w:t>2019</w:t>
            </w:r>
          </w:p>
        </w:tc>
        <w:tc>
          <w:tcPr>
            <w:tcW w:w="960" w:type="dxa"/>
            <w:tcBorders>
              <w:top w:val="nil"/>
              <w:left w:val="nil"/>
              <w:bottom w:val="single" w:sz="8" w:space="0" w:color="auto"/>
              <w:right w:val="nil"/>
            </w:tcBorders>
            <w:shd w:val="clear" w:color="auto" w:fill="auto"/>
            <w:vAlign w:val="center"/>
            <w:hideMark/>
          </w:tcPr>
          <w:p w14:paraId="317CE0F0" w14:textId="77777777" w:rsidR="002108B1" w:rsidRPr="00417A9A" w:rsidRDefault="002108B1" w:rsidP="00F00110">
            <w:pPr>
              <w:jc w:val="right"/>
              <w:rPr>
                <w:i/>
                <w:color w:val="000000" w:themeColor="text1"/>
                <w:kern w:val="20"/>
                <w:sz w:val="16"/>
                <w:szCs w:val="16"/>
                <w:lang w:val="es-419"/>
              </w:rPr>
            </w:pPr>
            <w:r w:rsidRPr="00417A9A">
              <w:rPr>
                <w:i/>
                <w:color w:val="000000" w:themeColor="text1"/>
                <w:sz w:val="16"/>
                <w:szCs w:val="16"/>
                <w:lang w:val="es-419"/>
              </w:rPr>
              <w:t>2020</w:t>
            </w:r>
          </w:p>
        </w:tc>
      </w:tr>
      <w:tr w:rsidR="00D85CEF" w:rsidRPr="00417A9A" w14:paraId="3FB6F056" w14:textId="77777777" w:rsidTr="00F00110">
        <w:trPr>
          <w:trHeight w:val="288"/>
          <w:jc w:val="center"/>
        </w:trPr>
        <w:tc>
          <w:tcPr>
            <w:tcW w:w="2800" w:type="dxa"/>
            <w:tcBorders>
              <w:top w:val="nil"/>
              <w:left w:val="nil"/>
              <w:bottom w:val="nil"/>
              <w:right w:val="nil"/>
            </w:tcBorders>
            <w:shd w:val="clear" w:color="auto" w:fill="auto"/>
            <w:noWrap/>
            <w:vAlign w:val="center"/>
            <w:hideMark/>
          </w:tcPr>
          <w:p w14:paraId="63A3D499" w14:textId="77777777" w:rsidR="002108B1" w:rsidRPr="00417A9A" w:rsidRDefault="002108B1" w:rsidP="00F00110">
            <w:pPr>
              <w:rPr>
                <w:b/>
                <w:bCs/>
                <w:color w:val="000000" w:themeColor="text1"/>
                <w:kern w:val="20"/>
                <w:sz w:val="17"/>
                <w:szCs w:val="17"/>
                <w:lang w:val="es-419"/>
              </w:rPr>
            </w:pPr>
            <w:r w:rsidRPr="00417A9A">
              <w:rPr>
                <w:b/>
                <w:bCs/>
                <w:color w:val="000000" w:themeColor="text1"/>
                <w:sz w:val="17"/>
                <w:szCs w:val="17"/>
                <w:lang w:val="es-419"/>
              </w:rPr>
              <w:t>Cuadro Orgánico y categorías superiores</w:t>
            </w:r>
          </w:p>
        </w:tc>
        <w:tc>
          <w:tcPr>
            <w:tcW w:w="960" w:type="dxa"/>
            <w:tcBorders>
              <w:top w:val="nil"/>
              <w:left w:val="nil"/>
              <w:bottom w:val="nil"/>
              <w:right w:val="nil"/>
            </w:tcBorders>
            <w:shd w:val="clear" w:color="auto" w:fill="auto"/>
            <w:vAlign w:val="center"/>
            <w:hideMark/>
          </w:tcPr>
          <w:p w14:paraId="1F1FD95C" w14:textId="77777777" w:rsidR="002108B1" w:rsidRPr="00417A9A" w:rsidRDefault="002108B1" w:rsidP="00F00110">
            <w:pPr>
              <w:rPr>
                <w:b/>
                <w:bCs/>
                <w:color w:val="000000" w:themeColor="text1"/>
                <w:kern w:val="20"/>
                <w:sz w:val="17"/>
                <w:szCs w:val="17"/>
                <w:lang w:val="es-419"/>
              </w:rPr>
            </w:pPr>
          </w:p>
        </w:tc>
        <w:tc>
          <w:tcPr>
            <w:tcW w:w="960" w:type="dxa"/>
            <w:tcBorders>
              <w:top w:val="nil"/>
              <w:left w:val="nil"/>
              <w:bottom w:val="nil"/>
              <w:right w:val="nil"/>
            </w:tcBorders>
            <w:shd w:val="clear" w:color="auto" w:fill="auto"/>
            <w:vAlign w:val="center"/>
            <w:hideMark/>
          </w:tcPr>
          <w:p w14:paraId="23E267DB" w14:textId="77777777" w:rsidR="002108B1" w:rsidRPr="00417A9A" w:rsidRDefault="002108B1" w:rsidP="00F00110">
            <w:pPr>
              <w:rPr>
                <w:color w:val="000000" w:themeColor="text1"/>
                <w:kern w:val="20"/>
                <w:sz w:val="17"/>
                <w:szCs w:val="17"/>
                <w:lang w:val="es-419"/>
              </w:rPr>
            </w:pPr>
          </w:p>
        </w:tc>
      </w:tr>
      <w:tr w:rsidR="00D85CEF" w:rsidRPr="00417A9A" w14:paraId="37654286" w14:textId="77777777" w:rsidTr="00F00110">
        <w:trPr>
          <w:trHeight w:val="288"/>
          <w:jc w:val="center"/>
        </w:trPr>
        <w:tc>
          <w:tcPr>
            <w:tcW w:w="2800" w:type="dxa"/>
            <w:tcBorders>
              <w:top w:val="nil"/>
              <w:left w:val="nil"/>
              <w:bottom w:val="nil"/>
              <w:right w:val="nil"/>
            </w:tcBorders>
            <w:shd w:val="clear" w:color="auto" w:fill="auto"/>
            <w:vAlign w:val="center"/>
            <w:hideMark/>
          </w:tcPr>
          <w:p w14:paraId="682EDA6C" w14:textId="77777777" w:rsidR="002108B1" w:rsidRPr="00417A9A" w:rsidRDefault="002108B1" w:rsidP="00F00110">
            <w:pPr>
              <w:rPr>
                <w:color w:val="000000" w:themeColor="text1"/>
                <w:kern w:val="20"/>
                <w:sz w:val="17"/>
                <w:szCs w:val="17"/>
                <w:lang w:val="es-419"/>
              </w:rPr>
            </w:pPr>
            <w:r w:rsidRPr="00417A9A">
              <w:rPr>
                <w:color w:val="000000" w:themeColor="text1"/>
                <w:sz w:val="17"/>
                <w:szCs w:val="17"/>
                <w:lang w:val="es-419"/>
              </w:rPr>
              <w:t>SSG</w:t>
            </w:r>
          </w:p>
        </w:tc>
        <w:tc>
          <w:tcPr>
            <w:tcW w:w="960" w:type="dxa"/>
            <w:tcBorders>
              <w:top w:val="nil"/>
              <w:left w:val="nil"/>
              <w:bottom w:val="nil"/>
              <w:right w:val="nil"/>
            </w:tcBorders>
            <w:shd w:val="clear" w:color="auto" w:fill="auto"/>
            <w:vAlign w:val="center"/>
            <w:hideMark/>
          </w:tcPr>
          <w:p w14:paraId="687E5080"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w:t>
            </w:r>
          </w:p>
        </w:tc>
        <w:tc>
          <w:tcPr>
            <w:tcW w:w="960" w:type="dxa"/>
            <w:tcBorders>
              <w:top w:val="nil"/>
              <w:left w:val="nil"/>
              <w:bottom w:val="nil"/>
              <w:right w:val="nil"/>
            </w:tcBorders>
            <w:shd w:val="clear" w:color="auto" w:fill="auto"/>
            <w:vAlign w:val="center"/>
            <w:hideMark/>
          </w:tcPr>
          <w:p w14:paraId="50E33496"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w:t>
            </w:r>
          </w:p>
        </w:tc>
      </w:tr>
      <w:tr w:rsidR="00D85CEF" w:rsidRPr="00417A9A" w14:paraId="4633E947" w14:textId="77777777" w:rsidTr="00F00110">
        <w:trPr>
          <w:trHeight w:val="288"/>
          <w:jc w:val="center"/>
        </w:trPr>
        <w:tc>
          <w:tcPr>
            <w:tcW w:w="2800" w:type="dxa"/>
            <w:tcBorders>
              <w:top w:val="nil"/>
              <w:left w:val="nil"/>
              <w:bottom w:val="nil"/>
              <w:right w:val="nil"/>
            </w:tcBorders>
            <w:shd w:val="clear" w:color="auto" w:fill="auto"/>
            <w:vAlign w:val="center"/>
            <w:hideMark/>
          </w:tcPr>
          <w:p w14:paraId="42B5D4F6" w14:textId="00F9F728" w:rsidR="002108B1" w:rsidRPr="00417A9A" w:rsidRDefault="002108B1" w:rsidP="00F00110">
            <w:pPr>
              <w:rPr>
                <w:color w:val="000000" w:themeColor="text1"/>
                <w:kern w:val="20"/>
                <w:sz w:val="17"/>
                <w:szCs w:val="17"/>
                <w:lang w:val="es-419"/>
              </w:rPr>
            </w:pPr>
            <w:r w:rsidRPr="00417A9A">
              <w:rPr>
                <w:color w:val="000000" w:themeColor="text1"/>
                <w:sz w:val="17"/>
                <w:szCs w:val="17"/>
                <w:lang w:val="es-419"/>
              </w:rPr>
              <w:t>D</w:t>
            </w:r>
            <w:r w:rsidR="006757A9" w:rsidRPr="00417A9A">
              <w:rPr>
                <w:color w:val="000000" w:themeColor="text1"/>
                <w:sz w:val="17"/>
                <w:szCs w:val="17"/>
                <w:lang w:val="es-419"/>
              </w:rPr>
              <w:noBreakHyphen/>
            </w:r>
            <w:r w:rsidRPr="00417A9A">
              <w:rPr>
                <w:color w:val="000000" w:themeColor="text1"/>
                <w:sz w:val="17"/>
                <w:szCs w:val="17"/>
                <w:lang w:val="es-419"/>
              </w:rPr>
              <w:t>2</w:t>
            </w:r>
          </w:p>
        </w:tc>
        <w:tc>
          <w:tcPr>
            <w:tcW w:w="960" w:type="dxa"/>
            <w:tcBorders>
              <w:top w:val="nil"/>
              <w:left w:val="nil"/>
              <w:bottom w:val="nil"/>
              <w:right w:val="nil"/>
            </w:tcBorders>
            <w:shd w:val="clear" w:color="auto" w:fill="auto"/>
            <w:vAlign w:val="center"/>
            <w:hideMark/>
          </w:tcPr>
          <w:p w14:paraId="54B7C9BE"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w:t>
            </w:r>
          </w:p>
        </w:tc>
        <w:tc>
          <w:tcPr>
            <w:tcW w:w="960" w:type="dxa"/>
            <w:tcBorders>
              <w:top w:val="nil"/>
              <w:left w:val="nil"/>
              <w:bottom w:val="nil"/>
              <w:right w:val="nil"/>
            </w:tcBorders>
            <w:shd w:val="clear" w:color="auto" w:fill="auto"/>
            <w:vAlign w:val="center"/>
            <w:hideMark/>
          </w:tcPr>
          <w:p w14:paraId="29C358D7"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w:t>
            </w:r>
          </w:p>
        </w:tc>
      </w:tr>
      <w:tr w:rsidR="00D85CEF" w:rsidRPr="00417A9A" w14:paraId="7E21FE62" w14:textId="77777777" w:rsidTr="00F00110">
        <w:trPr>
          <w:trHeight w:val="288"/>
          <w:jc w:val="center"/>
        </w:trPr>
        <w:tc>
          <w:tcPr>
            <w:tcW w:w="2800" w:type="dxa"/>
            <w:tcBorders>
              <w:top w:val="nil"/>
              <w:left w:val="nil"/>
              <w:bottom w:val="nil"/>
              <w:right w:val="nil"/>
            </w:tcBorders>
            <w:shd w:val="clear" w:color="auto" w:fill="auto"/>
            <w:vAlign w:val="center"/>
            <w:hideMark/>
          </w:tcPr>
          <w:p w14:paraId="508912F9" w14:textId="503DB343" w:rsidR="002108B1" w:rsidRPr="00417A9A" w:rsidRDefault="002108B1" w:rsidP="00F00110">
            <w:pPr>
              <w:rPr>
                <w:color w:val="000000" w:themeColor="text1"/>
                <w:kern w:val="20"/>
                <w:sz w:val="17"/>
                <w:szCs w:val="17"/>
                <w:lang w:val="es-419"/>
              </w:rPr>
            </w:pPr>
            <w:r w:rsidRPr="00417A9A">
              <w:rPr>
                <w:color w:val="000000" w:themeColor="text1"/>
                <w:sz w:val="17"/>
                <w:szCs w:val="17"/>
                <w:lang w:val="es-419"/>
              </w:rPr>
              <w:t>D</w:t>
            </w:r>
            <w:r w:rsidR="006757A9" w:rsidRPr="00417A9A">
              <w:rPr>
                <w:color w:val="000000" w:themeColor="text1"/>
                <w:sz w:val="17"/>
                <w:szCs w:val="17"/>
                <w:lang w:val="es-419"/>
              </w:rPr>
              <w:noBreakHyphen/>
            </w:r>
            <w:r w:rsidRPr="00417A9A">
              <w:rPr>
                <w:color w:val="000000" w:themeColor="text1"/>
                <w:sz w:val="17"/>
                <w:szCs w:val="17"/>
                <w:lang w:val="es-419"/>
              </w:rPr>
              <w:t>1</w:t>
            </w:r>
          </w:p>
        </w:tc>
        <w:tc>
          <w:tcPr>
            <w:tcW w:w="960" w:type="dxa"/>
            <w:tcBorders>
              <w:top w:val="nil"/>
              <w:left w:val="nil"/>
              <w:bottom w:val="nil"/>
              <w:right w:val="nil"/>
            </w:tcBorders>
            <w:shd w:val="clear" w:color="auto" w:fill="auto"/>
            <w:vAlign w:val="center"/>
            <w:hideMark/>
          </w:tcPr>
          <w:p w14:paraId="35A9AD8E"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3</w:t>
            </w:r>
          </w:p>
        </w:tc>
        <w:tc>
          <w:tcPr>
            <w:tcW w:w="960" w:type="dxa"/>
            <w:tcBorders>
              <w:top w:val="nil"/>
              <w:left w:val="nil"/>
              <w:bottom w:val="nil"/>
              <w:right w:val="nil"/>
            </w:tcBorders>
            <w:shd w:val="clear" w:color="auto" w:fill="auto"/>
            <w:vAlign w:val="center"/>
            <w:hideMark/>
          </w:tcPr>
          <w:p w14:paraId="4973E4EC"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3</w:t>
            </w:r>
          </w:p>
        </w:tc>
      </w:tr>
      <w:tr w:rsidR="00D85CEF" w:rsidRPr="00417A9A" w14:paraId="1EA3896C" w14:textId="77777777" w:rsidTr="00F00110">
        <w:trPr>
          <w:trHeight w:val="288"/>
          <w:jc w:val="center"/>
        </w:trPr>
        <w:tc>
          <w:tcPr>
            <w:tcW w:w="2800" w:type="dxa"/>
            <w:tcBorders>
              <w:top w:val="nil"/>
              <w:left w:val="nil"/>
              <w:bottom w:val="nil"/>
              <w:right w:val="nil"/>
            </w:tcBorders>
            <w:shd w:val="clear" w:color="auto" w:fill="auto"/>
            <w:vAlign w:val="center"/>
            <w:hideMark/>
          </w:tcPr>
          <w:p w14:paraId="7928EED5" w14:textId="71F92F50" w:rsidR="002108B1" w:rsidRPr="00417A9A" w:rsidRDefault="002108B1" w:rsidP="00F00110">
            <w:pPr>
              <w:rPr>
                <w:color w:val="000000" w:themeColor="text1"/>
                <w:kern w:val="20"/>
                <w:sz w:val="17"/>
                <w:szCs w:val="17"/>
                <w:lang w:val="es-419"/>
              </w:rPr>
            </w:pPr>
            <w:r w:rsidRPr="00417A9A">
              <w:rPr>
                <w:color w:val="000000" w:themeColor="text1"/>
                <w:sz w:val="17"/>
                <w:szCs w:val="17"/>
                <w:lang w:val="es-419"/>
              </w:rPr>
              <w:t>P</w:t>
            </w:r>
            <w:r w:rsidR="006757A9" w:rsidRPr="00417A9A">
              <w:rPr>
                <w:color w:val="000000" w:themeColor="text1"/>
                <w:sz w:val="17"/>
                <w:szCs w:val="17"/>
                <w:lang w:val="es-419"/>
              </w:rPr>
              <w:noBreakHyphen/>
            </w:r>
            <w:r w:rsidRPr="00417A9A">
              <w:rPr>
                <w:color w:val="000000" w:themeColor="text1"/>
                <w:sz w:val="17"/>
                <w:szCs w:val="17"/>
                <w:lang w:val="es-419"/>
              </w:rPr>
              <w:t>5</w:t>
            </w:r>
          </w:p>
        </w:tc>
        <w:tc>
          <w:tcPr>
            <w:tcW w:w="960" w:type="dxa"/>
            <w:tcBorders>
              <w:top w:val="nil"/>
              <w:left w:val="nil"/>
              <w:bottom w:val="nil"/>
              <w:right w:val="nil"/>
            </w:tcBorders>
            <w:shd w:val="clear" w:color="auto" w:fill="auto"/>
            <w:vAlign w:val="center"/>
            <w:hideMark/>
          </w:tcPr>
          <w:p w14:paraId="325F5DB0"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10</w:t>
            </w:r>
          </w:p>
        </w:tc>
        <w:tc>
          <w:tcPr>
            <w:tcW w:w="960" w:type="dxa"/>
            <w:tcBorders>
              <w:top w:val="nil"/>
              <w:left w:val="nil"/>
              <w:bottom w:val="nil"/>
              <w:right w:val="nil"/>
            </w:tcBorders>
            <w:shd w:val="clear" w:color="auto" w:fill="auto"/>
            <w:vAlign w:val="center"/>
            <w:hideMark/>
          </w:tcPr>
          <w:p w14:paraId="0F99E99B"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10</w:t>
            </w:r>
          </w:p>
        </w:tc>
      </w:tr>
      <w:tr w:rsidR="00D85CEF" w:rsidRPr="00417A9A" w14:paraId="4D04F1AC" w14:textId="77777777" w:rsidTr="00F00110">
        <w:trPr>
          <w:trHeight w:val="288"/>
          <w:jc w:val="center"/>
        </w:trPr>
        <w:tc>
          <w:tcPr>
            <w:tcW w:w="2800" w:type="dxa"/>
            <w:tcBorders>
              <w:top w:val="nil"/>
              <w:left w:val="nil"/>
              <w:bottom w:val="nil"/>
              <w:right w:val="nil"/>
            </w:tcBorders>
            <w:shd w:val="clear" w:color="auto" w:fill="auto"/>
            <w:vAlign w:val="center"/>
            <w:hideMark/>
          </w:tcPr>
          <w:p w14:paraId="02DBAADC" w14:textId="2A070102" w:rsidR="002108B1" w:rsidRPr="00417A9A" w:rsidRDefault="002108B1" w:rsidP="00F00110">
            <w:pPr>
              <w:rPr>
                <w:color w:val="000000" w:themeColor="text1"/>
                <w:kern w:val="20"/>
                <w:sz w:val="17"/>
                <w:szCs w:val="17"/>
                <w:lang w:val="es-419"/>
              </w:rPr>
            </w:pPr>
            <w:r w:rsidRPr="00417A9A">
              <w:rPr>
                <w:color w:val="000000" w:themeColor="text1"/>
                <w:sz w:val="17"/>
                <w:szCs w:val="17"/>
                <w:lang w:val="es-419"/>
              </w:rPr>
              <w:t>P</w:t>
            </w:r>
            <w:r w:rsidR="006757A9" w:rsidRPr="00417A9A">
              <w:rPr>
                <w:color w:val="000000" w:themeColor="text1"/>
                <w:sz w:val="17"/>
                <w:szCs w:val="17"/>
                <w:lang w:val="es-419"/>
              </w:rPr>
              <w:noBreakHyphen/>
            </w:r>
            <w:r w:rsidRPr="00417A9A">
              <w:rPr>
                <w:color w:val="000000" w:themeColor="text1"/>
                <w:sz w:val="17"/>
                <w:szCs w:val="17"/>
                <w:lang w:val="es-419"/>
              </w:rPr>
              <w:t>4</w:t>
            </w:r>
          </w:p>
        </w:tc>
        <w:tc>
          <w:tcPr>
            <w:tcW w:w="960" w:type="dxa"/>
            <w:tcBorders>
              <w:top w:val="nil"/>
              <w:left w:val="nil"/>
              <w:bottom w:val="nil"/>
              <w:right w:val="nil"/>
            </w:tcBorders>
            <w:shd w:val="clear" w:color="auto" w:fill="auto"/>
            <w:vAlign w:val="center"/>
            <w:hideMark/>
          </w:tcPr>
          <w:p w14:paraId="40367D5C"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12</w:t>
            </w:r>
          </w:p>
        </w:tc>
        <w:tc>
          <w:tcPr>
            <w:tcW w:w="960" w:type="dxa"/>
            <w:tcBorders>
              <w:top w:val="nil"/>
              <w:left w:val="nil"/>
              <w:bottom w:val="nil"/>
              <w:right w:val="nil"/>
            </w:tcBorders>
            <w:shd w:val="clear" w:color="auto" w:fill="auto"/>
            <w:vAlign w:val="center"/>
            <w:hideMark/>
          </w:tcPr>
          <w:p w14:paraId="0573F830"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12</w:t>
            </w:r>
          </w:p>
        </w:tc>
      </w:tr>
      <w:tr w:rsidR="00D85CEF" w:rsidRPr="00417A9A" w14:paraId="232ABE64" w14:textId="77777777" w:rsidTr="00F00110">
        <w:trPr>
          <w:trHeight w:val="288"/>
          <w:jc w:val="center"/>
        </w:trPr>
        <w:tc>
          <w:tcPr>
            <w:tcW w:w="2800" w:type="dxa"/>
            <w:tcBorders>
              <w:top w:val="nil"/>
              <w:left w:val="nil"/>
              <w:bottom w:val="nil"/>
              <w:right w:val="nil"/>
            </w:tcBorders>
            <w:shd w:val="clear" w:color="auto" w:fill="auto"/>
            <w:vAlign w:val="center"/>
            <w:hideMark/>
          </w:tcPr>
          <w:p w14:paraId="51B84214" w14:textId="4BE42DB1" w:rsidR="002108B1" w:rsidRPr="00417A9A" w:rsidRDefault="002108B1" w:rsidP="00F00110">
            <w:pPr>
              <w:rPr>
                <w:color w:val="000000" w:themeColor="text1"/>
                <w:kern w:val="20"/>
                <w:sz w:val="17"/>
                <w:szCs w:val="17"/>
                <w:lang w:val="es-419"/>
              </w:rPr>
            </w:pPr>
            <w:r w:rsidRPr="00417A9A">
              <w:rPr>
                <w:color w:val="000000" w:themeColor="text1"/>
                <w:sz w:val="17"/>
                <w:szCs w:val="17"/>
                <w:lang w:val="es-419"/>
              </w:rPr>
              <w:t>P</w:t>
            </w:r>
            <w:r w:rsidR="006757A9" w:rsidRPr="00417A9A">
              <w:rPr>
                <w:color w:val="000000" w:themeColor="text1"/>
                <w:sz w:val="17"/>
                <w:szCs w:val="17"/>
                <w:lang w:val="es-419"/>
              </w:rPr>
              <w:noBreakHyphen/>
            </w:r>
            <w:r w:rsidRPr="00417A9A">
              <w:rPr>
                <w:color w:val="000000" w:themeColor="text1"/>
                <w:sz w:val="17"/>
                <w:szCs w:val="17"/>
                <w:lang w:val="es-419"/>
              </w:rPr>
              <w:t>3</w:t>
            </w:r>
          </w:p>
        </w:tc>
        <w:tc>
          <w:tcPr>
            <w:tcW w:w="960" w:type="dxa"/>
            <w:tcBorders>
              <w:top w:val="nil"/>
              <w:left w:val="nil"/>
              <w:bottom w:val="nil"/>
              <w:right w:val="nil"/>
            </w:tcBorders>
            <w:shd w:val="clear" w:color="auto" w:fill="auto"/>
            <w:vAlign w:val="center"/>
            <w:hideMark/>
          </w:tcPr>
          <w:p w14:paraId="24CBD701"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14</w:t>
            </w:r>
          </w:p>
        </w:tc>
        <w:tc>
          <w:tcPr>
            <w:tcW w:w="960" w:type="dxa"/>
            <w:tcBorders>
              <w:top w:val="nil"/>
              <w:left w:val="nil"/>
              <w:bottom w:val="nil"/>
              <w:right w:val="nil"/>
            </w:tcBorders>
            <w:shd w:val="clear" w:color="auto" w:fill="auto"/>
            <w:vAlign w:val="center"/>
            <w:hideMark/>
          </w:tcPr>
          <w:p w14:paraId="3B03FDC2"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14</w:t>
            </w:r>
          </w:p>
        </w:tc>
      </w:tr>
      <w:tr w:rsidR="00D85CEF" w:rsidRPr="00417A9A" w14:paraId="107E9E11" w14:textId="77777777" w:rsidTr="00F00110">
        <w:trPr>
          <w:trHeight w:val="300"/>
          <w:jc w:val="center"/>
        </w:trPr>
        <w:tc>
          <w:tcPr>
            <w:tcW w:w="2800" w:type="dxa"/>
            <w:tcBorders>
              <w:top w:val="nil"/>
              <w:left w:val="nil"/>
              <w:bottom w:val="nil"/>
              <w:right w:val="nil"/>
            </w:tcBorders>
            <w:shd w:val="clear" w:color="auto" w:fill="auto"/>
            <w:vAlign w:val="center"/>
            <w:hideMark/>
          </w:tcPr>
          <w:p w14:paraId="39D6BDAC" w14:textId="72590535" w:rsidR="002108B1" w:rsidRPr="00417A9A" w:rsidRDefault="002108B1" w:rsidP="00F00110">
            <w:pPr>
              <w:rPr>
                <w:color w:val="000000" w:themeColor="text1"/>
                <w:kern w:val="20"/>
                <w:sz w:val="17"/>
                <w:szCs w:val="17"/>
                <w:lang w:val="es-419"/>
              </w:rPr>
            </w:pPr>
            <w:r w:rsidRPr="00417A9A">
              <w:rPr>
                <w:color w:val="000000" w:themeColor="text1"/>
                <w:sz w:val="17"/>
                <w:szCs w:val="17"/>
                <w:lang w:val="es-419"/>
              </w:rPr>
              <w:t>P</w:t>
            </w:r>
            <w:r w:rsidR="006757A9" w:rsidRPr="00417A9A">
              <w:rPr>
                <w:color w:val="000000" w:themeColor="text1"/>
                <w:sz w:val="17"/>
                <w:szCs w:val="17"/>
                <w:lang w:val="es-419"/>
              </w:rPr>
              <w:noBreakHyphen/>
            </w:r>
            <w:r w:rsidRPr="00417A9A">
              <w:rPr>
                <w:color w:val="000000" w:themeColor="text1"/>
                <w:sz w:val="17"/>
                <w:szCs w:val="17"/>
                <w:lang w:val="es-419"/>
              </w:rPr>
              <w:t>2/1</w:t>
            </w:r>
          </w:p>
        </w:tc>
        <w:tc>
          <w:tcPr>
            <w:tcW w:w="960" w:type="dxa"/>
            <w:tcBorders>
              <w:top w:val="nil"/>
              <w:left w:val="nil"/>
              <w:bottom w:val="nil"/>
              <w:right w:val="nil"/>
            </w:tcBorders>
            <w:shd w:val="clear" w:color="auto" w:fill="auto"/>
            <w:vAlign w:val="center"/>
            <w:hideMark/>
          </w:tcPr>
          <w:p w14:paraId="7E3743ED"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9</w:t>
            </w:r>
          </w:p>
        </w:tc>
        <w:tc>
          <w:tcPr>
            <w:tcW w:w="960" w:type="dxa"/>
            <w:tcBorders>
              <w:top w:val="nil"/>
              <w:left w:val="nil"/>
              <w:bottom w:val="nil"/>
              <w:right w:val="nil"/>
            </w:tcBorders>
            <w:shd w:val="clear" w:color="auto" w:fill="auto"/>
            <w:vAlign w:val="center"/>
            <w:hideMark/>
          </w:tcPr>
          <w:p w14:paraId="2935D023"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9</w:t>
            </w:r>
          </w:p>
        </w:tc>
      </w:tr>
      <w:tr w:rsidR="00D85CEF" w:rsidRPr="00417A9A" w14:paraId="165744F9" w14:textId="77777777" w:rsidTr="00F00110">
        <w:trPr>
          <w:trHeight w:val="300"/>
          <w:jc w:val="center"/>
        </w:trPr>
        <w:tc>
          <w:tcPr>
            <w:tcW w:w="2800" w:type="dxa"/>
            <w:tcBorders>
              <w:top w:val="single" w:sz="8" w:space="0" w:color="auto"/>
              <w:left w:val="nil"/>
              <w:bottom w:val="single" w:sz="8" w:space="0" w:color="auto"/>
              <w:right w:val="nil"/>
            </w:tcBorders>
            <w:shd w:val="clear" w:color="auto" w:fill="auto"/>
            <w:vAlign w:val="center"/>
            <w:hideMark/>
          </w:tcPr>
          <w:p w14:paraId="6482B35D" w14:textId="77777777" w:rsidR="002108B1" w:rsidRPr="00417A9A" w:rsidRDefault="002108B1" w:rsidP="00F00110">
            <w:pPr>
              <w:rPr>
                <w:b/>
                <w:bCs/>
                <w:color w:val="000000" w:themeColor="text1"/>
                <w:kern w:val="20"/>
                <w:sz w:val="17"/>
                <w:szCs w:val="17"/>
                <w:lang w:val="es-419"/>
              </w:rPr>
            </w:pPr>
            <w:r w:rsidRPr="00417A9A">
              <w:rPr>
                <w:b/>
                <w:bCs/>
                <w:color w:val="000000" w:themeColor="text1"/>
                <w:sz w:val="17"/>
                <w:szCs w:val="17"/>
                <w:lang w:val="es-419"/>
              </w:rPr>
              <w:t>Subtotal</w:t>
            </w:r>
          </w:p>
        </w:tc>
        <w:tc>
          <w:tcPr>
            <w:tcW w:w="960" w:type="dxa"/>
            <w:tcBorders>
              <w:top w:val="single" w:sz="8" w:space="0" w:color="auto"/>
              <w:left w:val="nil"/>
              <w:bottom w:val="single" w:sz="8" w:space="0" w:color="auto"/>
              <w:right w:val="nil"/>
            </w:tcBorders>
            <w:shd w:val="clear" w:color="auto" w:fill="auto"/>
            <w:vAlign w:val="center"/>
            <w:hideMark/>
          </w:tcPr>
          <w:p w14:paraId="0527D1AD" w14:textId="77777777"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49</w:t>
            </w:r>
          </w:p>
        </w:tc>
        <w:tc>
          <w:tcPr>
            <w:tcW w:w="960" w:type="dxa"/>
            <w:tcBorders>
              <w:top w:val="single" w:sz="8" w:space="0" w:color="auto"/>
              <w:left w:val="nil"/>
              <w:bottom w:val="single" w:sz="8" w:space="0" w:color="auto"/>
              <w:right w:val="nil"/>
            </w:tcBorders>
            <w:shd w:val="clear" w:color="auto" w:fill="auto"/>
            <w:vAlign w:val="center"/>
            <w:hideMark/>
          </w:tcPr>
          <w:p w14:paraId="63A399FC" w14:textId="77777777"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49</w:t>
            </w:r>
          </w:p>
        </w:tc>
      </w:tr>
      <w:tr w:rsidR="00D85CEF" w:rsidRPr="00417A9A" w14:paraId="247AEA09" w14:textId="77777777" w:rsidTr="00F00110">
        <w:trPr>
          <w:trHeight w:val="300"/>
          <w:jc w:val="center"/>
        </w:trPr>
        <w:tc>
          <w:tcPr>
            <w:tcW w:w="2800" w:type="dxa"/>
            <w:tcBorders>
              <w:top w:val="nil"/>
              <w:left w:val="nil"/>
              <w:bottom w:val="single" w:sz="8" w:space="0" w:color="auto"/>
              <w:right w:val="nil"/>
            </w:tcBorders>
            <w:shd w:val="clear" w:color="auto" w:fill="auto"/>
            <w:vAlign w:val="center"/>
            <w:hideMark/>
          </w:tcPr>
          <w:p w14:paraId="2CFDB191" w14:textId="77777777" w:rsidR="002108B1" w:rsidRPr="00417A9A" w:rsidRDefault="002108B1" w:rsidP="00F00110">
            <w:pPr>
              <w:rPr>
                <w:b/>
                <w:bCs/>
                <w:color w:val="000000" w:themeColor="text1"/>
                <w:kern w:val="20"/>
                <w:sz w:val="17"/>
                <w:szCs w:val="17"/>
                <w:lang w:val="es-419"/>
              </w:rPr>
            </w:pPr>
            <w:r w:rsidRPr="00417A9A">
              <w:rPr>
                <w:b/>
                <w:bCs/>
                <w:color w:val="000000" w:themeColor="text1"/>
                <w:sz w:val="17"/>
                <w:szCs w:val="17"/>
                <w:lang w:val="es-419"/>
              </w:rPr>
              <w:t>Cuadro de Servicios Generales</w:t>
            </w:r>
          </w:p>
        </w:tc>
        <w:tc>
          <w:tcPr>
            <w:tcW w:w="960" w:type="dxa"/>
            <w:tcBorders>
              <w:top w:val="nil"/>
              <w:left w:val="nil"/>
              <w:bottom w:val="single" w:sz="8" w:space="0" w:color="auto"/>
              <w:right w:val="nil"/>
            </w:tcBorders>
            <w:shd w:val="clear" w:color="auto" w:fill="auto"/>
            <w:vAlign w:val="center"/>
            <w:hideMark/>
          </w:tcPr>
          <w:p w14:paraId="1B91C87E"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29</w:t>
            </w:r>
          </w:p>
        </w:tc>
        <w:tc>
          <w:tcPr>
            <w:tcW w:w="960" w:type="dxa"/>
            <w:tcBorders>
              <w:top w:val="nil"/>
              <w:left w:val="nil"/>
              <w:bottom w:val="single" w:sz="8" w:space="0" w:color="auto"/>
              <w:right w:val="nil"/>
            </w:tcBorders>
            <w:shd w:val="clear" w:color="auto" w:fill="auto"/>
            <w:vAlign w:val="center"/>
            <w:hideMark/>
          </w:tcPr>
          <w:p w14:paraId="42C541D2" w14:textId="77777777" w:rsidR="002108B1" w:rsidRPr="00417A9A" w:rsidRDefault="002108B1" w:rsidP="00F00110">
            <w:pPr>
              <w:jc w:val="right"/>
              <w:rPr>
                <w:color w:val="000000" w:themeColor="text1"/>
                <w:kern w:val="20"/>
                <w:sz w:val="17"/>
                <w:szCs w:val="17"/>
                <w:lang w:val="es-419"/>
              </w:rPr>
            </w:pPr>
            <w:r w:rsidRPr="00417A9A">
              <w:rPr>
                <w:color w:val="000000" w:themeColor="text1"/>
                <w:sz w:val="17"/>
                <w:szCs w:val="17"/>
                <w:lang w:val="es-419"/>
              </w:rPr>
              <w:t>29</w:t>
            </w:r>
          </w:p>
        </w:tc>
      </w:tr>
      <w:tr w:rsidR="00D85CEF" w:rsidRPr="00417A9A" w14:paraId="28CE9A8D" w14:textId="77777777" w:rsidTr="00F00110">
        <w:trPr>
          <w:trHeight w:val="300"/>
          <w:jc w:val="center"/>
        </w:trPr>
        <w:tc>
          <w:tcPr>
            <w:tcW w:w="2800" w:type="dxa"/>
            <w:tcBorders>
              <w:top w:val="nil"/>
              <w:left w:val="nil"/>
              <w:bottom w:val="single" w:sz="12" w:space="0" w:color="auto"/>
              <w:right w:val="nil"/>
            </w:tcBorders>
            <w:shd w:val="clear" w:color="auto" w:fill="auto"/>
            <w:vAlign w:val="center"/>
            <w:hideMark/>
          </w:tcPr>
          <w:p w14:paraId="1A711F75" w14:textId="77777777" w:rsidR="002108B1" w:rsidRPr="00417A9A" w:rsidRDefault="002108B1" w:rsidP="00F00110">
            <w:pPr>
              <w:rPr>
                <w:b/>
                <w:bCs/>
                <w:color w:val="000000" w:themeColor="text1"/>
                <w:kern w:val="20"/>
                <w:sz w:val="17"/>
                <w:szCs w:val="17"/>
                <w:lang w:val="es-419"/>
              </w:rPr>
            </w:pPr>
            <w:r w:rsidRPr="00417A9A">
              <w:rPr>
                <w:b/>
                <w:bCs/>
                <w:color w:val="000000" w:themeColor="text1"/>
                <w:sz w:val="17"/>
                <w:szCs w:val="17"/>
                <w:lang w:val="es-419"/>
              </w:rPr>
              <w:t>Total</w:t>
            </w:r>
          </w:p>
        </w:tc>
        <w:tc>
          <w:tcPr>
            <w:tcW w:w="960" w:type="dxa"/>
            <w:tcBorders>
              <w:top w:val="nil"/>
              <w:left w:val="nil"/>
              <w:bottom w:val="single" w:sz="12" w:space="0" w:color="auto"/>
              <w:right w:val="nil"/>
            </w:tcBorders>
            <w:shd w:val="clear" w:color="auto" w:fill="auto"/>
            <w:vAlign w:val="center"/>
            <w:hideMark/>
          </w:tcPr>
          <w:p w14:paraId="00D08A39" w14:textId="77777777"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78</w:t>
            </w:r>
          </w:p>
        </w:tc>
        <w:tc>
          <w:tcPr>
            <w:tcW w:w="960" w:type="dxa"/>
            <w:tcBorders>
              <w:top w:val="nil"/>
              <w:left w:val="nil"/>
              <w:bottom w:val="single" w:sz="12" w:space="0" w:color="auto"/>
              <w:right w:val="nil"/>
            </w:tcBorders>
            <w:shd w:val="clear" w:color="auto" w:fill="auto"/>
            <w:vAlign w:val="center"/>
            <w:hideMark/>
          </w:tcPr>
          <w:p w14:paraId="5B536175" w14:textId="77777777" w:rsidR="002108B1" w:rsidRPr="00417A9A" w:rsidRDefault="002108B1" w:rsidP="00F00110">
            <w:pPr>
              <w:jc w:val="right"/>
              <w:rPr>
                <w:b/>
                <w:bCs/>
                <w:color w:val="000000" w:themeColor="text1"/>
                <w:kern w:val="20"/>
                <w:sz w:val="17"/>
                <w:szCs w:val="17"/>
                <w:lang w:val="es-419"/>
              </w:rPr>
            </w:pPr>
            <w:r w:rsidRPr="00417A9A">
              <w:rPr>
                <w:b/>
                <w:bCs/>
                <w:color w:val="000000" w:themeColor="text1"/>
                <w:sz w:val="17"/>
                <w:szCs w:val="17"/>
                <w:lang w:val="es-419"/>
              </w:rPr>
              <w:t>78</w:t>
            </w:r>
          </w:p>
        </w:tc>
      </w:tr>
    </w:tbl>
    <w:p w14:paraId="190BD862" w14:textId="77777777" w:rsidR="002108B1" w:rsidRPr="00417A9A" w:rsidRDefault="002108B1" w:rsidP="002108B1">
      <w:pPr>
        <w:ind w:left="1440" w:hanging="1440"/>
        <w:rPr>
          <w:color w:val="000000" w:themeColor="text1"/>
          <w:kern w:val="20"/>
          <w:lang w:val="es-419"/>
        </w:rPr>
      </w:pPr>
    </w:p>
    <w:p w14:paraId="7678F42D" w14:textId="77777777" w:rsidR="002108B1" w:rsidRPr="00417A9A" w:rsidRDefault="002108B1">
      <w:pPr>
        <w:spacing w:after="160" w:line="259" w:lineRule="auto"/>
        <w:jc w:val="left"/>
        <w:rPr>
          <w:b/>
          <w:bCs/>
          <w:color w:val="000000" w:themeColor="text1"/>
          <w:kern w:val="20"/>
          <w:sz w:val="20"/>
          <w:szCs w:val="20"/>
          <w:lang w:val="es-419"/>
        </w:rPr>
      </w:pPr>
      <w:r w:rsidRPr="00417A9A">
        <w:rPr>
          <w:lang w:val="es-419"/>
        </w:rPr>
        <w:br w:type="page"/>
      </w:r>
    </w:p>
    <w:p w14:paraId="193C549E" w14:textId="48F355CD" w:rsidR="00654A81" w:rsidRPr="00417A9A" w:rsidRDefault="00654A81" w:rsidP="00417A9A">
      <w:pPr>
        <w:ind w:left="2157" w:hanging="1590"/>
        <w:rPr>
          <w:b/>
          <w:color w:val="000000" w:themeColor="text1"/>
          <w:kern w:val="20"/>
          <w:lang w:val="es-419"/>
        </w:rPr>
      </w:pPr>
      <w:r w:rsidRPr="00417A9A">
        <w:rPr>
          <w:b/>
          <w:color w:val="000000" w:themeColor="text1"/>
          <w:lang w:val="es-419"/>
        </w:rPr>
        <w:lastRenderedPageBreak/>
        <w:t>Cuadro 3.</w:t>
      </w:r>
      <w:r w:rsidRPr="00417A9A">
        <w:rPr>
          <w:b/>
          <w:color w:val="000000" w:themeColor="text1"/>
          <w:lang w:val="es-419"/>
        </w:rPr>
        <w:tab/>
        <w:t>Necesidades de recursos del Fondo Fiduciario Voluntario Especial (BE) para Contribuciones Voluntarias Adicionales en apoyo a Actividades Aprobadas para el período 2019</w:t>
      </w:r>
      <w:r w:rsidR="006757A9" w:rsidRPr="00417A9A">
        <w:rPr>
          <w:b/>
          <w:color w:val="000000" w:themeColor="text1"/>
          <w:lang w:val="es-419"/>
        </w:rPr>
        <w:noBreakHyphen/>
      </w:r>
      <w:r w:rsidRPr="00417A9A">
        <w:rPr>
          <w:b/>
          <w:color w:val="000000" w:themeColor="text1"/>
          <w:lang w:val="es-419"/>
        </w:rPr>
        <w:t>2020</w:t>
      </w:r>
    </w:p>
    <w:p w14:paraId="3A86E506" w14:textId="77777777" w:rsidR="00654A81" w:rsidRPr="00417A9A" w:rsidRDefault="00654A81" w:rsidP="00654A81">
      <w:pPr>
        <w:ind w:left="1440" w:hanging="1440"/>
        <w:rPr>
          <w:b/>
          <w:color w:val="000000" w:themeColor="text1"/>
          <w:kern w:val="20"/>
          <w:lang w:val="es-419"/>
        </w:rPr>
      </w:pPr>
    </w:p>
    <w:p w14:paraId="640CF6C9" w14:textId="77777777" w:rsidR="00654A81" w:rsidRPr="00417A9A" w:rsidRDefault="00654A81" w:rsidP="00654A81">
      <w:pPr>
        <w:pStyle w:val="Prrafodelista"/>
        <w:numPr>
          <w:ilvl w:val="0"/>
          <w:numId w:val="9"/>
        </w:numPr>
        <w:spacing w:after="160" w:line="259" w:lineRule="auto"/>
        <w:jc w:val="center"/>
        <w:rPr>
          <w:b/>
          <w:color w:val="000000" w:themeColor="text1"/>
          <w:kern w:val="20"/>
          <w:lang w:val="es-419"/>
        </w:rPr>
      </w:pPr>
      <w:r w:rsidRPr="00417A9A">
        <w:rPr>
          <w:b/>
          <w:color w:val="000000" w:themeColor="text1"/>
          <w:lang w:val="es-419"/>
        </w:rPr>
        <w:t>Convenio sobre la Diversidad Biológica</w:t>
      </w:r>
    </w:p>
    <w:p w14:paraId="60647487" w14:textId="77777777" w:rsidR="00654A81" w:rsidRPr="00417A9A" w:rsidRDefault="00654A81" w:rsidP="00654A81">
      <w:pPr>
        <w:pStyle w:val="Prrafodelista"/>
        <w:jc w:val="center"/>
        <w:rPr>
          <w:color w:val="000000" w:themeColor="text1"/>
          <w:kern w:val="20"/>
          <w:lang w:val="es-419"/>
        </w:rPr>
      </w:pPr>
      <w:r w:rsidRPr="00417A9A">
        <w:rPr>
          <w:color w:val="000000" w:themeColor="text1"/>
          <w:lang w:val="es-419"/>
        </w:rPr>
        <w:t>(</w:t>
      </w:r>
      <w:r w:rsidRPr="00417A9A">
        <w:rPr>
          <w:i/>
          <w:color w:val="000000" w:themeColor="text1"/>
          <w:lang w:val="es-419"/>
        </w:rPr>
        <w:t>En miles de dólares de los Estados Unidos</w:t>
      </w:r>
      <w:r w:rsidRPr="00417A9A">
        <w:rPr>
          <w:color w:val="000000" w:themeColor="text1"/>
          <w:lang w:val="es-419"/>
        </w:rPr>
        <w:t>)</w:t>
      </w:r>
    </w:p>
    <w:p w14:paraId="08D75462" w14:textId="77777777" w:rsidR="00654A81" w:rsidRPr="00417A9A" w:rsidRDefault="00654A81" w:rsidP="00654A81">
      <w:pPr>
        <w:pStyle w:val="Prrafodelista"/>
        <w:jc w:val="center"/>
        <w:rPr>
          <w:color w:val="000000" w:themeColor="text1"/>
          <w:kern w:val="20"/>
          <w:lang w:val="es-419"/>
        </w:rPr>
      </w:pPr>
    </w:p>
    <w:tbl>
      <w:tblPr>
        <w:tblW w:w="6972" w:type="dxa"/>
        <w:jc w:val="center"/>
        <w:tblLook w:val="04A0" w:firstRow="1" w:lastRow="0" w:firstColumn="1" w:lastColumn="0" w:noHBand="0" w:noVBand="1"/>
      </w:tblPr>
      <w:tblGrid>
        <w:gridCol w:w="5556"/>
        <w:gridCol w:w="1416"/>
      </w:tblGrid>
      <w:tr w:rsidR="00D85CEF" w:rsidRPr="00417A9A" w14:paraId="5B7EE26E" w14:textId="77777777" w:rsidTr="009C7DE8">
        <w:trPr>
          <w:cantSplit/>
          <w:jc w:val="center"/>
        </w:trPr>
        <w:tc>
          <w:tcPr>
            <w:tcW w:w="5556" w:type="dxa"/>
            <w:tcBorders>
              <w:top w:val="nil"/>
              <w:left w:val="nil"/>
              <w:bottom w:val="nil"/>
              <w:right w:val="nil"/>
            </w:tcBorders>
            <w:shd w:val="clear" w:color="auto" w:fill="auto"/>
            <w:noWrap/>
            <w:vAlign w:val="bottom"/>
            <w:hideMark/>
          </w:tcPr>
          <w:p w14:paraId="47CCF850" w14:textId="77777777"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Reuniones de expertos</w:t>
            </w:r>
          </w:p>
        </w:tc>
        <w:tc>
          <w:tcPr>
            <w:tcW w:w="1416" w:type="dxa"/>
            <w:tcBorders>
              <w:top w:val="nil"/>
              <w:left w:val="nil"/>
              <w:bottom w:val="nil"/>
              <w:right w:val="nil"/>
            </w:tcBorders>
            <w:shd w:val="clear" w:color="auto" w:fill="auto"/>
            <w:noWrap/>
            <w:vAlign w:val="bottom"/>
            <w:hideMark/>
          </w:tcPr>
          <w:p w14:paraId="1D5EDE32" w14:textId="77777777" w:rsidR="00654A81" w:rsidRPr="00417A9A" w:rsidRDefault="00654A81" w:rsidP="00451F9C">
            <w:pPr>
              <w:jc w:val="right"/>
              <w:rPr>
                <w:bCs/>
                <w:color w:val="000000" w:themeColor="text1"/>
                <w:kern w:val="20"/>
                <w:sz w:val="20"/>
                <w:szCs w:val="20"/>
                <w:lang w:val="es-419"/>
              </w:rPr>
            </w:pPr>
          </w:p>
        </w:tc>
      </w:tr>
      <w:tr w:rsidR="00D85CEF" w:rsidRPr="00417A9A" w14:paraId="7F38AF00" w14:textId="77777777" w:rsidTr="009C7DE8">
        <w:trPr>
          <w:cantSplit/>
          <w:jc w:val="center"/>
        </w:trPr>
        <w:tc>
          <w:tcPr>
            <w:tcW w:w="5556" w:type="dxa"/>
            <w:tcBorders>
              <w:top w:val="nil"/>
              <w:left w:val="nil"/>
              <w:bottom w:val="nil"/>
              <w:right w:val="nil"/>
            </w:tcBorders>
            <w:shd w:val="clear" w:color="auto" w:fill="auto"/>
            <w:vAlign w:val="bottom"/>
            <w:hideMark/>
          </w:tcPr>
          <w:p w14:paraId="2DC16DA1" w14:textId="05FA0288"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Artículo 8 j) y disposiciones conexas</w:t>
            </w:r>
          </w:p>
        </w:tc>
        <w:tc>
          <w:tcPr>
            <w:tcW w:w="1416" w:type="dxa"/>
            <w:tcBorders>
              <w:top w:val="nil"/>
              <w:left w:val="nil"/>
              <w:bottom w:val="nil"/>
              <w:right w:val="nil"/>
            </w:tcBorders>
            <w:shd w:val="clear" w:color="auto" w:fill="auto"/>
            <w:noWrap/>
            <w:vAlign w:val="bottom"/>
            <w:hideMark/>
          </w:tcPr>
          <w:p w14:paraId="709780E4" w14:textId="1F5BF116"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72,5</w:t>
            </w:r>
          </w:p>
        </w:tc>
      </w:tr>
      <w:tr w:rsidR="00D85CEF" w:rsidRPr="00417A9A" w14:paraId="1E4E4D60" w14:textId="77777777" w:rsidTr="009C7DE8">
        <w:trPr>
          <w:cantSplit/>
          <w:jc w:val="center"/>
        </w:trPr>
        <w:tc>
          <w:tcPr>
            <w:tcW w:w="5556" w:type="dxa"/>
            <w:tcBorders>
              <w:top w:val="nil"/>
              <w:left w:val="nil"/>
              <w:bottom w:val="nil"/>
              <w:right w:val="nil"/>
            </w:tcBorders>
            <w:shd w:val="clear" w:color="auto" w:fill="auto"/>
            <w:vAlign w:val="bottom"/>
            <w:hideMark/>
          </w:tcPr>
          <w:p w14:paraId="3C9E7CB9" w14:textId="253CA499"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Creación de capacidad</w:t>
            </w:r>
          </w:p>
        </w:tc>
        <w:tc>
          <w:tcPr>
            <w:tcW w:w="1416" w:type="dxa"/>
            <w:tcBorders>
              <w:top w:val="nil"/>
              <w:left w:val="nil"/>
              <w:bottom w:val="nil"/>
              <w:right w:val="nil"/>
            </w:tcBorders>
            <w:shd w:val="clear" w:color="auto" w:fill="auto"/>
            <w:noWrap/>
            <w:vAlign w:val="bottom"/>
            <w:hideMark/>
          </w:tcPr>
          <w:p w14:paraId="2723AA70" w14:textId="202C9FE3"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165,5</w:t>
            </w:r>
          </w:p>
        </w:tc>
      </w:tr>
      <w:tr w:rsidR="00D85CEF" w:rsidRPr="00417A9A" w14:paraId="6066DB95" w14:textId="77777777" w:rsidTr="009C7DE8">
        <w:trPr>
          <w:cantSplit/>
          <w:jc w:val="center"/>
        </w:trPr>
        <w:tc>
          <w:tcPr>
            <w:tcW w:w="5556" w:type="dxa"/>
            <w:tcBorders>
              <w:top w:val="nil"/>
              <w:left w:val="nil"/>
              <w:bottom w:val="nil"/>
              <w:right w:val="nil"/>
            </w:tcBorders>
            <w:shd w:val="clear" w:color="auto" w:fill="auto"/>
            <w:vAlign w:val="bottom"/>
            <w:hideMark/>
          </w:tcPr>
          <w:p w14:paraId="3CFB28AD"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Mecanismo de facilitación</w:t>
            </w:r>
          </w:p>
        </w:tc>
        <w:tc>
          <w:tcPr>
            <w:tcW w:w="1416" w:type="dxa"/>
            <w:tcBorders>
              <w:top w:val="nil"/>
              <w:left w:val="nil"/>
              <w:bottom w:val="nil"/>
              <w:right w:val="nil"/>
            </w:tcBorders>
            <w:shd w:val="clear" w:color="auto" w:fill="auto"/>
            <w:noWrap/>
            <w:vAlign w:val="bottom"/>
            <w:hideMark/>
          </w:tcPr>
          <w:p w14:paraId="0A5455A9" w14:textId="6B52D191"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55,0</w:t>
            </w:r>
          </w:p>
        </w:tc>
      </w:tr>
      <w:tr w:rsidR="00D85CEF" w:rsidRPr="00417A9A" w14:paraId="113F99B5" w14:textId="77777777" w:rsidTr="009C7DE8">
        <w:trPr>
          <w:cantSplit/>
          <w:jc w:val="center"/>
        </w:trPr>
        <w:tc>
          <w:tcPr>
            <w:tcW w:w="5556" w:type="dxa"/>
            <w:tcBorders>
              <w:top w:val="nil"/>
              <w:left w:val="nil"/>
              <w:bottom w:val="nil"/>
              <w:right w:val="nil"/>
            </w:tcBorders>
            <w:shd w:val="clear" w:color="auto" w:fill="auto"/>
            <w:vAlign w:val="bottom"/>
            <w:hideMark/>
          </w:tcPr>
          <w:p w14:paraId="6502BCE4"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w:t>
            </w:r>
          </w:p>
        </w:tc>
        <w:tc>
          <w:tcPr>
            <w:tcW w:w="1416" w:type="dxa"/>
            <w:tcBorders>
              <w:top w:val="nil"/>
              <w:left w:val="nil"/>
              <w:bottom w:val="nil"/>
              <w:right w:val="nil"/>
            </w:tcBorders>
            <w:shd w:val="clear" w:color="auto" w:fill="auto"/>
            <w:noWrap/>
            <w:vAlign w:val="bottom"/>
            <w:hideMark/>
          </w:tcPr>
          <w:p w14:paraId="351567E5" w14:textId="7581B712"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178,8</w:t>
            </w:r>
          </w:p>
        </w:tc>
      </w:tr>
      <w:tr w:rsidR="00D85CEF" w:rsidRPr="00417A9A" w14:paraId="03D4C3B2" w14:textId="77777777" w:rsidTr="009C7DE8">
        <w:trPr>
          <w:cantSplit/>
          <w:jc w:val="center"/>
        </w:trPr>
        <w:tc>
          <w:tcPr>
            <w:tcW w:w="5556" w:type="dxa"/>
            <w:tcBorders>
              <w:top w:val="nil"/>
              <w:left w:val="nil"/>
              <w:bottom w:val="nil"/>
              <w:right w:val="nil"/>
            </w:tcBorders>
            <w:shd w:val="clear" w:color="auto" w:fill="auto"/>
            <w:vAlign w:val="bottom"/>
            <w:hideMark/>
          </w:tcPr>
          <w:p w14:paraId="4FF85C3E" w14:textId="0C591398"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Información digital sobre secuencias</w:t>
            </w:r>
          </w:p>
        </w:tc>
        <w:tc>
          <w:tcPr>
            <w:tcW w:w="1416" w:type="dxa"/>
            <w:tcBorders>
              <w:top w:val="nil"/>
              <w:left w:val="nil"/>
              <w:bottom w:val="nil"/>
              <w:right w:val="nil"/>
            </w:tcBorders>
            <w:shd w:val="clear" w:color="auto" w:fill="auto"/>
            <w:noWrap/>
            <w:vAlign w:val="bottom"/>
            <w:hideMark/>
          </w:tcPr>
          <w:p w14:paraId="05F785CD" w14:textId="38C50D54"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73,5</w:t>
            </w:r>
          </w:p>
        </w:tc>
      </w:tr>
      <w:tr w:rsidR="00D85CEF" w:rsidRPr="00417A9A" w14:paraId="660FF698" w14:textId="77777777" w:rsidTr="009C7DE8">
        <w:trPr>
          <w:cantSplit/>
          <w:jc w:val="center"/>
        </w:trPr>
        <w:tc>
          <w:tcPr>
            <w:tcW w:w="5556" w:type="dxa"/>
            <w:tcBorders>
              <w:top w:val="nil"/>
              <w:left w:val="nil"/>
              <w:bottom w:val="nil"/>
              <w:right w:val="nil"/>
            </w:tcBorders>
            <w:shd w:val="clear" w:color="auto" w:fill="auto"/>
            <w:vAlign w:val="bottom"/>
            <w:hideMark/>
          </w:tcPr>
          <w:p w14:paraId="14643C50" w14:textId="7A9D1D70"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Restauración de los ecosistemas</w:t>
            </w:r>
          </w:p>
        </w:tc>
        <w:tc>
          <w:tcPr>
            <w:tcW w:w="1416" w:type="dxa"/>
            <w:tcBorders>
              <w:top w:val="nil"/>
              <w:left w:val="nil"/>
              <w:bottom w:val="nil"/>
              <w:right w:val="nil"/>
            </w:tcBorders>
            <w:shd w:val="clear" w:color="auto" w:fill="auto"/>
            <w:noWrap/>
            <w:vAlign w:val="bottom"/>
            <w:hideMark/>
          </w:tcPr>
          <w:p w14:paraId="646A88D3" w14:textId="46EB6FC8"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384,0</w:t>
            </w:r>
          </w:p>
        </w:tc>
      </w:tr>
      <w:tr w:rsidR="00D85CEF" w:rsidRPr="00417A9A" w14:paraId="78A979E0" w14:textId="77777777" w:rsidTr="009C7DE8">
        <w:trPr>
          <w:cantSplit/>
          <w:jc w:val="center"/>
        </w:trPr>
        <w:tc>
          <w:tcPr>
            <w:tcW w:w="5556" w:type="dxa"/>
            <w:tcBorders>
              <w:top w:val="nil"/>
              <w:left w:val="nil"/>
              <w:bottom w:val="nil"/>
              <w:right w:val="nil"/>
            </w:tcBorders>
            <w:shd w:val="clear" w:color="auto" w:fill="auto"/>
            <w:vAlign w:val="bottom"/>
            <w:hideMark/>
          </w:tcPr>
          <w:p w14:paraId="0D740D4C"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Género</w:t>
            </w:r>
          </w:p>
        </w:tc>
        <w:tc>
          <w:tcPr>
            <w:tcW w:w="1416" w:type="dxa"/>
            <w:tcBorders>
              <w:top w:val="nil"/>
              <w:left w:val="nil"/>
              <w:bottom w:val="nil"/>
              <w:right w:val="nil"/>
            </w:tcBorders>
            <w:shd w:val="clear" w:color="auto" w:fill="auto"/>
            <w:noWrap/>
            <w:vAlign w:val="bottom"/>
            <w:hideMark/>
          </w:tcPr>
          <w:p w14:paraId="382EDB8D" w14:textId="7C233E37"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53,5</w:t>
            </w:r>
          </w:p>
        </w:tc>
      </w:tr>
      <w:tr w:rsidR="00D85CEF" w:rsidRPr="00417A9A" w14:paraId="682B81DB" w14:textId="77777777" w:rsidTr="009C7DE8">
        <w:trPr>
          <w:cantSplit/>
          <w:jc w:val="center"/>
        </w:trPr>
        <w:tc>
          <w:tcPr>
            <w:tcW w:w="5556" w:type="dxa"/>
            <w:tcBorders>
              <w:top w:val="nil"/>
              <w:left w:val="nil"/>
              <w:bottom w:val="nil"/>
              <w:right w:val="nil"/>
            </w:tcBorders>
            <w:shd w:val="clear" w:color="auto" w:fill="auto"/>
            <w:vAlign w:val="bottom"/>
            <w:hideMark/>
          </w:tcPr>
          <w:p w14:paraId="18B5756C"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Salud</w:t>
            </w:r>
          </w:p>
        </w:tc>
        <w:tc>
          <w:tcPr>
            <w:tcW w:w="1416" w:type="dxa"/>
            <w:tcBorders>
              <w:top w:val="nil"/>
              <w:left w:val="nil"/>
              <w:bottom w:val="nil"/>
              <w:right w:val="nil"/>
            </w:tcBorders>
            <w:shd w:val="clear" w:color="auto" w:fill="auto"/>
            <w:noWrap/>
            <w:vAlign w:val="bottom"/>
            <w:hideMark/>
          </w:tcPr>
          <w:p w14:paraId="04666B35" w14:textId="59625A5F"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142,8</w:t>
            </w:r>
          </w:p>
        </w:tc>
      </w:tr>
      <w:tr w:rsidR="00D85CEF" w:rsidRPr="00417A9A" w14:paraId="629E112E" w14:textId="77777777" w:rsidTr="009C7DE8">
        <w:trPr>
          <w:cantSplit/>
          <w:jc w:val="center"/>
        </w:trPr>
        <w:tc>
          <w:tcPr>
            <w:tcW w:w="5556" w:type="dxa"/>
            <w:tcBorders>
              <w:top w:val="nil"/>
              <w:left w:val="nil"/>
              <w:bottom w:val="nil"/>
              <w:right w:val="nil"/>
            </w:tcBorders>
            <w:shd w:val="clear" w:color="auto" w:fill="auto"/>
            <w:vAlign w:val="bottom"/>
            <w:hideMark/>
          </w:tcPr>
          <w:p w14:paraId="682191D6" w14:textId="6C35DB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Grupo de alto nivel</w:t>
            </w:r>
          </w:p>
        </w:tc>
        <w:tc>
          <w:tcPr>
            <w:tcW w:w="1416" w:type="dxa"/>
            <w:tcBorders>
              <w:top w:val="nil"/>
              <w:left w:val="nil"/>
              <w:bottom w:val="nil"/>
              <w:right w:val="nil"/>
            </w:tcBorders>
            <w:shd w:val="clear" w:color="auto" w:fill="auto"/>
            <w:noWrap/>
            <w:vAlign w:val="bottom"/>
            <w:hideMark/>
          </w:tcPr>
          <w:p w14:paraId="6AE4B26E" w14:textId="24DB9F9C"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100,0</w:t>
            </w:r>
          </w:p>
        </w:tc>
      </w:tr>
      <w:tr w:rsidR="00D85CEF" w:rsidRPr="00417A9A" w14:paraId="10817B8A" w14:textId="77777777" w:rsidTr="009C7DE8">
        <w:trPr>
          <w:cantSplit/>
          <w:jc w:val="center"/>
        </w:trPr>
        <w:tc>
          <w:tcPr>
            <w:tcW w:w="5556" w:type="dxa"/>
            <w:tcBorders>
              <w:top w:val="nil"/>
              <w:left w:val="nil"/>
              <w:bottom w:val="nil"/>
              <w:right w:val="nil"/>
            </w:tcBorders>
            <w:shd w:val="clear" w:color="auto" w:fill="auto"/>
            <w:vAlign w:val="bottom"/>
            <w:hideMark/>
          </w:tcPr>
          <w:p w14:paraId="65060F37"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Especies exóticas invasoras</w:t>
            </w:r>
          </w:p>
        </w:tc>
        <w:tc>
          <w:tcPr>
            <w:tcW w:w="1416" w:type="dxa"/>
            <w:tcBorders>
              <w:top w:val="nil"/>
              <w:left w:val="nil"/>
              <w:bottom w:val="nil"/>
              <w:right w:val="nil"/>
            </w:tcBorders>
            <w:shd w:val="clear" w:color="auto" w:fill="auto"/>
            <w:noWrap/>
            <w:vAlign w:val="bottom"/>
            <w:hideMark/>
          </w:tcPr>
          <w:p w14:paraId="34829456" w14:textId="0C1D4EC2"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136,8</w:t>
            </w:r>
          </w:p>
        </w:tc>
      </w:tr>
      <w:tr w:rsidR="00D85CEF" w:rsidRPr="00417A9A" w14:paraId="41CCFA01" w14:textId="77777777" w:rsidTr="009C7DE8">
        <w:trPr>
          <w:cantSplit/>
          <w:jc w:val="center"/>
        </w:trPr>
        <w:tc>
          <w:tcPr>
            <w:tcW w:w="5556" w:type="dxa"/>
            <w:tcBorders>
              <w:top w:val="nil"/>
              <w:left w:val="nil"/>
              <w:bottom w:val="nil"/>
              <w:right w:val="nil"/>
            </w:tcBorders>
            <w:shd w:val="clear" w:color="auto" w:fill="auto"/>
            <w:vAlign w:val="bottom"/>
            <w:hideMark/>
          </w:tcPr>
          <w:p w14:paraId="526D1DDF"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Integración</w:t>
            </w:r>
          </w:p>
        </w:tc>
        <w:tc>
          <w:tcPr>
            <w:tcW w:w="1416" w:type="dxa"/>
            <w:tcBorders>
              <w:top w:val="nil"/>
              <w:left w:val="nil"/>
              <w:bottom w:val="nil"/>
              <w:right w:val="nil"/>
            </w:tcBorders>
            <w:shd w:val="clear" w:color="auto" w:fill="auto"/>
            <w:noWrap/>
            <w:vAlign w:val="bottom"/>
            <w:hideMark/>
          </w:tcPr>
          <w:p w14:paraId="3F1FCB74" w14:textId="0636BA2B"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879,5</w:t>
            </w:r>
          </w:p>
        </w:tc>
      </w:tr>
      <w:tr w:rsidR="00D85CEF" w:rsidRPr="00417A9A" w14:paraId="394327DE" w14:textId="77777777" w:rsidTr="009C7DE8">
        <w:trPr>
          <w:cantSplit/>
          <w:jc w:val="center"/>
        </w:trPr>
        <w:tc>
          <w:tcPr>
            <w:tcW w:w="5556" w:type="dxa"/>
            <w:tcBorders>
              <w:top w:val="nil"/>
              <w:left w:val="nil"/>
              <w:bottom w:val="nil"/>
              <w:right w:val="nil"/>
            </w:tcBorders>
            <w:shd w:val="clear" w:color="auto" w:fill="auto"/>
            <w:vAlign w:val="bottom"/>
            <w:hideMark/>
          </w:tcPr>
          <w:p w14:paraId="6F9FE289"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Marina</w:t>
            </w:r>
          </w:p>
        </w:tc>
        <w:tc>
          <w:tcPr>
            <w:tcW w:w="1416" w:type="dxa"/>
            <w:tcBorders>
              <w:top w:val="nil"/>
              <w:left w:val="nil"/>
              <w:bottom w:val="nil"/>
              <w:right w:val="nil"/>
            </w:tcBorders>
            <w:shd w:val="clear" w:color="auto" w:fill="auto"/>
            <w:noWrap/>
            <w:vAlign w:val="bottom"/>
            <w:hideMark/>
          </w:tcPr>
          <w:p w14:paraId="63C28A5E" w14:textId="556B7BA9"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122,3</w:t>
            </w:r>
          </w:p>
        </w:tc>
      </w:tr>
      <w:tr w:rsidR="00D85CEF" w:rsidRPr="00417A9A" w14:paraId="4D1CB8C0" w14:textId="77777777" w:rsidTr="009C7DE8">
        <w:trPr>
          <w:cantSplit/>
          <w:jc w:val="center"/>
        </w:trPr>
        <w:tc>
          <w:tcPr>
            <w:tcW w:w="5556" w:type="dxa"/>
            <w:tcBorders>
              <w:top w:val="nil"/>
              <w:left w:val="nil"/>
              <w:bottom w:val="nil"/>
              <w:right w:val="nil"/>
            </w:tcBorders>
            <w:shd w:val="clear" w:color="auto" w:fill="auto"/>
            <w:vAlign w:val="bottom"/>
            <w:hideMark/>
          </w:tcPr>
          <w:p w14:paraId="605D42D1"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Período posterior a 2020</w:t>
            </w:r>
          </w:p>
        </w:tc>
        <w:tc>
          <w:tcPr>
            <w:tcW w:w="1416" w:type="dxa"/>
            <w:tcBorders>
              <w:top w:val="nil"/>
              <w:left w:val="nil"/>
              <w:bottom w:val="nil"/>
              <w:right w:val="nil"/>
            </w:tcBorders>
            <w:shd w:val="clear" w:color="auto" w:fill="auto"/>
            <w:noWrap/>
            <w:vAlign w:val="bottom"/>
            <w:hideMark/>
          </w:tcPr>
          <w:p w14:paraId="74D93D97" w14:textId="12C3C89E"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62,5</w:t>
            </w:r>
          </w:p>
        </w:tc>
      </w:tr>
      <w:tr w:rsidR="00D85CEF" w:rsidRPr="00417A9A" w14:paraId="1A19870F" w14:textId="77777777" w:rsidTr="009C7DE8">
        <w:trPr>
          <w:cantSplit/>
          <w:jc w:val="center"/>
        </w:trPr>
        <w:tc>
          <w:tcPr>
            <w:tcW w:w="5556" w:type="dxa"/>
            <w:tcBorders>
              <w:top w:val="nil"/>
              <w:left w:val="nil"/>
              <w:bottom w:val="nil"/>
              <w:right w:val="nil"/>
            </w:tcBorders>
            <w:shd w:val="clear" w:color="auto" w:fill="auto"/>
            <w:vAlign w:val="bottom"/>
            <w:hideMark/>
          </w:tcPr>
          <w:p w14:paraId="61E870FE"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Mecanismos de revisión</w:t>
            </w:r>
          </w:p>
        </w:tc>
        <w:tc>
          <w:tcPr>
            <w:tcW w:w="1416" w:type="dxa"/>
            <w:tcBorders>
              <w:top w:val="nil"/>
              <w:left w:val="nil"/>
              <w:bottom w:val="nil"/>
              <w:right w:val="nil"/>
            </w:tcBorders>
            <w:shd w:val="clear" w:color="auto" w:fill="auto"/>
            <w:noWrap/>
            <w:vAlign w:val="bottom"/>
            <w:hideMark/>
          </w:tcPr>
          <w:p w14:paraId="2D43B8E9" w14:textId="7FAE16E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90,0</w:t>
            </w:r>
          </w:p>
        </w:tc>
      </w:tr>
      <w:tr w:rsidR="00D85CEF" w:rsidRPr="00417A9A" w14:paraId="75E09007" w14:textId="77777777" w:rsidTr="009C7DE8">
        <w:trPr>
          <w:cantSplit/>
          <w:jc w:val="center"/>
        </w:trPr>
        <w:tc>
          <w:tcPr>
            <w:tcW w:w="5556" w:type="dxa"/>
            <w:tcBorders>
              <w:top w:val="nil"/>
              <w:left w:val="nil"/>
              <w:bottom w:val="nil"/>
              <w:right w:val="nil"/>
            </w:tcBorders>
            <w:shd w:val="clear" w:color="auto" w:fill="auto"/>
            <w:vAlign w:val="bottom"/>
            <w:hideMark/>
          </w:tcPr>
          <w:p w14:paraId="605EF7B4"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Gestión sostenible de la fauna y flora silvestres</w:t>
            </w:r>
          </w:p>
        </w:tc>
        <w:tc>
          <w:tcPr>
            <w:tcW w:w="1416" w:type="dxa"/>
            <w:tcBorders>
              <w:top w:val="nil"/>
              <w:left w:val="nil"/>
              <w:bottom w:val="nil"/>
              <w:right w:val="nil"/>
            </w:tcBorders>
            <w:shd w:val="clear" w:color="auto" w:fill="auto"/>
            <w:noWrap/>
            <w:vAlign w:val="bottom"/>
            <w:hideMark/>
          </w:tcPr>
          <w:p w14:paraId="3651A981" w14:textId="2E0C6C5F"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212,0</w:t>
            </w:r>
          </w:p>
        </w:tc>
      </w:tr>
      <w:tr w:rsidR="00D85CEF" w:rsidRPr="00417A9A" w14:paraId="22B8440E" w14:textId="77777777" w:rsidTr="009C7DE8">
        <w:trPr>
          <w:cantSplit/>
          <w:jc w:val="center"/>
        </w:trPr>
        <w:tc>
          <w:tcPr>
            <w:tcW w:w="5556" w:type="dxa"/>
            <w:tcBorders>
              <w:top w:val="nil"/>
              <w:left w:val="nil"/>
              <w:bottom w:val="nil"/>
              <w:right w:val="nil"/>
            </w:tcBorders>
            <w:shd w:val="clear" w:color="auto" w:fill="auto"/>
            <w:vAlign w:val="bottom"/>
            <w:hideMark/>
          </w:tcPr>
          <w:p w14:paraId="43025866"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Biología sintética</w:t>
            </w:r>
          </w:p>
        </w:tc>
        <w:tc>
          <w:tcPr>
            <w:tcW w:w="1416" w:type="dxa"/>
            <w:tcBorders>
              <w:top w:val="nil"/>
              <w:left w:val="nil"/>
              <w:bottom w:val="nil"/>
              <w:right w:val="nil"/>
            </w:tcBorders>
            <w:shd w:val="clear" w:color="auto" w:fill="auto"/>
            <w:noWrap/>
            <w:vAlign w:val="bottom"/>
            <w:hideMark/>
          </w:tcPr>
          <w:p w14:paraId="4C0624A2" w14:textId="58B09F6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71,5</w:t>
            </w:r>
          </w:p>
        </w:tc>
      </w:tr>
      <w:tr w:rsidR="00D85CEF" w:rsidRPr="00417A9A" w14:paraId="4AEFC4A0" w14:textId="77777777" w:rsidTr="009C7DE8">
        <w:trPr>
          <w:cantSplit/>
          <w:jc w:val="center"/>
        </w:trPr>
        <w:tc>
          <w:tcPr>
            <w:tcW w:w="5556" w:type="dxa"/>
            <w:tcBorders>
              <w:top w:val="nil"/>
              <w:left w:val="nil"/>
              <w:bottom w:val="nil"/>
              <w:right w:val="nil"/>
            </w:tcBorders>
            <w:shd w:val="clear" w:color="auto" w:fill="auto"/>
            <w:vAlign w:val="bottom"/>
            <w:hideMark/>
          </w:tcPr>
          <w:p w14:paraId="12178177"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 técnica y científica</w:t>
            </w:r>
          </w:p>
        </w:tc>
        <w:tc>
          <w:tcPr>
            <w:tcW w:w="1416" w:type="dxa"/>
            <w:tcBorders>
              <w:top w:val="nil"/>
              <w:left w:val="nil"/>
              <w:bottom w:val="nil"/>
              <w:right w:val="nil"/>
            </w:tcBorders>
            <w:shd w:val="clear" w:color="auto" w:fill="auto"/>
            <w:noWrap/>
            <w:vAlign w:val="bottom"/>
            <w:hideMark/>
          </w:tcPr>
          <w:p w14:paraId="2ACE646F" w14:textId="4931D8EA"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69,3</w:t>
            </w:r>
          </w:p>
        </w:tc>
      </w:tr>
      <w:tr w:rsidR="00D85CEF" w:rsidRPr="00417A9A" w14:paraId="3632DD45"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6B5700D8" w14:textId="185B7069"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Subtotal</w:t>
            </w:r>
          </w:p>
        </w:tc>
        <w:tc>
          <w:tcPr>
            <w:tcW w:w="1416" w:type="dxa"/>
            <w:tcBorders>
              <w:top w:val="single" w:sz="4" w:space="0" w:color="auto"/>
              <w:left w:val="nil"/>
              <w:bottom w:val="single" w:sz="4" w:space="0" w:color="auto"/>
              <w:right w:val="nil"/>
            </w:tcBorders>
            <w:shd w:val="clear" w:color="auto" w:fill="auto"/>
            <w:noWrap/>
            <w:vAlign w:val="bottom"/>
            <w:hideMark/>
          </w:tcPr>
          <w:p w14:paraId="03C84CB1" w14:textId="12B35317"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w:t>
            </w:r>
            <w:r w:rsidR="00417A9A" w:rsidRPr="00417A9A">
              <w:rPr>
                <w:color w:val="000000" w:themeColor="text1"/>
                <w:sz w:val="20"/>
                <w:szCs w:val="20"/>
                <w:lang w:val="es-419"/>
              </w:rPr>
              <w:t> </w:t>
            </w:r>
            <w:r w:rsidRPr="00417A9A">
              <w:rPr>
                <w:color w:val="000000" w:themeColor="text1"/>
                <w:sz w:val="20"/>
                <w:szCs w:val="20"/>
                <w:lang w:val="es-419"/>
              </w:rPr>
              <w:t>869</w:t>
            </w:r>
            <w:r w:rsidR="00417A9A" w:rsidRPr="00417A9A">
              <w:rPr>
                <w:color w:val="000000" w:themeColor="text1"/>
                <w:sz w:val="20"/>
                <w:szCs w:val="20"/>
                <w:lang w:val="es-419"/>
              </w:rPr>
              <w:t>,</w:t>
            </w:r>
            <w:r w:rsidRPr="00417A9A">
              <w:rPr>
                <w:color w:val="000000" w:themeColor="text1"/>
                <w:sz w:val="20"/>
                <w:szCs w:val="20"/>
                <w:lang w:val="es-419"/>
              </w:rPr>
              <w:t>3</w:t>
            </w:r>
          </w:p>
        </w:tc>
      </w:tr>
      <w:tr w:rsidR="00D85CEF" w:rsidRPr="00417A9A" w14:paraId="6D0334C3" w14:textId="77777777" w:rsidTr="009C7DE8">
        <w:trPr>
          <w:cantSplit/>
          <w:jc w:val="center"/>
        </w:trPr>
        <w:tc>
          <w:tcPr>
            <w:tcW w:w="5556" w:type="dxa"/>
            <w:tcBorders>
              <w:top w:val="nil"/>
              <w:left w:val="nil"/>
              <w:bottom w:val="nil"/>
              <w:right w:val="nil"/>
            </w:tcBorders>
            <w:shd w:val="clear" w:color="auto" w:fill="auto"/>
            <w:vAlign w:val="bottom"/>
            <w:hideMark/>
          </w:tcPr>
          <w:p w14:paraId="585F7808" w14:textId="77777777" w:rsidR="00654A81" w:rsidRPr="00417A9A" w:rsidRDefault="00654A81" w:rsidP="00451F9C">
            <w:pPr>
              <w:jc w:val="left"/>
              <w:rPr>
                <w:color w:val="000000" w:themeColor="text1"/>
                <w:kern w:val="20"/>
                <w:sz w:val="20"/>
                <w:szCs w:val="20"/>
                <w:lang w:val="es-419"/>
              </w:rPr>
            </w:pPr>
          </w:p>
        </w:tc>
        <w:tc>
          <w:tcPr>
            <w:tcW w:w="1416" w:type="dxa"/>
            <w:tcBorders>
              <w:top w:val="nil"/>
              <w:left w:val="nil"/>
              <w:bottom w:val="nil"/>
              <w:right w:val="nil"/>
            </w:tcBorders>
            <w:shd w:val="clear" w:color="auto" w:fill="auto"/>
            <w:noWrap/>
            <w:vAlign w:val="bottom"/>
            <w:hideMark/>
          </w:tcPr>
          <w:p w14:paraId="618CAE2F" w14:textId="77777777" w:rsidR="00654A81" w:rsidRPr="00417A9A" w:rsidRDefault="00654A81" w:rsidP="00451F9C">
            <w:pPr>
              <w:jc w:val="right"/>
              <w:rPr>
                <w:color w:val="000000" w:themeColor="text1"/>
                <w:kern w:val="20"/>
                <w:sz w:val="20"/>
                <w:szCs w:val="20"/>
                <w:lang w:val="es-419"/>
              </w:rPr>
            </w:pPr>
          </w:p>
        </w:tc>
      </w:tr>
      <w:tr w:rsidR="00D85CEF" w:rsidRPr="00417A9A" w14:paraId="7CFC87FE" w14:textId="77777777" w:rsidTr="009C7DE8">
        <w:trPr>
          <w:cantSplit/>
          <w:jc w:val="center"/>
        </w:trPr>
        <w:tc>
          <w:tcPr>
            <w:tcW w:w="5556" w:type="dxa"/>
            <w:tcBorders>
              <w:top w:val="nil"/>
              <w:left w:val="nil"/>
              <w:bottom w:val="nil"/>
              <w:right w:val="nil"/>
            </w:tcBorders>
            <w:shd w:val="clear" w:color="auto" w:fill="auto"/>
            <w:noWrap/>
            <w:vAlign w:val="bottom"/>
            <w:hideMark/>
          </w:tcPr>
          <w:p w14:paraId="2F0C0810" w14:textId="7F5921F6"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Talleres de creación de capacidad</w:t>
            </w:r>
          </w:p>
        </w:tc>
        <w:tc>
          <w:tcPr>
            <w:tcW w:w="1416" w:type="dxa"/>
            <w:tcBorders>
              <w:top w:val="nil"/>
              <w:left w:val="nil"/>
              <w:bottom w:val="nil"/>
              <w:right w:val="nil"/>
            </w:tcBorders>
            <w:shd w:val="clear" w:color="auto" w:fill="auto"/>
            <w:noWrap/>
            <w:vAlign w:val="bottom"/>
            <w:hideMark/>
          </w:tcPr>
          <w:p w14:paraId="7B9E24F3" w14:textId="77777777" w:rsidR="00654A81" w:rsidRPr="00417A9A" w:rsidRDefault="00654A81" w:rsidP="00451F9C">
            <w:pPr>
              <w:jc w:val="right"/>
              <w:rPr>
                <w:bCs/>
                <w:color w:val="000000" w:themeColor="text1"/>
                <w:kern w:val="20"/>
                <w:sz w:val="20"/>
                <w:szCs w:val="20"/>
                <w:lang w:val="es-419"/>
              </w:rPr>
            </w:pPr>
          </w:p>
        </w:tc>
      </w:tr>
      <w:tr w:rsidR="00D85CEF" w:rsidRPr="00417A9A" w14:paraId="0CB8497C" w14:textId="77777777" w:rsidTr="009C7DE8">
        <w:trPr>
          <w:cantSplit/>
          <w:jc w:val="center"/>
        </w:trPr>
        <w:tc>
          <w:tcPr>
            <w:tcW w:w="5556" w:type="dxa"/>
            <w:tcBorders>
              <w:top w:val="nil"/>
              <w:left w:val="nil"/>
              <w:bottom w:val="nil"/>
              <w:right w:val="nil"/>
            </w:tcBorders>
            <w:shd w:val="clear" w:color="auto" w:fill="auto"/>
            <w:vAlign w:val="bottom"/>
            <w:hideMark/>
          </w:tcPr>
          <w:p w14:paraId="7EFA1614" w14:textId="1978DB65"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Artículo 8 j) y disposiciones conexas</w:t>
            </w:r>
          </w:p>
        </w:tc>
        <w:tc>
          <w:tcPr>
            <w:tcW w:w="1416" w:type="dxa"/>
            <w:tcBorders>
              <w:top w:val="nil"/>
              <w:left w:val="nil"/>
              <w:bottom w:val="nil"/>
              <w:right w:val="nil"/>
            </w:tcBorders>
            <w:shd w:val="clear" w:color="auto" w:fill="auto"/>
            <w:noWrap/>
            <w:vAlign w:val="bottom"/>
            <w:hideMark/>
          </w:tcPr>
          <w:p w14:paraId="5B2DF261" w14:textId="3910400C"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110,0</w:t>
            </w:r>
          </w:p>
        </w:tc>
      </w:tr>
      <w:tr w:rsidR="00D85CEF" w:rsidRPr="00417A9A" w14:paraId="6B2B5341" w14:textId="77777777" w:rsidTr="009C7DE8">
        <w:trPr>
          <w:cantSplit/>
          <w:jc w:val="center"/>
        </w:trPr>
        <w:tc>
          <w:tcPr>
            <w:tcW w:w="5556" w:type="dxa"/>
            <w:tcBorders>
              <w:top w:val="nil"/>
              <w:left w:val="nil"/>
              <w:bottom w:val="nil"/>
              <w:right w:val="nil"/>
            </w:tcBorders>
            <w:shd w:val="clear" w:color="auto" w:fill="auto"/>
            <w:vAlign w:val="bottom"/>
            <w:hideMark/>
          </w:tcPr>
          <w:p w14:paraId="14E7D026" w14:textId="3F75D6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Creación de capacidad</w:t>
            </w:r>
          </w:p>
        </w:tc>
        <w:tc>
          <w:tcPr>
            <w:tcW w:w="1416" w:type="dxa"/>
            <w:tcBorders>
              <w:top w:val="nil"/>
              <w:left w:val="nil"/>
              <w:bottom w:val="nil"/>
              <w:right w:val="nil"/>
            </w:tcBorders>
            <w:shd w:val="clear" w:color="auto" w:fill="auto"/>
            <w:noWrap/>
            <w:vAlign w:val="bottom"/>
            <w:hideMark/>
          </w:tcPr>
          <w:p w14:paraId="1C28FAD4" w14:textId="1AC1C80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435,5</w:t>
            </w:r>
          </w:p>
        </w:tc>
      </w:tr>
      <w:tr w:rsidR="00D85CEF" w:rsidRPr="00417A9A" w14:paraId="0FF5A7BC" w14:textId="77777777" w:rsidTr="009C7DE8">
        <w:trPr>
          <w:cantSplit/>
          <w:jc w:val="center"/>
        </w:trPr>
        <w:tc>
          <w:tcPr>
            <w:tcW w:w="5556" w:type="dxa"/>
            <w:tcBorders>
              <w:top w:val="nil"/>
              <w:left w:val="nil"/>
              <w:bottom w:val="nil"/>
              <w:right w:val="nil"/>
            </w:tcBorders>
            <w:shd w:val="clear" w:color="auto" w:fill="auto"/>
            <w:vAlign w:val="bottom"/>
            <w:hideMark/>
          </w:tcPr>
          <w:p w14:paraId="7825E650" w14:textId="17231800"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Cambio climático</w:t>
            </w:r>
          </w:p>
        </w:tc>
        <w:tc>
          <w:tcPr>
            <w:tcW w:w="1416" w:type="dxa"/>
            <w:tcBorders>
              <w:top w:val="nil"/>
              <w:left w:val="nil"/>
              <w:bottom w:val="nil"/>
              <w:right w:val="nil"/>
            </w:tcBorders>
            <w:shd w:val="clear" w:color="auto" w:fill="auto"/>
            <w:noWrap/>
            <w:vAlign w:val="bottom"/>
            <w:hideMark/>
          </w:tcPr>
          <w:p w14:paraId="61017516" w14:textId="4B662692"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684,0</w:t>
            </w:r>
          </w:p>
        </w:tc>
      </w:tr>
      <w:tr w:rsidR="00D85CEF" w:rsidRPr="00417A9A" w14:paraId="3572A832" w14:textId="77777777" w:rsidTr="009C7DE8">
        <w:trPr>
          <w:cantSplit/>
          <w:jc w:val="center"/>
        </w:trPr>
        <w:tc>
          <w:tcPr>
            <w:tcW w:w="5556" w:type="dxa"/>
            <w:tcBorders>
              <w:top w:val="nil"/>
              <w:left w:val="nil"/>
              <w:bottom w:val="nil"/>
              <w:right w:val="nil"/>
            </w:tcBorders>
            <w:shd w:val="clear" w:color="auto" w:fill="auto"/>
            <w:vAlign w:val="bottom"/>
            <w:hideMark/>
          </w:tcPr>
          <w:p w14:paraId="5E30897F"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w:t>
            </w:r>
          </w:p>
        </w:tc>
        <w:tc>
          <w:tcPr>
            <w:tcW w:w="1416" w:type="dxa"/>
            <w:tcBorders>
              <w:top w:val="nil"/>
              <w:left w:val="nil"/>
              <w:bottom w:val="nil"/>
              <w:right w:val="nil"/>
            </w:tcBorders>
            <w:shd w:val="clear" w:color="auto" w:fill="auto"/>
            <w:noWrap/>
            <w:vAlign w:val="bottom"/>
            <w:hideMark/>
          </w:tcPr>
          <w:p w14:paraId="0717C1CE" w14:textId="1733BFB2"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618,3</w:t>
            </w:r>
          </w:p>
        </w:tc>
      </w:tr>
      <w:tr w:rsidR="00D85CEF" w:rsidRPr="00417A9A" w14:paraId="7FFF64E5" w14:textId="77777777" w:rsidTr="009C7DE8">
        <w:trPr>
          <w:cantSplit/>
          <w:jc w:val="center"/>
        </w:trPr>
        <w:tc>
          <w:tcPr>
            <w:tcW w:w="5556" w:type="dxa"/>
            <w:tcBorders>
              <w:top w:val="nil"/>
              <w:left w:val="nil"/>
              <w:bottom w:val="nil"/>
              <w:right w:val="nil"/>
            </w:tcBorders>
            <w:shd w:val="clear" w:color="auto" w:fill="auto"/>
            <w:vAlign w:val="bottom"/>
            <w:hideMark/>
          </w:tcPr>
          <w:p w14:paraId="0AAB4E06" w14:textId="3ED39BC6"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Mecanismo financiero</w:t>
            </w:r>
          </w:p>
        </w:tc>
        <w:tc>
          <w:tcPr>
            <w:tcW w:w="1416" w:type="dxa"/>
            <w:tcBorders>
              <w:top w:val="nil"/>
              <w:left w:val="nil"/>
              <w:bottom w:val="nil"/>
              <w:right w:val="nil"/>
            </w:tcBorders>
            <w:shd w:val="clear" w:color="auto" w:fill="auto"/>
            <w:noWrap/>
            <w:vAlign w:val="bottom"/>
            <w:hideMark/>
          </w:tcPr>
          <w:p w14:paraId="68DCF712" w14:textId="7C41B77C"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156,3</w:t>
            </w:r>
          </w:p>
        </w:tc>
      </w:tr>
      <w:tr w:rsidR="00D85CEF" w:rsidRPr="00417A9A" w14:paraId="3A53D863" w14:textId="77777777" w:rsidTr="009C7DE8">
        <w:trPr>
          <w:cantSplit/>
          <w:jc w:val="center"/>
        </w:trPr>
        <w:tc>
          <w:tcPr>
            <w:tcW w:w="5556" w:type="dxa"/>
            <w:tcBorders>
              <w:top w:val="nil"/>
              <w:left w:val="nil"/>
              <w:bottom w:val="nil"/>
              <w:right w:val="nil"/>
            </w:tcBorders>
            <w:shd w:val="clear" w:color="auto" w:fill="auto"/>
            <w:vAlign w:val="bottom"/>
            <w:hideMark/>
          </w:tcPr>
          <w:p w14:paraId="03CEB2F6"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Salud</w:t>
            </w:r>
          </w:p>
        </w:tc>
        <w:tc>
          <w:tcPr>
            <w:tcW w:w="1416" w:type="dxa"/>
            <w:tcBorders>
              <w:top w:val="nil"/>
              <w:left w:val="nil"/>
              <w:bottom w:val="nil"/>
              <w:right w:val="nil"/>
            </w:tcBorders>
            <w:shd w:val="clear" w:color="auto" w:fill="auto"/>
            <w:noWrap/>
            <w:vAlign w:val="bottom"/>
            <w:hideMark/>
          </w:tcPr>
          <w:p w14:paraId="2BB42DF5" w14:textId="41A6617A"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546,0</w:t>
            </w:r>
          </w:p>
        </w:tc>
      </w:tr>
      <w:tr w:rsidR="00D85CEF" w:rsidRPr="00417A9A" w14:paraId="65148D93" w14:textId="77777777" w:rsidTr="009C7DE8">
        <w:trPr>
          <w:cantSplit/>
          <w:jc w:val="center"/>
        </w:trPr>
        <w:tc>
          <w:tcPr>
            <w:tcW w:w="5556" w:type="dxa"/>
            <w:tcBorders>
              <w:top w:val="nil"/>
              <w:left w:val="nil"/>
              <w:bottom w:val="nil"/>
              <w:right w:val="nil"/>
            </w:tcBorders>
            <w:shd w:val="clear" w:color="auto" w:fill="auto"/>
            <w:vAlign w:val="bottom"/>
            <w:hideMark/>
          </w:tcPr>
          <w:p w14:paraId="3DA11346"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Integración</w:t>
            </w:r>
          </w:p>
        </w:tc>
        <w:tc>
          <w:tcPr>
            <w:tcW w:w="1416" w:type="dxa"/>
            <w:tcBorders>
              <w:top w:val="nil"/>
              <w:left w:val="nil"/>
              <w:bottom w:val="nil"/>
              <w:right w:val="nil"/>
            </w:tcBorders>
            <w:shd w:val="clear" w:color="auto" w:fill="auto"/>
            <w:noWrap/>
            <w:vAlign w:val="bottom"/>
            <w:hideMark/>
          </w:tcPr>
          <w:p w14:paraId="676D3EF1" w14:textId="569911D6"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596,0</w:t>
            </w:r>
          </w:p>
        </w:tc>
      </w:tr>
      <w:tr w:rsidR="00D85CEF" w:rsidRPr="00417A9A" w14:paraId="23597A5A" w14:textId="77777777" w:rsidTr="009C7DE8">
        <w:trPr>
          <w:cantSplit/>
          <w:jc w:val="center"/>
        </w:trPr>
        <w:tc>
          <w:tcPr>
            <w:tcW w:w="5556" w:type="dxa"/>
            <w:tcBorders>
              <w:top w:val="nil"/>
              <w:left w:val="nil"/>
              <w:bottom w:val="nil"/>
              <w:right w:val="nil"/>
            </w:tcBorders>
            <w:shd w:val="clear" w:color="auto" w:fill="auto"/>
            <w:vAlign w:val="bottom"/>
            <w:hideMark/>
          </w:tcPr>
          <w:p w14:paraId="60881B10"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Marina</w:t>
            </w:r>
          </w:p>
        </w:tc>
        <w:tc>
          <w:tcPr>
            <w:tcW w:w="1416" w:type="dxa"/>
            <w:tcBorders>
              <w:top w:val="nil"/>
              <w:left w:val="nil"/>
              <w:bottom w:val="nil"/>
              <w:right w:val="nil"/>
            </w:tcBorders>
            <w:shd w:val="clear" w:color="auto" w:fill="auto"/>
            <w:noWrap/>
            <w:vAlign w:val="bottom"/>
            <w:hideMark/>
          </w:tcPr>
          <w:p w14:paraId="60832CC5" w14:textId="480D8133"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86,3</w:t>
            </w:r>
          </w:p>
        </w:tc>
      </w:tr>
      <w:tr w:rsidR="00D85CEF" w:rsidRPr="00417A9A" w14:paraId="5F2AA85F" w14:textId="77777777" w:rsidTr="009C7DE8">
        <w:trPr>
          <w:cantSplit/>
          <w:jc w:val="center"/>
        </w:trPr>
        <w:tc>
          <w:tcPr>
            <w:tcW w:w="5556" w:type="dxa"/>
            <w:tcBorders>
              <w:top w:val="nil"/>
              <w:left w:val="nil"/>
              <w:bottom w:val="nil"/>
              <w:right w:val="nil"/>
            </w:tcBorders>
            <w:shd w:val="clear" w:color="auto" w:fill="auto"/>
            <w:vAlign w:val="bottom"/>
            <w:hideMark/>
          </w:tcPr>
          <w:p w14:paraId="3AB7A10B"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Gestión sostenible de la fauna y flora silvestres</w:t>
            </w:r>
          </w:p>
        </w:tc>
        <w:tc>
          <w:tcPr>
            <w:tcW w:w="1416" w:type="dxa"/>
            <w:tcBorders>
              <w:top w:val="nil"/>
              <w:left w:val="nil"/>
              <w:bottom w:val="nil"/>
              <w:right w:val="nil"/>
            </w:tcBorders>
            <w:shd w:val="clear" w:color="auto" w:fill="auto"/>
            <w:noWrap/>
            <w:vAlign w:val="bottom"/>
            <w:hideMark/>
          </w:tcPr>
          <w:p w14:paraId="31A9EE60" w14:textId="470F2BB3"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407,0</w:t>
            </w:r>
          </w:p>
        </w:tc>
      </w:tr>
      <w:tr w:rsidR="00D85CEF" w:rsidRPr="00417A9A" w14:paraId="27537532" w14:textId="77777777" w:rsidTr="009C7DE8">
        <w:trPr>
          <w:cantSplit/>
          <w:jc w:val="center"/>
        </w:trPr>
        <w:tc>
          <w:tcPr>
            <w:tcW w:w="5556" w:type="dxa"/>
            <w:tcBorders>
              <w:top w:val="nil"/>
              <w:left w:val="nil"/>
              <w:bottom w:val="nil"/>
              <w:right w:val="nil"/>
            </w:tcBorders>
            <w:shd w:val="clear" w:color="auto" w:fill="auto"/>
            <w:vAlign w:val="bottom"/>
            <w:hideMark/>
          </w:tcPr>
          <w:p w14:paraId="028A3A01"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 técnica y científica</w:t>
            </w:r>
          </w:p>
        </w:tc>
        <w:tc>
          <w:tcPr>
            <w:tcW w:w="1416" w:type="dxa"/>
            <w:tcBorders>
              <w:top w:val="nil"/>
              <w:left w:val="nil"/>
              <w:bottom w:val="nil"/>
              <w:right w:val="nil"/>
            </w:tcBorders>
            <w:shd w:val="clear" w:color="auto" w:fill="auto"/>
            <w:noWrap/>
            <w:vAlign w:val="bottom"/>
            <w:hideMark/>
          </w:tcPr>
          <w:p w14:paraId="0BDFE4A6" w14:textId="6D5765DF"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265,0</w:t>
            </w:r>
          </w:p>
        </w:tc>
      </w:tr>
      <w:tr w:rsidR="00D85CEF" w:rsidRPr="00417A9A" w14:paraId="2CBF21F2"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47C3D52C" w14:textId="4CEC122C"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Subtotal</w:t>
            </w:r>
          </w:p>
        </w:tc>
        <w:tc>
          <w:tcPr>
            <w:tcW w:w="1416" w:type="dxa"/>
            <w:tcBorders>
              <w:top w:val="single" w:sz="4" w:space="0" w:color="auto"/>
              <w:left w:val="nil"/>
              <w:bottom w:val="single" w:sz="4" w:space="0" w:color="auto"/>
              <w:right w:val="nil"/>
            </w:tcBorders>
            <w:shd w:val="clear" w:color="auto" w:fill="auto"/>
            <w:noWrap/>
            <w:vAlign w:val="bottom"/>
            <w:hideMark/>
          </w:tcPr>
          <w:p w14:paraId="3ED5D7A8" w14:textId="3328D863"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w:t>
            </w:r>
            <w:r w:rsidR="00417A9A" w:rsidRPr="00417A9A">
              <w:rPr>
                <w:color w:val="000000" w:themeColor="text1"/>
                <w:sz w:val="20"/>
                <w:szCs w:val="20"/>
                <w:lang w:val="es-419"/>
              </w:rPr>
              <w:t> </w:t>
            </w:r>
            <w:r w:rsidRPr="00417A9A">
              <w:rPr>
                <w:color w:val="000000" w:themeColor="text1"/>
                <w:sz w:val="20"/>
                <w:szCs w:val="20"/>
                <w:lang w:val="es-419"/>
              </w:rPr>
              <w:t>904</w:t>
            </w:r>
            <w:r w:rsidR="00417A9A" w:rsidRPr="00417A9A">
              <w:rPr>
                <w:color w:val="000000" w:themeColor="text1"/>
                <w:sz w:val="20"/>
                <w:szCs w:val="20"/>
                <w:lang w:val="es-419"/>
              </w:rPr>
              <w:t>,</w:t>
            </w:r>
            <w:r w:rsidRPr="00417A9A">
              <w:rPr>
                <w:color w:val="000000" w:themeColor="text1"/>
                <w:sz w:val="20"/>
                <w:szCs w:val="20"/>
                <w:lang w:val="es-419"/>
              </w:rPr>
              <w:t>3</w:t>
            </w:r>
          </w:p>
        </w:tc>
      </w:tr>
      <w:tr w:rsidR="00D85CEF" w:rsidRPr="00417A9A" w14:paraId="6A786D28" w14:textId="77777777" w:rsidTr="009C7DE8">
        <w:trPr>
          <w:cantSplit/>
          <w:jc w:val="center"/>
        </w:trPr>
        <w:tc>
          <w:tcPr>
            <w:tcW w:w="5556" w:type="dxa"/>
            <w:tcBorders>
              <w:top w:val="nil"/>
              <w:left w:val="nil"/>
              <w:bottom w:val="nil"/>
              <w:right w:val="nil"/>
            </w:tcBorders>
            <w:shd w:val="clear" w:color="auto" w:fill="auto"/>
            <w:vAlign w:val="bottom"/>
            <w:hideMark/>
          </w:tcPr>
          <w:p w14:paraId="3B86198E" w14:textId="77777777" w:rsidR="00654A81" w:rsidRPr="00417A9A" w:rsidRDefault="00654A81" w:rsidP="00451F9C">
            <w:pPr>
              <w:jc w:val="left"/>
              <w:rPr>
                <w:color w:val="000000" w:themeColor="text1"/>
                <w:kern w:val="20"/>
                <w:sz w:val="20"/>
                <w:szCs w:val="20"/>
                <w:lang w:val="es-419"/>
              </w:rPr>
            </w:pPr>
          </w:p>
        </w:tc>
        <w:tc>
          <w:tcPr>
            <w:tcW w:w="1416" w:type="dxa"/>
            <w:tcBorders>
              <w:top w:val="nil"/>
              <w:left w:val="nil"/>
              <w:bottom w:val="nil"/>
              <w:right w:val="nil"/>
            </w:tcBorders>
            <w:shd w:val="clear" w:color="auto" w:fill="auto"/>
            <w:noWrap/>
            <w:vAlign w:val="bottom"/>
            <w:hideMark/>
          </w:tcPr>
          <w:p w14:paraId="228F31DB" w14:textId="77777777" w:rsidR="00654A81" w:rsidRPr="00417A9A" w:rsidRDefault="00654A81" w:rsidP="00451F9C">
            <w:pPr>
              <w:jc w:val="right"/>
              <w:rPr>
                <w:color w:val="000000" w:themeColor="text1"/>
                <w:kern w:val="20"/>
                <w:sz w:val="20"/>
                <w:szCs w:val="20"/>
                <w:lang w:val="es-419"/>
              </w:rPr>
            </w:pPr>
          </w:p>
        </w:tc>
      </w:tr>
      <w:tr w:rsidR="00D85CEF" w:rsidRPr="00417A9A" w14:paraId="1DF2472E" w14:textId="77777777" w:rsidTr="009C7DE8">
        <w:trPr>
          <w:cantSplit/>
          <w:jc w:val="center"/>
        </w:trPr>
        <w:tc>
          <w:tcPr>
            <w:tcW w:w="5556" w:type="dxa"/>
            <w:tcBorders>
              <w:top w:val="nil"/>
              <w:left w:val="nil"/>
              <w:bottom w:val="nil"/>
              <w:right w:val="nil"/>
            </w:tcBorders>
            <w:shd w:val="clear" w:color="auto" w:fill="auto"/>
            <w:noWrap/>
            <w:vAlign w:val="bottom"/>
            <w:hideMark/>
          </w:tcPr>
          <w:p w14:paraId="29008621" w14:textId="77777777"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Otros talleres</w:t>
            </w:r>
          </w:p>
        </w:tc>
        <w:tc>
          <w:tcPr>
            <w:tcW w:w="1416" w:type="dxa"/>
            <w:tcBorders>
              <w:top w:val="nil"/>
              <w:left w:val="nil"/>
              <w:bottom w:val="nil"/>
              <w:right w:val="nil"/>
            </w:tcBorders>
            <w:shd w:val="clear" w:color="auto" w:fill="auto"/>
            <w:noWrap/>
            <w:vAlign w:val="bottom"/>
            <w:hideMark/>
          </w:tcPr>
          <w:p w14:paraId="1426575D" w14:textId="77777777" w:rsidR="00654A81" w:rsidRPr="00417A9A" w:rsidRDefault="00654A81" w:rsidP="00451F9C">
            <w:pPr>
              <w:jc w:val="right"/>
              <w:rPr>
                <w:bCs/>
                <w:color w:val="000000" w:themeColor="text1"/>
                <w:kern w:val="20"/>
                <w:sz w:val="20"/>
                <w:szCs w:val="20"/>
                <w:lang w:val="es-419"/>
              </w:rPr>
            </w:pPr>
          </w:p>
        </w:tc>
      </w:tr>
      <w:tr w:rsidR="00D85CEF" w:rsidRPr="00417A9A" w14:paraId="2A3F130A" w14:textId="77777777" w:rsidTr="009C7DE8">
        <w:trPr>
          <w:cantSplit/>
          <w:jc w:val="center"/>
        </w:trPr>
        <w:tc>
          <w:tcPr>
            <w:tcW w:w="5556" w:type="dxa"/>
            <w:tcBorders>
              <w:top w:val="nil"/>
              <w:left w:val="nil"/>
              <w:bottom w:val="nil"/>
              <w:right w:val="nil"/>
            </w:tcBorders>
            <w:shd w:val="clear" w:color="auto" w:fill="auto"/>
            <w:vAlign w:val="bottom"/>
            <w:hideMark/>
          </w:tcPr>
          <w:p w14:paraId="72A1729E" w14:textId="41ED0D6F"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Cambio climático</w:t>
            </w:r>
          </w:p>
        </w:tc>
        <w:tc>
          <w:tcPr>
            <w:tcW w:w="1416" w:type="dxa"/>
            <w:tcBorders>
              <w:top w:val="nil"/>
              <w:left w:val="nil"/>
              <w:bottom w:val="nil"/>
              <w:right w:val="nil"/>
            </w:tcBorders>
            <w:shd w:val="clear" w:color="auto" w:fill="auto"/>
            <w:noWrap/>
            <w:vAlign w:val="bottom"/>
            <w:hideMark/>
          </w:tcPr>
          <w:p w14:paraId="36B71F78" w14:textId="24B0039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65,0</w:t>
            </w:r>
          </w:p>
        </w:tc>
      </w:tr>
      <w:tr w:rsidR="00D85CEF" w:rsidRPr="00417A9A" w14:paraId="5E85DF2B" w14:textId="77777777" w:rsidTr="009C7DE8">
        <w:trPr>
          <w:cantSplit/>
          <w:jc w:val="center"/>
        </w:trPr>
        <w:tc>
          <w:tcPr>
            <w:tcW w:w="5556" w:type="dxa"/>
            <w:tcBorders>
              <w:top w:val="nil"/>
              <w:left w:val="nil"/>
              <w:bottom w:val="nil"/>
              <w:right w:val="nil"/>
            </w:tcBorders>
            <w:shd w:val="clear" w:color="auto" w:fill="auto"/>
            <w:vAlign w:val="bottom"/>
            <w:hideMark/>
          </w:tcPr>
          <w:p w14:paraId="50CA354F" w14:textId="0F86266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w:t>
            </w:r>
          </w:p>
        </w:tc>
        <w:tc>
          <w:tcPr>
            <w:tcW w:w="1416" w:type="dxa"/>
            <w:tcBorders>
              <w:top w:val="nil"/>
              <w:left w:val="nil"/>
              <w:bottom w:val="nil"/>
              <w:right w:val="nil"/>
            </w:tcBorders>
            <w:shd w:val="clear" w:color="auto" w:fill="auto"/>
            <w:noWrap/>
            <w:vAlign w:val="bottom"/>
            <w:hideMark/>
          </w:tcPr>
          <w:p w14:paraId="786BE6E5" w14:textId="33FB0834"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451,5</w:t>
            </w:r>
          </w:p>
        </w:tc>
      </w:tr>
      <w:tr w:rsidR="00D85CEF" w:rsidRPr="00417A9A" w14:paraId="17AB8FF8" w14:textId="77777777" w:rsidTr="009C7DE8">
        <w:trPr>
          <w:cantSplit/>
          <w:jc w:val="center"/>
        </w:trPr>
        <w:tc>
          <w:tcPr>
            <w:tcW w:w="5556" w:type="dxa"/>
            <w:tcBorders>
              <w:top w:val="nil"/>
              <w:left w:val="nil"/>
              <w:bottom w:val="nil"/>
              <w:right w:val="nil"/>
            </w:tcBorders>
            <w:shd w:val="clear" w:color="auto" w:fill="auto"/>
            <w:vAlign w:val="bottom"/>
            <w:hideMark/>
          </w:tcPr>
          <w:p w14:paraId="50CF57C0"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Género</w:t>
            </w:r>
          </w:p>
        </w:tc>
        <w:tc>
          <w:tcPr>
            <w:tcW w:w="1416" w:type="dxa"/>
            <w:tcBorders>
              <w:top w:val="nil"/>
              <w:left w:val="nil"/>
              <w:bottom w:val="nil"/>
              <w:right w:val="nil"/>
            </w:tcBorders>
            <w:shd w:val="clear" w:color="auto" w:fill="auto"/>
            <w:noWrap/>
            <w:vAlign w:val="bottom"/>
            <w:hideMark/>
          </w:tcPr>
          <w:p w14:paraId="3D664681" w14:textId="1D5B269E"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150,0</w:t>
            </w:r>
          </w:p>
        </w:tc>
      </w:tr>
      <w:tr w:rsidR="00D85CEF" w:rsidRPr="00417A9A" w14:paraId="46A2A8A5" w14:textId="77777777" w:rsidTr="009C7DE8">
        <w:trPr>
          <w:cantSplit/>
          <w:jc w:val="center"/>
        </w:trPr>
        <w:tc>
          <w:tcPr>
            <w:tcW w:w="5556" w:type="dxa"/>
            <w:tcBorders>
              <w:top w:val="nil"/>
              <w:left w:val="nil"/>
              <w:bottom w:val="nil"/>
              <w:right w:val="nil"/>
            </w:tcBorders>
            <w:shd w:val="clear" w:color="auto" w:fill="auto"/>
            <w:vAlign w:val="bottom"/>
            <w:hideMark/>
          </w:tcPr>
          <w:p w14:paraId="2BBECD0D"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Salud</w:t>
            </w:r>
          </w:p>
        </w:tc>
        <w:tc>
          <w:tcPr>
            <w:tcW w:w="1416" w:type="dxa"/>
            <w:tcBorders>
              <w:top w:val="nil"/>
              <w:left w:val="nil"/>
              <w:bottom w:val="nil"/>
              <w:right w:val="nil"/>
            </w:tcBorders>
            <w:shd w:val="clear" w:color="auto" w:fill="auto"/>
            <w:noWrap/>
            <w:vAlign w:val="bottom"/>
            <w:hideMark/>
          </w:tcPr>
          <w:p w14:paraId="51CD28CA" w14:textId="2240C520"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96,0</w:t>
            </w:r>
          </w:p>
        </w:tc>
      </w:tr>
      <w:tr w:rsidR="00D85CEF" w:rsidRPr="00417A9A" w14:paraId="08A3FB92" w14:textId="77777777" w:rsidTr="009C7DE8">
        <w:trPr>
          <w:cantSplit/>
          <w:jc w:val="center"/>
        </w:trPr>
        <w:tc>
          <w:tcPr>
            <w:tcW w:w="5556" w:type="dxa"/>
            <w:tcBorders>
              <w:top w:val="nil"/>
              <w:left w:val="nil"/>
              <w:bottom w:val="nil"/>
              <w:right w:val="nil"/>
            </w:tcBorders>
            <w:shd w:val="clear" w:color="auto" w:fill="auto"/>
            <w:vAlign w:val="bottom"/>
            <w:hideMark/>
          </w:tcPr>
          <w:p w14:paraId="692CA4EB"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Integración</w:t>
            </w:r>
          </w:p>
        </w:tc>
        <w:tc>
          <w:tcPr>
            <w:tcW w:w="1416" w:type="dxa"/>
            <w:tcBorders>
              <w:top w:val="nil"/>
              <w:left w:val="nil"/>
              <w:bottom w:val="nil"/>
              <w:right w:val="nil"/>
            </w:tcBorders>
            <w:shd w:val="clear" w:color="auto" w:fill="auto"/>
            <w:noWrap/>
            <w:vAlign w:val="bottom"/>
            <w:hideMark/>
          </w:tcPr>
          <w:p w14:paraId="70BFC98C" w14:textId="3DFB5FCD"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791,0</w:t>
            </w:r>
          </w:p>
        </w:tc>
      </w:tr>
      <w:tr w:rsidR="00D85CEF" w:rsidRPr="00417A9A" w14:paraId="170159A4" w14:textId="77777777" w:rsidTr="009C7DE8">
        <w:trPr>
          <w:cantSplit/>
          <w:jc w:val="center"/>
        </w:trPr>
        <w:tc>
          <w:tcPr>
            <w:tcW w:w="5556" w:type="dxa"/>
            <w:tcBorders>
              <w:top w:val="nil"/>
              <w:left w:val="nil"/>
              <w:bottom w:val="nil"/>
              <w:right w:val="nil"/>
            </w:tcBorders>
            <w:shd w:val="clear" w:color="auto" w:fill="auto"/>
            <w:vAlign w:val="bottom"/>
            <w:hideMark/>
          </w:tcPr>
          <w:p w14:paraId="15F6BF52"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Marina</w:t>
            </w:r>
          </w:p>
        </w:tc>
        <w:tc>
          <w:tcPr>
            <w:tcW w:w="1416" w:type="dxa"/>
            <w:tcBorders>
              <w:top w:val="nil"/>
              <w:left w:val="nil"/>
              <w:bottom w:val="nil"/>
              <w:right w:val="nil"/>
            </w:tcBorders>
            <w:shd w:val="clear" w:color="auto" w:fill="auto"/>
            <w:noWrap/>
            <w:vAlign w:val="bottom"/>
            <w:hideMark/>
          </w:tcPr>
          <w:p w14:paraId="361677DE" w14:textId="140219C0"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238,0</w:t>
            </w:r>
          </w:p>
        </w:tc>
      </w:tr>
      <w:tr w:rsidR="00D85CEF" w:rsidRPr="00417A9A" w14:paraId="7BBD4372" w14:textId="77777777" w:rsidTr="009C7DE8">
        <w:trPr>
          <w:cantSplit/>
          <w:jc w:val="center"/>
        </w:trPr>
        <w:tc>
          <w:tcPr>
            <w:tcW w:w="5556" w:type="dxa"/>
            <w:tcBorders>
              <w:top w:val="nil"/>
              <w:left w:val="nil"/>
              <w:bottom w:val="nil"/>
              <w:right w:val="nil"/>
            </w:tcBorders>
            <w:shd w:val="clear" w:color="auto" w:fill="auto"/>
            <w:vAlign w:val="bottom"/>
            <w:hideMark/>
          </w:tcPr>
          <w:p w14:paraId="29D8A1D3"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Período posterior a 2020</w:t>
            </w:r>
          </w:p>
        </w:tc>
        <w:tc>
          <w:tcPr>
            <w:tcW w:w="1416" w:type="dxa"/>
            <w:tcBorders>
              <w:top w:val="nil"/>
              <w:left w:val="nil"/>
              <w:bottom w:val="nil"/>
              <w:right w:val="nil"/>
            </w:tcBorders>
            <w:shd w:val="clear" w:color="auto" w:fill="auto"/>
            <w:noWrap/>
            <w:vAlign w:val="bottom"/>
            <w:hideMark/>
          </w:tcPr>
          <w:p w14:paraId="76C4ECCC" w14:textId="6BFB0542"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w:t>
            </w:r>
            <w:r w:rsidR="00417A9A" w:rsidRPr="00417A9A">
              <w:rPr>
                <w:color w:val="000000" w:themeColor="text1"/>
                <w:sz w:val="20"/>
                <w:szCs w:val="20"/>
                <w:lang w:val="es-419"/>
              </w:rPr>
              <w:t> </w:t>
            </w:r>
            <w:r w:rsidRPr="00417A9A">
              <w:rPr>
                <w:color w:val="000000" w:themeColor="text1"/>
                <w:sz w:val="20"/>
                <w:szCs w:val="20"/>
                <w:lang w:val="es-419"/>
              </w:rPr>
              <w:t>720</w:t>
            </w:r>
            <w:r w:rsidR="00417A9A" w:rsidRPr="00417A9A">
              <w:rPr>
                <w:color w:val="000000" w:themeColor="text1"/>
                <w:sz w:val="20"/>
                <w:szCs w:val="20"/>
                <w:lang w:val="es-419"/>
              </w:rPr>
              <w:t>,</w:t>
            </w:r>
            <w:r w:rsidRPr="00417A9A">
              <w:rPr>
                <w:color w:val="000000" w:themeColor="text1"/>
                <w:sz w:val="20"/>
                <w:szCs w:val="20"/>
                <w:lang w:val="es-419"/>
              </w:rPr>
              <w:t>0</w:t>
            </w:r>
          </w:p>
        </w:tc>
      </w:tr>
      <w:tr w:rsidR="00D85CEF" w:rsidRPr="00417A9A" w14:paraId="70548969" w14:textId="77777777" w:rsidTr="009C7DE8">
        <w:trPr>
          <w:cantSplit/>
          <w:jc w:val="center"/>
        </w:trPr>
        <w:tc>
          <w:tcPr>
            <w:tcW w:w="5556" w:type="dxa"/>
            <w:tcBorders>
              <w:top w:val="nil"/>
              <w:left w:val="nil"/>
              <w:bottom w:val="nil"/>
              <w:right w:val="nil"/>
            </w:tcBorders>
            <w:shd w:val="clear" w:color="auto" w:fill="auto"/>
            <w:vAlign w:val="bottom"/>
            <w:hideMark/>
          </w:tcPr>
          <w:p w14:paraId="26D157A3" w14:textId="0029DE2B"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Áreas protegidas</w:t>
            </w:r>
          </w:p>
        </w:tc>
        <w:tc>
          <w:tcPr>
            <w:tcW w:w="1416" w:type="dxa"/>
            <w:tcBorders>
              <w:top w:val="nil"/>
              <w:left w:val="nil"/>
              <w:bottom w:val="nil"/>
              <w:right w:val="nil"/>
            </w:tcBorders>
            <w:shd w:val="clear" w:color="auto" w:fill="auto"/>
            <w:noWrap/>
            <w:vAlign w:val="bottom"/>
            <w:hideMark/>
          </w:tcPr>
          <w:p w14:paraId="481BDF5B" w14:textId="715171E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165,0</w:t>
            </w:r>
          </w:p>
        </w:tc>
      </w:tr>
      <w:tr w:rsidR="00D85CEF" w:rsidRPr="00417A9A" w14:paraId="613014CA" w14:textId="77777777" w:rsidTr="009C7DE8">
        <w:trPr>
          <w:cantSplit/>
          <w:jc w:val="center"/>
        </w:trPr>
        <w:tc>
          <w:tcPr>
            <w:tcW w:w="5556" w:type="dxa"/>
            <w:tcBorders>
              <w:top w:val="nil"/>
              <w:left w:val="nil"/>
              <w:bottom w:val="nil"/>
              <w:right w:val="nil"/>
            </w:tcBorders>
            <w:shd w:val="clear" w:color="auto" w:fill="auto"/>
            <w:vAlign w:val="bottom"/>
            <w:hideMark/>
          </w:tcPr>
          <w:p w14:paraId="76287BCD"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 técnica y científica</w:t>
            </w:r>
          </w:p>
        </w:tc>
        <w:tc>
          <w:tcPr>
            <w:tcW w:w="1416" w:type="dxa"/>
            <w:tcBorders>
              <w:top w:val="nil"/>
              <w:left w:val="nil"/>
              <w:bottom w:val="single" w:sz="4" w:space="0" w:color="auto"/>
              <w:right w:val="nil"/>
            </w:tcBorders>
            <w:shd w:val="clear" w:color="auto" w:fill="auto"/>
            <w:noWrap/>
            <w:vAlign w:val="bottom"/>
            <w:hideMark/>
          </w:tcPr>
          <w:p w14:paraId="0A224EA7" w14:textId="6818ECCD"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360,0</w:t>
            </w:r>
          </w:p>
        </w:tc>
      </w:tr>
      <w:tr w:rsidR="00D85CEF" w:rsidRPr="00417A9A" w14:paraId="1FB4E0E6"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0C9A6519" w14:textId="1F415E93"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Subtotal</w:t>
            </w:r>
          </w:p>
        </w:tc>
        <w:tc>
          <w:tcPr>
            <w:tcW w:w="1416" w:type="dxa"/>
            <w:tcBorders>
              <w:top w:val="nil"/>
              <w:left w:val="nil"/>
              <w:bottom w:val="single" w:sz="4" w:space="0" w:color="auto"/>
              <w:right w:val="nil"/>
            </w:tcBorders>
            <w:shd w:val="clear" w:color="auto" w:fill="auto"/>
            <w:noWrap/>
            <w:vAlign w:val="bottom"/>
            <w:hideMark/>
          </w:tcPr>
          <w:p w14:paraId="1A253026" w14:textId="0E31CB4F"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w:t>
            </w:r>
            <w:r w:rsidR="00417A9A" w:rsidRPr="00417A9A">
              <w:rPr>
                <w:color w:val="000000" w:themeColor="text1"/>
                <w:sz w:val="20"/>
                <w:szCs w:val="20"/>
                <w:lang w:val="es-419"/>
              </w:rPr>
              <w:t> </w:t>
            </w:r>
            <w:r w:rsidRPr="00417A9A">
              <w:rPr>
                <w:color w:val="000000" w:themeColor="text1"/>
                <w:sz w:val="20"/>
                <w:szCs w:val="20"/>
                <w:lang w:val="es-419"/>
              </w:rPr>
              <w:t>036</w:t>
            </w:r>
            <w:r w:rsidR="00417A9A" w:rsidRPr="00417A9A">
              <w:rPr>
                <w:color w:val="000000" w:themeColor="text1"/>
                <w:sz w:val="20"/>
                <w:szCs w:val="20"/>
                <w:lang w:val="es-419"/>
              </w:rPr>
              <w:t>,</w:t>
            </w:r>
            <w:r w:rsidRPr="00417A9A">
              <w:rPr>
                <w:color w:val="000000" w:themeColor="text1"/>
                <w:sz w:val="20"/>
                <w:szCs w:val="20"/>
                <w:lang w:val="es-419"/>
              </w:rPr>
              <w:t>5</w:t>
            </w:r>
          </w:p>
        </w:tc>
      </w:tr>
      <w:tr w:rsidR="00D85CEF" w:rsidRPr="00417A9A" w14:paraId="64E2356F" w14:textId="77777777" w:rsidTr="009C7DE8">
        <w:trPr>
          <w:cantSplit/>
          <w:jc w:val="center"/>
        </w:trPr>
        <w:tc>
          <w:tcPr>
            <w:tcW w:w="5556" w:type="dxa"/>
            <w:tcBorders>
              <w:top w:val="nil"/>
              <w:left w:val="nil"/>
              <w:bottom w:val="nil"/>
              <w:right w:val="nil"/>
            </w:tcBorders>
            <w:shd w:val="clear" w:color="auto" w:fill="auto"/>
            <w:vAlign w:val="bottom"/>
            <w:hideMark/>
          </w:tcPr>
          <w:p w14:paraId="792488C8" w14:textId="77777777" w:rsidR="00654A81" w:rsidRPr="00417A9A" w:rsidRDefault="00654A81" w:rsidP="00F00110">
            <w:pPr>
              <w:rPr>
                <w:color w:val="000000" w:themeColor="text1"/>
                <w:kern w:val="20"/>
                <w:sz w:val="20"/>
                <w:szCs w:val="20"/>
                <w:lang w:val="es-419"/>
              </w:rPr>
            </w:pPr>
          </w:p>
        </w:tc>
        <w:tc>
          <w:tcPr>
            <w:tcW w:w="1416" w:type="dxa"/>
            <w:tcBorders>
              <w:top w:val="nil"/>
              <w:left w:val="nil"/>
              <w:bottom w:val="nil"/>
              <w:right w:val="nil"/>
            </w:tcBorders>
            <w:shd w:val="clear" w:color="auto" w:fill="auto"/>
            <w:noWrap/>
            <w:vAlign w:val="bottom"/>
            <w:hideMark/>
          </w:tcPr>
          <w:p w14:paraId="09A04776" w14:textId="77777777" w:rsidR="00654A81" w:rsidRPr="00417A9A" w:rsidRDefault="00654A81" w:rsidP="00451F9C">
            <w:pPr>
              <w:jc w:val="right"/>
              <w:rPr>
                <w:color w:val="000000" w:themeColor="text1"/>
                <w:kern w:val="20"/>
                <w:sz w:val="20"/>
                <w:szCs w:val="20"/>
                <w:lang w:val="es-419"/>
              </w:rPr>
            </w:pPr>
          </w:p>
        </w:tc>
      </w:tr>
      <w:tr w:rsidR="00D85CEF" w:rsidRPr="00417A9A" w14:paraId="65BEB437" w14:textId="77777777" w:rsidTr="009C7DE8">
        <w:trPr>
          <w:cantSplit/>
          <w:jc w:val="center"/>
        </w:trPr>
        <w:tc>
          <w:tcPr>
            <w:tcW w:w="5556" w:type="dxa"/>
            <w:tcBorders>
              <w:top w:val="nil"/>
              <w:left w:val="nil"/>
              <w:bottom w:val="nil"/>
              <w:right w:val="nil"/>
            </w:tcBorders>
            <w:shd w:val="clear" w:color="auto" w:fill="auto"/>
            <w:noWrap/>
            <w:vAlign w:val="bottom"/>
            <w:hideMark/>
          </w:tcPr>
          <w:p w14:paraId="5528CCAC" w14:textId="77777777" w:rsidR="00654A81" w:rsidRPr="00417A9A" w:rsidRDefault="00654A81" w:rsidP="00451F9C">
            <w:pPr>
              <w:keepNext/>
              <w:keepLines/>
              <w:jc w:val="left"/>
              <w:rPr>
                <w:b/>
                <w:bCs/>
                <w:color w:val="000000" w:themeColor="text1"/>
                <w:kern w:val="20"/>
                <w:sz w:val="20"/>
                <w:szCs w:val="20"/>
                <w:lang w:val="es-419"/>
              </w:rPr>
            </w:pPr>
            <w:r w:rsidRPr="00417A9A">
              <w:rPr>
                <w:b/>
                <w:bCs/>
                <w:color w:val="000000" w:themeColor="text1"/>
                <w:sz w:val="20"/>
                <w:szCs w:val="20"/>
                <w:lang w:val="es-419"/>
              </w:rPr>
              <w:lastRenderedPageBreak/>
              <w:t>Personal</w:t>
            </w:r>
          </w:p>
        </w:tc>
        <w:tc>
          <w:tcPr>
            <w:tcW w:w="1416" w:type="dxa"/>
            <w:tcBorders>
              <w:top w:val="nil"/>
              <w:left w:val="nil"/>
              <w:bottom w:val="nil"/>
              <w:right w:val="nil"/>
            </w:tcBorders>
            <w:shd w:val="clear" w:color="auto" w:fill="auto"/>
            <w:noWrap/>
            <w:vAlign w:val="bottom"/>
            <w:hideMark/>
          </w:tcPr>
          <w:p w14:paraId="1940CB29" w14:textId="77777777" w:rsidR="00654A81" w:rsidRPr="00417A9A" w:rsidRDefault="00654A81" w:rsidP="00451F9C">
            <w:pPr>
              <w:keepNext/>
              <w:keepLines/>
              <w:jc w:val="right"/>
              <w:rPr>
                <w:bCs/>
                <w:color w:val="000000" w:themeColor="text1"/>
                <w:kern w:val="20"/>
                <w:sz w:val="20"/>
                <w:szCs w:val="20"/>
                <w:lang w:val="es-419"/>
              </w:rPr>
            </w:pPr>
          </w:p>
        </w:tc>
      </w:tr>
      <w:tr w:rsidR="00D85CEF" w:rsidRPr="00417A9A" w14:paraId="663A0685" w14:textId="77777777" w:rsidTr="009C7DE8">
        <w:trPr>
          <w:cantSplit/>
          <w:jc w:val="center"/>
        </w:trPr>
        <w:tc>
          <w:tcPr>
            <w:tcW w:w="5556" w:type="dxa"/>
            <w:tcBorders>
              <w:top w:val="nil"/>
              <w:left w:val="nil"/>
              <w:bottom w:val="nil"/>
              <w:right w:val="nil"/>
            </w:tcBorders>
            <w:shd w:val="clear" w:color="auto" w:fill="auto"/>
            <w:vAlign w:val="bottom"/>
            <w:hideMark/>
          </w:tcPr>
          <w:p w14:paraId="60149764" w14:textId="4C0B1758"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Cooperación y sinergias (P</w:t>
            </w:r>
            <w:r w:rsidR="006757A9" w:rsidRPr="00417A9A">
              <w:rPr>
                <w:color w:val="000000" w:themeColor="text1"/>
                <w:sz w:val="20"/>
                <w:szCs w:val="20"/>
                <w:lang w:val="es-419"/>
              </w:rPr>
              <w:noBreakHyphen/>
            </w:r>
            <w:r w:rsidRPr="00417A9A">
              <w:rPr>
                <w:color w:val="000000" w:themeColor="text1"/>
                <w:sz w:val="20"/>
                <w:szCs w:val="20"/>
                <w:lang w:val="es-419"/>
              </w:rPr>
              <w:t>3)</w:t>
            </w:r>
          </w:p>
        </w:tc>
        <w:tc>
          <w:tcPr>
            <w:tcW w:w="1416" w:type="dxa"/>
            <w:tcBorders>
              <w:top w:val="nil"/>
              <w:left w:val="nil"/>
              <w:bottom w:val="nil"/>
              <w:right w:val="nil"/>
            </w:tcBorders>
            <w:shd w:val="clear" w:color="auto" w:fill="auto"/>
            <w:noWrap/>
            <w:vAlign w:val="bottom"/>
            <w:hideMark/>
          </w:tcPr>
          <w:p w14:paraId="1100C95F" w14:textId="2F05B8C2"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327,0</w:t>
            </w:r>
          </w:p>
        </w:tc>
      </w:tr>
      <w:tr w:rsidR="00D85CEF" w:rsidRPr="00417A9A" w14:paraId="68FCFBFD" w14:textId="77777777" w:rsidTr="009C7DE8">
        <w:trPr>
          <w:cantSplit/>
          <w:jc w:val="center"/>
        </w:trPr>
        <w:tc>
          <w:tcPr>
            <w:tcW w:w="5556" w:type="dxa"/>
            <w:tcBorders>
              <w:top w:val="nil"/>
              <w:left w:val="nil"/>
              <w:bottom w:val="nil"/>
              <w:right w:val="nil"/>
            </w:tcBorders>
            <w:shd w:val="clear" w:color="auto" w:fill="auto"/>
            <w:vAlign w:val="bottom"/>
            <w:hideMark/>
          </w:tcPr>
          <w:p w14:paraId="5B190152" w14:textId="5D2E9BD0"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Oficial de Asuntos Científicos (P</w:t>
            </w:r>
            <w:r w:rsidR="006757A9" w:rsidRPr="00417A9A">
              <w:rPr>
                <w:color w:val="000000" w:themeColor="text1"/>
                <w:sz w:val="20"/>
                <w:szCs w:val="20"/>
                <w:lang w:val="es-419"/>
              </w:rPr>
              <w:noBreakHyphen/>
            </w:r>
            <w:r w:rsidRPr="00417A9A">
              <w:rPr>
                <w:color w:val="000000" w:themeColor="text1"/>
                <w:sz w:val="20"/>
                <w:szCs w:val="20"/>
                <w:lang w:val="es-419"/>
              </w:rPr>
              <w:t>4)</w:t>
            </w:r>
          </w:p>
        </w:tc>
        <w:tc>
          <w:tcPr>
            <w:tcW w:w="1416" w:type="dxa"/>
            <w:tcBorders>
              <w:top w:val="nil"/>
              <w:left w:val="nil"/>
              <w:bottom w:val="nil"/>
              <w:right w:val="nil"/>
            </w:tcBorders>
            <w:shd w:val="clear" w:color="auto" w:fill="auto"/>
            <w:noWrap/>
            <w:vAlign w:val="bottom"/>
            <w:hideMark/>
          </w:tcPr>
          <w:p w14:paraId="69547AEE" w14:textId="002363ED"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404,0</w:t>
            </w:r>
          </w:p>
        </w:tc>
      </w:tr>
      <w:tr w:rsidR="00D85CEF" w:rsidRPr="00417A9A" w14:paraId="22F22919" w14:textId="77777777" w:rsidTr="009C7DE8">
        <w:trPr>
          <w:cantSplit/>
          <w:jc w:val="center"/>
        </w:trPr>
        <w:tc>
          <w:tcPr>
            <w:tcW w:w="5556" w:type="dxa"/>
            <w:tcBorders>
              <w:top w:val="nil"/>
              <w:left w:val="nil"/>
              <w:bottom w:val="nil"/>
              <w:right w:val="nil"/>
            </w:tcBorders>
            <w:shd w:val="clear" w:color="auto" w:fill="auto"/>
            <w:vAlign w:val="bottom"/>
            <w:hideMark/>
          </w:tcPr>
          <w:p w14:paraId="4C5BF898" w14:textId="3A37E115"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Restauración de los ecosistemas forestales (P</w:t>
            </w:r>
            <w:r w:rsidR="006757A9" w:rsidRPr="00417A9A">
              <w:rPr>
                <w:color w:val="000000" w:themeColor="text1"/>
                <w:sz w:val="20"/>
                <w:szCs w:val="20"/>
                <w:lang w:val="es-419"/>
              </w:rPr>
              <w:noBreakHyphen/>
            </w:r>
            <w:r w:rsidRPr="00417A9A">
              <w:rPr>
                <w:color w:val="000000" w:themeColor="text1"/>
                <w:sz w:val="20"/>
                <w:szCs w:val="20"/>
                <w:lang w:val="es-419"/>
              </w:rPr>
              <w:t>3)</w:t>
            </w:r>
          </w:p>
        </w:tc>
        <w:tc>
          <w:tcPr>
            <w:tcW w:w="1416" w:type="dxa"/>
            <w:tcBorders>
              <w:top w:val="nil"/>
              <w:left w:val="nil"/>
              <w:bottom w:val="nil"/>
              <w:right w:val="nil"/>
            </w:tcBorders>
            <w:shd w:val="clear" w:color="auto" w:fill="auto"/>
            <w:noWrap/>
            <w:vAlign w:val="bottom"/>
            <w:hideMark/>
          </w:tcPr>
          <w:p w14:paraId="7F5CB755" w14:textId="33BE45BF"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327,0</w:t>
            </w:r>
          </w:p>
        </w:tc>
      </w:tr>
      <w:tr w:rsidR="00D85CEF" w:rsidRPr="00417A9A" w14:paraId="50AF7D59" w14:textId="77777777" w:rsidTr="009C7DE8">
        <w:trPr>
          <w:cantSplit/>
          <w:jc w:val="center"/>
        </w:trPr>
        <w:tc>
          <w:tcPr>
            <w:tcW w:w="5556" w:type="dxa"/>
            <w:tcBorders>
              <w:top w:val="nil"/>
              <w:left w:val="nil"/>
              <w:bottom w:val="nil"/>
              <w:right w:val="nil"/>
            </w:tcBorders>
            <w:shd w:val="clear" w:color="auto" w:fill="auto"/>
            <w:vAlign w:val="bottom"/>
            <w:hideMark/>
          </w:tcPr>
          <w:p w14:paraId="3F1F693E" w14:textId="23CE0FE6"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Oficial de Asuntos de Salud (P</w:t>
            </w:r>
            <w:r w:rsidR="006757A9" w:rsidRPr="00417A9A">
              <w:rPr>
                <w:color w:val="000000" w:themeColor="text1"/>
                <w:sz w:val="20"/>
                <w:szCs w:val="20"/>
                <w:lang w:val="es-419"/>
              </w:rPr>
              <w:noBreakHyphen/>
            </w:r>
            <w:r w:rsidRPr="00417A9A">
              <w:rPr>
                <w:color w:val="000000" w:themeColor="text1"/>
                <w:sz w:val="20"/>
                <w:szCs w:val="20"/>
                <w:lang w:val="es-419"/>
              </w:rPr>
              <w:t>3)</w:t>
            </w:r>
          </w:p>
        </w:tc>
        <w:tc>
          <w:tcPr>
            <w:tcW w:w="1416" w:type="dxa"/>
            <w:tcBorders>
              <w:top w:val="nil"/>
              <w:left w:val="nil"/>
              <w:bottom w:val="nil"/>
              <w:right w:val="nil"/>
            </w:tcBorders>
            <w:shd w:val="clear" w:color="auto" w:fill="auto"/>
            <w:noWrap/>
            <w:vAlign w:val="bottom"/>
            <w:hideMark/>
          </w:tcPr>
          <w:p w14:paraId="33153C1A" w14:textId="3AF48D05"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327,0</w:t>
            </w:r>
          </w:p>
        </w:tc>
      </w:tr>
      <w:tr w:rsidR="00D85CEF" w:rsidRPr="00417A9A" w14:paraId="6224B662" w14:textId="77777777" w:rsidTr="009C7DE8">
        <w:trPr>
          <w:cantSplit/>
          <w:jc w:val="center"/>
        </w:trPr>
        <w:tc>
          <w:tcPr>
            <w:tcW w:w="5556" w:type="dxa"/>
            <w:tcBorders>
              <w:top w:val="nil"/>
              <w:left w:val="nil"/>
              <w:bottom w:val="nil"/>
              <w:right w:val="nil"/>
            </w:tcBorders>
            <w:shd w:val="clear" w:color="auto" w:fill="auto"/>
            <w:vAlign w:val="bottom"/>
            <w:hideMark/>
          </w:tcPr>
          <w:p w14:paraId="7768993E" w14:textId="6EF5D675"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Auxiliar de contenido de Web (G</w:t>
            </w:r>
            <w:r w:rsidR="006757A9" w:rsidRPr="00417A9A">
              <w:rPr>
                <w:color w:val="000000" w:themeColor="text1"/>
                <w:sz w:val="20"/>
                <w:szCs w:val="20"/>
                <w:lang w:val="es-419"/>
              </w:rPr>
              <w:noBreakHyphen/>
            </w:r>
            <w:r w:rsidRPr="00417A9A">
              <w:rPr>
                <w:color w:val="000000" w:themeColor="text1"/>
                <w:sz w:val="20"/>
                <w:szCs w:val="20"/>
                <w:lang w:val="es-419"/>
              </w:rPr>
              <w:t>7)</w:t>
            </w:r>
          </w:p>
        </w:tc>
        <w:tc>
          <w:tcPr>
            <w:tcW w:w="1416" w:type="dxa"/>
            <w:tcBorders>
              <w:top w:val="nil"/>
              <w:left w:val="nil"/>
              <w:bottom w:val="single" w:sz="4" w:space="0" w:color="auto"/>
              <w:right w:val="nil"/>
            </w:tcBorders>
            <w:shd w:val="clear" w:color="auto" w:fill="auto"/>
            <w:noWrap/>
            <w:vAlign w:val="bottom"/>
            <w:hideMark/>
          </w:tcPr>
          <w:p w14:paraId="02CBDE88" w14:textId="44AD009C"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148,0</w:t>
            </w:r>
          </w:p>
        </w:tc>
      </w:tr>
      <w:tr w:rsidR="00D85CEF" w:rsidRPr="00417A9A" w14:paraId="50BB1E25"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3575C989" w14:textId="3BFD4BBF"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Subtotal</w:t>
            </w:r>
          </w:p>
        </w:tc>
        <w:tc>
          <w:tcPr>
            <w:tcW w:w="1416" w:type="dxa"/>
            <w:tcBorders>
              <w:top w:val="nil"/>
              <w:left w:val="nil"/>
              <w:bottom w:val="single" w:sz="4" w:space="0" w:color="auto"/>
              <w:right w:val="nil"/>
            </w:tcBorders>
            <w:shd w:val="clear" w:color="auto" w:fill="auto"/>
            <w:noWrap/>
            <w:vAlign w:val="bottom"/>
            <w:hideMark/>
          </w:tcPr>
          <w:p w14:paraId="02C167E3" w14:textId="63BE5F66"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1</w:t>
            </w:r>
            <w:r w:rsidR="00417A9A" w:rsidRPr="00417A9A">
              <w:rPr>
                <w:color w:val="000000" w:themeColor="text1"/>
                <w:sz w:val="20"/>
                <w:szCs w:val="20"/>
                <w:lang w:val="es-419"/>
              </w:rPr>
              <w:t> </w:t>
            </w:r>
            <w:r w:rsidRPr="00417A9A">
              <w:rPr>
                <w:color w:val="000000" w:themeColor="text1"/>
                <w:sz w:val="20"/>
                <w:szCs w:val="20"/>
                <w:lang w:val="es-419"/>
              </w:rPr>
              <w:t>533</w:t>
            </w:r>
            <w:r w:rsidR="00417A9A" w:rsidRPr="00417A9A">
              <w:rPr>
                <w:color w:val="000000" w:themeColor="text1"/>
                <w:sz w:val="20"/>
                <w:szCs w:val="20"/>
                <w:lang w:val="es-419"/>
              </w:rPr>
              <w:t>,</w:t>
            </w:r>
            <w:r w:rsidRPr="00417A9A">
              <w:rPr>
                <w:color w:val="000000" w:themeColor="text1"/>
                <w:sz w:val="20"/>
                <w:szCs w:val="20"/>
                <w:lang w:val="es-419"/>
              </w:rPr>
              <w:t>0</w:t>
            </w:r>
          </w:p>
        </w:tc>
      </w:tr>
      <w:tr w:rsidR="00D85CEF" w:rsidRPr="00417A9A" w14:paraId="66229DA0" w14:textId="77777777" w:rsidTr="009C7DE8">
        <w:trPr>
          <w:cantSplit/>
          <w:jc w:val="center"/>
        </w:trPr>
        <w:tc>
          <w:tcPr>
            <w:tcW w:w="5556" w:type="dxa"/>
            <w:tcBorders>
              <w:top w:val="nil"/>
              <w:left w:val="nil"/>
              <w:bottom w:val="nil"/>
              <w:right w:val="nil"/>
            </w:tcBorders>
            <w:shd w:val="clear" w:color="auto" w:fill="auto"/>
            <w:noWrap/>
            <w:vAlign w:val="bottom"/>
            <w:hideMark/>
          </w:tcPr>
          <w:p w14:paraId="35805181" w14:textId="77777777" w:rsidR="00654A81" w:rsidRPr="00417A9A" w:rsidRDefault="00654A81" w:rsidP="00451F9C">
            <w:pPr>
              <w:jc w:val="left"/>
              <w:rPr>
                <w:color w:val="000000" w:themeColor="text1"/>
                <w:kern w:val="20"/>
                <w:sz w:val="20"/>
                <w:szCs w:val="20"/>
                <w:lang w:val="es-419"/>
              </w:rPr>
            </w:pPr>
          </w:p>
        </w:tc>
        <w:tc>
          <w:tcPr>
            <w:tcW w:w="1416" w:type="dxa"/>
            <w:tcBorders>
              <w:top w:val="nil"/>
              <w:left w:val="nil"/>
              <w:bottom w:val="nil"/>
              <w:right w:val="nil"/>
            </w:tcBorders>
            <w:shd w:val="clear" w:color="auto" w:fill="auto"/>
            <w:noWrap/>
            <w:vAlign w:val="bottom"/>
            <w:hideMark/>
          </w:tcPr>
          <w:p w14:paraId="16C3871A" w14:textId="77777777" w:rsidR="00654A81" w:rsidRPr="00417A9A" w:rsidRDefault="00654A81" w:rsidP="00451F9C">
            <w:pPr>
              <w:jc w:val="right"/>
              <w:rPr>
                <w:color w:val="000000" w:themeColor="text1"/>
                <w:kern w:val="20"/>
                <w:sz w:val="20"/>
                <w:szCs w:val="20"/>
                <w:lang w:val="es-419"/>
              </w:rPr>
            </w:pPr>
          </w:p>
        </w:tc>
      </w:tr>
      <w:tr w:rsidR="00D85CEF" w:rsidRPr="00417A9A" w14:paraId="7B647E2D" w14:textId="77777777" w:rsidTr="009C7DE8">
        <w:trPr>
          <w:cantSplit/>
          <w:jc w:val="center"/>
        </w:trPr>
        <w:tc>
          <w:tcPr>
            <w:tcW w:w="5556" w:type="dxa"/>
            <w:tcBorders>
              <w:top w:val="nil"/>
              <w:left w:val="nil"/>
              <w:bottom w:val="nil"/>
              <w:right w:val="nil"/>
            </w:tcBorders>
            <w:shd w:val="clear" w:color="auto" w:fill="auto"/>
            <w:noWrap/>
            <w:vAlign w:val="bottom"/>
            <w:hideMark/>
          </w:tcPr>
          <w:p w14:paraId="5905F145" w14:textId="77777777" w:rsidR="00654A81" w:rsidRPr="00417A9A" w:rsidRDefault="00654A81" w:rsidP="00451F9C">
            <w:pPr>
              <w:keepNext/>
              <w:jc w:val="left"/>
              <w:rPr>
                <w:b/>
                <w:bCs/>
                <w:color w:val="000000" w:themeColor="text1"/>
                <w:kern w:val="20"/>
                <w:sz w:val="20"/>
                <w:szCs w:val="20"/>
                <w:lang w:val="es-419"/>
              </w:rPr>
            </w:pPr>
            <w:r w:rsidRPr="00417A9A">
              <w:rPr>
                <w:b/>
                <w:bCs/>
                <w:color w:val="000000" w:themeColor="text1"/>
                <w:sz w:val="20"/>
                <w:szCs w:val="20"/>
                <w:lang w:val="es-419"/>
              </w:rPr>
              <w:t>Consultores</w:t>
            </w:r>
          </w:p>
        </w:tc>
        <w:tc>
          <w:tcPr>
            <w:tcW w:w="1416" w:type="dxa"/>
            <w:tcBorders>
              <w:top w:val="nil"/>
              <w:left w:val="nil"/>
              <w:bottom w:val="nil"/>
              <w:right w:val="nil"/>
            </w:tcBorders>
            <w:shd w:val="clear" w:color="auto" w:fill="auto"/>
            <w:noWrap/>
            <w:vAlign w:val="bottom"/>
            <w:hideMark/>
          </w:tcPr>
          <w:p w14:paraId="5405BE5B" w14:textId="77777777" w:rsidR="00654A81" w:rsidRPr="00417A9A" w:rsidRDefault="00654A81" w:rsidP="00451F9C">
            <w:pPr>
              <w:keepNext/>
              <w:jc w:val="right"/>
              <w:rPr>
                <w:bCs/>
                <w:color w:val="000000" w:themeColor="text1"/>
                <w:kern w:val="20"/>
                <w:sz w:val="20"/>
                <w:szCs w:val="20"/>
                <w:lang w:val="es-419"/>
              </w:rPr>
            </w:pPr>
          </w:p>
        </w:tc>
      </w:tr>
      <w:tr w:rsidR="00D85CEF" w:rsidRPr="00417A9A" w14:paraId="21349D31" w14:textId="77777777" w:rsidTr="009C7DE8">
        <w:trPr>
          <w:cantSplit/>
          <w:jc w:val="center"/>
        </w:trPr>
        <w:tc>
          <w:tcPr>
            <w:tcW w:w="5556" w:type="dxa"/>
            <w:tcBorders>
              <w:top w:val="nil"/>
              <w:left w:val="nil"/>
              <w:bottom w:val="nil"/>
              <w:right w:val="nil"/>
            </w:tcBorders>
            <w:shd w:val="clear" w:color="auto" w:fill="auto"/>
            <w:vAlign w:val="bottom"/>
            <w:hideMark/>
          </w:tcPr>
          <w:p w14:paraId="59496B5F"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Artículo 8 j) y disposiciones conexas</w:t>
            </w:r>
          </w:p>
        </w:tc>
        <w:tc>
          <w:tcPr>
            <w:tcW w:w="1416" w:type="dxa"/>
            <w:tcBorders>
              <w:top w:val="nil"/>
              <w:left w:val="nil"/>
              <w:bottom w:val="nil"/>
              <w:right w:val="nil"/>
            </w:tcBorders>
            <w:shd w:val="clear" w:color="auto" w:fill="auto"/>
            <w:noWrap/>
            <w:vAlign w:val="bottom"/>
            <w:hideMark/>
          </w:tcPr>
          <w:p w14:paraId="70A9126C" w14:textId="291822C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35,0</w:t>
            </w:r>
          </w:p>
        </w:tc>
      </w:tr>
      <w:tr w:rsidR="00D85CEF" w:rsidRPr="00417A9A" w14:paraId="458F1247" w14:textId="77777777" w:rsidTr="009C7DE8">
        <w:trPr>
          <w:cantSplit/>
          <w:jc w:val="center"/>
        </w:trPr>
        <w:tc>
          <w:tcPr>
            <w:tcW w:w="5556" w:type="dxa"/>
            <w:tcBorders>
              <w:top w:val="nil"/>
              <w:left w:val="nil"/>
              <w:bottom w:val="nil"/>
              <w:right w:val="nil"/>
            </w:tcBorders>
            <w:shd w:val="clear" w:color="auto" w:fill="auto"/>
            <w:vAlign w:val="bottom"/>
            <w:hideMark/>
          </w:tcPr>
          <w:p w14:paraId="7A7F2043" w14:textId="1DFA9AD6"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Creación de capacidad</w:t>
            </w:r>
          </w:p>
        </w:tc>
        <w:tc>
          <w:tcPr>
            <w:tcW w:w="1416" w:type="dxa"/>
            <w:tcBorders>
              <w:top w:val="nil"/>
              <w:left w:val="nil"/>
              <w:bottom w:val="nil"/>
              <w:right w:val="nil"/>
            </w:tcBorders>
            <w:shd w:val="clear" w:color="auto" w:fill="auto"/>
            <w:noWrap/>
            <w:vAlign w:val="bottom"/>
            <w:hideMark/>
          </w:tcPr>
          <w:p w14:paraId="7A05A4C5" w14:textId="16F12424"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571,0</w:t>
            </w:r>
          </w:p>
        </w:tc>
      </w:tr>
      <w:tr w:rsidR="00D85CEF" w:rsidRPr="00417A9A" w14:paraId="1BF0BA10" w14:textId="77777777" w:rsidTr="009C7DE8">
        <w:trPr>
          <w:cantSplit/>
          <w:jc w:val="center"/>
        </w:trPr>
        <w:tc>
          <w:tcPr>
            <w:tcW w:w="5556" w:type="dxa"/>
            <w:tcBorders>
              <w:top w:val="nil"/>
              <w:left w:val="nil"/>
              <w:bottom w:val="nil"/>
              <w:right w:val="nil"/>
            </w:tcBorders>
            <w:shd w:val="clear" w:color="auto" w:fill="auto"/>
            <w:vAlign w:val="bottom"/>
            <w:hideMark/>
          </w:tcPr>
          <w:p w14:paraId="1CBCF940" w14:textId="3C0447E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Cambio climático</w:t>
            </w:r>
          </w:p>
        </w:tc>
        <w:tc>
          <w:tcPr>
            <w:tcW w:w="1416" w:type="dxa"/>
            <w:tcBorders>
              <w:top w:val="nil"/>
              <w:left w:val="nil"/>
              <w:bottom w:val="nil"/>
              <w:right w:val="nil"/>
            </w:tcBorders>
            <w:shd w:val="clear" w:color="auto" w:fill="auto"/>
            <w:noWrap/>
            <w:vAlign w:val="bottom"/>
            <w:hideMark/>
          </w:tcPr>
          <w:p w14:paraId="18B2BC5B" w14:textId="4857587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153,0</w:t>
            </w:r>
          </w:p>
        </w:tc>
      </w:tr>
      <w:tr w:rsidR="00D85CEF" w:rsidRPr="00417A9A" w14:paraId="4F60D005" w14:textId="77777777" w:rsidTr="009C7DE8">
        <w:trPr>
          <w:cantSplit/>
          <w:jc w:val="center"/>
        </w:trPr>
        <w:tc>
          <w:tcPr>
            <w:tcW w:w="5556" w:type="dxa"/>
            <w:tcBorders>
              <w:top w:val="nil"/>
              <w:left w:val="nil"/>
              <w:bottom w:val="nil"/>
              <w:right w:val="nil"/>
            </w:tcBorders>
            <w:shd w:val="clear" w:color="auto" w:fill="auto"/>
            <w:vAlign w:val="bottom"/>
            <w:hideMark/>
          </w:tcPr>
          <w:p w14:paraId="7D1ECAD4" w14:textId="59E96462"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Estrategia de comunicaciones</w:t>
            </w:r>
          </w:p>
        </w:tc>
        <w:tc>
          <w:tcPr>
            <w:tcW w:w="1416" w:type="dxa"/>
            <w:tcBorders>
              <w:top w:val="nil"/>
              <w:left w:val="nil"/>
              <w:bottom w:val="nil"/>
              <w:right w:val="nil"/>
            </w:tcBorders>
            <w:shd w:val="clear" w:color="auto" w:fill="auto"/>
            <w:noWrap/>
            <w:vAlign w:val="bottom"/>
            <w:hideMark/>
          </w:tcPr>
          <w:p w14:paraId="2158311C" w14:textId="36CABA7E"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150,0</w:t>
            </w:r>
          </w:p>
        </w:tc>
      </w:tr>
      <w:tr w:rsidR="00D85CEF" w:rsidRPr="00417A9A" w14:paraId="024F3855" w14:textId="77777777" w:rsidTr="009C7DE8">
        <w:trPr>
          <w:cantSplit/>
          <w:jc w:val="center"/>
        </w:trPr>
        <w:tc>
          <w:tcPr>
            <w:tcW w:w="5556" w:type="dxa"/>
            <w:tcBorders>
              <w:top w:val="nil"/>
              <w:left w:val="nil"/>
              <w:bottom w:val="nil"/>
              <w:right w:val="nil"/>
            </w:tcBorders>
            <w:shd w:val="clear" w:color="auto" w:fill="auto"/>
            <w:vAlign w:val="bottom"/>
            <w:hideMark/>
          </w:tcPr>
          <w:p w14:paraId="50192948" w14:textId="1A6133FD"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w:t>
            </w:r>
          </w:p>
        </w:tc>
        <w:tc>
          <w:tcPr>
            <w:tcW w:w="1416" w:type="dxa"/>
            <w:tcBorders>
              <w:top w:val="nil"/>
              <w:left w:val="nil"/>
              <w:bottom w:val="nil"/>
              <w:right w:val="nil"/>
            </w:tcBorders>
            <w:shd w:val="clear" w:color="auto" w:fill="auto"/>
            <w:noWrap/>
            <w:vAlign w:val="bottom"/>
            <w:hideMark/>
          </w:tcPr>
          <w:p w14:paraId="70518459" w14:textId="0998EF8A"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715,5</w:t>
            </w:r>
          </w:p>
        </w:tc>
      </w:tr>
      <w:tr w:rsidR="00D85CEF" w:rsidRPr="00417A9A" w14:paraId="0D6FAE03" w14:textId="77777777" w:rsidTr="009C7DE8">
        <w:trPr>
          <w:cantSplit/>
          <w:jc w:val="center"/>
        </w:trPr>
        <w:tc>
          <w:tcPr>
            <w:tcW w:w="5556" w:type="dxa"/>
            <w:tcBorders>
              <w:top w:val="nil"/>
              <w:left w:val="nil"/>
              <w:bottom w:val="nil"/>
              <w:right w:val="nil"/>
            </w:tcBorders>
            <w:shd w:val="clear" w:color="auto" w:fill="auto"/>
            <w:vAlign w:val="bottom"/>
            <w:hideMark/>
          </w:tcPr>
          <w:p w14:paraId="3430BADE" w14:textId="4B2A4252"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Información digital sobre secuencias</w:t>
            </w:r>
          </w:p>
        </w:tc>
        <w:tc>
          <w:tcPr>
            <w:tcW w:w="1416" w:type="dxa"/>
            <w:tcBorders>
              <w:top w:val="nil"/>
              <w:left w:val="nil"/>
              <w:bottom w:val="nil"/>
              <w:right w:val="nil"/>
            </w:tcBorders>
            <w:shd w:val="clear" w:color="auto" w:fill="auto"/>
            <w:noWrap/>
            <w:vAlign w:val="bottom"/>
            <w:hideMark/>
          </w:tcPr>
          <w:p w14:paraId="4C7DB403" w14:textId="4F3B77C1"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60,0</w:t>
            </w:r>
          </w:p>
        </w:tc>
      </w:tr>
      <w:tr w:rsidR="00D85CEF" w:rsidRPr="00417A9A" w14:paraId="571F6857" w14:textId="77777777" w:rsidTr="009C7DE8">
        <w:trPr>
          <w:cantSplit/>
          <w:jc w:val="center"/>
        </w:trPr>
        <w:tc>
          <w:tcPr>
            <w:tcW w:w="5556" w:type="dxa"/>
            <w:tcBorders>
              <w:top w:val="nil"/>
              <w:left w:val="nil"/>
              <w:bottom w:val="nil"/>
              <w:right w:val="nil"/>
            </w:tcBorders>
            <w:shd w:val="clear" w:color="auto" w:fill="auto"/>
            <w:vAlign w:val="bottom"/>
            <w:hideMark/>
          </w:tcPr>
          <w:p w14:paraId="1073512E" w14:textId="376DFA96"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Restauración de los ecosistemas</w:t>
            </w:r>
          </w:p>
        </w:tc>
        <w:tc>
          <w:tcPr>
            <w:tcW w:w="1416" w:type="dxa"/>
            <w:tcBorders>
              <w:top w:val="nil"/>
              <w:left w:val="nil"/>
              <w:bottom w:val="nil"/>
              <w:right w:val="nil"/>
            </w:tcBorders>
            <w:shd w:val="clear" w:color="auto" w:fill="auto"/>
            <w:noWrap/>
            <w:vAlign w:val="bottom"/>
            <w:hideMark/>
          </w:tcPr>
          <w:p w14:paraId="32FE0C02" w14:textId="7CD73F21"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40,0</w:t>
            </w:r>
          </w:p>
        </w:tc>
      </w:tr>
      <w:tr w:rsidR="00D85CEF" w:rsidRPr="00417A9A" w14:paraId="0EF9698B" w14:textId="77777777" w:rsidTr="009C7DE8">
        <w:trPr>
          <w:cantSplit/>
          <w:jc w:val="center"/>
        </w:trPr>
        <w:tc>
          <w:tcPr>
            <w:tcW w:w="5556" w:type="dxa"/>
            <w:tcBorders>
              <w:top w:val="nil"/>
              <w:left w:val="nil"/>
              <w:bottom w:val="nil"/>
              <w:right w:val="nil"/>
            </w:tcBorders>
            <w:shd w:val="clear" w:color="auto" w:fill="auto"/>
            <w:vAlign w:val="bottom"/>
            <w:hideMark/>
          </w:tcPr>
          <w:p w14:paraId="6AF2B39C" w14:textId="06CCAFCC"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Mecanismo financiero</w:t>
            </w:r>
          </w:p>
        </w:tc>
        <w:tc>
          <w:tcPr>
            <w:tcW w:w="1416" w:type="dxa"/>
            <w:tcBorders>
              <w:top w:val="nil"/>
              <w:left w:val="nil"/>
              <w:bottom w:val="nil"/>
              <w:right w:val="nil"/>
            </w:tcBorders>
            <w:shd w:val="clear" w:color="auto" w:fill="auto"/>
            <w:noWrap/>
            <w:vAlign w:val="bottom"/>
            <w:hideMark/>
          </w:tcPr>
          <w:p w14:paraId="7BE157FC" w14:textId="6B9FDD0C"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250,0</w:t>
            </w:r>
          </w:p>
        </w:tc>
      </w:tr>
      <w:tr w:rsidR="00D85CEF" w:rsidRPr="00417A9A" w14:paraId="54859C70" w14:textId="77777777" w:rsidTr="009C7DE8">
        <w:trPr>
          <w:cantSplit/>
          <w:jc w:val="center"/>
        </w:trPr>
        <w:tc>
          <w:tcPr>
            <w:tcW w:w="5556" w:type="dxa"/>
            <w:tcBorders>
              <w:top w:val="nil"/>
              <w:left w:val="nil"/>
              <w:bottom w:val="nil"/>
              <w:right w:val="nil"/>
            </w:tcBorders>
            <w:shd w:val="clear" w:color="auto" w:fill="auto"/>
            <w:vAlign w:val="bottom"/>
            <w:hideMark/>
          </w:tcPr>
          <w:p w14:paraId="1152AAE1"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Género</w:t>
            </w:r>
          </w:p>
        </w:tc>
        <w:tc>
          <w:tcPr>
            <w:tcW w:w="1416" w:type="dxa"/>
            <w:tcBorders>
              <w:top w:val="nil"/>
              <w:left w:val="nil"/>
              <w:bottom w:val="nil"/>
              <w:right w:val="nil"/>
            </w:tcBorders>
            <w:shd w:val="clear" w:color="auto" w:fill="auto"/>
            <w:noWrap/>
            <w:vAlign w:val="bottom"/>
            <w:hideMark/>
          </w:tcPr>
          <w:p w14:paraId="2B7221C0" w14:textId="2E410A4B"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77,5</w:t>
            </w:r>
          </w:p>
        </w:tc>
      </w:tr>
      <w:tr w:rsidR="00D85CEF" w:rsidRPr="00417A9A" w14:paraId="7CFBA224" w14:textId="77777777" w:rsidTr="009C7DE8">
        <w:trPr>
          <w:cantSplit/>
          <w:jc w:val="center"/>
        </w:trPr>
        <w:tc>
          <w:tcPr>
            <w:tcW w:w="5556" w:type="dxa"/>
            <w:tcBorders>
              <w:top w:val="nil"/>
              <w:left w:val="nil"/>
              <w:bottom w:val="nil"/>
              <w:right w:val="nil"/>
            </w:tcBorders>
            <w:shd w:val="clear" w:color="auto" w:fill="auto"/>
            <w:vAlign w:val="bottom"/>
            <w:hideMark/>
          </w:tcPr>
          <w:p w14:paraId="24CF5ECA" w14:textId="103499B2"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Perspectiva Mundial sobre la Diversidad Biológica</w:t>
            </w:r>
          </w:p>
        </w:tc>
        <w:tc>
          <w:tcPr>
            <w:tcW w:w="1416" w:type="dxa"/>
            <w:tcBorders>
              <w:top w:val="nil"/>
              <w:left w:val="nil"/>
              <w:bottom w:val="nil"/>
              <w:right w:val="nil"/>
            </w:tcBorders>
            <w:shd w:val="clear" w:color="auto" w:fill="auto"/>
            <w:noWrap/>
            <w:vAlign w:val="bottom"/>
            <w:hideMark/>
          </w:tcPr>
          <w:p w14:paraId="427426A7" w14:textId="0409CCF7"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910,0</w:t>
            </w:r>
          </w:p>
        </w:tc>
      </w:tr>
      <w:tr w:rsidR="00D85CEF" w:rsidRPr="00417A9A" w14:paraId="3466628E" w14:textId="77777777" w:rsidTr="009C7DE8">
        <w:trPr>
          <w:cantSplit/>
          <w:jc w:val="center"/>
        </w:trPr>
        <w:tc>
          <w:tcPr>
            <w:tcW w:w="5556" w:type="dxa"/>
            <w:tcBorders>
              <w:top w:val="nil"/>
              <w:left w:val="nil"/>
              <w:bottom w:val="nil"/>
              <w:right w:val="nil"/>
            </w:tcBorders>
            <w:shd w:val="clear" w:color="auto" w:fill="auto"/>
            <w:vAlign w:val="bottom"/>
            <w:hideMark/>
          </w:tcPr>
          <w:p w14:paraId="5C88383C"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Salud</w:t>
            </w:r>
          </w:p>
        </w:tc>
        <w:tc>
          <w:tcPr>
            <w:tcW w:w="1416" w:type="dxa"/>
            <w:tcBorders>
              <w:top w:val="nil"/>
              <w:left w:val="nil"/>
              <w:bottom w:val="nil"/>
              <w:right w:val="nil"/>
            </w:tcBorders>
            <w:shd w:val="clear" w:color="auto" w:fill="auto"/>
            <w:noWrap/>
            <w:vAlign w:val="bottom"/>
            <w:hideMark/>
          </w:tcPr>
          <w:p w14:paraId="70E24B0F" w14:textId="79ABF492"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50,0</w:t>
            </w:r>
          </w:p>
        </w:tc>
      </w:tr>
      <w:tr w:rsidR="00D85CEF" w:rsidRPr="00417A9A" w14:paraId="51FBB0D3" w14:textId="77777777" w:rsidTr="009C7DE8">
        <w:trPr>
          <w:cantSplit/>
          <w:jc w:val="center"/>
        </w:trPr>
        <w:tc>
          <w:tcPr>
            <w:tcW w:w="5556" w:type="dxa"/>
            <w:tcBorders>
              <w:top w:val="nil"/>
              <w:left w:val="nil"/>
              <w:bottom w:val="nil"/>
              <w:right w:val="nil"/>
            </w:tcBorders>
            <w:shd w:val="clear" w:color="auto" w:fill="auto"/>
            <w:vAlign w:val="bottom"/>
            <w:hideMark/>
          </w:tcPr>
          <w:p w14:paraId="56DFAED6"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Especies exóticas invasoras</w:t>
            </w:r>
          </w:p>
        </w:tc>
        <w:tc>
          <w:tcPr>
            <w:tcW w:w="1416" w:type="dxa"/>
            <w:tcBorders>
              <w:top w:val="nil"/>
              <w:left w:val="nil"/>
              <w:bottom w:val="nil"/>
              <w:right w:val="nil"/>
            </w:tcBorders>
            <w:shd w:val="clear" w:color="auto" w:fill="auto"/>
            <w:noWrap/>
            <w:vAlign w:val="bottom"/>
            <w:hideMark/>
          </w:tcPr>
          <w:p w14:paraId="5E432BFF" w14:textId="2C40E7BC"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20,0</w:t>
            </w:r>
          </w:p>
        </w:tc>
      </w:tr>
      <w:tr w:rsidR="00D85CEF" w:rsidRPr="00417A9A" w14:paraId="261A9CA2" w14:textId="77777777" w:rsidTr="009C7DE8">
        <w:trPr>
          <w:cantSplit/>
          <w:jc w:val="center"/>
        </w:trPr>
        <w:tc>
          <w:tcPr>
            <w:tcW w:w="5556" w:type="dxa"/>
            <w:tcBorders>
              <w:top w:val="nil"/>
              <w:left w:val="nil"/>
              <w:bottom w:val="nil"/>
              <w:right w:val="nil"/>
            </w:tcBorders>
            <w:shd w:val="clear" w:color="auto" w:fill="auto"/>
            <w:vAlign w:val="bottom"/>
            <w:hideMark/>
          </w:tcPr>
          <w:p w14:paraId="3FBB6AAA" w14:textId="5106D350"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Gestión del conocimiento</w:t>
            </w:r>
          </w:p>
        </w:tc>
        <w:tc>
          <w:tcPr>
            <w:tcW w:w="1416" w:type="dxa"/>
            <w:tcBorders>
              <w:top w:val="nil"/>
              <w:left w:val="nil"/>
              <w:bottom w:val="nil"/>
              <w:right w:val="nil"/>
            </w:tcBorders>
            <w:shd w:val="clear" w:color="auto" w:fill="auto"/>
            <w:noWrap/>
            <w:vAlign w:val="bottom"/>
            <w:hideMark/>
          </w:tcPr>
          <w:p w14:paraId="13F7D7B3" w14:textId="1AE79896"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84,0</w:t>
            </w:r>
          </w:p>
        </w:tc>
      </w:tr>
      <w:tr w:rsidR="00D85CEF" w:rsidRPr="00417A9A" w14:paraId="35D1CDF1" w14:textId="77777777" w:rsidTr="009C7DE8">
        <w:trPr>
          <w:cantSplit/>
          <w:jc w:val="center"/>
        </w:trPr>
        <w:tc>
          <w:tcPr>
            <w:tcW w:w="5556" w:type="dxa"/>
            <w:tcBorders>
              <w:top w:val="nil"/>
              <w:left w:val="nil"/>
              <w:bottom w:val="nil"/>
              <w:right w:val="nil"/>
            </w:tcBorders>
            <w:shd w:val="clear" w:color="auto" w:fill="auto"/>
            <w:vAlign w:val="bottom"/>
            <w:hideMark/>
          </w:tcPr>
          <w:p w14:paraId="65F7CBF0"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Integración</w:t>
            </w:r>
          </w:p>
        </w:tc>
        <w:tc>
          <w:tcPr>
            <w:tcW w:w="1416" w:type="dxa"/>
            <w:tcBorders>
              <w:top w:val="nil"/>
              <w:left w:val="nil"/>
              <w:bottom w:val="nil"/>
              <w:right w:val="nil"/>
            </w:tcBorders>
            <w:shd w:val="clear" w:color="auto" w:fill="auto"/>
            <w:noWrap/>
            <w:vAlign w:val="bottom"/>
            <w:hideMark/>
          </w:tcPr>
          <w:p w14:paraId="6E57B543" w14:textId="33ACE1A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544,0</w:t>
            </w:r>
          </w:p>
        </w:tc>
      </w:tr>
      <w:tr w:rsidR="00D85CEF" w:rsidRPr="00417A9A" w14:paraId="69AC3DB1" w14:textId="77777777" w:rsidTr="009C7DE8">
        <w:trPr>
          <w:cantSplit/>
          <w:jc w:val="center"/>
        </w:trPr>
        <w:tc>
          <w:tcPr>
            <w:tcW w:w="5556" w:type="dxa"/>
            <w:tcBorders>
              <w:top w:val="nil"/>
              <w:left w:val="nil"/>
              <w:bottom w:val="nil"/>
              <w:right w:val="nil"/>
            </w:tcBorders>
            <w:shd w:val="clear" w:color="auto" w:fill="auto"/>
            <w:vAlign w:val="bottom"/>
            <w:hideMark/>
          </w:tcPr>
          <w:p w14:paraId="4CD6611B"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Marina</w:t>
            </w:r>
          </w:p>
        </w:tc>
        <w:tc>
          <w:tcPr>
            <w:tcW w:w="1416" w:type="dxa"/>
            <w:tcBorders>
              <w:top w:val="nil"/>
              <w:left w:val="nil"/>
              <w:bottom w:val="nil"/>
              <w:right w:val="nil"/>
            </w:tcBorders>
            <w:shd w:val="clear" w:color="auto" w:fill="auto"/>
            <w:noWrap/>
            <w:vAlign w:val="bottom"/>
            <w:hideMark/>
          </w:tcPr>
          <w:p w14:paraId="57581862" w14:textId="1E0CEAE2"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295,5</w:t>
            </w:r>
          </w:p>
        </w:tc>
      </w:tr>
      <w:tr w:rsidR="00D85CEF" w:rsidRPr="00417A9A" w14:paraId="10E620AC" w14:textId="77777777" w:rsidTr="009C7DE8">
        <w:trPr>
          <w:cantSplit/>
          <w:jc w:val="center"/>
        </w:trPr>
        <w:tc>
          <w:tcPr>
            <w:tcW w:w="5556" w:type="dxa"/>
            <w:tcBorders>
              <w:top w:val="nil"/>
              <w:left w:val="nil"/>
              <w:bottom w:val="nil"/>
              <w:right w:val="nil"/>
            </w:tcBorders>
            <w:shd w:val="clear" w:color="auto" w:fill="auto"/>
            <w:vAlign w:val="bottom"/>
            <w:hideMark/>
          </w:tcPr>
          <w:p w14:paraId="0FC7A431"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Polinizadores</w:t>
            </w:r>
          </w:p>
        </w:tc>
        <w:tc>
          <w:tcPr>
            <w:tcW w:w="1416" w:type="dxa"/>
            <w:tcBorders>
              <w:top w:val="nil"/>
              <w:left w:val="nil"/>
              <w:bottom w:val="nil"/>
              <w:right w:val="nil"/>
            </w:tcBorders>
            <w:shd w:val="clear" w:color="auto" w:fill="auto"/>
            <w:noWrap/>
            <w:vAlign w:val="bottom"/>
            <w:hideMark/>
          </w:tcPr>
          <w:p w14:paraId="78F2AD0F" w14:textId="1FB7F58E"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100,0</w:t>
            </w:r>
          </w:p>
        </w:tc>
      </w:tr>
      <w:tr w:rsidR="00D85CEF" w:rsidRPr="00417A9A" w14:paraId="51058857" w14:textId="77777777" w:rsidTr="009C7DE8">
        <w:trPr>
          <w:cantSplit/>
          <w:jc w:val="center"/>
        </w:trPr>
        <w:tc>
          <w:tcPr>
            <w:tcW w:w="5556" w:type="dxa"/>
            <w:tcBorders>
              <w:top w:val="nil"/>
              <w:left w:val="nil"/>
              <w:bottom w:val="nil"/>
              <w:right w:val="nil"/>
            </w:tcBorders>
            <w:shd w:val="clear" w:color="auto" w:fill="auto"/>
            <w:vAlign w:val="bottom"/>
            <w:hideMark/>
          </w:tcPr>
          <w:p w14:paraId="678022A6"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Período posterior a 2020</w:t>
            </w:r>
          </w:p>
        </w:tc>
        <w:tc>
          <w:tcPr>
            <w:tcW w:w="1416" w:type="dxa"/>
            <w:tcBorders>
              <w:top w:val="nil"/>
              <w:left w:val="nil"/>
              <w:bottom w:val="nil"/>
              <w:right w:val="nil"/>
            </w:tcBorders>
            <w:shd w:val="clear" w:color="auto" w:fill="auto"/>
            <w:noWrap/>
            <w:vAlign w:val="bottom"/>
            <w:hideMark/>
          </w:tcPr>
          <w:p w14:paraId="39BE350A" w14:textId="062D2A24"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586,0</w:t>
            </w:r>
          </w:p>
        </w:tc>
      </w:tr>
      <w:tr w:rsidR="00D85CEF" w:rsidRPr="00417A9A" w14:paraId="2B8EF6E5" w14:textId="77777777" w:rsidTr="009C7DE8">
        <w:trPr>
          <w:cantSplit/>
          <w:jc w:val="center"/>
        </w:trPr>
        <w:tc>
          <w:tcPr>
            <w:tcW w:w="5556" w:type="dxa"/>
            <w:tcBorders>
              <w:top w:val="nil"/>
              <w:left w:val="nil"/>
              <w:bottom w:val="nil"/>
              <w:right w:val="nil"/>
            </w:tcBorders>
            <w:shd w:val="clear" w:color="auto" w:fill="auto"/>
            <w:vAlign w:val="bottom"/>
            <w:hideMark/>
          </w:tcPr>
          <w:p w14:paraId="5C4C44ED" w14:textId="0DB65829"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Áreas protegidas</w:t>
            </w:r>
          </w:p>
        </w:tc>
        <w:tc>
          <w:tcPr>
            <w:tcW w:w="1416" w:type="dxa"/>
            <w:tcBorders>
              <w:top w:val="nil"/>
              <w:left w:val="nil"/>
              <w:bottom w:val="nil"/>
              <w:right w:val="nil"/>
            </w:tcBorders>
            <w:shd w:val="clear" w:color="auto" w:fill="auto"/>
            <w:noWrap/>
            <w:vAlign w:val="bottom"/>
            <w:hideMark/>
          </w:tcPr>
          <w:p w14:paraId="74FD1156" w14:textId="48013FDD"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167,5</w:t>
            </w:r>
          </w:p>
        </w:tc>
      </w:tr>
      <w:tr w:rsidR="00D85CEF" w:rsidRPr="00417A9A" w14:paraId="52AD9C77" w14:textId="77777777" w:rsidTr="009C7DE8">
        <w:trPr>
          <w:cantSplit/>
          <w:jc w:val="center"/>
        </w:trPr>
        <w:tc>
          <w:tcPr>
            <w:tcW w:w="5556" w:type="dxa"/>
            <w:tcBorders>
              <w:top w:val="nil"/>
              <w:left w:val="nil"/>
              <w:bottom w:val="nil"/>
              <w:right w:val="nil"/>
            </w:tcBorders>
            <w:shd w:val="clear" w:color="auto" w:fill="auto"/>
            <w:vAlign w:val="bottom"/>
            <w:hideMark/>
          </w:tcPr>
          <w:p w14:paraId="26A28356" w14:textId="72FBE9E2"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Movilización de recursos</w:t>
            </w:r>
          </w:p>
        </w:tc>
        <w:tc>
          <w:tcPr>
            <w:tcW w:w="1416" w:type="dxa"/>
            <w:tcBorders>
              <w:top w:val="nil"/>
              <w:left w:val="nil"/>
              <w:bottom w:val="nil"/>
              <w:right w:val="nil"/>
            </w:tcBorders>
            <w:shd w:val="clear" w:color="auto" w:fill="auto"/>
            <w:noWrap/>
            <w:vAlign w:val="bottom"/>
            <w:hideMark/>
          </w:tcPr>
          <w:p w14:paraId="43955368" w14:textId="0769B58A"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250,0</w:t>
            </w:r>
          </w:p>
        </w:tc>
      </w:tr>
      <w:tr w:rsidR="00D85CEF" w:rsidRPr="00417A9A" w14:paraId="2B8AD486" w14:textId="77777777" w:rsidTr="009C7DE8">
        <w:trPr>
          <w:cantSplit/>
          <w:jc w:val="center"/>
        </w:trPr>
        <w:tc>
          <w:tcPr>
            <w:tcW w:w="5556" w:type="dxa"/>
            <w:tcBorders>
              <w:top w:val="nil"/>
              <w:left w:val="nil"/>
              <w:bottom w:val="nil"/>
              <w:right w:val="nil"/>
            </w:tcBorders>
            <w:shd w:val="clear" w:color="auto" w:fill="auto"/>
            <w:vAlign w:val="bottom"/>
            <w:hideMark/>
          </w:tcPr>
          <w:p w14:paraId="69585958"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Mecanismos de revisión</w:t>
            </w:r>
          </w:p>
        </w:tc>
        <w:tc>
          <w:tcPr>
            <w:tcW w:w="1416" w:type="dxa"/>
            <w:tcBorders>
              <w:top w:val="nil"/>
              <w:left w:val="nil"/>
              <w:bottom w:val="nil"/>
              <w:right w:val="nil"/>
            </w:tcBorders>
            <w:shd w:val="clear" w:color="auto" w:fill="auto"/>
            <w:noWrap/>
            <w:vAlign w:val="bottom"/>
            <w:hideMark/>
          </w:tcPr>
          <w:p w14:paraId="7D68762F" w14:textId="0F2F1E7B"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42,0</w:t>
            </w:r>
          </w:p>
        </w:tc>
      </w:tr>
      <w:tr w:rsidR="00D85CEF" w:rsidRPr="00417A9A" w14:paraId="1AA24D9B" w14:textId="77777777" w:rsidTr="009C7DE8">
        <w:trPr>
          <w:cantSplit/>
          <w:jc w:val="center"/>
        </w:trPr>
        <w:tc>
          <w:tcPr>
            <w:tcW w:w="5556" w:type="dxa"/>
            <w:tcBorders>
              <w:top w:val="nil"/>
              <w:left w:val="nil"/>
              <w:bottom w:val="nil"/>
              <w:right w:val="nil"/>
            </w:tcBorders>
            <w:shd w:val="clear" w:color="auto" w:fill="auto"/>
            <w:vAlign w:val="bottom"/>
            <w:hideMark/>
          </w:tcPr>
          <w:p w14:paraId="0807DE71" w14:textId="43B4D379"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Plan Estratégico 2011</w:t>
            </w:r>
            <w:r w:rsidR="006757A9" w:rsidRPr="00417A9A">
              <w:rPr>
                <w:color w:val="000000" w:themeColor="text1"/>
                <w:sz w:val="20"/>
                <w:szCs w:val="20"/>
                <w:lang w:val="es-419"/>
              </w:rPr>
              <w:noBreakHyphen/>
            </w:r>
            <w:r w:rsidRPr="00417A9A">
              <w:rPr>
                <w:color w:val="000000" w:themeColor="text1"/>
                <w:sz w:val="20"/>
                <w:szCs w:val="20"/>
                <w:lang w:val="es-419"/>
              </w:rPr>
              <w:t>2020</w:t>
            </w:r>
          </w:p>
        </w:tc>
        <w:tc>
          <w:tcPr>
            <w:tcW w:w="1416" w:type="dxa"/>
            <w:tcBorders>
              <w:top w:val="nil"/>
              <w:left w:val="nil"/>
              <w:bottom w:val="nil"/>
              <w:right w:val="nil"/>
            </w:tcBorders>
            <w:shd w:val="clear" w:color="auto" w:fill="auto"/>
            <w:noWrap/>
            <w:vAlign w:val="bottom"/>
            <w:hideMark/>
          </w:tcPr>
          <w:p w14:paraId="30ED4CA6" w14:textId="0B507A1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48,0</w:t>
            </w:r>
          </w:p>
        </w:tc>
      </w:tr>
      <w:tr w:rsidR="00D85CEF" w:rsidRPr="00417A9A" w14:paraId="73291B34" w14:textId="77777777" w:rsidTr="009C7DE8">
        <w:trPr>
          <w:cantSplit/>
          <w:jc w:val="center"/>
        </w:trPr>
        <w:tc>
          <w:tcPr>
            <w:tcW w:w="5556" w:type="dxa"/>
            <w:tcBorders>
              <w:top w:val="nil"/>
              <w:left w:val="nil"/>
              <w:bottom w:val="nil"/>
              <w:right w:val="nil"/>
            </w:tcBorders>
            <w:shd w:val="clear" w:color="auto" w:fill="auto"/>
            <w:vAlign w:val="bottom"/>
            <w:hideMark/>
          </w:tcPr>
          <w:p w14:paraId="5F87E9DB"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Gestión sostenible de la fauna y flora silvestres</w:t>
            </w:r>
          </w:p>
        </w:tc>
        <w:tc>
          <w:tcPr>
            <w:tcW w:w="1416" w:type="dxa"/>
            <w:tcBorders>
              <w:top w:val="nil"/>
              <w:left w:val="nil"/>
              <w:bottom w:val="nil"/>
              <w:right w:val="nil"/>
            </w:tcBorders>
            <w:shd w:val="clear" w:color="auto" w:fill="auto"/>
            <w:noWrap/>
            <w:vAlign w:val="bottom"/>
            <w:hideMark/>
          </w:tcPr>
          <w:p w14:paraId="7C235963" w14:textId="1D3631E1"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140,0</w:t>
            </w:r>
          </w:p>
        </w:tc>
      </w:tr>
      <w:tr w:rsidR="00D85CEF" w:rsidRPr="00417A9A" w14:paraId="7636A3E6" w14:textId="77777777" w:rsidTr="009C7DE8">
        <w:trPr>
          <w:cantSplit/>
          <w:jc w:val="center"/>
        </w:trPr>
        <w:tc>
          <w:tcPr>
            <w:tcW w:w="5556" w:type="dxa"/>
            <w:tcBorders>
              <w:top w:val="nil"/>
              <w:left w:val="nil"/>
              <w:bottom w:val="nil"/>
              <w:right w:val="nil"/>
            </w:tcBorders>
            <w:shd w:val="clear" w:color="auto" w:fill="auto"/>
            <w:vAlign w:val="bottom"/>
            <w:hideMark/>
          </w:tcPr>
          <w:p w14:paraId="0B059DFE"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Biología sintética</w:t>
            </w:r>
          </w:p>
        </w:tc>
        <w:tc>
          <w:tcPr>
            <w:tcW w:w="1416" w:type="dxa"/>
            <w:tcBorders>
              <w:top w:val="nil"/>
              <w:left w:val="nil"/>
              <w:bottom w:val="nil"/>
              <w:right w:val="nil"/>
            </w:tcBorders>
            <w:shd w:val="clear" w:color="auto" w:fill="auto"/>
            <w:noWrap/>
            <w:vAlign w:val="bottom"/>
            <w:hideMark/>
          </w:tcPr>
          <w:p w14:paraId="718AD5BD" w14:textId="701C58FF"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78,0</w:t>
            </w:r>
          </w:p>
        </w:tc>
      </w:tr>
      <w:tr w:rsidR="00D85CEF" w:rsidRPr="00417A9A" w14:paraId="1AFB5F62" w14:textId="77777777" w:rsidTr="009C7DE8">
        <w:trPr>
          <w:cantSplit/>
          <w:jc w:val="center"/>
        </w:trPr>
        <w:tc>
          <w:tcPr>
            <w:tcW w:w="5556" w:type="dxa"/>
            <w:tcBorders>
              <w:top w:val="nil"/>
              <w:left w:val="nil"/>
              <w:bottom w:val="nil"/>
              <w:right w:val="nil"/>
            </w:tcBorders>
            <w:shd w:val="clear" w:color="auto" w:fill="auto"/>
            <w:vAlign w:val="bottom"/>
            <w:hideMark/>
          </w:tcPr>
          <w:p w14:paraId="293AB2A8"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 técnica y científica</w:t>
            </w:r>
          </w:p>
        </w:tc>
        <w:tc>
          <w:tcPr>
            <w:tcW w:w="1416" w:type="dxa"/>
            <w:tcBorders>
              <w:top w:val="nil"/>
              <w:left w:val="nil"/>
              <w:bottom w:val="single" w:sz="4" w:space="0" w:color="auto"/>
              <w:right w:val="nil"/>
            </w:tcBorders>
            <w:shd w:val="clear" w:color="auto" w:fill="auto"/>
            <w:noWrap/>
            <w:vAlign w:val="bottom"/>
            <w:hideMark/>
          </w:tcPr>
          <w:p w14:paraId="4BE4937F" w14:textId="2FB1BA8D"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340,0</w:t>
            </w:r>
          </w:p>
        </w:tc>
      </w:tr>
      <w:tr w:rsidR="00D85CEF" w:rsidRPr="00417A9A" w14:paraId="6648A51C"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3886E9D3" w14:textId="504E6F51"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Subtotal</w:t>
            </w:r>
          </w:p>
        </w:tc>
        <w:tc>
          <w:tcPr>
            <w:tcW w:w="1416" w:type="dxa"/>
            <w:tcBorders>
              <w:top w:val="nil"/>
              <w:left w:val="nil"/>
              <w:bottom w:val="single" w:sz="4" w:space="0" w:color="auto"/>
              <w:right w:val="nil"/>
            </w:tcBorders>
            <w:shd w:val="clear" w:color="auto" w:fill="auto"/>
            <w:noWrap/>
            <w:vAlign w:val="bottom"/>
            <w:hideMark/>
          </w:tcPr>
          <w:p w14:paraId="2AC51879" w14:textId="4B91A1E2"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5</w:t>
            </w:r>
            <w:r w:rsidR="00417A9A" w:rsidRPr="00417A9A">
              <w:rPr>
                <w:color w:val="000000" w:themeColor="text1"/>
                <w:sz w:val="20"/>
                <w:szCs w:val="20"/>
                <w:lang w:val="es-419"/>
              </w:rPr>
              <w:t> </w:t>
            </w:r>
            <w:r w:rsidRPr="00417A9A">
              <w:rPr>
                <w:color w:val="000000" w:themeColor="text1"/>
                <w:sz w:val="20"/>
                <w:szCs w:val="20"/>
                <w:lang w:val="es-419"/>
              </w:rPr>
              <w:t>707</w:t>
            </w:r>
            <w:r w:rsidR="00417A9A" w:rsidRPr="00417A9A">
              <w:rPr>
                <w:color w:val="000000" w:themeColor="text1"/>
                <w:sz w:val="20"/>
                <w:szCs w:val="20"/>
                <w:lang w:val="es-419"/>
              </w:rPr>
              <w:t>,</w:t>
            </w:r>
            <w:r w:rsidRPr="00417A9A">
              <w:rPr>
                <w:color w:val="000000" w:themeColor="text1"/>
                <w:sz w:val="20"/>
                <w:szCs w:val="20"/>
                <w:lang w:val="es-419"/>
              </w:rPr>
              <w:t>0</w:t>
            </w:r>
          </w:p>
        </w:tc>
      </w:tr>
      <w:tr w:rsidR="00D85CEF" w:rsidRPr="00417A9A" w14:paraId="5CC6B6D7" w14:textId="77777777" w:rsidTr="009C7DE8">
        <w:trPr>
          <w:cantSplit/>
          <w:jc w:val="center"/>
        </w:trPr>
        <w:tc>
          <w:tcPr>
            <w:tcW w:w="5556" w:type="dxa"/>
            <w:tcBorders>
              <w:top w:val="nil"/>
              <w:left w:val="nil"/>
              <w:bottom w:val="nil"/>
              <w:right w:val="nil"/>
            </w:tcBorders>
            <w:shd w:val="clear" w:color="auto" w:fill="auto"/>
            <w:vAlign w:val="bottom"/>
            <w:hideMark/>
          </w:tcPr>
          <w:p w14:paraId="0BF30422" w14:textId="77777777" w:rsidR="00654A81" w:rsidRPr="00417A9A" w:rsidRDefault="00654A81" w:rsidP="00451F9C">
            <w:pPr>
              <w:jc w:val="left"/>
              <w:rPr>
                <w:color w:val="000000" w:themeColor="text1"/>
                <w:kern w:val="20"/>
                <w:sz w:val="20"/>
                <w:szCs w:val="20"/>
                <w:lang w:val="es-419"/>
              </w:rPr>
            </w:pPr>
          </w:p>
        </w:tc>
        <w:tc>
          <w:tcPr>
            <w:tcW w:w="1416" w:type="dxa"/>
            <w:tcBorders>
              <w:top w:val="nil"/>
              <w:left w:val="nil"/>
              <w:bottom w:val="nil"/>
              <w:right w:val="nil"/>
            </w:tcBorders>
            <w:shd w:val="clear" w:color="auto" w:fill="auto"/>
            <w:noWrap/>
            <w:vAlign w:val="bottom"/>
            <w:hideMark/>
          </w:tcPr>
          <w:p w14:paraId="04F2417B" w14:textId="77777777" w:rsidR="00654A81" w:rsidRPr="00417A9A" w:rsidRDefault="00654A81" w:rsidP="00451F9C">
            <w:pPr>
              <w:jc w:val="right"/>
              <w:rPr>
                <w:color w:val="000000" w:themeColor="text1"/>
                <w:kern w:val="20"/>
                <w:sz w:val="20"/>
                <w:szCs w:val="20"/>
                <w:lang w:val="es-419"/>
              </w:rPr>
            </w:pPr>
          </w:p>
        </w:tc>
      </w:tr>
      <w:tr w:rsidR="00D85CEF" w:rsidRPr="00417A9A" w14:paraId="781B38E4" w14:textId="77777777" w:rsidTr="009C7DE8">
        <w:trPr>
          <w:cantSplit/>
          <w:jc w:val="center"/>
        </w:trPr>
        <w:tc>
          <w:tcPr>
            <w:tcW w:w="5556" w:type="dxa"/>
            <w:tcBorders>
              <w:top w:val="nil"/>
              <w:left w:val="nil"/>
              <w:bottom w:val="nil"/>
              <w:right w:val="nil"/>
            </w:tcBorders>
            <w:shd w:val="clear" w:color="auto" w:fill="auto"/>
            <w:noWrap/>
            <w:vAlign w:val="bottom"/>
            <w:hideMark/>
          </w:tcPr>
          <w:p w14:paraId="4E6147EC" w14:textId="77777777"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Viajes del personal</w:t>
            </w:r>
          </w:p>
        </w:tc>
        <w:tc>
          <w:tcPr>
            <w:tcW w:w="1416" w:type="dxa"/>
            <w:tcBorders>
              <w:top w:val="nil"/>
              <w:left w:val="nil"/>
              <w:bottom w:val="nil"/>
              <w:right w:val="nil"/>
            </w:tcBorders>
            <w:shd w:val="clear" w:color="auto" w:fill="auto"/>
            <w:noWrap/>
            <w:vAlign w:val="bottom"/>
            <w:hideMark/>
          </w:tcPr>
          <w:p w14:paraId="0510FF35" w14:textId="77777777" w:rsidR="00654A81" w:rsidRPr="00417A9A" w:rsidRDefault="00654A81" w:rsidP="00451F9C">
            <w:pPr>
              <w:jc w:val="right"/>
              <w:rPr>
                <w:bCs/>
                <w:color w:val="000000" w:themeColor="text1"/>
                <w:kern w:val="20"/>
                <w:sz w:val="20"/>
                <w:szCs w:val="20"/>
                <w:lang w:val="es-419"/>
              </w:rPr>
            </w:pPr>
          </w:p>
        </w:tc>
      </w:tr>
      <w:tr w:rsidR="00D85CEF" w:rsidRPr="00417A9A" w14:paraId="54DAB21B" w14:textId="77777777" w:rsidTr="009C7DE8">
        <w:trPr>
          <w:cantSplit/>
          <w:jc w:val="center"/>
        </w:trPr>
        <w:tc>
          <w:tcPr>
            <w:tcW w:w="5556" w:type="dxa"/>
            <w:tcBorders>
              <w:top w:val="nil"/>
              <w:left w:val="nil"/>
              <w:bottom w:val="nil"/>
              <w:right w:val="nil"/>
            </w:tcBorders>
            <w:shd w:val="clear" w:color="auto" w:fill="auto"/>
            <w:vAlign w:val="bottom"/>
            <w:hideMark/>
          </w:tcPr>
          <w:p w14:paraId="47627C36" w14:textId="2DC8EB58"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Cambio climático</w:t>
            </w:r>
          </w:p>
        </w:tc>
        <w:tc>
          <w:tcPr>
            <w:tcW w:w="1416" w:type="dxa"/>
            <w:tcBorders>
              <w:top w:val="nil"/>
              <w:left w:val="nil"/>
              <w:bottom w:val="nil"/>
              <w:right w:val="nil"/>
            </w:tcBorders>
            <w:shd w:val="clear" w:color="auto" w:fill="auto"/>
            <w:noWrap/>
            <w:vAlign w:val="bottom"/>
            <w:hideMark/>
          </w:tcPr>
          <w:p w14:paraId="28440759" w14:textId="61E6D573"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8,5</w:t>
            </w:r>
          </w:p>
        </w:tc>
      </w:tr>
      <w:tr w:rsidR="00D85CEF" w:rsidRPr="00417A9A" w14:paraId="26DF5AED" w14:textId="77777777" w:rsidTr="009C7DE8">
        <w:trPr>
          <w:cantSplit/>
          <w:jc w:val="center"/>
        </w:trPr>
        <w:tc>
          <w:tcPr>
            <w:tcW w:w="5556" w:type="dxa"/>
            <w:tcBorders>
              <w:top w:val="nil"/>
              <w:left w:val="nil"/>
              <w:bottom w:val="nil"/>
              <w:right w:val="nil"/>
            </w:tcBorders>
            <w:shd w:val="clear" w:color="auto" w:fill="auto"/>
            <w:vAlign w:val="bottom"/>
            <w:hideMark/>
          </w:tcPr>
          <w:p w14:paraId="64EF884D" w14:textId="6F97751D"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w:t>
            </w:r>
          </w:p>
        </w:tc>
        <w:tc>
          <w:tcPr>
            <w:tcW w:w="1416" w:type="dxa"/>
            <w:tcBorders>
              <w:top w:val="nil"/>
              <w:left w:val="nil"/>
              <w:bottom w:val="nil"/>
              <w:right w:val="nil"/>
            </w:tcBorders>
            <w:shd w:val="clear" w:color="auto" w:fill="auto"/>
            <w:noWrap/>
            <w:vAlign w:val="bottom"/>
            <w:hideMark/>
          </w:tcPr>
          <w:p w14:paraId="544CF1A6" w14:textId="4317785F"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42,0</w:t>
            </w:r>
          </w:p>
        </w:tc>
      </w:tr>
      <w:tr w:rsidR="00D85CEF" w:rsidRPr="00417A9A" w14:paraId="4E503CDA" w14:textId="77777777" w:rsidTr="009C7DE8">
        <w:trPr>
          <w:cantSplit/>
          <w:jc w:val="center"/>
        </w:trPr>
        <w:tc>
          <w:tcPr>
            <w:tcW w:w="5556" w:type="dxa"/>
            <w:tcBorders>
              <w:top w:val="nil"/>
              <w:left w:val="nil"/>
              <w:bottom w:val="nil"/>
              <w:right w:val="nil"/>
            </w:tcBorders>
            <w:shd w:val="clear" w:color="auto" w:fill="auto"/>
            <w:vAlign w:val="bottom"/>
            <w:hideMark/>
          </w:tcPr>
          <w:p w14:paraId="61B005F8" w14:textId="7671B81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Restauración de los ecosistemas</w:t>
            </w:r>
          </w:p>
        </w:tc>
        <w:tc>
          <w:tcPr>
            <w:tcW w:w="1416" w:type="dxa"/>
            <w:tcBorders>
              <w:top w:val="nil"/>
              <w:left w:val="nil"/>
              <w:bottom w:val="nil"/>
              <w:right w:val="nil"/>
            </w:tcBorders>
            <w:shd w:val="clear" w:color="auto" w:fill="auto"/>
            <w:noWrap/>
            <w:vAlign w:val="bottom"/>
            <w:hideMark/>
          </w:tcPr>
          <w:p w14:paraId="38E1ED0F" w14:textId="0F8AADB9"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10,0</w:t>
            </w:r>
          </w:p>
        </w:tc>
      </w:tr>
      <w:tr w:rsidR="00D85CEF" w:rsidRPr="00417A9A" w14:paraId="410E33C9" w14:textId="77777777" w:rsidTr="009C7DE8">
        <w:trPr>
          <w:cantSplit/>
          <w:jc w:val="center"/>
        </w:trPr>
        <w:tc>
          <w:tcPr>
            <w:tcW w:w="5556" w:type="dxa"/>
            <w:tcBorders>
              <w:top w:val="nil"/>
              <w:left w:val="nil"/>
              <w:bottom w:val="nil"/>
              <w:right w:val="nil"/>
            </w:tcBorders>
            <w:shd w:val="clear" w:color="auto" w:fill="auto"/>
            <w:vAlign w:val="bottom"/>
            <w:hideMark/>
          </w:tcPr>
          <w:p w14:paraId="773B6051"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Género</w:t>
            </w:r>
          </w:p>
        </w:tc>
        <w:tc>
          <w:tcPr>
            <w:tcW w:w="1416" w:type="dxa"/>
            <w:tcBorders>
              <w:top w:val="nil"/>
              <w:left w:val="nil"/>
              <w:bottom w:val="nil"/>
              <w:right w:val="nil"/>
            </w:tcBorders>
            <w:shd w:val="clear" w:color="auto" w:fill="auto"/>
            <w:noWrap/>
            <w:vAlign w:val="bottom"/>
            <w:hideMark/>
          </w:tcPr>
          <w:p w14:paraId="3BEAFD8F" w14:textId="67E1C31D"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10,0</w:t>
            </w:r>
          </w:p>
        </w:tc>
      </w:tr>
      <w:tr w:rsidR="00D85CEF" w:rsidRPr="00417A9A" w14:paraId="63FC87A7" w14:textId="77777777" w:rsidTr="009C7DE8">
        <w:trPr>
          <w:cantSplit/>
          <w:jc w:val="center"/>
        </w:trPr>
        <w:tc>
          <w:tcPr>
            <w:tcW w:w="5556" w:type="dxa"/>
            <w:tcBorders>
              <w:top w:val="nil"/>
              <w:left w:val="nil"/>
              <w:bottom w:val="nil"/>
              <w:right w:val="nil"/>
            </w:tcBorders>
            <w:shd w:val="clear" w:color="auto" w:fill="auto"/>
            <w:vAlign w:val="bottom"/>
            <w:hideMark/>
          </w:tcPr>
          <w:p w14:paraId="58E581E1"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Salud</w:t>
            </w:r>
          </w:p>
        </w:tc>
        <w:tc>
          <w:tcPr>
            <w:tcW w:w="1416" w:type="dxa"/>
            <w:tcBorders>
              <w:top w:val="nil"/>
              <w:left w:val="nil"/>
              <w:bottom w:val="nil"/>
              <w:right w:val="nil"/>
            </w:tcBorders>
            <w:shd w:val="clear" w:color="auto" w:fill="auto"/>
            <w:noWrap/>
            <w:vAlign w:val="bottom"/>
            <w:hideMark/>
          </w:tcPr>
          <w:p w14:paraId="77B48919" w14:textId="0421BC6E"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40,0</w:t>
            </w:r>
          </w:p>
        </w:tc>
      </w:tr>
      <w:tr w:rsidR="00D85CEF" w:rsidRPr="00417A9A" w14:paraId="1A09F227" w14:textId="77777777" w:rsidTr="009C7DE8">
        <w:trPr>
          <w:cantSplit/>
          <w:jc w:val="center"/>
        </w:trPr>
        <w:tc>
          <w:tcPr>
            <w:tcW w:w="5556" w:type="dxa"/>
            <w:tcBorders>
              <w:top w:val="nil"/>
              <w:left w:val="nil"/>
              <w:bottom w:val="nil"/>
              <w:right w:val="nil"/>
            </w:tcBorders>
            <w:shd w:val="clear" w:color="auto" w:fill="auto"/>
            <w:vAlign w:val="bottom"/>
            <w:hideMark/>
          </w:tcPr>
          <w:p w14:paraId="69ED105F"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Integración</w:t>
            </w:r>
          </w:p>
        </w:tc>
        <w:tc>
          <w:tcPr>
            <w:tcW w:w="1416" w:type="dxa"/>
            <w:tcBorders>
              <w:top w:val="nil"/>
              <w:left w:val="nil"/>
              <w:bottom w:val="nil"/>
              <w:right w:val="nil"/>
            </w:tcBorders>
            <w:shd w:val="clear" w:color="auto" w:fill="auto"/>
            <w:noWrap/>
            <w:vAlign w:val="bottom"/>
            <w:hideMark/>
          </w:tcPr>
          <w:p w14:paraId="4699EC45" w14:textId="0C8E029F"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20,0</w:t>
            </w:r>
          </w:p>
        </w:tc>
      </w:tr>
      <w:tr w:rsidR="00D85CEF" w:rsidRPr="00417A9A" w14:paraId="238A0A54" w14:textId="77777777" w:rsidTr="009C7DE8">
        <w:trPr>
          <w:cantSplit/>
          <w:jc w:val="center"/>
        </w:trPr>
        <w:tc>
          <w:tcPr>
            <w:tcW w:w="5556" w:type="dxa"/>
            <w:tcBorders>
              <w:top w:val="nil"/>
              <w:left w:val="nil"/>
              <w:bottom w:val="nil"/>
              <w:right w:val="nil"/>
            </w:tcBorders>
            <w:shd w:val="clear" w:color="auto" w:fill="auto"/>
            <w:vAlign w:val="bottom"/>
            <w:hideMark/>
          </w:tcPr>
          <w:p w14:paraId="0A9B88E7"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Marina</w:t>
            </w:r>
          </w:p>
        </w:tc>
        <w:tc>
          <w:tcPr>
            <w:tcW w:w="1416" w:type="dxa"/>
            <w:tcBorders>
              <w:top w:val="nil"/>
              <w:left w:val="nil"/>
              <w:bottom w:val="nil"/>
              <w:right w:val="nil"/>
            </w:tcBorders>
            <w:shd w:val="clear" w:color="auto" w:fill="auto"/>
            <w:noWrap/>
            <w:vAlign w:val="bottom"/>
            <w:hideMark/>
          </w:tcPr>
          <w:p w14:paraId="0BDFCB61" w14:textId="6BAD87C8"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38,0</w:t>
            </w:r>
          </w:p>
        </w:tc>
      </w:tr>
      <w:tr w:rsidR="00D85CEF" w:rsidRPr="00417A9A" w14:paraId="637C35B7" w14:textId="77777777" w:rsidTr="009C7DE8">
        <w:trPr>
          <w:cantSplit/>
          <w:jc w:val="center"/>
        </w:trPr>
        <w:tc>
          <w:tcPr>
            <w:tcW w:w="5556" w:type="dxa"/>
            <w:tcBorders>
              <w:top w:val="nil"/>
              <w:left w:val="nil"/>
              <w:bottom w:val="nil"/>
              <w:right w:val="nil"/>
            </w:tcBorders>
            <w:shd w:val="clear" w:color="auto" w:fill="auto"/>
            <w:vAlign w:val="bottom"/>
            <w:hideMark/>
          </w:tcPr>
          <w:p w14:paraId="01BAF3F0"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Período posterior a 2020</w:t>
            </w:r>
          </w:p>
        </w:tc>
        <w:tc>
          <w:tcPr>
            <w:tcW w:w="1416" w:type="dxa"/>
            <w:tcBorders>
              <w:top w:val="nil"/>
              <w:left w:val="nil"/>
              <w:bottom w:val="nil"/>
              <w:right w:val="nil"/>
            </w:tcBorders>
            <w:shd w:val="clear" w:color="auto" w:fill="auto"/>
            <w:noWrap/>
            <w:vAlign w:val="bottom"/>
            <w:hideMark/>
          </w:tcPr>
          <w:p w14:paraId="7C2CF33C" w14:textId="3A47AEE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150,0</w:t>
            </w:r>
          </w:p>
        </w:tc>
      </w:tr>
      <w:tr w:rsidR="00D85CEF" w:rsidRPr="00417A9A" w14:paraId="5A23A7AB" w14:textId="77777777" w:rsidTr="009C7DE8">
        <w:trPr>
          <w:cantSplit/>
          <w:jc w:val="center"/>
        </w:trPr>
        <w:tc>
          <w:tcPr>
            <w:tcW w:w="5556" w:type="dxa"/>
            <w:tcBorders>
              <w:top w:val="nil"/>
              <w:left w:val="nil"/>
              <w:bottom w:val="nil"/>
              <w:right w:val="nil"/>
            </w:tcBorders>
            <w:shd w:val="clear" w:color="auto" w:fill="auto"/>
            <w:vAlign w:val="bottom"/>
            <w:hideMark/>
          </w:tcPr>
          <w:p w14:paraId="2F25940F" w14:textId="6B0D6094"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Áreas protegidas</w:t>
            </w:r>
          </w:p>
        </w:tc>
        <w:tc>
          <w:tcPr>
            <w:tcW w:w="1416" w:type="dxa"/>
            <w:tcBorders>
              <w:top w:val="nil"/>
              <w:left w:val="nil"/>
              <w:bottom w:val="single" w:sz="4" w:space="0" w:color="auto"/>
              <w:right w:val="nil"/>
            </w:tcBorders>
            <w:shd w:val="clear" w:color="auto" w:fill="auto"/>
            <w:noWrap/>
            <w:vAlign w:val="bottom"/>
            <w:hideMark/>
          </w:tcPr>
          <w:p w14:paraId="4FADD07A" w14:textId="270C7F9E"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6,0</w:t>
            </w:r>
          </w:p>
        </w:tc>
      </w:tr>
      <w:tr w:rsidR="00D85CEF" w:rsidRPr="00417A9A" w14:paraId="721EE203"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24E432AD" w14:textId="258891E3"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Subtotal</w:t>
            </w:r>
          </w:p>
        </w:tc>
        <w:tc>
          <w:tcPr>
            <w:tcW w:w="1416" w:type="dxa"/>
            <w:tcBorders>
              <w:top w:val="nil"/>
              <w:left w:val="nil"/>
              <w:bottom w:val="single" w:sz="4" w:space="0" w:color="auto"/>
              <w:right w:val="nil"/>
            </w:tcBorders>
            <w:shd w:val="clear" w:color="auto" w:fill="auto"/>
            <w:noWrap/>
            <w:vAlign w:val="bottom"/>
            <w:hideMark/>
          </w:tcPr>
          <w:p w14:paraId="6178CB5F" w14:textId="533D64E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324,5</w:t>
            </w:r>
          </w:p>
        </w:tc>
      </w:tr>
      <w:tr w:rsidR="00D85CEF" w:rsidRPr="00417A9A" w14:paraId="6607887F" w14:textId="77777777" w:rsidTr="009C7DE8">
        <w:trPr>
          <w:cantSplit/>
          <w:jc w:val="center"/>
        </w:trPr>
        <w:tc>
          <w:tcPr>
            <w:tcW w:w="5556" w:type="dxa"/>
            <w:tcBorders>
              <w:top w:val="nil"/>
              <w:left w:val="nil"/>
              <w:bottom w:val="nil"/>
              <w:right w:val="nil"/>
            </w:tcBorders>
            <w:shd w:val="clear" w:color="auto" w:fill="auto"/>
            <w:vAlign w:val="bottom"/>
            <w:hideMark/>
          </w:tcPr>
          <w:p w14:paraId="25D17983" w14:textId="77777777" w:rsidR="00654A81" w:rsidRPr="00417A9A" w:rsidRDefault="00654A81" w:rsidP="00451F9C">
            <w:pPr>
              <w:jc w:val="left"/>
              <w:rPr>
                <w:color w:val="000000" w:themeColor="text1"/>
                <w:kern w:val="20"/>
                <w:sz w:val="20"/>
                <w:szCs w:val="20"/>
                <w:lang w:val="es-419"/>
              </w:rPr>
            </w:pPr>
          </w:p>
        </w:tc>
        <w:tc>
          <w:tcPr>
            <w:tcW w:w="1416" w:type="dxa"/>
            <w:tcBorders>
              <w:top w:val="nil"/>
              <w:left w:val="nil"/>
              <w:bottom w:val="nil"/>
              <w:right w:val="nil"/>
            </w:tcBorders>
            <w:shd w:val="clear" w:color="auto" w:fill="auto"/>
            <w:noWrap/>
            <w:vAlign w:val="bottom"/>
            <w:hideMark/>
          </w:tcPr>
          <w:p w14:paraId="702F6A22" w14:textId="77777777" w:rsidR="00654A81" w:rsidRPr="00417A9A" w:rsidRDefault="00654A81" w:rsidP="00451F9C">
            <w:pPr>
              <w:jc w:val="right"/>
              <w:rPr>
                <w:color w:val="000000" w:themeColor="text1"/>
                <w:kern w:val="20"/>
                <w:sz w:val="20"/>
                <w:szCs w:val="20"/>
                <w:lang w:val="es-419"/>
              </w:rPr>
            </w:pPr>
          </w:p>
        </w:tc>
      </w:tr>
      <w:tr w:rsidR="00D85CEF" w:rsidRPr="00417A9A" w14:paraId="11D1834B" w14:textId="77777777" w:rsidTr="009C7DE8">
        <w:trPr>
          <w:cantSplit/>
          <w:jc w:val="center"/>
        </w:trPr>
        <w:tc>
          <w:tcPr>
            <w:tcW w:w="5556" w:type="dxa"/>
            <w:tcBorders>
              <w:top w:val="nil"/>
              <w:left w:val="nil"/>
              <w:bottom w:val="nil"/>
              <w:right w:val="nil"/>
            </w:tcBorders>
            <w:shd w:val="clear" w:color="auto" w:fill="auto"/>
            <w:vAlign w:val="bottom"/>
            <w:hideMark/>
          </w:tcPr>
          <w:p w14:paraId="4A0C4A93" w14:textId="77777777"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Preparación/impresión de informes</w:t>
            </w:r>
          </w:p>
        </w:tc>
        <w:tc>
          <w:tcPr>
            <w:tcW w:w="1416" w:type="dxa"/>
            <w:tcBorders>
              <w:top w:val="nil"/>
              <w:left w:val="nil"/>
              <w:bottom w:val="nil"/>
              <w:right w:val="nil"/>
            </w:tcBorders>
            <w:shd w:val="clear" w:color="auto" w:fill="auto"/>
            <w:noWrap/>
            <w:vAlign w:val="bottom"/>
            <w:hideMark/>
          </w:tcPr>
          <w:p w14:paraId="5495CC75" w14:textId="77777777" w:rsidR="00654A81" w:rsidRPr="00417A9A" w:rsidRDefault="00654A81" w:rsidP="00451F9C">
            <w:pPr>
              <w:jc w:val="right"/>
              <w:rPr>
                <w:bCs/>
                <w:color w:val="000000" w:themeColor="text1"/>
                <w:kern w:val="20"/>
                <w:sz w:val="20"/>
                <w:szCs w:val="20"/>
                <w:lang w:val="es-419"/>
              </w:rPr>
            </w:pPr>
          </w:p>
        </w:tc>
      </w:tr>
      <w:tr w:rsidR="00D85CEF" w:rsidRPr="00417A9A" w14:paraId="762E20B3" w14:textId="77777777" w:rsidTr="009C7DE8">
        <w:trPr>
          <w:cantSplit/>
          <w:jc w:val="center"/>
        </w:trPr>
        <w:tc>
          <w:tcPr>
            <w:tcW w:w="5556" w:type="dxa"/>
            <w:tcBorders>
              <w:top w:val="nil"/>
              <w:left w:val="nil"/>
              <w:bottom w:val="nil"/>
              <w:right w:val="nil"/>
            </w:tcBorders>
            <w:shd w:val="clear" w:color="auto" w:fill="auto"/>
            <w:vAlign w:val="bottom"/>
            <w:hideMark/>
          </w:tcPr>
          <w:p w14:paraId="2DA67F1B" w14:textId="75548193"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Creación de capacidad</w:t>
            </w:r>
          </w:p>
        </w:tc>
        <w:tc>
          <w:tcPr>
            <w:tcW w:w="1416" w:type="dxa"/>
            <w:tcBorders>
              <w:top w:val="nil"/>
              <w:left w:val="nil"/>
              <w:bottom w:val="nil"/>
              <w:right w:val="nil"/>
            </w:tcBorders>
            <w:shd w:val="clear" w:color="auto" w:fill="auto"/>
            <w:noWrap/>
            <w:vAlign w:val="bottom"/>
            <w:hideMark/>
          </w:tcPr>
          <w:p w14:paraId="676704C0" w14:textId="27CC9DA7"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20,0</w:t>
            </w:r>
          </w:p>
        </w:tc>
      </w:tr>
      <w:tr w:rsidR="00D85CEF" w:rsidRPr="00417A9A" w14:paraId="1F0448E8" w14:textId="77777777" w:rsidTr="009C7DE8">
        <w:trPr>
          <w:cantSplit/>
          <w:jc w:val="center"/>
        </w:trPr>
        <w:tc>
          <w:tcPr>
            <w:tcW w:w="5556" w:type="dxa"/>
            <w:tcBorders>
              <w:top w:val="nil"/>
              <w:left w:val="nil"/>
              <w:bottom w:val="nil"/>
              <w:right w:val="nil"/>
            </w:tcBorders>
            <w:shd w:val="clear" w:color="auto" w:fill="auto"/>
            <w:vAlign w:val="bottom"/>
            <w:hideMark/>
          </w:tcPr>
          <w:p w14:paraId="62A962E5" w14:textId="6FC8D6EC"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Cambio climático</w:t>
            </w:r>
          </w:p>
        </w:tc>
        <w:tc>
          <w:tcPr>
            <w:tcW w:w="1416" w:type="dxa"/>
            <w:tcBorders>
              <w:top w:val="nil"/>
              <w:left w:val="nil"/>
              <w:bottom w:val="nil"/>
              <w:right w:val="nil"/>
            </w:tcBorders>
            <w:shd w:val="clear" w:color="auto" w:fill="auto"/>
            <w:noWrap/>
            <w:vAlign w:val="bottom"/>
            <w:hideMark/>
          </w:tcPr>
          <w:p w14:paraId="1743CC60" w14:textId="57C56898"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7,0</w:t>
            </w:r>
          </w:p>
        </w:tc>
      </w:tr>
      <w:tr w:rsidR="00D85CEF" w:rsidRPr="00417A9A" w14:paraId="5180D464" w14:textId="77777777" w:rsidTr="009C7DE8">
        <w:trPr>
          <w:cantSplit/>
          <w:jc w:val="center"/>
        </w:trPr>
        <w:tc>
          <w:tcPr>
            <w:tcW w:w="5556" w:type="dxa"/>
            <w:tcBorders>
              <w:top w:val="nil"/>
              <w:left w:val="nil"/>
              <w:bottom w:val="nil"/>
              <w:right w:val="nil"/>
            </w:tcBorders>
            <w:shd w:val="clear" w:color="auto" w:fill="auto"/>
            <w:vAlign w:val="bottom"/>
            <w:hideMark/>
          </w:tcPr>
          <w:p w14:paraId="026DB172" w14:textId="4B4A701A"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w:t>
            </w:r>
          </w:p>
        </w:tc>
        <w:tc>
          <w:tcPr>
            <w:tcW w:w="1416" w:type="dxa"/>
            <w:tcBorders>
              <w:top w:val="nil"/>
              <w:left w:val="nil"/>
              <w:bottom w:val="nil"/>
              <w:right w:val="nil"/>
            </w:tcBorders>
            <w:shd w:val="clear" w:color="auto" w:fill="auto"/>
            <w:noWrap/>
            <w:vAlign w:val="bottom"/>
            <w:hideMark/>
          </w:tcPr>
          <w:p w14:paraId="453D08A1" w14:textId="721773F4"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20,0</w:t>
            </w:r>
          </w:p>
        </w:tc>
      </w:tr>
      <w:tr w:rsidR="00D85CEF" w:rsidRPr="00417A9A" w14:paraId="72BDFDF5" w14:textId="77777777" w:rsidTr="009C7DE8">
        <w:trPr>
          <w:cantSplit/>
          <w:jc w:val="center"/>
        </w:trPr>
        <w:tc>
          <w:tcPr>
            <w:tcW w:w="5556" w:type="dxa"/>
            <w:tcBorders>
              <w:top w:val="nil"/>
              <w:left w:val="nil"/>
              <w:bottom w:val="nil"/>
              <w:right w:val="nil"/>
            </w:tcBorders>
            <w:shd w:val="clear" w:color="auto" w:fill="auto"/>
            <w:vAlign w:val="bottom"/>
            <w:hideMark/>
          </w:tcPr>
          <w:p w14:paraId="5660F13E" w14:textId="08C848A3"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Perspectiva Mundial sobre la Diversidad Biológica</w:t>
            </w:r>
          </w:p>
        </w:tc>
        <w:tc>
          <w:tcPr>
            <w:tcW w:w="1416" w:type="dxa"/>
            <w:tcBorders>
              <w:top w:val="nil"/>
              <w:left w:val="nil"/>
              <w:bottom w:val="nil"/>
              <w:right w:val="nil"/>
            </w:tcBorders>
            <w:shd w:val="clear" w:color="auto" w:fill="auto"/>
            <w:noWrap/>
            <w:vAlign w:val="bottom"/>
            <w:hideMark/>
          </w:tcPr>
          <w:p w14:paraId="6013CD75" w14:textId="744E05A9"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170,0</w:t>
            </w:r>
          </w:p>
        </w:tc>
      </w:tr>
      <w:tr w:rsidR="00D85CEF" w:rsidRPr="00417A9A" w14:paraId="44800212" w14:textId="77777777" w:rsidTr="009C7DE8">
        <w:trPr>
          <w:cantSplit/>
          <w:jc w:val="center"/>
        </w:trPr>
        <w:tc>
          <w:tcPr>
            <w:tcW w:w="5556" w:type="dxa"/>
            <w:tcBorders>
              <w:top w:val="nil"/>
              <w:left w:val="nil"/>
              <w:bottom w:val="nil"/>
              <w:right w:val="nil"/>
            </w:tcBorders>
            <w:shd w:val="clear" w:color="auto" w:fill="auto"/>
            <w:vAlign w:val="bottom"/>
            <w:hideMark/>
          </w:tcPr>
          <w:p w14:paraId="7DC494E3"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Género</w:t>
            </w:r>
          </w:p>
        </w:tc>
        <w:tc>
          <w:tcPr>
            <w:tcW w:w="1416" w:type="dxa"/>
            <w:tcBorders>
              <w:top w:val="nil"/>
              <w:left w:val="nil"/>
              <w:bottom w:val="nil"/>
              <w:right w:val="nil"/>
            </w:tcBorders>
            <w:shd w:val="clear" w:color="auto" w:fill="auto"/>
            <w:noWrap/>
            <w:vAlign w:val="bottom"/>
            <w:hideMark/>
          </w:tcPr>
          <w:p w14:paraId="7990D673" w14:textId="4313B9E9"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6,5</w:t>
            </w:r>
          </w:p>
        </w:tc>
      </w:tr>
      <w:tr w:rsidR="00D85CEF" w:rsidRPr="00417A9A" w14:paraId="48527571" w14:textId="77777777" w:rsidTr="009C7DE8">
        <w:trPr>
          <w:cantSplit/>
          <w:jc w:val="center"/>
        </w:trPr>
        <w:tc>
          <w:tcPr>
            <w:tcW w:w="5556" w:type="dxa"/>
            <w:tcBorders>
              <w:top w:val="nil"/>
              <w:left w:val="nil"/>
              <w:bottom w:val="nil"/>
              <w:right w:val="nil"/>
            </w:tcBorders>
            <w:shd w:val="clear" w:color="auto" w:fill="auto"/>
            <w:vAlign w:val="bottom"/>
            <w:hideMark/>
          </w:tcPr>
          <w:p w14:paraId="7DDC55F6"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Salud</w:t>
            </w:r>
          </w:p>
        </w:tc>
        <w:tc>
          <w:tcPr>
            <w:tcW w:w="1416" w:type="dxa"/>
            <w:tcBorders>
              <w:top w:val="nil"/>
              <w:left w:val="nil"/>
              <w:bottom w:val="nil"/>
              <w:right w:val="nil"/>
            </w:tcBorders>
            <w:shd w:val="clear" w:color="auto" w:fill="auto"/>
            <w:noWrap/>
            <w:vAlign w:val="bottom"/>
            <w:hideMark/>
          </w:tcPr>
          <w:p w14:paraId="08DAAE04" w14:textId="688331E1"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40,0</w:t>
            </w:r>
          </w:p>
        </w:tc>
      </w:tr>
      <w:tr w:rsidR="00D85CEF" w:rsidRPr="00417A9A" w14:paraId="769555BF" w14:textId="77777777" w:rsidTr="009C7DE8">
        <w:trPr>
          <w:cantSplit/>
          <w:jc w:val="center"/>
        </w:trPr>
        <w:tc>
          <w:tcPr>
            <w:tcW w:w="5556" w:type="dxa"/>
            <w:tcBorders>
              <w:top w:val="nil"/>
              <w:left w:val="nil"/>
              <w:bottom w:val="nil"/>
              <w:right w:val="nil"/>
            </w:tcBorders>
            <w:shd w:val="clear" w:color="auto" w:fill="auto"/>
            <w:vAlign w:val="bottom"/>
            <w:hideMark/>
          </w:tcPr>
          <w:p w14:paraId="1E704D6A" w14:textId="0C1D6EEA"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Gestión del conocimiento</w:t>
            </w:r>
          </w:p>
        </w:tc>
        <w:tc>
          <w:tcPr>
            <w:tcW w:w="1416" w:type="dxa"/>
            <w:tcBorders>
              <w:top w:val="nil"/>
              <w:left w:val="nil"/>
              <w:bottom w:val="nil"/>
              <w:right w:val="nil"/>
            </w:tcBorders>
            <w:shd w:val="clear" w:color="auto" w:fill="auto"/>
            <w:noWrap/>
            <w:vAlign w:val="bottom"/>
            <w:hideMark/>
          </w:tcPr>
          <w:p w14:paraId="55569B6C" w14:textId="379C00B2"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50,0</w:t>
            </w:r>
          </w:p>
        </w:tc>
      </w:tr>
      <w:tr w:rsidR="00D85CEF" w:rsidRPr="00417A9A" w14:paraId="6954F58E" w14:textId="77777777" w:rsidTr="009C7DE8">
        <w:trPr>
          <w:cantSplit/>
          <w:jc w:val="center"/>
        </w:trPr>
        <w:tc>
          <w:tcPr>
            <w:tcW w:w="5556" w:type="dxa"/>
            <w:tcBorders>
              <w:top w:val="nil"/>
              <w:left w:val="nil"/>
              <w:bottom w:val="nil"/>
              <w:right w:val="nil"/>
            </w:tcBorders>
            <w:shd w:val="clear" w:color="auto" w:fill="auto"/>
            <w:vAlign w:val="bottom"/>
            <w:hideMark/>
          </w:tcPr>
          <w:p w14:paraId="5A078695"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Integración</w:t>
            </w:r>
          </w:p>
        </w:tc>
        <w:tc>
          <w:tcPr>
            <w:tcW w:w="1416" w:type="dxa"/>
            <w:tcBorders>
              <w:top w:val="nil"/>
              <w:left w:val="nil"/>
              <w:bottom w:val="nil"/>
              <w:right w:val="nil"/>
            </w:tcBorders>
            <w:shd w:val="clear" w:color="auto" w:fill="auto"/>
            <w:noWrap/>
            <w:vAlign w:val="bottom"/>
            <w:hideMark/>
          </w:tcPr>
          <w:p w14:paraId="6DC2E841" w14:textId="1A19265F"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60,0</w:t>
            </w:r>
          </w:p>
        </w:tc>
      </w:tr>
      <w:tr w:rsidR="00D85CEF" w:rsidRPr="00417A9A" w14:paraId="7981789C" w14:textId="77777777" w:rsidTr="009C7DE8">
        <w:trPr>
          <w:cantSplit/>
          <w:jc w:val="center"/>
        </w:trPr>
        <w:tc>
          <w:tcPr>
            <w:tcW w:w="5556" w:type="dxa"/>
            <w:tcBorders>
              <w:top w:val="nil"/>
              <w:left w:val="nil"/>
              <w:bottom w:val="nil"/>
              <w:right w:val="nil"/>
            </w:tcBorders>
            <w:shd w:val="clear" w:color="auto" w:fill="auto"/>
            <w:vAlign w:val="bottom"/>
            <w:hideMark/>
          </w:tcPr>
          <w:p w14:paraId="7B5D30CF"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Marina</w:t>
            </w:r>
          </w:p>
        </w:tc>
        <w:tc>
          <w:tcPr>
            <w:tcW w:w="1416" w:type="dxa"/>
            <w:tcBorders>
              <w:top w:val="nil"/>
              <w:left w:val="nil"/>
              <w:bottom w:val="nil"/>
              <w:right w:val="nil"/>
            </w:tcBorders>
            <w:shd w:val="clear" w:color="auto" w:fill="auto"/>
            <w:noWrap/>
            <w:vAlign w:val="bottom"/>
            <w:hideMark/>
          </w:tcPr>
          <w:p w14:paraId="41266870" w14:textId="05258296"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10,0</w:t>
            </w:r>
          </w:p>
        </w:tc>
      </w:tr>
      <w:tr w:rsidR="00D85CEF" w:rsidRPr="00417A9A" w14:paraId="5E436E2C" w14:textId="77777777" w:rsidTr="009C7DE8">
        <w:trPr>
          <w:cantSplit/>
          <w:jc w:val="center"/>
        </w:trPr>
        <w:tc>
          <w:tcPr>
            <w:tcW w:w="5556" w:type="dxa"/>
            <w:tcBorders>
              <w:top w:val="nil"/>
              <w:left w:val="nil"/>
              <w:bottom w:val="nil"/>
              <w:right w:val="nil"/>
            </w:tcBorders>
            <w:shd w:val="clear" w:color="auto" w:fill="auto"/>
            <w:vAlign w:val="bottom"/>
            <w:hideMark/>
          </w:tcPr>
          <w:p w14:paraId="76FCF666"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lastRenderedPageBreak/>
              <w:t>Período posterior a 2020</w:t>
            </w:r>
          </w:p>
        </w:tc>
        <w:tc>
          <w:tcPr>
            <w:tcW w:w="1416" w:type="dxa"/>
            <w:tcBorders>
              <w:top w:val="nil"/>
              <w:left w:val="nil"/>
              <w:bottom w:val="nil"/>
              <w:right w:val="nil"/>
            </w:tcBorders>
            <w:shd w:val="clear" w:color="auto" w:fill="auto"/>
            <w:noWrap/>
            <w:vAlign w:val="bottom"/>
            <w:hideMark/>
          </w:tcPr>
          <w:p w14:paraId="61859F76" w14:textId="0E020EC7"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10,0</w:t>
            </w:r>
          </w:p>
        </w:tc>
      </w:tr>
      <w:tr w:rsidR="00D85CEF" w:rsidRPr="00417A9A" w14:paraId="0FF23B69" w14:textId="77777777" w:rsidTr="009C7DE8">
        <w:trPr>
          <w:cantSplit/>
          <w:jc w:val="center"/>
        </w:trPr>
        <w:tc>
          <w:tcPr>
            <w:tcW w:w="5556" w:type="dxa"/>
            <w:tcBorders>
              <w:top w:val="nil"/>
              <w:left w:val="nil"/>
              <w:bottom w:val="nil"/>
              <w:right w:val="nil"/>
            </w:tcBorders>
            <w:shd w:val="clear" w:color="auto" w:fill="auto"/>
            <w:vAlign w:val="bottom"/>
            <w:hideMark/>
          </w:tcPr>
          <w:p w14:paraId="5BE674EF" w14:textId="7FFDA56E"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Áreas protegidas</w:t>
            </w:r>
          </w:p>
        </w:tc>
        <w:tc>
          <w:tcPr>
            <w:tcW w:w="1416" w:type="dxa"/>
            <w:tcBorders>
              <w:top w:val="nil"/>
              <w:left w:val="nil"/>
              <w:bottom w:val="nil"/>
              <w:right w:val="nil"/>
            </w:tcBorders>
            <w:shd w:val="clear" w:color="auto" w:fill="auto"/>
            <w:noWrap/>
            <w:vAlign w:val="bottom"/>
            <w:hideMark/>
          </w:tcPr>
          <w:p w14:paraId="3320E4B1" w14:textId="40A9787A"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3,0</w:t>
            </w:r>
          </w:p>
        </w:tc>
      </w:tr>
      <w:tr w:rsidR="00D85CEF" w:rsidRPr="00417A9A" w14:paraId="483AC3F9" w14:textId="77777777" w:rsidTr="009C7DE8">
        <w:trPr>
          <w:cantSplit/>
          <w:jc w:val="center"/>
        </w:trPr>
        <w:tc>
          <w:tcPr>
            <w:tcW w:w="5556" w:type="dxa"/>
            <w:tcBorders>
              <w:top w:val="nil"/>
              <w:left w:val="nil"/>
              <w:bottom w:val="nil"/>
              <w:right w:val="nil"/>
            </w:tcBorders>
            <w:shd w:val="clear" w:color="auto" w:fill="auto"/>
            <w:vAlign w:val="bottom"/>
            <w:hideMark/>
          </w:tcPr>
          <w:p w14:paraId="5ADDEE34" w14:textId="407FAE05"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Movilización de recursos</w:t>
            </w:r>
          </w:p>
        </w:tc>
        <w:tc>
          <w:tcPr>
            <w:tcW w:w="1416" w:type="dxa"/>
            <w:tcBorders>
              <w:top w:val="nil"/>
              <w:left w:val="nil"/>
              <w:bottom w:val="nil"/>
              <w:right w:val="nil"/>
            </w:tcBorders>
            <w:shd w:val="clear" w:color="auto" w:fill="auto"/>
            <w:noWrap/>
            <w:vAlign w:val="bottom"/>
            <w:hideMark/>
          </w:tcPr>
          <w:p w14:paraId="0F083089" w14:textId="279C25A1"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10,0</w:t>
            </w:r>
          </w:p>
        </w:tc>
      </w:tr>
      <w:tr w:rsidR="00D85CEF" w:rsidRPr="00417A9A" w14:paraId="6E682EBE" w14:textId="77777777" w:rsidTr="009C7DE8">
        <w:trPr>
          <w:cantSplit/>
          <w:jc w:val="center"/>
        </w:trPr>
        <w:tc>
          <w:tcPr>
            <w:tcW w:w="5556" w:type="dxa"/>
            <w:tcBorders>
              <w:top w:val="nil"/>
              <w:left w:val="nil"/>
              <w:bottom w:val="nil"/>
              <w:right w:val="nil"/>
            </w:tcBorders>
            <w:shd w:val="clear" w:color="auto" w:fill="auto"/>
            <w:vAlign w:val="bottom"/>
            <w:hideMark/>
          </w:tcPr>
          <w:p w14:paraId="117CF6E2"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 técnica y científica</w:t>
            </w:r>
          </w:p>
        </w:tc>
        <w:tc>
          <w:tcPr>
            <w:tcW w:w="1416" w:type="dxa"/>
            <w:tcBorders>
              <w:top w:val="nil"/>
              <w:left w:val="nil"/>
              <w:bottom w:val="single" w:sz="4" w:space="0" w:color="auto"/>
              <w:right w:val="nil"/>
            </w:tcBorders>
            <w:shd w:val="clear" w:color="auto" w:fill="auto"/>
            <w:noWrap/>
            <w:vAlign w:val="bottom"/>
            <w:hideMark/>
          </w:tcPr>
          <w:p w14:paraId="02180443" w14:textId="43053D6E"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25,0</w:t>
            </w:r>
          </w:p>
        </w:tc>
      </w:tr>
      <w:tr w:rsidR="00D85CEF" w:rsidRPr="00417A9A" w14:paraId="3C9E1CAB"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2DD615E7" w14:textId="3B128399"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Subtotal</w:t>
            </w:r>
          </w:p>
        </w:tc>
        <w:tc>
          <w:tcPr>
            <w:tcW w:w="1416" w:type="dxa"/>
            <w:tcBorders>
              <w:top w:val="nil"/>
              <w:left w:val="nil"/>
              <w:bottom w:val="single" w:sz="4" w:space="0" w:color="auto"/>
              <w:right w:val="nil"/>
            </w:tcBorders>
            <w:shd w:val="clear" w:color="auto" w:fill="auto"/>
            <w:noWrap/>
            <w:vAlign w:val="bottom"/>
            <w:hideMark/>
          </w:tcPr>
          <w:p w14:paraId="09131876" w14:textId="0C84EDD6"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431,5</w:t>
            </w:r>
          </w:p>
        </w:tc>
      </w:tr>
      <w:tr w:rsidR="00D85CEF" w:rsidRPr="00417A9A" w14:paraId="469E359B" w14:textId="77777777" w:rsidTr="009C7DE8">
        <w:trPr>
          <w:cantSplit/>
          <w:jc w:val="center"/>
        </w:trPr>
        <w:tc>
          <w:tcPr>
            <w:tcW w:w="5556" w:type="dxa"/>
            <w:tcBorders>
              <w:top w:val="nil"/>
              <w:left w:val="nil"/>
              <w:bottom w:val="nil"/>
              <w:right w:val="nil"/>
            </w:tcBorders>
            <w:shd w:val="clear" w:color="auto" w:fill="auto"/>
            <w:vAlign w:val="bottom"/>
            <w:hideMark/>
          </w:tcPr>
          <w:p w14:paraId="18BE8FA2" w14:textId="77777777" w:rsidR="00654A81" w:rsidRPr="00417A9A" w:rsidRDefault="00654A81" w:rsidP="00451F9C">
            <w:pPr>
              <w:jc w:val="left"/>
              <w:rPr>
                <w:color w:val="000000" w:themeColor="text1"/>
                <w:kern w:val="20"/>
                <w:sz w:val="20"/>
                <w:szCs w:val="20"/>
                <w:lang w:val="es-419"/>
              </w:rPr>
            </w:pPr>
          </w:p>
        </w:tc>
        <w:tc>
          <w:tcPr>
            <w:tcW w:w="1416" w:type="dxa"/>
            <w:tcBorders>
              <w:top w:val="nil"/>
              <w:left w:val="nil"/>
              <w:bottom w:val="nil"/>
              <w:right w:val="nil"/>
            </w:tcBorders>
            <w:shd w:val="clear" w:color="auto" w:fill="auto"/>
            <w:noWrap/>
            <w:vAlign w:val="bottom"/>
            <w:hideMark/>
          </w:tcPr>
          <w:p w14:paraId="61990694" w14:textId="77777777" w:rsidR="00654A81" w:rsidRPr="00417A9A" w:rsidRDefault="00654A81" w:rsidP="00451F9C">
            <w:pPr>
              <w:jc w:val="right"/>
              <w:rPr>
                <w:color w:val="000000" w:themeColor="text1"/>
                <w:kern w:val="20"/>
                <w:sz w:val="20"/>
                <w:szCs w:val="20"/>
                <w:lang w:val="es-419"/>
              </w:rPr>
            </w:pPr>
          </w:p>
        </w:tc>
      </w:tr>
      <w:tr w:rsidR="00D85CEF" w:rsidRPr="00417A9A" w14:paraId="43E65FA1" w14:textId="77777777" w:rsidTr="009C7DE8">
        <w:trPr>
          <w:cantSplit/>
          <w:jc w:val="center"/>
        </w:trPr>
        <w:tc>
          <w:tcPr>
            <w:tcW w:w="5556" w:type="dxa"/>
            <w:tcBorders>
              <w:top w:val="nil"/>
              <w:left w:val="nil"/>
              <w:bottom w:val="nil"/>
              <w:right w:val="nil"/>
            </w:tcBorders>
            <w:shd w:val="clear" w:color="auto" w:fill="auto"/>
            <w:noWrap/>
            <w:vAlign w:val="bottom"/>
            <w:hideMark/>
          </w:tcPr>
          <w:p w14:paraId="3E7B4CFB" w14:textId="77777777"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Publicaciones</w:t>
            </w:r>
          </w:p>
        </w:tc>
        <w:tc>
          <w:tcPr>
            <w:tcW w:w="1416" w:type="dxa"/>
            <w:tcBorders>
              <w:top w:val="nil"/>
              <w:left w:val="nil"/>
              <w:bottom w:val="nil"/>
              <w:right w:val="nil"/>
            </w:tcBorders>
            <w:shd w:val="clear" w:color="auto" w:fill="auto"/>
            <w:noWrap/>
            <w:vAlign w:val="bottom"/>
            <w:hideMark/>
          </w:tcPr>
          <w:p w14:paraId="1B451293" w14:textId="77777777" w:rsidR="00654A81" w:rsidRPr="00417A9A" w:rsidRDefault="00654A81" w:rsidP="00451F9C">
            <w:pPr>
              <w:jc w:val="right"/>
              <w:rPr>
                <w:bCs/>
                <w:color w:val="000000" w:themeColor="text1"/>
                <w:kern w:val="20"/>
                <w:sz w:val="20"/>
                <w:szCs w:val="20"/>
                <w:lang w:val="es-419"/>
              </w:rPr>
            </w:pPr>
          </w:p>
        </w:tc>
      </w:tr>
      <w:tr w:rsidR="00D85CEF" w:rsidRPr="00417A9A" w14:paraId="7A5B3487" w14:textId="77777777" w:rsidTr="009C7DE8">
        <w:trPr>
          <w:cantSplit/>
          <w:jc w:val="center"/>
        </w:trPr>
        <w:tc>
          <w:tcPr>
            <w:tcW w:w="5556" w:type="dxa"/>
            <w:tcBorders>
              <w:top w:val="nil"/>
              <w:left w:val="nil"/>
              <w:bottom w:val="nil"/>
              <w:right w:val="nil"/>
            </w:tcBorders>
            <w:shd w:val="clear" w:color="auto" w:fill="auto"/>
            <w:vAlign w:val="bottom"/>
            <w:hideMark/>
          </w:tcPr>
          <w:p w14:paraId="77EF6F3D"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Artículo 8 j) y disposiciones conexas</w:t>
            </w:r>
          </w:p>
        </w:tc>
        <w:tc>
          <w:tcPr>
            <w:tcW w:w="1416" w:type="dxa"/>
            <w:tcBorders>
              <w:top w:val="nil"/>
              <w:left w:val="nil"/>
              <w:bottom w:val="nil"/>
              <w:right w:val="nil"/>
            </w:tcBorders>
            <w:shd w:val="clear" w:color="auto" w:fill="auto"/>
            <w:noWrap/>
            <w:vAlign w:val="bottom"/>
            <w:hideMark/>
          </w:tcPr>
          <w:p w14:paraId="378B6980" w14:textId="78809ECD"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2,0</w:t>
            </w:r>
          </w:p>
        </w:tc>
      </w:tr>
      <w:tr w:rsidR="00D85CEF" w:rsidRPr="00417A9A" w14:paraId="24B9E982" w14:textId="77777777" w:rsidTr="009C7DE8">
        <w:trPr>
          <w:cantSplit/>
          <w:jc w:val="center"/>
        </w:trPr>
        <w:tc>
          <w:tcPr>
            <w:tcW w:w="5556" w:type="dxa"/>
            <w:tcBorders>
              <w:top w:val="nil"/>
              <w:left w:val="nil"/>
              <w:bottom w:val="nil"/>
              <w:right w:val="nil"/>
            </w:tcBorders>
            <w:shd w:val="clear" w:color="auto" w:fill="auto"/>
            <w:vAlign w:val="bottom"/>
            <w:hideMark/>
          </w:tcPr>
          <w:p w14:paraId="17FB27DD" w14:textId="7959044C"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Creación de capacidad</w:t>
            </w:r>
          </w:p>
        </w:tc>
        <w:tc>
          <w:tcPr>
            <w:tcW w:w="1416" w:type="dxa"/>
            <w:tcBorders>
              <w:top w:val="nil"/>
              <w:left w:val="nil"/>
              <w:bottom w:val="nil"/>
              <w:right w:val="nil"/>
            </w:tcBorders>
            <w:shd w:val="clear" w:color="auto" w:fill="auto"/>
            <w:noWrap/>
            <w:vAlign w:val="bottom"/>
            <w:hideMark/>
          </w:tcPr>
          <w:p w14:paraId="193516D7" w14:textId="1ED3FF5E"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35,0</w:t>
            </w:r>
          </w:p>
        </w:tc>
      </w:tr>
      <w:tr w:rsidR="00D85CEF" w:rsidRPr="00417A9A" w14:paraId="4ACDE34F" w14:textId="77777777" w:rsidTr="009C7DE8">
        <w:trPr>
          <w:cantSplit/>
          <w:jc w:val="center"/>
        </w:trPr>
        <w:tc>
          <w:tcPr>
            <w:tcW w:w="5556" w:type="dxa"/>
            <w:tcBorders>
              <w:top w:val="nil"/>
              <w:left w:val="nil"/>
              <w:bottom w:val="nil"/>
              <w:right w:val="nil"/>
            </w:tcBorders>
            <w:shd w:val="clear" w:color="auto" w:fill="auto"/>
            <w:vAlign w:val="bottom"/>
            <w:hideMark/>
          </w:tcPr>
          <w:p w14:paraId="0B3FEAEF" w14:textId="45F88D25"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w:t>
            </w:r>
          </w:p>
        </w:tc>
        <w:tc>
          <w:tcPr>
            <w:tcW w:w="1416" w:type="dxa"/>
            <w:tcBorders>
              <w:top w:val="nil"/>
              <w:left w:val="nil"/>
              <w:bottom w:val="nil"/>
              <w:right w:val="nil"/>
            </w:tcBorders>
            <w:shd w:val="clear" w:color="auto" w:fill="auto"/>
            <w:noWrap/>
            <w:vAlign w:val="bottom"/>
            <w:hideMark/>
          </w:tcPr>
          <w:p w14:paraId="2E2489F9" w14:textId="4CD37B0C"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105,0</w:t>
            </w:r>
          </w:p>
        </w:tc>
      </w:tr>
      <w:tr w:rsidR="00D85CEF" w:rsidRPr="00417A9A" w14:paraId="6B1827A4" w14:textId="77777777" w:rsidTr="009C7DE8">
        <w:trPr>
          <w:cantSplit/>
          <w:jc w:val="center"/>
        </w:trPr>
        <w:tc>
          <w:tcPr>
            <w:tcW w:w="5556" w:type="dxa"/>
            <w:tcBorders>
              <w:top w:val="nil"/>
              <w:left w:val="nil"/>
              <w:bottom w:val="nil"/>
              <w:right w:val="nil"/>
            </w:tcBorders>
            <w:shd w:val="clear" w:color="auto" w:fill="auto"/>
            <w:vAlign w:val="bottom"/>
            <w:hideMark/>
          </w:tcPr>
          <w:p w14:paraId="57961CF9" w14:textId="682452CC"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Perspectiva Mundial sobre la Diversidad Biológica</w:t>
            </w:r>
          </w:p>
        </w:tc>
        <w:tc>
          <w:tcPr>
            <w:tcW w:w="1416" w:type="dxa"/>
            <w:tcBorders>
              <w:top w:val="nil"/>
              <w:left w:val="nil"/>
              <w:bottom w:val="nil"/>
              <w:right w:val="nil"/>
            </w:tcBorders>
            <w:shd w:val="clear" w:color="auto" w:fill="auto"/>
            <w:noWrap/>
            <w:vAlign w:val="bottom"/>
            <w:hideMark/>
          </w:tcPr>
          <w:p w14:paraId="34E25D0A" w14:textId="3481DC6B"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100,0</w:t>
            </w:r>
          </w:p>
        </w:tc>
      </w:tr>
      <w:tr w:rsidR="00D85CEF" w:rsidRPr="00417A9A" w14:paraId="41E3EDD3" w14:textId="77777777" w:rsidTr="009C7DE8">
        <w:trPr>
          <w:cantSplit/>
          <w:jc w:val="center"/>
        </w:trPr>
        <w:tc>
          <w:tcPr>
            <w:tcW w:w="5556" w:type="dxa"/>
            <w:tcBorders>
              <w:top w:val="nil"/>
              <w:left w:val="nil"/>
              <w:bottom w:val="nil"/>
              <w:right w:val="nil"/>
            </w:tcBorders>
            <w:shd w:val="clear" w:color="auto" w:fill="auto"/>
            <w:vAlign w:val="bottom"/>
            <w:hideMark/>
          </w:tcPr>
          <w:p w14:paraId="18B5A4B5"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Género</w:t>
            </w:r>
          </w:p>
        </w:tc>
        <w:tc>
          <w:tcPr>
            <w:tcW w:w="1416" w:type="dxa"/>
            <w:tcBorders>
              <w:top w:val="nil"/>
              <w:left w:val="nil"/>
              <w:bottom w:val="nil"/>
              <w:right w:val="nil"/>
            </w:tcBorders>
            <w:shd w:val="clear" w:color="auto" w:fill="auto"/>
            <w:noWrap/>
            <w:vAlign w:val="bottom"/>
            <w:hideMark/>
          </w:tcPr>
          <w:p w14:paraId="0B7C7D69" w14:textId="4471EC4A"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3,0</w:t>
            </w:r>
          </w:p>
        </w:tc>
      </w:tr>
      <w:tr w:rsidR="00D85CEF" w:rsidRPr="00417A9A" w14:paraId="45465817" w14:textId="77777777" w:rsidTr="009C7DE8">
        <w:trPr>
          <w:cantSplit/>
          <w:jc w:val="center"/>
        </w:trPr>
        <w:tc>
          <w:tcPr>
            <w:tcW w:w="5556" w:type="dxa"/>
            <w:tcBorders>
              <w:top w:val="nil"/>
              <w:left w:val="nil"/>
              <w:bottom w:val="nil"/>
              <w:right w:val="nil"/>
            </w:tcBorders>
            <w:shd w:val="clear" w:color="auto" w:fill="auto"/>
            <w:vAlign w:val="bottom"/>
            <w:hideMark/>
          </w:tcPr>
          <w:p w14:paraId="602798D5"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Salud</w:t>
            </w:r>
          </w:p>
        </w:tc>
        <w:tc>
          <w:tcPr>
            <w:tcW w:w="1416" w:type="dxa"/>
            <w:tcBorders>
              <w:top w:val="nil"/>
              <w:left w:val="nil"/>
              <w:bottom w:val="nil"/>
              <w:right w:val="nil"/>
            </w:tcBorders>
            <w:shd w:val="clear" w:color="auto" w:fill="auto"/>
            <w:noWrap/>
            <w:vAlign w:val="bottom"/>
            <w:hideMark/>
          </w:tcPr>
          <w:p w14:paraId="6A1F13C5" w14:textId="46786210"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30,0</w:t>
            </w:r>
          </w:p>
        </w:tc>
      </w:tr>
      <w:tr w:rsidR="00D85CEF" w:rsidRPr="00417A9A" w14:paraId="099FCB7D" w14:textId="77777777" w:rsidTr="009C7DE8">
        <w:trPr>
          <w:cantSplit/>
          <w:jc w:val="center"/>
        </w:trPr>
        <w:tc>
          <w:tcPr>
            <w:tcW w:w="5556" w:type="dxa"/>
            <w:tcBorders>
              <w:top w:val="nil"/>
              <w:left w:val="nil"/>
              <w:bottom w:val="nil"/>
              <w:right w:val="nil"/>
            </w:tcBorders>
            <w:shd w:val="clear" w:color="auto" w:fill="auto"/>
            <w:vAlign w:val="bottom"/>
            <w:hideMark/>
          </w:tcPr>
          <w:p w14:paraId="36AE36EF" w14:textId="1356CF04"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Gestión del conocimiento</w:t>
            </w:r>
          </w:p>
        </w:tc>
        <w:tc>
          <w:tcPr>
            <w:tcW w:w="1416" w:type="dxa"/>
            <w:tcBorders>
              <w:top w:val="nil"/>
              <w:left w:val="nil"/>
              <w:bottom w:val="nil"/>
              <w:right w:val="nil"/>
            </w:tcBorders>
            <w:shd w:val="clear" w:color="auto" w:fill="auto"/>
            <w:noWrap/>
            <w:vAlign w:val="bottom"/>
            <w:hideMark/>
          </w:tcPr>
          <w:p w14:paraId="547E3ABA" w14:textId="1F3FFF86"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100,0</w:t>
            </w:r>
          </w:p>
        </w:tc>
      </w:tr>
      <w:tr w:rsidR="00D85CEF" w:rsidRPr="00417A9A" w14:paraId="740D8CDA" w14:textId="77777777" w:rsidTr="009C7DE8">
        <w:trPr>
          <w:cantSplit/>
          <w:jc w:val="center"/>
        </w:trPr>
        <w:tc>
          <w:tcPr>
            <w:tcW w:w="5556" w:type="dxa"/>
            <w:tcBorders>
              <w:top w:val="nil"/>
              <w:left w:val="nil"/>
              <w:bottom w:val="nil"/>
              <w:right w:val="nil"/>
            </w:tcBorders>
            <w:shd w:val="clear" w:color="auto" w:fill="auto"/>
            <w:vAlign w:val="bottom"/>
            <w:hideMark/>
          </w:tcPr>
          <w:p w14:paraId="524E2CB0"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Integración</w:t>
            </w:r>
          </w:p>
        </w:tc>
        <w:tc>
          <w:tcPr>
            <w:tcW w:w="1416" w:type="dxa"/>
            <w:tcBorders>
              <w:top w:val="nil"/>
              <w:left w:val="nil"/>
              <w:bottom w:val="nil"/>
              <w:right w:val="nil"/>
            </w:tcBorders>
            <w:shd w:val="clear" w:color="auto" w:fill="auto"/>
            <w:noWrap/>
            <w:vAlign w:val="bottom"/>
            <w:hideMark/>
          </w:tcPr>
          <w:p w14:paraId="1C153135" w14:textId="5EF6BAA4"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118,0</w:t>
            </w:r>
          </w:p>
        </w:tc>
      </w:tr>
      <w:tr w:rsidR="00D85CEF" w:rsidRPr="00417A9A" w14:paraId="4654F5A7" w14:textId="77777777" w:rsidTr="009C7DE8">
        <w:trPr>
          <w:cantSplit/>
          <w:jc w:val="center"/>
        </w:trPr>
        <w:tc>
          <w:tcPr>
            <w:tcW w:w="5556" w:type="dxa"/>
            <w:tcBorders>
              <w:top w:val="nil"/>
              <w:left w:val="nil"/>
              <w:bottom w:val="nil"/>
              <w:right w:val="nil"/>
            </w:tcBorders>
            <w:shd w:val="clear" w:color="auto" w:fill="auto"/>
            <w:vAlign w:val="bottom"/>
            <w:hideMark/>
          </w:tcPr>
          <w:p w14:paraId="46E175CA"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Marina</w:t>
            </w:r>
          </w:p>
        </w:tc>
        <w:tc>
          <w:tcPr>
            <w:tcW w:w="1416" w:type="dxa"/>
            <w:tcBorders>
              <w:top w:val="nil"/>
              <w:left w:val="nil"/>
              <w:bottom w:val="nil"/>
              <w:right w:val="nil"/>
            </w:tcBorders>
            <w:shd w:val="clear" w:color="auto" w:fill="auto"/>
            <w:noWrap/>
            <w:vAlign w:val="bottom"/>
            <w:hideMark/>
          </w:tcPr>
          <w:p w14:paraId="5270A41E" w14:textId="1B4F0FEB"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20,0</w:t>
            </w:r>
          </w:p>
        </w:tc>
      </w:tr>
      <w:tr w:rsidR="00D85CEF" w:rsidRPr="00417A9A" w14:paraId="1309CB6C" w14:textId="77777777" w:rsidTr="009C7DE8">
        <w:trPr>
          <w:cantSplit/>
          <w:jc w:val="center"/>
        </w:trPr>
        <w:tc>
          <w:tcPr>
            <w:tcW w:w="5556" w:type="dxa"/>
            <w:tcBorders>
              <w:top w:val="nil"/>
              <w:left w:val="nil"/>
              <w:bottom w:val="nil"/>
              <w:right w:val="nil"/>
            </w:tcBorders>
            <w:shd w:val="clear" w:color="auto" w:fill="auto"/>
            <w:vAlign w:val="bottom"/>
            <w:hideMark/>
          </w:tcPr>
          <w:p w14:paraId="4460F0F1"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Polinizadores</w:t>
            </w:r>
          </w:p>
        </w:tc>
        <w:tc>
          <w:tcPr>
            <w:tcW w:w="1416" w:type="dxa"/>
            <w:tcBorders>
              <w:top w:val="nil"/>
              <w:left w:val="nil"/>
              <w:bottom w:val="nil"/>
              <w:right w:val="nil"/>
            </w:tcBorders>
            <w:shd w:val="clear" w:color="auto" w:fill="auto"/>
            <w:noWrap/>
            <w:vAlign w:val="bottom"/>
            <w:hideMark/>
          </w:tcPr>
          <w:p w14:paraId="56082F42" w14:textId="66525F0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50,0</w:t>
            </w:r>
          </w:p>
        </w:tc>
      </w:tr>
      <w:tr w:rsidR="00D85CEF" w:rsidRPr="00417A9A" w14:paraId="5B4E0928" w14:textId="77777777" w:rsidTr="009C7DE8">
        <w:trPr>
          <w:cantSplit/>
          <w:jc w:val="center"/>
        </w:trPr>
        <w:tc>
          <w:tcPr>
            <w:tcW w:w="5556" w:type="dxa"/>
            <w:tcBorders>
              <w:top w:val="nil"/>
              <w:left w:val="nil"/>
              <w:bottom w:val="nil"/>
              <w:right w:val="nil"/>
            </w:tcBorders>
            <w:shd w:val="clear" w:color="auto" w:fill="auto"/>
            <w:vAlign w:val="bottom"/>
            <w:hideMark/>
          </w:tcPr>
          <w:p w14:paraId="79CDBCE8"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Período posterior a 2020</w:t>
            </w:r>
          </w:p>
        </w:tc>
        <w:tc>
          <w:tcPr>
            <w:tcW w:w="1416" w:type="dxa"/>
            <w:tcBorders>
              <w:top w:val="nil"/>
              <w:left w:val="nil"/>
              <w:bottom w:val="nil"/>
              <w:right w:val="nil"/>
            </w:tcBorders>
            <w:shd w:val="clear" w:color="auto" w:fill="auto"/>
            <w:noWrap/>
            <w:vAlign w:val="bottom"/>
            <w:hideMark/>
          </w:tcPr>
          <w:p w14:paraId="64D505D8" w14:textId="36191255"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15,0</w:t>
            </w:r>
          </w:p>
        </w:tc>
      </w:tr>
      <w:tr w:rsidR="00D85CEF" w:rsidRPr="00417A9A" w14:paraId="6F7D81BC" w14:textId="77777777" w:rsidTr="009C7DE8">
        <w:trPr>
          <w:cantSplit/>
          <w:jc w:val="center"/>
        </w:trPr>
        <w:tc>
          <w:tcPr>
            <w:tcW w:w="5556" w:type="dxa"/>
            <w:tcBorders>
              <w:top w:val="nil"/>
              <w:left w:val="nil"/>
              <w:bottom w:val="nil"/>
              <w:right w:val="nil"/>
            </w:tcBorders>
            <w:shd w:val="clear" w:color="auto" w:fill="auto"/>
            <w:vAlign w:val="bottom"/>
            <w:hideMark/>
          </w:tcPr>
          <w:p w14:paraId="5BC22DA1" w14:textId="7AE11B5B"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Áreas protegidas</w:t>
            </w:r>
          </w:p>
        </w:tc>
        <w:tc>
          <w:tcPr>
            <w:tcW w:w="1416" w:type="dxa"/>
            <w:tcBorders>
              <w:top w:val="nil"/>
              <w:left w:val="nil"/>
              <w:bottom w:val="nil"/>
              <w:right w:val="nil"/>
            </w:tcBorders>
            <w:shd w:val="clear" w:color="auto" w:fill="auto"/>
            <w:noWrap/>
            <w:vAlign w:val="bottom"/>
            <w:hideMark/>
          </w:tcPr>
          <w:p w14:paraId="435D5B1F" w14:textId="02B230F4"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3,0</w:t>
            </w:r>
          </w:p>
        </w:tc>
      </w:tr>
      <w:tr w:rsidR="00D85CEF" w:rsidRPr="00417A9A" w14:paraId="51E68085" w14:textId="77777777" w:rsidTr="009C7DE8">
        <w:trPr>
          <w:cantSplit/>
          <w:jc w:val="center"/>
        </w:trPr>
        <w:tc>
          <w:tcPr>
            <w:tcW w:w="5556" w:type="dxa"/>
            <w:tcBorders>
              <w:top w:val="nil"/>
              <w:left w:val="nil"/>
              <w:bottom w:val="nil"/>
              <w:right w:val="nil"/>
            </w:tcBorders>
            <w:shd w:val="clear" w:color="auto" w:fill="auto"/>
            <w:vAlign w:val="bottom"/>
            <w:hideMark/>
          </w:tcPr>
          <w:p w14:paraId="3CE70275" w14:textId="090CB3AC"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Movilización de recursos</w:t>
            </w:r>
          </w:p>
        </w:tc>
        <w:tc>
          <w:tcPr>
            <w:tcW w:w="1416" w:type="dxa"/>
            <w:tcBorders>
              <w:top w:val="nil"/>
              <w:left w:val="nil"/>
              <w:bottom w:val="nil"/>
              <w:right w:val="nil"/>
            </w:tcBorders>
            <w:shd w:val="clear" w:color="auto" w:fill="auto"/>
            <w:noWrap/>
            <w:vAlign w:val="bottom"/>
            <w:hideMark/>
          </w:tcPr>
          <w:p w14:paraId="05561168" w14:textId="3C866B41"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3,0</w:t>
            </w:r>
          </w:p>
        </w:tc>
      </w:tr>
      <w:tr w:rsidR="00D85CEF" w:rsidRPr="00417A9A" w14:paraId="504E06AB" w14:textId="77777777" w:rsidTr="009C7DE8">
        <w:trPr>
          <w:cantSplit/>
          <w:jc w:val="center"/>
        </w:trPr>
        <w:tc>
          <w:tcPr>
            <w:tcW w:w="5556" w:type="dxa"/>
            <w:tcBorders>
              <w:top w:val="nil"/>
              <w:left w:val="nil"/>
              <w:bottom w:val="nil"/>
              <w:right w:val="nil"/>
            </w:tcBorders>
            <w:shd w:val="clear" w:color="auto" w:fill="auto"/>
            <w:vAlign w:val="bottom"/>
            <w:hideMark/>
          </w:tcPr>
          <w:p w14:paraId="12DD61EF"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Gestión sostenible de la fauna y flora silvestres</w:t>
            </w:r>
          </w:p>
        </w:tc>
        <w:tc>
          <w:tcPr>
            <w:tcW w:w="1416" w:type="dxa"/>
            <w:tcBorders>
              <w:top w:val="nil"/>
              <w:left w:val="nil"/>
              <w:bottom w:val="nil"/>
              <w:right w:val="nil"/>
            </w:tcBorders>
            <w:shd w:val="clear" w:color="auto" w:fill="auto"/>
            <w:noWrap/>
            <w:vAlign w:val="bottom"/>
            <w:hideMark/>
          </w:tcPr>
          <w:p w14:paraId="5202CBB7" w14:textId="1A540B89"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65,0</w:t>
            </w:r>
          </w:p>
        </w:tc>
      </w:tr>
      <w:tr w:rsidR="00D85CEF" w:rsidRPr="00417A9A" w14:paraId="51CF09DA" w14:textId="77777777" w:rsidTr="009C7DE8">
        <w:trPr>
          <w:cantSplit/>
          <w:jc w:val="center"/>
        </w:trPr>
        <w:tc>
          <w:tcPr>
            <w:tcW w:w="5556" w:type="dxa"/>
            <w:tcBorders>
              <w:top w:val="nil"/>
              <w:left w:val="nil"/>
              <w:bottom w:val="nil"/>
              <w:right w:val="nil"/>
            </w:tcBorders>
            <w:shd w:val="clear" w:color="auto" w:fill="auto"/>
            <w:vAlign w:val="bottom"/>
            <w:hideMark/>
          </w:tcPr>
          <w:p w14:paraId="5C62AA22"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Cooperación técnica y científica</w:t>
            </w:r>
          </w:p>
        </w:tc>
        <w:tc>
          <w:tcPr>
            <w:tcW w:w="1416" w:type="dxa"/>
            <w:tcBorders>
              <w:top w:val="nil"/>
              <w:left w:val="nil"/>
              <w:bottom w:val="single" w:sz="4" w:space="0" w:color="auto"/>
              <w:right w:val="nil"/>
            </w:tcBorders>
            <w:shd w:val="clear" w:color="auto" w:fill="auto"/>
            <w:noWrap/>
            <w:vAlign w:val="bottom"/>
            <w:hideMark/>
          </w:tcPr>
          <w:p w14:paraId="5025B64A" w14:textId="6B29EE30"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20,0</w:t>
            </w:r>
          </w:p>
        </w:tc>
      </w:tr>
      <w:tr w:rsidR="00D85CEF" w:rsidRPr="00417A9A" w14:paraId="2AD3B009"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0EB9C94A" w14:textId="42A3A578"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Subtotal</w:t>
            </w:r>
          </w:p>
        </w:tc>
        <w:tc>
          <w:tcPr>
            <w:tcW w:w="1416" w:type="dxa"/>
            <w:tcBorders>
              <w:top w:val="nil"/>
              <w:left w:val="nil"/>
              <w:bottom w:val="single" w:sz="4" w:space="0" w:color="auto"/>
              <w:right w:val="nil"/>
            </w:tcBorders>
            <w:shd w:val="clear" w:color="auto" w:fill="auto"/>
            <w:noWrap/>
            <w:vAlign w:val="bottom"/>
            <w:hideMark/>
          </w:tcPr>
          <w:p w14:paraId="086BCE3D" w14:textId="447F018D"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669,0</w:t>
            </w:r>
          </w:p>
        </w:tc>
      </w:tr>
      <w:tr w:rsidR="00D85CEF" w:rsidRPr="00417A9A" w14:paraId="36D9FE46" w14:textId="77777777" w:rsidTr="009C7DE8">
        <w:trPr>
          <w:cantSplit/>
          <w:jc w:val="center"/>
        </w:trPr>
        <w:tc>
          <w:tcPr>
            <w:tcW w:w="5556" w:type="dxa"/>
            <w:tcBorders>
              <w:top w:val="nil"/>
              <w:left w:val="nil"/>
              <w:bottom w:val="nil"/>
              <w:right w:val="nil"/>
            </w:tcBorders>
            <w:shd w:val="clear" w:color="auto" w:fill="auto"/>
            <w:vAlign w:val="bottom"/>
            <w:hideMark/>
          </w:tcPr>
          <w:p w14:paraId="161513C0" w14:textId="77777777" w:rsidR="00654A81" w:rsidRPr="00417A9A" w:rsidRDefault="00654A81" w:rsidP="00451F9C">
            <w:pPr>
              <w:jc w:val="left"/>
              <w:rPr>
                <w:color w:val="000000" w:themeColor="text1"/>
                <w:kern w:val="20"/>
                <w:sz w:val="20"/>
                <w:szCs w:val="20"/>
                <w:lang w:val="es-419"/>
              </w:rPr>
            </w:pPr>
          </w:p>
        </w:tc>
        <w:tc>
          <w:tcPr>
            <w:tcW w:w="1416" w:type="dxa"/>
            <w:tcBorders>
              <w:top w:val="nil"/>
              <w:left w:val="nil"/>
              <w:bottom w:val="nil"/>
              <w:right w:val="nil"/>
            </w:tcBorders>
            <w:shd w:val="clear" w:color="auto" w:fill="auto"/>
            <w:noWrap/>
            <w:vAlign w:val="bottom"/>
            <w:hideMark/>
          </w:tcPr>
          <w:p w14:paraId="41A3755B" w14:textId="77777777" w:rsidR="00654A81" w:rsidRPr="00417A9A" w:rsidRDefault="00654A81" w:rsidP="00451F9C">
            <w:pPr>
              <w:jc w:val="right"/>
              <w:rPr>
                <w:color w:val="000000" w:themeColor="text1"/>
                <w:kern w:val="20"/>
                <w:sz w:val="20"/>
                <w:szCs w:val="20"/>
                <w:lang w:val="es-419"/>
              </w:rPr>
            </w:pPr>
          </w:p>
        </w:tc>
      </w:tr>
      <w:tr w:rsidR="00D85CEF" w:rsidRPr="00417A9A" w14:paraId="53DA721B" w14:textId="77777777" w:rsidTr="009C7DE8">
        <w:trPr>
          <w:cantSplit/>
          <w:jc w:val="center"/>
        </w:trPr>
        <w:tc>
          <w:tcPr>
            <w:tcW w:w="5556" w:type="dxa"/>
            <w:tcBorders>
              <w:top w:val="single" w:sz="4" w:space="0" w:color="auto"/>
              <w:left w:val="nil"/>
              <w:bottom w:val="single" w:sz="8" w:space="0" w:color="auto"/>
              <w:right w:val="nil"/>
            </w:tcBorders>
            <w:shd w:val="clear" w:color="auto" w:fill="auto"/>
            <w:noWrap/>
            <w:vAlign w:val="bottom"/>
            <w:hideMark/>
          </w:tcPr>
          <w:p w14:paraId="63FC9194" w14:textId="576B5FB4"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Total</w:t>
            </w:r>
          </w:p>
        </w:tc>
        <w:tc>
          <w:tcPr>
            <w:tcW w:w="1416" w:type="dxa"/>
            <w:tcBorders>
              <w:top w:val="single" w:sz="4" w:space="0" w:color="auto"/>
              <w:left w:val="nil"/>
              <w:bottom w:val="single" w:sz="8" w:space="0" w:color="auto"/>
              <w:right w:val="nil"/>
            </w:tcBorders>
            <w:shd w:val="clear" w:color="auto" w:fill="auto"/>
            <w:noWrap/>
            <w:vAlign w:val="bottom"/>
            <w:hideMark/>
          </w:tcPr>
          <w:p w14:paraId="6B69C5E9" w14:textId="6FA427E1" w:rsidR="00654A81" w:rsidRPr="00417A9A" w:rsidRDefault="00654A81" w:rsidP="00451F9C">
            <w:pPr>
              <w:jc w:val="right"/>
              <w:rPr>
                <w:b/>
                <w:bCs/>
                <w:color w:val="000000" w:themeColor="text1"/>
                <w:kern w:val="20"/>
                <w:sz w:val="20"/>
                <w:szCs w:val="20"/>
                <w:lang w:val="es-419"/>
              </w:rPr>
            </w:pPr>
            <w:r w:rsidRPr="00417A9A">
              <w:rPr>
                <w:b/>
                <w:bCs/>
                <w:color w:val="000000" w:themeColor="text1"/>
                <w:sz w:val="20"/>
                <w:szCs w:val="20"/>
                <w:lang w:val="es-419"/>
              </w:rPr>
              <w:t>19</w:t>
            </w:r>
            <w:r w:rsidR="00417A9A" w:rsidRPr="00417A9A">
              <w:rPr>
                <w:b/>
                <w:bCs/>
                <w:color w:val="000000" w:themeColor="text1"/>
                <w:sz w:val="20"/>
                <w:szCs w:val="20"/>
                <w:lang w:val="es-419"/>
              </w:rPr>
              <w:t> </w:t>
            </w:r>
            <w:r w:rsidRPr="00417A9A">
              <w:rPr>
                <w:b/>
                <w:bCs/>
                <w:color w:val="000000" w:themeColor="text1"/>
                <w:sz w:val="20"/>
                <w:szCs w:val="20"/>
                <w:lang w:val="es-419"/>
              </w:rPr>
              <w:t>475</w:t>
            </w:r>
            <w:r w:rsidR="00417A9A" w:rsidRPr="00417A9A">
              <w:rPr>
                <w:b/>
                <w:bCs/>
                <w:color w:val="000000" w:themeColor="text1"/>
                <w:sz w:val="20"/>
                <w:szCs w:val="20"/>
                <w:lang w:val="es-419"/>
              </w:rPr>
              <w:t>,</w:t>
            </w:r>
            <w:r w:rsidRPr="00417A9A">
              <w:rPr>
                <w:b/>
                <w:bCs/>
                <w:color w:val="000000" w:themeColor="text1"/>
                <w:sz w:val="20"/>
                <w:szCs w:val="20"/>
                <w:lang w:val="es-419"/>
              </w:rPr>
              <w:t>0</w:t>
            </w:r>
          </w:p>
        </w:tc>
      </w:tr>
      <w:tr w:rsidR="00D85CEF" w:rsidRPr="00417A9A" w14:paraId="2B93DE5F" w14:textId="77777777" w:rsidTr="009C7DE8">
        <w:trPr>
          <w:cantSplit/>
          <w:jc w:val="center"/>
        </w:trPr>
        <w:tc>
          <w:tcPr>
            <w:tcW w:w="5556" w:type="dxa"/>
            <w:tcBorders>
              <w:top w:val="single" w:sz="4" w:space="0" w:color="auto"/>
              <w:left w:val="nil"/>
              <w:bottom w:val="single" w:sz="8" w:space="0" w:color="auto"/>
              <w:right w:val="nil"/>
            </w:tcBorders>
            <w:shd w:val="clear" w:color="auto" w:fill="auto"/>
            <w:noWrap/>
            <w:vAlign w:val="bottom"/>
            <w:hideMark/>
          </w:tcPr>
          <w:p w14:paraId="7E585663" w14:textId="6406E446"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Gastos de apoyo a los programas (13%)</w:t>
            </w:r>
          </w:p>
        </w:tc>
        <w:tc>
          <w:tcPr>
            <w:tcW w:w="1416" w:type="dxa"/>
            <w:tcBorders>
              <w:top w:val="single" w:sz="4" w:space="0" w:color="auto"/>
              <w:left w:val="nil"/>
              <w:bottom w:val="single" w:sz="8" w:space="0" w:color="auto"/>
              <w:right w:val="nil"/>
            </w:tcBorders>
            <w:shd w:val="clear" w:color="auto" w:fill="auto"/>
            <w:noWrap/>
            <w:vAlign w:val="bottom"/>
            <w:hideMark/>
          </w:tcPr>
          <w:p w14:paraId="1DF71957" w14:textId="3F112B9C" w:rsidR="00654A81" w:rsidRPr="00417A9A" w:rsidRDefault="00654A81" w:rsidP="00451F9C">
            <w:pPr>
              <w:jc w:val="right"/>
              <w:rPr>
                <w:b/>
                <w:bCs/>
                <w:color w:val="000000" w:themeColor="text1"/>
                <w:kern w:val="20"/>
                <w:sz w:val="20"/>
                <w:szCs w:val="20"/>
                <w:lang w:val="es-419"/>
              </w:rPr>
            </w:pPr>
            <w:r w:rsidRPr="00417A9A">
              <w:rPr>
                <w:b/>
                <w:bCs/>
                <w:color w:val="000000" w:themeColor="text1"/>
                <w:sz w:val="20"/>
                <w:szCs w:val="20"/>
                <w:lang w:val="es-419"/>
              </w:rPr>
              <w:t>2</w:t>
            </w:r>
            <w:r w:rsidR="00417A9A" w:rsidRPr="00417A9A">
              <w:rPr>
                <w:b/>
                <w:bCs/>
                <w:color w:val="000000" w:themeColor="text1"/>
                <w:sz w:val="20"/>
                <w:szCs w:val="20"/>
                <w:lang w:val="es-419"/>
              </w:rPr>
              <w:t> </w:t>
            </w:r>
            <w:r w:rsidRPr="00417A9A">
              <w:rPr>
                <w:b/>
                <w:bCs/>
                <w:color w:val="000000" w:themeColor="text1"/>
                <w:sz w:val="20"/>
                <w:szCs w:val="20"/>
                <w:lang w:val="es-419"/>
              </w:rPr>
              <w:t>531</w:t>
            </w:r>
            <w:r w:rsidR="00417A9A" w:rsidRPr="00417A9A">
              <w:rPr>
                <w:b/>
                <w:bCs/>
                <w:color w:val="000000" w:themeColor="text1"/>
                <w:sz w:val="20"/>
                <w:szCs w:val="20"/>
                <w:lang w:val="es-419"/>
              </w:rPr>
              <w:t>,</w:t>
            </w:r>
            <w:r w:rsidRPr="00417A9A">
              <w:rPr>
                <w:b/>
                <w:bCs/>
                <w:color w:val="000000" w:themeColor="text1"/>
                <w:sz w:val="20"/>
                <w:szCs w:val="20"/>
                <w:lang w:val="es-419"/>
              </w:rPr>
              <w:t>8</w:t>
            </w:r>
          </w:p>
        </w:tc>
      </w:tr>
      <w:tr w:rsidR="00D85CEF" w:rsidRPr="00417A9A" w14:paraId="6C631F43" w14:textId="77777777" w:rsidTr="009C7DE8">
        <w:trPr>
          <w:cantSplit/>
          <w:jc w:val="center"/>
        </w:trPr>
        <w:tc>
          <w:tcPr>
            <w:tcW w:w="5556" w:type="dxa"/>
            <w:tcBorders>
              <w:top w:val="single" w:sz="4" w:space="0" w:color="auto"/>
              <w:left w:val="nil"/>
              <w:bottom w:val="single" w:sz="8" w:space="0" w:color="auto"/>
              <w:right w:val="nil"/>
            </w:tcBorders>
            <w:shd w:val="clear" w:color="auto" w:fill="auto"/>
            <w:noWrap/>
            <w:vAlign w:val="bottom"/>
            <w:hideMark/>
          </w:tcPr>
          <w:p w14:paraId="62C6AC17" w14:textId="77777777"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Total, Convenio sobre la Diversidad Biológica</w:t>
            </w:r>
          </w:p>
        </w:tc>
        <w:tc>
          <w:tcPr>
            <w:tcW w:w="1416" w:type="dxa"/>
            <w:tcBorders>
              <w:top w:val="single" w:sz="4" w:space="0" w:color="auto"/>
              <w:left w:val="nil"/>
              <w:bottom w:val="single" w:sz="8" w:space="0" w:color="auto"/>
              <w:right w:val="nil"/>
            </w:tcBorders>
            <w:shd w:val="clear" w:color="auto" w:fill="auto"/>
            <w:noWrap/>
            <w:vAlign w:val="bottom"/>
            <w:hideMark/>
          </w:tcPr>
          <w:p w14:paraId="7AC4D66D" w14:textId="1E3590B1" w:rsidR="00654A81" w:rsidRPr="00417A9A" w:rsidRDefault="00654A81" w:rsidP="00451F9C">
            <w:pPr>
              <w:jc w:val="right"/>
              <w:rPr>
                <w:b/>
                <w:bCs/>
                <w:color w:val="000000" w:themeColor="text1"/>
                <w:kern w:val="20"/>
                <w:sz w:val="20"/>
                <w:szCs w:val="20"/>
                <w:lang w:val="es-419"/>
              </w:rPr>
            </w:pPr>
            <w:r w:rsidRPr="00417A9A">
              <w:rPr>
                <w:b/>
                <w:bCs/>
                <w:color w:val="000000" w:themeColor="text1"/>
                <w:sz w:val="20"/>
                <w:szCs w:val="20"/>
                <w:lang w:val="es-419"/>
              </w:rPr>
              <w:t>22</w:t>
            </w:r>
            <w:r w:rsidR="00417A9A" w:rsidRPr="00417A9A">
              <w:rPr>
                <w:b/>
                <w:bCs/>
                <w:color w:val="000000" w:themeColor="text1"/>
                <w:sz w:val="20"/>
                <w:szCs w:val="20"/>
                <w:lang w:val="es-419"/>
              </w:rPr>
              <w:t> </w:t>
            </w:r>
            <w:r w:rsidRPr="00417A9A">
              <w:rPr>
                <w:b/>
                <w:bCs/>
                <w:color w:val="000000" w:themeColor="text1"/>
                <w:sz w:val="20"/>
                <w:szCs w:val="20"/>
                <w:lang w:val="es-419"/>
              </w:rPr>
              <w:t>006</w:t>
            </w:r>
            <w:r w:rsidR="00417A9A" w:rsidRPr="00417A9A">
              <w:rPr>
                <w:b/>
                <w:bCs/>
                <w:color w:val="000000" w:themeColor="text1"/>
                <w:sz w:val="20"/>
                <w:szCs w:val="20"/>
                <w:lang w:val="es-419"/>
              </w:rPr>
              <w:t>,</w:t>
            </w:r>
            <w:r w:rsidRPr="00417A9A">
              <w:rPr>
                <w:b/>
                <w:bCs/>
                <w:color w:val="000000" w:themeColor="text1"/>
                <w:sz w:val="20"/>
                <w:szCs w:val="20"/>
                <w:lang w:val="es-419"/>
              </w:rPr>
              <w:t>8</w:t>
            </w:r>
          </w:p>
        </w:tc>
      </w:tr>
    </w:tbl>
    <w:p w14:paraId="31B33D5C" w14:textId="77777777" w:rsidR="00654A81" w:rsidRPr="00417A9A" w:rsidRDefault="00654A81" w:rsidP="00654A81">
      <w:pPr>
        <w:pStyle w:val="Prrafodelista"/>
        <w:jc w:val="center"/>
        <w:rPr>
          <w:color w:val="000000" w:themeColor="text1"/>
          <w:kern w:val="20"/>
          <w:lang w:val="es-419"/>
        </w:rPr>
      </w:pPr>
    </w:p>
    <w:p w14:paraId="0042592E" w14:textId="77777777" w:rsidR="00654A81" w:rsidRPr="00417A9A" w:rsidRDefault="00654A81" w:rsidP="00351EDD">
      <w:pPr>
        <w:pStyle w:val="Prrafodelista"/>
        <w:keepNext/>
        <w:keepLines/>
        <w:numPr>
          <w:ilvl w:val="0"/>
          <w:numId w:val="9"/>
        </w:numPr>
        <w:spacing w:after="160" w:line="259" w:lineRule="auto"/>
        <w:jc w:val="center"/>
        <w:rPr>
          <w:b/>
          <w:color w:val="000000" w:themeColor="text1"/>
          <w:kern w:val="20"/>
          <w:lang w:val="es-419"/>
        </w:rPr>
      </w:pPr>
      <w:r w:rsidRPr="00417A9A">
        <w:rPr>
          <w:b/>
          <w:color w:val="000000" w:themeColor="text1"/>
          <w:lang w:val="es-419"/>
        </w:rPr>
        <w:t>Protocolo de Cartagena sobre Seguridad de la Biotecnología</w:t>
      </w:r>
    </w:p>
    <w:p w14:paraId="0C63EC97" w14:textId="77777777" w:rsidR="00654A81" w:rsidRPr="00417A9A" w:rsidRDefault="00654A81" w:rsidP="00351EDD">
      <w:pPr>
        <w:pStyle w:val="Prrafodelista"/>
        <w:keepNext/>
        <w:keepLines/>
        <w:jc w:val="center"/>
        <w:rPr>
          <w:color w:val="000000" w:themeColor="text1"/>
          <w:kern w:val="20"/>
          <w:lang w:val="es-419"/>
        </w:rPr>
      </w:pPr>
      <w:r w:rsidRPr="00417A9A">
        <w:rPr>
          <w:color w:val="000000" w:themeColor="text1"/>
          <w:lang w:val="es-419"/>
        </w:rPr>
        <w:t>(</w:t>
      </w:r>
      <w:r w:rsidRPr="00417A9A">
        <w:rPr>
          <w:i/>
          <w:color w:val="000000" w:themeColor="text1"/>
          <w:lang w:val="es-419"/>
        </w:rPr>
        <w:t>En miles de dólares de los Estados Unidos</w:t>
      </w:r>
      <w:r w:rsidRPr="00417A9A">
        <w:rPr>
          <w:color w:val="000000" w:themeColor="text1"/>
          <w:lang w:val="es-419"/>
        </w:rPr>
        <w:t>)</w:t>
      </w:r>
    </w:p>
    <w:p w14:paraId="70781D25" w14:textId="77777777" w:rsidR="00654A81" w:rsidRPr="00417A9A" w:rsidRDefault="00654A81" w:rsidP="00351EDD">
      <w:pPr>
        <w:pStyle w:val="Prrafodelista"/>
        <w:keepNext/>
        <w:keepLines/>
        <w:jc w:val="center"/>
        <w:rPr>
          <w:color w:val="000000" w:themeColor="text1"/>
          <w:kern w:val="20"/>
          <w:lang w:val="es-419"/>
        </w:rPr>
      </w:pPr>
    </w:p>
    <w:tbl>
      <w:tblPr>
        <w:tblW w:w="7792" w:type="dxa"/>
        <w:jc w:val="center"/>
        <w:tblLook w:val="04A0" w:firstRow="1" w:lastRow="0" w:firstColumn="1" w:lastColumn="0" w:noHBand="0" w:noVBand="1"/>
      </w:tblPr>
      <w:tblGrid>
        <w:gridCol w:w="6056"/>
        <w:gridCol w:w="1736"/>
      </w:tblGrid>
      <w:tr w:rsidR="00D85CEF" w:rsidRPr="00417A9A" w14:paraId="2258F1A0" w14:textId="77777777" w:rsidTr="0009465B">
        <w:trPr>
          <w:cantSplit/>
          <w:jc w:val="center"/>
        </w:trPr>
        <w:tc>
          <w:tcPr>
            <w:tcW w:w="6056" w:type="dxa"/>
            <w:tcBorders>
              <w:top w:val="nil"/>
              <w:left w:val="nil"/>
              <w:bottom w:val="nil"/>
              <w:right w:val="nil"/>
            </w:tcBorders>
            <w:shd w:val="clear" w:color="auto" w:fill="auto"/>
            <w:noWrap/>
            <w:vAlign w:val="bottom"/>
            <w:hideMark/>
          </w:tcPr>
          <w:p w14:paraId="4B02F6D0" w14:textId="77777777" w:rsidR="00654A81" w:rsidRPr="00417A9A" w:rsidRDefault="00654A81" w:rsidP="00451F9C">
            <w:pPr>
              <w:keepNext/>
              <w:keepLines/>
              <w:jc w:val="left"/>
              <w:rPr>
                <w:b/>
                <w:bCs/>
                <w:color w:val="000000" w:themeColor="text1"/>
                <w:kern w:val="20"/>
                <w:sz w:val="20"/>
                <w:szCs w:val="20"/>
                <w:lang w:val="es-419"/>
              </w:rPr>
            </w:pPr>
            <w:r w:rsidRPr="00417A9A">
              <w:rPr>
                <w:b/>
                <w:bCs/>
                <w:color w:val="000000" w:themeColor="text1"/>
                <w:sz w:val="20"/>
                <w:szCs w:val="20"/>
                <w:lang w:val="es-419"/>
              </w:rPr>
              <w:t>Reuniones de expertos</w:t>
            </w:r>
          </w:p>
        </w:tc>
        <w:tc>
          <w:tcPr>
            <w:tcW w:w="1736" w:type="dxa"/>
            <w:tcBorders>
              <w:top w:val="nil"/>
              <w:left w:val="nil"/>
              <w:bottom w:val="nil"/>
              <w:right w:val="nil"/>
            </w:tcBorders>
            <w:shd w:val="clear" w:color="auto" w:fill="auto"/>
            <w:noWrap/>
            <w:vAlign w:val="bottom"/>
            <w:hideMark/>
          </w:tcPr>
          <w:p w14:paraId="4BC36726" w14:textId="77777777" w:rsidR="00654A81" w:rsidRPr="00417A9A" w:rsidRDefault="00654A81" w:rsidP="00451F9C">
            <w:pPr>
              <w:keepNext/>
              <w:keepLines/>
              <w:jc w:val="right"/>
              <w:rPr>
                <w:bCs/>
                <w:color w:val="000000" w:themeColor="text1"/>
                <w:kern w:val="20"/>
                <w:sz w:val="20"/>
                <w:szCs w:val="20"/>
                <w:lang w:val="es-419"/>
              </w:rPr>
            </w:pPr>
          </w:p>
        </w:tc>
      </w:tr>
      <w:tr w:rsidR="00D85CEF" w:rsidRPr="00417A9A" w14:paraId="2BA0F73D" w14:textId="77777777" w:rsidTr="0009465B">
        <w:trPr>
          <w:cantSplit/>
          <w:jc w:val="center"/>
        </w:trPr>
        <w:tc>
          <w:tcPr>
            <w:tcW w:w="6056" w:type="dxa"/>
            <w:tcBorders>
              <w:top w:val="nil"/>
              <w:left w:val="nil"/>
              <w:bottom w:val="nil"/>
              <w:right w:val="nil"/>
            </w:tcBorders>
            <w:shd w:val="clear" w:color="auto" w:fill="auto"/>
            <w:vAlign w:val="bottom"/>
            <w:hideMark/>
          </w:tcPr>
          <w:p w14:paraId="493A5247" w14:textId="5FD90DB2"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Grupo Especial de Expertos Técnicos en Consideraciones Socioeconómicas</w:t>
            </w:r>
          </w:p>
        </w:tc>
        <w:tc>
          <w:tcPr>
            <w:tcW w:w="1736" w:type="dxa"/>
            <w:tcBorders>
              <w:top w:val="nil"/>
              <w:left w:val="nil"/>
              <w:bottom w:val="nil"/>
              <w:right w:val="nil"/>
            </w:tcBorders>
            <w:shd w:val="clear" w:color="auto" w:fill="auto"/>
            <w:noWrap/>
            <w:vAlign w:val="bottom"/>
            <w:hideMark/>
          </w:tcPr>
          <w:p w14:paraId="5D734EC0" w14:textId="2089DF26"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78,0</w:t>
            </w:r>
          </w:p>
        </w:tc>
      </w:tr>
      <w:tr w:rsidR="00D85CEF" w:rsidRPr="00417A9A" w14:paraId="3833E403" w14:textId="77777777" w:rsidTr="0009465B">
        <w:trPr>
          <w:cantSplit/>
          <w:jc w:val="center"/>
        </w:trPr>
        <w:tc>
          <w:tcPr>
            <w:tcW w:w="6056" w:type="dxa"/>
            <w:tcBorders>
              <w:top w:val="single" w:sz="4" w:space="0" w:color="auto"/>
              <w:left w:val="nil"/>
              <w:bottom w:val="single" w:sz="4" w:space="0" w:color="auto"/>
              <w:right w:val="nil"/>
            </w:tcBorders>
            <w:shd w:val="clear" w:color="auto" w:fill="auto"/>
            <w:vAlign w:val="bottom"/>
            <w:hideMark/>
          </w:tcPr>
          <w:p w14:paraId="5939B0AE" w14:textId="6442893F"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Subtotal</w:t>
            </w:r>
          </w:p>
        </w:tc>
        <w:tc>
          <w:tcPr>
            <w:tcW w:w="1736" w:type="dxa"/>
            <w:tcBorders>
              <w:top w:val="single" w:sz="4" w:space="0" w:color="auto"/>
              <w:left w:val="nil"/>
              <w:bottom w:val="single" w:sz="4" w:space="0" w:color="auto"/>
              <w:right w:val="nil"/>
            </w:tcBorders>
            <w:shd w:val="clear" w:color="auto" w:fill="auto"/>
            <w:noWrap/>
            <w:vAlign w:val="bottom"/>
            <w:hideMark/>
          </w:tcPr>
          <w:p w14:paraId="153BF508" w14:textId="2B735E3A"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78,0</w:t>
            </w:r>
          </w:p>
        </w:tc>
      </w:tr>
      <w:tr w:rsidR="00D85CEF" w:rsidRPr="00417A9A" w14:paraId="35513764" w14:textId="77777777" w:rsidTr="0009465B">
        <w:trPr>
          <w:cantSplit/>
          <w:jc w:val="center"/>
        </w:trPr>
        <w:tc>
          <w:tcPr>
            <w:tcW w:w="6056" w:type="dxa"/>
            <w:tcBorders>
              <w:top w:val="nil"/>
              <w:left w:val="nil"/>
              <w:bottom w:val="nil"/>
              <w:right w:val="nil"/>
            </w:tcBorders>
            <w:shd w:val="clear" w:color="auto" w:fill="auto"/>
            <w:noWrap/>
            <w:vAlign w:val="bottom"/>
            <w:hideMark/>
          </w:tcPr>
          <w:p w14:paraId="39BF1218" w14:textId="77777777" w:rsidR="00654A81" w:rsidRPr="00417A9A" w:rsidRDefault="00654A81" w:rsidP="00451F9C">
            <w:pPr>
              <w:keepNext/>
              <w:keepLines/>
              <w:jc w:val="left"/>
              <w:rPr>
                <w:color w:val="000000" w:themeColor="text1"/>
                <w:kern w:val="20"/>
                <w:sz w:val="20"/>
                <w:szCs w:val="20"/>
                <w:lang w:val="es-419"/>
              </w:rPr>
            </w:pPr>
          </w:p>
        </w:tc>
        <w:tc>
          <w:tcPr>
            <w:tcW w:w="1736" w:type="dxa"/>
            <w:tcBorders>
              <w:top w:val="nil"/>
              <w:left w:val="nil"/>
              <w:bottom w:val="nil"/>
              <w:right w:val="nil"/>
            </w:tcBorders>
            <w:shd w:val="clear" w:color="auto" w:fill="auto"/>
            <w:noWrap/>
            <w:vAlign w:val="bottom"/>
            <w:hideMark/>
          </w:tcPr>
          <w:p w14:paraId="7225F5BD" w14:textId="77777777" w:rsidR="00654A81" w:rsidRPr="00417A9A" w:rsidRDefault="00654A81" w:rsidP="00451F9C">
            <w:pPr>
              <w:keepNext/>
              <w:keepLines/>
              <w:jc w:val="right"/>
              <w:rPr>
                <w:color w:val="000000" w:themeColor="text1"/>
                <w:kern w:val="20"/>
                <w:sz w:val="20"/>
                <w:szCs w:val="20"/>
                <w:lang w:val="es-419"/>
              </w:rPr>
            </w:pPr>
          </w:p>
        </w:tc>
      </w:tr>
      <w:tr w:rsidR="00D85CEF" w:rsidRPr="00417A9A" w14:paraId="6E6EE3C1" w14:textId="77777777" w:rsidTr="0009465B">
        <w:trPr>
          <w:cantSplit/>
          <w:jc w:val="center"/>
        </w:trPr>
        <w:tc>
          <w:tcPr>
            <w:tcW w:w="6056" w:type="dxa"/>
            <w:tcBorders>
              <w:top w:val="nil"/>
              <w:left w:val="nil"/>
              <w:bottom w:val="nil"/>
              <w:right w:val="nil"/>
            </w:tcBorders>
            <w:shd w:val="clear" w:color="auto" w:fill="auto"/>
            <w:noWrap/>
            <w:vAlign w:val="bottom"/>
            <w:hideMark/>
          </w:tcPr>
          <w:p w14:paraId="07C6C82E" w14:textId="0C1E5E80"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Talleres de creación de capacidad</w:t>
            </w:r>
          </w:p>
        </w:tc>
        <w:tc>
          <w:tcPr>
            <w:tcW w:w="1736" w:type="dxa"/>
            <w:tcBorders>
              <w:top w:val="nil"/>
              <w:left w:val="nil"/>
              <w:bottom w:val="nil"/>
              <w:right w:val="nil"/>
            </w:tcBorders>
            <w:shd w:val="clear" w:color="auto" w:fill="auto"/>
            <w:noWrap/>
            <w:vAlign w:val="bottom"/>
            <w:hideMark/>
          </w:tcPr>
          <w:p w14:paraId="6FFA3FCF" w14:textId="77777777" w:rsidR="00654A81" w:rsidRPr="00417A9A" w:rsidRDefault="00654A81" w:rsidP="00451F9C">
            <w:pPr>
              <w:jc w:val="right"/>
              <w:rPr>
                <w:bCs/>
                <w:color w:val="000000" w:themeColor="text1"/>
                <w:kern w:val="20"/>
                <w:sz w:val="20"/>
                <w:szCs w:val="20"/>
                <w:lang w:val="es-419"/>
              </w:rPr>
            </w:pPr>
          </w:p>
        </w:tc>
      </w:tr>
      <w:tr w:rsidR="00D85CEF" w:rsidRPr="00417A9A" w14:paraId="269B1ACE" w14:textId="77777777" w:rsidTr="0009465B">
        <w:trPr>
          <w:cantSplit/>
          <w:jc w:val="center"/>
        </w:trPr>
        <w:tc>
          <w:tcPr>
            <w:tcW w:w="6056" w:type="dxa"/>
            <w:tcBorders>
              <w:top w:val="nil"/>
              <w:left w:val="nil"/>
              <w:bottom w:val="nil"/>
              <w:right w:val="nil"/>
            </w:tcBorders>
            <w:shd w:val="clear" w:color="auto" w:fill="auto"/>
            <w:vAlign w:val="bottom"/>
            <w:hideMark/>
          </w:tcPr>
          <w:p w14:paraId="2F24512F"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Protocolo Suplementario de Nagoya – Kuala Lumpur</w:t>
            </w:r>
          </w:p>
        </w:tc>
        <w:tc>
          <w:tcPr>
            <w:tcW w:w="1736" w:type="dxa"/>
            <w:tcBorders>
              <w:top w:val="nil"/>
              <w:left w:val="nil"/>
              <w:bottom w:val="nil"/>
              <w:right w:val="nil"/>
            </w:tcBorders>
            <w:shd w:val="clear" w:color="auto" w:fill="auto"/>
            <w:noWrap/>
            <w:vAlign w:val="bottom"/>
            <w:hideMark/>
          </w:tcPr>
          <w:p w14:paraId="1F4B4B79" w14:textId="6B557103"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147,0</w:t>
            </w:r>
          </w:p>
        </w:tc>
      </w:tr>
      <w:tr w:rsidR="00D85CEF" w:rsidRPr="00417A9A" w14:paraId="62FEFB00" w14:textId="77777777" w:rsidTr="0009465B">
        <w:trPr>
          <w:cantSplit/>
          <w:jc w:val="center"/>
        </w:trPr>
        <w:tc>
          <w:tcPr>
            <w:tcW w:w="6056" w:type="dxa"/>
            <w:tcBorders>
              <w:top w:val="nil"/>
              <w:left w:val="nil"/>
              <w:bottom w:val="nil"/>
              <w:right w:val="nil"/>
            </w:tcBorders>
            <w:shd w:val="clear" w:color="auto" w:fill="auto"/>
            <w:vAlign w:val="bottom"/>
            <w:hideMark/>
          </w:tcPr>
          <w:p w14:paraId="27600D01" w14:textId="132E816F"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Creación de capacidad</w:t>
            </w:r>
          </w:p>
        </w:tc>
        <w:tc>
          <w:tcPr>
            <w:tcW w:w="1736" w:type="dxa"/>
            <w:tcBorders>
              <w:top w:val="nil"/>
              <w:left w:val="nil"/>
              <w:bottom w:val="single" w:sz="4" w:space="0" w:color="auto"/>
              <w:right w:val="nil"/>
            </w:tcBorders>
            <w:shd w:val="clear" w:color="auto" w:fill="auto"/>
            <w:noWrap/>
            <w:vAlign w:val="bottom"/>
            <w:hideMark/>
          </w:tcPr>
          <w:p w14:paraId="2ADFB3BC" w14:textId="0BEC6F4D"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15,0</w:t>
            </w:r>
          </w:p>
        </w:tc>
      </w:tr>
      <w:tr w:rsidR="00D85CEF" w:rsidRPr="00417A9A" w14:paraId="6121044A" w14:textId="77777777" w:rsidTr="0009465B">
        <w:trPr>
          <w:cantSplit/>
          <w:jc w:val="center"/>
        </w:trPr>
        <w:tc>
          <w:tcPr>
            <w:tcW w:w="6056" w:type="dxa"/>
            <w:tcBorders>
              <w:top w:val="single" w:sz="4" w:space="0" w:color="auto"/>
              <w:left w:val="nil"/>
              <w:bottom w:val="single" w:sz="4" w:space="0" w:color="auto"/>
              <w:right w:val="nil"/>
            </w:tcBorders>
            <w:shd w:val="clear" w:color="auto" w:fill="auto"/>
            <w:vAlign w:val="bottom"/>
            <w:hideMark/>
          </w:tcPr>
          <w:p w14:paraId="6AF028AE" w14:textId="0876983F"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Subtotal</w:t>
            </w:r>
          </w:p>
        </w:tc>
        <w:tc>
          <w:tcPr>
            <w:tcW w:w="1736" w:type="dxa"/>
            <w:tcBorders>
              <w:top w:val="nil"/>
              <w:left w:val="nil"/>
              <w:bottom w:val="single" w:sz="4" w:space="0" w:color="auto"/>
              <w:right w:val="nil"/>
            </w:tcBorders>
            <w:shd w:val="clear" w:color="auto" w:fill="auto"/>
            <w:noWrap/>
            <w:vAlign w:val="bottom"/>
            <w:hideMark/>
          </w:tcPr>
          <w:p w14:paraId="1A559AD1" w14:textId="6B217AEE"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162,0</w:t>
            </w:r>
          </w:p>
        </w:tc>
      </w:tr>
      <w:tr w:rsidR="00D85CEF" w:rsidRPr="00417A9A" w14:paraId="72456B7C" w14:textId="77777777" w:rsidTr="0009465B">
        <w:trPr>
          <w:cantSplit/>
          <w:jc w:val="center"/>
        </w:trPr>
        <w:tc>
          <w:tcPr>
            <w:tcW w:w="6056" w:type="dxa"/>
            <w:tcBorders>
              <w:top w:val="nil"/>
              <w:left w:val="nil"/>
              <w:bottom w:val="nil"/>
              <w:right w:val="nil"/>
            </w:tcBorders>
            <w:shd w:val="clear" w:color="auto" w:fill="auto"/>
            <w:noWrap/>
            <w:vAlign w:val="bottom"/>
            <w:hideMark/>
          </w:tcPr>
          <w:p w14:paraId="4AAE65D8" w14:textId="77777777" w:rsidR="00654A81" w:rsidRPr="00417A9A" w:rsidRDefault="00654A81" w:rsidP="00451F9C">
            <w:pPr>
              <w:jc w:val="left"/>
              <w:rPr>
                <w:color w:val="000000" w:themeColor="text1"/>
                <w:kern w:val="20"/>
                <w:sz w:val="20"/>
                <w:szCs w:val="20"/>
                <w:lang w:val="es-419"/>
              </w:rPr>
            </w:pPr>
          </w:p>
        </w:tc>
        <w:tc>
          <w:tcPr>
            <w:tcW w:w="1736" w:type="dxa"/>
            <w:tcBorders>
              <w:top w:val="nil"/>
              <w:left w:val="nil"/>
              <w:bottom w:val="nil"/>
              <w:right w:val="nil"/>
            </w:tcBorders>
            <w:shd w:val="clear" w:color="auto" w:fill="auto"/>
            <w:noWrap/>
            <w:vAlign w:val="bottom"/>
            <w:hideMark/>
          </w:tcPr>
          <w:p w14:paraId="1F85FCF1" w14:textId="77777777" w:rsidR="00654A81" w:rsidRPr="00417A9A" w:rsidRDefault="00654A81" w:rsidP="00451F9C">
            <w:pPr>
              <w:jc w:val="right"/>
              <w:rPr>
                <w:color w:val="000000" w:themeColor="text1"/>
                <w:kern w:val="20"/>
                <w:sz w:val="20"/>
                <w:szCs w:val="20"/>
                <w:lang w:val="es-419"/>
              </w:rPr>
            </w:pPr>
          </w:p>
        </w:tc>
      </w:tr>
      <w:tr w:rsidR="00D85CEF" w:rsidRPr="00417A9A" w14:paraId="3F85DBD1" w14:textId="77777777" w:rsidTr="0009465B">
        <w:trPr>
          <w:cantSplit/>
          <w:jc w:val="center"/>
        </w:trPr>
        <w:tc>
          <w:tcPr>
            <w:tcW w:w="6056" w:type="dxa"/>
            <w:tcBorders>
              <w:top w:val="nil"/>
              <w:left w:val="nil"/>
              <w:bottom w:val="nil"/>
              <w:right w:val="nil"/>
            </w:tcBorders>
            <w:shd w:val="clear" w:color="auto" w:fill="auto"/>
            <w:noWrap/>
            <w:vAlign w:val="bottom"/>
            <w:hideMark/>
          </w:tcPr>
          <w:p w14:paraId="6C396E41" w14:textId="77777777"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Otros talleres</w:t>
            </w:r>
          </w:p>
        </w:tc>
        <w:tc>
          <w:tcPr>
            <w:tcW w:w="1736" w:type="dxa"/>
            <w:tcBorders>
              <w:top w:val="nil"/>
              <w:left w:val="nil"/>
              <w:bottom w:val="nil"/>
              <w:right w:val="nil"/>
            </w:tcBorders>
            <w:shd w:val="clear" w:color="auto" w:fill="auto"/>
            <w:noWrap/>
            <w:vAlign w:val="bottom"/>
            <w:hideMark/>
          </w:tcPr>
          <w:p w14:paraId="72479757" w14:textId="77777777" w:rsidR="00654A81" w:rsidRPr="00417A9A" w:rsidRDefault="00654A81" w:rsidP="00451F9C">
            <w:pPr>
              <w:jc w:val="right"/>
              <w:rPr>
                <w:bCs/>
                <w:color w:val="000000" w:themeColor="text1"/>
                <w:kern w:val="20"/>
                <w:sz w:val="20"/>
                <w:szCs w:val="20"/>
                <w:lang w:val="es-419"/>
              </w:rPr>
            </w:pPr>
          </w:p>
        </w:tc>
      </w:tr>
      <w:tr w:rsidR="00D85CEF" w:rsidRPr="00417A9A" w14:paraId="5BAA3D33" w14:textId="77777777" w:rsidTr="0009465B">
        <w:trPr>
          <w:cantSplit/>
          <w:jc w:val="center"/>
        </w:trPr>
        <w:tc>
          <w:tcPr>
            <w:tcW w:w="6056" w:type="dxa"/>
            <w:tcBorders>
              <w:top w:val="nil"/>
              <w:left w:val="nil"/>
              <w:bottom w:val="nil"/>
              <w:right w:val="nil"/>
            </w:tcBorders>
            <w:shd w:val="clear" w:color="auto" w:fill="auto"/>
            <w:vAlign w:val="bottom"/>
            <w:hideMark/>
          </w:tcPr>
          <w:p w14:paraId="0D4EBA78" w14:textId="225B75B5"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Plan Estratégico para el Protocolo de Cartagena sobre Seguridad de la Biotecnología (2011</w:t>
            </w:r>
            <w:r w:rsidR="006757A9" w:rsidRPr="00417A9A">
              <w:rPr>
                <w:color w:val="000000" w:themeColor="text1"/>
                <w:sz w:val="20"/>
                <w:szCs w:val="20"/>
                <w:lang w:val="es-419"/>
              </w:rPr>
              <w:noBreakHyphen/>
            </w:r>
            <w:r w:rsidRPr="00417A9A">
              <w:rPr>
                <w:color w:val="000000" w:themeColor="text1"/>
                <w:sz w:val="20"/>
                <w:szCs w:val="20"/>
                <w:lang w:val="es-419"/>
              </w:rPr>
              <w:t>2020)</w:t>
            </w:r>
          </w:p>
        </w:tc>
        <w:tc>
          <w:tcPr>
            <w:tcW w:w="1736" w:type="dxa"/>
            <w:tcBorders>
              <w:top w:val="nil"/>
              <w:left w:val="nil"/>
              <w:bottom w:val="nil"/>
              <w:right w:val="nil"/>
            </w:tcBorders>
            <w:shd w:val="clear" w:color="auto" w:fill="auto"/>
            <w:noWrap/>
            <w:vAlign w:val="bottom"/>
            <w:hideMark/>
          </w:tcPr>
          <w:p w14:paraId="20544365" w14:textId="04F4837D"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69,0</w:t>
            </w:r>
          </w:p>
        </w:tc>
      </w:tr>
      <w:tr w:rsidR="00D85CEF" w:rsidRPr="00417A9A" w14:paraId="1405C0D6" w14:textId="77777777" w:rsidTr="0009465B">
        <w:trPr>
          <w:cantSplit/>
          <w:jc w:val="center"/>
        </w:trPr>
        <w:tc>
          <w:tcPr>
            <w:tcW w:w="6056" w:type="dxa"/>
            <w:tcBorders>
              <w:top w:val="nil"/>
              <w:left w:val="nil"/>
              <w:bottom w:val="nil"/>
              <w:right w:val="nil"/>
            </w:tcBorders>
            <w:shd w:val="clear" w:color="auto" w:fill="auto"/>
            <w:vAlign w:val="bottom"/>
            <w:hideMark/>
          </w:tcPr>
          <w:p w14:paraId="2CFAC09E" w14:textId="77777777"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Movimientos transfronterizos y medidas de emergencia</w:t>
            </w:r>
          </w:p>
        </w:tc>
        <w:tc>
          <w:tcPr>
            <w:tcW w:w="1736" w:type="dxa"/>
            <w:tcBorders>
              <w:top w:val="nil"/>
              <w:left w:val="nil"/>
              <w:bottom w:val="single" w:sz="4" w:space="0" w:color="auto"/>
              <w:right w:val="nil"/>
            </w:tcBorders>
            <w:shd w:val="clear" w:color="auto" w:fill="auto"/>
            <w:noWrap/>
            <w:vAlign w:val="bottom"/>
            <w:hideMark/>
          </w:tcPr>
          <w:p w14:paraId="2ABC473D" w14:textId="77305DD7"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48,0</w:t>
            </w:r>
          </w:p>
        </w:tc>
      </w:tr>
      <w:tr w:rsidR="00D85CEF" w:rsidRPr="00417A9A" w14:paraId="02D40281" w14:textId="77777777" w:rsidTr="0009465B">
        <w:trPr>
          <w:cantSplit/>
          <w:jc w:val="center"/>
        </w:trPr>
        <w:tc>
          <w:tcPr>
            <w:tcW w:w="6056" w:type="dxa"/>
            <w:tcBorders>
              <w:top w:val="single" w:sz="4" w:space="0" w:color="auto"/>
              <w:left w:val="nil"/>
              <w:bottom w:val="single" w:sz="4" w:space="0" w:color="auto"/>
              <w:right w:val="nil"/>
            </w:tcBorders>
            <w:shd w:val="clear" w:color="auto" w:fill="auto"/>
            <w:vAlign w:val="bottom"/>
            <w:hideMark/>
          </w:tcPr>
          <w:p w14:paraId="3BC384C5" w14:textId="158CF5EC"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Subtotal</w:t>
            </w:r>
          </w:p>
        </w:tc>
        <w:tc>
          <w:tcPr>
            <w:tcW w:w="1736" w:type="dxa"/>
            <w:tcBorders>
              <w:top w:val="nil"/>
              <w:left w:val="nil"/>
              <w:bottom w:val="single" w:sz="4" w:space="0" w:color="auto"/>
              <w:right w:val="nil"/>
            </w:tcBorders>
            <w:shd w:val="clear" w:color="auto" w:fill="auto"/>
            <w:noWrap/>
            <w:vAlign w:val="bottom"/>
            <w:hideMark/>
          </w:tcPr>
          <w:p w14:paraId="56C947CA" w14:textId="2C07C537"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117,0</w:t>
            </w:r>
          </w:p>
        </w:tc>
      </w:tr>
      <w:tr w:rsidR="00D85CEF" w:rsidRPr="00417A9A" w14:paraId="58DDEF69" w14:textId="77777777" w:rsidTr="0009465B">
        <w:trPr>
          <w:cantSplit/>
          <w:jc w:val="center"/>
        </w:trPr>
        <w:tc>
          <w:tcPr>
            <w:tcW w:w="6056" w:type="dxa"/>
            <w:tcBorders>
              <w:top w:val="nil"/>
              <w:left w:val="nil"/>
              <w:bottom w:val="nil"/>
              <w:right w:val="nil"/>
            </w:tcBorders>
            <w:shd w:val="clear" w:color="auto" w:fill="auto"/>
            <w:noWrap/>
            <w:vAlign w:val="bottom"/>
            <w:hideMark/>
          </w:tcPr>
          <w:p w14:paraId="1A70B47B" w14:textId="77777777" w:rsidR="00654A81" w:rsidRPr="00417A9A" w:rsidRDefault="00654A81" w:rsidP="00451F9C">
            <w:pPr>
              <w:jc w:val="left"/>
              <w:rPr>
                <w:color w:val="000000" w:themeColor="text1"/>
                <w:kern w:val="20"/>
                <w:sz w:val="20"/>
                <w:szCs w:val="20"/>
                <w:lang w:val="es-419"/>
              </w:rPr>
            </w:pPr>
          </w:p>
        </w:tc>
        <w:tc>
          <w:tcPr>
            <w:tcW w:w="1736" w:type="dxa"/>
            <w:tcBorders>
              <w:top w:val="nil"/>
              <w:left w:val="nil"/>
              <w:bottom w:val="nil"/>
              <w:right w:val="nil"/>
            </w:tcBorders>
            <w:shd w:val="clear" w:color="auto" w:fill="auto"/>
            <w:noWrap/>
            <w:vAlign w:val="bottom"/>
            <w:hideMark/>
          </w:tcPr>
          <w:p w14:paraId="70C88D34" w14:textId="77777777" w:rsidR="00654A81" w:rsidRPr="00417A9A" w:rsidRDefault="00654A81" w:rsidP="00451F9C">
            <w:pPr>
              <w:jc w:val="right"/>
              <w:rPr>
                <w:color w:val="000000" w:themeColor="text1"/>
                <w:kern w:val="20"/>
                <w:sz w:val="20"/>
                <w:szCs w:val="20"/>
                <w:lang w:val="es-419"/>
              </w:rPr>
            </w:pPr>
          </w:p>
        </w:tc>
      </w:tr>
      <w:tr w:rsidR="00D85CEF" w:rsidRPr="00417A9A" w14:paraId="657E01FE" w14:textId="77777777" w:rsidTr="0009465B">
        <w:trPr>
          <w:cantSplit/>
          <w:jc w:val="center"/>
        </w:trPr>
        <w:tc>
          <w:tcPr>
            <w:tcW w:w="6056" w:type="dxa"/>
            <w:tcBorders>
              <w:top w:val="nil"/>
              <w:left w:val="nil"/>
              <w:bottom w:val="nil"/>
              <w:right w:val="nil"/>
            </w:tcBorders>
            <w:shd w:val="clear" w:color="auto" w:fill="auto"/>
            <w:noWrap/>
            <w:vAlign w:val="bottom"/>
            <w:hideMark/>
          </w:tcPr>
          <w:p w14:paraId="55368229" w14:textId="77777777"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Personal</w:t>
            </w:r>
          </w:p>
        </w:tc>
        <w:tc>
          <w:tcPr>
            <w:tcW w:w="1736" w:type="dxa"/>
            <w:tcBorders>
              <w:top w:val="nil"/>
              <w:left w:val="nil"/>
              <w:bottom w:val="nil"/>
              <w:right w:val="nil"/>
            </w:tcBorders>
            <w:shd w:val="clear" w:color="auto" w:fill="auto"/>
            <w:noWrap/>
            <w:vAlign w:val="bottom"/>
            <w:hideMark/>
          </w:tcPr>
          <w:p w14:paraId="272C31C4" w14:textId="77777777" w:rsidR="00654A81" w:rsidRPr="00417A9A" w:rsidRDefault="00654A81" w:rsidP="00451F9C">
            <w:pPr>
              <w:jc w:val="right"/>
              <w:rPr>
                <w:bCs/>
                <w:color w:val="000000" w:themeColor="text1"/>
                <w:kern w:val="20"/>
                <w:sz w:val="20"/>
                <w:szCs w:val="20"/>
                <w:lang w:val="es-419"/>
              </w:rPr>
            </w:pPr>
          </w:p>
        </w:tc>
      </w:tr>
      <w:tr w:rsidR="00D85CEF" w:rsidRPr="00417A9A" w14:paraId="135406DE" w14:textId="77777777" w:rsidTr="0009465B">
        <w:trPr>
          <w:cantSplit/>
          <w:jc w:val="center"/>
        </w:trPr>
        <w:tc>
          <w:tcPr>
            <w:tcW w:w="6056" w:type="dxa"/>
            <w:tcBorders>
              <w:top w:val="nil"/>
              <w:left w:val="nil"/>
              <w:bottom w:val="nil"/>
              <w:right w:val="nil"/>
            </w:tcBorders>
            <w:shd w:val="clear" w:color="auto" w:fill="auto"/>
            <w:vAlign w:val="bottom"/>
            <w:hideMark/>
          </w:tcPr>
          <w:p w14:paraId="2E1F6CA7" w14:textId="7FCF222B"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Oficial de Programas</w:t>
            </w:r>
            <w:r w:rsidR="006757A9" w:rsidRPr="00417A9A">
              <w:rPr>
                <w:color w:val="000000" w:themeColor="text1"/>
                <w:sz w:val="20"/>
                <w:szCs w:val="20"/>
                <w:lang w:val="es-419"/>
              </w:rPr>
              <w:noBreakHyphen/>
            </w:r>
            <w:r w:rsidRPr="00417A9A">
              <w:rPr>
                <w:color w:val="000000" w:themeColor="text1"/>
                <w:sz w:val="20"/>
                <w:szCs w:val="20"/>
                <w:lang w:val="es-419"/>
              </w:rPr>
              <w:t>CIISB (P</w:t>
            </w:r>
            <w:r w:rsidR="006757A9" w:rsidRPr="00417A9A">
              <w:rPr>
                <w:color w:val="000000" w:themeColor="text1"/>
                <w:sz w:val="20"/>
                <w:szCs w:val="20"/>
                <w:lang w:val="es-419"/>
              </w:rPr>
              <w:noBreakHyphen/>
            </w:r>
            <w:r w:rsidRPr="00417A9A">
              <w:rPr>
                <w:color w:val="000000" w:themeColor="text1"/>
                <w:sz w:val="20"/>
                <w:szCs w:val="20"/>
                <w:lang w:val="es-419"/>
              </w:rPr>
              <w:t>3)</w:t>
            </w:r>
          </w:p>
        </w:tc>
        <w:tc>
          <w:tcPr>
            <w:tcW w:w="1736" w:type="dxa"/>
            <w:tcBorders>
              <w:top w:val="nil"/>
              <w:left w:val="nil"/>
              <w:bottom w:val="single" w:sz="4" w:space="0" w:color="auto"/>
              <w:right w:val="nil"/>
            </w:tcBorders>
            <w:shd w:val="clear" w:color="auto" w:fill="auto"/>
            <w:noWrap/>
            <w:vAlign w:val="bottom"/>
            <w:hideMark/>
          </w:tcPr>
          <w:p w14:paraId="0698146B" w14:textId="5A2EBDBA"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327,0</w:t>
            </w:r>
          </w:p>
        </w:tc>
      </w:tr>
      <w:tr w:rsidR="00D85CEF" w:rsidRPr="00417A9A" w14:paraId="6B6106FA" w14:textId="77777777" w:rsidTr="0009465B">
        <w:trPr>
          <w:cantSplit/>
          <w:jc w:val="center"/>
        </w:trPr>
        <w:tc>
          <w:tcPr>
            <w:tcW w:w="6056" w:type="dxa"/>
            <w:tcBorders>
              <w:top w:val="single" w:sz="4" w:space="0" w:color="auto"/>
              <w:left w:val="nil"/>
              <w:bottom w:val="single" w:sz="4" w:space="0" w:color="auto"/>
              <w:right w:val="nil"/>
            </w:tcBorders>
            <w:shd w:val="clear" w:color="auto" w:fill="auto"/>
            <w:vAlign w:val="bottom"/>
            <w:hideMark/>
          </w:tcPr>
          <w:p w14:paraId="19983CC1" w14:textId="4E317AC3" w:rsidR="00654A81" w:rsidRPr="00417A9A" w:rsidRDefault="00654A81" w:rsidP="00451F9C">
            <w:pPr>
              <w:jc w:val="left"/>
              <w:rPr>
                <w:color w:val="000000" w:themeColor="text1"/>
                <w:kern w:val="20"/>
                <w:sz w:val="20"/>
                <w:szCs w:val="20"/>
                <w:lang w:val="es-419"/>
              </w:rPr>
            </w:pPr>
            <w:r w:rsidRPr="00417A9A">
              <w:rPr>
                <w:color w:val="000000" w:themeColor="text1"/>
                <w:sz w:val="20"/>
                <w:szCs w:val="20"/>
                <w:lang w:val="es-419"/>
              </w:rPr>
              <w:t>Subtotal</w:t>
            </w:r>
          </w:p>
        </w:tc>
        <w:tc>
          <w:tcPr>
            <w:tcW w:w="1736" w:type="dxa"/>
            <w:tcBorders>
              <w:top w:val="nil"/>
              <w:left w:val="nil"/>
              <w:bottom w:val="single" w:sz="4" w:space="0" w:color="auto"/>
              <w:right w:val="nil"/>
            </w:tcBorders>
            <w:shd w:val="clear" w:color="auto" w:fill="auto"/>
            <w:noWrap/>
            <w:vAlign w:val="bottom"/>
            <w:hideMark/>
          </w:tcPr>
          <w:p w14:paraId="005F843F" w14:textId="2A73018D" w:rsidR="00654A81" w:rsidRPr="00417A9A" w:rsidRDefault="00654A81" w:rsidP="00451F9C">
            <w:pPr>
              <w:jc w:val="right"/>
              <w:rPr>
                <w:color w:val="000000" w:themeColor="text1"/>
                <w:kern w:val="20"/>
                <w:sz w:val="20"/>
                <w:szCs w:val="20"/>
                <w:lang w:val="es-419"/>
              </w:rPr>
            </w:pPr>
            <w:r w:rsidRPr="00417A9A">
              <w:rPr>
                <w:color w:val="000000" w:themeColor="text1"/>
                <w:sz w:val="20"/>
                <w:szCs w:val="20"/>
                <w:lang w:val="es-419"/>
              </w:rPr>
              <w:t>327,0</w:t>
            </w:r>
          </w:p>
        </w:tc>
      </w:tr>
      <w:tr w:rsidR="00D85CEF" w:rsidRPr="00417A9A" w14:paraId="3FC1958B" w14:textId="77777777" w:rsidTr="0009465B">
        <w:trPr>
          <w:cantSplit/>
          <w:jc w:val="center"/>
        </w:trPr>
        <w:tc>
          <w:tcPr>
            <w:tcW w:w="6056" w:type="dxa"/>
            <w:tcBorders>
              <w:top w:val="nil"/>
              <w:left w:val="nil"/>
              <w:bottom w:val="nil"/>
              <w:right w:val="nil"/>
            </w:tcBorders>
            <w:shd w:val="clear" w:color="auto" w:fill="auto"/>
            <w:noWrap/>
            <w:vAlign w:val="bottom"/>
            <w:hideMark/>
          </w:tcPr>
          <w:p w14:paraId="04559777" w14:textId="77777777" w:rsidR="00654A81" w:rsidRPr="00417A9A" w:rsidRDefault="00654A81" w:rsidP="00451F9C">
            <w:pPr>
              <w:jc w:val="left"/>
              <w:rPr>
                <w:color w:val="000000" w:themeColor="text1"/>
                <w:kern w:val="20"/>
                <w:sz w:val="20"/>
                <w:szCs w:val="20"/>
                <w:lang w:val="es-419"/>
              </w:rPr>
            </w:pPr>
          </w:p>
        </w:tc>
        <w:tc>
          <w:tcPr>
            <w:tcW w:w="1736" w:type="dxa"/>
            <w:tcBorders>
              <w:top w:val="nil"/>
              <w:left w:val="nil"/>
              <w:bottom w:val="nil"/>
              <w:right w:val="nil"/>
            </w:tcBorders>
            <w:shd w:val="clear" w:color="auto" w:fill="auto"/>
            <w:noWrap/>
            <w:vAlign w:val="bottom"/>
            <w:hideMark/>
          </w:tcPr>
          <w:p w14:paraId="62A06EA5" w14:textId="77777777" w:rsidR="00654A81" w:rsidRPr="00417A9A" w:rsidRDefault="00654A81" w:rsidP="00451F9C">
            <w:pPr>
              <w:jc w:val="right"/>
              <w:rPr>
                <w:color w:val="000000" w:themeColor="text1"/>
                <w:kern w:val="20"/>
                <w:sz w:val="20"/>
                <w:szCs w:val="20"/>
                <w:lang w:val="es-419"/>
              </w:rPr>
            </w:pPr>
          </w:p>
        </w:tc>
      </w:tr>
      <w:tr w:rsidR="00D85CEF" w:rsidRPr="00417A9A" w14:paraId="3E3E5C58" w14:textId="77777777" w:rsidTr="0009465B">
        <w:trPr>
          <w:cantSplit/>
          <w:jc w:val="center"/>
        </w:trPr>
        <w:tc>
          <w:tcPr>
            <w:tcW w:w="6056" w:type="dxa"/>
            <w:tcBorders>
              <w:top w:val="nil"/>
              <w:left w:val="nil"/>
              <w:bottom w:val="nil"/>
              <w:right w:val="nil"/>
            </w:tcBorders>
            <w:shd w:val="clear" w:color="auto" w:fill="auto"/>
            <w:noWrap/>
            <w:vAlign w:val="bottom"/>
            <w:hideMark/>
          </w:tcPr>
          <w:p w14:paraId="0092DB07" w14:textId="77777777" w:rsidR="00654A81" w:rsidRPr="00417A9A" w:rsidRDefault="00654A81" w:rsidP="00451F9C">
            <w:pPr>
              <w:keepNext/>
              <w:keepLines/>
              <w:jc w:val="left"/>
              <w:rPr>
                <w:b/>
                <w:bCs/>
                <w:color w:val="000000" w:themeColor="text1"/>
                <w:kern w:val="20"/>
                <w:sz w:val="20"/>
                <w:szCs w:val="20"/>
                <w:lang w:val="es-419"/>
              </w:rPr>
            </w:pPr>
            <w:r w:rsidRPr="00417A9A">
              <w:rPr>
                <w:b/>
                <w:bCs/>
                <w:color w:val="000000" w:themeColor="text1"/>
                <w:sz w:val="20"/>
                <w:szCs w:val="20"/>
                <w:lang w:val="es-419"/>
              </w:rPr>
              <w:lastRenderedPageBreak/>
              <w:t>Consultores</w:t>
            </w:r>
          </w:p>
        </w:tc>
        <w:tc>
          <w:tcPr>
            <w:tcW w:w="1736" w:type="dxa"/>
            <w:tcBorders>
              <w:top w:val="nil"/>
              <w:left w:val="nil"/>
              <w:bottom w:val="nil"/>
              <w:right w:val="nil"/>
            </w:tcBorders>
            <w:shd w:val="clear" w:color="auto" w:fill="auto"/>
            <w:noWrap/>
            <w:vAlign w:val="bottom"/>
            <w:hideMark/>
          </w:tcPr>
          <w:p w14:paraId="1CE953BE" w14:textId="77777777" w:rsidR="00654A81" w:rsidRPr="00417A9A" w:rsidRDefault="00654A81" w:rsidP="00451F9C">
            <w:pPr>
              <w:keepNext/>
              <w:keepLines/>
              <w:jc w:val="right"/>
              <w:rPr>
                <w:bCs/>
                <w:color w:val="000000" w:themeColor="text1"/>
                <w:kern w:val="20"/>
                <w:sz w:val="20"/>
                <w:szCs w:val="20"/>
                <w:lang w:val="es-419"/>
              </w:rPr>
            </w:pPr>
          </w:p>
        </w:tc>
      </w:tr>
      <w:tr w:rsidR="00D85CEF" w:rsidRPr="00417A9A" w14:paraId="3584E375" w14:textId="77777777" w:rsidTr="0009465B">
        <w:trPr>
          <w:cantSplit/>
          <w:jc w:val="center"/>
        </w:trPr>
        <w:tc>
          <w:tcPr>
            <w:tcW w:w="6056" w:type="dxa"/>
            <w:tcBorders>
              <w:top w:val="nil"/>
              <w:left w:val="nil"/>
              <w:bottom w:val="nil"/>
              <w:right w:val="nil"/>
            </w:tcBorders>
            <w:shd w:val="clear" w:color="auto" w:fill="auto"/>
            <w:vAlign w:val="bottom"/>
            <w:hideMark/>
          </w:tcPr>
          <w:p w14:paraId="79696369" w14:textId="77777777"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Ejecución de planes de acción para el cumplimiento</w:t>
            </w:r>
          </w:p>
        </w:tc>
        <w:tc>
          <w:tcPr>
            <w:tcW w:w="1736" w:type="dxa"/>
            <w:tcBorders>
              <w:top w:val="nil"/>
              <w:left w:val="nil"/>
              <w:bottom w:val="nil"/>
              <w:right w:val="nil"/>
            </w:tcBorders>
            <w:shd w:val="clear" w:color="auto" w:fill="auto"/>
            <w:noWrap/>
            <w:vAlign w:val="bottom"/>
            <w:hideMark/>
          </w:tcPr>
          <w:p w14:paraId="5B17A795" w14:textId="51C22F2D"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75,0</w:t>
            </w:r>
          </w:p>
        </w:tc>
      </w:tr>
      <w:tr w:rsidR="00D85CEF" w:rsidRPr="00417A9A" w14:paraId="6D6B14D4" w14:textId="77777777" w:rsidTr="0009465B">
        <w:trPr>
          <w:cantSplit/>
          <w:jc w:val="center"/>
        </w:trPr>
        <w:tc>
          <w:tcPr>
            <w:tcW w:w="6056" w:type="dxa"/>
            <w:tcBorders>
              <w:top w:val="nil"/>
              <w:left w:val="nil"/>
              <w:bottom w:val="nil"/>
              <w:right w:val="nil"/>
            </w:tcBorders>
            <w:shd w:val="clear" w:color="auto" w:fill="auto"/>
            <w:vAlign w:val="bottom"/>
            <w:hideMark/>
          </w:tcPr>
          <w:p w14:paraId="4616E1A9" w14:textId="77777777"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Evaluación del riesgo y gestión del riesgo</w:t>
            </w:r>
          </w:p>
        </w:tc>
        <w:tc>
          <w:tcPr>
            <w:tcW w:w="1736" w:type="dxa"/>
            <w:tcBorders>
              <w:top w:val="nil"/>
              <w:left w:val="nil"/>
              <w:bottom w:val="nil"/>
              <w:right w:val="nil"/>
            </w:tcBorders>
            <w:shd w:val="clear" w:color="auto" w:fill="auto"/>
            <w:noWrap/>
            <w:vAlign w:val="bottom"/>
            <w:hideMark/>
          </w:tcPr>
          <w:p w14:paraId="76DBE848" w14:textId="05B55C33"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45,0</w:t>
            </w:r>
          </w:p>
        </w:tc>
      </w:tr>
      <w:tr w:rsidR="00D85CEF" w:rsidRPr="00417A9A" w14:paraId="7E49ADF5" w14:textId="77777777" w:rsidTr="0009465B">
        <w:trPr>
          <w:cantSplit/>
          <w:jc w:val="center"/>
        </w:trPr>
        <w:tc>
          <w:tcPr>
            <w:tcW w:w="6056" w:type="dxa"/>
            <w:tcBorders>
              <w:top w:val="nil"/>
              <w:left w:val="nil"/>
              <w:bottom w:val="nil"/>
              <w:right w:val="nil"/>
            </w:tcBorders>
            <w:shd w:val="clear" w:color="auto" w:fill="auto"/>
            <w:vAlign w:val="bottom"/>
            <w:hideMark/>
          </w:tcPr>
          <w:p w14:paraId="400B00D4" w14:textId="77777777"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Protocolo Suplementario de Nagoya – Kuala Lumpur</w:t>
            </w:r>
          </w:p>
        </w:tc>
        <w:tc>
          <w:tcPr>
            <w:tcW w:w="1736" w:type="dxa"/>
            <w:tcBorders>
              <w:top w:val="nil"/>
              <w:left w:val="nil"/>
              <w:bottom w:val="nil"/>
              <w:right w:val="nil"/>
            </w:tcBorders>
            <w:shd w:val="clear" w:color="auto" w:fill="auto"/>
            <w:noWrap/>
            <w:vAlign w:val="bottom"/>
            <w:hideMark/>
          </w:tcPr>
          <w:p w14:paraId="012B8994" w14:textId="2AFCBCA1"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85,0</w:t>
            </w:r>
          </w:p>
        </w:tc>
      </w:tr>
      <w:tr w:rsidR="00D85CEF" w:rsidRPr="00417A9A" w14:paraId="1A09BBBA" w14:textId="77777777" w:rsidTr="0009465B">
        <w:trPr>
          <w:cantSplit/>
          <w:jc w:val="center"/>
        </w:trPr>
        <w:tc>
          <w:tcPr>
            <w:tcW w:w="6056" w:type="dxa"/>
            <w:tcBorders>
              <w:top w:val="nil"/>
              <w:left w:val="nil"/>
              <w:bottom w:val="nil"/>
              <w:right w:val="nil"/>
            </w:tcBorders>
            <w:shd w:val="clear" w:color="auto" w:fill="auto"/>
            <w:vAlign w:val="bottom"/>
            <w:hideMark/>
          </w:tcPr>
          <w:p w14:paraId="6BA37CE0" w14:textId="3CDD340C"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Centro de Intercambio de Información sobre Seguridad de la Biotecnología</w:t>
            </w:r>
          </w:p>
        </w:tc>
        <w:tc>
          <w:tcPr>
            <w:tcW w:w="1736" w:type="dxa"/>
            <w:tcBorders>
              <w:top w:val="nil"/>
              <w:left w:val="nil"/>
              <w:bottom w:val="single" w:sz="4" w:space="0" w:color="auto"/>
              <w:right w:val="nil"/>
            </w:tcBorders>
            <w:shd w:val="clear" w:color="auto" w:fill="auto"/>
            <w:noWrap/>
            <w:vAlign w:val="bottom"/>
            <w:hideMark/>
          </w:tcPr>
          <w:p w14:paraId="79FA7FE7" w14:textId="27F0C9C4"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10,0</w:t>
            </w:r>
          </w:p>
        </w:tc>
      </w:tr>
      <w:tr w:rsidR="00D85CEF" w:rsidRPr="00417A9A" w14:paraId="189B1481" w14:textId="77777777" w:rsidTr="0009465B">
        <w:trPr>
          <w:cantSplit/>
          <w:jc w:val="center"/>
        </w:trPr>
        <w:tc>
          <w:tcPr>
            <w:tcW w:w="6056" w:type="dxa"/>
            <w:tcBorders>
              <w:top w:val="single" w:sz="4" w:space="0" w:color="auto"/>
              <w:left w:val="nil"/>
              <w:bottom w:val="single" w:sz="4" w:space="0" w:color="auto"/>
              <w:right w:val="nil"/>
            </w:tcBorders>
            <w:shd w:val="clear" w:color="auto" w:fill="auto"/>
            <w:vAlign w:val="bottom"/>
            <w:hideMark/>
          </w:tcPr>
          <w:p w14:paraId="02739D53" w14:textId="5B793F3D"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Subtotal</w:t>
            </w:r>
          </w:p>
        </w:tc>
        <w:tc>
          <w:tcPr>
            <w:tcW w:w="1736" w:type="dxa"/>
            <w:tcBorders>
              <w:top w:val="nil"/>
              <w:left w:val="nil"/>
              <w:bottom w:val="single" w:sz="4" w:space="0" w:color="auto"/>
              <w:right w:val="nil"/>
            </w:tcBorders>
            <w:shd w:val="clear" w:color="auto" w:fill="auto"/>
            <w:noWrap/>
            <w:vAlign w:val="bottom"/>
            <w:hideMark/>
          </w:tcPr>
          <w:p w14:paraId="286728F5" w14:textId="33DA0D0F"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215,0</w:t>
            </w:r>
          </w:p>
        </w:tc>
      </w:tr>
      <w:tr w:rsidR="00D85CEF" w:rsidRPr="00417A9A" w14:paraId="15CC487F" w14:textId="77777777" w:rsidTr="0009465B">
        <w:trPr>
          <w:cantSplit/>
          <w:jc w:val="center"/>
        </w:trPr>
        <w:tc>
          <w:tcPr>
            <w:tcW w:w="6056" w:type="dxa"/>
            <w:tcBorders>
              <w:top w:val="nil"/>
              <w:left w:val="nil"/>
              <w:bottom w:val="nil"/>
              <w:right w:val="nil"/>
            </w:tcBorders>
            <w:shd w:val="clear" w:color="auto" w:fill="auto"/>
            <w:noWrap/>
            <w:vAlign w:val="bottom"/>
            <w:hideMark/>
          </w:tcPr>
          <w:p w14:paraId="106E46A6" w14:textId="77777777" w:rsidR="00654A81" w:rsidRPr="00417A9A" w:rsidRDefault="00654A81" w:rsidP="00451F9C">
            <w:pPr>
              <w:keepNext/>
              <w:keepLines/>
              <w:jc w:val="left"/>
              <w:rPr>
                <w:color w:val="000000" w:themeColor="text1"/>
                <w:kern w:val="20"/>
                <w:sz w:val="20"/>
                <w:szCs w:val="20"/>
                <w:lang w:val="es-419"/>
              </w:rPr>
            </w:pPr>
          </w:p>
        </w:tc>
        <w:tc>
          <w:tcPr>
            <w:tcW w:w="1736" w:type="dxa"/>
            <w:tcBorders>
              <w:top w:val="nil"/>
              <w:left w:val="nil"/>
              <w:bottom w:val="nil"/>
              <w:right w:val="nil"/>
            </w:tcBorders>
            <w:shd w:val="clear" w:color="auto" w:fill="auto"/>
            <w:noWrap/>
            <w:vAlign w:val="bottom"/>
            <w:hideMark/>
          </w:tcPr>
          <w:p w14:paraId="7199011A" w14:textId="77777777" w:rsidR="00654A81" w:rsidRPr="00417A9A" w:rsidRDefault="00654A81" w:rsidP="00451F9C">
            <w:pPr>
              <w:keepNext/>
              <w:keepLines/>
              <w:jc w:val="right"/>
              <w:rPr>
                <w:color w:val="000000" w:themeColor="text1"/>
                <w:kern w:val="20"/>
                <w:sz w:val="20"/>
                <w:szCs w:val="20"/>
                <w:lang w:val="es-419"/>
              </w:rPr>
            </w:pPr>
          </w:p>
        </w:tc>
      </w:tr>
      <w:tr w:rsidR="00D85CEF" w:rsidRPr="00417A9A" w14:paraId="7D95128C" w14:textId="77777777" w:rsidTr="0009465B">
        <w:trPr>
          <w:cantSplit/>
          <w:jc w:val="center"/>
        </w:trPr>
        <w:tc>
          <w:tcPr>
            <w:tcW w:w="6056" w:type="dxa"/>
            <w:tcBorders>
              <w:top w:val="single" w:sz="4" w:space="0" w:color="auto"/>
              <w:left w:val="nil"/>
              <w:bottom w:val="single" w:sz="4" w:space="0" w:color="auto"/>
              <w:right w:val="nil"/>
            </w:tcBorders>
            <w:shd w:val="clear" w:color="auto" w:fill="auto"/>
            <w:noWrap/>
            <w:vAlign w:val="bottom"/>
            <w:hideMark/>
          </w:tcPr>
          <w:p w14:paraId="5905E1F6" w14:textId="77777777" w:rsidR="00654A81" w:rsidRPr="00417A9A" w:rsidRDefault="00654A81" w:rsidP="00451F9C">
            <w:pPr>
              <w:keepNext/>
              <w:keepLines/>
              <w:jc w:val="left"/>
              <w:rPr>
                <w:b/>
                <w:bCs/>
                <w:color w:val="000000" w:themeColor="text1"/>
                <w:kern w:val="20"/>
                <w:sz w:val="20"/>
                <w:szCs w:val="20"/>
                <w:lang w:val="es-419"/>
              </w:rPr>
            </w:pPr>
            <w:r w:rsidRPr="00417A9A">
              <w:rPr>
                <w:b/>
                <w:bCs/>
                <w:color w:val="000000" w:themeColor="text1"/>
                <w:sz w:val="20"/>
                <w:szCs w:val="20"/>
                <w:lang w:val="es-419"/>
              </w:rPr>
              <w:t>Total</w:t>
            </w:r>
          </w:p>
        </w:tc>
        <w:tc>
          <w:tcPr>
            <w:tcW w:w="1736" w:type="dxa"/>
            <w:tcBorders>
              <w:top w:val="single" w:sz="4" w:space="0" w:color="auto"/>
              <w:left w:val="nil"/>
              <w:bottom w:val="single" w:sz="4" w:space="0" w:color="auto"/>
              <w:right w:val="nil"/>
            </w:tcBorders>
            <w:shd w:val="clear" w:color="auto" w:fill="auto"/>
            <w:noWrap/>
            <w:vAlign w:val="bottom"/>
            <w:hideMark/>
          </w:tcPr>
          <w:p w14:paraId="51BA928D" w14:textId="4E1609CA" w:rsidR="00654A81" w:rsidRPr="00417A9A" w:rsidRDefault="00654A81" w:rsidP="00451F9C">
            <w:pPr>
              <w:keepNext/>
              <w:keepLines/>
              <w:jc w:val="right"/>
              <w:rPr>
                <w:b/>
                <w:bCs/>
                <w:color w:val="000000" w:themeColor="text1"/>
                <w:kern w:val="20"/>
                <w:sz w:val="20"/>
                <w:szCs w:val="20"/>
                <w:lang w:val="es-419"/>
              </w:rPr>
            </w:pPr>
            <w:r w:rsidRPr="00417A9A">
              <w:rPr>
                <w:b/>
                <w:bCs/>
                <w:color w:val="000000" w:themeColor="text1"/>
                <w:sz w:val="20"/>
                <w:szCs w:val="20"/>
                <w:lang w:val="es-419"/>
              </w:rPr>
              <w:t>899,0</w:t>
            </w:r>
          </w:p>
        </w:tc>
      </w:tr>
      <w:tr w:rsidR="00D85CEF" w:rsidRPr="00417A9A" w14:paraId="73E8F926" w14:textId="77777777" w:rsidTr="0009465B">
        <w:trPr>
          <w:cantSplit/>
          <w:jc w:val="center"/>
        </w:trPr>
        <w:tc>
          <w:tcPr>
            <w:tcW w:w="6056" w:type="dxa"/>
            <w:tcBorders>
              <w:top w:val="nil"/>
              <w:left w:val="nil"/>
              <w:bottom w:val="nil"/>
              <w:right w:val="nil"/>
            </w:tcBorders>
            <w:shd w:val="clear" w:color="auto" w:fill="auto"/>
            <w:noWrap/>
            <w:vAlign w:val="bottom"/>
            <w:hideMark/>
          </w:tcPr>
          <w:p w14:paraId="5AF57134" w14:textId="2E456E1C"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Gastos de apoyo a los programas (13%)</w:t>
            </w:r>
          </w:p>
        </w:tc>
        <w:tc>
          <w:tcPr>
            <w:tcW w:w="1736" w:type="dxa"/>
            <w:tcBorders>
              <w:top w:val="nil"/>
              <w:left w:val="nil"/>
              <w:bottom w:val="nil"/>
              <w:right w:val="nil"/>
            </w:tcBorders>
            <w:shd w:val="clear" w:color="auto" w:fill="auto"/>
            <w:noWrap/>
            <w:vAlign w:val="bottom"/>
            <w:hideMark/>
          </w:tcPr>
          <w:p w14:paraId="1504CAE9" w14:textId="773A0104"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116,9</w:t>
            </w:r>
          </w:p>
        </w:tc>
      </w:tr>
      <w:tr w:rsidR="00D85CEF" w:rsidRPr="00417A9A" w14:paraId="7CA93137" w14:textId="77777777" w:rsidTr="0009465B">
        <w:trPr>
          <w:cantSplit/>
          <w:jc w:val="center"/>
        </w:trPr>
        <w:tc>
          <w:tcPr>
            <w:tcW w:w="6056" w:type="dxa"/>
            <w:tcBorders>
              <w:top w:val="single" w:sz="4" w:space="0" w:color="auto"/>
              <w:left w:val="nil"/>
              <w:bottom w:val="single" w:sz="4" w:space="0" w:color="auto"/>
              <w:right w:val="nil"/>
            </w:tcBorders>
            <w:shd w:val="clear" w:color="auto" w:fill="auto"/>
            <w:noWrap/>
            <w:vAlign w:val="bottom"/>
            <w:hideMark/>
          </w:tcPr>
          <w:p w14:paraId="4BAB22F6" w14:textId="77777777" w:rsidR="00654A81" w:rsidRPr="00417A9A" w:rsidRDefault="00654A81" w:rsidP="00451F9C">
            <w:pPr>
              <w:jc w:val="left"/>
              <w:rPr>
                <w:b/>
                <w:bCs/>
                <w:color w:val="000000" w:themeColor="text1"/>
                <w:kern w:val="20"/>
                <w:sz w:val="20"/>
                <w:szCs w:val="20"/>
                <w:lang w:val="es-419"/>
              </w:rPr>
            </w:pPr>
            <w:r w:rsidRPr="00417A9A">
              <w:rPr>
                <w:b/>
                <w:bCs/>
                <w:color w:val="000000" w:themeColor="text1"/>
                <w:sz w:val="20"/>
                <w:szCs w:val="20"/>
                <w:lang w:val="es-419"/>
              </w:rPr>
              <w:t>Total, Protocolo de Cartagena sobre Seguridad de la Biotecnología</w:t>
            </w:r>
          </w:p>
        </w:tc>
        <w:tc>
          <w:tcPr>
            <w:tcW w:w="1736" w:type="dxa"/>
            <w:tcBorders>
              <w:top w:val="single" w:sz="4" w:space="0" w:color="auto"/>
              <w:left w:val="nil"/>
              <w:bottom w:val="single" w:sz="4" w:space="0" w:color="auto"/>
              <w:right w:val="nil"/>
            </w:tcBorders>
            <w:shd w:val="clear" w:color="auto" w:fill="auto"/>
            <w:noWrap/>
            <w:vAlign w:val="bottom"/>
            <w:hideMark/>
          </w:tcPr>
          <w:p w14:paraId="7F691074" w14:textId="45BB3DB4" w:rsidR="00654A81" w:rsidRPr="00417A9A" w:rsidRDefault="00654A81" w:rsidP="00451F9C">
            <w:pPr>
              <w:jc w:val="right"/>
              <w:rPr>
                <w:b/>
                <w:bCs/>
                <w:color w:val="000000" w:themeColor="text1"/>
                <w:kern w:val="20"/>
                <w:sz w:val="20"/>
                <w:szCs w:val="20"/>
                <w:lang w:val="es-419"/>
              </w:rPr>
            </w:pPr>
            <w:r w:rsidRPr="00417A9A">
              <w:rPr>
                <w:b/>
                <w:bCs/>
                <w:color w:val="000000" w:themeColor="text1"/>
                <w:sz w:val="20"/>
                <w:szCs w:val="20"/>
                <w:lang w:val="es-419"/>
              </w:rPr>
              <w:t>1</w:t>
            </w:r>
            <w:r w:rsidR="00417A9A" w:rsidRPr="00417A9A">
              <w:rPr>
                <w:b/>
                <w:bCs/>
                <w:color w:val="000000" w:themeColor="text1"/>
                <w:sz w:val="20"/>
                <w:szCs w:val="20"/>
                <w:lang w:val="es-419"/>
              </w:rPr>
              <w:t> </w:t>
            </w:r>
            <w:r w:rsidRPr="00417A9A">
              <w:rPr>
                <w:b/>
                <w:bCs/>
                <w:color w:val="000000" w:themeColor="text1"/>
                <w:sz w:val="20"/>
                <w:szCs w:val="20"/>
                <w:lang w:val="es-419"/>
              </w:rPr>
              <w:t>015</w:t>
            </w:r>
            <w:r w:rsidR="00417A9A" w:rsidRPr="00417A9A">
              <w:rPr>
                <w:b/>
                <w:bCs/>
                <w:color w:val="000000" w:themeColor="text1"/>
                <w:sz w:val="20"/>
                <w:szCs w:val="20"/>
                <w:lang w:val="es-419"/>
              </w:rPr>
              <w:t>,</w:t>
            </w:r>
            <w:r w:rsidRPr="00417A9A">
              <w:rPr>
                <w:b/>
                <w:bCs/>
                <w:color w:val="000000" w:themeColor="text1"/>
                <w:sz w:val="20"/>
                <w:szCs w:val="20"/>
                <w:lang w:val="es-419"/>
              </w:rPr>
              <w:t>9</w:t>
            </w:r>
          </w:p>
        </w:tc>
      </w:tr>
    </w:tbl>
    <w:p w14:paraId="5F8BED3F" w14:textId="77777777" w:rsidR="00654A81" w:rsidRPr="00417A9A" w:rsidRDefault="00654A81" w:rsidP="00654A81">
      <w:pPr>
        <w:pStyle w:val="Prrafodelista"/>
        <w:jc w:val="center"/>
        <w:rPr>
          <w:color w:val="000000" w:themeColor="text1"/>
          <w:kern w:val="20"/>
          <w:lang w:val="es-419"/>
        </w:rPr>
      </w:pPr>
    </w:p>
    <w:p w14:paraId="16196E38" w14:textId="77777777" w:rsidR="00654A81" w:rsidRPr="00417A9A" w:rsidRDefault="00654A81" w:rsidP="00351EDD">
      <w:pPr>
        <w:pStyle w:val="Prrafodelista"/>
        <w:keepNext/>
        <w:keepLines/>
        <w:numPr>
          <w:ilvl w:val="0"/>
          <w:numId w:val="9"/>
        </w:numPr>
        <w:spacing w:after="160" w:line="259" w:lineRule="auto"/>
        <w:jc w:val="center"/>
        <w:rPr>
          <w:b/>
          <w:color w:val="000000" w:themeColor="text1"/>
          <w:kern w:val="20"/>
          <w:lang w:val="es-419"/>
        </w:rPr>
      </w:pPr>
      <w:r w:rsidRPr="00417A9A">
        <w:rPr>
          <w:b/>
          <w:color w:val="000000" w:themeColor="text1"/>
          <w:lang w:val="es-419"/>
        </w:rPr>
        <w:t>Protocolo de Nagoya sobre Acceso y Participación en los Beneficios</w:t>
      </w:r>
    </w:p>
    <w:p w14:paraId="68A61622" w14:textId="77777777" w:rsidR="00654A81" w:rsidRPr="00417A9A" w:rsidRDefault="00654A81" w:rsidP="00351EDD">
      <w:pPr>
        <w:pStyle w:val="Prrafodelista"/>
        <w:keepNext/>
        <w:keepLines/>
        <w:jc w:val="center"/>
        <w:rPr>
          <w:color w:val="000000" w:themeColor="text1"/>
          <w:kern w:val="20"/>
          <w:lang w:val="es-419"/>
        </w:rPr>
      </w:pPr>
      <w:r w:rsidRPr="00417A9A">
        <w:rPr>
          <w:color w:val="000000" w:themeColor="text1"/>
          <w:lang w:val="es-419"/>
        </w:rPr>
        <w:t>(</w:t>
      </w:r>
      <w:r w:rsidRPr="00417A9A">
        <w:rPr>
          <w:i/>
          <w:color w:val="000000" w:themeColor="text1"/>
          <w:lang w:val="es-419"/>
        </w:rPr>
        <w:t>En miles de dólares de los Estados Unidos</w:t>
      </w:r>
      <w:r w:rsidRPr="00417A9A">
        <w:rPr>
          <w:color w:val="000000" w:themeColor="text1"/>
          <w:lang w:val="es-419"/>
        </w:rPr>
        <w:t>)</w:t>
      </w:r>
    </w:p>
    <w:p w14:paraId="46AC149B" w14:textId="77777777" w:rsidR="00654A81" w:rsidRPr="00417A9A" w:rsidRDefault="00654A81" w:rsidP="00351EDD">
      <w:pPr>
        <w:pStyle w:val="Prrafodelista"/>
        <w:keepNext/>
        <w:keepLines/>
        <w:jc w:val="center"/>
        <w:rPr>
          <w:color w:val="000000" w:themeColor="text1"/>
          <w:kern w:val="20"/>
          <w:lang w:val="es-419"/>
        </w:rPr>
      </w:pPr>
    </w:p>
    <w:tbl>
      <w:tblPr>
        <w:tblW w:w="7352" w:type="dxa"/>
        <w:jc w:val="center"/>
        <w:tblLook w:val="04A0" w:firstRow="1" w:lastRow="0" w:firstColumn="1" w:lastColumn="0" w:noHBand="0" w:noVBand="1"/>
      </w:tblPr>
      <w:tblGrid>
        <w:gridCol w:w="6356"/>
        <w:gridCol w:w="996"/>
      </w:tblGrid>
      <w:tr w:rsidR="00D85CEF" w:rsidRPr="00417A9A" w14:paraId="1272771B" w14:textId="77777777" w:rsidTr="00E30350">
        <w:trPr>
          <w:cantSplit/>
          <w:jc w:val="center"/>
        </w:trPr>
        <w:tc>
          <w:tcPr>
            <w:tcW w:w="6356" w:type="dxa"/>
            <w:tcBorders>
              <w:top w:val="nil"/>
              <w:left w:val="nil"/>
              <w:bottom w:val="nil"/>
              <w:right w:val="nil"/>
            </w:tcBorders>
            <w:shd w:val="clear" w:color="auto" w:fill="auto"/>
            <w:noWrap/>
            <w:vAlign w:val="bottom"/>
            <w:hideMark/>
          </w:tcPr>
          <w:p w14:paraId="529F5A9F" w14:textId="20E07B37" w:rsidR="00654A81" w:rsidRPr="00417A9A" w:rsidRDefault="00654A81" w:rsidP="00451F9C">
            <w:pPr>
              <w:keepNext/>
              <w:keepLines/>
              <w:jc w:val="left"/>
              <w:rPr>
                <w:b/>
                <w:bCs/>
                <w:color w:val="000000" w:themeColor="text1"/>
                <w:kern w:val="20"/>
                <w:sz w:val="20"/>
                <w:szCs w:val="20"/>
                <w:lang w:val="es-419"/>
              </w:rPr>
            </w:pPr>
            <w:r w:rsidRPr="00417A9A">
              <w:rPr>
                <w:b/>
                <w:bCs/>
                <w:color w:val="000000" w:themeColor="text1"/>
                <w:sz w:val="20"/>
                <w:szCs w:val="20"/>
                <w:lang w:val="es-419"/>
              </w:rPr>
              <w:t>Talleres de creación de capacidad</w:t>
            </w:r>
          </w:p>
        </w:tc>
        <w:tc>
          <w:tcPr>
            <w:tcW w:w="996" w:type="dxa"/>
            <w:tcBorders>
              <w:top w:val="nil"/>
              <w:left w:val="nil"/>
              <w:bottom w:val="nil"/>
              <w:right w:val="nil"/>
            </w:tcBorders>
            <w:shd w:val="clear" w:color="auto" w:fill="auto"/>
            <w:noWrap/>
            <w:vAlign w:val="bottom"/>
            <w:hideMark/>
          </w:tcPr>
          <w:p w14:paraId="46645735" w14:textId="77777777" w:rsidR="00654A81" w:rsidRPr="00417A9A" w:rsidRDefault="00654A81" w:rsidP="00451F9C">
            <w:pPr>
              <w:keepNext/>
              <w:keepLines/>
              <w:jc w:val="right"/>
              <w:rPr>
                <w:bCs/>
                <w:color w:val="000000" w:themeColor="text1"/>
                <w:kern w:val="20"/>
                <w:sz w:val="20"/>
                <w:szCs w:val="20"/>
                <w:lang w:val="es-419"/>
              </w:rPr>
            </w:pPr>
          </w:p>
        </w:tc>
      </w:tr>
      <w:tr w:rsidR="00D85CEF" w:rsidRPr="00417A9A" w14:paraId="449F1819" w14:textId="77777777" w:rsidTr="00E30350">
        <w:trPr>
          <w:cantSplit/>
          <w:jc w:val="center"/>
        </w:trPr>
        <w:tc>
          <w:tcPr>
            <w:tcW w:w="6356" w:type="dxa"/>
            <w:tcBorders>
              <w:top w:val="nil"/>
              <w:left w:val="nil"/>
              <w:bottom w:val="nil"/>
              <w:right w:val="nil"/>
            </w:tcBorders>
            <w:shd w:val="clear" w:color="auto" w:fill="auto"/>
            <w:vAlign w:val="bottom"/>
            <w:hideMark/>
          </w:tcPr>
          <w:p w14:paraId="4C4FFB08" w14:textId="5EE3AAA5"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Marco estratégico a largo plazo para la creación de capacidad después de 2020</w:t>
            </w:r>
          </w:p>
        </w:tc>
        <w:tc>
          <w:tcPr>
            <w:tcW w:w="996" w:type="dxa"/>
            <w:tcBorders>
              <w:top w:val="nil"/>
              <w:left w:val="nil"/>
              <w:bottom w:val="nil"/>
              <w:right w:val="nil"/>
            </w:tcBorders>
            <w:shd w:val="clear" w:color="auto" w:fill="auto"/>
            <w:noWrap/>
            <w:vAlign w:val="bottom"/>
            <w:hideMark/>
          </w:tcPr>
          <w:p w14:paraId="335E52E6" w14:textId="79B72ADD"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83,0</w:t>
            </w:r>
          </w:p>
        </w:tc>
      </w:tr>
      <w:tr w:rsidR="00D85CEF" w:rsidRPr="00417A9A" w14:paraId="39D0E3A7" w14:textId="77777777" w:rsidTr="00E30350">
        <w:trPr>
          <w:cantSplit/>
          <w:jc w:val="center"/>
        </w:trPr>
        <w:tc>
          <w:tcPr>
            <w:tcW w:w="6356" w:type="dxa"/>
            <w:tcBorders>
              <w:top w:val="single" w:sz="4" w:space="0" w:color="auto"/>
              <w:left w:val="nil"/>
              <w:bottom w:val="single" w:sz="4" w:space="0" w:color="auto"/>
              <w:right w:val="nil"/>
            </w:tcBorders>
            <w:shd w:val="clear" w:color="auto" w:fill="auto"/>
            <w:vAlign w:val="bottom"/>
            <w:hideMark/>
          </w:tcPr>
          <w:p w14:paraId="266C490E" w14:textId="02F46177"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Subtotal</w:t>
            </w:r>
          </w:p>
        </w:tc>
        <w:tc>
          <w:tcPr>
            <w:tcW w:w="996" w:type="dxa"/>
            <w:tcBorders>
              <w:top w:val="single" w:sz="4" w:space="0" w:color="auto"/>
              <w:left w:val="nil"/>
              <w:bottom w:val="single" w:sz="4" w:space="0" w:color="auto"/>
              <w:right w:val="nil"/>
            </w:tcBorders>
            <w:shd w:val="clear" w:color="auto" w:fill="auto"/>
            <w:noWrap/>
            <w:vAlign w:val="bottom"/>
            <w:hideMark/>
          </w:tcPr>
          <w:p w14:paraId="233B6CFD" w14:textId="1AC6F89A"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83,0</w:t>
            </w:r>
          </w:p>
        </w:tc>
      </w:tr>
      <w:tr w:rsidR="00D85CEF" w:rsidRPr="00417A9A" w14:paraId="3586BE50" w14:textId="77777777" w:rsidTr="00E30350">
        <w:trPr>
          <w:cantSplit/>
          <w:jc w:val="center"/>
        </w:trPr>
        <w:tc>
          <w:tcPr>
            <w:tcW w:w="6356" w:type="dxa"/>
            <w:tcBorders>
              <w:top w:val="nil"/>
              <w:left w:val="nil"/>
              <w:bottom w:val="nil"/>
              <w:right w:val="nil"/>
            </w:tcBorders>
            <w:shd w:val="clear" w:color="auto" w:fill="auto"/>
            <w:noWrap/>
            <w:vAlign w:val="bottom"/>
            <w:hideMark/>
          </w:tcPr>
          <w:p w14:paraId="1DBA4AEC" w14:textId="77777777" w:rsidR="00654A81" w:rsidRPr="00417A9A" w:rsidRDefault="00654A81" w:rsidP="00451F9C">
            <w:pPr>
              <w:keepNext/>
              <w:keepLines/>
              <w:jc w:val="left"/>
              <w:rPr>
                <w:color w:val="000000" w:themeColor="text1"/>
                <w:kern w:val="20"/>
                <w:sz w:val="20"/>
                <w:szCs w:val="20"/>
                <w:lang w:val="es-419"/>
              </w:rPr>
            </w:pPr>
          </w:p>
        </w:tc>
        <w:tc>
          <w:tcPr>
            <w:tcW w:w="996" w:type="dxa"/>
            <w:tcBorders>
              <w:top w:val="nil"/>
              <w:left w:val="nil"/>
              <w:bottom w:val="nil"/>
              <w:right w:val="nil"/>
            </w:tcBorders>
            <w:shd w:val="clear" w:color="auto" w:fill="auto"/>
            <w:noWrap/>
            <w:vAlign w:val="bottom"/>
            <w:hideMark/>
          </w:tcPr>
          <w:p w14:paraId="0ED8FDA1" w14:textId="77777777" w:rsidR="00654A81" w:rsidRPr="00417A9A" w:rsidRDefault="00654A81" w:rsidP="00451F9C">
            <w:pPr>
              <w:keepNext/>
              <w:keepLines/>
              <w:jc w:val="right"/>
              <w:rPr>
                <w:color w:val="000000" w:themeColor="text1"/>
                <w:kern w:val="20"/>
                <w:sz w:val="20"/>
                <w:szCs w:val="20"/>
                <w:lang w:val="es-419"/>
              </w:rPr>
            </w:pPr>
          </w:p>
        </w:tc>
      </w:tr>
      <w:tr w:rsidR="00D85CEF" w:rsidRPr="00417A9A" w14:paraId="34628813" w14:textId="77777777" w:rsidTr="00E30350">
        <w:trPr>
          <w:cantSplit/>
          <w:jc w:val="center"/>
        </w:trPr>
        <w:tc>
          <w:tcPr>
            <w:tcW w:w="6356" w:type="dxa"/>
            <w:tcBorders>
              <w:top w:val="nil"/>
              <w:left w:val="nil"/>
              <w:bottom w:val="nil"/>
              <w:right w:val="nil"/>
            </w:tcBorders>
            <w:shd w:val="clear" w:color="auto" w:fill="auto"/>
            <w:noWrap/>
            <w:vAlign w:val="bottom"/>
            <w:hideMark/>
          </w:tcPr>
          <w:p w14:paraId="0D3FDF14" w14:textId="77777777" w:rsidR="00654A81" w:rsidRPr="00417A9A" w:rsidRDefault="00654A81" w:rsidP="00451F9C">
            <w:pPr>
              <w:keepNext/>
              <w:keepLines/>
              <w:jc w:val="left"/>
              <w:rPr>
                <w:b/>
                <w:bCs/>
                <w:color w:val="000000" w:themeColor="text1"/>
                <w:kern w:val="20"/>
                <w:sz w:val="20"/>
                <w:szCs w:val="20"/>
                <w:lang w:val="es-419"/>
              </w:rPr>
            </w:pPr>
            <w:r w:rsidRPr="00417A9A">
              <w:rPr>
                <w:b/>
                <w:bCs/>
                <w:color w:val="000000" w:themeColor="text1"/>
                <w:sz w:val="20"/>
                <w:szCs w:val="20"/>
                <w:lang w:val="es-419"/>
              </w:rPr>
              <w:t>Consultores</w:t>
            </w:r>
          </w:p>
        </w:tc>
        <w:tc>
          <w:tcPr>
            <w:tcW w:w="996" w:type="dxa"/>
            <w:tcBorders>
              <w:top w:val="nil"/>
              <w:left w:val="nil"/>
              <w:bottom w:val="nil"/>
              <w:right w:val="nil"/>
            </w:tcBorders>
            <w:shd w:val="clear" w:color="auto" w:fill="auto"/>
            <w:noWrap/>
            <w:vAlign w:val="bottom"/>
            <w:hideMark/>
          </w:tcPr>
          <w:p w14:paraId="665DB7D6" w14:textId="77777777" w:rsidR="00654A81" w:rsidRPr="00417A9A" w:rsidRDefault="00654A81" w:rsidP="00451F9C">
            <w:pPr>
              <w:keepNext/>
              <w:keepLines/>
              <w:jc w:val="right"/>
              <w:rPr>
                <w:bCs/>
                <w:color w:val="000000" w:themeColor="text1"/>
                <w:kern w:val="20"/>
                <w:sz w:val="20"/>
                <w:szCs w:val="20"/>
                <w:lang w:val="es-419"/>
              </w:rPr>
            </w:pPr>
          </w:p>
        </w:tc>
      </w:tr>
      <w:tr w:rsidR="00D85CEF" w:rsidRPr="00417A9A" w14:paraId="074CAF27" w14:textId="77777777" w:rsidTr="00E30350">
        <w:trPr>
          <w:cantSplit/>
          <w:jc w:val="center"/>
        </w:trPr>
        <w:tc>
          <w:tcPr>
            <w:tcW w:w="6356" w:type="dxa"/>
            <w:tcBorders>
              <w:top w:val="nil"/>
              <w:left w:val="nil"/>
              <w:bottom w:val="nil"/>
              <w:right w:val="nil"/>
            </w:tcBorders>
            <w:shd w:val="clear" w:color="auto" w:fill="auto"/>
            <w:vAlign w:val="bottom"/>
            <w:hideMark/>
          </w:tcPr>
          <w:p w14:paraId="430B19FE" w14:textId="5E3BEFC1"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Marco estratégico a largo plazo para la creación de capacidad después de 2020</w:t>
            </w:r>
          </w:p>
        </w:tc>
        <w:tc>
          <w:tcPr>
            <w:tcW w:w="996" w:type="dxa"/>
            <w:tcBorders>
              <w:top w:val="nil"/>
              <w:left w:val="nil"/>
              <w:bottom w:val="nil"/>
              <w:right w:val="nil"/>
            </w:tcBorders>
            <w:shd w:val="clear" w:color="auto" w:fill="auto"/>
            <w:noWrap/>
            <w:vAlign w:val="bottom"/>
            <w:hideMark/>
          </w:tcPr>
          <w:p w14:paraId="1BF0FDFE" w14:textId="3C53E0D6"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111,0</w:t>
            </w:r>
          </w:p>
        </w:tc>
      </w:tr>
      <w:tr w:rsidR="00D85CEF" w:rsidRPr="00417A9A" w14:paraId="2D6CA1D7" w14:textId="77777777" w:rsidTr="00E30350">
        <w:trPr>
          <w:cantSplit/>
          <w:jc w:val="center"/>
        </w:trPr>
        <w:tc>
          <w:tcPr>
            <w:tcW w:w="6356" w:type="dxa"/>
            <w:tcBorders>
              <w:top w:val="nil"/>
              <w:left w:val="nil"/>
              <w:bottom w:val="nil"/>
              <w:right w:val="nil"/>
            </w:tcBorders>
            <w:shd w:val="clear" w:color="auto" w:fill="auto"/>
            <w:vAlign w:val="bottom"/>
            <w:hideMark/>
          </w:tcPr>
          <w:p w14:paraId="23E80F49" w14:textId="77777777"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Mecanismo mundial multilateral de participación en los beneficios (Artículo 10)</w:t>
            </w:r>
          </w:p>
        </w:tc>
        <w:tc>
          <w:tcPr>
            <w:tcW w:w="996" w:type="dxa"/>
            <w:tcBorders>
              <w:top w:val="nil"/>
              <w:left w:val="nil"/>
              <w:bottom w:val="nil"/>
              <w:right w:val="nil"/>
            </w:tcBorders>
            <w:shd w:val="clear" w:color="auto" w:fill="auto"/>
            <w:noWrap/>
            <w:vAlign w:val="bottom"/>
            <w:hideMark/>
          </w:tcPr>
          <w:p w14:paraId="189F2C21" w14:textId="0E919050"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21,0</w:t>
            </w:r>
          </w:p>
        </w:tc>
      </w:tr>
      <w:tr w:rsidR="00D85CEF" w:rsidRPr="00417A9A" w14:paraId="5103EBF0" w14:textId="77777777" w:rsidTr="00E30350">
        <w:trPr>
          <w:cantSplit/>
          <w:jc w:val="center"/>
        </w:trPr>
        <w:tc>
          <w:tcPr>
            <w:tcW w:w="6356" w:type="dxa"/>
            <w:tcBorders>
              <w:top w:val="single" w:sz="4" w:space="0" w:color="auto"/>
              <w:left w:val="nil"/>
              <w:bottom w:val="single" w:sz="4" w:space="0" w:color="auto"/>
              <w:right w:val="nil"/>
            </w:tcBorders>
            <w:shd w:val="clear" w:color="auto" w:fill="auto"/>
            <w:vAlign w:val="bottom"/>
            <w:hideMark/>
          </w:tcPr>
          <w:p w14:paraId="3B898342" w14:textId="015A15AC"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Subtotal</w:t>
            </w:r>
          </w:p>
        </w:tc>
        <w:tc>
          <w:tcPr>
            <w:tcW w:w="996" w:type="dxa"/>
            <w:tcBorders>
              <w:top w:val="single" w:sz="4" w:space="0" w:color="auto"/>
              <w:left w:val="nil"/>
              <w:bottom w:val="single" w:sz="4" w:space="0" w:color="auto"/>
              <w:right w:val="nil"/>
            </w:tcBorders>
            <w:shd w:val="clear" w:color="auto" w:fill="auto"/>
            <w:noWrap/>
            <w:vAlign w:val="bottom"/>
            <w:hideMark/>
          </w:tcPr>
          <w:p w14:paraId="257D3FC3" w14:textId="6A6B8064"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132,0</w:t>
            </w:r>
          </w:p>
        </w:tc>
      </w:tr>
      <w:tr w:rsidR="00D85CEF" w:rsidRPr="00417A9A" w14:paraId="7CDA3DA3" w14:textId="77777777" w:rsidTr="00E30350">
        <w:trPr>
          <w:cantSplit/>
          <w:jc w:val="center"/>
        </w:trPr>
        <w:tc>
          <w:tcPr>
            <w:tcW w:w="6356" w:type="dxa"/>
            <w:tcBorders>
              <w:top w:val="nil"/>
              <w:left w:val="nil"/>
              <w:bottom w:val="nil"/>
              <w:right w:val="nil"/>
            </w:tcBorders>
            <w:shd w:val="clear" w:color="auto" w:fill="auto"/>
            <w:noWrap/>
            <w:vAlign w:val="bottom"/>
            <w:hideMark/>
          </w:tcPr>
          <w:p w14:paraId="1E7F36B3" w14:textId="77777777" w:rsidR="00654A81" w:rsidRPr="00417A9A" w:rsidRDefault="00654A81" w:rsidP="00451F9C">
            <w:pPr>
              <w:keepNext/>
              <w:keepLines/>
              <w:jc w:val="left"/>
              <w:rPr>
                <w:color w:val="000000" w:themeColor="text1"/>
                <w:kern w:val="20"/>
                <w:sz w:val="20"/>
                <w:szCs w:val="20"/>
                <w:lang w:val="es-419"/>
              </w:rPr>
            </w:pPr>
          </w:p>
        </w:tc>
        <w:tc>
          <w:tcPr>
            <w:tcW w:w="996" w:type="dxa"/>
            <w:tcBorders>
              <w:top w:val="nil"/>
              <w:left w:val="nil"/>
              <w:bottom w:val="nil"/>
              <w:right w:val="nil"/>
            </w:tcBorders>
            <w:shd w:val="clear" w:color="auto" w:fill="auto"/>
            <w:noWrap/>
            <w:vAlign w:val="bottom"/>
            <w:hideMark/>
          </w:tcPr>
          <w:p w14:paraId="116222B5" w14:textId="77777777" w:rsidR="00654A81" w:rsidRPr="00417A9A" w:rsidRDefault="00654A81" w:rsidP="00451F9C">
            <w:pPr>
              <w:keepNext/>
              <w:keepLines/>
              <w:jc w:val="right"/>
              <w:rPr>
                <w:color w:val="000000" w:themeColor="text1"/>
                <w:kern w:val="20"/>
                <w:sz w:val="20"/>
                <w:szCs w:val="20"/>
                <w:lang w:val="es-419"/>
              </w:rPr>
            </w:pPr>
          </w:p>
        </w:tc>
      </w:tr>
      <w:tr w:rsidR="00D85CEF" w:rsidRPr="00417A9A" w14:paraId="17B2B208" w14:textId="77777777" w:rsidTr="00E30350">
        <w:trPr>
          <w:cantSplit/>
          <w:jc w:val="center"/>
        </w:trPr>
        <w:tc>
          <w:tcPr>
            <w:tcW w:w="6356" w:type="dxa"/>
            <w:tcBorders>
              <w:top w:val="nil"/>
              <w:left w:val="nil"/>
              <w:bottom w:val="nil"/>
              <w:right w:val="nil"/>
            </w:tcBorders>
            <w:shd w:val="clear" w:color="auto" w:fill="auto"/>
            <w:noWrap/>
            <w:vAlign w:val="bottom"/>
            <w:hideMark/>
          </w:tcPr>
          <w:p w14:paraId="5B7B85C8" w14:textId="77777777" w:rsidR="00654A81" w:rsidRPr="00417A9A" w:rsidRDefault="00654A81" w:rsidP="00451F9C">
            <w:pPr>
              <w:keepNext/>
              <w:keepLines/>
              <w:jc w:val="left"/>
              <w:rPr>
                <w:b/>
                <w:bCs/>
                <w:color w:val="000000" w:themeColor="text1"/>
                <w:kern w:val="20"/>
                <w:sz w:val="20"/>
                <w:szCs w:val="20"/>
                <w:lang w:val="es-419"/>
              </w:rPr>
            </w:pPr>
            <w:r w:rsidRPr="00417A9A">
              <w:rPr>
                <w:b/>
                <w:bCs/>
                <w:color w:val="000000" w:themeColor="text1"/>
                <w:sz w:val="20"/>
                <w:szCs w:val="20"/>
                <w:lang w:val="es-419"/>
              </w:rPr>
              <w:t>Viajes del personal</w:t>
            </w:r>
          </w:p>
        </w:tc>
        <w:tc>
          <w:tcPr>
            <w:tcW w:w="996" w:type="dxa"/>
            <w:tcBorders>
              <w:top w:val="nil"/>
              <w:left w:val="nil"/>
              <w:bottom w:val="nil"/>
              <w:right w:val="nil"/>
            </w:tcBorders>
            <w:shd w:val="clear" w:color="auto" w:fill="auto"/>
            <w:noWrap/>
            <w:vAlign w:val="bottom"/>
            <w:hideMark/>
          </w:tcPr>
          <w:p w14:paraId="2CC83554" w14:textId="77777777" w:rsidR="00654A81" w:rsidRPr="00417A9A" w:rsidRDefault="00654A81" w:rsidP="00451F9C">
            <w:pPr>
              <w:keepNext/>
              <w:keepLines/>
              <w:jc w:val="right"/>
              <w:rPr>
                <w:bCs/>
                <w:color w:val="000000" w:themeColor="text1"/>
                <w:kern w:val="20"/>
                <w:sz w:val="20"/>
                <w:szCs w:val="20"/>
                <w:lang w:val="es-419"/>
              </w:rPr>
            </w:pPr>
          </w:p>
        </w:tc>
      </w:tr>
      <w:tr w:rsidR="00D85CEF" w:rsidRPr="00417A9A" w14:paraId="76E99C33" w14:textId="77777777" w:rsidTr="00E30350">
        <w:trPr>
          <w:cantSplit/>
          <w:jc w:val="center"/>
        </w:trPr>
        <w:tc>
          <w:tcPr>
            <w:tcW w:w="6356" w:type="dxa"/>
            <w:tcBorders>
              <w:top w:val="nil"/>
              <w:left w:val="nil"/>
              <w:bottom w:val="nil"/>
              <w:right w:val="nil"/>
            </w:tcBorders>
            <w:shd w:val="clear" w:color="auto" w:fill="auto"/>
            <w:vAlign w:val="bottom"/>
            <w:hideMark/>
          </w:tcPr>
          <w:p w14:paraId="3D64A091" w14:textId="77777777"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Primera evaluación y revisión de la eficacia del Protocolo</w:t>
            </w:r>
          </w:p>
        </w:tc>
        <w:tc>
          <w:tcPr>
            <w:tcW w:w="996" w:type="dxa"/>
            <w:tcBorders>
              <w:top w:val="nil"/>
              <w:left w:val="nil"/>
              <w:bottom w:val="nil"/>
              <w:right w:val="nil"/>
            </w:tcBorders>
            <w:shd w:val="clear" w:color="auto" w:fill="auto"/>
            <w:noWrap/>
            <w:vAlign w:val="bottom"/>
            <w:hideMark/>
          </w:tcPr>
          <w:p w14:paraId="5870B556" w14:textId="06310F61"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23,0</w:t>
            </w:r>
          </w:p>
        </w:tc>
      </w:tr>
      <w:tr w:rsidR="00D85CEF" w:rsidRPr="00417A9A" w14:paraId="28620B99" w14:textId="77777777" w:rsidTr="00E30350">
        <w:trPr>
          <w:cantSplit/>
          <w:jc w:val="center"/>
        </w:trPr>
        <w:tc>
          <w:tcPr>
            <w:tcW w:w="6356" w:type="dxa"/>
            <w:tcBorders>
              <w:top w:val="single" w:sz="4" w:space="0" w:color="auto"/>
              <w:left w:val="nil"/>
              <w:bottom w:val="single" w:sz="4" w:space="0" w:color="auto"/>
              <w:right w:val="nil"/>
            </w:tcBorders>
            <w:shd w:val="clear" w:color="auto" w:fill="auto"/>
            <w:vAlign w:val="bottom"/>
            <w:hideMark/>
          </w:tcPr>
          <w:p w14:paraId="7B1A494F" w14:textId="23279D6F"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Subtotal</w:t>
            </w:r>
          </w:p>
        </w:tc>
        <w:tc>
          <w:tcPr>
            <w:tcW w:w="996" w:type="dxa"/>
            <w:tcBorders>
              <w:top w:val="single" w:sz="4" w:space="0" w:color="auto"/>
              <w:left w:val="nil"/>
              <w:bottom w:val="single" w:sz="4" w:space="0" w:color="auto"/>
              <w:right w:val="nil"/>
            </w:tcBorders>
            <w:shd w:val="clear" w:color="auto" w:fill="auto"/>
            <w:noWrap/>
            <w:vAlign w:val="bottom"/>
            <w:hideMark/>
          </w:tcPr>
          <w:p w14:paraId="3A7B5469" w14:textId="4E23B13C"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23,0</w:t>
            </w:r>
          </w:p>
        </w:tc>
      </w:tr>
      <w:tr w:rsidR="00D85CEF" w:rsidRPr="00417A9A" w14:paraId="05DC7698" w14:textId="77777777" w:rsidTr="00E30350">
        <w:trPr>
          <w:cantSplit/>
          <w:jc w:val="center"/>
        </w:trPr>
        <w:tc>
          <w:tcPr>
            <w:tcW w:w="6356" w:type="dxa"/>
            <w:tcBorders>
              <w:top w:val="nil"/>
              <w:left w:val="nil"/>
              <w:bottom w:val="nil"/>
              <w:right w:val="nil"/>
            </w:tcBorders>
            <w:shd w:val="clear" w:color="auto" w:fill="auto"/>
            <w:noWrap/>
            <w:vAlign w:val="bottom"/>
            <w:hideMark/>
          </w:tcPr>
          <w:p w14:paraId="5463C30C" w14:textId="77777777" w:rsidR="00654A81" w:rsidRPr="00417A9A" w:rsidRDefault="00654A81" w:rsidP="00451F9C">
            <w:pPr>
              <w:keepNext/>
              <w:keepLines/>
              <w:jc w:val="left"/>
              <w:rPr>
                <w:color w:val="000000" w:themeColor="text1"/>
                <w:kern w:val="20"/>
                <w:sz w:val="20"/>
                <w:szCs w:val="20"/>
                <w:lang w:val="es-419"/>
              </w:rPr>
            </w:pPr>
          </w:p>
        </w:tc>
        <w:tc>
          <w:tcPr>
            <w:tcW w:w="996" w:type="dxa"/>
            <w:tcBorders>
              <w:top w:val="nil"/>
              <w:left w:val="nil"/>
              <w:bottom w:val="nil"/>
              <w:right w:val="nil"/>
            </w:tcBorders>
            <w:shd w:val="clear" w:color="auto" w:fill="auto"/>
            <w:noWrap/>
            <w:vAlign w:val="bottom"/>
            <w:hideMark/>
          </w:tcPr>
          <w:p w14:paraId="123E94BB" w14:textId="77777777" w:rsidR="00654A81" w:rsidRPr="00417A9A" w:rsidRDefault="00654A81" w:rsidP="00451F9C">
            <w:pPr>
              <w:keepNext/>
              <w:keepLines/>
              <w:jc w:val="right"/>
              <w:rPr>
                <w:color w:val="000000" w:themeColor="text1"/>
                <w:kern w:val="20"/>
                <w:sz w:val="20"/>
                <w:szCs w:val="20"/>
                <w:lang w:val="es-419"/>
              </w:rPr>
            </w:pPr>
          </w:p>
        </w:tc>
      </w:tr>
      <w:tr w:rsidR="00D85CEF" w:rsidRPr="00417A9A" w14:paraId="52E03459" w14:textId="77777777" w:rsidTr="00E30350">
        <w:trPr>
          <w:cantSplit/>
          <w:jc w:val="center"/>
        </w:trPr>
        <w:tc>
          <w:tcPr>
            <w:tcW w:w="6356" w:type="dxa"/>
            <w:tcBorders>
              <w:top w:val="single" w:sz="4" w:space="0" w:color="auto"/>
              <w:left w:val="nil"/>
              <w:bottom w:val="single" w:sz="4" w:space="0" w:color="auto"/>
              <w:right w:val="nil"/>
            </w:tcBorders>
            <w:shd w:val="clear" w:color="auto" w:fill="auto"/>
            <w:noWrap/>
            <w:vAlign w:val="bottom"/>
            <w:hideMark/>
          </w:tcPr>
          <w:p w14:paraId="75BE6295" w14:textId="77777777" w:rsidR="00654A81" w:rsidRPr="00417A9A" w:rsidRDefault="00654A81" w:rsidP="00451F9C">
            <w:pPr>
              <w:keepNext/>
              <w:keepLines/>
              <w:jc w:val="left"/>
              <w:rPr>
                <w:b/>
                <w:bCs/>
                <w:color w:val="000000" w:themeColor="text1"/>
                <w:kern w:val="20"/>
                <w:sz w:val="20"/>
                <w:szCs w:val="20"/>
                <w:lang w:val="es-419"/>
              </w:rPr>
            </w:pPr>
            <w:r w:rsidRPr="00417A9A">
              <w:rPr>
                <w:b/>
                <w:bCs/>
                <w:color w:val="000000" w:themeColor="text1"/>
                <w:sz w:val="20"/>
                <w:szCs w:val="20"/>
                <w:lang w:val="es-419"/>
              </w:rPr>
              <w:t>Total</w:t>
            </w:r>
          </w:p>
        </w:tc>
        <w:tc>
          <w:tcPr>
            <w:tcW w:w="996" w:type="dxa"/>
            <w:tcBorders>
              <w:top w:val="single" w:sz="4" w:space="0" w:color="auto"/>
              <w:left w:val="nil"/>
              <w:bottom w:val="single" w:sz="4" w:space="0" w:color="auto"/>
              <w:right w:val="nil"/>
            </w:tcBorders>
            <w:shd w:val="clear" w:color="auto" w:fill="auto"/>
            <w:noWrap/>
            <w:vAlign w:val="bottom"/>
            <w:hideMark/>
          </w:tcPr>
          <w:p w14:paraId="23D8E544" w14:textId="74801E10" w:rsidR="00654A81" w:rsidRPr="00417A9A" w:rsidRDefault="00654A81" w:rsidP="00451F9C">
            <w:pPr>
              <w:keepNext/>
              <w:keepLines/>
              <w:jc w:val="right"/>
              <w:rPr>
                <w:b/>
                <w:bCs/>
                <w:color w:val="000000" w:themeColor="text1"/>
                <w:kern w:val="20"/>
                <w:sz w:val="20"/>
                <w:szCs w:val="20"/>
                <w:lang w:val="es-419"/>
              </w:rPr>
            </w:pPr>
            <w:r w:rsidRPr="00417A9A">
              <w:rPr>
                <w:b/>
                <w:bCs/>
                <w:color w:val="000000" w:themeColor="text1"/>
                <w:sz w:val="20"/>
                <w:szCs w:val="20"/>
                <w:lang w:val="es-419"/>
              </w:rPr>
              <w:t>238,0</w:t>
            </w:r>
          </w:p>
        </w:tc>
      </w:tr>
      <w:tr w:rsidR="00D85CEF" w:rsidRPr="00417A9A" w14:paraId="7E05E9EC" w14:textId="77777777" w:rsidTr="00E30350">
        <w:trPr>
          <w:cantSplit/>
          <w:jc w:val="center"/>
        </w:trPr>
        <w:tc>
          <w:tcPr>
            <w:tcW w:w="6356" w:type="dxa"/>
            <w:tcBorders>
              <w:top w:val="nil"/>
              <w:left w:val="nil"/>
              <w:bottom w:val="nil"/>
              <w:right w:val="nil"/>
            </w:tcBorders>
            <w:shd w:val="clear" w:color="auto" w:fill="auto"/>
            <w:noWrap/>
            <w:vAlign w:val="bottom"/>
            <w:hideMark/>
          </w:tcPr>
          <w:p w14:paraId="7E452194" w14:textId="27C3BB95" w:rsidR="00654A81" w:rsidRPr="00417A9A" w:rsidRDefault="00654A81" w:rsidP="00451F9C">
            <w:pPr>
              <w:keepNext/>
              <w:keepLines/>
              <w:jc w:val="left"/>
              <w:rPr>
                <w:color w:val="000000" w:themeColor="text1"/>
                <w:kern w:val="20"/>
                <w:sz w:val="20"/>
                <w:szCs w:val="20"/>
                <w:lang w:val="es-419"/>
              </w:rPr>
            </w:pPr>
            <w:r w:rsidRPr="00417A9A">
              <w:rPr>
                <w:color w:val="000000" w:themeColor="text1"/>
                <w:sz w:val="20"/>
                <w:szCs w:val="20"/>
                <w:lang w:val="es-419"/>
              </w:rPr>
              <w:t>Gastos de apoyo a los programas (13%)</w:t>
            </w:r>
          </w:p>
        </w:tc>
        <w:tc>
          <w:tcPr>
            <w:tcW w:w="996" w:type="dxa"/>
            <w:tcBorders>
              <w:top w:val="nil"/>
              <w:left w:val="nil"/>
              <w:bottom w:val="nil"/>
              <w:right w:val="nil"/>
            </w:tcBorders>
            <w:shd w:val="clear" w:color="auto" w:fill="auto"/>
            <w:noWrap/>
            <w:vAlign w:val="bottom"/>
            <w:hideMark/>
          </w:tcPr>
          <w:p w14:paraId="3D263682" w14:textId="69E65B7E" w:rsidR="00654A81" w:rsidRPr="00417A9A" w:rsidRDefault="00654A81" w:rsidP="00451F9C">
            <w:pPr>
              <w:keepNext/>
              <w:keepLines/>
              <w:jc w:val="right"/>
              <w:rPr>
                <w:color w:val="000000" w:themeColor="text1"/>
                <w:kern w:val="20"/>
                <w:sz w:val="20"/>
                <w:szCs w:val="20"/>
                <w:lang w:val="es-419"/>
              </w:rPr>
            </w:pPr>
            <w:r w:rsidRPr="00417A9A">
              <w:rPr>
                <w:color w:val="000000" w:themeColor="text1"/>
                <w:sz w:val="20"/>
                <w:szCs w:val="20"/>
                <w:lang w:val="es-419"/>
              </w:rPr>
              <w:t>30,9</w:t>
            </w:r>
          </w:p>
        </w:tc>
      </w:tr>
      <w:tr w:rsidR="00D85CEF" w:rsidRPr="00417A9A" w14:paraId="02D50A33" w14:textId="77777777" w:rsidTr="00E30350">
        <w:trPr>
          <w:cantSplit/>
          <w:jc w:val="center"/>
        </w:trPr>
        <w:tc>
          <w:tcPr>
            <w:tcW w:w="6356" w:type="dxa"/>
            <w:tcBorders>
              <w:top w:val="single" w:sz="4" w:space="0" w:color="auto"/>
              <w:left w:val="nil"/>
              <w:bottom w:val="single" w:sz="4" w:space="0" w:color="auto"/>
              <w:right w:val="nil"/>
            </w:tcBorders>
            <w:shd w:val="clear" w:color="auto" w:fill="auto"/>
            <w:noWrap/>
            <w:vAlign w:val="bottom"/>
            <w:hideMark/>
          </w:tcPr>
          <w:p w14:paraId="43EBF4A0" w14:textId="77777777" w:rsidR="00654A81" w:rsidRPr="00417A9A" w:rsidRDefault="00654A81" w:rsidP="00451F9C">
            <w:pPr>
              <w:keepNext/>
              <w:keepLines/>
              <w:jc w:val="left"/>
              <w:rPr>
                <w:b/>
                <w:bCs/>
                <w:color w:val="000000" w:themeColor="text1"/>
                <w:kern w:val="20"/>
                <w:sz w:val="20"/>
                <w:szCs w:val="20"/>
                <w:lang w:val="es-419"/>
              </w:rPr>
            </w:pPr>
            <w:r w:rsidRPr="00417A9A">
              <w:rPr>
                <w:b/>
                <w:bCs/>
                <w:color w:val="000000" w:themeColor="text1"/>
                <w:sz w:val="20"/>
                <w:szCs w:val="20"/>
                <w:lang w:val="es-419"/>
              </w:rPr>
              <w:t>Total, Protocolo de Nagoya sobre Acceso y Participación en los Beneficios</w:t>
            </w:r>
          </w:p>
        </w:tc>
        <w:tc>
          <w:tcPr>
            <w:tcW w:w="996" w:type="dxa"/>
            <w:tcBorders>
              <w:top w:val="single" w:sz="4" w:space="0" w:color="auto"/>
              <w:left w:val="nil"/>
              <w:bottom w:val="single" w:sz="4" w:space="0" w:color="auto"/>
              <w:right w:val="nil"/>
            </w:tcBorders>
            <w:shd w:val="clear" w:color="auto" w:fill="auto"/>
            <w:noWrap/>
            <w:vAlign w:val="bottom"/>
            <w:hideMark/>
          </w:tcPr>
          <w:p w14:paraId="4E147B8F" w14:textId="4CFA3B56" w:rsidR="00654A81" w:rsidRPr="00417A9A" w:rsidRDefault="00654A81" w:rsidP="00451F9C">
            <w:pPr>
              <w:keepNext/>
              <w:keepLines/>
              <w:jc w:val="right"/>
              <w:rPr>
                <w:b/>
                <w:bCs/>
                <w:color w:val="000000" w:themeColor="text1"/>
                <w:kern w:val="20"/>
                <w:sz w:val="20"/>
                <w:szCs w:val="20"/>
                <w:lang w:val="es-419"/>
              </w:rPr>
            </w:pPr>
            <w:r w:rsidRPr="00417A9A">
              <w:rPr>
                <w:b/>
                <w:bCs/>
                <w:color w:val="000000" w:themeColor="text1"/>
                <w:sz w:val="20"/>
                <w:szCs w:val="20"/>
                <w:lang w:val="es-419"/>
              </w:rPr>
              <w:t>268,9</w:t>
            </w:r>
          </w:p>
        </w:tc>
      </w:tr>
      <w:tr w:rsidR="00D85CEF" w:rsidRPr="00417A9A" w14:paraId="7BD71910" w14:textId="77777777" w:rsidTr="00E30350">
        <w:trPr>
          <w:cantSplit/>
          <w:jc w:val="center"/>
        </w:trPr>
        <w:tc>
          <w:tcPr>
            <w:tcW w:w="6356" w:type="dxa"/>
            <w:tcBorders>
              <w:top w:val="nil"/>
              <w:left w:val="nil"/>
              <w:bottom w:val="nil"/>
              <w:right w:val="nil"/>
            </w:tcBorders>
            <w:shd w:val="clear" w:color="auto" w:fill="auto"/>
            <w:noWrap/>
            <w:vAlign w:val="bottom"/>
            <w:hideMark/>
          </w:tcPr>
          <w:p w14:paraId="41F4F38F" w14:textId="77777777" w:rsidR="00654A81" w:rsidRPr="00417A9A" w:rsidRDefault="00654A81" w:rsidP="00351EDD">
            <w:pPr>
              <w:keepNext/>
              <w:keepLines/>
              <w:jc w:val="center"/>
              <w:rPr>
                <w:b/>
                <w:bCs/>
                <w:color w:val="000000" w:themeColor="text1"/>
                <w:kern w:val="20"/>
                <w:sz w:val="20"/>
                <w:szCs w:val="20"/>
                <w:lang w:val="es-419"/>
              </w:rPr>
            </w:pPr>
          </w:p>
        </w:tc>
        <w:tc>
          <w:tcPr>
            <w:tcW w:w="996" w:type="dxa"/>
            <w:tcBorders>
              <w:top w:val="nil"/>
              <w:left w:val="nil"/>
              <w:bottom w:val="nil"/>
              <w:right w:val="nil"/>
            </w:tcBorders>
            <w:shd w:val="clear" w:color="auto" w:fill="auto"/>
            <w:noWrap/>
            <w:vAlign w:val="bottom"/>
            <w:hideMark/>
          </w:tcPr>
          <w:p w14:paraId="6D309528" w14:textId="77777777" w:rsidR="00654A81" w:rsidRPr="00417A9A" w:rsidRDefault="00654A81" w:rsidP="00451F9C">
            <w:pPr>
              <w:keepNext/>
              <w:keepLines/>
              <w:jc w:val="right"/>
              <w:rPr>
                <w:color w:val="000000" w:themeColor="text1"/>
                <w:kern w:val="20"/>
                <w:sz w:val="20"/>
                <w:szCs w:val="20"/>
                <w:lang w:val="es-419"/>
              </w:rPr>
            </w:pPr>
          </w:p>
        </w:tc>
      </w:tr>
    </w:tbl>
    <w:p w14:paraId="05E96CA2" w14:textId="77777777" w:rsidR="00654A81" w:rsidRPr="00417A9A" w:rsidRDefault="00654A81">
      <w:pPr>
        <w:spacing w:after="160" w:line="259" w:lineRule="auto"/>
        <w:jc w:val="left"/>
        <w:rPr>
          <w:b/>
          <w:bCs/>
          <w:color w:val="000000" w:themeColor="text1"/>
          <w:kern w:val="20"/>
          <w:sz w:val="20"/>
          <w:szCs w:val="20"/>
          <w:lang w:val="es-419"/>
        </w:rPr>
      </w:pPr>
    </w:p>
    <w:tbl>
      <w:tblPr>
        <w:tblW w:w="7460" w:type="dxa"/>
        <w:jc w:val="center"/>
        <w:tblLook w:val="04A0" w:firstRow="1" w:lastRow="0" w:firstColumn="1" w:lastColumn="0" w:noHBand="0" w:noVBand="1"/>
      </w:tblPr>
      <w:tblGrid>
        <w:gridCol w:w="3400"/>
        <w:gridCol w:w="1240"/>
        <w:gridCol w:w="1720"/>
        <w:gridCol w:w="1100"/>
      </w:tblGrid>
      <w:tr w:rsidR="00D85CEF" w:rsidRPr="00417A9A" w14:paraId="27807C82" w14:textId="77777777" w:rsidTr="00451F9C">
        <w:trPr>
          <w:trHeight w:val="516"/>
          <w:jc w:val="center"/>
        </w:trPr>
        <w:tc>
          <w:tcPr>
            <w:tcW w:w="3400" w:type="dxa"/>
            <w:tcBorders>
              <w:top w:val="single" w:sz="8" w:space="0" w:color="auto"/>
              <w:left w:val="nil"/>
              <w:bottom w:val="single" w:sz="8" w:space="0" w:color="auto"/>
              <w:right w:val="nil"/>
            </w:tcBorders>
            <w:shd w:val="clear" w:color="auto" w:fill="auto"/>
            <w:noWrap/>
            <w:vAlign w:val="center"/>
            <w:hideMark/>
          </w:tcPr>
          <w:p w14:paraId="66F93307" w14:textId="36C33992" w:rsidR="00654A81" w:rsidRPr="00417A9A" w:rsidRDefault="00654A81" w:rsidP="00654A81">
            <w:pPr>
              <w:jc w:val="center"/>
              <w:rPr>
                <w:bCs/>
                <w:color w:val="000000" w:themeColor="text1"/>
                <w:kern w:val="20"/>
                <w:sz w:val="15"/>
                <w:szCs w:val="15"/>
                <w:lang w:val="es-419"/>
              </w:rPr>
            </w:pPr>
          </w:p>
        </w:tc>
        <w:tc>
          <w:tcPr>
            <w:tcW w:w="1240" w:type="dxa"/>
            <w:tcBorders>
              <w:top w:val="single" w:sz="8" w:space="0" w:color="auto"/>
              <w:left w:val="nil"/>
              <w:bottom w:val="single" w:sz="8" w:space="0" w:color="auto"/>
              <w:right w:val="nil"/>
            </w:tcBorders>
            <w:shd w:val="clear" w:color="auto" w:fill="auto"/>
            <w:vAlign w:val="center"/>
            <w:hideMark/>
          </w:tcPr>
          <w:p w14:paraId="01278BE2" w14:textId="0564E496" w:rsidR="00654A81" w:rsidRPr="00417A9A" w:rsidRDefault="00654A81" w:rsidP="00654A81">
            <w:pPr>
              <w:jc w:val="center"/>
              <w:rPr>
                <w:bCs/>
                <w:i/>
                <w:iCs/>
                <w:color w:val="000000" w:themeColor="text1"/>
                <w:kern w:val="20"/>
                <w:sz w:val="15"/>
                <w:szCs w:val="15"/>
                <w:lang w:val="es-419"/>
              </w:rPr>
            </w:pPr>
            <w:r w:rsidRPr="00417A9A">
              <w:rPr>
                <w:bCs/>
                <w:i/>
                <w:iCs/>
                <w:color w:val="000000" w:themeColor="text1"/>
                <w:sz w:val="15"/>
                <w:szCs w:val="15"/>
                <w:lang w:val="es-419"/>
              </w:rPr>
              <w:t>Monto</w:t>
            </w:r>
            <w:r w:rsidRPr="00417A9A">
              <w:rPr>
                <w:bCs/>
                <w:i/>
                <w:iCs/>
                <w:color w:val="000000" w:themeColor="text1"/>
                <w:sz w:val="15"/>
                <w:szCs w:val="15"/>
                <w:lang w:val="es-419"/>
              </w:rPr>
              <w:br/>
              <w:t>(En miles de dólares de los Estados Unidos)</w:t>
            </w:r>
          </w:p>
        </w:tc>
        <w:tc>
          <w:tcPr>
            <w:tcW w:w="1720" w:type="dxa"/>
            <w:tcBorders>
              <w:top w:val="single" w:sz="8" w:space="0" w:color="auto"/>
              <w:left w:val="nil"/>
              <w:bottom w:val="single" w:sz="8" w:space="0" w:color="auto"/>
              <w:right w:val="nil"/>
            </w:tcBorders>
            <w:shd w:val="clear" w:color="auto" w:fill="auto"/>
            <w:vAlign w:val="center"/>
            <w:hideMark/>
          </w:tcPr>
          <w:p w14:paraId="652E05A3" w14:textId="54000C25" w:rsidR="00654A81" w:rsidRPr="00417A9A" w:rsidRDefault="00654A81" w:rsidP="00654A81">
            <w:pPr>
              <w:jc w:val="center"/>
              <w:rPr>
                <w:bCs/>
                <w:i/>
                <w:iCs/>
                <w:color w:val="000000" w:themeColor="text1"/>
                <w:kern w:val="20"/>
                <w:sz w:val="15"/>
                <w:szCs w:val="15"/>
                <w:lang w:val="es-419"/>
              </w:rPr>
            </w:pPr>
            <w:r w:rsidRPr="00417A9A">
              <w:rPr>
                <w:bCs/>
                <w:i/>
                <w:iCs/>
                <w:color w:val="000000" w:themeColor="text1"/>
                <w:sz w:val="15"/>
                <w:szCs w:val="15"/>
                <w:lang w:val="es-419"/>
              </w:rPr>
              <w:t>Gastos de apoyo a los programas</w:t>
            </w:r>
          </w:p>
        </w:tc>
        <w:tc>
          <w:tcPr>
            <w:tcW w:w="1100" w:type="dxa"/>
            <w:tcBorders>
              <w:top w:val="single" w:sz="8" w:space="0" w:color="auto"/>
              <w:left w:val="nil"/>
              <w:bottom w:val="single" w:sz="8" w:space="0" w:color="auto"/>
              <w:right w:val="nil"/>
            </w:tcBorders>
            <w:shd w:val="clear" w:color="auto" w:fill="auto"/>
            <w:noWrap/>
            <w:vAlign w:val="center"/>
            <w:hideMark/>
          </w:tcPr>
          <w:p w14:paraId="319B2252" w14:textId="77777777" w:rsidR="00654A81" w:rsidRPr="00417A9A" w:rsidRDefault="00654A81" w:rsidP="00654A81">
            <w:pPr>
              <w:jc w:val="center"/>
              <w:rPr>
                <w:bCs/>
                <w:i/>
                <w:iCs/>
                <w:color w:val="000000" w:themeColor="text1"/>
                <w:kern w:val="20"/>
                <w:sz w:val="15"/>
                <w:szCs w:val="15"/>
                <w:lang w:val="es-419"/>
              </w:rPr>
            </w:pPr>
            <w:r w:rsidRPr="00417A9A">
              <w:rPr>
                <w:bCs/>
                <w:i/>
                <w:iCs/>
                <w:color w:val="000000" w:themeColor="text1"/>
                <w:sz w:val="15"/>
                <w:szCs w:val="15"/>
                <w:lang w:val="es-419"/>
              </w:rPr>
              <w:t>Total</w:t>
            </w:r>
          </w:p>
        </w:tc>
      </w:tr>
      <w:tr w:rsidR="00D85CEF" w:rsidRPr="00417A9A" w14:paraId="52029375" w14:textId="77777777" w:rsidTr="00CB28EE">
        <w:trPr>
          <w:trHeight w:val="288"/>
          <w:jc w:val="center"/>
        </w:trPr>
        <w:tc>
          <w:tcPr>
            <w:tcW w:w="3400" w:type="dxa"/>
            <w:tcBorders>
              <w:top w:val="nil"/>
              <w:left w:val="nil"/>
              <w:bottom w:val="nil"/>
              <w:right w:val="nil"/>
            </w:tcBorders>
            <w:shd w:val="clear" w:color="auto" w:fill="auto"/>
            <w:noWrap/>
            <w:vAlign w:val="center"/>
            <w:hideMark/>
          </w:tcPr>
          <w:p w14:paraId="07353D1B" w14:textId="77777777" w:rsidR="00654A81" w:rsidRPr="00417A9A" w:rsidRDefault="00654A81" w:rsidP="00654A81">
            <w:pPr>
              <w:jc w:val="left"/>
              <w:rPr>
                <w:color w:val="000000" w:themeColor="text1"/>
                <w:kern w:val="20"/>
                <w:sz w:val="17"/>
                <w:szCs w:val="17"/>
                <w:lang w:val="es-419"/>
              </w:rPr>
            </w:pPr>
            <w:r w:rsidRPr="00417A9A">
              <w:rPr>
                <w:color w:val="000000" w:themeColor="text1"/>
                <w:sz w:val="17"/>
                <w:szCs w:val="17"/>
                <w:lang w:val="es-419"/>
              </w:rPr>
              <w:t>Convenio sobre la Diversidad Biológica</w:t>
            </w:r>
          </w:p>
        </w:tc>
        <w:tc>
          <w:tcPr>
            <w:tcW w:w="1240" w:type="dxa"/>
            <w:tcBorders>
              <w:top w:val="nil"/>
              <w:left w:val="nil"/>
              <w:bottom w:val="nil"/>
              <w:right w:val="nil"/>
            </w:tcBorders>
            <w:shd w:val="clear" w:color="auto" w:fill="auto"/>
            <w:noWrap/>
            <w:vAlign w:val="center"/>
            <w:hideMark/>
          </w:tcPr>
          <w:p w14:paraId="2075D8ED" w14:textId="0B8AA18A" w:rsidR="00654A81" w:rsidRPr="00417A9A" w:rsidRDefault="00654A81" w:rsidP="00654A81">
            <w:pPr>
              <w:jc w:val="right"/>
              <w:rPr>
                <w:color w:val="000000" w:themeColor="text1"/>
                <w:kern w:val="20"/>
                <w:sz w:val="17"/>
                <w:szCs w:val="17"/>
                <w:lang w:val="es-419"/>
              </w:rPr>
            </w:pPr>
            <w:r w:rsidRPr="00417A9A">
              <w:rPr>
                <w:color w:val="000000" w:themeColor="text1"/>
                <w:sz w:val="17"/>
                <w:szCs w:val="17"/>
                <w:lang w:val="es-419"/>
              </w:rPr>
              <w:t>19</w:t>
            </w:r>
            <w:r w:rsidR="00417A9A" w:rsidRPr="00417A9A">
              <w:rPr>
                <w:color w:val="000000" w:themeColor="text1"/>
                <w:sz w:val="17"/>
                <w:szCs w:val="17"/>
                <w:lang w:val="es-419"/>
              </w:rPr>
              <w:t> </w:t>
            </w:r>
            <w:r w:rsidRPr="00417A9A">
              <w:rPr>
                <w:color w:val="000000" w:themeColor="text1"/>
                <w:sz w:val="17"/>
                <w:szCs w:val="17"/>
                <w:lang w:val="es-419"/>
              </w:rPr>
              <w:t>475</w:t>
            </w:r>
            <w:r w:rsidR="00417A9A" w:rsidRPr="00417A9A">
              <w:rPr>
                <w:color w:val="000000" w:themeColor="text1"/>
                <w:sz w:val="17"/>
                <w:szCs w:val="17"/>
                <w:lang w:val="es-419"/>
              </w:rPr>
              <w:t>,</w:t>
            </w:r>
            <w:r w:rsidRPr="00417A9A">
              <w:rPr>
                <w:color w:val="000000" w:themeColor="text1"/>
                <w:sz w:val="17"/>
                <w:szCs w:val="17"/>
                <w:lang w:val="es-419"/>
              </w:rPr>
              <w:t>0</w:t>
            </w:r>
          </w:p>
        </w:tc>
        <w:tc>
          <w:tcPr>
            <w:tcW w:w="1720" w:type="dxa"/>
            <w:tcBorders>
              <w:top w:val="nil"/>
              <w:left w:val="nil"/>
              <w:bottom w:val="nil"/>
              <w:right w:val="nil"/>
            </w:tcBorders>
            <w:shd w:val="clear" w:color="auto" w:fill="auto"/>
            <w:noWrap/>
            <w:vAlign w:val="center"/>
            <w:hideMark/>
          </w:tcPr>
          <w:p w14:paraId="640FC4B4" w14:textId="74A19E59" w:rsidR="00654A81" w:rsidRPr="00417A9A" w:rsidRDefault="00654A81" w:rsidP="00654A81">
            <w:pPr>
              <w:jc w:val="right"/>
              <w:rPr>
                <w:color w:val="000000" w:themeColor="text1"/>
                <w:kern w:val="20"/>
                <w:sz w:val="17"/>
                <w:szCs w:val="17"/>
                <w:lang w:val="es-419"/>
              </w:rPr>
            </w:pPr>
            <w:r w:rsidRPr="00417A9A">
              <w:rPr>
                <w:color w:val="000000" w:themeColor="text1"/>
                <w:sz w:val="17"/>
                <w:szCs w:val="17"/>
                <w:lang w:val="es-419"/>
              </w:rPr>
              <w:t>2</w:t>
            </w:r>
            <w:r w:rsidR="00417A9A" w:rsidRPr="00417A9A">
              <w:rPr>
                <w:color w:val="000000" w:themeColor="text1"/>
                <w:sz w:val="17"/>
                <w:szCs w:val="17"/>
                <w:lang w:val="es-419"/>
              </w:rPr>
              <w:t> </w:t>
            </w:r>
            <w:r w:rsidRPr="00417A9A">
              <w:rPr>
                <w:color w:val="000000" w:themeColor="text1"/>
                <w:sz w:val="17"/>
                <w:szCs w:val="17"/>
                <w:lang w:val="es-419"/>
              </w:rPr>
              <w:t>531</w:t>
            </w:r>
            <w:r w:rsidR="00417A9A" w:rsidRPr="00417A9A">
              <w:rPr>
                <w:color w:val="000000" w:themeColor="text1"/>
                <w:sz w:val="17"/>
                <w:szCs w:val="17"/>
                <w:lang w:val="es-419"/>
              </w:rPr>
              <w:t>,</w:t>
            </w:r>
            <w:r w:rsidRPr="00417A9A">
              <w:rPr>
                <w:color w:val="000000" w:themeColor="text1"/>
                <w:sz w:val="17"/>
                <w:szCs w:val="17"/>
                <w:lang w:val="es-419"/>
              </w:rPr>
              <w:t>8</w:t>
            </w:r>
          </w:p>
        </w:tc>
        <w:tc>
          <w:tcPr>
            <w:tcW w:w="1100" w:type="dxa"/>
            <w:tcBorders>
              <w:top w:val="nil"/>
              <w:left w:val="nil"/>
              <w:bottom w:val="nil"/>
              <w:right w:val="nil"/>
            </w:tcBorders>
            <w:shd w:val="clear" w:color="auto" w:fill="auto"/>
            <w:noWrap/>
            <w:vAlign w:val="center"/>
            <w:hideMark/>
          </w:tcPr>
          <w:p w14:paraId="4BFA079B" w14:textId="1F896D8E" w:rsidR="00654A81" w:rsidRPr="00417A9A" w:rsidRDefault="00654A81" w:rsidP="00654A81">
            <w:pPr>
              <w:jc w:val="right"/>
              <w:rPr>
                <w:color w:val="000000" w:themeColor="text1"/>
                <w:kern w:val="20"/>
                <w:sz w:val="17"/>
                <w:szCs w:val="17"/>
                <w:lang w:val="es-419"/>
              </w:rPr>
            </w:pPr>
            <w:r w:rsidRPr="00417A9A">
              <w:rPr>
                <w:color w:val="000000" w:themeColor="text1"/>
                <w:sz w:val="17"/>
                <w:szCs w:val="17"/>
                <w:lang w:val="es-419"/>
              </w:rPr>
              <w:t>22</w:t>
            </w:r>
            <w:r w:rsidR="00417A9A" w:rsidRPr="00417A9A">
              <w:rPr>
                <w:color w:val="000000" w:themeColor="text1"/>
                <w:sz w:val="17"/>
                <w:szCs w:val="17"/>
                <w:lang w:val="es-419"/>
              </w:rPr>
              <w:t> </w:t>
            </w:r>
            <w:r w:rsidRPr="00417A9A">
              <w:rPr>
                <w:color w:val="000000" w:themeColor="text1"/>
                <w:sz w:val="17"/>
                <w:szCs w:val="17"/>
                <w:lang w:val="es-419"/>
              </w:rPr>
              <w:t>006</w:t>
            </w:r>
            <w:r w:rsidR="00417A9A" w:rsidRPr="00417A9A">
              <w:rPr>
                <w:color w:val="000000" w:themeColor="text1"/>
                <w:sz w:val="17"/>
                <w:szCs w:val="17"/>
                <w:lang w:val="es-419"/>
              </w:rPr>
              <w:t>,</w:t>
            </w:r>
            <w:r w:rsidRPr="00417A9A">
              <w:rPr>
                <w:color w:val="000000" w:themeColor="text1"/>
                <w:sz w:val="17"/>
                <w:szCs w:val="17"/>
                <w:lang w:val="es-419"/>
              </w:rPr>
              <w:t>8</w:t>
            </w:r>
          </w:p>
        </w:tc>
      </w:tr>
      <w:tr w:rsidR="00D85CEF" w:rsidRPr="00417A9A" w14:paraId="6A2C6DDA" w14:textId="77777777" w:rsidTr="00CB28EE">
        <w:trPr>
          <w:trHeight w:val="288"/>
          <w:jc w:val="center"/>
        </w:trPr>
        <w:tc>
          <w:tcPr>
            <w:tcW w:w="3400" w:type="dxa"/>
            <w:tcBorders>
              <w:top w:val="nil"/>
              <w:left w:val="nil"/>
              <w:bottom w:val="nil"/>
              <w:right w:val="nil"/>
            </w:tcBorders>
            <w:shd w:val="clear" w:color="auto" w:fill="auto"/>
            <w:noWrap/>
            <w:vAlign w:val="center"/>
            <w:hideMark/>
          </w:tcPr>
          <w:p w14:paraId="47DFDAA7" w14:textId="34E10145" w:rsidR="00654A81" w:rsidRPr="00417A9A" w:rsidRDefault="00654A81" w:rsidP="00654A81">
            <w:pPr>
              <w:jc w:val="left"/>
              <w:rPr>
                <w:color w:val="000000" w:themeColor="text1"/>
                <w:kern w:val="20"/>
                <w:sz w:val="17"/>
                <w:szCs w:val="17"/>
                <w:lang w:val="es-419"/>
              </w:rPr>
            </w:pPr>
            <w:r w:rsidRPr="00417A9A">
              <w:rPr>
                <w:color w:val="000000" w:themeColor="text1"/>
                <w:sz w:val="17"/>
                <w:szCs w:val="17"/>
                <w:lang w:val="es-419"/>
              </w:rPr>
              <w:t>Protocolo de Cartagena sobre Seguridad de la Biotecnología</w:t>
            </w:r>
          </w:p>
        </w:tc>
        <w:tc>
          <w:tcPr>
            <w:tcW w:w="1240" w:type="dxa"/>
            <w:tcBorders>
              <w:top w:val="nil"/>
              <w:left w:val="nil"/>
              <w:bottom w:val="nil"/>
              <w:right w:val="nil"/>
            </w:tcBorders>
            <w:shd w:val="clear" w:color="auto" w:fill="auto"/>
            <w:noWrap/>
            <w:vAlign w:val="center"/>
            <w:hideMark/>
          </w:tcPr>
          <w:p w14:paraId="71D408C3" w14:textId="77777777" w:rsidR="00654A81" w:rsidRPr="00417A9A" w:rsidRDefault="00654A81" w:rsidP="00654A81">
            <w:pPr>
              <w:jc w:val="right"/>
              <w:rPr>
                <w:color w:val="000000" w:themeColor="text1"/>
                <w:kern w:val="20"/>
                <w:sz w:val="17"/>
                <w:szCs w:val="17"/>
                <w:lang w:val="es-419"/>
              </w:rPr>
            </w:pPr>
            <w:r w:rsidRPr="00417A9A">
              <w:rPr>
                <w:color w:val="000000" w:themeColor="text1"/>
                <w:sz w:val="17"/>
                <w:szCs w:val="17"/>
                <w:lang w:val="es-419"/>
              </w:rPr>
              <w:t>899,0</w:t>
            </w:r>
          </w:p>
        </w:tc>
        <w:tc>
          <w:tcPr>
            <w:tcW w:w="1720" w:type="dxa"/>
            <w:tcBorders>
              <w:top w:val="nil"/>
              <w:left w:val="nil"/>
              <w:bottom w:val="nil"/>
              <w:right w:val="nil"/>
            </w:tcBorders>
            <w:shd w:val="clear" w:color="auto" w:fill="auto"/>
            <w:noWrap/>
            <w:vAlign w:val="center"/>
            <w:hideMark/>
          </w:tcPr>
          <w:p w14:paraId="6E6127B5" w14:textId="77777777" w:rsidR="00654A81" w:rsidRPr="00417A9A" w:rsidRDefault="00654A81" w:rsidP="00654A81">
            <w:pPr>
              <w:jc w:val="right"/>
              <w:rPr>
                <w:color w:val="000000" w:themeColor="text1"/>
                <w:kern w:val="20"/>
                <w:sz w:val="17"/>
                <w:szCs w:val="17"/>
                <w:lang w:val="es-419"/>
              </w:rPr>
            </w:pPr>
            <w:r w:rsidRPr="00417A9A">
              <w:rPr>
                <w:color w:val="000000" w:themeColor="text1"/>
                <w:sz w:val="17"/>
                <w:szCs w:val="17"/>
                <w:lang w:val="es-419"/>
              </w:rPr>
              <w:t>116,9</w:t>
            </w:r>
          </w:p>
        </w:tc>
        <w:tc>
          <w:tcPr>
            <w:tcW w:w="1100" w:type="dxa"/>
            <w:tcBorders>
              <w:top w:val="nil"/>
              <w:left w:val="nil"/>
              <w:bottom w:val="nil"/>
              <w:right w:val="nil"/>
            </w:tcBorders>
            <w:shd w:val="clear" w:color="auto" w:fill="auto"/>
            <w:noWrap/>
            <w:vAlign w:val="center"/>
            <w:hideMark/>
          </w:tcPr>
          <w:p w14:paraId="203D4929" w14:textId="102DD747" w:rsidR="00654A81" w:rsidRPr="00417A9A" w:rsidRDefault="00654A81" w:rsidP="00654A81">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015</w:t>
            </w:r>
            <w:r w:rsidR="00417A9A" w:rsidRPr="00417A9A">
              <w:rPr>
                <w:color w:val="000000" w:themeColor="text1"/>
                <w:sz w:val="17"/>
                <w:szCs w:val="17"/>
                <w:lang w:val="es-419"/>
              </w:rPr>
              <w:t>,</w:t>
            </w:r>
            <w:r w:rsidRPr="00417A9A">
              <w:rPr>
                <w:color w:val="000000" w:themeColor="text1"/>
                <w:sz w:val="17"/>
                <w:szCs w:val="17"/>
                <w:lang w:val="es-419"/>
              </w:rPr>
              <w:t>9</w:t>
            </w:r>
          </w:p>
        </w:tc>
      </w:tr>
      <w:tr w:rsidR="00D85CEF" w:rsidRPr="00417A9A" w14:paraId="0A73A960" w14:textId="77777777" w:rsidTr="00CB28EE">
        <w:trPr>
          <w:trHeight w:val="288"/>
          <w:jc w:val="center"/>
        </w:trPr>
        <w:tc>
          <w:tcPr>
            <w:tcW w:w="3400" w:type="dxa"/>
            <w:tcBorders>
              <w:top w:val="nil"/>
              <w:left w:val="nil"/>
              <w:bottom w:val="nil"/>
              <w:right w:val="nil"/>
            </w:tcBorders>
            <w:shd w:val="clear" w:color="auto" w:fill="auto"/>
            <w:noWrap/>
            <w:vAlign w:val="center"/>
            <w:hideMark/>
          </w:tcPr>
          <w:p w14:paraId="457F3ABB" w14:textId="77777777" w:rsidR="00654A81" w:rsidRPr="00417A9A" w:rsidRDefault="00654A81" w:rsidP="00654A81">
            <w:pPr>
              <w:jc w:val="left"/>
              <w:rPr>
                <w:color w:val="000000" w:themeColor="text1"/>
                <w:kern w:val="20"/>
                <w:sz w:val="17"/>
                <w:szCs w:val="17"/>
                <w:lang w:val="es-419"/>
              </w:rPr>
            </w:pPr>
            <w:r w:rsidRPr="00417A9A">
              <w:rPr>
                <w:color w:val="000000" w:themeColor="text1"/>
                <w:sz w:val="17"/>
                <w:szCs w:val="17"/>
                <w:lang w:val="es-419"/>
              </w:rPr>
              <w:t>Protocolo de Nagoya</w:t>
            </w:r>
          </w:p>
        </w:tc>
        <w:tc>
          <w:tcPr>
            <w:tcW w:w="1240" w:type="dxa"/>
            <w:tcBorders>
              <w:top w:val="nil"/>
              <w:left w:val="nil"/>
              <w:bottom w:val="nil"/>
              <w:right w:val="nil"/>
            </w:tcBorders>
            <w:shd w:val="clear" w:color="auto" w:fill="auto"/>
            <w:noWrap/>
            <w:vAlign w:val="center"/>
            <w:hideMark/>
          </w:tcPr>
          <w:p w14:paraId="3CFCFF69" w14:textId="77777777" w:rsidR="00654A81" w:rsidRPr="00417A9A" w:rsidRDefault="00654A81" w:rsidP="00654A81">
            <w:pPr>
              <w:jc w:val="right"/>
              <w:rPr>
                <w:color w:val="000000" w:themeColor="text1"/>
                <w:kern w:val="20"/>
                <w:sz w:val="17"/>
                <w:szCs w:val="17"/>
                <w:lang w:val="es-419"/>
              </w:rPr>
            </w:pPr>
            <w:r w:rsidRPr="00417A9A">
              <w:rPr>
                <w:color w:val="000000" w:themeColor="text1"/>
                <w:sz w:val="17"/>
                <w:szCs w:val="17"/>
                <w:lang w:val="es-419"/>
              </w:rPr>
              <w:t>238,0</w:t>
            </w:r>
          </w:p>
        </w:tc>
        <w:tc>
          <w:tcPr>
            <w:tcW w:w="1720" w:type="dxa"/>
            <w:tcBorders>
              <w:top w:val="nil"/>
              <w:left w:val="nil"/>
              <w:bottom w:val="nil"/>
              <w:right w:val="nil"/>
            </w:tcBorders>
            <w:shd w:val="clear" w:color="auto" w:fill="auto"/>
            <w:noWrap/>
            <w:vAlign w:val="center"/>
            <w:hideMark/>
          </w:tcPr>
          <w:p w14:paraId="50DF3310" w14:textId="77777777" w:rsidR="00654A81" w:rsidRPr="00417A9A" w:rsidRDefault="00654A81" w:rsidP="00654A81">
            <w:pPr>
              <w:jc w:val="right"/>
              <w:rPr>
                <w:color w:val="000000" w:themeColor="text1"/>
                <w:kern w:val="20"/>
                <w:sz w:val="17"/>
                <w:szCs w:val="17"/>
                <w:lang w:val="es-419"/>
              </w:rPr>
            </w:pPr>
            <w:r w:rsidRPr="00417A9A">
              <w:rPr>
                <w:color w:val="000000" w:themeColor="text1"/>
                <w:sz w:val="17"/>
                <w:szCs w:val="17"/>
                <w:lang w:val="es-419"/>
              </w:rPr>
              <w:t>30,9</w:t>
            </w:r>
          </w:p>
        </w:tc>
        <w:tc>
          <w:tcPr>
            <w:tcW w:w="1100" w:type="dxa"/>
            <w:tcBorders>
              <w:top w:val="nil"/>
              <w:left w:val="nil"/>
              <w:bottom w:val="nil"/>
              <w:right w:val="nil"/>
            </w:tcBorders>
            <w:shd w:val="clear" w:color="auto" w:fill="auto"/>
            <w:noWrap/>
            <w:vAlign w:val="center"/>
            <w:hideMark/>
          </w:tcPr>
          <w:p w14:paraId="1DB6D770" w14:textId="77777777" w:rsidR="00654A81" w:rsidRPr="00417A9A" w:rsidRDefault="00654A81" w:rsidP="00654A81">
            <w:pPr>
              <w:jc w:val="right"/>
              <w:rPr>
                <w:color w:val="000000" w:themeColor="text1"/>
                <w:kern w:val="20"/>
                <w:sz w:val="17"/>
                <w:szCs w:val="17"/>
                <w:lang w:val="es-419"/>
              </w:rPr>
            </w:pPr>
            <w:r w:rsidRPr="00417A9A">
              <w:rPr>
                <w:color w:val="000000" w:themeColor="text1"/>
                <w:sz w:val="17"/>
                <w:szCs w:val="17"/>
                <w:lang w:val="es-419"/>
              </w:rPr>
              <w:t>268,9</w:t>
            </w:r>
          </w:p>
        </w:tc>
      </w:tr>
      <w:tr w:rsidR="00D85CEF" w:rsidRPr="00417A9A" w14:paraId="0EFF4128" w14:textId="77777777" w:rsidTr="00CB28EE">
        <w:trPr>
          <w:trHeight w:val="300"/>
          <w:jc w:val="center"/>
        </w:trPr>
        <w:tc>
          <w:tcPr>
            <w:tcW w:w="3400" w:type="dxa"/>
            <w:tcBorders>
              <w:top w:val="single" w:sz="4" w:space="0" w:color="auto"/>
              <w:left w:val="nil"/>
              <w:bottom w:val="single" w:sz="8" w:space="0" w:color="auto"/>
              <w:right w:val="nil"/>
            </w:tcBorders>
            <w:shd w:val="clear" w:color="auto" w:fill="auto"/>
            <w:noWrap/>
            <w:vAlign w:val="center"/>
            <w:hideMark/>
          </w:tcPr>
          <w:p w14:paraId="12357882" w14:textId="45174F78" w:rsidR="00654A81" w:rsidRPr="00417A9A" w:rsidRDefault="00654A81" w:rsidP="00654A81">
            <w:pPr>
              <w:jc w:val="left"/>
              <w:rPr>
                <w:b/>
                <w:color w:val="000000" w:themeColor="text1"/>
                <w:kern w:val="20"/>
                <w:sz w:val="17"/>
                <w:szCs w:val="17"/>
                <w:lang w:val="es-419"/>
              </w:rPr>
            </w:pPr>
            <w:r w:rsidRPr="00417A9A">
              <w:rPr>
                <w:b/>
                <w:color w:val="000000" w:themeColor="text1"/>
                <w:sz w:val="17"/>
                <w:szCs w:val="17"/>
                <w:lang w:val="es-419"/>
              </w:rPr>
              <w:t>Total general</w:t>
            </w:r>
          </w:p>
        </w:tc>
        <w:tc>
          <w:tcPr>
            <w:tcW w:w="1240" w:type="dxa"/>
            <w:tcBorders>
              <w:top w:val="single" w:sz="4" w:space="0" w:color="auto"/>
              <w:left w:val="nil"/>
              <w:bottom w:val="single" w:sz="8" w:space="0" w:color="auto"/>
              <w:right w:val="nil"/>
            </w:tcBorders>
            <w:shd w:val="clear" w:color="auto" w:fill="auto"/>
            <w:noWrap/>
            <w:vAlign w:val="center"/>
            <w:hideMark/>
          </w:tcPr>
          <w:p w14:paraId="285CC249" w14:textId="5DB6186D" w:rsidR="00654A81" w:rsidRPr="00417A9A" w:rsidRDefault="00654A81" w:rsidP="00654A81">
            <w:pPr>
              <w:jc w:val="right"/>
              <w:rPr>
                <w:b/>
                <w:color w:val="000000" w:themeColor="text1"/>
                <w:kern w:val="20"/>
                <w:sz w:val="17"/>
                <w:szCs w:val="17"/>
                <w:lang w:val="es-419"/>
              </w:rPr>
            </w:pPr>
            <w:r w:rsidRPr="00417A9A">
              <w:rPr>
                <w:b/>
                <w:color w:val="000000" w:themeColor="text1"/>
                <w:sz w:val="17"/>
                <w:szCs w:val="17"/>
                <w:lang w:val="es-419"/>
              </w:rPr>
              <w:t>20</w:t>
            </w:r>
            <w:r w:rsidR="00417A9A" w:rsidRPr="00417A9A">
              <w:rPr>
                <w:b/>
                <w:color w:val="000000" w:themeColor="text1"/>
                <w:sz w:val="17"/>
                <w:szCs w:val="17"/>
                <w:lang w:val="es-419"/>
              </w:rPr>
              <w:t> </w:t>
            </w:r>
            <w:r w:rsidRPr="00417A9A">
              <w:rPr>
                <w:b/>
                <w:color w:val="000000" w:themeColor="text1"/>
                <w:sz w:val="17"/>
                <w:szCs w:val="17"/>
                <w:lang w:val="es-419"/>
              </w:rPr>
              <w:t>612</w:t>
            </w:r>
            <w:r w:rsidR="00417A9A" w:rsidRPr="00417A9A">
              <w:rPr>
                <w:b/>
                <w:color w:val="000000" w:themeColor="text1"/>
                <w:sz w:val="17"/>
                <w:szCs w:val="17"/>
                <w:lang w:val="es-419"/>
              </w:rPr>
              <w:t>,</w:t>
            </w:r>
            <w:r w:rsidRPr="00417A9A">
              <w:rPr>
                <w:b/>
                <w:color w:val="000000" w:themeColor="text1"/>
                <w:sz w:val="17"/>
                <w:szCs w:val="17"/>
                <w:lang w:val="es-419"/>
              </w:rPr>
              <w:t>0</w:t>
            </w:r>
          </w:p>
        </w:tc>
        <w:tc>
          <w:tcPr>
            <w:tcW w:w="1720" w:type="dxa"/>
            <w:tcBorders>
              <w:top w:val="single" w:sz="4" w:space="0" w:color="auto"/>
              <w:left w:val="nil"/>
              <w:bottom w:val="single" w:sz="8" w:space="0" w:color="auto"/>
              <w:right w:val="nil"/>
            </w:tcBorders>
            <w:shd w:val="clear" w:color="auto" w:fill="auto"/>
            <w:noWrap/>
            <w:vAlign w:val="center"/>
            <w:hideMark/>
          </w:tcPr>
          <w:p w14:paraId="099620B2" w14:textId="397E9607" w:rsidR="00654A81" w:rsidRPr="00417A9A" w:rsidRDefault="00654A81" w:rsidP="00654A81">
            <w:pPr>
              <w:jc w:val="right"/>
              <w:rPr>
                <w:b/>
                <w:color w:val="000000" w:themeColor="text1"/>
                <w:kern w:val="20"/>
                <w:sz w:val="17"/>
                <w:szCs w:val="17"/>
                <w:lang w:val="es-419"/>
              </w:rPr>
            </w:pPr>
            <w:r w:rsidRPr="00417A9A">
              <w:rPr>
                <w:b/>
                <w:color w:val="000000" w:themeColor="text1"/>
                <w:sz w:val="17"/>
                <w:szCs w:val="17"/>
                <w:lang w:val="es-419"/>
              </w:rPr>
              <w:t>2</w:t>
            </w:r>
            <w:r w:rsidR="00417A9A" w:rsidRPr="00417A9A">
              <w:rPr>
                <w:b/>
                <w:color w:val="000000" w:themeColor="text1"/>
                <w:sz w:val="17"/>
                <w:szCs w:val="17"/>
                <w:lang w:val="es-419"/>
              </w:rPr>
              <w:t> </w:t>
            </w:r>
            <w:r w:rsidRPr="00417A9A">
              <w:rPr>
                <w:b/>
                <w:color w:val="000000" w:themeColor="text1"/>
                <w:sz w:val="17"/>
                <w:szCs w:val="17"/>
                <w:lang w:val="es-419"/>
              </w:rPr>
              <w:t>679</w:t>
            </w:r>
            <w:r w:rsidR="00417A9A" w:rsidRPr="00417A9A">
              <w:rPr>
                <w:b/>
                <w:color w:val="000000" w:themeColor="text1"/>
                <w:sz w:val="17"/>
                <w:szCs w:val="17"/>
                <w:lang w:val="es-419"/>
              </w:rPr>
              <w:t>,</w:t>
            </w:r>
            <w:r w:rsidRPr="00417A9A">
              <w:rPr>
                <w:b/>
                <w:color w:val="000000" w:themeColor="text1"/>
                <w:sz w:val="17"/>
                <w:szCs w:val="17"/>
                <w:lang w:val="es-419"/>
              </w:rPr>
              <w:t>6</w:t>
            </w:r>
          </w:p>
        </w:tc>
        <w:tc>
          <w:tcPr>
            <w:tcW w:w="1100" w:type="dxa"/>
            <w:tcBorders>
              <w:top w:val="single" w:sz="4" w:space="0" w:color="auto"/>
              <w:left w:val="nil"/>
              <w:bottom w:val="single" w:sz="8" w:space="0" w:color="auto"/>
              <w:right w:val="nil"/>
            </w:tcBorders>
            <w:shd w:val="clear" w:color="auto" w:fill="auto"/>
            <w:noWrap/>
            <w:vAlign w:val="center"/>
            <w:hideMark/>
          </w:tcPr>
          <w:p w14:paraId="5F710CA7" w14:textId="008AEB01" w:rsidR="00654A81" w:rsidRPr="00417A9A" w:rsidRDefault="00654A81" w:rsidP="00654A81">
            <w:pPr>
              <w:jc w:val="right"/>
              <w:rPr>
                <w:b/>
                <w:color w:val="000000" w:themeColor="text1"/>
                <w:kern w:val="20"/>
                <w:sz w:val="17"/>
                <w:szCs w:val="17"/>
                <w:lang w:val="es-419"/>
              </w:rPr>
            </w:pPr>
            <w:r w:rsidRPr="00417A9A">
              <w:rPr>
                <w:b/>
                <w:color w:val="000000" w:themeColor="text1"/>
                <w:sz w:val="17"/>
                <w:szCs w:val="17"/>
                <w:lang w:val="es-419"/>
              </w:rPr>
              <w:t>23</w:t>
            </w:r>
            <w:r w:rsidR="00417A9A" w:rsidRPr="00417A9A">
              <w:rPr>
                <w:b/>
                <w:color w:val="000000" w:themeColor="text1"/>
                <w:sz w:val="17"/>
                <w:szCs w:val="17"/>
                <w:lang w:val="es-419"/>
              </w:rPr>
              <w:t> </w:t>
            </w:r>
            <w:r w:rsidRPr="00417A9A">
              <w:rPr>
                <w:b/>
                <w:color w:val="000000" w:themeColor="text1"/>
                <w:sz w:val="17"/>
                <w:szCs w:val="17"/>
                <w:lang w:val="es-419"/>
              </w:rPr>
              <w:t>291</w:t>
            </w:r>
            <w:r w:rsidR="00417A9A" w:rsidRPr="00417A9A">
              <w:rPr>
                <w:b/>
                <w:color w:val="000000" w:themeColor="text1"/>
                <w:sz w:val="17"/>
                <w:szCs w:val="17"/>
                <w:lang w:val="es-419"/>
              </w:rPr>
              <w:t>,</w:t>
            </w:r>
            <w:r w:rsidRPr="00417A9A">
              <w:rPr>
                <w:b/>
                <w:color w:val="000000" w:themeColor="text1"/>
                <w:sz w:val="17"/>
                <w:szCs w:val="17"/>
                <w:lang w:val="es-419"/>
              </w:rPr>
              <w:t>6</w:t>
            </w:r>
          </w:p>
        </w:tc>
      </w:tr>
    </w:tbl>
    <w:p w14:paraId="717350E1" w14:textId="77777777" w:rsidR="00654A81" w:rsidRPr="00417A9A" w:rsidRDefault="00654A81" w:rsidP="00451F9C">
      <w:pPr>
        <w:jc w:val="left"/>
        <w:rPr>
          <w:bCs/>
          <w:color w:val="000000" w:themeColor="text1"/>
          <w:kern w:val="20"/>
          <w:szCs w:val="22"/>
          <w:lang w:val="es-419"/>
        </w:rPr>
      </w:pPr>
    </w:p>
    <w:p w14:paraId="2C440BA8" w14:textId="77777777" w:rsidR="002108B1" w:rsidRPr="00417A9A" w:rsidRDefault="002108B1">
      <w:pPr>
        <w:spacing w:after="160" w:line="259" w:lineRule="auto"/>
        <w:jc w:val="left"/>
        <w:rPr>
          <w:b/>
          <w:bCs/>
          <w:color w:val="000000" w:themeColor="text1"/>
          <w:kern w:val="20"/>
          <w:sz w:val="20"/>
          <w:szCs w:val="20"/>
          <w:lang w:val="es-419"/>
        </w:rPr>
      </w:pPr>
      <w:r w:rsidRPr="00417A9A">
        <w:rPr>
          <w:lang w:val="es-419"/>
        </w:rPr>
        <w:br w:type="page"/>
      </w:r>
    </w:p>
    <w:p w14:paraId="4C0CD49C" w14:textId="789B855D" w:rsidR="0047688B" w:rsidRPr="00417A9A" w:rsidRDefault="0047688B" w:rsidP="00451F9C">
      <w:pPr>
        <w:keepNext/>
        <w:ind w:left="1701" w:hanging="981"/>
        <w:rPr>
          <w:b/>
          <w:color w:val="000000" w:themeColor="text1"/>
          <w:kern w:val="20"/>
          <w:lang w:val="es-419"/>
        </w:rPr>
      </w:pPr>
      <w:r w:rsidRPr="00417A9A">
        <w:rPr>
          <w:b/>
          <w:color w:val="000000" w:themeColor="text1"/>
          <w:lang w:val="es-419"/>
        </w:rPr>
        <w:lastRenderedPageBreak/>
        <w:t>Cuadro 4.</w:t>
      </w:r>
      <w:r w:rsidRPr="00417A9A">
        <w:rPr>
          <w:b/>
          <w:color w:val="000000" w:themeColor="text1"/>
          <w:lang w:val="es-419"/>
        </w:rPr>
        <w:tab/>
        <w:t>Necesidades de recursos del Fondo Fiduciario Voluntario Especial (BZ) para facilitar la participación de las Partes en el proceso del Convenio para el período 2019</w:t>
      </w:r>
      <w:r w:rsidR="006757A9" w:rsidRPr="00417A9A">
        <w:rPr>
          <w:b/>
          <w:color w:val="000000" w:themeColor="text1"/>
          <w:lang w:val="es-419"/>
        </w:rPr>
        <w:noBreakHyphen/>
      </w:r>
      <w:r w:rsidRPr="00417A9A">
        <w:rPr>
          <w:b/>
          <w:color w:val="000000" w:themeColor="text1"/>
          <w:lang w:val="es-419"/>
        </w:rPr>
        <w:t>2020</w:t>
      </w:r>
    </w:p>
    <w:p w14:paraId="23454AE0" w14:textId="77777777" w:rsidR="0047688B" w:rsidRPr="00417A9A" w:rsidRDefault="0047688B" w:rsidP="00BB2B43">
      <w:pPr>
        <w:pStyle w:val="Default"/>
        <w:keepNext/>
        <w:spacing w:after="120"/>
        <w:ind w:left="907" w:hanging="907"/>
        <w:jc w:val="center"/>
        <w:rPr>
          <w:bCs/>
          <w:color w:val="000000" w:themeColor="text1"/>
          <w:kern w:val="20"/>
          <w:sz w:val="20"/>
          <w:szCs w:val="20"/>
          <w:lang w:val="es-419"/>
        </w:rPr>
      </w:pPr>
    </w:p>
    <w:tbl>
      <w:tblPr>
        <w:tblW w:w="8640" w:type="dxa"/>
        <w:jc w:val="center"/>
        <w:tblLook w:val="04A0" w:firstRow="1" w:lastRow="0" w:firstColumn="1" w:lastColumn="0" w:noHBand="0" w:noVBand="1"/>
      </w:tblPr>
      <w:tblGrid>
        <w:gridCol w:w="6843"/>
        <w:gridCol w:w="1797"/>
      </w:tblGrid>
      <w:tr w:rsidR="00D85CEF" w:rsidRPr="00417A9A" w14:paraId="69867D9D" w14:textId="77777777" w:rsidTr="00100515">
        <w:trPr>
          <w:trHeight w:val="288"/>
          <w:jc w:val="center"/>
        </w:trPr>
        <w:tc>
          <w:tcPr>
            <w:tcW w:w="6843" w:type="dxa"/>
            <w:vMerge w:val="restart"/>
            <w:tcBorders>
              <w:top w:val="single" w:sz="8" w:space="0" w:color="000000"/>
              <w:left w:val="nil"/>
              <w:bottom w:val="single" w:sz="8" w:space="0" w:color="000000"/>
              <w:right w:val="nil"/>
            </w:tcBorders>
            <w:shd w:val="clear" w:color="auto" w:fill="auto"/>
            <w:vAlign w:val="center"/>
            <w:hideMark/>
          </w:tcPr>
          <w:p w14:paraId="345643ED" w14:textId="77777777" w:rsidR="0047688B" w:rsidRPr="00417A9A" w:rsidRDefault="0047688B" w:rsidP="0047688B">
            <w:pPr>
              <w:jc w:val="center"/>
              <w:rPr>
                <w:i/>
                <w:iCs/>
                <w:color w:val="000000" w:themeColor="text1"/>
                <w:kern w:val="20"/>
                <w:sz w:val="15"/>
                <w:szCs w:val="15"/>
                <w:lang w:val="es-419"/>
              </w:rPr>
            </w:pPr>
            <w:r w:rsidRPr="00417A9A">
              <w:rPr>
                <w:i/>
                <w:iCs/>
                <w:color w:val="000000" w:themeColor="text1"/>
                <w:sz w:val="15"/>
                <w:szCs w:val="15"/>
                <w:lang w:val="es-419"/>
              </w:rPr>
              <w:t>Descripción de las reuniones</w:t>
            </w:r>
          </w:p>
        </w:tc>
        <w:tc>
          <w:tcPr>
            <w:tcW w:w="1797" w:type="dxa"/>
            <w:tcBorders>
              <w:top w:val="single" w:sz="8" w:space="0" w:color="000000"/>
              <w:left w:val="nil"/>
              <w:bottom w:val="nil"/>
              <w:right w:val="nil"/>
            </w:tcBorders>
            <w:shd w:val="clear" w:color="auto" w:fill="auto"/>
            <w:vAlign w:val="center"/>
            <w:hideMark/>
          </w:tcPr>
          <w:p w14:paraId="6C7898B0" w14:textId="30212E7C" w:rsidR="0047688B" w:rsidRPr="00417A9A" w:rsidRDefault="0047688B" w:rsidP="0047688B">
            <w:pPr>
              <w:jc w:val="center"/>
              <w:rPr>
                <w:i/>
                <w:iCs/>
                <w:color w:val="000000" w:themeColor="text1"/>
                <w:kern w:val="20"/>
                <w:sz w:val="15"/>
                <w:szCs w:val="15"/>
                <w:lang w:val="es-419"/>
              </w:rPr>
            </w:pPr>
            <w:r w:rsidRPr="00417A9A">
              <w:rPr>
                <w:i/>
                <w:iCs/>
                <w:color w:val="000000" w:themeColor="text1"/>
                <w:sz w:val="15"/>
                <w:szCs w:val="15"/>
                <w:lang w:val="es-419"/>
              </w:rPr>
              <w:t>2019</w:t>
            </w:r>
            <w:r w:rsidR="006757A9" w:rsidRPr="00417A9A">
              <w:rPr>
                <w:i/>
                <w:iCs/>
                <w:color w:val="000000" w:themeColor="text1"/>
                <w:sz w:val="15"/>
                <w:szCs w:val="15"/>
                <w:lang w:val="es-419"/>
              </w:rPr>
              <w:noBreakHyphen/>
            </w:r>
            <w:r w:rsidRPr="00417A9A">
              <w:rPr>
                <w:i/>
                <w:iCs/>
                <w:color w:val="000000" w:themeColor="text1"/>
                <w:sz w:val="15"/>
                <w:szCs w:val="15"/>
                <w:lang w:val="es-419"/>
              </w:rPr>
              <w:t>2020</w:t>
            </w:r>
          </w:p>
        </w:tc>
      </w:tr>
      <w:tr w:rsidR="00D85CEF" w:rsidRPr="00417A9A" w14:paraId="0115D66B" w14:textId="77777777" w:rsidTr="00100515">
        <w:trPr>
          <w:trHeight w:val="300"/>
          <w:jc w:val="center"/>
        </w:trPr>
        <w:tc>
          <w:tcPr>
            <w:tcW w:w="6843" w:type="dxa"/>
            <w:vMerge/>
            <w:tcBorders>
              <w:top w:val="single" w:sz="8" w:space="0" w:color="000000"/>
              <w:left w:val="nil"/>
              <w:bottom w:val="single" w:sz="8" w:space="0" w:color="000000"/>
              <w:right w:val="nil"/>
            </w:tcBorders>
            <w:vAlign w:val="center"/>
            <w:hideMark/>
          </w:tcPr>
          <w:p w14:paraId="678DDC9B" w14:textId="77777777" w:rsidR="0047688B" w:rsidRPr="00417A9A" w:rsidRDefault="0047688B" w:rsidP="0047688B">
            <w:pPr>
              <w:jc w:val="left"/>
              <w:rPr>
                <w:i/>
                <w:iCs/>
                <w:color w:val="000000" w:themeColor="text1"/>
                <w:kern w:val="20"/>
                <w:sz w:val="15"/>
                <w:szCs w:val="15"/>
                <w:lang w:val="es-419"/>
              </w:rPr>
            </w:pPr>
          </w:p>
        </w:tc>
        <w:tc>
          <w:tcPr>
            <w:tcW w:w="1797" w:type="dxa"/>
            <w:tcBorders>
              <w:top w:val="nil"/>
              <w:left w:val="nil"/>
              <w:bottom w:val="single" w:sz="8" w:space="0" w:color="000000"/>
              <w:right w:val="nil"/>
            </w:tcBorders>
            <w:shd w:val="clear" w:color="auto" w:fill="auto"/>
            <w:vAlign w:val="center"/>
            <w:hideMark/>
          </w:tcPr>
          <w:p w14:paraId="485507B7" w14:textId="4ACF4328" w:rsidR="0047688B" w:rsidRPr="00417A9A" w:rsidRDefault="0047688B" w:rsidP="0047688B">
            <w:pPr>
              <w:jc w:val="center"/>
              <w:rPr>
                <w:i/>
                <w:iCs/>
                <w:color w:val="000000" w:themeColor="text1"/>
                <w:kern w:val="20"/>
                <w:sz w:val="15"/>
                <w:szCs w:val="15"/>
                <w:lang w:val="es-419"/>
              </w:rPr>
            </w:pPr>
            <w:r w:rsidRPr="00417A9A">
              <w:rPr>
                <w:i/>
                <w:iCs/>
                <w:color w:val="000000" w:themeColor="text1"/>
                <w:sz w:val="15"/>
                <w:szCs w:val="15"/>
                <w:lang w:val="es-419"/>
              </w:rPr>
              <w:t>(En miles de dólares de los Estados Unidos)</w:t>
            </w:r>
          </w:p>
        </w:tc>
      </w:tr>
      <w:tr w:rsidR="00D85CEF" w:rsidRPr="00417A9A" w14:paraId="25FDBB75" w14:textId="77777777" w:rsidTr="00100515">
        <w:trPr>
          <w:trHeight w:val="288"/>
          <w:jc w:val="center"/>
        </w:trPr>
        <w:tc>
          <w:tcPr>
            <w:tcW w:w="6843" w:type="dxa"/>
            <w:tcBorders>
              <w:top w:val="nil"/>
              <w:left w:val="nil"/>
              <w:bottom w:val="nil"/>
              <w:right w:val="nil"/>
            </w:tcBorders>
            <w:shd w:val="clear" w:color="auto" w:fill="auto"/>
            <w:vAlign w:val="center"/>
            <w:hideMark/>
          </w:tcPr>
          <w:p w14:paraId="3DCF7FAB" w14:textId="0C501FCA" w:rsidR="0047688B" w:rsidRPr="00417A9A" w:rsidRDefault="0047688B" w:rsidP="0047688B">
            <w:pPr>
              <w:jc w:val="left"/>
              <w:rPr>
                <w:b/>
                <w:bCs/>
                <w:color w:val="000000" w:themeColor="text1"/>
                <w:kern w:val="20"/>
                <w:sz w:val="17"/>
                <w:szCs w:val="17"/>
                <w:lang w:val="es-419"/>
              </w:rPr>
            </w:pPr>
            <w:r w:rsidRPr="00417A9A">
              <w:rPr>
                <w:b/>
                <w:bCs/>
                <w:color w:val="000000" w:themeColor="text1"/>
                <w:sz w:val="17"/>
                <w:szCs w:val="17"/>
                <w:lang w:val="es-419"/>
              </w:rPr>
              <w:t>I. Reuniones</w:t>
            </w:r>
          </w:p>
        </w:tc>
        <w:tc>
          <w:tcPr>
            <w:tcW w:w="1797" w:type="dxa"/>
            <w:tcBorders>
              <w:top w:val="nil"/>
              <w:left w:val="nil"/>
              <w:bottom w:val="nil"/>
              <w:right w:val="nil"/>
            </w:tcBorders>
            <w:shd w:val="clear" w:color="auto" w:fill="auto"/>
            <w:vAlign w:val="center"/>
            <w:hideMark/>
          </w:tcPr>
          <w:p w14:paraId="5C6190D2" w14:textId="77777777" w:rsidR="0047688B" w:rsidRPr="00417A9A" w:rsidRDefault="0047688B" w:rsidP="0047688B">
            <w:pPr>
              <w:jc w:val="right"/>
              <w:rPr>
                <w:color w:val="000000" w:themeColor="text1"/>
                <w:kern w:val="20"/>
                <w:sz w:val="17"/>
                <w:szCs w:val="17"/>
                <w:lang w:val="es-419"/>
              </w:rPr>
            </w:pPr>
          </w:p>
        </w:tc>
      </w:tr>
      <w:tr w:rsidR="00D85CEF" w:rsidRPr="00417A9A" w14:paraId="42C012C8"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120D31F3" w14:textId="6A5211E3" w:rsidR="0047688B" w:rsidRPr="00417A9A" w:rsidRDefault="0047688B" w:rsidP="0047688B">
            <w:pPr>
              <w:jc w:val="left"/>
              <w:rPr>
                <w:color w:val="000000" w:themeColor="text1"/>
                <w:kern w:val="20"/>
                <w:sz w:val="17"/>
                <w:szCs w:val="17"/>
                <w:lang w:val="es-419"/>
              </w:rPr>
            </w:pPr>
            <w:r w:rsidRPr="00417A9A">
              <w:rPr>
                <w:color w:val="000000" w:themeColor="text1"/>
                <w:sz w:val="17"/>
                <w:szCs w:val="17"/>
                <w:lang w:val="es-419"/>
              </w:rPr>
              <w:t>COP</w:t>
            </w:r>
            <w:r w:rsidR="006757A9" w:rsidRPr="00417A9A">
              <w:rPr>
                <w:color w:val="000000" w:themeColor="text1"/>
                <w:sz w:val="17"/>
                <w:szCs w:val="17"/>
                <w:lang w:val="es-419"/>
              </w:rPr>
              <w:noBreakHyphen/>
            </w:r>
            <w:r w:rsidRPr="00417A9A">
              <w:rPr>
                <w:color w:val="000000" w:themeColor="text1"/>
                <w:sz w:val="17"/>
                <w:szCs w:val="17"/>
                <w:lang w:val="es-419"/>
              </w:rPr>
              <w:t>15, COP</w:t>
            </w:r>
            <w:r w:rsidR="006757A9" w:rsidRPr="00417A9A">
              <w:rPr>
                <w:color w:val="000000" w:themeColor="text1"/>
                <w:sz w:val="17"/>
                <w:szCs w:val="17"/>
                <w:lang w:val="es-419"/>
              </w:rPr>
              <w:noBreakHyphen/>
            </w:r>
            <w:r w:rsidRPr="00417A9A">
              <w:rPr>
                <w:color w:val="000000" w:themeColor="text1"/>
                <w:sz w:val="17"/>
                <w:szCs w:val="17"/>
                <w:lang w:val="es-419"/>
              </w:rPr>
              <w:t>MOP 10 del Protocolo de Cartagena y COP</w:t>
            </w:r>
            <w:r w:rsidR="006757A9" w:rsidRPr="00417A9A">
              <w:rPr>
                <w:color w:val="000000" w:themeColor="text1"/>
                <w:sz w:val="17"/>
                <w:szCs w:val="17"/>
                <w:lang w:val="es-419"/>
              </w:rPr>
              <w:noBreakHyphen/>
            </w:r>
            <w:r w:rsidRPr="00417A9A">
              <w:rPr>
                <w:color w:val="000000" w:themeColor="text1"/>
                <w:sz w:val="17"/>
                <w:szCs w:val="17"/>
                <w:lang w:val="es-419"/>
              </w:rPr>
              <w:t>MOP 4 del Protocolo de Nagoya</w:t>
            </w:r>
          </w:p>
        </w:tc>
        <w:tc>
          <w:tcPr>
            <w:tcW w:w="1797" w:type="dxa"/>
            <w:tcBorders>
              <w:top w:val="nil"/>
              <w:left w:val="nil"/>
              <w:bottom w:val="nil"/>
              <w:right w:val="nil"/>
            </w:tcBorders>
            <w:shd w:val="clear" w:color="auto" w:fill="auto"/>
            <w:vAlign w:val="center"/>
            <w:hideMark/>
          </w:tcPr>
          <w:p w14:paraId="1F4204D5" w14:textId="72C7FBBD" w:rsidR="0047688B" w:rsidRPr="00417A9A" w:rsidRDefault="0047688B" w:rsidP="0047688B">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500</w:t>
            </w:r>
            <w:r w:rsidR="00417A9A" w:rsidRPr="00417A9A">
              <w:rPr>
                <w:color w:val="000000" w:themeColor="text1"/>
                <w:sz w:val="17"/>
                <w:szCs w:val="17"/>
                <w:lang w:val="es-419"/>
              </w:rPr>
              <w:t>,</w:t>
            </w:r>
            <w:r w:rsidRPr="00417A9A">
              <w:rPr>
                <w:color w:val="000000" w:themeColor="text1"/>
                <w:sz w:val="17"/>
                <w:szCs w:val="17"/>
                <w:lang w:val="es-419"/>
              </w:rPr>
              <w:t>0</w:t>
            </w:r>
          </w:p>
        </w:tc>
      </w:tr>
      <w:tr w:rsidR="00D85CEF" w:rsidRPr="00417A9A" w14:paraId="7DDD61AC"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5D9D4D5C" w14:textId="118E1761" w:rsidR="0047688B" w:rsidRPr="00417A9A" w:rsidRDefault="0047688B" w:rsidP="0047688B">
            <w:pPr>
              <w:jc w:val="left"/>
              <w:rPr>
                <w:color w:val="000000" w:themeColor="text1"/>
                <w:kern w:val="20"/>
                <w:sz w:val="17"/>
                <w:szCs w:val="17"/>
                <w:lang w:val="es-419"/>
              </w:rPr>
            </w:pPr>
            <w:r w:rsidRPr="00417A9A">
              <w:rPr>
                <w:color w:val="000000" w:themeColor="text1"/>
                <w:sz w:val="17"/>
                <w:szCs w:val="17"/>
                <w:lang w:val="es-419"/>
              </w:rPr>
              <w:t>Reuniones regionales de preparación para las reuniones concurrentes de las Conferencias de las Partes</w:t>
            </w:r>
          </w:p>
        </w:tc>
        <w:tc>
          <w:tcPr>
            <w:tcW w:w="1797" w:type="dxa"/>
            <w:tcBorders>
              <w:top w:val="nil"/>
              <w:left w:val="nil"/>
              <w:bottom w:val="nil"/>
              <w:right w:val="nil"/>
            </w:tcBorders>
            <w:shd w:val="clear" w:color="auto" w:fill="auto"/>
            <w:vAlign w:val="center"/>
            <w:hideMark/>
          </w:tcPr>
          <w:p w14:paraId="76AD9FEE" w14:textId="77777777" w:rsidR="0047688B" w:rsidRPr="00417A9A" w:rsidRDefault="0047688B" w:rsidP="0047688B">
            <w:pPr>
              <w:jc w:val="right"/>
              <w:rPr>
                <w:color w:val="000000" w:themeColor="text1"/>
                <w:kern w:val="20"/>
                <w:sz w:val="17"/>
                <w:szCs w:val="17"/>
                <w:lang w:val="es-419"/>
              </w:rPr>
            </w:pPr>
            <w:r w:rsidRPr="00417A9A">
              <w:rPr>
                <w:color w:val="000000" w:themeColor="text1"/>
                <w:sz w:val="17"/>
                <w:szCs w:val="17"/>
                <w:lang w:val="es-419"/>
              </w:rPr>
              <w:t>100,0</w:t>
            </w:r>
          </w:p>
        </w:tc>
      </w:tr>
      <w:tr w:rsidR="00D85CEF" w:rsidRPr="00417A9A" w14:paraId="02E2593E"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30F8F933" w14:textId="77777777" w:rsidR="0047688B" w:rsidRPr="00417A9A" w:rsidRDefault="0047688B" w:rsidP="0047688B">
            <w:pPr>
              <w:jc w:val="left"/>
              <w:rPr>
                <w:color w:val="000000" w:themeColor="text1"/>
                <w:kern w:val="20"/>
                <w:sz w:val="17"/>
                <w:szCs w:val="17"/>
                <w:lang w:val="es-419"/>
              </w:rPr>
            </w:pPr>
            <w:r w:rsidRPr="00417A9A">
              <w:rPr>
                <w:color w:val="000000" w:themeColor="text1"/>
                <w:sz w:val="17"/>
                <w:szCs w:val="17"/>
                <w:lang w:val="es-419"/>
              </w:rPr>
              <w:t>Órgano Subsidiario de Asesoramiento Científico, Técnico y Tecnológico (OSACTT 23 y OSACTT 24)</w:t>
            </w:r>
          </w:p>
        </w:tc>
        <w:tc>
          <w:tcPr>
            <w:tcW w:w="1797" w:type="dxa"/>
            <w:tcBorders>
              <w:top w:val="nil"/>
              <w:left w:val="nil"/>
              <w:bottom w:val="nil"/>
              <w:right w:val="nil"/>
            </w:tcBorders>
            <w:shd w:val="clear" w:color="auto" w:fill="auto"/>
            <w:vAlign w:val="center"/>
            <w:hideMark/>
          </w:tcPr>
          <w:p w14:paraId="5A7CDACA" w14:textId="214B88A8" w:rsidR="0047688B" w:rsidRPr="00417A9A" w:rsidRDefault="0047688B" w:rsidP="0047688B">
            <w:pPr>
              <w:jc w:val="right"/>
              <w:rPr>
                <w:color w:val="000000" w:themeColor="text1"/>
                <w:kern w:val="20"/>
                <w:sz w:val="17"/>
                <w:szCs w:val="17"/>
                <w:lang w:val="es-419"/>
              </w:rPr>
            </w:pPr>
            <w:r w:rsidRPr="00417A9A">
              <w:rPr>
                <w:color w:val="000000" w:themeColor="text1"/>
                <w:sz w:val="17"/>
                <w:szCs w:val="17"/>
                <w:lang w:val="es-419"/>
              </w:rPr>
              <w:t>1</w:t>
            </w:r>
            <w:r w:rsidR="00417A9A" w:rsidRPr="00417A9A">
              <w:rPr>
                <w:color w:val="000000" w:themeColor="text1"/>
                <w:sz w:val="17"/>
                <w:szCs w:val="17"/>
                <w:lang w:val="es-419"/>
              </w:rPr>
              <w:t> </w:t>
            </w:r>
            <w:r w:rsidRPr="00417A9A">
              <w:rPr>
                <w:color w:val="000000" w:themeColor="text1"/>
                <w:sz w:val="17"/>
                <w:szCs w:val="17"/>
                <w:lang w:val="es-419"/>
              </w:rPr>
              <w:t>200</w:t>
            </w:r>
            <w:r w:rsidR="00417A9A" w:rsidRPr="00417A9A">
              <w:rPr>
                <w:color w:val="000000" w:themeColor="text1"/>
                <w:sz w:val="17"/>
                <w:szCs w:val="17"/>
                <w:lang w:val="es-419"/>
              </w:rPr>
              <w:t>,</w:t>
            </w:r>
            <w:r w:rsidRPr="00417A9A">
              <w:rPr>
                <w:color w:val="000000" w:themeColor="text1"/>
                <w:sz w:val="17"/>
                <w:szCs w:val="17"/>
                <w:lang w:val="es-419"/>
              </w:rPr>
              <w:t>0</w:t>
            </w:r>
          </w:p>
        </w:tc>
      </w:tr>
      <w:tr w:rsidR="00D85CEF" w:rsidRPr="00417A9A" w14:paraId="32EDF66A"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40865B8B" w14:textId="0B86B891" w:rsidR="0047688B" w:rsidRPr="00417A9A" w:rsidRDefault="0028749D" w:rsidP="0047688B">
            <w:pPr>
              <w:jc w:val="left"/>
              <w:rPr>
                <w:color w:val="000000" w:themeColor="text1"/>
                <w:kern w:val="20"/>
                <w:sz w:val="17"/>
                <w:szCs w:val="17"/>
                <w:lang w:val="es-419"/>
              </w:rPr>
            </w:pPr>
            <w:r w:rsidRPr="00417A9A">
              <w:rPr>
                <w:color w:val="000000" w:themeColor="text1"/>
                <w:sz w:val="17"/>
                <w:szCs w:val="17"/>
                <w:lang w:val="es-419"/>
              </w:rPr>
              <w:t>Grupo de Trabajo Especial de Composición Abierta sobre el Artículo 8 j) y Disposiciones Conexas (11ª Art.8 j))</w:t>
            </w:r>
          </w:p>
        </w:tc>
        <w:tc>
          <w:tcPr>
            <w:tcW w:w="1797" w:type="dxa"/>
            <w:tcBorders>
              <w:top w:val="nil"/>
              <w:left w:val="nil"/>
              <w:bottom w:val="nil"/>
              <w:right w:val="nil"/>
            </w:tcBorders>
            <w:shd w:val="clear" w:color="auto" w:fill="auto"/>
            <w:vAlign w:val="center"/>
            <w:hideMark/>
          </w:tcPr>
          <w:p w14:paraId="7D72A9ED" w14:textId="77777777" w:rsidR="0047688B" w:rsidRPr="00417A9A" w:rsidRDefault="0047688B" w:rsidP="0047688B">
            <w:pPr>
              <w:jc w:val="right"/>
              <w:rPr>
                <w:color w:val="000000" w:themeColor="text1"/>
                <w:kern w:val="20"/>
                <w:sz w:val="17"/>
                <w:szCs w:val="17"/>
                <w:lang w:val="es-419"/>
              </w:rPr>
            </w:pPr>
            <w:r w:rsidRPr="00417A9A">
              <w:rPr>
                <w:color w:val="000000" w:themeColor="text1"/>
                <w:sz w:val="17"/>
                <w:szCs w:val="17"/>
                <w:lang w:val="es-419"/>
              </w:rPr>
              <w:t>150,0</w:t>
            </w:r>
          </w:p>
        </w:tc>
      </w:tr>
      <w:tr w:rsidR="00D85CEF" w:rsidRPr="00417A9A" w14:paraId="37459985"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6E130A29" w14:textId="339058A9" w:rsidR="0047688B" w:rsidRPr="00417A9A" w:rsidRDefault="0047688B" w:rsidP="0047688B">
            <w:pPr>
              <w:jc w:val="left"/>
              <w:rPr>
                <w:color w:val="000000" w:themeColor="text1"/>
                <w:kern w:val="20"/>
                <w:sz w:val="17"/>
                <w:szCs w:val="17"/>
                <w:lang w:val="es-419"/>
              </w:rPr>
            </w:pPr>
            <w:r w:rsidRPr="00417A9A">
              <w:rPr>
                <w:color w:val="000000" w:themeColor="text1"/>
                <w:sz w:val="17"/>
                <w:szCs w:val="17"/>
                <w:lang w:val="es-419"/>
              </w:rPr>
              <w:t>Órgano Subsidiario sobre la Aplicación (OSA</w:t>
            </w:r>
            <w:r w:rsidR="006757A9" w:rsidRPr="00417A9A">
              <w:rPr>
                <w:color w:val="000000" w:themeColor="text1"/>
                <w:sz w:val="17"/>
                <w:szCs w:val="17"/>
                <w:lang w:val="es-419"/>
              </w:rPr>
              <w:noBreakHyphen/>
            </w:r>
            <w:r w:rsidRPr="00417A9A">
              <w:rPr>
                <w:color w:val="000000" w:themeColor="text1"/>
                <w:sz w:val="17"/>
                <w:szCs w:val="17"/>
                <w:lang w:val="es-419"/>
              </w:rPr>
              <w:t>3)</w:t>
            </w:r>
          </w:p>
        </w:tc>
        <w:tc>
          <w:tcPr>
            <w:tcW w:w="1797" w:type="dxa"/>
            <w:tcBorders>
              <w:top w:val="nil"/>
              <w:left w:val="nil"/>
              <w:bottom w:val="nil"/>
              <w:right w:val="nil"/>
            </w:tcBorders>
            <w:shd w:val="clear" w:color="auto" w:fill="auto"/>
            <w:vAlign w:val="center"/>
            <w:hideMark/>
          </w:tcPr>
          <w:p w14:paraId="6B79B5F0" w14:textId="77777777" w:rsidR="0047688B" w:rsidRPr="00417A9A" w:rsidRDefault="0047688B" w:rsidP="0047688B">
            <w:pPr>
              <w:jc w:val="right"/>
              <w:rPr>
                <w:color w:val="000000" w:themeColor="text1"/>
                <w:kern w:val="20"/>
                <w:sz w:val="17"/>
                <w:szCs w:val="17"/>
                <w:lang w:val="es-419"/>
              </w:rPr>
            </w:pPr>
            <w:r w:rsidRPr="00417A9A">
              <w:rPr>
                <w:color w:val="000000" w:themeColor="text1"/>
                <w:sz w:val="17"/>
                <w:szCs w:val="17"/>
                <w:lang w:val="es-419"/>
              </w:rPr>
              <w:t>150,0</w:t>
            </w:r>
          </w:p>
        </w:tc>
      </w:tr>
      <w:tr w:rsidR="00D85CEF" w:rsidRPr="00417A9A" w14:paraId="2C794BE8" w14:textId="77777777" w:rsidTr="00100515">
        <w:trPr>
          <w:trHeight w:val="300"/>
          <w:jc w:val="center"/>
        </w:trPr>
        <w:tc>
          <w:tcPr>
            <w:tcW w:w="6843" w:type="dxa"/>
            <w:tcBorders>
              <w:top w:val="nil"/>
              <w:left w:val="nil"/>
              <w:bottom w:val="single" w:sz="8" w:space="0" w:color="000000"/>
              <w:right w:val="nil"/>
            </w:tcBorders>
            <w:shd w:val="clear" w:color="auto" w:fill="auto"/>
            <w:noWrap/>
            <w:vAlign w:val="center"/>
            <w:hideMark/>
          </w:tcPr>
          <w:p w14:paraId="041F5B5C" w14:textId="4A634421" w:rsidR="0047688B" w:rsidRPr="00417A9A" w:rsidRDefault="0047688B" w:rsidP="0047688B">
            <w:pPr>
              <w:jc w:val="left"/>
              <w:rPr>
                <w:color w:val="000000" w:themeColor="text1"/>
                <w:kern w:val="20"/>
                <w:sz w:val="17"/>
                <w:szCs w:val="17"/>
                <w:lang w:val="es-419"/>
              </w:rPr>
            </w:pPr>
            <w:r w:rsidRPr="00417A9A">
              <w:rPr>
                <w:color w:val="000000" w:themeColor="text1"/>
                <w:sz w:val="17"/>
                <w:szCs w:val="17"/>
                <w:lang w:val="es-419"/>
              </w:rPr>
              <w:t>Reuniones extraordinarias sobre el período posterior a 2020</w:t>
            </w:r>
          </w:p>
        </w:tc>
        <w:tc>
          <w:tcPr>
            <w:tcW w:w="1797" w:type="dxa"/>
            <w:tcBorders>
              <w:top w:val="nil"/>
              <w:left w:val="nil"/>
              <w:bottom w:val="single" w:sz="8" w:space="0" w:color="000000"/>
              <w:right w:val="nil"/>
            </w:tcBorders>
            <w:shd w:val="clear" w:color="auto" w:fill="auto"/>
            <w:vAlign w:val="center"/>
            <w:hideMark/>
          </w:tcPr>
          <w:p w14:paraId="42009C4F" w14:textId="77777777" w:rsidR="0047688B" w:rsidRPr="00417A9A" w:rsidRDefault="0047688B" w:rsidP="0047688B">
            <w:pPr>
              <w:jc w:val="right"/>
              <w:rPr>
                <w:color w:val="000000" w:themeColor="text1"/>
                <w:kern w:val="20"/>
                <w:sz w:val="17"/>
                <w:szCs w:val="17"/>
                <w:lang w:val="es-419"/>
              </w:rPr>
            </w:pPr>
            <w:r w:rsidRPr="00417A9A">
              <w:rPr>
                <w:color w:val="000000" w:themeColor="text1"/>
                <w:sz w:val="17"/>
                <w:szCs w:val="17"/>
                <w:lang w:val="es-419"/>
              </w:rPr>
              <w:t>300,0</w:t>
            </w:r>
          </w:p>
        </w:tc>
      </w:tr>
      <w:tr w:rsidR="00D85CEF" w:rsidRPr="00417A9A" w14:paraId="66684D48" w14:textId="77777777" w:rsidTr="00100515">
        <w:trPr>
          <w:trHeight w:val="300"/>
          <w:jc w:val="center"/>
        </w:trPr>
        <w:tc>
          <w:tcPr>
            <w:tcW w:w="6843" w:type="dxa"/>
            <w:tcBorders>
              <w:top w:val="nil"/>
              <w:left w:val="nil"/>
              <w:bottom w:val="single" w:sz="8" w:space="0" w:color="000000"/>
              <w:right w:val="nil"/>
            </w:tcBorders>
            <w:shd w:val="clear" w:color="auto" w:fill="auto"/>
            <w:vAlign w:val="center"/>
            <w:hideMark/>
          </w:tcPr>
          <w:p w14:paraId="4461C884" w14:textId="77777777" w:rsidR="0047688B" w:rsidRPr="00417A9A" w:rsidRDefault="0047688B" w:rsidP="0047688B">
            <w:pPr>
              <w:jc w:val="left"/>
              <w:rPr>
                <w:b/>
                <w:bCs/>
                <w:color w:val="000000" w:themeColor="text1"/>
                <w:kern w:val="20"/>
                <w:sz w:val="17"/>
                <w:szCs w:val="17"/>
                <w:lang w:val="es-419"/>
              </w:rPr>
            </w:pPr>
            <w:r w:rsidRPr="00417A9A">
              <w:rPr>
                <w:b/>
                <w:bCs/>
                <w:color w:val="000000" w:themeColor="text1"/>
                <w:sz w:val="17"/>
                <w:szCs w:val="17"/>
                <w:lang w:val="es-419"/>
              </w:rPr>
              <w:t>Subtotal de costos</w:t>
            </w:r>
          </w:p>
        </w:tc>
        <w:tc>
          <w:tcPr>
            <w:tcW w:w="1797" w:type="dxa"/>
            <w:tcBorders>
              <w:top w:val="nil"/>
              <w:left w:val="nil"/>
              <w:bottom w:val="single" w:sz="8" w:space="0" w:color="000000"/>
              <w:right w:val="nil"/>
            </w:tcBorders>
            <w:shd w:val="clear" w:color="auto" w:fill="auto"/>
            <w:vAlign w:val="center"/>
            <w:hideMark/>
          </w:tcPr>
          <w:p w14:paraId="7656437F" w14:textId="78316560" w:rsidR="0047688B" w:rsidRPr="00417A9A" w:rsidRDefault="0047688B" w:rsidP="0047688B">
            <w:pPr>
              <w:jc w:val="right"/>
              <w:rPr>
                <w:b/>
                <w:bCs/>
                <w:color w:val="000000" w:themeColor="text1"/>
                <w:kern w:val="20"/>
                <w:sz w:val="17"/>
                <w:szCs w:val="17"/>
                <w:lang w:val="es-419"/>
              </w:rPr>
            </w:pPr>
            <w:r w:rsidRPr="00417A9A">
              <w:rPr>
                <w:b/>
                <w:bCs/>
                <w:color w:val="000000" w:themeColor="text1"/>
                <w:sz w:val="17"/>
                <w:szCs w:val="17"/>
                <w:lang w:val="es-419"/>
              </w:rPr>
              <w:t>3</w:t>
            </w:r>
            <w:r w:rsidR="00417A9A" w:rsidRPr="00417A9A">
              <w:rPr>
                <w:b/>
                <w:bCs/>
                <w:color w:val="000000" w:themeColor="text1"/>
                <w:sz w:val="17"/>
                <w:szCs w:val="17"/>
                <w:lang w:val="es-419"/>
              </w:rPr>
              <w:t> </w:t>
            </w:r>
            <w:r w:rsidRPr="00417A9A">
              <w:rPr>
                <w:b/>
                <w:bCs/>
                <w:color w:val="000000" w:themeColor="text1"/>
                <w:sz w:val="17"/>
                <w:szCs w:val="17"/>
                <w:lang w:val="es-419"/>
              </w:rPr>
              <w:t>400</w:t>
            </w:r>
            <w:r w:rsidR="00417A9A" w:rsidRPr="00417A9A">
              <w:rPr>
                <w:b/>
                <w:bCs/>
                <w:color w:val="000000" w:themeColor="text1"/>
                <w:sz w:val="17"/>
                <w:szCs w:val="17"/>
                <w:lang w:val="es-419"/>
              </w:rPr>
              <w:t>,</w:t>
            </w:r>
            <w:r w:rsidRPr="00417A9A">
              <w:rPr>
                <w:b/>
                <w:bCs/>
                <w:color w:val="000000" w:themeColor="text1"/>
                <w:sz w:val="17"/>
                <w:szCs w:val="17"/>
                <w:lang w:val="es-419"/>
              </w:rPr>
              <w:t>0</w:t>
            </w:r>
          </w:p>
        </w:tc>
      </w:tr>
      <w:tr w:rsidR="00D85CEF" w:rsidRPr="00417A9A" w14:paraId="4B1D6337" w14:textId="77777777" w:rsidTr="00100515">
        <w:trPr>
          <w:trHeight w:val="300"/>
          <w:jc w:val="center"/>
        </w:trPr>
        <w:tc>
          <w:tcPr>
            <w:tcW w:w="6843" w:type="dxa"/>
            <w:tcBorders>
              <w:top w:val="nil"/>
              <w:left w:val="nil"/>
              <w:bottom w:val="single" w:sz="8" w:space="0" w:color="000000"/>
              <w:right w:val="nil"/>
            </w:tcBorders>
            <w:shd w:val="clear" w:color="auto" w:fill="auto"/>
            <w:vAlign w:val="center"/>
            <w:hideMark/>
          </w:tcPr>
          <w:p w14:paraId="4A699D98" w14:textId="26049CE4" w:rsidR="0047688B" w:rsidRPr="00417A9A" w:rsidRDefault="0047688B" w:rsidP="0047688B">
            <w:pPr>
              <w:jc w:val="left"/>
              <w:rPr>
                <w:b/>
                <w:bCs/>
                <w:color w:val="000000" w:themeColor="text1"/>
                <w:kern w:val="20"/>
                <w:sz w:val="17"/>
                <w:szCs w:val="17"/>
                <w:lang w:val="es-419"/>
              </w:rPr>
            </w:pPr>
            <w:r w:rsidRPr="00417A9A">
              <w:rPr>
                <w:b/>
                <w:bCs/>
                <w:color w:val="000000" w:themeColor="text1"/>
                <w:sz w:val="17"/>
                <w:szCs w:val="17"/>
                <w:lang w:val="es-419"/>
              </w:rPr>
              <w:t>II. Gastos de apoyo a los programas</w:t>
            </w:r>
          </w:p>
        </w:tc>
        <w:tc>
          <w:tcPr>
            <w:tcW w:w="1797" w:type="dxa"/>
            <w:tcBorders>
              <w:top w:val="nil"/>
              <w:left w:val="nil"/>
              <w:bottom w:val="single" w:sz="8" w:space="0" w:color="000000"/>
              <w:right w:val="nil"/>
            </w:tcBorders>
            <w:shd w:val="clear" w:color="auto" w:fill="auto"/>
            <w:vAlign w:val="center"/>
            <w:hideMark/>
          </w:tcPr>
          <w:p w14:paraId="50CFB346" w14:textId="77777777" w:rsidR="0047688B" w:rsidRPr="00417A9A" w:rsidRDefault="0047688B" w:rsidP="0047688B">
            <w:pPr>
              <w:jc w:val="right"/>
              <w:rPr>
                <w:b/>
                <w:bCs/>
                <w:color w:val="000000" w:themeColor="text1"/>
                <w:kern w:val="20"/>
                <w:sz w:val="17"/>
                <w:szCs w:val="17"/>
                <w:lang w:val="es-419"/>
              </w:rPr>
            </w:pPr>
            <w:r w:rsidRPr="00417A9A">
              <w:rPr>
                <w:b/>
                <w:bCs/>
                <w:color w:val="000000" w:themeColor="text1"/>
                <w:sz w:val="17"/>
                <w:szCs w:val="17"/>
                <w:lang w:val="es-419"/>
              </w:rPr>
              <w:t>442,0</w:t>
            </w:r>
          </w:p>
        </w:tc>
      </w:tr>
      <w:tr w:rsidR="00D85CEF" w:rsidRPr="00417A9A" w14:paraId="07F1A856" w14:textId="77777777" w:rsidTr="00100515">
        <w:trPr>
          <w:trHeight w:val="300"/>
          <w:jc w:val="center"/>
        </w:trPr>
        <w:tc>
          <w:tcPr>
            <w:tcW w:w="6843" w:type="dxa"/>
            <w:tcBorders>
              <w:top w:val="nil"/>
              <w:left w:val="nil"/>
              <w:bottom w:val="single" w:sz="8" w:space="0" w:color="000000"/>
              <w:right w:val="nil"/>
            </w:tcBorders>
            <w:shd w:val="clear" w:color="auto" w:fill="auto"/>
            <w:vAlign w:val="center"/>
            <w:hideMark/>
          </w:tcPr>
          <w:p w14:paraId="41740634" w14:textId="77777777" w:rsidR="0047688B" w:rsidRPr="00417A9A" w:rsidRDefault="0047688B" w:rsidP="0047688B">
            <w:pPr>
              <w:jc w:val="left"/>
              <w:rPr>
                <w:b/>
                <w:bCs/>
                <w:color w:val="000000" w:themeColor="text1"/>
                <w:kern w:val="20"/>
                <w:sz w:val="17"/>
                <w:szCs w:val="17"/>
                <w:lang w:val="es-419"/>
              </w:rPr>
            </w:pPr>
            <w:r w:rsidRPr="00417A9A">
              <w:rPr>
                <w:b/>
                <w:bCs/>
                <w:color w:val="000000" w:themeColor="text1"/>
                <w:sz w:val="17"/>
                <w:szCs w:val="17"/>
                <w:lang w:val="es-419"/>
              </w:rPr>
              <w:t>Costo total (I+II)</w:t>
            </w:r>
          </w:p>
        </w:tc>
        <w:tc>
          <w:tcPr>
            <w:tcW w:w="1797" w:type="dxa"/>
            <w:tcBorders>
              <w:top w:val="nil"/>
              <w:left w:val="nil"/>
              <w:bottom w:val="single" w:sz="8" w:space="0" w:color="000000"/>
              <w:right w:val="nil"/>
            </w:tcBorders>
            <w:shd w:val="clear" w:color="auto" w:fill="auto"/>
            <w:vAlign w:val="center"/>
            <w:hideMark/>
          </w:tcPr>
          <w:p w14:paraId="1B1ECED6" w14:textId="369DCE8C" w:rsidR="0047688B" w:rsidRPr="00417A9A" w:rsidRDefault="0047688B" w:rsidP="0047688B">
            <w:pPr>
              <w:jc w:val="right"/>
              <w:rPr>
                <w:b/>
                <w:bCs/>
                <w:color w:val="000000" w:themeColor="text1"/>
                <w:kern w:val="20"/>
                <w:sz w:val="17"/>
                <w:szCs w:val="17"/>
                <w:lang w:val="es-419"/>
              </w:rPr>
            </w:pPr>
            <w:r w:rsidRPr="00417A9A">
              <w:rPr>
                <w:b/>
                <w:bCs/>
                <w:color w:val="000000" w:themeColor="text1"/>
                <w:sz w:val="17"/>
                <w:szCs w:val="17"/>
                <w:lang w:val="es-419"/>
              </w:rPr>
              <w:t>3</w:t>
            </w:r>
            <w:r w:rsidR="00417A9A" w:rsidRPr="00417A9A">
              <w:rPr>
                <w:b/>
                <w:bCs/>
                <w:color w:val="000000" w:themeColor="text1"/>
                <w:sz w:val="17"/>
                <w:szCs w:val="17"/>
                <w:lang w:val="es-419"/>
              </w:rPr>
              <w:t> </w:t>
            </w:r>
            <w:r w:rsidRPr="00417A9A">
              <w:rPr>
                <w:b/>
                <w:bCs/>
                <w:color w:val="000000" w:themeColor="text1"/>
                <w:sz w:val="17"/>
                <w:szCs w:val="17"/>
                <w:lang w:val="es-419"/>
              </w:rPr>
              <w:t>842</w:t>
            </w:r>
            <w:r w:rsidR="00417A9A" w:rsidRPr="00417A9A">
              <w:rPr>
                <w:b/>
                <w:bCs/>
                <w:color w:val="000000" w:themeColor="text1"/>
                <w:sz w:val="17"/>
                <w:szCs w:val="17"/>
                <w:lang w:val="es-419"/>
              </w:rPr>
              <w:t>,</w:t>
            </w:r>
            <w:r w:rsidRPr="00417A9A">
              <w:rPr>
                <w:b/>
                <w:bCs/>
                <w:color w:val="000000" w:themeColor="text1"/>
                <w:sz w:val="17"/>
                <w:szCs w:val="17"/>
                <w:lang w:val="es-419"/>
              </w:rPr>
              <w:t>0</w:t>
            </w:r>
          </w:p>
        </w:tc>
      </w:tr>
      <w:tr w:rsidR="00D85CEF" w:rsidRPr="00417A9A" w14:paraId="0F7BD72E"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5CD38E62" w14:textId="67DD5BA2" w:rsidR="0047688B" w:rsidRPr="00417A9A" w:rsidRDefault="001E16CA" w:rsidP="0047688B">
            <w:pPr>
              <w:rPr>
                <w:color w:val="000000" w:themeColor="text1"/>
                <w:kern w:val="20"/>
                <w:sz w:val="16"/>
                <w:szCs w:val="16"/>
                <w:lang w:val="es-419"/>
              </w:rPr>
            </w:pPr>
            <w:r w:rsidRPr="00417A9A">
              <w:rPr>
                <w:i/>
                <w:color w:val="000000" w:themeColor="text1"/>
                <w:sz w:val="16"/>
                <w:szCs w:val="16"/>
                <w:lang w:val="es-419"/>
              </w:rPr>
              <w:t>Notas</w:t>
            </w:r>
            <w:r w:rsidRPr="00417A9A">
              <w:rPr>
                <w:color w:val="000000" w:themeColor="text1"/>
                <w:sz w:val="16"/>
                <w:szCs w:val="16"/>
                <w:lang w:val="es-419"/>
              </w:rPr>
              <w:t>:</w:t>
            </w:r>
          </w:p>
        </w:tc>
        <w:tc>
          <w:tcPr>
            <w:tcW w:w="1797" w:type="dxa"/>
            <w:tcBorders>
              <w:top w:val="nil"/>
              <w:left w:val="nil"/>
              <w:bottom w:val="nil"/>
              <w:right w:val="nil"/>
            </w:tcBorders>
            <w:shd w:val="clear" w:color="auto" w:fill="auto"/>
            <w:noWrap/>
            <w:vAlign w:val="center"/>
            <w:hideMark/>
          </w:tcPr>
          <w:p w14:paraId="3B0A26B6" w14:textId="77777777" w:rsidR="0047688B" w:rsidRPr="00417A9A" w:rsidRDefault="0047688B" w:rsidP="0047688B">
            <w:pPr>
              <w:jc w:val="left"/>
              <w:rPr>
                <w:color w:val="000000" w:themeColor="text1"/>
                <w:kern w:val="20"/>
                <w:sz w:val="16"/>
                <w:szCs w:val="16"/>
                <w:lang w:val="es-419"/>
              </w:rPr>
            </w:pPr>
          </w:p>
        </w:tc>
      </w:tr>
      <w:tr w:rsidR="00D85CEF" w:rsidRPr="00417A9A" w14:paraId="27D00BBF" w14:textId="77777777" w:rsidTr="00451F9C">
        <w:trPr>
          <w:cantSplit/>
          <w:jc w:val="center"/>
        </w:trPr>
        <w:tc>
          <w:tcPr>
            <w:tcW w:w="6843" w:type="dxa"/>
            <w:tcBorders>
              <w:top w:val="nil"/>
              <w:left w:val="nil"/>
              <w:bottom w:val="nil"/>
              <w:right w:val="nil"/>
            </w:tcBorders>
            <w:shd w:val="clear" w:color="auto" w:fill="auto"/>
            <w:vAlign w:val="center"/>
            <w:hideMark/>
          </w:tcPr>
          <w:p w14:paraId="1CFAC8FE" w14:textId="3EAFA589" w:rsidR="0047688B" w:rsidRPr="00417A9A" w:rsidRDefault="0047688B" w:rsidP="0047688B">
            <w:pPr>
              <w:jc w:val="left"/>
              <w:rPr>
                <w:color w:val="000000" w:themeColor="text1"/>
                <w:kern w:val="20"/>
                <w:sz w:val="16"/>
                <w:szCs w:val="16"/>
                <w:lang w:val="es-419"/>
              </w:rPr>
            </w:pPr>
            <w:r w:rsidRPr="00417A9A">
              <w:rPr>
                <w:color w:val="000000" w:themeColor="text1"/>
                <w:sz w:val="16"/>
                <w:szCs w:val="16"/>
                <w:lang w:val="es-419"/>
              </w:rPr>
              <w:t>1/ Véanse los párrafos 40 a 46 de la decisión 14/37 de la Conferencia de las Partes.</w:t>
            </w:r>
          </w:p>
        </w:tc>
        <w:tc>
          <w:tcPr>
            <w:tcW w:w="1797" w:type="dxa"/>
            <w:tcBorders>
              <w:top w:val="nil"/>
              <w:left w:val="nil"/>
              <w:bottom w:val="nil"/>
              <w:right w:val="nil"/>
            </w:tcBorders>
            <w:shd w:val="clear" w:color="auto" w:fill="auto"/>
            <w:noWrap/>
            <w:vAlign w:val="center"/>
            <w:hideMark/>
          </w:tcPr>
          <w:p w14:paraId="5BFD8479" w14:textId="77777777" w:rsidR="0047688B" w:rsidRPr="00417A9A" w:rsidRDefault="0047688B" w:rsidP="0047688B">
            <w:pPr>
              <w:jc w:val="left"/>
              <w:rPr>
                <w:color w:val="000000" w:themeColor="text1"/>
                <w:kern w:val="20"/>
                <w:sz w:val="16"/>
                <w:szCs w:val="16"/>
                <w:lang w:val="es-419"/>
              </w:rPr>
            </w:pPr>
          </w:p>
        </w:tc>
      </w:tr>
      <w:tr w:rsidR="00D85CEF" w:rsidRPr="00417A9A" w14:paraId="13E9265F" w14:textId="77777777" w:rsidTr="00451F9C">
        <w:trPr>
          <w:cantSplit/>
          <w:jc w:val="center"/>
        </w:trPr>
        <w:tc>
          <w:tcPr>
            <w:tcW w:w="8640" w:type="dxa"/>
            <w:gridSpan w:val="2"/>
            <w:tcBorders>
              <w:top w:val="nil"/>
              <w:left w:val="nil"/>
              <w:bottom w:val="nil"/>
              <w:right w:val="nil"/>
            </w:tcBorders>
            <w:shd w:val="clear" w:color="auto" w:fill="auto"/>
            <w:vAlign w:val="center"/>
            <w:hideMark/>
          </w:tcPr>
          <w:p w14:paraId="2DEDB944" w14:textId="33D2DE57" w:rsidR="001616CA" w:rsidRPr="00417A9A" w:rsidRDefault="001616CA" w:rsidP="0047688B">
            <w:pPr>
              <w:jc w:val="left"/>
              <w:rPr>
                <w:color w:val="000000" w:themeColor="text1"/>
                <w:kern w:val="20"/>
                <w:sz w:val="16"/>
                <w:szCs w:val="16"/>
                <w:lang w:val="es-419"/>
              </w:rPr>
            </w:pPr>
            <w:r w:rsidRPr="00417A9A">
              <w:rPr>
                <w:color w:val="000000" w:themeColor="text1"/>
                <w:sz w:val="16"/>
                <w:szCs w:val="16"/>
                <w:lang w:val="es-419"/>
              </w:rPr>
              <w:t>2/ Promesas de contribuciones iniciales de la Unión Europea y los Gobiernos de Alemania, el Canadá, Finlandia, el Japón (Fondo del Japón para la Biodiversidad), Noruega, Sudáfrica y el Reino Unido.</w:t>
            </w:r>
          </w:p>
        </w:tc>
      </w:tr>
    </w:tbl>
    <w:p w14:paraId="7A7E7604" w14:textId="77777777" w:rsidR="0047688B" w:rsidRPr="00417A9A" w:rsidRDefault="0047688B" w:rsidP="00451F9C">
      <w:pPr>
        <w:rPr>
          <w:color w:val="000000" w:themeColor="text1"/>
          <w:kern w:val="20"/>
          <w:sz w:val="18"/>
          <w:szCs w:val="18"/>
          <w:lang w:val="es-419"/>
        </w:rPr>
      </w:pPr>
    </w:p>
    <w:p w14:paraId="60826020" w14:textId="77777777" w:rsidR="002108B1" w:rsidRPr="00417A9A" w:rsidRDefault="002108B1" w:rsidP="002108B1">
      <w:pPr>
        <w:ind w:left="2160" w:hanging="1440"/>
        <w:rPr>
          <w:color w:val="000000" w:themeColor="text1"/>
          <w:kern w:val="20"/>
          <w:lang w:val="es-419"/>
        </w:rPr>
      </w:pPr>
    </w:p>
    <w:p w14:paraId="04AEA264" w14:textId="54E72363" w:rsidR="002108B1" w:rsidRPr="00417A9A" w:rsidRDefault="002108B1" w:rsidP="00417A9A">
      <w:pPr>
        <w:keepNext/>
        <w:ind w:left="2160" w:hanging="1440"/>
        <w:rPr>
          <w:b/>
          <w:color w:val="000000" w:themeColor="text1"/>
          <w:kern w:val="20"/>
          <w:szCs w:val="22"/>
          <w:lang w:val="es-419"/>
        </w:rPr>
      </w:pPr>
      <w:r w:rsidRPr="00417A9A">
        <w:rPr>
          <w:b/>
          <w:color w:val="000000" w:themeColor="text1"/>
          <w:szCs w:val="22"/>
          <w:lang w:val="es-419"/>
        </w:rPr>
        <w:t>Cuadro 5.</w:t>
      </w:r>
      <w:r w:rsidRPr="00417A9A">
        <w:rPr>
          <w:b/>
          <w:color w:val="000000" w:themeColor="text1"/>
          <w:szCs w:val="22"/>
          <w:lang w:val="es-419"/>
        </w:rPr>
        <w:tab/>
        <w:t>Fondo Fiduciario voluntario (VB) para facilitar la participación de los pueblos indígenas y las comunidades locales en el proceso del Convenio para el período 2019</w:t>
      </w:r>
      <w:r w:rsidR="006757A9" w:rsidRPr="00417A9A">
        <w:rPr>
          <w:b/>
          <w:color w:val="000000" w:themeColor="text1"/>
          <w:szCs w:val="22"/>
          <w:lang w:val="es-419"/>
        </w:rPr>
        <w:noBreakHyphen/>
      </w:r>
      <w:r w:rsidRPr="00417A9A">
        <w:rPr>
          <w:b/>
          <w:color w:val="000000" w:themeColor="text1"/>
          <w:szCs w:val="22"/>
          <w:lang w:val="es-419"/>
        </w:rPr>
        <w:t>2020</w:t>
      </w:r>
    </w:p>
    <w:p w14:paraId="3A9885FC" w14:textId="77777777" w:rsidR="002108B1" w:rsidRPr="00417A9A" w:rsidRDefault="002108B1" w:rsidP="002108B1">
      <w:pPr>
        <w:ind w:left="2160" w:hanging="1440"/>
        <w:rPr>
          <w:color w:val="000000" w:themeColor="text1"/>
          <w:kern w:val="20"/>
          <w:szCs w:val="22"/>
          <w:lang w:val="es-419"/>
        </w:rPr>
      </w:pPr>
    </w:p>
    <w:tbl>
      <w:tblPr>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8E59D3" w:rsidRPr="00417A9A" w14:paraId="3B66E248" w14:textId="77777777" w:rsidTr="00331E81">
        <w:trPr>
          <w:trHeight w:val="133"/>
          <w:jc w:val="center"/>
        </w:trPr>
        <w:tc>
          <w:tcPr>
            <w:tcW w:w="6792" w:type="dxa"/>
            <w:vMerge w:val="restart"/>
            <w:tcBorders>
              <w:top w:val="single" w:sz="8" w:space="0" w:color="000000"/>
              <w:left w:val="nil"/>
              <w:right w:val="nil"/>
            </w:tcBorders>
            <w:vAlign w:val="center"/>
          </w:tcPr>
          <w:p w14:paraId="0858DC1B" w14:textId="77777777" w:rsidR="008E59D3" w:rsidRPr="00417A9A" w:rsidRDefault="008E59D3" w:rsidP="00F00110">
            <w:pPr>
              <w:pStyle w:val="Default"/>
              <w:jc w:val="center"/>
              <w:rPr>
                <w:i/>
                <w:iCs/>
                <w:color w:val="000000" w:themeColor="text1"/>
                <w:kern w:val="20"/>
                <w:sz w:val="22"/>
                <w:szCs w:val="22"/>
                <w:lang w:val="es-419"/>
              </w:rPr>
            </w:pPr>
            <w:r w:rsidRPr="00417A9A">
              <w:rPr>
                <w:i/>
                <w:iCs/>
                <w:color w:val="000000" w:themeColor="text1"/>
                <w:sz w:val="22"/>
                <w:szCs w:val="22"/>
                <w:lang w:val="es-419"/>
              </w:rPr>
              <w:t>Descripción</w:t>
            </w:r>
          </w:p>
        </w:tc>
        <w:tc>
          <w:tcPr>
            <w:tcW w:w="2112" w:type="dxa"/>
            <w:tcBorders>
              <w:top w:val="single" w:sz="8" w:space="0" w:color="000000"/>
              <w:left w:val="nil"/>
              <w:bottom w:val="nil"/>
              <w:right w:val="nil"/>
            </w:tcBorders>
          </w:tcPr>
          <w:p w14:paraId="5400BD31" w14:textId="7B7A3F06" w:rsidR="008E59D3" w:rsidRPr="00417A9A" w:rsidRDefault="008E59D3" w:rsidP="00F00110">
            <w:pPr>
              <w:pStyle w:val="Default"/>
              <w:jc w:val="center"/>
              <w:rPr>
                <w:i/>
                <w:iCs/>
                <w:color w:val="000000" w:themeColor="text1"/>
                <w:kern w:val="20"/>
                <w:sz w:val="22"/>
                <w:szCs w:val="22"/>
                <w:lang w:val="es-419"/>
              </w:rPr>
            </w:pPr>
            <w:r w:rsidRPr="00417A9A">
              <w:rPr>
                <w:i/>
                <w:iCs/>
                <w:color w:val="000000" w:themeColor="text1"/>
                <w:sz w:val="22"/>
                <w:szCs w:val="22"/>
                <w:lang w:val="es-419"/>
              </w:rPr>
              <w:t>2019</w:t>
            </w:r>
            <w:r w:rsidR="006757A9" w:rsidRPr="00417A9A">
              <w:rPr>
                <w:i/>
                <w:iCs/>
                <w:color w:val="000000" w:themeColor="text1"/>
                <w:sz w:val="22"/>
                <w:szCs w:val="22"/>
                <w:lang w:val="es-419"/>
              </w:rPr>
              <w:noBreakHyphen/>
            </w:r>
            <w:r w:rsidRPr="00417A9A">
              <w:rPr>
                <w:i/>
                <w:iCs/>
                <w:color w:val="000000" w:themeColor="text1"/>
                <w:sz w:val="22"/>
                <w:szCs w:val="22"/>
                <w:lang w:val="es-419"/>
              </w:rPr>
              <w:t>2020</w:t>
            </w:r>
          </w:p>
        </w:tc>
      </w:tr>
      <w:tr w:rsidR="008E59D3" w:rsidRPr="00417A9A" w14:paraId="0F939590" w14:textId="77777777" w:rsidTr="00331E81">
        <w:trPr>
          <w:trHeight w:val="151"/>
          <w:jc w:val="center"/>
        </w:trPr>
        <w:tc>
          <w:tcPr>
            <w:tcW w:w="6792" w:type="dxa"/>
            <w:vMerge/>
            <w:tcBorders>
              <w:bottom w:val="nil"/>
            </w:tcBorders>
            <w:vAlign w:val="center"/>
          </w:tcPr>
          <w:p w14:paraId="7503CA0E" w14:textId="77777777" w:rsidR="008E59D3" w:rsidRPr="00417A9A" w:rsidRDefault="008E59D3" w:rsidP="00F00110">
            <w:pPr>
              <w:pStyle w:val="Default"/>
              <w:rPr>
                <w:color w:val="000000" w:themeColor="text1"/>
                <w:kern w:val="20"/>
                <w:sz w:val="22"/>
                <w:szCs w:val="22"/>
                <w:lang w:val="es-419"/>
              </w:rPr>
            </w:pPr>
          </w:p>
        </w:tc>
        <w:tc>
          <w:tcPr>
            <w:tcW w:w="2112" w:type="dxa"/>
            <w:tcBorders>
              <w:top w:val="nil"/>
              <w:bottom w:val="nil"/>
            </w:tcBorders>
          </w:tcPr>
          <w:p w14:paraId="2D6B7C7D" w14:textId="4952073E" w:rsidR="008E59D3" w:rsidRPr="00417A9A" w:rsidRDefault="008E59D3" w:rsidP="00F00110">
            <w:pPr>
              <w:pStyle w:val="Default"/>
              <w:jc w:val="center"/>
              <w:rPr>
                <w:i/>
                <w:iCs/>
                <w:color w:val="000000" w:themeColor="text1"/>
                <w:spacing w:val="-10"/>
                <w:kern w:val="20"/>
                <w:sz w:val="22"/>
                <w:szCs w:val="22"/>
                <w:lang w:val="es-419"/>
              </w:rPr>
            </w:pPr>
            <w:r w:rsidRPr="00417A9A">
              <w:rPr>
                <w:i/>
                <w:iCs/>
                <w:color w:val="000000" w:themeColor="text1"/>
                <w:sz w:val="22"/>
                <w:szCs w:val="22"/>
                <w:lang w:val="es-419"/>
              </w:rPr>
              <w:t>(En miles de dólares de los Estados Unidos)</w:t>
            </w:r>
          </w:p>
        </w:tc>
      </w:tr>
      <w:tr w:rsidR="00D85CEF" w:rsidRPr="00417A9A" w14:paraId="5F488238" w14:textId="77777777" w:rsidTr="00F00110">
        <w:trPr>
          <w:trHeight w:val="140"/>
          <w:jc w:val="center"/>
        </w:trPr>
        <w:tc>
          <w:tcPr>
            <w:tcW w:w="6792" w:type="dxa"/>
            <w:tcBorders>
              <w:top w:val="nil"/>
              <w:bottom w:val="single" w:sz="8" w:space="0" w:color="000000"/>
            </w:tcBorders>
          </w:tcPr>
          <w:p w14:paraId="2BDD7A19" w14:textId="77777777" w:rsidR="002108B1" w:rsidRPr="00417A9A" w:rsidRDefault="002108B1" w:rsidP="00F00110">
            <w:pPr>
              <w:pStyle w:val="Default"/>
              <w:rPr>
                <w:color w:val="000000" w:themeColor="text1"/>
                <w:kern w:val="20"/>
                <w:sz w:val="22"/>
                <w:szCs w:val="22"/>
                <w:lang w:val="es-419"/>
              </w:rPr>
            </w:pPr>
          </w:p>
        </w:tc>
        <w:tc>
          <w:tcPr>
            <w:tcW w:w="2112" w:type="dxa"/>
            <w:tcBorders>
              <w:top w:val="nil"/>
              <w:bottom w:val="single" w:sz="8" w:space="0" w:color="000000"/>
            </w:tcBorders>
            <w:vAlign w:val="center"/>
          </w:tcPr>
          <w:p w14:paraId="6AA1E12E" w14:textId="77777777" w:rsidR="002108B1" w:rsidRPr="00417A9A" w:rsidRDefault="002108B1" w:rsidP="00F00110">
            <w:pPr>
              <w:pStyle w:val="Default"/>
              <w:jc w:val="center"/>
              <w:rPr>
                <w:i/>
                <w:iCs/>
                <w:color w:val="000000" w:themeColor="text1"/>
                <w:kern w:val="20"/>
                <w:sz w:val="22"/>
                <w:szCs w:val="22"/>
                <w:lang w:val="es-419"/>
              </w:rPr>
            </w:pPr>
          </w:p>
        </w:tc>
      </w:tr>
      <w:tr w:rsidR="00D85CEF" w:rsidRPr="00417A9A" w14:paraId="69DCAF8C" w14:textId="77777777" w:rsidTr="00F00110">
        <w:trPr>
          <w:trHeight w:val="150"/>
          <w:jc w:val="center"/>
        </w:trPr>
        <w:tc>
          <w:tcPr>
            <w:tcW w:w="6792" w:type="dxa"/>
            <w:tcBorders>
              <w:top w:val="single" w:sz="8" w:space="0" w:color="000000"/>
            </w:tcBorders>
          </w:tcPr>
          <w:p w14:paraId="7BB87662" w14:textId="77777777" w:rsidR="002108B1" w:rsidRPr="00417A9A" w:rsidRDefault="002108B1" w:rsidP="00F00110">
            <w:pPr>
              <w:pStyle w:val="Default"/>
              <w:rPr>
                <w:b/>
                <w:color w:val="000000" w:themeColor="text1"/>
                <w:kern w:val="20"/>
                <w:sz w:val="22"/>
                <w:szCs w:val="22"/>
                <w:lang w:val="es-419"/>
              </w:rPr>
            </w:pPr>
            <w:r w:rsidRPr="00417A9A">
              <w:rPr>
                <w:b/>
                <w:bCs/>
                <w:color w:val="000000" w:themeColor="text1"/>
                <w:sz w:val="22"/>
                <w:szCs w:val="22"/>
                <w:lang w:val="es-419"/>
              </w:rPr>
              <w:t>I.  Reuniones:</w:t>
            </w:r>
          </w:p>
        </w:tc>
        <w:tc>
          <w:tcPr>
            <w:tcW w:w="2112" w:type="dxa"/>
            <w:tcBorders>
              <w:top w:val="single" w:sz="8" w:space="0" w:color="000000"/>
            </w:tcBorders>
          </w:tcPr>
          <w:p w14:paraId="6EA277D9" w14:textId="77777777" w:rsidR="002108B1" w:rsidRPr="00417A9A" w:rsidRDefault="002108B1" w:rsidP="00F00110">
            <w:pPr>
              <w:pStyle w:val="Default"/>
              <w:jc w:val="right"/>
              <w:rPr>
                <w:color w:val="000000" w:themeColor="text1"/>
                <w:kern w:val="20"/>
                <w:sz w:val="22"/>
                <w:szCs w:val="22"/>
                <w:lang w:val="es-419"/>
              </w:rPr>
            </w:pPr>
          </w:p>
        </w:tc>
      </w:tr>
      <w:tr w:rsidR="00D85CEF" w:rsidRPr="00417A9A" w14:paraId="29A0810F" w14:textId="77777777" w:rsidTr="00F00110">
        <w:trPr>
          <w:trHeight w:val="132"/>
          <w:jc w:val="center"/>
        </w:trPr>
        <w:tc>
          <w:tcPr>
            <w:tcW w:w="6792" w:type="dxa"/>
            <w:tcBorders>
              <w:bottom w:val="single" w:sz="8" w:space="0" w:color="000000"/>
            </w:tcBorders>
            <w:vAlign w:val="center"/>
          </w:tcPr>
          <w:p w14:paraId="52478778" w14:textId="77777777" w:rsidR="002108B1" w:rsidRPr="00417A9A" w:rsidRDefault="002108B1" w:rsidP="00F00110">
            <w:pPr>
              <w:pStyle w:val="Default"/>
              <w:rPr>
                <w:color w:val="000000" w:themeColor="text1"/>
                <w:kern w:val="20"/>
                <w:sz w:val="22"/>
                <w:szCs w:val="22"/>
                <w:lang w:val="es-419"/>
              </w:rPr>
            </w:pPr>
            <w:r w:rsidRPr="00417A9A">
              <w:rPr>
                <w:color w:val="000000" w:themeColor="text1"/>
                <w:sz w:val="22"/>
                <w:szCs w:val="22"/>
                <w:lang w:val="es-419"/>
              </w:rPr>
              <w:t>Apoyo a las comunidades indígenas y locales</w:t>
            </w:r>
          </w:p>
        </w:tc>
        <w:tc>
          <w:tcPr>
            <w:tcW w:w="2112" w:type="dxa"/>
            <w:tcBorders>
              <w:bottom w:val="single" w:sz="8" w:space="0" w:color="000000"/>
            </w:tcBorders>
            <w:vAlign w:val="center"/>
          </w:tcPr>
          <w:p w14:paraId="1D24D8DE" w14:textId="77777777" w:rsidR="002108B1" w:rsidRPr="00417A9A" w:rsidRDefault="002108B1" w:rsidP="00F00110">
            <w:pPr>
              <w:pStyle w:val="Default"/>
              <w:ind w:right="498"/>
              <w:jc w:val="right"/>
              <w:rPr>
                <w:color w:val="000000" w:themeColor="text1"/>
                <w:kern w:val="20"/>
                <w:sz w:val="22"/>
                <w:szCs w:val="22"/>
                <w:lang w:val="es-419"/>
              </w:rPr>
            </w:pPr>
            <w:r w:rsidRPr="00417A9A">
              <w:rPr>
                <w:color w:val="000000" w:themeColor="text1"/>
                <w:sz w:val="22"/>
                <w:szCs w:val="22"/>
                <w:lang w:val="es-419"/>
              </w:rPr>
              <w:t>500,0</w:t>
            </w:r>
          </w:p>
        </w:tc>
      </w:tr>
      <w:tr w:rsidR="00D85CEF" w:rsidRPr="00417A9A" w14:paraId="51A73A0D" w14:textId="77777777" w:rsidTr="00F00110">
        <w:trPr>
          <w:trHeight w:val="132"/>
          <w:jc w:val="center"/>
        </w:trPr>
        <w:tc>
          <w:tcPr>
            <w:tcW w:w="6792" w:type="dxa"/>
            <w:tcBorders>
              <w:top w:val="single" w:sz="8" w:space="0" w:color="000000"/>
              <w:bottom w:val="single" w:sz="8" w:space="0" w:color="000000"/>
            </w:tcBorders>
            <w:vAlign w:val="center"/>
          </w:tcPr>
          <w:p w14:paraId="0D83F013" w14:textId="77777777" w:rsidR="002108B1" w:rsidRPr="00417A9A" w:rsidRDefault="002108B1" w:rsidP="00F00110">
            <w:pPr>
              <w:pStyle w:val="Default"/>
              <w:rPr>
                <w:color w:val="000000" w:themeColor="text1"/>
                <w:kern w:val="20"/>
                <w:sz w:val="22"/>
                <w:szCs w:val="22"/>
                <w:lang w:val="es-419"/>
              </w:rPr>
            </w:pPr>
            <w:r w:rsidRPr="00417A9A">
              <w:rPr>
                <w:b/>
                <w:bCs/>
                <w:color w:val="000000" w:themeColor="text1"/>
                <w:sz w:val="22"/>
                <w:szCs w:val="22"/>
                <w:lang w:val="es-419"/>
              </w:rPr>
              <w:t>Subtotal</w:t>
            </w:r>
          </w:p>
        </w:tc>
        <w:tc>
          <w:tcPr>
            <w:tcW w:w="2112" w:type="dxa"/>
            <w:tcBorders>
              <w:top w:val="single" w:sz="8" w:space="0" w:color="000000"/>
              <w:bottom w:val="single" w:sz="8" w:space="0" w:color="000000"/>
            </w:tcBorders>
            <w:vAlign w:val="center"/>
          </w:tcPr>
          <w:p w14:paraId="199DB14B" w14:textId="77777777" w:rsidR="002108B1" w:rsidRPr="00417A9A" w:rsidRDefault="002108B1" w:rsidP="00F00110">
            <w:pPr>
              <w:pStyle w:val="Default"/>
              <w:ind w:right="498"/>
              <w:jc w:val="right"/>
              <w:rPr>
                <w:color w:val="000000" w:themeColor="text1"/>
                <w:kern w:val="20"/>
                <w:sz w:val="22"/>
                <w:szCs w:val="22"/>
                <w:lang w:val="es-419"/>
              </w:rPr>
            </w:pPr>
            <w:r w:rsidRPr="00417A9A">
              <w:rPr>
                <w:b/>
                <w:bCs/>
                <w:color w:val="000000" w:themeColor="text1"/>
                <w:sz w:val="22"/>
                <w:szCs w:val="22"/>
                <w:lang w:val="es-419"/>
              </w:rPr>
              <w:t>500,0</w:t>
            </w:r>
          </w:p>
        </w:tc>
      </w:tr>
      <w:tr w:rsidR="00D85CEF" w:rsidRPr="00417A9A" w14:paraId="00899E48" w14:textId="77777777" w:rsidTr="00F00110">
        <w:trPr>
          <w:trHeight w:val="132"/>
          <w:jc w:val="center"/>
        </w:trPr>
        <w:tc>
          <w:tcPr>
            <w:tcW w:w="6792" w:type="dxa"/>
            <w:tcBorders>
              <w:top w:val="single" w:sz="8" w:space="0" w:color="000000"/>
              <w:bottom w:val="single" w:sz="8" w:space="0" w:color="000000"/>
            </w:tcBorders>
            <w:vAlign w:val="center"/>
          </w:tcPr>
          <w:p w14:paraId="176ADA38" w14:textId="77777777" w:rsidR="002108B1" w:rsidRPr="00417A9A" w:rsidRDefault="002108B1" w:rsidP="00F00110">
            <w:pPr>
              <w:pStyle w:val="Default"/>
              <w:rPr>
                <w:b/>
                <w:bCs/>
                <w:color w:val="000000" w:themeColor="text1"/>
                <w:kern w:val="20"/>
                <w:sz w:val="22"/>
                <w:szCs w:val="22"/>
                <w:lang w:val="es-419"/>
              </w:rPr>
            </w:pPr>
            <w:r w:rsidRPr="00417A9A">
              <w:rPr>
                <w:b/>
                <w:bCs/>
                <w:color w:val="000000" w:themeColor="text1"/>
                <w:sz w:val="22"/>
                <w:szCs w:val="22"/>
                <w:lang w:val="es-419"/>
              </w:rPr>
              <w:t>II. Gastos de apoyo a los programas</w:t>
            </w:r>
          </w:p>
        </w:tc>
        <w:tc>
          <w:tcPr>
            <w:tcW w:w="2112" w:type="dxa"/>
            <w:tcBorders>
              <w:top w:val="single" w:sz="8" w:space="0" w:color="000000"/>
              <w:bottom w:val="single" w:sz="8" w:space="0" w:color="000000"/>
            </w:tcBorders>
            <w:vAlign w:val="center"/>
          </w:tcPr>
          <w:p w14:paraId="7942537B" w14:textId="77777777" w:rsidR="002108B1" w:rsidRPr="00417A9A" w:rsidRDefault="002108B1" w:rsidP="00F00110">
            <w:pPr>
              <w:pStyle w:val="Default"/>
              <w:ind w:right="498"/>
              <w:jc w:val="right"/>
              <w:rPr>
                <w:b/>
                <w:bCs/>
                <w:color w:val="000000" w:themeColor="text1"/>
                <w:kern w:val="20"/>
                <w:sz w:val="22"/>
                <w:szCs w:val="22"/>
                <w:lang w:val="es-419"/>
              </w:rPr>
            </w:pPr>
            <w:r w:rsidRPr="00417A9A">
              <w:rPr>
                <w:b/>
                <w:bCs/>
                <w:color w:val="000000" w:themeColor="text1"/>
                <w:sz w:val="22"/>
                <w:szCs w:val="22"/>
                <w:lang w:val="es-419"/>
              </w:rPr>
              <w:t>65,0</w:t>
            </w:r>
          </w:p>
        </w:tc>
      </w:tr>
      <w:tr w:rsidR="00D85CEF" w:rsidRPr="00417A9A" w14:paraId="63B90D19" w14:textId="77777777" w:rsidTr="00F00110">
        <w:trPr>
          <w:trHeight w:val="132"/>
          <w:jc w:val="center"/>
        </w:trPr>
        <w:tc>
          <w:tcPr>
            <w:tcW w:w="6792" w:type="dxa"/>
            <w:tcBorders>
              <w:top w:val="single" w:sz="8" w:space="0" w:color="000000"/>
              <w:bottom w:val="single" w:sz="8" w:space="0" w:color="000000"/>
            </w:tcBorders>
            <w:vAlign w:val="center"/>
          </w:tcPr>
          <w:p w14:paraId="3A89E8BA" w14:textId="77777777" w:rsidR="002108B1" w:rsidRPr="00417A9A" w:rsidRDefault="002108B1" w:rsidP="00F00110">
            <w:pPr>
              <w:pStyle w:val="Default"/>
              <w:rPr>
                <w:b/>
                <w:bCs/>
                <w:color w:val="000000" w:themeColor="text1"/>
                <w:kern w:val="20"/>
                <w:sz w:val="22"/>
                <w:szCs w:val="22"/>
                <w:lang w:val="es-419"/>
              </w:rPr>
            </w:pPr>
            <w:r w:rsidRPr="00417A9A">
              <w:rPr>
                <w:b/>
                <w:bCs/>
                <w:color w:val="000000" w:themeColor="text1"/>
                <w:sz w:val="22"/>
                <w:szCs w:val="22"/>
                <w:lang w:val="es-419"/>
              </w:rPr>
              <w:t>Costos totales (I+II)</w:t>
            </w:r>
          </w:p>
        </w:tc>
        <w:tc>
          <w:tcPr>
            <w:tcW w:w="2112" w:type="dxa"/>
            <w:tcBorders>
              <w:top w:val="single" w:sz="8" w:space="0" w:color="000000"/>
              <w:bottom w:val="single" w:sz="8" w:space="0" w:color="000000"/>
            </w:tcBorders>
            <w:vAlign w:val="center"/>
          </w:tcPr>
          <w:p w14:paraId="57B206BB" w14:textId="77777777" w:rsidR="002108B1" w:rsidRPr="00417A9A" w:rsidRDefault="002108B1" w:rsidP="00F00110">
            <w:pPr>
              <w:pStyle w:val="Default"/>
              <w:ind w:right="498"/>
              <w:jc w:val="right"/>
              <w:rPr>
                <w:b/>
                <w:bCs/>
                <w:i/>
                <w:iCs/>
                <w:color w:val="000000" w:themeColor="text1"/>
                <w:kern w:val="20"/>
                <w:sz w:val="22"/>
                <w:szCs w:val="22"/>
                <w:lang w:val="es-419"/>
              </w:rPr>
            </w:pPr>
            <w:r w:rsidRPr="00417A9A">
              <w:rPr>
                <w:b/>
                <w:bCs/>
                <w:color w:val="000000" w:themeColor="text1"/>
                <w:sz w:val="22"/>
                <w:szCs w:val="22"/>
                <w:lang w:val="es-419"/>
              </w:rPr>
              <w:t>565,0</w:t>
            </w:r>
          </w:p>
        </w:tc>
      </w:tr>
    </w:tbl>
    <w:p w14:paraId="4D3857C4" w14:textId="77777777" w:rsidR="002108B1" w:rsidRPr="00417A9A" w:rsidRDefault="002108B1" w:rsidP="002108B1">
      <w:pPr>
        <w:ind w:left="2160" w:hanging="1440"/>
        <w:rPr>
          <w:color w:val="000000" w:themeColor="text1"/>
          <w:kern w:val="20"/>
          <w:szCs w:val="22"/>
          <w:lang w:val="es-419"/>
        </w:rPr>
      </w:pPr>
    </w:p>
    <w:p w14:paraId="058BD253" w14:textId="77777777" w:rsidR="002108B1" w:rsidRPr="00417A9A" w:rsidRDefault="002108B1" w:rsidP="00BB2B43">
      <w:pPr>
        <w:pStyle w:val="Default"/>
        <w:keepNext/>
        <w:spacing w:after="120"/>
        <w:ind w:left="907" w:hanging="907"/>
        <w:jc w:val="center"/>
        <w:rPr>
          <w:b/>
          <w:bCs/>
          <w:color w:val="000000" w:themeColor="text1"/>
          <w:kern w:val="20"/>
          <w:sz w:val="22"/>
          <w:szCs w:val="22"/>
          <w:lang w:val="es-419"/>
        </w:rPr>
        <w:sectPr w:rsidR="002108B1" w:rsidRPr="00417A9A" w:rsidSect="00F750BF">
          <w:headerReference w:type="even" r:id="rId11"/>
          <w:headerReference w:type="default" r:id="rId12"/>
          <w:pgSz w:w="12240" w:h="15840" w:code="1"/>
          <w:pgMar w:top="1134" w:right="1440" w:bottom="1134" w:left="1440" w:header="709" w:footer="709" w:gutter="0"/>
          <w:cols w:space="708"/>
          <w:titlePg/>
          <w:docGrid w:linePitch="360"/>
        </w:sectPr>
      </w:pPr>
    </w:p>
    <w:p w14:paraId="60105EA4" w14:textId="3071ECE4" w:rsidR="002108B1" w:rsidRPr="00417A9A" w:rsidRDefault="002108B1" w:rsidP="00451F9C">
      <w:pPr>
        <w:keepNext/>
        <w:spacing w:after="120"/>
        <w:rPr>
          <w:b/>
          <w:color w:val="000000" w:themeColor="text1"/>
          <w:kern w:val="20"/>
          <w:lang w:val="es-419"/>
        </w:rPr>
      </w:pPr>
      <w:r w:rsidRPr="00417A9A">
        <w:rPr>
          <w:b/>
          <w:color w:val="000000" w:themeColor="text1"/>
          <w:lang w:val="es-419"/>
        </w:rPr>
        <w:lastRenderedPageBreak/>
        <w:t>Cuadro 6.  Contribuciones al Fondo Fiduciario del Convenio sobre la Diversidad Biológica para el bienio 2019</w:t>
      </w:r>
      <w:r w:rsidR="006757A9" w:rsidRPr="00417A9A">
        <w:rPr>
          <w:b/>
          <w:color w:val="000000" w:themeColor="text1"/>
          <w:lang w:val="es-419"/>
        </w:rPr>
        <w:noBreakHyphen/>
      </w:r>
      <w:r w:rsidRPr="00417A9A">
        <w:rPr>
          <w:b/>
          <w:color w:val="000000" w:themeColor="text1"/>
          <w:lang w:val="es-419"/>
        </w:rPr>
        <w:t>2020</w:t>
      </w:r>
      <w:r w:rsidRPr="00417A9A">
        <w:rPr>
          <w:rStyle w:val="Refdenotaalpie"/>
          <w:b/>
          <w:color w:val="000000" w:themeColor="text1"/>
          <w:kern w:val="20"/>
          <w:lang w:val="es-419"/>
        </w:rPr>
        <w:footnoteReference w:id="9"/>
      </w:r>
    </w:p>
    <w:p w14:paraId="5C4DC7DE" w14:textId="77777777" w:rsidR="00FC60DC" w:rsidRPr="00417A9A" w:rsidRDefault="00FC60DC" w:rsidP="002108B1">
      <w:pPr>
        <w:rPr>
          <w:color w:val="000000" w:themeColor="text1"/>
          <w:kern w:val="20"/>
          <w:lang w:val="es-419"/>
        </w:rPr>
      </w:pPr>
    </w:p>
    <w:tbl>
      <w:tblPr>
        <w:tblW w:w="0" w:type="auto"/>
        <w:jc w:val="center"/>
        <w:tblLook w:val="04A0" w:firstRow="1" w:lastRow="0" w:firstColumn="1" w:lastColumn="0" w:noHBand="0" w:noVBand="1"/>
      </w:tblPr>
      <w:tblGrid>
        <w:gridCol w:w="5014"/>
        <w:gridCol w:w="1380"/>
        <w:gridCol w:w="1380"/>
        <w:gridCol w:w="1476"/>
        <w:gridCol w:w="1476"/>
        <w:gridCol w:w="2077"/>
      </w:tblGrid>
      <w:tr w:rsidR="00C67772" w:rsidRPr="00417A9A" w14:paraId="51808053" w14:textId="77777777" w:rsidTr="00D56EEB">
        <w:trPr>
          <w:cantSplit/>
          <w:tblHeader/>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96F2F" w14:textId="65501623" w:rsidR="00C67772" w:rsidRPr="00417A9A" w:rsidRDefault="00C67772">
            <w:pPr>
              <w:jc w:val="center"/>
              <w:rPr>
                <w:b/>
                <w:bCs/>
                <w:szCs w:val="22"/>
                <w:lang w:val="es-419"/>
              </w:rPr>
            </w:pPr>
            <w:r w:rsidRPr="00417A9A">
              <w:rPr>
                <w:b/>
                <w:bCs/>
                <w:szCs w:val="22"/>
                <w:lang w:val="es-419"/>
              </w:rPr>
              <w:t>Parte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22B2841" w14:textId="29CCC7FB" w:rsidR="00C67772" w:rsidRPr="00417A9A" w:rsidRDefault="00383DFB" w:rsidP="0046158B">
            <w:pPr>
              <w:jc w:val="center"/>
              <w:rPr>
                <w:b/>
                <w:bCs/>
                <w:szCs w:val="22"/>
                <w:lang w:val="es-419"/>
              </w:rPr>
            </w:pPr>
            <w:r w:rsidRPr="00417A9A">
              <w:rPr>
                <w:b/>
                <w:bCs/>
                <w:szCs w:val="22"/>
                <w:lang w:val="es-419"/>
              </w:rPr>
              <w:t>Escala de cuotas de las Naciones Unidas 2016</w:t>
            </w:r>
            <w:r w:rsidR="006757A9" w:rsidRPr="00417A9A">
              <w:rPr>
                <w:b/>
                <w:bCs/>
                <w:szCs w:val="22"/>
                <w:lang w:val="es-419"/>
              </w:rPr>
              <w:noBreakHyphen/>
            </w:r>
            <w:r w:rsidRPr="00417A9A">
              <w:rPr>
                <w:b/>
                <w:bCs/>
                <w:szCs w:val="22"/>
                <w:lang w:val="es-419"/>
              </w:rPr>
              <w:t>2018</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CB418B6" w14:textId="496239A0" w:rsidR="00C67772" w:rsidRPr="00417A9A" w:rsidRDefault="00C67772" w:rsidP="0046158B">
            <w:pPr>
              <w:jc w:val="center"/>
              <w:rPr>
                <w:b/>
                <w:bCs/>
                <w:szCs w:val="22"/>
                <w:lang w:val="es-419"/>
              </w:rPr>
            </w:pPr>
            <w:r w:rsidRPr="00417A9A">
              <w:rPr>
                <w:b/>
                <w:bCs/>
                <w:szCs w:val="22"/>
                <w:lang w:val="es-419"/>
              </w:rPr>
              <w:t>Escala con tope del 22%, en la que ningún país menos adelantado paga más del 0,01%</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6424C273" w14:textId="1D38AADF" w:rsidR="00C67772" w:rsidRPr="00417A9A" w:rsidRDefault="00C67772" w:rsidP="0046158B">
            <w:pPr>
              <w:jc w:val="center"/>
              <w:rPr>
                <w:b/>
                <w:bCs/>
                <w:szCs w:val="22"/>
                <w:lang w:val="es-419"/>
              </w:rPr>
            </w:pPr>
            <w:r w:rsidRPr="00417A9A">
              <w:rPr>
                <w:b/>
                <w:bCs/>
                <w:szCs w:val="22"/>
                <w:lang w:val="es-419"/>
              </w:rPr>
              <w:t>Contribución al 1 de enero de 2019</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5BFDF157" w14:textId="6FF1EF6C" w:rsidR="00C67772" w:rsidRPr="00417A9A" w:rsidRDefault="00C67772" w:rsidP="0046158B">
            <w:pPr>
              <w:jc w:val="center"/>
              <w:rPr>
                <w:b/>
                <w:bCs/>
                <w:szCs w:val="22"/>
                <w:lang w:val="es-419"/>
              </w:rPr>
            </w:pPr>
            <w:r w:rsidRPr="00417A9A">
              <w:rPr>
                <w:b/>
                <w:bCs/>
                <w:szCs w:val="22"/>
                <w:lang w:val="es-419"/>
              </w:rPr>
              <w:t>Contribución al 1 de enero de 2020</w:t>
            </w:r>
          </w:p>
        </w:tc>
        <w:tc>
          <w:tcPr>
            <w:tcW w:w="2077" w:type="dxa"/>
            <w:tcBorders>
              <w:top w:val="single" w:sz="4" w:space="0" w:color="auto"/>
              <w:left w:val="nil"/>
              <w:bottom w:val="single" w:sz="4" w:space="0" w:color="auto"/>
              <w:right w:val="single" w:sz="4" w:space="0" w:color="auto"/>
            </w:tcBorders>
            <w:shd w:val="clear" w:color="auto" w:fill="auto"/>
            <w:vAlign w:val="center"/>
            <w:hideMark/>
          </w:tcPr>
          <w:p w14:paraId="38207DA2" w14:textId="73BD51FA" w:rsidR="00C67772" w:rsidRPr="00417A9A" w:rsidRDefault="00C67772" w:rsidP="0046158B">
            <w:pPr>
              <w:jc w:val="center"/>
              <w:rPr>
                <w:b/>
                <w:bCs/>
                <w:szCs w:val="22"/>
                <w:lang w:val="es-419"/>
              </w:rPr>
            </w:pPr>
            <w:r w:rsidRPr="00417A9A">
              <w:rPr>
                <w:b/>
                <w:bCs/>
                <w:szCs w:val="22"/>
                <w:lang w:val="es-419"/>
              </w:rPr>
              <w:t>Total 2019</w:t>
            </w:r>
            <w:r w:rsidR="006757A9" w:rsidRPr="00417A9A">
              <w:rPr>
                <w:b/>
                <w:bCs/>
                <w:szCs w:val="22"/>
                <w:lang w:val="es-419"/>
              </w:rPr>
              <w:noBreakHyphen/>
            </w:r>
            <w:r w:rsidRPr="00417A9A">
              <w:rPr>
                <w:b/>
                <w:bCs/>
                <w:szCs w:val="22"/>
                <w:lang w:val="es-419"/>
              </w:rPr>
              <w:t>2020</w:t>
            </w:r>
          </w:p>
        </w:tc>
      </w:tr>
      <w:tr w:rsidR="00044710" w:rsidRPr="00417A9A" w14:paraId="67ED432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37C88C6" w14:textId="77777777" w:rsidR="00044710" w:rsidRPr="00417A9A" w:rsidRDefault="00044710" w:rsidP="00D56EEB">
            <w:pPr>
              <w:jc w:val="left"/>
              <w:rPr>
                <w:szCs w:val="22"/>
                <w:lang w:val="es-419"/>
              </w:rPr>
            </w:pPr>
            <w:r w:rsidRPr="00417A9A">
              <w:rPr>
                <w:lang w:val="es-419"/>
              </w:rPr>
              <w:t>Afganistán</w:t>
            </w:r>
          </w:p>
        </w:tc>
        <w:tc>
          <w:tcPr>
            <w:tcW w:w="1380" w:type="dxa"/>
            <w:tcBorders>
              <w:top w:val="nil"/>
              <w:left w:val="nil"/>
              <w:bottom w:val="single" w:sz="4" w:space="0" w:color="auto"/>
              <w:right w:val="single" w:sz="4" w:space="0" w:color="auto"/>
            </w:tcBorders>
            <w:shd w:val="clear" w:color="auto" w:fill="auto"/>
            <w:vAlign w:val="center"/>
            <w:hideMark/>
          </w:tcPr>
          <w:p w14:paraId="2B97C037" w14:textId="77777777" w:rsidR="00044710" w:rsidRPr="00417A9A" w:rsidRDefault="00044710" w:rsidP="0046158B">
            <w:pPr>
              <w:jc w:val="right"/>
              <w:rPr>
                <w:szCs w:val="22"/>
                <w:lang w:val="es-419"/>
              </w:rPr>
            </w:pPr>
            <w:r w:rsidRPr="00417A9A">
              <w:rPr>
                <w:lang w:val="es-419"/>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77B5BEDE" w14:textId="77777777" w:rsidR="00044710" w:rsidRPr="00417A9A" w:rsidRDefault="00044710" w:rsidP="0046158B">
            <w:pPr>
              <w:rPr>
                <w:szCs w:val="22"/>
                <w:lang w:val="es-419"/>
              </w:rPr>
            </w:pPr>
            <w:r w:rsidRPr="00417A9A">
              <w:rPr>
                <w:lang w:val="es-419"/>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12683008" w14:textId="77777777" w:rsidR="00044710" w:rsidRPr="00417A9A" w:rsidRDefault="00044710" w:rsidP="0046158B">
            <w:pPr>
              <w:jc w:val="right"/>
              <w:rPr>
                <w:szCs w:val="22"/>
                <w:lang w:val="es-419"/>
              </w:rPr>
            </w:pPr>
            <w:r w:rsidRPr="00417A9A">
              <w:rPr>
                <w:lang w:val="es-419"/>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42074D3E" w14:textId="77777777" w:rsidR="00044710" w:rsidRPr="00417A9A" w:rsidRDefault="00044710" w:rsidP="0046158B">
            <w:pPr>
              <w:jc w:val="right"/>
              <w:rPr>
                <w:szCs w:val="22"/>
                <w:lang w:val="es-419"/>
              </w:rPr>
            </w:pPr>
            <w:r w:rsidRPr="00417A9A">
              <w:rPr>
                <w:lang w:val="es-419"/>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2D2B0F0D" w14:textId="77777777" w:rsidR="00044710" w:rsidRPr="00417A9A" w:rsidRDefault="00044710" w:rsidP="0046158B">
            <w:pPr>
              <w:jc w:val="right"/>
              <w:rPr>
                <w:szCs w:val="22"/>
                <w:lang w:val="es-419"/>
              </w:rPr>
            </w:pPr>
            <w:r w:rsidRPr="00417A9A">
              <w:rPr>
                <w:lang w:val="es-419"/>
              </w:rPr>
              <w:t>1 831</w:t>
            </w:r>
          </w:p>
        </w:tc>
      </w:tr>
      <w:tr w:rsidR="00044710" w:rsidRPr="00417A9A" w14:paraId="46965D9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43642C8" w14:textId="77777777" w:rsidR="00044710" w:rsidRPr="00417A9A" w:rsidRDefault="00044710" w:rsidP="00D56EEB">
            <w:pPr>
              <w:jc w:val="left"/>
              <w:rPr>
                <w:szCs w:val="22"/>
                <w:lang w:val="es-419"/>
              </w:rPr>
            </w:pPr>
            <w:r w:rsidRPr="00417A9A">
              <w:rPr>
                <w:lang w:val="es-419"/>
              </w:rPr>
              <w:t>Albania</w:t>
            </w:r>
          </w:p>
        </w:tc>
        <w:tc>
          <w:tcPr>
            <w:tcW w:w="1380" w:type="dxa"/>
            <w:tcBorders>
              <w:top w:val="nil"/>
              <w:left w:val="nil"/>
              <w:bottom w:val="single" w:sz="4" w:space="0" w:color="auto"/>
              <w:right w:val="single" w:sz="4" w:space="0" w:color="auto"/>
            </w:tcBorders>
            <w:shd w:val="clear" w:color="auto" w:fill="auto"/>
            <w:vAlign w:val="center"/>
            <w:hideMark/>
          </w:tcPr>
          <w:p w14:paraId="00AC9FB1" w14:textId="77777777" w:rsidR="00044710" w:rsidRPr="00417A9A" w:rsidRDefault="00044710" w:rsidP="0046158B">
            <w:pPr>
              <w:jc w:val="right"/>
              <w:rPr>
                <w:szCs w:val="22"/>
                <w:lang w:val="es-419"/>
              </w:rPr>
            </w:pPr>
            <w:r w:rsidRPr="00417A9A">
              <w:rPr>
                <w:lang w:val="es-419"/>
              </w:rPr>
              <w:t>0,008</w:t>
            </w:r>
          </w:p>
        </w:tc>
        <w:tc>
          <w:tcPr>
            <w:tcW w:w="1380" w:type="dxa"/>
            <w:tcBorders>
              <w:top w:val="nil"/>
              <w:left w:val="nil"/>
              <w:bottom w:val="single" w:sz="4" w:space="0" w:color="auto"/>
              <w:right w:val="single" w:sz="4" w:space="0" w:color="auto"/>
            </w:tcBorders>
            <w:shd w:val="clear" w:color="auto" w:fill="auto"/>
            <w:noWrap/>
            <w:vAlign w:val="center"/>
            <w:hideMark/>
          </w:tcPr>
          <w:p w14:paraId="79770324"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65C084F9"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25BA2471"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7114D0AC" w14:textId="77777777" w:rsidR="00044710" w:rsidRPr="00417A9A" w:rsidRDefault="00044710" w:rsidP="0046158B">
            <w:pPr>
              <w:jc w:val="right"/>
              <w:rPr>
                <w:szCs w:val="22"/>
                <w:lang w:val="es-419"/>
              </w:rPr>
            </w:pPr>
            <w:r w:rsidRPr="00417A9A">
              <w:rPr>
                <w:lang w:val="es-419"/>
              </w:rPr>
              <w:t>2 441</w:t>
            </w:r>
          </w:p>
        </w:tc>
      </w:tr>
      <w:tr w:rsidR="00044710" w:rsidRPr="00417A9A" w14:paraId="774F390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190E3CA" w14:textId="77777777" w:rsidR="00044710" w:rsidRPr="00417A9A" w:rsidRDefault="00044710" w:rsidP="00D56EEB">
            <w:pPr>
              <w:jc w:val="left"/>
              <w:rPr>
                <w:szCs w:val="22"/>
                <w:lang w:val="es-419"/>
              </w:rPr>
            </w:pPr>
            <w:r w:rsidRPr="00417A9A">
              <w:rPr>
                <w:lang w:val="es-419"/>
              </w:rPr>
              <w:t>Alemania</w:t>
            </w:r>
          </w:p>
        </w:tc>
        <w:tc>
          <w:tcPr>
            <w:tcW w:w="1380" w:type="dxa"/>
            <w:tcBorders>
              <w:top w:val="nil"/>
              <w:left w:val="nil"/>
              <w:bottom w:val="single" w:sz="4" w:space="0" w:color="auto"/>
              <w:right w:val="single" w:sz="4" w:space="0" w:color="auto"/>
            </w:tcBorders>
            <w:shd w:val="clear" w:color="auto" w:fill="auto"/>
            <w:vAlign w:val="center"/>
            <w:hideMark/>
          </w:tcPr>
          <w:p w14:paraId="7E7F7ADF" w14:textId="77777777" w:rsidR="00044710" w:rsidRPr="00417A9A" w:rsidRDefault="00044710" w:rsidP="0046158B">
            <w:pPr>
              <w:jc w:val="right"/>
              <w:rPr>
                <w:szCs w:val="22"/>
                <w:lang w:val="es-419"/>
              </w:rPr>
            </w:pPr>
            <w:r w:rsidRPr="00417A9A">
              <w:rPr>
                <w:lang w:val="es-419"/>
              </w:rPr>
              <w:t>6,389</w:t>
            </w:r>
          </w:p>
        </w:tc>
        <w:tc>
          <w:tcPr>
            <w:tcW w:w="1380" w:type="dxa"/>
            <w:tcBorders>
              <w:top w:val="nil"/>
              <w:left w:val="nil"/>
              <w:bottom w:val="single" w:sz="4" w:space="0" w:color="auto"/>
              <w:right w:val="single" w:sz="4" w:space="0" w:color="auto"/>
            </w:tcBorders>
            <w:shd w:val="clear" w:color="auto" w:fill="auto"/>
            <w:noWrap/>
            <w:vAlign w:val="center"/>
            <w:hideMark/>
          </w:tcPr>
          <w:p w14:paraId="7B99A994" w14:textId="77777777" w:rsidR="00044710" w:rsidRPr="00417A9A" w:rsidRDefault="00044710" w:rsidP="0046158B">
            <w:pPr>
              <w:rPr>
                <w:szCs w:val="22"/>
                <w:lang w:val="es-419"/>
              </w:rPr>
            </w:pPr>
            <w:r w:rsidRPr="00417A9A">
              <w:rPr>
                <w:lang w:val="es-419"/>
              </w:rPr>
              <w:t xml:space="preserve">            7,987 </w:t>
            </w:r>
          </w:p>
        </w:tc>
        <w:tc>
          <w:tcPr>
            <w:tcW w:w="1451" w:type="dxa"/>
            <w:tcBorders>
              <w:top w:val="nil"/>
              <w:left w:val="nil"/>
              <w:bottom w:val="single" w:sz="4" w:space="0" w:color="auto"/>
              <w:right w:val="single" w:sz="4" w:space="0" w:color="auto"/>
            </w:tcBorders>
            <w:shd w:val="clear" w:color="auto" w:fill="auto"/>
            <w:noWrap/>
            <w:vAlign w:val="center"/>
            <w:hideMark/>
          </w:tcPr>
          <w:p w14:paraId="510B9A9C" w14:textId="77777777" w:rsidR="00044710" w:rsidRPr="00417A9A" w:rsidRDefault="00044710" w:rsidP="0046158B">
            <w:pPr>
              <w:jc w:val="right"/>
              <w:rPr>
                <w:szCs w:val="22"/>
                <w:lang w:val="es-419"/>
              </w:rPr>
            </w:pPr>
            <w:r w:rsidRPr="00417A9A">
              <w:rPr>
                <w:lang w:val="es-419"/>
              </w:rPr>
              <w:t>946 189</w:t>
            </w:r>
          </w:p>
        </w:tc>
        <w:tc>
          <w:tcPr>
            <w:tcW w:w="1451" w:type="dxa"/>
            <w:tcBorders>
              <w:top w:val="nil"/>
              <w:left w:val="nil"/>
              <w:bottom w:val="single" w:sz="4" w:space="0" w:color="auto"/>
              <w:right w:val="single" w:sz="4" w:space="0" w:color="auto"/>
            </w:tcBorders>
            <w:shd w:val="clear" w:color="auto" w:fill="auto"/>
            <w:noWrap/>
            <w:vAlign w:val="center"/>
            <w:hideMark/>
          </w:tcPr>
          <w:p w14:paraId="453738A6" w14:textId="77777777" w:rsidR="00044710" w:rsidRPr="00417A9A" w:rsidRDefault="00044710" w:rsidP="0046158B">
            <w:pPr>
              <w:jc w:val="right"/>
              <w:rPr>
                <w:szCs w:val="22"/>
                <w:lang w:val="es-419"/>
              </w:rPr>
            </w:pPr>
            <w:r w:rsidRPr="00417A9A">
              <w:rPr>
                <w:lang w:val="es-419"/>
              </w:rPr>
              <w:t>1 003 343</w:t>
            </w:r>
          </w:p>
        </w:tc>
        <w:tc>
          <w:tcPr>
            <w:tcW w:w="2077" w:type="dxa"/>
            <w:tcBorders>
              <w:top w:val="nil"/>
              <w:left w:val="nil"/>
              <w:bottom w:val="single" w:sz="4" w:space="0" w:color="auto"/>
              <w:right w:val="single" w:sz="4" w:space="0" w:color="auto"/>
            </w:tcBorders>
            <w:shd w:val="clear" w:color="auto" w:fill="auto"/>
            <w:noWrap/>
            <w:vAlign w:val="center"/>
            <w:hideMark/>
          </w:tcPr>
          <w:p w14:paraId="72851A4F" w14:textId="77777777" w:rsidR="00044710" w:rsidRPr="00417A9A" w:rsidRDefault="00044710" w:rsidP="0046158B">
            <w:pPr>
              <w:jc w:val="right"/>
              <w:rPr>
                <w:szCs w:val="22"/>
                <w:lang w:val="es-419"/>
              </w:rPr>
            </w:pPr>
            <w:r w:rsidRPr="00417A9A">
              <w:rPr>
                <w:lang w:val="es-419"/>
              </w:rPr>
              <w:t>1 949 532</w:t>
            </w:r>
          </w:p>
        </w:tc>
      </w:tr>
      <w:tr w:rsidR="00044710" w:rsidRPr="00417A9A" w14:paraId="27F040B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54B3315" w14:textId="77777777" w:rsidR="00044710" w:rsidRPr="00417A9A" w:rsidRDefault="00044710" w:rsidP="00D56EEB">
            <w:pPr>
              <w:jc w:val="left"/>
              <w:rPr>
                <w:szCs w:val="22"/>
                <w:lang w:val="es-419"/>
              </w:rPr>
            </w:pPr>
            <w:r w:rsidRPr="00417A9A">
              <w:rPr>
                <w:lang w:val="es-419"/>
              </w:rPr>
              <w:t>Andorra</w:t>
            </w:r>
          </w:p>
        </w:tc>
        <w:tc>
          <w:tcPr>
            <w:tcW w:w="1380" w:type="dxa"/>
            <w:tcBorders>
              <w:top w:val="nil"/>
              <w:left w:val="nil"/>
              <w:bottom w:val="single" w:sz="4" w:space="0" w:color="auto"/>
              <w:right w:val="single" w:sz="4" w:space="0" w:color="auto"/>
            </w:tcBorders>
            <w:shd w:val="clear" w:color="auto" w:fill="auto"/>
            <w:vAlign w:val="center"/>
            <w:hideMark/>
          </w:tcPr>
          <w:p w14:paraId="20F3845F" w14:textId="77777777" w:rsidR="00044710" w:rsidRPr="00417A9A" w:rsidRDefault="00044710" w:rsidP="0046158B">
            <w:pPr>
              <w:jc w:val="right"/>
              <w:rPr>
                <w:szCs w:val="22"/>
                <w:lang w:val="es-419"/>
              </w:rPr>
            </w:pPr>
            <w:r w:rsidRPr="00417A9A">
              <w:rPr>
                <w:lang w:val="es-419"/>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3929FEE3" w14:textId="77777777" w:rsidR="00044710" w:rsidRPr="00417A9A" w:rsidRDefault="00044710" w:rsidP="0046158B">
            <w:pPr>
              <w:rPr>
                <w:szCs w:val="22"/>
                <w:lang w:val="es-419"/>
              </w:rPr>
            </w:pPr>
            <w:r w:rsidRPr="00417A9A">
              <w:rPr>
                <w:lang w:val="es-419"/>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1B242428" w14:textId="77777777" w:rsidR="00044710" w:rsidRPr="00417A9A" w:rsidRDefault="00044710" w:rsidP="0046158B">
            <w:pPr>
              <w:jc w:val="right"/>
              <w:rPr>
                <w:szCs w:val="22"/>
                <w:lang w:val="es-419"/>
              </w:rPr>
            </w:pPr>
            <w:r w:rsidRPr="00417A9A">
              <w:rPr>
                <w:lang w:val="es-419"/>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548BD644" w14:textId="77777777" w:rsidR="00044710" w:rsidRPr="00417A9A" w:rsidRDefault="00044710" w:rsidP="0046158B">
            <w:pPr>
              <w:jc w:val="right"/>
              <w:rPr>
                <w:szCs w:val="22"/>
                <w:lang w:val="es-419"/>
              </w:rPr>
            </w:pPr>
            <w:r w:rsidRPr="00417A9A">
              <w:rPr>
                <w:lang w:val="es-419"/>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13A7D056" w14:textId="77777777" w:rsidR="00044710" w:rsidRPr="00417A9A" w:rsidRDefault="00044710" w:rsidP="0046158B">
            <w:pPr>
              <w:jc w:val="right"/>
              <w:rPr>
                <w:szCs w:val="22"/>
                <w:lang w:val="es-419"/>
              </w:rPr>
            </w:pPr>
            <w:r w:rsidRPr="00417A9A">
              <w:rPr>
                <w:lang w:val="es-419"/>
              </w:rPr>
              <w:t>1 831</w:t>
            </w:r>
          </w:p>
        </w:tc>
      </w:tr>
      <w:tr w:rsidR="00044710" w:rsidRPr="00417A9A" w14:paraId="5221D70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6EFA5A4" w14:textId="77777777" w:rsidR="00044710" w:rsidRPr="00417A9A" w:rsidRDefault="00044710" w:rsidP="00D56EEB">
            <w:pPr>
              <w:jc w:val="left"/>
              <w:rPr>
                <w:szCs w:val="22"/>
                <w:lang w:val="es-419"/>
              </w:rPr>
            </w:pPr>
            <w:r w:rsidRPr="00417A9A">
              <w:rPr>
                <w:lang w:val="es-419"/>
              </w:rPr>
              <w:t>Angola</w:t>
            </w:r>
          </w:p>
        </w:tc>
        <w:tc>
          <w:tcPr>
            <w:tcW w:w="1380" w:type="dxa"/>
            <w:tcBorders>
              <w:top w:val="nil"/>
              <w:left w:val="nil"/>
              <w:bottom w:val="single" w:sz="4" w:space="0" w:color="auto"/>
              <w:right w:val="single" w:sz="4" w:space="0" w:color="auto"/>
            </w:tcBorders>
            <w:shd w:val="clear" w:color="auto" w:fill="auto"/>
            <w:vAlign w:val="center"/>
            <w:hideMark/>
          </w:tcPr>
          <w:p w14:paraId="72B25366" w14:textId="77777777" w:rsidR="00044710" w:rsidRPr="00417A9A" w:rsidRDefault="00044710" w:rsidP="0046158B">
            <w:pPr>
              <w:jc w:val="right"/>
              <w:rPr>
                <w:szCs w:val="22"/>
                <w:lang w:val="es-419"/>
              </w:rPr>
            </w:pPr>
            <w:r w:rsidRPr="00417A9A">
              <w:rPr>
                <w:lang w:val="es-419"/>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3E36738E"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49FBE008"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5ECE7DC1"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32BB2FB4" w14:textId="77777777" w:rsidR="00044710" w:rsidRPr="00417A9A" w:rsidRDefault="00044710" w:rsidP="0046158B">
            <w:pPr>
              <w:jc w:val="right"/>
              <w:rPr>
                <w:szCs w:val="22"/>
                <w:lang w:val="es-419"/>
              </w:rPr>
            </w:pPr>
            <w:r w:rsidRPr="00417A9A">
              <w:rPr>
                <w:lang w:val="es-419"/>
              </w:rPr>
              <w:t>2 441</w:t>
            </w:r>
          </w:p>
        </w:tc>
      </w:tr>
      <w:tr w:rsidR="00044710" w:rsidRPr="00417A9A" w14:paraId="251AB47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742B15B" w14:textId="77777777" w:rsidR="00044710" w:rsidRPr="00417A9A" w:rsidRDefault="00044710" w:rsidP="00D56EEB">
            <w:pPr>
              <w:jc w:val="left"/>
              <w:rPr>
                <w:szCs w:val="22"/>
                <w:lang w:val="es-419"/>
              </w:rPr>
            </w:pPr>
            <w:r w:rsidRPr="00417A9A">
              <w:rPr>
                <w:lang w:val="es-419"/>
              </w:rPr>
              <w:t>Antigua y Barbuda</w:t>
            </w:r>
          </w:p>
        </w:tc>
        <w:tc>
          <w:tcPr>
            <w:tcW w:w="1380" w:type="dxa"/>
            <w:tcBorders>
              <w:top w:val="nil"/>
              <w:left w:val="nil"/>
              <w:bottom w:val="single" w:sz="4" w:space="0" w:color="auto"/>
              <w:right w:val="single" w:sz="4" w:space="0" w:color="auto"/>
            </w:tcBorders>
            <w:shd w:val="clear" w:color="auto" w:fill="auto"/>
            <w:vAlign w:val="center"/>
            <w:hideMark/>
          </w:tcPr>
          <w:p w14:paraId="549AE864" w14:textId="77777777" w:rsidR="00044710" w:rsidRPr="00417A9A" w:rsidRDefault="00044710" w:rsidP="0046158B">
            <w:pPr>
              <w:jc w:val="right"/>
              <w:rPr>
                <w:szCs w:val="22"/>
                <w:lang w:val="es-419"/>
              </w:rPr>
            </w:pPr>
            <w:r w:rsidRPr="00417A9A">
              <w:rPr>
                <w:lang w:val="es-419"/>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55D239BD" w14:textId="77777777" w:rsidR="00044710" w:rsidRPr="00417A9A" w:rsidRDefault="00044710" w:rsidP="0046158B">
            <w:pPr>
              <w:rPr>
                <w:szCs w:val="22"/>
                <w:lang w:val="es-419"/>
              </w:rPr>
            </w:pPr>
            <w:r w:rsidRPr="00417A9A">
              <w:rPr>
                <w:lang w:val="es-419"/>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7CFDF9B3" w14:textId="77777777" w:rsidR="00044710" w:rsidRPr="00417A9A" w:rsidRDefault="00044710" w:rsidP="0046158B">
            <w:pPr>
              <w:jc w:val="right"/>
              <w:rPr>
                <w:szCs w:val="22"/>
                <w:lang w:val="es-419"/>
              </w:rPr>
            </w:pPr>
            <w:r w:rsidRPr="00417A9A">
              <w:rPr>
                <w:lang w:val="es-419"/>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36613367" w14:textId="77777777" w:rsidR="00044710" w:rsidRPr="00417A9A" w:rsidRDefault="00044710" w:rsidP="0046158B">
            <w:pPr>
              <w:jc w:val="right"/>
              <w:rPr>
                <w:szCs w:val="22"/>
                <w:lang w:val="es-419"/>
              </w:rPr>
            </w:pPr>
            <w:r w:rsidRPr="00417A9A">
              <w:rPr>
                <w:lang w:val="es-419"/>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49FDB522" w14:textId="77777777" w:rsidR="00044710" w:rsidRPr="00417A9A" w:rsidRDefault="00044710" w:rsidP="0046158B">
            <w:pPr>
              <w:jc w:val="right"/>
              <w:rPr>
                <w:szCs w:val="22"/>
                <w:lang w:val="es-419"/>
              </w:rPr>
            </w:pPr>
            <w:r w:rsidRPr="00417A9A">
              <w:rPr>
                <w:lang w:val="es-419"/>
              </w:rPr>
              <w:t>610</w:t>
            </w:r>
          </w:p>
        </w:tc>
      </w:tr>
      <w:tr w:rsidR="00044710" w:rsidRPr="00417A9A" w14:paraId="0FF77B1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C8A0E47" w14:textId="77777777" w:rsidR="00044710" w:rsidRPr="00417A9A" w:rsidRDefault="00044710" w:rsidP="00D56EEB">
            <w:pPr>
              <w:jc w:val="left"/>
              <w:rPr>
                <w:szCs w:val="22"/>
                <w:lang w:val="es-419"/>
              </w:rPr>
            </w:pPr>
            <w:r w:rsidRPr="00417A9A">
              <w:rPr>
                <w:lang w:val="es-419"/>
              </w:rPr>
              <w:t>Arabia Saudita</w:t>
            </w:r>
          </w:p>
        </w:tc>
        <w:tc>
          <w:tcPr>
            <w:tcW w:w="1380" w:type="dxa"/>
            <w:tcBorders>
              <w:top w:val="nil"/>
              <w:left w:val="nil"/>
              <w:bottom w:val="single" w:sz="4" w:space="0" w:color="auto"/>
              <w:right w:val="single" w:sz="4" w:space="0" w:color="auto"/>
            </w:tcBorders>
            <w:shd w:val="clear" w:color="auto" w:fill="auto"/>
            <w:vAlign w:val="center"/>
            <w:hideMark/>
          </w:tcPr>
          <w:p w14:paraId="2752737D" w14:textId="77777777" w:rsidR="00044710" w:rsidRPr="00417A9A" w:rsidRDefault="00044710" w:rsidP="0046158B">
            <w:pPr>
              <w:jc w:val="right"/>
              <w:rPr>
                <w:szCs w:val="22"/>
                <w:lang w:val="es-419"/>
              </w:rPr>
            </w:pPr>
            <w:r w:rsidRPr="00417A9A">
              <w:rPr>
                <w:lang w:val="es-419"/>
              </w:rPr>
              <w:t>1,146</w:t>
            </w:r>
          </w:p>
        </w:tc>
        <w:tc>
          <w:tcPr>
            <w:tcW w:w="1380" w:type="dxa"/>
            <w:tcBorders>
              <w:top w:val="nil"/>
              <w:left w:val="nil"/>
              <w:bottom w:val="single" w:sz="4" w:space="0" w:color="auto"/>
              <w:right w:val="single" w:sz="4" w:space="0" w:color="auto"/>
            </w:tcBorders>
            <w:shd w:val="clear" w:color="auto" w:fill="auto"/>
            <w:noWrap/>
            <w:vAlign w:val="center"/>
            <w:hideMark/>
          </w:tcPr>
          <w:p w14:paraId="21255702" w14:textId="77777777" w:rsidR="00044710" w:rsidRPr="00417A9A" w:rsidRDefault="00044710" w:rsidP="0046158B">
            <w:pPr>
              <w:rPr>
                <w:szCs w:val="22"/>
                <w:lang w:val="es-419"/>
              </w:rPr>
            </w:pPr>
            <w:r w:rsidRPr="00417A9A">
              <w:rPr>
                <w:lang w:val="es-419"/>
              </w:rPr>
              <w:t xml:space="preserve">            1,433 </w:t>
            </w:r>
          </w:p>
        </w:tc>
        <w:tc>
          <w:tcPr>
            <w:tcW w:w="1451" w:type="dxa"/>
            <w:tcBorders>
              <w:top w:val="nil"/>
              <w:left w:val="nil"/>
              <w:bottom w:val="single" w:sz="4" w:space="0" w:color="auto"/>
              <w:right w:val="single" w:sz="4" w:space="0" w:color="auto"/>
            </w:tcBorders>
            <w:shd w:val="clear" w:color="auto" w:fill="auto"/>
            <w:noWrap/>
            <w:vAlign w:val="center"/>
            <w:hideMark/>
          </w:tcPr>
          <w:p w14:paraId="30879DFA" w14:textId="77777777" w:rsidR="00044710" w:rsidRPr="00417A9A" w:rsidRDefault="00044710" w:rsidP="0046158B">
            <w:pPr>
              <w:jc w:val="right"/>
              <w:rPr>
                <w:szCs w:val="22"/>
                <w:lang w:val="es-419"/>
              </w:rPr>
            </w:pPr>
            <w:r w:rsidRPr="00417A9A">
              <w:rPr>
                <w:lang w:val="es-419"/>
              </w:rPr>
              <w:t>169 719</w:t>
            </w:r>
          </w:p>
        </w:tc>
        <w:tc>
          <w:tcPr>
            <w:tcW w:w="1451" w:type="dxa"/>
            <w:tcBorders>
              <w:top w:val="nil"/>
              <w:left w:val="nil"/>
              <w:bottom w:val="single" w:sz="4" w:space="0" w:color="auto"/>
              <w:right w:val="single" w:sz="4" w:space="0" w:color="auto"/>
            </w:tcBorders>
            <w:shd w:val="clear" w:color="auto" w:fill="auto"/>
            <w:noWrap/>
            <w:vAlign w:val="center"/>
            <w:hideMark/>
          </w:tcPr>
          <w:p w14:paraId="5DC446C7" w14:textId="77777777" w:rsidR="00044710" w:rsidRPr="00417A9A" w:rsidRDefault="00044710" w:rsidP="0046158B">
            <w:pPr>
              <w:jc w:val="right"/>
              <w:rPr>
                <w:szCs w:val="22"/>
                <w:lang w:val="es-419"/>
              </w:rPr>
            </w:pPr>
            <w:r w:rsidRPr="00417A9A">
              <w:rPr>
                <w:lang w:val="es-419"/>
              </w:rPr>
              <w:t>179 970</w:t>
            </w:r>
          </w:p>
        </w:tc>
        <w:tc>
          <w:tcPr>
            <w:tcW w:w="2077" w:type="dxa"/>
            <w:tcBorders>
              <w:top w:val="nil"/>
              <w:left w:val="nil"/>
              <w:bottom w:val="single" w:sz="4" w:space="0" w:color="auto"/>
              <w:right w:val="single" w:sz="4" w:space="0" w:color="auto"/>
            </w:tcBorders>
            <w:shd w:val="clear" w:color="auto" w:fill="auto"/>
            <w:noWrap/>
            <w:vAlign w:val="center"/>
            <w:hideMark/>
          </w:tcPr>
          <w:p w14:paraId="4DDC1AA8" w14:textId="77777777" w:rsidR="00044710" w:rsidRPr="00417A9A" w:rsidRDefault="00044710" w:rsidP="0046158B">
            <w:pPr>
              <w:jc w:val="right"/>
              <w:rPr>
                <w:szCs w:val="22"/>
                <w:lang w:val="es-419"/>
              </w:rPr>
            </w:pPr>
            <w:r w:rsidRPr="00417A9A">
              <w:rPr>
                <w:lang w:val="es-419"/>
              </w:rPr>
              <w:t>349 689</w:t>
            </w:r>
          </w:p>
        </w:tc>
      </w:tr>
      <w:tr w:rsidR="00044710" w:rsidRPr="00417A9A" w14:paraId="6829762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43B10CE" w14:textId="77777777" w:rsidR="00044710" w:rsidRPr="00417A9A" w:rsidRDefault="00044710" w:rsidP="00D56EEB">
            <w:pPr>
              <w:jc w:val="left"/>
              <w:rPr>
                <w:szCs w:val="22"/>
                <w:lang w:val="es-419"/>
              </w:rPr>
            </w:pPr>
            <w:r w:rsidRPr="00417A9A">
              <w:rPr>
                <w:lang w:val="es-419"/>
              </w:rPr>
              <w:t>Argelia</w:t>
            </w:r>
          </w:p>
        </w:tc>
        <w:tc>
          <w:tcPr>
            <w:tcW w:w="1380" w:type="dxa"/>
            <w:tcBorders>
              <w:top w:val="nil"/>
              <w:left w:val="nil"/>
              <w:bottom w:val="single" w:sz="4" w:space="0" w:color="auto"/>
              <w:right w:val="single" w:sz="4" w:space="0" w:color="auto"/>
            </w:tcBorders>
            <w:shd w:val="clear" w:color="auto" w:fill="auto"/>
            <w:vAlign w:val="center"/>
            <w:hideMark/>
          </w:tcPr>
          <w:p w14:paraId="09007FB0" w14:textId="77777777" w:rsidR="00044710" w:rsidRPr="00417A9A" w:rsidRDefault="00044710" w:rsidP="0046158B">
            <w:pPr>
              <w:jc w:val="right"/>
              <w:rPr>
                <w:szCs w:val="22"/>
                <w:lang w:val="es-419"/>
              </w:rPr>
            </w:pPr>
            <w:r w:rsidRPr="00417A9A">
              <w:rPr>
                <w:lang w:val="es-419"/>
              </w:rPr>
              <w:t>0,161</w:t>
            </w:r>
          </w:p>
        </w:tc>
        <w:tc>
          <w:tcPr>
            <w:tcW w:w="1380" w:type="dxa"/>
            <w:tcBorders>
              <w:top w:val="nil"/>
              <w:left w:val="nil"/>
              <w:bottom w:val="single" w:sz="4" w:space="0" w:color="auto"/>
              <w:right w:val="single" w:sz="4" w:space="0" w:color="auto"/>
            </w:tcBorders>
            <w:shd w:val="clear" w:color="auto" w:fill="auto"/>
            <w:noWrap/>
            <w:vAlign w:val="center"/>
            <w:hideMark/>
          </w:tcPr>
          <w:p w14:paraId="732F3609" w14:textId="77777777" w:rsidR="00044710" w:rsidRPr="00417A9A" w:rsidRDefault="00044710" w:rsidP="0046158B">
            <w:pPr>
              <w:rPr>
                <w:szCs w:val="22"/>
                <w:lang w:val="es-419"/>
              </w:rPr>
            </w:pPr>
            <w:r w:rsidRPr="00417A9A">
              <w:rPr>
                <w:lang w:val="es-419"/>
              </w:rPr>
              <w:t xml:space="preserve">            0,201 </w:t>
            </w:r>
          </w:p>
        </w:tc>
        <w:tc>
          <w:tcPr>
            <w:tcW w:w="1451" w:type="dxa"/>
            <w:tcBorders>
              <w:top w:val="nil"/>
              <w:left w:val="nil"/>
              <w:bottom w:val="single" w:sz="4" w:space="0" w:color="auto"/>
              <w:right w:val="single" w:sz="4" w:space="0" w:color="auto"/>
            </w:tcBorders>
            <w:shd w:val="clear" w:color="auto" w:fill="auto"/>
            <w:noWrap/>
            <w:vAlign w:val="center"/>
            <w:hideMark/>
          </w:tcPr>
          <w:p w14:paraId="7538F2D3" w14:textId="77777777" w:rsidR="00044710" w:rsidRPr="00417A9A" w:rsidRDefault="00044710" w:rsidP="0046158B">
            <w:pPr>
              <w:jc w:val="right"/>
              <w:rPr>
                <w:szCs w:val="22"/>
                <w:lang w:val="es-419"/>
              </w:rPr>
            </w:pPr>
            <w:r w:rsidRPr="00417A9A">
              <w:rPr>
                <w:lang w:val="es-419"/>
              </w:rPr>
              <w:t>23 844</w:t>
            </w:r>
          </w:p>
        </w:tc>
        <w:tc>
          <w:tcPr>
            <w:tcW w:w="1451" w:type="dxa"/>
            <w:tcBorders>
              <w:top w:val="nil"/>
              <w:left w:val="nil"/>
              <w:bottom w:val="single" w:sz="4" w:space="0" w:color="auto"/>
              <w:right w:val="single" w:sz="4" w:space="0" w:color="auto"/>
            </w:tcBorders>
            <w:shd w:val="clear" w:color="auto" w:fill="auto"/>
            <w:noWrap/>
            <w:vAlign w:val="center"/>
            <w:hideMark/>
          </w:tcPr>
          <w:p w14:paraId="24C876B9" w14:textId="77777777" w:rsidR="00044710" w:rsidRPr="00417A9A" w:rsidRDefault="00044710" w:rsidP="0046158B">
            <w:pPr>
              <w:jc w:val="right"/>
              <w:rPr>
                <w:szCs w:val="22"/>
                <w:lang w:val="es-419"/>
              </w:rPr>
            </w:pPr>
            <w:r w:rsidRPr="00417A9A">
              <w:rPr>
                <w:lang w:val="es-419"/>
              </w:rPr>
              <w:t>25 284</w:t>
            </w:r>
          </w:p>
        </w:tc>
        <w:tc>
          <w:tcPr>
            <w:tcW w:w="2077" w:type="dxa"/>
            <w:tcBorders>
              <w:top w:val="nil"/>
              <w:left w:val="nil"/>
              <w:bottom w:val="single" w:sz="4" w:space="0" w:color="auto"/>
              <w:right w:val="single" w:sz="4" w:space="0" w:color="auto"/>
            </w:tcBorders>
            <w:shd w:val="clear" w:color="auto" w:fill="auto"/>
            <w:noWrap/>
            <w:vAlign w:val="center"/>
            <w:hideMark/>
          </w:tcPr>
          <w:p w14:paraId="397F6A9A" w14:textId="77777777" w:rsidR="00044710" w:rsidRPr="00417A9A" w:rsidRDefault="00044710" w:rsidP="0046158B">
            <w:pPr>
              <w:jc w:val="right"/>
              <w:rPr>
                <w:szCs w:val="22"/>
                <w:lang w:val="es-419"/>
              </w:rPr>
            </w:pPr>
            <w:r w:rsidRPr="00417A9A">
              <w:rPr>
                <w:lang w:val="es-419"/>
              </w:rPr>
              <w:t>49 127</w:t>
            </w:r>
          </w:p>
        </w:tc>
      </w:tr>
      <w:tr w:rsidR="00044710" w:rsidRPr="00417A9A" w14:paraId="3089CA5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9A698B4" w14:textId="77777777" w:rsidR="00044710" w:rsidRPr="00417A9A" w:rsidRDefault="00044710" w:rsidP="00D56EEB">
            <w:pPr>
              <w:jc w:val="left"/>
              <w:rPr>
                <w:szCs w:val="22"/>
                <w:lang w:val="es-419"/>
              </w:rPr>
            </w:pPr>
            <w:r w:rsidRPr="00417A9A">
              <w:rPr>
                <w:lang w:val="es-419"/>
              </w:rPr>
              <w:t>Argentina</w:t>
            </w:r>
          </w:p>
        </w:tc>
        <w:tc>
          <w:tcPr>
            <w:tcW w:w="1380" w:type="dxa"/>
            <w:tcBorders>
              <w:top w:val="nil"/>
              <w:left w:val="nil"/>
              <w:bottom w:val="single" w:sz="4" w:space="0" w:color="auto"/>
              <w:right w:val="single" w:sz="4" w:space="0" w:color="auto"/>
            </w:tcBorders>
            <w:shd w:val="clear" w:color="auto" w:fill="auto"/>
            <w:vAlign w:val="center"/>
            <w:hideMark/>
          </w:tcPr>
          <w:p w14:paraId="273CDF66" w14:textId="77777777" w:rsidR="00044710" w:rsidRPr="00417A9A" w:rsidRDefault="00044710" w:rsidP="0046158B">
            <w:pPr>
              <w:jc w:val="right"/>
              <w:rPr>
                <w:szCs w:val="22"/>
                <w:lang w:val="es-419"/>
              </w:rPr>
            </w:pPr>
            <w:r w:rsidRPr="00417A9A">
              <w:rPr>
                <w:lang w:val="es-419"/>
              </w:rPr>
              <w:t>0,892</w:t>
            </w:r>
          </w:p>
        </w:tc>
        <w:tc>
          <w:tcPr>
            <w:tcW w:w="1380" w:type="dxa"/>
            <w:tcBorders>
              <w:top w:val="nil"/>
              <w:left w:val="nil"/>
              <w:bottom w:val="single" w:sz="4" w:space="0" w:color="auto"/>
              <w:right w:val="single" w:sz="4" w:space="0" w:color="auto"/>
            </w:tcBorders>
            <w:shd w:val="clear" w:color="auto" w:fill="auto"/>
            <w:noWrap/>
            <w:vAlign w:val="center"/>
            <w:hideMark/>
          </w:tcPr>
          <w:p w14:paraId="655313C2" w14:textId="77777777" w:rsidR="00044710" w:rsidRPr="00417A9A" w:rsidRDefault="00044710" w:rsidP="0046158B">
            <w:pPr>
              <w:rPr>
                <w:szCs w:val="22"/>
                <w:lang w:val="es-419"/>
              </w:rPr>
            </w:pPr>
            <w:r w:rsidRPr="00417A9A">
              <w:rPr>
                <w:lang w:val="es-419"/>
              </w:rPr>
              <w:t xml:space="preserve">            1,115 </w:t>
            </w:r>
          </w:p>
        </w:tc>
        <w:tc>
          <w:tcPr>
            <w:tcW w:w="1451" w:type="dxa"/>
            <w:tcBorders>
              <w:top w:val="nil"/>
              <w:left w:val="nil"/>
              <w:bottom w:val="single" w:sz="4" w:space="0" w:color="auto"/>
              <w:right w:val="single" w:sz="4" w:space="0" w:color="auto"/>
            </w:tcBorders>
            <w:shd w:val="clear" w:color="auto" w:fill="auto"/>
            <w:noWrap/>
            <w:vAlign w:val="center"/>
            <w:hideMark/>
          </w:tcPr>
          <w:p w14:paraId="3F29F329" w14:textId="77777777" w:rsidR="00044710" w:rsidRPr="00417A9A" w:rsidRDefault="00044710" w:rsidP="0046158B">
            <w:pPr>
              <w:jc w:val="right"/>
              <w:rPr>
                <w:szCs w:val="22"/>
                <w:lang w:val="es-419"/>
              </w:rPr>
            </w:pPr>
            <w:r w:rsidRPr="00417A9A">
              <w:rPr>
                <w:lang w:val="es-419"/>
              </w:rPr>
              <w:t>132 102</w:t>
            </w:r>
          </w:p>
        </w:tc>
        <w:tc>
          <w:tcPr>
            <w:tcW w:w="1451" w:type="dxa"/>
            <w:tcBorders>
              <w:top w:val="nil"/>
              <w:left w:val="nil"/>
              <w:bottom w:val="single" w:sz="4" w:space="0" w:color="auto"/>
              <w:right w:val="single" w:sz="4" w:space="0" w:color="auto"/>
            </w:tcBorders>
            <w:shd w:val="clear" w:color="auto" w:fill="auto"/>
            <w:noWrap/>
            <w:vAlign w:val="center"/>
            <w:hideMark/>
          </w:tcPr>
          <w:p w14:paraId="47624522" w14:textId="77777777" w:rsidR="00044710" w:rsidRPr="00417A9A" w:rsidRDefault="00044710" w:rsidP="0046158B">
            <w:pPr>
              <w:jc w:val="right"/>
              <w:rPr>
                <w:szCs w:val="22"/>
                <w:lang w:val="es-419"/>
              </w:rPr>
            </w:pPr>
            <w:r w:rsidRPr="00417A9A">
              <w:rPr>
                <w:lang w:val="es-419"/>
              </w:rPr>
              <w:t>140 082</w:t>
            </w:r>
          </w:p>
        </w:tc>
        <w:tc>
          <w:tcPr>
            <w:tcW w:w="2077" w:type="dxa"/>
            <w:tcBorders>
              <w:top w:val="nil"/>
              <w:left w:val="nil"/>
              <w:bottom w:val="single" w:sz="4" w:space="0" w:color="auto"/>
              <w:right w:val="single" w:sz="4" w:space="0" w:color="auto"/>
            </w:tcBorders>
            <w:shd w:val="clear" w:color="auto" w:fill="auto"/>
            <w:noWrap/>
            <w:vAlign w:val="center"/>
            <w:hideMark/>
          </w:tcPr>
          <w:p w14:paraId="20031001" w14:textId="77777777" w:rsidR="00044710" w:rsidRPr="00417A9A" w:rsidRDefault="00044710" w:rsidP="0046158B">
            <w:pPr>
              <w:jc w:val="right"/>
              <w:rPr>
                <w:szCs w:val="22"/>
                <w:lang w:val="es-419"/>
              </w:rPr>
            </w:pPr>
            <w:r w:rsidRPr="00417A9A">
              <w:rPr>
                <w:lang w:val="es-419"/>
              </w:rPr>
              <w:t>272 184</w:t>
            </w:r>
          </w:p>
        </w:tc>
      </w:tr>
      <w:tr w:rsidR="00044710" w:rsidRPr="00417A9A" w14:paraId="6096A7F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124F6A7" w14:textId="77777777" w:rsidR="00044710" w:rsidRPr="00417A9A" w:rsidRDefault="00044710" w:rsidP="00D56EEB">
            <w:pPr>
              <w:jc w:val="left"/>
              <w:rPr>
                <w:szCs w:val="22"/>
                <w:lang w:val="es-419"/>
              </w:rPr>
            </w:pPr>
            <w:r w:rsidRPr="00417A9A">
              <w:rPr>
                <w:lang w:val="es-419"/>
              </w:rPr>
              <w:t>Armenia</w:t>
            </w:r>
          </w:p>
        </w:tc>
        <w:tc>
          <w:tcPr>
            <w:tcW w:w="1380" w:type="dxa"/>
            <w:tcBorders>
              <w:top w:val="nil"/>
              <w:left w:val="nil"/>
              <w:bottom w:val="single" w:sz="4" w:space="0" w:color="auto"/>
              <w:right w:val="single" w:sz="4" w:space="0" w:color="auto"/>
            </w:tcBorders>
            <w:shd w:val="clear" w:color="auto" w:fill="auto"/>
            <w:vAlign w:val="center"/>
            <w:hideMark/>
          </w:tcPr>
          <w:p w14:paraId="7217263A" w14:textId="77777777" w:rsidR="00044710" w:rsidRPr="00417A9A" w:rsidRDefault="00044710" w:rsidP="0046158B">
            <w:pPr>
              <w:jc w:val="right"/>
              <w:rPr>
                <w:szCs w:val="22"/>
                <w:lang w:val="es-419"/>
              </w:rPr>
            </w:pPr>
            <w:r w:rsidRPr="00417A9A">
              <w:rPr>
                <w:lang w:val="es-419"/>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7D227CCC" w14:textId="77777777" w:rsidR="00044710" w:rsidRPr="00417A9A" w:rsidRDefault="00044710" w:rsidP="0046158B">
            <w:pPr>
              <w:rPr>
                <w:szCs w:val="22"/>
                <w:lang w:val="es-419"/>
              </w:rPr>
            </w:pPr>
            <w:r w:rsidRPr="00417A9A">
              <w:rPr>
                <w:lang w:val="es-419"/>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2F1A9685" w14:textId="77777777" w:rsidR="00044710" w:rsidRPr="00417A9A" w:rsidRDefault="00044710" w:rsidP="0046158B">
            <w:pPr>
              <w:jc w:val="right"/>
              <w:rPr>
                <w:szCs w:val="22"/>
                <w:lang w:val="es-419"/>
              </w:rPr>
            </w:pPr>
            <w:r w:rsidRPr="00417A9A">
              <w:rPr>
                <w:lang w:val="es-419"/>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2A0D4243" w14:textId="77777777" w:rsidR="00044710" w:rsidRPr="00417A9A" w:rsidRDefault="00044710" w:rsidP="0046158B">
            <w:pPr>
              <w:jc w:val="right"/>
              <w:rPr>
                <w:szCs w:val="22"/>
                <w:lang w:val="es-419"/>
              </w:rPr>
            </w:pPr>
            <w:r w:rsidRPr="00417A9A">
              <w:rPr>
                <w:lang w:val="es-419"/>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59B3C4ED" w14:textId="77777777" w:rsidR="00044710" w:rsidRPr="00417A9A" w:rsidRDefault="00044710" w:rsidP="0046158B">
            <w:pPr>
              <w:jc w:val="right"/>
              <w:rPr>
                <w:szCs w:val="22"/>
                <w:lang w:val="es-419"/>
              </w:rPr>
            </w:pPr>
            <w:r w:rsidRPr="00417A9A">
              <w:rPr>
                <w:lang w:val="es-419"/>
              </w:rPr>
              <w:t>1 831</w:t>
            </w:r>
          </w:p>
        </w:tc>
      </w:tr>
      <w:tr w:rsidR="00044710" w:rsidRPr="00417A9A" w14:paraId="5953CD7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EB68FD7" w14:textId="77777777" w:rsidR="00044710" w:rsidRPr="00417A9A" w:rsidRDefault="00044710" w:rsidP="00D56EEB">
            <w:pPr>
              <w:jc w:val="left"/>
              <w:rPr>
                <w:szCs w:val="22"/>
                <w:lang w:val="es-419"/>
              </w:rPr>
            </w:pPr>
            <w:r w:rsidRPr="00417A9A">
              <w:rPr>
                <w:lang w:val="es-419"/>
              </w:rPr>
              <w:t>Australia</w:t>
            </w:r>
          </w:p>
        </w:tc>
        <w:tc>
          <w:tcPr>
            <w:tcW w:w="1380" w:type="dxa"/>
            <w:tcBorders>
              <w:top w:val="nil"/>
              <w:left w:val="nil"/>
              <w:bottom w:val="single" w:sz="4" w:space="0" w:color="auto"/>
              <w:right w:val="single" w:sz="4" w:space="0" w:color="auto"/>
            </w:tcBorders>
            <w:shd w:val="clear" w:color="auto" w:fill="auto"/>
            <w:vAlign w:val="center"/>
            <w:hideMark/>
          </w:tcPr>
          <w:p w14:paraId="0CB8EE2B" w14:textId="77777777" w:rsidR="00044710" w:rsidRPr="00417A9A" w:rsidRDefault="00044710" w:rsidP="0046158B">
            <w:pPr>
              <w:jc w:val="right"/>
              <w:rPr>
                <w:szCs w:val="22"/>
                <w:lang w:val="es-419"/>
              </w:rPr>
            </w:pPr>
            <w:r w:rsidRPr="00417A9A">
              <w:rPr>
                <w:lang w:val="es-419"/>
              </w:rPr>
              <w:t>2,337</w:t>
            </w:r>
          </w:p>
        </w:tc>
        <w:tc>
          <w:tcPr>
            <w:tcW w:w="1380" w:type="dxa"/>
            <w:tcBorders>
              <w:top w:val="nil"/>
              <w:left w:val="nil"/>
              <w:bottom w:val="single" w:sz="4" w:space="0" w:color="auto"/>
              <w:right w:val="single" w:sz="4" w:space="0" w:color="auto"/>
            </w:tcBorders>
            <w:shd w:val="clear" w:color="auto" w:fill="auto"/>
            <w:noWrap/>
            <w:vAlign w:val="center"/>
            <w:hideMark/>
          </w:tcPr>
          <w:p w14:paraId="2D95B0E7" w14:textId="77777777" w:rsidR="00044710" w:rsidRPr="00417A9A" w:rsidRDefault="00044710" w:rsidP="0046158B">
            <w:pPr>
              <w:rPr>
                <w:szCs w:val="22"/>
                <w:lang w:val="es-419"/>
              </w:rPr>
            </w:pPr>
            <w:r w:rsidRPr="00417A9A">
              <w:rPr>
                <w:lang w:val="es-419"/>
              </w:rPr>
              <w:t xml:space="preserve">            2,922 </w:t>
            </w:r>
          </w:p>
        </w:tc>
        <w:tc>
          <w:tcPr>
            <w:tcW w:w="1451" w:type="dxa"/>
            <w:tcBorders>
              <w:top w:val="nil"/>
              <w:left w:val="nil"/>
              <w:bottom w:val="single" w:sz="4" w:space="0" w:color="auto"/>
              <w:right w:val="single" w:sz="4" w:space="0" w:color="auto"/>
            </w:tcBorders>
            <w:shd w:val="clear" w:color="auto" w:fill="auto"/>
            <w:noWrap/>
            <w:vAlign w:val="center"/>
            <w:hideMark/>
          </w:tcPr>
          <w:p w14:paraId="62B05A1E" w14:textId="77777777" w:rsidR="00044710" w:rsidRPr="00417A9A" w:rsidRDefault="00044710" w:rsidP="0046158B">
            <w:pPr>
              <w:jc w:val="right"/>
              <w:rPr>
                <w:szCs w:val="22"/>
                <w:lang w:val="es-419"/>
              </w:rPr>
            </w:pPr>
            <w:r w:rsidRPr="00417A9A">
              <w:rPr>
                <w:lang w:val="es-419"/>
              </w:rPr>
              <w:t>346 102</w:t>
            </w:r>
          </w:p>
        </w:tc>
        <w:tc>
          <w:tcPr>
            <w:tcW w:w="1451" w:type="dxa"/>
            <w:tcBorders>
              <w:top w:val="nil"/>
              <w:left w:val="nil"/>
              <w:bottom w:val="single" w:sz="4" w:space="0" w:color="auto"/>
              <w:right w:val="single" w:sz="4" w:space="0" w:color="auto"/>
            </w:tcBorders>
            <w:shd w:val="clear" w:color="auto" w:fill="auto"/>
            <w:noWrap/>
            <w:vAlign w:val="center"/>
            <w:hideMark/>
          </w:tcPr>
          <w:p w14:paraId="227E26B0" w14:textId="77777777" w:rsidR="00044710" w:rsidRPr="00417A9A" w:rsidRDefault="00044710" w:rsidP="0046158B">
            <w:pPr>
              <w:jc w:val="right"/>
              <w:rPr>
                <w:szCs w:val="22"/>
                <w:lang w:val="es-419"/>
              </w:rPr>
            </w:pPr>
            <w:r w:rsidRPr="00417A9A">
              <w:rPr>
                <w:lang w:val="es-419"/>
              </w:rPr>
              <w:t>367 008</w:t>
            </w:r>
          </w:p>
        </w:tc>
        <w:tc>
          <w:tcPr>
            <w:tcW w:w="2077" w:type="dxa"/>
            <w:tcBorders>
              <w:top w:val="nil"/>
              <w:left w:val="nil"/>
              <w:bottom w:val="single" w:sz="4" w:space="0" w:color="auto"/>
              <w:right w:val="single" w:sz="4" w:space="0" w:color="auto"/>
            </w:tcBorders>
            <w:shd w:val="clear" w:color="auto" w:fill="auto"/>
            <w:noWrap/>
            <w:vAlign w:val="center"/>
            <w:hideMark/>
          </w:tcPr>
          <w:p w14:paraId="5C9EF618" w14:textId="77777777" w:rsidR="00044710" w:rsidRPr="00417A9A" w:rsidRDefault="00044710" w:rsidP="0046158B">
            <w:pPr>
              <w:jc w:val="right"/>
              <w:rPr>
                <w:szCs w:val="22"/>
                <w:lang w:val="es-419"/>
              </w:rPr>
            </w:pPr>
            <w:r w:rsidRPr="00417A9A">
              <w:rPr>
                <w:lang w:val="es-419"/>
              </w:rPr>
              <w:t>713 110</w:t>
            </w:r>
          </w:p>
        </w:tc>
      </w:tr>
      <w:tr w:rsidR="00044710" w:rsidRPr="00417A9A" w14:paraId="342C982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EFEF4EB" w14:textId="77777777" w:rsidR="00044710" w:rsidRPr="00417A9A" w:rsidRDefault="00044710" w:rsidP="00D56EEB">
            <w:pPr>
              <w:jc w:val="left"/>
              <w:rPr>
                <w:szCs w:val="22"/>
                <w:lang w:val="es-419"/>
              </w:rPr>
            </w:pPr>
            <w:r w:rsidRPr="00417A9A">
              <w:rPr>
                <w:lang w:val="es-419"/>
              </w:rPr>
              <w:t>Austria</w:t>
            </w:r>
          </w:p>
        </w:tc>
        <w:tc>
          <w:tcPr>
            <w:tcW w:w="1380" w:type="dxa"/>
            <w:tcBorders>
              <w:top w:val="nil"/>
              <w:left w:val="nil"/>
              <w:bottom w:val="single" w:sz="4" w:space="0" w:color="auto"/>
              <w:right w:val="single" w:sz="4" w:space="0" w:color="auto"/>
            </w:tcBorders>
            <w:shd w:val="clear" w:color="auto" w:fill="auto"/>
            <w:vAlign w:val="center"/>
            <w:hideMark/>
          </w:tcPr>
          <w:p w14:paraId="1606EAA3" w14:textId="77777777" w:rsidR="00044710" w:rsidRPr="00417A9A" w:rsidRDefault="00044710" w:rsidP="0046158B">
            <w:pPr>
              <w:jc w:val="right"/>
              <w:rPr>
                <w:szCs w:val="22"/>
                <w:lang w:val="es-419"/>
              </w:rPr>
            </w:pPr>
            <w:r w:rsidRPr="00417A9A">
              <w:rPr>
                <w:lang w:val="es-419"/>
              </w:rPr>
              <w:t>0,720</w:t>
            </w:r>
          </w:p>
        </w:tc>
        <w:tc>
          <w:tcPr>
            <w:tcW w:w="1380" w:type="dxa"/>
            <w:tcBorders>
              <w:top w:val="nil"/>
              <w:left w:val="nil"/>
              <w:bottom w:val="single" w:sz="4" w:space="0" w:color="auto"/>
              <w:right w:val="single" w:sz="4" w:space="0" w:color="auto"/>
            </w:tcBorders>
            <w:shd w:val="clear" w:color="auto" w:fill="auto"/>
            <w:noWrap/>
            <w:vAlign w:val="center"/>
            <w:hideMark/>
          </w:tcPr>
          <w:p w14:paraId="22642E15" w14:textId="77777777" w:rsidR="00044710" w:rsidRPr="00417A9A" w:rsidRDefault="00044710" w:rsidP="0046158B">
            <w:pPr>
              <w:rPr>
                <w:szCs w:val="22"/>
                <w:lang w:val="es-419"/>
              </w:rPr>
            </w:pPr>
            <w:r w:rsidRPr="00417A9A">
              <w:rPr>
                <w:lang w:val="es-419"/>
              </w:rPr>
              <w:t xml:space="preserve">            0,900 </w:t>
            </w:r>
          </w:p>
        </w:tc>
        <w:tc>
          <w:tcPr>
            <w:tcW w:w="1451" w:type="dxa"/>
            <w:tcBorders>
              <w:top w:val="nil"/>
              <w:left w:val="nil"/>
              <w:bottom w:val="single" w:sz="4" w:space="0" w:color="auto"/>
              <w:right w:val="single" w:sz="4" w:space="0" w:color="auto"/>
            </w:tcBorders>
            <w:shd w:val="clear" w:color="auto" w:fill="auto"/>
            <w:noWrap/>
            <w:vAlign w:val="center"/>
            <w:hideMark/>
          </w:tcPr>
          <w:p w14:paraId="78489E50" w14:textId="77777777" w:rsidR="00044710" w:rsidRPr="00417A9A" w:rsidRDefault="00044710" w:rsidP="0046158B">
            <w:pPr>
              <w:jc w:val="right"/>
              <w:rPr>
                <w:szCs w:val="22"/>
                <w:lang w:val="es-419"/>
              </w:rPr>
            </w:pPr>
            <w:r w:rsidRPr="00417A9A">
              <w:rPr>
                <w:lang w:val="es-419"/>
              </w:rPr>
              <w:t>106 630</w:t>
            </w:r>
          </w:p>
        </w:tc>
        <w:tc>
          <w:tcPr>
            <w:tcW w:w="1451" w:type="dxa"/>
            <w:tcBorders>
              <w:top w:val="nil"/>
              <w:left w:val="nil"/>
              <w:bottom w:val="single" w:sz="4" w:space="0" w:color="auto"/>
              <w:right w:val="single" w:sz="4" w:space="0" w:color="auto"/>
            </w:tcBorders>
            <w:shd w:val="clear" w:color="auto" w:fill="auto"/>
            <w:noWrap/>
            <w:vAlign w:val="center"/>
            <w:hideMark/>
          </w:tcPr>
          <w:p w14:paraId="14EE563B" w14:textId="77777777" w:rsidR="00044710" w:rsidRPr="00417A9A" w:rsidRDefault="00044710" w:rsidP="0046158B">
            <w:pPr>
              <w:jc w:val="right"/>
              <w:rPr>
                <w:szCs w:val="22"/>
                <w:lang w:val="es-419"/>
              </w:rPr>
            </w:pPr>
            <w:r w:rsidRPr="00417A9A">
              <w:rPr>
                <w:lang w:val="es-419"/>
              </w:rPr>
              <w:t>113 070</w:t>
            </w:r>
          </w:p>
        </w:tc>
        <w:tc>
          <w:tcPr>
            <w:tcW w:w="2077" w:type="dxa"/>
            <w:tcBorders>
              <w:top w:val="nil"/>
              <w:left w:val="nil"/>
              <w:bottom w:val="single" w:sz="4" w:space="0" w:color="auto"/>
              <w:right w:val="single" w:sz="4" w:space="0" w:color="auto"/>
            </w:tcBorders>
            <w:shd w:val="clear" w:color="auto" w:fill="auto"/>
            <w:noWrap/>
            <w:vAlign w:val="center"/>
            <w:hideMark/>
          </w:tcPr>
          <w:p w14:paraId="166ECFF5" w14:textId="77777777" w:rsidR="00044710" w:rsidRPr="00417A9A" w:rsidRDefault="00044710" w:rsidP="0046158B">
            <w:pPr>
              <w:jc w:val="right"/>
              <w:rPr>
                <w:szCs w:val="22"/>
                <w:lang w:val="es-419"/>
              </w:rPr>
            </w:pPr>
            <w:r w:rsidRPr="00417A9A">
              <w:rPr>
                <w:lang w:val="es-419"/>
              </w:rPr>
              <w:t>219 700</w:t>
            </w:r>
          </w:p>
        </w:tc>
      </w:tr>
      <w:tr w:rsidR="00044710" w:rsidRPr="00417A9A" w14:paraId="055917F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DD6328A" w14:textId="77777777" w:rsidR="00044710" w:rsidRPr="00417A9A" w:rsidRDefault="00044710" w:rsidP="00D56EEB">
            <w:pPr>
              <w:jc w:val="left"/>
              <w:rPr>
                <w:szCs w:val="22"/>
                <w:lang w:val="es-419"/>
              </w:rPr>
            </w:pPr>
            <w:r w:rsidRPr="00417A9A">
              <w:rPr>
                <w:lang w:val="es-419"/>
              </w:rPr>
              <w:t>Azerbaiyán</w:t>
            </w:r>
          </w:p>
        </w:tc>
        <w:tc>
          <w:tcPr>
            <w:tcW w:w="1380" w:type="dxa"/>
            <w:tcBorders>
              <w:top w:val="nil"/>
              <w:left w:val="nil"/>
              <w:bottom w:val="single" w:sz="4" w:space="0" w:color="auto"/>
              <w:right w:val="single" w:sz="4" w:space="0" w:color="auto"/>
            </w:tcBorders>
            <w:shd w:val="clear" w:color="auto" w:fill="auto"/>
            <w:vAlign w:val="center"/>
            <w:hideMark/>
          </w:tcPr>
          <w:p w14:paraId="0D5DA337" w14:textId="77777777" w:rsidR="00044710" w:rsidRPr="00417A9A" w:rsidRDefault="00044710" w:rsidP="0046158B">
            <w:pPr>
              <w:jc w:val="right"/>
              <w:rPr>
                <w:szCs w:val="22"/>
                <w:lang w:val="es-419"/>
              </w:rPr>
            </w:pPr>
            <w:r w:rsidRPr="00417A9A">
              <w:rPr>
                <w:lang w:val="es-419"/>
              </w:rPr>
              <w:t>0,060</w:t>
            </w:r>
          </w:p>
        </w:tc>
        <w:tc>
          <w:tcPr>
            <w:tcW w:w="1380" w:type="dxa"/>
            <w:tcBorders>
              <w:top w:val="nil"/>
              <w:left w:val="nil"/>
              <w:bottom w:val="single" w:sz="4" w:space="0" w:color="auto"/>
              <w:right w:val="single" w:sz="4" w:space="0" w:color="auto"/>
            </w:tcBorders>
            <w:shd w:val="clear" w:color="auto" w:fill="auto"/>
            <w:noWrap/>
            <w:vAlign w:val="center"/>
            <w:hideMark/>
          </w:tcPr>
          <w:p w14:paraId="5C4B289B" w14:textId="77777777" w:rsidR="00044710" w:rsidRPr="00417A9A" w:rsidRDefault="00044710" w:rsidP="0046158B">
            <w:pPr>
              <w:rPr>
                <w:szCs w:val="22"/>
                <w:lang w:val="es-419"/>
              </w:rPr>
            </w:pPr>
            <w:r w:rsidRPr="00417A9A">
              <w:rPr>
                <w:lang w:val="es-419"/>
              </w:rPr>
              <w:t xml:space="preserve">            0,075 </w:t>
            </w:r>
          </w:p>
        </w:tc>
        <w:tc>
          <w:tcPr>
            <w:tcW w:w="1451" w:type="dxa"/>
            <w:tcBorders>
              <w:top w:val="nil"/>
              <w:left w:val="nil"/>
              <w:bottom w:val="single" w:sz="4" w:space="0" w:color="auto"/>
              <w:right w:val="single" w:sz="4" w:space="0" w:color="auto"/>
            </w:tcBorders>
            <w:shd w:val="clear" w:color="auto" w:fill="auto"/>
            <w:noWrap/>
            <w:vAlign w:val="center"/>
            <w:hideMark/>
          </w:tcPr>
          <w:p w14:paraId="4A61A1EB" w14:textId="77777777" w:rsidR="00044710" w:rsidRPr="00417A9A" w:rsidRDefault="00044710" w:rsidP="0046158B">
            <w:pPr>
              <w:jc w:val="right"/>
              <w:rPr>
                <w:szCs w:val="22"/>
                <w:lang w:val="es-419"/>
              </w:rPr>
            </w:pPr>
            <w:r w:rsidRPr="00417A9A">
              <w:rPr>
                <w:lang w:val="es-419"/>
              </w:rPr>
              <w:t>8 886</w:t>
            </w:r>
          </w:p>
        </w:tc>
        <w:tc>
          <w:tcPr>
            <w:tcW w:w="1451" w:type="dxa"/>
            <w:tcBorders>
              <w:top w:val="nil"/>
              <w:left w:val="nil"/>
              <w:bottom w:val="single" w:sz="4" w:space="0" w:color="auto"/>
              <w:right w:val="single" w:sz="4" w:space="0" w:color="auto"/>
            </w:tcBorders>
            <w:shd w:val="clear" w:color="auto" w:fill="auto"/>
            <w:noWrap/>
            <w:vAlign w:val="center"/>
            <w:hideMark/>
          </w:tcPr>
          <w:p w14:paraId="1E8D8585" w14:textId="77777777" w:rsidR="00044710" w:rsidRPr="00417A9A" w:rsidRDefault="00044710" w:rsidP="0046158B">
            <w:pPr>
              <w:jc w:val="right"/>
              <w:rPr>
                <w:szCs w:val="22"/>
                <w:lang w:val="es-419"/>
              </w:rPr>
            </w:pPr>
            <w:r w:rsidRPr="00417A9A">
              <w:rPr>
                <w:lang w:val="es-419"/>
              </w:rPr>
              <w:t>9 423</w:t>
            </w:r>
          </w:p>
        </w:tc>
        <w:tc>
          <w:tcPr>
            <w:tcW w:w="2077" w:type="dxa"/>
            <w:tcBorders>
              <w:top w:val="nil"/>
              <w:left w:val="nil"/>
              <w:bottom w:val="single" w:sz="4" w:space="0" w:color="auto"/>
              <w:right w:val="single" w:sz="4" w:space="0" w:color="auto"/>
            </w:tcBorders>
            <w:shd w:val="clear" w:color="auto" w:fill="auto"/>
            <w:noWrap/>
            <w:vAlign w:val="center"/>
            <w:hideMark/>
          </w:tcPr>
          <w:p w14:paraId="36480E4B" w14:textId="77777777" w:rsidR="00044710" w:rsidRPr="00417A9A" w:rsidRDefault="00044710" w:rsidP="0046158B">
            <w:pPr>
              <w:jc w:val="right"/>
              <w:rPr>
                <w:szCs w:val="22"/>
                <w:lang w:val="es-419"/>
              </w:rPr>
            </w:pPr>
            <w:r w:rsidRPr="00417A9A">
              <w:rPr>
                <w:lang w:val="es-419"/>
              </w:rPr>
              <w:t>18 308</w:t>
            </w:r>
          </w:p>
        </w:tc>
      </w:tr>
      <w:tr w:rsidR="00044710" w:rsidRPr="00417A9A" w14:paraId="377ECE4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5F8DB22" w14:textId="77777777" w:rsidR="00044710" w:rsidRPr="00417A9A" w:rsidRDefault="00044710" w:rsidP="00D56EEB">
            <w:pPr>
              <w:jc w:val="left"/>
              <w:rPr>
                <w:szCs w:val="22"/>
                <w:lang w:val="es-419"/>
              </w:rPr>
            </w:pPr>
            <w:r w:rsidRPr="00417A9A">
              <w:rPr>
                <w:lang w:val="es-419"/>
              </w:rPr>
              <w:t>Bahamas</w:t>
            </w:r>
          </w:p>
        </w:tc>
        <w:tc>
          <w:tcPr>
            <w:tcW w:w="1380" w:type="dxa"/>
            <w:tcBorders>
              <w:top w:val="nil"/>
              <w:left w:val="nil"/>
              <w:bottom w:val="single" w:sz="4" w:space="0" w:color="auto"/>
              <w:right w:val="single" w:sz="4" w:space="0" w:color="auto"/>
            </w:tcBorders>
            <w:shd w:val="clear" w:color="auto" w:fill="auto"/>
            <w:vAlign w:val="center"/>
            <w:hideMark/>
          </w:tcPr>
          <w:p w14:paraId="76FB8BFA" w14:textId="77777777" w:rsidR="00044710" w:rsidRPr="00417A9A" w:rsidRDefault="00044710" w:rsidP="0046158B">
            <w:pPr>
              <w:jc w:val="right"/>
              <w:rPr>
                <w:szCs w:val="22"/>
                <w:lang w:val="es-419"/>
              </w:rPr>
            </w:pPr>
            <w:r w:rsidRPr="00417A9A">
              <w:rPr>
                <w:lang w:val="es-419"/>
              </w:rPr>
              <w:t>0,014</w:t>
            </w:r>
          </w:p>
        </w:tc>
        <w:tc>
          <w:tcPr>
            <w:tcW w:w="1380" w:type="dxa"/>
            <w:tcBorders>
              <w:top w:val="nil"/>
              <w:left w:val="nil"/>
              <w:bottom w:val="single" w:sz="4" w:space="0" w:color="auto"/>
              <w:right w:val="single" w:sz="4" w:space="0" w:color="auto"/>
            </w:tcBorders>
            <w:shd w:val="clear" w:color="auto" w:fill="auto"/>
            <w:noWrap/>
            <w:vAlign w:val="center"/>
            <w:hideMark/>
          </w:tcPr>
          <w:p w14:paraId="2B35F3DA" w14:textId="77777777" w:rsidR="00044710" w:rsidRPr="00417A9A" w:rsidRDefault="00044710" w:rsidP="0046158B">
            <w:pPr>
              <w:rPr>
                <w:szCs w:val="22"/>
                <w:lang w:val="es-419"/>
              </w:rPr>
            </w:pPr>
            <w:r w:rsidRPr="00417A9A">
              <w:rPr>
                <w:lang w:val="es-419"/>
              </w:rPr>
              <w:t xml:space="preserve">            0,018 </w:t>
            </w:r>
          </w:p>
        </w:tc>
        <w:tc>
          <w:tcPr>
            <w:tcW w:w="1451" w:type="dxa"/>
            <w:tcBorders>
              <w:top w:val="nil"/>
              <w:left w:val="nil"/>
              <w:bottom w:val="single" w:sz="4" w:space="0" w:color="auto"/>
              <w:right w:val="single" w:sz="4" w:space="0" w:color="auto"/>
            </w:tcBorders>
            <w:shd w:val="clear" w:color="auto" w:fill="auto"/>
            <w:noWrap/>
            <w:vAlign w:val="center"/>
            <w:hideMark/>
          </w:tcPr>
          <w:p w14:paraId="4FD8B9C0" w14:textId="77777777" w:rsidR="00044710" w:rsidRPr="00417A9A" w:rsidRDefault="00044710" w:rsidP="0046158B">
            <w:pPr>
              <w:jc w:val="right"/>
              <w:rPr>
                <w:szCs w:val="22"/>
                <w:lang w:val="es-419"/>
              </w:rPr>
            </w:pPr>
            <w:r w:rsidRPr="00417A9A">
              <w:rPr>
                <w:lang w:val="es-419"/>
              </w:rPr>
              <w:t>2 073</w:t>
            </w:r>
          </w:p>
        </w:tc>
        <w:tc>
          <w:tcPr>
            <w:tcW w:w="1451" w:type="dxa"/>
            <w:tcBorders>
              <w:top w:val="nil"/>
              <w:left w:val="nil"/>
              <w:bottom w:val="single" w:sz="4" w:space="0" w:color="auto"/>
              <w:right w:val="single" w:sz="4" w:space="0" w:color="auto"/>
            </w:tcBorders>
            <w:shd w:val="clear" w:color="auto" w:fill="auto"/>
            <w:noWrap/>
            <w:vAlign w:val="center"/>
            <w:hideMark/>
          </w:tcPr>
          <w:p w14:paraId="485AE67F" w14:textId="77777777" w:rsidR="00044710" w:rsidRPr="00417A9A" w:rsidRDefault="00044710" w:rsidP="0046158B">
            <w:pPr>
              <w:jc w:val="right"/>
              <w:rPr>
                <w:szCs w:val="22"/>
                <w:lang w:val="es-419"/>
              </w:rPr>
            </w:pPr>
            <w:r w:rsidRPr="00417A9A">
              <w:rPr>
                <w:lang w:val="es-419"/>
              </w:rPr>
              <w:t>2 199</w:t>
            </w:r>
          </w:p>
        </w:tc>
        <w:tc>
          <w:tcPr>
            <w:tcW w:w="2077" w:type="dxa"/>
            <w:tcBorders>
              <w:top w:val="nil"/>
              <w:left w:val="nil"/>
              <w:bottom w:val="single" w:sz="4" w:space="0" w:color="auto"/>
              <w:right w:val="single" w:sz="4" w:space="0" w:color="auto"/>
            </w:tcBorders>
            <w:shd w:val="clear" w:color="auto" w:fill="auto"/>
            <w:noWrap/>
            <w:vAlign w:val="center"/>
            <w:hideMark/>
          </w:tcPr>
          <w:p w14:paraId="6249779E" w14:textId="77777777" w:rsidR="00044710" w:rsidRPr="00417A9A" w:rsidRDefault="00044710" w:rsidP="0046158B">
            <w:pPr>
              <w:jc w:val="right"/>
              <w:rPr>
                <w:szCs w:val="22"/>
                <w:lang w:val="es-419"/>
              </w:rPr>
            </w:pPr>
            <w:r w:rsidRPr="00417A9A">
              <w:rPr>
                <w:lang w:val="es-419"/>
              </w:rPr>
              <w:t>4 272</w:t>
            </w:r>
          </w:p>
        </w:tc>
      </w:tr>
      <w:tr w:rsidR="00044710" w:rsidRPr="00417A9A" w14:paraId="0F356A2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6BD3B03" w14:textId="77777777" w:rsidR="00044710" w:rsidRPr="00417A9A" w:rsidRDefault="00044710" w:rsidP="00D56EEB">
            <w:pPr>
              <w:jc w:val="left"/>
              <w:rPr>
                <w:szCs w:val="22"/>
                <w:lang w:val="es-419"/>
              </w:rPr>
            </w:pPr>
            <w:r w:rsidRPr="00417A9A">
              <w:rPr>
                <w:lang w:val="es-419"/>
              </w:rPr>
              <w:t>Bahrein</w:t>
            </w:r>
          </w:p>
        </w:tc>
        <w:tc>
          <w:tcPr>
            <w:tcW w:w="1380" w:type="dxa"/>
            <w:tcBorders>
              <w:top w:val="nil"/>
              <w:left w:val="nil"/>
              <w:bottom w:val="single" w:sz="4" w:space="0" w:color="auto"/>
              <w:right w:val="single" w:sz="4" w:space="0" w:color="auto"/>
            </w:tcBorders>
            <w:shd w:val="clear" w:color="auto" w:fill="auto"/>
            <w:vAlign w:val="center"/>
            <w:hideMark/>
          </w:tcPr>
          <w:p w14:paraId="748DB02A" w14:textId="77777777" w:rsidR="00044710" w:rsidRPr="00417A9A" w:rsidRDefault="00044710" w:rsidP="0046158B">
            <w:pPr>
              <w:jc w:val="right"/>
              <w:rPr>
                <w:szCs w:val="22"/>
                <w:lang w:val="es-419"/>
              </w:rPr>
            </w:pPr>
            <w:r w:rsidRPr="00417A9A">
              <w:rPr>
                <w:lang w:val="es-419"/>
              </w:rPr>
              <w:t>0,044</w:t>
            </w:r>
          </w:p>
        </w:tc>
        <w:tc>
          <w:tcPr>
            <w:tcW w:w="1380" w:type="dxa"/>
            <w:tcBorders>
              <w:top w:val="nil"/>
              <w:left w:val="nil"/>
              <w:bottom w:val="single" w:sz="4" w:space="0" w:color="auto"/>
              <w:right w:val="single" w:sz="4" w:space="0" w:color="auto"/>
            </w:tcBorders>
            <w:shd w:val="clear" w:color="auto" w:fill="auto"/>
            <w:noWrap/>
            <w:vAlign w:val="center"/>
            <w:hideMark/>
          </w:tcPr>
          <w:p w14:paraId="7AAC1F6F" w14:textId="77777777" w:rsidR="00044710" w:rsidRPr="00417A9A" w:rsidRDefault="00044710" w:rsidP="0046158B">
            <w:pPr>
              <w:rPr>
                <w:szCs w:val="22"/>
                <w:lang w:val="es-419"/>
              </w:rPr>
            </w:pPr>
            <w:r w:rsidRPr="00417A9A">
              <w:rPr>
                <w:lang w:val="es-419"/>
              </w:rPr>
              <w:t xml:space="preserve">            0,055 </w:t>
            </w:r>
          </w:p>
        </w:tc>
        <w:tc>
          <w:tcPr>
            <w:tcW w:w="1451" w:type="dxa"/>
            <w:tcBorders>
              <w:top w:val="nil"/>
              <w:left w:val="nil"/>
              <w:bottom w:val="single" w:sz="4" w:space="0" w:color="auto"/>
              <w:right w:val="single" w:sz="4" w:space="0" w:color="auto"/>
            </w:tcBorders>
            <w:shd w:val="clear" w:color="auto" w:fill="auto"/>
            <w:noWrap/>
            <w:vAlign w:val="center"/>
            <w:hideMark/>
          </w:tcPr>
          <w:p w14:paraId="383EDFFC" w14:textId="77777777" w:rsidR="00044710" w:rsidRPr="00417A9A" w:rsidRDefault="00044710" w:rsidP="0046158B">
            <w:pPr>
              <w:jc w:val="right"/>
              <w:rPr>
                <w:szCs w:val="22"/>
                <w:lang w:val="es-419"/>
              </w:rPr>
            </w:pPr>
            <w:r w:rsidRPr="00417A9A">
              <w:rPr>
                <w:lang w:val="es-419"/>
              </w:rPr>
              <w:t>6 516</w:t>
            </w:r>
          </w:p>
        </w:tc>
        <w:tc>
          <w:tcPr>
            <w:tcW w:w="1451" w:type="dxa"/>
            <w:tcBorders>
              <w:top w:val="nil"/>
              <w:left w:val="nil"/>
              <w:bottom w:val="single" w:sz="4" w:space="0" w:color="auto"/>
              <w:right w:val="single" w:sz="4" w:space="0" w:color="auto"/>
            </w:tcBorders>
            <w:shd w:val="clear" w:color="auto" w:fill="auto"/>
            <w:noWrap/>
            <w:vAlign w:val="center"/>
            <w:hideMark/>
          </w:tcPr>
          <w:p w14:paraId="5F23875C" w14:textId="77777777" w:rsidR="00044710" w:rsidRPr="00417A9A" w:rsidRDefault="00044710" w:rsidP="0046158B">
            <w:pPr>
              <w:jc w:val="right"/>
              <w:rPr>
                <w:szCs w:val="22"/>
                <w:lang w:val="es-419"/>
              </w:rPr>
            </w:pPr>
            <w:r w:rsidRPr="00417A9A">
              <w:rPr>
                <w:lang w:val="es-419"/>
              </w:rPr>
              <w:t>6 910</w:t>
            </w:r>
          </w:p>
        </w:tc>
        <w:tc>
          <w:tcPr>
            <w:tcW w:w="2077" w:type="dxa"/>
            <w:tcBorders>
              <w:top w:val="nil"/>
              <w:left w:val="nil"/>
              <w:bottom w:val="single" w:sz="4" w:space="0" w:color="auto"/>
              <w:right w:val="single" w:sz="4" w:space="0" w:color="auto"/>
            </w:tcBorders>
            <w:shd w:val="clear" w:color="auto" w:fill="auto"/>
            <w:noWrap/>
            <w:vAlign w:val="center"/>
            <w:hideMark/>
          </w:tcPr>
          <w:p w14:paraId="710CB2D4" w14:textId="77777777" w:rsidR="00044710" w:rsidRPr="00417A9A" w:rsidRDefault="00044710" w:rsidP="0046158B">
            <w:pPr>
              <w:jc w:val="right"/>
              <w:rPr>
                <w:szCs w:val="22"/>
                <w:lang w:val="es-419"/>
              </w:rPr>
            </w:pPr>
            <w:r w:rsidRPr="00417A9A">
              <w:rPr>
                <w:lang w:val="es-419"/>
              </w:rPr>
              <w:t>13 426</w:t>
            </w:r>
          </w:p>
        </w:tc>
      </w:tr>
      <w:tr w:rsidR="00044710" w:rsidRPr="00417A9A" w14:paraId="740062D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F3511E3" w14:textId="77777777" w:rsidR="00044710" w:rsidRPr="00417A9A" w:rsidRDefault="00044710" w:rsidP="00D56EEB">
            <w:pPr>
              <w:jc w:val="left"/>
              <w:rPr>
                <w:szCs w:val="22"/>
                <w:lang w:val="es-419"/>
              </w:rPr>
            </w:pPr>
            <w:r w:rsidRPr="00417A9A">
              <w:rPr>
                <w:lang w:val="es-419"/>
              </w:rPr>
              <w:t>Bangladesh</w:t>
            </w:r>
          </w:p>
        </w:tc>
        <w:tc>
          <w:tcPr>
            <w:tcW w:w="1380" w:type="dxa"/>
            <w:tcBorders>
              <w:top w:val="nil"/>
              <w:left w:val="nil"/>
              <w:bottom w:val="single" w:sz="4" w:space="0" w:color="auto"/>
              <w:right w:val="single" w:sz="4" w:space="0" w:color="auto"/>
            </w:tcBorders>
            <w:shd w:val="clear" w:color="auto" w:fill="auto"/>
            <w:vAlign w:val="center"/>
            <w:hideMark/>
          </w:tcPr>
          <w:p w14:paraId="01FBF727" w14:textId="77777777" w:rsidR="00044710" w:rsidRPr="00417A9A" w:rsidRDefault="00044710" w:rsidP="0046158B">
            <w:pPr>
              <w:jc w:val="right"/>
              <w:rPr>
                <w:szCs w:val="22"/>
                <w:lang w:val="es-419"/>
              </w:rPr>
            </w:pPr>
            <w:r w:rsidRPr="00417A9A">
              <w:rPr>
                <w:lang w:val="es-419"/>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3A4543CC"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0E46BE89"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4B083495"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14D6156B" w14:textId="77777777" w:rsidR="00044710" w:rsidRPr="00417A9A" w:rsidRDefault="00044710" w:rsidP="0046158B">
            <w:pPr>
              <w:jc w:val="right"/>
              <w:rPr>
                <w:szCs w:val="22"/>
                <w:lang w:val="es-419"/>
              </w:rPr>
            </w:pPr>
            <w:r w:rsidRPr="00417A9A">
              <w:rPr>
                <w:lang w:val="es-419"/>
              </w:rPr>
              <w:t>2 441</w:t>
            </w:r>
          </w:p>
        </w:tc>
      </w:tr>
      <w:tr w:rsidR="00044710" w:rsidRPr="00417A9A" w14:paraId="066E28C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DDBC790" w14:textId="77777777" w:rsidR="00044710" w:rsidRPr="00417A9A" w:rsidRDefault="00044710" w:rsidP="00D56EEB">
            <w:pPr>
              <w:jc w:val="left"/>
              <w:rPr>
                <w:szCs w:val="22"/>
                <w:lang w:val="es-419"/>
              </w:rPr>
            </w:pPr>
            <w:r w:rsidRPr="00417A9A">
              <w:rPr>
                <w:lang w:val="es-419"/>
              </w:rPr>
              <w:t>Barbados</w:t>
            </w:r>
          </w:p>
        </w:tc>
        <w:tc>
          <w:tcPr>
            <w:tcW w:w="1380" w:type="dxa"/>
            <w:tcBorders>
              <w:top w:val="nil"/>
              <w:left w:val="nil"/>
              <w:bottom w:val="single" w:sz="4" w:space="0" w:color="auto"/>
              <w:right w:val="single" w:sz="4" w:space="0" w:color="auto"/>
            </w:tcBorders>
            <w:shd w:val="clear" w:color="auto" w:fill="auto"/>
            <w:vAlign w:val="center"/>
            <w:hideMark/>
          </w:tcPr>
          <w:p w14:paraId="0383BEDA" w14:textId="77777777" w:rsidR="00044710" w:rsidRPr="00417A9A" w:rsidRDefault="00044710" w:rsidP="0046158B">
            <w:pPr>
              <w:jc w:val="right"/>
              <w:rPr>
                <w:szCs w:val="22"/>
                <w:lang w:val="es-419"/>
              </w:rPr>
            </w:pPr>
            <w:r w:rsidRPr="00417A9A">
              <w:rPr>
                <w:lang w:val="es-419"/>
              </w:rPr>
              <w:t>0,007</w:t>
            </w:r>
          </w:p>
        </w:tc>
        <w:tc>
          <w:tcPr>
            <w:tcW w:w="1380" w:type="dxa"/>
            <w:tcBorders>
              <w:top w:val="nil"/>
              <w:left w:val="nil"/>
              <w:bottom w:val="single" w:sz="4" w:space="0" w:color="auto"/>
              <w:right w:val="single" w:sz="4" w:space="0" w:color="auto"/>
            </w:tcBorders>
            <w:shd w:val="clear" w:color="auto" w:fill="auto"/>
            <w:noWrap/>
            <w:vAlign w:val="center"/>
            <w:hideMark/>
          </w:tcPr>
          <w:p w14:paraId="703D5502" w14:textId="77777777" w:rsidR="00044710" w:rsidRPr="00417A9A" w:rsidRDefault="00044710" w:rsidP="0046158B">
            <w:pPr>
              <w:rPr>
                <w:szCs w:val="22"/>
                <w:lang w:val="es-419"/>
              </w:rPr>
            </w:pPr>
            <w:r w:rsidRPr="00417A9A">
              <w:rPr>
                <w:lang w:val="es-419"/>
              </w:rPr>
              <w:t xml:space="preserve">            0,009 </w:t>
            </w:r>
          </w:p>
        </w:tc>
        <w:tc>
          <w:tcPr>
            <w:tcW w:w="1451" w:type="dxa"/>
            <w:tcBorders>
              <w:top w:val="nil"/>
              <w:left w:val="nil"/>
              <w:bottom w:val="single" w:sz="4" w:space="0" w:color="auto"/>
              <w:right w:val="single" w:sz="4" w:space="0" w:color="auto"/>
            </w:tcBorders>
            <w:shd w:val="clear" w:color="auto" w:fill="auto"/>
            <w:noWrap/>
            <w:vAlign w:val="center"/>
            <w:hideMark/>
          </w:tcPr>
          <w:p w14:paraId="7BF3272F" w14:textId="77777777" w:rsidR="00044710" w:rsidRPr="00417A9A" w:rsidRDefault="00044710" w:rsidP="0046158B">
            <w:pPr>
              <w:jc w:val="right"/>
              <w:rPr>
                <w:szCs w:val="22"/>
                <w:lang w:val="es-419"/>
              </w:rPr>
            </w:pPr>
            <w:r w:rsidRPr="00417A9A">
              <w:rPr>
                <w:lang w:val="es-419"/>
              </w:rPr>
              <w:t>1 037</w:t>
            </w:r>
          </w:p>
        </w:tc>
        <w:tc>
          <w:tcPr>
            <w:tcW w:w="1451" w:type="dxa"/>
            <w:tcBorders>
              <w:top w:val="nil"/>
              <w:left w:val="nil"/>
              <w:bottom w:val="single" w:sz="4" w:space="0" w:color="auto"/>
              <w:right w:val="single" w:sz="4" w:space="0" w:color="auto"/>
            </w:tcBorders>
            <w:shd w:val="clear" w:color="auto" w:fill="auto"/>
            <w:noWrap/>
            <w:vAlign w:val="center"/>
            <w:hideMark/>
          </w:tcPr>
          <w:p w14:paraId="3A3320D9" w14:textId="77777777" w:rsidR="00044710" w:rsidRPr="00417A9A" w:rsidRDefault="00044710" w:rsidP="0046158B">
            <w:pPr>
              <w:jc w:val="right"/>
              <w:rPr>
                <w:szCs w:val="22"/>
                <w:lang w:val="es-419"/>
              </w:rPr>
            </w:pPr>
            <w:r w:rsidRPr="00417A9A">
              <w:rPr>
                <w:lang w:val="es-419"/>
              </w:rPr>
              <w:t>1 099</w:t>
            </w:r>
          </w:p>
        </w:tc>
        <w:tc>
          <w:tcPr>
            <w:tcW w:w="2077" w:type="dxa"/>
            <w:tcBorders>
              <w:top w:val="nil"/>
              <w:left w:val="nil"/>
              <w:bottom w:val="single" w:sz="4" w:space="0" w:color="auto"/>
              <w:right w:val="single" w:sz="4" w:space="0" w:color="auto"/>
            </w:tcBorders>
            <w:shd w:val="clear" w:color="auto" w:fill="auto"/>
            <w:noWrap/>
            <w:vAlign w:val="center"/>
            <w:hideMark/>
          </w:tcPr>
          <w:p w14:paraId="567FF887" w14:textId="77777777" w:rsidR="00044710" w:rsidRPr="00417A9A" w:rsidRDefault="00044710" w:rsidP="0046158B">
            <w:pPr>
              <w:jc w:val="right"/>
              <w:rPr>
                <w:szCs w:val="22"/>
                <w:lang w:val="es-419"/>
              </w:rPr>
            </w:pPr>
            <w:r w:rsidRPr="00417A9A">
              <w:rPr>
                <w:lang w:val="es-419"/>
              </w:rPr>
              <w:t>2 136</w:t>
            </w:r>
          </w:p>
        </w:tc>
      </w:tr>
      <w:tr w:rsidR="00044710" w:rsidRPr="00417A9A" w14:paraId="66C1C36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B1E92E3" w14:textId="77777777" w:rsidR="00044710" w:rsidRPr="00417A9A" w:rsidRDefault="00044710" w:rsidP="00D56EEB">
            <w:pPr>
              <w:jc w:val="left"/>
              <w:rPr>
                <w:szCs w:val="22"/>
                <w:lang w:val="es-419"/>
              </w:rPr>
            </w:pPr>
            <w:r w:rsidRPr="00417A9A">
              <w:rPr>
                <w:lang w:val="es-419"/>
              </w:rPr>
              <w:t>Belarús</w:t>
            </w:r>
          </w:p>
        </w:tc>
        <w:tc>
          <w:tcPr>
            <w:tcW w:w="1380" w:type="dxa"/>
            <w:tcBorders>
              <w:top w:val="nil"/>
              <w:left w:val="nil"/>
              <w:bottom w:val="single" w:sz="4" w:space="0" w:color="auto"/>
              <w:right w:val="single" w:sz="4" w:space="0" w:color="auto"/>
            </w:tcBorders>
            <w:shd w:val="clear" w:color="auto" w:fill="auto"/>
            <w:vAlign w:val="center"/>
            <w:hideMark/>
          </w:tcPr>
          <w:p w14:paraId="6EF5E455" w14:textId="77777777" w:rsidR="00044710" w:rsidRPr="00417A9A" w:rsidRDefault="00044710" w:rsidP="0046158B">
            <w:pPr>
              <w:jc w:val="right"/>
              <w:rPr>
                <w:szCs w:val="22"/>
                <w:lang w:val="es-419"/>
              </w:rPr>
            </w:pPr>
            <w:r w:rsidRPr="00417A9A">
              <w:rPr>
                <w:lang w:val="es-419"/>
              </w:rPr>
              <w:t>0,056</w:t>
            </w:r>
          </w:p>
        </w:tc>
        <w:tc>
          <w:tcPr>
            <w:tcW w:w="1380" w:type="dxa"/>
            <w:tcBorders>
              <w:top w:val="nil"/>
              <w:left w:val="nil"/>
              <w:bottom w:val="single" w:sz="4" w:space="0" w:color="auto"/>
              <w:right w:val="single" w:sz="4" w:space="0" w:color="auto"/>
            </w:tcBorders>
            <w:shd w:val="clear" w:color="auto" w:fill="auto"/>
            <w:noWrap/>
            <w:vAlign w:val="center"/>
            <w:hideMark/>
          </w:tcPr>
          <w:p w14:paraId="6A4570DC" w14:textId="77777777" w:rsidR="00044710" w:rsidRPr="00417A9A" w:rsidRDefault="00044710" w:rsidP="0046158B">
            <w:pPr>
              <w:rPr>
                <w:szCs w:val="22"/>
                <w:lang w:val="es-419"/>
              </w:rPr>
            </w:pPr>
            <w:r w:rsidRPr="00417A9A">
              <w:rPr>
                <w:lang w:val="es-419"/>
              </w:rPr>
              <w:t xml:space="preserve">            0,070 </w:t>
            </w:r>
          </w:p>
        </w:tc>
        <w:tc>
          <w:tcPr>
            <w:tcW w:w="1451" w:type="dxa"/>
            <w:tcBorders>
              <w:top w:val="nil"/>
              <w:left w:val="nil"/>
              <w:bottom w:val="single" w:sz="4" w:space="0" w:color="auto"/>
              <w:right w:val="single" w:sz="4" w:space="0" w:color="auto"/>
            </w:tcBorders>
            <w:shd w:val="clear" w:color="auto" w:fill="auto"/>
            <w:noWrap/>
            <w:vAlign w:val="center"/>
            <w:hideMark/>
          </w:tcPr>
          <w:p w14:paraId="05079BFD" w14:textId="77777777" w:rsidR="00044710" w:rsidRPr="00417A9A" w:rsidRDefault="00044710" w:rsidP="0046158B">
            <w:pPr>
              <w:jc w:val="right"/>
              <w:rPr>
                <w:szCs w:val="22"/>
                <w:lang w:val="es-419"/>
              </w:rPr>
            </w:pPr>
            <w:r w:rsidRPr="00417A9A">
              <w:rPr>
                <w:lang w:val="es-419"/>
              </w:rPr>
              <w:t>8 293</w:t>
            </w:r>
          </w:p>
        </w:tc>
        <w:tc>
          <w:tcPr>
            <w:tcW w:w="1451" w:type="dxa"/>
            <w:tcBorders>
              <w:top w:val="nil"/>
              <w:left w:val="nil"/>
              <w:bottom w:val="single" w:sz="4" w:space="0" w:color="auto"/>
              <w:right w:val="single" w:sz="4" w:space="0" w:color="auto"/>
            </w:tcBorders>
            <w:shd w:val="clear" w:color="auto" w:fill="auto"/>
            <w:noWrap/>
            <w:vAlign w:val="center"/>
            <w:hideMark/>
          </w:tcPr>
          <w:p w14:paraId="0FF7FA40" w14:textId="77777777" w:rsidR="00044710" w:rsidRPr="00417A9A" w:rsidRDefault="00044710" w:rsidP="0046158B">
            <w:pPr>
              <w:jc w:val="right"/>
              <w:rPr>
                <w:szCs w:val="22"/>
                <w:lang w:val="es-419"/>
              </w:rPr>
            </w:pPr>
            <w:r w:rsidRPr="00417A9A">
              <w:rPr>
                <w:lang w:val="es-419"/>
              </w:rPr>
              <w:t>8 794</w:t>
            </w:r>
          </w:p>
        </w:tc>
        <w:tc>
          <w:tcPr>
            <w:tcW w:w="2077" w:type="dxa"/>
            <w:tcBorders>
              <w:top w:val="nil"/>
              <w:left w:val="nil"/>
              <w:bottom w:val="single" w:sz="4" w:space="0" w:color="auto"/>
              <w:right w:val="single" w:sz="4" w:space="0" w:color="auto"/>
            </w:tcBorders>
            <w:shd w:val="clear" w:color="auto" w:fill="auto"/>
            <w:noWrap/>
            <w:vAlign w:val="center"/>
            <w:hideMark/>
          </w:tcPr>
          <w:p w14:paraId="37482BB6" w14:textId="77777777" w:rsidR="00044710" w:rsidRPr="00417A9A" w:rsidRDefault="00044710" w:rsidP="0046158B">
            <w:pPr>
              <w:jc w:val="right"/>
              <w:rPr>
                <w:szCs w:val="22"/>
                <w:lang w:val="es-419"/>
              </w:rPr>
            </w:pPr>
            <w:r w:rsidRPr="00417A9A">
              <w:rPr>
                <w:lang w:val="es-419"/>
              </w:rPr>
              <w:t>17 088</w:t>
            </w:r>
          </w:p>
        </w:tc>
      </w:tr>
      <w:tr w:rsidR="00044710" w:rsidRPr="00417A9A" w14:paraId="15DF4CF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271270C" w14:textId="77777777" w:rsidR="00044710" w:rsidRPr="00417A9A" w:rsidRDefault="00044710" w:rsidP="00D56EEB">
            <w:pPr>
              <w:jc w:val="left"/>
              <w:rPr>
                <w:szCs w:val="22"/>
                <w:lang w:val="es-419"/>
              </w:rPr>
            </w:pPr>
            <w:r w:rsidRPr="00417A9A">
              <w:rPr>
                <w:lang w:val="es-419"/>
              </w:rPr>
              <w:t>Bélgica</w:t>
            </w:r>
          </w:p>
        </w:tc>
        <w:tc>
          <w:tcPr>
            <w:tcW w:w="1380" w:type="dxa"/>
            <w:tcBorders>
              <w:top w:val="nil"/>
              <w:left w:val="nil"/>
              <w:bottom w:val="single" w:sz="4" w:space="0" w:color="auto"/>
              <w:right w:val="single" w:sz="4" w:space="0" w:color="auto"/>
            </w:tcBorders>
            <w:shd w:val="clear" w:color="auto" w:fill="auto"/>
            <w:vAlign w:val="center"/>
            <w:hideMark/>
          </w:tcPr>
          <w:p w14:paraId="39F3C3C9" w14:textId="77777777" w:rsidR="00044710" w:rsidRPr="00417A9A" w:rsidRDefault="00044710" w:rsidP="0046158B">
            <w:pPr>
              <w:jc w:val="right"/>
              <w:rPr>
                <w:szCs w:val="22"/>
                <w:lang w:val="es-419"/>
              </w:rPr>
            </w:pPr>
            <w:r w:rsidRPr="00417A9A">
              <w:rPr>
                <w:lang w:val="es-419"/>
              </w:rPr>
              <w:t>0,885</w:t>
            </w:r>
          </w:p>
        </w:tc>
        <w:tc>
          <w:tcPr>
            <w:tcW w:w="1380" w:type="dxa"/>
            <w:tcBorders>
              <w:top w:val="nil"/>
              <w:left w:val="nil"/>
              <w:bottom w:val="single" w:sz="4" w:space="0" w:color="auto"/>
              <w:right w:val="single" w:sz="4" w:space="0" w:color="auto"/>
            </w:tcBorders>
            <w:shd w:val="clear" w:color="auto" w:fill="auto"/>
            <w:noWrap/>
            <w:vAlign w:val="center"/>
            <w:hideMark/>
          </w:tcPr>
          <w:p w14:paraId="57AADA59" w14:textId="77777777" w:rsidR="00044710" w:rsidRPr="00417A9A" w:rsidRDefault="00044710" w:rsidP="0046158B">
            <w:pPr>
              <w:rPr>
                <w:szCs w:val="22"/>
                <w:lang w:val="es-419"/>
              </w:rPr>
            </w:pPr>
            <w:r w:rsidRPr="00417A9A">
              <w:rPr>
                <w:lang w:val="es-419"/>
              </w:rPr>
              <w:t xml:space="preserve">            1,106 </w:t>
            </w:r>
          </w:p>
        </w:tc>
        <w:tc>
          <w:tcPr>
            <w:tcW w:w="1451" w:type="dxa"/>
            <w:tcBorders>
              <w:top w:val="nil"/>
              <w:left w:val="nil"/>
              <w:bottom w:val="single" w:sz="4" w:space="0" w:color="auto"/>
              <w:right w:val="single" w:sz="4" w:space="0" w:color="auto"/>
            </w:tcBorders>
            <w:shd w:val="clear" w:color="auto" w:fill="auto"/>
            <w:noWrap/>
            <w:vAlign w:val="center"/>
            <w:hideMark/>
          </w:tcPr>
          <w:p w14:paraId="50876A7D" w14:textId="77777777" w:rsidR="00044710" w:rsidRPr="00417A9A" w:rsidRDefault="00044710" w:rsidP="0046158B">
            <w:pPr>
              <w:jc w:val="right"/>
              <w:rPr>
                <w:szCs w:val="22"/>
                <w:lang w:val="es-419"/>
              </w:rPr>
            </w:pPr>
            <w:r w:rsidRPr="00417A9A">
              <w:rPr>
                <w:lang w:val="es-419"/>
              </w:rPr>
              <w:t>131 065</w:t>
            </w:r>
          </w:p>
        </w:tc>
        <w:tc>
          <w:tcPr>
            <w:tcW w:w="1451" w:type="dxa"/>
            <w:tcBorders>
              <w:top w:val="nil"/>
              <w:left w:val="nil"/>
              <w:bottom w:val="single" w:sz="4" w:space="0" w:color="auto"/>
              <w:right w:val="single" w:sz="4" w:space="0" w:color="auto"/>
            </w:tcBorders>
            <w:shd w:val="clear" w:color="auto" w:fill="auto"/>
            <w:noWrap/>
            <w:vAlign w:val="center"/>
            <w:hideMark/>
          </w:tcPr>
          <w:p w14:paraId="760D154C" w14:textId="77777777" w:rsidR="00044710" w:rsidRPr="00417A9A" w:rsidRDefault="00044710" w:rsidP="0046158B">
            <w:pPr>
              <w:jc w:val="right"/>
              <w:rPr>
                <w:szCs w:val="22"/>
                <w:lang w:val="es-419"/>
              </w:rPr>
            </w:pPr>
            <w:r w:rsidRPr="00417A9A">
              <w:rPr>
                <w:lang w:val="es-419"/>
              </w:rPr>
              <w:t>138 982</w:t>
            </w:r>
          </w:p>
        </w:tc>
        <w:tc>
          <w:tcPr>
            <w:tcW w:w="2077" w:type="dxa"/>
            <w:tcBorders>
              <w:top w:val="nil"/>
              <w:left w:val="nil"/>
              <w:bottom w:val="single" w:sz="4" w:space="0" w:color="auto"/>
              <w:right w:val="single" w:sz="4" w:space="0" w:color="auto"/>
            </w:tcBorders>
            <w:shd w:val="clear" w:color="auto" w:fill="auto"/>
            <w:noWrap/>
            <w:vAlign w:val="center"/>
            <w:hideMark/>
          </w:tcPr>
          <w:p w14:paraId="6EF70748" w14:textId="77777777" w:rsidR="00044710" w:rsidRPr="00417A9A" w:rsidRDefault="00044710" w:rsidP="0046158B">
            <w:pPr>
              <w:jc w:val="right"/>
              <w:rPr>
                <w:szCs w:val="22"/>
                <w:lang w:val="es-419"/>
              </w:rPr>
            </w:pPr>
            <w:r w:rsidRPr="00417A9A">
              <w:rPr>
                <w:lang w:val="es-419"/>
              </w:rPr>
              <w:t>270 048</w:t>
            </w:r>
          </w:p>
        </w:tc>
      </w:tr>
      <w:tr w:rsidR="00044710" w:rsidRPr="00417A9A" w14:paraId="1ED58A9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2988AA7" w14:textId="77777777" w:rsidR="00044710" w:rsidRPr="00417A9A" w:rsidRDefault="00044710" w:rsidP="00D56EEB">
            <w:pPr>
              <w:jc w:val="left"/>
              <w:rPr>
                <w:szCs w:val="22"/>
                <w:lang w:val="es-419"/>
              </w:rPr>
            </w:pPr>
            <w:r w:rsidRPr="00417A9A">
              <w:rPr>
                <w:lang w:val="es-419"/>
              </w:rPr>
              <w:t>Belice</w:t>
            </w:r>
          </w:p>
        </w:tc>
        <w:tc>
          <w:tcPr>
            <w:tcW w:w="1380" w:type="dxa"/>
            <w:tcBorders>
              <w:top w:val="nil"/>
              <w:left w:val="nil"/>
              <w:bottom w:val="single" w:sz="4" w:space="0" w:color="auto"/>
              <w:right w:val="single" w:sz="4" w:space="0" w:color="auto"/>
            </w:tcBorders>
            <w:shd w:val="clear" w:color="auto" w:fill="auto"/>
            <w:vAlign w:val="center"/>
            <w:hideMark/>
          </w:tcPr>
          <w:p w14:paraId="210C0A3A"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65F11993"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6D6F19AE"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5A391D06"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5C1B4FE9" w14:textId="77777777" w:rsidR="00044710" w:rsidRPr="00417A9A" w:rsidRDefault="00044710" w:rsidP="0046158B">
            <w:pPr>
              <w:jc w:val="right"/>
              <w:rPr>
                <w:szCs w:val="22"/>
                <w:lang w:val="es-419"/>
              </w:rPr>
            </w:pPr>
            <w:r w:rsidRPr="00417A9A">
              <w:rPr>
                <w:lang w:val="es-419"/>
              </w:rPr>
              <w:t>305</w:t>
            </w:r>
          </w:p>
        </w:tc>
      </w:tr>
      <w:tr w:rsidR="00044710" w:rsidRPr="00417A9A" w14:paraId="230E603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132A0BF" w14:textId="77777777" w:rsidR="00044710" w:rsidRPr="00417A9A" w:rsidRDefault="00044710" w:rsidP="00D56EEB">
            <w:pPr>
              <w:jc w:val="left"/>
              <w:rPr>
                <w:szCs w:val="22"/>
                <w:lang w:val="es-419"/>
              </w:rPr>
            </w:pPr>
            <w:r w:rsidRPr="00417A9A">
              <w:rPr>
                <w:lang w:val="es-419"/>
              </w:rPr>
              <w:t>Benin</w:t>
            </w:r>
          </w:p>
        </w:tc>
        <w:tc>
          <w:tcPr>
            <w:tcW w:w="1380" w:type="dxa"/>
            <w:tcBorders>
              <w:top w:val="nil"/>
              <w:left w:val="nil"/>
              <w:bottom w:val="single" w:sz="4" w:space="0" w:color="auto"/>
              <w:right w:val="single" w:sz="4" w:space="0" w:color="auto"/>
            </w:tcBorders>
            <w:shd w:val="clear" w:color="auto" w:fill="auto"/>
            <w:vAlign w:val="center"/>
            <w:hideMark/>
          </w:tcPr>
          <w:p w14:paraId="0E4D635B" w14:textId="77777777" w:rsidR="00044710" w:rsidRPr="00417A9A" w:rsidRDefault="00044710" w:rsidP="0046158B">
            <w:pPr>
              <w:jc w:val="right"/>
              <w:rPr>
                <w:szCs w:val="22"/>
                <w:lang w:val="es-419"/>
              </w:rPr>
            </w:pPr>
            <w:r w:rsidRPr="00417A9A">
              <w:rPr>
                <w:lang w:val="es-419"/>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49E954BA" w14:textId="77777777" w:rsidR="00044710" w:rsidRPr="00417A9A" w:rsidRDefault="00044710" w:rsidP="0046158B">
            <w:pPr>
              <w:rPr>
                <w:szCs w:val="22"/>
                <w:lang w:val="es-419"/>
              </w:rPr>
            </w:pPr>
            <w:r w:rsidRPr="00417A9A">
              <w:rPr>
                <w:lang w:val="es-419"/>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17645188" w14:textId="77777777" w:rsidR="00044710" w:rsidRPr="00417A9A" w:rsidRDefault="00044710" w:rsidP="0046158B">
            <w:pPr>
              <w:jc w:val="right"/>
              <w:rPr>
                <w:szCs w:val="22"/>
                <w:lang w:val="es-419"/>
              </w:rPr>
            </w:pPr>
            <w:r w:rsidRPr="00417A9A">
              <w:rPr>
                <w:lang w:val="es-419"/>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7E98840D" w14:textId="77777777" w:rsidR="00044710" w:rsidRPr="00417A9A" w:rsidRDefault="00044710" w:rsidP="0046158B">
            <w:pPr>
              <w:jc w:val="right"/>
              <w:rPr>
                <w:szCs w:val="22"/>
                <w:lang w:val="es-419"/>
              </w:rPr>
            </w:pPr>
            <w:r w:rsidRPr="00417A9A">
              <w:rPr>
                <w:lang w:val="es-419"/>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3C0EE906" w14:textId="77777777" w:rsidR="00044710" w:rsidRPr="00417A9A" w:rsidRDefault="00044710" w:rsidP="0046158B">
            <w:pPr>
              <w:jc w:val="right"/>
              <w:rPr>
                <w:szCs w:val="22"/>
                <w:lang w:val="es-419"/>
              </w:rPr>
            </w:pPr>
            <w:r w:rsidRPr="00417A9A">
              <w:rPr>
                <w:lang w:val="es-419"/>
              </w:rPr>
              <w:t>915</w:t>
            </w:r>
          </w:p>
        </w:tc>
      </w:tr>
      <w:tr w:rsidR="00044710" w:rsidRPr="00417A9A" w14:paraId="3D837DF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98E4AC3" w14:textId="77777777" w:rsidR="00044710" w:rsidRPr="00417A9A" w:rsidRDefault="00044710" w:rsidP="00D56EEB">
            <w:pPr>
              <w:jc w:val="left"/>
              <w:rPr>
                <w:szCs w:val="22"/>
                <w:lang w:val="es-419"/>
              </w:rPr>
            </w:pPr>
            <w:r w:rsidRPr="00417A9A">
              <w:rPr>
                <w:lang w:val="es-419"/>
              </w:rPr>
              <w:t>Bhután</w:t>
            </w:r>
          </w:p>
        </w:tc>
        <w:tc>
          <w:tcPr>
            <w:tcW w:w="1380" w:type="dxa"/>
            <w:tcBorders>
              <w:top w:val="nil"/>
              <w:left w:val="nil"/>
              <w:bottom w:val="single" w:sz="4" w:space="0" w:color="auto"/>
              <w:right w:val="single" w:sz="4" w:space="0" w:color="auto"/>
            </w:tcBorders>
            <w:shd w:val="clear" w:color="auto" w:fill="auto"/>
            <w:vAlign w:val="center"/>
            <w:hideMark/>
          </w:tcPr>
          <w:p w14:paraId="62D715CC"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706C0FCB"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7CA6D308"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26FAD684"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00043C21" w14:textId="77777777" w:rsidR="00044710" w:rsidRPr="00417A9A" w:rsidRDefault="00044710" w:rsidP="0046158B">
            <w:pPr>
              <w:jc w:val="right"/>
              <w:rPr>
                <w:szCs w:val="22"/>
                <w:lang w:val="es-419"/>
              </w:rPr>
            </w:pPr>
            <w:r w:rsidRPr="00417A9A">
              <w:rPr>
                <w:lang w:val="es-419"/>
              </w:rPr>
              <w:t>305</w:t>
            </w:r>
          </w:p>
        </w:tc>
      </w:tr>
      <w:tr w:rsidR="00044710" w:rsidRPr="00417A9A" w14:paraId="0FFD3464"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4BE4E" w14:textId="77777777" w:rsidR="00044710" w:rsidRPr="00417A9A" w:rsidRDefault="00044710" w:rsidP="00D56EEB">
            <w:pPr>
              <w:jc w:val="left"/>
              <w:rPr>
                <w:szCs w:val="22"/>
                <w:lang w:val="es-419"/>
              </w:rPr>
            </w:pPr>
            <w:r w:rsidRPr="00417A9A">
              <w:rPr>
                <w:lang w:val="es-419"/>
              </w:rPr>
              <w:lastRenderedPageBreak/>
              <w:t>Bolivia (Estado Plurinacional de)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7859FEA" w14:textId="77777777" w:rsidR="00044710" w:rsidRPr="00417A9A" w:rsidRDefault="00044710" w:rsidP="0046158B">
            <w:pPr>
              <w:jc w:val="right"/>
              <w:rPr>
                <w:szCs w:val="22"/>
                <w:lang w:val="es-419"/>
              </w:rPr>
            </w:pPr>
            <w:r w:rsidRPr="00417A9A">
              <w:rPr>
                <w:lang w:val="es-419"/>
              </w:rPr>
              <w:t>0,012</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C5484EF" w14:textId="77777777" w:rsidR="00044710" w:rsidRPr="00417A9A" w:rsidRDefault="00044710" w:rsidP="0046158B">
            <w:pPr>
              <w:rPr>
                <w:szCs w:val="22"/>
                <w:lang w:val="es-419"/>
              </w:rPr>
            </w:pPr>
            <w:r w:rsidRPr="00417A9A">
              <w:rPr>
                <w:lang w:val="es-419"/>
              </w:rPr>
              <w:t xml:space="preserve">            0,015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517CB61D" w14:textId="77777777" w:rsidR="00044710" w:rsidRPr="00417A9A" w:rsidRDefault="00044710" w:rsidP="0046158B">
            <w:pPr>
              <w:jc w:val="right"/>
              <w:rPr>
                <w:szCs w:val="22"/>
                <w:lang w:val="es-419"/>
              </w:rPr>
            </w:pPr>
            <w:r w:rsidRPr="00417A9A">
              <w:rPr>
                <w:lang w:val="es-419"/>
              </w:rPr>
              <w:t>1 777</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386368F4" w14:textId="77777777" w:rsidR="00044710" w:rsidRPr="00417A9A" w:rsidRDefault="00044710" w:rsidP="0046158B">
            <w:pPr>
              <w:jc w:val="right"/>
              <w:rPr>
                <w:szCs w:val="22"/>
                <w:lang w:val="es-419"/>
              </w:rPr>
            </w:pPr>
            <w:r w:rsidRPr="00417A9A">
              <w:rPr>
                <w:lang w:val="es-419"/>
              </w:rPr>
              <w:t>1 885</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58BE1A20" w14:textId="77777777" w:rsidR="00044710" w:rsidRPr="00417A9A" w:rsidRDefault="00044710" w:rsidP="0046158B">
            <w:pPr>
              <w:jc w:val="right"/>
              <w:rPr>
                <w:szCs w:val="22"/>
                <w:lang w:val="es-419"/>
              </w:rPr>
            </w:pPr>
            <w:r w:rsidRPr="00417A9A">
              <w:rPr>
                <w:lang w:val="es-419"/>
              </w:rPr>
              <w:t>3 662</w:t>
            </w:r>
          </w:p>
        </w:tc>
      </w:tr>
      <w:tr w:rsidR="00044710" w:rsidRPr="00417A9A" w14:paraId="42B466DB"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8FFB" w14:textId="77777777" w:rsidR="00044710" w:rsidRPr="00417A9A" w:rsidRDefault="00044710" w:rsidP="00D56EEB">
            <w:pPr>
              <w:jc w:val="left"/>
              <w:rPr>
                <w:szCs w:val="22"/>
                <w:lang w:val="es-419"/>
              </w:rPr>
            </w:pPr>
            <w:r w:rsidRPr="00417A9A">
              <w:rPr>
                <w:lang w:val="es-419"/>
              </w:rPr>
              <w:t>Bosnia y Herzegovina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8D37E1A" w14:textId="77777777" w:rsidR="00044710" w:rsidRPr="00417A9A" w:rsidRDefault="00044710" w:rsidP="0046158B">
            <w:pPr>
              <w:jc w:val="right"/>
              <w:rPr>
                <w:szCs w:val="22"/>
                <w:lang w:val="es-419"/>
              </w:rPr>
            </w:pPr>
            <w:r w:rsidRPr="00417A9A">
              <w:rPr>
                <w:lang w:val="es-419"/>
              </w:rPr>
              <w:t>0,013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4999744" w14:textId="77777777" w:rsidR="00044710" w:rsidRPr="00417A9A" w:rsidRDefault="00044710" w:rsidP="0046158B">
            <w:pPr>
              <w:rPr>
                <w:szCs w:val="22"/>
                <w:lang w:val="es-419"/>
              </w:rPr>
            </w:pPr>
            <w:r w:rsidRPr="00417A9A">
              <w:rPr>
                <w:lang w:val="es-419"/>
              </w:rPr>
              <w:t xml:space="preserve">            0,016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534CF427" w14:textId="77777777" w:rsidR="00044710" w:rsidRPr="00417A9A" w:rsidRDefault="00044710" w:rsidP="0046158B">
            <w:pPr>
              <w:jc w:val="right"/>
              <w:rPr>
                <w:szCs w:val="22"/>
                <w:lang w:val="es-419"/>
              </w:rPr>
            </w:pPr>
            <w:r w:rsidRPr="00417A9A">
              <w:rPr>
                <w:lang w:val="es-419"/>
              </w:rPr>
              <w:t>1 925</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4A3F5DF3" w14:textId="77777777" w:rsidR="00044710" w:rsidRPr="00417A9A" w:rsidRDefault="00044710" w:rsidP="0046158B">
            <w:pPr>
              <w:jc w:val="right"/>
              <w:rPr>
                <w:szCs w:val="22"/>
                <w:lang w:val="es-419"/>
              </w:rPr>
            </w:pPr>
            <w:r w:rsidRPr="00417A9A">
              <w:rPr>
                <w:lang w:val="es-419"/>
              </w:rPr>
              <w:t>2 042</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7C040EB0" w14:textId="77777777" w:rsidR="00044710" w:rsidRPr="00417A9A" w:rsidRDefault="00044710" w:rsidP="0046158B">
            <w:pPr>
              <w:jc w:val="right"/>
              <w:rPr>
                <w:szCs w:val="22"/>
                <w:lang w:val="es-419"/>
              </w:rPr>
            </w:pPr>
            <w:r w:rsidRPr="00417A9A">
              <w:rPr>
                <w:lang w:val="es-419"/>
              </w:rPr>
              <w:t>3 967</w:t>
            </w:r>
          </w:p>
        </w:tc>
      </w:tr>
      <w:tr w:rsidR="00044710" w:rsidRPr="00417A9A" w14:paraId="03C9EE5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DDAAF36" w14:textId="77777777" w:rsidR="00044710" w:rsidRPr="00417A9A" w:rsidRDefault="00044710" w:rsidP="00D56EEB">
            <w:pPr>
              <w:jc w:val="left"/>
              <w:rPr>
                <w:szCs w:val="22"/>
                <w:lang w:val="es-419"/>
              </w:rPr>
            </w:pPr>
            <w:r w:rsidRPr="00417A9A">
              <w:rPr>
                <w:lang w:val="es-419"/>
              </w:rPr>
              <w:t>Botswana</w:t>
            </w:r>
          </w:p>
        </w:tc>
        <w:tc>
          <w:tcPr>
            <w:tcW w:w="1380" w:type="dxa"/>
            <w:tcBorders>
              <w:top w:val="nil"/>
              <w:left w:val="nil"/>
              <w:bottom w:val="single" w:sz="4" w:space="0" w:color="auto"/>
              <w:right w:val="single" w:sz="4" w:space="0" w:color="auto"/>
            </w:tcBorders>
            <w:shd w:val="clear" w:color="auto" w:fill="auto"/>
            <w:vAlign w:val="center"/>
            <w:hideMark/>
          </w:tcPr>
          <w:p w14:paraId="69806150" w14:textId="77777777" w:rsidR="00044710" w:rsidRPr="00417A9A" w:rsidRDefault="00044710" w:rsidP="0046158B">
            <w:pPr>
              <w:jc w:val="right"/>
              <w:rPr>
                <w:szCs w:val="22"/>
                <w:lang w:val="es-419"/>
              </w:rPr>
            </w:pPr>
            <w:r w:rsidRPr="00417A9A">
              <w:rPr>
                <w:lang w:val="es-419"/>
              </w:rPr>
              <w:t>0,014</w:t>
            </w:r>
          </w:p>
        </w:tc>
        <w:tc>
          <w:tcPr>
            <w:tcW w:w="1380" w:type="dxa"/>
            <w:tcBorders>
              <w:top w:val="nil"/>
              <w:left w:val="nil"/>
              <w:bottom w:val="single" w:sz="4" w:space="0" w:color="auto"/>
              <w:right w:val="single" w:sz="4" w:space="0" w:color="auto"/>
            </w:tcBorders>
            <w:shd w:val="clear" w:color="auto" w:fill="auto"/>
            <w:noWrap/>
            <w:vAlign w:val="center"/>
            <w:hideMark/>
          </w:tcPr>
          <w:p w14:paraId="7D222AD3" w14:textId="77777777" w:rsidR="00044710" w:rsidRPr="00417A9A" w:rsidRDefault="00044710" w:rsidP="0046158B">
            <w:pPr>
              <w:rPr>
                <w:szCs w:val="22"/>
                <w:lang w:val="es-419"/>
              </w:rPr>
            </w:pPr>
            <w:r w:rsidRPr="00417A9A">
              <w:rPr>
                <w:lang w:val="es-419"/>
              </w:rPr>
              <w:t xml:space="preserve">            0,018 </w:t>
            </w:r>
          </w:p>
        </w:tc>
        <w:tc>
          <w:tcPr>
            <w:tcW w:w="1451" w:type="dxa"/>
            <w:tcBorders>
              <w:top w:val="nil"/>
              <w:left w:val="nil"/>
              <w:bottom w:val="single" w:sz="4" w:space="0" w:color="auto"/>
              <w:right w:val="single" w:sz="4" w:space="0" w:color="auto"/>
            </w:tcBorders>
            <w:shd w:val="clear" w:color="auto" w:fill="auto"/>
            <w:noWrap/>
            <w:vAlign w:val="center"/>
            <w:hideMark/>
          </w:tcPr>
          <w:p w14:paraId="22D1EF05" w14:textId="77777777" w:rsidR="00044710" w:rsidRPr="00417A9A" w:rsidRDefault="00044710" w:rsidP="0046158B">
            <w:pPr>
              <w:jc w:val="right"/>
              <w:rPr>
                <w:szCs w:val="22"/>
                <w:lang w:val="es-419"/>
              </w:rPr>
            </w:pPr>
            <w:r w:rsidRPr="00417A9A">
              <w:rPr>
                <w:lang w:val="es-419"/>
              </w:rPr>
              <w:t>2 073</w:t>
            </w:r>
          </w:p>
        </w:tc>
        <w:tc>
          <w:tcPr>
            <w:tcW w:w="1451" w:type="dxa"/>
            <w:tcBorders>
              <w:top w:val="nil"/>
              <w:left w:val="nil"/>
              <w:bottom w:val="single" w:sz="4" w:space="0" w:color="auto"/>
              <w:right w:val="single" w:sz="4" w:space="0" w:color="auto"/>
            </w:tcBorders>
            <w:shd w:val="clear" w:color="auto" w:fill="auto"/>
            <w:noWrap/>
            <w:vAlign w:val="center"/>
            <w:hideMark/>
          </w:tcPr>
          <w:p w14:paraId="6ACB4AC9" w14:textId="77777777" w:rsidR="00044710" w:rsidRPr="00417A9A" w:rsidRDefault="00044710" w:rsidP="0046158B">
            <w:pPr>
              <w:jc w:val="right"/>
              <w:rPr>
                <w:szCs w:val="22"/>
                <w:lang w:val="es-419"/>
              </w:rPr>
            </w:pPr>
            <w:r w:rsidRPr="00417A9A">
              <w:rPr>
                <w:lang w:val="es-419"/>
              </w:rPr>
              <w:t>2 199</w:t>
            </w:r>
          </w:p>
        </w:tc>
        <w:tc>
          <w:tcPr>
            <w:tcW w:w="2077" w:type="dxa"/>
            <w:tcBorders>
              <w:top w:val="nil"/>
              <w:left w:val="nil"/>
              <w:bottom w:val="single" w:sz="4" w:space="0" w:color="auto"/>
              <w:right w:val="single" w:sz="4" w:space="0" w:color="auto"/>
            </w:tcBorders>
            <w:shd w:val="clear" w:color="auto" w:fill="auto"/>
            <w:noWrap/>
            <w:vAlign w:val="center"/>
            <w:hideMark/>
          </w:tcPr>
          <w:p w14:paraId="1400F529" w14:textId="77777777" w:rsidR="00044710" w:rsidRPr="00417A9A" w:rsidRDefault="00044710" w:rsidP="0046158B">
            <w:pPr>
              <w:jc w:val="right"/>
              <w:rPr>
                <w:szCs w:val="22"/>
                <w:lang w:val="es-419"/>
              </w:rPr>
            </w:pPr>
            <w:r w:rsidRPr="00417A9A">
              <w:rPr>
                <w:lang w:val="es-419"/>
              </w:rPr>
              <w:t>4 272</w:t>
            </w:r>
          </w:p>
        </w:tc>
      </w:tr>
      <w:tr w:rsidR="00044710" w:rsidRPr="00417A9A" w14:paraId="7D259D3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4C9BEF8" w14:textId="77777777" w:rsidR="00044710" w:rsidRPr="00417A9A" w:rsidRDefault="00044710" w:rsidP="00D56EEB">
            <w:pPr>
              <w:jc w:val="left"/>
              <w:rPr>
                <w:szCs w:val="22"/>
                <w:lang w:val="es-419"/>
              </w:rPr>
            </w:pPr>
            <w:r w:rsidRPr="00417A9A">
              <w:rPr>
                <w:lang w:val="es-419"/>
              </w:rPr>
              <w:t>Brasil</w:t>
            </w:r>
          </w:p>
        </w:tc>
        <w:tc>
          <w:tcPr>
            <w:tcW w:w="1380" w:type="dxa"/>
            <w:tcBorders>
              <w:top w:val="nil"/>
              <w:left w:val="nil"/>
              <w:bottom w:val="single" w:sz="4" w:space="0" w:color="auto"/>
              <w:right w:val="single" w:sz="4" w:space="0" w:color="auto"/>
            </w:tcBorders>
            <w:shd w:val="clear" w:color="auto" w:fill="auto"/>
            <w:vAlign w:val="center"/>
            <w:hideMark/>
          </w:tcPr>
          <w:p w14:paraId="7AB02CD9" w14:textId="77777777" w:rsidR="00044710" w:rsidRPr="00417A9A" w:rsidRDefault="00044710" w:rsidP="0046158B">
            <w:pPr>
              <w:jc w:val="right"/>
              <w:rPr>
                <w:szCs w:val="22"/>
                <w:lang w:val="es-419"/>
              </w:rPr>
            </w:pPr>
            <w:r w:rsidRPr="00417A9A">
              <w:rPr>
                <w:lang w:val="es-419"/>
              </w:rPr>
              <w:t>3,823</w:t>
            </w:r>
          </w:p>
        </w:tc>
        <w:tc>
          <w:tcPr>
            <w:tcW w:w="1380" w:type="dxa"/>
            <w:tcBorders>
              <w:top w:val="nil"/>
              <w:left w:val="nil"/>
              <w:bottom w:val="single" w:sz="4" w:space="0" w:color="auto"/>
              <w:right w:val="single" w:sz="4" w:space="0" w:color="auto"/>
            </w:tcBorders>
            <w:shd w:val="clear" w:color="auto" w:fill="auto"/>
            <w:noWrap/>
            <w:vAlign w:val="center"/>
            <w:hideMark/>
          </w:tcPr>
          <w:p w14:paraId="53B56B4E" w14:textId="77777777" w:rsidR="00044710" w:rsidRPr="00417A9A" w:rsidRDefault="00044710" w:rsidP="0046158B">
            <w:pPr>
              <w:rPr>
                <w:szCs w:val="22"/>
                <w:lang w:val="es-419"/>
              </w:rPr>
            </w:pPr>
            <w:r w:rsidRPr="00417A9A">
              <w:rPr>
                <w:lang w:val="es-419"/>
              </w:rPr>
              <w:t xml:space="preserve">            4,779 </w:t>
            </w:r>
          </w:p>
        </w:tc>
        <w:tc>
          <w:tcPr>
            <w:tcW w:w="1451" w:type="dxa"/>
            <w:tcBorders>
              <w:top w:val="nil"/>
              <w:left w:val="nil"/>
              <w:bottom w:val="single" w:sz="4" w:space="0" w:color="auto"/>
              <w:right w:val="single" w:sz="4" w:space="0" w:color="auto"/>
            </w:tcBorders>
            <w:shd w:val="clear" w:color="auto" w:fill="auto"/>
            <w:noWrap/>
            <w:vAlign w:val="center"/>
            <w:hideMark/>
          </w:tcPr>
          <w:p w14:paraId="71E26D85" w14:textId="77777777" w:rsidR="00044710" w:rsidRPr="00417A9A" w:rsidRDefault="00044710" w:rsidP="0046158B">
            <w:pPr>
              <w:jc w:val="right"/>
              <w:rPr>
                <w:szCs w:val="22"/>
                <w:lang w:val="es-419"/>
              </w:rPr>
            </w:pPr>
            <w:r w:rsidRPr="00417A9A">
              <w:rPr>
                <w:lang w:val="es-419"/>
              </w:rPr>
              <w:t>566 173</w:t>
            </w:r>
          </w:p>
        </w:tc>
        <w:tc>
          <w:tcPr>
            <w:tcW w:w="1451" w:type="dxa"/>
            <w:tcBorders>
              <w:top w:val="nil"/>
              <w:left w:val="nil"/>
              <w:bottom w:val="single" w:sz="4" w:space="0" w:color="auto"/>
              <w:right w:val="single" w:sz="4" w:space="0" w:color="auto"/>
            </w:tcBorders>
            <w:shd w:val="clear" w:color="auto" w:fill="auto"/>
            <w:noWrap/>
            <w:vAlign w:val="center"/>
            <w:hideMark/>
          </w:tcPr>
          <w:p w14:paraId="16906D85" w14:textId="77777777" w:rsidR="00044710" w:rsidRPr="00417A9A" w:rsidRDefault="00044710" w:rsidP="0046158B">
            <w:pPr>
              <w:jc w:val="right"/>
              <w:rPr>
                <w:szCs w:val="22"/>
                <w:lang w:val="es-419"/>
              </w:rPr>
            </w:pPr>
            <w:r w:rsidRPr="00417A9A">
              <w:rPr>
                <w:lang w:val="es-419"/>
              </w:rPr>
              <w:t>600 373</w:t>
            </w:r>
          </w:p>
        </w:tc>
        <w:tc>
          <w:tcPr>
            <w:tcW w:w="2077" w:type="dxa"/>
            <w:tcBorders>
              <w:top w:val="nil"/>
              <w:left w:val="nil"/>
              <w:bottom w:val="single" w:sz="4" w:space="0" w:color="auto"/>
              <w:right w:val="single" w:sz="4" w:space="0" w:color="auto"/>
            </w:tcBorders>
            <w:shd w:val="clear" w:color="auto" w:fill="auto"/>
            <w:noWrap/>
            <w:vAlign w:val="center"/>
            <w:hideMark/>
          </w:tcPr>
          <w:p w14:paraId="3DC657DD" w14:textId="77777777" w:rsidR="00044710" w:rsidRPr="00417A9A" w:rsidRDefault="00044710" w:rsidP="0046158B">
            <w:pPr>
              <w:jc w:val="right"/>
              <w:rPr>
                <w:szCs w:val="22"/>
                <w:lang w:val="es-419"/>
              </w:rPr>
            </w:pPr>
            <w:r w:rsidRPr="00417A9A">
              <w:rPr>
                <w:lang w:val="es-419"/>
              </w:rPr>
              <w:t>1 166 546</w:t>
            </w:r>
          </w:p>
        </w:tc>
      </w:tr>
      <w:tr w:rsidR="00044710" w:rsidRPr="00417A9A" w14:paraId="4416928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70E12D7" w14:textId="77777777" w:rsidR="00044710" w:rsidRPr="00417A9A" w:rsidRDefault="00044710" w:rsidP="00D56EEB">
            <w:pPr>
              <w:jc w:val="left"/>
              <w:rPr>
                <w:szCs w:val="22"/>
                <w:lang w:val="es-419"/>
              </w:rPr>
            </w:pPr>
            <w:r w:rsidRPr="00417A9A">
              <w:rPr>
                <w:lang w:val="es-419"/>
              </w:rPr>
              <w:t>Brunei Darussalam</w:t>
            </w:r>
          </w:p>
        </w:tc>
        <w:tc>
          <w:tcPr>
            <w:tcW w:w="1380" w:type="dxa"/>
            <w:tcBorders>
              <w:top w:val="nil"/>
              <w:left w:val="nil"/>
              <w:bottom w:val="single" w:sz="4" w:space="0" w:color="auto"/>
              <w:right w:val="single" w:sz="4" w:space="0" w:color="auto"/>
            </w:tcBorders>
            <w:shd w:val="clear" w:color="auto" w:fill="auto"/>
            <w:vAlign w:val="center"/>
            <w:hideMark/>
          </w:tcPr>
          <w:p w14:paraId="61F58850" w14:textId="77777777" w:rsidR="00044710" w:rsidRPr="00417A9A" w:rsidRDefault="00044710" w:rsidP="0046158B">
            <w:pPr>
              <w:jc w:val="right"/>
              <w:rPr>
                <w:szCs w:val="22"/>
                <w:lang w:val="es-419"/>
              </w:rPr>
            </w:pPr>
            <w:r w:rsidRPr="00417A9A">
              <w:rPr>
                <w:lang w:val="es-419"/>
              </w:rPr>
              <w:t>0,029</w:t>
            </w:r>
          </w:p>
        </w:tc>
        <w:tc>
          <w:tcPr>
            <w:tcW w:w="1380" w:type="dxa"/>
            <w:tcBorders>
              <w:top w:val="nil"/>
              <w:left w:val="nil"/>
              <w:bottom w:val="single" w:sz="4" w:space="0" w:color="auto"/>
              <w:right w:val="single" w:sz="4" w:space="0" w:color="auto"/>
            </w:tcBorders>
            <w:shd w:val="clear" w:color="auto" w:fill="auto"/>
            <w:noWrap/>
            <w:vAlign w:val="center"/>
            <w:hideMark/>
          </w:tcPr>
          <w:p w14:paraId="237B4679" w14:textId="77777777" w:rsidR="00044710" w:rsidRPr="00417A9A" w:rsidRDefault="00044710" w:rsidP="0046158B">
            <w:pPr>
              <w:rPr>
                <w:szCs w:val="22"/>
                <w:lang w:val="es-419"/>
              </w:rPr>
            </w:pPr>
            <w:r w:rsidRPr="00417A9A">
              <w:rPr>
                <w:lang w:val="es-419"/>
              </w:rPr>
              <w:t xml:space="preserve">            0,036 </w:t>
            </w:r>
          </w:p>
        </w:tc>
        <w:tc>
          <w:tcPr>
            <w:tcW w:w="1451" w:type="dxa"/>
            <w:tcBorders>
              <w:top w:val="nil"/>
              <w:left w:val="nil"/>
              <w:bottom w:val="single" w:sz="4" w:space="0" w:color="auto"/>
              <w:right w:val="single" w:sz="4" w:space="0" w:color="auto"/>
            </w:tcBorders>
            <w:shd w:val="clear" w:color="auto" w:fill="auto"/>
            <w:noWrap/>
            <w:vAlign w:val="center"/>
            <w:hideMark/>
          </w:tcPr>
          <w:p w14:paraId="4B4B4887" w14:textId="77777777" w:rsidR="00044710" w:rsidRPr="00417A9A" w:rsidRDefault="00044710" w:rsidP="0046158B">
            <w:pPr>
              <w:jc w:val="right"/>
              <w:rPr>
                <w:szCs w:val="22"/>
                <w:lang w:val="es-419"/>
              </w:rPr>
            </w:pPr>
            <w:r w:rsidRPr="00417A9A">
              <w:rPr>
                <w:lang w:val="es-419"/>
              </w:rPr>
              <w:t>4 295</w:t>
            </w:r>
          </w:p>
        </w:tc>
        <w:tc>
          <w:tcPr>
            <w:tcW w:w="1451" w:type="dxa"/>
            <w:tcBorders>
              <w:top w:val="nil"/>
              <w:left w:val="nil"/>
              <w:bottom w:val="single" w:sz="4" w:space="0" w:color="auto"/>
              <w:right w:val="single" w:sz="4" w:space="0" w:color="auto"/>
            </w:tcBorders>
            <w:shd w:val="clear" w:color="auto" w:fill="auto"/>
            <w:noWrap/>
            <w:vAlign w:val="center"/>
            <w:hideMark/>
          </w:tcPr>
          <w:p w14:paraId="222A4234" w14:textId="77777777" w:rsidR="00044710" w:rsidRPr="00417A9A" w:rsidRDefault="00044710" w:rsidP="0046158B">
            <w:pPr>
              <w:jc w:val="right"/>
              <w:rPr>
                <w:szCs w:val="22"/>
                <w:lang w:val="es-419"/>
              </w:rPr>
            </w:pPr>
            <w:r w:rsidRPr="00417A9A">
              <w:rPr>
                <w:lang w:val="es-419"/>
              </w:rPr>
              <w:t>4 554</w:t>
            </w:r>
          </w:p>
        </w:tc>
        <w:tc>
          <w:tcPr>
            <w:tcW w:w="2077" w:type="dxa"/>
            <w:tcBorders>
              <w:top w:val="nil"/>
              <w:left w:val="nil"/>
              <w:bottom w:val="single" w:sz="4" w:space="0" w:color="auto"/>
              <w:right w:val="single" w:sz="4" w:space="0" w:color="auto"/>
            </w:tcBorders>
            <w:shd w:val="clear" w:color="auto" w:fill="auto"/>
            <w:noWrap/>
            <w:vAlign w:val="center"/>
            <w:hideMark/>
          </w:tcPr>
          <w:p w14:paraId="4A3A9297" w14:textId="77777777" w:rsidR="00044710" w:rsidRPr="00417A9A" w:rsidRDefault="00044710" w:rsidP="0046158B">
            <w:pPr>
              <w:jc w:val="right"/>
              <w:rPr>
                <w:szCs w:val="22"/>
                <w:lang w:val="es-419"/>
              </w:rPr>
            </w:pPr>
            <w:r w:rsidRPr="00417A9A">
              <w:rPr>
                <w:lang w:val="es-419"/>
              </w:rPr>
              <w:t>8 849</w:t>
            </w:r>
          </w:p>
        </w:tc>
      </w:tr>
      <w:tr w:rsidR="00044710" w:rsidRPr="00417A9A" w14:paraId="7C0FF4C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1013A69" w14:textId="77777777" w:rsidR="00044710" w:rsidRPr="00417A9A" w:rsidRDefault="00044710" w:rsidP="00D56EEB">
            <w:pPr>
              <w:jc w:val="left"/>
              <w:rPr>
                <w:szCs w:val="22"/>
                <w:lang w:val="es-419"/>
              </w:rPr>
            </w:pPr>
            <w:r w:rsidRPr="00417A9A">
              <w:rPr>
                <w:lang w:val="es-419"/>
              </w:rPr>
              <w:t>Bulgaria</w:t>
            </w:r>
          </w:p>
        </w:tc>
        <w:tc>
          <w:tcPr>
            <w:tcW w:w="1380" w:type="dxa"/>
            <w:tcBorders>
              <w:top w:val="nil"/>
              <w:left w:val="nil"/>
              <w:bottom w:val="single" w:sz="4" w:space="0" w:color="auto"/>
              <w:right w:val="single" w:sz="4" w:space="0" w:color="auto"/>
            </w:tcBorders>
            <w:shd w:val="clear" w:color="auto" w:fill="auto"/>
            <w:vAlign w:val="center"/>
            <w:hideMark/>
          </w:tcPr>
          <w:p w14:paraId="172AAC68" w14:textId="77777777" w:rsidR="00044710" w:rsidRPr="00417A9A" w:rsidRDefault="00044710" w:rsidP="0046158B">
            <w:pPr>
              <w:jc w:val="right"/>
              <w:rPr>
                <w:szCs w:val="22"/>
                <w:lang w:val="es-419"/>
              </w:rPr>
            </w:pPr>
            <w:r w:rsidRPr="00417A9A">
              <w:rPr>
                <w:lang w:val="es-419"/>
              </w:rPr>
              <w:t>0,045</w:t>
            </w:r>
          </w:p>
        </w:tc>
        <w:tc>
          <w:tcPr>
            <w:tcW w:w="1380" w:type="dxa"/>
            <w:tcBorders>
              <w:top w:val="nil"/>
              <w:left w:val="nil"/>
              <w:bottom w:val="single" w:sz="4" w:space="0" w:color="auto"/>
              <w:right w:val="single" w:sz="4" w:space="0" w:color="auto"/>
            </w:tcBorders>
            <w:shd w:val="clear" w:color="auto" w:fill="auto"/>
            <w:noWrap/>
            <w:vAlign w:val="center"/>
            <w:hideMark/>
          </w:tcPr>
          <w:p w14:paraId="5B24D896" w14:textId="77777777" w:rsidR="00044710" w:rsidRPr="00417A9A" w:rsidRDefault="00044710" w:rsidP="0046158B">
            <w:pPr>
              <w:rPr>
                <w:szCs w:val="22"/>
                <w:lang w:val="es-419"/>
              </w:rPr>
            </w:pPr>
            <w:r w:rsidRPr="00417A9A">
              <w:rPr>
                <w:lang w:val="es-419"/>
              </w:rPr>
              <w:t xml:space="preserve">            0,056 </w:t>
            </w:r>
          </w:p>
        </w:tc>
        <w:tc>
          <w:tcPr>
            <w:tcW w:w="1451" w:type="dxa"/>
            <w:tcBorders>
              <w:top w:val="nil"/>
              <w:left w:val="nil"/>
              <w:bottom w:val="single" w:sz="4" w:space="0" w:color="auto"/>
              <w:right w:val="single" w:sz="4" w:space="0" w:color="auto"/>
            </w:tcBorders>
            <w:shd w:val="clear" w:color="auto" w:fill="auto"/>
            <w:noWrap/>
            <w:vAlign w:val="center"/>
            <w:hideMark/>
          </w:tcPr>
          <w:p w14:paraId="2F95E549" w14:textId="77777777" w:rsidR="00044710" w:rsidRPr="00417A9A" w:rsidRDefault="00044710" w:rsidP="0046158B">
            <w:pPr>
              <w:jc w:val="right"/>
              <w:rPr>
                <w:szCs w:val="22"/>
                <w:lang w:val="es-419"/>
              </w:rPr>
            </w:pPr>
            <w:r w:rsidRPr="00417A9A">
              <w:rPr>
                <w:lang w:val="es-419"/>
              </w:rPr>
              <w:t>6 664</w:t>
            </w:r>
          </w:p>
        </w:tc>
        <w:tc>
          <w:tcPr>
            <w:tcW w:w="1451" w:type="dxa"/>
            <w:tcBorders>
              <w:top w:val="nil"/>
              <w:left w:val="nil"/>
              <w:bottom w:val="single" w:sz="4" w:space="0" w:color="auto"/>
              <w:right w:val="single" w:sz="4" w:space="0" w:color="auto"/>
            </w:tcBorders>
            <w:shd w:val="clear" w:color="auto" w:fill="auto"/>
            <w:noWrap/>
            <w:vAlign w:val="center"/>
            <w:hideMark/>
          </w:tcPr>
          <w:p w14:paraId="2489DF7D" w14:textId="77777777" w:rsidR="00044710" w:rsidRPr="00417A9A" w:rsidRDefault="00044710" w:rsidP="0046158B">
            <w:pPr>
              <w:jc w:val="right"/>
              <w:rPr>
                <w:szCs w:val="22"/>
                <w:lang w:val="es-419"/>
              </w:rPr>
            </w:pPr>
            <w:r w:rsidRPr="00417A9A">
              <w:rPr>
                <w:lang w:val="es-419"/>
              </w:rPr>
              <w:t>7 067</w:t>
            </w:r>
          </w:p>
        </w:tc>
        <w:tc>
          <w:tcPr>
            <w:tcW w:w="2077" w:type="dxa"/>
            <w:tcBorders>
              <w:top w:val="nil"/>
              <w:left w:val="nil"/>
              <w:bottom w:val="single" w:sz="4" w:space="0" w:color="auto"/>
              <w:right w:val="single" w:sz="4" w:space="0" w:color="auto"/>
            </w:tcBorders>
            <w:shd w:val="clear" w:color="auto" w:fill="auto"/>
            <w:noWrap/>
            <w:vAlign w:val="center"/>
            <w:hideMark/>
          </w:tcPr>
          <w:p w14:paraId="584F7A34" w14:textId="77777777" w:rsidR="00044710" w:rsidRPr="00417A9A" w:rsidRDefault="00044710" w:rsidP="0046158B">
            <w:pPr>
              <w:jc w:val="right"/>
              <w:rPr>
                <w:szCs w:val="22"/>
                <w:lang w:val="es-419"/>
              </w:rPr>
            </w:pPr>
            <w:r w:rsidRPr="00417A9A">
              <w:rPr>
                <w:lang w:val="es-419"/>
              </w:rPr>
              <w:t>13 731</w:t>
            </w:r>
          </w:p>
        </w:tc>
      </w:tr>
      <w:tr w:rsidR="00044710" w:rsidRPr="00417A9A" w14:paraId="254B8FB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B2E78F9" w14:textId="77777777" w:rsidR="00044710" w:rsidRPr="00417A9A" w:rsidRDefault="00044710" w:rsidP="00D56EEB">
            <w:pPr>
              <w:jc w:val="left"/>
              <w:rPr>
                <w:szCs w:val="22"/>
                <w:lang w:val="es-419"/>
              </w:rPr>
            </w:pPr>
            <w:r w:rsidRPr="00417A9A">
              <w:rPr>
                <w:lang w:val="es-419"/>
              </w:rPr>
              <w:t>Burkina Faso</w:t>
            </w:r>
          </w:p>
        </w:tc>
        <w:tc>
          <w:tcPr>
            <w:tcW w:w="1380" w:type="dxa"/>
            <w:tcBorders>
              <w:top w:val="nil"/>
              <w:left w:val="nil"/>
              <w:bottom w:val="single" w:sz="4" w:space="0" w:color="auto"/>
              <w:right w:val="single" w:sz="4" w:space="0" w:color="auto"/>
            </w:tcBorders>
            <w:shd w:val="clear" w:color="auto" w:fill="auto"/>
            <w:vAlign w:val="center"/>
            <w:hideMark/>
          </w:tcPr>
          <w:p w14:paraId="10E3938B" w14:textId="77777777" w:rsidR="00044710" w:rsidRPr="00417A9A" w:rsidRDefault="00044710" w:rsidP="0046158B">
            <w:pPr>
              <w:jc w:val="right"/>
              <w:rPr>
                <w:szCs w:val="22"/>
                <w:lang w:val="es-419"/>
              </w:rPr>
            </w:pPr>
            <w:r w:rsidRPr="00417A9A">
              <w:rPr>
                <w:lang w:val="es-419"/>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059FFFFC" w14:textId="77777777" w:rsidR="00044710" w:rsidRPr="00417A9A" w:rsidRDefault="00044710" w:rsidP="0046158B">
            <w:pPr>
              <w:rPr>
                <w:szCs w:val="22"/>
                <w:lang w:val="es-419"/>
              </w:rPr>
            </w:pPr>
            <w:r w:rsidRPr="00417A9A">
              <w:rPr>
                <w:lang w:val="es-419"/>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662C1AC5" w14:textId="77777777" w:rsidR="00044710" w:rsidRPr="00417A9A" w:rsidRDefault="00044710" w:rsidP="0046158B">
            <w:pPr>
              <w:jc w:val="right"/>
              <w:rPr>
                <w:szCs w:val="22"/>
                <w:lang w:val="es-419"/>
              </w:rPr>
            </w:pPr>
            <w:r w:rsidRPr="00417A9A">
              <w:rPr>
                <w:lang w:val="es-419"/>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450BE88F" w14:textId="77777777" w:rsidR="00044710" w:rsidRPr="00417A9A" w:rsidRDefault="00044710" w:rsidP="0046158B">
            <w:pPr>
              <w:jc w:val="right"/>
              <w:rPr>
                <w:szCs w:val="22"/>
                <w:lang w:val="es-419"/>
              </w:rPr>
            </w:pPr>
            <w:r w:rsidRPr="00417A9A">
              <w:rPr>
                <w:lang w:val="es-419"/>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74E58C7D" w14:textId="77777777" w:rsidR="00044710" w:rsidRPr="00417A9A" w:rsidRDefault="00044710" w:rsidP="0046158B">
            <w:pPr>
              <w:jc w:val="right"/>
              <w:rPr>
                <w:szCs w:val="22"/>
                <w:lang w:val="es-419"/>
              </w:rPr>
            </w:pPr>
            <w:r w:rsidRPr="00417A9A">
              <w:rPr>
                <w:lang w:val="es-419"/>
              </w:rPr>
              <w:t>1 221</w:t>
            </w:r>
          </w:p>
        </w:tc>
      </w:tr>
      <w:tr w:rsidR="00044710" w:rsidRPr="00417A9A" w14:paraId="5D28A3A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ED6616F" w14:textId="77777777" w:rsidR="00044710" w:rsidRPr="00417A9A" w:rsidRDefault="00044710" w:rsidP="00D56EEB">
            <w:pPr>
              <w:jc w:val="left"/>
              <w:rPr>
                <w:szCs w:val="22"/>
                <w:lang w:val="es-419"/>
              </w:rPr>
            </w:pPr>
            <w:r w:rsidRPr="00417A9A">
              <w:rPr>
                <w:lang w:val="es-419"/>
              </w:rPr>
              <w:t>Burundi</w:t>
            </w:r>
          </w:p>
        </w:tc>
        <w:tc>
          <w:tcPr>
            <w:tcW w:w="1380" w:type="dxa"/>
            <w:tcBorders>
              <w:top w:val="nil"/>
              <w:left w:val="nil"/>
              <w:bottom w:val="single" w:sz="4" w:space="0" w:color="auto"/>
              <w:right w:val="single" w:sz="4" w:space="0" w:color="auto"/>
            </w:tcBorders>
            <w:shd w:val="clear" w:color="auto" w:fill="auto"/>
            <w:vAlign w:val="center"/>
            <w:hideMark/>
          </w:tcPr>
          <w:p w14:paraId="6164D15D"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73C0C828"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5CB8B89"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2CB4DAEA"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13F1C2C" w14:textId="77777777" w:rsidR="00044710" w:rsidRPr="00417A9A" w:rsidRDefault="00044710" w:rsidP="0046158B">
            <w:pPr>
              <w:jc w:val="right"/>
              <w:rPr>
                <w:szCs w:val="22"/>
                <w:lang w:val="es-419"/>
              </w:rPr>
            </w:pPr>
            <w:r w:rsidRPr="00417A9A">
              <w:rPr>
                <w:lang w:val="es-419"/>
              </w:rPr>
              <w:t>305</w:t>
            </w:r>
          </w:p>
        </w:tc>
      </w:tr>
      <w:tr w:rsidR="00044710" w:rsidRPr="00417A9A" w14:paraId="2432D40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B1BAF3C" w14:textId="77777777" w:rsidR="00044710" w:rsidRPr="00417A9A" w:rsidRDefault="00044710" w:rsidP="00D56EEB">
            <w:pPr>
              <w:jc w:val="left"/>
              <w:rPr>
                <w:szCs w:val="22"/>
                <w:lang w:val="es-419"/>
              </w:rPr>
            </w:pPr>
            <w:r w:rsidRPr="00417A9A">
              <w:rPr>
                <w:lang w:val="es-419"/>
              </w:rPr>
              <w:t>Cabo Verde</w:t>
            </w:r>
          </w:p>
        </w:tc>
        <w:tc>
          <w:tcPr>
            <w:tcW w:w="1380" w:type="dxa"/>
            <w:tcBorders>
              <w:top w:val="nil"/>
              <w:left w:val="nil"/>
              <w:bottom w:val="single" w:sz="4" w:space="0" w:color="auto"/>
              <w:right w:val="single" w:sz="4" w:space="0" w:color="auto"/>
            </w:tcBorders>
            <w:shd w:val="clear" w:color="auto" w:fill="auto"/>
            <w:vAlign w:val="center"/>
            <w:hideMark/>
          </w:tcPr>
          <w:p w14:paraId="701E8203"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5D6E989C"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76E18BAF"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45B8B1CF"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598A2824" w14:textId="77777777" w:rsidR="00044710" w:rsidRPr="00417A9A" w:rsidRDefault="00044710" w:rsidP="0046158B">
            <w:pPr>
              <w:jc w:val="right"/>
              <w:rPr>
                <w:szCs w:val="22"/>
                <w:lang w:val="es-419"/>
              </w:rPr>
            </w:pPr>
            <w:r w:rsidRPr="00417A9A">
              <w:rPr>
                <w:lang w:val="es-419"/>
              </w:rPr>
              <w:t>305</w:t>
            </w:r>
          </w:p>
        </w:tc>
      </w:tr>
      <w:tr w:rsidR="00044710" w:rsidRPr="00417A9A" w14:paraId="4243ECE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CFD0069" w14:textId="77777777" w:rsidR="00044710" w:rsidRPr="00417A9A" w:rsidRDefault="00044710" w:rsidP="00D56EEB">
            <w:pPr>
              <w:jc w:val="left"/>
              <w:rPr>
                <w:szCs w:val="22"/>
                <w:lang w:val="es-419"/>
              </w:rPr>
            </w:pPr>
            <w:r w:rsidRPr="00417A9A">
              <w:rPr>
                <w:lang w:val="es-419"/>
              </w:rPr>
              <w:t>Camboya</w:t>
            </w:r>
          </w:p>
        </w:tc>
        <w:tc>
          <w:tcPr>
            <w:tcW w:w="1380" w:type="dxa"/>
            <w:tcBorders>
              <w:top w:val="nil"/>
              <w:left w:val="nil"/>
              <w:bottom w:val="single" w:sz="4" w:space="0" w:color="auto"/>
              <w:right w:val="single" w:sz="4" w:space="0" w:color="auto"/>
            </w:tcBorders>
            <w:shd w:val="clear" w:color="auto" w:fill="auto"/>
            <w:vAlign w:val="center"/>
            <w:hideMark/>
          </w:tcPr>
          <w:p w14:paraId="21059D41" w14:textId="77777777" w:rsidR="00044710" w:rsidRPr="00417A9A" w:rsidRDefault="00044710" w:rsidP="0046158B">
            <w:pPr>
              <w:jc w:val="right"/>
              <w:rPr>
                <w:szCs w:val="22"/>
                <w:lang w:val="es-419"/>
              </w:rPr>
            </w:pPr>
            <w:r w:rsidRPr="00417A9A">
              <w:rPr>
                <w:lang w:val="es-419"/>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6F6E89AC" w14:textId="77777777" w:rsidR="00044710" w:rsidRPr="00417A9A" w:rsidRDefault="00044710" w:rsidP="0046158B">
            <w:pPr>
              <w:rPr>
                <w:szCs w:val="22"/>
                <w:lang w:val="es-419"/>
              </w:rPr>
            </w:pPr>
            <w:r w:rsidRPr="00417A9A">
              <w:rPr>
                <w:lang w:val="es-419"/>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7EA47B20" w14:textId="77777777" w:rsidR="00044710" w:rsidRPr="00417A9A" w:rsidRDefault="00044710" w:rsidP="0046158B">
            <w:pPr>
              <w:jc w:val="right"/>
              <w:rPr>
                <w:szCs w:val="22"/>
                <w:lang w:val="es-419"/>
              </w:rPr>
            </w:pPr>
            <w:r w:rsidRPr="00417A9A">
              <w:rPr>
                <w:lang w:val="es-419"/>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07146D58" w14:textId="77777777" w:rsidR="00044710" w:rsidRPr="00417A9A" w:rsidRDefault="00044710" w:rsidP="0046158B">
            <w:pPr>
              <w:jc w:val="right"/>
              <w:rPr>
                <w:szCs w:val="22"/>
                <w:lang w:val="es-419"/>
              </w:rPr>
            </w:pPr>
            <w:r w:rsidRPr="00417A9A">
              <w:rPr>
                <w:lang w:val="es-419"/>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35B3800B" w14:textId="77777777" w:rsidR="00044710" w:rsidRPr="00417A9A" w:rsidRDefault="00044710" w:rsidP="0046158B">
            <w:pPr>
              <w:jc w:val="right"/>
              <w:rPr>
                <w:szCs w:val="22"/>
                <w:lang w:val="es-419"/>
              </w:rPr>
            </w:pPr>
            <w:r w:rsidRPr="00417A9A">
              <w:rPr>
                <w:lang w:val="es-419"/>
              </w:rPr>
              <w:t>1 221</w:t>
            </w:r>
          </w:p>
        </w:tc>
      </w:tr>
      <w:tr w:rsidR="00044710" w:rsidRPr="00417A9A" w14:paraId="47FC2E4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2E34722" w14:textId="77777777" w:rsidR="00044710" w:rsidRPr="00417A9A" w:rsidRDefault="00044710" w:rsidP="00D56EEB">
            <w:pPr>
              <w:jc w:val="left"/>
              <w:rPr>
                <w:szCs w:val="22"/>
                <w:lang w:val="es-419"/>
              </w:rPr>
            </w:pPr>
            <w:r w:rsidRPr="00417A9A">
              <w:rPr>
                <w:lang w:val="es-419"/>
              </w:rPr>
              <w:t>Camerún</w:t>
            </w:r>
          </w:p>
        </w:tc>
        <w:tc>
          <w:tcPr>
            <w:tcW w:w="1380" w:type="dxa"/>
            <w:tcBorders>
              <w:top w:val="nil"/>
              <w:left w:val="nil"/>
              <w:bottom w:val="single" w:sz="4" w:space="0" w:color="auto"/>
              <w:right w:val="single" w:sz="4" w:space="0" w:color="auto"/>
            </w:tcBorders>
            <w:shd w:val="clear" w:color="auto" w:fill="auto"/>
            <w:vAlign w:val="center"/>
            <w:hideMark/>
          </w:tcPr>
          <w:p w14:paraId="242CC390" w14:textId="77777777" w:rsidR="00044710" w:rsidRPr="00417A9A" w:rsidRDefault="00044710" w:rsidP="0046158B">
            <w:pPr>
              <w:jc w:val="right"/>
              <w:rPr>
                <w:szCs w:val="22"/>
                <w:lang w:val="es-419"/>
              </w:rPr>
            </w:pPr>
            <w:r w:rsidRPr="00417A9A">
              <w:rPr>
                <w:lang w:val="es-419"/>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6457277A" w14:textId="77777777" w:rsidR="00044710" w:rsidRPr="00417A9A" w:rsidRDefault="00044710" w:rsidP="0046158B">
            <w:pPr>
              <w:rPr>
                <w:szCs w:val="22"/>
                <w:lang w:val="es-419"/>
              </w:rPr>
            </w:pPr>
            <w:r w:rsidRPr="00417A9A">
              <w:rPr>
                <w:lang w:val="es-419"/>
              </w:rPr>
              <w:t xml:space="preserve">            0,013 </w:t>
            </w:r>
          </w:p>
        </w:tc>
        <w:tc>
          <w:tcPr>
            <w:tcW w:w="1451" w:type="dxa"/>
            <w:tcBorders>
              <w:top w:val="nil"/>
              <w:left w:val="nil"/>
              <w:bottom w:val="single" w:sz="4" w:space="0" w:color="auto"/>
              <w:right w:val="single" w:sz="4" w:space="0" w:color="auto"/>
            </w:tcBorders>
            <w:shd w:val="clear" w:color="auto" w:fill="auto"/>
            <w:noWrap/>
            <w:vAlign w:val="center"/>
            <w:hideMark/>
          </w:tcPr>
          <w:p w14:paraId="7E926E0D" w14:textId="77777777" w:rsidR="00044710" w:rsidRPr="00417A9A" w:rsidRDefault="00044710" w:rsidP="0046158B">
            <w:pPr>
              <w:jc w:val="right"/>
              <w:rPr>
                <w:szCs w:val="22"/>
                <w:lang w:val="es-419"/>
              </w:rPr>
            </w:pPr>
            <w:r w:rsidRPr="00417A9A">
              <w:rPr>
                <w:lang w:val="es-419"/>
              </w:rPr>
              <w:t>1 481</w:t>
            </w:r>
          </w:p>
        </w:tc>
        <w:tc>
          <w:tcPr>
            <w:tcW w:w="1451" w:type="dxa"/>
            <w:tcBorders>
              <w:top w:val="nil"/>
              <w:left w:val="nil"/>
              <w:bottom w:val="single" w:sz="4" w:space="0" w:color="auto"/>
              <w:right w:val="single" w:sz="4" w:space="0" w:color="auto"/>
            </w:tcBorders>
            <w:shd w:val="clear" w:color="auto" w:fill="auto"/>
            <w:noWrap/>
            <w:vAlign w:val="center"/>
            <w:hideMark/>
          </w:tcPr>
          <w:p w14:paraId="5294D6CB" w14:textId="77777777" w:rsidR="00044710" w:rsidRPr="00417A9A" w:rsidRDefault="00044710" w:rsidP="0046158B">
            <w:pPr>
              <w:jc w:val="right"/>
              <w:rPr>
                <w:szCs w:val="22"/>
                <w:lang w:val="es-419"/>
              </w:rPr>
            </w:pPr>
            <w:r w:rsidRPr="00417A9A">
              <w:rPr>
                <w:lang w:val="es-419"/>
              </w:rPr>
              <w:t>1 570</w:t>
            </w:r>
          </w:p>
        </w:tc>
        <w:tc>
          <w:tcPr>
            <w:tcW w:w="2077" w:type="dxa"/>
            <w:tcBorders>
              <w:top w:val="nil"/>
              <w:left w:val="nil"/>
              <w:bottom w:val="single" w:sz="4" w:space="0" w:color="auto"/>
              <w:right w:val="single" w:sz="4" w:space="0" w:color="auto"/>
            </w:tcBorders>
            <w:shd w:val="clear" w:color="auto" w:fill="auto"/>
            <w:noWrap/>
            <w:vAlign w:val="center"/>
            <w:hideMark/>
          </w:tcPr>
          <w:p w14:paraId="3300FD24" w14:textId="77777777" w:rsidR="00044710" w:rsidRPr="00417A9A" w:rsidRDefault="00044710" w:rsidP="0046158B">
            <w:pPr>
              <w:jc w:val="right"/>
              <w:rPr>
                <w:szCs w:val="22"/>
                <w:lang w:val="es-419"/>
              </w:rPr>
            </w:pPr>
            <w:r w:rsidRPr="00417A9A">
              <w:rPr>
                <w:lang w:val="es-419"/>
              </w:rPr>
              <w:t>3 051</w:t>
            </w:r>
          </w:p>
        </w:tc>
      </w:tr>
      <w:tr w:rsidR="00044710" w:rsidRPr="00417A9A" w14:paraId="7EBAAC6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088890D" w14:textId="77777777" w:rsidR="00044710" w:rsidRPr="00417A9A" w:rsidRDefault="00044710" w:rsidP="00D56EEB">
            <w:pPr>
              <w:jc w:val="left"/>
              <w:rPr>
                <w:szCs w:val="22"/>
                <w:lang w:val="es-419"/>
              </w:rPr>
            </w:pPr>
            <w:r w:rsidRPr="00417A9A">
              <w:rPr>
                <w:lang w:val="es-419"/>
              </w:rPr>
              <w:t>Canadá</w:t>
            </w:r>
          </w:p>
        </w:tc>
        <w:tc>
          <w:tcPr>
            <w:tcW w:w="1380" w:type="dxa"/>
            <w:tcBorders>
              <w:top w:val="nil"/>
              <w:left w:val="nil"/>
              <w:bottom w:val="single" w:sz="4" w:space="0" w:color="auto"/>
              <w:right w:val="single" w:sz="4" w:space="0" w:color="auto"/>
            </w:tcBorders>
            <w:shd w:val="clear" w:color="auto" w:fill="auto"/>
            <w:vAlign w:val="center"/>
            <w:hideMark/>
          </w:tcPr>
          <w:p w14:paraId="00FE8C19" w14:textId="77777777" w:rsidR="00044710" w:rsidRPr="00417A9A" w:rsidRDefault="00044710" w:rsidP="0046158B">
            <w:pPr>
              <w:jc w:val="right"/>
              <w:rPr>
                <w:szCs w:val="22"/>
                <w:lang w:val="es-419"/>
              </w:rPr>
            </w:pPr>
            <w:r w:rsidRPr="00417A9A">
              <w:rPr>
                <w:lang w:val="es-419"/>
              </w:rPr>
              <w:t>2,921</w:t>
            </w:r>
          </w:p>
        </w:tc>
        <w:tc>
          <w:tcPr>
            <w:tcW w:w="1380" w:type="dxa"/>
            <w:tcBorders>
              <w:top w:val="nil"/>
              <w:left w:val="nil"/>
              <w:bottom w:val="single" w:sz="4" w:space="0" w:color="auto"/>
              <w:right w:val="single" w:sz="4" w:space="0" w:color="auto"/>
            </w:tcBorders>
            <w:shd w:val="clear" w:color="auto" w:fill="auto"/>
            <w:noWrap/>
            <w:vAlign w:val="center"/>
            <w:hideMark/>
          </w:tcPr>
          <w:p w14:paraId="40513C6D" w14:textId="77777777" w:rsidR="00044710" w:rsidRPr="00417A9A" w:rsidRDefault="00044710" w:rsidP="0046158B">
            <w:pPr>
              <w:rPr>
                <w:szCs w:val="22"/>
                <w:lang w:val="es-419"/>
              </w:rPr>
            </w:pPr>
            <w:r w:rsidRPr="00417A9A">
              <w:rPr>
                <w:lang w:val="es-419"/>
              </w:rPr>
              <w:t xml:space="preserve">            3,652 </w:t>
            </w:r>
          </w:p>
        </w:tc>
        <w:tc>
          <w:tcPr>
            <w:tcW w:w="1451" w:type="dxa"/>
            <w:tcBorders>
              <w:top w:val="nil"/>
              <w:left w:val="nil"/>
              <w:bottom w:val="single" w:sz="4" w:space="0" w:color="auto"/>
              <w:right w:val="single" w:sz="4" w:space="0" w:color="auto"/>
            </w:tcBorders>
            <w:shd w:val="clear" w:color="auto" w:fill="auto"/>
            <w:noWrap/>
            <w:vAlign w:val="center"/>
            <w:hideMark/>
          </w:tcPr>
          <w:p w14:paraId="0787F4EC" w14:textId="77777777" w:rsidR="00044710" w:rsidRPr="00417A9A" w:rsidRDefault="00044710" w:rsidP="0046158B">
            <w:pPr>
              <w:jc w:val="right"/>
              <w:rPr>
                <w:szCs w:val="22"/>
                <w:lang w:val="es-419"/>
              </w:rPr>
            </w:pPr>
            <w:r w:rsidRPr="00417A9A">
              <w:rPr>
                <w:lang w:val="es-419"/>
              </w:rPr>
              <w:t>432 590</w:t>
            </w:r>
          </w:p>
        </w:tc>
        <w:tc>
          <w:tcPr>
            <w:tcW w:w="1451" w:type="dxa"/>
            <w:tcBorders>
              <w:top w:val="nil"/>
              <w:left w:val="nil"/>
              <w:bottom w:val="single" w:sz="4" w:space="0" w:color="auto"/>
              <w:right w:val="single" w:sz="4" w:space="0" w:color="auto"/>
            </w:tcBorders>
            <w:shd w:val="clear" w:color="auto" w:fill="auto"/>
            <w:noWrap/>
            <w:vAlign w:val="center"/>
            <w:hideMark/>
          </w:tcPr>
          <w:p w14:paraId="05CBC014" w14:textId="77777777" w:rsidR="00044710" w:rsidRPr="00417A9A" w:rsidRDefault="00044710" w:rsidP="0046158B">
            <w:pPr>
              <w:jc w:val="right"/>
              <w:rPr>
                <w:szCs w:val="22"/>
                <w:lang w:val="es-419"/>
              </w:rPr>
            </w:pPr>
            <w:r w:rsidRPr="00417A9A">
              <w:rPr>
                <w:lang w:val="es-419"/>
              </w:rPr>
              <w:t>458 720</w:t>
            </w:r>
          </w:p>
        </w:tc>
        <w:tc>
          <w:tcPr>
            <w:tcW w:w="2077" w:type="dxa"/>
            <w:tcBorders>
              <w:top w:val="nil"/>
              <w:left w:val="nil"/>
              <w:bottom w:val="single" w:sz="4" w:space="0" w:color="auto"/>
              <w:right w:val="single" w:sz="4" w:space="0" w:color="auto"/>
            </w:tcBorders>
            <w:shd w:val="clear" w:color="auto" w:fill="auto"/>
            <w:noWrap/>
            <w:vAlign w:val="center"/>
            <w:hideMark/>
          </w:tcPr>
          <w:p w14:paraId="74947789" w14:textId="77777777" w:rsidR="00044710" w:rsidRPr="00417A9A" w:rsidRDefault="00044710" w:rsidP="0046158B">
            <w:pPr>
              <w:jc w:val="right"/>
              <w:rPr>
                <w:szCs w:val="22"/>
                <w:lang w:val="es-419"/>
              </w:rPr>
            </w:pPr>
            <w:r w:rsidRPr="00417A9A">
              <w:rPr>
                <w:lang w:val="es-419"/>
              </w:rPr>
              <w:t>891 311</w:t>
            </w:r>
          </w:p>
        </w:tc>
      </w:tr>
      <w:tr w:rsidR="00044710" w:rsidRPr="00417A9A" w14:paraId="3C0E743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A756334" w14:textId="77777777" w:rsidR="00044710" w:rsidRPr="00417A9A" w:rsidRDefault="00044710" w:rsidP="00D56EEB">
            <w:pPr>
              <w:jc w:val="left"/>
              <w:rPr>
                <w:szCs w:val="22"/>
                <w:lang w:val="es-419"/>
              </w:rPr>
            </w:pPr>
            <w:r w:rsidRPr="00417A9A">
              <w:rPr>
                <w:lang w:val="es-419"/>
              </w:rPr>
              <w:t>Chad</w:t>
            </w:r>
          </w:p>
        </w:tc>
        <w:tc>
          <w:tcPr>
            <w:tcW w:w="1380" w:type="dxa"/>
            <w:tcBorders>
              <w:top w:val="nil"/>
              <w:left w:val="nil"/>
              <w:bottom w:val="single" w:sz="4" w:space="0" w:color="auto"/>
              <w:right w:val="single" w:sz="4" w:space="0" w:color="auto"/>
            </w:tcBorders>
            <w:shd w:val="clear" w:color="auto" w:fill="auto"/>
            <w:vAlign w:val="center"/>
            <w:hideMark/>
          </w:tcPr>
          <w:p w14:paraId="646BB61A" w14:textId="77777777" w:rsidR="00044710" w:rsidRPr="00417A9A" w:rsidRDefault="00044710" w:rsidP="0046158B">
            <w:pPr>
              <w:jc w:val="right"/>
              <w:rPr>
                <w:szCs w:val="22"/>
                <w:lang w:val="es-419"/>
              </w:rPr>
            </w:pPr>
            <w:r w:rsidRPr="00417A9A">
              <w:rPr>
                <w:lang w:val="es-419"/>
              </w:rPr>
              <w:t>0,005</w:t>
            </w:r>
          </w:p>
        </w:tc>
        <w:tc>
          <w:tcPr>
            <w:tcW w:w="1380" w:type="dxa"/>
            <w:tcBorders>
              <w:top w:val="nil"/>
              <w:left w:val="nil"/>
              <w:bottom w:val="single" w:sz="4" w:space="0" w:color="auto"/>
              <w:right w:val="single" w:sz="4" w:space="0" w:color="auto"/>
            </w:tcBorders>
            <w:shd w:val="clear" w:color="auto" w:fill="auto"/>
            <w:noWrap/>
            <w:vAlign w:val="center"/>
            <w:hideMark/>
          </w:tcPr>
          <w:p w14:paraId="1335F916" w14:textId="77777777" w:rsidR="00044710" w:rsidRPr="00417A9A" w:rsidRDefault="00044710" w:rsidP="0046158B">
            <w:pPr>
              <w:rPr>
                <w:szCs w:val="22"/>
                <w:lang w:val="es-419"/>
              </w:rPr>
            </w:pPr>
            <w:r w:rsidRPr="00417A9A">
              <w:rPr>
                <w:lang w:val="es-419"/>
              </w:rPr>
              <w:t xml:space="preserve">            0,006 </w:t>
            </w:r>
          </w:p>
        </w:tc>
        <w:tc>
          <w:tcPr>
            <w:tcW w:w="1451" w:type="dxa"/>
            <w:tcBorders>
              <w:top w:val="nil"/>
              <w:left w:val="nil"/>
              <w:bottom w:val="single" w:sz="4" w:space="0" w:color="auto"/>
              <w:right w:val="single" w:sz="4" w:space="0" w:color="auto"/>
            </w:tcBorders>
            <w:shd w:val="clear" w:color="auto" w:fill="auto"/>
            <w:noWrap/>
            <w:vAlign w:val="center"/>
            <w:hideMark/>
          </w:tcPr>
          <w:p w14:paraId="18A17B37" w14:textId="77777777" w:rsidR="00044710" w:rsidRPr="00417A9A" w:rsidRDefault="00044710" w:rsidP="0046158B">
            <w:pPr>
              <w:jc w:val="right"/>
              <w:rPr>
                <w:szCs w:val="22"/>
                <w:lang w:val="es-419"/>
              </w:rPr>
            </w:pPr>
            <w:r w:rsidRPr="00417A9A">
              <w:rPr>
                <w:lang w:val="es-419"/>
              </w:rPr>
              <w:t>740</w:t>
            </w:r>
          </w:p>
        </w:tc>
        <w:tc>
          <w:tcPr>
            <w:tcW w:w="1451" w:type="dxa"/>
            <w:tcBorders>
              <w:top w:val="nil"/>
              <w:left w:val="nil"/>
              <w:bottom w:val="single" w:sz="4" w:space="0" w:color="auto"/>
              <w:right w:val="single" w:sz="4" w:space="0" w:color="auto"/>
            </w:tcBorders>
            <w:shd w:val="clear" w:color="auto" w:fill="auto"/>
            <w:noWrap/>
            <w:vAlign w:val="center"/>
            <w:hideMark/>
          </w:tcPr>
          <w:p w14:paraId="0600A5A1" w14:textId="77777777" w:rsidR="00044710" w:rsidRPr="00417A9A" w:rsidRDefault="00044710" w:rsidP="0046158B">
            <w:pPr>
              <w:jc w:val="right"/>
              <w:rPr>
                <w:szCs w:val="22"/>
                <w:lang w:val="es-419"/>
              </w:rPr>
            </w:pPr>
            <w:r w:rsidRPr="00417A9A">
              <w:rPr>
                <w:lang w:val="es-419"/>
              </w:rPr>
              <w:t>785</w:t>
            </w:r>
          </w:p>
        </w:tc>
        <w:tc>
          <w:tcPr>
            <w:tcW w:w="2077" w:type="dxa"/>
            <w:tcBorders>
              <w:top w:val="nil"/>
              <w:left w:val="nil"/>
              <w:bottom w:val="single" w:sz="4" w:space="0" w:color="auto"/>
              <w:right w:val="single" w:sz="4" w:space="0" w:color="auto"/>
            </w:tcBorders>
            <w:shd w:val="clear" w:color="auto" w:fill="auto"/>
            <w:noWrap/>
            <w:vAlign w:val="center"/>
            <w:hideMark/>
          </w:tcPr>
          <w:p w14:paraId="61DED140" w14:textId="77777777" w:rsidR="00044710" w:rsidRPr="00417A9A" w:rsidRDefault="00044710" w:rsidP="0046158B">
            <w:pPr>
              <w:jc w:val="right"/>
              <w:rPr>
                <w:szCs w:val="22"/>
                <w:lang w:val="es-419"/>
              </w:rPr>
            </w:pPr>
            <w:r w:rsidRPr="00417A9A">
              <w:rPr>
                <w:lang w:val="es-419"/>
              </w:rPr>
              <w:t>1 526</w:t>
            </w:r>
          </w:p>
        </w:tc>
      </w:tr>
      <w:tr w:rsidR="00044710" w:rsidRPr="00417A9A" w14:paraId="6FB7429B"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C63E1" w14:textId="77777777" w:rsidR="00044710" w:rsidRPr="00417A9A" w:rsidRDefault="00044710" w:rsidP="00D56EEB">
            <w:pPr>
              <w:jc w:val="left"/>
              <w:rPr>
                <w:szCs w:val="22"/>
                <w:lang w:val="es-419"/>
              </w:rPr>
            </w:pPr>
            <w:r w:rsidRPr="00417A9A">
              <w:rPr>
                <w:lang w:val="es-419"/>
              </w:rPr>
              <w:t>Chequia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1E06DAD" w14:textId="77777777" w:rsidR="00044710" w:rsidRPr="00417A9A" w:rsidRDefault="00044710" w:rsidP="0046158B">
            <w:pPr>
              <w:jc w:val="right"/>
              <w:rPr>
                <w:szCs w:val="22"/>
                <w:lang w:val="es-419"/>
              </w:rPr>
            </w:pPr>
            <w:r w:rsidRPr="00417A9A">
              <w:rPr>
                <w:lang w:val="es-419"/>
              </w:rPr>
              <w:t>0,344</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9DC75DE" w14:textId="77777777" w:rsidR="00044710" w:rsidRPr="00417A9A" w:rsidRDefault="00044710" w:rsidP="0046158B">
            <w:pPr>
              <w:rPr>
                <w:szCs w:val="22"/>
                <w:lang w:val="es-419"/>
              </w:rPr>
            </w:pPr>
            <w:r w:rsidRPr="00417A9A">
              <w:rPr>
                <w:lang w:val="es-419"/>
              </w:rPr>
              <w:t xml:space="preserve">            0,430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09A28E55" w14:textId="77777777" w:rsidR="00044710" w:rsidRPr="00417A9A" w:rsidRDefault="00044710" w:rsidP="0046158B">
            <w:pPr>
              <w:jc w:val="right"/>
              <w:rPr>
                <w:szCs w:val="22"/>
                <w:lang w:val="es-419"/>
              </w:rPr>
            </w:pPr>
            <w:r w:rsidRPr="00417A9A">
              <w:rPr>
                <w:lang w:val="es-419"/>
              </w:rPr>
              <w:t>50 945</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3C3B0DB3" w14:textId="77777777" w:rsidR="00044710" w:rsidRPr="00417A9A" w:rsidRDefault="00044710" w:rsidP="0046158B">
            <w:pPr>
              <w:jc w:val="right"/>
              <w:rPr>
                <w:szCs w:val="22"/>
                <w:lang w:val="es-419"/>
              </w:rPr>
            </w:pPr>
            <w:r w:rsidRPr="00417A9A">
              <w:rPr>
                <w:lang w:val="es-419"/>
              </w:rPr>
              <w:t>54 023</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4089560F" w14:textId="77777777" w:rsidR="00044710" w:rsidRPr="00417A9A" w:rsidRDefault="00044710" w:rsidP="0046158B">
            <w:pPr>
              <w:jc w:val="right"/>
              <w:rPr>
                <w:szCs w:val="22"/>
                <w:lang w:val="es-419"/>
              </w:rPr>
            </w:pPr>
            <w:r w:rsidRPr="00417A9A">
              <w:rPr>
                <w:lang w:val="es-419"/>
              </w:rPr>
              <w:t>104 968</w:t>
            </w:r>
          </w:p>
        </w:tc>
      </w:tr>
      <w:tr w:rsidR="00044710" w:rsidRPr="00417A9A" w14:paraId="3AD0438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483273F" w14:textId="77777777" w:rsidR="00044710" w:rsidRPr="00417A9A" w:rsidRDefault="00044710" w:rsidP="00D56EEB">
            <w:pPr>
              <w:jc w:val="left"/>
              <w:rPr>
                <w:szCs w:val="22"/>
                <w:lang w:val="es-419"/>
              </w:rPr>
            </w:pPr>
            <w:r w:rsidRPr="00417A9A">
              <w:rPr>
                <w:lang w:val="es-419"/>
              </w:rPr>
              <w:t>Chile</w:t>
            </w:r>
          </w:p>
        </w:tc>
        <w:tc>
          <w:tcPr>
            <w:tcW w:w="1380" w:type="dxa"/>
            <w:tcBorders>
              <w:top w:val="nil"/>
              <w:left w:val="nil"/>
              <w:bottom w:val="single" w:sz="4" w:space="0" w:color="auto"/>
              <w:right w:val="single" w:sz="4" w:space="0" w:color="auto"/>
            </w:tcBorders>
            <w:shd w:val="clear" w:color="auto" w:fill="auto"/>
            <w:vAlign w:val="center"/>
            <w:hideMark/>
          </w:tcPr>
          <w:p w14:paraId="16858E4E" w14:textId="77777777" w:rsidR="00044710" w:rsidRPr="00417A9A" w:rsidRDefault="00044710" w:rsidP="0046158B">
            <w:pPr>
              <w:jc w:val="right"/>
              <w:rPr>
                <w:szCs w:val="22"/>
                <w:lang w:val="es-419"/>
              </w:rPr>
            </w:pPr>
            <w:r w:rsidRPr="00417A9A">
              <w:rPr>
                <w:lang w:val="es-419"/>
              </w:rPr>
              <w:t>0,399</w:t>
            </w:r>
          </w:p>
        </w:tc>
        <w:tc>
          <w:tcPr>
            <w:tcW w:w="1380" w:type="dxa"/>
            <w:tcBorders>
              <w:top w:val="nil"/>
              <w:left w:val="nil"/>
              <w:bottom w:val="single" w:sz="4" w:space="0" w:color="auto"/>
              <w:right w:val="single" w:sz="4" w:space="0" w:color="auto"/>
            </w:tcBorders>
            <w:shd w:val="clear" w:color="auto" w:fill="auto"/>
            <w:noWrap/>
            <w:vAlign w:val="center"/>
            <w:hideMark/>
          </w:tcPr>
          <w:p w14:paraId="1CB107D3" w14:textId="77777777" w:rsidR="00044710" w:rsidRPr="00417A9A" w:rsidRDefault="00044710" w:rsidP="0046158B">
            <w:pPr>
              <w:rPr>
                <w:szCs w:val="22"/>
                <w:lang w:val="es-419"/>
              </w:rPr>
            </w:pPr>
            <w:r w:rsidRPr="00417A9A">
              <w:rPr>
                <w:lang w:val="es-419"/>
              </w:rPr>
              <w:t xml:space="preserve">            0,499 </w:t>
            </w:r>
          </w:p>
        </w:tc>
        <w:tc>
          <w:tcPr>
            <w:tcW w:w="1451" w:type="dxa"/>
            <w:tcBorders>
              <w:top w:val="nil"/>
              <w:left w:val="nil"/>
              <w:bottom w:val="single" w:sz="4" w:space="0" w:color="auto"/>
              <w:right w:val="single" w:sz="4" w:space="0" w:color="auto"/>
            </w:tcBorders>
            <w:shd w:val="clear" w:color="auto" w:fill="auto"/>
            <w:noWrap/>
            <w:vAlign w:val="center"/>
            <w:hideMark/>
          </w:tcPr>
          <w:p w14:paraId="4E85FA0D" w14:textId="77777777" w:rsidR="00044710" w:rsidRPr="00417A9A" w:rsidRDefault="00044710" w:rsidP="0046158B">
            <w:pPr>
              <w:jc w:val="right"/>
              <w:rPr>
                <w:szCs w:val="22"/>
                <w:lang w:val="es-419"/>
              </w:rPr>
            </w:pPr>
            <w:r w:rsidRPr="00417A9A">
              <w:rPr>
                <w:lang w:val="es-419"/>
              </w:rPr>
              <w:t>59 091</w:t>
            </w:r>
          </w:p>
        </w:tc>
        <w:tc>
          <w:tcPr>
            <w:tcW w:w="1451" w:type="dxa"/>
            <w:tcBorders>
              <w:top w:val="nil"/>
              <w:left w:val="nil"/>
              <w:bottom w:val="single" w:sz="4" w:space="0" w:color="auto"/>
              <w:right w:val="single" w:sz="4" w:space="0" w:color="auto"/>
            </w:tcBorders>
            <w:shd w:val="clear" w:color="auto" w:fill="auto"/>
            <w:noWrap/>
            <w:vAlign w:val="center"/>
            <w:hideMark/>
          </w:tcPr>
          <w:p w14:paraId="04D69ABF" w14:textId="77777777" w:rsidR="00044710" w:rsidRPr="00417A9A" w:rsidRDefault="00044710" w:rsidP="0046158B">
            <w:pPr>
              <w:jc w:val="right"/>
              <w:rPr>
                <w:szCs w:val="22"/>
                <w:lang w:val="es-419"/>
              </w:rPr>
            </w:pPr>
            <w:r w:rsidRPr="00417A9A">
              <w:rPr>
                <w:lang w:val="es-419"/>
              </w:rPr>
              <w:t>62 660</w:t>
            </w:r>
          </w:p>
        </w:tc>
        <w:tc>
          <w:tcPr>
            <w:tcW w:w="2077" w:type="dxa"/>
            <w:tcBorders>
              <w:top w:val="nil"/>
              <w:left w:val="nil"/>
              <w:bottom w:val="single" w:sz="4" w:space="0" w:color="auto"/>
              <w:right w:val="single" w:sz="4" w:space="0" w:color="auto"/>
            </w:tcBorders>
            <w:shd w:val="clear" w:color="auto" w:fill="auto"/>
            <w:noWrap/>
            <w:vAlign w:val="center"/>
            <w:hideMark/>
          </w:tcPr>
          <w:p w14:paraId="37FB3295" w14:textId="77777777" w:rsidR="00044710" w:rsidRPr="00417A9A" w:rsidRDefault="00044710" w:rsidP="0046158B">
            <w:pPr>
              <w:jc w:val="right"/>
              <w:rPr>
                <w:szCs w:val="22"/>
                <w:lang w:val="es-419"/>
              </w:rPr>
            </w:pPr>
            <w:r w:rsidRPr="00417A9A">
              <w:rPr>
                <w:lang w:val="es-419"/>
              </w:rPr>
              <w:t>121 750</w:t>
            </w:r>
          </w:p>
        </w:tc>
      </w:tr>
      <w:tr w:rsidR="00044710" w:rsidRPr="00417A9A" w14:paraId="207584B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2BADA12" w14:textId="77777777" w:rsidR="00044710" w:rsidRPr="00417A9A" w:rsidRDefault="00044710" w:rsidP="00D56EEB">
            <w:pPr>
              <w:jc w:val="left"/>
              <w:rPr>
                <w:szCs w:val="22"/>
                <w:lang w:val="es-419"/>
              </w:rPr>
            </w:pPr>
            <w:r w:rsidRPr="00417A9A">
              <w:rPr>
                <w:lang w:val="es-419"/>
              </w:rPr>
              <w:t>China</w:t>
            </w:r>
          </w:p>
        </w:tc>
        <w:tc>
          <w:tcPr>
            <w:tcW w:w="1380" w:type="dxa"/>
            <w:tcBorders>
              <w:top w:val="nil"/>
              <w:left w:val="nil"/>
              <w:bottom w:val="single" w:sz="4" w:space="0" w:color="auto"/>
              <w:right w:val="single" w:sz="4" w:space="0" w:color="auto"/>
            </w:tcBorders>
            <w:shd w:val="clear" w:color="auto" w:fill="auto"/>
            <w:vAlign w:val="center"/>
            <w:hideMark/>
          </w:tcPr>
          <w:p w14:paraId="354CCA71" w14:textId="77777777" w:rsidR="00044710" w:rsidRPr="00417A9A" w:rsidRDefault="00044710" w:rsidP="0046158B">
            <w:pPr>
              <w:jc w:val="right"/>
              <w:rPr>
                <w:szCs w:val="22"/>
                <w:lang w:val="es-419"/>
              </w:rPr>
            </w:pPr>
            <w:r w:rsidRPr="00417A9A">
              <w:rPr>
                <w:lang w:val="es-419"/>
              </w:rPr>
              <w:t>7,921</w:t>
            </w:r>
          </w:p>
        </w:tc>
        <w:tc>
          <w:tcPr>
            <w:tcW w:w="1380" w:type="dxa"/>
            <w:tcBorders>
              <w:top w:val="nil"/>
              <w:left w:val="nil"/>
              <w:bottom w:val="single" w:sz="4" w:space="0" w:color="auto"/>
              <w:right w:val="single" w:sz="4" w:space="0" w:color="auto"/>
            </w:tcBorders>
            <w:shd w:val="clear" w:color="auto" w:fill="auto"/>
            <w:noWrap/>
            <w:vAlign w:val="center"/>
            <w:hideMark/>
          </w:tcPr>
          <w:p w14:paraId="5DFF2C16" w14:textId="77777777" w:rsidR="00044710" w:rsidRPr="00417A9A" w:rsidRDefault="00044710" w:rsidP="0046158B">
            <w:pPr>
              <w:rPr>
                <w:szCs w:val="22"/>
                <w:lang w:val="es-419"/>
              </w:rPr>
            </w:pPr>
            <w:r w:rsidRPr="00417A9A">
              <w:rPr>
                <w:lang w:val="es-419"/>
              </w:rPr>
              <w:t xml:space="preserve">            9,902 </w:t>
            </w:r>
          </w:p>
        </w:tc>
        <w:tc>
          <w:tcPr>
            <w:tcW w:w="1451" w:type="dxa"/>
            <w:tcBorders>
              <w:top w:val="nil"/>
              <w:left w:val="nil"/>
              <w:bottom w:val="single" w:sz="4" w:space="0" w:color="auto"/>
              <w:right w:val="single" w:sz="4" w:space="0" w:color="auto"/>
            </w:tcBorders>
            <w:shd w:val="clear" w:color="auto" w:fill="auto"/>
            <w:noWrap/>
            <w:vAlign w:val="center"/>
            <w:hideMark/>
          </w:tcPr>
          <w:p w14:paraId="214B3C6F" w14:textId="77777777" w:rsidR="00044710" w:rsidRPr="00417A9A" w:rsidRDefault="00044710" w:rsidP="0046158B">
            <w:pPr>
              <w:jc w:val="right"/>
              <w:rPr>
                <w:szCs w:val="22"/>
                <w:lang w:val="es-419"/>
              </w:rPr>
            </w:pPr>
            <w:r w:rsidRPr="00417A9A">
              <w:rPr>
                <w:lang w:val="es-419"/>
              </w:rPr>
              <w:t>1 173 073</w:t>
            </w:r>
          </w:p>
        </w:tc>
        <w:tc>
          <w:tcPr>
            <w:tcW w:w="1451" w:type="dxa"/>
            <w:tcBorders>
              <w:top w:val="nil"/>
              <w:left w:val="nil"/>
              <w:bottom w:val="single" w:sz="4" w:space="0" w:color="auto"/>
              <w:right w:val="single" w:sz="4" w:space="0" w:color="auto"/>
            </w:tcBorders>
            <w:shd w:val="clear" w:color="auto" w:fill="auto"/>
            <w:noWrap/>
            <w:vAlign w:val="center"/>
            <w:hideMark/>
          </w:tcPr>
          <w:p w14:paraId="5E5A2C23" w14:textId="77777777" w:rsidR="00044710" w:rsidRPr="00417A9A" w:rsidRDefault="00044710" w:rsidP="0046158B">
            <w:pPr>
              <w:jc w:val="right"/>
              <w:rPr>
                <w:szCs w:val="22"/>
                <w:lang w:val="es-419"/>
              </w:rPr>
            </w:pPr>
            <w:r w:rsidRPr="00417A9A">
              <w:rPr>
                <w:lang w:val="es-419"/>
              </w:rPr>
              <w:t>1 243 932</w:t>
            </w:r>
          </w:p>
        </w:tc>
        <w:tc>
          <w:tcPr>
            <w:tcW w:w="2077" w:type="dxa"/>
            <w:tcBorders>
              <w:top w:val="nil"/>
              <w:left w:val="nil"/>
              <w:bottom w:val="single" w:sz="4" w:space="0" w:color="auto"/>
              <w:right w:val="single" w:sz="4" w:space="0" w:color="auto"/>
            </w:tcBorders>
            <w:shd w:val="clear" w:color="auto" w:fill="auto"/>
            <w:noWrap/>
            <w:vAlign w:val="center"/>
            <w:hideMark/>
          </w:tcPr>
          <w:p w14:paraId="445C354C" w14:textId="77777777" w:rsidR="00044710" w:rsidRPr="00417A9A" w:rsidRDefault="00044710" w:rsidP="0046158B">
            <w:pPr>
              <w:jc w:val="right"/>
              <w:rPr>
                <w:szCs w:val="22"/>
                <w:lang w:val="es-419"/>
              </w:rPr>
            </w:pPr>
            <w:r w:rsidRPr="00417A9A">
              <w:rPr>
                <w:lang w:val="es-419"/>
              </w:rPr>
              <w:t>2 417 005</w:t>
            </w:r>
          </w:p>
        </w:tc>
      </w:tr>
      <w:tr w:rsidR="00044710" w:rsidRPr="00417A9A" w14:paraId="7984314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7724896" w14:textId="77777777" w:rsidR="00044710" w:rsidRPr="00417A9A" w:rsidRDefault="00044710" w:rsidP="00D56EEB">
            <w:pPr>
              <w:jc w:val="left"/>
              <w:rPr>
                <w:szCs w:val="22"/>
                <w:lang w:val="es-419"/>
              </w:rPr>
            </w:pPr>
            <w:r w:rsidRPr="00417A9A">
              <w:rPr>
                <w:lang w:val="es-419"/>
              </w:rPr>
              <w:t>Chipre</w:t>
            </w:r>
          </w:p>
        </w:tc>
        <w:tc>
          <w:tcPr>
            <w:tcW w:w="1380" w:type="dxa"/>
            <w:tcBorders>
              <w:top w:val="nil"/>
              <w:left w:val="nil"/>
              <w:bottom w:val="single" w:sz="4" w:space="0" w:color="auto"/>
              <w:right w:val="single" w:sz="4" w:space="0" w:color="auto"/>
            </w:tcBorders>
            <w:shd w:val="clear" w:color="auto" w:fill="auto"/>
            <w:vAlign w:val="center"/>
            <w:hideMark/>
          </w:tcPr>
          <w:p w14:paraId="56577AFB" w14:textId="77777777" w:rsidR="00044710" w:rsidRPr="00417A9A" w:rsidRDefault="00044710" w:rsidP="0046158B">
            <w:pPr>
              <w:jc w:val="right"/>
              <w:rPr>
                <w:szCs w:val="22"/>
                <w:lang w:val="es-419"/>
              </w:rPr>
            </w:pPr>
            <w:r w:rsidRPr="00417A9A">
              <w:rPr>
                <w:lang w:val="es-419"/>
              </w:rPr>
              <w:t>0,043</w:t>
            </w:r>
          </w:p>
        </w:tc>
        <w:tc>
          <w:tcPr>
            <w:tcW w:w="1380" w:type="dxa"/>
            <w:tcBorders>
              <w:top w:val="nil"/>
              <w:left w:val="nil"/>
              <w:bottom w:val="single" w:sz="4" w:space="0" w:color="auto"/>
              <w:right w:val="single" w:sz="4" w:space="0" w:color="auto"/>
            </w:tcBorders>
            <w:shd w:val="clear" w:color="auto" w:fill="auto"/>
            <w:noWrap/>
            <w:vAlign w:val="center"/>
            <w:hideMark/>
          </w:tcPr>
          <w:p w14:paraId="7515DCE0" w14:textId="77777777" w:rsidR="00044710" w:rsidRPr="00417A9A" w:rsidRDefault="00044710" w:rsidP="0046158B">
            <w:pPr>
              <w:rPr>
                <w:szCs w:val="22"/>
                <w:lang w:val="es-419"/>
              </w:rPr>
            </w:pPr>
            <w:r w:rsidRPr="00417A9A">
              <w:rPr>
                <w:lang w:val="es-419"/>
              </w:rPr>
              <w:t xml:space="preserve">            0,054 </w:t>
            </w:r>
          </w:p>
        </w:tc>
        <w:tc>
          <w:tcPr>
            <w:tcW w:w="1451" w:type="dxa"/>
            <w:tcBorders>
              <w:top w:val="nil"/>
              <w:left w:val="nil"/>
              <w:bottom w:val="single" w:sz="4" w:space="0" w:color="auto"/>
              <w:right w:val="single" w:sz="4" w:space="0" w:color="auto"/>
            </w:tcBorders>
            <w:shd w:val="clear" w:color="auto" w:fill="auto"/>
            <w:noWrap/>
            <w:vAlign w:val="center"/>
            <w:hideMark/>
          </w:tcPr>
          <w:p w14:paraId="62C77A94" w14:textId="77777777" w:rsidR="00044710" w:rsidRPr="00417A9A" w:rsidRDefault="00044710" w:rsidP="0046158B">
            <w:pPr>
              <w:jc w:val="right"/>
              <w:rPr>
                <w:szCs w:val="22"/>
                <w:lang w:val="es-419"/>
              </w:rPr>
            </w:pPr>
            <w:r w:rsidRPr="00417A9A">
              <w:rPr>
                <w:lang w:val="es-419"/>
              </w:rPr>
              <w:t>6 368</w:t>
            </w:r>
          </w:p>
        </w:tc>
        <w:tc>
          <w:tcPr>
            <w:tcW w:w="1451" w:type="dxa"/>
            <w:tcBorders>
              <w:top w:val="nil"/>
              <w:left w:val="nil"/>
              <w:bottom w:val="single" w:sz="4" w:space="0" w:color="auto"/>
              <w:right w:val="single" w:sz="4" w:space="0" w:color="auto"/>
            </w:tcBorders>
            <w:shd w:val="clear" w:color="auto" w:fill="auto"/>
            <w:noWrap/>
            <w:vAlign w:val="center"/>
            <w:hideMark/>
          </w:tcPr>
          <w:p w14:paraId="19B66DB0" w14:textId="77777777" w:rsidR="00044710" w:rsidRPr="00417A9A" w:rsidRDefault="00044710" w:rsidP="0046158B">
            <w:pPr>
              <w:jc w:val="right"/>
              <w:rPr>
                <w:szCs w:val="22"/>
                <w:lang w:val="es-419"/>
              </w:rPr>
            </w:pPr>
            <w:r w:rsidRPr="00417A9A">
              <w:rPr>
                <w:lang w:val="es-419"/>
              </w:rPr>
              <w:t>6 753</w:t>
            </w:r>
          </w:p>
        </w:tc>
        <w:tc>
          <w:tcPr>
            <w:tcW w:w="2077" w:type="dxa"/>
            <w:tcBorders>
              <w:top w:val="nil"/>
              <w:left w:val="nil"/>
              <w:bottom w:val="single" w:sz="4" w:space="0" w:color="auto"/>
              <w:right w:val="single" w:sz="4" w:space="0" w:color="auto"/>
            </w:tcBorders>
            <w:shd w:val="clear" w:color="auto" w:fill="auto"/>
            <w:noWrap/>
            <w:vAlign w:val="center"/>
            <w:hideMark/>
          </w:tcPr>
          <w:p w14:paraId="069ABE53" w14:textId="77777777" w:rsidR="00044710" w:rsidRPr="00417A9A" w:rsidRDefault="00044710" w:rsidP="0046158B">
            <w:pPr>
              <w:jc w:val="right"/>
              <w:rPr>
                <w:szCs w:val="22"/>
                <w:lang w:val="es-419"/>
              </w:rPr>
            </w:pPr>
            <w:r w:rsidRPr="00417A9A">
              <w:rPr>
                <w:lang w:val="es-419"/>
              </w:rPr>
              <w:t>13 121</w:t>
            </w:r>
          </w:p>
        </w:tc>
      </w:tr>
      <w:tr w:rsidR="00044710" w:rsidRPr="00417A9A" w14:paraId="22F7CD4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F6309F8" w14:textId="77777777" w:rsidR="00044710" w:rsidRPr="00417A9A" w:rsidRDefault="00044710" w:rsidP="00D56EEB">
            <w:pPr>
              <w:jc w:val="left"/>
              <w:rPr>
                <w:szCs w:val="22"/>
                <w:lang w:val="es-419"/>
              </w:rPr>
            </w:pPr>
            <w:r w:rsidRPr="00417A9A">
              <w:rPr>
                <w:lang w:val="es-419"/>
              </w:rPr>
              <w:t>Colombia</w:t>
            </w:r>
          </w:p>
        </w:tc>
        <w:tc>
          <w:tcPr>
            <w:tcW w:w="1380" w:type="dxa"/>
            <w:tcBorders>
              <w:top w:val="nil"/>
              <w:left w:val="nil"/>
              <w:bottom w:val="single" w:sz="4" w:space="0" w:color="auto"/>
              <w:right w:val="single" w:sz="4" w:space="0" w:color="auto"/>
            </w:tcBorders>
            <w:shd w:val="clear" w:color="auto" w:fill="auto"/>
            <w:vAlign w:val="center"/>
            <w:hideMark/>
          </w:tcPr>
          <w:p w14:paraId="75824A21" w14:textId="77777777" w:rsidR="00044710" w:rsidRPr="00417A9A" w:rsidRDefault="00044710" w:rsidP="0046158B">
            <w:pPr>
              <w:jc w:val="right"/>
              <w:rPr>
                <w:szCs w:val="22"/>
                <w:lang w:val="es-419"/>
              </w:rPr>
            </w:pPr>
            <w:r w:rsidRPr="00417A9A">
              <w:rPr>
                <w:lang w:val="es-419"/>
              </w:rPr>
              <w:t>0,322</w:t>
            </w:r>
          </w:p>
        </w:tc>
        <w:tc>
          <w:tcPr>
            <w:tcW w:w="1380" w:type="dxa"/>
            <w:tcBorders>
              <w:top w:val="nil"/>
              <w:left w:val="nil"/>
              <w:bottom w:val="single" w:sz="4" w:space="0" w:color="auto"/>
              <w:right w:val="single" w:sz="4" w:space="0" w:color="auto"/>
            </w:tcBorders>
            <w:shd w:val="clear" w:color="auto" w:fill="auto"/>
            <w:noWrap/>
            <w:vAlign w:val="center"/>
            <w:hideMark/>
          </w:tcPr>
          <w:p w14:paraId="2262C86E" w14:textId="77777777" w:rsidR="00044710" w:rsidRPr="00417A9A" w:rsidRDefault="00044710" w:rsidP="0046158B">
            <w:pPr>
              <w:rPr>
                <w:szCs w:val="22"/>
                <w:lang w:val="es-419"/>
              </w:rPr>
            </w:pPr>
            <w:r w:rsidRPr="00417A9A">
              <w:rPr>
                <w:lang w:val="es-419"/>
              </w:rPr>
              <w:t xml:space="preserve">            0,403 </w:t>
            </w:r>
          </w:p>
        </w:tc>
        <w:tc>
          <w:tcPr>
            <w:tcW w:w="1451" w:type="dxa"/>
            <w:tcBorders>
              <w:top w:val="nil"/>
              <w:left w:val="nil"/>
              <w:bottom w:val="single" w:sz="4" w:space="0" w:color="auto"/>
              <w:right w:val="single" w:sz="4" w:space="0" w:color="auto"/>
            </w:tcBorders>
            <w:shd w:val="clear" w:color="auto" w:fill="auto"/>
            <w:noWrap/>
            <w:vAlign w:val="center"/>
            <w:hideMark/>
          </w:tcPr>
          <w:p w14:paraId="42AFE1ED" w14:textId="77777777" w:rsidR="00044710" w:rsidRPr="00417A9A" w:rsidRDefault="00044710" w:rsidP="0046158B">
            <w:pPr>
              <w:jc w:val="right"/>
              <w:rPr>
                <w:szCs w:val="22"/>
                <w:lang w:val="es-419"/>
              </w:rPr>
            </w:pPr>
            <w:r w:rsidRPr="00417A9A">
              <w:rPr>
                <w:lang w:val="es-419"/>
              </w:rPr>
              <w:t>47 687</w:t>
            </w:r>
          </w:p>
        </w:tc>
        <w:tc>
          <w:tcPr>
            <w:tcW w:w="1451" w:type="dxa"/>
            <w:tcBorders>
              <w:top w:val="nil"/>
              <w:left w:val="nil"/>
              <w:bottom w:val="single" w:sz="4" w:space="0" w:color="auto"/>
              <w:right w:val="single" w:sz="4" w:space="0" w:color="auto"/>
            </w:tcBorders>
            <w:shd w:val="clear" w:color="auto" w:fill="auto"/>
            <w:noWrap/>
            <w:vAlign w:val="center"/>
            <w:hideMark/>
          </w:tcPr>
          <w:p w14:paraId="707B2340" w14:textId="77777777" w:rsidR="00044710" w:rsidRPr="00417A9A" w:rsidRDefault="00044710" w:rsidP="0046158B">
            <w:pPr>
              <w:jc w:val="right"/>
              <w:rPr>
                <w:szCs w:val="22"/>
                <w:lang w:val="es-419"/>
              </w:rPr>
            </w:pPr>
            <w:r w:rsidRPr="00417A9A">
              <w:rPr>
                <w:lang w:val="es-419"/>
              </w:rPr>
              <w:t>50 568</w:t>
            </w:r>
          </w:p>
        </w:tc>
        <w:tc>
          <w:tcPr>
            <w:tcW w:w="2077" w:type="dxa"/>
            <w:tcBorders>
              <w:top w:val="nil"/>
              <w:left w:val="nil"/>
              <w:bottom w:val="single" w:sz="4" w:space="0" w:color="auto"/>
              <w:right w:val="single" w:sz="4" w:space="0" w:color="auto"/>
            </w:tcBorders>
            <w:shd w:val="clear" w:color="auto" w:fill="auto"/>
            <w:noWrap/>
            <w:vAlign w:val="center"/>
            <w:hideMark/>
          </w:tcPr>
          <w:p w14:paraId="3F044C81" w14:textId="77777777" w:rsidR="00044710" w:rsidRPr="00417A9A" w:rsidRDefault="00044710" w:rsidP="0046158B">
            <w:pPr>
              <w:jc w:val="right"/>
              <w:rPr>
                <w:szCs w:val="22"/>
                <w:lang w:val="es-419"/>
              </w:rPr>
            </w:pPr>
            <w:r w:rsidRPr="00417A9A">
              <w:rPr>
                <w:lang w:val="es-419"/>
              </w:rPr>
              <w:t>98 255</w:t>
            </w:r>
          </w:p>
        </w:tc>
      </w:tr>
      <w:tr w:rsidR="00044710" w:rsidRPr="00417A9A" w14:paraId="55E6518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789E8AB" w14:textId="77777777" w:rsidR="00044710" w:rsidRPr="00417A9A" w:rsidRDefault="00044710" w:rsidP="00D56EEB">
            <w:pPr>
              <w:jc w:val="left"/>
              <w:rPr>
                <w:szCs w:val="22"/>
                <w:lang w:val="es-419"/>
              </w:rPr>
            </w:pPr>
            <w:r w:rsidRPr="00417A9A">
              <w:rPr>
                <w:lang w:val="es-419"/>
              </w:rPr>
              <w:t>Comoras</w:t>
            </w:r>
          </w:p>
        </w:tc>
        <w:tc>
          <w:tcPr>
            <w:tcW w:w="1380" w:type="dxa"/>
            <w:tcBorders>
              <w:top w:val="nil"/>
              <w:left w:val="nil"/>
              <w:bottom w:val="single" w:sz="4" w:space="0" w:color="auto"/>
              <w:right w:val="single" w:sz="4" w:space="0" w:color="auto"/>
            </w:tcBorders>
            <w:shd w:val="clear" w:color="auto" w:fill="auto"/>
            <w:vAlign w:val="center"/>
            <w:hideMark/>
          </w:tcPr>
          <w:p w14:paraId="20AFA87D"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0DDF7803"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510BD232"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4D8BB077"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02FD9914" w14:textId="77777777" w:rsidR="00044710" w:rsidRPr="00417A9A" w:rsidRDefault="00044710" w:rsidP="0046158B">
            <w:pPr>
              <w:jc w:val="right"/>
              <w:rPr>
                <w:szCs w:val="22"/>
                <w:lang w:val="es-419"/>
              </w:rPr>
            </w:pPr>
            <w:r w:rsidRPr="00417A9A">
              <w:rPr>
                <w:lang w:val="es-419"/>
              </w:rPr>
              <w:t>305</w:t>
            </w:r>
          </w:p>
        </w:tc>
      </w:tr>
      <w:tr w:rsidR="00044710" w:rsidRPr="00417A9A" w14:paraId="088C92D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FD3A4C1" w14:textId="77777777" w:rsidR="00044710" w:rsidRPr="00417A9A" w:rsidRDefault="00044710" w:rsidP="00D56EEB">
            <w:pPr>
              <w:jc w:val="left"/>
              <w:rPr>
                <w:szCs w:val="22"/>
                <w:lang w:val="es-419"/>
              </w:rPr>
            </w:pPr>
            <w:r w:rsidRPr="00417A9A">
              <w:rPr>
                <w:lang w:val="es-419"/>
              </w:rPr>
              <w:t>Congo</w:t>
            </w:r>
          </w:p>
        </w:tc>
        <w:tc>
          <w:tcPr>
            <w:tcW w:w="1380" w:type="dxa"/>
            <w:tcBorders>
              <w:top w:val="nil"/>
              <w:left w:val="nil"/>
              <w:bottom w:val="single" w:sz="4" w:space="0" w:color="auto"/>
              <w:right w:val="single" w:sz="4" w:space="0" w:color="auto"/>
            </w:tcBorders>
            <w:shd w:val="clear" w:color="auto" w:fill="auto"/>
            <w:vAlign w:val="center"/>
            <w:hideMark/>
          </w:tcPr>
          <w:p w14:paraId="75646DBB" w14:textId="77777777" w:rsidR="00044710" w:rsidRPr="00417A9A" w:rsidRDefault="00044710" w:rsidP="0046158B">
            <w:pPr>
              <w:jc w:val="right"/>
              <w:rPr>
                <w:szCs w:val="22"/>
                <w:lang w:val="es-419"/>
              </w:rPr>
            </w:pPr>
            <w:r w:rsidRPr="00417A9A">
              <w:rPr>
                <w:lang w:val="es-419"/>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28D2953F" w14:textId="77777777" w:rsidR="00044710" w:rsidRPr="00417A9A" w:rsidRDefault="00044710" w:rsidP="0046158B">
            <w:pPr>
              <w:rPr>
                <w:szCs w:val="22"/>
                <w:lang w:val="es-419"/>
              </w:rPr>
            </w:pPr>
            <w:r w:rsidRPr="00417A9A">
              <w:rPr>
                <w:lang w:val="es-419"/>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31B46489" w14:textId="77777777" w:rsidR="00044710" w:rsidRPr="00417A9A" w:rsidRDefault="00044710" w:rsidP="0046158B">
            <w:pPr>
              <w:jc w:val="right"/>
              <w:rPr>
                <w:szCs w:val="22"/>
                <w:lang w:val="es-419"/>
              </w:rPr>
            </w:pPr>
            <w:r w:rsidRPr="00417A9A">
              <w:rPr>
                <w:lang w:val="es-419"/>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70819CA8" w14:textId="77777777" w:rsidR="00044710" w:rsidRPr="00417A9A" w:rsidRDefault="00044710" w:rsidP="0046158B">
            <w:pPr>
              <w:jc w:val="right"/>
              <w:rPr>
                <w:szCs w:val="22"/>
                <w:lang w:val="es-419"/>
              </w:rPr>
            </w:pPr>
            <w:r w:rsidRPr="00417A9A">
              <w:rPr>
                <w:lang w:val="es-419"/>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3763BE69" w14:textId="77777777" w:rsidR="00044710" w:rsidRPr="00417A9A" w:rsidRDefault="00044710" w:rsidP="0046158B">
            <w:pPr>
              <w:jc w:val="right"/>
              <w:rPr>
                <w:szCs w:val="22"/>
                <w:lang w:val="es-419"/>
              </w:rPr>
            </w:pPr>
            <w:r w:rsidRPr="00417A9A">
              <w:rPr>
                <w:lang w:val="es-419"/>
              </w:rPr>
              <w:t>1 831</w:t>
            </w:r>
          </w:p>
        </w:tc>
      </w:tr>
      <w:tr w:rsidR="00044710" w:rsidRPr="00417A9A" w14:paraId="0623547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3EA3400" w14:textId="77777777" w:rsidR="00044710" w:rsidRPr="00417A9A" w:rsidRDefault="00044710" w:rsidP="00D56EEB">
            <w:pPr>
              <w:jc w:val="left"/>
              <w:rPr>
                <w:szCs w:val="22"/>
                <w:lang w:val="es-419"/>
              </w:rPr>
            </w:pPr>
            <w:r w:rsidRPr="00417A9A">
              <w:rPr>
                <w:lang w:val="es-419"/>
              </w:rPr>
              <w:t>Costa Rica</w:t>
            </w:r>
          </w:p>
        </w:tc>
        <w:tc>
          <w:tcPr>
            <w:tcW w:w="1380" w:type="dxa"/>
            <w:tcBorders>
              <w:top w:val="nil"/>
              <w:left w:val="nil"/>
              <w:bottom w:val="single" w:sz="4" w:space="0" w:color="auto"/>
              <w:right w:val="single" w:sz="4" w:space="0" w:color="auto"/>
            </w:tcBorders>
            <w:shd w:val="clear" w:color="auto" w:fill="auto"/>
            <w:vAlign w:val="center"/>
            <w:hideMark/>
          </w:tcPr>
          <w:p w14:paraId="1AD99B13" w14:textId="77777777" w:rsidR="00044710" w:rsidRPr="00417A9A" w:rsidRDefault="00044710" w:rsidP="0046158B">
            <w:pPr>
              <w:jc w:val="right"/>
              <w:rPr>
                <w:szCs w:val="22"/>
                <w:lang w:val="es-419"/>
              </w:rPr>
            </w:pPr>
            <w:r w:rsidRPr="00417A9A">
              <w:rPr>
                <w:lang w:val="es-419"/>
              </w:rPr>
              <w:t>0,047</w:t>
            </w:r>
          </w:p>
        </w:tc>
        <w:tc>
          <w:tcPr>
            <w:tcW w:w="1380" w:type="dxa"/>
            <w:tcBorders>
              <w:top w:val="nil"/>
              <w:left w:val="nil"/>
              <w:bottom w:val="single" w:sz="4" w:space="0" w:color="auto"/>
              <w:right w:val="single" w:sz="4" w:space="0" w:color="auto"/>
            </w:tcBorders>
            <w:shd w:val="clear" w:color="auto" w:fill="auto"/>
            <w:noWrap/>
            <w:vAlign w:val="center"/>
            <w:hideMark/>
          </w:tcPr>
          <w:p w14:paraId="291EEEC9" w14:textId="77777777" w:rsidR="00044710" w:rsidRPr="00417A9A" w:rsidRDefault="00044710" w:rsidP="0046158B">
            <w:pPr>
              <w:rPr>
                <w:szCs w:val="22"/>
                <w:lang w:val="es-419"/>
              </w:rPr>
            </w:pPr>
            <w:r w:rsidRPr="00417A9A">
              <w:rPr>
                <w:lang w:val="es-419"/>
              </w:rPr>
              <w:t xml:space="preserve">            0,059 </w:t>
            </w:r>
          </w:p>
        </w:tc>
        <w:tc>
          <w:tcPr>
            <w:tcW w:w="1451" w:type="dxa"/>
            <w:tcBorders>
              <w:top w:val="nil"/>
              <w:left w:val="nil"/>
              <w:bottom w:val="single" w:sz="4" w:space="0" w:color="auto"/>
              <w:right w:val="single" w:sz="4" w:space="0" w:color="auto"/>
            </w:tcBorders>
            <w:shd w:val="clear" w:color="auto" w:fill="auto"/>
            <w:noWrap/>
            <w:vAlign w:val="center"/>
            <w:hideMark/>
          </w:tcPr>
          <w:p w14:paraId="22BB686B" w14:textId="77777777" w:rsidR="00044710" w:rsidRPr="00417A9A" w:rsidRDefault="00044710" w:rsidP="0046158B">
            <w:pPr>
              <w:jc w:val="right"/>
              <w:rPr>
                <w:szCs w:val="22"/>
                <w:lang w:val="es-419"/>
              </w:rPr>
            </w:pPr>
            <w:r w:rsidRPr="00417A9A">
              <w:rPr>
                <w:lang w:val="es-419"/>
              </w:rPr>
              <w:t>6 961</w:t>
            </w:r>
          </w:p>
        </w:tc>
        <w:tc>
          <w:tcPr>
            <w:tcW w:w="1451" w:type="dxa"/>
            <w:tcBorders>
              <w:top w:val="nil"/>
              <w:left w:val="nil"/>
              <w:bottom w:val="single" w:sz="4" w:space="0" w:color="auto"/>
              <w:right w:val="single" w:sz="4" w:space="0" w:color="auto"/>
            </w:tcBorders>
            <w:shd w:val="clear" w:color="auto" w:fill="auto"/>
            <w:noWrap/>
            <w:vAlign w:val="center"/>
            <w:hideMark/>
          </w:tcPr>
          <w:p w14:paraId="0AA18AB8" w14:textId="77777777" w:rsidR="00044710" w:rsidRPr="00417A9A" w:rsidRDefault="00044710" w:rsidP="0046158B">
            <w:pPr>
              <w:jc w:val="right"/>
              <w:rPr>
                <w:szCs w:val="22"/>
                <w:lang w:val="es-419"/>
              </w:rPr>
            </w:pPr>
            <w:r w:rsidRPr="00417A9A">
              <w:rPr>
                <w:lang w:val="es-419"/>
              </w:rPr>
              <w:t>7 381</w:t>
            </w:r>
          </w:p>
        </w:tc>
        <w:tc>
          <w:tcPr>
            <w:tcW w:w="2077" w:type="dxa"/>
            <w:tcBorders>
              <w:top w:val="nil"/>
              <w:left w:val="nil"/>
              <w:bottom w:val="single" w:sz="4" w:space="0" w:color="auto"/>
              <w:right w:val="single" w:sz="4" w:space="0" w:color="auto"/>
            </w:tcBorders>
            <w:shd w:val="clear" w:color="auto" w:fill="auto"/>
            <w:noWrap/>
            <w:vAlign w:val="center"/>
            <w:hideMark/>
          </w:tcPr>
          <w:p w14:paraId="72537102" w14:textId="77777777" w:rsidR="00044710" w:rsidRPr="00417A9A" w:rsidRDefault="00044710" w:rsidP="0046158B">
            <w:pPr>
              <w:jc w:val="right"/>
              <w:rPr>
                <w:szCs w:val="22"/>
                <w:lang w:val="es-419"/>
              </w:rPr>
            </w:pPr>
            <w:r w:rsidRPr="00417A9A">
              <w:rPr>
                <w:lang w:val="es-419"/>
              </w:rPr>
              <w:t>14 342</w:t>
            </w:r>
          </w:p>
        </w:tc>
      </w:tr>
      <w:tr w:rsidR="00044710" w:rsidRPr="00417A9A" w14:paraId="6748310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46BFABA" w14:textId="77777777" w:rsidR="00044710" w:rsidRPr="00417A9A" w:rsidRDefault="00044710" w:rsidP="00D56EEB">
            <w:pPr>
              <w:jc w:val="left"/>
              <w:rPr>
                <w:szCs w:val="22"/>
                <w:lang w:val="es-419"/>
              </w:rPr>
            </w:pPr>
            <w:r w:rsidRPr="00417A9A">
              <w:rPr>
                <w:lang w:val="es-419"/>
              </w:rPr>
              <w:t>Côte d’Ivoire</w:t>
            </w:r>
          </w:p>
        </w:tc>
        <w:tc>
          <w:tcPr>
            <w:tcW w:w="1380" w:type="dxa"/>
            <w:tcBorders>
              <w:top w:val="nil"/>
              <w:left w:val="nil"/>
              <w:bottom w:val="single" w:sz="4" w:space="0" w:color="auto"/>
              <w:right w:val="single" w:sz="4" w:space="0" w:color="auto"/>
            </w:tcBorders>
            <w:shd w:val="clear" w:color="auto" w:fill="auto"/>
            <w:vAlign w:val="center"/>
            <w:hideMark/>
          </w:tcPr>
          <w:p w14:paraId="0D7E6C78" w14:textId="77777777" w:rsidR="00044710" w:rsidRPr="00417A9A" w:rsidRDefault="00044710" w:rsidP="0046158B">
            <w:pPr>
              <w:jc w:val="right"/>
              <w:rPr>
                <w:szCs w:val="22"/>
                <w:lang w:val="es-419"/>
              </w:rPr>
            </w:pPr>
            <w:r w:rsidRPr="00417A9A">
              <w:rPr>
                <w:lang w:val="es-419"/>
              </w:rPr>
              <w:t>0,009</w:t>
            </w:r>
          </w:p>
        </w:tc>
        <w:tc>
          <w:tcPr>
            <w:tcW w:w="1380" w:type="dxa"/>
            <w:tcBorders>
              <w:top w:val="nil"/>
              <w:left w:val="nil"/>
              <w:bottom w:val="single" w:sz="4" w:space="0" w:color="auto"/>
              <w:right w:val="single" w:sz="4" w:space="0" w:color="auto"/>
            </w:tcBorders>
            <w:shd w:val="clear" w:color="auto" w:fill="auto"/>
            <w:noWrap/>
            <w:vAlign w:val="center"/>
            <w:hideMark/>
          </w:tcPr>
          <w:p w14:paraId="4613E23A" w14:textId="77777777" w:rsidR="00044710" w:rsidRPr="00417A9A" w:rsidRDefault="00044710" w:rsidP="0046158B">
            <w:pPr>
              <w:rPr>
                <w:szCs w:val="22"/>
                <w:lang w:val="es-419"/>
              </w:rPr>
            </w:pPr>
            <w:r w:rsidRPr="00417A9A">
              <w:rPr>
                <w:lang w:val="es-419"/>
              </w:rPr>
              <w:t xml:space="preserve">            0,011 </w:t>
            </w:r>
          </w:p>
        </w:tc>
        <w:tc>
          <w:tcPr>
            <w:tcW w:w="1451" w:type="dxa"/>
            <w:tcBorders>
              <w:top w:val="nil"/>
              <w:left w:val="nil"/>
              <w:bottom w:val="single" w:sz="4" w:space="0" w:color="auto"/>
              <w:right w:val="single" w:sz="4" w:space="0" w:color="auto"/>
            </w:tcBorders>
            <w:shd w:val="clear" w:color="auto" w:fill="auto"/>
            <w:noWrap/>
            <w:vAlign w:val="center"/>
            <w:hideMark/>
          </w:tcPr>
          <w:p w14:paraId="03DAB27A" w14:textId="77777777" w:rsidR="00044710" w:rsidRPr="00417A9A" w:rsidRDefault="00044710" w:rsidP="0046158B">
            <w:pPr>
              <w:jc w:val="right"/>
              <w:rPr>
                <w:szCs w:val="22"/>
                <w:lang w:val="es-419"/>
              </w:rPr>
            </w:pPr>
            <w:r w:rsidRPr="00417A9A">
              <w:rPr>
                <w:lang w:val="es-419"/>
              </w:rPr>
              <w:t>1 333</w:t>
            </w:r>
          </w:p>
        </w:tc>
        <w:tc>
          <w:tcPr>
            <w:tcW w:w="1451" w:type="dxa"/>
            <w:tcBorders>
              <w:top w:val="nil"/>
              <w:left w:val="nil"/>
              <w:bottom w:val="single" w:sz="4" w:space="0" w:color="auto"/>
              <w:right w:val="single" w:sz="4" w:space="0" w:color="auto"/>
            </w:tcBorders>
            <w:shd w:val="clear" w:color="auto" w:fill="auto"/>
            <w:noWrap/>
            <w:vAlign w:val="center"/>
            <w:hideMark/>
          </w:tcPr>
          <w:p w14:paraId="77FD98E8" w14:textId="77777777" w:rsidR="00044710" w:rsidRPr="00417A9A" w:rsidRDefault="00044710" w:rsidP="0046158B">
            <w:pPr>
              <w:jc w:val="right"/>
              <w:rPr>
                <w:szCs w:val="22"/>
                <w:lang w:val="es-419"/>
              </w:rPr>
            </w:pPr>
            <w:r w:rsidRPr="00417A9A">
              <w:rPr>
                <w:lang w:val="es-419"/>
              </w:rPr>
              <w:t>1 413</w:t>
            </w:r>
          </w:p>
        </w:tc>
        <w:tc>
          <w:tcPr>
            <w:tcW w:w="2077" w:type="dxa"/>
            <w:tcBorders>
              <w:top w:val="nil"/>
              <w:left w:val="nil"/>
              <w:bottom w:val="single" w:sz="4" w:space="0" w:color="auto"/>
              <w:right w:val="single" w:sz="4" w:space="0" w:color="auto"/>
            </w:tcBorders>
            <w:shd w:val="clear" w:color="auto" w:fill="auto"/>
            <w:noWrap/>
            <w:vAlign w:val="center"/>
            <w:hideMark/>
          </w:tcPr>
          <w:p w14:paraId="56DFEB06" w14:textId="77777777" w:rsidR="00044710" w:rsidRPr="00417A9A" w:rsidRDefault="00044710" w:rsidP="0046158B">
            <w:pPr>
              <w:jc w:val="right"/>
              <w:rPr>
                <w:szCs w:val="22"/>
                <w:lang w:val="es-419"/>
              </w:rPr>
            </w:pPr>
            <w:r w:rsidRPr="00417A9A">
              <w:rPr>
                <w:lang w:val="es-419"/>
              </w:rPr>
              <w:t>2 746</w:t>
            </w:r>
          </w:p>
        </w:tc>
      </w:tr>
      <w:tr w:rsidR="00044710" w:rsidRPr="00417A9A" w14:paraId="429F615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78CB573" w14:textId="77777777" w:rsidR="00044710" w:rsidRPr="00417A9A" w:rsidRDefault="00044710" w:rsidP="00D56EEB">
            <w:pPr>
              <w:jc w:val="left"/>
              <w:rPr>
                <w:szCs w:val="22"/>
                <w:lang w:val="es-419"/>
              </w:rPr>
            </w:pPr>
            <w:r w:rsidRPr="00417A9A">
              <w:rPr>
                <w:lang w:val="es-419"/>
              </w:rPr>
              <w:t>Croacia</w:t>
            </w:r>
          </w:p>
        </w:tc>
        <w:tc>
          <w:tcPr>
            <w:tcW w:w="1380" w:type="dxa"/>
            <w:tcBorders>
              <w:top w:val="nil"/>
              <w:left w:val="nil"/>
              <w:bottom w:val="single" w:sz="4" w:space="0" w:color="auto"/>
              <w:right w:val="single" w:sz="4" w:space="0" w:color="auto"/>
            </w:tcBorders>
            <w:shd w:val="clear" w:color="auto" w:fill="auto"/>
            <w:vAlign w:val="center"/>
            <w:hideMark/>
          </w:tcPr>
          <w:p w14:paraId="4C19DE8F" w14:textId="77777777" w:rsidR="00044710" w:rsidRPr="00417A9A" w:rsidRDefault="00044710" w:rsidP="0046158B">
            <w:pPr>
              <w:jc w:val="right"/>
              <w:rPr>
                <w:szCs w:val="22"/>
                <w:lang w:val="es-419"/>
              </w:rPr>
            </w:pPr>
            <w:r w:rsidRPr="00417A9A">
              <w:rPr>
                <w:lang w:val="es-419"/>
              </w:rPr>
              <w:t>0,099</w:t>
            </w:r>
          </w:p>
        </w:tc>
        <w:tc>
          <w:tcPr>
            <w:tcW w:w="1380" w:type="dxa"/>
            <w:tcBorders>
              <w:top w:val="nil"/>
              <w:left w:val="nil"/>
              <w:bottom w:val="single" w:sz="4" w:space="0" w:color="auto"/>
              <w:right w:val="single" w:sz="4" w:space="0" w:color="auto"/>
            </w:tcBorders>
            <w:shd w:val="clear" w:color="auto" w:fill="auto"/>
            <w:noWrap/>
            <w:vAlign w:val="center"/>
            <w:hideMark/>
          </w:tcPr>
          <w:p w14:paraId="177BEF5D" w14:textId="77777777" w:rsidR="00044710" w:rsidRPr="00417A9A" w:rsidRDefault="00044710" w:rsidP="0046158B">
            <w:pPr>
              <w:rPr>
                <w:szCs w:val="22"/>
                <w:lang w:val="es-419"/>
              </w:rPr>
            </w:pPr>
            <w:r w:rsidRPr="00417A9A">
              <w:rPr>
                <w:lang w:val="es-419"/>
              </w:rPr>
              <w:t xml:space="preserve">            0,124 </w:t>
            </w:r>
          </w:p>
        </w:tc>
        <w:tc>
          <w:tcPr>
            <w:tcW w:w="1451" w:type="dxa"/>
            <w:tcBorders>
              <w:top w:val="nil"/>
              <w:left w:val="nil"/>
              <w:bottom w:val="single" w:sz="4" w:space="0" w:color="auto"/>
              <w:right w:val="single" w:sz="4" w:space="0" w:color="auto"/>
            </w:tcBorders>
            <w:shd w:val="clear" w:color="auto" w:fill="auto"/>
            <w:noWrap/>
            <w:vAlign w:val="center"/>
            <w:hideMark/>
          </w:tcPr>
          <w:p w14:paraId="089A8D58" w14:textId="77777777" w:rsidR="00044710" w:rsidRPr="00417A9A" w:rsidRDefault="00044710" w:rsidP="0046158B">
            <w:pPr>
              <w:jc w:val="right"/>
              <w:rPr>
                <w:szCs w:val="22"/>
                <w:lang w:val="es-419"/>
              </w:rPr>
            </w:pPr>
            <w:r w:rsidRPr="00417A9A">
              <w:rPr>
                <w:lang w:val="es-419"/>
              </w:rPr>
              <w:t>14 662</w:t>
            </w:r>
          </w:p>
        </w:tc>
        <w:tc>
          <w:tcPr>
            <w:tcW w:w="1451" w:type="dxa"/>
            <w:tcBorders>
              <w:top w:val="nil"/>
              <w:left w:val="nil"/>
              <w:bottom w:val="single" w:sz="4" w:space="0" w:color="auto"/>
              <w:right w:val="single" w:sz="4" w:space="0" w:color="auto"/>
            </w:tcBorders>
            <w:shd w:val="clear" w:color="auto" w:fill="auto"/>
            <w:noWrap/>
            <w:vAlign w:val="center"/>
            <w:hideMark/>
          </w:tcPr>
          <w:p w14:paraId="2C2D122E" w14:textId="77777777" w:rsidR="00044710" w:rsidRPr="00417A9A" w:rsidRDefault="00044710" w:rsidP="0046158B">
            <w:pPr>
              <w:jc w:val="right"/>
              <w:rPr>
                <w:szCs w:val="22"/>
                <w:lang w:val="es-419"/>
              </w:rPr>
            </w:pPr>
            <w:r w:rsidRPr="00417A9A">
              <w:rPr>
                <w:lang w:val="es-419"/>
              </w:rPr>
              <w:t>15 547</w:t>
            </w:r>
          </w:p>
        </w:tc>
        <w:tc>
          <w:tcPr>
            <w:tcW w:w="2077" w:type="dxa"/>
            <w:tcBorders>
              <w:top w:val="nil"/>
              <w:left w:val="nil"/>
              <w:bottom w:val="single" w:sz="4" w:space="0" w:color="auto"/>
              <w:right w:val="single" w:sz="4" w:space="0" w:color="auto"/>
            </w:tcBorders>
            <w:shd w:val="clear" w:color="auto" w:fill="auto"/>
            <w:noWrap/>
            <w:vAlign w:val="center"/>
            <w:hideMark/>
          </w:tcPr>
          <w:p w14:paraId="581F44CD" w14:textId="77777777" w:rsidR="00044710" w:rsidRPr="00417A9A" w:rsidRDefault="00044710" w:rsidP="0046158B">
            <w:pPr>
              <w:jc w:val="right"/>
              <w:rPr>
                <w:szCs w:val="22"/>
                <w:lang w:val="es-419"/>
              </w:rPr>
            </w:pPr>
            <w:r w:rsidRPr="00417A9A">
              <w:rPr>
                <w:lang w:val="es-419"/>
              </w:rPr>
              <w:t>30 209</w:t>
            </w:r>
          </w:p>
        </w:tc>
      </w:tr>
      <w:tr w:rsidR="00044710" w:rsidRPr="00417A9A" w14:paraId="329CFDB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766EE0B" w14:textId="77777777" w:rsidR="00044710" w:rsidRPr="00417A9A" w:rsidRDefault="00044710" w:rsidP="00D56EEB">
            <w:pPr>
              <w:jc w:val="left"/>
              <w:rPr>
                <w:szCs w:val="22"/>
                <w:lang w:val="es-419"/>
              </w:rPr>
            </w:pPr>
            <w:r w:rsidRPr="00417A9A">
              <w:rPr>
                <w:lang w:val="es-419"/>
              </w:rPr>
              <w:t>Cuba</w:t>
            </w:r>
          </w:p>
        </w:tc>
        <w:tc>
          <w:tcPr>
            <w:tcW w:w="1380" w:type="dxa"/>
            <w:tcBorders>
              <w:top w:val="nil"/>
              <w:left w:val="nil"/>
              <w:bottom w:val="single" w:sz="4" w:space="0" w:color="auto"/>
              <w:right w:val="single" w:sz="4" w:space="0" w:color="auto"/>
            </w:tcBorders>
            <w:shd w:val="clear" w:color="auto" w:fill="auto"/>
            <w:vAlign w:val="center"/>
            <w:hideMark/>
          </w:tcPr>
          <w:p w14:paraId="42C72437" w14:textId="77777777" w:rsidR="00044710" w:rsidRPr="00417A9A" w:rsidRDefault="00044710" w:rsidP="0046158B">
            <w:pPr>
              <w:jc w:val="right"/>
              <w:rPr>
                <w:szCs w:val="22"/>
                <w:lang w:val="es-419"/>
              </w:rPr>
            </w:pPr>
            <w:r w:rsidRPr="00417A9A">
              <w:rPr>
                <w:lang w:val="es-419"/>
              </w:rPr>
              <w:t>0,065</w:t>
            </w:r>
          </w:p>
        </w:tc>
        <w:tc>
          <w:tcPr>
            <w:tcW w:w="1380" w:type="dxa"/>
            <w:tcBorders>
              <w:top w:val="nil"/>
              <w:left w:val="nil"/>
              <w:bottom w:val="single" w:sz="4" w:space="0" w:color="auto"/>
              <w:right w:val="single" w:sz="4" w:space="0" w:color="auto"/>
            </w:tcBorders>
            <w:shd w:val="clear" w:color="auto" w:fill="auto"/>
            <w:noWrap/>
            <w:vAlign w:val="center"/>
            <w:hideMark/>
          </w:tcPr>
          <w:p w14:paraId="6CC53482" w14:textId="77777777" w:rsidR="00044710" w:rsidRPr="00417A9A" w:rsidRDefault="00044710" w:rsidP="0046158B">
            <w:pPr>
              <w:rPr>
                <w:szCs w:val="22"/>
                <w:lang w:val="es-419"/>
              </w:rPr>
            </w:pPr>
            <w:r w:rsidRPr="00417A9A">
              <w:rPr>
                <w:lang w:val="es-419"/>
              </w:rPr>
              <w:t xml:space="preserve">            0,081 </w:t>
            </w:r>
          </w:p>
        </w:tc>
        <w:tc>
          <w:tcPr>
            <w:tcW w:w="1451" w:type="dxa"/>
            <w:tcBorders>
              <w:top w:val="nil"/>
              <w:left w:val="nil"/>
              <w:bottom w:val="single" w:sz="4" w:space="0" w:color="auto"/>
              <w:right w:val="single" w:sz="4" w:space="0" w:color="auto"/>
            </w:tcBorders>
            <w:shd w:val="clear" w:color="auto" w:fill="auto"/>
            <w:noWrap/>
            <w:vAlign w:val="center"/>
            <w:hideMark/>
          </w:tcPr>
          <w:p w14:paraId="647C59F5" w14:textId="77777777" w:rsidR="00044710" w:rsidRPr="00417A9A" w:rsidRDefault="00044710" w:rsidP="0046158B">
            <w:pPr>
              <w:jc w:val="right"/>
              <w:rPr>
                <w:szCs w:val="22"/>
                <w:lang w:val="es-419"/>
              </w:rPr>
            </w:pPr>
            <w:r w:rsidRPr="00417A9A">
              <w:rPr>
                <w:lang w:val="es-419"/>
              </w:rPr>
              <w:t>9 626</w:t>
            </w:r>
          </w:p>
        </w:tc>
        <w:tc>
          <w:tcPr>
            <w:tcW w:w="1451" w:type="dxa"/>
            <w:tcBorders>
              <w:top w:val="nil"/>
              <w:left w:val="nil"/>
              <w:bottom w:val="single" w:sz="4" w:space="0" w:color="auto"/>
              <w:right w:val="single" w:sz="4" w:space="0" w:color="auto"/>
            </w:tcBorders>
            <w:shd w:val="clear" w:color="auto" w:fill="auto"/>
            <w:noWrap/>
            <w:vAlign w:val="center"/>
            <w:hideMark/>
          </w:tcPr>
          <w:p w14:paraId="1193FA3A" w14:textId="77777777" w:rsidR="00044710" w:rsidRPr="00417A9A" w:rsidRDefault="00044710" w:rsidP="0046158B">
            <w:pPr>
              <w:jc w:val="right"/>
              <w:rPr>
                <w:szCs w:val="22"/>
                <w:lang w:val="es-419"/>
              </w:rPr>
            </w:pPr>
            <w:r w:rsidRPr="00417A9A">
              <w:rPr>
                <w:lang w:val="es-419"/>
              </w:rPr>
              <w:t>10 208</w:t>
            </w:r>
          </w:p>
        </w:tc>
        <w:tc>
          <w:tcPr>
            <w:tcW w:w="2077" w:type="dxa"/>
            <w:tcBorders>
              <w:top w:val="nil"/>
              <w:left w:val="nil"/>
              <w:bottom w:val="single" w:sz="4" w:space="0" w:color="auto"/>
              <w:right w:val="single" w:sz="4" w:space="0" w:color="auto"/>
            </w:tcBorders>
            <w:shd w:val="clear" w:color="auto" w:fill="auto"/>
            <w:noWrap/>
            <w:vAlign w:val="center"/>
            <w:hideMark/>
          </w:tcPr>
          <w:p w14:paraId="74F33DF6" w14:textId="77777777" w:rsidR="00044710" w:rsidRPr="00417A9A" w:rsidRDefault="00044710" w:rsidP="0046158B">
            <w:pPr>
              <w:jc w:val="right"/>
              <w:rPr>
                <w:szCs w:val="22"/>
                <w:lang w:val="es-419"/>
              </w:rPr>
            </w:pPr>
            <w:r w:rsidRPr="00417A9A">
              <w:rPr>
                <w:lang w:val="es-419"/>
              </w:rPr>
              <w:t>19 834</w:t>
            </w:r>
          </w:p>
        </w:tc>
      </w:tr>
      <w:tr w:rsidR="00044710" w:rsidRPr="00417A9A" w14:paraId="060020D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BBEB00C" w14:textId="77777777" w:rsidR="00044710" w:rsidRPr="00417A9A" w:rsidRDefault="00044710" w:rsidP="00D56EEB">
            <w:pPr>
              <w:jc w:val="left"/>
              <w:rPr>
                <w:szCs w:val="22"/>
                <w:lang w:val="es-419"/>
              </w:rPr>
            </w:pPr>
            <w:r w:rsidRPr="00417A9A">
              <w:rPr>
                <w:lang w:val="es-419"/>
              </w:rPr>
              <w:t>Dinamarca</w:t>
            </w:r>
          </w:p>
        </w:tc>
        <w:tc>
          <w:tcPr>
            <w:tcW w:w="1380" w:type="dxa"/>
            <w:tcBorders>
              <w:top w:val="nil"/>
              <w:left w:val="nil"/>
              <w:bottom w:val="single" w:sz="4" w:space="0" w:color="auto"/>
              <w:right w:val="single" w:sz="4" w:space="0" w:color="auto"/>
            </w:tcBorders>
            <w:shd w:val="clear" w:color="auto" w:fill="auto"/>
            <w:vAlign w:val="center"/>
            <w:hideMark/>
          </w:tcPr>
          <w:p w14:paraId="6D749047" w14:textId="77777777" w:rsidR="00044710" w:rsidRPr="00417A9A" w:rsidRDefault="00044710" w:rsidP="0046158B">
            <w:pPr>
              <w:jc w:val="right"/>
              <w:rPr>
                <w:szCs w:val="22"/>
                <w:lang w:val="es-419"/>
              </w:rPr>
            </w:pPr>
            <w:r w:rsidRPr="00417A9A">
              <w:rPr>
                <w:lang w:val="es-419"/>
              </w:rPr>
              <w:t>0,584</w:t>
            </w:r>
          </w:p>
        </w:tc>
        <w:tc>
          <w:tcPr>
            <w:tcW w:w="1380" w:type="dxa"/>
            <w:tcBorders>
              <w:top w:val="nil"/>
              <w:left w:val="nil"/>
              <w:bottom w:val="single" w:sz="4" w:space="0" w:color="auto"/>
              <w:right w:val="single" w:sz="4" w:space="0" w:color="auto"/>
            </w:tcBorders>
            <w:shd w:val="clear" w:color="auto" w:fill="auto"/>
            <w:noWrap/>
            <w:vAlign w:val="center"/>
            <w:hideMark/>
          </w:tcPr>
          <w:p w14:paraId="2BCFDE6B" w14:textId="77777777" w:rsidR="00044710" w:rsidRPr="00417A9A" w:rsidRDefault="00044710" w:rsidP="0046158B">
            <w:pPr>
              <w:rPr>
                <w:szCs w:val="22"/>
                <w:lang w:val="es-419"/>
              </w:rPr>
            </w:pPr>
            <w:r w:rsidRPr="00417A9A">
              <w:rPr>
                <w:lang w:val="es-419"/>
              </w:rPr>
              <w:t xml:space="preserve">            0,730 </w:t>
            </w:r>
          </w:p>
        </w:tc>
        <w:tc>
          <w:tcPr>
            <w:tcW w:w="1451" w:type="dxa"/>
            <w:tcBorders>
              <w:top w:val="nil"/>
              <w:left w:val="nil"/>
              <w:bottom w:val="single" w:sz="4" w:space="0" w:color="auto"/>
              <w:right w:val="single" w:sz="4" w:space="0" w:color="auto"/>
            </w:tcBorders>
            <w:shd w:val="clear" w:color="auto" w:fill="auto"/>
            <w:noWrap/>
            <w:vAlign w:val="center"/>
            <w:hideMark/>
          </w:tcPr>
          <w:p w14:paraId="609474A1" w14:textId="77777777" w:rsidR="00044710" w:rsidRPr="00417A9A" w:rsidRDefault="00044710" w:rsidP="0046158B">
            <w:pPr>
              <w:jc w:val="right"/>
              <w:rPr>
                <w:szCs w:val="22"/>
                <w:lang w:val="es-419"/>
              </w:rPr>
            </w:pPr>
            <w:r w:rsidRPr="00417A9A">
              <w:rPr>
                <w:lang w:val="es-419"/>
              </w:rPr>
              <w:t>86 488</w:t>
            </w:r>
          </w:p>
        </w:tc>
        <w:tc>
          <w:tcPr>
            <w:tcW w:w="1451" w:type="dxa"/>
            <w:tcBorders>
              <w:top w:val="nil"/>
              <w:left w:val="nil"/>
              <w:bottom w:val="single" w:sz="4" w:space="0" w:color="auto"/>
              <w:right w:val="single" w:sz="4" w:space="0" w:color="auto"/>
            </w:tcBorders>
            <w:shd w:val="clear" w:color="auto" w:fill="auto"/>
            <w:noWrap/>
            <w:vAlign w:val="center"/>
            <w:hideMark/>
          </w:tcPr>
          <w:p w14:paraId="3A4B2273" w14:textId="77777777" w:rsidR="00044710" w:rsidRPr="00417A9A" w:rsidRDefault="00044710" w:rsidP="0046158B">
            <w:pPr>
              <w:jc w:val="right"/>
              <w:rPr>
                <w:szCs w:val="22"/>
                <w:lang w:val="es-419"/>
              </w:rPr>
            </w:pPr>
            <w:r w:rsidRPr="00417A9A">
              <w:rPr>
                <w:lang w:val="es-419"/>
              </w:rPr>
              <w:t>91 713</w:t>
            </w:r>
          </w:p>
        </w:tc>
        <w:tc>
          <w:tcPr>
            <w:tcW w:w="2077" w:type="dxa"/>
            <w:tcBorders>
              <w:top w:val="nil"/>
              <w:left w:val="nil"/>
              <w:bottom w:val="single" w:sz="4" w:space="0" w:color="auto"/>
              <w:right w:val="single" w:sz="4" w:space="0" w:color="auto"/>
            </w:tcBorders>
            <w:shd w:val="clear" w:color="auto" w:fill="auto"/>
            <w:noWrap/>
            <w:vAlign w:val="center"/>
            <w:hideMark/>
          </w:tcPr>
          <w:p w14:paraId="6F756712" w14:textId="77777777" w:rsidR="00044710" w:rsidRPr="00417A9A" w:rsidRDefault="00044710" w:rsidP="0046158B">
            <w:pPr>
              <w:jc w:val="right"/>
              <w:rPr>
                <w:szCs w:val="22"/>
                <w:lang w:val="es-419"/>
              </w:rPr>
            </w:pPr>
            <w:r w:rsidRPr="00417A9A">
              <w:rPr>
                <w:lang w:val="es-419"/>
              </w:rPr>
              <w:t>178 201</w:t>
            </w:r>
          </w:p>
        </w:tc>
      </w:tr>
      <w:tr w:rsidR="00044710" w:rsidRPr="00417A9A" w14:paraId="33A2F1D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DF7AE64" w14:textId="77777777" w:rsidR="00044710" w:rsidRPr="00417A9A" w:rsidRDefault="00044710" w:rsidP="00D56EEB">
            <w:pPr>
              <w:jc w:val="left"/>
              <w:rPr>
                <w:szCs w:val="22"/>
                <w:lang w:val="es-419"/>
              </w:rPr>
            </w:pPr>
            <w:r w:rsidRPr="00417A9A">
              <w:rPr>
                <w:lang w:val="es-419"/>
              </w:rPr>
              <w:t>Djibouti</w:t>
            </w:r>
          </w:p>
        </w:tc>
        <w:tc>
          <w:tcPr>
            <w:tcW w:w="1380" w:type="dxa"/>
            <w:tcBorders>
              <w:top w:val="nil"/>
              <w:left w:val="nil"/>
              <w:bottom w:val="single" w:sz="4" w:space="0" w:color="auto"/>
              <w:right w:val="single" w:sz="4" w:space="0" w:color="auto"/>
            </w:tcBorders>
            <w:shd w:val="clear" w:color="auto" w:fill="auto"/>
            <w:vAlign w:val="center"/>
            <w:hideMark/>
          </w:tcPr>
          <w:p w14:paraId="31EA2292"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7E3D189F"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08E686F3"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0ED3BD12"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6C091621" w14:textId="77777777" w:rsidR="00044710" w:rsidRPr="00417A9A" w:rsidRDefault="00044710" w:rsidP="0046158B">
            <w:pPr>
              <w:jc w:val="right"/>
              <w:rPr>
                <w:szCs w:val="22"/>
                <w:lang w:val="es-419"/>
              </w:rPr>
            </w:pPr>
            <w:r w:rsidRPr="00417A9A">
              <w:rPr>
                <w:lang w:val="es-419"/>
              </w:rPr>
              <w:t>305</w:t>
            </w:r>
          </w:p>
        </w:tc>
      </w:tr>
      <w:tr w:rsidR="00044710" w:rsidRPr="00417A9A" w14:paraId="3E5A9CE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D2496B5" w14:textId="77777777" w:rsidR="00044710" w:rsidRPr="00417A9A" w:rsidRDefault="00044710" w:rsidP="00D56EEB">
            <w:pPr>
              <w:jc w:val="left"/>
              <w:rPr>
                <w:szCs w:val="22"/>
                <w:lang w:val="es-419"/>
              </w:rPr>
            </w:pPr>
            <w:r w:rsidRPr="00417A9A">
              <w:rPr>
                <w:lang w:val="es-419"/>
              </w:rPr>
              <w:t>Dominica</w:t>
            </w:r>
          </w:p>
        </w:tc>
        <w:tc>
          <w:tcPr>
            <w:tcW w:w="1380" w:type="dxa"/>
            <w:tcBorders>
              <w:top w:val="nil"/>
              <w:left w:val="nil"/>
              <w:bottom w:val="single" w:sz="4" w:space="0" w:color="auto"/>
              <w:right w:val="single" w:sz="4" w:space="0" w:color="auto"/>
            </w:tcBorders>
            <w:shd w:val="clear" w:color="auto" w:fill="auto"/>
            <w:vAlign w:val="center"/>
            <w:hideMark/>
          </w:tcPr>
          <w:p w14:paraId="4FB649D0"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1F3A82E9"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22BCF006"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4550E5AE"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4B881356" w14:textId="77777777" w:rsidR="00044710" w:rsidRPr="00417A9A" w:rsidRDefault="00044710" w:rsidP="0046158B">
            <w:pPr>
              <w:jc w:val="right"/>
              <w:rPr>
                <w:szCs w:val="22"/>
                <w:lang w:val="es-419"/>
              </w:rPr>
            </w:pPr>
            <w:r w:rsidRPr="00417A9A">
              <w:rPr>
                <w:lang w:val="es-419"/>
              </w:rPr>
              <w:t>305</w:t>
            </w:r>
          </w:p>
        </w:tc>
      </w:tr>
      <w:tr w:rsidR="00044710" w:rsidRPr="00417A9A" w14:paraId="31A1458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54197B8" w14:textId="77777777" w:rsidR="00044710" w:rsidRPr="00417A9A" w:rsidRDefault="00044710" w:rsidP="00D56EEB">
            <w:pPr>
              <w:jc w:val="left"/>
              <w:rPr>
                <w:szCs w:val="22"/>
                <w:lang w:val="es-419"/>
              </w:rPr>
            </w:pPr>
            <w:r w:rsidRPr="00417A9A">
              <w:rPr>
                <w:lang w:val="es-419"/>
              </w:rPr>
              <w:lastRenderedPageBreak/>
              <w:t>Ecuador</w:t>
            </w:r>
          </w:p>
        </w:tc>
        <w:tc>
          <w:tcPr>
            <w:tcW w:w="1380" w:type="dxa"/>
            <w:tcBorders>
              <w:top w:val="nil"/>
              <w:left w:val="nil"/>
              <w:bottom w:val="single" w:sz="4" w:space="0" w:color="auto"/>
              <w:right w:val="single" w:sz="4" w:space="0" w:color="auto"/>
            </w:tcBorders>
            <w:shd w:val="clear" w:color="auto" w:fill="auto"/>
            <w:vAlign w:val="center"/>
            <w:hideMark/>
          </w:tcPr>
          <w:p w14:paraId="30662CDC" w14:textId="77777777" w:rsidR="00044710" w:rsidRPr="00417A9A" w:rsidRDefault="00044710" w:rsidP="0046158B">
            <w:pPr>
              <w:jc w:val="right"/>
              <w:rPr>
                <w:szCs w:val="22"/>
                <w:lang w:val="es-419"/>
              </w:rPr>
            </w:pPr>
            <w:r w:rsidRPr="00417A9A">
              <w:rPr>
                <w:lang w:val="es-419"/>
              </w:rPr>
              <w:t>0,067</w:t>
            </w:r>
          </w:p>
        </w:tc>
        <w:tc>
          <w:tcPr>
            <w:tcW w:w="1380" w:type="dxa"/>
            <w:tcBorders>
              <w:top w:val="nil"/>
              <w:left w:val="nil"/>
              <w:bottom w:val="single" w:sz="4" w:space="0" w:color="auto"/>
              <w:right w:val="single" w:sz="4" w:space="0" w:color="auto"/>
            </w:tcBorders>
            <w:shd w:val="clear" w:color="auto" w:fill="auto"/>
            <w:noWrap/>
            <w:vAlign w:val="center"/>
            <w:hideMark/>
          </w:tcPr>
          <w:p w14:paraId="5AD3C48B" w14:textId="77777777" w:rsidR="00044710" w:rsidRPr="00417A9A" w:rsidRDefault="00044710" w:rsidP="0046158B">
            <w:pPr>
              <w:rPr>
                <w:szCs w:val="22"/>
                <w:lang w:val="es-419"/>
              </w:rPr>
            </w:pPr>
            <w:r w:rsidRPr="00417A9A">
              <w:rPr>
                <w:lang w:val="es-419"/>
              </w:rPr>
              <w:t xml:space="preserve">            0,084 </w:t>
            </w:r>
          </w:p>
        </w:tc>
        <w:tc>
          <w:tcPr>
            <w:tcW w:w="1451" w:type="dxa"/>
            <w:tcBorders>
              <w:top w:val="nil"/>
              <w:left w:val="nil"/>
              <w:bottom w:val="single" w:sz="4" w:space="0" w:color="auto"/>
              <w:right w:val="single" w:sz="4" w:space="0" w:color="auto"/>
            </w:tcBorders>
            <w:shd w:val="clear" w:color="auto" w:fill="auto"/>
            <w:noWrap/>
            <w:vAlign w:val="center"/>
            <w:hideMark/>
          </w:tcPr>
          <w:p w14:paraId="0927F36C" w14:textId="77777777" w:rsidR="00044710" w:rsidRPr="00417A9A" w:rsidRDefault="00044710" w:rsidP="0046158B">
            <w:pPr>
              <w:jc w:val="right"/>
              <w:rPr>
                <w:szCs w:val="22"/>
                <w:lang w:val="es-419"/>
              </w:rPr>
            </w:pPr>
            <w:r w:rsidRPr="00417A9A">
              <w:rPr>
                <w:lang w:val="es-419"/>
              </w:rPr>
              <w:t>9 922</w:t>
            </w:r>
          </w:p>
        </w:tc>
        <w:tc>
          <w:tcPr>
            <w:tcW w:w="1451" w:type="dxa"/>
            <w:tcBorders>
              <w:top w:val="nil"/>
              <w:left w:val="nil"/>
              <w:bottom w:val="single" w:sz="4" w:space="0" w:color="auto"/>
              <w:right w:val="single" w:sz="4" w:space="0" w:color="auto"/>
            </w:tcBorders>
            <w:shd w:val="clear" w:color="auto" w:fill="auto"/>
            <w:noWrap/>
            <w:vAlign w:val="center"/>
            <w:hideMark/>
          </w:tcPr>
          <w:p w14:paraId="5CB2316D" w14:textId="77777777" w:rsidR="00044710" w:rsidRPr="00417A9A" w:rsidRDefault="00044710" w:rsidP="0046158B">
            <w:pPr>
              <w:jc w:val="right"/>
              <w:rPr>
                <w:szCs w:val="22"/>
                <w:lang w:val="es-419"/>
              </w:rPr>
            </w:pPr>
            <w:r w:rsidRPr="00417A9A">
              <w:rPr>
                <w:lang w:val="es-419"/>
              </w:rPr>
              <w:t>10 522</w:t>
            </w:r>
          </w:p>
        </w:tc>
        <w:tc>
          <w:tcPr>
            <w:tcW w:w="2077" w:type="dxa"/>
            <w:tcBorders>
              <w:top w:val="nil"/>
              <w:left w:val="nil"/>
              <w:bottom w:val="single" w:sz="4" w:space="0" w:color="auto"/>
              <w:right w:val="single" w:sz="4" w:space="0" w:color="auto"/>
            </w:tcBorders>
            <w:shd w:val="clear" w:color="auto" w:fill="auto"/>
            <w:noWrap/>
            <w:vAlign w:val="center"/>
            <w:hideMark/>
          </w:tcPr>
          <w:p w14:paraId="3B1F0F78" w14:textId="77777777" w:rsidR="00044710" w:rsidRPr="00417A9A" w:rsidRDefault="00044710" w:rsidP="0046158B">
            <w:pPr>
              <w:jc w:val="right"/>
              <w:rPr>
                <w:szCs w:val="22"/>
                <w:lang w:val="es-419"/>
              </w:rPr>
            </w:pPr>
            <w:r w:rsidRPr="00417A9A">
              <w:rPr>
                <w:lang w:val="es-419"/>
              </w:rPr>
              <w:t>20 444</w:t>
            </w:r>
          </w:p>
        </w:tc>
      </w:tr>
      <w:tr w:rsidR="00044710" w:rsidRPr="00417A9A" w14:paraId="40A2078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2F4810B" w14:textId="77777777" w:rsidR="00044710" w:rsidRPr="00417A9A" w:rsidRDefault="00044710" w:rsidP="00D56EEB">
            <w:pPr>
              <w:jc w:val="left"/>
              <w:rPr>
                <w:szCs w:val="22"/>
                <w:lang w:val="es-419"/>
              </w:rPr>
            </w:pPr>
            <w:r w:rsidRPr="00417A9A">
              <w:rPr>
                <w:lang w:val="es-419"/>
              </w:rPr>
              <w:t>Egipto</w:t>
            </w:r>
          </w:p>
        </w:tc>
        <w:tc>
          <w:tcPr>
            <w:tcW w:w="1380" w:type="dxa"/>
            <w:tcBorders>
              <w:top w:val="nil"/>
              <w:left w:val="nil"/>
              <w:bottom w:val="single" w:sz="4" w:space="0" w:color="auto"/>
              <w:right w:val="single" w:sz="4" w:space="0" w:color="auto"/>
            </w:tcBorders>
            <w:shd w:val="clear" w:color="auto" w:fill="auto"/>
            <w:vAlign w:val="center"/>
            <w:hideMark/>
          </w:tcPr>
          <w:p w14:paraId="49073D4A" w14:textId="77777777" w:rsidR="00044710" w:rsidRPr="00417A9A" w:rsidRDefault="00044710" w:rsidP="0046158B">
            <w:pPr>
              <w:jc w:val="right"/>
              <w:rPr>
                <w:szCs w:val="22"/>
                <w:lang w:val="es-419"/>
              </w:rPr>
            </w:pPr>
            <w:r w:rsidRPr="00417A9A">
              <w:rPr>
                <w:lang w:val="es-419"/>
              </w:rPr>
              <w:t>0,152</w:t>
            </w:r>
          </w:p>
        </w:tc>
        <w:tc>
          <w:tcPr>
            <w:tcW w:w="1380" w:type="dxa"/>
            <w:tcBorders>
              <w:top w:val="nil"/>
              <w:left w:val="nil"/>
              <w:bottom w:val="single" w:sz="4" w:space="0" w:color="auto"/>
              <w:right w:val="single" w:sz="4" w:space="0" w:color="auto"/>
            </w:tcBorders>
            <w:shd w:val="clear" w:color="auto" w:fill="auto"/>
            <w:noWrap/>
            <w:vAlign w:val="center"/>
            <w:hideMark/>
          </w:tcPr>
          <w:p w14:paraId="35C725DC" w14:textId="77777777" w:rsidR="00044710" w:rsidRPr="00417A9A" w:rsidRDefault="00044710" w:rsidP="0046158B">
            <w:pPr>
              <w:rPr>
                <w:szCs w:val="22"/>
                <w:lang w:val="es-419"/>
              </w:rPr>
            </w:pPr>
            <w:r w:rsidRPr="00417A9A">
              <w:rPr>
                <w:lang w:val="es-419"/>
              </w:rPr>
              <w:t xml:space="preserve">            0,190 </w:t>
            </w:r>
          </w:p>
        </w:tc>
        <w:tc>
          <w:tcPr>
            <w:tcW w:w="1451" w:type="dxa"/>
            <w:tcBorders>
              <w:top w:val="nil"/>
              <w:left w:val="nil"/>
              <w:bottom w:val="single" w:sz="4" w:space="0" w:color="auto"/>
              <w:right w:val="single" w:sz="4" w:space="0" w:color="auto"/>
            </w:tcBorders>
            <w:shd w:val="clear" w:color="auto" w:fill="auto"/>
            <w:noWrap/>
            <w:vAlign w:val="center"/>
            <w:hideMark/>
          </w:tcPr>
          <w:p w14:paraId="34044AEE" w14:textId="77777777" w:rsidR="00044710" w:rsidRPr="00417A9A" w:rsidRDefault="00044710" w:rsidP="0046158B">
            <w:pPr>
              <w:jc w:val="right"/>
              <w:rPr>
                <w:szCs w:val="22"/>
                <w:lang w:val="es-419"/>
              </w:rPr>
            </w:pPr>
            <w:r w:rsidRPr="00417A9A">
              <w:rPr>
                <w:lang w:val="es-419"/>
              </w:rPr>
              <w:t>22 511</w:t>
            </w:r>
          </w:p>
        </w:tc>
        <w:tc>
          <w:tcPr>
            <w:tcW w:w="1451" w:type="dxa"/>
            <w:tcBorders>
              <w:top w:val="nil"/>
              <w:left w:val="nil"/>
              <w:bottom w:val="single" w:sz="4" w:space="0" w:color="auto"/>
              <w:right w:val="single" w:sz="4" w:space="0" w:color="auto"/>
            </w:tcBorders>
            <w:shd w:val="clear" w:color="auto" w:fill="auto"/>
            <w:noWrap/>
            <w:vAlign w:val="center"/>
            <w:hideMark/>
          </w:tcPr>
          <w:p w14:paraId="23BB566B" w14:textId="77777777" w:rsidR="00044710" w:rsidRPr="00417A9A" w:rsidRDefault="00044710" w:rsidP="0046158B">
            <w:pPr>
              <w:jc w:val="right"/>
              <w:rPr>
                <w:szCs w:val="22"/>
                <w:lang w:val="es-419"/>
              </w:rPr>
            </w:pPr>
            <w:r w:rsidRPr="00417A9A">
              <w:rPr>
                <w:lang w:val="es-419"/>
              </w:rPr>
              <w:t>23 870</w:t>
            </w:r>
          </w:p>
        </w:tc>
        <w:tc>
          <w:tcPr>
            <w:tcW w:w="2077" w:type="dxa"/>
            <w:tcBorders>
              <w:top w:val="nil"/>
              <w:left w:val="nil"/>
              <w:bottom w:val="single" w:sz="4" w:space="0" w:color="auto"/>
              <w:right w:val="single" w:sz="4" w:space="0" w:color="auto"/>
            </w:tcBorders>
            <w:shd w:val="clear" w:color="auto" w:fill="auto"/>
            <w:noWrap/>
            <w:vAlign w:val="center"/>
            <w:hideMark/>
          </w:tcPr>
          <w:p w14:paraId="64EF050F" w14:textId="77777777" w:rsidR="00044710" w:rsidRPr="00417A9A" w:rsidRDefault="00044710" w:rsidP="0046158B">
            <w:pPr>
              <w:jc w:val="right"/>
              <w:rPr>
                <w:szCs w:val="22"/>
                <w:lang w:val="es-419"/>
              </w:rPr>
            </w:pPr>
            <w:r w:rsidRPr="00417A9A">
              <w:rPr>
                <w:lang w:val="es-419"/>
              </w:rPr>
              <w:t>46 381</w:t>
            </w:r>
          </w:p>
        </w:tc>
      </w:tr>
      <w:tr w:rsidR="00044710" w:rsidRPr="00417A9A" w14:paraId="7766B71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306F81F" w14:textId="77777777" w:rsidR="00044710" w:rsidRPr="00417A9A" w:rsidRDefault="00044710" w:rsidP="00D56EEB">
            <w:pPr>
              <w:jc w:val="left"/>
              <w:rPr>
                <w:szCs w:val="22"/>
                <w:lang w:val="es-419"/>
              </w:rPr>
            </w:pPr>
            <w:r w:rsidRPr="00417A9A">
              <w:rPr>
                <w:lang w:val="es-419"/>
              </w:rPr>
              <w:t>El Salvador</w:t>
            </w:r>
          </w:p>
        </w:tc>
        <w:tc>
          <w:tcPr>
            <w:tcW w:w="1380" w:type="dxa"/>
            <w:tcBorders>
              <w:top w:val="nil"/>
              <w:left w:val="nil"/>
              <w:bottom w:val="single" w:sz="4" w:space="0" w:color="auto"/>
              <w:right w:val="single" w:sz="4" w:space="0" w:color="auto"/>
            </w:tcBorders>
            <w:shd w:val="clear" w:color="auto" w:fill="auto"/>
            <w:vAlign w:val="center"/>
            <w:hideMark/>
          </w:tcPr>
          <w:p w14:paraId="5D697455" w14:textId="77777777" w:rsidR="00044710" w:rsidRPr="00417A9A" w:rsidRDefault="00044710" w:rsidP="0046158B">
            <w:pPr>
              <w:jc w:val="right"/>
              <w:rPr>
                <w:szCs w:val="22"/>
                <w:lang w:val="es-419"/>
              </w:rPr>
            </w:pPr>
            <w:r w:rsidRPr="00417A9A">
              <w:rPr>
                <w:lang w:val="es-419"/>
              </w:rPr>
              <w:t>0,014</w:t>
            </w:r>
          </w:p>
        </w:tc>
        <w:tc>
          <w:tcPr>
            <w:tcW w:w="1380" w:type="dxa"/>
            <w:tcBorders>
              <w:top w:val="nil"/>
              <w:left w:val="nil"/>
              <w:bottom w:val="single" w:sz="4" w:space="0" w:color="auto"/>
              <w:right w:val="single" w:sz="4" w:space="0" w:color="auto"/>
            </w:tcBorders>
            <w:shd w:val="clear" w:color="auto" w:fill="auto"/>
            <w:noWrap/>
            <w:vAlign w:val="center"/>
            <w:hideMark/>
          </w:tcPr>
          <w:p w14:paraId="31A0CE20" w14:textId="77777777" w:rsidR="00044710" w:rsidRPr="00417A9A" w:rsidRDefault="00044710" w:rsidP="0046158B">
            <w:pPr>
              <w:rPr>
                <w:szCs w:val="22"/>
                <w:lang w:val="es-419"/>
              </w:rPr>
            </w:pPr>
            <w:r w:rsidRPr="00417A9A">
              <w:rPr>
                <w:lang w:val="es-419"/>
              </w:rPr>
              <w:t xml:space="preserve">            0,018 </w:t>
            </w:r>
          </w:p>
        </w:tc>
        <w:tc>
          <w:tcPr>
            <w:tcW w:w="1451" w:type="dxa"/>
            <w:tcBorders>
              <w:top w:val="nil"/>
              <w:left w:val="nil"/>
              <w:bottom w:val="single" w:sz="4" w:space="0" w:color="auto"/>
              <w:right w:val="single" w:sz="4" w:space="0" w:color="auto"/>
            </w:tcBorders>
            <w:shd w:val="clear" w:color="auto" w:fill="auto"/>
            <w:noWrap/>
            <w:vAlign w:val="center"/>
            <w:hideMark/>
          </w:tcPr>
          <w:p w14:paraId="01107506" w14:textId="77777777" w:rsidR="00044710" w:rsidRPr="00417A9A" w:rsidRDefault="00044710" w:rsidP="0046158B">
            <w:pPr>
              <w:jc w:val="right"/>
              <w:rPr>
                <w:szCs w:val="22"/>
                <w:lang w:val="es-419"/>
              </w:rPr>
            </w:pPr>
            <w:r w:rsidRPr="00417A9A">
              <w:rPr>
                <w:lang w:val="es-419"/>
              </w:rPr>
              <w:t>2 073</w:t>
            </w:r>
          </w:p>
        </w:tc>
        <w:tc>
          <w:tcPr>
            <w:tcW w:w="1451" w:type="dxa"/>
            <w:tcBorders>
              <w:top w:val="nil"/>
              <w:left w:val="nil"/>
              <w:bottom w:val="single" w:sz="4" w:space="0" w:color="auto"/>
              <w:right w:val="single" w:sz="4" w:space="0" w:color="auto"/>
            </w:tcBorders>
            <w:shd w:val="clear" w:color="auto" w:fill="auto"/>
            <w:noWrap/>
            <w:vAlign w:val="center"/>
            <w:hideMark/>
          </w:tcPr>
          <w:p w14:paraId="6F662106" w14:textId="77777777" w:rsidR="00044710" w:rsidRPr="00417A9A" w:rsidRDefault="00044710" w:rsidP="0046158B">
            <w:pPr>
              <w:jc w:val="right"/>
              <w:rPr>
                <w:szCs w:val="22"/>
                <w:lang w:val="es-419"/>
              </w:rPr>
            </w:pPr>
            <w:r w:rsidRPr="00417A9A">
              <w:rPr>
                <w:lang w:val="es-419"/>
              </w:rPr>
              <w:t>2 199</w:t>
            </w:r>
          </w:p>
        </w:tc>
        <w:tc>
          <w:tcPr>
            <w:tcW w:w="2077" w:type="dxa"/>
            <w:tcBorders>
              <w:top w:val="nil"/>
              <w:left w:val="nil"/>
              <w:bottom w:val="single" w:sz="4" w:space="0" w:color="auto"/>
              <w:right w:val="single" w:sz="4" w:space="0" w:color="auto"/>
            </w:tcBorders>
            <w:shd w:val="clear" w:color="auto" w:fill="auto"/>
            <w:noWrap/>
            <w:vAlign w:val="center"/>
            <w:hideMark/>
          </w:tcPr>
          <w:p w14:paraId="3C0DC5B6" w14:textId="77777777" w:rsidR="00044710" w:rsidRPr="00417A9A" w:rsidRDefault="00044710" w:rsidP="0046158B">
            <w:pPr>
              <w:jc w:val="right"/>
              <w:rPr>
                <w:szCs w:val="22"/>
                <w:lang w:val="es-419"/>
              </w:rPr>
            </w:pPr>
            <w:r w:rsidRPr="00417A9A">
              <w:rPr>
                <w:lang w:val="es-419"/>
              </w:rPr>
              <w:t>4 272</w:t>
            </w:r>
          </w:p>
        </w:tc>
      </w:tr>
      <w:tr w:rsidR="00044710" w:rsidRPr="00417A9A" w14:paraId="187DB04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A8B2E12" w14:textId="77777777" w:rsidR="00044710" w:rsidRPr="00417A9A" w:rsidRDefault="00044710" w:rsidP="00D56EEB">
            <w:pPr>
              <w:jc w:val="left"/>
              <w:rPr>
                <w:szCs w:val="22"/>
                <w:lang w:val="es-419"/>
              </w:rPr>
            </w:pPr>
            <w:r w:rsidRPr="00417A9A">
              <w:rPr>
                <w:lang w:val="es-419"/>
              </w:rPr>
              <w:t>Emiratos Árabes Unidos</w:t>
            </w:r>
          </w:p>
        </w:tc>
        <w:tc>
          <w:tcPr>
            <w:tcW w:w="1380" w:type="dxa"/>
            <w:tcBorders>
              <w:top w:val="nil"/>
              <w:left w:val="nil"/>
              <w:bottom w:val="single" w:sz="4" w:space="0" w:color="auto"/>
              <w:right w:val="single" w:sz="4" w:space="0" w:color="auto"/>
            </w:tcBorders>
            <w:shd w:val="clear" w:color="auto" w:fill="auto"/>
            <w:vAlign w:val="center"/>
            <w:hideMark/>
          </w:tcPr>
          <w:p w14:paraId="08734946" w14:textId="77777777" w:rsidR="00044710" w:rsidRPr="00417A9A" w:rsidRDefault="00044710" w:rsidP="0046158B">
            <w:pPr>
              <w:jc w:val="right"/>
              <w:rPr>
                <w:szCs w:val="22"/>
                <w:lang w:val="es-419"/>
              </w:rPr>
            </w:pPr>
            <w:r w:rsidRPr="00417A9A">
              <w:rPr>
                <w:lang w:val="es-419"/>
              </w:rPr>
              <w:t>0,604</w:t>
            </w:r>
          </w:p>
        </w:tc>
        <w:tc>
          <w:tcPr>
            <w:tcW w:w="1380" w:type="dxa"/>
            <w:tcBorders>
              <w:top w:val="nil"/>
              <w:left w:val="nil"/>
              <w:bottom w:val="single" w:sz="4" w:space="0" w:color="auto"/>
              <w:right w:val="single" w:sz="4" w:space="0" w:color="auto"/>
            </w:tcBorders>
            <w:shd w:val="clear" w:color="auto" w:fill="auto"/>
            <w:noWrap/>
            <w:vAlign w:val="center"/>
            <w:hideMark/>
          </w:tcPr>
          <w:p w14:paraId="49CEC903" w14:textId="77777777" w:rsidR="00044710" w:rsidRPr="00417A9A" w:rsidRDefault="00044710" w:rsidP="0046158B">
            <w:pPr>
              <w:rPr>
                <w:szCs w:val="22"/>
                <w:lang w:val="es-419"/>
              </w:rPr>
            </w:pPr>
            <w:r w:rsidRPr="00417A9A">
              <w:rPr>
                <w:lang w:val="es-419"/>
              </w:rPr>
              <w:t xml:space="preserve">            0,755 </w:t>
            </w:r>
          </w:p>
        </w:tc>
        <w:tc>
          <w:tcPr>
            <w:tcW w:w="1451" w:type="dxa"/>
            <w:tcBorders>
              <w:top w:val="nil"/>
              <w:left w:val="nil"/>
              <w:bottom w:val="single" w:sz="4" w:space="0" w:color="auto"/>
              <w:right w:val="single" w:sz="4" w:space="0" w:color="auto"/>
            </w:tcBorders>
            <w:shd w:val="clear" w:color="auto" w:fill="auto"/>
            <w:noWrap/>
            <w:vAlign w:val="center"/>
            <w:hideMark/>
          </w:tcPr>
          <w:p w14:paraId="1D0255FA" w14:textId="77777777" w:rsidR="00044710" w:rsidRPr="00417A9A" w:rsidRDefault="00044710" w:rsidP="0046158B">
            <w:pPr>
              <w:jc w:val="right"/>
              <w:rPr>
                <w:szCs w:val="22"/>
                <w:lang w:val="es-419"/>
              </w:rPr>
            </w:pPr>
            <w:r w:rsidRPr="00417A9A">
              <w:rPr>
                <w:lang w:val="es-419"/>
              </w:rPr>
              <w:t>89 450</w:t>
            </w:r>
          </w:p>
        </w:tc>
        <w:tc>
          <w:tcPr>
            <w:tcW w:w="1451" w:type="dxa"/>
            <w:tcBorders>
              <w:top w:val="nil"/>
              <w:left w:val="nil"/>
              <w:bottom w:val="single" w:sz="4" w:space="0" w:color="auto"/>
              <w:right w:val="single" w:sz="4" w:space="0" w:color="auto"/>
            </w:tcBorders>
            <w:shd w:val="clear" w:color="auto" w:fill="auto"/>
            <w:noWrap/>
            <w:vAlign w:val="center"/>
            <w:hideMark/>
          </w:tcPr>
          <w:p w14:paraId="7DA92225" w14:textId="77777777" w:rsidR="00044710" w:rsidRPr="00417A9A" w:rsidRDefault="00044710" w:rsidP="0046158B">
            <w:pPr>
              <w:jc w:val="right"/>
              <w:rPr>
                <w:szCs w:val="22"/>
                <w:lang w:val="es-419"/>
              </w:rPr>
            </w:pPr>
            <w:r w:rsidRPr="00417A9A">
              <w:rPr>
                <w:lang w:val="es-419"/>
              </w:rPr>
              <w:t>94 854</w:t>
            </w:r>
          </w:p>
        </w:tc>
        <w:tc>
          <w:tcPr>
            <w:tcW w:w="2077" w:type="dxa"/>
            <w:tcBorders>
              <w:top w:val="nil"/>
              <w:left w:val="nil"/>
              <w:bottom w:val="single" w:sz="4" w:space="0" w:color="auto"/>
              <w:right w:val="single" w:sz="4" w:space="0" w:color="auto"/>
            </w:tcBorders>
            <w:shd w:val="clear" w:color="auto" w:fill="auto"/>
            <w:noWrap/>
            <w:vAlign w:val="center"/>
            <w:hideMark/>
          </w:tcPr>
          <w:p w14:paraId="5C8FECD6" w14:textId="77777777" w:rsidR="00044710" w:rsidRPr="00417A9A" w:rsidRDefault="00044710" w:rsidP="0046158B">
            <w:pPr>
              <w:jc w:val="right"/>
              <w:rPr>
                <w:szCs w:val="22"/>
                <w:lang w:val="es-419"/>
              </w:rPr>
            </w:pPr>
            <w:r w:rsidRPr="00417A9A">
              <w:rPr>
                <w:lang w:val="es-419"/>
              </w:rPr>
              <w:t>184 304</w:t>
            </w:r>
          </w:p>
        </w:tc>
      </w:tr>
      <w:tr w:rsidR="00044710" w:rsidRPr="00417A9A" w14:paraId="4D9042B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8E041CD" w14:textId="77777777" w:rsidR="00044710" w:rsidRPr="00417A9A" w:rsidRDefault="00044710" w:rsidP="00D56EEB">
            <w:pPr>
              <w:jc w:val="left"/>
              <w:rPr>
                <w:szCs w:val="22"/>
                <w:lang w:val="es-419"/>
              </w:rPr>
            </w:pPr>
            <w:r w:rsidRPr="00417A9A">
              <w:rPr>
                <w:lang w:val="es-419"/>
              </w:rPr>
              <w:t>Eritrea</w:t>
            </w:r>
          </w:p>
        </w:tc>
        <w:tc>
          <w:tcPr>
            <w:tcW w:w="1380" w:type="dxa"/>
            <w:tcBorders>
              <w:top w:val="nil"/>
              <w:left w:val="nil"/>
              <w:bottom w:val="single" w:sz="4" w:space="0" w:color="auto"/>
              <w:right w:val="single" w:sz="4" w:space="0" w:color="auto"/>
            </w:tcBorders>
            <w:shd w:val="clear" w:color="auto" w:fill="auto"/>
            <w:vAlign w:val="center"/>
            <w:hideMark/>
          </w:tcPr>
          <w:p w14:paraId="3E491D2E"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15F14109"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6358A925"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5B5DD718"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A1187B7" w14:textId="77777777" w:rsidR="00044710" w:rsidRPr="00417A9A" w:rsidRDefault="00044710" w:rsidP="0046158B">
            <w:pPr>
              <w:jc w:val="right"/>
              <w:rPr>
                <w:szCs w:val="22"/>
                <w:lang w:val="es-419"/>
              </w:rPr>
            </w:pPr>
            <w:r w:rsidRPr="00417A9A">
              <w:rPr>
                <w:lang w:val="es-419"/>
              </w:rPr>
              <w:t>305</w:t>
            </w:r>
          </w:p>
        </w:tc>
      </w:tr>
      <w:tr w:rsidR="00044710" w:rsidRPr="00417A9A" w14:paraId="5DF14EF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25C01AE" w14:textId="77777777" w:rsidR="00044710" w:rsidRPr="00417A9A" w:rsidRDefault="00044710" w:rsidP="00D56EEB">
            <w:pPr>
              <w:jc w:val="left"/>
              <w:rPr>
                <w:szCs w:val="22"/>
                <w:lang w:val="es-419"/>
              </w:rPr>
            </w:pPr>
            <w:r w:rsidRPr="00417A9A">
              <w:rPr>
                <w:lang w:val="es-419"/>
              </w:rPr>
              <w:t>Eslovaquia</w:t>
            </w:r>
          </w:p>
        </w:tc>
        <w:tc>
          <w:tcPr>
            <w:tcW w:w="1380" w:type="dxa"/>
            <w:tcBorders>
              <w:top w:val="nil"/>
              <w:left w:val="nil"/>
              <w:bottom w:val="single" w:sz="4" w:space="0" w:color="auto"/>
              <w:right w:val="single" w:sz="4" w:space="0" w:color="auto"/>
            </w:tcBorders>
            <w:shd w:val="clear" w:color="auto" w:fill="auto"/>
            <w:vAlign w:val="center"/>
            <w:hideMark/>
          </w:tcPr>
          <w:p w14:paraId="0EB94795" w14:textId="77777777" w:rsidR="00044710" w:rsidRPr="00417A9A" w:rsidRDefault="00044710" w:rsidP="0046158B">
            <w:pPr>
              <w:jc w:val="right"/>
              <w:rPr>
                <w:szCs w:val="22"/>
                <w:lang w:val="es-419"/>
              </w:rPr>
            </w:pPr>
            <w:r w:rsidRPr="00417A9A">
              <w:rPr>
                <w:lang w:val="es-419"/>
              </w:rPr>
              <w:t>0,160</w:t>
            </w:r>
          </w:p>
        </w:tc>
        <w:tc>
          <w:tcPr>
            <w:tcW w:w="1380" w:type="dxa"/>
            <w:tcBorders>
              <w:top w:val="nil"/>
              <w:left w:val="nil"/>
              <w:bottom w:val="single" w:sz="4" w:space="0" w:color="auto"/>
              <w:right w:val="single" w:sz="4" w:space="0" w:color="auto"/>
            </w:tcBorders>
            <w:shd w:val="clear" w:color="auto" w:fill="auto"/>
            <w:noWrap/>
            <w:vAlign w:val="center"/>
            <w:hideMark/>
          </w:tcPr>
          <w:p w14:paraId="74FBCAA9" w14:textId="77777777" w:rsidR="00044710" w:rsidRPr="00417A9A" w:rsidRDefault="00044710" w:rsidP="0046158B">
            <w:pPr>
              <w:rPr>
                <w:szCs w:val="22"/>
                <w:lang w:val="es-419"/>
              </w:rPr>
            </w:pPr>
            <w:r w:rsidRPr="00417A9A">
              <w:rPr>
                <w:lang w:val="es-419"/>
              </w:rPr>
              <w:t xml:space="preserve">            0,200 </w:t>
            </w:r>
          </w:p>
        </w:tc>
        <w:tc>
          <w:tcPr>
            <w:tcW w:w="1451" w:type="dxa"/>
            <w:tcBorders>
              <w:top w:val="nil"/>
              <w:left w:val="nil"/>
              <w:bottom w:val="single" w:sz="4" w:space="0" w:color="auto"/>
              <w:right w:val="single" w:sz="4" w:space="0" w:color="auto"/>
            </w:tcBorders>
            <w:shd w:val="clear" w:color="auto" w:fill="auto"/>
            <w:noWrap/>
            <w:vAlign w:val="center"/>
            <w:hideMark/>
          </w:tcPr>
          <w:p w14:paraId="7A9AA3B0" w14:textId="77777777" w:rsidR="00044710" w:rsidRPr="00417A9A" w:rsidRDefault="00044710" w:rsidP="0046158B">
            <w:pPr>
              <w:jc w:val="right"/>
              <w:rPr>
                <w:szCs w:val="22"/>
                <w:lang w:val="es-419"/>
              </w:rPr>
            </w:pPr>
            <w:r w:rsidRPr="00417A9A">
              <w:rPr>
                <w:lang w:val="es-419"/>
              </w:rPr>
              <w:t>23 695</w:t>
            </w:r>
          </w:p>
        </w:tc>
        <w:tc>
          <w:tcPr>
            <w:tcW w:w="1451" w:type="dxa"/>
            <w:tcBorders>
              <w:top w:val="nil"/>
              <w:left w:val="nil"/>
              <w:bottom w:val="single" w:sz="4" w:space="0" w:color="auto"/>
              <w:right w:val="single" w:sz="4" w:space="0" w:color="auto"/>
            </w:tcBorders>
            <w:shd w:val="clear" w:color="auto" w:fill="auto"/>
            <w:noWrap/>
            <w:vAlign w:val="center"/>
            <w:hideMark/>
          </w:tcPr>
          <w:p w14:paraId="19867F2A" w14:textId="77777777" w:rsidR="00044710" w:rsidRPr="00417A9A" w:rsidRDefault="00044710" w:rsidP="0046158B">
            <w:pPr>
              <w:jc w:val="right"/>
              <w:rPr>
                <w:szCs w:val="22"/>
                <w:lang w:val="es-419"/>
              </w:rPr>
            </w:pPr>
            <w:r w:rsidRPr="00417A9A">
              <w:rPr>
                <w:lang w:val="es-419"/>
              </w:rPr>
              <w:t>25 127</w:t>
            </w:r>
          </w:p>
        </w:tc>
        <w:tc>
          <w:tcPr>
            <w:tcW w:w="2077" w:type="dxa"/>
            <w:tcBorders>
              <w:top w:val="nil"/>
              <w:left w:val="nil"/>
              <w:bottom w:val="single" w:sz="4" w:space="0" w:color="auto"/>
              <w:right w:val="single" w:sz="4" w:space="0" w:color="auto"/>
            </w:tcBorders>
            <w:shd w:val="clear" w:color="auto" w:fill="auto"/>
            <w:noWrap/>
            <w:vAlign w:val="center"/>
            <w:hideMark/>
          </w:tcPr>
          <w:p w14:paraId="57C93B35" w14:textId="77777777" w:rsidR="00044710" w:rsidRPr="00417A9A" w:rsidRDefault="00044710" w:rsidP="0046158B">
            <w:pPr>
              <w:jc w:val="right"/>
              <w:rPr>
                <w:szCs w:val="22"/>
                <w:lang w:val="es-419"/>
              </w:rPr>
            </w:pPr>
            <w:r w:rsidRPr="00417A9A">
              <w:rPr>
                <w:lang w:val="es-419"/>
              </w:rPr>
              <w:t>48 822</w:t>
            </w:r>
          </w:p>
        </w:tc>
      </w:tr>
      <w:tr w:rsidR="00044710" w:rsidRPr="00417A9A" w14:paraId="31BCCEE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D707850" w14:textId="77777777" w:rsidR="00044710" w:rsidRPr="00417A9A" w:rsidRDefault="00044710" w:rsidP="00D56EEB">
            <w:pPr>
              <w:jc w:val="left"/>
              <w:rPr>
                <w:szCs w:val="22"/>
                <w:lang w:val="es-419"/>
              </w:rPr>
            </w:pPr>
            <w:r w:rsidRPr="00417A9A">
              <w:rPr>
                <w:lang w:val="es-419"/>
              </w:rPr>
              <w:t>Eslovenia</w:t>
            </w:r>
          </w:p>
        </w:tc>
        <w:tc>
          <w:tcPr>
            <w:tcW w:w="1380" w:type="dxa"/>
            <w:tcBorders>
              <w:top w:val="nil"/>
              <w:left w:val="nil"/>
              <w:bottom w:val="single" w:sz="4" w:space="0" w:color="auto"/>
              <w:right w:val="single" w:sz="4" w:space="0" w:color="auto"/>
            </w:tcBorders>
            <w:shd w:val="clear" w:color="auto" w:fill="auto"/>
            <w:vAlign w:val="center"/>
            <w:hideMark/>
          </w:tcPr>
          <w:p w14:paraId="2EC44937" w14:textId="77777777" w:rsidR="00044710" w:rsidRPr="00417A9A" w:rsidRDefault="00044710" w:rsidP="0046158B">
            <w:pPr>
              <w:jc w:val="right"/>
              <w:rPr>
                <w:szCs w:val="22"/>
                <w:lang w:val="es-419"/>
              </w:rPr>
            </w:pPr>
            <w:r w:rsidRPr="00417A9A">
              <w:rPr>
                <w:lang w:val="es-419"/>
              </w:rPr>
              <w:t>0,084</w:t>
            </w:r>
          </w:p>
        </w:tc>
        <w:tc>
          <w:tcPr>
            <w:tcW w:w="1380" w:type="dxa"/>
            <w:tcBorders>
              <w:top w:val="nil"/>
              <w:left w:val="nil"/>
              <w:bottom w:val="single" w:sz="4" w:space="0" w:color="auto"/>
              <w:right w:val="single" w:sz="4" w:space="0" w:color="auto"/>
            </w:tcBorders>
            <w:shd w:val="clear" w:color="auto" w:fill="auto"/>
            <w:noWrap/>
            <w:vAlign w:val="center"/>
            <w:hideMark/>
          </w:tcPr>
          <w:p w14:paraId="3B3986A4" w14:textId="77777777" w:rsidR="00044710" w:rsidRPr="00417A9A" w:rsidRDefault="00044710" w:rsidP="0046158B">
            <w:pPr>
              <w:rPr>
                <w:szCs w:val="22"/>
                <w:lang w:val="es-419"/>
              </w:rPr>
            </w:pPr>
            <w:r w:rsidRPr="00417A9A">
              <w:rPr>
                <w:lang w:val="es-419"/>
              </w:rPr>
              <w:t xml:space="preserve">            0,105 </w:t>
            </w:r>
          </w:p>
        </w:tc>
        <w:tc>
          <w:tcPr>
            <w:tcW w:w="1451" w:type="dxa"/>
            <w:tcBorders>
              <w:top w:val="nil"/>
              <w:left w:val="nil"/>
              <w:bottom w:val="single" w:sz="4" w:space="0" w:color="auto"/>
              <w:right w:val="single" w:sz="4" w:space="0" w:color="auto"/>
            </w:tcBorders>
            <w:shd w:val="clear" w:color="auto" w:fill="auto"/>
            <w:noWrap/>
            <w:vAlign w:val="center"/>
            <w:hideMark/>
          </w:tcPr>
          <w:p w14:paraId="28EF1C3E" w14:textId="77777777" w:rsidR="00044710" w:rsidRPr="00417A9A" w:rsidRDefault="00044710" w:rsidP="0046158B">
            <w:pPr>
              <w:jc w:val="right"/>
              <w:rPr>
                <w:szCs w:val="22"/>
                <w:lang w:val="es-419"/>
              </w:rPr>
            </w:pPr>
            <w:r w:rsidRPr="00417A9A">
              <w:rPr>
                <w:lang w:val="es-419"/>
              </w:rPr>
              <w:t>12 440</w:t>
            </w:r>
          </w:p>
        </w:tc>
        <w:tc>
          <w:tcPr>
            <w:tcW w:w="1451" w:type="dxa"/>
            <w:tcBorders>
              <w:top w:val="nil"/>
              <w:left w:val="nil"/>
              <w:bottom w:val="single" w:sz="4" w:space="0" w:color="auto"/>
              <w:right w:val="single" w:sz="4" w:space="0" w:color="auto"/>
            </w:tcBorders>
            <w:shd w:val="clear" w:color="auto" w:fill="auto"/>
            <w:noWrap/>
            <w:vAlign w:val="center"/>
            <w:hideMark/>
          </w:tcPr>
          <w:p w14:paraId="781B481E" w14:textId="77777777" w:rsidR="00044710" w:rsidRPr="00417A9A" w:rsidRDefault="00044710" w:rsidP="0046158B">
            <w:pPr>
              <w:jc w:val="right"/>
              <w:rPr>
                <w:szCs w:val="22"/>
                <w:lang w:val="es-419"/>
              </w:rPr>
            </w:pPr>
            <w:r w:rsidRPr="00417A9A">
              <w:rPr>
                <w:lang w:val="es-419"/>
              </w:rPr>
              <w:t>13 192</w:t>
            </w:r>
          </w:p>
        </w:tc>
        <w:tc>
          <w:tcPr>
            <w:tcW w:w="2077" w:type="dxa"/>
            <w:tcBorders>
              <w:top w:val="nil"/>
              <w:left w:val="nil"/>
              <w:bottom w:val="single" w:sz="4" w:space="0" w:color="auto"/>
              <w:right w:val="single" w:sz="4" w:space="0" w:color="auto"/>
            </w:tcBorders>
            <w:shd w:val="clear" w:color="auto" w:fill="auto"/>
            <w:noWrap/>
            <w:vAlign w:val="center"/>
            <w:hideMark/>
          </w:tcPr>
          <w:p w14:paraId="49AA9FAF" w14:textId="77777777" w:rsidR="00044710" w:rsidRPr="00417A9A" w:rsidRDefault="00044710" w:rsidP="0046158B">
            <w:pPr>
              <w:jc w:val="right"/>
              <w:rPr>
                <w:szCs w:val="22"/>
                <w:lang w:val="es-419"/>
              </w:rPr>
            </w:pPr>
            <w:r w:rsidRPr="00417A9A">
              <w:rPr>
                <w:lang w:val="es-419"/>
              </w:rPr>
              <w:t>25 632</w:t>
            </w:r>
          </w:p>
        </w:tc>
      </w:tr>
      <w:tr w:rsidR="00044710" w:rsidRPr="00417A9A" w14:paraId="1178EDD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35AFF1D" w14:textId="77777777" w:rsidR="00044710" w:rsidRPr="00417A9A" w:rsidRDefault="00044710" w:rsidP="00D56EEB">
            <w:pPr>
              <w:jc w:val="left"/>
              <w:rPr>
                <w:szCs w:val="22"/>
                <w:lang w:val="es-419"/>
              </w:rPr>
            </w:pPr>
            <w:r w:rsidRPr="00417A9A">
              <w:rPr>
                <w:lang w:val="es-419"/>
              </w:rPr>
              <w:t>España</w:t>
            </w:r>
          </w:p>
        </w:tc>
        <w:tc>
          <w:tcPr>
            <w:tcW w:w="1380" w:type="dxa"/>
            <w:tcBorders>
              <w:top w:val="nil"/>
              <w:left w:val="nil"/>
              <w:bottom w:val="single" w:sz="4" w:space="0" w:color="auto"/>
              <w:right w:val="single" w:sz="4" w:space="0" w:color="auto"/>
            </w:tcBorders>
            <w:shd w:val="clear" w:color="auto" w:fill="auto"/>
            <w:vAlign w:val="center"/>
            <w:hideMark/>
          </w:tcPr>
          <w:p w14:paraId="44F9CB09" w14:textId="77777777" w:rsidR="00044710" w:rsidRPr="00417A9A" w:rsidRDefault="00044710" w:rsidP="0046158B">
            <w:pPr>
              <w:jc w:val="right"/>
              <w:rPr>
                <w:szCs w:val="22"/>
                <w:lang w:val="es-419"/>
              </w:rPr>
            </w:pPr>
            <w:r w:rsidRPr="00417A9A">
              <w:rPr>
                <w:lang w:val="es-419"/>
              </w:rPr>
              <w:t>2,443</w:t>
            </w:r>
          </w:p>
        </w:tc>
        <w:tc>
          <w:tcPr>
            <w:tcW w:w="1380" w:type="dxa"/>
            <w:tcBorders>
              <w:top w:val="nil"/>
              <w:left w:val="nil"/>
              <w:bottom w:val="single" w:sz="4" w:space="0" w:color="auto"/>
              <w:right w:val="single" w:sz="4" w:space="0" w:color="auto"/>
            </w:tcBorders>
            <w:shd w:val="clear" w:color="auto" w:fill="auto"/>
            <w:noWrap/>
            <w:vAlign w:val="center"/>
            <w:hideMark/>
          </w:tcPr>
          <w:p w14:paraId="3DEEE765" w14:textId="77777777" w:rsidR="00044710" w:rsidRPr="00417A9A" w:rsidRDefault="00044710" w:rsidP="0046158B">
            <w:pPr>
              <w:rPr>
                <w:szCs w:val="22"/>
                <w:lang w:val="es-419"/>
              </w:rPr>
            </w:pPr>
            <w:r w:rsidRPr="00417A9A">
              <w:rPr>
                <w:lang w:val="es-419"/>
              </w:rPr>
              <w:t xml:space="preserve">            3,054 </w:t>
            </w:r>
          </w:p>
        </w:tc>
        <w:tc>
          <w:tcPr>
            <w:tcW w:w="1451" w:type="dxa"/>
            <w:tcBorders>
              <w:top w:val="nil"/>
              <w:left w:val="nil"/>
              <w:bottom w:val="single" w:sz="4" w:space="0" w:color="auto"/>
              <w:right w:val="single" w:sz="4" w:space="0" w:color="auto"/>
            </w:tcBorders>
            <w:shd w:val="clear" w:color="auto" w:fill="auto"/>
            <w:noWrap/>
            <w:vAlign w:val="center"/>
            <w:hideMark/>
          </w:tcPr>
          <w:p w14:paraId="112FE057" w14:textId="77777777" w:rsidR="00044710" w:rsidRPr="00417A9A" w:rsidRDefault="00044710" w:rsidP="0046158B">
            <w:pPr>
              <w:jc w:val="right"/>
              <w:rPr>
                <w:szCs w:val="22"/>
                <w:lang w:val="es-419"/>
              </w:rPr>
            </w:pPr>
            <w:r w:rsidRPr="00417A9A">
              <w:rPr>
                <w:lang w:val="es-419"/>
              </w:rPr>
              <w:t>361 800</w:t>
            </w:r>
          </w:p>
        </w:tc>
        <w:tc>
          <w:tcPr>
            <w:tcW w:w="1451" w:type="dxa"/>
            <w:tcBorders>
              <w:top w:val="nil"/>
              <w:left w:val="nil"/>
              <w:bottom w:val="single" w:sz="4" w:space="0" w:color="auto"/>
              <w:right w:val="single" w:sz="4" w:space="0" w:color="auto"/>
            </w:tcBorders>
            <w:shd w:val="clear" w:color="auto" w:fill="auto"/>
            <w:noWrap/>
            <w:vAlign w:val="center"/>
            <w:hideMark/>
          </w:tcPr>
          <w:p w14:paraId="74BE2A7E" w14:textId="77777777" w:rsidR="00044710" w:rsidRPr="00417A9A" w:rsidRDefault="00044710" w:rsidP="0046158B">
            <w:pPr>
              <w:jc w:val="right"/>
              <w:rPr>
                <w:szCs w:val="22"/>
                <w:lang w:val="es-419"/>
              </w:rPr>
            </w:pPr>
            <w:r w:rsidRPr="00417A9A">
              <w:rPr>
                <w:lang w:val="es-419"/>
              </w:rPr>
              <w:t>383 654</w:t>
            </w:r>
          </w:p>
        </w:tc>
        <w:tc>
          <w:tcPr>
            <w:tcW w:w="2077" w:type="dxa"/>
            <w:tcBorders>
              <w:top w:val="nil"/>
              <w:left w:val="nil"/>
              <w:bottom w:val="single" w:sz="4" w:space="0" w:color="auto"/>
              <w:right w:val="single" w:sz="4" w:space="0" w:color="auto"/>
            </w:tcBorders>
            <w:shd w:val="clear" w:color="auto" w:fill="auto"/>
            <w:noWrap/>
            <w:vAlign w:val="center"/>
            <w:hideMark/>
          </w:tcPr>
          <w:p w14:paraId="3E710927" w14:textId="77777777" w:rsidR="00044710" w:rsidRPr="00417A9A" w:rsidRDefault="00044710" w:rsidP="0046158B">
            <w:pPr>
              <w:jc w:val="right"/>
              <w:rPr>
                <w:szCs w:val="22"/>
                <w:lang w:val="es-419"/>
              </w:rPr>
            </w:pPr>
            <w:r w:rsidRPr="00417A9A">
              <w:rPr>
                <w:lang w:val="es-419"/>
              </w:rPr>
              <w:t>745 454</w:t>
            </w:r>
          </w:p>
        </w:tc>
      </w:tr>
      <w:tr w:rsidR="00044710" w:rsidRPr="00417A9A" w14:paraId="2A9DA5F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74A292D" w14:textId="77777777" w:rsidR="00044710" w:rsidRPr="00417A9A" w:rsidRDefault="00044710" w:rsidP="00D56EEB">
            <w:pPr>
              <w:jc w:val="left"/>
              <w:rPr>
                <w:szCs w:val="22"/>
                <w:lang w:val="es-419"/>
              </w:rPr>
            </w:pPr>
            <w:r w:rsidRPr="00417A9A">
              <w:rPr>
                <w:lang w:val="es-419"/>
              </w:rPr>
              <w:t>Estado de Palestina</w:t>
            </w:r>
          </w:p>
        </w:tc>
        <w:tc>
          <w:tcPr>
            <w:tcW w:w="1380" w:type="dxa"/>
            <w:tcBorders>
              <w:top w:val="nil"/>
              <w:left w:val="nil"/>
              <w:bottom w:val="single" w:sz="4" w:space="0" w:color="auto"/>
              <w:right w:val="single" w:sz="4" w:space="0" w:color="auto"/>
            </w:tcBorders>
            <w:shd w:val="clear" w:color="auto" w:fill="auto"/>
            <w:vAlign w:val="center"/>
            <w:hideMark/>
          </w:tcPr>
          <w:p w14:paraId="231A80C9" w14:textId="77777777" w:rsidR="00044710" w:rsidRPr="00417A9A" w:rsidRDefault="00044710" w:rsidP="0046158B">
            <w:pPr>
              <w:jc w:val="right"/>
              <w:rPr>
                <w:szCs w:val="22"/>
                <w:lang w:val="es-419"/>
              </w:rPr>
            </w:pPr>
            <w:r w:rsidRPr="00417A9A">
              <w:rPr>
                <w:lang w:val="es-419"/>
              </w:rPr>
              <w:t>0,007</w:t>
            </w:r>
          </w:p>
        </w:tc>
        <w:tc>
          <w:tcPr>
            <w:tcW w:w="1380" w:type="dxa"/>
            <w:tcBorders>
              <w:top w:val="nil"/>
              <w:left w:val="nil"/>
              <w:bottom w:val="single" w:sz="4" w:space="0" w:color="auto"/>
              <w:right w:val="single" w:sz="4" w:space="0" w:color="auto"/>
            </w:tcBorders>
            <w:shd w:val="clear" w:color="auto" w:fill="auto"/>
            <w:noWrap/>
            <w:vAlign w:val="center"/>
            <w:hideMark/>
          </w:tcPr>
          <w:p w14:paraId="4ACB65E7" w14:textId="77777777" w:rsidR="00044710" w:rsidRPr="00417A9A" w:rsidRDefault="00044710" w:rsidP="0046158B">
            <w:pPr>
              <w:rPr>
                <w:szCs w:val="22"/>
                <w:lang w:val="es-419"/>
              </w:rPr>
            </w:pPr>
            <w:r w:rsidRPr="00417A9A">
              <w:rPr>
                <w:lang w:val="es-419"/>
              </w:rPr>
              <w:t xml:space="preserve">            0,009 </w:t>
            </w:r>
          </w:p>
        </w:tc>
        <w:tc>
          <w:tcPr>
            <w:tcW w:w="1451" w:type="dxa"/>
            <w:tcBorders>
              <w:top w:val="nil"/>
              <w:left w:val="nil"/>
              <w:bottom w:val="single" w:sz="4" w:space="0" w:color="auto"/>
              <w:right w:val="single" w:sz="4" w:space="0" w:color="auto"/>
            </w:tcBorders>
            <w:shd w:val="clear" w:color="auto" w:fill="auto"/>
            <w:noWrap/>
            <w:vAlign w:val="center"/>
            <w:hideMark/>
          </w:tcPr>
          <w:p w14:paraId="7811224F" w14:textId="77777777" w:rsidR="00044710" w:rsidRPr="00417A9A" w:rsidRDefault="00044710" w:rsidP="0046158B">
            <w:pPr>
              <w:jc w:val="right"/>
              <w:rPr>
                <w:szCs w:val="22"/>
                <w:lang w:val="es-419"/>
              </w:rPr>
            </w:pPr>
            <w:r w:rsidRPr="00417A9A">
              <w:rPr>
                <w:lang w:val="es-419"/>
              </w:rPr>
              <w:t>1 037</w:t>
            </w:r>
          </w:p>
        </w:tc>
        <w:tc>
          <w:tcPr>
            <w:tcW w:w="1451" w:type="dxa"/>
            <w:tcBorders>
              <w:top w:val="nil"/>
              <w:left w:val="nil"/>
              <w:bottom w:val="single" w:sz="4" w:space="0" w:color="auto"/>
              <w:right w:val="single" w:sz="4" w:space="0" w:color="auto"/>
            </w:tcBorders>
            <w:shd w:val="clear" w:color="auto" w:fill="auto"/>
            <w:noWrap/>
            <w:vAlign w:val="center"/>
            <w:hideMark/>
          </w:tcPr>
          <w:p w14:paraId="445E3745" w14:textId="77777777" w:rsidR="00044710" w:rsidRPr="00417A9A" w:rsidRDefault="00044710" w:rsidP="0046158B">
            <w:pPr>
              <w:jc w:val="right"/>
              <w:rPr>
                <w:szCs w:val="22"/>
                <w:lang w:val="es-419"/>
              </w:rPr>
            </w:pPr>
            <w:r w:rsidRPr="00417A9A">
              <w:rPr>
                <w:lang w:val="es-419"/>
              </w:rPr>
              <w:t>1 099</w:t>
            </w:r>
          </w:p>
        </w:tc>
        <w:tc>
          <w:tcPr>
            <w:tcW w:w="2077" w:type="dxa"/>
            <w:tcBorders>
              <w:top w:val="nil"/>
              <w:left w:val="nil"/>
              <w:bottom w:val="single" w:sz="4" w:space="0" w:color="auto"/>
              <w:right w:val="single" w:sz="4" w:space="0" w:color="auto"/>
            </w:tcBorders>
            <w:shd w:val="clear" w:color="auto" w:fill="auto"/>
            <w:noWrap/>
            <w:vAlign w:val="center"/>
            <w:hideMark/>
          </w:tcPr>
          <w:p w14:paraId="6D7B3498" w14:textId="77777777" w:rsidR="00044710" w:rsidRPr="00417A9A" w:rsidRDefault="00044710" w:rsidP="0046158B">
            <w:pPr>
              <w:jc w:val="right"/>
              <w:rPr>
                <w:szCs w:val="22"/>
                <w:lang w:val="es-419"/>
              </w:rPr>
            </w:pPr>
            <w:r w:rsidRPr="00417A9A">
              <w:rPr>
                <w:lang w:val="es-419"/>
              </w:rPr>
              <w:t>2 136</w:t>
            </w:r>
          </w:p>
        </w:tc>
      </w:tr>
      <w:tr w:rsidR="00044710" w:rsidRPr="00417A9A" w14:paraId="1EB870E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CF4497E" w14:textId="77777777" w:rsidR="00044710" w:rsidRPr="00417A9A" w:rsidRDefault="00044710" w:rsidP="00D56EEB">
            <w:pPr>
              <w:jc w:val="left"/>
              <w:rPr>
                <w:szCs w:val="22"/>
                <w:lang w:val="es-419"/>
              </w:rPr>
            </w:pPr>
            <w:r w:rsidRPr="00417A9A">
              <w:rPr>
                <w:lang w:val="es-419"/>
              </w:rPr>
              <w:t>Estonia</w:t>
            </w:r>
          </w:p>
        </w:tc>
        <w:tc>
          <w:tcPr>
            <w:tcW w:w="1380" w:type="dxa"/>
            <w:tcBorders>
              <w:top w:val="nil"/>
              <w:left w:val="nil"/>
              <w:bottom w:val="single" w:sz="4" w:space="0" w:color="auto"/>
              <w:right w:val="single" w:sz="4" w:space="0" w:color="auto"/>
            </w:tcBorders>
            <w:shd w:val="clear" w:color="auto" w:fill="auto"/>
            <w:vAlign w:val="center"/>
            <w:hideMark/>
          </w:tcPr>
          <w:p w14:paraId="42B46E65" w14:textId="77777777" w:rsidR="00044710" w:rsidRPr="00417A9A" w:rsidRDefault="00044710" w:rsidP="0046158B">
            <w:pPr>
              <w:jc w:val="right"/>
              <w:rPr>
                <w:szCs w:val="22"/>
                <w:lang w:val="es-419"/>
              </w:rPr>
            </w:pPr>
            <w:r w:rsidRPr="00417A9A">
              <w:rPr>
                <w:lang w:val="es-419"/>
              </w:rPr>
              <w:t>0,038</w:t>
            </w:r>
          </w:p>
        </w:tc>
        <w:tc>
          <w:tcPr>
            <w:tcW w:w="1380" w:type="dxa"/>
            <w:tcBorders>
              <w:top w:val="nil"/>
              <w:left w:val="nil"/>
              <w:bottom w:val="single" w:sz="4" w:space="0" w:color="auto"/>
              <w:right w:val="single" w:sz="4" w:space="0" w:color="auto"/>
            </w:tcBorders>
            <w:shd w:val="clear" w:color="auto" w:fill="auto"/>
            <w:noWrap/>
            <w:vAlign w:val="center"/>
            <w:hideMark/>
          </w:tcPr>
          <w:p w14:paraId="1EFBE9D7" w14:textId="77777777" w:rsidR="00044710" w:rsidRPr="00417A9A" w:rsidRDefault="00044710" w:rsidP="0046158B">
            <w:pPr>
              <w:rPr>
                <w:szCs w:val="22"/>
                <w:lang w:val="es-419"/>
              </w:rPr>
            </w:pPr>
            <w:r w:rsidRPr="00417A9A">
              <w:rPr>
                <w:lang w:val="es-419"/>
              </w:rPr>
              <w:t xml:space="preserve">            0,048 </w:t>
            </w:r>
          </w:p>
        </w:tc>
        <w:tc>
          <w:tcPr>
            <w:tcW w:w="1451" w:type="dxa"/>
            <w:tcBorders>
              <w:top w:val="nil"/>
              <w:left w:val="nil"/>
              <w:bottom w:val="single" w:sz="4" w:space="0" w:color="auto"/>
              <w:right w:val="single" w:sz="4" w:space="0" w:color="auto"/>
            </w:tcBorders>
            <w:shd w:val="clear" w:color="auto" w:fill="auto"/>
            <w:noWrap/>
            <w:vAlign w:val="center"/>
            <w:hideMark/>
          </w:tcPr>
          <w:p w14:paraId="4146AC15" w14:textId="77777777" w:rsidR="00044710" w:rsidRPr="00417A9A" w:rsidRDefault="00044710" w:rsidP="0046158B">
            <w:pPr>
              <w:jc w:val="right"/>
              <w:rPr>
                <w:szCs w:val="22"/>
                <w:lang w:val="es-419"/>
              </w:rPr>
            </w:pPr>
            <w:r w:rsidRPr="00417A9A">
              <w:rPr>
                <w:lang w:val="es-419"/>
              </w:rPr>
              <w:t>5 628</w:t>
            </w:r>
          </w:p>
        </w:tc>
        <w:tc>
          <w:tcPr>
            <w:tcW w:w="1451" w:type="dxa"/>
            <w:tcBorders>
              <w:top w:val="nil"/>
              <w:left w:val="nil"/>
              <w:bottom w:val="single" w:sz="4" w:space="0" w:color="auto"/>
              <w:right w:val="single" w:sz="4" w:space="0" w:color="auto"/>
            </w:tcBorders>
            <w:shd w:val="clear" w:color="auto" w:fill="auto"/>
            <w:noWrap/>
            <w:vAlign w:val="center"/>
            <w:hideMark/>
          </w:tcPr>
          <w:p w14:paraId="4F446656" w14:textId="77777777" w:rsidR="00044710" w:rsidRPr="00417A9A" w:rsidRDefault="00044710" w:rsidP="0046158B">
            <w:pPr>
              <w:jc w:val="right"/>
              <w:rPr>
                <w:szCs w:val="22"/>
                <w:lang w:val="es-419"/>
              </w:rPr>
            </w:pPr>
            <w:r w:rsidRPr="00417A9A">
              <w:rPr>
                <w:lang w:val="es-419"/>
              </w:rPr>
              <w:t>5 968</w:t>
            </w:r>
          </w:p>
        </w:tc>
        <w:tc>
          <w:tcPr>
            <w:tcW w:w="2077" w:type="dxa"/>
            <w:tcBorders>
              <w:top w:val="nil"/>
              <w:left w:val="nil"/>
              <w:bottom w:val="single" w:sz="4" w:space="0" w:color="auto"/>
              <w:right w:val="single" w:sz="4" w:space="0" w:color="auto"/>
            </w:tcBorders>
            <w:shd w:val="clear" w:color="auto" w:fill="auto"/>
            <w:noWrap/>
            <w:vAlign w:val="center"/>
            <w:hideMark/>
          </w:tcPr>
          <w:p w14:paraId="0E16E0BD" w14:textId="77777777" w:rsidR="00044710" w:rsidRPr="00417A9A" w:rsidRDefault="00044710" w:rsidP="0046158B">
            <w:pPr>
              <w:jc w:val="right"/>
              <w:rPr>
                <w:szCs w:val="22"/>
                <w:lang w:val="es-419"/>
              </w:rPr>
            </w:pPr>
            <w:r w:rsidRPr="00417A9A">
              <w:rPr>
                <w:lang w:val="es-419"/>
              </w:rPr>
              <w:t>11 595</w:t>
            </w:r>
          </w:p>
        </w:tc>
      </w:tr>
      <w:tr w:rsidR="00044710" w:rsidRPr="00417A9A" w14:paraId="6A579CA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4D10BC4" w14:textId="77777777" w:rsidR="00044710" w:rsidRPr="00417A9A" w:rsidRDefault="00044710" w:rsidP="00D56EEB">
            <w:pPr>
              <w:jc w:val="left"/>
              <w:rPr>
                <w:szCs w:val="22"/>
                <w:lang w:val="es-419"/>
              </w:rPr>
            </w:pPr>
            <w:r w:rsidRPr="00417A9A">
              <w:rPr>
                <w:lang w:val="es-419"/>
              </w:rPr>
              <w:t>Eswatini</w:t>
            </w:r>
          </w:p>
        </w:tc>
        <w:tc>
          <w:tcPr>
            <w:tcW w:w="1380" w:type="dxa"/>
            <w:tcBorders>
              <w:top w:val="nil"/>
              <w:left w:val="nil"/>
              <w:bottom w:val="single" w:sz="4" w:space="0" w:color="auto"/>
              <w:right w:val="single" w:sz="4" w:space="0" w:color="auto"/>
            </w:tcBorders>
            <w:shd w:val="clear" w:color="auto" w:fill="auto"/>
            <w:vAlign w:val="center"/>
            <w:hideMark/>
          </w:tcPr>
          <w:p w14:paraId="02BD259D" w14:textId="77777777" w:rsidR="00044710" w:rsidRPr="00417A9A" w:rsidRDefault="00044710" w:rsidP="0046158B">
            <w:pPr>
              <w:jc w:val="right"/>
              <w:rPr>
                <w:szCs w:val="22"/>
                <w:lang w:val="es-419"/>
              </w:rPr>
            </w:pPr>
            <w:r w:rsidRPr="00417A9A">
              <w:rPr>
                <w:lang w:val="es-419"/>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2D58AF7C" w14:textId="77777777" w:rsidR="00044710" w:rsidRPr="00417A9A" w:rsidRDefault="00044710" w:rsidP="0046158B">
            <w:pPr>
              <w:rPr>
                <w:szCs w:val="22"/>
                <w:lang w:val="es-419"/>
              </w:rPr>
            </w:pPr>
            <w:r w:rsidRPr="00417A9A">
              <w:rPr>
                <w:lang w:val="es-419"/>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3E50EB69" w14:textId="77777777" w:rsidR="00044710" w:rsidRPr="00417A9A" w:rsidRDefault="00044710" w:rsidP="0046158B">
            <w:pPr>
              <w:jc w:val="right"/>
              <w:rPr>
                <w:szCs w:val="22"/>
                <w:lang w:val="es-419"/>
              </w:rPr>
            </w:pPr>
            <w:r w:rsidRPr="00417A9A">
              <w:rPr>
                <w:lang w:val="es-419"/>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4163F0F0" w14:textId="77777777" w:rsidR="00044710" w:rsidRPr="00417A9A" w:rsidRDefault="00044710" w:rsidP="0046158B">
            <w:pPr>
              <w:jc w:val="right"/>
              <w:rPr>
                <w:szCs w:val="22"/>
                <w:lang w:val="es-419"/>
              </w:rPr>
            </w:pPr>
            <w:r w:rsidRPr="00417A9A">
              <w:rPr>
                <w:lang w:val="es-419"/>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321F0034" w14:textId="77777777" w:rsidR="00044710" w:rsidRPr="00417A9A" w:rsidRDefault="00044710" w:rsidP="0046158B">
            <w:pPr>
              <w:jc w:val="right"/>
              <w:rPr>
                <w:szCs w:val="22"/>
                <w:lang w:val="es-419"/>
              </w:rPr>
            </w:pPr>
            <w:r w:rsidRPr="00417A9A">
              <w:rPr>
                <w:lang w:val="es-419"/>
              </w:rPr>
              <w:t>610</w:t>
            </w:r>
          </w:p>
        </w:tc>
      </w:tr>
      <w:tr w:rsidR="00044710" w:rsidRPr="00417A9A" w14:paraId="44D9720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E20F993" w14:textId="77777777" w:rsidR="00044710" w:rsidRPr="00417A9A" w:rsidRDefault="00044710" w:rsidP="00D56EEB">
            <w:pPr>
              <w:jc w:val="left"/>
              <w:rPr>
                <w:szCs w:val="22"/>
                <w:lang w:val="es-419"/>
              </w:rPr>
            </w:pPr>
            <w:r w:rsidRPr="00417A9A">
              <w:rPr>
                <w:lang w:val="es-419"/>
              </w:rPr>
              <w:t>Etiopía</w:t>
            </w:r>
          </w:p>
        </w:tc>
        <w:tc>
          <w:tcPr>
            <w:tcW w:w="1380" w:type="dxa"/>
            <w:tcBorders>
              <w:top w:val="nil"/>
              <w:left w:val="nil"/>
              <w:bottom w:val="single" w:sz="4" w:space="0" w:color="auto"/>
              <w:right w:val="single" w:sz="4" w:space="0" w:color="auto"/>
            </w:tcBorders>
            <w:shd w:val="clear" w:color="auto" w:fill="auto"/>
            <w:vAlign w:val="center"/>
            <w:hideMark/>
          </w:tcPr>
          <w:p w14:paraId="12134682" w14:textId="77777777" w:rsidR="00044710" w:rsidRPr="00417A9A" w:rsidRDefault="00044710" w:rsidP="0046158B">
            <w:pPr>
              <w:jc w:val="right"/>
              <w:rPr>
                <w:szCs w:val="22"/>
                <w:lang w:val="es-419"/>
              </w:rPr>
            </w:pPr>
            <w:r w:rsidRPr="00417A9A">
              <w:rPr>
                <w:lang w:val="es-419"/>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0884B55B"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662E2C83"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146E903C"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709FFDD3" w14:textId="77777777" w:rsidR="00044710" w:rsidRPr="00417A9A" w:rsidRDefault="00044710" w:rsidP="0046158B">
            <w:pPr>
              <w:jc w:val="right"/>
              <w:rPr>
                <w:szCs w:val="22"/>
                <w:lang w:val="es-419"/>
              </w:rPr>
            </w:pPr>
            <w:r w:rsidRPr="00417A9A">
              <w:rPr>
                <w:lang w:val="es-419"/>
              </w:rPr>
              <w:t>2 441</w:t>
            </w:r>
          </w:p>
        </w:tc>
      </w:tr>
      <w:tr w:rsidR="00044710" w:rsidRPr="00417A9A" w14:paraId="4E6356C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4F933DD" w14:textId="77777777" w:rsidR="00044710" w:rsidRPr="00417A9A" w:rsidRDefault="00044710" w:rsidP="00D56EEB">
            <w:pPr>
              <w:jc w:val="left"/>
              <w:rPr>
                <w:szCs w:val="22"/>
                <w:lang w:val="es-419"/>
              </w:rPr>
            </w:pPr>
            <w:r w:rsidRPr="00417A9A">
              <w:rPr>
                <w:lang w:val="es-419"/>
              </w:rPr>
              <w:t>ex República Yugoslava de Macedonia</w:t>
            </w:r>
          </w:p>
        </w:tc>
        <w:tc>
          <w:tcPr>
            <w:tcW w:w="1380" w:type="dxa"/>
            <w:tcBorders>
              <w:top w:val="nil"/>
              <w:left w:val="nil"/>
              <w:bottom w:val="single" w:sz="4" w:space="0" w:color="auto"/>
              <w:right w:val="single" w:sz="4" w:space="0" w:color="auto"/>
            </w:tcBorders>
            <w:shd w:val="clear" w:color="auto" w:fill="auto"/>
            <w:vAlign w:val="center"/>
            <w:hideMark/>
          </w:tcPr>
          <w:p w14:paraId="474788A4" w14:textId="77777777" w:rsidR="00044710" w:rsidRPr="00417A9A" w:rsidRDefault="00044710" w:rsidP="0046158B">
            <w:pPr>
              <w:jc w:val="right"/>
              <w:rPr>
                <w:szCs w:val="22"/>
                <w:lang w:val="es-419"/>
              </w:rPr>
            </w:pPr>
            <w:r w:rsidRPr="00417A9A">
              <w:rPr>
                <w:lang w:val="es-419"/>
              </w:rPr>
              <w:t>0,007</w:t>
            </w:r>
          </w:p>
        </w:tc>
        <w:tc>
          <w:tcPr>
            <w:tcW w:w="1380" w:type="dxa"/>
            <w:tcBorders>
              <w:top w:val="nil"/>
              <w:left w:val="nil"/>
              <w:bottom w:val="single" w:sz="4" w:space="0" w:color="auto"/>
              <w:right w:val="single" w:sz="4" w:space="0" w:color="auto"/>
            </w:tcBorders>
            <w:shd w:val="clear" w:color="auto" w:fill="auto"/>
            <w:noWrap/>
            <w:vAlign w:val="center"/>
            <w:hideMark/>
          </w:tcPr>
          <w:p w14:paraId="1E51CFE0" w14:textId="77777777" w:rsidR="00044710" w:rsidRPr="00417A9A" w:rsidRDefault="00044710" w:rsidP="0046158B">
            <w:pPr>
              <w:rPr>
                <w:szCs w:val="22"/>
                <w:lang w:val="es-419"/>
              </w:rPr>
            </w:pPr>
            <w:r w:rsidRPr="00417A9A">
              <w:rPr>
                <w:lang w:val="es-419"/>
              </w:rPr>
              <w:t xml:space="preserve">            0,009 </w:t>
            </w:r>
          </w:p>
        </w:tc>
        <w:tc>
          <w:tcPr>
            <w:tcW w:w="1451" w:type="dxa"/>
            <w:tcBorders>
              <w:top w:val="nil"/>
              <w:left w:val="nil"/>
              <w:bottom w:val="single" w:sz="4" w:space="0" w:color="auto"/>
              <w:right w:val="single" w:sz="4" w:space="0" w:color="auto"/>
            </w:tcBorders>
            <w:shd w:val="clear" w:color="auto" w:fill="auto"/>
            <w:noWrap/>
            <w:vAlign w:val="center"/>
            <w:hideMark/>
          </w:tcPr>
          <w:p w14:paraId="43A0851D" w14:textId="77777777" w:rsidR="00044710" w:rsidRPr="00417A9A" w:rsidRDefault="00044710" w:rsidP="0046158B">
            <w:pPr>
              <w:jc w:val="right"/>
              <w:rPr>
                <w:szCs w:val="22"/>
                <w:lang w:val="es-419"/>
              </w:rPr>
            </w:pPr>
            <w:r w:rsidRPr="00417A9A">
              <w:rPr>
                <w:lang w:val="es-419"/>
              </w:rPr>
              <w:t>1 037</w:t>
            </w:r>
          </w:p>
        </w:tc>
        <w:tc>
          <w:tcPr>
            <w:tcW w:w="1451" w:type="dxa"/>
            <w:tcBorders>
              <w:top w:val="nil"/>
              <w:left w:val="nil"/>
              <w:bottom w:val="single" w:sz="4" w:space="0" w:color="auto"/>
              <w:right w:val="single" w:sz="4" w:space="0" w:color="auto"/>
            </w:tcBorders>
            <w:shd w:val="clear" w:color="auto" w:fill="auto"/>
            <w:noWrap/>
            <w:vAlign w:val="center"/>
            <w:hideMark/>
          </w:tcPr>
          <w:p w14:paraId="001F80FB" w14:textId="77777777" w:rsidR="00044710" w:rsidRPr="00417A9A" w:rsidRDefault="00044710" w:rsidP="0046158B">
            <w:pPr>
              <w:jc w:val="right"/>
              <w:rPr>
                <w:szCs w:val="22"/>
                <w:lang w:val="es-419"/>
              </w:rPr>
            </w:pPr>
            <w:r w:rsidRPr="00417A9A">
              <w:rPr>
                <w:lang w:val="es-419"/>
              </w:rPr>
              <w:t>1 099</w:t>
            </w:r>
          </w:p>
        </w:tc>
        <w:tc>
          <w:tcPr>
            <w:tcW w:w="2077" w:type="dxa"/>
            <w:tcBorders>
              <w:top w:val="nil"/>
              <w:left w:val="nil"/>
              <w:bottom w:val="single" w:sz="4" w:space="0" w:color="auto"/>
              <w:right w:val="single" w:sz="4" w:space="0" w:color="auto"/>
            </w:tcBorders>
            <w:shd w:val="clear" w:color="auto" w:fill="auto"/>
            <w:noWrap/>
            <w:vAlign w:val="center"/>
            <w:hideMark/>
          </w:tcPr>
          <w:p w14:paraId="53A3CFAF" w14:textId="77777777" w:rsidR="00044710" w:rsidRPr="00417A9A" w:rsidRDefault="00044710" w:rsidP="0046158B">
            <w:pPr>
              <w:jc w:val="right"/>
              <w:rPr>
                <w:szCs w:val="22"/>
                <w:lang w:val="es-419"/>
              </w:rPr>
            </w:pPr>
            <w:r w:rsidRPr="00417A9A">
              <w:rPr>
                <w:lang w:val="es-419"/>
              </w:rPr>
              <w:t>2 136</w:t>
            </w:r>
          </w:p>
        </w:tc>
      </w:tr>
      <w:tr w:rsidR="00044710" w:rsidRPr="00417A9A" w14:paraId="42FF72E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403D45F" w14:textId="77777777" w:rsidR="00044710" w:rsidRPr="00417A9A" w:rsidRDefault="00044710" w:rsidP="00D56EEB">
            <w:pPr>
              <w:jc w:val="left"/>
              <w:rPr>
                <w:szCs w:val="22"/>
                <w:lang w:val="es-419"/>
              </w:rPr>
            </w:pPr>
            <w:r w:rsidRPr="00417A9A">
              <w:rPr>
                <w:lang w:val="es-419"/>
              </w:rPr>
              <w:t>Federación de Rusia</w:t>
            </w:r>
          </w:p>
        </w:tc>
        <w:tc>
          <w:tcPr>
            <w:tcW w:w="1380" w:type="dxa"/>
            <w:tcBorders>
              <w:top w:val="nil"/>
              <w:left w:val="nil"/>
              <w:bottom w:val="single" w:sz="4" w:space="0" w:color="auto"/>
              <w:right w:val="single" w:sz="4" w:space="0" w:color="auto"/>
            </w:tcBorders>
            <w:shd w:val="clear" w:color="auto" w:fill="auto"/>
            <w:vAlign w:val="center"/>
            <w:hideMark/>
          </w:tcPr>
          <w:p w14:paraId="31F72B70" w14:textId="77777777" w:rsidR="00044710" w:rsidRPr="00417A9A" w:rsidRDefault="00044710" w:rsidP="0046158B">
            <w:pPr>
              <w:jc w:val="right"/>
              <w:rPr>
                <w:szCs w:val="22"/>
                <w:lang w:val="es-419"/>
              </w:rPr>
            </w:pPr>
            <w:r w:rsidRPr="00417A9A">
              <w:rPr>
                <w:lang w:val="es-419"/>
              </w:rPr>
              <w:t>3,088</w:t>
            </w:r>
          </w:p>
        </w:tc>
        <w:tc>
          <w:tcPr>
            <w:tcW w:w="1380" w:type="dxa"/>
            <w:tcBorders>
              <w:top w:val="nil"/>
              <w:left w:val="nil"/>
              <w:bottom w:val="single" w:sz="4" w:space="0" w:color="auto"/>
              <w:right w:val="single" w:sz="4" w:space="0" w:color="auto"/>
            </w:tcBorders>
            <w:shd w:val="clear" w:color="auto" w:fill="auto"/>
            <w:noWrap/>
            <w:vAlign w:val="center"/>
            <w:hideMark/>
          </w:tcPr>
          <w:p w14:paraId="724A22E1" w14:textId="77777777" w:rsidR="00044710" w:rsidRPr="00417A9A" w:rsidRDefault="00044710" w:rsidP="0046158B">
            <w:pPr>
              <w:rPr>
                <w:szCs w:val="22"/>
                <w:lang w:val="es-419"/>
              </w:rPr>
            </w:pPr>
            <w:r w:rsidRPr="00417A9A">
              <w:rPr>
                <w:lang w:val="es-419"/>
              </w:rPr>
              <w:t xml:space="preserve">            3,860 </w:t>
            </w:r>
          </w:p>
        </w:tc>
        <w:tc>
          <w:tcPr>
            <w:tcW w:w="1451" w:type="dxa"/>
            <w:tcBorders>
              <w:top w:val="nil"/>
              <w:left w:val="nil"/>
              <w:bottom w:val="single" w:sz="4" w:space="0" w:color="auto"/>
              <w:right w:val="single" w:sz="4" w:space="0" w:color="auto"/>
            </w:tcBorders>
            <w:shd w:val="clear" w:color="auto" w:fill="auto"/>
            <w:noWrap/>
            <w:vAlign w:val="center"/>
            <w:hideMark/>
          </w:tcPr>
          <w:p w14:paraId="2128FE9C" w14:textId="77777777" w:rsidR="00044710" w:rsidRPr="00417A9A" w:rsidRDefault="00044710" w:rsidP="0046158B">
            <w:pPr>
              <w:jc w:val="right"/>
              <w:rPr>
                <w:szCs w:val="22"/>
                <w:lang w:val="es-419"/>
              </w:rPr>
            </w:pPr>
            <w:r w:rsidRPr="00417A9A">
              <w:rPr>
                <w:lang w:val="es-419"/>
              </w:rPr>
              <w:t>457 322</w:t>
            </w:r>
          </w:p>
        </w:tc>
        <w:tc>
          <w:tcPr>
            <w:tcW w:w="1451" w:type="dxa"/>
            <w:tcBorders>
              <w:top w:val="nil"/>
              <w:left w:val="nil"/>
              <w:bottom w:val="single" w:sz="4" w:space="0" w:color="auto"/>
              <w:right w:val="single" w:sz="4" w:space="0" w:color="auto"/>
            </w:tcBorders>
            <w:shd w:val="clear" w:color="auto" w:fill="auto"/>
            <w:noWrap/>
            <w:vAlign w:val="center"/>
            <w:hideMark/>
          </w:tcPr>
          <w:p w14:paraId="3CBC7DAA" w14:textId="77777777" w:rsidR="00044710" w:rsidRPr="00417A9A" w:rsidRDefault="00044710" w:rsidP="0046158B">
            <w:pPr>
              <w:jc w:val="right"/>
              <w:rPr>
                <w:szCs w:val="22"/>
                <w:lang w:val="es-419"/>
              </w:rPr>
            </w:pPr>
            <w:r w:rsidRPr="00417A9A">
              <w:rPr>
                <w:lang w:val="es-419"/>
              </w:rPr>
              <w:t>484 947</w:t>
            </w:r>
          </w:p>
        </w:tc>
        <w:tc>
          <w:tcPr>
            <w:tcW w:w="2077" w:type="dxa"/>
            <w:tcBorders>
              <w:top w:val="nil"/>
              <w:left w:val="nil"/>
              <w:bottom w:val="single" w:sz="4" w:space="0" w:color="auto"/>
              <w:right w:val="single" w:sz="4" w:space="0" w:color="auto"/>
            </w:tcBorders>
            <w:shd w:val="clear" w:color="auto" w:fill="auto"/>
            <w:noWrap/>
            <w:vAlign w:val="center"/>
            <w:hideMark/>
          </w:tcPr>
          <w:p w14:paraId="262DB82E" w14:textId="77777777" w:rsidR="00044710" w:rsidRPr="00417A9A" w:rsidRDefault="00044710" w:rsidP="0046158B">
            <w:pPr>
              <w:jc w:val="right"/>
              <w:rPr>
                <w:szCs w:val="22"/>
                <w:lang w:val="es-419"/>
              </w:rPr>
            </w:pPr>
            <w:r w:rsidRPr="00417A9A">
              <w:rPr>
                <w:lang w:val="es-419"/>
              </w:rPr>
              <w:t>942 269</w:t>
            </w:r>
          </w:p>
        </w:tc>
      </w:tr>
      <w:tr w:rsidR="00044710" w:rsidRPr="00417A9A" w14:paraId="02B7829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CE72E74" w14:textId="77777777" w:rsidR="00044710" w:rsidRPr="00417A9A" w:rsidRDefault="00044710" w:rsidP="00D56EEB">
            <w:pPr>
              <w:jc w:val="left"/>
              <w:rPr>
                <w:szCs w:val="22"/>
                <w:lang w:val="es-419"/>
              </w:rPr>
            </w:pPr>
            <w:r w:rsidRPr="00417A9A">
              <w:rPr>
                <w:lang w:val="es-419"/>
              </w:rPr>
              <w:t>Fiji</w:t>
            </w:r>
          </w:p>
        </w:tc>
        <w:tc>
          <w:tcPr>
            <w:tcW w:w="1380" w:type="dxa"/>
            <w:tcBorders>
              <w:top w:val="nil"/>
              <w:left w:val="nil"/>
              <w:bottom w:val="single" w:sz="4" w:space="0" w:color="auto"/>
              <w:right w:val="single" w:sz="4" w:space="0" w:color="auto"/>
            </w:tcBorders>
            <w:shd w:val="clear" w:color="auto" w:fill="auto"/>
            <w:vAlign w:val="center"/>
            <w:hideMark/>
          </w:tcPr>
          <w:p w14:paraId="2BEDF6A0" w14:textId="77777777" w:rsidR="00044710" w:rsidRPr="00417A9A" w:rsidRDefault="00044710" w:rsidP="0046158B">
            <w:pPr>
              <w:jc w:val="right"/>
              <w:rPr>
                <w:szCs w:val="22"/>
                <w:lang w:val="es-419"/>
              </w:rPr>
            </w:pPr>
            <w:r w:rsidRPr="00417A9A">
              <w:rPr>
                <w:lang w:val="es-419"/>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631B33D6" w14:textId="77777777" w:rsidR="00044710" w:rsidRPr="00417A9A" w:rsidRDefault="00044710" w:rsidP="0046158B">
            <w:pPr>
              <w:rPr>
                <w:szCs w:val="22"/>
                <w:lang w:val="es-419"/>
              </w:rPr>
            </w:pPr>
            <w:r w:rsidRPr="00417A9A">
              <w:rPr>
                <w:lang w:val="es-419"/>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25A07F2C" w14:textId="77777777" w:rsidR="00044710" w:rsidRPr="00417A9A" w:rsidRDefault="00044710" w:rsidP="0046158B">
            <w:pPr>
              <w:jc w:val="right"/>
              <w:rPr>
                <w:szCs w:val="22"/>
                <w:lang w:val="es-419"/>
              </w:rPr>
            </w:pPr>
            <w:r w:rsidRPr="00417A9A">
              <w:rPr>
                <w:lang w:val="es-419"/>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193B7A14" w14:textId="77777777" w:rsidR="00044710" w:rsidRPr="00417A9A" w:rsidRDefault="00044710" w:rsidP="0046158B">
            <w:pPr>
              <w:jc w:val="right"/>
              <w:rPr>
                <w:szCs w:val="22"/>
                <w:lang w:val="es-419"/>
              </w:rPr>
            </w:pPr>
            <w:r w:rsidRPr="00417A9A">
              <w:rPr>
                <w:lang w:val="es-419"/>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19C7027F" w14:textId="77777777" w:rsidR="00044710" w:rsidRPr="00417A9A" w:rsidRDefault="00044710" w:rsidP="0046158B">
            <w:pPr>
              <w:jc w:val="right"/>
              <w:rPr>
                <w:szCs w:val="22"/>
                <w:lang w:val="es-419"/>
              </w:rPr>
            </w:pPr>
            <w:r w:rsidRPr="00417A9A">
              <w:rPr>
                <w:lang w:val="es-419"/>
              </w:rPr>
              <w:t>915</w:t>
            </w:r>
          </w:p>
        </w:tc>
      </w:tr>
      <w:tr w:rsidR="00044710" w:rsidRPr="00417A9A" w14:paraId="5042684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5192355" w14:textId="77777777" w:rsidR="00044710" w:rsidRPr="00417A9A" w:rsidRDefault="00044710" w:rsidP="00D56EEB">
            <w:pPr>
              <w:jc w:val="left"/>
              <w:rPr>
                <w:szCs w:val="22"/>
                <w:lang w:val="es-419"/>
              </w:rPr>
            </w:pPr>
            <w:r w:rsidRPr="00417A9A">
              <w:rPr>
                <w:lang w:val="es-419"/>
              </w:rPr>
              <w:t>Filipinas</w:t>
            </w:r>
          </w:p>
        </w:tc>
        <w:tc>
          <w:tcPr>
            <w:tcW w:w="1380" w:type="dxa"/>
            <w:tcBorders>
              <w:top w:val="nil"/>
              <w:left w:val="nil"/>
              <w:bottom w:val="single" w:sz="4" w:space="0" w:color="auto"/>
              <w:right w:val="single" w:sz="4" w:space="0" w:color="auto"/>
            </w:tcBorders>
            <w:shd w:val="clear" w:color="auto" w:fill="auto"/>
            <w:vAlign w:val="center"/>
            <w:hideMark/>
          </w:tcPr>
          <w:p w14:paraId="406D5D3B" w14:textId="77777777" w:rsidR="00044710" w:rsidRPr="00417A9A" w:rsidRDefault="00044710" w:rsidP="0046158B">
            <w:pPr>
              <w:jc w:val="right"/>
              <w:rPr>
                <w:szCs w:val="22"/>
                <w:lang w:val="es-419"/>
              </w:rPr>
            </w:pPr>
            <w:r w:rsidRPr="00417A9A">
              <w:rPr>
                <w:lang w:val="es-419"/>
              </w:rPr>
              <w:t>0,165</w:t>
            </w:r>
          </w:p>
        </w:tc>
        <w:tc>
          <w:tcPr>
            <w:tcW w:w="1380" w:type="dxa"/>
            <w:tcBorders>
              <w:top w:val="nil"/>
              <w:left w:val="nil"/>
              <w:bottom w:val="single" w:sz="4" w:space="0" w:color="auto"/>
              <w:right w:val="single" w:sz="4" w:space="0" w:color="auto"/>
            </w:tcBorders>
            <w:shd w:val="clear" w:color="auto" w:fill="auto"/>
            <w:noWrap/>
            <w:vAlign w:val="center"/>
            <w:hideMark/>
          </w:tcPr>
          <w:p w14:paraId="3E9E79C0" w14:textId="77777777" w:rsidR="00044710" w:rsidRPr="00417A9A" w:rsidRDefault="00044710" w:rsidP="0046158B">
            <w:pPr>
              <w:rPr>
                <w:szCs w:val="22"/>
                <w:lang w:val="es-419"/>
              </w:rPr>
            </w:pPr>
            <w:r w:rsidRPr="00417A9A">
              <w:rPr>
                <w:lang w:val="es-419"/>
              </w:rPr>
              <w:t xml:space="preserve">            0,206 </w:t>
            </w:r>
          </w:p>
        </w:tc>
        <w:tc>
          <w:tcPr>
            <w:tcW w:w="1451" w:type="dxa"/>
            <w:tcBorders>
              <w:top w:val="nil"/>
              <w:left w:val="nil"/>
              <w:bottom w:val="single" w:sz="4" w:space="0" w:color="auto"/>
              <w:right w:val="single" w:sz="4" w:space="0" w:color="auto"/>
            </w:tcBorders>
            <w:shd w:val="clear" w:color="auto" w:fill="auto"/>
            <w:noWrap/>
            <w:vAlign w:val="center"/>
            <w:hideMark/>
          </w:tcPr>
          <w:p w14:paraId="60B18201" w14:textId="77777777" w:rsidR="00044710" w:rsidRPr="00417A9A" w:rsidRDefault="00044710" w:rsidP="0046158B">
            <w:pPr>
              <w:jc w:val="right"/>
              <w:rPr>
                <w:szCs w:val="22"/>
                <w:lang w:val="es-419"/>
              </w:rPr>
            </w:pPr>
            <w:r w:rsidRPr="00417A9A">
              <w:rPr>
                <w:lang w:val="es-419"/>
              </w:rPr>
              <w:t>24 436</w:t>
            </w:r>
          </w:p>
        </w:tc>
        <w:tc>
          <w:tcPr>
            <w:tcW w:w="1451" w:type="dxa"/>
            <w:tcBorders>
              <w:top w:val="nil"/>
              <w:left w:val="nil"/>
              <w:bottom w:val="single" w:sz="4" w:space="0" w:color="auto"/>
              <w:right w:val="single" w:sz="4" w:space="0" w:color="auto"/>
            </w:tcBorders>
            <w:shd w:val="clear" w:color="auto" w:fill="auto"/>
            <w:noWrap/>
            <w:vAlign w:val="center"/>
            <w:hideMark/>
          </w:tcPr>
          <w:p w14:paraId="14D5569A" w14:textId="77777777" w:rsidR="00044710" w:rsidRPr="00417A9A" w:rsidRDefault="00044710" w:rsidP="0046158B">
            <w:pPr>
              <w:jc w:val="right"/>
              <w:rPr>
                <w:szCs w:val="22"/>
                <w:lang w:val="es-419"/>
              </w:rPr>
            </w:pPr>
            <w:r w:rsidRPr="00417A9A">
              <w:rPr>
                <w:lang w:val="es-419"/>
              </w:rPr>
              <w:t>25 912</w:t>
            </w:r>
          </w:p>
        </w:tc>
        <w:tc>
          <w:tcPr>
            <w:tcW w:w="2077" w:type="dxa"/>
            <w:tcBorders>
              <w:top w:val="nil"/>
              <w:left w:val="nil"/>
              <w:bottom w:val="single" w:sz="4" w:space="0" w:color="auto"/>
              <w:right w:val="single" w:sz="4" w:space="0" w:color="auto"/>
            </w:tcBorders>
            <w:shd w:val="clear" w:color="auto" w:fill="auto"/>
            <w:noWrap/>
            <w:vAlign w:val="center"/>
            <w:hideMark/>
          </w:tcPr>
          <w:p w14:paraId="57681D8C" w14:textId="77777777" w:rsidR="00044710" w:rsidRPr="00417A9A" w:rsidRDefault="00044710" w:rsidP="0046158B">
            <w:pPr>
              <w:jc w:val="right"/>
              <w:rPr>
                <w:szCs w:val="22"/>
                <w:lang w:val="es-419"/>
              </w:rPr>
            </w:pPr>
            <w:r w:rsidRPr="00417A9A">
              <w:rPr>
                <w:lang w:val="es-419"/>
              </w:rPr>
              <w:t>50 348</w:t>
            </w:r>
          </w:p>
        </w:tc>
      </w:tr>
      <w:tr w:rsidR="00044710" w:rsidRPr="00417A9A" w14:paraId="49BAA87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EA6BB77" w14:textId="77777777" w:rsidR="00044710" w:rsidRPr="00417A9A" w:rsidRDefault="00044710" w:rsidP="00D56EEB">
            <w:pPr>
              <w:jc w:val="left"/>
              <w:rPr>
                <w:szCs w:val="22"/>
                <w:lang w:val="es-419"/>
              </w:rPr>
            </w:pPr>
            <w:r w:rsidRPr="00417A9A">
              <w:rPr>
                <w:lang w:val="es-419"/>
              </w:rPr>
              <w:t>Finlandia</w:t>
            </w:r>
          </w:p>
        </w:tc>
        <w:tc>
          <w:tcPr>
            <w:tcW w:w="1380" w:type="dxa"/>
            <w:tcBorders>
              <w:top w:val="nil"/>
              <w:left w:val="nil"/>
              <w:bottom w:val="single" w:sz="4" w:space="0" w:color="auto"/>
              <w:right w:val="single" w:sz="4" w:space="0" w:color="auto"/>
            </w:tcBorders>
            <w:shd w:val="clear" w:color="auto" w:fill="auto"/>
            <w:vAlign w:val="center"/>
            <w:hideMark/>
          </w:tcPr>
          <w:p w14:paraId="7D7297FF" w14:textId="77777777" w:rsidR="00044710" w:rsidRPr="00417A9A" w:rsidRDefault="00044710" w:rsidP="0046158B">
            <w:pPr>
              <w:jc w:val="right"/>
              <w:rPr>
                <w:szCs w:val="22"/>
                <w:lang w:val="es-419"/>
              </w:rPr>
            </w:pPr>
            <w:r w:rsidRPr="00417A9A">
              <w:rPr>
                <w:lang w:val="es-419"/>
              </w:rPr>
              <w:t>0,456</w:t>
            </w:r>
          </w:p>
        </w:tc>
        <w:tc>
          <w:tcPr>
            <w:tcW w:w="1380" w:type="dxa"/>
            <w:tcBorders>
              <w:top w:val="nil"/>
              <w:left w:val="nil"/>
              <w:bottom w:val="single" w:sz="4" w:space="0" w:color="auto"/>
              <w:right w:val="single" w:sz="4" w:space="0" w:color="auto"/>
            </w:tcBorders>
            <w:shd w:val="clear" w:color="auto" w:fill="auto"/>
            <w:noWrap/>
            <w:vAlign w:val="center"/>
            <w:hideMark/>
          </w:tcPr>
          <w:p w14:paraId="303E14B0" w14:textId="77777777" w:rsidR="00044710" w:rsidRPr="00417A9A" w:rsidRDefault="00044710" w:rsidP="0046158B">
            <w:pPr>
              <w:rPr>
                <w:szCs w:val="22"/>
                <w:lang w:val="es-419"/>
              </w:rPr>
            </w:pPr>
            <w:r w:rsidRPr="00417A9A">
              <w:rPr>
                <w:lang w:val="es-419"/>
              </w:rPr>
              <w:t xml:space="preserve">            0,570 </w:t>
            </w:r>
          </w:p>
        </w:tc>
        <w:tc>
          <w:tcPr>
            <w:tcW w:w="1451" w:type="dxa"/>
            <w:tcBorders>
              <w:top w:val="nil"/>
              <w:left w:val="nil"/>
              <w:bottom w:val="single" w:sz="4" w:space="0" w:color="auto"/>
              <w:right w:val="single" w:sz="4" w:space="0" w:color="auto"/>
            </w:tcBorders>
            <w:shd w:val="clear" w:color="auto" w:fill="auto"/>
            <w:noWrap/>
            <w:vAlign w:val="center"/>
            <w:hideMark/>
          </w:tcPr>
          <w:p w14:paraId="58AC71F0" w14:textId="77777777" w:rsidR="00044710" w:rsidRPr="00417A9A" w:rsidRDefault="00044710" w:rsidP="0046158B">
            <w:pPr>
              <w:jc w:val="right"/>
              <w:rPr>
                <w:szCs w:val="22"/>
                <w:lang w:val="es-419"/>
              </w:rPr>
            </w:pPr>
            <w:r w:rsidRPr="00417A9A">
              <w:rPr>
                <w:lang w:val="es-419"/>
              </w:rPr>
              <w:t>67 532</w:t>
            </w:r>
          </w:p>
        </w:tc>
        <w:tc>
          <w:tcPr>
            <w:tcW w:w="1451" w:type="dxa"/>
            <w:tcBorders>
              <w:top w:val="nil"/>
              <w:left w:val="nil"/>
              <w:bottom w:val="single" w:sz="4" w:space="0" w:color="auto"/>
              <w:right w:val="single" w:sz="4" w:space="0" w:color="auto"/>
            </w:tcBorders>
            <w:shd w:val="clear" w:color="auto" w:fill="auto"/>
            <w:noWrap/>
            <w:vAlign w:val="center"/>
            <w:hideMark/>
          </w:tcPr>
          <w:p w14:paraId="6A9BE165" w14:textId="77777777" w:rsidR="00044710" w:rsidRPr="00417A9A" w:rsidRDefault="00044710" w:rsidP="0046158B">
            <w:pPr>
              <w:jc w:val="right"/>
              <w:rPr>
                <w:szCs w:val="22"/>
                <w:lang w:val="es-419"/>
              </w:rPr>
            </w:pPr>
            <w:r w:rsidRPr="00417A9A">
              <w:rPr>
                <w:lang w:val="es-419"/>
              </w:rPr>
              <w:t>71 611</w:t>
            </w:r>
          </w:p>
        </w:tc>
        <w:tc>
          <w:tcPr>
            <w:tcW w:w="2077" w:type="dxa"/>
            <w:tcBorders>
              <w:top w:val="nil"/>
              <w:left w:val="nil"/>
              <w:bottom w:val="single" w:sz="4" w:space="0" w:color="auto"/>
              <w:right w:val="single" w:sz="4" w:space="0" w:color="auto"/>
            </w:tcBorders>
            <w:shd w:val="clear" w:color="auto" w:fill="auto"/>
            <w:noWrap/>
            <w:vAlign w:val="center"/>
            <w:hideMark/>
          </w:tcPr>
          <w:p w14:paraId="7922DE64" w14:textId="77777777" w:rsidR="00044710" w:rsidRPr="00417A9A" w:rsidRDefault="00044710" w:rsidP="0046158B">
            <w:pPr>
              <w:jc w:val="right"/>
              <w:rPr>
                <w:szCs w:val="22"/>
                <w:lang w:val="es-419"/>
              </w:rPr>
            </w:pPr>
            <w:r w:rsidRPr="00417A9A">
              <w:rPr>
                <w:lang w:val="es-419"/>
              </w:rPr>
              <w:t>139 143</w:t>
            </w:r>
          </w:p>
        </w:tc>
      </w:tr>
      <w:tr w:rsidR="00044710" w:rsidRPr="00417A9A" w14:paraId="2DB3A80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8DD2304" w14:textId="77777777" w:rsidR="00044710" w:rsidRPr="00417A9A" w:rsidRDefault="00044710" w:rsidP="00D56EEB">
            <w:pPr>
              <w:jc w:val="left"/>
              <w:rPr>
                <w:szCs w:val="22"/>
                <w:lang w:val="es-419"/>
              </w:rPr>
            </w:pPr>
            <w:r w:rsidRPr="00417A9A">
              <w:rPr>
                <w:lang w:val="es-419"/>
              </w:rPr>
              <w:t>Francia</w:t>
            </w:r>
          </w:p>
        </w:tc>
        <w:tc>
          <w:tcPr>
            <w:tcW w:w="1380" w:type="dxa"/>
            <w:tcBorders>
              <w:top w:val="nil"/>
              <w:left w:val="nil"/>
              <w:bottom w:val="single" w:sz="4" w:space="0" w:color="auto"/>
              <w:right w:val="single" w:sz="4" w:space="0" w:color="auto"/>
            </w:tcBorders>
            <w:shd w:val="clear" w:color="auto" w:fill="auto"/>
            <w:vAlign w:val="center"/>
            <w:hideMark/>
          </w:tcPr>
          <w:p w14:paraId="7694FEC1" w14:textId="77777777" w:rsidR="00044710" w:rsidRPr="00417A9A" w:rsidRDefault="00044710" w:rsidP="0046158B">
            <w:pPr>
              <w:jc w:val="right"/>
              <w:rPr>
                <w:szCs w:val="22"/>
                <w:lang w:val="es-419"/>
              </w:rPr>
            </w:pPr>
            <w:r w:rsidRPr="00417A9A">
              <w:rPr>
                <w:lang w:val="es-419"/>
              </w:rPr>
              <w:t>4,859</w:t>
            </w:r>
          </w:p>
        </w:tc>
        <w:tc>
          <w:tcPr>
            <w:tcW w:w="1380" w:type="dxa"/>
            <w:tcBorders>
              <w:top w:val="nil"/>
              <w:left w:val="nil"/>
              <w:bottom w:val="single" w:sz="4" w:space="0" w:color="auto"/>
              <w:right w:val="single" w:sz="4" w:space="0" w:color="auto"/>
            </w:tcBorders>
            <w:shd w:val="clear" w:color="auto" w:fill="auto"/>
            <w:noWrap/>
            <w:vAlign w:val="center"/>
            <w:hideMark/>
          </w:tcPr>
          <w:p w14:paraId="4CFE3C0E" w14:textId="77777777" w:rsidR="00044710" w:rsidRPr="00417A9A" w:rsidRDefault="00044710" w:rsidP="0046158B">
            <w:pPr>
              <w:rPr>
                <w:szCs w:val="22"/>
                <w:lang w:val="es-419"/>
              </w:rPr>
            </w:pPr>
            <w:r w:rsidRPr="00417A9A">
              <w:rPr>
                <w:lang w:val="es-419"/>
              </w:rPr>
              <w:t xml:space="preserve">            6,074 </w:t>
            </w:r>
          </w:p>
        </w:tc>
        <w:tc>
          <w:tcPr>
            <w:tcW w:w="1451" w:type="dxa"/>
            <w:tcBorders>
              <w:top w:val="nil"/>
              <w:left w:val="nil"/>
              <w:bottom w:val="single" w:sz="4" w:space="0" w:color="auto"/>
              <w:right w:val="single" w:sz="4" w:space="0" w:color="auto"/>
            </w:tcBorders>
            <w:shd w:val="clear" w:color="auto" w:fill="auto"/>
            <w:noWrap/>
            <w:vAlign w:val="center"/>
            <w:hideMark/>
          </w:tcPr>
          <w:p w14:paraId="5052CE5C" w14:textId="77777777" w:rsidR="00044710" w:rsidRPr="00417A9A" w:rsidRDefault="00044710" w:rsidP="0046158B">
            <w:pPr>
              <w:jc w:val="right"/>
              <w:rPr>
                <w:szCs w:val="22"/>
                <w:lang w:val="es-419"/>
              </w:rPr>
            </w:pPr>
            <w:r w:rsidRPr="00417A9A">
              <w:rPr>
                <w:lang w:val="es-419"/>
              </w:rPr>
              <w:t>719 601</w:t>
            </w:r>
          </w:p>
        </w:tc>
        <w:tc>
          <w:tcPr>
            <w:tcW w:w="1451" w:type="dxa"/>
            <w:tcBorders>
              <w:top w:val="nil"/>
              <w:left w:val="nil"/>
              <w:bottom w:val="single" w:sz="4" w:space="0" w:color="auto"/>
              <w:right w:val="single" w:sz="4" w:space="0" w:color="auto"/>
            </w:tcBorders>
            <w:shd w:val="clear" w:color="auto" w:fill="auto"/>
            <w:noWrap/>
            <w:vAlign w:val="center"/>
            <w:hideMark/>
          </w:tcPr>
          <w:p w14:paraId="13C38122" w14:textId="77777777" w:rsidR="00044710" w:rsidRPr="00417A9A" w:rsidRDefault="00044710" w:rsidP="0046158B">
            <w:pPr>
              <w:jc w:val="right"/>
              <w:rPr>
                <w:szCs w:val="22"/>
                <w:lang w:val="es-419"/>
              </w:rPr>
            </w:pPr>
            <w:r w:rsidRPr="00417A9A">
              <w:rPr>
                <w:lang w:val="es-419"/>
              </w:rPr>
              <w:t>763 068</w:t>
            </w:r>
          </w:p>
        </w:tc>
        <w:tc>
          <w:tcPr>
            <w:tcW w:w="2077" w:type="dxa"/>
            <w:tcBorders>
              <w:top w:val="nil"/>
              <w:left w:val="nil"/>
              <w:bottom w:val="single" w:sz="4" w:space="0" w:color="auto"/>
              <w:right w:val="single" w:sz="4" w:space="0" w:color="auto"/>
            </w:tcBorders>
            <w:shd w:val="clear" w:color="auto" w:fill="auto"/>
            <w:noWrap/>
            <w:vAlign w:val="center"/>
            <w:hideMark/>
          </w:tcPr>
          <w:p w14:paraId="4E3DA36F" w14:textId="77777777" w:rsidR="00044710" w:rsidRPr="00417A9A" w:rsidRDefault="00044710" w:rsidP="0046158B">
            <w:pPr>
              <w:jc w:val="right"/>
              <w:rPr>
                <w:szCs w:val="22"/>
                <w:lang w:val="es-419"/>
              </w:rPr>
            </w:pPr>
            <w:r w:rsidRPr="00417A9A">
              <w:rPr>
                <w:lang w:val="es-419"/>
              </w:rPr>
              <w:t>1 482 670</w:t>
            </w:r>
          </w:p>
        </w:tc>
      </w:tr>
      <w:tr w:rsidR="00044710" w:rsidRPr="00417A9A" w14:paraId="2CD8304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040D733" w14:textId="77777777" w:rsidR="00044710" w:rsidRPr="00417A9A" w:rsidRDefault="00044710" w:rsidP="00D56EEB">
            <w:pPr>
              <w:jc w:val="left"/>
              <w:rPr>
                <w:szCs w:val="22"/>
                <w:lang w:val="es-419"/>
              </w:rPr>
            </w:pPr>
            <w:r w:rsidRPr="00417A9A">
              <w:rPr>
                <w:lang w:val="es-419"/>
              </w:rPr>
              <w:t>Gabón</w:t>
            </w:r>
          </w:p>
        </w:tc>
        <w:tc>
          <w:tcPr>
            <w:tcW w:w="1380" w:type="dxa"/>
            <w:tcBorders>
              <w:top w:val="nil"/>
              <w:left w:val="nil"/>
              <w:bottom w:val="single" w:sz="4" w:space="0" w:color="auto"/>
              <w:right w:val="single" w:sz="4" w:space="0" w:color="auto"/>
            </w:tcBorders>
            <w:shd w:val="clear" w:color="auto" w:fill="auto"/>
            <w:vAlign w:val="center"/>
            <w:hideMark/>
          </w:tcPr>
          <w:p w14:paraId="328C9925" w14:textId="77777777" w:rsidR="00044710" w:rsidRPr="00417A9A" w:rsidRDefault="00044710" w:rsidP="0046158B">
            <w:pPr>
              <w:jc w:val="right"/>
              <w:rPr>
                <w:szCs w:val="22"/>
                <w:lang w:val="es-419"/>
              </w:rPr>
            </w:pPr>
            <w:r w:rsidRPr="00417A9A">
              <w:rPr>
                <w:lang w:val="es-419"/>
              </w:rPr>
              <w:t>0,017</w:t>
            </w:r>
          </w:p>
        </w:tc>
        <w:tc>
          <w:tcPr>
            <w:tcW w:w="1380" w:type="dxa"/>
            <w:tcBorders>
              <w:top w:val="nil"/>
              <w:left w:val="nil"/>
              <w:bottom w:val="single" w:sz="4" w:space="0" w:color="auto"/>
              <w:right w:val="single" w:sz="4" w:space="0" w:color="auto"/>
            </w:tcBorders>
            <w:shd w:val="clear" w:color="auto" w:fill="auto"/>
            <w:noWrap/>
            <w:vAlign w:val="center"/>
            <w:hideMark/>
          </w:tcPr>
          <w:p w14:paraId="56DBDD35" w14:textId="77777777" w:rsidR="00044710" w:rsidRPr="00417A9A" w:rsidRDefault="00044710" w:rsidP="0046158B">
            <w:pPr>
              <w:rPr>
                <w:szCs w:val="22"/>
                <w:lang w:val="es-419"/>
              </w:rPr>
            </w:pPr>
            <w:r w:rsidRPr="00417A9A">
              <w:rPr>
                <w:lang w:val="es-419"/>
              </w:rPr>
              <w:t xml:space="preserve">            0,021 </w:t>
            </w:r>
          </w:p>
        </w:tc>
        <w:tc>
          <w:tcPr>
            <w:tcW w:w="1451" w:type="dxa"/>
            <w:tcBorders>
              <w:top w:val="nil"/>
              <w:left w:val="nil"/>
              <w:bottom w:val="single" w:sz="4" w:space="0" w:color="auto"/>
              <w:right w:val="single" w:sz="4" w:space="0" w:color="auto"/>
            </w:tcBorders>
            <w:shd w:val="clear" w:color="auto" w:fill="auto"/>
            <w:noWrap/>
            <w:vAlign w:val="center"/>
            <w:hideMark/>
          </w:tcPr>
          <w:p w14:paraId="4BC22002" w14:textId="77777777" w:rsidR="00044710" w:rsidRPr="00417A9A" w:rsidRDefault="00044710" w:rsidP="0046158B">
            <w:pPr>
              <w:jc w:val="right"/>
              <w:rPr>
                <w:szCs w:val="22"/>
                <w:lang w:val="es-419"/>
              </w:rPr>
            </w:pPr>
            <w:r w:rsidRPr="00417A9A">
              <w:rPr>
                <w:lang w:val="es-419"/>
              </w:rPr>
              <w:t>2 518</w:t>
            </w:r>
          </w:p>
        </w:tc>
        <w:tc>
          <w:tcPr>
            <w:tcW w:w="1451" w:type="dxa"/>
            <w:tcBorders>
              <w:top w:val="nil"/>
              <w:left w:val="nil"/>
              <w:bottom w:val="single" w:sz="4" w:space="0" w:color="auto"/>
              <w:right w:val="single" w:sz="4" w:space="0" w:color="auto"/>
            </w:tcBorders>
            <w:shd w:val="clear" w:color="auto" w:fill="auto"/>
            <w:noWrap/>
            <w:vAlign w:val="center"/>
            <w:hideMark/>
          </w:tcPr>
          <w:p w14:paraId="7152B9D3" w14:textId="77777777" w:rsidR="00044710" w:rsidRPr="00417A9A" w:rsidRDefault="00044710" w:rsidP="0046158B">
            <w:pPr>
              <w:jc w:val="right"/>
              <w:rPr>
                <w:szCs w:val="22"/>
                <w:lang w:val="es-419"/>
              </w:rPr>
            </w:pPr>
            <w:r w:rsidRPr="00417A9A">
              <w:rPr>
                <w:lang w:val="es-419"/>
              </w:rPr>
              <w:t>2 670</w:t>
            </w:r>
          </w:p>
        </w:tc>
        <w:tc>
          <w:tcPr>
            <w:tcW w:w="2077" w:type="dxa"/>
            <w:tcBorders>
              <w:top w:val="nil"/>
              <w:left w:val="nil"/>
              <w:bottom w:val="single" w:sz="4" w:space="0" w:color="auto"/>
              <w:right w:val="single" w:sz="4" w:space="0" w:color="auto"/>
            </w:tcBorders>
            <w:shd w:val="clear" w:color="auto" w:fill="auto"/>
            <w:noWrap/>
            <w:vAlign w:val="center"/>
            <w:hideMark/>
          </w:tcPr>
          <w:p w14:paraId="0DAFD056" w14:textId="77777777" w:rsidR="00044710" w:rsidRPr="00417A9A" w:rsidRDefault="00044710" w:rsidP="0046158B">
            <w:pPr>
              <w:jc w:val="right"/>
              <w:rPr>
                <w:szCs w:val="22"/>
                <w:lang w:val="es-419"/>
              </w:rPr>
            </w:pPr>
            <w:r w:rsidRPr="00417A9A">
              <w:rPr>
                <w:lang w:val="es-419"/>
              </w:rPr>
              <w:t>5 187</w:t>
            </w:r>
          </w:p>
        </w:tc>
      </w:tr>
      <w:tr w:rsidR="00044710" w:rsidRPr="00417A9A" w14:paraId="1E184FE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CC221F5" w14:textId="77777777" w:rsidR="00044710" w:rsidRPr="00417A9A" w:rsidRDefault="00044710" w:rsidP="00D56EEB">
            <w:pPr>
              <w:jc w:val="left"/>
              <w:rPr>
                <w:szCs w:val="22"/>
                <w:lang w:val="es-419"/>
              </w:rPr>
            </w:pPr>
            <w:r w:rsidRPr="00417A9A">
              <w:rPr>
                <w:lang w:val="es-419"/>
              </w:rPr>
              <w:t>Gambia</w:t>
            </w:r>
          </w:p>
        </w:tc>
        <w:tc>
          <w:tcPr>
            <w:tcW w:w="1380" w:type="dxa"/>
            <w:tcBorders>
              <w:top w:val="nil"/>
              <w:left w:val="nil"/>
              <w:bottom w:val="single" w:sz="4" w:space="0" w:color="auto"/>
              <w:right w:val="single" w:sz="4" w:space="0" w:color="auto"/>
            </w:tcBorders>
            <w:shd w:val="clear" w:color="auto" w:fill="auto"/>
            <w:vAlign w:val="center"/>
            <w:hideMark/>
          </w:tcPr>
          <w:p w14:paraId="3E9DBD59"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4475D739"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77CE8204"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485ECB43"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77A8B442" w14:textId="77777777" w:rsidR="00044710" w:rsidRPr="00417A9A" w:rsidRDefault="00044710" w:rsidP="0046158B">
            <w:pPr>
              <w:jc w:val="right"/>
              <w:rPr>
                <w:szCs w:val="22"/>
                <w:lang w:val="es-419"/>
              </w:rPr>
            </w:pPr>
            <w:r w:rsidRPr="00417A9A">
              <w:rPr>
                <w:lang w:val="es-419"/>
              </w:rPr>
              <w:t>305</w:t>
            </w:r>
          </w:p>
        </w:tc>
      </w:tr>
      <w:tr w:rsidR="00044710" w:rsidRPr="00417A9A" w14:paraId="2D1D5B1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5BDF137" w14:textId="77777777" w:rsidR="00044710" w:rsidRPr="00417A9A" w:rsidRDefault="00044710" w:rsidP="00D56EEB">
            <w:pPr>
              <w:jc w:val="left"/>
              <w:rPr>
                <w:szCs w:val="22"/>
                <w:lang w:val="es-419"/>
              </w:rPr>
            </w:pPr>
            <w:r w:rsidRPr="00417A9A">
              <w:rPr>
                <w:lang w:val="es-419"/>
              </w:rPr>
              <w:t>Georgia</w:t>
            </w:r>
          </w:p>
        </w:tc>
        <w:tc>
          <w:tcPr>
            <w:tcW w:w="1380" w:type="dxa"/>
            <w:tcBorders>
              <w:top w:val="nil"/>
              <w:left w:val="nil"/>
              <w:bottom w:val="single" w:sz="4" w:space="0" w:color="auto"/>
              <w:right w:val="single" w:sz="4" w:space="0" w:color="auto"/>
            </w:tcBorders>
            <w:shd w:val="clear" w:color="auto" w:fill="auto"/>
            <w:vAlign w:val="center"/>
            <w:hideMark/>
          </w:tcPr>
          <w:p w14:paraId="02DB897A" w14:textId="77777777" w:rsidR="00044710" w:rsidRPr="00417A9A" w:rsidRDefault="00044710" w:rsidP="0046158B">
            <w:pPr>
              <w:jc w:val="right"/>
              <w:rPr>
                <w:szCs w:val="22"/>
                <w:lang w:val="es-419"/>
              </w:rPr>
            </w:pPr>
            <w:r w:rsidRPr="00417A9A">
              <w:rPr>
                <w:lang w:val="es-419"/>
              </w:rPr>
              <w:t>0,008</w:t>
            </w:r>
          </w:p>
        </w:tc>
        <w:tc>
          <w:tcPr>
            <w:tcW w:w="1380" w:type="dxa"/>
            <w:tcBorders>
              <w:top w:val="nil"/>
              <w:left w:val="nil"/>
              <w:bottom w:val="single" w:sz="4" w:space="0" w:color="auto"/>
              <w:right w:val="single" w:sz="4" w:space="0" w:color="auto"/>
            </w:tcBorders>
            <w:shd w:val="clear" w:color="auto" w:fill="auto"/>
            <w:noWrap/>
            <w:vAlign w:val="center"/>
            <w:hideMark/>
          </w:tcPr>
          <w:p w14:paraId="3B35AD2A"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154105AB"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7A8340B1"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1855C2C2" w14:textId="77777777" w:rsidR="00044710" w:rsidRPr="00417A9A" w:rsidRDefault="00044710" w:rsidP="0046158B">
            <w:pPr>
              <w:jc w:val="right"/>
              <w:rPr>
                <w:szCs w:val="22"/>
                <w:lang w:val="es-419"/>
              </w:rPr>
            </w:pPr>
            <w:r w:rsidRPr="00417A9A">
              <w:rPr>
                <w:lang w:val="es-419"/>
              </w:rPr>
              <w:t>2 441</w:t>
            </w:r>
          </w:p>
        </w:tc>
      </w:tr>
      <w:tr w:rsidR="00044710" w:rsidRPr="00417A9A" w14:paraId="463D3E9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A3BD67F" w14:textId="77777777" w:rsidR="00044710" w:rsidRPr="00417A9A" w:rsidRDefault="00044710" w:rsidP="00D56EEB">
            <w:pPr>
              <w:jc w:val="left"/>
              <w:rPr>
                <w:szCs w:val="22"/>
                <w:lang w:val="es-419"/>
              </w:rPr>
            </w:pPr>
            <w:r w:rsidRPr="00417A9A">
              <w:rPr>
                <w:lang w:val="es-419"/>
              </w:rPr>
              <w:t>Ghana</w:t>
            </w:r>
          </w:p>
        </w:tc>
        <w:tc>
          <w:tcPr>
            <w:tcW w:w="1380" w:type="dxa"/>
            <w:tcBorders>
              <w:top w:val="nil"/>
              <w:left w:val="nil"/>
              <w:bottom w:val="single" w:sz="4" w:space="0" w:color="auto"/>
              <w:right w:val="single" w:sz="4" w:space="0" w:color="auto"/>
            </w:tcBorders>
            <w:shd w:val="clear" w:color="auto" w:fill="auto"/>
            <w:vAlign w:val="center"/>
            <w:hideMark/>
          </w:tcPr>
          <w:p w14:paraId="44A0A3DF" w14:textId="77777777" w:rsidR="00044710" w:rsidRPr="00417A9A" w:rsidRDefault="00044710" w:rsidP="0046158B">
            <w:pPr>
              <w:jc w:val="right"/>
              <w:rPr>
                <w:szCs w:val="22"/>
                <w:lang w:val="es-419"/>
              </w:rPr>
            </w:pPr>
            <w:r w:rsidRPr="00417A9A">
              <w:rPr>
                <w:lang w:val="es-419"/>
              </w:rPr>
              <w:t>0,016</w:t>
            </w:r>
          </w:p>
        </w:tc>
        <w:tc>
          <w:tcPr>
            <w:tcW w:w="1380" w:type="dxa"/>
            <w:tcBorders>
              <w:top w:val="nil"/>
              <w:left w:val="nil"/>
              <w:bottom w:val="single" w:sz="4" w:space="0" w:color="auto"/>
              <w:right w:val="single" w:sz="4" w:space="0" w:color="auto"/>
            </w:tcBorders>
            <w:shd w:val="clear" w:color="auto" w:fill="auto"/>
            <w:noWrap/>
            <w:vAlign w:val="center"/>
            <w:hideMark/>
          </w:tcPr>
          <w:p w14:paraId="61BB84C4" w14:textId="77777777" w:rsidR="00044710" w:rsidRPr="00417A9A" w:rsidRDefault="00044710" w:rsidP="0046158B">
            <w:pPr>
              <w:rPr>
                <w:szCs w:val="22"/>
                <w:lang w:val="es-419"/>
              </w:rPr>
            </w:pPr>
            <w:r w:rsidRPr="00417A9A">
              <w:rPr>
                <w:lang w:val="es-419"/>
              </w:rPr>
              <w:t xml:space="preserve">            0,020 </w:t>
            </w:r>
          </w:p>
        </w:tc>
        <w:tc>
          <w:tcPr>
            <w:tcW w:w="1451" w:type="dxa"/>
            <w:tcBorders>
              <w:top w:val="nil"/>
              <w:left w:val="nil"/>
              <w:bottom w:val="single" w:sz="4" w:space="0" w:color="auto"/>
              <w:right w:val="single" w:sz="4" w:space="0" w:color="auto"/>
            </w:tcBorders>
            <w:shd w:val="clear" w:color="auto" w:fill="auto"/>
            <w:noWrap/>
            <w:vAlign w:val="center"/>
            <w:hideMark/>
          </w:tcPr>
          <w:p w14:paraId="71E13C7A" w14:textId="77777777" w:rsidR="00044710" w:rsidRPr="00417A9A" w:rsidRDefault="00044710" w:rsidP="0046158B">
            <w:pPr>
              <w:jc w:val="right"/>
              <w:rPr>
                <w:szCs w:val="22"/>
                <w:lang w:val="es-419"/>
              </w:rPr>
            </w:pPr>
            <w:r w:rsidRPr="00417A9A">
              <w:rPr>
                <w:lang w:val="es-419"/>
              </w:rPr>
              <w:t>2 370</w:t>
            </w:r>
          </w:p>
        </w:tc>
        <w:tc>
          <w:tcPr>
            <w:tcW w:w="1451" w:type="dxa"/>
            <w:tcBorders>
              <w:top w:val="nil"/>
              <w:left w:val="nil"/>
              <w:bottom w:val="single" w:sz="4" w:space="0" w:color="auto"/>
              <w:right w:val="single" w:sz="4" w:space="0" w:color="auto"/>
            </w:tcBorders>
            <w:shd w:val="clear" w:color="auto" w:fill="auto"/>
            <w:noWrap/>
            <w:vAlign w:val="center"/>
            <w:hideMark/>
          </w:tcPr>
          <w:p w14:paraId="68D9F606" w14:textId="77777777" w:rsidR="00044710" w:rsidRPr="00417A9A" w:rsidRDefault="00044710" w:rsidP="0046158B">
            <w:pPr>
              <w:jc w:val="right"/>
              <w:rPr>
                <w:szCs w:val="22"/>
                <w:lang w:val="es-419"/>
              </w:rPr>
            </w:pPr>
            <w:r w:rsidRPr="00417A9A">
              <w:rPr>
                <w:lang w:val="es-419"/>
              </w:rPr>
              <w:t>2 513</w:t>
            </w:r>
          </w:p>
        </w:tc>
        <w:tc>
          <w:tcPr>
            <w:tcW w:w="2077" w:type="dxa"/>
            <w:tcBorders>
              <w:top w:val="nil"/>
              <w:left w:val="nil"/>
              <w:bottom w:val="single" w:sz="4" w:space="0" w:color="auto"/>
              <w:right w:val="single" w:sz="4" w:space="0" w:color="auto"/>
            </w:tcBorders>
            <w:shd w:val="clear" w:color="auto" w:fill="auto"/>
            <w:noWrap/>
            <w:vAlign w:val="center"/>
            <w:hideMark/>
          </w:tcPr>
          <w:p w14:paraId="0CC03EFE" w14:textId="77777777" w:rsidR="00044710" w:rsidRPr="00417A9A" w:rsidRDefault="00044710" w:rsidP="0046158B">
            <w:pPr>
              <w:jc w:val="right"/>
              <w:rPr>
                <w:szCs w:val="22"/>
                <w:lang w:val="es-419"/>
              </w:rPr>
            </w:pPr>
            <w:r w:rsidRPr="00417A9A">
              <w:rPr>
                <w:lang w:val="es-419"/>
              </w:rPr>
              <w:t>4 882</w:t>
            </w:r>
          </w:p>
        </w:tc>
      </w:tr>
      <w:tr w:rsidR="00044710" w:rsidRPr="00417A9A" w14:paraId="5326A865"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6CFB1" w14:textId="77777777" w:rsidR="00044710" w:rsidRPr="00417A9A" w:rsidRDefault="00044710" w:rsidP="00D56EEB">
            <w:pPr>
              <w:jc w:val="left"/>
              <w:rPr>
                <w:szCs w:val="22"/>
                <w:lang w:val="es-419"/>
              </w:rPr>
            </w:pPr>
            <w:r w:rsidRPr="00417A9A">
              <w:rPr>
                <w:lang w:val="es-419"/>
              </w:rPr>
              <w:t>Granada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2AA92EA" w14:textId="77777777" w:rsidR="00044710" w:rsidRPr="00417A9A" w:rsidRDefault="00044710" w:rsidP="0046158B">
            <w:pPr>
              <w:jc w:val="right"/>
              <w:rPr>
                <w:szCs w:val="22"/>
                <w:lang w:val="es-419"/>
              </w:rPr>
            </w:pPr>
            <w:r w:rsidRPr="00417A9A">
              <w:rPr>
                <w:lang w:val="es-419"/>
              </w:rPr>
              <w:t>0,001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4D2FE23" w14:textId="77777777" w:rsidR="00044710" w:rsidRPr="00417A9A" w:rsidRDefault="00044710" w:rsidP="0046158B">
            <w:pPr>
              <w:rPr>
                <w:szCs w:val="22"/>
                <w:lang w:val="es-419"/>
              </w:rPr>
            </w:pPr>
            <w:r w:rsidRPr="00417A9A">
              <w:rPr>
                <w:lang w:val="es-419"/>
              </w:rPr>
              <w:t xml:space="preserve">            0,001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5D6C6A77" w14:textId="77777777" w:rsidR="00044710" w:rsidRPr="00417A9A" w:rsidRDefault="00044710" w:rsidP="0046158B">
            <w:pPr>
              <w:jc w:val="right"/>
              <w:rPr>
                <w:szCs w:val="22"/>
                <w:lang w:val="es-419"/>
              </w:rPr>
            </w:pPr>
            <w:r w:rsidRPr="00417A9A">
              <w:rPr>
                <w:lang w:val="es-419"/>
              </w:rPr>
              <w:t>148</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233D4AD9" w14:textId="77777777" w:rsidR="00044710" w:rsidRPr="00417A9A" w:rsidRDefault="00044710" w:rsidP="0046158B">
            <w:pPr>
              <w:jc w:val="right"/>
              <w:rPr>
                <w:szCs w:val="22"/>
                <w:lang w:val="es-419"/>
              </w:rPr>
            </w:pPr>
            <w:r w:rsidRPr="00417A9A">
              <w:rPr>
                <w:lang w:val="es-419"/>
              </w:rPr>
              <w:t>157</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016D24BA" w14:textId="77777777" w:rsidR="00044710" w:rsidRPr="00417A9A" w:rsidRDefault="00044710" w:rsidP="0046158B">
            <w:pPr>
              <w:jc w:val="right"/>
              <w:rPr>
                <w:szCs w:val="22"/>
                <w:lang w:val="es-419"/>
              </w:rPr>
            </w:pPr>
            <w:r w:rsidRPr="00417A9A">
              <w:rPr>
                <w:lang w:val="es-419"/>
              </w:rPr>
              <w:t>305</w:t>
            </w:r>
          </w:p>
        </w:tc>
      </w:tr>
      <w:tr w:rsidR="00044710" w:rsidRPr="00417A9A" w14:paraId="17E39A9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D1706B5" w14:textId="77777777" w:rsidR="00044710" w:rsidRPr="00417A9A" w:rsidRDefault="00044710" w:rsidP="00D56EEB">
            <w:pPr>
              <w:jc w:val="left"/>
              <w:rPr>
                <w:szCs w:val="22"/>
                <w:lang w:val="es-419"/>
              </w:rPr>
            </w:pPr>
            <w:r w:rsidRPr="00417A9A">
              <w:rPr>
                <w:lang w:val="es-419"/>
              </w:rPr>
              <w:t>Grecia</w:t>
            </w:r>
          </w:p>
        </w:tc>
        <w:tc>
          <w:tcPr>
            <w:tcW w:w="1380" w:type="dxa"/>
            <w:tcBorders>
              <w:top w:val="nil"/>
              <w:left w:val="nil"/>
              <w:bottom w:val="single" w:sz="4" w:space="0" w:color="auto"/>
              <w:right w:val="single" w:sz="4" w:space="0" w:color="auto"/>
            </w:tcBorders>
            <w:shd w:val="clear" w:color="auto" w:fill="auto"/>
            <w:vAlign w:val="center"/>
            <w:hideMark/>
          </w:tcPr>
          <w:p w14:paraId="47690ECB" w14:textId="77777777" w:rsidR="00044710" w:rsidRPr="00417A9A" w:rsidRDefault="00044710" w:rsidP="0046158B">
            <w:pPr>
              <w:jc w:val="right"/>
              <w:rPr>
                <w:szCs w:val="22"/>
                <w:lang w:val="es-419"/>
              </w:rPr>
            </w:pPr>
            <w:r w:rsidRPr="00417A9A">
              <w:rPr>
                <w:lang w:val="es-419"/>
              </w:rPr>
              <w:t>0,471</w:t>
            </w:r>
          </w:p>
        </w:tc>
        <w:tc>
          <w:tcPr>
            <w:tcW w:w="1380" w:type="dxa"/>
            <w:tcBorders>
              <w:top w:val="nil"/>
              <w:left w:val="nil"/>
              <w:bottom w:val="single" w:sz="4" w:space="0" w:color="auto"/>
              <w:right w:val="single" w:sz="4" w:space="0" w:color="auto"/>
            </w:tcBorders>
            <w:shd w:val="clear" w:color="auto" w:fill="auto"/>
            <w:noWrap/>
            <w:vAlign w:val="center"/>
            <w:hideMark/>
          </w:tcPr>
          <w:p w14:paraId="24694EB3" w14:textId="77777777" w:rsidR="00044710" w:rsidRPr="00417A9A" w:rsidRDefault="00044710" w:rsidP="0046158B">
            <w:pPr>
              <w:rPr>
                <w:szCs w:val="22"/>
                <w:lang w:val="es-419"/>
              </w:rPr>
            </w:pPr>
            <w:r w:rsidRPr="00417A9A">
              <w:rPr>
                <w:lang w:val="es-419"/>
              </w:rPr>
              <w:t xml:space="preserve">            0,589 </w:t>
            </w:r>
          </w:p>
        </w:tc>
        <w:tc>
          <w:tcPr>
            <w:tcW w:w="1451" w:type="dxa"/>
            <w:tcBorders>
              <w:top w:val="nil"/>
              <w:left w:val="nil"/>
              <w:bottom w:val="single" w:sz="4" w:space="0" w:color="auto"/>
              <w:right w:val="single" w:sz="4" w:space="0" w:color="auto"/>
            </w:tcBorders>
            <w:shd w:val="clear" w:color="auto" w:fill="auto"/>
            <w:noWrap/>
            <w:vAlign w:val="center"/>
            <w:hideMark/>
          </w:tcPr>
          <w:p w14:paraId="76FCF168" w14:textId="77777777" w:rsidR="00044710" w:rsidRPr="00417A9A" w:rsidRDefault="00044710" w:rsidP="0046158B">
            <w:pPr>
              <w:jc w:val="right"/>
              <w:rPr>
                <w:szCs w:val="22"/>
                <w:lang w:val="es-419"/>
              </w:rPr>
            </w:pPr>
            <w:r w:rsidRPr="00417A9A">
              <w:rPr>
                <w:lang w:val="es-419"/>
              </w:rPr>
              <w:t>69 754</w:t>
            </w:r>
          </w:p>
        </w:tc>
        <w:tc>
          <w:tcPr>
            <w:tcW w:w="1451" w:type="dxa"/>
            <w:tcBorders>
              <w:top w:val="nil"/>
              <w:left w:val="nil"/>
              <w:bottom w:val="single" w:sz="4" w:space="0" w:color="auto"/>
              <w:right w:val="single" w:sz="4" w:space="0" w:color="auto"/>
            </w:tcBorders>
            <w:shd w:val="clear" w:color="auto" w:fill="auto"/>
            <w:noWrap/>
            <w:vAlign w:val="center"/>
            <w:hideMark/>
          </w:tcPr>
          <w:p w14:paraId="60C60E74" w14:textId="77777777" w:rsidR="00044710" w:rsidRPr="00417A9A" w:rsidRDefault="00044710" w:rsidP="0046158B">
            <w:pPr>
              <w:jc w:val="right"/>
              <w:rPr>
                <w:szCs w:val="22"/>
                <w:lang w:val="es-419"/>
              </w:rPr>
            </w:pPr>
            <w:r w:rsidRPr="00417A9A">
              <w:rPr>
                <w:lang w:val="es-419"/>
              </w:rPr>
              <w:t>73 967</w:t>
            </w:r>
          </w:p>
        </w:tc>
        <w:tc>
          <w:tcPr>
            <w:tcW w:w="2077" w:type="dxa"/>
            <w:tcBorders>
              <w:top w:val="nil"/>
              <w:left w:val="nil"/>
              <w:bottom w:val="single" w:sz="4" w:space="0" w:color="auto"/>
              <w:right w:val="single" w:sz="4" w:space="0" w:color="auto"/>
            </w:tcBorders>
            <w:shd w:val="clear" w:color="auto" w:fill="auto"/>
            <w:noWrap/>
            <w:vAlign w:val="center"/>
            <w:hideMark/>
          </w:tcPr>
          <w:p w14:paraId="292552BB" w14:textId="77777777" w:rsidR="00044710" w:rsidRPr="00417A9A" w:rsidRDefault="00044710" w:rsidP="0046158B">
            <w:pPr>
              <w:jc w:val="right"/>
              <w:rPr>
                <w:szCs w:val="22"/>
                <w:lang w:val="es-419"/>
              </w:rPr>
            </w:pPr>
            <w:r w:rsidRPr="00417A9A">
              <w:rPr>
                <w:lang w:val="es-419"/>
              </w:rPr>
              <w:t>143 720</w:t>
            </w:r>
          </w:p>
        </w:tc>
      </w:tr>
      <w:tr w:rsidR="00044710" w:rsidRPr="00417A9A" w14:paraId="2493156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1AD5CDC" w14:textId="77777777" w:rsidR="00044710" w:rsidRPr="00417A9A" w:rsidRDefault="00044710" w:rsidP="00D56EEB">
            <w:pPr>
              <w:jc w:val="left"/>
              <w:rPr>
                <w:szCs w:val="22"/>
                <w:lang w:val="es-419"/>
              </w:rPr>
            </w:pPr>
            <w:r w:rsidRPr="00417A9A">
              <w:rPr>
                <w:lang w:val="es-419"/>
              </w:rPr>
              <w:t>Guatemala</w:t>
            </w:r>
          </w:p>
        </w:tc>
        <w:tc>
          <w:tcPr>
            <w:tcW w:w="1380" w:type="dxa"/>
            <w:tcBorders>
              <w:top w:val="nil"/>
              <w:left w:val="nil"/>
              <w:bottom w:val="single" w:sz="4" w:space="0" w:color="auto"/>
              <w:right w:val="single" w:sz="4" w:space="0" w:color="auto"/>
            </w:tcBorders>
            <w:shd w:val="clear" w:color="auto" w:fill="auto"/>
            <w:vAlign w:val="center"/>
            <w:hideMark/>
          </w:tcPr>
          <w:p w14:paraId="42D00F88" w14:textId="77777777" w:rsidR="00044710" w:rsidRPr="00417A9A" w:rsidRDefault="00044710" w:rsidP="0046158B">
            <w:pPr>
              <w:jc w:val="right"/>
              <w:rPr>
                <w:szCs w:val="22"/>
                <w:lang w:val="es-419"/>
              </w:rPr>
            </w:pPr>
            <w:r w:rsidRPr="00417A9A">
              <w:rPr>
                <w:lang w:val="es-419"/>
              </w:rPr>
              <w:t>0,028</w:t>
            </w:r>
          </w:p>
        </w:tc>
        <w:tc>
          <w:tcPr>
            <w:tcW w:w="1380" w:type="dxa"/>
            <w:tcBorders>
              <w:top w:val="nil"/>
              <w:left w:val="nil"/>
              <w:bottom w:val="single" w:sz="4" w:space="0" w:color="auto"/>
              <w:right w:val="single" w:sz="4" w:space="0" w:color="auto"/>
            </w:tcBorders>
            <w:shd w:val="clear" w:color="auto" w:fill="auto"/>
            <w:noWrap/>
            <w:vAlign w:val="center"/>
            <w:hideMark/>
          </w:tcPr>
          <w:p w14:paraId="42F0A34E" w14:textId="77777777" w:rsidR="00044710" w:rsidRPr="00417A9A" w:rsidRDefault="00044710" w:rsidP="0046158B">
            <w:pPr>
              <w:rPr>
                <w:szCs w:val="22"/>
                <w:lang w:val="es-419"/>
              </w:rPr>
            </w:pPr>
            <w:r w:rsidRPr="00417A9A">
              <w:rPr>
                <w:lang w:val="es-419"/>
              </w:rPr>
              <w:t xml:space="preserve">            0,035 </w:t>
            </w:r>
          </w:p>
        </w:tc>
        <w:tc>
          <w:tcPr>
            <w:tcW w:w="1451" w:type="dxa"/>
            <w:tcBorders>
              <w:top w:val="nil"/>
              <w:left w:val="nil"/>
              <w:bottom w:val="single" w:sz="4" w:space="0" w:color="auto"/>
              <w:right w:val="single" w:sz="4" w:space="0" w:color="auto"/>
            </w:tcBorders>
            <w:shd w:val="clear" w:color="auto" w:fill="auto"/>
            <w:noWrap/>
            <w:vAlign w:val="center"/>
            <w:hideMark/>
          </w:tcPr>
          <w:p w14:paraId="24B5CB71" w14:textId="77777777" w:rsidR="00044710" w:rsidRPr="00417A9A" w:rsidRDefault="00044710" w:rsidP="0046158B">
            <w:pPr>
              <w:jc w:val="right"/>
              <w:rPr>
                <w:szCs w:val="22"/>
                <w:lang w:val="es-419"/>
              </w:rPr>
            </w:pPr>
            <w:r w:rsidRPr="00417A9A">
              <w:rPr>
                <w:lang w:val="es-419"/>
              </w:rPr>
              <w:t>4 147</w:t>
            </w:r>
          </w:p>
        </w:tc>
        <w:tc>
          <w:tcPr>
            <w:tcW w:w="1451" w:type="dxa"/>
            <w:tcBorders>
              <w:top w:val="nil"/>
              <w:left w:val="nil"/>
              <w:bottom w:val="single" w:sz="4" w:space="0" w:color="auto"/>
              <w:right w:val="single" w:sz="4" w:space="0" w:color="auto"/>
            </w:tcBorders>
            <w:shd w:val="clear" w:color="auto" w:fill="auto"/>
            <w:noWrap/>
            <w:vAlign w:val="center"/>
            <w:hideMark/>
          </w:tcPr>
          <w:p w14:paraId="6D4A7B4D" w14:textId="77777777" w:rsidR="00044710" w:rsidRPr="00417A9A" w:rsidRDefault="00044710" w:rsidP="0046158B">
            <w:pPr>
              <w:jc w:val="right"/>
              <w:rPr>
                <w:szCs w:val="22"/>
                <w:lang w:val="es-419"/>
              </w:rPr>
            </w:pPr>
            <w:r w:rsidRPr="00417A9A">
              <w:rPr>
                <w:lang w:val="es-419"/>
              </w:rPr>
              <w:t>4 397</w:t>
            </w:r>
          </w:p>
        </w:tc>
        <w:tc>
          <w:tcPr>
            <w:tcW w:w="2077" w:type="dxa"/>
            <w:tcBorders>
              <w:top w:val="nil"/>
              <w:left w:val="nil"/>
              <w:bottom w:val="single" w:sz="4" w:space="0" w:color="auto"/>
              <w:right w:val="single" w:sz="4" w:space="0" w:color="auto"/>
            </w:tcBorders>
            <w:shd w:val="clear" w:color="auto" w:fill="auto"/>
            <w:noWrap/>
            <w:vAlign w:val="center"/>
            <w:hideMark/>
          </w:tcPr>
          <w:p w14:paraId="5D691D3A" w14:textId="77777777" w:rsidR="00044710" w:rsidRPr="00417A9A" w:rsidRDefault="00044710" w:rsidP="0046158B">
            <w:pPr>
              <w:jc w:val="right"/>
              <w:rPr>
                <w:szCs w:val="22"/>
                <w:lang w:val="es-419"/>
              </w:rPr>
            </w:pPr>
            <w:r w:rsidRPr="00417A9A">
              <w:rPr>
                <w:lang w:val="es-419"/>
              </w:rPr>
              <w:t>8 544</w:t>
            </w:r>
          </w:p>
        </w:tc>
      </w:tr>
      <w:tr w:rsidR="00044710" w:rsidRPr="00417A9A" w14:paraId="5FE4F8B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9A920BB" w14:textId="77777777" w:rsidR="00044710" w:rsidRPr="00417A9A" w:rsidRDefault="00044710" w:rsidP="00D56EEB">
            <w:pPr>
              <w:jc w:val="left"/>
              <w:rPr>
                <w:szCs w:val="22"/>
                <w:lang w:val="es-419"/>
              </w:rPr>
            </w:pPr>
            <w:r w:rsidRPr="00417A9A">
              <w:rPr>
                <w:lang w:val="es-419"/>
              </w:rPr>
              <w:t>Guinea</w:t>
            </w:r>
          </w:p>
        </w:tc>
        <w:tc>
          <w:tcPr>
            <w:tcW w:w="1380" w:type="dxa"/>
            <w:tcBorders>
              <w:top w:val="nil"/>
              <w:left w:val="nil"/>
              <w:bottom w:val="single" w:sz="4" w:space="0" w:color="auto"/>
              <w:right w:val="single" w:sz="4" w:space="0" w:color="auto"/>
            </w:tcBorders>
            <w:shd w:val="clear" w:color="auto" w:fill="auto"/>
            <w:vAlign w:val="center"/>
            <w:hideMark/>
          </w:tcPr>
          <w:p w14:paraId="285979A1" w14:textId="77777777" w:rsidR="00044710" w:rsidRPr="00417A9A" w:rsidRDefault="00044710" w:rsidP="0046158B">
            <w:pPr>
              <w:jc w:val="right"/>
              <w:rPr>
                <w:szCs w:val="22"/>
                <w:lang w:val="es-419"/>
              </w:rPr>
            </w:pPr>
            <w:r w:rsidRPr="00417A9A">
              <w:rPr>
                <w:lang w:val="es-419"/>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0B9BEB36" w14:textId="77777777" w:rsidR="00044710" w:rsidRPr="00417A9A" w:rsidRDefault="00044710" w:rsidP="0046158B">
            <w:pPr>
              <w:rPr>
                <w:szCs w:val="22"/>
                <w:lang w:val="es-419"/>
              </w:rPr>
            </w:pPr>
            <w:r w:rsidRPr="00417A9A">
              <w:rPr>
                <w:lang w:val="es-419"/>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779B224C" w14:textId="77777777" w:rsidR="00044710" w:rsidRPr="00417A9A" w:rsidRDefault="00044710" w:rsidP="0046158B">
            <w:pPr>
              <w:jc w:val="right"/>
              <w:rPr>
                <w:szCs w:val="22"/>
                <w:lang w:val="es-419"/>
              </w:rPr>
            </w:pPr>
            <w:r w:rsidRPr="00417A9A">
              <w:rPr>
                <w:lang w:val="es-419"/>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157FB9D8" w14:textId="77777777" w:rsidR="00044710" w:rsidRPr="00417A9A" w:rsidRDefault="00044710" w:rsidP="0046158B">
            <w:pPr>
              <w:jc w:val="right"/>
              <w:rPr>
                <w:szCs w:val="22"/>
                <w:lang w:val="es-419"/>
              </w:rPr>
            </w:pPr>
            <w:r w:rsidRPr="00417A9A">
              <w:rPr>
                <w:lang w:val="es-419"/>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60094D3D" w14:textId="77777777" w:rsidR="00044710" w:rsidRPr="00417A9A" w:rsidRDefault="00044710" w:rsidP="0046158B">
            <w:pPr>
              <w:jc w:val="right"/>
              <w:rPr>
                <w:szCs w:val="22"/>
                <w:lang w:val="es-419"/>
              </w:rPr>
            </w:pPr>
            <w:r w:rsidRPr="00417A9A">
              <w:rPr>
                <w:lang w:val="es-419"/>
              </w:rPr>
              <w:t>610</w:t>
            </w:r>
          </w:p>
        </w:tc>
      </w:tr>
      <w:tr w:rsidR="00044710" w:rsidRPr="00417A9A" w14:paraId="7AE6E46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E26A9B2" w14:textId="77777777" w:rsidR="00044710" w:rsidRPr="00417A9A" w:rsidRDefault="00044710" w:rsidP="00D56EEB">
            <w:pPr>
              <w:jc w:val="left"/>
              <w:rPr>
                <w:szCs w:val="22"/>
                <w:lang w:val="es-419"/>
              </w:rPr>
            </w:pPr>
            <w:r w:rsidRPr="00417A9A">
              <w:rPr>
                <w:lang w:val="es-419"/>
              </w:rPr>
              <w:t>Guinea Ecuatorial</w:t>
            </w:r>
          </w:p>
        </w:tc>
        <w:tc>
          <w:tcPr>
            <w:tcW w:w="1380" w:type="dxa"/>
            <w:tcBorders>
              <w:top w:val="nil"/>
              <w:left w:val="nil"/>
              <w:bottom w:val="single" w:sz="4" w:space="0" w:color="auto"/>
              <w:right w:val="single" w:sz="4" w:space="0" w:color="auto"/>
            </w:tcBorders>
            <w:shd w:val="clear" w:color="auto" w:fill="auto"/>
            <w:vAlign w:val="center"/>
            <w:hideMark/>
          </w:tcPr>
          <w:p w14:paraId="5C48FF5C" w14:textId="77777777" w:rsidR="00044710" w:rsidRPr="00417A9A" w:rsidRDefault="00044710" w:rsidP="0046158B">
            <w:pPr>
              <w:jc w:val="right"/>
              <w:rPr>
                <w:szCs w:val="22"/>
                <w:lang w:val="es-419"/>
              </w:rPr>
            </w:pPr>
            <w:r w:rsidRPr="00417A9A">
              <w:rPr>
                <w:lang w:val="es-419"/>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77794343"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02164F30"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2CE8A301"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73C22A8A" w14:textId="77777777" w:rsidR="00044710" w:rsidRPr="00417A9A" w:rsidRDefault="00044710" w:rsidP="0046158B">
            <w:pPr>
              <w:jc w:val="right"/>
              <w:rPr>
                <w:szCs w:val="22"/>
                <w:lang w:val="es-419"/>
              </w:rPr>
            </w:pPr>
            <w:r w:rsidRPr="00417A9A">
              <w:rPr>
                <w:lang w:val="es-419"/>
              </w:rPr>
              <w:t>2 441</w:t>
            </w:r>
          </w:p>
        </w:tc>
      </w:tr>
      <w:tr w:rsidR="00044710" w:rsidRPr="00417A9A" w14:paraId="4DB64AA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6D5D97B" w14:textId="77777777" w:rsidR="00044710" w:rsidRPr="00417A9A" w:rsidRDefault="00044710" w:rsidP="00D56EEB">
            <w:pPr>
              <w:jc w:val="left"/>
              <w:rPr>
                <w:szCs w:val="22"/>
                <w:lang w:val="es-419"/>
              </w:rPr>
            </w:pPr>
            <w:r w:rsidRPr="00417A9A">
              <w:rPr>
                <w:lang w:val="es-419"/>
              </w:rPr>
              <w:lastRenderedPageBreak/>
              <w:t>Guinea</w:t>
            </w:r>
            <w:r w:rsidRPr="00417A9A">
              <w:rPr>
                <w:lang w:val="es-419"/>
              </w:rPr>
              <w:noBreakHyphen/>
              <w:t>Bissau</w:t>
            </w:r>
          </w:p>
        </w:tc>
        <w:tc>
          <w:tcPr>
            <w:tcW w:w="1380" w:type="dxa"/>
            <w:tcBorders>
              <w:top w:val="nil"/>
              <w:left w:val="nil"/>
              <w:bottom w:val="single" w:sz="4" w:space="0" w:color="auto"/>
              <w:right w:val="single" w:sz="4" w:space="0" w:color="auto"/>
            </w:tcBorders>
            <w:shd w:val="clear" w:color="auto" w:fill="auto"/>
            <w:vAlign w:val="center"/>
            <w:hideMark/>
          </w:tcPr>
          <w:p w14:paraId="5504F9DB"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3AF22CE9"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77B1C520"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79E45EB3"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4911DF74" w14:textId="77777777" w:rsidR="00044710" w:rsidRPr="00417A9A" w:rsidRDefault="00044710" w:rsidP="0046158B">
            <w:pPr>
              <w:jc w:val="right"/>
              <w:rPr>
                <w:szCs w:val="22"/>
                <w:lang w:val="es-419"/>
              </w:rPr>
            </w:pPr>
            <w:r w:rsidRPr="00417A9A">
              <w:rPr>
                <w:lang w:val="es-419"/>
              </w:rPr>
              <w:t>305</w:t>
            </w:r>
          </w:p>
        </w:tc>
      </w:tr>
      <w:tr w:rsidR="00044710" w:rsidRPr="00417A9A" w14:paraId="53A696E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55B60AE" w14:textId="77777777" w:rsidR="00044710" w:rsidRPr="00417A9A" w:rsidRDefault="00044710" w:rsidP="00D56EEB">
            <w:pPr>
              <w:jc w:val="left"/>
              <w:rPr>
                <w:szCs w:val="22"/>
                <w:lang w:val="es-419"/>
              </w:rPr>
            </w:pPr>
            <w:r w:rsidRPr="00417A9A">
              <w:rPr>
                <w:lang w:val="es-419"/>
              </w:rPr>
              <w:t>Guyana</w:t>
            </w:r>
          </w:p>
        </w:tc>
        <w:tc>
          <w:tcPr>
            <w:tcW w:w="1380" w:type="dxa"/>
            <w:tcBorders>
              <w:top w:val="nil"/>
              <w:left w:val="nil"/>
              <w:bottom w:val="single" w:sz="4" w:space="0" w:color="auto"/>
              <w:right w:val="single" w:sz="4" w:space="0" w:color="auto"/>
            </w:tcBorders>
            <w:shd w:val="clear" w:color="auto" w:fill="auto"/>
            <w:vAlign w:val="center"/>
            <w:hideMark/>
          </w:tcPr>
          <w:p w14:paraId="7D98D5E3" w14:textId="77777777" w:rsidR="00044710" w:rsidRPr="00417A9A" w:rsidRDefault="00044710" w:rsidP="0046158B">
            <w:pPr>
              <w:jc w:val="right"/>
              <w:rPr>
                <w:szCs w:val="22"/>
                <w:lang w:val="es-419"/>
              </w:rPr>
            </w:pPr>
            <w:r w:rsidRPr="00417A9A">
              <w:rPr>
                <w:lang w:val="es-419"/>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6B526E22" w14:textId="77777777" w:rsidR="00044710" w:rsidRPr="00417A9A" w:rsidRDefault="00044710" w:rsidP="0046158B">
            <w:pPr>
              <w:rPr>
                <w:szCs w:val="22"/>
                <w:lang w:val="es-419"/>
              </w:rPr>
            </w:pPr>
            <w:r w:rsidRPr="00417A9A">
              <w:rPr>
                <w:lang w:val="es-419"/>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5457F42E" w14:textId="77777777" w:rsidR="00044710" w:rsidRPr="00417A9A" w:rsidRDefault="00044710" w:rsidP="0046158B">
            <w:pPr>
              <w:jc w:val="right"/>
              <w:rPr>
                <w:szCs w:val="22"/>
                <w:lang w:val="es-419"/>
              </w:rPr>
            </w:pPr>
            <w:r w:rsidRPr="00417A9A">
              <w:rPr>
                <w:lang w:val="es-419"/>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4D3F5CDB" w14:textId="77777777" w:rsidR="00044710" w:rsidRPr="00417A9A" w:rsidRDefault="00044710" w:rsidP="0046158B">
            <w:pPr>
              <w:jc w:val="right"/>
              <w:rPr>
                <w:szCs w:val="22"/>
                <w:lang w:val="es-419"/>
              </w:rPr>
            </w:pPr>
            <w:r w:rsidRPr="00417A9A">
              <w:rPr>
                <w:lang w:val="es-419"/>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12DA16BA" w14:textId="77777777" w:rsidR="00044710" w:rsidRPr="00417A9A" w:rsidRDefault="00044710" w:rsidP="0046158B">
            <w:pPr>
              <w:jc w:val="right"/>
              <w:rPr>
                <w:szCs w:val="22"/>
                <w:lang w:val="es-419"/>
              </w:rPr>
            </w:pPr>
            <w:r w:rsidRPr="00417A9A">
              <w:rPr>
                <w:lang w:val="es-419"/>
              </w:rPr>
              <w:t>610</w:t>
            </w:r>
          </w:p>
        </w:tc>
      </w:tr>
      <w:tr w:rsidR="00044710" w:rsidRPr="00417A9A" w14:paraId="6E23776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8F780F2" w14:textId="77777777" w:rsidR="00044710" w:rsidRPr="00417A9A" w:rsidRDefault="00044710" w:rsidP="00D56EEB">
            <w:pPr>
              <w:jc w:val="left"/>
              <w:rPr>
                <w:szCs w:val="22"/>
                <w:lang w:val="es-419"/>
              </w:rPr>
            </w:pPr>
            <w:r w:rsidRPr="00417A9A">
              <w:rPr>
                <w:lang w:val="es-419"/>
              </w:rPr>
              <w:t>Haití</w:t>
            </w:r>
          </w:p>
        </w:tc>
        <w:tc>
          <w:tcPr>
            <w:tcW w:w="1380" w:type="dxa"/>
            <w:tcBorders>
              <w:top w:val="nil"/>
              <w:left w:val="nil"/>
              <w:bottom w:val="single" w:sz="4" w:space="0" w:color="auto"/>
              <w:right w:val="single" w:sz="4" w:space="0" w:color="auto"/>
            </w:tcBorders>
            <w:shd w:val="clear" w:color="auto" w:fill="auto"/>
            <w:vAlign w:val="center"/>
            <w:hideMark/>
          </w:tcPr>
          <w:p w14:paraId="0A1A8EC5" w14:textId="77777777" w:rsidR="00044710" w:rsidRPr="00417A9A" w:rsidRDefault="00044710" w:rsidP="0046158B">
            <w:pPr>
              <w:jc w:val="right"/>
              <w:rPr>
                <w:szCs w:val="22"/>
                <w:lang w:val="es-419"/>
              </w:rPr>
            </w:pPr>
            <w:r w:rsidRPr="00417A9A">
              <w:rPr>
                <w:lang w:val="es-419"/>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37E3E0A7" w14:textId="77777777" w:rsidR="00044710" w:rsidRPr="00417A9A" w:rsidRDefault="00044710" w:rsidP="0046158B">
            <w:pPr>
              <w:rPr>
                <w:szCs w:val="22"/>
                <w:lang w:val="es-419"/>
              </w:rPr>
            </w:pPr>
            <w:r w:rsidRPr="00417A9A">
              <w:rPr>
                <w:lang w:val="es-419"/>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3C2E2C47" w14:textId="77777777" w:rsidR="00044710" w:rsidRPr="00417A9A" w:rsidRDefault="00044710" w:rsidP="0046158B">
            <w:pPr>
              <w:jc w:val="right"/>
              <w:rPr>
                <w:szCs w:val="22"/>
                <w:lang w:val="es-419"/>
              </w:rPr>
            </w:pPr>
            <w:r w:rsidRPr="00417A9A">
              <w:rPr>
                <w:lang w:val="es-419"/>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52656FD1" w14:textId="77777777" w:rsidR="00044710" w:rsidRPr="00417A9A" w:rsidRDefault="00044710" w:rsidP="0046158B">
            <w:pPr>
              <w:jc w:val="right"/>
              <w:rPr>
                <w:szCs w:val="22"/>
                <w:lang w:val="es-419"/>
              </w:rPr>
            </w:pPr>
            <w:r w:rsidRPr="00417A9A">
              <w:rPr>
                <w:lang w:val="es-419"/>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187F7E78" w14:textId="77777777" w:rsidR="00044710" w:rsidRPr="00417A9A" w:rsidRDefault="00044710" w:rsidP="0046158B">
            <w:pPr>
              <w:jc w:val="right"/>
              <w:rPr>
                <w:szCs w:val="22"/>
                <w:lang w:val="es-419"/>
              </w:rPr>
            </w:pPr>
            <w:r w:rsidRPr="00417A9A">
              <w:rPr>
                <w:lang w:val="es-419"/>
              </w:rPr>
              <w:t>915</w:t>
            </w:r>
          </w:p>
        </w:tc>
      </w:tr>
      <w:tr w:rsidR="00044710" w:rsidRPr="00417A9A" w14:paraId="0C8BF34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1A82133" w14:textId="77777777" w:rsidR="00044710" w:rsidRPr="00417A9A" w:rsidRDefault="00044710" w:rsidP="00D56EEB">
            <w:pPr>
              <w:jc w:val="left"/>
              <w:rPr>
                <w:szCs w:val="22"/>
                <w:lang w:val="es-419"/>
              </w:rPr>
            </w:pPr>
            <w:r w:rsidRPr="00417A9A">
              <w:rPr>
                <w:lang w:val="es-419"/>
              </w:rPr>
              <w:t>Honduras</w:t>
            </w:r>
          </w:p>
        </w:tc>
        <w:tc>
          <w:tcPr>
            <w:tcW w:w="1380" w:type="dxa"/>
            <w:tcBorders>
              <w:top w:val="nil"/>
              <w:left w:val="nil"/>
              <w:bottom w:val="single" w:sz="4" w:space="0" w:color="auto"/>
              <w:right w:val="single" w:sz="4" w:space="0" w:color="auto"/>
            </w:tcBorders>
            <w:shd w:val="clear" w:color="auto" w:fill="auto"/>
            <w:vAlign w:val="center"/>
            <w:hideMark/>
          </w:tcPr>
          <w:p w14:paraId="0A0E94B2" w14:textId="77777777" w:rsidR="00044710" w:rsidRPr="00417A9A" w:rsidRDefault="00044710" w:rsidP="0046158B">
            <w:pPr>
              <w:jc w:val="right"/>
              <w:rPr>
                <w:szCs w:val="22"/>
                <w:lang w:val="es-419"/>
              </w:rPr>
            </w:pPr>
            <w:r w:rsidRPr="00417A9A">
              <w:rPr>
                <w:lang w:val="es-419"/>
              </w:rPr>
              <w:t>0,008</w:t>
            </w:r>
          </w:p>
        </w:tc>
        <w:tc>
          <w:tcPr>
            <w:tcW w:w="1380" w:type="dxa"/>
            <w:tcBorders>
              <w:top w:val="nil"/>
              <w:left w:val="nil"/>
              <w:bottom w:val="single" w:sz="4" w:space="0" w:color="auto"/>
              <w:right w:val="single" w:sz="4" w:space="0" w:color="auto"/>
            </w:tcBorders>
            <w:shd w:val="clear" w:color="auto" w:fill="auto"/>
            <w:noWrap/>
            <w:vAlign w:val="center"/>
            <w:hideMark/>
          </w:tcPr>
          <w:p w14:paraId="6C6B2B1B"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66619EB8"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4A12F90C"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54E91308" w14:textId="77777777" w:rsidR="00044710" w:rsidRPr="00417A9A" w:rsidRDefault="00044710" w:rsidP="0046158B">
            <w:pPr>
              <w:jc w:val="right"/>
              <w:rPr>
                <w:szCs w:val="22"/>
                <w:lang w:val="es-419"/>
              </w:rPr>
            </w:pPr>
            <w:r w:rsidRPr="00417A9A">
              <w:rPr>
                <w:lang w:val="es-419"/>
              </w:rPr>
              <w:t>2 441</w:t>
            </w:r>
          </w:p>
        </w:tc>
      </w:tr>
      <w:tr w:rsidR="00044710" w:rsidRPr="00417A9A" w14:paraId="4C65E6E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00178D5" w14:textId="77777777" w:rsidR="00044710" w:rsidRPr="00417A9A" w:rsidRDefault="00044710" w:rsidP="00D56EEB">
            <w:pPr>
              <w:jc w:val="left"/>
              <w:rPr>
                <w:szCs w:val="22"/>
                <w:lang w:val="es-419"/>
              </w:rPr>
            </w:pPr>
            <w:r w:rsidRPr="00417A9A">
              <w:rPr>
                <w:lang w:val="es-419"/>
              </w:rPr>
              <w:t>Hungría</w:t>
            </w:r>
          </w:p>
        </w:tc>
        <w:tc>
          <w:tcPr>
            <w:tcW w:w="1380" w:type="dxa"/>
            <w:tcBorders>
              <w:top w:val="nil"/>
              <w:left w:val="nil"/>
              <w:bottom w:val="single" w:sz="4" w:space="0" w:color="auto"/>
              <w:right w:val="single" w:sz="4" w:space="0" w:color="auto"/>
            </w:tcBorders>
            <w:shd w:val="clear" w:color="auto" w:fill="auto"/>
            <w:vAlign w:val="center"/>
            <w:hideMark/>
          </w:tcPr>
          <w:p w14:paraId="03857580" w14:textId="77777777" w:rsidR="00044710" w:rsidRPr="00417A9A" w:rsidRDefault="00044710" w:rsidP="0046158B">
            <w:pPr>
              <w:jc w:val="right"/>
              <w:rPr>
                <w:szCs w:val="22"/>
                <w:lang w:val="es-419"/>
              </w:rPr>
            </w:pPr>
            <w:r w:rsidRPr="00417A9A">
              <w:rPr>
                <w:lang w:val="es-419"/>
              </w:rPr>
              <w:t>0,161</w:t>
            </w:r>
          </w:p>
        </w:tc>
        <w:tc>
          <w:tcPr>
            <w:tcW w:w="1380" w:type="dxa"/>
            <w:tcBorders>
              <w:top w:val="nil"/>
              <w:left w:val="nil"/>
              <w:bottom w:val="single" w:sz="4" w:space="0" w:color="auto"/>
              <w:right w:val="single" w:sz="4" w:space="0" w:color="auto"/>
            </w:tcBorders>
            <w:shd w:val="clear" w:color="auto" w:fill="auto"/>
            <w:noWrap/>
            <w:vAlign w:val="center"/>
            <w:hideMark/>
          </w:tcPr>
          <w:p w14:paraId="31F95531" w14:textId="77777777" w:rsidR="00044710" w:rsidRPr="00417A9A" w:rsidRDefault="00044710" w:rsidP="0046158B">
            <w:pPr>
              <w:rPr>
                <w:szCs w:val="22"/>
                <w:lang w:val="es-419"/>
              </w:rPr>
            </w:pPr>
            <w:r w:rsidRPr="00417A9A">
              <w:rPr>
                <w:lang w:val="es-419"/>
              </w:rPr>
              <w:t xml:space="preserve">            0,201 </w:t>
            </w:r>
          </w:p>
        </w:tc>
        <w:tc>
          <w:tcPr>
            <w:tcW w:w="1451" w:type="dxa"/>
            <w:tcBorders>
              <w:top w:val="nil"/>
              <w:left w:val="nil"/>
              <w:bottom w:val="single" w:sz="4" w:space="0" w:color="auto"/>
              <w:right w:val="single" w:sz="4" w:space="0" w:color="auto"/>
            </w:tcBorders>
            <w:shd w:val="clear" w:color="auto" w:fill="auto"/>
            <w:noWrap/>
            <w:vAlign w:val="center"/>
            <w:hideMark/>
          </w:tcPr>
          <w:p w14:paraId="4545FA4A" w14:textId="77777777" w:rsidR="00044710" w:rsidRPr="00417A9A" w:rsidRDefault="00044710" w:rsidP="0046158B">
            <w:pPr>
              <w:jc w:val="right"/>
              <w:rPr>
                <w:szCs w:val="22"/>
                <w:lang w:val="es-419"/>
              </w:rPr>
            </w:pPr>
            <w:r w:rsidRPr="00417A9A">
              <w:rPr>
                <w:lang w:val="es-419"/>
              </w:rPr>
              <w:t>23 844</w:t>
            </w:r>
          </w:p>
        </w:tc>
        <w:tc>
          <w:tcPr>
            <w:tcW w:w="1451" w:type="dxa"/>
            <w:tcBorders>
              <w:top w:val="nil"/>
              <w:left w:val="nil"/>
              <w:bottom w:val="single" w:sz="4" w:space="0" w:color="auto"/>
              <w:right w:val="single" w:sz="4" w:space="0" w:color="auto"/>
            </w:tcBorders>
            <w:shd w:val="clear" w:color="auto" w:fill="auto"/>
            <w:noWrap/>
            <w:vAlign w:val="center"/>
            <w:hideMark/>
          </w:tcPr>
          <w:p w14:paraId="289FB948" w14:textId="77777777" w:rsidR="00044710" w:rsidRPr="00417A9A" w:rsidRDefault="00044710" w:rsidP="0046158B">
            <w:pPr>
              <w:jc w:val="right"/>
              <w:rPr>
                <w:szCs w:val="22"/>
                <w:lang w:val="es-419"/>
              </w:rPr>
            </w:pPr>
            <w:r w:rsidRPr="00417A9A">
              <w:rPr>
                <w:lang w:val="es-419"/>
              </w:rPr>
              <w:t>25 284</w:t>
            </w:r>
          </w:p>
        </w:tc>
        <w:tc>
          <w:tcPr>
            <w:tcW w:w="2077" w:type="dxa"/>
            <w:tcBorders>
              <w:top w:val="nil"/>
              <w:left w:val="nil"/>
              <w:bottom w:val="single" w:sz="4" w:space="0" w:color="auto"/>
              <w:right w:val="single" w:sz="4" w:space="0" w:color="auto"/>
            </w:tcBorders>
            <w:shd w:val="clear" w:color="auto" w:fill="auto"/>
            <w:noWrap/>
            <w:vAlign w:val="center"/>
            <w:hideMark/>
          </w:tcPr>
          <w:p w14:paraId="1293D52D" w14:textId="77777777" w:rsidR="00044710" w:rsidRPr="00417A9A" w:rsidRDefault="00044710" w:rsidP="0046158B">
            <w:pPr>
              <w:jc w:val="right"/>
              <w:rPr>
                <w:szCs w:val="22"/>
                <w:lang w:val="es-419"/>
              </w:rPr>
            </w:pPr>
            <w:r w:rsidRPr="00417A9A">
              <w:rPr>
                <w:lang w:val="es-419"/>
              </w:rPr>
              <w:t>49 127</w:t>
            </w:r>
          </w:p>
        </w:tc>
      </w:tr>
      <w:tr w:rsidR="00044710" w:rsidRPr="00417A9A" w14:paraId="59E6546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C5817A9" w14:textId="77777777" w:rsidR="00044710" w:rsidRPr="00417A9A" w:rsidRDefault="00044710" w:rsidP="00D56EEB">
            <w:pPr>
              <w:jc w:val="left"/>
              <w:rPr>
                <w:szCs w:val="22"/>
                <w:lang w:val="es-419"/>
              </w:rPr>
            </w:pPr>
            <w:r w:rsidRPr="00417A9A">
              <w:rPr>
                <w:lang w:val="es-419"/>
              </w:rPr>
              <w:t>India</w:t>
            </w:r>
          </w:p>
        </w:tc>
        <w:tc>
          <w:tcPr>
            <w:tcW w:w="1380" w:type="dxa"/>
            <w:tcBorders>
              <w:top w:val="nil"/>
              <w:left w:val="nil"/>
              <w:bottom w:val="single" w:sz="4" w:space="0" w:color="auto"/>
              <w:right w:val="single" w:sz="4" w:space="0" w:color="auto"/>
            </w:tcBorders>
            <w:shd w:val="clear" w:color="auto" w:fill="auto"/>
            <w:vAlign w:val="center"/>
            <w:hideMark/>
          </w:tcPr>
          <w:p w14:paraId="5A90B63D" w14:textId="77777777" w:rsidR="00044710" w:rsidRPr="00417A9A" w:rsidRDefault="00044710" w:rsidP="0046158B">
            <w:pPr>
              <w:jc w:val="right"/>
              <w:rPr>
                <w:szCs w:val="22"/>
                <w:lang w:val="es-419"/>
              </w:rPr>
            </w:pPr>
            <w:r w:rsidRPr="00417A9A">
              <w:rPr>
                <w:lang w:val="es-419"/>
              </w:rPr>
              <w:t>0,737</w:t>
            </w:r>
          </w:p>
        </w:tc>
        <w:tc>
          <w:tcPr>
            <w:tcW w:w="1380" w:type="dxa"/>
            <w:tcBorders>
              <w:top w:val="nil"/>
              <w:left w:val="nil"/>
              <w:bottom w:val="single" w:sz="4" w:space="0" w:color="auto"/>
              <w:right w:val="single" w:sz="4" w:space="0" w:color="auto"/>
            </w:tcBorders>
            <w:shd w:val="clear" w:color="auto" w:fill="auto"/>
            <w:noWrap/>
            <w:vAlign w:val="center"/>
            <w:hideMark/>
          </w:tcPr>
          <w:p w14:paraId="7CAC2822" w14:textId="77777777" w:rsidR="00044710" w:rsidRPr="00417A9A" w:rsidRDefault="00044710" w:rsidP="0046158B">
            <w:pPr>
              <w:rPr>
                <w:szCs w:val="22"/>
                <w:lang w:val="es-419"/>
              </w:rPr>
            </w:pPr>
            <w:r w:rsidRPr="00417A9A">
              <w:rPr>
                <w:lang w:val="es-419"/>
              </w:rPr>
              <w:t xml:space="preserve">            0,921 </w:t>
            </w:r>
          </w:p>
        </w:tc>
        <w:tc>
          <w:tcPr>
            <w:tcW w:w="1451" w:type="dxa"/>
            <w:tcBorders>
              <w:top w:val="nil"/>
              <w:left w:val="nil"/>
              <w:bottom w:val="single" w:sz="4" w:space="0" w:color="auto"/>
              <w:right w:val="single" w:sz="4" w:space="0" w:color="auto"/>
            </w:tcBorders>
            <w:shd w:val="clear" w:color="auto" w:fill="auto"/>
            <w:noWrap/>
            <w:vAlign w:val="center"/>
            <w:hideMark/>
          </w:tcPr>
          <w:p w14:paraId="738CA8B8" w14:textId="77777777" w:rsidR="00044710" w:rsidRPr="00417A9A" w:rsidRDefault="00044710" w:rsidP="0046158B">
            <w:pPr>
              <w:jc w:val="right"/>
              <w:rPr>
                <w:szCs w:val="22"/>
                <w:lang w:val="es-419"/>
              </w:rPr>
            </w:pPr>
            <w:r w:rsidRPr="00417A9A">
              <w:rPr>
                <w:lang w:val="es-419"/>
              </w:rPr>
              <w:t>109 147</w:t>
            </w:r>
          </w:p>
        </w:tc>
        <w:tc>
          <w:tcPr>
            <w:tcW w:w="1451" w:type="dxa"/>
            <w:tcBorders>
              <w:top w:val="nil"/>
              <w:left w:val="nil"/>
              <w:bottom w:val="single" w:sz="4" w:space="0" w:color="auto"/>
              <w:right w:val="single" w:sz="4" w:space="0" w:color="auto"/>
            </w:tcBorders>
            <w:shd w:val="clear" w:color="auto" w:fill="auto"/>
            <w:noWrap/>
            <w:vAlign w:val="center"/>
            <w:hideMark/>
          </w:tcPr>
          <w:p w14:paraId="76318B29" w14:textId="77777777" w:rsidR="00044710" w:rsidRPr="00417A9A" w:rsidRDefault="00044710" w:rsidP="0046158B">
            <w:pPr>
              <w:jc w:val="right"/>
              <w:rPr>
                <w:szCs w:val="22"/>
                <w:lang w:val="es-419"/>
              </w:rPr>
            </w:pPr>
            <w:r w:rsidRPr="00417A9A">
              <w:rPr>
                <w:lang w:val="es-419"/>
              </w:rPr>
              <w:t>115 740</w:t>
            </w:r>
          </w:p>
        </w:tc>
        <w:tc>
          <w:tcPr>
            <w:tcW w:w="2077" w:type="dxa"/>
            <w:tcBorders>
              <w:top w:val="nil"/>
              <w:left w:val="nil"/>
              <w:bottom w:val="single" w:sz="4" w:space="0" w:color="auto"/>
              <w:right w:val="single" w:sz="4" w:space="0" w:color="auto"/>
            </w:tcBorders>
            <w:shd w:val="clear" w:color="auto" w:fill="auto"/>
            <w:noWrap/>
            <w:vAlign w:val="center"/>
            <w:hideMark/>
          </w:tcPr>
          <w:p w14:paraId="65B48885" w14:textId="77777777" w:rsidR="00044710" w:rsidRPr="00417A9A" w:rsidRDefault="00044710" w:rsidP="0046158B">
            <w:pPr>
              <w:jc w:val="right"/>
              <w:rPr>
                <w:szCs w:val="22"/>
                <w:lang w:val="es-419"/>
              </w:rPr>
            </w:pPr>
            <w:r w:rsidRPr="00417A9A">
              <w:rPr>
                <w:lang w:val="es-419"/>
              </w:rPr>
              <w:t>224 887</w:t>
            </w:r>
          </w:p>
        </w:tc>
      </w:tr>
      <w:tr w:rsidR="00044710" w:rsidRPr="00417A9A" w14:paraId="2EF23ED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441819B" w14:textId="77777777" w:rsidR="00044710" w:rsidRPr="00417A9A" w:rsidRDefault="00044710" w:rsidP="00D56EEB">
            <w:pPr>
              <w:jc w:val="left"/>
              <w:rPr>
                <w:szCs w:val="22"/>
                <w:lang w:val="es-419"/>
              </w:rPr>
            </w:pPr>
            <w:r w:rsidRPr="00417A9A">
              <w:rPr>
                <w:lang w:val="es-419"/>
              </w:rPr>
              <w:t>Indonesia</w:t>
            </w:r>
          </w:p>
        </w:tc>
        <w:tc>
          <w:tcPr>
            <w:tcW w:w="1380" w:type="dxa"/>
            <w:tcBorders>
              <w:top w:val="nil"/>
              <w:left w:val="nil"/>
              <w:bottom w:val="single" w:sz="4" w:space="0" w:color="auto"/>
              <w:right w:val="single" w:sz="4" w:space="0" w:color="auto"/>
            </w:tcBorders>
            <w:shd w:val="clear" w:color="auto" w:fill="auto"/>
            <w:vAlign w:val="center"/>
            <w:hideMark/>
          </w:tcPr>
          <w:p w14:paraId="1016175D" w14:textId="77777777" w:rsidR="00044710" w:rsidRPr="00417A9A" w:rsidRDefault="00044710" w:rsidP="0046158B">
            <w:pPr>
              <w:jc w:val="right"/>
              <w:rPr>
                <w:szCs w:val="22"/>
                <w:lang w:val="es-419"/>
              </w:rPr>
            </w:pPr>
            <w:r w:rsidRPr="00417A9A">
              <w:rPr>
                <w:lang w:val="es-419"/>
              </w:rPr>
              <w:t>0,504</w:t>
            </w:r>
          </w:p>
        </w:tc>
        <w:tc>
          <w:tcPr>
            <w:tcW w:w="1380" w:type="dxa"/>
            <w:tcBorders>
              <w:top w:val="nil"/>
              <w:left w:val="nil"/>
              <w:bottom w:val="single" w:sz="4" w:space="0" w:color="auto"/>
              <w:right w:val="single" w:sz="4" w:space="0" w:color="auto"/>
            </w:tcBorders>
            <w:shd w:val="clear" w:color="auto" w:fill="auto"/>
            <w:noWrap/>
            <w:vAlign w:val="center"/>
            <w:hideMark/>
          </w:tcPr>
          <w:p w14:paraId="3A8B0E99" w14:textId="77777777" w:rsidR="00044710" w:rsidRPr="00417A9A" w:rsidRDefault="00044710" w:rsidP="0046158B">
            <w:pPr>
              <w:rPr>
                <w:szCs w:val="22"/>
                <w:lang w:val="es-419"/>
              </w:rPr>
            </w:pPr>
            <w:r w:rsidRPr="00417A9A">
              <w:rPr>
                <w:lang w:val="es-419"/>
              </w:rPr>
              <w:t xml:space="preserve">            0,630 </w:t>
            </w:r>
          </w:p>
        </w:tc>
        <w:tc>
          <w:tcPr>
            <w:tcW w:w="1451" w:type="dxa"/>
            <w:tcBorders>
              <w:top w:val="nil"/>
              <w:left w:val="nil"/>
              <w:bottom w:val="single" w:sz="4" w:space="0" w:color="auto"/>
              <w:right w:val="single" w:sz="4" w:space="0" w:color="auto"/>
            </w:tcBorders>
            <w:shd w:val="clear" w:color="auto" w:fill="auto"/>
            <w:noWrap/>
            <w:vAlign w:val="center"/>
            <w:hideMark/>
          </w:tcPr>
          <w:p w14:paraId="03BBC5D3" w14:textId="77777777" w:rsidR="00044710" w:rsidRPr="00417A9A" w:rsidRDefault="00044710" w:rsidP="0046158B">
            <w:pPr>
              <w:jc w:val="right"/>
              <w:rPr>
                <w:szCs w:val="22"/>
                <w:lang w:val="es-419"/>
              </w:rPr>
            </w:pPr>
            <w:r w:rsidRPr="00417A9A">
              <w:rPr>
                <w:lang w:val="es-419"/>
              </w:rPr>
              <w:t>74 641</w:t>
            </w:r>
          </w:p>
        </w:tc>
        <w:tc>
          <w:tcPr>
            <w:tcW w:w="1451" w:type="dxa"/>
            <w:tcBorders>
              <w:top w:val="nil"/>
              <w:left w:val="nil"/>
              <w:bottom w:val="single" w:sz="4" w:space="0" w:color="auto"/>
              <w:right w:val="single" w:sz="4" w:space="0" w:color="auto"/>
            </w:tcBorders>
            <w:shd w:val="clear" w:color="auto" w:fill="auto"/>
            <w:noWrap/>
            <w:vAlign w:val="center"/>
            <w:hideMark/>
          </w:tcPr>
          <w:p w14:paraId="55A0D2A5" w14:textId="77777777" w:rsidR="00044710" w:rsidRPr="00417A9A" w:rsidRDefault="00044710" w:rsidP="0046158B">
            <w:pPr>
              <w:jc w:val="right"/>
              <w:rPr>
                <w:szCs w:val="22"/>
                <w:lang w:val="es-419"/>
              </w:rPr>
            </w:pPr>
            <w:r w:rsidRPr="00417A9A">
              <w:rPr>
                <w:lang w:val="es-419"/>
              </w:rPr>
              <w:t>79 149</w:t>
            </w:r>
          </w:p>
        </w:tc>
        <w:tc>
          <w:tcPr>
            <w:tcW w:w="2077" w:type="dxa"/>
            <w:tcBorders>
              <w:top w:val="nil"/>
              <w:left w:val="nil"/>
              <w:bottom w:val="single" w:sz="4" w:space="0" w:color="auto"/>
              <w:right w:val="single" w:sz="4" w:space="0" w:color="auto"/>
            </w:tcBorders>
            <w:shd w:val="clear" w:color="auto" w:fill="auto"/>
            <w:noWrap/>
            <w:vAlign w:val="center"/>
            <w:hideMark/>
          </w:tcPr>
          <w:p w14:paraId="15BDD71D" w14:textId="77777777" w:rsidR="00044710" w:rsidRPr="00417A9A" w:rsidRDefault="00044710" w:rsidP="0046158B">
            <w:pPr>
              <w:jc w:val="right"/>
              <w:rPr>
                <w:szCs w:val="22"/>
                <w:lang w:val="es-419"/>
              </w:rPr>
            </w:pPr>
            <w:r w:rsidRPr="00417A9A">
              <w:rPr>
                <w:lang w:val="es-419"/>
              </w:rPr>
              <w:t>153 790</w:t>
            </w:r>
          </w:p>
        </w:tc>
      </w:tr>
      <w:tr w:rsidR="00044710" w:rsidRPr="00417A9A" w14:paraId="27D01B3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E6186A3" w14:textId="77777777" w:rsidR="00044710" w:rsidRPr="00417A9A" w:rsidRDefault="00044710" w:rsidP="00D56EEB">
            <w:pPr>
              <w:jc w:val="left"/>
              <w:rPr>
                <w:szCs w:val="22"/>
                <w:lang w:val="es-419"/>
              </w:rPr>
            </w:pPr>
            <w:r w:rsidRPr="00417A9A">
              <w:rPr>
                <w:lang w:val="es-419"/>
              </w:rPr>
              <w:t>Irán (República Islámica del)</w:t>
            </w:r>
          </w:p>
        </w:tc>
        <w:tc>
          <w:tcPr>
            <w:tcW w:w="1380" w:type="dxa"/>
            <w:tcBorders>
              <w:top w:val="nil"/>
              <w:left w:val="nil"/>
              <w:bottom w:val="single" w:sz="4" w:space="0" w:color="auto"/>
              <w:right w:val="single" w:sz="4" w:space="0" w:color="auto"/>
            </w:tcBorders>
            <w:shd w:val="clear" w:color="auto" w:fill="auto"/>
            <w:vAlign w:val="center"/>
            <w:hideMark/>
          </w:tcPr>
          <w:p w14:paraId="1E76EE76" w14:textId="77777777" w:rsidR="00044710" w:rsidRPr="00417A9A" w:rsidRDefault="00044710" w:rsidP="0046158B">
            <w:pPr>
              <w:jc w:val="right"/>
              <w:rPr>
                <w:szCs w:val="22"/>
                <w:lang w:val="es-419"/>
              </w:rPr>
            </w:pPr>
            <w:r w:rsidRPr="00417A9A">
              <w:rPr>
                <w:lang w:val="es-419"/>
              </w:rPr>
              <w:t>0,471</w:t>
            </w:r>
          </w:p>
        </w:tc>
        <w:tc>
          <w:tcPr>
            <w:tcW w:w="1380" w:type="dxa"/>
            <w:tcBorders>
              <w:top w:val="nil"/>
              <w:left w:val="nil"/>
              <w:bottom w:val="single" w:sz="4" w:space="0" w:color="auto"/>
              <w:right w:val="single" w:sz="4" w:space="0" w:color="auto"/>
            </w:tcBorders>
            <w:shd w:val="clear" w:color="auto" w:fill="auto"/>
            <w:noWrap/>
            <w:vAlign w:val="center"/>
            <w:hideMark/>
          </w:tcPr>
          <w:p w14:paraId="53A6F723" w14:textId="77777777" w:rsidR="00044710" w:rsidRPr="00417A9A" w:rsidRDefault="00044710" w:rsidP="0046158B">
            <w:pPr>
              <w:rPr>
                <w:szCs w:val="22"/>
                <w:lang w:val="es-419"/>
              </w:rPr>
            </w:pPr>
            <w:r w:rsidRPr="00417A9A">
              <w:rPr>
                <w:lang w:val="es-419"/>
              </w:rPr>
              <w:t xml:space="preserve">            0,589 </w:t>
            </w:r>
          </w:p>
        </w:tc>
        <w:tc>
          <w:tcPr>
            <w:tcW w:w="1451" w:type="dxa"/>
            <w:tcBorders>
              <w:top w:val="nil"/>
              <w:left w:val="nil"/>
              <w:bottom w:val="single" w:sz="4" w:space="0" w:color="auto"/>
              <w:right w:val="single" w:sz="4" w:space="0" w:color="auto"/>
            </w:tcBorders>
            <w:shd w:val="clear" w:color="auto" w:fill="auto"/>
            <w:noWrap/>
            <w:vAlign w:val="center"/>
            <w:hideMark/>
          </w:tcPr>
          <w:p w14:paraId="4763E47D" w14:textId="77777777" w:rsidR="00044710" w:rsidRPr="00417A9A" w:rsidRDefault="00044710" w:rsidP="0046158B">
            <w:pPr>
              <w:jc w:val="right"/>
              <w:rPr>
                <w:szCs w:val="22"/>
                <w:lang w:val="es-419"/>
              </w:rPr>
            </w:pPr>
            <w:r w:rsidRPr="00417A9A">
              <w:rPr>
                <w:lang w:val="es-419"/>
              </w:rPr>
              <w:t>69 754</w:t>
            </w:r>
          </w:p>
        </w:tc>
        <w:tc>
          <w:tcPr>
            <w:tcW w:w="1451" w:type="dxa"/>
            <w:tcBorders>
              <w:top w:val="nil"/>
              <w:left w:val="nil"/>
              <w:bottom w:val="single" w:sz="4" w:space="0" w:color="auto"/>
              <w:right w:val="single" w:sz="4" w:space="0" w:color="auto"/>
            </w:tcBorders>
            <w:shd w:val="clear" w:color="auto" w:fill="auto"/>
            <w:noWrap/>
            <w:vAlign w:val="center"/>
            <w:hideMark/>
          </w:tcPr>
          <w:p w14:paraId="5E416307" w14:textId="77777777" w:rsidR="00044710" w:rsidRPr="00417A9A" w:rsidRDefault="00044710" w:rsidP="0046158B">
            <w:pPr>
              <w:jc w:val="right"/>
              <w:rPr>
                <w:szCs w:val="22"/>
                <w:lang w:val="es-419"/>
              </w:rPr>
            </w:pPr>
            <w:r w:rsidRPr="00417A9A">
              <w:rPr>
                <w:lang w:val="es-419"/>
              </w:rPr>
              <w:t>73 967</w:t>
            </w:r>
          </w:p>
        </w:tc>
        <w:tc>
          <w:tcPr>
            <w:tcW w:w="2077" w:type="dxa"/>
            <w:tcBorders>
              <w:top w:val="nil"/>
              <w:left w:val="nil"/>
              <w:bottom w:val="single" w:sz="4" w:space="0" w:color="auto"/>
              <w:right w:val="single" w:sz="4" w:space="0" w:color="auto"/>
            </w:tcBorders>
            <w:shd w:val="clear" w:color="auto" w:fill="auto"/>
            <w:noWrap/>
            <w:vAlign w:val="center"/>
            <w:hideMark/>
          </w:tcPr>
          <w:p w14:paraId="0D80F8A9" w14:textId="77777777" w:rsidR="00044710" w:rsidRPr="00417A9A" w:rsidRDefault="00044710" w:rsidP="0046158B">
            <w:pPr>
              <w:jc w:val="right"/>
              <w:rPr>
                <w:szCs w:val="22"/>
                <w:lang w:val="es-419"/>
              </w:rPr>
            </w:pPr>
            <w:r w:rsidRPr="00417A9A">
              <w:rPr>
                <w:lang w:val="es-419"/>
              </w:rPr>
              <w:t>143 720</w:t>
            </w:r>
          </w:p>
        </w:tc>
      </w:tr>
      <w:tr w:rsidR="00044710" w:rsidRPr="00417A9A" w14:paraId="7C96413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5B04904" w14:textId="77777777" w:rsidR="00044710" w:rsidRPr="00417A9A" w:rsidRDefault="00044710" w:rsidP="00D56EEB">
            <w:pPr>
              <w:jc w:val="left"/>
              <w:rPr>
                <w:szCs w:val="22"/>
                <w:lang w:val="es-419"/>
              </w:rPr>
            </w:pPr>
            <w:r w:rsidRPr="00417A9A">
              <w:rPr>
                <w:lang w:val="es-419"/>
              </w:rPr>
              <w:t>Iraq</w:t>
            </w:r>
          </w:p>
        </w:tc>
        <w:tc>
          <w:tcPr>
            <w:tcW w:w="1380" w:type="dxa"/>
            <w:tcBorders>
              <w:top w:val="nil"/>
              <w:left w:val="nil"/>
              <w:bottom w:val="single" w:sz="4" w:space="0" w:color="auto"/>
              <w:right w:val="single" w:sz="4" w:space="0" w:color="auto"/>
            </w:tcBorders>
            <w:shd w:val="clear" w:color="auto" w:fill="auto"/>
            <w:vAlign w:val="center"/>
            <w:hideMark/>
          </w:tcPr>
          <w:p w14:paraId="06EE2853" w14:textId="77777777" w:rsidR="00044710" w:rsidRPr="00417A9A" w:rsidRDefault="00044710" w:rsidP="0046158B">
            <w:pPr>
              <w:jc w:val="right"/>
              <w:rPr>
                <w:szCs w:val="22"/>
                <w:lang w:val="es-419"/>
              </w:rPr>
            </w:pPr>
            <w:r w:rsidRPr="00417A9A">
              <w:rPr>
                <w:lang w:val="es-419"/>
              </w:rPr>
              <w:t>0,129</w:t>
            </w:r>
          </w:p>
        </w:tc>
        <w:tc>
          <w:tcPr>
            <w:tcW w:w="1380" w:type="dxa"/>
            <w:tcBorders>
              <w:top w:val="nil"/>
              <w:left w:val="nil"/>
              <w:bottom w:val="single" w:sz="4" w:space="0" w:color="auto"/>
              <w:right w:val="single" w:sz="4" w:space="0" w:color="auto"/>
            </w:tcBorders>
            <w:shd w:val="clear" w:color="auto" w:fill="auto"/>
            <w:noWrap/>
            <w:vAlign w:val="center"/>
            <w:hideMark/>
          </w:tcPr>
          <w:p w14:paraId="798DB404" w14:textId="77777777" w:rsidR="00044710" w:rsidRPr="00417A9A" w:rsidRDefault="00044710" w:rsidP="0046158B">
            <w:pPr>
              <w:rPr>
                <w:szCs w:val="22"/>
                <w:lang w:val="es-419"/>
              </w:rPr>
            </w:pPr>
            <w:r w:rsidRPr="00417A9A">
              <w:rPr>
                <w:lang w:val="es-419"/>
              </w:rPr>
              <w:t xml:space="preserve">            0,161 </w:t>
            </w:r>
          </w:p>
        </w:tc>
        <w:tc>
          <w:tcPr>
            <w:tcW w:w="1451" w:type="dxa"/>
            <w:tcBorders>
              <w:top w:val="nil"/>
              <w:left w:val="nil"/>
              <w:bottom w:val="single" w:sz="4" w:space="0" w:color="auto"/>
              <w:right w:val="single" w:sz="4" w:space="0" w:color="auto"/>
            </w:tcBorders>
            <w:shd w:val="clear" w:color="auto" w:fill="auto"/>
            <w:noWrap/>
            <w:vAlign w:val="center"/>
            <w:hideMark/>
          </w:tcPr>
          <w:p w14:paraId="4C4002AD" w14:textId="77777777" w:rsidR="00044710" w:rsidRPr="00417A9A" w:rsidRDefault="00044710" w:rsidP="0046158B">
            <w:pPr>
              <w:jc w:val="right"/>
              <w:rPr>
                <w:szCs w:val="22"/>
                <w:lang w:val="es-419"/>
              </w:rPr>
            </w:pPr>
            <w:r w:rsidRPr="00417A9A">
              <w:rPr>
                <w:lang w:val="es-419"/>
              </w:rPr>
              <w:t>19 104</w:t>
            </w:r>
          </w:p>
        </w:tc>
        <w:tc>
          <w:tcPr>
            <w:tcW w:w="1451" w:type="dxa"/>
            <w:tcBorders>
              <w:top w:val="nil"/>
              <w:left w:val="nil"/>
              <w:bottom w:val="single" w:sz="4" w:space="0" w:color="auto"/>
              <w:right w:val="single" w:sz="4" w:space="0" w:color="auto"/>
            </w:tcBorders>
            <w:shd w:val="clear" w:color="auto" w:fill="auto"/>
            <w:noWrap/>
            <w:vAlign w:val="center"/>
            <w:hideMark/>
          </w:tcPr>
          <w:p w14:paraId="4EB37F30" w14:textId="77777777" w:rsidR="00044710" w:rsidRPr="00417A9A" w:rsidRDefault="00044710" w:rsidP="0046158B">
            <w:pPr>
              <w:jc w:val="right"/>
              <w:rPr>
                <w:szCs w:val="22"/>
                <w:lang w:val="es-419"/>
              </w:rPr>
            </w:pPr>
            <w:r w:rsidRPr="00417A9A">
              <w:rPr>
                <w:lang w:val="es-419"/>
              </w:rPr>
              <w:t>20 258</w:t>
            </w:r>
          </w:p>
        </w:tc>
        <w:tc>
          <w:tcPr>
            <w:tcW w:w="2077" w:type="dxa"/>
            <w:tcBorders>
              <w:top w:val="nil"/>
              <w:left w:val="nil"/>
              <w:bottom w:val="single" w:sz="4" w:space="0" w:color="auto"/>
              <w:right w:val="single" w:sz="4" w:space="0" w:color="auto"/>
            </w:tcBorders>
            <w:shd w:val="clear" w:color="auto" w:fill="auto"/>
            <w:noWrap/>
            <w:vAlign w:val="center"/>
            <w:hideMark/>
          </w:tcPr>
          <w:p w14:paraId="57233432" w14:textId="77777777" w:rsidR="00044710" w:rsidRPr="00417A9A" w:rsidRDefault="00044710" w:rsidP="0046158B">
            <w:pPr>
              <w:jc w:val="right"/>
              <w:rPr>
                <w:szCs w:val="22"/>
                <w:lang w:val="es-419"/>
              </w:rPr>
            </w:pPr>
            <w:r w:rsidRPr="00417A9A">
              <w:rPr>
                <w:lang w:val="es-419"/>
              </w:rPr>
              <w:t>39 363</w:t>
            </w:r>
          </w:p>
        </w:tc>
      </w:tr>
      <w:tr w:rsidR="00044710" w:rsidRPr="00417A9A" w14:paraId="4F393C5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B51FAFC" w14:textId="77777777" w:rsidR="00044710" w:rsidRPr="00417A9A" w:rsidRDefault="00044710" w:rsidP="00D56EEB">
            <w:pPr>
              <w:jc w:val="left"/>
              <w:rPr>
                <w:szCs w:val="22"/>
                <w:lang w:val="es-419"/>
              </w:rPr>
            </w:pPr>
            <w:r w:rsidRPr="00417A9A">
              <w:rPr>
                <w:lang w:val="es-419"/>
              </w:rPr>
              <w:t>Irlanda</w:t>
            </w:r>
          </w:p>
        </w:tc>
        <w:tc>
          <w:tcPr>
            <w:tcW w:w="1380" w:type="dxa"/>
            <w:tcBorders>
              <w:top w:val="nil"/>
              <w:left w:val="nil"/>
              <w:bottom w:val="single" w:sz="4" w:space="0" w:color="auto"/>
              <w:right w:val="single" w:sz="4" w:space="0" w:color="auto"/>
            </w:tcBorders>
            <w:shd w:val="clear" w:color="auto" w:fill="auto"/>
            <w:vAlign w:val="center"/>
            <w:hideMark/>
          </w:tcPr>
          <w:p w14:paraId="03165B02" w14:textId="77777777" w:rsidR="00044710" w:rsidRPr="00417A9A" w:rsidRDefault="00044710" w:rsidP="0046158B">
            <w:pPr>
              <w:jc w:val="right"/>
              <w:rPr>
                <w:szCs w:val="22"/>
                <w:lang w:val="es-419"/>
              </w:rPr>
            </w:pPr>
            <w:r w:rsidRPr="00417A9A">
              <w:rPr>
                <w:lang w:val="es-419"/>
              </w:rPr>
              <w:t>0,335</w:t>
            </w:r>
          </w:p>
        </w:tc>
        <w:tc>
          <w:tcPr>
            <w:tcW w:w="1380" w:type="dxa"/>
            <w:tcBorders>
              <w:top w:val="nil"/>
              <w:left w:val="nil"/>
              <w:bottom w:val="single" w:sz="4" w:space="0" w:color="auto"/>
              <w:right w:val="single" w:sz="4" w:space="0" w:color="auto"/>
            </w:tcBorders>
            <w:shd w:val="clear" w:color="auto" w:fill="auto"/>
            <w:noWrap/>
            <w:vAlign w:val="center"/>
            <w:hideMark/>
          </w:tcPr>
          <w:p w14:paraId="0BAE1DD1" w14:textId="77777777" w:rsidR="00044710" w:rsidRPr="00417A9A" w:rsidRDefault="00044710" w:rsidP="0046158B">
            <w:pPr>
              <w:rPr>
                <w:szCs w:val="22"/>
                <w:lang w:val="es-419"/>
              </w:rPr>
            </w:pPr>
            <w:r w:rsidRPr="00417A9A">
              <w:rPr>
                <w:lang w:val="es-419"/>
              </w:rPr>
              <w:t xml:space="preserve">            0,419 </w:t>
            </w:r>
          </w:p>
        </w:tc>
        <w:tc>
          <w:tcPr>
            <w:tcW w:w="1451" w:type="dxa"/>
            <w:tcBorders>
              <w:top w:val="nil"/>
              <w:left w:val="nil"/>
              <w:bottom w:val="single" w:sz="4" w:space="0" w:color="auto"/>
              <w:right w:val="single" w:sz="4" w:space="0" w:color="auto"/>
            </w:tcBorders>
            <w:shd w:val="clear" w:color="auto" w:fill="auto"/>
            <w:noWrap/>
            <w:vAlign w:val="center"/>
            <w:hideMark/>
          </w:tcPr>
          <w:p w14:paraId="31BA9659" w14:textId="77777777" w:rsidR="00044710" w:rsidRPr="00417A9A" w:rsidRDefault="00044710" w:rsidP="0046158B">
            <w:pPr>
              <w:jc w:val="right"/>
              <w:rPr>
                <w:szCs w:val="22"/>
                <w:lang w:val="es-419"/>
              </w:rPr>
            </w:pPr>
            <w:r w:rsidRPr="00417A9A">
              <w:rPr>
                <w:lang w:val="es-419"/>
              </w:rPr>
              <w:t>49 612</w:t>
            </w:r>
          </w:p>
        </w:tc>
        <w:tc>
          <w:tcPr>
            <w:tcW w:w="1451" w:type="dxa"/>
            <w:tcBorders>
              <w:top w:val="nil"/>
              <w:left w:val="nil"/>
              <w:bottom w:val="single" w:sz="4" w:space="0" w:color="auto"/>
              <w:right w:val="single" w:sz="4" w:space="0" w:color="auto"/>
            </w:tcBorders>
            <w:shd w:val="clear" w:color="auto" w:fill="auto"/>
            <w:noWrap/>
            <w:vAlign w:val="center"/>
            <w:hideMark/>
          </w:tcPr>
          <w:p w14:paraId="5E26A060" w14:textId="77777777" w:rsidR="00044710" w:rsidRPr="00417A9A" w:rsidRDefault="00044710" w:rsidP="0046158B">
            <w:pPr>
              <w:jc w:val="right"/>
              <w:rPr>
                <w:szCs w:val="22"/>
                <w:lang w:val="es-419"/>
              </w:rPr>
            </w:pPr>
            <w:r w:rsidRPr="00417A9A">
              <w:rPr>
                <w:lang w:val="es-419"/>
              </w:rPr>
              <w:t>52 609</w:t>
            </w:r>
          </w:p>
        </w:tc>
        <w:tc>
          <w:tcPr>
            <w:tcW w:w="2077" w:type="dxa"/>
            <w:tcBorders>
              <w:top w:val="nil"/>
              <w:left w:val="nil"/>
              <w:bottom w:val="single" w:sz="4" w:space="0" w:color="auto"/>
              <w:right w:val="single" w:sz="4" w:space="0" w:color="auto"/>
            </w:tcBorders>
            <w:shd w:val="clear" w:color="auto" w:fill="auto"/>
            <w:noWrap/>
            <w:vAlign w:val="center"/>
            <w:hideMark/>
          </w:tcPr>
          <w:p w14:paraId="0AE35B7B" w14:textId="77777777" w:rsidR="00044710" w:rsidRPr="00417A9A" w:rsidRDefault="00044710" w:rsidP="0046158B">
            <w:pPr>
              <w:jc w:val="right"/>
              <w:rPr>
                <w:szCs w:val="22"/>
                <w:lang w:val="es-419"/>
              </w:rPr>
            </w:pPr>
            <w:r w:rsidRPr="00417A9A">
              <w:rPr>
                <w:lang w:val="es-419"/>
              </w:rPr>
              <w:t>102 222</w:t>
            </w:r>
          </w:p>
        </w:tc>
      </w:tr>
      <w:tr w:rsidR="00044710" w:rsidRPr="00417A9A" w14:paraId="46FF3C6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1CC104C" w14:textId="77777777" w:rsidR="00044710" w:rsidRPr="00417A9A" w:rsidRDefault="00044710" w:rsidP="00D56EEB">
            <w:pPr>
              <w:jc w:val="left"/>
              <w:rPr>
                <w:szCs w:val="22"/>
                <w:lang w:val="es-419"/>
              </w:rPr>
            </w:pPr>
            <w:r w:rsidRPr="00417A9A">
              <w:rPr>
                <w:lang w:val="es-419"/>
              </w:rPr>
              <w:t>Islandia</w:t>
            </w:r>
          </w:p>
        </w:tc>
        <w:tc>
          <w:tcPr>
            <w:tcW w:w="1380" w:type="dxa"/>
            <w:tcBorders>
              <w:top w:val="nil"/>
              <w:left w:val="nil"/>
              <w:bottom w:val="single" w:sz="4" w:space="0" w:color="auto"/>
              <w:right w:val="single" w:sz="4" w:space="0" w:color="auto"/>
            </w:tcBorders>
            <w:shd w:val="clear" w:color="auto" w:fill="auto"/>
            <w:vAlign w:val="center"/>
            <w:hideMark/>
          </w:tcPr>
          <w:p w14:paraId="6C9A0CC6" w14:textId="77777777" w:rsidR="00044710" w:rsidRPr="00417A9A" w:rsidRDefault="00044710" w:rsidP="0046158B">
            <w:pPr>
              <w:jc w:val="right"/>
              <w:rPr>
                <w:szCs w:val="22"/>
                <w:lang w:val="es-419"/>
              </w:rPr>
            </w:pPr>
            <w:r w:rsidRPr="00417A9A">
              <w:rPr>
                <w:lang w:val="es-419"/>
              </w:rPr>
              <w:t>0,023</w:t>
            </w:r>
          </w:p>
        </w:tc>
        <w:tc>
          <w:tcPr>
            <w:tcW w:w="1380" w:type="dxa"/>
            <w:tcBorders>
              <w:top w:val="nil"/>
              <w:left w:val="nil"/>
              <w:bottom w:val="single" w:sz="4" w:space="0" w:color="auto"/>
              <w:right w:val="single" w:sz="4" w:space="0" w:color="auto"/>
            </w:tcBorders>
            <w:shd w:val="clear" w:color="auto" w:fill="auto"/>
            <w:noWrap/>
            <w:vAlign w:val="center"/>
            <w:hideMark/>
          </w:tcPr>
          <w:p w14:paraId="6CE8E79C" w14:textId="77777777" w:rsidR="00044710" w:rsidRPr="00417A9A" w:rsidRDefault="00044710" w:rsidP="0046158B">
            <w:pPr>
              <w:rPr>
                <w:szCs w:val="22"/>
                <w:lang w:val="es-419"/>
              </w:rPr>
            </w:pPr>
            <w:r w:rsidRPr="00417A9A">
              <w:rPr>
                <w:lang w:val="es-419"/>
              </w:rPr>
              <w:t xml:space="preserve">            0,029 </w:t>
            </w:r>
          </w:p>
        </w:tc>
        <w:tc>
          <w:tcPr>
            <w:tcW w:w="1451" w:type="dxa"/>
            <w:tcBorders>
              <w:top w:val="nil"/>
              <w:left w:val="nil"/>
              <w:bottom w:val="single" w:sz="4" w:space="0" w:color="auto"/>
              <w:right w:val="single" w:sz="4" w:space="0" w:color="auto"/>
            </w:tcBorders>
            <w:shd w:val="clear" w:color="auto" w:fill="auto"/>
            <w:noWrap/>
            <w:vAlign w:val="center"/>
            <w:hideMark/>
          </w:tcPr>
          <w:p w14:paraId="3E0A4A3A" w14:textId="77777777" w:rsidR="00044710" w:rsidRPr="00417A9A" w:rsidRDefault="00044710" w:rsidP="0046158B">
            <w:pPr>
              <w:jc w:val="right"/>
              <w:rPr>
                <w:szCs w:val="22"/>
                <w:lang w:val="es-419"/>
              </w:rPr>
            </w:pPr>
            <w:r w:rsidRPr="00417A9A">
              <w:rPr>
                <w:lang w:val="es-419"/>
              </w:rPr>
              <w:t>3 406</w:t>
            </w:r>
          </w:p>
        </w:tc>
        <w:tc>
          <w:tcPr>
            <w:tcW w:w="1451" w:type="dxa"/>
            <w:tcBorders>
              <w:top w:val="nil"/>
              <w:left w:val="nil"/>
              <w:bottom w:val="single" w:sz="4" w:space="0" w:color="auto"/>
              <w:right w:val="single" w:sz="4" w:space="0" w:color="auto"/>
            </w:tcBorders>
            <w:shd w:val="clear" w:color="auto" w:fill="auto"/>
            <w:noWrap/>
            <w:vAlign w:val="center"/>
            <w:hideMark/>
          </w:tcPr>
          <w:p w14:paraId="2BCE64F8" w14:textId="77777777" w:rsidR="00044710" w:rsidRPr="00417A9A" w:rsidRDefault="00044710" w:rsidP="0046158B">
            <w:pPr>
              <w:jc w:val="right"/>
              <w:rPr>
                <w:szCs w:val="22"/>
                <w:lang w:val="es-419"/>
              </w:rPr>
            </w:pPr>
            <w:r w:rsidRPr="00417A9A">
              <w:rPr>
                <w:lang w:val="es-419"/>
              </w:rPr>
              <w:t>3 612</w:t>
            </w:r>
          </w:p>
        </w:tc>
        <w:tc>
          <w:tcPr>
            <w:tcW w:w="2077" w:type="dxa"/>
            <w:tcBorders>
              <w:top w:val="nil"/>
              <w:left w:val="nil"/>
              <w:bottom w:val="single" w:sz="4" w:space="0" w:color="auto"/>
              <w:right w:val="single" w:sz="4" w:space="0" w:color="auto"/>
            </w:tcBorders>
            <w:shd w:val="clear" w:color="auto" w:fill="auto"/>
            <w:noWrap/>
            <w:vAlign w:val="center"/>
            <w:hideMark/>
          </w:tcPr>
          <w:p w14:paraId="28044607" w14:textId="77777777" w:rsidR="00044710" w:rsidRPr="00417A9A" w:rsidRDefault="00044710" w:rsidP="0046158B">
            <w:pPr>
              <w:jc w:val="right"/>
              <w:rPr>
                <w:szCs w:val="22"/>
                <w:lang w:val="es-419"/>
              </w:rPr>
            </w:pPr>
            <w:r w:rsidRPr="00417A9A">
              <w:rPr>
                <w:lang w:val="es-419"/>
              </w:rPr>
              <w:t>7 018</w:t>
            </w:r>
          </w:p>
        </w:tc>
      </w:tr>
      <w:tr w:rsidR="00044710" w:rsidRPr="00417A9A" w14:paraId="0759EFC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8BD2EA8" w14:textId="77777777" w:rsidR="00044710" w:rsidRPr="00417A9A" w:rsidRDefault="00044710" w:rsidP="00D56EEB">
            <w:pPr>
              <w:jc w:val="left"/>
              <w:rPr>
                <w:szCs w:val="22"/>
                <w:lang w:val="es-419"/>
              </w:rPr>
            </w:pPr>
            <w:r w:rsidRPr="00417A9A">
              <w:rPr>
                <w:lang w:val="es-419"/>
              </w:rPr>
              <w:t>Islas Cook</w:t>
            </w:r>
          </w:p>
        </w:tc>
        <w:tc>
          <w:tcPr>
            <w:tcW w:w="1380" w:type="dxa"/>
            <w:tcBorders>
              <w:top w:val="nil"/>
              <w:left w:val="nil"/>
              <w:bottom w:val="single" w:sz="4" w:space="0" w:color="auto"/>
              <w:right w:val="single" w:sz="4" w:space="0" w:color="auto"/>
            </w:tcBorders>
            <w:shd w:val="clear" w:color="auto" w:fill="auto"/>
            <w:vAlign w:val="center"/>
            <w:hideMark/>
          </w:tcPr>
          <w:p w14:paraId="1CB3CACF"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387830A1"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75EE6AA0"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567D69AB"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244BB48B" w14:textId="77777777" w:rsidR="00044710" w:rsidRPr="00417A9A" w:rsidRDefault="00044710" w:rsidP="0046158B">
            <w:pPr>
              <w:jc w:val="right"/>
              <w:rPr>
                <w:szCs w:val="22"/>
                <w:lang w:val="es-419"/>
              </w:rPr>
            </w:pPr>
            <w:r w:rsidRPr="00417A9A">
              <w:rPr>
                <w:lang w:val="es-419"/>
              </w:rPr>
              <w:t>305</w:t>
            </w:r>
          </w:p>
        </w:tc>
      </w:tr>
      <w:tr w:rsidR="00044710" w:rsidRPr="00417A9A" w14:paraId="05C4B2C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0511A89" w14:textId="77777777" w:rsidR="00044710" w:rsidRPr="00417A9A" w:rsidRDefault="00044710" w:rsidP="00D56EEB">
            <w:pPr>
              <w:jc w:val="left"/>
              <w:rPr>
                <w:szCs w:val="22"/>
                <w:lang w:val="es-419"/>
              </w:rPr>
            </w:pPr>
            <w:r w:rsidRPr="00417A9A">
              <w:rPr>
                <w:lang w:val="es-419"/>
              </w:rPr>
              <w:t>Islas Marshall</w:t>
            </w:r>
          </w:p>
        </w:tc>
        <w:tc>
          <w:tcPr>
            <w:tcW w:w="1380" w:type="dxa"/>
            <w:tcBorders>
              <w:top w:val="nil"/>
              <w:left w:val="nil"/>
              <w:bottom w:val="single" w:sz="4" w:space="0" w:color="auto"/>
              <w:right w:val="single" w:sz="4" w:space="0" w:color="auto"/>
            </w:tcBorders>
            <w:shd w:val="clear" w:color="auto" w:fill="auto"/>
            <w:vAlign w:val="center"/>
            <w:hideMark/>
          </w:tcPr>
          <w:p w14:paraId="6273C0CD"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0DB859CF"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745A0BCD"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3D839AC1"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7CD4AB83" w14:textId="77777777" w:rsidR="00044710" w:rsidRPr="00417A9A" w:rsidRDefault="00044710" w:rsidP="0046158B">
            <w:pPr>
              <w:jc w:val="right"/>
              <w:rPr>
                <w:szCs w:val="22"/>
                <w:lang w:val="es-419"/>
              </w:rPr>
            </w:pPr>
            <w:r w:rsidRPr="00417A9A">
              <w:rPr>
                <w:lang w:val="es-419"/>
              </w:rPr>
              <w:t>305</w:t>
            </w:r>
          </w:p>
        </w:tc>
      </w:tr>
      <w:tr w:rsidR="00044710" w:rsidRPr="00417A9A" w14:paraId="1E9F527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60B759A" w14:textId="77777777" w:rsidR="00044710" w:rsidRPr="00417A9A" w:rsidRDefault="00044710" w:rsidP="00D56EEB">
            <w:pPr>
              <w:jc w:val="left"/>
              <w:rPr>
                <w:szCs w:val="22"/>
                <w:lang w:val="es-419"/>
              </w:rPr>
            </w:pPr>
            <w:r w:rsidRPr="00417A9A">
              <w:rPr>
                <w:lang w:val="es-419"/>
              </w:rPr>
              <w:t>Islas Salomón</w:t>
            </w:r>
          </w:p>
        </w:tc>
        <w:tc>
          <w:tcPr>
            <w:tcW w:w="1380" w:type="dxa"/>
            <w:tcBorders>
              <w:top w:val="nil"/>
              <w:left w:val="nil"/>
              <w:bottom w:val="single" w:sz="4" w:space="0" w:color="auto"/>
              <w:right w:val="single" w:sz="4" w:space="0" w:color="auto"/>
            </w:tcBorders>
            <w:shd w:val="clear" w:color="auto" w:fill="auto"/>
            <w:vAlign w:val="center"/>
            <w:hideMark/>
          </w:tcPr>
          <w:p w14:paraId="60AB71B4"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2C3601A6"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2EEA0F6D"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645EA56F"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1DFD6F30" w14:textId="77777777" w:rsidR="00044710" w:rsidRPr="00417A9A" w:rsidRDefault="00044710" w:rsidP="0046158B">
            <w:pPr>
              <w:jc w:val="right"/>
              <w:rPr>
                <w:szCs w:val="22"/>
                <w:lang w:val="es-419"/>
              </w:rPr>
            </w:pPr>
            <w:r w:rsidRPr="00417A9A">
              <w:rPr>
                <w:lang w:val="es-419"/>
              </w:rPr>
              <w:t>305</w:t>
            </w:r>
          </w:p>
        </w:tc>
      </w:tr>
      <w:tr w:rsidR="00044710" w:rsidRPr="00417A9A" w14:paraId="2834824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12A6FE6" w14:textId="77777777" w:rsidR="00044710" w:rsidRPr="00417A9A" w:rsidRDefault="00044710" w:rsidP="00D56EEB">
            <w:pPr>
              <w:jc w:val="left"/>
              <w:rPr>
                <w:szCs w:val="22"/>
                <w:lang w:val="es-419"/>
              </w:rPr>
            </w:pPr>
            <w:r w:rsidRPr="00417A9A">
              <w:rPr>
                <w:lang w:val="es-419"/>
              </w:rPr>
              <w:t>Israel</w:t>
            </w:r>
          </w:p>
        </w:tc>
        <w:tc>
          <w:tcPr>
            <w:tcW w:w="1380" w:type="dxa"/>
            <w:tcBorders>
              <w:top w:val="nil"/>
              <w:left w:val="nil"/>
              <w:bottom w:val="single" w:sz="4" w:space="0" w:color="auto"/>
              <w:right w:val="single" w:sz="4" w:space="0" w:color="auto"/>
            </w:tcBorders>
            <w:shd w:val="clear" w:color="auto" w:fill="auto"/>
            <w:vAlign w:val="center"/>
            <w:hideMark/>
          </w:tcPr>
          <w:p w14:paraId="3413A2E5" w14:textId="77777777" w:rsidR="00044710" w:rsidRPr="00417A9A" w:rsidRDefault="00044710" w:rsidP="0046158B">
            <w:pPr>
              <w:jc w:val="right"/>
              <w:rPr>
                <w:szCs w:val="22"/>
                <w:lang w:val="es-419"/>
              </w:rPr>
            </w:pPr>
            <w:r w:rsidRPr="00417A9A">
              <w:rPr>
                <w:lang w:val="es-419"/>
              </w:rPr>
              <w:t>0,430</w:t>
            </w:r>
          </w:p>
        </w:tc>
        <w:tc>
          <w:tcPr>
            <w:tcW w:w="1380" w:type="dxa"/>
            <w:tcBorders>
              <w:top w:val="nil"/>
              <w:left w:val="nil"/>
              <w:bottom w:val="single" w:sz="4" w:space="0" w:color="auto"/>
              <w:right w:val="single" w:sz="4" w:space="0" w:color="auto"/>
            </w:tcBorders>
            <w:shd w:val="clear" w:color="auto" w:fill="auto"/>
            <w:noWrap/>
            <w:vAlign w:val="center"/>
            <w:hideMark/>
          </w:tcPr>
          <w:p w14:paraId="705D0AF2" w14:textId="77777777" w:rsidR="00044710" w:rsidRPr="00417A9A" w:rsidRDefault="00044710" w:rsidP="0046158B">
            <w:pPr>
              <w:rPr>
                <w:szCs w:val="22"/>
                <w:lang w:val="es-419"/>
              </w:rPr>
            </w:pPr>
            <w:r w:rsidRPr="00417A9A">
              <w:rPr>
                <w:lang w:val="es-419"/>
              </w:rPr>
              <w:t xml:space="preserve">            0,538 </w:t>
            </w:r>
          </w:p>
        </w:tc>
        <w:tc>
          <w:tcPr>
            <w:tcW w:w="1451" w:type="dxa"/>
            <w:tcBorders>
              <w:top w:val="nil"/>
              <w:left w:val="nil"/>
              <w:bottom w:val="single" w:sz="4" w:space="0" w:color="auto"/>
              <w:right w:val="single" w:sz="4" w:space="0" w:color="auto"/>
            </w:tcBorders>
            <w:shd w:val="clear" w:color="auto" w:fill="auto"/>
            <w:noWrap/>
            <w:vAlign w:val="center"/>
            <w:hideMark/>
          </w:tcPr>
          <w:p w14:paraId="3C79EB5D" w14:textId="77777777" w:rsidR="00044710" w:rsidRPr="00417A9A" w:rsidRDefault="00044710" w:rsidP="0046158B">
            <w:pPr>
              <w:jc w:val="right"/>
              <w:rPr>
                <w:szCs w:val="22"/>
                <w:lang w:val="es-419"/>
              </w:rPr>
            </w:pPr>
            <w:r w:rsidRPr="00417A9A">
              <w:rPr>
                <w:lang w:val="es-419"/>
              </w:rPr>
              <w:t>63 682</w:t>
            </w:r>
          </w:p>
        </w:tc>
        <w:tc>
          <w:tcPr>
            <w:tcW w:w="1451" w:type="dxa"/>
            <w:tcBorders>
              <w:top w:val="nil"/>
              <w:left w:val="nil"/>
              <w:bottom w:val="single" w:sz="4" w:space="0" w:color="auto"/>
              <w:right w:val="single" w:sz="4" w:space="0" w:color="auto"/>
            </w:tcBorders>
            <w:shd w:val="clear" w:color="auto" w:fill="auto"/>
            <w:noWrap/>
            <w:vAlign w:val="center"/>
            <w:hideMark/>
          </w:tcPr>
          <w:p w14:paraId="2C471598" w14:textId="77777777" w:rsidR="00044710" w:rsidRPr="00417A9A" w:rsidRDefault="00044710" w:rsidP="0046158B">
            <w:pPr>
              <w:jc w:val="right"/>
              <w:rPr>
                <w:szCs w:val="22"/>
                <w:lang w:val="es-419"/>
              </w:rPr>
            </w:pPr>
            <w:r w:rsidRPr="00417A9A">
              <w:rPr>
                <w:lang w:val="es-419"/>
              </w:rPr>
              <w:t>67 528</w:t>
            </w:r>
          </w:p>
        </w:tc>
        <w:tc>
          <w:tcPr>
            <w:tcW w:w="2077" w:type="dxa"/>
            <w:tcBorders>
              <w:top w:val="nil"/>
              <w:left w:val="nil"/>
              <w:bottom w:val="single" w:sz="4" w:space="0" w:color="auto"/>
              <w:right w:val="single" w:sz="4" w:space="0" w:color="auto"/>
            </w:tcBorders>
            <w:shd w:val="clear" w:color="auto" w:fill="auto"/>
            <w:noWrap/>
            <w:vAlign w:val="center"/>
            <w:hideMark/>
          </w:tcPr>
          <w:p w14:paraId="3E1434A5" w14:textId="77777777" w:rsidR="00044710" w:rsidRPr="00417A9A" w:rsidRDefault="00044710" w:rsidP="0046158B">
            <w:pPr>
              <w:jc w:val="right"/>
              <w:rPr>
                <w:szCs w:val="22"/>
                <w:lang w:val="es-419"/>
              </w:rPr>
            </w:pPr>
            <w:r w:rsidRPr="00417A9A">
              <w:rPr>
                <w:lang w:val="es-419"/>
              </w:rPr>
              <w:t>131 210</w:t>
            </w:r>
          </w:p>
        </w:tc>
      </w:tr>
      <w:tr w:rsidR="00044710" w:rsidRPr="00417A9A" w14:paraId="4863391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176733A" w14:textId="77777777" w:rsidR="00044710" w:rsidRPr="00417A9A" w:rsidRDefault="00044710" w:rsidP="00D56EEB">
            <w:pPr>
              <w:jc w:val="left"/>
              <w:rPr>
                <w:szCs w:val="22"/>
                <w:lang w:val="es-419"/>
              </w:rPr>
            </w:pPr>
            <w:r w:rsidRPr="00417A9A">
              <w:rPr>
                <w:lang w:val="es-419"/>
              </w:rPr>
              <w:t>Italia</w:t>
            </w:r>
          </w:p>
        </w:tc>
        <w:tc>
          <w:tcPr>
            <w:tcW w:w="1380" w:type="dxa"/>
            <w:tcBorders>
              <w:top w:val="nil"/>
              <w:left w:val="nil"/>
              <w:bottom w:val="single" w:sz="4" w:space="0" w:color="auto"/>
              <w:right w:val="single" w:sz="4" w:space="0" w:color="auto"/>
            </w:tcBorders>
            <w:shd w:val="clear" w:color="auto" w:fill="auto"/>
            <w:vAlign w:val="center"/>
            <w:hideMark/>
          </w:tcPr>
          <w:p w14:paraId="382F2999" w14:textId="77777777" w:rsidR="00044710" w:rsidRPr="00417A9A" w:rsidRDefault="00044710" w:rsidP="0046158B">
            <w:pPr>
              <w:jc w:val="right"/>
              <w:rPr>
                <w:szCs w:val="22"/>
                <w:lang w:val="es-419"/>
              </w:rPr>
            </w:pPr>
            <w:r w:rsidRPr="00417A9A">
              <w:rPr>
                <w:lang w:val="es-419"/>
              </w:rPr>
              <w:t>3,748</w:t>
            </w:r>
          </w:p>
        </w:tc>
        <w:tc>
          <w:tcPr>
            <w:tcW w:w="1380" w:type="dxa"/>
            <w:tcBorders>
              <w:top w:val="nil"/>
              <w:left w:val="nil"/>
              <w:bottom w:val="single" w:sz="4" w:space="0" w:color="auto"/>
              <w:right w:val="single" w:sz="4" w:space="0" w:color="auto"/>
            </w:tcBorders>
            <w:shd w:val="clear" w:color="auto" w:fill="auto"/>
            <w:noWrap/>
            <w:vAlign w:val="center"/>
            <w:hideMark/>
          </w:tcPr>
          <w:p w14:paraId="045BAEE6" w14:textId="77777777" w:rsidR="00044710" w:rsidRPr="00417A9A" w:rsidRDefault="00044710" w:rsidP="0046158B">
            <w:pPr>
              <w:rPr>
                <w:szCs w:val="22"/>
                <w:lang w:val="es-419"/>
              </w:rPr>
            </w:pPr>
            <w:r w:rsidRPr="00417A9A">
              <w:rPr>
                <w:lang w:val="es-419"/>
              </w:rPr>
              <w:t xml:space="preserve">            4,685 </w:t>
            </w:r>
          </w:p>
        </w:tc>
        <w:tc>
          <w:tcPr>
            <w:tcW w:w="1451" w:type="dxa"/>
            <w:tcBorders>
              <w:top w:val="nil"/>
              <w:left w:val="nil"/>
              <w:bottom w:val="single" w:sz="4" w:space="0" w:color="auto"/>
              <w:right w:val="single" w:sz="4" w:space="0" w:color="auto"/>
            </w:tcBorders>
            <w:shd w:val="clear" w:color="auto" w:fill="auto"/>
            <w:noWrap/>
            <w:vAlign w:val="center"/>
            <w:hideMark/>
          </w:tcPr>
          <w:p w14:paraId="4C51641A" w14:textId="77777777" w:rsidR="00044710" w:rsidRPr="00417A9A" w:rsidRDefault="00044710" w:rsidP="0046158B">
            <w:pPr>
              <w:jc w:val="right"/>
              <w:rPr>
                <w:szCs w:val="22"/>
                <w:lang w:val="es-419"/>
              </w:rPr>
            </w:pPr>
            <w:r w:rsidRPr="00417A9A">
              <w:rPr>
                <w:lang w:val="es-419"/>
              </w:rPr>
              <w:t>555 066</w:t>
            </w:r>
          </w:p>
        </w:tc>
        <w:tc>
          <w:tcPr>
            <w:tcW w:w="1451" w:type="dxa"/>
            <w:tcBorders>
              <w:top w:val="nil"/>
              <w:left w:val="nil"/>
              <w:bottom w:val="single" w:sz="4" w:space="0" w:color="auto"/>
              <w:right w:val="single" w:sz="4" w:space="0" w:color="auto"/>
            </w:tcBorders>
            <w:shd w:val="clear" w:color="auto" w:fill="auto"/>
            <w:noWrap/>
            <w:vAlign w:val="center"/>
            <w:hideMark/>
          </w:tcPr>
          <w:p w14:paraId="697A1C46" w14:textId="77777777" w:rsidR="00044710" w:rsidRPr="00417A9A" w:rsidRDefault="00044710" w:rsidP="0046158B">
            <w:pPr>
              <w:jc w:val="right"/>
              <w:rPr>
                <w:szCs w:val="22"/>
                <w:lang w:val="es-419"/>
              </w:rPr>
            </w:pPr>
            <w:r w:rsidRPr="00417A9A">
              <w:rPr>
                <w:lang w:val="es-419"/>
              </w:rPr>
              <w:t>588 594</w:t>
            </w:r>
          </w:p>
        </w:tc>
        <w:tc>
          <w:tcPr>
            <w:tcW w:w="2077" w:type="dxa"/>
            <w:tcBorders>
              <w:top w:val="nil"/>
              <w:left w:val="nil"/>
              <w:bottom w:val="single" w:sz="4" w:space="0" w:color="auto"/>
              <w:right w:val="single" w:sz="4" w:space="0" w:color="auto"/>
            </w:tcBorders>
            <w:shd w:val="clear" w:color="auto" w:fill="auto"/>
            <w:noWrap/>
            <w:vAlign w:val="center"/>
            <w:hideMark/>
          </w:tcPr>
          <w:p w14:paraId="0C9B99AD" w14:textId="77777777" w:rsidR="00044710" w:rsidRPr="00417A9A" w:rsidRDefault="00044710" w:rsidP="0046158B">
            <w:pPr>
              <w:jc w:val="right"/>
              <w:rPr>
                <w:szCs w:val="22"/>
                <w:lang w:val="es-419"/>
              </w:rPr>
            </w:pPr>
            <w:r w:rsidRPr="00417A9A">
              <w:rPr>
                <w:lang w:val="es-419"/>
              </w:rPr>
              <w:t>1 143 661</w:t>
            </w:r>
          </w:p>
        </w:tc>
      </w:tr>
      <w:tr w:rsidR="00044710" w:rsidRPr="00417A9A" w14:paraId="0517F06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1913C5C" w14:textId="77777777" w:rsidR="00044710" w:rsidRPr="00417A9A" w:rsidRDefault="00044710" w:rsidP="00D56EEB">
            <w:pPr>
              <w:jc w:val="left"/>
              <w:rPr>
                <w:szCs w:val="22"/>
                <w:lang w:val="es-419"/>
              </w:rPr>
            </w:pPr>
            <w:r w:rsidRPr="00417A9A">
              <w:rPr>
                <w:lang w:val="es-419"/>
              </w:rPr>
              <w:t>Jamaica</w:t>
            </w:r>
          </w:p>
        </w:tc>
        <w:tc>
          <w:tcPr>
            <w:tcW w:w="1380" w:type="dxa"/>
            <w:tcBorders>
              <w:top w:val="nil"/>
              <w:left w:val="nil"/>
              <w:bottom w:val="single" w:sz="4" w:space="0" w:color="auto"/>
              <w:right w:val="single" w:sz="4" w:space="0" w:color="auto"/>
            </w:tcBorders>
            <w:shd w:val="clear" w:color="auto" w:fill="auto"/>
            <w:vAlign w:val="center"/>
            <w:hideMark/>
          </w:tcPr>
          <w:p w14:paraId="5BC56093" w14:textId="77777777" w:rsidR="00044710" w:rsidRPr="00417A9A" w:rsidRDefault="00044710" w:rsidP="0046158B">
            <w:pPr>
              <w:jc w:val="right"/>
              <w:rPr>
                <w:szCs w:val="22"/>
                <w:lang w:val="es-419"/>
              </w:rPr>
            </w:pPr>
            <w:r w:rsidRPr="00417A9A">
              <w:rPr>
                <w:lang w:val="es-419"/>
              </w:rPr>
              <w:t>0,009</w:t>
            </w:r>
          </w:p>
        </w:tc>
        <w:tc>
          <w:tcPr>
            <w:tcW w:w="1380" w:type="dxa"/>
            <w:tcBorders>
              <w:top w:val="nil"/>
              <w:left w:val="nil"/>
              <w:bottom w:val="single" w:sz="4" w:space="0" w:color="auto"/>
              <w:right w:val="single" w:sz="4" w:space="0" w:color="auto"/>
            </w:tcBorders>
            <w:shd w:val="clear" w:color="auto" w:fill="auto"/>
            <w:noWrap/>
            <w:vAlign w:val="center"/>
            <w:hideMark/>
          </w:tcPr>
          <w:p w14:paraId="3E16C85C" w14:textId="77777777" w:rsidR="00044710" w:rsidRPr="00417A9A" w:rsidRDefault="00044710" w:rsidP="0046158B">
            <w:pPr>
              <w:rPr>
                <w:szCs w:val="22"/>
                <w:lang w:val="es-419"/>
              </w:rPr>
            </w:pPr>
            <w:r w:rsidRPr="00417A9A">
              <w:rPr>
                <w:lang w:val="es-419"/>
              </w:rPr>
              <w:t xml:space="preserve">            0,011 </w:t>
            </w:r>
          </w:p>
        </w:tc>
        <w:tc>
          <w:tcPr>
            <w:tcW w:w="1451" w:type="dxa"/>
            <w:tcBorders>
              <w:top w:val="nil"/>
              <w:left w:val="nil"/>
              <w:bottom w:val="single" w:sz="4" w:space="0" w:color="auto"/>
              <w:right w:val="single" w:sz="4" w:space="0" w:color="auto"/>
            </w:tcBorders>
            <w:shd w:val="clear" w:color="auto" w:fill="auto"/>
            <w:noWrap/>
            <w:vAlign w:val="center"/>
            <w:hideMark/>
          </w:tcPr>
          <w:p w14:paraId="0B114CEA" w14:textId="77777777" w:rsidR="00044710" w:rsidRPr="00417A9A" w:rsidRDefault="00044710" w:rsidP="0046158B">
            <w:pPr>
              <w:jc w:val="right"/>
              <w:rPr>
                <w:szCs w:val="22"/>
                <w:lang w:val="es-419"/>
              </w:rPr>
            </w:pPr>
            <w:r w:rsidRPr="00417A9A">
              <w:rPr>
                <w:lang w:val="es-419"/>
              </w:rPr>
              <w:t>1 333</w:t>
            </w:r>
          </w:p>
        </w:tc>
        <w:tc>
          <w:tcPr>
            <w:tcW w:w="1451" w:type="dxa"/>
            <w:tcBorders>
              <w:top w:val="nil"/>
              <w:left w:val="nil"/>
              <w:bottom w:val="single" w:sz="4" w:space="0" w:color="auto"/>
              <w:right w:val="single" w:sz="4" w:space="0" w:color="auto"/>
            </w:tcBorders>
            <w:shd w:val="clear" w:color="auto" w:fill="auto"/>
            <w:noWrap/>
            <w:vAlign w:val="center"/>
            <w:hideMark/>
          </w:tcPr>
          <w:p w14:paraId="31C0582B" w14:textId="77777777" w:rsidR="00044710" w:rsidRPr="00417A9A" w:rsidRDefault="00044710" w:rsidP="0046158B">
            <w:pPr>
              <w:jc w:val="right"/>
              <w:rPr>
                <w:szCs w:val="22"/>
                <w:lang w:val="es-419"/>
              </w:rPr>
            </w:pPr>
            <w:r w:rsidRPr="00417A9A">
              <w:rPr>
                <w:lang w:val="es-419"/>
              </w:rPr>
              <w:t>1 413</w:t>
            </w:r>
          </w:p>
        </w:tc>
        <w:tc>
          <w:tcPr>
            <w:tcW w:w="2077" w:type="dxa"/>
            <w:tcBorders>
              <w:top w:val="nil"/>
              <w:left w:val="nil"/>
              <w:bottom w:val="single" w:sz="4" w:space="0" w:color="auto"/>
              <w:right w:val="single" w:sz="4" w:space="0" w:color="auto"/>
            </w:tcBorders>
            <w:shd w:val="clear" w:color="auto" w:fill="auto"/>
            <w:noWrap/>
            <w:vAlign w:val="center"/>
            <w:hideMark/>
          </w:tcPr>
          <w:p w14:paraId="3B033513" w14:textId="77777777" w:rsidR="00044710" w:rsidRPr="00417A9A" w:rsidRDefault="00044710" w:rsidP="0046158B">
            <w:pPr>
              <w:jc w:val="right"/>
              <w:rPr>
                <w:szCs w:val="22"/>
                <w:lang w:val="es-419"/>
              </w:rPr>
            </w:pPr>
            <w:r w:rsidRPr="00417A9A">
              <w:rPr>
                <w:lang w:val="es-419"/>
              </w:rPr>
              <w:t>2 746</w:t>
            </w:r>
          </w:p>
        </w:tc>
      </w:tr>
      <w:tr w:rsidR="00044710" w:rsidRPr="00417A9A" w14:paraId="38E196B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26D3785" w14:textId="77777777" w:rsidR="00044710" w:rsidRPr="00417A9A" w:rsidRDefault="00044710" w:rsidP="00D56EEB">
            <w:pPr>
              <w:jc w:val="left"/>
              <w:rPr>
                <w:szCs w:val="22"/>
                <w:lang w:val="es-419"/>
              </w:rPr>
            </w:pPr>
            <w:r w:rsidRPr="00417A9A">
              <w:rPr>
                <w:lang w:val="es-419"/>
              </w:rPr>
              <w:t>Japón</w:t>
            </w:r>
          </w:p>
        </w:tc>
        <w:tc>
          <w:tcPr>
            <w:tcW w:w="1380" w:type="dxa"/>
            <w:tcBorders>
              <w:top w:val="nil"/>
              <w:left w:val="nil"/>
              <w:bottom w:val="single" w:sz="4" w:space="0" w:color="auto"/>
              <w:right w:val="single" w:sz="4" w:space="0" w:color="auto"/>
            </w:tcBorders>
            <w:shd w:val="clear" w:color="auto" w:fill="auto"/>
            <w:noWrap/>
            <w:vAlign w:val="center"/>
            <w:hideMark/>
          </w:tcPr>
          <w:p w14:paraId="32F795FA" w14:textId="77777777" w:rsidR="00044710" w:rsidRPr="00417A9A" w:rsidRDefault="00044710" w:rsidP="0046158B">
            <w:pPr>
              <w:jc w:val="right"/>
              <w:rPr>
                <w:szCs w:val="22"/>
                <w:lang w:val="es-419"/>
              </w:rPr>
            </w:pPr>
            <w:r w:rsidRPr="00417A9A">
              <w:rPr>
                <w:lang w:val="es-419"/>
              </w:rPr>
              <w:t>9,680</w:t>
            </w:r>
          </w:p>
        </w:tc>
        <w:tc>
          <w:tcPr>
            <w:tcW w:w="1380" w:type="dxa"/>
            <w:tcBorders>
              <w:top w:val="nil"/>
              <w:left w:val="nil"/>
              <w:bottom w:val="single" w:sz="4" w:space="0" w:color="auto"/>
              <w:right w:val="single" w:sz="4" w:space="0" w:color="auto"/>
            </w:tcBorders>
            <w:shd w:val="clear" w:color="auto" w:fill="auto"/>
            <w:noWrap/>
            <w:vAlign w:val="center"/>
            <w:hideMark/>
          </w:tcPr>
          <w:p w14:paraId="5F415530" w14:textId="77777777" w:rsidR="00044710" w:rsidRPr="00417A9A" w:rsidRDefault="00044710" w:rsidP="0046158B">
            <w:pPr>
              <w:rPr>
                <w:szCs w:val="22"/>
                <w:lang w:val="es-419"/>
              </w:rPr>
            </w:pPr>
            <w:r w:rsidRPr="00417A9A">
              <w:rPr>
                <w:lang w:val="es-419"/>
              </w:rPr>
              <w:t xml:space="preserve">          12,101 </w:t>
            </w:r>
          </w:p>
        </w:tc>
        <w:tc>
          <w:tcPr>
            <w:tcW w:w="1451" w:type="dxa"/>
            <w:tcBorders>
              <w:top w:val="nil"/>
              <w:left w:val="nil"/>
              <w:bottom w:val="single" w:sz="4" w:space="0" w:color="auto"/>
              <w:right w:val="single" w:sz="4" w:space="0" w:color="auto"/>
            </w:tcBorders>
            <w:shd w:val="clear" w:color="auto" w:fill="auto"/>
            <w:noWrap/>
            <w:vAlign w:val="center"/>
            <w:hideMark/>
          </w:tcPr>
          <w:p w14:paraId="686DFA36" w14:textId="77777777" w:rsidR="00044710" w:rsidRPr="00417A9A" w:rsidRDefault="00044710" w:rsidP="0046158B">
            <w:pPr>
              <w:jc w:val="right"/>
              <w:rPr>
                <w:szCs w:val="22"/>
                <w:lang w:val="es-419"/>
              </w:rPr>
            </w:pPr>
            <w:r w:rsidRPr="00417A9A">
              <w:rPr>
                <w:lang w:val="es-419"/>
              </w:rPr>
              <w:t>1 433 575</w:t>
            </w:r>
          </w:p>
        </w:tc>
        <w:tc>
          <w:tcPr>
            <w:tcW w:w="1451" w:type="dxa"/>
            <w:tcBorders>
              <w:top w:val="nil"/>
              <w:left w:val="nil"/>
              <w:bottom w:val="single" w:sz="4" w:space="0" w:color="auto"/>
              <w:right w:val="single" w:sz="4" w:space="0" w:color="auto"/>
            </w:tcBorders>
            <w:shd w:val="clear" w:color="auto" w:fill="auto"/>
            <w:noWrap/>
            <w:vAlign w:val="center"/>
            <w:hideMark/>
          </w:tcPr>
          <w:p w14:paraId="5E24D969" w14:textId="77777777" w:rsidR="00044710" w:rsidRPr="00417A9A" w:rsidRDefault="00044710" w:rsidP="0046158B">
            <w:pPr>
              <w:jc w:val="right"/>
              <w:rPr>
                <w:szCs w:val="22"/>
                <w:lang w:val="es-419"/>
              </w:rPr>
            </w:pPr>
            <w:r w:rsidRPr="00417A9A">
              <w:rPr>
                <w:lang w:val="es-419"/>
              </w:rPr>
              <w:t>1 520 169</w:t>
            </w:r>
          </w:p>
        </w:tc>
        <w:tc>
          <w:tcPr>
            <w:tcW w:w="2077" w:type="dxa"/>
            <w:tcBorders>
              <w:top w:val="nil"/>
              <w:left w:val="nil"/>
              <w:bottom w:val="single" w:sz="4" w:space="0" w:color="auto"/>
              <w:right w:val="single" w:sz="4" w:space="0" w:color="auto"/>
            </w:tcBorders>
            <w:shd w:val="clear" w:color="auto" w:fill="auto"/>
            <w:noWrap/>
            <w:vAlign w:val="center"/>
            <w:hideMark/>
          </w:tcPr>
          <w:p w14:paraId="46B56B48" w14:textId="77777777" w:rsidR="00044710" w:rsidRPr="00417A9A" w:rsidRDefault="00044710" w:rsidP="0046158B">
            <w:pPr>
              <w:jc w:val="right"/>
              <w:rPr>
                <w:szCs w:val="22"/>
                <w:lang w:val="es-419"/>
              </w:rPr>
            </w:pPr>
            <w:r w:rsidRPr="00417A9A">
              <w:rPr>
                <w:lang w:val="es-419"/>
              </w:rPr>
              <w:t>2 953 744</w:t>
            </w:r>
          </w:p>
        </w:tc>
      </w:tr>
      <w:tr w:rsidR="00044710" w:rsidRPr="00417A9A" w14:paraId="0109FE3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15F404C" w14:textId="77777777" w:rsidR="00044710" w:rsidRPr="00417A9A" w:rsidRDefault="00044710" w:rsidP="00D56EEB">
            <w:pPr>
              <w:jc w:val="left"/>
              <w:rPr>
                <w:szCs w:val="22"/>
                <w:lang w:val="es-419"/>
              </w:rPr>
            </w:pPr>
            <w:r w:rsidRPr="00417A9A">
              <w:rPr>
                <w:lang w:val="es-419"/>
              </w:rPr>
              <w:t>Jordania</w:t>
            </w:r>
          </w:p>
        </w:tc>
        <w:tc>
          <w:tcPr>
            <w:tcW w:w="1380" w:type="dxa"/>
            <w:tcBorders>
              <w:top w:val="nil"/>
              <w:left w:val="nil"/>
              <w:bottom w:val="single" w:sz="4" w:space="0" w:color="auto"/>
              <w:right w:val="single" w:sz="4" w:space="0" w:color="auto"/>
            </w:tcBorders>
            <w:shd w:val="clear" w:color="auto" w:fill="auto"/>
            <w:vAlign w:val="center"/>
            <w:hideMark/>
          </w:tcPr>
          <w:p w14:paraId="7E327354" w14:textId="77777777" w:rsidR="00044710" w:rsidRPr="00417A9A" w:rsidRDefault="00044710" w:rsidP="0046158B">
            <w:pPr>
              <w:jc w:val="right"/>
              <w:rPr>
                <w:szCs w:val="22"/>
                <w:lang w:val="es-419"/>
              </w:rPr>
            </w:pPr>
            <w:r w:rsidRPr="00417A9A">
              <w:rPr>
                <w:lang w:val="es-419"/>
              </w:rPr>
              <w:t>0,020</w:t>
            </w:r>
          </w:p>
        </w:tc>
        <w:tc>
          <w:tcPr>
            <w:tcW w:w="1380" w:type="dxa"/>
            <w:tcBorders>
              <w:top w:val="nil"/>
              <w:left w:val="nil"/>
              <w:bottom w:val="single" w:sz="4" w:space="0" w:color="auto"/>
              <w:right w:val="single" w:sz="4" w:space="0" w:color="auto"/>
            </w:tcBorders>
            <w:shd w:val="clear" w:color="auto" w:fill="auto"/>
            <w:noWrap/>
            <w:vAlign w:val="center"/>
            <w:hideMark/>
          </w:tcPr>
          <w:p w14:paraId="707F67E8" w14:textId="77777777" w:rsidR="00044710" w:rsidRPr="00417A9A" w:rsidRDefault="00044710" w:rsidP="0046158B">
            <w:pPr>
              <w:rPr>
                <w:szCs w:val="22"/>
                <w:lang w:val="es-419"/>
              </w:rPr>
            </w:pPr>
            <w:r w:rsidRPr="00417A9A">
              <w:rPr>
                <w:lang w:val="es-419"/>
              </w:rPr>
              <w:t xml:space="preserve">            0,025 </w:t>
            </w:r>
          </w:p>
        </w:tc>
        <w:tc>
          <w:tcPr>
            <w:tcW w:w="1451" w:type="dxa"/>
            <w:tcBorders>
              <w:top w:val="nil"/>
              <w:left w:val="nil"/>
              <w:bottom w:val="single" w:sz="4" w:space="0" w:color="auto"/>
              <w:right w:val="single" w:sz="4" w:space="0" w:color="auto"/>
            </w:tcBorders>
            <w:shd w:val="clear" w:color="auto" w:fill="auto"/>
            <w:noWrap/>
            <w:vAlign w:val="center"/>
            <w:hideMark/>
          </w:tcPr>
          <w:p w14:paraId="62C21C00" w14:textId="77777777" w:rsidR="00044710" w:rsidRPr="00417A9A" w:rsidRDefault="00044710" w:rsidP="0046158B">
            <w:pPr>
              <w:jc w:val="right"/>
              <w:rPr>
                <w:szCs w:val="22"/>
                <w:lang w:val="es-419"/>
              </w:rPr>
            </w:pPr>
            <w:r w:rsidRPr="00417A9A">
              <w:rPr>
                <w:lang w:val="es-419"/>
              </w:rPr>
              <w:t>2 962</w:t>
            </w:r>
          </w:p>
        </w:tc>
        <w:tc>
          <w:tcPr>
            <w:tcW w:w="1451" w:type="dxa"/>
            <w:tcBorders>
              <w:top w:val="nil"/>
              <w:left w:val="nil"/>
              <w:bottom w:val="single" w:sz="4" w:space="0" w:color="auto"/>
              <w:right w:val="single" w:sz="4" w:space="0" w:color="auto"/>
            </w:tcBorders>
            <w:shd w:val="clear" w:color="auto" w:fill="auto"/>
            <w:noWrap/>
            <w:vAlign w:val="center"/>
            <w:hideMark/>
          </w:tcPr>
          <w:p w14:paraId="4BB91B6B" w14:textId="77777777" w:rsidR="00044710" w:rsidRPr="00417A9A" w:rsidRDefault="00044710" w:rsidP="0046158B">
            <w:pPr>
              <w:jc w:val="right"/>
              <w:rPr>
                <w:szCs w:val="22"/>
                <w:lang w:val="es-419"/>
              </w:rPr>
            </w:pPr>
            <w:r w:rsidRPr="00417A9A">
              <w:rPr>
                <w:lang w:val="es-419"/>
              </w:rPr>
              <w:t>3 141</w:t>
            </w:r>
          </w:p>
        </w:tc>
        <w:tc>
          <w:tcPr>
            <w:tcW w:w="2077" w:type="dxa"/>
            <w:tcBorders>
              <w:top w:val="nil"/>
              <w:left w:val="nil"/>
              <w:bottom w:val="single" w:sz="4" w:space="0" w:color="auto"/>
              <w:right w:val="single" w:sz="4" w:space="0" w:color="auto"/>
            </w:tcBorders>
            <w:shd w:val="clear" w:color="auto" w:fill="auto"/>
            <w:noWrap/>
            <w:vAlign w:val="center"/>
            <w:hideMark/>
          </w:tcPr>
          <w:p w14:paraId="175DB589" w14:textId="77777777" w:rsidR="00044710" w:rsidRPr="00417A9A" w:rsidRDefault="00044710" w:rsidP="0046158B">
            <w:pPr>
              <w:jc w:val="right"/>
              <w:rPr>
                <w:szCs w:val="22"/>
                <w:lang w:val="es-419"/>
              </w:rPr>
            </w:pPr>
            <w:r w:rsidRPr="00417A9A">
              <w:rPr>
                <w:lang w:val="es-419"/>
              </w:rPr>
              <w:t>6 103</w:t>
            </w:r>
          </w:p>
        </w:tc>
      </w:tr>
      <w:tr w:rsidR="00044710" w:rsidRPr="00417A9A" w14:paraId="5E1345C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7698B31" w14:textId="77777777" w:rsidR="00044710" w:rsidRPr="00417A9A" w:rsidRDefault="00044710" w:rsidP="00D56EEB">
            <w:pPr>
              <w:jc w:val="left"/>
              <w:rPr>
                <w:szCs w:val="22"/>
                <w:lang w:val="es-419"/>
              </w:rPr>
            </w:pPr>
            <w:r w:rsidRPr="00417A9A">
              <w:rPr>
                <w:lang w:val="es-419"/>
              </w:rPr>
              <w:t>Kazajstán</w:t>
            </w:r>
          </w:p>
        </w:tc>
        <w:tc>
          <w:tcPr>
            <w:tcW w:w="1380" w:type="dxa"/>
            <w:tcBorders>
              <w:top w:val="nil"/>
              <w:left w:val="nil"/>
              <w:bottom w:val="single" w:sz="4" w:space="0" w:color="auto"/>
              <w:right w:val="single" w:sz="4" w:space="0" w:color="auto"/>
            </w:tcBorders>
            <w:shd w:val="clear" w:color="auto" w:fill="auto"/>
            <w:vAlign w:val="center"/>
            <w:hideMark/>
          </w:tcPr>
          <w:p w14:paraId="270DDE80" w14:textId="77777777" w:rsidR="00044710" w:rsidRPr="00417A9A" w:rsidRDefault="00044710" w:rsidP="0046158B">
            <w:pPr>
              <w:jc w:val="right"/>
              <w:rPr>
                <w:szCs w:val="22"/>
                <w:lang w:val="es-419"/>
              </w:rPr>
            </w:pPr>
            <w:r w:rsidRPr="00417A9A">
              <w:rPr>
                <w:lang w:val="es-419"/>
              </w:rPr>
              <w:t>0,191</w:t>
            </w:r>
          </w:p>
        </w:tc>
        <w:tc>
          <w:tcPr>
            <w:tcW w:w="1380" w:type="dxa"/>
            <w:tcBorders>
              <w:top w:val="nil"/>
              <w:left w:val="nil"/>
              <w:bottom w:val="single" w:sz="4" w:space="0" w:color="auto"/>
              <w:right w:val="single" w:sz="4" w:space="0" w:color="auto"/>
            </w:tcBorders>
            <w:shd w:val="clear" w:color="auto" w:fill="auto"/>
            <w:noWrap/>
            <w:vAlign w:val="center"/>
            <w:hideMark/>
          </w:tcPr>
          <w:p w14:paraId="5A1D91B7" w14:textId="77777777" w:rsidR="00044710" w:rsidRPr="00417A9A" w:rsidRDefault="00044710" w:rsidP="0046158B">
            <w:pPr>
              <w:rPr>
                <w:szCs w:val="22"/>
                <w:lang w:val="es-419"/>
              </w:rPr>
            </w:pPr>
            <w:r w:rsidRPr="00417A9A">
              <w:rPr>
                <w:lang w:val="es-419"/>
              </w:rPr>
              <w:t xml:space="preserve">            0,239 </w:t>
            </w:r>
          </w:p>
        </w:tc>
        <w:tc>
          <w:tcPr>
            <w:tcW w:w="1451" w:type="dxa"/>
            <w:tcBorders>
              <w:top w:val="nil"/>
              <w:left w:val="nil"/>
              <w:bottom w:val="single" w:sz="4" w:space="0" w:color="auto"/>
              <w:right w:val="single" w:sz="4" w:space="0" w:color="auto"/>
            </w:tcBorders>
            <w:shd w:val="clear" w:color="auto" w:fill="auto"/>
            <w:noWrap/>
            <w:vAlign w:val="center"/>
            <w:hideMark/>
          </w:tcPr>
          <w:p w14:paraId="3B6C02AE" w14:textId="77777777" w:rsidR="00044710" w:rsidRPr="00417A9A" w:rsidRDefault="00044710" w:rsidP="0046158B">
            <w:pPr>
              <w:jc w:val="right"/>
              <w:rPr>
                <w:szCs w:val="22"/>
                <w:lang w:val="es-419"/>
              </w:rPr>
            </w:pPr>
            <w:r w:rsidRPr="00417A9A">
              <w:rPr>
                <w:lang w:val="es-419"/>
              </w:rPr>
              <w:t>28 286</w:t>
            </w:r>
          </w:p>
        </w:tc>
        <w:tc>
          <w:tcPr>
            <w:tcW w:w="1451" w:type="dxa"/>
            <w:tcBorders>
              <w:top w:val="nil"/>
              <w:left w:val="nil"/>
              <w:bottom w:val="single" w:sz="4" w:space="0" w:color="auto"/>
              <w:right w:val="single" w:sz="4" w:space="0" w:color="auto"/>
            </w:tcBorders>
            <w:shd w:val="clear" w:color="auto" w:fill="auto"/>
            <w:noWrap/>
            <w:vAlign w:val="center"/>
            <w:hideMark/>
          </w:tcPr>
          <w:p w14:paraId="39AFA7F3" w14:textId="77777777" w:rsidR="00044710" w:rsidRPr="00417A9A" w:rsidRDefault="00044710" w:rsidP="0046158B">
            <w:pPr>
              <w:jc w:val="right"/>
              <w:rPr>
                <w:szCs w:val="22"/>
                <w:lang w:val="es-419"/>
              </w:rPr>
            </w:pPr>
            <w:r w:rsidRPr="00417A9A">
              <w:rPr>
                <w:lang w:val="es-419"/>
              </w:rPr>
              <w:t>29 995</w:t>
            </w:r>
          </w:p>
        </w:tc>
        <w:tc>
          <w:tcPr>
            <w:tcW w:w="2077" w:type="dxa"/>
            <w:tcBorders>
              <w:top w:val="nil"/>
              <w:left w:val="nil"/>
              <w:bottom w:val="single" w:sz="4" w:space="0" w:color="auto"/>
              <w:right w:val="single" w:sz="4" w:space="0" w:color="auto"/>
            </w:tcBorders>
            <w:shd w:val="clear" w:color="auto" w:fill="auto"/>
            <w:noWrap/>
            <w:vAlign w:val="center"/>
            <w:hideMark/>
          </w:tcPr>
          <w:p w14:paraId="22CAEDD8" w14:textId="77777777" w:rsidR="00044710" w:rsidRPr="00417A9A" w:rsidRDefault="00044710" w:rsidP="0046158B">
            <w:pPr>
              <w:jc w:val="right"/>
              <w:rPr>
                <w:szCs w:val="22"/>
                <w:lang w:val="es-419"/>
              </w:rPr>
            </w:pPr>
            <w:r w:rsidRPr="00417A9A">
              <w:rPr>
                <w:lang w:val="es-419"/>
              </w:rPr>
              <w:t>58 282</w:t>
            </w:r>
          </w:p>
        </w:tc>
      </w:tr>
      <w:tr w:rsidR="00044710" w:rsidRPr="00417A9A" w14:paraId="30D71AE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468694A" w14:textId="77777777" w:rsidR="00044710" w:rsidRPr="00417A9A" w:rsidRDefault="00044710" w:rsidP="00D56EEB">
            <w:pPr>
              <w:jc w:val="left"/>
              <w:rPr>
                <w:szCs w:val="22"/>
                <w:lang w:val="es-419"/>
              </w:rPr>
            </w:pPr>
            <w:r w:rsidRPr="00417A9A">
              <w:rPr>
                <w:lang w:val="es-419"/>
              </w:rPr>
              <w:t>Kenya</w:t>
            </w:r>
          </w:p>
        </w:tc>
        <w:tc>
          <w:tcPr>
            <w:tcW w:w="1380" w:type="dxa"/>
            <w:tcBorders>
              <w:top w:val="nil"/>
              <w:left w:val="nil"/>
              <w:bottom w:val="single" w:sz="4" w:space="0" w:color="auto"/>
              <w:right w:val="single" w:sz="4" w:space="0" w:color="auto"/>
            </w:tcBorders>
            <w:shd w:val="clear" w:color="auto" w:fill="auto"/>
            <w:vAlign w:val="center"/>
            <w:hideMark/>
          </w:tcPr>
          <w:p w14:paraId="549C03BD" w14:textId="77777777" w:rsidR="00044710" w:rsidRPr="00417A9A" w:rsidRDefault="00044710" w:rsidP="0046158B">
            <w:pPr>
              <w:jc w:val="right"/>
              <w:rPr>
                <w:szCs w:val="22"/>
                <w:lang w:val="es-419"/>
              </w:rPr>
            </w:pPr>
            <w:r w:rsidRPr="00417A9A">
              <w:rPr>
                <w:lang w:val="es-419"/>
              </w:rPr>
              <w:t>0,018</w:t>
            </w:r>
          </w:p>
        </w:tc>
        <w:tc>
          <w:tcPr>
            <w:tcW w:w="1380" w:type="dxa"/>
            <w:tcBorders>
              <w:top w:val="nil"/>
              <w:left w:val="nil"/>
              <w:bottom w:val="single" w:sz="4" w:space="0" w:color="auto"/>
              <w:right w:val="single" w:sz="4" w:space="0" w:color="auto"/>
            </w:tcBorders>
            <w:shd w:val="clear" w:color="auto" w:fill="auto"/>
            <w:noWrap/>
            <w:vAlign w:val="center"/>
            <w:hideMark/>
          </w:tcPr>
          <w:p w14:paraId="00484AEC" w14:textId="77777777" w:rsidR="00044710" w:rsidRPr="00417A9A" w:rsidRDefault="00044710" w:rsidP="0046158B">
            <w:pPr>
              <w:rPr>
                <w:szCs w:val="22"/>
                <w:lang w:val="es-419"/>
              </w:rPr>
            </w:pPr>
            <w:r w:rsidRPr="00417A9A">
              <w:rPr>
                <w:lang w:val="es-419"/>
              </w:rPr>
              <w:t xml:space="preserve">            0,023 </w:t>
            </w:r>
          </w:p>
        </w:tc>
        <w:tc>
          <w:tcPr>
            <w:tcW w:w="1451" w:type="dxa"/>
            <w:tcBorders>
              <w:top w:val="nil"/>
              <w:left w:val="nil"/>
              <w:bottom w:val="single" w:sz="4" w:space="0" w:color="auto"/>
              <w:right w:val="single" w:sz="4" w:space="0" w:color="auto"/>
            </w:tcBorders>
            <w:shd w:val="clear" w:color="auto" w:fill="auto"/>
            <w:noWrap/>
            <w:vAlign w:val="center"/>
            <w:hideMark/>
          </w:tcPr>
          <w:p w14:paraId="706EEA5E" w14:textId="77777777" w:rsidR="00044710" w:rsidRPr="00417A9A" w:rsidRDefault="00044710" w:rsidP="0046158B">
            <w:pPr>
              <w:jc w:val="right"/>
              <w:rPr>
                <w:szCs w:val="22"/>
                <w:lang w:val="es-419"/>
              </w:rPr>
            </w:pPr>
            <w:r w:rsidRPr="00417A9A">
              <w:rPr>
                <w:lang w:val="es-419"/>
              </w:rPr>
              <w:t>2 666</w:t>
            </w:r>
          </w:p>
        </w:tc>
        <w:tc>
          <w:tcPr>
            <w:tcW w:w="1451" w:type="dxa"/>
            <w:tcBorders>
              <w:top w:val="nil"/>
              <w:left w:val="nil"/>
              <w:bottom w:val="single" w:sz="4" w:space="0" w:color="auto"/>
              <w:right w:val="single" w:sz="4" w:space="0" w:color="auto"/>
            </w:tcBorders>
            <w:shd w:val="clear" w:color="auto" w:fill="auto"/>
            <w:noWrap/>
            <w:vAlign w:val="center"/>
            <w:hideMark/>
          </w:tcPr>
          <w:p w14:paraId="6A21FF8C" w14:textId="77777777" w:rsidR="00044710" w:rsidRPr="00417A9A" w:rsidRDefault="00044710" w:rsidP="0046158B">
            <w:pPr>
              <w:jc w:val="right"/>
              <w:rPr>
                <w:szCs w:val="22"/>
                <w:lang w:val="es-419"/>
              </w:rPr>
            </w:pPr>
            <w:r w:rsidRPr="00417A9A">
              <w:rPr>
                <w:lang w:val="es-419"/>
              </w:rPr>
              <w:t>2 827</w:t>
            </w:r>
          </w:p>
        </w:tc>
        <w:tc>
          <w:tcPr>
            <w:tcW w:w="2077" w:type="dxa"/>
            <w:tcBorders>
              <w:top w:val="nil"/>
              <w:left w:val="nil"/>
              <w:bottom w:val="single" w:sz="4" w:space="0" w:color="auto"/>
              <w:right w:val="single" w:sz="4" w:space="0" w:color="auto"/>
            </w:tcBorders>
            <w:shd w:val="clear" w:color="auto" w:fill="auto"/>
            <w:noWrap/>
            <w:vAlign w:val="center"/>
            <w:hideMark/>
          </w:tcPr>
          <w:p w14:paraId="35559F90" w14:textId="77777777" w:rsidR="00044710" w:rsidRPr="00417A9A" w:rsidRDefault="00044710" w:rsidP="0046158B">
            <w:pPr>
              <w:jc w:val="right"/>
              <w:rPr>
                <w:szCs w:val="22"/>
                <w:lang w:val="es-419"/>
              </w:rPr>
            </w:pPr>
            <w:r w:rsidRPr="00417A9A">
              <w:rPr>
                <w:lang w:val="es-419"/>
              </w:rPr>
              <w:t>5 492</w:t>
            </w:r>
          </w:p>
        </w:tc>
      </w:tr>
      <w:tr w:rsidR="00044710" w:rsidRPr="00417A9A" w14:paraId="5D9F746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72FBD40" w14:textId="77777777" w:rsidR="00044710" w:rsidRPr="00417A9A" w:rsidRDefault="00044710" w:rsidP="00D56EEB">
            <w:pPr>
              <w:jc w:val="left"/>
              <w:rPr>
                <w:szCs w:val="22"/>
                <w:lang w:val="es-419"/>
              </w:rPr>
            </w:pPr>
            <w:r w:rsidRPr="00417A9A">
              <w:rPr>
                <w:lang w:val="es-419"/>
              </w:rPr>
              <w:t>Kirguistán</w:t>
            </w:r>
          </w:p>
        </w:tc>
        <w:tc>
          <w:tcPr>
            <w:tcW w:w="1380" w:type="dxa"/>
            <w:tcBorders>
              <w:top w:val="nil"/>
              <w:left w:val="nil"/>
              <w:bottom w:val="single" w:sz="4" w:space="0" w:color="auto"/>
              <w:right w:val="single" w:sz="4" w:space="0" w:color="auto"/>
            </w:tcBorders>
            <w:shd w:val="clear" w:color="auto" w:fill="auto"/>
            <w:vAlign w:val="center"/>
            <w:hideMark/>
          </w:tcPr>
          <w:p w14:paraId="0D7C15F9" w14:textId="77777777" w:rsidR="00044710" w:rsidRPr="00417A9A" w:rsidRDefault="00044710" w:rsidP="0046158B">
            <w:pPr>
              <w:jc w:val="right"/>
              <w:rPr>
                <w:szCs w:val="22"/>
                <w:lang w:val="es-419"/>
              </w:rPr>
            </w:pPr>
            <w:r w:rsidRPr="00417A9A">
              <w:rPr>
                <w:lang w:val="es-419"/>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6C639D23" w14:textId="77777777" w:rsidR="00044710" w:rsidRPr="00417A9A" w:rsidRDefault="00044710" w:rsidP="0046158B">
            <w:pPr>
              <w:rPr>
                <w:szCs w:val="22"/>
                <w:lang w:val="es-419"/>
              </w:rPr>
            </w:pPr>
            <w:r w:rsidRPr="00417A9A">
              <w:rPr>
                <w:lang w:val="es-419"/>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449043F2" w14:textId="77777777" w:rsidR="00044710" w:rsidRPr="00417A9A" w:rsidRDefault="00044710" w:rsidP="0046158B">
            <w:pPr>
              <w:jc w:val="right"/>
              <w:rPr>
                <w:szCs w:val="22"/>
                <w:lang w:val="es-419"/>
              </w:rPr>
            </w:pPr>
            <w:r w:rsidRPr="00417A9A">
              <w:rPr>
                <w:lang w:val="es-419"/>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6D8B7B0B" w14:textId="77777777" w:rsidR="00044710" w:rsidRPr="00417A9A" w:rsidRDefault="00044710" w:rsidP="0046158B">
            <w:pPr>
              <w:jc w:val="right"/>
              <w:rPr>
                <w:szCs w:val="22"/>
                <w:lang w:val="es-419"/>
              </w:rPr>
            </w:pPr>
            <w:r w:rsidRPr="00417A9A">
              <w:rPr>
                <w:lang w:val="es-419"/>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1AFC56ED" w14:textId="77777777" w:rsidR="00044710" w:rsidRPr="00417A9A" w:rsidRDefault="00044710" w:rsidP="0046158B">
            <w:pPr>
              <w:jc w:val="right"/>
              <w:rPr>
                <w:szCs w:val="22"/>
                <w:lang w:val="es-419"/>
              </w:rPr>
            </w:pPr>
            <w:r w:rsidRPr="00417A9A">
              <w:rPr>
                <w:lang w:val="es-419"/>
              </w:rPr>
              <w:t>610</w:t>
            </w:r>
          </w:p>
        </w:tc>
      </w:tr>
      <w:tr w:rsidR="00044710" w:rsidRPr="00417A9A" w14:paraId="60D260B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9405C25" w14:textId="77777777" w:rsidR="00044710" w:rsidRPr="00417A9A" w:rsidRDefault="00044710" w:rsidP="00D56EEB">
            <w:pPr>
              <w:jc w:val="left"/>
              <w:rPr>
                <w:szCs w:val="22"/>
                <w:lang w:val="es-419"/>
              </w:rPr>
            </w:pPr>
            <w:r w:rsidRPr="00417A9A">
              <w:rPr>
                <w:lang w:val="es-419"/>
              </w:rPr>
              <w:t>Kiribati</w:t>
            </w:r>
          </w:p>
        </w:tc>
        <w:tc>
          <w:tcPr>
            <w:tcW w:w="1380" w:type="dxa"/>
            <w:tcBorders>
              <w:top w:val="nil"/>
              <w:left w:val="nil"/>
              <w:bottom w:val="single" w:sz="4" w:space="0" w:color="auto"/>
              <w:right w:val="single" w:sz="4" w:space="0" w:color="auto"/>
            </w:tcBorders>
            <w:shd w:val="clear" w:color="auto" w:fill="auto"/>
            <w:vAlign w:val="center"/>
            <w:hideMark/>
          </w:tcPr>
          <w:p w14:paraId="451BC60B"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55895C3A"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11A3FACF"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5AD99397"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67FFF121" w14:textId="77777777" w:rsidR="00044710" w:rsidRPr="00417A9A" w:rsidRDefault="00044710" w:rsidP="0046158B">
            <w:pPr>
              <w:jc w:val="right"/>
              <w:rPr>
                <w:szCs w:val="22"/>
                <w:lang w:val="es-419"/>
              </w:rPr>
            </w:pPr>
            <w:r w:rsidRPr="00417A9A">
              <w:rPr>
                <w:lang w:val="es-419"/>
              </w:rPr>
              <w:t>305</w:t>
            </w:r>
          </w:p>
        </w:tc>
      </w:tr>
      <w:tr w:rsidR="00044710" w:rsidRPr="00417A9A" w14:paraId="508CFDF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1D4611D" w14:textId="77777777" w:rsidR="00044710" w:rsidRPr="00417A9A" w:rsidRDefault="00044710" w:rsidP="00D56EEB">
            <w:pPr>
              <w:jc w:val="left"/>
              <w:rPr>
                <w:szCs w:val="22"/>
                <w:lang w:val="es-419"/>
              </w:rPr>
            </w:pPr>
            <w:r w:rsidRPr="00417A9A">
              <w:rPr>
                <w:lang w:val="es-419"/>
              </w:rPr>
              <w:t>Kuwait</w:t>
            </w:r>
          </w:p>
        </w:tc>
        <w:tc>
          <w:tcPr>
            <w:tcW w:w="1380" w:type="dxa"/>
            <w:tcBorders>
              <w:top w:val="nil"/>
              <w:left w:val="nil"/>
              <w:bottom w:val="single" w:sz="4" w:space="0" w:color="auto"/>
              <w:right w:val="single" w:sz="4" w:space="0" w:color="auto"/>
            </w:tcBorders>
            <w:shd w:val="clear" w:color="auto" w:fill="auto"/>
            <w:vAlign w:val="center"/>
            <w:hideMark/>
          </w:tcPr>
          <w:p w14:paraId="4B9E3DD9" w14:textId="77777777" w:rsidR="00044710" w:rsidRPr="00417A9A" w:rsidRDefault="00044710" w:rsidP="0046158B">
            <w:pPr>
              <w:jc w:val="right"/>
              <w:rPr>
                <w:szCs w:val="22"/>
                <w:lang w:val="es-419"/>
              </w:rPr>
            </w:pPr>
            <w:r w:rsidRPr="00417A9A">
              <w:rPr>
                <w:lang w:val="es-419"/>
              </w:rPr>
              <w:t>0,285</w:t>
            </w:r>
          </w:p>
        </w:tc>
        <w:tc>
          <w:tcPr>
            <w:tcW w:w="1380" w:type="dxa"/>
            <w:tcBorders>
              <w:top w:val="nil"/>
              <w:left w:val="nil"/>
              <w:bottom w:val="single" w:sz="4" w:space="0" w:color="auto"/>
              <w:right w:val="single" w:sz="4" w:space="0" w:color="auto"/>
            </w:tcBorders>
            <w:shd w:val="clear" w:color="auto" w:fill="auto"/>
            <w:noWrap/>
            <w:vAlign w:val="center"/>
            <w:hideMark/>
          </w:tcPr>
          <w:p w14:paraId="10B77D09" w14:textId="77777777" w:rsidR="00044710" w:rsidRPr="00417A9A" w:rsidRDefault="00044710" w:rsidP="0046158B">
            <w:pPr>
              <w:rPr>
                <w:szCs w:val="22"/>
                <w:lang w:val="es-419"/>
              </w:rPr>
            </w:pPr>
            <w:r w:rsidRPr="00417A9A">
              <w:rPr>
                <w:lang w:val="es-419"/>
              </w:rPr>
              <w:t xml:space="preserve">            0,356 </w:t>
            </w:r>
          </w:p>
        </w:tc>
        <w:tc>
          <w:tcPr>
            <w:tcW w:w="1451" w:type="dxa"/>
            <w:tcBorders>
              <w:top w:val="nil"/>
              <w:left w:val="nil"/>
              <w:bottom w:val="single" w:sz="4" w:space="0" w:color="auto"/>
              <w:right w:val="single" w:sz="4" w:space="0" w:color="auto"/>
            </w:tcBorders>
            <w:shd w:val="clear" w:color="auto" w:fill="auto"/>
            <w:noWrap/>
            <w:vAlign w:val="center"/>
            <w:hideMark/>
          </w:tcPr>
          <w:p w14:paraId="6A448C85" w14:textId="77777777" w:rsidR="00044710" w:rsidRPr="00417A9A" w:rsidRDefault="00044710" w:rsidP="0046158B">
            <w:pPr>
              <w:jc w:val="right"/>
              <w:rPr>
                <w:szCs w:val="22"/>
                <w:lang w:val="es-419"/>
              </w:rPr>
            </w:pPr>
            <w:r w:rsidRPr="00417A9A">
              <w:rPr>
                <w:lang w:val="es-419"/>
              </w:rPr>
              <w:t>42 208</w:t>
            </w:r>
          </w:p>
        </w:tc>
        <w:tc>
          <w:tcPr>
            <w:tcW w:w="1451" w:type="dxa"/>
            <w:tcBorders>
              <w:top w:val="nil"/>
              <w:left w:val="nil"/>
              <w:bottom w:val="single" w:sz="4" w:space="0" w:color="auto"/>
              <w:right w:val="single" w:sz="4" w:space="0" w:color="auto"/>
            </w:tcBorders>
            <w:shd w:val="clear" w:color="auto" w:fill="auto"/>
            <w:noWrap/>
            <w:vAlign w:val="center"/>
            <w:hideMark/>
          </w:tcPr>
          <w:p w14:paraId="62CFCABE" w14:textId="77777777" w:rsidR="00044710" w:rsidRPr="00417A9A" w:rsidRDefault="00044710" w:rsidP="0046158B">
            <w:pPr>
              <w:jc w:val="right"/>
              <w:rPr>
                <w:szCs w:val="22"/>
                <w:lang w:val="es-419"/>
              </w:rPr>
            </w:pPr>
            <w:r w:rsidRPr="00417A9A">
              <w:rPr>
                <w:lang w:val="es-419"/>
              </w:rPr>
              <w:t>44 757</w:t>
            </w:r>
          </w:p>
        </w:tc>
        <w:tc>
          <w:tcPr>
            <w:tcW w:w="2077" w:type="dxa"/>
            <w:tcBorders>
              <w:top w:val="nil"/>
              <w:left w:val="nil"/>
              <w:bottom w:val="single" w:sz="4" w:space="0" w:color="auto"/>
              <w:right w:val="single" w:sz="4" w:space="0" w:color="auto"/>
            </w:tcBorders>
            <w:shd w:val="clear" w:color="auto" w:fill="auto"/>
            <w:noWrap/>
            <w:vAlign w:val="center"/>
            <w:hideMark/>
          </w:tcPr>
          <w:p w14:paraId="58A1C199" w14:textId="77777777" w:rsidR="00044710" w:rsidRPr="00417A9A" w:rsidRDefault="00044710" w:rsidP="0046158B">
            <w:pPr>
              <w:jc w:val="right"/>
              <w:rPr>
                <w:szCs w:val="22"/>
                <w:lang w:val="es-419"/>
              </w:rPr>
            </w:pPr>
            <w:r w:rsidRPr="00417A9A">
              <w:rPr>
                <w:lang w:val="es-419"/>
              </w:rPr>
              <w:t>86 965</w:t>
            </w:r>
          </w:p>
        </w:tc>
      </w:tr>
      <w:tr w:rsidR="00044710" w:rsidRPr="00417A9A" w14:paraId="6DDD950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BF808CE" w14:textId="77777777" w:rsidR="00044710" w:rsidRPr="00417A9A" w:rsidRDefault="00044710" w:rsidP="00D56EEB">
            <w:pPr>
              <w:jc w:val="left"/>
              <w:rPr>
                <w:szCs w:val="22"/>
                <w:lang w:val="es-419"/>
              </w:rPr>
            </w:pPr>
            <w:r w:rsidRPr="00417A9A">
              <w:rPr>
                <w:lang w:val="es-419"/>
              </w:rPr>
              <w:t>Lesotho</w:t>
            </w:r>
          </w:p>
        </w:tc>
        <w:tc>
          <w:tcPr>
            <w:tcW w:w="1380" w:type="dxa"/>
            <w:tcBorders>
              <w:top w:val="nil"/>
              <w:left w:val="nil"/>
              <w:bottom w:val="single" w:sz="4" w:space="0" w:color="auto"/>
              <w:right w:val="single" w:sz="4" w:space="0" w:color="auto"/>
            </w:tcBorders>
            <w:shd w:val="clear" w:color="auto" w:fill="auto"/>
            <w:vAlign w:val="center"/>
            <w:hideMark/>
          </w:tcPr>
          <w:p w14:paraId="0576AE64"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350CE6DB"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B011FB2"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0529DC17"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1ED0B77" w14:textId="77777777" w:rsidR="00044710" w:rsidRPr="00417A9A" w:rsidRDefault="00044710" w:rsidP="0046158B">
            <w:pPr>
              <w:jc w:val="right"/>
              <w:rPr>
                <w:szCs w:val="22"/>
                <w:lang w:val="es-419"/>
              </w:rPr>
            </w:pPr>
            <w:r w:rsidRPr="00417A9A">
              <w:rPr>
                <w:lang w:val="es-419"/>
              </w:rPr>
              <w:t>305</w:t>
            </w:r>
          </w:p>
        </w:tc>
      </w:tr>
      <w:tr w:rsidR="00044710" w:rsidRPr="00417A9A" w14:paraId="42636691"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A567" w14:textId="77777777" w:rsidR="00044710" w:rsidRPr="00417A9A" w:rsidRDefault="00044710" w:rsidP="00D56EEB">
            <w:pPr>
              <w:jc w:val="left"/>
              <w:rPr>
                <w:szCs w:val="22"/>
                <w:lang w:val="es-419"/>
              </w:rPr>
            </w:pPr>
            <w:r w:rsidRPr="00417A9A">
              <w:rPr>
                <w:lang w:val="es-419"/>
              </w:rPr>
              <w:t>Letonia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BF55B87" w14:textId="77777777" w:rsidR="00044710" w:rsidRPr="00417A9A" w:rsidRDefault="00044710" w:rsidP="0046158B">
            <w:pPr>
              <w:jc w:val="right"/>
              <w:rPr>
                <w:szCs w:val="22"/>
                <w:lang w:val="es-419"/>
              </w:rPr>
            </w:pPr>
            <w:r w:rsidRPr="00417A9A">
              <w:rPr>
                <w:lang w:val="es-419"/>
              </w:rPr>
              <w:t>0,050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EC50E3B" w14:textId="77777777" w:rsidR="00044710" w:rsidRPr="00417A9A" w:rsidRDefault="00044710" w:rsidP="0046158B">
            <w:pPr>
              <w:rPr>
                <w:szCs w:val="22"/>
                <w:lang w:val="es-419"/>
              </w:rPr>
            </w:pPr>
            <w:r w:rsidRPr="00417A9A">
              <w:rPr>
                <w:lang w:val="es-419"/>
              </w:rPr>
              <w:t xml:space="preserve">            0,063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58BFAC26" w14:textId="77777777" w:rsidR="00044710" w:rsidRPr="00417A9A" w:rsidRDefault="00044710" w:rsidP="0046158B">
            <w:pPr>
              <w:jc w:val="right"/>
              <w:rPr>
                <w:szCs w:val="22"/>
                <w:lang w:val="es-419"/>
              </w:rPr>
            </w:pPr>
            <w:r w:rsidRPr="00417A9A">
              <w:rPr>
                <w:lang w:val="es-419"/>
              </w:rPr>
              <w:t>7 405</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4C3C08EB" w14:textId="77777777" w:rsidR="00044710" w:rsidRPr="00417A9A" w:rsidRDefault="00044710" w:rsidP="0046158B">
            <w:pPr>
              <w:jc w:val="right"/>
              <w:rPr>
                <w:szCs w:val="22"/>
                <w:lang w:val="es-419"/>
              </w:rPr>
            </w:pPr>
            <w:r w:rsidRPr="00417A9A">
              <w:rPr>
                <w:lang w:val="es-419"/>
              </w:rPr>
              <w:t>7 852</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362EF46A" w14:textId="77777777" w:rsidR="00044710" w:rsidRPr="00417A9A" w:rsidRDefault="00044710" w:rsidP="0046158B">
            <w:pPr>
              <w:jc w:val="right"/>
              <w:rPr>
                <w:szCs w:val="22"/>
                <w:lang w:val="es-419"/>
              </w:rPr>
            </w:pPr>
            <w:r w:rsidRPr="00417A9A">
              <w:rPr>
                <w:lang w:val="es-419"/>
              </w:rPr>
              <w:t>15 257</w:t>
            </w:r>
          </w:p>
        </w:tc>
      </w:tr>
      <w:tr w:rsidR="00044710" w:rsidRPr="00417A9A" w14:paraId="16F4701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A629D44" w14:textId="77777777" w:rsidR="00044710" w:rsidRPr="00417A9A" w:rsidRDefault="00044710" w:rsidP="00D56EEB">
            <w:pPr>
              <w:jc w:val="left"/>
              <w:rPr>
                <w:szCs w:val="22"/>
                <w:lang w:val="es-419"/>
              </w:rPr>
            </w:pPr>
            <w:r w:rsidRPr="00417A9A">
              <w:rPr>
                <w:lang w:val="es-419"/>
              </w:rPr>
              <w:t>Líbano</w:t>
            </w:r>
          </w:p>
        </w:tc>
        <w:tc>
          <w:tcPr>
            <w:tcW w:w="1380" w:type="dxa"/>
            <w:tcBorders>
              <w:top w:val="nil"/>
              <w:left w:val="nil"/>
              <w:bottom w:val="single" w:sz="4" w:space="0" w:color="auto"/>
              <w:right w:val="single" w:sz="4" w:space="0" w:color="auto"/>
            </w:tcBorders>
            <w:shd w:val="clear" w:color="auto" w:fill="auto"/>
            <w:vAlign w:val="center"/>
            <w:hideMark/>
          </w:tcPr>
          <w:p w14:paraId="34383CAE" w14:textId="77777777" w:rsidR="00044710" w:rsidRPr="00417A9A" w:rsidRDefault="00044710" w:rsidP="0046158B">
            <w:pPr>
              <w:jc w:val="right"/>
              <w:rPr>
                <w:szCs w:val="22"/>
                <w:lang w:val="es-419"/>
              </w:rPr>
            </w:pPr>
            <w:r w:rsidRPr="00417A9A">
              <w:rPr>
                <w:lang w:val="es-419"/>
              </w:rPr>
              <w:t>0,046</w:t>
            </w:r>
          </w:p>
        </w:tc>
        <w:tc>
          <w:tcPr>
            <w:tcW w:w="1380" w:type="dxa"/>
            <w:tcBorders>
              <w:top w:val="nil"/>
              <w:left w:val="nil"/>
              <w:bottom w:val="single" w:sz="4" w:space="0" w:color="auto"/>
              <w:right w:val="single" w:sz="4" w:space="0" w:color="auto"/>
            </w:tcBorders>
            <w:shd w:val="clear" w:color="auto" w:fill="auto"/>
            <w:noWrap/>
            <w:vAlign w:val="center"/>
            <w:hideMark/>
          </w:tcPr>
          <w:p w14:paraId="6C7CA62A" w14:textId="77777777" w:rsidR="00044710" w:rsidRPr="00417A9A" w:rsidRDefault="00044710" w:rsidP="0046158B">
            <w:pPr>
              <w:rPr>
                <w:szCs w:val="22"/>
                <w:lang w:val="es-419"/>
              </w:rPr>
            </w:pPr>
            <w:r w:rsidRPr="00417A9A">
              <w:rPr>
                <w:lang w:val="es-419"/>
              </w:rPr>
              <w:t xml:space="preserve">            0,058 </w:t>
            </w:r>
          </w:p>
        </w:tc>
        <w:tc>
          <w:tcPr>
            <w:tcW w:w="1451" w:type="dxa"/>
            <w:tcBorders>
              <w:top w:val="nil"/>
              <w:left w:val="nil"/>
              <w:bottom w:val="single" w:sz="4" w:space="0" w:color="auto"/>
              <w:right w:val="single" w:sz="4" w:space="0" w:color="auto"/>
            </w:tcBorders>
            <w:shd w:val="clear" w:color="auto" w:fill="auto"/>
            <w:noWrap/>
            <w:vAlign w:val="center"/>
            <w:hideMark/>
          </w:tcPr>
          <w:p w14:paraId="04FF99FD" w14:textId="77777777" w:rsidR="00044710" w:rsidRPr="00417A9A" w:rsidRDefault="00044710" w:rsidP="0046158B">
            <w:pPr>
              <w:jc w:val="right"/>
              <w:rPr>
                <w:szCs w:val="22"/>
                <w:lang w:val="es-419"/>
              </w:rPr>
            </w:pPr>
            <w:r w:rsidRPr="00417A9A">
              <w:rPr>
                <w:lang w:val="es-419"/>
              </w:rPr>
              <w:t>6 812</w:t>
            </w:r>
          </w:p>
        </w:tc>
        <w:tc>
          <w:tcPr>
            <w:tcW w:w="1451" w:type="dxa"/>
            <w:tcBorders>
              <w:top w:val="nil"/>
              <w:left w:val="nil"/>
              <w:bottom w:val="single" w:sz="4" w:space="0" w:color="auto"/>
              <w:right w:val="single" w:sz="4" w:space="0" w:color="auto"/>
            </w:tcBorders>
            <w:shd w:val="clear" w:color="auto" w:fill="auto"/>
            <w:noWrap/>
            <w:vAlign w:val="center"/>
            <w:hideMark/>
          </w:tcPr>
          <w:p w14:paraId="5CC334C8" w14:textId="77777777" w:rsidR="00044710" w:rsidRPr="00417A9A" w:rsidRDefault="00044710" w:rsidP="0046158B">
            <w:pPr>
              <w:jc w:val="right"/>
              <w:rPr>
                <w:szCs w:val="22"/>
                <w:lang w:val="es-419"/>
              </w:rPr>
            </w:pPr>
            <w:r w:rsidRPr="00417A9A">
              <w:rPr>
                <w:lang w:val="es-419"/>
              </w:rPr>
              <w:t>7 224</w:t>
            </w:r>
          </w:p>
        </w:tc>
        <w:tc>
          <w:tcPr>
            <w:tcW w:w="2077" w:type="dxa"/>
            <w:tcBorders>
              <w:top w:val="nil"/>
              <w:left w:val="nil"/>
              <w:bottom w:val="single" w:sz="4" w:space="0" w:color="auto"/>
              <w:right w:val="single" w:sz="4" w:space="0" w:color="auto"/>
            </w:tcBorders>
            <w:shd w:val="clear" w:color="auto" w:fill="auto"/>
            <w:noWrap/>
            <w:vAlign w:val="center"/>
            <w:hideMark/>
          </w:tcPr>
          <w:p w14:paraId="47CCCD80" w14:textId="77777777" w:rsidR="00044710" w:rsidRPr="00417A9A" w:rsidRDefault="00044710" w:rsidP="0046158B">
            <w:pPr>
              <w:jc w:val="right"/>
              <w:rPr>
                <w:szCs w:val="22"/>
                <w:lang w:val="es-419"/>
              </w:rPr>
            </w:pPr>
            <w:r w:rsidRPr="00417A9A">
              <w:rPr>
                <w:lang w:val="es-419"/>
              </w:rPr>
              <w:t>14 036</w:t>
            </w:r>
          </w:p>
        </w:tc>
      </w:tr>
      <w:tr w:rsidR="00044710" w:rsidRPr="00417A9A" w14:paraId="60EBE6A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A7D9606" w14:textId="77777777" w:rsidR="00044710" w:rsidRPr="00417A9A" w:rsidRDefault="00044710" w:rsidP="00D56EEB">
            <w:pPr>
              <w:jc w:val="left"/>
              <w:rPr>
                <w:szCs w:val="22"/>
                <w:lang w:val="es-419"/>
              </w:rPr>
            </w:pPr>
            <w:r w:rsidRPr="00417A9A">
              <w:rPr>
                <w:lang w:val="es-419"/>
              </w:rPr>
              <w:lastRenderedPageBreak/>
              <w:t>Liberia</w:t>
            </w:r>
          </w:p>
        </w:tc>
        <w:tc>
          <w:tcPr>
            <w:tcW w:w="1380" w:type="dxa"/>
            <w:tcBorders>
              <w:top w:val="nil"/>
              <w:left w:val="nil"/>
              <w:bottom w:val="single" w:sz="4" w:space="0" w:color="auto"/>
              <w:right w:val="single" w:sz="4" w:space="0" w:color="auto"/>
            </w:tcBorders>
            <w:shd w:val="clear" w:color="auto" w:fill="auto"/>
            <w:vAlign w:val="center"/>
            <w:hideMark/>
          </w:tcPr>
          <w:p w14:paraId="7EF13254"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0624ABAB"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7DA6902"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20FB39CF"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60E589FF" w14:textId="77777777" w:rsidR="00044710" w:rsidRPr="00417A9A" w:rsidRDefault="00044710" w:rsidP="0046158B">
            <w:pPr>
              <w:jc w:val="right"/>
              <w:rPr>
                <w:szCs w:val="22"/>
                <w:lang w:val="es-419"/>
              </w:rPr>
            </w:pPr>
            <w:r w:rsidRPr="00417A9A">
              <w:rPr>
                <w:lang w:val="es-419"/>
              </w:rPr>
              <w:t>305</w:t>
            </w:r>
          </w:p>
        </w:tc>
      </w:tr>
      <w:tr w:rsidR="00044710" w:rsidRPr="00417A9A" w14:paraId="0031E5A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4FBBD60" w14:textId="77777777" w:rsidR="00044710" w:rsidRPr="00417A9A" w:rsidRDefault="00044710" w:rsidP="00D56EEB">
            <w:pPr>
              <w:jc w:val="left"/>
              <w:rPr>
                <w:szCs w:val="22"/>
                <w:lang w:val="es-419"/>
              </w:rPr>
            </w:pPr>
            <w:r w:rsidRPr="00417A9A">
              <w:rPr>
                <w:lang w:val="es-419"/>
              </w:rPr>
              <w:t>Libia</w:t>
            </w:r>
          </w:p>
        </w:tc>
        <w:tc>
          <w:tcPr>
            <w:tcW w:w="1380" w:type="dxa"/>
            <w:tcBorders>
              <w:top w:val="nil"/>
              <w:left w:val="nil"/>
              <w:bottom w:val="single" w:sz="4" w:space="0" w:color="auto"/>
              <w:right w:val="single" w:sz="4" w:space="0" w:color="auto"/>
            </w:tcBorders>
            <w:shd w:val="clear" w:color="auto" w:fill="auto"/>
            <w:vAlign w:val="center"/>
            <w:hideMark/>
          </w:tcPr>
          <w:p w14:paraId="589CF4A0" w14:textId="77777777" w:rsidR="00044710" w:rsidRPr="00417A9A" w:rsidRDefault="00044710" w:rsidP="0046158B">
            <w:pPr>
              <w:jc w:val="right"/>
              <w:rPr>
                <w:szCs w:val="22"/>
                <w:lang w:val="es-419"/>
              </w:rPr>
            </w:pPr>
            <w:r w:rsidRPr="00417A9A">
              <w:rPr>
                <w:lang w:val="es-419"/>
              </w:rPr>
              <w:t>0,125</w:t>
            </w:r>
          </w:p>
        </w:tc>
        <w:tc>
          <w:tcPr>
            <w:tcW w:w="1380" w:type="dxa"/>
            <w:tcBorders>
              <w:top w:val="nil"/>
              <w:left w:val="nil"/>
              <w:bottom w:val="single" w:sz="4" w:space="0" w:color="auto"/>
              <w:right w:val="single" w:sz="4" w:space="0" w:color="auto"/>
            </w:tcBorders>
            <w:shd w:val="clear" w:color="auto" w:fill="auto"/>
            <w:noWrap/>
            <w:vAlign w:val="center"/>
            <w:hideMark/>
          </w:tcPr>
          <w:p w14:paraId="1861756B" w14:textId="77777777" w:rsidR="00044710" w:rsidRPr="00417A9A" w:rsidRDefault="00044710" w:rsidP="0046158B">
            <w:pPr>
              <w:rPr>
                <w:szCs w:val="22"/>
                <w:lang w:val="es-419"/>
              </w:rPr>
            </w:pPr>
            <w:r w:rsidRPr="00417A9A">
              <w:rPr>
                <w:lang w:val="es-419"/>
              </w:rPr>
              <w:t xml:space="preserve">            0,156 </w:t>
            </w:r>
          </w:p>
        </w:tc>
        <w:tc>
          <w:tcPr>
            <w:tcW w:w="1451" w:type="dxa"/>
            <w:tcBorders>
              <w:top w:val="nil"/>
              <w:left w:val="nil"/>
              <w:bottom w:val="single" w:sz="4" w:space="0" w:color="auto"/>
              <w:right w:val="single" w:sz="4" w:space="0" w:color="auto"/>
            </w:tcBorders>
            <w:shd w:val="clear" w:color="auto" w:fill="auto"/>
            <w:noWrap/>
            <w:vAlign w:val="center"/>
            <w:hideMark/>
          </w:tcPr>
          <w:p w14:paraId="6DE254CC" w14:textId="77777777" w:rsidR="00044710" w:rsidRPr="00417A9A" w:rsidRDefault="00044710" w:rsidP="0046158B">
            <w:pPr>
              <w:jc w:val="right"/>
              <w:rPr>
                <w:szCs w:val="22"/>
                <w:lang w:val="es-419"/>
              </w:rPr>
            </w:pPr>
            <w:r w:rsidRPr="00417A9A">
              <w:rPr>
                <w:lang w:val="es-419"/>
              </w:rPr>
              <w:t>18 512</w:t>
            </w:r>
          </w:p>
        </w:tc>
        <w:tc>
          <w:tcPr>
            <w:tcW w:w="1451" w:type="dxa"/>
            <w:tcBorders>
              <w:top w:val="nil"/>
              <w:left w:val="nil"/>
              <w:bottom w:val="single" w:sz="4" w:space="0" w:color="auto"/>
              <w:right w:val="single" w:sz="4" w:space="0" w:color="auto"/>
            </w:tcBorders>
            <w:shd w:val="clear" w:color="auto" w:fill="auto"/>
            <w:noWrap/>
            <w:vAlign w:val="center"/>
            <w:hideMark/>
          </w:tcPr>
          <w:p w14:paraId="1EDC0887" w14:textId="77777777" w:rsidR="00044710" w:rsidRPr="00417A9A" w:rsidRDefault="00044710" w:rsidP="0046158B">
            <w:pPr>
              <w:jc w:val="right"/>
              <w:rPr>
                <w:szCs w:val="22"/>
                <w:lang w:val="es-419"/>
              </w:rPr>
            </w:pPr>
            <w:r w:rsidRPr="00417A9A">
              <w:rPr>
                <w:lang w:val="es-419"/>
              </w:rPr>
              <w:t>19 630</w:t>
            </w:r>
          </w:p>
        </w:tc>
        <w:tc>
          <w:tcPr>
            <w:tcW w:w="2077" w:type="dxa"/>
            <w:tcBorders>
              <w:top w:val="nil"/>
              <w:left w:val="nil"/>
              <w:bottom w:val="single" w:sz="4" w:space="0" w:color="auto"/>
              <w:right w:val="single" w:sz="4" w:space="0" w:color="auto"/>
            </w:tcBorders>
            <w:shd w:val="clear" w:color="auto" w:fill="auto"/>
            <w:noWrap/>
            <w:vAlign w:val="center"/>
            <w:hideMark/>
          </w:tcPr>
          <w:p w14:paraId="7A3FE49A" w14:textId="77777777" w:rsidR="00044710" w:rsidRPr="00417A9A" w:rsidRDefault="00044710" w:rsidP="0046158B">
            <w:pPr>
              <w:jc w:val="right"/>
              <w:rPr>
                <w:szCs w:val="22"/>
                <w:lang w:val="es-419"/>
              </w:rPr>
            </w:pPr>
            <w:r w:rsidRPr="00417A9A">
              <w:rPr>
                <w:lang w:val="es-419"/>
              </w:rPr>
              <w:t>38 142</w:t>
            </w:r>
          </w:p>
        </w:tc>
      </w:tr>
      <w:tr w:rsidR="00044710" w:rsidRPr="00417A9A" w14:paraId="095B13D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544EFE6" w14:textId="77777777" w:rsidR="00044710" w:rsidRPr="00417A9A" w:rsidRDefault="00044710" w:rsidP="00D56EEB">
            <w:pPr>
              <w:jc w:val="left"/>
              <w:rPr>
                <w:szCs w:val="22"/>
                <w:lang w:val="es-419"/>
              </w:rPr>
            </w:pPr>
            <w:r w:rsidRPr="00417A9A">
              <w:rPr>
                <w:lang w:val="es-419"/>
              </w:rPr>
              <w:t>Liechtenstein</w:t>
            </w:r>
          </w:p>
        </w:tc>
        <w:tc>
          <w:tcPr>
            <w:tcW w:w="1380" w:type="dxa"/>
            <w:tcBorders>
              <w:top w:val="nil"/>
              <w:left w:val="nil"/>
              <w:bottom w:val="single" w:sz="4" w:space="0" w:color="auto"/>
              <w:right w:val="single" w:sz="4" w:space="0" w:color="auto"/>
            </w:tcBorders>
            <w:shd w:val="clear" w:color="auto" w:fill="auto"/>
            <w:vAlign w:val="center"/>
            <w:hideMark/>
          </w:tcPr>
          <w:p w14:paraId="10B3FA10" w14:textId="77777777" w:rsidR="00044710" w:rsidRPr="00417A9A" w:rsidRDefault="00044710" w:rsidP="0046158B">
            <w:pPr>
              <w:jc w:val="right"/>
              <w:rPr>
                <w:szCs w:val="22"/>
                <w:lang w:val="es-419"/>
              </w:rPr>
            </w:pPr>
            <w:r w:rsidRPr="00417A9A">
              <w:rPr>
                <w:lang w:val="es-419"/>
              </w:rPr>
              <w:t>0,007</w:t>
            </w:r>
          </w:p>
        </w:tc>
        <w:tc>
          <w:tcPr>
            <w:tcW w:w="1380" w:type="dxa"/>
            <w:tcBorders>
              <w:top w:val="nil"/>
              <w:left w:val="nil"/>
              <w:bottom w:val="single" w:sz="4" w:space="0" w:color="auto"/>
              <w:right w:val="single" w:sz="4" w:space="0" w:color="auto"/>
            </w:tcBorders>
            <w:shd w:val="clear" w:color="auto" w:fill="auto"/>
            <w:noWrap/>
            <w:vAlign w:val="center"/>
            <w:hideMark/>
          </w:tcPr>
          <w:p w14:paraId="638CFFCC" w14:textId="77777777" w:rsidR="00044710" w:rsidRPr="00417A9A" w:rsidRDefault="00044710" w:rsidP="0046158B">
            <w:pPr>
              <w:rPr>
                <w:szCs w:val="22"/>
                <w:lang w:val="es-419"/>
              </w:rPr>
            </w:pPr>
            <w:r w:rsidRPr="00417A9A">
              <w:rPr>
                <w:lang w:val="es-419"/>
              </w:rPr>
              <w:t xml:space="preserve">            0,009 </w:t>
            </w:r>
          </w:p>
        </w:tc>
        <w:tc>
          <w:tcPr>
            <w:tcW w:w="1451" w:type="dxa"/>
            <w:tcBorders>
              <w:top w:val="nil"/>
              <w:left w:val="nil"/>
              <w:bottom w:val="single" w:sz="4" w:space="0" w:color="auto"/>
              <w:right w:val="single" w:sz="4" w:space="0" w:color="auto"/>
            </w:tcBorders>
            <w:shd w:val="clear" w:color="auto" w:fill="auto"/>
            <w:noWrap/>
            <w:vAlign w:val="center"/>
            <w:hideMark/>
          </w:tcPr>
          <w:p w14:paraId="333E2C27" w14:textId="77777777" w:rsidR="00044710" w:rsidRPr="00417A9A" w:rsidRDefault="00044710" w:rsidP="0046158B">
            <w:pPr>
              <w:jc w:val="right"/>
              <w:rPr>
                <w:szCs w:val="22"/>
                <w:lang w:val="es-419"/>
              </w:rPr>
            </w:pPr>
            <w:r w:rsidRPr="00417A9A">
              <w:rPr>
                <w:lang w:val="es-419"/>
              </w:rPr>
              <w:t>1 037</w:t>
            </w:r>
          </w:p>
        </w:tc>
        <w:tc>
          <w:tcPr>
            <w:tcW w:w="1451" w:type="dxa"/>
            <w:tcBorders>
              <w:top w:val="nil"/>
              <w:left w:val="nil"/>
              <w:bottom w:val="single" w:sz="4" w:space="0" w:color="auto"/>
              <w:right w:val="single" w:sz="4" w:space="0" w:color="auto"/>
            </w:tcBorders>
            <w:shd w:val="clear" w:color="auto" w:fill="auto"/>
            <w:noWrap/>
            <w:vAlign w:val="center"/>
            <w:hideMark/>
          </w:tcPr>
          <w:p w14:paraId="7330A78F" w14:textId="77777777" w:rsidR="00044710" w:rsidRPr="00417A9A" w:rsidRDefault="00044710" w:rsidP="0046158B">
            <w:pPr>
              <w:jc w:val="right"/>
              <w:rPr>
                <w:szCs w:val="22"/>
                <w:lang w:val="es-419"/>
              </w:rPr>
            </w:pPr>
            <w:r w:rsidRPr="00417A9A">
              <w:rPr>
                <w:lang w:val="es-419"/>
              </w:rPr>
              <w:t>1 099</w:t>
            </w:r>
          </w:p>
        </w:tc>
        <w:tc>
          <w:tcPr>
            <w:tcW w:w="2077" w:type="dxa"/>
            <w:tcBorders>
              <w:top w:val="nil"/>
              <w:left w:val="nil"/>
              <w:bottom w:val="single" w:sz="4" w:space="0" w:color="auto"/>
              <w:right w:val="single" w:sz="4" w:space="0" w:color="auto"/>
            </w:tcBorders>
            <w:shd w:val="clear" w:color="auto" w:fill="auto"/>
            <w:noWrap/>
            <w:vAlign w:val="center"/>
            <w:hideMark/>
          </w:tcPr>
          <w:p w14:paraId="2C991F86" w14:textId="77777777" w:rsidR="00044710" w:rsidRPr="00417A9A" w:rsidRDefault="00044710" w:rsidP="0046158B">
            <w:pPr>
              <w:jc w:val="right"/>
              <w:rPr>
                <w:szCs w:val="22"/>
                <w:lang w:val="es-419"/>
              </w:rPr>
            </w:pPr>
            <w:r w:rsidRPr="00417A9A">
              <w:rPr>
                <w:lang w:val="es-419"/>
              </w:rPr>
              <w:t>2 136</w:t>
            </w:r>
          </w:p>
        </w:tc>
      </w:tr>
      <w:tr w:rsidR="00044710" w:rsidRPr="00417A9A" w14:paraId="35F3CAD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6154035" w14:textId="77777777" w:rsidR="00044710" w:rsidRPr="00417A9A" w:rsidRDefault="00044710" w:rsidP="00D56EEB">
            <w:pPr>
              <w:jc w:val="left"/>
              <w:rPr>
                <w:szCs w:val="22"/>
                <w:lang w:val="es-419"/>
              </w:rPr>
            </w:pPr>
            <w:r w:rsidRPr="00417A9A">
              <w:rPr>
                <w:lang w:val="es-419"/>
              </w:rPr>
              <w:t>Lituania</w:t>
            </w:r>
          </w:p>
        </w:tc>
        <w:tc>
          <w:tcPr>
            <w:tcW w:w="1380" w:type="dxa"/>
            <w:tcBorders>
              <w:top w:val="nil"/>
              <w:left w:val="nil"/>
              <w:bottom w:val="single" w:sz="4" w:space="0" w:color="auto"/>
              <w:right w:val="single" w:sz="4" w:space="0" w:color="auto"/>
            </w:tcBorders>
            <w:shd w:val="clear" w:color="auto" w:fill="auto"/>
            <w:vAlign w:val="center"/>
            <w:hideMark/>
          </w:tcPr>
          <w:p w14:paraId="784CD298" w14:textId="77777777" w:rsidR="00044710" w:rsidRPr="00417A9A" w:rsidRDefault="00044710" w:rsidP="0046158B">
            <w:pPr>
              <w:jc w:val="right"/>
              <w:rPr>
                <w:szCs w:val="22"/>
                <w:lang w:val="es-419"/>
              </w:rPr>
            </w:pPr>
            <w:r w:rsidRPr="00417A9A">
              <w:rPr>
                <w:lang w:val="es-419"/>
              </w:rPr>
              <w:t>0,072</w:t>
            </w:r>
          </w:p>
        </w:tc>
        <w:tc>
          <w:tcPr>
            <w:tcW w:w="1380" w:type="dxa"/>
            <w:tcBorders>
              <w:top w:val="nil"/>
              <w:left w:val="nil"/>
              <w:bottom w:val="single" w:sz="4" w:space="0" w:color="auto"/>
              <w:right w:val="single" w:sz="4" w:space="0" w:color="auto"/>
            </w:tcBorders>
            <w:shd w:val="clear" w:color="auto" w:fill="auto"/>
            <w:noWrap/>
            <w:vAlign w:val="center"/>
            <w:hideMark/>
          </w:tcPr>
          <w:p w14:paraId="36380AE7" w14:textId="77777777" w:rsidR="00044710" w:rsidRPr="00417A9A" w:rsidRDefault="00044710" w:rsidP="0046158B">
            <w:pPr>
              <w:rPr>
                <w:szCs w:val="22"/>
                <w:lang w:val="es-419"/>
              </w:rPr>
            </w:pPr>
            <w:r w:rsidRPr="00417A9A">
              <w:rPr>
                <w:lang w:val="es-419"/>
              </w:rPr>
              <w:t xml:space="preserve">            0,090 </w:t>
            </w:r>
          </w:p>
        </w:tc>
        <w:tc>
          <w:tcPr>
            <w:tcW w:w="1451" w:type="dxa"/>
            <w:tcBorders>
              <w:top w:val="nil"/>
              <w:left w:val="nil"/>
              <w:bottom w:val="single" w:sz="4" w:space="0" w:color="auto"/>
              <w:right w:val="single" w:sz="4" w:space="0" w:color="auto"/>
            </w:tcBorders>
            <w:shd w:val="clear" w:color="auto" w:fill="auto"/>
            <w:noWrap/>
            <w:vAlign w:val="center"/>
            <w:hideMark/>
          </w:tcPr>
          <w:p w14:paraId="1F071929" w14:textId="77777777" w:rsidR="00044710" w:rsidRPr="00417A9A" w:rsidRDefault="00044710" w:rsidP="0046158B">
            <w:pPr>
              <w:jc w:val="right"/>
              <w:rPr>
                <w:szCs w:val="22"/>
                <w:lang w:val="es-419"/>
              </w:rPr>
            </w:pPr>
            <w:r w:rsidRPr="00417A9A">
              <w:rPr>
                <w:lang w:val="es-419"/>
              </w:rPr>
              <w:t>10 663</w:t>
            </w:r>
          </w:p>
        </w:tc>
        <w:tc>
          <w:tcPr>
            <w:tcW w:w="1451" w:type="dxa"/>
            <w:tcBorders>
              <w:top w:val="nil"/>
              <w:left w:val="nil"/>
              <w:bottom w:val="single" w:sz="4" w:space="0" w:color="auto"/>
              <w:right w:val="single" w:sz="4" w:space="0" w:color="auto"/>
            </w:tcBorders>
            <w:shd w:val="clear" w:color="auto" w:fill="auto"/>
            <w:noWrap/>
            <w:vAlign w:val="center"/>
            <w:hideMark/>
          </w:tcPr>
          <w:p w14:paraId="6E5CFA2E" w14:textId="77777777" w:rsidR="00044710" w:rsidRPr="00417A9A" w:rsidRDefault="00044710" w:rsidP="0046158B">
            <w:pPr>
              <w:jc w:val="right"/>
              <w:rPr>
                <w:szCs w:val="22"/>
                <w:lang w:val="es-419"/>
              </w:rPr>
            </w:pPr>
            <w:r w:rsidRPr="00417A9A">
              <w:rPr>
                <w:lang w:val="es-419"/>
              </w:rPr>
              <w:t>11 307</w:t>
            </w:r>
          </w:p>
        </w:tc>
        <w:tc>
          <w:tcPr>
            <w:tcW w:w="2077" w:type="dxa"/>
            <w:tcBorders>
              <w:top w:val="nil"/>
              <w:left w:val="nil"/>
              <w:bottom w:val="single" w:sz="4" w:space="0" w:color="auto"/>
              <w:right w:val="single" w:sz="4" w:space="0" w:color="auto"/>
            </w:tcBorders>
            <w:shd w:val="clear" w:color="auto" w:fill="auto"/>
            <w:noWrap/>
            <w:vAlign w:val="center"/>
            <w:hideMark/>
          </w:tcPr>
          <w:p w14:paraId="7FF6B111" w14:textId="77777777" w:rsidR="00044710" w:rsidRPr="00417A9A" w:rsidRDefault="00044710" w:rsidP="0046158B">
            <w:pPr>
              <w:jc w:val="right"/>
              <w:rPr>
                <w:szCs w:val="22"/>
                <w:lang w:val="es-419"/>
              </w:rPr>
            </w:pPr>
            <w:r w:rsidRPr="00417A9A">
              <w:rPr>
                <w:lang w:val="es-419"/>
              </w:rPr>
              <w:t>21 970</w:t>
            </w:r>
          </w:p>
        </w:tc>
      </w:tr>
      <w:tr w:rsidR="00044710" w:rsidRPr="00417A9A" w14:paraId="59B9A66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4B98913" w14:textId="77777777" w:rsidR="00044710" w:rsidRPr="00417A9A" w:rsidRDefault="00044710" w:rsidP="00D56EEB">
            <w:pPr>
              <w:jc w:val="left"/>
              <w:rPr>
                <w:szCs w:val="22"/>
                <w:lang w:val="es-419"/>
              </w:rPr>
            </w:pPr>
            <w:r w:rsidRPr="00417A9A">
              <w:rPr>
                <w:lang w:val="es-419"/>
              </w:rPr>
              <w:t>Luxemburgo</w:t>
            </w:r>
          </w:p>
        </w:tc>
        <w:tc>
          <w:tcPr>
            <w:tcW w:w="1380" w:type="dxa"/>
            <w:tcBorders>
              <w:top w:val="nil"/>
              <w:left w:val="nil"/>
              <w:bottom w:val="single" w:sz="4" w:space="0" w:color="auto"/>
              <w:right w:val="single" w:sz="4" w:space="0" w:color="auto"/>
            </w:tcBorders>
            <w:shd w:val="clear" w:color="auto" w:fill="auto"/>
            <w:vAlign w:val="center"/>
            <w:hideMark/>
          </w:tcPr>
          <w:p w14:paraId="3CCC781E" w14:textId="77777777" w:rsidR="00044710" w:rsidRPr="00417A9A" w:rsidRDefault="00044710" w:rsidP="0046158B">
            <w:pPr>
              <w:jc w:val="right"/>
              <w:rPr>
                <w:szCs w:val="22"/>
                <w:lang w:val="es-419"/>
              </w:rPr>
            </w:pPr>
            <w:r w:rsidRPr="00417A9A">
              <w:rPr>
                <w:lang w:val="es-419"/>
              </w:rPr>
              <w:t>0,064</w:t>
            </w:r>
          </w:p>
        </w:tc>
        <w:tc>
          <w:tcPr>
            <w:tcW w:w="1380" w:type="dxa"/>
            <w:tcBorders>
              <w:top w:val="nil"/>
              <w:left w:val="nil"/>
              <w:bottom w:val="single" w:sz="4" w:space="0" w:color="auto"/>
              <w:right w:val="single" w:sz="4" w:space="0" w:color="auto"/>
            </w:tcBorders>
            <w:shd w:val="clear" w:color="auto" w:fill="auto"/>
            <w:noWrap/>
            <w:vAlign w:val="center"/>
            <w:hideMark/>
          </w:tcPr>
          <w:p w14:paraId="0B28E50D" w14:textId="77777777" w:rsidR="00044710" w:rsidRPr="00417A9A" w:rsidRDefault="00044710" w:rsidP="0046158B">
            <w:pPr>
              <w:rPr>
                <w:szCs w:val="22"/>
                <w:lang w:val="es-419"/>
              </w:rPr>
            </w:pPr>
            <w:r w:rsidRPr="00417A9A">
              <w:rPr>
                <w:lang w:val="es-419"/>
              </w:rPr>
              <w:t xml:space="preserve">            0,080 </w:t>
            </w:r>
          </w:p>
        </w:tc>
        <w:tc>
          <w:tcPr>
            <w:tcW w:w="1451" w:type="dxa"/>
            <w:tcBorders>
              <w:top w:val="nil"/>
              <w:left w:val="nil"/>
              <w:bottom w:val="single" w:sz="4" w:space="0" w:color="auto"/>
              <w:right w:val="single" w:sz="4" w:space="0" w:color="auto"/>
            </w:tcBorders>
            <w:shd w:val="clear" w:color="auto" w:fill="auto"/>
            <w:noWrap/>
            <w:vAlign w:val="center"/>
            <w:hideMark/>
          </w:tcPr>
          <w:p w14:paraId="3AE7E882" w14:textId="77777777" w:rsidR="00044710" w:rsidRPr="00417A9A" w:rsidRDefault="00044710" w:rsidP="0046158B">
            <w:pPr>
              <w:jc w:val="right"/>
              <w:rPr>
                <w:szCs w:val="22"/>
                <w:lang w:val="es-419"/>
              </w:rPr>
            </w:pPr>
            <w:r w:rsidRPr="00417A9A">
              <w:rPr>
                <w:lang w:val="es-419"/>
              </w:rPr>
              <w:t>9 478</w:t>
            </w:r>
          </w:p>
        </w:tc>
        <w:tc>
          <w:tcPr>
            <w:tcW w:w="1451" w:type="dxa"/>
            <w:tcBorders>
              <w:top w:val="nil"/>
              <w:left w:val="nil"/>
              <w:bottom w:val="single" w:sz="4" w:space="0" w:color="auto"/>
              <w:right w:val="single" w:sz="4" w:space="0" w:color="auto"/>
            </w:tcBorders>
            <w:shd w:val="clear" w:color="auto" w:fill="auto"/>
            <w:noWrap/>
            <w:vAlign w:val="center"/>
            <w:hideMark/>
          </w:tcPr>
          <w:p w14:paraId="6DCF9353" w14:textId="77777777" w:rsidR="00044710" w:rsidRPr="00417A9A" w:rsidRDefault="00044710" w:rsidP="0046158B">
            <w:pPr>
              <w:jc w:val="right"/>
              <w:rPr>
                <w:szCs w:val="22"/>
                <w:lang w:val="es-419"/>
              </w:rPr>
            </w:pPr>
            <w:r w:rsidRPr="00417A9A">
              <w:rPr>
                <w:lang w:val="es-419"/>
              </w:rPr>
              <w:t>10 051</w:t>
            </w:r>
          </w:p>
        </w:tc>
        <w:tc>
          <w:tcPr>
            <w:tcW w:w="2077" w:type="dxa"/>
            <w:tcBorders>
              <w:top w:val="nil"/>
              <w:left w:val="nil"/>
              <w:bottom w:val="single" w:sz="4" w:space="0" w:color="auto"/>
              <w:right w:val="single" w:sz="4" w:space="0" w:color="auto"/>
            </w:tcBorders>
            <w:shd w:val="clear" w:color="auto" w:fill="auto"/>
            <w:noWrap/>
            <w:vAlign w:val="center"/>
            <w:hideMark/>
          </w:tcPr>
          <w:p w14:paraId="4F53B7A9" w14:textId="77777777" w:rsidR="00044710" w:rsidRPr="00417A9A" w:rsidRDefault="00044710" w:rsidP="0046158B">
            <w:pPr>
              <w:jc w:val="right"/>
              <w:rPr>
                <w:szCs w:val="22"/>
                <w:lang w:val="es-419"/>
              </w:rPr>
            </w:pPr>
            <w:r w:rsidRPr="00417A9A">
              <w:rPr>
                <w:lang w:val="es-419"/>
              </w:rPr>
              <w:t>19 529</w:t>
            </w:r>
          </w:p>
        </w:tc>
      </w:tr>
      <w:tr w:rsidR="00044710" w:rsidRPr="00417A9A" w14:paraId="319D482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232DA93" w14:textId="77777777" w:rsidR="00044710" w:rsidRPr="00417A9A" w:rsidRDefault="00044710" w:rsidP="00D56EEB">
            <w:pPr>
              <w:jc w:val="left"/>
              <w:rPr>
                <w:szCs w:val="22"/>
                <w:lang w:val="es-419"/>
              </w:rPr>
            </w:pPr>
            <w:r w:rsidRPr="00417A9A">
              <w:rPr>
                <w:lang w:val="es-419"/>
              </w:rPr>
              <w:t>Madagascar</w:t>
            </w:r>
          </w:p>
        </w:tc>
        <w:tc>
          <w:tcPr>
            <w:tcW w:w="1380" w:type="dxa"/>
            <w:tcBorders>
              <w:top w:val="nil"/>
              <w:left w:val="nil"/>
              <w:bottom w:val="single" w:sz="4" w:space="0" w:color="auto"/>
              <w:right w:val="single" w:sz="4" w:space="0" w:color="auto"/>
            </w:tcBorders>
            <w:shd w:val="clear" w:color="auto" w:fill="auto"/>
            <w:vAlign w:val="center"/>
            <w:hideMark/>
          </w:tcPr>
          <w:p w14:paraId="33F8029C" w14:textId="77777777" w:rsidR="00044710" w:rsidRPr="00417A9A" w:rsidRDefault="00044710" w:rsidP="0046158B">
            <w:pPr>
              <w:jc w:val="right"/>
              <w:rPr>
                <w:szCs w:val="22"/>
                <w:lang w:val="es-419"/>
              </w:rPr>
            </w:pPr>
            <w:r w:rsidRPr="00417A9A">
              <w:rPr>
                <w:lang w:val="es-419"/>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4C88DFE8" w14:textId="77777777" w:rsidR="00044710" w:rsidRPr="00417A9A" w:rsidRDefault="00044710" w:rsidP="0046158B">
            <w:pPr>
              <w:rPr>
                <w:szCs w:val="22"/>
                <w:lang w:val="es-419"/>
              </w:rPr>
            </w:pPr>
            <w:r w:rsidRPr="00417A9A">
              <w:rPr>
                <w:lang w:val="es-419"/>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3A029AD4" w14:textId="77777777" w:rsidR="00044710" w:rsidRPr="00417A9A" w:rsidRDefault="00044710" w:rsidP="0046158B">
            <w:pPr>
              <w:jc w:val="right"/>
              <w:rPr>
                <w:szCs w:val="22"/>
                <w:lang w:val="es-419"/>
              </w:rPr>
            </w:pPr>
            <w:r w:rsidRPr="00417A9A">
              <w:rPr>
                <w:lang w:val="es-419"/>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10FA7ECD" w14:textId="77777777" w:rsidR="00044710" w:rsidRPr="00417A9A" w:rsidRDefault="00044710" w:rsidP="0046158B">
            <w:pPr>
              <w:jc w:val="right"/>
              <w:rPr>
                <w:szCs w:val="22"/>
                <w:lang w:val="es-419"/>
              </w:rPr>
            </w:pPr>
            <w:r w:rsidRPr="00417A9A">
              <w:rPr>
                <w:lang w:val="es-419"/>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74DF3265" w14:textId="77777777" w:rsidR="00044710" w:rsidRPr="00417A9A" w:rsidRDefault="00044710" w:rsidP="0046158B">
            <w:pPr>
              <w:jc w:val="right"/>
              <w:rPr>
                <w:szCs w:val="22"/>
                <w:lang w:val="es-419"/>
              </w:rPr>
            </w:pPr>
            <w:r w:rsidRPr="00417A9A">
              <w:rPr>
                <w:lang w:val="es-419"/>
              </w:rPr>
              <w:t>915</w:t>
            </w:r>
          </w:p>
        </w:tc>
      </w:tr>
      <w:tr w:rsidR="00044710" w:rsidRPr="00417A9A" w14:paraId="07051B8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9E6A702" w14:textId="77777777" w:rsidR="00044710" w:rsidRPr="00417A9A" w:rsidRDefault="00044710" w:rsidP="00D56EEB">
            <w:pPr>
              <w:jc w:val="left"/>
              <w:rPr>
                <w:szCs w:val="22"/>
                <w:lang w:val="es-419"/>
              </w:rPr>
            </w:pPr>
            <w:r w:rsidRPr="00417A9A">
              <w:rPr>
                <w:lang w:val="es-419"/>
              </w:rPr>
              <w:t>Malasia</w:t>
            </w:r>
          </w:p>
        </w:tc>
        <w:tc>
          <w:tcPr>
            <w:tcW w:w="1380" w:type="dxa"/>
            <w:tcBorders>
              <w:top w:val="nil"/>
              <w:left w:val="nil"/>
              <w:bottom w:val="single" w:sz="4" w:space="0" w:color="auto"/>
              <w:right w:val="single" w:sz="4" w:space="0" w:color="auto"/>
            </w:tcBorders>
            <w:shd w:val="clear" w:color="auto" w:fill="auto"/>
            <w:vAlign w:val="center"/>
            <w:hideMark/>
          </w:tcPr>
          <w:p w14:paraId="20A1EE91" w14:textId="77777777" w:rsidR="00044710" w:rsidRPr="00417A9A" w:rsidRDefault="00044710" w:rsidP="0046158B">
            <w:pPr>
              <w:jc w:val="right"/>
              <w:rPr>
                <w:szCs w:val="22"/>
                <w:lang w:val="es-419"/>
              </w:rPr>
            </w:pPr>
            <w:r w:rsidRPr="00417A9A">
              <w:rPr>
                <w:lang w:val="es-419"/>
              </w:rPr>
              <w:t>0,322</w:t>
            </w:r>
          </w:p>
        </w:tc>
        <w:tc>
          <w:tcPr>
            <w:tcW w:w="1380" w:type="dxa"/>
            <w:tcBorders>
              <w:top w:val="nil"/>
              <w:left w:val="nil"/>
              <w:bottom w:val="single" w:sz="4" w:space="0" w:color="auto"/>
              <w:right w:val="single" w:sz="4" w:space="0" w:color="auto"/>
            </w:tcBorders>
            <w:shd w:val="clear" w:color="auto" w:fill="auto"/>
            <w:noWrap/>
            <w:vAlign w:val="center"/>
            <w:hideMark/>
          </w:tcPr>
          <w:p w14:paraId="7F49E772" w14:textId="77777777" w:rsidR="00044710" w:rsidRPr="00417A9A" w:rsidRDefault="00044710" w:rsidP="0046158B">
            <w:pPr>
              <w:rPr>
                <w:szCs w:val="22"/>
                <w:lang w:val="es-419"/>
              </w:rPr>
            </w:pPr>
            <w:r w:rsidRPr="00417A9A">
              <w:rPr>
                <w:lang w:val="es-419"/>
              </w:rPr>
              <w:t xml:space="preserve">            0,403 </w:t>
            </w:r>
          </w:p>
        </w:tc>
        <w:tc>
          <w:tcPr>
            <w:tcW w:w="1451" w:type="dxa"/>
            <w:tcBorders>
              <w:top w:val="nil"/>
              <w:left w:val="nil"/>
              <w:bottom w:val="single" w:sz="4" w:space="0" w:color="auto"/>
              <w:right w:val="single" w:sz="4" w:space="0" w:color="auto"/>
            </w:tcBorders>
            <w:shd w:val="clear" w:color="auto" w:fill="auto"/>
            <w:noWrap/>
            <w:vAlign w:val="center"/>
            <w:hideMark/>
          </w:tcPr>
          <w:p w14:paraId="5140F826" w14:textId="77777777" w:rsidR="00044710" w:rsidRPr="00417A9A" w:rsidRDefault="00044710" w:rsidP="0046158B">
            <w:pPr>
              <w:jc w:val="right"/>
              <w:rPr>
                <w:szCs w:val="22"/>
                <w:lang w:val="es-419"/>
              </w:rPr>
            </w:pPr>
            <w:r w:rsidRPr="00417A9A">
              <w:rPr>
                <w:lang w:val="es-419"/>
              </w:rPr>
              <w:t>47 687</w:t>
            </w:r>
          </w:p>
        </w:tc>
        <w:tc>
          <w:tcPr>
            <w:tcW w:w="1451" w:type="dxa"/>
            <w:tcBorders>
              <w:top w:val="nil"/>
              <w:left w:val="nil"/>
              <w:bottom w:val="single" w:sz="4" w:space="0" w:color="auto"/>
              <w:right w:val="single" w:sz="4" w:space="0" w:color="auto"/>
            </w:tcBorders>
            <w:shd w:val="clear" w:color="auto" w:fill="auto"/>
            <w:noWrap/>
            <w:vAlign w:val="center"/>
            <w:hideMark/>
          </w:tcPr>
          <w:p w14:paraId="447CADD6" w14:textId="77777777" w:rsidR="00044710" w:rsidRPr="00417A9A" w:rsidRDefault="00044710" w:rsidP="0046158B">
            <w:pPr>
              <w:jc w:val="right"/>
              <w:rPr>
                <w:szCs w:val="22"/>
                <w:lang w:val="es-419"/>
              </w:rPr>
            </w:pPr>
            <w:r w:rsidRPr="00417A9A">
              <w:rPr>
                <w:lang w:val="es-419"/>
              </w:rPr>
              <w:t>50 568</w:t>
            </w:r>
          </w:p>
        </w:tc>
        <w:tc>
          <w:tcPr>
            <w:tcW w:w="2077" w:type="dxa"/>
            <w:tcBorders>
              <w:top w:val="nil"/>
              <w:left w:val="nil"/>
              <w:bottom w:val="single" w:sz="4" w:space="0" w:color="auto"/>
              <w:right w:val="single" w:sz="4" w:space="0" w:color="auto"/>
            </w:tcBorders>
            <w:shd w:val="clear" w:color="auto" w:fill="auto"/>
            <w:noWrap/>
            <w:vAlign w:val="center"/>
            <w:hideMark/>
          </w:tcPr>
          <w:p w14:paraId="7E25B105" w14:textId="77777777" w:rsidR="00044710" w:rsidRPr="00417A9A" w:rsidRDefault="00044710" w:rsidP="0046158B">
            <w:pPr>
              <w:jc w:val="right"/>
              <w:rPr>
                <w:szCs w:val="22"/>
                <w:lang w:val="es-419"/>
              </w:rPr>
            </w:pPr>
            <w:r w:rsidRPr="00417A9A">
              <w:rPr>
                <w:lang w:val="es-419"/>
              </w:rPr>
              <w:t>98 255</w:t>
            </w:r>
          </w:p>
        </w:tc>
      </w:tr>
      <w:tr w:rsidR="00044710" w:rsidRPr="00417A9A" w14:paraId="2C20E54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9FEF179" w14:textId="77777777" w:rsidR="00044710" w:rsidRPr="00417A9A" w:rsidRDefault="00044710" w:rsidP="00D56EEB">
            <w:pPr>
              <w:jc w:val="left"/>
              <w:rPr>
                <w:szCs w:val="22"/>
                <w:lang w:val="es-419"/>
              </w:rPr>
            </w:pPr>
            <w:r w:rsidRPr="00417A9A">
              <w:rPr>
                <w:lang w:val="es-419"/>
              </w:rPr>
              <w:t>Malawi</w:t>
            </w:r>
          </w:p>
        </w:tc>
        <w:tc>
          <w:tcPr>
            <w:tcW w:w="1380" w:type="dxa"/>
            <w:tcBorders>
              <w:top w:val="nil"/>
              <w:left w:val="nil"/>
              <w:bottom w:val="single" w:sz="4" w:space="0" w:color="auto"/>
              <w:right w:val="single" w:sz="4" w:space="0" w:color="auto"/>
            </w:tcBorders>
            <w:shd w:val="clear" w:color="auto" w:fill="auto"/>
            <w:vAlign w:val="center"/>
            <w:hideMark/>
          </w:tcPr>
          <w:p w14:paraId="74829575" w14:textId="77777777" w:rsidR="00044710" w:rsidRPr="00417A9A" w:rsidRDefault="00044710" w:rsidP="0046158B">
            <w:pPr>
              <w:jc w:val="right"/>
              <w:rPr>
                <w:szCs w:val="22"/>
                <w:lang w:val="es-419"/>
              </w:rPr>
            </w:pPr>
            <w:r w:rsidRPr="00417A9A">
              <w:rPr>
                <w:lang w:val="es-419"/>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50AC95ED" w14:textId="77777777" w:rsidR="00044710" w:rsidRPr="00417A9A" w:rsidRDefault="00044710" w:rsidP="0046158B">
            <w:pPr>
              <w:rPr>
                <w:szCs w:val="22"/>
                <w:lang w:val="es-419"/>
              </w:rPr>
            </w:pPr>
            <w:r w:rsidRPr="00417A9A">
              <w:rPr>
                <w:lang w:val="es-419"/>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080078A5" w14:textId="77777777" w:rsidR="00044710" w:rsidRPr="00417A9A" w:rsidRDefault="00044710" w:rsidP="0046158B">
            <w:pPr>
              <w:jc w:val="right"/>
              <w:rPr>
                <w:szCs w:val="22"/>
                <w:lang w:val="es-419"/>
              </w:rPr>
            </w:pPr>
            <w:r w:rsidRPr="00417A9A">
              <w:rPr>
                <w:lang w:val="es-419"/>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152119BA" w14:textId="77777777" w:rsidR="00044710" w:rsidRPr="00417A9A" w:rsidRDefault="00044710" w:rsidP="0046158B">
            <w:pPr>
              <w:jc w:val="right"/>
              <w:rPr>
                <w:szCs w:val="22"/>
                <w:lang w:val="es-419"/>
              </w:rPr>
            </w:pPr>
            <w:r w:rsidRPr="00417A9A">
              <w:rPr>
                <w:lang w:val="es-419"/>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31E4A87F" w14:textId="77777777" w:rsidR="00044710" w:rsidRPr="00417A9A" w:rsidRDefault="00044710" w:rsidP="0046158B">
            <w:pPr>
              <w:jc w:val="right"/>
              <w:rPr>
                <w:szCs w:val="22"/>
                <w:lang w:val="es-419"/>
              </w:rPr>
            </w:pPr>
            <w:r w:rsidRPr="00417A9A">
              <w:rPr>
                <w:lang w:val="es-419"/>
              </w:rPr>
              <w:t>610</w:t>
            </w:r>
          </w:p>
        </w:tc>
      </w:tr>
      <w:tr w:rsidR="00044710" w:rsidRPr="00417A9A" w14:paraId="2EFED6A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507D5A5" w14:textId="77777777" w:rsidR="00044710" w:rsidRPr="00417A9A" w:rsidRDefault="00044710" w:rsidP="00D56EEB">
            <w:pPr>
              <w:jc w:val="left"/>
              <w:rPr>
                <w:szCs w:val="22"/>
                <w:lang w:val="es-419"/>
              </w:rPr>
            </w:pPr>
            <w:r w:rsidRPr="00417A9A">
              <w:rPr>
                <w:lang w:val="es-419"/>
              </w:rPr>
              <w:t>Maldivas</w:t>
            </w:r>
          </w:p>
        </w:tc>
        <w:tc>
          <w:tcPr>
            <w:tcW w:w="1380" w:type="dxa"/>
            <w:tcBorders>
              <w:top w:val="nil"/>
              <w:left w:val="nil"/>
              <w:bottom w:val="single" w:sz="4" w:space="0" w:color="auto"/>
              <w:right w:val="single" w:sz="4" w:space="0" w:color="auto"/>
            </w:tcBorders>
            <w:shd w:val="clear" w:color="auto" w:fill="auto"/>
            <w:vAlign w:val="center"/>
            <w:hideMark/>
          </w:tcPr>
          <w:p w14:paraId="189BC50E" w14:textId="77777777" w:rsidR="00044710" w:rsidRPr="00417A9A" w:rsidRDefault="00044710" w:rsidP="0046158B">
            <w:pPr>
              <w:jc w:val="right"/>
              <w:rPr>
                <w:szCs w:val="22"/>
                <w:lang w:val="es-419"/>
              </w:rPr>
            </w:pPr>
            <w:r w:rsidRPr="00417A9A">
              <w:rPr>
                <w:lang w:val="es-419"/>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2AE360B6" w14:textId="77777777" w:rsidR="00044710" w:rsidRPr="00417A9A" w:rsidRDefault="00044710" w:rsidP="0046158B">
            <w:pPr>
              <w:rPr>
                <w:szCs w:val="22"/>
                <w:lang w:val="es-419"/>
              </w:rPr>
            </w:pPr>
            <w:r w:rsidRPr="00417A9A">
              <w:rPr>
                <w:lang w:val="es-419"/>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7001E98D" w14:textId="77777777" w:rsidR="00044710" w:rsidRPr="00417A9A" w:rsidRDefault="00044710" w:rsidP="0046158B">
            <w:pPr>
              <w:jc w:val="right"/>
              <w:rPr>
                <w:szCs w:val="22"/>
                <w:lang w:val="es-419"/>
              </w:rPr>
            </w:pPr>
            <w:r w:rsidRPr="00417A9A">
              <w:rPr>
                <w:lang w:val="es-419"/>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1469B259" w14:textId="77777777" w:rsidR="00044710" w:rsidRPr="00417A9A" w:rsidRDefault="00044710" w:rsidP="0046158B">
            <w:pPr>
              <w:jc w:val="right"/>
              <w:rPr>
                <w:szCs w:val="22"/>
                <w:lang w:val="es-419"/>
              </w:rPr>
            </w:pPr>
            <w:r w:rsidRPr="00417A9A">
              <w:rPr>
                <w:lang w:val="es-419"/>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35EBB801" w14:textId="77777777" w:rsidR="00044710" w:rsidRPr="00417A9A" w:rsidRDefault="00044710" w:rsidP="0046158B">
            <w:pPr>
              <w:jc w:val="right"/>
              <w:rPr>
                <w:szCs w:val="22"/>
                <w:lang w:val="es-419"/>
              </w:rPr>
            </w:pPr>
            <w:r w:rsidRPr="00417A9A">
              <w:rPr>
                <w:lang w:val="es-419"/>
              </w:rPr>
              <w:t>610</w:t>
            </w:r>
          </w:p>
        </w:tc>
      </w:tr>
      <w:tr w:rsidR="00044710" w:rsidRPr="00417A9A" w14:paraId="2265A87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17CB748" w14:textId="77777777" w:rsidR="00044710" w:rsidRPr="00417A9A" w:rsidRDefault="00044710" w:rsidP="00D56EEB">
            <w:pPr>
              <w:jc w:val="left"/>
              <w:rPr>
                <w:szCs w:val="22"/>
                <w:lang w:val="es-419"/>
              </w:rPr>
            </w:pPr>
            <w:r w:rsidRPr="00417A9A">
              <w:rPr>
                <w:lang w:val="es-419"/>
              </w:rPr>
              <w:t>Malí</w:t>
            </w:r>
          </w:p>
        </w:tc>
        <w:tc>
          <w:tcPr>
            <w:tcW w:w="1380" w:type="dxa"/>
            <w:tcBorders>
              <w:top w:val="nil"/>
              <w:left w:val="nil"/>
              <w:bottom w:val="single" w:sz="4" w:space="0" w:color="auto"/>
              <w:right w:val="single" w:sz="4" w:space="0" w:color="auto"/>
            </w:tcBorders>
            <w:shd w:val="clear" w:color="auto" w:fill="auto"/>
            <w:vAlign w:val="center"/>
            <w:hideMark/>
          </w:tcPr>
          <w:p w14:paraId="28900200" w14:textId="77777777" w:rsidR="00044710" w:rsidRPr="00417A9A" w:rsidRDefault="00044710" w:rsidP="0046158B">
            <w:pPr>
              <w:jc w:val="right"/>
              <w:rPr>
                <w:szCs w:val="22"/>
                <w:lang w:val="es-419"/>
              </w:rPr>
            </w:pPr>
            <w:r w:rsidRPr="00417A9A">
              <w:rPr>
                <w:lang w:val="es-419"/>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37A9805C" w14:textId="77777777" w:rsidR="00044710" w:rsidRPr="00417A9A" w:rsidRDefault="00044710" w:rsidP="0046158B">
            <w:pPr>
              <w:rPr>
                <w:szCs w:val="22"/>
                <w:lang w:val="es-419"/>
              </w:rPr>
            </w:pPr>
            <w:r w:rsidRPr="00417A9A">
              <w:rPr>
                <w:lang w:val="es-419"/>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7CAE1DE6" w14:textId="77777777" w:rsidR="00044710" w:rsidRPr="00417A9A" w:rsidRDefault="00044710" w:rsidP="0046158B">
            <w:pPr>
              <w:jc w:val="right"/>
              <w:rPr>
                <w:szCs w:val="22"/>
                <w:lang w:val="es-419"/>
              </w:rPr>
            </w:pPr>
            <w:r w:rsidRPr="00417A9A">
              <w:rPr>
                <w:lang w:val="es-419"/>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3EBE0C39" w14:textId="77777777" w:rsidR="00044710" w:rsidRPr="00417A9A" w:rsidRDefault="00044710" w:rsidP="0046158B">
            <w:pPr>
              <w:jc w:val="right"/>
              <w:rPr>
                <w:szCs w:val="22"/>
                <w:lang w:val="es-419"/>
              </w:rPr>
            </w:pPr>
            <w:r w:rsidRPr="00417A9A">
              <w:rPr>
                <w:lang w:val="es-419"/>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1BE7B05D" w14:textId="77777777" w:rsidR="00044710" w:rsidRPr="00417A9A" w:rsidRDefault="00044710" w:rsidP="0046158B">
            <w:pPr>
              <w:jc w:val="right"/>
              <w:rPr>
                <w:szCs w:val="22"/>
                <w:lang w:val="es-419"/>
              </w:rPr>
            </w:pPr>
            <w:r w:rsidRPr="00417A9A">
              <w:rPr>
                <w:lang w:val="es-419"/>
              </w:rPr>
              <w:t>915</w:t>
            </w:r>
          </w:p>
        </w:tc>
      </w:tr>
      <w:tr w:rsidR="00044710" w:rsidRPr="00417A9A" w14:paraId="5ED7686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0FCBE6A" w14:textId="77777777" w:rsidR="00044710" w:rsidRPr="00417A9A" w:rsidRDefault="00044710" w:rsidP="00D56EEB">
            <w:pPr>
              <w:jc w:val="left"/>
              <w:rPr>
                <w:szCs w:val="22"/>
                <w:lang w:val="es-419"/>
              </w:rPr>
            </w:pPr>
            <w:r w:rsidRPr="00417A9A">
              <w:rPr>
                <w:lang w:val="es-419"/>
              </w:rPr>
              <w:t>Malta</w:t>
            </w:r>
          </w:p>
        </w:tc>
        <w:tc>
          <w:tcPr>
            <w:tcW w:w="1380" w:type="dxa"/>
            <w:tcBorders>
              <w:top w:val="nil"/>
              <w:left w:val="nil"/>
              <w:bottom w:val="single" w:sz="4" w:space="0" w:color="auto"/>
              <w:right w:val="single" w:sz="4" w:space="0" w:color="auto"/>
            </w:tcBorders>
            <w:shd w:val="clear" w:color="auto" w:fill="auto"/>
            <w:vAlign w:val="center"/>
            <w:hideMark/>
          </w:tcPr>
          <w:p w14:paraId="6B21B289" w14:textId="77777777" w:rsidR="00044710" w:rsidRPr="00417A9A" w:rsidRDefault="00044710" w:rsidP="0046158B">
            <w:pPr>
              <w:jc w:val="right"/>
              <w:rPr>
                <w:szCs w:val="22"/>
                <w:lang w:val="es-419"/>
              </w:rPr>
            </w:pPr>
            <w:r w:rsidRPr="00417A9A">
              <w:rPr>
                <w:lang w:val="es-419"/>
              </w:rPr>
              <w:t>0,016</w:t>
            </w:r>
          </w:p>
        </w:tc>
        <w:tc>
          <w:tcPr>
            <w:tcW w:w="1380" w:type="dxa"/>
            <w:tcBorders>
              <w:top w:val="nil"/>
              <w:left w:val="nil"/>
              <w:bottom w:val="single" w:sz="4" w:space="0" w:color="auto"/>
              <w:right w:val="single" w:sz="4" w:space="0" w:color="auto"/>
            </w:tcBorders>
            <w:shd w:val="clear" w:color="auto" w:fill="auto"/>
            <w:noWrap/>
            <w:vAlign w:val="center"/>
            <w:hideMark/>
          </w:tcPr>
          <w:p w14:paraId="06CB1D4C" w14:textId="77777777" w:rsidR="00044710" w:rsidRPr="00417A9A" w:rsidRDefault="00044710" w:rsidP="0046158B">
            <w:pPr>
              <w:rPr>
                <w:szCs w:val="22"/>
                <w:lang w:val="es-419"/>
              </w:rPr>
            </w:pPr>
            <w:r w:rsidRPr="00417A9A">
              <w:rPr>
                <w:lang w:val="es-419"/>
              </w:rPr>
              <w:t xml:space="preserve">            0,020 </w:t>
            </w:r>
          </w:p>
        </w:tc>
        <w:tc>
          <w:tcPr>
            <w:tcW w:w="1451" w:type="dxa"/>
            <w:tcBorders>
              <w:top w:val="nil"/>
              <w:left w:val="nil"/>
              <w:bottom w:val="single" w:sz="4" w:space="0" w:color="auto"/>
              <w:right w:val="single" w:sz="4" w:space="0" w:color="auto"/>
            </w:tcBorders>
            <w:shd w:val="clear" w:color="auto" w:fill="auto"/>
            <w:noWrap/>
            <w:vAlign w:val="center"/>
            <w:hideMark/>
          </w:tcPr>
          <w:p w14:paraId="392F92E6" w14:textId="77777777" w:rsidR="00044710" w:rsidRPr="00417A9A" w:rsidRDefault="00044710" w:rsidP="0046158B">
            <w:pPr>
              <w:jc w:val="right"/>
              <w:rPr>
                <w:szCs w:val="22"/>
                <w:lang w:val="es-419"/>
              </w:rPr>
            </w:pPr>
            <w:r w:rsidRPr="00417A9A">
              <w:rPr>
                <w:lang w:val="es-419"/>
              </w:rPr>
              <w:t>2 370</w:t>
            </w:r>
          </w:p>
        </w:tc>
        <w:tc>
          <w:tcPr>
            <w:tcW w:w="1451" w:type="dxa"/>
            <w:tcBorders>
              <w:top w:val="nil"/>
              <w:left w:val="nil"/>
              <w:bottom w:val="single" w:sz="4" w:space="0" w:color="auto"/>
              <w:right w:val="single" w:sz="4" w:space="0" w:color="auto"/>
            </w:tcBorders>
            <w:shd w:val="clear" w:color="auto" w:fill="auto"/>
            <w:noWrap/>
            <w:vAlign w:val="center"/>
            <w:hideMark/>
          </w:tcPr>
          <w:p w14:paraId="7123546C" w14:textId="77777777" w:rsidR="00044710" w:rsidRPr="00417A9A" w:rsidRDefault="00044710" w:rsidP="0046158B">
            <w:pPr>
              <w:jc w:val="right"/>
              <w:rPr>
                <w:szCs w:val="22"/>
                <w:lang w:val="es-419"/>
              </w:rPr>
            </w:pPr>
            <w:r w:rsidRPr="00417A9A">
              <w:rPr>
                <w:lang w:val="es-419"/>
              </w:rPr>
              <w:t>2 513</w:t>
            </w:r>
          </w:p>
        </w:tc>
        <w:tc>
          <w:tcPr>
            <w:tcW w:w="2077" w:type="dxa"/>
            <w:tcBorders>
              <w:top w:val="nil"/>
              <w:left w:val="nil"/>
              <w:bottom w:val="single" w:sz="4" w:space="0" w:color="auto"/>
              <w:right w:val="single" w:sz="4" w:space="0" w:color="auto"/>
            </w:tcBorders>
            <w:shd w:val="clear" w:color="auto" w:fill="auto"/>
            <w:noWrap/>
            <w:vAlign w:val="center"/>
            <w:hideMark/>
          </w:tcPr>
          <w:p w14:paraId="736AAF63" w14:textId="77777777" w:rsidR="00044710" w:rsidRPr="00417A9A" w:rsidRDefault="00044710" w:rsidP="0046158B">
            <w:pPr>
              <w:jc w:val="right"/>
              <w:rPr>
                <w:szCs w:val="22"/>
                <w:lang w:val="es-419"/>
              </w:rPr>
            </w:pPr>
            <w:r w:rsidRPr="00417A9A">
              <w:rPr>
                <w:lang w:val="es-419"/>
              </w:rPr>
              <w:t>4 882</w:t>
            </w:r>
          </w:p>
        </w:tc>
      </w:tr>
      <w:tr w:rsidR="00044710" w:rsidRPr="00417A9A" w14:paraId="7C94E5C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8CDA9AA" w14:textId="77777777" w:rsidR="00044710" w:rsidRPr="00417A9A" w:rsidRDefault="00044710" w:rsidP="00D56EEB">
            <w:pPr>
              <w:jc w:val="left"/>
              <w:rPr>
                <w:szCs w:val="22"/>
                <w:lang w:val="es-419"/>
              </w:rPr>
            </w:pPr>
            <w:r w:rsidRPr="00417A9A">
              <w:rPr>
                <w:lang w:val="es-419"/>
              </w:rPr>
              <w:t>Marruecos</w:t>
            </w:r>
          </w:p>
        </w:tc>
        <w:tc>
          <w:tcPr>
            <w:tcW w:w="1380" w:type="dxa"/>
            <w:tcBorders>
              <w:top w:val="nil"/>
              <w:left w:val="nil"/>
              <w:bottom w:val="single" w:sz="4" w:space="0" w:color="auto"/>
              <w:right w:val="single" w:sz="4" w:space="0" w:color="auto"/>
            </w:tcBorders>
            <w:shd w:val="clear" w:color="auto" w:fill="auto"/>
            <w:vAlign w:val="center"/>
            <w:hideMark/>
          </w:tcPr>
          <w:p w14:paraId="54F29B99" w14:textId="77777777" w:rsidR="00044710" w:rsidRPr="00417A9A" w:rsidRDefault="00044710" w:rsidP="0046158B">
            <w:pPr>
              <w:jc w:val="right"/>
              <w:rPr>
                <w:szCs w:val="22"/>
                <w:lang w:val="es-419"/>
              </w:rPr>
            </w:pPr>
            <w:r w:rsidRPr="00417A9A">
              <w:rPr>
                <w:lang w:val="es-419"/>
              </w:rPr>
              <w:t>0,054</w:t>
            </w:r>
          </w:p>
        </w:tc>
        <w:tc>
          <w:tcPr>
            <w:tcW w:w="1380" w:type="dxa"/>
            <w:tcBorders>
              <w:top w:val="nil"/>
              <w:left w:val="nil"/>
              <w:bottom w:val="single" w:sz="4" w:space="0" w:color="auto"/>
              <w:right w:val="single" w:sz="4" w:space="0" w:color="auto"/>
            </w:tcBorders>
            <w:shd w:val="clear" w:color="auto" w:fill="auto"/>
            <w:noWrap/>
            <w:vAlign w:val="center"/>
            <w:hideMark/>
          </w:tcPr>
          <w:p w14:paraId="7A48294D" w14:textId="77777777" w:rsidR="00044710" w:rsidRPr="00417A9A" w:rsidRDefault="00044710" w:rsidP="0046158B">
            <w:pPr>
              <w:rPr>
                <w:szCs w:val="22"/>
                <w:lang w:val="es-419"/>
              </w:rPr>
            </w:pPr>
            <w:r w:rsidRPr="00417A9A">
              <w:rPr>
                <w:lang w:val="es-419"/>
              </w:rPr>
              <w:t xml:space="preserve">            0,068 </w:t>
            </w:r>
          </w:p>
        </w:tc>
        <w:tc>
          <w:tcPr>
            <w:tcW w:w="1451" w:type="dxa"/>
            <w:tcBorders>
              <w:top w:val="nil"/>
              <w:left w:val="nil"/>
              <w:bottom w:val="single" w:sz="4" w:space="0" w:color="auto"/>
              <w:right w:val="single" w:sz="4" w:space="0" w:color="auto"/>
            </w:tcBorders>
            <w:shd w:val="clear" w:color="auto" w:fill="auto"/>
            <w:noWrap/>
            <w:vAlign w:val="center"/>
            <w:hideMark/>
          </w:tcPr>
          <w:p w14:paraId="3D655E51" w14:textId="77777777" w:rsidR="00044710" w:rsidRPr="00417A9A" w:rsidRDefault="00044710" w:rsidP="0046158B">
            <w:pPr>
              <w:jc w:val="right"/>
              <w:rPr>
                <w:szCs w:val="22"/>
                <w:lang w:val="es-419"/>
              </w:rPr>
            </w:pPr>
            <w:r w:rsidRPr="00417A9A">
              <w:rPr>
                <w:lang w:val="es-419"/>
              </w:rPr>
              <w:t>7 997</w:t>
            </w:r>
          </w:p>
        </w:tc>
        <w:tc>
          <w:tcPr>
            <w:tcW w:w="1451" w:type="dxa"/>
            <w:tcBorders>
              <w:top w:val="nil"/>
              <w:left w:val="nil"/>
              <w:bottom w:val="single" w:sz="4" w:space="0" w:color="auto"/>
              <w:right w:val="single" w:sz="4" w:space="0" w:color="auto"/>
            </w:tcBorders>
            <w:shd w:val="clear" w:color="auto" w:fill="auto"/>
            <w:noWrap/>
            <w:vAlign w:val="center"/>
            <w:hideMark/>
          </w:tcPr>
          <w:p w14:paraId="74E02044" w14:textId="77777777" w:rsidR="00044710" w:rsidRPr="00417A9A" w:rsidRDefault="00044710" w:rsidP="0046158B">
            <w:pPr>
              <w:jc w:val="right"/>
              <w:rPr>
                <w:szCs w:val="22"/>
                <w:lang w:val="es-419"/>
              </w:rPr>
            </w:pPr>
            <w:r w:rsidRPr="00417A9A">
              <w:rPr>
                <w:lang w:val="es-419"/>
              </w:rPr>
              <w:t>8 480</w:t>
            </w:r>
          </w:p>
        </w:tc>
        <w:tc>
          <w:tcPr>
            <w:tcW w:w="2077" w:type="dxa"/>
            <w:tcBorders>
              <w:top w:val="nil"/>
              <w:left w:val="nil"/>
              <w:bottom w:val="single" w:sz="4" w:space="0" w:color="auto"/>
              <w:right w:val="single" w:sz="4" w:space="0" w:color="auto"/>
            </w:tcBorders>
            <w:shd w:val="clear" w:color="auto" w:fill="auto"/>
            <w:noWrap/>
            <w:vAlign w:val="center"/>
            <w:hideMark/>
          </w:tcPr>
          <w:p w14:paraId="5542BE8C" w14:textId="77777777" w:rsidR="00044710" w:rsidRPr="00417A9A" w:rsidRDefault="00044710" w:rsidP="0046158B">
            <w:pPr>
              <w:jc w:val="right"/>
              <w:rPr>
                <w:szCs w:val="22"/>
                <w:lang w:val="es-419"/>
              </w:rPr>
            </w:pPr>
            <w:r w:rsidRPr="00417A9A">
              <w:rPr>
                <w:lang w:val="es-419"/>
              </w:rPr>
              <w:t>16 477</w:t>
            </w:r>
          </w:p>
        </w:tc>
      </w:tr>
      <w:tr w:rsidR="00044710" w:rsidRPr="00417A9A" w14:paraId="05ED012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740438E" w14:textId="77777777" w:rsidR="00044710" w:rsidRPr="00417A9A" w:rsidRDefault="00044710" w:rsidP="00D56EEB">
            <w:pPr>
              <w:jc w:val="left"/>
              <w:rPr>
                <w:szCs w:val="22"/>
                <w:lang w:val="es-419"/>
              </w:rPr>
            </w:pPr>
            <w:r w:rsidRPr="00417A9A">
              <w:rPr>
                <w:lang w:val="es-419"/>
              </w:rPr>
              <w:t>Mauricio</w:t>
            </w:r>
          </w:p>
        </w:tc>
        <w:tc>
          <w:tcPr>
            <w:tcW w:w="1380" w:type="dxa"/>
            <w:tcBorders>
              <w:top w:val="nil"/>
              <w:left w:val="nil"/>
              <w:bottom w:val="single" w:sz="4" w:space="0" w:color="auto"/>
              <w:right w:val="single" w:sz="4" w:space="0" w:color="auto"/>
            </w:tcBorders>
            <w:shd w:val="clear" w:color="auto" w:fill="auto"/>
            <w:vAlign w:val="center"/>
            <w:hideMark/>
          </w:tcPr>
          <w:p w14:paraId="776CA262" w14:textId="77777777" w:rsidR="00044710" w:rsidRPr="00417A9A" w:rsidRDefault="00044710" w:rsidP="0046158B">
            <w:pPr>
              <w:jc w:val="right"/>
              <w:rPr>
                <w:szCs w:val="22"/>
                <w:lang w:val="es-419"/>
              </w:rPr>
            </w:pPr>
            <w:r w:rsidRPr="00417A9A">
              <w:rPr>
                <w:lang w:val="es-419"/>
              </w:rPr>
              <w:t>0,012</w:t>
            </w:r>
          </w:p>
        </w:tc>
        <w:tc>
          <w:tcPr>
            <w:tcW w:w="1380" w:type="dxa"/>
            <w:tcBorders>
              <w:top w:val="nil"/>
              <w:left w:val="nil"/>
              <w:bottom w:val="single" w:sz="4" w:space="0" w:color="auto"/>
              <w:right w:val="single" w:sz="4" w:space="0" w:color="auto"/>
            </w:tcBorders>
            <w:shd w:val="clear" w:color="auto" w:fill="auto"/>
            <w:noWrap/>
            <w:vAlign w:val="center"/>
            <w:hideMark/>
          </w:tcPr>
          <w:p w14:paraId="1D9E76ED" w14:textId="77777777" w:rsidR="00044710" w:rsidRPr="00417A9A" w:rsidRDefault="00044710" w:rsidP="0046158B">
            <w:pPr>
              <w:rPr>
                <w:szCs w:val="22"/>
                <w:lang w:val="es-419"/>
              </w:rPr>
            </w:pPr>
            <w:r w:rsidRPr="00417A9A">
              <w:rPr>
                <w:lang w:val="es-419"/>
              </w:rPr>
              <w:t xml:space="preserve">            0,015 </w:t>
            </w:r>
          </w:p>
        </w:tc>
        <w:tc>
          <w:tcPr>
            <w:tcW w:w="1451" w:type="dxa"/>
            <w:tcBorders>
              <w:top w:val="nil"/>
              <w:left w:val="nil"/>
              <w:bottom w:val="single" w:sz="4" w:space="0" w:color="auto"/>
              <w:right w:val="single" w:sz="4" w:space="0" w:color="auto"/>
            </w:tcBorders>
            <w:shd w:val="clear" w:color="auto" w:fill="auto"/>
            <w:noWrap/>
            <w:vAlign w:val="center"/>
            <w:hideMark/>
          </w:tcPr>
          <w:p w14:paraId="6345162C" w14:textId="77777777" w:rsidR="00044710" w:rsidRPr="00417A9A" w:rsidRDefault="00044710" w:rsidP="0046158B">
            <w:pPr>
              <w:jc w:val="right"/>
              <w:rPr>
                <w:szCs w:val="22"/>
                <w:lang w:val="es-419"/>
              </w:rPr>
            </w:pPr>
            <w:r w:rsidRPr="00417A9A">
              <w:rPr>
                <w:lang w:val="es-419"/>
              </w:rPr>
              <w:t>1 777</w:t>
            </w:r>
          </w:p>
        </w:tc>
        <w:tc>
          <w:tcPr>
            <w:tcW w:w="1451" w:type="dxa"/>
            <w:tcBorders>
              <w:top w:val="nil"/>
              <w:left w:val="nil"/>
              <w:bottom w:val="single" w:sz="4" w:space="0" w:color="auto"/>
              <w:right w:val="single" w:sz="4" w:space="0" w:color="auto"/>
            </w:tcBorders>
            <w:shd w:val="clear" w:color="auto" w:fill="auto"/>
            <w:noWrap/>
            <w:vAlign w:val="center"/>
            <w:hideMark/>
          </w:tcPr>
          <w:p w14:paraId="6C70790A" w14:textId="77777777" w:rsidR="00044710" w:rsidRPr="00417A9A" w:rsidRDefault="00044710" w:rsidP="0046158B">
            <w:pPr>
              <w:jc w:val="right"/>
              <w:rPr>
                <w:szCs w:val="22"/>
                <w:lang w:val="es-419"/>
              </w:rPr>
            </w:pPr>
            <w:r w:rsidRPr="00417A9A">
              <w:rPr>
                <w:lang w:val="es-419"/>
              </w:rPr>
              <w:t>1 885</w:t>
            </w:r>
          </w:p>
        </w:tc>
        <w:tc>
          <w:tcPr>
            <w:tcW w:w="2077" w:type="dxa"/>
            <w:tcBorders>
              <w:top w:val="nil"/>
              <w:left w:val="nil"/>
              <w:bottom w:val="single" w:sz="4" w:space="0" w:color="auto"/>
              <w:right w:val="single" w:sz="4" w:space="0" w:color="auto"/>
            </w:tcBorders>
            <w:shd w:val="clear" w:color="auto" w:fill="auto"/>
            <w:noWrap/>
            <w:vAlign w:val="center"/>
            <w:hideMark/>
          </w:tcPr>
          <w:p w14:paraId="31E0536B" w14:textId="77777777" w:rsidR="00044710" w:rsidRPr="00417A9A" w:rsidRDefault="00044710" w:rsidP="0046158B">
            <w:pPr>
              <w:jc w:val="right"/>
              <w:rPr>
                <w:szCs w:val="22"/>
                <w:lang w:val="es-419"/>
              </w:rPr>
            </w:pPr>
            <w:r w:rsidRPr="00417A9A">
              <w:rPr>
                <w:lang w:val="es-419"/>
              </w:rPr>
              <w:t>3 662</w:t>
            </w:r>
          </w:p>
        </w:tc>
      </w:tr>
      <w:tr w:rsidR="00044710" w:rsidRPr="00417A9A" w14:paraId="1706F97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052AB88" w14:textId="77777777" w:rsidR="00044710" w:rsidRPr="00417A9A" w:rsidRDefault="00044710" w:rsidP="00D56EEB">
            <w:pPr>
              <w:jc w:val="left"/>
              <w:rPr>
                <w:szCs w:val="22"/>
                <w:lang w:val="es-419"/>
              </w:rPr>
            </w:pPr>
            <w:r w:rsidRPr="00417A9A">
              <w:rPr>
                <w:lang w:val="es-419"/>
              </w:rPr>
              <w:t>Mauritania</w:t>
            </w:r>
          </w:p>
        </w:tc>
        <w:tc>
          <w:tcPr>
            <w:tcW w:w="1380" w:type="dxa"/>
            <w:tcBorders>
              <w:top w:val="nil"/>
              <w:left w:val="nil"/>
              <w:bottom w:val="single" w:sz="4" w:space="0" w:color="auto"/>
              <w:right w:val="single" w:sz="4" w:space="0" w:color="auto"/>
            </w:tcBorders>
            <w:shd w:val="clear" w:color="auto" w:fill="auto"/>
            <w:vAlign w:val="center"/>
            <w:hideMark/>
          </w:tcPr>
          <w:p w14:paraId="2E8B633D" w14:textId="77777777" w:rsidR="00044710" w:rsidRPr="00417A9A" w:rsidRDefault="00044710" w:rsidP="0046158B">
            <w:pPr>
              <w:jc w:val="right"/>
              <w:rPr>
                <w:szCs w:val="22"/>
                <w:lang w:val="es-419"/>
              </w:rPr>
            </w:pPr>
            <w:r w:rsidRPr="00417A9A">
              <w:rPr>
                <w:lang w:val="es-419"/>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346AE51E" w14:textId="77777777" w:rsidR="00044710" w:rsidRPr="00417A9A" w:rsidRDefault="00044710" w:rsidP="0046158B">
            <w:pPr>
              <w:rPr>
                <w:szCs w:val="22"/>
                <w:lang w:val="es-419"/>
              </w:rPr>
            </w:pPr>
            <w:r w:rsidRPr="00417A9A">
              <w:rPr>
                <w:lang w:val="es-419"/>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03E46E18" w14:textId="77777777" w:rsidR="00044710" w:rsidRPr="00417A9A" w:rsidRDefault="00044710" w:rsidP="0046158B">
            <w:pPr>
              <w:jc w:val="right"/>
              <w:rPr>
                <w:szCs w:val="22"/>
                <w:lang w:val="es-419"/>
              </w:rPr>
            </w:pPr>
            <w:r w:rsidRPr="00417A9A">
              <w:rPr>
                <w:lang w:val="es-419"/>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6D60390D" w14:textId="77777777" w:rsidR="00044710" w:rsidRPr="00417A9A" w:rsidRDefault="00044710" w:rsidP="0046158B">
            <w:pPr>
              <w:jc w:val="right"/>
              <w:rPr>
                <w:szCs w:val="22"/>
                <w:lang w:val="es-419"/>
              </w:rPr>
            </w:pPr>
            <w:r w:rsidRPr="00417A9A">
              <w:rPr>
                <w:lang w:val="es-419"/>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1F79999E" w14:textId="77777777" w:rsidR="00044710" w:rsidRPr="00417A9A" w:rsidRDefault="00044710" w:rsidP="0046158B">
            <w:pPr>
              <w:jc w:val="right"/>
              <w:rPr>
                <w:szCs w:val="22"/>
                <w:lang w:val="es-419"/>
              </w:rPr>
            </w:pPr>
            <w:r w:rsidRPr="00417A9A">
              <w:rPr>
                <w:lang w:val="es-419"/>
              </w:rPr>
              <w:t>610</w:t>
            </w:r>
          </w:p>
        </w:tc>
      </w:tr>
      <w:tr w:rsidR="00044710" w:rsidRPr="00417A9A" w14:paraId="25FE9B0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19D5DD8" w14:textId="77777777" w:rsidR="00044710" w:rsidRPr="00417A9A" w:rsidRDefault="00044710" w:rsidP="00D56EEB">
            <w:pPr>
              <w:jc w:val="left"/>
              <w:rPr>
                <w:szCs w:val="22"/>
                <w:lang w:val="es-419"/>
              </w:rPr>
            </w:pPr>
            <w:r w:rsidRPr="00417A9A">
              <w:rPr>
                <w:lang w:val="es-419"/>
              </w:rPr>
              <w:t>México</w:t>
            </w:r>
          </w:p>
        </w:tc>
        <w:tc>
          <w:tcPr>
            <w:tcW w:w="1380" w:type="dxa"/>
            <w:tcBorders>
              <w:top w:val="nil"/>
              <w:left w:val="nil"/>
              <w:bottom w:val="single" w:sz="4" w:space="0" w:color="auto"/>
              <w:right w:val="single" w:sz="4" w:space="0" w:color="auto"/>
            </w:tcBorders>
            <w:shd w:val="clear" w:color="auto" w:fill="auto"/>
            <w:vAlign w:val="center"/>
            <w:hideMark/>
          </w:tcPr>
          <w:p w14:paraId="0D25D481" w14:textId="77777777" w:rsidR="00044710" w:rsidRPr="00417A9A" w:rsidRDefault="00044710" w:rsidP="0046158B">
            <w:pPr>
              <w:jc w:val="right"/>
              <w:rPr>
                <w:szCs w:val="22"/>
                <w:lang w:val="es-419"/>
              </w:rPr>
            </w:pPr>
            <w:r w:rsidRPr="00417A9A">
              <w:rPr>
                <w:lang w:val="es-419"/>
              </w:rPr>
              <w:t>1,435</w:t>
            </w:r>
          </w:p>
        </w:tc>
        <w:tc>
          <w:tcPr>
            <w:tcW w:w="1380" w:type="dxa"/>
            <w:tcBorders>
              <w:top w:val="nil"/>
              <w:left w:val="nil"/>
              <w:bottom w:val="single" w:sz="4" w:space="0" w:color="auto"/>
              <w:right w:val="single" w:sz="4" w:space="0" w:color="auto"/>
            </w:tcBorders>
            <w:shd w:val="clear" w:color="auto" w:fill="auto"/>
            <w:noWrap/>
            <w:vAlign w:val="center"/>
            <w:hideMark/>
          </w:tcPr>
          <w:p w14:paraId="7F5612B5" w14:textId="77777777" w:rsidR="00044710" w:rsidRPr="00417A9A" w:rsidRDefault="00044710" w:rsidP="0046158B">
            <w:pPr>
              <w:rPr>
                <w:szCs w:val="22"/>
                <w:lang w:val="es-419"/>
              </w:rPr>
            </w:pPr>
            <w:r w:rsidRPr="00417A9A">
              <w:rPr>
                <w:lang w:val="es-419"/>
              </w:rPr>
              <w:t xml:space="preserve">            1,794 </w:t>
            </w:r>
          </w:p>
        </w:tc>
        <w:tc>
          <w:tcPr>
            <w:tcW w:w="1451" w:type="dxa"/>
            <w:tcBorders>
              <w:top w:val="nil"/>
              <w:left w:val="nil"/>
              <w:bottom w:val="single" w:sz="4" w:space="0" w:color="auto"/>
              <w:right w:val="single" w:sz="4" w:space="0" w:color="auto"/>
            </w:tcBorders>
            <w:shd w:val="clear" w:color="auto" w:fill="auto"/>
            <w:noWrap/>
            <w:vAlign w:val="center"/>
            <w:hideMark/>
          </w:tcPr>
          <w:p w14:paraId="241897CA" w14:textId="77777777" w:rsidR="00044710" w:rsidRPr="00417A9A" w:rsidRDefault="00044710" w:rsidP="0046158B">
            <w:pPr>
              <w:jc w:val="right"/>
              <w:rPr>
                <w:szCs w:val="22"/>
                <w:lang w:val="es-419"/>
              </w:rPr>
            </w:pPr>
            <w:r w:rsidRPr="00417A9A">
              <w:rPr>
                <w:lang w:val="es-419"/>
              </w:rPr>
              <w:t>212 519</w:t>
            </w:r>
          </w:p>
        </w:tc>
        <w:tc>
          <w:tcPr>
            <w:tcW w:w="1451" w:type="dxa"/>
            <w:tcBorders>
              <w:top w:val="nil"/>
              <w:left w:val="nil"/>
              <w:bottom w:val="single" w:sz="4" w:space="0" w:color="auto"/>
              <w:right w:val="single" w:sz="4" w:space="0" w:color="auto"/>
            </w:tcBorders>
            <w:shd w:val="clear" w:color="auto" w:fill="auto"/>
            <w:noWrap/>
            <w:vAlign w:val="center"/>
            <w:hideMark/>
          </w:tcPr>
          <w:p w14:paraId="5E83DD26" w14:textId="77777777" w:rsidR="00044710" w:rsidRPr="00417A9A" w:rsidRDefault="00044710" w:rsidP="0046158B">
            <w:pPr>
              <w:jc w:val="right"/>
              <w:rPr>
                <w:szCs w:val="22"/>
                <w:lang w:val="es-419"/>
              </w:rPr>
            </w:pPr>
            <w:r w:rsidRPr="00417A9A">
              <w:rPr>
                <w:lang w:val="es-419"/>
              </w:rPr>
              <w:t>225 356</w:t>
            </w:r>
          </w:p>
        </w:tc>
        <w:tc>
          <w:tcPr>
            <w:tcW w:w="2077" w:type="dxa"/>
            <w:tcBorders>
              <w:top w:val="nil"/>
              <w:left w:val="nil"/>
              <w:bottom w:val="single" w:sz="4" w:space="0" w:color="auto"/>
              <w:right w:val="single" w:sz="4" w:space="0" w:color="auto"/>
            </w:tcBorders>
            <w:shd w:val="clear" w:color="auto" w:fill="auto"/>
            <w:noWrap/>
            <w:vAlign w:val="center"/>
            <w:hideMark/>
          </w:tcPr>
          <w:p w14:paraId="03C7E090" w14:textId="77777777" w:rsidR="00044710" w:rsidRPr="00417A9A" w:rsidRDefault="00044710" w:rsidP="0046158B">
            <w:pPr>
              <w:jc w:val="right"/>
              <w:rPr>
                <w:szCs w:val="22"/>
                <w:lang w:val="es-419"/>
              </w:rPr>
            </w:pPr>
            <w:r w:rsidRPr="00417A9A">
              <w:rPr>
                <w:lang w:val="es-419"/>
              </w:rPr>
              <w:t>437 874</w:t>
            </w:r>
          </w:p>
        </w:tc>
      </w:tr>
      <w:tr w:rsidR="00044710" w:rsidRPr="00417A9A" w14:paraId="7432890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38F180B" w14:textId="77777777" w:rsidR="00044710" w:rsidRPr="00417A9A" w:rsidRDefault="00044710" w:rsidP="00D56EEB">
            <w:pPr>
              <w:jc w:val="left"/>
              <w:rPr>
                <w:szCs w:val="22"/>
                <w:lang w:val="es-419"/>
              </w:rPr>
            </w:pPr>
            <w:r w:rsidRPr="00417A9A">
              <w:rPr>
                <w:lang w:val="es-419"/>
              </w:rPr>
              <w:t>Micronesia (Estados Federados de)</w:t>
            </w:r>
          </w:p>
        </w:tc>
        <w:tc>
          <w:tcPr>
            <w:tcW w:w="1380" w:type="dxa"/>
            <w:tcBorders>
              <w:top w:val="nil"/>
              <w:left w:val="nil"/>
              <w:bottom w:val="single" w:sz="4" w:space="0" w:color="auto"/>
              <w:right w:val="single" w:sz="4" w:space="0" w:color="auto"/>
            </w:tcBorders>
            <w:shd w:val="clear" w:color="auto" w:fill="auto"/>
            <w:vAlign w:val="center"/>
            <w:hideMark/>
          </w:tcPr>
          <w:p w14:paraId="139A1B11"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1A0D1014"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022E8BE3"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4EB934EB"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22FF0B8" w14:textId="77777777" w:rsidR="00044710" w:rsidRPr="00417A9A" w:rsidRDefault="00044710" w:rsidP="0046158B">
            <w:pPr>
              <w:jc w:val="right"/>
              <w:rPr>
                <w:szCs w:val="22"/>
                <w:lang w:val="es-419"/>
              </w:rPr>
            </w:pPr>
            <w:r w:rsidRPr="00417A9A">
              <w:rPr>
                <w:lang w:val="es-419"/>
              </w:rPr>
              <w:t>305</w:t>
            </w:r>
          </w:p>
        </w:tc>
      </w:tr>
      <w:tr w:rsidR="00044710" w:rsidRPr="00417A9A" w14:paraId="0CE60EF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1C09921" w14:textId="77777777" w:rsidR="00044710" w:rsidRPr="00417A9A" w:rsidRDefault="00044710" w:rsidP="00D56EEB">
            <w:pPr>
              <w:jc w:val="left"/>
              <w:rPr>
                <w:szCs w:val="22"/>
                <w:lang w:val="es-419"/>
              </w:rPr>
            </w:pPr>
            <w:r w:rsidRPr="00417A9A">
              <w:rPr>
                <w:lang w:val="es-419"/>
              </w:rPr>
              <w:t>Mónaco</w:t>
            </w:r>
          </w:p>
        </w:tc>
        <w:tc>
          <w:tcPr>
            <w:tcW w:w="1380" w:type="dxa"/>
            <w:tcBorders>
              <w:top w:val="nil"/>
              <w:left w:val="nil"/>
              <w:bottom w:val="single" w:sz="4" w:space="0" w:color="auto"/>
              <w:right w:val="single" w:sz="4" w:space="0" w:color="auto"/>
            </w:tcBorders>
            <w:shd w:val="clear" w:color="auto" w:fill="auto"/>
            <w:vAlign w:val="center"/>
            <w:hideMark/>
          </w:tcPr>
          <w:p w14:paraId="64BF65EC" w14:textId="77777777" w:rsidR="00044710" w:rsidRPr="00417A9A" w:rsidRDefault="00044710" w:rsidP="0046158B">
            <w:pPr>
              <w:jc w:val="right"/>
              <w:rPr>
                <w:szCs w:val="22"/>
                <w:lang w:val="es-419"/>
              </w:rPr>
            </w:pPr>
            <w:r w:rsidRPr="00417A9A">
              <w:rPr>
                <w:lang w:val="es-419"/>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1DB5EDE5" w14:textId="77777777" w:rsidR="00044710" w:rsidRPr="00417A9A" w:rsidRDefault="00044710" w:rsidP="0046158B">
            <w:pPr>
              <w:rPr>
                <w:szCs w:val="22"/>
                <w:lang w:val="es-419"/>
              </w:rPr>
            </w:pPr>
            <w:r w:rsidRPr="00417A9A">
              <w:rPr>
                <w:lang w:val="es-419"/>
              </w:rPr>
              <w:t xml:space="preserve">            0,013 </w:t>
            </w:r>
          </w:p>
        </w:tc>
        <w:tc>
          <w:tcPr>
            <w:tcW w:w="1451" w:type="dxa"/>
            <w:tcBorders>
              <w:top w:val="nil"/>
              <w:left w:val="nil"/>
              <w:bottom w:val="single" w:sz="4" w:space="0" w:color="auto"/>
              <w:right w:val="single" w:sz="4" w:space="0" w:color="auto"/>
            </w:tcBorders>
            <w:shd w:val="clear" w:color="auto" w:fill="auto"/>
            <w:noWrap/>
            <w:vAlign w:val="center"/>
            <w:hideMark/>
          </w:tcPr>
          <w:p w14:paraId="677437E4" w14:textId="77777777" w:rsidR="00044710" w:rsidRPr="00417A9A" w:rsidRDefault="00044710" w:rsidP="0046158B">
            <w:pPr>
              <w:jc w:val="right"/>
              <w:rPr>
                <w:szCs w:val="22"/>
                <w:lang w:val="es-419"/>
              </w:rPr>
            </w:pPr>
            <w:r w:rsidRPr="00417A9A">
              <w:rPr>
                <w:lang w:val="es-419"/>
              </w:rPr>
              <w:t>1 481</w:t>
            </w:r>
          </w:p>
        </w:tc>
        <w:tc>
          <w:tcPr>
            <w:tcW w:w="1451" w:type="dxa"/>
            <w:tcBorders>
              <w:top w:val="nil"/>
              <w:left w:val="nil"/>
              <w:bottom w:val="single" w:sz="4" w:space="0" w:color="auto"/>
              <w:right w:val="single" w:sz="4" w:space="0" w:color="auto"/>
            </w:tcBorders>
            <w:shd w:val="clear" w:color="auto" w:fill="auto"/>
            <w:noWrap/>
            <w:vAlign w:val="center"/>
            <w:hideMark/>
          </w:tcPr>
          <w:p w14:paraId="70910D87" w14:textId="77777777" w:rsidR="00044710" w:rsidRPr="00417A9A" w:rsidRDefault="00044710" w:rsidP="0046158B">
            <w:pPr>
              <w:jc w:val="right"/>
              <w:rPr>
                <w:szCs w:val="22"/>
                <w:lang w:val="es-419"/>
              </w:rPr>
            </w:pPr>
            <w:r w:rsidRPr="00417A9A">
              <w:rPr>
                <w:lang w:val="es-419"/>
              </w:rPr>
              <w:t>1 570</w:t>
            </w:r>
          </w:p>
        </w:tc>
        <w:tc>
          <w:tcPr>
            <w:tcW w:w="2077" w:type="dxa"/>
            <w:tcBorders>
              <w:top w:val="nil"/>
              <w:left w:val="nil"/>
              <w:bottom w:val="single" w:sz="4" w:space="0" w:color="auto"/>
              <w:right w:val="single" w:sz="4" w:space="0" w:color="auto"/>
            </w:tcBorders>
            <w:shd w:val="clear" w:color="auto" w:fill="auto"/>
            <w:noWrap/>
            <w:vAlign w:val="center"/>
            <w:hideMark/>
          </w:tcPr>
          <w:p w14:paraId="07C0DCDF" w14:textId="77777777" w:rsidR="00044710" w:rsidRPr="00417A9A" w:rsidRDefault="00044710" w:rsidP="0046158B">
            <w:pPr>
              <w:jc w:val="right"/>
              <w:rPr>
                <w:szCs w:val="22"/>
                <w:lang w:val="es-419"/>
              </w:rPr>
            </w:pPr>
            <w:r w:rsidRPr="00417A9A">
              <w:rPr>
                <w:lang w:val="es-419"/>
              </w:rPr>
              <w:t>3 051</w:t>
            </w:r>
          </w:p>
        </w:tc>
      </w:tr>
      <w:tr w:rsidR="00044710" w:rsidRPr="00417A9A" w14:paraId="47D8FB6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0D9A752" w14:textId="77777777" w:rsidR="00044710" w:rsidRPr="00417A9A" w:rsidRDefault="00044710" w:rsidP="00D56EEB">
            <w:pPr>
              <w:jc w:val="left"/>
              <w:rPr>
                <w:szCs w:val="22"/>
                <w:lang w:val="es-419"/>
              </w:rPr>
            </w:pPr>
            <w:r w:rsidRPr="00417A9A">
              <w:rPr>
                <w:lang w:val="es-419"/>
              </w:rPr>
              <w:t>Mongolia</w:t>
            </w:r>
          </w:p>
        </w:tc>
        <w:tc>
          <w:tcPr>
            <w:tcW w:w="1380" w:type="dxa"/>
            <w:tcBorders>
              <w:top w:val="nil"/>
              <w:left w:val="nil"/>
              <w:bottom w:val="single" w:sz="4" w:space="0" w:color="auto"/>
              <w:right w:val="single" w:sz="4" w:space="0" w:color="auto"/>
            </w:tcBorders>
            <w:shd w:val="clear" w:color="auto" w:fill="auto"/>
            <w:vAlign w:val="center"/>
            <w:hideMark/>
          </w:tcPr>
          <w:p w14:paraId="68F4E375" w14:textId="77777777" w:rsidR="00044710" w:rsidRPr="00417A9A" w:rsidRDefault="00044710" w:rsidP="0046158B">
            <w:pPr>
              <w:jc w:val="right"/>
              <w:rPr>
                <w:szCs w:val="22"/>
                <w:lang w:val="es-419"/>
              </w:rPr>
            </w:pPr>
            <w:r w:rsidRPr="00417A9A">
              <w:rPr>
                <w:lang w:val="es-419"/>
              </w:rPr>
              <w:t>0,005</w:t>
            </w:r>
          </w:p>
        </w:tc>
        <w:tc>
          <w:tcPr>
            <w:tcW w:w="1380" w:type="dxa"/>
            <w:tcBorders>
              <w:top w:val="nil"/>
              <w:left w:val="nil"/>
              <w:bottom w:val="single" w:sz="4" w:space="0" w:color="auto"/>
              <w:right w:val="single" w:sz="4" w:space="0" w:color="auto"/>
            </w:tcBorders>
            <w:shd w:val="clear" w:color="auto" w:fill="auto"/>
            <w:noWrap/>
            <w:vAlign w:val="center"/>
            <w:hideMark/>
          </w:tcPr>
          <w:p w14:paraId="15C6E449" w14:textId="77777777" w:rsidR="00044710" w:rsidRPr="00417A9A" w:rsidRDefault="00044710" w:rsidP="0046158B">
            <w:pPr>
              <w:rPr>
                <w:szCs w:val="22"/>
                <w:lang w:val="es-419"/>
              </w:rPr>
            </w:pPr>
            <w:r w:rsidRPr="00417A9A">
              <w:rPr>
                <w:lang w:val="es-419"/>
              </w:rPr>
              <w:t xml:space="preserve">            0,006 </w:t>
            </w:r>
          </w:p>
        </w:tc>
        <w:tc>
          <w:tcPr>
            <w:tcW w:w="1451" w:type="dxa"/>
            <w:tcBorders>
              <w:top w:val="nil"/>
              <w:left w:val="nil"/>
              <w:bottom w:val="single" w:sz="4" w:space="0" w:color="auto"/>
              <w:right w:val="single" w:sz="4" w:space="0" w:color="auto"/>
            </w:tcBorders>
            <w:shd w:val="clear" w:color="auto" w:fill="auto"/>
            <w:noWrap/>
            <w:vAlign w:val="center"/>
            <w:hideMark/>
          </w:tcPr>
          <w:p w14:paraId="0A3083C3" w14:textId="77777777" w:rsidR="00044710" w:rsidRPr="00417A9A" w:rsidRDefault="00044710" w:rsidP="0046158B">
            <w:pPr>
              <w:jc w:val="right"/>
              <w:rPr>
                <w:szCs w:val="22"/>
                <w:lang w:val="es-419"/>
              </w:rPr>
            </w:pPr>
            <w:r w:rsidRPr="00417A9A">
              <w:rPr>
                <w:lang w:val="es-419"/>
              </w:rPr>
              <w:t>740</w:t>
            </w:r>
          </w:p>
        </w:tc>
        <w:tc>
          <w:tcPr>
            <w:tcW w:w="1451" w:type="dxa"/>
            <w:tcBorders>
              <w:top w:val="nil"/>
              <w:left w:val="nil"/>
              <w:bottom w:val="single" w:sz="4" w:space="0" w:color="auto"/>
              <w:right w:val="single" w:sz="4" w:space="0" w:color="auto"/>
            </w:tcBorders>
            <w:shd w:val="clear" w:color="auto" w:fill="auto"/>
            <w:noWrap/>
            <w:vAlign w:val="center"/>
            <w:hideMark/>
          </w:tcPr>
          <w:p w14:paraId="023B8F02" w14:textId="77777777" w:rsidR="00044710" w:rsidRPr="00417A9A" w:rsidRDefault="00044710" w:rsidP="0046158B">
            <w:pPr>
              <w:jc w:val="right"/>
              <w:rPr>
                <w:szCs w:val="22"/>
                <w:lang w:val="es-419"/>
              </w:rPr>
            </w:pPr>
            <w:r w:rsidRPr="00417A9A">
              <w:rPr>
                <w:lang w:val="es-419"/>
              </w:rPr>
              <w:t>785</w:t>
            </w:r>
          </w:p>
        </w:tc>
        <w:tc>
          <w:tcPr>
            <w:tcW w:w="2077" w:type="dxa"/>
            <w:tcBorders>
              <w:top w:val="nil"/>
              <w:left w:val="nil"/>
              <w:bottom w:val="single" w:sz="4" w:space="0" w:color="auto"/>
              <w:right w:val="single" w:sz="4" w:space="0" w:color="auto"/>
            </w:tcBorders>
            <w:shd w:val="clear" w:color="auto" w:fill="auto"/>
            <w:noWrap/>
            <w:vAlign w:val="center"/>
            <w:hideMark/>
          </w:tcPr>
          <w:p w14:paraId="41E9F7EC" w14:textId="77777777" w:rsidR="00044710" w:rsidRPr="00417A9A" w:rsidRDefault="00044710" w:rsidP="0046158B">
            <w:pPr>
              <w:jc w:val="right"/>
              <w:rPr>
                <w:szCs w:val="22"/>
                <w:lang w:val="es-419"/>
              </w:rPr>
            </w:pPr>
            <w:r w:rsidRPr="00417A9A">
              <w:rPr>
                <w:lang w:val="es-419"/>
              </w:rPr>
              <w:t>1 526</w:t>
            </w:r>
          </w:p>
        </w:tc>
      </w:tr>
      <w:tr w:rsidR="00044710" w:rsidRPr="00417A9A" w14:paraId="393674A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A320AD1" w14:textId="77777777" w:rsidR="00044710" w:rsidRPr="00417A9A" w:rsidRDefault="00044710" w:rsidP="00D56EEB">
            <w:pPr>
              <w:jc w:val="left"/>
              <w:rPr>
                <w:szCs w:val="22"/>
                <w:lang w:val="es-419"/>
              </w:rPr>
            </w:pPr>
            <w:r w:rsidRPr="00417A9A">
              <w:rPr>
                <w:lang w:val="es-419"/>
              </w:rPr>
              <w:t>Montenegro</w:t>
            </w:r>
          </w:p>
        </w:tc>
        <w:tc>
          <w:tcPr>
            <w:tcW w:w="1380" w:type="dxa"/>
            <w:tcBorders>
              <w:top w:val="nil"/>
              <w:left w:val="nil"/>
              <w:bottom w:val="single" w:sz="4" w:space="0" w:color="auto"/>
              <w:right w:val="single" w:sz="4" w:space="0" w:color="auto"/>
            </w:tcBorders>
            <w:shd w:val="clear" w:color="auto" w:fill="auto"/>
            <w:vAlign w:val="center"/>
            <w:hideMark/>
          </w:tcPr>
          <w:p w14:paraId="1CD5D0B1" w14:textId="77777777" w:rsidR="00044710" w:rsidRPr="00417A9A" w:rsidRDefault="00044710" w:rsidP="0046158B">
            <w:pPr>
              <w:jc w:val="right"/>
              <w:rPr>
                <w:szCs w:val="22"/>
                <w:lang w:val="es-419"/>
              </w:rPr>
            </w:pPr>
            <w:r w:rsidRPr="00417A9A">
              <w:rPr>
                <w:lang w:val="es-419"/>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51B3C4D5" w14:textId="77777777" w:rsidR="00044710" w:rsidRPr="00417A9A" w:rsidRDefault="00044710" w:rsidP="0046158B">
            <w:pPr>
              <w:rPr>
                <w:szCs w:val="22"/>
                <w:lang w:val="es-419"/>
              </w:rPr>
            </w:pPr>
            <w:r w:rsidRPr="00417A9A">
              <w:rPr>
                <w:lang w:val="es-419"/>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7892F17F" w14:textId="77777777" w:rsidR="00044710" w:rsidRPr="00417A9A" w:rsidRDefault="00044710" w:rsidP="0046158B">
            <w:pPr>
              <w:jc w:val="right"/>
              <w:rPr>
                <w:szCs w:val="22"/>
                <w:lang w:val="es-419"/>
              </w:rPr>
            </w:pPr>
            <w:r w:rsidRPr="00417A9A">
              <w:rPr>
                <w:lang w:val="es-419"/>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38479856" w14:textId="77777777" w:rsidR="00044710" w:rsidRPr="00417A9A" w:rsidRDefault="00044710" w:rsidP="0046158B">
            <w:pPr>
              <w:jc w:val="right"/>
              <w:rPr>
                <w:szCs w:val="22"/>
                <w:lang w:val="es-419"/>
              </w:rPr>
            </w:pPr>
            <w:r w:rsidRPr="00417A9A">
              <w:rPr>
                <w:lang w:val="es-419"/>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2DABF72E" w14:textId="77777777" w:rsidR="00044710" w:rsidRPr="00417A9A" w:rsidRDefault="00044710" w:rsidP="0046158B">
            <w:pPr>
              <w:jc w:val="right"/>
              <w:rPr>
                <w:szCs w:val="22"/>
                <w:lang w:val="es-419"/>
              </w:rPr>
            </w:pPr>
            <w:r w:rsidRPr="00417A9A">
              <w:rPr>
                <w:lang w:val="es-419"/>
              </w:rPr>
              <w:t>1 221</w:t>
            </w:r>
          </w:p>
        </w:tc>
      </w:tr>
      <w:tr w:rsidR="00044710" w:rsidRPr="00417A9A" w14:paraId="03FC94C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927104C" w14:textId="77777777" w:rsidR="00044710" w:rsidRPr="00417A9A" w:rsidRDefault="00044710" w:rsidP="00D56EEB">
            <w:pPr>
              <w:jc w:val="left"/>
              <w:rPr>
                <w:szCs w:val="22"/>
                <w:lang w:val="es-419"/>
              </w:rPr>
            </w:pPr>
            <w:r w:rsidRPr="00417A9A">
              <w:rPr>
                <w:lang w:val="es-419"/>
              </w:rPr>
              <w:t>Mozambique</w:t>
            </w:r>
          </w:p>
        </w:tc>
        <w:tc>
          <w:tcPr>
            <w:tcW w:w="1380" w:type="dxa"/>
            <w:tcBorders>
              <w:top w:val="nil"/>
              <w:left w:val="nil"/>
              <w:bottom w:val="single" w:sz="4" w:space="0" w:color="auto"/>
              <w:right w:val="single" w:sz="4" w:space="0" w:color="auto"/>
            </w:tcBorders>
            <w:shd w:val="clear" w:color="auto" w:fill="auto"/>
            <w:vAlign w:val="center"/>
            <w:hideMark/>
          </w:tcPr>
          <w:p w14:paraId="6AA932AF" w14:textId="77777777" w:rsidR="00044710" w:rsidRPr="00417A9A" w:rsidRDefault="00044710" w:rsidP="0046158B">
            <w:pPr>
              <w:jc w:val="right"/>
              <w:rPr>
                <w:szCs w:val="22"/>
                <w:lang w:val="es-419"/>
              </w:rPr>
            </w:pPr>
            <w:r w:rsidRPr="00417A9A">
              <w:rPr>
                <w:lang w:val="es-419"/>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780A662C" w14:textId="77777777" w:rsidR="00044710" w:rsidRPr="00417A9A" w:rsidRDefault="00044710" w:rsidP="0046158B">
            <w:pPr>
              <w:rPr>
                <w:szCs w:val="22"/>
                <w:lang w:val="es-419"/>
              </w:rPr>
            </w:pPr>
            <w:r w:rsidRPr="00417A9A">
              <w:rPr>
                <w:lang w:val="es-419"/>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41FE96D4" w14:textId="77777777" w:rsidR="00044710" w:rsidRPr="00417A9A" w:rsidRDefault="00044710" w:rsidP="0046158B">
            <w:pPr>
              <w:jc w:val="right"/>
              <w:rPr>
                <w:szCs w:val="22"/>
                <w:lang w:val="es-419"/>
              </w:rPr>
            </w:pPr>
            <w:r w:rsidRPr="00417A9A">
              <w:rPr>
                <w:lang w:val="es-419"/>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5EED0BC5" w14:textId="77777777" w:rsidR="00044710" w:rsidRPr="00417A9A" w:rsidRDefault="00044710" w:rsidP="0046158B">
            <w:pPr>
              <w:jc w:val="right"/>
              <w:rPr>
                <w:szCs w:val="22"/>
                <w:lang w:val="es-419"/>
              </w:rPr>
            </w:pPr>
            <w:r w:rsidRPr="00417A9A">
              <w:rPr>
                <w:lang w:val="es-419"/>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46E96CB7" w14:textId="77777777" w:rsidR="00044710" w:rsidRPr="00417A9A" w:rsidRDefault="00044710" w:rsidP="0046158B">
            <w:pPr>
              <w:jc w:val="right"/>
              <w:rPr>
                <w:szCs w:val="22"/>
                <w:lang w:val="es-419"/>
              </w:rPr>
            </w:pPr>
            <w:r w:rsidRPr="00417A9A">
              <w:rPr>
                <w:lang w:val="es-419"/>
              </w:rPr>
              <w:t>1 221</w:t>
            </w:r>
          </w:p>
        </w:tc>
      </w:tr>
      <w:tr w:rsidR="00044710" w:rsidRPr="00417A9A" w14:paraId="05EE574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BE375A6" w14:textId="77777777" w:rsidR="00044710" w:rsidRPr="00417A9A" w:rsidRDefault="00044710" w:rsidP="00D56EEB">
            <w:pPr>
              <w:jc w:val="left"/>
              <w:rPr>
                <w:szCs w:val="22"/>
                <w:lang w:val="es-419"/>
              </w:rPr>
            </w:pPr>
            <w:r w:rsidRPr="00417A9A">
              <w:rPr>
                <w:lang w:val="es-419"/>
              </w:rPr>
              <w:t>Myanmar</w:t>
            </w:r>
          </w:p>
        </w:tc>
        <w:tc>
          <w:tcPr>
            <w:tcW w:w="1380" w:type="dxa"/>
            <w:tcBorders>
              <w:top w:val="nil"/>
              <w:left w:val="nil"/>
              <w:bottom w:val="single" w:sz="4" w:space="0" w:color="auto"/>
              <w:right w:val="single" w:sz="4" w:space="0" w:color="auto"/>
            </w:tcBorders>
            <w:shd w:val="clear" w:color="auto" w:fill="auto"/>
            <w:vAlign w:val="center"/>
            <w:hideMark/>
          </w:tcPr>
          <w:p w14:paraId="30252A5C" w14:textId="77777777" w:rsidR="00044710" w:rsidRPr="00417A9A" w:rsidRDefault="00044710" w:rsidP="0046158B">
            <w:pPr>
              <w:jc w:val="right"/>
              <w:rPr>
                <w:szCs w:val="22"/>
                <w:lang w:val="es-419"/>
              </w:rPr>
            </w:pPr>
            <w:r w:rsidRPr="00417A9A">
              <w:rPr>
                <w:lang w:val="es-419"/>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1CD6E916"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7BB8A66A"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75D51DE6"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0BE90841" w14:textId="77777777" w:rsidR="00044710" w:rsidRPr="00417A9A" w:rsidRDefault="00044710" w:rsidP="0046158B">
            <w:pPr>
              <w:jc w:val="right"/>
              <w:rPr>
                <w:szCs w:val="22"/>
                <w:lang w:val="es-419"/>
              </w:rPr>
            </w:pPr>
            <w:r w:rsidRPr="00417A9A">
              <w:rPr>
                <w:lang w:val="es-419"/>
              </w:rPr>
              <w:t>2 441</w:t>
            </w:r>
          </w:p>
        </w:tc>
      </w:tr>
      <w:tr w:rsidR="00044710" w:rsidRPr="00417A9A" w14:paraId="15035F3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3979C22" w14:textId="77777777" w:rsidR="00044710" w:rsidRPr="00417A9A" w:rsidRDefault="00044710" w:rsidP="00D56EEB">
            <w:pPr>
              <w:jc w:val="left"/>
              <w:rPr>
                <w:szCs w:val="22"/>
                <w:lang w:val="es-419"/>
              </w:rPr>
            </w:pPr>
            <w:r w:rsidRPr="00417A9A">
              <w:rPr>
                <w:lang w:val="es-419"/>
              </w:rPr>
              <w:t>Namibia</w:t>
            </w:r>
          </w:p>
        </w:tc>
        <w:tc>
          <w:tcPr>
            <w:tcW w:w="1380" w:type="dxa"/>
            <w:tcBorders>
              <w:top w:val="nil"/>
              <w:left w:val="nil"/>
              <w:bottom w:val="single" w:sz="4" w:space="0" w:color="auto"/>
              <w:right w:val="single" w:sz="4" w:space="0" w:color="auto"/>
            </w:tcBorders>
            <w:shd w:val="clear" w:color="auto" w:fill="auto"/>
            <w:vAlign w:val="center"/>
            <w:hideMark/>
          </w:tcPr>
          <w:p w14:paraId="0A4D8D8F" w14:textId="77777777" w:rsidR="00044710" w:rsidRPr="00417A9A" w:rsidRDefault="00044710" w:rsidP="0046158B">
            <w:pPr>
              <w:jc w:val="right"/>
              <w:rPr>
                <w:szCs w:val="22"/>
                <w:lang w:val="es-419"/>
              </w:rPr>
            </w:pPr>
            <w:r w:rsidRPr="00417A9A">
              <w:rPr>
                <w:lang w:val="es-419"/>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5C3C6C2E" w14:textId="77777777" w:rsidR="00044710" w:rsidRPr="00417A9A" w:rsidRDefault="00044710" w:rsidP="0046158B">
            <w:pPr>
              <w:rPr>
                <w:szCs w:val="22"/>
                <w:lang w:val="es-419"/>
              </w:rPr>
            </w:pPr>
            <w:r w:rsidRPr="00417A9A">
              <w:rPr>
                <w:lang w:val="es-419"/>
              </w:rPr>
              <w:t xml:space="preserve">            0,013 </w:t>
            </w:r>
          </w:p>
        </w:tc>
        <w:tc>
          <w:tcPr>
            <w:tcW w:w="1451" w:type="dxa"/>
            <w:tcBorders>
              <w:top w:val="nil"/>
              <w:left w:val="nil"/>
              <w:bottom w:val="single" w:sz="4" w:space="0" w:color="auto"/>
              <w:right w:val="single" w:sz="4" w:space="0" w:color="auto"/>
            </w:tcBorders>
            <w:shd w:val="clear" w:color="auto" w:fill="auto"/>
            <w:noWrap/>
            <w:vAlign w:val="center"/>
            <w:hideMark/>
          </w:tcPr>
          <w:p w14:paraId="150F1A9F" w14:textId="77777777" w:rsidR="00044710" w:rsidRPr="00417A9A" w:rsidRDefault="00044710" w:rsidP="0046158B">
            <w:pPr>
              <w:jc w:val="right"/>
              <w:rPr>
                <w:szCs w:val="22"/>
                <w:lang w:val="es-419"/>
              </w:rPr>
            </w:pPr>
            <w:r w:rsidRPr="00417A9A">
              <w:rPr>
                <w:lang w:val="es-419"/>
              </w:rPr>
              <w:t>1 481</w:t>
            </w:r>
          </w:p>
        </w:tc>
        <w:tc>
          <w:tcPr>
            <w:tcW w:w="1451" w:type="dxa"/>
            <w:tcBorders>
              <w:top w:val="nil"/>
              <w:left w:val="nil"/>
              <w:bottom w:val="single" w:sz="4" w:space="0" w:color="auto"/>
              <w:right w:val="single" w:sz="4" w:space="0" w:color="auto"/>
            </w:tcBorders>
            <w:shd w:val="clear" w:color="auto" w:fill="auto"/>
            <w:noWrap/>
            <w:vAlign w:val="center"/>
            <w:hideMark/>
          </w:tcPr>
          <w:p w14:paraId="7F7D0D8A" w14:textId="77777777" w:rsidR="00044710" w:rsidRPr="00417A9A" w:rsidRDefault="00044710" w:rsidP="0046158B">
            <w:pPr>
              <w:jc w:val="right"/>
              <w:rPr>
                <w:szCs w:val="22"/>
                <w:lang w:val="es-419"/>
              </w:rPr>
            </w:pPr>
            <w:r w:rsidRPr="00417A9A">
              <w:rPr>
                <w:lang w:val="es-419"/>
              </w:rPr>
              <w:t>1 570</w:t>
            </w:r>
          </w:p>
        </w:tc>
        <w:tc>
          <w:tcPr>
            <w:tcW w:w="2077" w:type="dxa"/>
            <w:tcBorders>
              <w:top w:val="nil"/>
              <w:left w:val="nil"/>
              <w:bottom w:val="single" w:sz="4" w:space="0" w:color="auto"/>
              <w:right w:val="single" w:sz="4" w:space="0" w:color="auto"/>
            </w:tcBorders>
            <w:shd w:val="clear" w:color="auto" w:fill="auto"/>
            <w:noWrap/>
            <w:vAlign w:val="center"/>
            <w:hideMark/>
          </w:tcPr>
          <w:p w14:paraId="7B7D67C8" w14:textId="77777777" w:rsidR="00044710" w:rsidRPr="00417A9A" w:rsidRDefault="00044710" w:rsidP="0046158B">
            <w:pPr>
              <w:jc w:val="right"/>
              <w:rPr>
                <w:szCs w:val="22"/>
                <w:lang w:val="es-419"/>
              </w:rPr>
            </w:pPr>
            <w:r w:rsidRPr="00417A9A">
              <w:rPr>
                <w:lang w:val="es-419"/>
              </w:rPr>
              <w:t>3 051</w:t>
            </w:r>
          </w:p>
        </w:tc>
      </w:tr>
      <w:tr w:rsidR="00044710" w:rsidRPr="00417A9A" w14:paraId="199D7195"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888B0" w14:textId="77777777" w:rsidR="00044710" w:rsidRPr="00417A9A" w:rsidRDefault="00044710" w:rsidP="00D56EEB">
            <w:pPr>
              <w:jc w:val="left"/>
              <w:rPr>
                <w:szCs w:val="22"/>
                <w:lang w:val="es-419"/>
              </w:rPr>
            </w:pPr>
            <w:r w:rsidRPr="00417A9A">
              <w:rPr>
                <w:lang w:val="es-419"/>
              </w:rPr>
              <w:t>Nauru</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E509B41" w14:textId="77777777" w:rsidR="00044710" w:rsidRPr="00417A9A" w:rsidRDefault="00044710" w:rsidP="0046158B">
            <w:pPr>
              <w:jc w:val="right"/>
              <w:rPr>
                <w:szCs w:val="22"/>
                <w:lang w:val="es-419"/>
              </w:rPr>
            </w:pPr>
            <w:r w:rsidRPr="00417A9A">
              <w:rPr>
                <w:lang w:val="es-419"/>
              </w:rPr>
              <w:t>0,001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5610C38" w14:textId="77777777" w:rsidR="00044710" w:rsidRPr="00417A9A" w:rsidRDefault="00044710" w:rsidP="0046158B">
            <w:pPr>
              <w:rPr>
                <w:szCs w:val="22"/>
                <w:lang w:val="es-419"/>
              </w:rPr>
            </w:pPr>
            <w:r w:rsidRPr="00417A9A">
              <w:rPr>
                <w:lang w:val="es-419"/>
              </w:rPr>
              <w:t xml:space="preserve">            0,001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171E80B6" w14:textId="77777777" w:rsidR="00044710" w:rsidRPr="00417A9A" w:rsidRDefault="00044710" w:rsidP="0046158B">
            <w:pPr>
              <w:jc w:val="right"/>
              <w:rPr>
                <w:szCs w:val="22"/>
                <w:lang w:val="es-419"/>
              </w:rPr>
            </w:pPr>
            <w:r w:rsidRPr="00417A9A">
              <w:rPr>
                <w:lang w:val="es-419"/>
              </w:rPr>
              <w:t>148</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083C7AB8" w14:textId="77777777" w:rsidR="00044710" w:rsidRPr="00417A9A" w:rsidRDefault="00044710" w:rsidP="0046158B">
            <w:pPr>
              <w:jc w:val="right"/>
              <w:rPr>
                <w:szCs w:val="22"/>
                <w:lang w:val="es-419"/>
              </w:rPr>
            </w:pPr>
            <w:r w:rsidRPr="00417A9A">
              <w:rPr>
                <w:lang w:val="es-419"/>
              </w:rPr>
              <w:t>157</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133CABF4" w14:textId="77777777" w:rsidR="00044710" w:rsidRPr="00417A9A" w:rsidRDefault="00044710" w:rsidP="0046158B">
            <w:pPr>
              <w:jc w:val="right"/>
              <w:rPr>
                <w:szCs w:val="22"/>
                <w:lang w:val="es-419"/>
              </w:rPr>
            </w:pPr>
            <w:r w:rsidRPr="00417A9A">
              <w:rPr>
                <w:lang w:val="es-419"/>
              </w:rPr>
              <w:t>305</w:t>
            </w:r>
          </w:p>
        </w:tc>
      </w:tr>
      <w:tr w:rsidR="00044710" w:rsidRPr="00417A9A" w14:paraId="7940EF0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81B0E9C" w14:textId="77777777" w:rsidR="00044710" w:rsidRPr="00417A9A" w:rsidRDefault="00044710" w:rsidP="00D56EEB">
            <w:pPr>
              <w:jc w:val="left"/>
              <w:rPr>
                <w:szCs w:val="22"/>
                <w:lang w:val="es-419"/>
              </w:rPr>
            </w:pPr>
            <w:r w:rsidRPr="00417A9A">
              <w:rPr>
                <w:lang w:val="es-419"/>
              </w:rPr>
              <w:t>Nepal</w:t>
            </w:r>
          </w:p>
        </w:tc>
        <w:tc>
          <w:tcPr>
            <w:tcW w:w="1380" w:type="dxa"/>
            <w:tcBorders>
              <w:top w:val="nil"/>
              <w:left w:val="nil"/>
              <w:bottom w:val="single" w:sz="4" w:space="0" w:color="auto"/>
              <w:right w:val="single" w:sz="4" w:space="0" w:color="auto"/>
            </w:tcBorders>
            <w:shd w:val="clear" w:color="auto" w:fill="auto"/>
            <w:vAlign w:val="center"/>
            <w:hideMark/>
          </w:tcPr>
          <w:p w14:paraId="510C5A53" w14:textId="77777777" w:rsidR="00044710" w:rsidRPr="00417A9A" w:rsidRDefault="00044710" w:rsidP="0046158B">
            <w:pPr>
              <w:jc w:val="right"/>
              <w:rPr>
                <w:szCs w:val="22"/>
                <w:lang w:val="es-419"/>
              </w:rPr>
            </w:pPr>
            <w:r w:rsidRPr="00417A9A">
              <w:rPr>
                <w:lang w:val="es-419"/>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61F21251" w14:textId="77777777" w:rsidR="00044710" w:rsidRPr="00417A9A" w:rsidRDefault="00044710" w:rsidP="0046158B">
            <w:pPr>
              <w:rPr>
                <w:szCs w:val="22"/>
                <w:lang w:val="es-419"/>
              </w:rPr>
            </w:pPr>
            <w:r w:rsidRPr="00417A9A">
              <w:rPr>
                <w:lang w:val="es-419"/>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1EB5AA69" w14:textId="77777777" w:rsidR="00044710" w:rsidRPr="00417A9A" w:rsidRDefault="00044710" w:rsidP="0046158B">
            <w:pPr>
              <w:jc w:val="right"/>
              <w:rPr>
                <w:szCs w:val="22"/>
                <w:lang w:val="es-419"/>
              </w:rPr>
            </w:pPr>
            <w:r w:rsidRPr="00417A9A">
              <w:rPr>
                <w:lang w:val="es-419"/>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3A5730B9" w14:textId="77777777" w:rsidR="00044710" w:rsidRPr="00417A9A" w:rsidRDefault="00044710" w:rsidP="0046158B">
            <w:pPr>
              <w:jc w:val="right"/>
              <w:rPr>
                <w:szCs w:val="22"/>
                <w:lang w:val="es-419"/>
              </w:rPr>
            </w:pPr>
            <w:r w:rsidRPr="00417A9A">
              <w:rPr>
                <w:lang w:val="es-419"/>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3DF4F3FC" w14:textId="77777777" w:rsidR="00044710" w:rsidRPr="00417A9A" w:rsidRDefault="00044710" w:rsidP="0046158B">
            <w:pPr>
              <w:jc w:val="right"/>
              <w:rPr>
                <w:szCs w:val="22"/>
                <w:lang w:val="es-419"/>
              </w:rPr>
            </w:pPr>
            <w:r w:rsidRPr="00417A9A">
              <w:rPr>
                <w:lang w:val="es-419"/>
              </w:rPr>
              <w:t>1 831</w:t>
            </w:r>
          </w:p>
        </w:tc>
      </w:tr>
      <w:tr w:rsidR="00044710" w:rsidRPr="00417A9A" w14:paraId="088DC1C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B1EA946" w14:textId="77777777" w:rsidR="00044710" w:rsidRPr="00417A9A" w:rsidRDefault="00044710" w:rsidP="00D56EEB">
            <w:pPr>
              <w:jc w:val="left"/>
              <w:rPr>
                <w:szCs w:val="22"/>
                <w:lang w:val="es-419"/>
              </w:rPr>
            </w:pPr>
            <w:r w:rsidRPr="00417A9A">
              <w:rPr>
                <w:lang w:val="es-419"/>
              </w:rPr>
              <w:t>Nicaragua</w:t>
            </w:r>
          </w:p>
        </w:tc>
        <w:tc>
          <w:tcPr>
            <w:tcW w:w="1380" w:type="dxa"/>
            <w:tcBorders>
              <w:top w:val="nil"/>
              <w:left w:val="nil"/>
              <w:bottom w:val="single" w:sz="4" w:space="0" w:color="auto"/>
              <w:right w:val="single" w:sz="4" w:space="0" w:color="auto"/>
            </w:tcBorders>
            <w:shd w:val="clear" w:color="auto" w:fill="auto"/>
            <w:vAlign w:val="center"/>
            <w:hideMark/>
          </w:tcPr>
          <w:p w14:paraId="7250B213" w14:textId="77777777" w:rsidR="00044710" w:rsidRPr="00417A9A" w:rsidRDefault="00044710" w:rsidP="0046158B">
            <w:pPr>
              <w:jc w:val="right"/>
              <w:rPr>
                <w:szCs w:val="22"/>
                <w:lang w:val="es-419"/>
              </w:rPr>
            </w:pPr>
            <w:r w:rsidRPr="00417A9A">
              <w:rPr>
                <w:lang w:val="es-419"/>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1CCC8654" w14:textId="77777777" w:rsidR="00044710" w:rsidRPr="00417A9A" w:rsidRDefault="00044710" w:rsidP="0046158B">
            <w:pPr>
              <w:rPr>
                <w:szCs w:val="22"/>
                <w:lang w:val="es-419"/>
              </w:rPr>
            </w:pPr>
            <w:r w:rsidRPr="00417A9A">
              <w:rPr>
                <w:lang w:val="es-419"/>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6D4A0F11" w14:textId="77777777" w:rsidR="00044710" w:rsidRPr="00417A9A" w:rsidRDefault="00044710" w:rsidP="0046158B">
            <w:pPr>
              <w:jc w:val="right"/>
              <w:rPr>
                <w:szCs w:val="22"/>
                <w:lang w:val="es-419"/>
              </w:rPr>
            </w:pPr>
            <w:r w:rsidRPr="00417A9A">
              <w:rPr>
                <w:lang w:val="es-419"/>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4D30F51D" w14:textId="77777777" w:rsidR="00044710" w:rsidRPr="00417A9A" w:rsidRDefault="00044710" w:rsidP="0046158B">
            <w:pPr>
              <w:jc w:val="right"/>
              <w:rPr>
                <w:szCs w:val="22"/>
                <w:lang w:val="es-419"/>
              </w:rPr>
            </w:pPr>
            <w:r w:rsidRPr="00417A9A">
              <w:rPr>
                <w:lang w:val="es-419"/>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6A382FC6" w14:textId="77777777" w:rsidR="00044710" w:rsidRPr="00417A9A" w:rsidRDefault="00044710" w:rsidP="0046158B">
            <w:pPr>
              <w:jc w:val="right"/>
              <w:rPr>
                <w:szCs w:val="22"/>
                <w:lang w:val="es-419"/>
              </w:rPr>
            </w:pPr>
            <w:r w:rsidRPr="00417A9A">
              <w:rPr>
                <w:lang w:val="es-419"/>
              </w:rPr>
              <w:t>1 221</w:t>
            </w:r>
          </w:p>
        </w:tc>
      </w:tr>
      <w:tr w:rsidR="00044710" w:rsidRPr="00417A9A" w14:paraId="11B0FD8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14EE87F" w14:textId="77777777" w:rsidR="00044710" w:rsidRPr="00417A9A" w:rsidRDefault="00044710" w:rsidP="00D56EEB">
            <w:pPr>
              <w:jc w:val="left"/>
              <w:rPr>
                <w:szCs w:val="22"/>
                <w:lang w:val="es-419"/>
              </w:rPr>
            </w:pPr>
            <w:r w:rsidRPr="00417A9A">
              <w:rPr>
                <w:lang w:val="es-419"/>
              </w:rPr>
              <w:t>Níger</w:t>
            </w:r>
          </w:p>
        </w:tc>
        <w:tc>
          <w:tcPr>
            <w:tcW w:w="1380" w:type="dxa"/>
            <w:tcBorders>
              <w:top w:val="nil"/>
              <w:left w:val="nil"/>
              <w:bottom w:val="single" w:sz="4" w:space="0" w:color="auto"/>
              <w:right w:val="single" w:sz="4" w:space="0" w:color="auto"/>
            </w:tcBorders>
            <w:shd w:val="clear" w:color="auto" w:fill="auto"/>
            <w:vAlign w:val="center"/>
            <w:hideMark/>
          </w:tcPr>
          <w:p w14:paraId="0B3A32BF" w14:textId="77777777" w:rsidR="00044710" w:rsidRPr="00417A9A" w:rsidRDefault="00044710" w:rsidP="0046158B">
            <w:pPr>
              <w:jc w:val="right"/>
              <w:rPr>
                <w:szCs w:val="22"/>
                <w:lang w:val="es-419"/>
              </w:rPr>
            </w:pPr>
            <w:r w:rsidRPr="00417A9A">
              <w:rPr>
                <w:lang w:val="es-419"/>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52B97E5C" w14:textId="77777777" w:rsidR="00044710" w:rsidRPr="00417A9A" w:rsidRDefault="00044710" w:rsidP="0046158B">
            <w:pPr>
              <w:rPr>
                <w:szCs w:val="22"/>
                <w:lang w:val="es-419"/>
              </w:rPr>
            </w:pPr>
            <w:r w:rsidRPr="00417A9A">
              <w:rPr>
                <w:lang w:val="es-419"/>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3131795F" w14:textId="77777777" w:rsidR="00044710" w:rsidRPr="00417A9A" w:rsidRDefault="00044710" w:rsidP="0046158B">
            <w:pPr>
              <w:jc w:val="right"/>
              <w:rPr>
                <w:szCs w:val="22"/>
                <w:lang w:val="es-419"/>
              </w:rPr>
            </w:pPr>
            <w:r w:rsidRPr="00417A9A">
              <w:rPr>
                <w:lang w:val="es-419"/>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520A0535" w14:textId="77777777" w:rsidR="00044710" w:rsidRPr="00417A9A" w:rsidRDefault="00044710" w:rsidP="0046158B">
            <w:pPr>
              <w:jc w:val="right"/>
              <w:rPr>
                <w:szCs w:val="22"/>
                <w:lang w:val="es-419"/>
              </w:rPr>
            </w:pPr>
            <w:r w:rsidRPr="00417A9A">
              <w:rPr>
                <w:lang w:val="es-419"/>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657697F8" w14:textId="77777777" w:rsidR="00044710" w:rsidRPr="00417A9A" w:rsidRDefault="00044710" w:rsidP="0046158B">
            <w:pPr>
              <w:jc w:val="right"/>
              <w:rPr>
                <w:szCs w:val="22"/>
                <w:lang w:val="es-419"/>
              </w:rPr>
            </w:pPr>
            <w:r w:rsidRPr="00417A9A">
              <w:rPr>
                <w:lang w:val="es-419"/>
              </w:rPr>
              <w:t>610</w:t>
            </w:r>
          </w:p>
        </w:tc>
      </w:tr>
      <w:tr w:rsidR="00044710" w:rsidRPr="00417A9A" w14:paraId="41B9D0A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DFA13BB" w14:textId="77777777" w:rsidR="00044710" w:rsidRPr="00417A9A" w:rsidRDefault="00044710" w:rsidP="00D56EEB">
            <w:pPr>
              <w:jc w:val="left"/>
              <w:rPr>
                <w:szCs w:val="22"/>
                <w:lang w:val="es-419"/>
              </w:rPr>
            </w:pPr>
            <w:r w:rsidRPr="00417A9A">
              <w:rPr>
                <w:lang w:val="es-419"/>
              </w:rPr>
              <w:t>Nigeria</w:t>
            </w:r>
          </w:p>
        </w:tc>
        <w:tc>
          <w:tcPr>
            <w:tcW w:w="1380" w:type="dxa"/>
            <w:tcBorders>
              <w:top w:val="nil"/>
              <w:left w:val="nil"/>
              <w:bottom w:val="single" w:sz="4" w:space="0" w:color="auto"/>
              <w:right w:val="single" w:sz="4" w:space="0" w:color="auto"/>
            </w:tcBorders>
            <w:shd w:val="clear" w:color="auto" w:fill="auto"/>
            <w:vAlign w:val="center"/>
            <w:hideMark/>
          </w:tcPr>
          <w:p w14:paraId="0DD3CCEC" w14:textId="77777777" w:rsidR="00044710" w:rsidRPr="00417A9A" w:rsidRDefault="00044710" w:rsidP="0046158B">
            <w:pPr>
              <w:jc w:val="right"/>
              <w:rPr>
                <w:szCs w:val="22"/>
                <w:lang w:val="es-419"/>
              </w:rPr>
            </w:pPr>
            <w:r w:rsidRPr="00417A9A">
              <w:rPr>
                <w:lang w:val="es-419"/>
              </w:rPr>
              <w:t>0,209</w:t>
            </w:r>
          </w:p>
        </w:tc>
        <w:tc>
          <w:tcPr>
            <w:tcW w:w="1380" w:type="dxa"/>
            <w:tcBorders>
              <w:top w:val="nil"/>
              <w:left w:val="nil"/>
              <w:bottom w:val="single" w:sz="4" w:space="0" w:color="auto"/>
              <w:right w:val="single" w:sz="4" w:space="0" w:color="auto"/>
            </w:tcBorders>
            <w:shd w:val="clear" w:color="auto" w:fill="auto"/>
            <w:noWrap/>
            <w:vAlign w:val="center"/>
            <w:hideMark/>
          </w:tcPr>
          <w:p w14:paraId="11692100" w14:textId="77777777" w:rsidR="00044710" w:rsidRPr="00417A9A" w:rsidRDefault="00044710" w:rsidP="0046158B">
            <w:pPr>
              <w:rPr>
                <w:szCs w:val="22"/>
                <w:lang w:val="es-419"/>
              </w:rPr>
            </w:pPr>
            <w:r w:rsidRPr="00417A9A">
              <w:rPr>
                <w:lang w:val="es-419"/>
              </w:rPr>
              <w:t xml:space="preserve">            0,261 </w:t>
            </w:r>
          </w:p>
        </w:tc>
        <w:tc>
          <w:tcPr>
            <w:tcW w:w="1451" w:type="dxa"/>
            <w:tcBorders>
              <w:top w:val="nil"/>
              <w:left w:val="nil"/>
              <w:bottom w:val="single" w:sz="4" w:space="0" w:color="auto"/>
              <w:right w:val="single" w:sz="4" w:space="0" w:color="auto"/>
            </w:tcBorders>
            <w:shd w:val="clear" w:color="auto" w:fill="auto"/>
            <w:noWrap/>
            <w:vAlign w:val="center"/>
            <w:hideMark/>
          </w:tcPr>
          <w:p w14:paraId="0923B75F" w14:textId="77777777" w:rsidR="00044710" w:rsidRPr="00417A9A" w:rsidRDefault="00044710" w:rsidP="0046158B">
            <w:pPr>
              <w:jc w:val="right"/>
              <w:rPr>
                <w:szCs w:val="22"/>
                <w:lang w:val="es-419"/>
              </w:rPr>
            </w:pPr>
            <w:r w:rsidRPr="00417A9A">
              <w:rPr>
                <w:lang w:val="es-419"/>
              </w:rPr>
              <w:t>30 952</w:t>
            </w:r>
          </w:p>
        </w:tc>
        <w:tc>
          <w:tcPr>
            <w:tcW w:w="1451" w:type="dxa"/>
            <w:tcBorders>
              <w:top w:val="nil"/>
              <w:left w:val="nil"/>
              <w:bottom w:val="single" w:sz="4" w:space="0" w:color="auto"/>
              <w:right w:val="single" w:sz="4" w:space="0" w:color="auto"/>
            </w:tcBorders>
            <w:shd w:val="clear" w:color="auto" w:fill="auto"/>
            <w:noWrap/>
            <w:vAlign w:val="center"/>
            <w:hideMark/>
          </w:tcPr>
          <w:p w14:paraId="3A3E7E18" w14:textId="77777777" w:rsidR="00044710" w:rsidRPr="00417A9A" w:rsidRDefault="00044710" w:rsidP="0046158B">
            <w:pPr>
              <w:jc w:val="right"/>
              <w:rPr>
                <w:szCs w:val="22"/>
                <w:lang w:val="es-419"/>
              </w:rPr>
            </w:pPr>
            <w:r w:rsidRPr="00417A9A">
              <w:rPr>
                <w:lang w:val="es-419"/>
              </w:rPr>
              <w:t>32 822</w:t>
            </w:r>
          </w:p>
        </w:tc>
        <w:tc>
          <w:tcPr>
            <w:tcW w:w="2077" w:type="dxa"/>
            <w:tcBorders>
              <w:top w:val="nil"/>
              <w:left w:val="nil"/>
              <w:bottom w:val="single" w:sz="4" w:space="0" w:color="auto"/>
              <w:right w:val="single" w:sz="4" w:space="0" w:color="auto"/>
            </w:tcBorders>
            <w:shd w:val="clear" w:color="auto" w:fill="auto"/>
            <w:noWrap/>
            <w:vAlign w:val="center"/>
            <w:hideMark/>
          </w:tcPr>
          <w:p w14:paraId="0A783C9C" w14:textId="77777777" w:rsidR="00044710" w:rsidRPr="00417A9A" w:rsidRDefault="00044710" w:rsidP="0046158B">
            <w:pPr>
              <w:jc w:val="right"/>
              <w:rPr>
                <w:szCs w:val="22"/>
                <w:lang w:val="es-419"/>
              </w:rPr>
            </w:pPr>
            <w:r w:rsidRPr="00417A9A">
              <w:rPr>
                <w:lang w:val="es-419"/>
              </w:rPr>
              <w:t>63 774</w:t>
            </w:r>
          </w:p>
        </w:tc>
      </w:tr>
      <w:tr w:rsidR="00044710" w:rsidRPr="00417A9A" w14:paraId="14FAC7A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085DE40" w14:textId="77777777" w:rsidR="00044710" w:rsidRPr="00417A9A" w:rsidRDefault="00044710" w:rsidP="00D56EEB">
            <w:pPr>
              <w:jc w:val="left"/>
              <w:rPr>
                <w:szCs w:val="22"/>
                <w:lang w:val="es-419"/>
              </w:rPr>
            </w:pPr>
            <w:r w:rsidRPr="00417A9A">
              <w:rPr>
                <w:lang w:val="es-419"/>
              </w:rPr>
              <w:lastRenderedPageBreak/>
              <w:t>Niue</w:t>
            </w:r>
          </w:p>
        </w:tc>
        <w:tc>
          <w:tcPr>
            <w:tcW w:w="1380" w:type="dxa"/>
            <w:tcBorders>
              <w:top w:val="nil"/>
              <w:left w:val="nil"/>
              <w:bottom w:val="single" w:sz="4" w:space="0" w:color="auto"/>
              <w:right w:val="single" w:sz="4" w:space="0" w:color="auto"/>
            </w:tcBorders>
            <w:shd w:val="clear" w:color="auto" w:fill="auto"/>
            <w:vAlign w:val="center"/>
            <w:hideMark/>
          </w:tcPr>
          <w:p w14:paraId="7AABF957"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3289725F"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5DF5726A"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2C33266C"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4155D5E0" w14:textId="77777777" w:rsidR="00044710" w:rsidRPr="00417A9A" w:rsidRDefault="00044710" w:rsidP="0046158B">
            <w:pPr>
              <w:jc w:val="right"/>
              <w:rPr>
                <w:szCs w:val="22"/>
                <w:lang w:val="es-419"/>
              </w:rPr>
            </w:pPr>
            <w:r w:rsidRPr="00417A9A">
              <w:rPr>
                <w:lang w:val="es-419"/>
              </w:rPr>
              <w:t>305</w:t>
            </w:r>
          </w:p>
        </w:tc>
      </w:tr>
      <w:tr w:rsidR="00044710" w:rsidRPr="00417A9A" w14:paraId="7F4BB29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3C9D38A" w14:textId="77777777" w:rsidR="00044710" w:rsidRPr="00417A9A" w:rsidRDefault="00044710" w:rsidP="00D56EEB">
            <w:pPr>
              <w:jc w:val="left"/>
              <w:rPr>
                <w:szCs w:val="22"/>
                <w:lang w:val="es-419"/>
              </w:rPr>
            </w:pPr>
            <w:r w:rsidRPr="00417A9A">
              <w:rPr>
                <w:lang w:val="es-419"/>
              </w:rPr>
              <w:t>Noruega</w:t>
            </w:r>
          </w:p>
        </w:tc>
        <w:tc>
          <w:tcPr>
            <w:tcW w:w="1380" w:type="dxa"/>
            <w:tcBorders>
              <w:top w:val="nil"/>
              <w:left w:val="nil"/>
              <w:bottom w:val="single" w:sz="4" w:space="0" w:color="auto"/>
              <w:right w:val="single" w:sz="4" w:space="0" w:color="auto"/>
            </w:tcBorders>
            <w:shd w:val="clear" w:color="auto" w:fill="auto"/>
            <w:vAlign w:val="center"/>
            <w:hideMark/>
          </w:tcPr>
          <w:p w14:paraId="20C543BB" w14:textId="77777777" w:rsidR="00044710" w:rsidRPr="00417A9A" w:rsidRDefault="00044710" w:rsidP="0046158B">
            <w:pPr>
              <w:jc w:val="right"/>
              <w:rPr>
                <w:szCs w:val="22"/>
                <w:lang w:val="es-419"/>
              </w:rPr>
            </w:pPr>
            <w:r w:rsidRPr="00417A9A">
              <w:rPr>
                <w:lang w:val="es-419"/>
              </w:rPr>
              <w:t>0,849</w:t>
            </w:r>
          </w:p>
        </w:tc>
        <w:tc>
          <w:tcPr>
            <w:tcW w:w="1380" w:type="dxa"/>
            <w:tcBorders>
              <w:top w:val="nil"/>
              <w:left w:val="nil"/>
              <w:bottom w:val="single" w:sz="4" w:space="0" w:color="auto"/>
              <w:right w:val="single" w:sz="4" w:space="0" w:color="auto"/>
            </w:tcBorders>
            <w:shd w:val="clear" w:color="auto" w:fill="auto"/>
            <w:noWrap/>
            <w:vAlign w:val="center"/>
            <w:hideMark/>
          </w:tcPr>
          <w:p w14:paraId="4AC4144E" w14:textId="77777777" w:rsidR="00044710" w:rsidRPr="00417A9A" w:rsidRDefault="00044710" w:rsidP="0046158B">
            <w:pPr>
              <w:rPr>
                <w:szCs w:val="22"/>
                <w:lang w:val="es-419"/>
              </w:rPr>
            </w:pPr>
            <w:r w:rsidRPr="00417A9A">
              <w:rPr>
                <w:lang w:val="es-419"/>
              </w:rPr>
              <w:t xml:space="preserve">            1,061 </w:t>
            </w:r>
          </w:p>
        </w:tc>
        <w:tc>
          <w:tcPr>
            <w:tcW w:w="1451" w:type="dxa"/>
            <w:tcBorders>
              <w:top w:val="nil"/>
              <w:left w:val="nil"/>
              <w:bottom w:val="single" w:sz="4" w:space="0" w:color="auto"/>
              <w:right w:val="single" w:sz="4" w:space="0" w:color="auto"/>
            </w:tcBorders>
            <w:shd w:val="clear" w:color="auto" w:fill="auto"/>
            <w:noWrap/>
            <w:vAlign w:val="center"/>
            <w:hideMark/>
          </w:tcPr>
          <w:p w14:paraId="5F4BD717" w14:textId="77777777" w:rsidR="00044710" w:rsidRPr="00417A9A" w:rsidRDefault="00044710" w:rsidP="0046158B">
            <w:pPr>
              <w:jc w:val="right"/>
              <w:rPr>
                <w:szCs w:val="22"/>
                <w:lang w:val="es-419"/>
              </w:rPr>
            </w:pPr>
            <w:r w:rsidRPr="00417A9A">
              <w:rPr>
                <w:lang w:val="es-419"/>
              </w:rPr>
              <w:t>125 734</w:t>
            </w:r>
          </w:p>
        </w:tc>
        <w:tc>
          <w:tcPr>
            <w:tcW w:w="1451" w:type="dxa"/>
            <w:tcBorders>
              <w:top w:val="nil"/>
              <w:left w:val="nil"/>
              <w:bottom w:val="single" w:sz="4" w:space="0" w:color="auto"/>
              <w:right w:val="single" w:sz="4" w:space="0" w:color="auto"/>
            </w:tcBorders>
            <w:shd w:val="clear" w:color="auto" w:fill="auto"/>
            <w:noWrap/>
            <w:vAlign w:val="center"/>
            <w:hideMark/>
          </w:tcPr>
          <w:p w14:paraId="7B8776A0" w14:textId="77777777" w:rsidR="00044710" w:rsidRPr="00417A9A" w:rsidRDefault="00044710" w:rsidP="0046158B">
            <w:pPr>
              <w:jc w:val="right"/>
              <w:rPr>
                <w:szCs w:val="22"/>
                <w:lang w:val="es-419"/>
              </w:rPr>
            </w:pPr>
            <w:r w:rsidRPr="00417A9A">
              <w:rPr>
                <w:lang w:val="es-419"/>
              </w:rPr>
              <w:t>133 329</w:t>
            </w:r>
          </w:p>
        </w:tc>
        <w:tc>
          <w:tcPr>
            <w:tcW w:w="2077" w:type="dxa"/>
            <w:tcBorders>
              <w:top w:val="nil"/>
              <w:left w:val="nil"/>
              <w:bottom w:val="single" w:sz="4" w:space="0" w:color="auto"/>
              <w:right w:val="single" w:sz="4" w:space="0" w:color="auto"/>
            </w:tcBorders>
            <w:shd w:val="clear" w:color="auto" w:fill="auto"/>
            <w:noWrap/>
            <w:vAlign w:val="center"/>
            <w:hideMark/>
          </w:tcPr>
          <w:p w14:paraId="16DEE033" w14:textId="77777777" w:rsidR="00044710" w:rsidRPr="00417A9A" w:rsidRDefault="00044710" w:rsidP="0046158B">
            <w:pPr>
              <w:jc w:val="right"/>
              <w:rPr>
                <w:szCs w:val="22"/>
                <w:lang w:val="es-419"/>
              </w:rPr>
            </w:pPr>
            <w:r w:rsidRPr="00417A9A">
              <w:rPr>
                <w:lang w:val="es-419"/>
              </w:rPr>
              <w:t>259 063</w:t>
            </w:r>
          </w:p>
        </w:tc>
      </w:tr>
      <w:tr w:rsidR="00044710" w:rsidRPr="00417A9A" w14:paraId="4D6B183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60FD959" w14:textId="77777777" w:rsidR="00044710" w:rsidRPr="00417A9A" w:rsidRDefault="00044710" w:rsidP="00D56EEB">
            <w:pPr>
              <w:jc w:val="left"/>
              <w:rPr>
                <w:szCs w:val="22"/>
                <w:lang w:val="es-419"/>
              </w:rPr>
            </w:pPr>
            <w:r w:rsidRPr="00417A9A">
              <w:rPr>
                <w:lang w:val="es-419"/>
              </w:rPr>
              <w:t>Nueva Zelandia</w:t>
            </w:r>
          </w:p>
        </w:tc>
        <w:tc>
          <w:tcPr>
            <w:tcW w:w="1380" w:type="dxa"/>
            <w:tcBorders>
              <w:top w:val="nil"/>
              <w:left w:val="nil"/>
              <w:bottom w:val="single" w:sz="4" w:space="0" w:color="auto"/>
              <w:right w:val="single" w:sz="4" w:space="0" w:color="auto"/>
            </w:tcBorders>
            <w:shd w:val="clear" w:color="auto" w:fill="auto"/>
            <w:vAlign w:val="center"/>
            <w:hideMark/>
          </w:tcPr>
          <w:p w14:paraId="7911FAAE" w14:textId="77777777" w:rsidR="00044710" w:rsidRPr="00417A9A" w:rsidRDefault="00044710" w:rsidP="0046158B">
            <w:pPr>
              <w:jc w:val="right"/>
              <w:rPr>
                <w:szCs w:val="22"/>
                <w:lang w:val="es-419"/>
              </w:rPr>
            </w:pPr>
            <w:r w:rsidRPr="00417A9A">
              <w:rPr>
                <w:lang w:val="es-419"/>
              </w:rPr>
              <w:t>0,268</w:t>
            </w:r>
          </w:p>
        </w:tc>
        <w:tc>
          <w:tcPr>
            <w:tcW w:w="1380" w:type="dxa"/>
            <w:tcBorders>
              <w:top w:val="nil"/>
              <w:left w:val="nil"/>
              <w:bottom w:val="single" w:sz="4" w:space="0" w:color="auto"/>
              <w:right w:val="single" w:sz="4" w:space="0" w:color="auto"/>
            </w:tcBorders>
            <w:shd w:val="clear" w:color="auto" w:fill="auto"/>
            <w:noWrap/>
            <w:vAlign w:val="center"/>
            <w:hideMark/>
          </w:tcPr>
          <w:p w14:paraId="41CACCC3" w14:textId="77777777" w:rsidR="00044710" w:rsidRPr="00417A9A" w:rsidRDefault="00044710" w:rsidP="0046158B">
            <w:pPr>
              <w:rPr>
                <w:szCs w:val="22"/>
                <w:lang w:val="es-419"/>
              </w:rPr>
            </w:pPr>
            <w:r w:rsidRPr="00417A9A">
              <w:rPr>
                <w:lang w:val="es-419"/>
              </w:rPr>
              <w:t xml:space="preserve">            0,335 </w:t>
            </w:r>
          </w:p>
        </w:tc>
        <w:tc>
          <w:tcPr>
            <w:tcW w:w="1451" w:type="dxa"/>
            <w:tcBorders>
              <w:top w:val="nil"/>
              <w:left w:val="nil"/>
              <w:bottom w:val="single" w:sz="4" w:space="0" w:color="auto"/>
              <w:right w:val="single" w:sz="4" w:space="0" w:color="auto"/>
            </w:tcBorders>
            <w:shd w:val="clear" w:color="auto" w:fill="auto"/>
            <w:noWrap/>
            <w:vAlign w:val="center"/>
            <w:hideMark/>
          </w:tcPr>
          <w:p w14:paraId="1C1E2FE1" w14:textId="77777777" w:rsidR="00044710" w:rsidRPr="00417A9A" w:rsidRDefault="00044710" w:rsidP="0046158B">
            <w:pPr>
              <w:jc w:val="right"/>
              <w:rPr>
                <w:szCs w:val="22"/>
                <w:lang w:val="es-419"/>
              </w:rPr>
            </w:pPr>
            <w:r w:rsidRPr="00417A9A">
              <w:rPr>
                <w:lang w:val="es-419"/>
              </w:rPr>
              <w:t>39 690</w:t>
            </w:r>
          </w:p>
        </w:tc>
        <w:tc>
          <w:tcPr>
            <w:tcW w:w="1451" w:type="dxa"/>
            <w:tcBorders>
              <w:top w:val="nil"/>
              <w:left w:val="nil"/>
              <w:bottom w:val="single" w:sz="4" w:space="0" w:color="auto"/>
              <w:right w:val="single" w:sz="4" w:space="0" w:color="auto"/>
            </w:tcBorders>
            <w:shd w:val="clear" w:color="auto" w:fill="auto"/>
            <w:noWrap/>
            <w:vAlign w:val="center"/>
            <w:hideMark/>
          </w:tcPr>
          <w:p w14:paraId="4D1F98D0" w14:textId="77777777" w:rsidR="00044710" w:rsidRPr="00417A9A" w:rsidRDefault="00044710" w:rsidP="0046158B">
            <w:pPr>
              <w:jc w:val="right"/>
              <w:rPr>
                <w:szCs w:val="22"/>
                <w:lang w:val="es-419"/>
              </w:rPr>
            </w:pPr>
            <w:r w:rsidRPr="00417A9A">
              <w:rPr>
                <w:lang w:val="es-419"/>
              </w:rPr>
              <w:t>42 087</w:t>
            </w:r>
          </w:p>
        </w:tc>
        <w:tc>
          <w:tcPr>
            <w:tcW w:w="2077" w:type="dxa"/>
            <w:tcBorders>
              <w:top w:val="nil"/>
              <w:left w:val="nil"/>
              <w:bottom w:val="single" w:sz="4" w:space="0" w:color="auto"/>
              <w:right w:val="single" w:sz="4" w:space="0" w:color="auto"/>
            </w:tcBorders>
            <w:shd w:val="clear" w:color="auto" w:fill="auto"/>
            <w:noWrap/>
            <w:vAlign w:val="center"/>
            <w:hideMark/>
          </w:tcPr>
          <w:p w14:paraId="503647BE" w14:textId="77777777" w:rsidR="00044710" w:rsidRPr="00417A9A" w:rsidRDefault="00044710" w:rsidP="0046158B">
            <w:pPr>
              <w:jc w:val="right"/>
              <w:rPr>
                <w:szCs w:val="22"/>
                <w:lang w:val="es-419"/>
              </w:rPr>
            </w:pPr>
            <w:r w:rsidRPr="00417A9A">
              <w:rPr>
                <w:lang w:val="es-419"/>
              </w:rPr>
              <w:t>81 777</w:t>
            </w:r>
          </w:p>
        </w:tc>
      </w:tr>
      <w:tr w:rsidR="00044710" w:rsidRPr="00417A9A" w14:paraId="1B257A8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08DE2A9" w14:textId="77777777" w:rsidR="00044710" w:rsidRPr="00417A9A" w:rsidRDefault="00044710" w:rsidP="00D56EEB">
            <w:pPr>
              <w:jc w:val="left"/>
              <w:rPr>
                <w:szCs w:val="22"/>
                <w:lang w:val="es-419"/>
              </w:rPr>
            </w:pPr>
            <w:r w:rsidRPr="00417A9A">
              <w:rPr>
                <w:lang w:val="es-419"/>
              </w:rPr>
              <w:t>Omán</w:t>
            </w:r>
          </w:p>
        </w:tc>
        <w:tc>
          <w:tcPr>
            <w:tcW w:w="1380" w:type="dxa"/>
            <w:tcBorders>
              <w:top w:val="nil"/>
              <w:left w:val="nil"/>
              <w:bottom w:val="single" w:sz="4" w:space="0" w:color="auto"/>
              <w:right w:val="single" w:sz="4" w:space="0" w:color="auto"/>
            </w:tcBorders>
            <w:shd w:val="clear" w:color="auto" w:fill="auto"/>
            <w:vAlign w:val="center"/>
            <w:hideMark/>
          </w:tcPr>
          <w:p w14:paraId="7E3D2297" w14:textId="77777777" w:rsidR="00044710" w:rsidRPr="00417A9A" w:rsidRDefault="00044710" w:rsidP="0046158B">
            <w:pPr>
              <w:jc w:val="right"/>
              <w:rPr>
                <w:szCs w:val="22"/>
                <w:lang w:val="es-419"/>
              </w:rPr>
            </w:pPr>
            <w:r w:rsidRPr="00417A9A">
              <w:rPr>
                <w:lang w:val="es-419"/>
              </w:rPr>
              <w:t>0,113</w:t>
            </w:r>
          </w:p>
        </w:tc>
        <w:tc>
          <w:tcPr>
            <w:tcW w:w="1380" w:type="dxa"/>
            <w:tcBorders>
              <w:top w:val="nil"/>
              <w:left w:val="nil"/>
              <w:bottom w:val="single" w:sz="4" w:space="0" w:color="auto"/>
              <w:right w:val="single" w:sz="4" w:space="0" w:color="auto"/>
            </w:tcBorders>
            <w:shd w:val="clear" w:color="auto" w:fill="auto"/>
            <w:noWrap/>
            <w:vAlign w:val="center"/>
            <w:hideMark/>
          </w:tcPr>
          <w:p w14:paraId="0A64F9B6" w14:textId="77777777" w:rsidR="00044710" w:rsidRPr="00417A9A" w:rsidRDefault="00044710" w:rsidP="0046158B">
            <w:pPr>
              <w:rPr>
                <w:szCs w:val="22"/>
                <w:lang w:val="es-419"/>
              </w:rPr>
            </w:pPr>
            <w:r w:rsidRPr="00417A9A">
              <w:rPr>
                <w:lang w:val="es-419"/>
              </w:rPr>
              <w:t xml:space="preserve">            0,141 </w:t>
            </w:r>
          </w:p>
        </w:tc>
        <w:tc>
          <w:tcPr>
            <w:tcW w:w="1451" w:type="dxa"/>
            <w:tcBorders>
              <w:top w:val="nil"/>
              <w:left w:val="nil"/>
              <w:bottom w:val="single" w:sz="4" w:space="0" w:color="auto"/>
              <w:right w:val="single" w:sz="4" w:space="0" w:color="auto"/>
            </w:tcBorders>
            <w:shd w:val="clear" w:color="auto" w:fill="auto"/>
            <w:noWrap/>
            <w:vAlign w:val="center"/>
            <w:hideMark/>
          </w:tcPr>
          <w:p w14:paraId="5ECC8286" w14:textId="77777777" w:rsidR="00044710" w:rsidRPr="00417A9A" w:rsidRDefault="00044710" w:rsidP="0046158B">
            <w:pPr>
              <w:jc w:val="right"/>
              <w:rPr>
                <w:szCs w:val="22"/>
                <w:lang w:val="es-419"/>
              </w:rPr>
            </w:pPr>
            <w:r w:rsidRPr="00417A9A">
              <w:rPr>
                <w:lang w:val="es-419"/>
              </w:rPr>
              <w:t>16 735</w:t>
            </w:r>
          </w:p>
        </w:tc>
        <w:tc>
          <w:tcPr>
            <w:tcW w:w="1451" w:type="dxa"/>
            <w:tcBorders>
              <w:top w:val="nil"/>
              <w:left w:val="nil"/>
              <w:bottom w:val="single" w:sz="4" w:space="0" w:color="auto"/>
              <w:right w:val="single" w:sz="4" w:space="0" w:color="auto"/>
            </w:tcBorders>
            <w:shd w:val="clear" w:color="auto" w:fill="auto"/>
            <w:noWrap/>
            <w:vAlign w:val="center"/>
            <w:hideMark/>
          </w:tcPr>
          <w:p w14:paraId="66B82C7D" w14:textId="77777777" w:rsidR="00044710" w:rsidRPr="00417A9A" w:rsidRDefault="00044710" w:rsidP="0046158B">
            <w:pPr>
              <w:jc w:val="right"/>
              <w:rPr>
                <w:szCs w:val="22"/>
                <w:lang w:val="es-419"/>
              </w:rPr>
            </w:pPr>
            <w:r w:rsidRPr="00417A9A">
              <w:rPr>
                <w:lang w:val="es-419"/>
              </w:rPr>
              <w:t>17 746</w:t>
            </w:r>
          </w:p>
        </w:tc>
        <w:tc>
          <w:tcPr>
            <w:tcW w:w="2077" w:type="dxa"/>
            <w:tcBorders>
              <w:top w:val="nil"/>
              <w:left w:val="nil"/>
              <w:bottom w:val="single" w:sz="4" w:space="0" w:color="auto"/>
              <w:right w:val="single" w:sz="4" w:space="0" w:color="auto"/>
            </w:tcBorders>
            <w:shd w:val="clear" w:color="auto" w:fill="auto"/>
            <w:noWrap/>
            <w:vAlign w:val="center"/>
            <w:hideMark/>
          </w:tcPr>
          <w:p w14:paraId="428FA122" w14:textId="77777777" w:rsidR="00044710" w:rsidRPr="00417A9A" w:rsidRDefault="00044710" w:rsidP="0046158B">
            <w:pPr>
              <w:jc w:val="right"/>
              <w:rPr>
                <w:szCs w:val="22"/>
                <w:lang w:val="es-419"/>
              </w:rPr>
            </w:pPr>
            <w:r w:rsidRPr="00417A9A">
              <w:rPr>
                <w:lang w:val="es-419"/>
              </w:rPr>
              <w:t>34 481</w:t>
            </w:r>
          </w:p>
        </w:tc>
      </w:tr>
      <w:tr w:rsidR="00044710" w:rsidRPr="00417A9A" w14:paraId="5B3951F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7D988F3" w14:textId="77777777" w:rsidR="00044710" w:rsidRPr="00417A9A" w:rsidRDefault="00044710" w:rsidP="00D56EEB">
            <w:pPr>
              <w:jc w:val="left"/>
              <w:rPr>
                <w:szCs w:val="22"/>
                <w:lang w:val="es-419"/>
              </w:rPr>
            </w:pPr>
            <w:r w:rsidRPr="00417A9A">
              <w:rPr>
                <w:lang w:val="es-419"/>
              </w:rPr>
              <w:t>Países Bajos</w:t>
            </w:r>
          </w:p>
        </w:tc>
        <w:tc>
          <w:tcPr>
            <w:tcW w:w="1380" w:type="dxa"/>
            <w:tcBorders>
              <w:top w:val="nil"/>
              <w:left w:val="nil"/>
              <w:bottom w:val="single" w:sz="4" w:space="0" w:color="auto"/>
              <w:right w:val="single" w:sz="4" w:space="0" w:color="auto"/>
            </w:tcBorders>
            <w:shd w:val="clear" w:color="auto" w:fill="auto"/>
            <w:vAlign w:val="center"/>
            <w:hideMark/>
          </w:tcPr>
          <w:p w14:paraId="3F677CD6" w14:textId="77777777" w:rsidR="00044710" w:rsidRPr="00417A9A" w:rsidRDefault="00044710" w:rsidP="0046158B">
            <w:pPr>
              <w:jc w:val="right"/>
              <w:rPr>
                <w:szCs w:val="22"/>
                <w:lang w:val="es-419"/>
              </w:rPr>
            </w:pPr>
            <w:r w:rsidRPr="00417A9A">
              <w:rPr>
                <w:lang w:val="es-419"/>
              </w:rPr>
              <w:t>1,482</w:t>
            </w:r>
          </w:p>
        </w:tc>
        <w:tc>
          <w:tcPr>
            <w:tcW w:w="1380" w:type="dxa"/>
            <w:tcBorders>
              <w:top w:val="nil"/>
              <w:left w:val="nil"/>
              <w:bottom w:val="single" w:sz="4" w:space="0" w:color="auto"/>
              <w:right w:val="single" w:sz="4" w:space="0" w:color="auto"/>
            </w:tcBorders>
            <w:shd w:val="clear" w:color="auto" w:fill="auto"/>
            <w:noWrap/>
            <w:vAlign w:val="center"/>
            <w:hideMark/>
          </w:tcPr>
          <w:p w14:paraId="002CFE2E" w14:textId="77777777" w:rsidR="00044710" w:rsidRPr="00417A9A" w:rsidRDefault="00044710" w:rsidP="0046158B">
            <w:pPr>
              <w:rPr>
                <w:szCs w:val="22"/>
                <w:lang w:val="es-419"/>
              </w:rPr>
            </w:pPr>
            <w:r w:rsidRPr="00417A9A">
              <w:rPr>
                <w:lang w:val="es-419"/>
              </w:rPr>
              <w:t xml:space="preserve">            1,853 </w:t>
            </w:r>
          </w:p>
        </w:tc>
        <w:tc>
          <w:tcPr>
            <w:tcW w:w="1451" w:type="dxa"/>
            <w:tcBorders>
              <w:top w:val="nil"/>
              <w:left w:val="nil"/>
              <w:bottom w:val="single" w:sz="4" w:space="0" w:color="auto"/>
              <w:right w:val="single" w:sz="4" w:space="0" w:color="auto"/>
            </w:tcBorders>
            <w:shd w:val="clear" w:color="auto" w:fill="auto"/>
            <w:noWrap/>
            <w:vAlign w:val="center"/>
            <w:hideMark/>
          </w:tcPr>
          <w:p w14:paraId="591FD56B" w14:textId="77777777" w:rsidR="00044710" w:rsidRPr="00417A9A" w:rsidRDefault="00044710" w:rsidP="0046158B">
            <w:pPr>
              <w:jc w:val="right"/>
              <w:rPr>
                <w:szCs w:val="22"/>
                <w:lang w:val="es-419"/>
              </w:rPr>
            </w:pPr>
            <w:r w:rsidRPr="00417A9A">
              <w:rPr>
                <w:lang w:val="es-419"/>
              </w:rPr>
              <w:t>219 479</w:t>
            </w:r>
          </w:p>
        </w:tc>
        <w:tc>
          <w:tcPr>
            <w:tcW w:w="1451" w:type="dxa"/>
            <w:tcBorders>
              <w:top w:val="nil"/>
              <w:left w:val="nil"/>
              <w:bottom w:val="single" w:sz="4" w:space="0" w:color="auto"/>
              <w:right w:val="single" w:sz="4" w:space="0" w:color="auto"/>
            </w:tcBorders>
            <w:shd w:val="clear" w:color="auto" w:fill="auto"/>
            <w:noWrap/>
            <w:vAlign w:val="center"/>
            <w:hideMark/>
          </w:tcPr>
          <w:p w14:paraId="354B583E" w14:textId="77777777" w:rsidR="00044710" w:rsidRPr="00417A9A" w:rsidRDefault="00044710" w:rsidP="0046158B">
            <w:pPr>
              <w:jc w:val="right"/>
              <w:rPr>
                <w:szCs w:val="22"/>
                <w:lang w:val="es-419"/>
              </w:rPr>
            </w:pPr>
            <w:r w:rsidRPr="00417A9A">
              <w:rPr>
                <w:lang w:val="es-419"/>
              </w:rPr>
              <w:t>232 737</w:t>
            </w:r>
          </w:p>
        </w:tc>
        <w:tc>
          <w:tcPr>
            <w:tcW w:w="2077" w:type="dxa"/>
            <w:tcBorders>
              <w:top w:val="nil"/>
              <w:left w:val="nil"/>
              <w:bottom w:val="single" w:sz="4" w:space="0" w:color="auto"/>
              <w:right w:val="single" w:sz="4" w:space="0" w:color="auto"/>
            </w:tcBorders>
            <w:shd w:val="clear" w:color="auto" w:fill="auto"/>
            <w:noWrap/>
            <w:vAlign w:val="center"/>
            <w:hideMark/>
          </w:tcPr>
          <w:p w14:paraId="268519BE" w14:textId="77777777" w:rsidR="00044710" w:rsidRPr="00417A9A" w:rsidRDefault="00044710" w:rsidP="0046158B">
            <w:pPr>
              <w:jc w:val="right"/>
              <w:rPr>
                <w:szCs w:val="22"/>
                <w:lang w:val="es-419"/>
              </w:rPr>
            </w:pPr>
            <w:r w:rsidRPr="00417A9A">
              <w:rPr>
                <w:lang w:val="es-419"/>
              </w:rPr>
              <w:t>452 216</w:t>
            </w:r>
          </w:p>
        </w:tc>
      </w:tr>
      <w:tr w:rsidR="00044710" w:rsidRPr="00417A9A" w14:paraId="4251A7F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10B00B8" w14:textId="77777777" w:rsidR="00044710" w:rsidRPr="00417A9A" w:rsidRDefault="00044710" w:rsidP="00D56EEB">
            <w:pPr>
              <w:jc w:val="left"/>
              <w:rPr>
                <w:szCs w:val="22"/>
                <w:lang w:val="es-419"/>
              </w:rPr>
            </w:pPr>
            <w:r w:rsidRPr="00417A9A">
              <w:rPr>
                <w:lang w:val="es-419"/>
              </w:rPr>
              <w:t>Pakistán</w:t>
            </w:r>
          </w:p>
        </w:tc>
        <w:tc>
          <w:tcPr>
            <w:tcW w:w="1380" w:type="dxa"/>
            <w:tcBorders>
              <w:top w:val="nil"/>
              <w:left w:val="nil"/>
              <w:bottom w:val="single" w:sz="4" w:space="0" w:color="auto"/>
              <w:right w:val="single" w:sz="4" w:space="0" w:color="auto"/>
            </w:tcBorders>
            <w:shd w:val="clear" w:color="auto" w:fill="auto"/>
            <w:vAlign w:val="center"/>
            <w:hideMark/>
          </w:tcPr>
          <w:p w14:paraId="5E277A51" w14:textId="77777777" w:rsidR="00044710" w:rsidRPr="00417A9A" w:rsidRDefault="00044710" w:rsidP="0046158B">
            <w:pPr>
              <w:jc w:val="right"/>
              <w:rPr>
                <w:szCs w:val="22"/>
                <w:lang w:val="es-419"/>
              </w:rPr>
            </w:pPr>
            <w:r w:rsidRPr="00417A9A">
              <w:rPr>
                <w:lang w:val="es-419"/>
              </w:rPr>
              <w:t>0,093</w:t>
            </w:r>
          </w:p>
        </w:tc>
        <w:tc>
          <w:tcPr>
            <w:tcW w:w="1380" w:type="dxa"/>
            <w:tcBorders>
              <w:top w:val="nil"/>
              <w:left w:val="nil"/>
              <w:bottom w:val="single" w:sz="4" w:space="0" w:color="auto"/>
              <w:right w:val="single" w:sz="4" w:space="0" w:color="auto"/>
            </w:tcBorders>
            <w:shd w:val="clear" w:color="auto" w:fill="auto"/>
            <w:noWrap/>
            <w:vAlign w:val="center"/>
            <w:hideMark/>
          </w:tcPr>
          <w:p w14:paraId="2B8C6FB6" w14:textId="77777777" w:rsidR="00044710" w:rsidRPr="00417A9A" w:rsidRDefault="00044710" w:rsidP="0046158B">
            <w:pPr>
              <w:rPr>
                <w:szCs w:val="22"/>
                <w:lang w:val="es-419"/>
              </w:rPr>
            </w:pPr>
            <w:r w:rsidRPr="00417A9A">
              <w:rPr>
                <w:lang w:val="es-419"/>
              </w:rPr>
              <w:t xml:space="preserve">            0,116 </w:t>
            </w:r>
          </w:p>
        </w:tc>
        <w:tc>
          <w:tcPr>
            <w:tcW w:w="1451" w:type="dxa"/>
            <w:tcBorders>
              <w:top w:val="nil"/>
              <w:left w:val="nil"/>
              <w:bottom w:val="single" w:sz="4" w:space="0" w:color="auto"/>
              <w:right w:val="single" w:sz="4" w:space="0" w:color="auto"/>
            </w:tcBorders>
            <w:shd w:val="clear" w:color="auto" w:fill="auto"/>
            <w:noWrap/>
            <w:vAlign w:val="center"/>
            <w:hideMark/>
          </w:tcPr>
          <w:p w14:paraId="45A65D60" w14:textId="77777777" w:rsidR="00044710" w:rsidRPr="00417A9A" w:rsidRDefault="00044710" w:rsidP="0046158B">
            <w:pPr>
              <w:jc w:val="right"/>
              <w:rPr>
                <w:szCs w:val="22"/>
                <w:lang w:val="es-419"/>
              </w:rPr>
            </w:pPr>
            <w:r w:rsidRPr="00417A9A">
              <w:rPr>
                <w:lang w:val="es-419"/>
              </w:rPr>
              <w:t>13 773</w:t>
            </w:r>
          </w:p>
        </w:tc>
        <w:tc>
          <w:tcPr>
            <w:tcW w:w="1451" w:type="dxa"/>
            <w:tcBorders>
              <w:top w:val="nil"/>
              <w:left w:val="nil"/>
              <w:bottom w:val="single" w:sz="4" w:space="0" w:color="auto"/>
              <w:right w:val="single" w:sz="4" w:space="0" w:color="auto"/>
            </w:tcBorders>
            <w:shd w:val="clear" w:color="auto" w:fill="auto"/>
            <w:noWrap/>
            <w:vAlign w:val="center"/>
            <w:hideMark/>
          </w:tcPr>
          <w:p w14:paraId="1A5917ED" w14:textId="77777777" w:rsidR="00044710" w:rsidRPr="00417A9A" w:rsidRDefault="00044710" w:rsidP="0046158B">
            <w:pPr>
              <w:jc w:val="right"/>
              <w:rPr>
                <w:szCs w:val="22"/>
                <w:lang w:val="es-419"/>
              </w:rPr>
            </w:pPr>
            <w:r w:rsidRPr="00417A9A">
              <w:rPr>
                <w:lang w:val="es-419"/>
              </w:rPr>
              <w:t>14 605</w:t>
            </w:r>
          </w:p>
        </w:tc>
        <w:tc>
          <w:tcPr>
            <w:tcW w:w="2077" w:type="dxa"/>
            <w:tcBorders>
              <w:top w:val="nil"/>
              <w:left w:val="nil"/>
              <w:bottom w:val="single" w:sz="4" w:space="0" w:color="auto"/>
              <w:right w:val="single" w:sz="4" w:space="0" w:color="auto"/>
            </w:tcBorders>
            <w:shd w:val="clear" w:color="auto" w:fill="auto"/>
            <w:noWrap/>
            <w:vAlign w:val="center"/>
            <w:hideMark/>
          </w:tcPr>
          <w:p w14:paraId="66F78FB9" w14:textId="77777777" w:rsidR="00044710" w:rsidRPr="00417A9A" w:rsidRDefault="00044710" w:rsidP="0046158B">
            <w:pPr>
              <w:jc w:val="right"/>
              <w:rPr>
                <w:szCs w:val="22"/>
                <w:lang w:val="es-419"/>
              </w:rPr>
            </w:pPr>
            <w:r w:rsidRPr="00417A9A">
              <w:rPr>
                <w:lang w:val="es-419"/>
              </w:rPr>
              <w:t>28 378</w:t>
            </w:r>
          </w:p>
        </w:tc>
      </w:tr>
      <w:tr w:rsidR="00044710" w:rsidRPr="00417A9A" w14:paraId="3B072EC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1A67172" w14:textId="77777777" w:rsidR="00044710" w:rsidRPr="00417A9A" w:rsidRDefault="00044710" w:rsidP="00D56EEB">
            <w:pPr>
              <w:jc w:val="left"/>
              <w:rPr>
                <w:szCs w:val="22"/>
                <w:lang w:val="es-419"/>
              </w:rPr>
            </w:pPr>
            <w:r w:rsidRPr="00417A9A">
              <w:rPr>
                <w:lang w:val="es-419"/>
              </w:rPr>
              <w:t>Palau</w:t>
            </w:r>
          </w:p>
        </w:tc>
        <w:tc>
          <w:tcPr>
            <w:tcW w:w="1380" w:type="dxa"/>
            <w:tcBorders>
              <w:top w:val="nil"/>
              <w:left w:val="nil"/>
              <w:bottom w:val="single" w:sz="4" w:space="0" w:color="auto"/>
              <w:right w:val="single" w:sz="4" w:space="0" w:color="auto"/>
            </w:tcBorders>
            <w:shd w:val="clear" w:color="auto" w:fill="auto"/>
            <w:vAlign w:val="center"/>
            <w:hideMark/>
          </w:tcPr>
          <w:p w14:paraId="795B08C3"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346C25B0"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33EEACBA"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6665229A"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50ED4F47" w14:textId="77777777" w:rsidR="00044710" w:rsidRPr="00417A9A" w:rsidRDefault="00044710" w:rsidP="0046158B">
            <w:pPr>
              <w:jc w:val="right"/>
              <w:rPr>
                <w:szCs w:val="22"/>
                <w:lang w:val="es-419"/>
              </w:rPr>
            </w:pPr>
            <w:r w:rsidRPr="00417A9A">
              <w:rPr>
                <w:lang w:val="es-419"/>
              </w:rPr>
              <w:t>305</w:t>
            </w:r>
          </w:p>
        </w:tc>
      </w:tr>
      <w:tr w:rsidR="00044710" w:rsidRPr="00417A9A" w14:paraId="348E196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D99ABC2" w14:textId="77777777" w:rsidR="00044710" w:rsidRPr="00417A9A" w:rsidRDefault="00044710" w:rsidP="00D56EEB">
            <w:pPr>
              <w:jc w:val="left"/>
              <w:rPr>
                <w:szCs w:val="22"/>
                <w:lang w:val="es-419"/>
              </w:rPr>
            </w:pPr>
            <w:r w:rsidRPr="00417A9A">
              <w:rPr>
                <w:lang w:val="es-419"/>
              </w:rPr>
              <w:t>Panamá</w:t>
            </w:r>
          </w:p>
        </w:tc>
        <w:tc>
          <w:tcPr>
            <w:tcW w:w="1380" w:type="dxa"/>
            <w:tcBorders>
              <w:top w:val="nil"/>
              <w:left w:val="nil"/>
              <w:bottom w:val="single" w:sz="4" w:space="0" w:color="auto"/>
              <w:right w:val="single" w:sz="4" w:space="0" w:color="auto"/>
            </w:tcBorders>
            <w:shd w:val="clear" w:color="auto" w:fill="auto"/>
            <w:vAlign w:val="center"/>
            <w:hideMark/>
          </w:tcPr>
          <w:p w14:paraId="2B5EFECE" w14:textId="77777777" w:rsidR="00044710" w:rsidRPr="00417A9A" w:rsidRDefault="00044710" w:rsidP="0046158B">
            <w:pPr>
              <w:jc w:val="right"/>
              <w:rPr>
                <w:szCs w:val="22"/>
                <w:lang w:val="es-419"/>
              </w:rPr>
            </w:pPr>
            <w:r w:rsidRPr="00417A9A">
              <w:rPr>
                <w:lang w:val="es-419"/>
              </w:rPr>
              <w:t>0,034</w:t>
            </w:r>
          </w:p>
        </w:tc>
        <w:tc>
          <w:tcPr>
            <w:tcW w:w="1380" w:type="dxa"/>
            <w:tcBorders>
              <w:top w:val="nil"/>
              <w:left w:val="nil"/>
              <w:bottom w:val="single" w:sz="4" w:space="0" w:color="auto"/>
              <w:right w:val="single" w:sz="4" w:space="0" w:color="auto"/>
            </w:tcBorders>
            <w:shd w:val="clear" w:color="auto" w:fill="auto"/>
            <w:noWrap/>
            <w:vAlign w:val="center"/>
            <w:hideMark/>
          </w:tcPr>
          <w:p w14:paraId="7661E9B1" w14:textId="77777777" w:rsidR="00044710" w:rsidRPr="00417A9A" w:rsidRDefault="00044710" w:rsidP="0046158B">
            <w:pPr>
              <w:rPr>
                <w:szCs w:val="22"/>
                <w:lang w:val="es-419"/>
              </w:rPr>
            </w:pPr>
            <w:r w:rsidRPr="00417A9A">
              <w:rPr>
                <w:lang w:val="es-419"/>
              </w:rPr>
              <w:t xml:space="preserve">            0,043 </w:t>
            </w:r>
          </w:p>
        </w:tc>
        <w:tc>
          <w:tcPr>
            <w:tcW w:w="1451" w:type="dxa"/>
            <w:tcBorders>
              <w:top w:val="nil"/>
              <w:left w:val="nil"/>
              <w:bottom w:val="single" w:sz="4" w:space="0" w:color="auto"/>
              <w:right w:val="single" w:sz="4" w:space="0" w:color="auto"/>
            </w:tcBorders>
            <w:shd w:val="clear" w:color="auto" w:fill="auto"/>
            <w:noWrap/>
            <w:vAlign w:val="center"/>
            <w:hideMark/>
          </w:tcPr>
          <w:p w14:paraId="254F28BC" w14:textId="77777777" w:rsidR="00044710" w:rsidRPr="00417A9A" w:rsidRDefault="00044710" w:rsidP="0046158B">
            <w:pPr>
              <w:jc w:val="right"/>
              <w:rPr>
                <w:szCs w:val="22"/>
                <w:lang w:val="es-419"/>
              </w:rPr>
            </w:pPr>
            <w:r w:rsidRPr="00417A9A">
              <w:rPr>
                <w:lang w:val="es-419"/>
              </w:rPr>
              <w:t>5 035</w:t>
            </w:r>
          </w:p>
        </w:tc>
        <w:tc>
          <w:tcPr>
            <w:tcW w:w="1451" w:type="dxa"/>
            <w:tcBorders>
              <w:top w:val="nil"/>
              <w:left w:val="nil"/>
              <w:bottom w:val="single" w:sz="4" w:space="0" w:color="auto"/>
              <w:right w:val="single" w:sz="4" w:space="0" w:color="auto"/>
            </w:tcBorders>
            <w:shd w:val="clear" w:color="auto" w:fill="auto"/>
            <w:noWrap/>
            <w:vAlign w:val="center"/>
            <w:hideMark/>
          </w:tcPr>
          <w:p w14:paraId="68DA6A78" w14:textId="77777777" w:rsidR="00044710" w:rsidRPr="00417A9A" w:rsidRDefault="00044710" w:rsidP="0046158B">
            <w:pPr>
              <w:jc w:val="right"/>
              <w:rPr>
                <w:szCs w:val="22"/>
                <w:lang w:val="es-419"/>
              </w:rPr>
            </w:pPr>
            <w:r w:rsidRPr="00417A9A">
              <w:rPr>
                <w:lang w:val="es-419"/>
              </w:rPr>
              <w:t>5 339</w:t>
            </w:r>
          </w:p>
        </w:tc>
        <w:tc>
          <w:tcPr>
            <w:tcW w:w="2077" w:type="dxa"/>
            <w:tcBorders>
              <w:top w:val="nil"/>
              <w:left w:val="nil"/>
              <w:bottom w:val="single" w:sz="4" w:space="0" w:color="auto"/>
              <w:right w:val="single" w:sz="4" w:space="0" w:color="auto"/>
            </w:tcBorders>
            <w:shd w:val="clear" w:color="auto" w:fill="auto"/>
            <w:noWrap/>
            <w:vAlign w:val="center"/>
            <w:hideMark/>
          </w:tcPr>
          <w:p w14:paraId="1E3363F3" w14:textId="77777777" w:rsidR="00044710" w:rsidRPr="00417A9A" w:rsidRDefault="00044710" w:rsidP="0046158B">
            <w:pPr>
              <w:jc w:val="right"/>
              <w:rPr>
                <w:szCs w:val="22"/>
                <w:lang w:val="es-419"/>
              </w:rPr>
            </w:pPr>
            <w:r w:rsidRPr="00417A9A">
              <w:rPr>
                <w:lang w:val="es-419"/>
              </w:rPr>
              <w:t>10 375</w:t>
            </w:r>
          </w:p>
        </w:tc>
      </w:tr>
      <w:tr w:rsidR="00044710" w:rsidRPr="00417A9A" w14:paraId="7FE3F1E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A7139C4" w14:textId="77777777" w:rsidR="00044710" w:rsidRPr="00417A9A" w:rsidRDefault="00044710" w:rsidP="00D56EEB">
            <w:pPr>
              <w:jc w:val="left"/>
              <w:rPr>
                <w:szCs w:val="22"/>
                <w:lang w:val="es-419"/>
              </w:rPr>
            </w:pPr>
            <w:r w:rsidRPr="00417A9A">
              <w:rPr>
                <w:lang w:val="es-419"/>
              </w:rPr>
              <w:t>Papua Nueva Guinea</w:t>
            </w:r>
          </w:p>
        </w:tc>
        <w:tc>
          <w:tcPr>
            <w:tcW w:w="1380" w:type="dxa"/>
            <w:tcBorders>
              <w:top w:val="nil"/>
              <w:left w:val="nil"/>
              <w:bottom w:val="single" w:sz="4" w:space="0" w:color="auto"/>
              <w:right w:val="single" w:sz="4" w:space="0" w:color="auto"/>
            </w:tcBorders>
            <w:shd w:val="clear" w:color="auto" w:fill="auto"/>
            <w:vAlign w:val="center"/>
            <w:hideMark/>
          </w:tcPr>
          <w:p w14:paraId="74C1FAA1" w14:textId="77777777" w:rsidR="00044710" w:rsidRPr="00417A9A" w:rsidRDefault="00044710" w:rsidP="0046158B">
            <w:pPr>
              <w:jc w:val="right"/>
              <w:rPr>
                <w:szCs w:val="22"/>
                <w:lang w:val="es-419"/>
              </w:rPr>
            </w:pPr>
            <w:r w:rsidRPr="00417A9A">
              <w:rPr>
                <w:lang w:val="es-419"/>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50B8D7F1" w14:textId="77777777" w:rsidR="00044710" w:rsidRPr="00417A9A" w:rsidRDefault="00044710" w:rsidP="0046158B">
            <w:pPr>
              <w:rPr>
                <w:szCs w:val="22"/>
                <w:lang w:val="es-419"/>
              </w:rPr>
            </w:pPr>
            <w:r w:rsidRPr="00417A9A">
              <w:rPr>
                <w:lang w:val="es-419"/>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5E41104A" w14:textId="77777777" w:rsidR="00044710" w:rsidRPr="00417A9A" w:rsidRDefault="00044710" w:rsidP="0046158B">
            <w:pPr>
              <w:jc w:val="right"/>
              <w:rPr>
                <w:szCs w:val="22"/>
                <w:lang w:val="es-419"/>
              </w:rPr>
            </w:pPr>
            <w:r w:rsidRPr="00417A9A">
              <w:rPr>
                <w:lang w:val="es-419"/>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011ADBA0" w14:textId="77777777" w:rsidR="00044710" w:rsidRPr="00417A9A" w:rsidRDefault="00044710" w:rsidP="0046158B">
            <w:pPr>
              <w:jc w:val="right"/>
              <w:rPr>
                <w:szCs w:val="22"/>
                <w:lang w:val="es-419"/>
              </w:rPr>
            </w:pPr>
            <w:r w:rsidRPr="00417A9A">
              <w:rPr>
                <w:lang w:val="es-419"/>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7E683C73" w14:textId="77777777" w:rsidR="00044710" w:rsidRPr="00417A9A" w:rsidRDefault="00044710" w:rsidP="0046158B">
            <w:pPr>
              <w:jc w:val="right"/>
              <w:rPr>
                <w:szCs w:val="22"/>
                <w:lang w:val="es-419"/>
              </w:rPr>
            </w:pPr>
            <w:r w:rsidRPr="00417A9A">
              <w:rPr>
                <w:lang w:val="es-419"/>
              </w:rPr>
              <w:t>1 221</w:t>
            </w:r>
          </w:p>
        </w:tc>
      </w:tr>
      <w:tr w:rsidR="00044710" w:rsidRPr="00417A9A" w14:paraId="3A6CE07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6C30B8B" w14:textId="77777777" w:rsidR="00044710" w:rsidRPr="00417A9A" w:rsidRDefault="00044710" w:rsidP="00D56EEB">
            <w:pPr>
              <w:jc w:val="left"/>
              <w:rPr>
                <w:szCs w:val="22"/>
                <w:lang w:val="es-419"/>
              </w:rPr>
            </w:pPr>
            <w:r w:rsidRPr="00417A9A">
              <w:rPr>
                <w:lang w:val="es-419"/>
              </w:rPr>
              <w:t>Paraguay</w:t>
            </w:r>
          </w:p>
        </w:tc>
        <w:tc>
          <w:tcPr>
            <w:tcW w:w="1380" w:type="dxa"/>
            <w:tcBorders>
              <w:top w:val="nil"/>
              <w:left w:val="nil"/>
              <w:bottom w:val="single" w:sz="4" w:space="0" w:color="auto"/>
              <w:right w:val="single" w:sz="4" w:space="0" w:color="auto"/>
            </w:tcBorders>
            <w:shd w:val="clear" w:color="auto" w:fill="auto"/>
            <w:vAlign w:val="center"/>
            <w:hideMark/>
          </w:tcPr>
          <w:p w14:paraId="639EC65C" w14:textId="77777777" w:rsidR="00044710" w:rsidRPr="00417A9A" w:rsidRDefault="00044710" w:rsidP="0046158B">
            <w:pPr>
              <w:jc w:val="right"/>
              <w:rPr>
                <w:szCs w:val="22"/>
                <w:lang w:val="es-419"/>
              </w:rPr>
            </w:pPr>
            <w:r w:rsidRPr="00417A9A">
              <w:rPr>
                <w:lang w:val="es-419"/>
              </w:rPr>
              <w:t>0,014</w:t>
            </w:r>
          </w:p>
        </w:tc>
        <w:tc>
          <w:tcPr>
            <w:tcW w:w="1380" w:type="dxa"/>
            <w:tcBorders>
              <w:top w:val="nil"/>
              <w:left w:val="nil"/>
              <w:bottom w:val="single" w:sz="4" w:space="0" w:color="auto"/>
              <w:right w:val="single" w:sz="4" w:space="0" w:color="auto"/>
            </w:tcBorders>
            <w:shd w:val="clear" w:color="auto" w:fill="auto"/>
            <w:noWrap/>
            <w:vAlign w:val="center"/>
            <w:hideMark/>
          </w:tcPr>
          <w:p w14:paraId="5D2CA2B8" w14:textId="77777777" w:rsidR="00044710" w:rsidRPr="00417A9A" w:rsidRDefault="00044710" w:rsidP="0046158B">
            <w:pPr>
              <w:rPr>
                <w:szCs w:val="22"/>
                <w:lang w:val="es-419"/>
              </w:rPr>
            </w:pPr>
            <w:r w:rsidRPr="00417A9A">
              <w:rPr>
                <w:lang w:val="es-419"/>
              </w:rPr>
              <w:t xml:space="preserve">            0,018 </w:t>
            </w:r>
          </w:p>
        </w:tc>
        <w:tc>
          <w:tcPr>
            <w:tcW w:w="1451" w:type="dxa"/>
            <w:tcBorders>
              <w:top w:val="nil"/>
              <w:left w:val="nil"/>
              <w:bottom w:val="single" w:sz="4" w:space="0" w:color="auto"/>
              <w:right w:val="single" w:sz="4" w:space="0" w:color="auto"/>
            </w:tcBorders>
            <w:shd w:val="clear" w:color="auto" w:fill="auto"/>
            <w:noWrap/>
            <w:vAlign w:val="center"/>
            <w:hideMark/>
          </w:tcPr>
          <w:p w14:paraId="146B4AE2" w14:textId="77777777" w:rsidR="00044710" w:rsidRPr="00417A9A" w:rsidRDefault="00044710" w:rsidP="0046158B">
            <w:pPr>
              <w:jc w:val="right"/>
              <w:rPr>
                <w:szCs w:val="22"/>
                <w:lang w:val="es-419"/>
              </w:rPr>
            </w:pPr>
            <w:r w:rsidRPr="00417A9A">
              <w:rPr>
                <w:lang w:val="es-419"/>
              </w:rPr>
              <w:t>2 073</w:t>
            </w:r>
          </w:p>
        </w:tc>
        <w:tc>
          <w:tcPr>
            <w:tcW w:w="1451" w:type="dxa"/>
            <w:tcBorders>
              <w:top w:val="nil"/>
              <w:left w:val="nil"/>
              <w:bottom w:val="single" w:sz="4" w:space="0" w:color="auto"/>
              <w:right w:val="single" w:sz="4" w:space="0" w:color="auto"/>
            </w:tcBorders>
            <w:shd w:val="clear" w:color="auto" w:fill="auto"/>
            <w:noWrap/>
            <w:vAlign w:val="center"/>
            <w:hideMark/>
          </w:tcPr>
          <w:p w14:paraId="73247200" w14:textId="77777777" w:rsidR="00044710" w:rsidRPr="00417A9A" w:rsidRDefault="00044710" w:rsidP="0046158B">
            <w:pPr>
              <w:jc w:val="right"/>
              <w:rPr>
                <w:szCs w:val="22"/>
                <w:lang w:val="es-419"/>
              </w:rPr>
            </w:pPr>
            <w:r w:rsidRPr="00417A9A">
              <w:rPr>
                <w:lang w:val="es-419"/>
              </w:rPr>
              <w:t>2 199</w:t>
            </w:r>
          </w:p>
        </w:tc>
        <w:tc>
          <w:tcPr>
            <w:tcW w:w="2077" w:type="dxa"/>
            <w:tcBorders>
              <w:top w:val="nil"/>
              <w:left w:val="nil"/>
              <w:bottom w:val="single" w:sz="4" w:space="0" w:color="auto"/>
              <w:right w:val="single" w:sz="4" w:space="0" w:color="auto"/>
            </w:tcBorders>
            <w:shd w:val="clear" w:color="auto" w:fill="auto"/>
            <w:noWrap/>
            <w:vAlign w:val="center"/>
            <w:hideMark/>
          </w:tcPr>
          <w:p w14:paraId="58366927" w14:textId="77777777" w:rsidR="00044710" w:rsidRPr="00417A9A" w:rsidRDefault="00044710" w:rsidP="0046158B">
            <w:pPr>
              <w:jc w:val="right"/>
              <w:rPr>
                <w:szCs w:val="22"/>
                <w:lang w:val="es-419"/>
              </w:rPr>
            </w:pPr>
            <w:r w:rsidRPr="00417A9A">
              <w:rPr>
                <w:lang w:val="es-419"/>
              </w:rPr>
              <w:t>4 272</w:t>
            </w:r>
          </w:p>
        </w:tc>
      </w:tr>
      <w:tr w:rsidR="00044710" w:rsidRPr="00417A9A" w14:paraId="631F15E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DEB691A" w14:textId="77777777" w:rsidR="00044710" w:rsidRPr="00417A9A" w:rsidRDefault="00044710" w:rsidP="00D56EEB">
            <w:pPr>
              <w:jc w:val="left"/>
              <w:rPr>
                <w:szCs w:val="22"/>
                <w:lang w:val="es-419"/>
              </w:rPr>
            </w:pPr>
            <w:r w:rsidRPr="00417A9A">
              <w:rPr>
                <w:lang w:val="es-419"/>
              </w:rPr>
              <w:t>Perú</w:t>
            </w:r>
          </w:p>
        </w:tc>
        <w:tc>
          <w:tcPr>
            <w:tcW w:w="1380" w:type="dxa"/>
            <w:tcBorders>
              <w:top w:val="nil"/>
              <w:left w:val="nil"/>
              <w:bottom w:val="single" w:sz="4" w:space="0" w:color="auto"/>
              <w:right w:val="single" w:sz="4" w:space="0" w:color="auto"/>
            </w:tcBorders>
            <w:shd w:val="clear" w:color="auto" w:fill="auto"/>
            <w:vAlign w:val="center"/>
            <w:hideMark/>
          </w:tcPr>
          <w:p w14:paraId="4B2BF5AB" w14:textId="77777777" w:rsidR="00044710" w:rsidRPr="00417A9A" w:rsidRDefault="00044710" w:rsidP="0046158B">
            <w:pPr>
              <w:jc w:val="right"/>
              <w:rPr>
                <w:szCs w:val="22"/>
                <w:lang w:val="es-419"/>
              </w:rPr>
            </w:pPr>
            <w:r w:rsidRPr="00417A9A">
              <w:rPr>
                <w:lang w:val="es-419"/>
              </w:rPr>
              <w:t>0,136</w:t>
            </w:r>
          </w:p>
        </w:tc>
        <w:tc>
          <w:tcPr>
            <w:tcW w:w="1380" w:type="dxa"/>
            <w:tcBorders>
              <w:top w:val="nil"/>
              <w:left w:val="nil"/>
              <w:bottom w:val="single" w:sz="4" w:space="0" w:color="auto"/>
              <w:right w:val="single" w:sz="4" w:space="0" w:color="auto"/>
            </w:tcBorders>
            <w:shd w:val="clear" w:color="auto" w:fill="auto"/>
            <w:noWrap/>
            <w:vAlign w:val="center"/>
            <w:hideMark/>
          </w:tcPr>
          <w:p w14:paraId="707C7843" w14:textId="77777777" w:rsidR="00044710" w:rsidRPr="00417A9A" w:rsidRDefault="00044710" w:rsidP="0046158B">
            <w:pPr>
              <w:rPr>
                <w:szCs w:val="22"/>
                <w:lang w:val="es-419"/>
              </w:rPr>
            </w:pPr>
            <w:r w:rsidRPr="00417A9A">
              <w:rPr>
                <w:lang w:val="es-419"/>
              </w:rPr>
              <w:t xml:space="preserve">            0,170 </w:t>
            </w:r>
          </w:p>
        </w:tc>
        <w:tc>
          <w:tcPr>
            <w:tcW w:w="1451" w:type="dxa"/>
            <w:tcBorders>
              <w:top w:val="nil"/>
              <w:left w:val="nil"/>
              <w:bottom w:val="single" w:sz="4" w:space="0" w:color="auto"/>
              <w:right w:val="single" w:sz="4" w:space="0" w:color="auto"/>
            </w:tcBorders>
            <w:shd w:val="clear" w:color="auto" w:fill="auto"/>
            <w:noWrap/>
            <w:vAlign w:val="center"/>
            <w:hideMark/>
          </w:tcPr>
          <w:p w14:paraId="721E85B1" w14:textId="77777777" w:rsidR="00044710" w:rsidRPr="00417A9A" w:rsidRDefault="00044710" w:rsidP="0046158B">
            <w:pPr>
              <w:jc w:val="right"/>
              <w:rPr>
                <w:szCs w:val="22"/>
                <w:lang w:val="es-419"/>
              </w:rPr>
            </w:pPr>
            <w:r w:rsidRPr="00417A9A">
              <w:rPr>
                <w:lang w:val="es-419"/>
              </w:rPr>
              <w:t>20 141</w:t>
            </w:r>
          </w:p>
        </w:tc>
        <w:tc>
          <w:tcPr>
            <w:tcW w:w="1451" w:type="dxa"/>
            <w:tcBorders>
              <w:top w:val="nil"/>
              <w:left w:val="nil"/>
              <w:bottom w:val="single" w:sz="4" w:space="0" w:color="auto"/>
              <w:right w:val="single" w:sz="4" w:space="0" w:color="auto"/>
            </w:tcBorders>
            <w:shd w:val="clear" w:color="auto" w:fill="auto"/>
            <w:noWrap/>
            <w:vAlign w:val="center"/>
            <w:hideMark/>
          </w:tcPr>
          <w:p w14:paraId="17FBD21C" w14:textId="77777777" w:rsidR="00044710" w:rsidRPr="00417A9A" w:rsidRDefault="00044710" w:rsidP="0046158B">
            <w:pPr>
              <w:jc w:val="right"/>
              <w:rPr>
                <w:szCs w:val="22"/>
                <w:lang w:val="es-419"/>
              </w:rPr>
            </w:pPr>
            <w:r w:rsidRPr="00417A9A">
              <w:rPr>
                <w:lang w:val="es-419"/>
              </w:rPr>
              <w:t>21 358</w:t>
            </w:r>
          </w:p>
        </w:tc>
        <w:tc>
          <w:tcPr>
            <w:tcW w:w="2077" w:type="dxa"/>
            <w:tcBorders>
              <w:top w:val="nil"/>
              <w:left w:val="nil"/>
              <w:bottom w:val="single" w:sz="4" w:space="0" w:color="auto"/>
              <w:right w:val="single" w:sz="4" w:space="0" w:color="auto"/>
            </w:tcBorders>
            <w:shd w:val="clear" w:color="auto" w:fill="auto"/>
            <w:noWrap/>
            <w:vAlign w:val="center"/>
            <w:hideMark/>
          </w:tcPr>
          <w:p w14:paraId="32B84AEC" w14:textId="77777777" w:rsidR="00044710" w:rsidRPr="00417A9A" w:rsidRDefault="00044710" w:rsidP="0046158B">
            <w:pPr>
              <w:jc w:val="right"/>
              <w:rPr>
                <w:szCs w:val="22"/>
                <w:lang w:val="es-419"/>
              </w:rPr>
            </w:pPr>
            <w:r w:rsidRPr="00417A9A">
              <w:rPr>
                <w:lang w:val="es-419"/>
              </w:rPr>
              <w:t>41 499</w:t>
            </w:r>
          </w:p>
        </w:tc>
      </w:tr>
      <w:tr w:rsidR="00044710" w:rsidRPr="00417A9A" w14:paraId="0E2DDA7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A981469" w14:textId="77777777" w:rsidR="00044710" w:rsidRPr="00417A9A" w:rsidRDefault="00044710" w:rsidP="00D56EEB">
            <w:pPr>
              <w:jc w:val="left"/>
              <w:rPr>
                <w:szCs w:val="22"/>
                <w:lang w:val="es-419"/>
              </w:rPr>
            </w:pPr>
            <w:r w:rsidRPr="00417A9A">
              <w:rPr>
                <w:lang w:val="es-419"/>
              </w:rPr>
              <w:t>Polonia</w:t>
            </w:r>
          </w:p>
        </w:tc>
        <w:tc>
          <w:tcPr>
            <w:tcW w:w="1380" w:type="dxa"/>
            <w:tcBorders>
              <w:top w:val="nil"/>
              <w:left w:val="nil"/>
              <w:bottom w:val="single" w:sz="4" w:space="0" w:color="auto"/>
              <w:right w:val="single" w:sz="4" w:space="0" w:color="auto"/>
            </w:tcBorders>
            <w:shd w:val="clear" w:color="auto" w:fill="auto"/>
            <w:vAlign w:val="center"/>
            <w:hideMark/>
          </w:tcPr>
          <w:p w14:paraId="7753E3A5" w14:textId="77777777" w:rsidR="00044710" w:rsidRPr="00417A9A" w:rsidRDefault="00044710" w:rsidP="0046158B">
            <w:pPr>
              <w:jc w:val="right"/>
              <w:rPr>
                <w:szCs w:val="22"/>
                <w:lang w:val="es-419"/>
              </w:rPr>
            </w:pPr>
            <w:r w:rsidRPr="00417A9A">
              <w:rPr>
                <w:lang w:val="es-419"/>
              </w:rPr>
              <w:t>0,841</w:t>
            </w:r>
          </w:p>
        </w:tc>
        <w:tc>
          <w:tcPr>
            <w:tcW w:w="1380" w:type="dxa"/>
            <w:tcBorders>
              <w:top w:val="nil"/>
              <w:left w:val="nil"/>
              <w:bottom w:val="single" w:sz="4" w:space="0" w:color="auto"/>
              <w:right w:val="single" w:sz="4" w:space="0" w:color="auto"/>
            </w:tcBorders>
            <w:shd w:val="clear" w:color="auto" w:fill="auto"/>
            <w:noWrap/>
            <w:vAlign w:val="center"/>
            <w:hideMark/>
          </w:tcPr>
          <w:p w14:paraId="68513989" w14:textId="77777777" w:rsidR="00044710" w:rsidRPr="00417A9A" w:rsidRDefault="00044710" w:rsidP="0046158B">
            <w:pPr>
              <w:rPr>
                <w:szCs w:val="22"/>
                <w:lang w:val="es-419"/>
              </w:rPr>
            </w:pPr>
            <w:r w:rsidRPr="00417A9A">
              <w:rPr>
                <w:lang w:val="es-419"/>
              </w:rPr>
              <w:t xml:space="preserve">            1,051 </w:t>
            </w:r>
          </w:p>
        </w:tc>
        <w:tc>
          <w:tcPr>
            <w:tcW w:w="1451" w:type="dxa"/>
            <w:tcBorders>
              <w:top w:val="nil"/>
              <w:left w:val="nil"/>
              <w:bottom w:val="single" w:sz="4" w:space="0" w:color="auto"/>
              <w:right w:val="single" w:sz="4" w:space="0" w:color="auto"/>
            </w:tcBorders>
            <w:shd w:val="clear" w:color="auto" w:fill="auto"/>
            <w:noWrap/>
            <w:vAlign w:val="center"/>
            <w:hideMark/>
          </w:tcPr>
          <w:p w14:paraId="0F191BB5" w14:textId="77777777" w:rsidR="00044710" w:rsidRPr="00417A9A" w:rsidRDefault="00044710" w:rsidP="0046158B">
            <w:pPr>
              <w:jc w:val="right"/>
              <w:rPr>
                <w:szCs w:val="22"/>
                <w:lang w:val="es-419"/>
              </w:rPr>
            </w:pPr>
            <w:r w:rsidRPr="00417A9A">
              <w:rPr>
                <w:lang w:val="es-419"/>
              </w:rPr>
              <w:t>124 549</w:t>
            </w:r>
          </w:p>
        </w:tc>
        <w:tc>
          <w:tcPr>
            <w:tcW w:w="1451" w:type="dxa"/>
            <w:tcBorders>
              <w:top w:val="nil"/>
              <w:left w:val="nil"/>
              <w:bottom w:val="single" w:sz="4" w:space="0" w:color="auto"/>
              <w:right w:val="single" w:sz="4" w:space="0" w:color="auto"/>
            </w:tcBorders>
            <w:shd w:val="clear" w:color="auto" w:fill="auto"/>
            <w:noWrap/>
            <w:vAlign w:val="center"/>
            <w:hideMark/>
          </w:tcPr>
          <w:p w14:paraId="5148A78C" w14:textId="77777777" w:rsidR="00044710" w:rsidRPr="00417A9A" w:rsidRDefault="00044710" w:rsidP="0046158B">
            <w:pPr>
              <w:jc w:val="right"/>
              <w:rPr>
                <w:szCs w:val="22"/>
                <w:lang w:val="es-419"/>
              </w:rPr>
            </w:pPr>
            <w:r w:rsidRPr="00417A9A">
              <w:rPr>
                <w:lang w:val="es-419"/>
              </w:rPr>
              <w:t>132 073</w:t>
            </w:r>
          </w:p>
        </w:tc>
        <w:tc>
          <w:tcPr>
            <w:tcW w:w="2077" w:type="dxa"/>
            <w:tcBorders>
              <w:top w:val="nil"/>
              <w:left w:val="nil"/>
              <w:bottom w:val="single" w:sz="4" w:space="0" w:color="auto"/>
              <w:right w:val="single" w:sz="4" w:space="0" w:color="auto"/>
            </w:tcBorders>
            <w:shd w:val="clear" w:color="auto" w:fill="auto"/>
            <w:noWrap/>
            <w:vAlign w:val="center"/>
            <w:hideMark/>
          </w:tcPr>
          <w:p w14:paraId="6B5099EC" w14:textId="77777777" w:rsidR="00044710" w:rsidRPr="00417A9A" w:rsidRDefault="00044710" w:rsidP="0046158B">
            <w:pPr>
              <w:jc w:val="right"/>
              <w:rPr>
                <w:szCs w:val="22"/>
                <w:lang w:val="es-419"/>
              </w:rPr>
            </w:pPr>
            <w:r w:rsidRPr="00417A9A">
              <w:rPr>
                <w:lang w:val="es-419"/>
              </w:rPr>
              <w:t>256 622</w:t>
            </w:r>
          </w:p>
        </w:tc>
      </w:tr>
      <w:tr w:rsidR="00044710" w:rsidRPr="00417A9A" w14:paraId="3BF3997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021BD27" w14:textId="77777777" w:rsidR="00044710" w:rsidRPr="00417A9A" w:rsidRDefault="00044710" w:rsidP="00D56EEB">
            <w:pPr>
              <w:jc w:val="left"/>
              <w:rPr>
                <w:szCs w:val="22"/>
                <w:lang w:val="es-419"/>
              </w:rPr>
            </w:pPr>
            <w:r w:rsidRPr="00417A9A">
              <w:rPr>
                <w:lang w:val="es-419"/>
              </w:rPr>
              <w:t>Portugal</w:t>
            </w:r>
          </w:p>
        </w:tc>
        <w:tc>
          <w:tcPr>
            <w:tcW w:w="1380" w:type="dxa"/>
            <w:tcBorders>
              <w:top w:val="nil"/>
              <w:left w:val="nil"/>
              <w:bottom w:val="single" w:sz="4" w:space="0" w:color="auto"/>
              <w:right w:val="single" w:sz="4" w:space="0" w:color="auto"/>
            </w:tcBorders>
            <w:shd w:val="clear" w:color="auto" w:fill="auto"/>
            <w:vAlign w:val="center"/>
            <w:hideMark/>
          </w:tcPr>
          <w:p w14:paraId="79623910" w14:textId="77777777" w:rsidR="00044710" w:rsidRPr="00417A9A" w:rsidRDefault="00044710" w:rsidP="0046158B">
            <w:pPr>
              <w:jc w:val="right"/>
              <w:rPr>
                <w:szCs w:val="22"/>
                <w:lang w:val="es-419"/>
              </w:rPr>
            </w:pPr>
            <w:r w:rsidRPr="00417A9A">
              <w:rPr>
                <w:lang w:val="es-419"/>
              </w:rPr>
              <w:t>0,392</w:t>
            </w:r>
          </w:p>
        </w:tc>
        <w:tc>
          <w:tcPr>
            <w:tcW w:w="1380" w:type="dxa"/>
            <w:tcBorders>
              <w:top w:val="nil"/>
              <w:left w:val="nil"/>
              <w:bottom w:val="single" w:sz="4" w:space="0" w:color="auto"/>
              <w:right w:val="single" w:sz="4" w:space="0" w:color="auto"/>
            </w:tcBorders>
            <w:shd w:val="clear" w:color="auto" w:fill="auto"/>
            <w:noWrap/>
            <w:vAlign w:val="center"/>
            <w:hideMark/>
          </w:tcPr>
          <w:p w14:paraId="483407FC" w14:textId="77777777" w:rsidR="00044710" w:rsidRPr="00417A9A" w:rsidRDefault="00044710" w:rsidP="0046158B">
            <w:pPr>
              <w:rPr>
                <w:szCs w:val="22"/>
                <w:lang w:val="es-419"/>
              </w:rPr>
            </w:pPr>
            <w:r w:rsidRPr="00417A9A">
              <w:rPr>
                <w:lang w:val="es-419"/>
              </w:rPr>
              <w:t xml:space="preserve">            0,490 </w:t>
            </w:r>
          </w:p>
        </w:tc>
        <w:tc>
          <w:tcPr>
            <w:tcW w:w="1451" w:type="dxa"/>
            <w:tcBorders>
              <w:top w:val="nil"/>
              <w:left w:val="nil"/>
              <w:bottom w:val="single" w:sz="4" w:space="0" w:color="auto"/>
              <w:right w:val="single" w:sz="4" w:space="0" w:color="auto"/>
            </w:tcBorders>
            <w:shd w:val="clear" w:color="auto" w:fill="auto"/>
            <w:noWrap/>
            <w:vAlign w:val="center"/>
            <w:hideMark/>
          </w:tcPr>
          <w:p w14:paraId="0F231B0D" w14:textId="77777777" w:rsidR="00044710" w:rsidRPr="00417A9A" w:rsidRDefault="00044710" w:rsidP="0046158B">
            <w:pPr>
              <w:jc w:val="right"/>
              <w:rPr>
                <w:szCs w:val="22"/>
                <w:lang w:val="es-419"/>
              </w:rPr>
            </w:pPr>
            <w:r w:rsidRPr="00417A9A">
              <w:rPr>
                <w:lang w:val="es-419"/>
              </w:rPr>
              <w:t>58 054</w:t>
            </w:r>
          </w:p>
        </w:tc>
        <w:tc>
          <w:tcPr>
            <w:tcW w:w="1451" w:type="dxa"/>
            <w:tcBorders>
              <w:top w:val="nil"/>
              <w:left w:val="nil"/>
              <w:bottom w:val="single" w:sz="4" w:space="0" w:color="auto"/>
              <w:right w:val="single" w:sz="4" w:space="0" w:color="auto"/>
            </w:tcBorders>
            <w:shd w:val="clear" w:color="auto" w:fill="auto"/>
            <w:noWrap/>
            <w:vAlign w:val="center"/>
            <w:hideMark/>
          </w:tcPr>
          <w:p w14:paraId="50D186A8" w14:textId="77777777" w:rsidR="00044710" w:rsidRPr="00417A9A" w:rsidRDefault="00044710" w:rsidP="0046158B">
            <w:pPr>
              <w:jc w:val="right"/>
              <w:rPr>
                <w:szCs w:val="22"/>
                <w:lang w:val="es-419"/>
              </w:rPr>
            </w:pPr>
            <w:r w:rsidRPr="00417A9A">
              <w:rPr>
                <w:lang w:val="es-419"/>
              </w:rPr>
              <w:t>61 561</w:t>
            </w:r>
          </w:p>
        </w:tc>
        <w:tc>
          <w:tcPr>
            <w:tcW w:w="2077" w:type="dxa"/>
            <w:tcBorders>
              <w:top w:val="nil"/>
              <w:left w:val="nil"/>
              <w:bottom w:val="single" w:sz="4" w:space="0" w:color="auto"/>
              <w:right w:val="single" w:sz="4" w:space="0" w:color="auto"/>
            </w:tcBorders>
            <w:shd w:val="clear" w:color="auto" w:fill="auto"/>
            <w:noWrap/>
            <w:vAlign w:val="center"/>
            <w:hideMark/>
          </w:tcPr>
          <w:p w14:paraId="1127B912" w14:textId="77777777" w:rsidR="00044710" w:rsidRPr="00417A9A" w:rsidRDefault="00044710" w:rsidP="0046158B">
            <w:pPr>
              <w:jc w:val="right"/>
              <w:rPr>
                <w:szCs w:val="22"/>
                <w:lang w:val="es-419"/>
              </w:rPr>
            </w:pPr>
            <w:r w:rsidRPr="00417A9A">
              <w:rPr>
                <w:lang w:val="es-419"/>
              </w:rPr>
              <w:t>119 614</w:t>
            </w:r>
          </w:p>
        </w:tc>
      </w:tr>
      <w:tr w:rsidR="00044710" w:rsidRPr="00417A9A" w14:paraId="7637B9D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B525CD8" w14:textId="77777777" w:rsidR="00044710" w:rsidRPr="00417A9A" w:rsidRDefault="00044710" w:rsidP="00D56EEB">
            <w:pPr>
              <w:jc w:val="left"/>
              <w:rPr>
                <w:szCs w:val="22"/>
                <w:lang w:val="es-419"/>
              </w:rPr>
            </w:pPr>
            <w:r w:rsidRPr="00417A9A">
              <w:rPr>
                <w:lang w:val="es-419"/>
              </w:rPr>
              <w:t>Qatar</w:t>
            </w:r>
          </w:p>
        </w:tc>
        <w:tc>
          <w:tcPr>
            <w:tcW w:w="1380" w:type="dxa"/>
            <w:tcBorders>
              <w:top w:val="nil"/>
              <w:left w:val="nil"/>
              <w:bottom w:val="single" w:sz="4" w:space="0" w:color="auto"/>
              <w:right w:val="single" w:sz="4" w:space="0" w:color="auto"/>
            </w:tcBorders>
            <w:shd w:val="clear" w:color="auto" w:fill="auto"/>
            <w:vAlign w:val="center"/>
            <w:hideMark/>
          </w:tcPr>
          <w:p w14:paraId="71C0874F" w14:textId="77777777" w:rsidR="00044710" w:rsidRPr="00417A9A" w:rsidRDefault="00044710" w:rsidP="0046158B">
            <w:pPr>
              <w:jc w:val="right"/>
              <w:rPr>
                <w:szCs w:val="22"/>
                <w:lang w:val="es-419"/>
              </w:rPr>
            </w:pPr>
            <w:r w:rsidRPr="00417A9A">
              <w:rPr>
                <w:lang w:val="es-419"/>
              </w:rPr>
              <w:t>0,269</w:t>
            </w:r>
          </w:p>
        </w:tc>
        <w:tc>
          <w:tcPr>
            <w:tcW w:w="1380" w:type="dxa"/>
            <w:tcBorders>
              <w:top w:val="nil"/>
              <w:left w:val="nil"/>
              <w:bottom w:val="single" w:sz="4" w:space="0" w:color="auto"/>
              <w:right w:val="single" w:sz="4" w:space="0" w:color="auto"/>
            </w:tcBorders>
            <w:shd w:val="clear" w:color="auto" w:fill="auto"/>
            <w:noWrap/>
            <w:vAlign w:val="center"/>
            <w:hideMark/>
          </w:tcPr>
          <w:p w14:paraId="0213CE6D" w14:textId="77777777" w:rsidR="00044710" w:rsidRPr="00417A9A" w:rsidRDefault="00044710" w:rsidP="0046158B">
            <w:pPr>
              <w:rPr>
                <w:szCs w:val="22"/>
                <w:lang w:val="es-419"/>
              </w:rPr>
            </w:pPr>
            <w:r w:rsidRPr="00417A9A">
              <w:rPr>
                <w:lang w:val="es-419"/>
              </w:rPr>
              <w:t xml:space="preserve">            0,336 </w:t>
            </w:r>
          </w:p>
        </w:tc>
        <w:tc>
          <w:tcPr>
            <w:tcW w:w="1451" w:type="dxa"/>
            <w:tcBorders>
              <w:top w:val="nil"/>
              <w:left w:val="nil"/>
              <w:bottom w:val="single" w:sz="4" w:space="0" w:color="auto"/>
              <w:right w:val="single" w:sz="4" w:space="0" w:color="auto"/>
            </w:tcBorders>
            <w:shd w:val="clear" w:color="auto" w:fill="auto"/>
            <w:noWrap/>
            <w:vAlign w:val="center"/>
            <w:hideMark/>
          </w:tcPr>
          <w:p w14:paraId="4CE2CE4A" w14:textId="77777777" w:rsidR="00044710" w:rsidRPr="00417A9A" w:rsidRDefault="00044710" w:rsidP="0046158B">
            <w:pPr>
              <w:jc w:val="right"/>
              <w:rPr>
                <w:szCs w:val="22"/>
                <w:lang w:val="es-419"/>
              </w:rPr>
            </w:pPr>
            <w:r w:rsidRPr="00417A9A">
              <w:rPr>
                <w:lang w:val="es-419"/>
              </w:rPr>
              <w:t>39 838</w:t>
            </w:r>
          </w:p>
        </w:tc>
        <w:tc>
          <w:tcPr>
            <w:tcW w:w="1451" w:type="dxa"/>
            <w:tcBorders>
              <w:top w:val="nil"/>
              <w:left w:val="nil"/>
              <w:bottom w:val="single" w:sz="4" w:space="0" w:color="auto"/>
              <w:right w:val="single" w:sz="4" w:space="0" w:color="auto"/>
            </w:tcBorders>
            <w:shd w:val="clear" w:color="auto" w:fill="auto"/>
            <w:noWrap/>
            <w:vAlign w:val="center"/>
            <w:hideMark/>
          </w:tcPr>
          <w:p w14:paraId="3410CA8C" w14:textId="77777777" w:rsidR="00044710" w:rsidRPr="00417A9A" w:rsidRDefault="00044710" w:rsidP="0046158B">
            <w:pPr>
              <w:jc w:val="right"/>
              <w:rPr>
                <w:szCs w:val="22"/>
                <w:lang w:val="es-419"/>
              </w:rPr>
            </w:pPr>
            <w:r w:rsidRPr="00417A9A">
              <w:rPr>
                <w:lang w:val="es-419"/>
              </w:rPr>
              <w:t>42 244</w:t>
            </w:r>
          </w:p>
        </w:tc>
        <w:tc>
          <w:tcPr>
            <w:tcW w:w="2077" w:type="dxa"/>
            <w:tcBorders>
              <w:top w:val="nil"/>
              <w:left w:val="nil"/>
              <w:bottom w:val="single" w:sz="4" w:space="0" w:color="auto"/>
              <w:right w:val="single" w:sz="4" w:space="0" w:color="auto"/>
            </w:tcBorders>
            <w:shd w:val="clear" w:color="auto" w:fill="auto"/>
            <w:noWrap/>
            <w:vAlign w:val="center"/>
            <w:hideMark/>
          </w:tcPr>
          <w:p w14:paraId="0337294A" w14:textId="77777777" w:rsidR="00044710" w:rsidRPr="00417A9A" w:rsidRDefault="00044710" w:rsidP="0046158B">
            <w:pPr>
              <w:jc w:val="right"/>
              <w:rPr>
                <w:szCs w:val="22"/>
                <w:lang w:val="es-419"/>
              </w:rPr>
            </w:pPr>
            <w:r w:rsidRPr="00417A9A">
              <w:rPr>
                <w:lang w:val="es-419"/>
              </w:rPr>
              <w:t>82 082</w:t>
            </w:r>
          </w:p>
        </w:tc>
      </w:tr>
      <w:tr w:rsidR="00044710" w:rsidRPr="00417A9A" w14:paraId="4D3A045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2E19BFD" w14:textId="77777777" w:rsidR="00044710" w:rsidRPr="00417A9A" w:rsidRDefault="00044710" w:rsidP="00D56EEB">
            <w:pPr>
              <w:jc w:val="left"/>
              <w:rPr>
                <w:szCs w:val="22"/>
                <w:lang w:val="es-419"/>
              </w:rPr>
            </w:pPr>
            <w:r w:rsidRPr="00417A9A">
              <w:rPr>
                <w:lang w:val="es-419"/>
              </w:rPr>
              <w:t>Reino Unido de Gran Bretaña e Irlanda del Norte</w:t>
            </w:r>
          </w:p>
        </w:tc>
        <w:tc>
          <w:tcPr>
            <w:tcW w:w="1380" w:type="dxa"/>
            <w:tcBorders>
              <w:top w:val="nil"/>
              <w:left w:val="nil"/>
              <w:bottom w:val="single" w:sz="4" w:space="0" w:color="auto"/>
              <w:right w:val="single" w:sz="4" w:space="0" w:color="auto"/>
            </w:tcBorders>
            <w:shd w:val="clear" w:color="auto" w:fill="auto"/>
            <w:vAlign w:val="center"/>
            <w:hideMark/>
          </w:tcPr>
          <w:p w14:paraId="342A27E1" w14:textId="77777777" w:rsidR="00044710" w:rsidRPr="00417A9A" w:rsidRDefault="00044710" w:rsidP="0046158B">
            <w:pPr>
              <w:jc w:val="right"/>
              <w:rPr>
                <w:szCs w:val="22"/>
                <w:lang w:val="es-419"/>
              </w:rPr>
            </w:pPr>
            <w:r w:rsidRPr="00417A9A">
              <w:rPr>
                <w:lang w:val="es-419"/>
              </w:rPr>
              <w:t>4,463</w:t>
            </w:r>
          </w:p>
        </w:tc>
        <w:tc>
          <w:tcPr>
            <w:tcW w:w="1380" w:type="dxa"/>
            <w:tcBorders>
              <w:top w:val="nil"/>
              <w:left w:val="nil"/>
              <w:bottom w:val="single" w:sz="4" w:space="0" w:color="auto"/>
              <w:right w:val="single" w:sz="4" w:space="0" w:color="auto"/>
            </w:tcBorders>
            <w:shd w:val="clear" w:color="auto" w:fill="auto"/>
            <w:noWrap/>
            <w:vAlign w:val="center"/>
            <w:hideMark/>
          </w:tcPr>
          <w:p w14:paraId="5048BCF4" w14:textId="77777777" w:rsidR="00044710" w:rsidRPr="00417A9A" w:rsidRDefault="00044710" w:rsidP="0046158B">
            <w:pPr>
              <w:rPr>
                <w:szCs w:val="22"/>
                <w:lang w:val="es-419"/>
              </w:rPr>
            </w:pPr>
            <w:r w:rsidRPr="00417A9A">
              <w:rPr>
                <w:lang w:val="es-419"/>
              </w:rPr>
              <w:t xml:space="preserve">            5,579 </w:t>
            </w:r>
          </w:p>
        </w:tc>
        <w:tc>
          <w:tcPr>
            <w:tcW w:w="1451" w:type="dxa"/>
            <w:tcBorders>
              <w:top w:val="nil"/>
              <w:left w:val="nil"/>
              <w:bottom w:val="single" w:sz="4" w:space="0" w:color="auto"/>
              <w:right w:val="single" w:sz="4" w:space="0" w:color="auto"/>
            </w:tcBorders>
            <w:shd w:val="clear" w:color="auto" w:fill="auto"/>
            <w:noWrap/>
            <w:vAlign w:val="center"/>
            <w:hideMark/>
          </w:tcPr>
          <w:p w14:paraId="1185AACB" w14:textId="77777777" w:rsidR="00044710" w:rsidRPr="00417A9A" w:rsidRDefault="00044710" w:rsidP="0046158B">
            <w:pPr>
              <w:jc w:val="right"/>
              <w:rPr>
                <w:szCs w:val="22"/>
                <w:lang w:val="es-419"/>
              </w:rPr>
            </w:pPr>
            <w:r w:rsidRPr="00417A9A">
              <w:rPr>
                <w:lang w:val="es-419"/>
              </w:rPr>
              <w:t>660 955</w:t>
            </w:r>
          </w:p>
        </w:tc>
        <w:tc>
          <w:tcPr>
            <w:tcW w:w="1451" w:type="dxa"/>
            <w:tcBorders>
              <w:top w:val="nil"/>
              <w:left w:val="nil"/>
              <w:bottom w:val="single" w:sz="4" w:space="0" w:color="auto"/>
              <w:right w:val="single" w:sz="4" w:space="0" w:color="auto"/>
            </w:tcBorders>
            <w:shd w:val="clear" w:color="auto" w:fill="auto"/>
            <w:noWrap/>
            <w:vAlign w:val="center"/>
            <w:hideMark/>
          </w:tcPr>
          <w:p w14:paraId="4FF5F288" w14:textId="77777777" w:rsidR="00044710" w:rsidRPr="00417A9A" w:rsidRDefault="00044710" w:rsidP="0046158B">
            <w:pPr>
              <w:jc w:val="right"/>
              <w:rPr>
                <w:szCs w:val="22"/>
                <w:lang w:val="es-419"/>
              </w:rPr>
            </w:pPr>
            <w:r w:rsidRPr="00417A9A">
              <w:rPr>
                <w:lang w:val="es-419"/>
              </w:rPr>
              <w:t>700 880</w:t>
            </w:r>
          </w:p>
        </w:tc>
        <w:tc>
          <w:tcPr>
            <w:tcW w:w="2077" w:type="dxa"/>
            <w:tcBorders>
              <w:top w:val="nil"/>
              <w:left w:val="nil"/>
              <w:bottom w:val="single" w:sz="4" w:space="0" w:color="auto"/>
              <w:right w:val="single" w:sz="4" w:space="0" w:color="auto"/>
            </w:tcBorders>
            <w:shd w:val="clear" w:color="auto" w:fill="auto"/>
            <w:noWrap/>
            <w:vAlign w:val="center"/>
            <w:hideMark/>
          </w:tcPr>
          <w:p w14:paraId="29661B82" w14:textId="77777777" w:rsidR="00044710" w:rsidRPr="00417A9A" w:rsidRDefault="00044710" w:rsidP="0046158B">
            <w:pPr>
              <w:jc w:val="right"/>
              <w:rPr>
                <w:szCs w:val="22"/>
                <w:lang w:val="es-419"/>
              </w:rPr>
            </w:pPr>
            <w:r w:rsidRPr="00417A9A">
              <w:rPr>
                <w:lang w:val="es-419"/>
              </w:rPr>
              <w:t>1 361 835</w:t>
            </w:r>
          </w:p>
        </w:tc>
      </w:tr>
      <w:tr w:rsidR="00044710" w:rsidRPr="00417A9A" w14:paraId="5EBBF78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5C6888D" w14:textId="77777777" w:rsidR="00044710" w:rsidRPr="00417A9A" w:rsidRDefault="00044710" w:rsidP="00D56EEB">
            <w:pPr>
              <w:jc w:val="left"/>
              <w:rPr>
                <w:szCs w:val="22"/>
                <w:lang w:val="es-419"/>
              </w:rPr>
            </w:pPr>
            <w:r w:rsidRPr="00417A9A">
              <w:rPr>
                <w:lang w:val="es-419"/>
              </w:rPr>
              <w:t>República Árabe Siria</w:t>
            </w:r>
          </w:p>
        </w:tc>
        <w:tc>
          <w:tcPr>
            <w:tcW w:w="1380" w:type="dxa"/>
            <w:tcBorders>
              <w:top w:val="nil"/>
              <w:left w:val="nil"/>
              <w:bottom w:val="single" w:sz="4" w:space="0" w:color="auto"/>
              <w:right w:val="single" w:sz="4" w:space="0" w:color="auto"/>
            </w:tcBorders>
            <w:shd w:val="clear" w:color="auto" w:fill="auto"/>
            <w:vAlign w:val="center"/>
            <w:hideMark/>
          </w:tcPr>
          <w:p w14:paraId="6C717378" w14:textId="77777777" w:rsidR="00044710" w:rsidRPr="00417A9A" w:rsidRDefault="00044710" w:rsidP="0046158B">
            <w:pPr>
              <w:jc w:val="right"/>
              <w:rPr>
                <w:szCs w:val="22"/>
                <w:lang w:val="es-419"/>
              </w:rPr>
            </w:pPr>
            <w:r w:rsidRPr="00417A9A">
              <w:rPr>
                <w:lang w:val="es-419"/>
              </w:rPr>
              <w:t>0,024</w:t>
            </w:r>
          </w:p>
        </w:tc>
        <w:tc>
          <w:tcPr>
            <w:tcW w:w="1380" w:type="dxa"/>
            <w:tcBorders>
              <w:top w:val="nil"/>
              <w:left w:val="nil"/>
              <w:bottom w:val="single" w:sz="4" w:space="0" w:color="auto"/>
              <w:right w:val="single" w:sz="4" w:space="0" w:color="auto"/>
            </w:tcBorders>
            <w:shd w:val="clear" w:color="auto" w:fill="auto"/>
            <w:noWrap/>
            <w:vAlign w:val="center"/>
            <w:hideMark/>
          </w:tcPr>
          <w:p w14:paraId="5767B229" w14:textId="77777777" w:rsidR="00044710" w:rsidRPr="00417A9A" w:rsidRDefault="00044710" w:rsidP="0046158B">
            <w:pPr>
              <w:rPr>
                <w:szCs w:val="22"/>
                <w:lang w:val="es-419"/>
              </w:rPr>
            </w:pPr>
            <w:r w:rsidRPr="00417A9A">
              <w:rPr>
                <w:lang w:val="es-419"/>
              </w:rPr>
              <w:t xml:space="preserve">            0,030 </w:t>
            </w:r>
          </w:p>
        </w:tc>
        <w:tc>
          <w:tcPr>
            <w:tcW w:w="1451" w:type="dxa"/>
            <w:tcBorders>
              <w:top w:val="nil"/>
              <w:left w:val="nil"/>
              <w:bottom w:val="single" w:sz="4" w:space="0" w:color="auto"/>
              <w:right w:val="single" w:sz="4" w:space="0" w:color="auto"/>
            </w:tcBorders>
            <w:shd w:val="clear" w:color="auto" w:fill="auto"/>
            <w:noWrap/>
            <w:vAlign w:val="center"/>
            <w:hideMark/>
          </w:tcPr>
          <w:p w14:paraId="402ABA91" w14:textId="77777777" w:rsidR="00044710" w:rsidRPr="00417A9A" w:rsidRDefault="00044710" w:rsidP="0046158B">
            <w:pPr>
              <w:jc w:val="right"/>
              <w:rPr>
                <w:szCs w:val="22"/>
                <w:lang w:val="es-419"/>
              </w:rPr>
            </w:pPr>
            <w:r w:rsidRPr="00417A9A">
              <w:rPr>
                <w:lang w:val="es-419"/>
              </w:rPr>
              <w:t>3 554</w:t>
            </w:r>
          </w:p>
        </w:tc>
        <w:tc>
          <w:tcPr>
            <w:tcW w:w="1451" w:type="dxa"/>
            <w:tcBorders>
              <w:top w:val="nil"/>
              <w:left w:val="nil"/>
              <w:bottom w:val="single" w:sz="4" w:space="0" w:color="auto"/>
              <w:right w:val="single" w:sz="4" w:space="0" w:color="auto"/>
            </w:tcBorders>
            <w:shd w:val="clear" w:color="auto" w:fill="auto"/>
            <w:noWrap/>
            <w:vAlign w:val="center"/>
            <w:hideMark/>
          </w:tcPr>
          <w:p w14:paraId="42442730" w14:textId="77777777" w:rsidR="00044710" w:rsidRPr="00417A9A" w:rsidRDefault="00044710" w:rsidP="0046158B">
            <w:pPr>
              <w:jc w:val="right"/>
              <w:rPr>
                <w:szCs w:val="22"/>
                <w:lang w:val="es-419"/>
              </w:rPr>
            </w:pPr>
            <w:r w:rsidRPr="00417A9A">
              <w:rPr>
                <w:lang w:val="es-419"/>
              </w:rPr>
              <w:t>3 769</w:t>
            </w:r>
          </w:p>
        </w:tc>
        <w:tc>
          <w:tcPr>
            <w:tcW w:w="2077" w:type="dxa"/>
            <w:tcBorders>
              <w:top w:val="nil"/>
              <w:left w:val="nil"/>
              <w:bottom w:val="single" w:sz="4" w:space="0" w:color="auto"/>
              <w:right w:val="single" w:sz="4" w:space="0" w:color="auto"/>
            </w:tcBorders>
            <w:shd w:val="clear" w:color="auto" w:fill="auto"/>
            <w:noWrap/>
            <w:vAlign w:val="center"/>
            <w:hideMark/>
          </w:tcPr>
          <w:p w14:paraId="4BA04676" w14:textId="77777777" w:rsidR="00044710" w:rsidRPr="00417A9A" w:rsidRDefault="00044710" w:rsidP="0046158B">
            <w:pPr>
              <w:jc w:val="right"/>
              <w:rPr>
                <w:szCs w:val="22"/>
                <w:lang w:val="es-419"/>
              </w:rPr>
            </w:pPr>
            <w:r w:rsidRPr="00417A9A">
              <w:rPr>
                <w:lang w:val="es-419"/>
              </w:rPr>
              <w:t>7 323</w:t>
            </w:r>
          </w:p>
        </w:tc>
      </w:tr>
      <w:tr w:rsidR="00044710" w:rsidRPr="00417A9A" w14:paraId="33B593D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C13EE00" w14:textId="77777777" w:rsidR="00044710" w:rsidRPr="00417A9A" w:rsidRDefault="00044710" w:rsidP="00D56EEB">
            <w:pPr>
              <w:jc w:val="left"/>
              <w:rPr>
                <w:szCs w:val="22"/>
                <w:lang w:val="es-419"/>
              </w:rPr>
            </w:pPr>
            <w:r w:rsidRPr="00417A9A">
              <w:rPr>
                <w:lang w:val="es-419"/>
              </w:rPr>
              <w:t>República Centroafricana</w:t>
            </w:r>
          </w:p>
        </w:tc>
        <w:tc>
          <w:tcPr>
            <w:tcW w:w="1380" w:type="dxa"/>
            <w:tcBorders>
              <w:top w:val="nil"/>
              <w:left w:val="nil"/>
              <w:bottom w:val="single" w:sz="4" w:space="0" w:color="auto"/>
              <w:right w:val="single" w:sz="4" w:space="0" w:color="auto"/>
            </w:tcBorders>
            <w:shd w:val="clear" w:color="auto" w:fill="auto"/>
            <w:vAlign w:val="center"/>
            <w:hideMark/>
          </w:tcPr>
          <w:p w14:paraId="539E6EC9"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000CE75F"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0A14CC88"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5AF7268B"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568E7F46" w14:textId="77777777" w:rsidR="00044710" w:rsidRPr="00417A9A" w:rsidRDefault="00044710" w:rsidP="0046158B">
            <w:pPr>
              <w:jc w:val="right"/>
              <w:rPr>
                <w:szCs w:val="22"/>
                <w:lang w:val="es-419"/>
              </w:rPr>
            </w:pPr>
            <w:r w:rsidRPr="00417A9A">
              <w:rPr>
                <w:lang w:val="es-419"/>
              </w:rPr>
              <w:t>305</w:t>
            </w:r>
          </w:p>
        </w:tc>
      </w:tr>
      <w:tr w:rsidR="00044710" w:rsidRPr="00417A9A" w14:paraId="43EFD6D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7F4AEA3" w14:textId="77777777" w:rsidR="00044710" w:rsidRPr="00417A9A" w:rsidRDefault="00044710" w:rsidP="00D56EEB">
            <w:pPr>
              <w:jc w:val="left"/>
              <w:rPr>
                <w:szCs w:val="22"/>
                <w:lang w:val="es-419"/>
              </w:rPr>
            </w:pPr>
            <w:r w:rsidRPr="00417A9A">
              <w:rPr>
                <w:lang w:val="es-419"/>
              </w:rPr>
              <w:t>República de Corea</w:t>
            </w:r>
          </w:p>
        </w:tc>
        <w:tc>
          <w:tcPr>
            <w:tcW w:w="1380" w:type="dxa"/>
            <w:tcBorders>
              <w:top w:val="nil"/>
              <w:left w:val="nil"/>
              <w:bottom w:val="single" w:sz="4" w:space="0" w:color="auto"/>
              <w:right w:val="single" w:sz="4" w:space="0" w:color="auto"/>
            </w:tcBorders>
            <w:shd w:val="clear" w:color="auto" w:fill="auto"/>
            <w:vAlign w:val="center"/>
            <w:hideMark/>
          </w:tcPr>
          <w:p w14:paraId="60DC8AC4" w14:textId="77777777" w:rsidR="00044710" w:rsidRPr="00417A9A" w:rsidRDefault="00044710" w:rsidP="0046158B">
            <w:pPr>
              <w:jc w:val="right"/>
              <w:rPr>
                <w:szCs w:val="22"/>
                <w:lang w:val="es-419"/>
              </w:rPr>
            </w:pPr>
            <w:r w:rsidRPr="00417A9A">
              <w:rPr>
                <w:lang w:val="es-419"/>
              </w:rPr>
              <w:t>2,039</w:t>
            </w:r>
          </w:p>
        </w:tc>
        <w:tc>
          <w:tcPr>
            <w:tcW w:w="1380" w:type="dxa"/>
            <w:tcBorders>
              <w:top w:val="nil"/>
              <w:left w:val="nil"/>
              <w:bottom w:val="single" w:sz="4" w:space="0" w:color="auto"/>
              <w:right w:val="single" w:sz="4" w:space="0" w:color="auto"/>
            </w:tcBorders>
            <w:shd w:val="clear" w:color="auto" w:fill="auto"/>
            <w:noWrap/>
            <w:vAlign w:val="center"/>
            <w:hideMark/>
          </w:tcPr>
          <w:p w14:paraId="07C45C18" w14:textId="77777777" w:rsidR="00044710" w:rsidRPr="00417A9A" w:rsidRDefault="00044710" w:rsidP="0046158B">
            <w:pPr>
              <w:rPr>
                <w:szCs w:val="22"/>
                <w:lang w:val="es-419"/>
              </w:rPr>
            </w:pPr>
            <w:r w:rsidRPr="00417A9A">
              <w:rPr>
                <w:lang w:val="es-419"/>
              </w:rPr>
              <w:t xml:space="preserve">            2,549 </w:t>
            </w:r>
          </w:p>
        </w:tc>
        <w:tc>
          <w:tcPr>
            <w:tcW w:w="1451" w:type="dxa"/>
            <w:tcBorders>
              <w:top w:val="nil"/>
              <w:left w:val="nil"/>
              <w:bottom w:val="single" w:sz="4" w:space="0" w:color="auto"/>
              <w:right w:val="single" w:sz="4" w:space="0" w:color="auto"/>
            </w:tcBorders>
            <w:shd w:val="clear" w:color="auto" w:fill="auto"/>
            <w:noWrap/>
            <w:vAlign w:val="center"/>
            <w:hideMark/>
          </w:tcPr>
          <w:p w14:paraId="130DC4DC" w14:textId="77777777" w:rsidR="00044710" w:rsidRPr="00417A9A" w:rsidRDefault="00044710" w:rsidP="0046158B">
            <w:pPr>
              <w:jc w:val="right"/>
              <w:rPr>
                <w:szCs w:val="22"/>
                <w:lang w:val="es-419"/>
              </w:rPr>
            </w:pPr>
            <w:r w:rsidRPr="00417A9A">
              <w:rPr>
                <w:lang w:val="es-419"/>
              </w:rPr>
              <w:t>301 969</w:t>
            </w:r>
          </w:p>
        </w:tc>
        <w:tc>
          <w:tcPr>
            <w:tcW w:w="1451" w:type="dxa"/>
            <w:tcBorders>
              <w:top w:val="nil"/>
              <w:left w:val="nil"/>
              <w:bottom w:val="single" w:sz="4" w:space="0" w:color="auto"/>
              <w:right w:val="single" w:sz="4" w:space="0" w:color="auto"/>
            </w:tcBorders>
            <w:shd w:val="clear" w:color="auto" w:fill="auto"/>
            <w:noWrap/>
            <w:vAlign w:val="center"/>
            <w:hideMark/>
          </w:tcPr>
          <w:p w14:paraId="1245F1FC" w14:textId="77777777" w:rsidR="00044710" w:rsidRPr="00417A9A" w:rsidRDefault="00044710" w:rsidP="0046158B">
            <w:pPr>
              <w:jc w:val="right"/>
              <w:rPr>
                <w:szCs w:val="22"/>
                <w:lang w:val="es-419"/>
              </w:rPr>
            </w:pPr>
            <w:r w:rsidRPr="00417A9A">
              <w:rPr>
                <w:lang w:val="es-419"/>
              </w:rPr>
              <w:t>320 209</w:t>
            </w:r>
          </w:p>
        </w:tc>
        <w:tc>
          <w:tcPr>
            <w:tcW w:w="2077" w:type="dxa"/>
            <w:tcBorders>
              <w:top w:val="nil"/>
              <w:left w:val="nil"/>
              <w:bottom w:val="single" w:sz="4" w:space="0" w:color="auto"/>
              <w:right w:val="single" w:sz="4" w:space="0" w:color="auto"/>
            </w:tcBorders>
            <w:shd w:val="clear" w:color="auto" w:fill="auto"/>
            <w:noWrap/>
            <w:vAlign w:val="center"/>
            <w:hideMark/>
          </w:tcPr>
          <w:p w14:paraId="2060FDA8" w14:textId="77777777" w:rsidR="00044710" w:rsidRPr="00417A9A" w:rsidRDefault="00044710" w:rsidP="0046158B">
            <w:pPr>
              <w:jc w:val="right"/>
              <w:rPr>
                <w:szCs w:val="22"/>
                <w:lang w:val="es-419"/>
              </w:rPr>
            </w:pPr>
            <w:r w:rsidRPr="00417A9A">
              <w:rPr>
                <w:lang w:val="es-419"/>
              </w:rPr>
              <w:t>622 178</w:t>
            </w:r>
          </w:p>
        </w:tc>
      </w:tr>
      <w:tr w:rsidR="00044710" w:rsidRPr="00417A9A" w14:paraId="1DF7794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311FAE0" w14:textId="77777777" w:rsidR="00044710" w:rsidRPr="00417A9A" w:rsidRDefault="00044710" w:rsidP="00D56EEB">
            <w:pPr>
              <w:jc w:val="left"/>
              <w:rPr>
                <w:szCs w:val="22"/>
                <w:lang w:val="es-419"/>
              </w:rPr>
            </w:pPr>
            <w:r w:rsidRPr="00417A9A">
              <w:rPr>
                <w:lang w:val="es-419"/>
              </w:rPr>
              <w:t>República de Moldova</w:t>
            </w:r>
          </w:p>
        </w:tc>
        <w:tc>
          <w:tcPr>
            <w:tcW w:w="1380" w:type="dxa"/>
            <w:tcBorders>
              <w:top w:val="nil"/>
              <w:left w:val="nil"/>
              <w:bottom w:val="single" w:sz="4" w:space="0" w:color="auto"/>
              <w:right w:val="single" w:sz="4" w:space="0" w:color="auto"/>
            </w:tcBorders>
            <w:shd w:val="clear" w:color="auto" w:fill="auto"/>
            <w:vAlign w:val="center"/>
            <w:hideMark/>
          </w:tcPr>
          <w:p w14:paraId="43D25E7B" w14:textId="77777777" w:rsidR="00044710" w:rsidRPr="00417A9A" w:rsidRDefault="00044710" w:rsidP="0046158B">
            <w:pPr>
              <w:jc w:val="right"/>
              <w:rPr>
                <w:szCs w:val="22"/>
                <w:lang w:val="es-419"/>
              </w:rPr>
            </w:pPr>
            <w:r w:rsidRPr="00417A9A">
              <w:rPr>
                <w:lang w:val="es-419"/>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787F7F3A" w14:textId="77777777" w:rsidR="00044710" w:rsidRPr="00417A9A" w:rsidRDefault="00044710" w:rsidP="0046158B">
            <w:pPr>
              <w:rPr>
                <w:szCs w:val="22"/>
                <w:lang w:val="es-419"/>
              </w:rPr>
            </w:pPr>
            <w:r w:rsidRPr="00417A9A">
              <w:rPr>
                <w:lang w:val="es-419"/>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4E40DF83" w14:textId="77777777" w:rsidR="00044710" w:rsidRPr="00417A9A" w:rsidRDefault="00044710" w:rsidP="0046158B">
            <w:pPr>
              <w:jc w:val="right"/>
              <w:rPr>
                <w:szCs w:val="22"/>
                <w:lang w:val="es-419"/>
              </w:rPr>
            </w:pPr>
            <w:r w:rsidRPr="00417A9A">
              <w:rPr>
                <w:lang w:val="es-419"/>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29CB7FC7" w14:textId="77777777" w:rsidR="00044710" w:rsidRPr="00417A9A" w:rsidRDefault="00044710" w:rsidP="0046158B">
            <w:pPr>
              <w:jc w:val="right"/>
              <w:rPr>
                <w:szCs w:val="22"/>
                <w:lang w:val="es-419"/>
              </w:rPr>
            </w:pPr>
            <w:r w:rsidRPr="00417A9A">
              <w:rPr>
                <w:lang w:val="es-419"/>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7EF1D14D" w14:textId="77777777" w:rsidR="00044710" w:rsidRPr="00417A9A" w:rsidRDefault="00044710" w:rsidP="0046158B">
            <w:pPr>
              <w:jc w:val="right"/>
              <w:rPr>
                <w:szCs w:val="22"/>
                <w:lang w:val="es-419"/>
              </w:rPr>
            </w:pPr>
            <w:r w:rsidRPr="00417A9A">
              <w:rPr>
                <w:lang w:val="es-419"/>
              </w:rPr>
              <w:t>1 221</w:t>
            </w:r>
          </w:p>
        </w:tc>
      </w:tr>
      <w:tr w:rsidR="00044710" w:rsidRPr="00417A9A" w14:paraId="2C9BD14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9F44779" w14:textId="77777777" w:rsidR="00044710" w:rsidRPr="00417A9A" w:rsidRDefault="00044710" w:rsidP="00D56EEB">
            <w:pPr>
              <w:jc w:val="left"/>
              <w:rPr>
                <w:szCs w:val="22"/>
                <w:lang w:val="es-419"/>
              </w:rPr>
            </w:pPr>
            <w:r w:rsidRPr="00417A9A">
              <w:rPr>
                <w:lang w:val="es-419"/>
              </w:rPr>
              <w:t>República Democrática del Congo</w:t>
            </w:r>
          </w:p>
        </w:tc>
        <w:tc>
          <w:tcPr>
            <w:tcW w:w="1380" w:type="dxa"/>
            <w:tcBorders>
              <w:top w:val="nil"/>
              <w:left w:val="nil"/>
              <w:bottom w:val="single" w:sz="4" w:space="0" w:color="auto"/>
              <w:right w:val="single" w:sz="4" w:space="0" w:color="auto"/>
            </w:tcBorders>
            <w:shd w:val="clear" w:color="auto" w:fill="auto"/>
            <w:vAlign w:val="center"/>
            <w:hideMark/>
          </w:tcPr>
          <w:p w14:paraId="6B66CD03" w14:textId="77777777" w:rsidR="00044710" w:rsidRPr="00417A9A" w:rsidRDefault="00044710" w:rsidP="0046158B">
            <w:pPr>
              <w:jc w:val="right"/>
              <w:rPr>
                <w:szCs w:val="22"/>
                <w:lang w:val="es-419"/>
              </w:rPr>
            </w:pPr>
            <w:r w:rsidRPr="00417A9A">
              <w:rPr>
                <w:lang w:val="es-419"/>
              </w:rPr>
              <w:t>0,008</w:t>
            </w:r>
          </w:p>
        </w:tc>
        <w:tc>
          <w:tcPr>
            <w:tcW w:w="1380" w:type="dxa"/>
            <w:tcBorders>
              <w:top w:val="nil"/>
              <w:left w:val="nil"/>
              <w:bottom w:val="single" w:sz="4" w:space="0" w:color="auto"/>
              <w:right w:val="single" w:sz="4" w:space="0" w:color="auto"/>
            </w:tcBorders>
            <w:shd w:val="clear" w:color="auto" w:fill="auto"/>
            <w:noWrap/>
            <w:vAlign w:val="center"/>
            <w:hideMark/>
          </w:tcPr>
          <w:p w14:paraId="61D3E70C"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1953940C"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36635E49"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1D24ECC4" w14:textId="77777777" w:rsidR="00044710" w:rsidRPr="00417A9A" w:rsidRDefault="00044710" w:rsidP="0046158B">
            <w:pPr>
              <w:jc w:val="right"/>
              <w:rPr>
                <w:szCs w:val="22"/>
                <w:lang w:val="es-419"/>
              </w:rPr>
            </w:pPr>
            <w:r w:rsidRPr="00417A9A">
              <w:rPr>
                <w:lang w:val="es-419"/>
              </w:rPr>
              <w:t>2 441</w:t>
            </w:r>
          </w:p>
        </w:tc>
      </w:tr>
      <w:tr w:rsidR="00044710" w:rsidRPr="00417A9A" w14:paraId="0FA477F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0B9565B" w14:textId="77777777" w:rsidR="00044710" w:rsidRPr="00417A9A" w:rsidRDefault="00044710" w:rsidP="00D56EEB">
            <w:pPr>
              <w:jc w:val="left"/>
              <w:rPr>
                <w:szCs w:val="22"/>
                <w:lang w:val="es-419"/>
              </w:rPr>
            </w:pPr>
            <w:r w:rsidRPr="00417A9A">
              <w:rPr>
                <w:lang w:val="es-419"/>
              </w:rPr>
              <w:t>República Democrática Popular Lao</w:t>
            </w:r>
          </w:p>
        </w:tc>
        <w:tc>
          <w:tcPr>
            <w:tcW w:w="1380" w:type="dxa"/>
            <w:tcBorders>
              <w:top w:val="nil"/>
              <w:left w:val="nil"/>
              <w:bottom w:val="single" w:sz="4" w:space="0" w:color="auto"/>
              <w:right w:val="single" w:sz="4" w:space="0" w:color="auto"/>
            </w:tcBorders>
            <w:shd w:val="clear" w:color="auto" w:fill="auto"/>
            <w:vAlign w:val="center"/>
            <w:hideMark/>
          </w:tcPr>
          <w:p w14:paraId="1132C3AB" w14:textId="77777777" w:rsidR="00044710" w:rsidRPr="00417A9A" w:rsidRDefault="00044710" w:rsidP="0046158B">
            <w:pPr>
              <w:jc w:val="right"/>
              <w:rPr>
                <w:szCs w:val="22"/>
                <w:lang w:val="es-419"/>
              </w:rPr>
            </w:pPr>
            <w:r w:rsidRPr="00417A9A">
              <w:rPr>
                <w:lang w:val="es-419"/>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63892C18" w14:textId="77777777" w:rsidR="00044710" w:rsidRPr="00417A9A" w:rsidRDefault="00044710" w:rsidP="0046158B">
            <w:pPr>
              <w:rPr>
                <w:szCs w:val="22"/>
                <w:lang w:val="es-419"/>
              </w:rPr>
            </w:pPr>
            <w:r w:rsidRPr="00417A9A">
              <w:rPr>
                <w:lang w:val="es-419"/>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206D7EAB" w14:textId="77777777" w:rsidR="00044710" w:rsidRPr="00417A9A" w:rsidRDefault="00044710" w:rsidP="0046158B">
            <w:pPr>
              <w:jc w:val="right"/>
              <w:rPr>
                <w:szCs w:val="22"/>
                <w:lang w:val="es-419"/>
              </w:rPr>
            </w:pPr>
            <w:r w:rsidRPr="00417A9A">
              <w:rPr>
                <w:lang w:val="es-419"/>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23A139D1" w14:textId="77777777" w:rsidR="00044710" w:rsidRPr="00417A9A" w:rsidRDefault="00044710" w:rsidP="0046158B">
            <w:pPr>
              <w:jc w:val="right"/>
              <w:rPr>
                <w:szCs w:val="22"/>
                <w:lang w:val="es-419"/>
              </w:rPr>
            </w:pPr>
            <w:r w:rsidRPr="00417A9A">
              <w:rPr>
                <w:lang w:val="es-419"/>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7B33DCA4" w14:textId="77777777" w:rsidR="00044710" w:rsidRPr="00417A9A" w:rsidRDefault="00044710" w:rsidP="0046158B">
            <w:pPr>
              <w:jc w:val="right"/>
              <w:rPr>
                <w:szCs w:val="22"/>
                <w:lang w:val="es-419"/>
              </w:rPr>
            </w:pPr>
            <w:r w:rsidRPr="00417A9A">
              <w:rPr>
                <w:lang w:val="es-419"/>
              </w:rPr>
              <w:t>915</w:t>
            </w:r>
          </w:p>
        </w:tc>
      </w:tr>
      <w:tr w:rsidR="00044710" w:rsidRPr="00417A9A" w14:paraId="7B4B474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39BFADB" w14:textId="77777777" w:rsidR="00044710" w:rsidRPr="00417A9A" w:rsidRDefault="00044710" w:rsidP="00D56EEB">
            <w:pPr>
              <w:jc w:val="left"/>
              <w:rPr>
                <w:szCs w:val="22"/>
                <w:lang w:val="es-419"/>
              </w:rPr>
            </w:pPr>
            <w:r w:rsidRPr="00417A9A">
              <w:rPr>
                <w:lang w:val="es-419"/>
              </w:rPr>
              <w:t>República Dominicana</w:t>
            </w:r>
          </w:p>
        </w:tc>
        <w:tc>
          <w:tcPr>
            <w:tcW w:w="1380" w:type="dxa"/>
            <w:tcBorders>
              <w:top w:val="nil"/>
              <w:left w:val="nil"/>
              <w:bottom w:val="single" w:sz="4" w:space="0" w:color="auto"/>
              <w:right w:val="single" w:sz="4" w:space="0" w:color="auto"/>
            </w:tcBorders>
            <w:shd w:val="clear" w:color="auto" w:fill="auto"/>
            <w:vAlign w:val="center"/>
            <w:hideMark/>
          </w:tcPr>
          <w:p w14:paraId="01F36427" w14:textId="77777777" w:rsidR="00044710" w:rsidRPr="00417A9A" w:rsidRDefault="00044710" w:rsidP="0046158B">
            <w:pPr>
              <w:jc w:val="right"/>
              <w:rPr>
                <w:szCs w:val="22"/>
                <w:lang w:val="es-419"/>
              </w:rPr>
            </w:pPr>
            <w:r w:rsidRPr="00417A9A">
              <w:rPr>
                <w:lang w:val="es-419"/>
              </w:rPr>
              <w:t>0,046</w:t>
            </w:r>
          </w:p>
        </w:tc>
        <w:tc>
          <w:tcPr>
            <w:tcW w:w="1380" w:type="dxa"/>
            <w:tcBorders>
              <w:top w:val="nil"/>
              <w:left w:val="nil"/>
              <w:bottom w:val="single" w:sz="4" w:space="0" w:color="auto"/>
              <w:right w:val="single" w:sz="4" w:space="0" w:color="auto"/>
            </w:tcBorders>
            <w:shd w:val="clear" w:color="auto" w:fill="auto"/>
            <w:noWrap/>
            <w:vAlign w:val="center"/>
            <w:hideMark/>
          </w:tcPr>
          <w:p w14:paraId="7155CF4F" w14:textId="77777777" w:rsidR="00044710" w:rsidRPr="00417A9A" w:rsidRDefault="00044710" w:rsidP="0046158B">
            <w:pPr>
              <w:rPr>
                <w:szCs w:val="22"/>
                <w:lang w:val="es-419"/>
              </w:rPr>
            </w:pPr>
            <w:r w:rsidRPr="00417A9A">
              <w:rPr>
                <w:lang w:val="es-419"/>
              </w:rPr>
              <w:t xml:space="preserve">            0,058 </w:t>
            </w:r>
          </w:p>
        </w:tc>
        <w:tc>
          <w:tcPr>
            <w:tcW w:w="1451" w:type="dxa"/>
            <w:tcBorders>
              <w:top w:val="nil"/>
              <w:left w:val="nil"/>
              <w:bottom w:val="single" w:sz="4" w:space="0" w:color="auto"/>
              <w:right w:val="single" w:sz="4" w:space="0" w:color="auto"/>
            </w:tcBorders>
            <w:shd w:val="clear" w:color="auto" w:fill="auto"/>
            <w:noWrap/>
            <w:vAlign w:val="center"/>
            <w:hideMark/>
          </w:tcPr>
          <w:p w14:paraId="03FEEAD0" w14:textId="77777777" w:rsidR="00044710" w:rsidRPr="00417A9A" w:rsidRDefault="00044710" w:rsidP="0046158B">
            <w:pPr>
              <w:jc w:val="right"/>
              <w:rPr>
                <w:szCs w:val="22"/>
                <w:lang w:val="es-419"/>
              </w:rPr>
            </w:pPr>
            <w:r w:rsidRPr="00417A9A">
              <w:rPr>
                <w:lang w:val="es-419"/>
              </w:rPr>
              <w:t>6 812</w:t>
            </w:r>
          </w:p>
        </w:tc>
        <w:tc>
          <w:tcPr>
            <w:tcW w:w="1451" w:type="dxa"/>
            <w:tcBorders>
              <w:top w:val="nil"/>
              <w:left w:val="nil"/>
              <w:bottom w:val="single" w:sz="4" w:space="0" w:color="auto"/>
              <w:right w:val="single" w:sz="4" w:space="0" w:color="auto"/>
            </w:tcBorders>
            <w:shd w:val="clear" w:color="auto" w:fill="auto"/>
            <w:noWrap/>
            <w:vAlign w:val="center"/>
            <w:hideMark/>
          </w:tcPr>
          <w:p w14:paraId="6582E156" w14:textId="77777777" w:rsidR="00044710" w:rsidRPr="00417A9A" w:rsidRDefault="00044710" w:rsidP="0046158B">
            <w:pPr>
              <w:jc w:val="right"/>
              <w:rPr>
                <w:szCs w:val="22"/>
                <w:lang w:val="es-419"/>
              </w:rPr>
            </w:pPr>
            <w:r w:rsidRPr="00417A9A">
              <w:rPr>
                <w:lang w:val="es-419"/>
              </w:rPr>
              <w:t>7 224</w:t>
            </w:r>
          </w:p>
        </w:tc>
        <w:tc>
          <w:tcPr>
            <w:tcW w:w="2077" w:type="dxa"/>
            <w:tcBorders>
              <w:top w:val="nil"/>
              <w:left w:val="nil"/>
              <w:bottom w:val="single" w:sz="4" w:space="0" w:color="auto"/>
              <w:right w:val="single" w:sz="4" w:space="0" w:color="auto"/>
            </w:tcBorders>
            <w:shd w:val="clear" w:color="auto" w:fill="auto"/>
            <w:noWrap/>
            <w:vAlign w:val="center"/>
            <w:hideMark/>
          </w:tcPr>
          <w:p w14:paraId="690B8DC9" w14:textId="77777777" w:rsidR="00044710" w:rsidRPr="00417A9A" w:rsidRDefault="00044710" w:rsidP="0046158B">
            <w:pPr>
              <w:jc w:val="right"/>
              <w:rPr>
                <w:szCs w:val="22"/>
                <w:lang w:val="es-419"/>
              </w:rPr>
            </w:pPr>
            <w:r w:rsidRPr="00417A9A">
              <w:rPr>
                <w:lang w:val="es-419"/>
              </w:rPr>
              <w:t>14 036</w:t>
            </w:r>
          </w:p>
        </w:tc>
      </w:tr>
      <w:tr w:rsidR="00044710" w:rsidRPr="00417A9A" w14:paraId="3101587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1FAB19C" w14:textId="77777777" w:rsidR="00044710" w:rsidRPr="00417A9A" w:rsidRDefault="00044710" w:rsidP="00D56EEB">
            <w:pPr>
              <w:jc w:val="left"/>
              <w:rPr>
                <w:szCs w:val="22"/>
                <w:lang w:val="es-419"/>
              </w:rPr>
            </w:pPr>
            <w:r w:rsidRPr="00417A9A">
              <w:rPr>
                <w:lang w:val="es-419"/>
              </w:rPr>
              <w:t>República Popular Democrática de Corea</w:t>
            </w:r>
          </w:p>
        </w:tc>
        <w:tc>
          <w:tcPr>
            <w:tcW w:w="1380" w:type="dxa"/>
            <w:tcBorders>
              <w:top w:val="nil"/>
              <w:left w:val="nil"/>
              <w:bottom w:val="single" w:sz="4" w:space="0" w:color="auto"/>
              <w:right w:val="single" w:sz="4" w:space="0" w:color="auto"/>
            </w:tcBorders>
            <w:shd w:val="clear" w:color="auto" w:fill="auto"/>
            <w:vAlign w:val="center"/>
            <w:hideMark/>
          </w:tcPr>
          <w:p w14:paraId="597C6B56" w14:textId="77777777" w:rsidR="00044710" w:rsidRPr="00417A9A" w:rsidRDefault="00044710" w:rsidP="0046158B">
            <w:pPr>
              <w:jc w:val="right"/>
              <w:rPr>
                <w:szCs w:val="22"/>
                <w:lang w:val="es-419"/>
              </w:rPr>
            </w:pPr>
            <w:r w:rsidRPr="00417A9A">
              <w:rPr>
                <w:lang w:val="es-419"/>
              </w:rPr>
              <w:t>0,005</w:t>
            </w:r>
          </w:p>
        </w:tc>
        <w:tc>
          <w:tcPr>
            <w:tcW w:w="1380" w:type="dxa"/>
            <w:tcBorders>
              <w:top w:val="nil"/>
              <w:left w:val="nil"/>
              <w:bottom w:val="single" w:sz="4" w:space="0" w:color="auto"/>
              <w:right w:val="single" w:sz="4" w:space="0" w:color="auto"/>
            </w:tcBorders>
            <w:shd w:val="clear" w:color="auto" w:fill="auto"/>
            <w:noWrap/>
            <w:vAlign w:val="center"/>
            <w:hideMark/>
          </w:tcPr>
          <w:p w14:paraId="152EAEE4" w14:textId="77777777" w:rsidR="00044710" w:rsidRPr="00417A9A" w:rsidRDefault="00044710" w:rsidP="0046158B">
            <w:pPr>
              <w:rPr>
                <w:szCs w:val="22"/>
                <w:lang w:val="es-419"/>
              </w:rPr>
            </w:pPr>
            <w:r w:rsidRPr="00417A9A">
              <w:rPr>
                <w:lang w:val="es-419"/>
              </w:rPr>
              <w:t xml:space="preserve">            0,006 </w:t>
            </w:r>
          </w:p>
        </w:tc>
        <w:tc>
          <w:tcPr>
            <w:tcW w:w="1451" w:type="dxa"/>
            <w:tcBorders>
              <w:top w:val="nil"/>
              <w:left w:val="nil"/>
              <w:bottom w:val="single" w:sz="4" w:space="0" w:color="auto"/>
              <w:right w:val="single" w:sz="4" w:space="0" w:color="auto"/>
            </w:tcBorders>
            <w:shd w:val="clear" w:color="auto" w:fill="auto"/>
            <w:noWrap/>
            <w:vAlign w:val="center"/>
            <w:hideMark/>
          </w:tcPr>
          <w:p w14:paraId="3AF822D7" w14:textId="77777777" w:rsidR="00044710" w:rsidRPr="00417A9A" w:rsidRDefault="00044710" w:rsidP="0046158B">
            <w:pPr>
              <w:jc w:val="right"/>
              <w:rPr>
                <w:szCs w:val="22"/>
                <w:lang w:val="es-419"/>
              </w:rPr>
            </w:pPr>
            <w:r w:rsidRPr="00417A9A">
              <w:rPr>
                <w:lang w:val="es-419"/>
              </w:rPr>
              <w:t>740</w:t>
            </w:r>
          </w:p>
        </w:tc>
        <w:tc>
          <w:tcPr>
            <w:tcW w:w="1451" w:type="dxa"/>
            <w:tcBorders>
              <w:top w:val="nil"/>
              <w:left w:val="nil"/>
              <w:bottom w:val="single" w:sz="4" w:space="0" w:color="auto"/>
              <w:right w:val="single" w:sz="4" w:space="0" w:color="auto"/>
            </w:tcBorders>
            <w:shd w:val="clear" w:color="auto" w:fill="auto"/>
            <w:noWrap/>
            <w:vAlign w:val="center"/>
            <w:hideMark/>
          </w:tcPr>
          <w:p w14:paraId="5C5D6CEB" w14:textId="77777777" w:rsidR="00044710" w:rsidRPr="00417A9A" w:rsidRDefault="00044710" w:rsidP="0046158B">
            <w:pPr>
              <w:jc w:val="right"/>
              <w:rPr>
                <w:szCs w:val="22"/>
                <w:lang w:val="es-419"/>
              </w:rPr>
            </w:pPr>
            <w:r w:rsidRPr="00417A9A">
              <w:rPr>
                <w:lang w:val="es-419"/>
              </w:rPr>
              <w:t>785</w:t>
            </w:r>
          </w:p>
        </w:tc>
        <w:tc>
          <w:tcPr>
            <w:tcW w:w="2077" w:type="dxa"/>
            <w:tcBorders>
              <w:top w:val="nil"/>
              <w:left w:val="nil"/>
              <w:bottom w:val="single" w:sz="4" w:space="0" w:color="auto"/>
              <w:right w:val="single" w:sz="4" w:space="0" w:color="auto"/>
            </w:tcBorders>
            <w:shd w:val="clear" w:color="auto" w:fill="auto"/>
            <w:noWrap/>
            <w:vAlign w:val="center"/>
            <w:hideMark/>
          </w:tcPr>
          <w:p w14:paraId="072852E9" w14:textId="77777777" w:rsidR="00044710" w:rsidRPr="00417A9A" w:rsidRDefault="00044710" w:rsidP="0046158B">
            <w:pPr>
              <w:jc w:val="right"/>
              <w:rPr>
                <w:szCs w:val="22"/>
                <w:lang w:val="es-419"/>
              </w:rPr>
            </w:pPr>
            <w:r w:rsidRPr="00417A9A">
              <w:rPr>
                <w:lang w:val="es-419"/>
              </w:rPr>
              <w:t>1 526</w:t>
            </w:r>
          </w:p>
        </w:tc>
      </w:tr>
      <w:tr w:rsidR="00044710" w:rsidRPr="00417A9A" w14:paraId="696FEFC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BAB79F7" w14:textId="77777777" w:rsidR="00044710" w:rsidRPr="00417A9A" w:rsidRDefault="00044710" w:rsidP="00D56EEB">
            <w:pPr>
              <w:jc w:val="left"/>
              <w:rPr>
                <w:szCs w:val="22"/>
                <w:lang w:val="es-419"/>
              </w:rPr>
            </w:pPr>
            <w:r w:rsidRPr="00417A9A">
              <w:rPr>
                <w:lang w:val="es-419"/>
              </w:rPr>
              <w:t>República Unida de Tanzanía</w:t>
            </w:r>
          </w:p>
        </w:tc>
        <w:tc>
          <w:tcPr>
            <w:tcW w:w="1380" w:type="dxa"/>
            <w:tcBorders>
              <w:top w:val="nil"/>
              <w:left w:val="nil"/>
              <w:bottom w:val="single" w:sz="4" w:space="0" w:color="auto"/>
              <w:right w:val="single" w:sz="4" w:space="0" w:color="auto"/>
            </w:tcBorders>
            <w:shd w:val="clear" w:color="auto" w:fill="auto"/>
            <w:vAlign w:val="center"/>
            <w:hideMark/>
          </w:tcPr>
          <w:p w14:paraId="1C72BD11" w14:textId="77777777" w:rsidR="00044710" w:rsidRPr="00417A9A" w:rsidRDefault="00044710" w:rsidP="0046158B">
            <w:pPr>
              <w:jc w:val="right"/>
              <w:rPr>
                <w:szCs w:val="22"/>
                <w:lang w:val="es-419"/>
              </w:rPr>
            </w:pPr>
            <w:r w:rsidRPr="00417A9A">
              <w:rPr>
                <w:lang w:val="es-419"/>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78CC01D3"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456EF4E3"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4CB57E68"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69BF42BB" w14:textId="77777777" w:rsidR="00044710" w:rsidRPr="00417A9A" w:rsidRDefault="00044710" w:rsidP="0046158B">
            <w:pPr>
              <w:jc w:val="right"/>
              <w:rPr>
                <w:szCs w:val="22"/>
                <w:lang w:val="es-419"/>
              </w:rPr>
            </w:pPr>
            <w:r w:rsidRPr="00417A9A">
              <w:rPr>
                <w:lang w:val="es-419"/>
              </w:rPr>
              <w:t>2 441</w:t>
            </w:r>
          </w:p>
        </w:tc>
      </w:tr>
      <w:tr w:rsidR="00044710" w:rsidRPr="00417A9A" w14:paraId="5151BC0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64F6C95" w14:textId="77777777" w:rsidR="00044710" w:rsidRPr="00417A9A" w:rsidRDefault="00044710" w:rsidP="00D56EEB">
            <w:pPr>
              <w:jc w:val="left"/>
              <w:rPr>
                <w:szCs w:val="22"/>
                <w:lang w:val="es-419"/>
              </w:rPr>
            </w:pPr>
            <w:r w:rsidRPr="00417A9A">
              <w:rPr>
                <w:lang w:val="es-419"/>
              </w:rPr>
              <w:t>Rumania</w:t>
            </w:r>
          </w:p>
        </w:tc>
        <w:tc>
          <w:tcPr>
            <w:tcW w:w="1380" w:type="dxa"/>
            <w:tcBorders>
              <w:top w:val="nil"/>
              <w:left w:val="nil"/>
              <w:bottom w:val="single" w:sz="4" w:space="0" w:color="auto"/>
              <w:right w:val="single" w:sz="4" w:space="0" w:color="auto"/>
            </w:tcBorders>
            <w:shd w:val="clear" w:color="auto" w:fill="auto"/>
            <w:vAlign w:val="center"/>
            <w:hideMark/>
          </w:tcPr>
          <w:p w14:paraId="30055331" w14:textId="77777777" w:rsidR="00044710" w:rsidRPr="00417A9A" w:rsidRDefault="00044710" w:rsidP="0046158B">
            <w:pPr>
              <w:jc w:val="right"/>
              <w:rPr>
                <w:szCs w:val="22"/>
                <w:lang w:val="es-419"/>
              </w:rPr>
            </w:pPr>
            <w:r w:rsidRPr="00417A9A">
              <w:rPr>
                <w:lang w:val="es-419"/>
              </w:rPr>
              <w:t>0,184</w:t>
            </w:r>
          </w:p>
        </w:tc>
        <w:tc>
          <w:tcPr>
            <w:tcW w:w="1380" w:type="dxa"/>
            <w:tcBorders>
              <w:top w:val="nil"/>
              <w:left w:val="nil"/>
              <w:bottom w:val="single" w:sz="4" w:space="0" w:color="auto"/>
              <w:right w:val="single" w:sz="4" w:space="0" w:color="auto"/>
            </w:tcBorders>
            <w:shd w:val="clear" w:color="auto" w:fill="auto"/>
            <w:noWrap/>
            <w:vAlign w:val="center"/>
            <w:hideMark/>
          </w:tcPr>
          <w:p w14:paraId="57554814" w14:textId="77777777" w:rsidR="00044710" w:rsidRPr="00417A9A" w:rsidRDefault="00044710" w:rsidP="0046158B">
            <w:pPr>
              <w:rPr>
                <w:szCs w:val="22"/>
                <w:lang w:val="es-419"/>
              </w:rPr>
            </w:pPr>
            <w:r w:rsidRPr="00417A9A">
              <w:rPr>
                <w:lang w:val="es-419"/>
              </w:rPr>
              <w:t xml:space="preserve">            0,230 </w:t>
            </w:r>
          </w:p>
        </w:tc>
        <w:tc>
          <w:tcPr>
            <w:tcW w:w="1451" w:type="dxa"/>
            <w:tcBorders>
              <w:top w:val="nil"/>
              <w:left w:val="nil"/>
              <w:bottom w:val="single" w:sz="4" w:space="0" w:color="auto"/>
              <w:right w:val="single" w:sz="4" w:space="0" w:color="auto"/>
            </w:tcBorders>
            <w:shd w:val="clear" w:color="auto" w:fill="auto"/>
            <w:noWrap/>
            <w:vAlign w:val="center"/>
            <w:hideMark/>
          </w:tcPr>
          <w:p w14:paraId="7DBB19D4" w14:textId="77777777" w:rsidR="00044710" w:rsidRPr="00417A9A" w:rsidRDefault="00044710" w:rsidP="0046158B">
            <w:pPr>
              <w:jc w:val="right"/>
              <w:rPr>
                <w:szCs w:val="22"/>
                <w:lang w:val="es-419"/>
              </w:rPr>
            </w:pPr>
            <w:r w:rsidRPr="00417A9A">
              <w:rPr>
                <w:lang w:val="es-419"/>
              </w:rPr>
              <w:t>27 250</w:t>
            </w:r>
          </w:p>
        </w:tc>
        <w:tc>
          <w:tcPr>
            <w:tcW w:w="1451" w:type="dxa"/>
            <w:tcBorders>
              <w:top w:val="nil"/>
              <w:left w:val="nil"/>
              <w:bottom w:val="single" w:sz="4" w:space="0" w:color="auto"/>
              <w:right w:val="single" w:sz="4" w:space="0" w:color="auto"/>
            </w:tcBorders>
            <w:shd w:val="clear" w:color="auto" w:fill="auto"/>
            <w:noWrap/>
            <w:vAlign w:val="center"/>
            <w:hideMark/>
          </w:tcPr>
          <w:p w14:paraId="0DDACFCE" w14:textId="77777777" w:rsidR="00044710" w:rsidRPr="00417A9A" w:rsidRDefault="00044710" w:rsidP="0046158B">
            <w:pPr>
              <w:jc w:val="right"/>
              <w:rPr>
                <w:szCs w:val="22"/>
                <w:lang w:val="es-419"/>
              </w:rPr>
            </w:pPr>
            <w:r w:rsidRPr="00417A9A">
              <w:rPr>
                <w:lang w:val="es-419"/>
              </w:rPr>
              <w:t>28 896</w:t>
            </w:r>
          </w:p>
        </w:tc>
        <w:tc>
          <w:tcPr>
            <w:tcW w:w="2077" w:type="dxa"/>
            <w:tcBorders>
              <w:top w:val="nil"/>
              <w:left w:val="nil"/>
              <w:bottom w:val="single" w:sz="4" w:space="0" w:color="auto"/>
              <w:right w:val="single" w:sz="4" w:space="0" w:color="auto"/>
            </w:tcBorders>
            <w:shd w:val="clear" w:color="auto" w:fill="auto"/>
            <w:noWrap/>
            <w:vAlign w:val="center"/>
            <w:hideMark/>
          </w:tcPr>
          <w:p w14:paraId="1E62D9FF" w14:textId="77777777" w:rsidR="00044710" w:rsidRPr="00417A9A" w:rsidRDefault="00044710" w:rsidP="0046158B">
            <w:pPr>
              <w:jc w:val="right"/>
              <w:rPr>
                <w:szCs w:val="22"/>
                <w:lang w:val="es-419"/>
              </w:rPr>
            </w:pPr>
            <w:r w:rsidRPr="00417A9A">
              <w:rPr>
                <w:lang w:val="es-419"/>
              </w:rPr>
              <w:t>56 146</w:t>
            </w:r>
          </w:p>
        </w:tc>
      </w:tr>
      <w:tr w:rsidR="00044710" w:rsidRPr="00417A9A" w14:paraId="6D9C32F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7A7B282" w14:textId="77777777" w:rsidR="00044710" w:rsidRPr="00417A9A" w:rsidRDefault="00044710" w:rsidP="00D56EEB">
            <w:pPr>
              <w:jc w:val="left"/>
              <w:rPr>
                <w:szCs w:val="22"/>
                <w:lang w:val="es-419"/>
              </w:rPr>
            </w:pPr>
            <w:r w:rsidRPr="00417A9A">
              <w:rPr>
                <w:lang w:val="es-419"/>
              </w:rPr>
              <w:t>Rwanda</w:t>
            </w:r>
          </w:p>
        </w:tc>
        <w:tc>
          <w:tcPr>
            <w:tcW w:w="1380" w:type="dxa"/>
            <w:tcBorders>
              <w:top w:val="nil"/>
              <w:left w:val="nil"/>
              <w:bottom w:val="single" w:sz="4" w:space="0" w:color="auto"/>
              <w:right w:val="single" w:sz="4" w:space="0" w:color="auto"/>
            </w:tcBorders>
            <w:shd w:val="clear" w:color="auto" w:fill="auto"/>
            <w:vAlign w:val="center"/>
            <w:hideMark/>
          </w:tcPr>
          <w:p w14:paraId="07780E21" w14:textId="77777777" w:rsidR="00044710" w:rsidRPr="00417A9A" w:rsidRDefault="00044710" w:rsidP="0046158B">
            <w:pPr>
              <w:jc w:val="right"/>
              <w:rPr>
                <w:szCs w:val="22"/>
                <w:lang w:val="es-419"/>
              </w:rPr>
            </w:pPr>
            <w:r w:rsidRPr="00417A9A">
              <w:rPr>
                <w:lang w:val="es-419"/>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23C2C6DB" w14:textId="77777777" w:rsidR="00044710" w:rsidRPr="00417A9A" w:rsidRDefault="00044710" w:rsidP="0046158B">
            <w:pPr>
              <w:rPr>
                <w:szCs w:val="22"/>
                <w:lang w:val="es-419"/>
              </w:rPr>
            </w:pPr>
            <w:r w:rsidRPr="00417A9A">
              <w:rPr>
                <w:lang w:val="es-419"/>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02538240" w14:textId="77777777" w:rsidR="00044710" w:rsidRPr="00417A9A" w:rsidRDefault="00044710" w:rsidP="0046158B">
            <w:pPr>
              <w:jc w:val="right"/>
              <w:rPr>
                <w:szCs w:val="22"/>
                <w:lang w:val="es-419"/>
              </w:rPr>
            </w:pPr>
            <w:r w:rsidRPr="00417A9A">
              <w:rPr>
                <w:lang w:val="es-419"/>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58B877B0" w14:textId="77777777" w:rsidR="00044710" w:rsidRPr="00417A9A" w:rsidRDefault="00044710" w:rsidP="0046158B">
            <w:pPr>
              <w:jc w:val="right"/>
              <w:rPr>
                <w:szCs w:val="22"/>
                <w:lang w:val="es-419"/>
              </w:rPr>
            </w:pPr>
            <w:r w:rsidRPr="00417A9A">
              <w:rPr>
                <w:lang w:val="es-419"/>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37D47BBF" w14:textId="77777777" w:rsidR="00044710" w:rsidRPr="00417A9A" w:rsidRDefault="00044710" w:rsidP="0046158B">
            <w:pPr>
              <w:jc w:val="right"/>
              <w:rPr>
                <w:szCs w:val="22"/>
                <w:lang w:val="es-419"/>
              </w:rPr>
            </w:pPr>
            <w:r w:rsidRPr="00417A9A">
              <w:rPr>
                <w:lang w:val="es-419"/>
              </w:rPr>
              <w:t>610</w:t>
            </w:r>
          </w:p>
        </w:tc>
      </w:tr>
      <w:tr w:rsidR="00044710" w:rsidRPr="00417A9A" w14:paraId="25513B1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C5B1840" w14:textId="77777777" w:rsidR="00044710" w:rsidRPr="00417A9A" w:rsidRDefault="00044710" w:rsidP="00D56EEB">
            <w:pPr>
              <w:jc w:val="left"/>
              <w:rPr>
                <w:szCs w:val="22"/>
                <w:lang w:val="es-419"/>
              </w:rPr>
            </w:pPr>
            <w:r w:rsidRPr="00417A9A">
              <w:rPr>
                <w:lang w:val="es-419"/>
              </w:rPr>
              <w:t>Saint Kitts y Nevis</w:t>
            </w:r>
          </w:p>
        </w:tc>
        <w:tc>
          <w:tcPr>
            <w:tcW w:w="1380" w:type="dxa"/>
            <w:tcBorders>
              <w:top w:val="nil"/>
              <w:left w:val="nil"/>
              <w:bottom w:val="single" w:sz="4" w:space="0" w:color="auto"/>
              <w:right w:val="single" w:sz="4" w:space="0" w:color="auto"/>
            </w:tcBorders>
            <w:shd w:val="clear" w:color="auto" w:fill="auto"/>
            <w:vAlign w:val="center"/>
            <w:hideMark/>
          </w:tcPr>
          <w:p w14:paraId="6DBE1ADA"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3119019A"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275F33B5"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0A4F7A87"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261C435E" w14:textId="77777777" w:rsidR="00044710" w:rsidRPr="00417A9A" w:rsidRDefault="00044710" w:rsidP="0046158B">
            <w:pPr>
              <w:jc w:val="right"/>
              <w:rPr>
                <w:szCs w:val="22"/>
                <w:lang w:val="es-419"/>
              </w:rPr>
            </w:pPr>
            <w:r w:rsidRPr="00417A9A">
              <w:rPr>
                <w:lang w:val="es-419"/>
              </w:rPr>
              <w:t>305</w:t>
            </w:r>
          </w:p>
        </w:tc>
      </w:tr>
      <w:tr w:rsidR="00044710" w:rsidRPr="00417A9A" w14:paraId="6346AC6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8541E25" w14:textId="77777777" w:rsidR="00044710" w:rsidRPr="00417A9A" w:rsidRDefault="00044710" w:rsidP="00D56EEB">
            <w:pPr>
              <w:jc w:val="left"/>
              <w:rPr>
                <w:szCs w:val="22"/>
                <w:lang w:val="es-419"/>
              </w:rPr>
            </w:pPr>
            <w:r w:rsidRPr="00417A9A">
              <w:rPr>
                <w:lang w:val="es-419"/>
              </w:rPr>
              <w:lastRenderedPageBreak/>
              <w:t>Samoa</w:t>
            </w:r>
          </w:p>
        </w:tc>
        <w:tc>
          <w:tcPr>
            <w:tcW w:w="1380" w:type="dxa"/>
            <w:tcBorders>
              <w:top w:val="nil"/>
              <w:left w:val="nil"/>
              <w:bottom w:val="single" w:sz="4" w:space="0" w:color="auto"/>
              <w:right w:val="single" w:sz="4" w:space="0" w:color="auto"/>
            </w:tcBorders>
            <w:shd w:val="clear" w:color="auto" w:fill="auto"/>
            <w:vAlign w:val="center"/>
            <w:hideMark/>
          </w:tcPr>
          <w:p w14:paraId="0E154DE8"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625A764D"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3794A94"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1F2EEB1B"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65FE2E64" w14:textId="77777777" w:rsidR="00044710" w:rsidRPr="00417A9A" w:rsidRDefault="00044710" w:rsidP="0046158B">
            <w:pPr>
              <w:jc w:val="right"/>
              <w:rPr>
                <w:szCs w:val="22"/>
                <w:lang w:val="es-419"/>
              </w:rPr>
            </w:pPr>
            <w:r w:rsidRPr="00417A9A">
              <w:rPr>
                <w:lang w:val="es-419"/>
              </w:rPr>
              <w:t>305</w:t>
            </w:r>
          </w:p>
        </w:tc>
      </w:tr>
      <w:tr w:rsidR="00044710" w:rsidRPr="00417A9A" w14:paraId="0F40634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95027AF" w14:textId="77777777" w:rsidR="00044710" w:rsidRPr="00417A9A" w:rsidRDefault="00044710" w:rsidP="00D56EEB">
            <w:pPr>
              <w:jc w:val="left"/>
              <w:rPr>
                <w:szCs w:val="22"/>
                <w:lang w:val="es-419"/>
              </w:rPr>
            </w:pPr>
            <w:r w:rsidRPr="00417A9A">
              <w:rPr>
                <w:lang w:val="es-419"/>
              </w:rPr>
              <w:t>San Marino</w:t>
            </w:r>
          </w:p>
        </w:tc>
        <w:tc>
          <w:tcPr>
            <w:tcW w:w="1380" w:type="dxa"/>
            <w:tcBorders>
              <w:top w:val="nil"/>
              <w:left w:val="nil"/>
              <w:bottom w:val="single" w:sz="4" w:space="0" w:color="auto"/>
              <w:right w:val="single" w:sz="4" w:space="0" w:color="auto"/>
            </w:tcBorders>
            <w:shd w:val="clear" w:color="auto" w:fill="auto"/>
            <w:vAlign w:val="center"/>
            <w:hideMark/>
          </w:tcPr>
          <w:p w14:paraId="030F36A0" w14:textId="77777777" w:rsidR="00044710" w:rsidRPr="00417A9A" w:rsidRDefault="00044710" w:rsidP="0046158B">
            <w:pPr>
              <w:jc w:val="right"/>
              <w:rPr>
                <w:szCs w:val="22"/>
                <w:lang w:val="es-419"/>
              </w:rPr>
            </w:pPr>
            <w:r w:rsidRPr="00417A9A">
              <w:rPr>
                <w:lang w:val="es-419"/>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79AF47A0" w14:textId="77777777" w:rsidR="00044710" w:rsidRPr="00417A9A" w:rsidRDefault="00044710" w:rsidP="0046158B">
            <w:pPr>
              <w:rPr>
                <w:szCs w:val="22"/>
                <w:lang w:val="es-419"/>
              </w:rPr>
            </w:pPr>
            <w:r w:rsidRPr="00417A9A">
              <w:rPr>
                <w:lang w:val="es-419"/>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545BCB79" w14:textId="77777777" w:rsidR="00044710" w:rsidRPr="00417A9A" w:rsidRDefault="00044710" w:rsidP="0046158B">
            <w:pPr>
              <w:jc w:val="right"/>
              <w:rPr>
                <w:szCs w:val="22"/>
                <w:lang w:val="es-419"/>
              </w:rPr>
            </w:pPr>
            <w:r w:rsidRPr="00417A9A">
              <w:rPr>
                <w:lang w:val="es-419"/>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6099C596" w14:textId="77777777" w:rsidR="00044710" w:rsidRPr="00417A9A" w:rsidRDefault="00044710" w:rsidP="0046158B">
            <w:pPr>
              <w:jc w:val="right"/>
              <w:rPr>
                <w:szCs w:val="22"/>
                <w:lang w:val="es-419"/>
              </w:rPr>
            </w:pPr>
            <w:r w:rsidRPr="00417A9A">
              <w:rPr>
                <w:lang w:val="es-419"/>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063DE32A" w14:textId="77777777" w:rsidR="00044710" w:rsidRPr="00417A9A" w:rsidRDefault="00044710" w:rsidP="0046158B">
            <w:pPr>
              <w:jc w:val="right"/>
              <w:rPr>
                <w:szCs w:val="22"/>
                <w:lang w:val="es-419"/>
              </w:rPr>
            </w:pPr>
            <w:r w:rsidRPr="00417A9A">
              <w:rPr>
                <w:lang w:val="es-419"/>
              </w:rPr>
              <w:t>915</w:t>
            </w:r>
          </w:p>
        </w:tc>
      </w:tr>
      <w:tr w:rsidR="00044710" w:rsidRPr="00417A9A" w14:paraId="5E174F27"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E5EC9" w14:textId="77777777" w:rsidR="00044710" w:rsidRPr="00417A9A" w:rsidRDefault="00044710" w:rsidP="00D56EEB">
            <w:pPr>
              <w:jc w:val="left"/>
              <w:rPr>
                <w:szCs w:val="22"/>
                <w:lang w:val="es-419"/>
              </w:rPr>
            </w:pPr>
            <w:r w:rsidRPr="00417A9A">
              <w:rPr>
                <w:lang w:val="es-419"/>
              </w:rPr>
              <w:t>San Vicente y las Granadinas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1F70861" w14:textId="77777777" w:rsidR="00044710" w:rsidRPr="00417A9A" w:rsidRDefault="00044710" w:rsidP="0046158B">
            <w:pPr>
              <w:jc w:val="right"/>
              <w:rPr>
                <w:szCs w:val="22"/>
                <w:lang w:val="es-419"/>
              </w:rPr>
            </w:pPr>
            <w:r w:rsidRPr="00417A9A">
              <w:rPr>
                <w:lang w:val="es-419"/>
              </w:rPr>
              <w:t>0,001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D095665" w14:textId="77777777" w:rsidR="00044710" w:rsidRPr="00417A9A" w:rsidRDefault="00044710" w:rsidP="0046158B">
            <w:pPr>
              <w:rPr>
                <w:szCs w:val="22"/>
                <w:lang w:val="es-419"/>
              </w:rPr>
            </w:pPr>
            <w:r w:rsidRPr="00417A9A">
              <w:rPr>
                <w:lang w:val="es-419"/>
              </w:rPr>
              <w:t xml:space="preserve">            0,001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5A441C8F" w14:textId="77777777" w:rsidR="00044710" w:rsidRPr="00417A9A" w:rsidRDefault="00044710" w:rsidP="0046158B">
            <w:pPr>
              <w:jc w:val="right"/>
              <w:rPr>
                <w:szCs w:val="22"/>
                <w:lang w:val="es-419"/>
              </w:rPr>
            </w:pPr>
            <w:r w:rsidRPr="00417A9A">
              <w:rPr>
                <w:lang w:val="es-419"/>
              </w:rPr>
              <w:t>148</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020878D0" w14:textId="77777777" w:rsidR="00044710" w:rsidRPr="00417A9A" w:rsidRDefault="00044710" w:rsidP="0046158B">
            <w:pPr>
              <w:jc w:val="right"/>
              <w:rPr>
                <w:szCs w:val="22"/>
                <w:lang w:val="es-419"/>
              </w:rPr>
            </w:pPr>
            <w:r w:rsidRPr="00417A9A">
              <w:rPr>
                <w:lang w:val="es-419"/>
              </w:rPr>
              <w:t>157</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1A0F7564" w14:textId="77777777" w:rsidR="00044710" w:rsidRPr="00417A9A" w:rsidRDefault="00044710" w:rsidP="0046158B">
            <w:pPr>
              <w:jc w:val="right"/>
              <w:rPr>
                <w:szCs w:val="22"/>
                <w:lang w:val="es-419"/>
              </w:rPr>
            </w:pPr>
            <w:r w:rsidRPr="00417A9A">
              <w:rPr>
                <w:lang w:val="es-419"/>
              </w:rPr>
              <w:t>305</w:t>
            </w:r>
          </w:p>
        </w:tc>
      </w:tr>
      <w:tr w:rsidR="00044710" w:rsidRPr="00417A9A" w14:paraId="7895C1A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F446322" w14:textId="77777777" w:rsidR="00044710" w:rsidRPr="00417A9A" w:rsidRDefault="00044710" w:rsidP="00D56EEB">
            <w:pPr>
              <w:jc w:val="left"/>
              <w:rPr>
                <w:szCs w:val="22"/>
                <w:lang w:val="es-419"/>
              </w:rPr>
            </w:pPr>
            <w:r w:rsidRPr="00417A9A">
              <w:rPr>
                <w:lang w:val="es-419"/>
              </w:rPr>
              <w:t>Santa Lucía</w:t>
            </w:r>
          </w:p>
        </w:tc>
        <w:tc>
          <w:tcPr>
            <w:tcW w:w="1380" w:type="dxa"/>
            <w:tcBorders>
              <w:top w:val="nil"/>
              <w:left w:val="nil"/>
              <w:bottom w:val="single" w:sz="4" w:space="0" w:color="auto"/>
              <w:right w:val="single" w:sz="4" w:space="0" w:color="auto"/>
            </w:tcBorders>
            <w:shd w:val="clear" w:color="auto" w:fill="auto"/>
            <w:vAlign w:val="center"/>
            <w:hideMark/>
          </w:tcPr>
          <w:p w14:paraId="3D9BF2A2"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22B7FE2E"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079EEF93"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77598B1A"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413A6732" w14:textId="77777777" w:rsidR="00044710" w:rsidRPr="00417A9A" w:rsidRDefault="00044710" w:rsidP="0046158B">
            <w:pPr>
              <w:jc w:val="right"/>
              <w:rPr>
                <w:szCs w:val="22"/>
                <w:lang w:val="es-419"/>
              </w:rPr>
            </w:pPr>
            <w:r w:rsidRPr="00417A9A">
              <w:rPr>
                <w:lang w:val="es-419"/>
              </w:rPr>
              <w:t>305</w:t>
            </w:r>
          </w:p>
        </w:tc>
      </w:tr>
      <w:tr w:rsidR="00044710" w:rsidRPr="00417A9A" w14:paraId="57CC52D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433115D" w14:textId="77777777" w:rsidR="00044710" w:rsidRPr="00417A9A" w:rsidRDefault="00044710" w:rsidP="00D56EEB">
            <w:pPr>
              <w:jc w:val="left"/>
              <w:rPr>
                <w:szCs w:val="22"/>
                <w:lang w:val="es-419"/>
              </w:rPr>
            </w:pPr>
            <w:r w:rsidRPr="00417A9A">
              <w:rPr>
                <w:lang w:val="es-419"/>
              </w:rPr>
              <w:t>Santo Tomé y Príncipe</w:t>
            </w:r>
          </w:p>
        </w:tc>
        <w:tc>
          <w:tcPr>
            <w:tcW w:w="1380" w:type="dxa"/>
            <w:tcBorders>
              <w:top w:val="nil"/>
              <w:left w:val="nil"/>
              <w:bottom w:val="single" w:sz="4" w:space="0" w:color="auto"/>
              <w:right w:val="single" w:sz="4" w:space="0" w:color="auto"/>
            </w:tcBorders>
            <w:shd w:val="clear" w:color="auto" w:fill="auto"/>
            <w:vAlign w:val="center"/>
            <w:hideMark/>
          </w:tcPr>
          <w:p w14:paraId="562DF3A0"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3BE82EF8"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555EC4DF"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2FB3849E"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14F36091" w14:textId="77777777" w:rsidR="00044710" w:rsidRPr="00417A9A" w:rsidRDefault="00044710" w:rsidP="0046158B">
            <w:pPr>
              <w:jc w:val="right"/>
              <w:rPr>
                <w:szCs w:val="22"/>
                <w:lang w:val="es-419"/>
              </w:rPr>
            </w:pPr>
            <w:r w:rsidRPr="00417A9A">
              <w:rPr>
                <w:lang w:val="es-419"/>
              </w:rPr>
              <w:t>305</w:t>
            </w:r>
          </w:p>
        </w:tc>
      </w:tr>
      <w:tr w:rsidR="00044710" w:rsidRPr="00417A9A" w14:paraId="652C2DC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49417B1" w14:textId="77777777" w:rsidR="00044710" w:rsidRPr="00417A9A" w:rsidRDefault="00044710" w:rsidP="00D56EEB">
            <w:pPr>
              <w:jc w:val="left"/>
              <w:rPr>
                <w:szCs w:val="22"/>
                <w:lang w:val="es-419"/>
              </w:rPr>
            </w:pPr>
            <w:r w:rsidRPr="00417A9A">
              <w:rPr>
                <w:lang w:val="es-419"/>
              </w:rPr>
              <w:t>Senegal</w:t>
            </w:r>
          </w:p>
        </w:tc>
        <w:tc>
          <w:tcPr>
            <w:tcW w:w="1380" w:type="dxa"/>
            <w:tcBorders>
              <w:top w:val="nil"/>
              <w:left w:val="nil"/>
              <w:bottom w:val="single" w:sz="4" w:space="0" w:color="auto"/>
              <w:right w:val="single" w:sz="4" w:space="0" w:color="auto"/>
            </w:tcBorders>
            <w:shd w:val="clear" w:color="auto" w:fill="auto"/>
            <w:vAlign w:val="center"/>
            <w:hideMark/>
          </w:tcPr>
          <w:p w14:paraId="505DC39B" w14:textId="77777777" w:rsidR="00044710" w:rsidRPr="00417A9A" w:rsidRDefault="00044710" w:rsidP="0046158B">
            <w:pPr>
              <w:jc w:val="right"/>
              <w:rPr>
                <w:szCs w:val="22"/>
                <w:lang w:val="es-419"/>
              </w:rPr>
            </w:pPr>
            <w:r w:rsidRPr="00417A9A">
              <w:rPr>
                <w:lang w:val="es-419"/>
              </w:rPr>
              <w:t>0,005</w:t>
            </w:r>
          </w:p>
        </w:tc>
        <w:tc>
          <w:tcPr>
            <w:tcW w:w="1380" w:type="dxa"/>
            <w:tcBorders>
              <w:top w:val="nil"/>
              <w:left w:val="nil"/>
              <w:bottom w:val="single" w:sz="4" w:space="0" w:color="auto"/>
              <w:right w:val="single" w:sz="4" w:space="0" w:color="auto"/>
            </w:tcBorders>
            <w:shd w:val="clear" w:color="auto" w:fill="auto"/>
            <w:noWrap/>
            <w:vAlign w:val="center"/>
            <w:hideMark/>
          </w:tcPr>
          <w:p w14:paraId="3825F723" w14:textId="77777777" w:rsidR="00044710" w:rsidRPr="00417A9A" w:rsidRDefault="00044710" w:rsidP="0046158B">
            <w:pPr>
              <w:rPr>
                <w:szCs w:val="22"/>
                <w:lang w:val="es-419"/>
              </w:rPr>
            </w:pPr>
            <w:r w:rsidRPr="00417A9A">
              <w:rPr>
                <w:lang w:val="es-419"/>
              </w:rPr>
              <w:t xml:space="preserve">            0,006 </w:t>
            </w:r>
          </w:p>
        </w:tc>
        <w:tc>
          <w:tcPr>
            <w:tcW w:w="1451" w:type="dxa"/>
            <w:tcBorders>
              <w:top w:val="nil"/>
              <w:left w:val="nil"/>
              <w:bottom w:val="single" w:sz="4" w:space="0" w:color="auto"/>
              <w:right w:val="single" w:sz="4" w:space="0" w:color="auto"/>
            </w:tcBorders>
            <w:shd w:val="clear" w:color="auto" w:fill="auto"/>
            <w:noWrap/>
            <w:vAlign w:val="center"/>
            <w:hideMark/>
          </w:tcPr>
          <w:p w14:paraId="2386CDC9" w14:textId="77777777" w:rsidR="00044710" w:rsidRPr="00417A9A" w:rsidRDefault="00044710" w:rsidP="0046158B">
            <w:pPr>
              <w:jc w:val="right"/>
              <w:rPr>
                <w:szCs w:val="22"/>
                <w:lang w:val="es-419"/>
              </w:rPr>
            </w:pPr>
            <w:r w:rsidRPr="00417A9A">
              <w:rPr>
                <w:lang w:val="es-419"/>
              </w:rPr>
              <w:t>740</w:t>
            </w:r>
          </w:p>
        </w:tc>
        <w:tc>
          <w:tcPr>
            <w:tcW w:w="1451" w:type="dxa"/>
            <w:tcBorders>
              <w:top w:val="nil"/>
              <w:left w:val="nil"/>
              <w:bottom w:val="single" w:sz="4" w:space="0" w:color="auto"/>
              <w:right w:val="single" w:sz="4" w:space="0" w:color="auto"/>
            </w:tcBorders>
            <w:shd w:val="clear" w:color="auto" w:fill="auto"/>
            <w:noWrap/>
            <w:vAlign w:val="center"/>
            <w:hideMark/>
          </w:tcPr>
          <w:p w14:paraId="05916A38" w14:textId="77777777" w:rsidR="00044710" w:rsidRPr="00417A9A" w:rsidRDefault="00044710" w:rsidP="0046158B">
            <w:pPr>
              <w:jc w:val="right"/>
              <w:rPr>
                <w:szCs w:val="22"/>
                <w:lang w:val="es-419"/>
              </w:rPr>
            </w:pPr>
            <w:r w:rsidRPr="00417A9A">
              <w:rPr>
                <w:lang w:val="es-419"/>
              </w:rPr>
              <w:t>785</w:t>
            </w:r>
          </w:p>
        </w:tc>
        <w:tc>
          <w:tcPr>
            <w:tcW w:w="2077" w:type="dxa"/>
            <w:tcBorders>
              <w:top w:val="nil"/>
              <w:left w:val="nil"/>
              <w:bottom w:val="single" w:sz="4" w:space="0" w:color="auto"/>
              <w:right w:val="single" w:sz="4" w:space="0" w:color="auto"/>
            </w:tcBorders>
            <w:shd w:val="clear" w:color="auto" w:fill="auto"/>
            <w:noWrap/>
            <w:vAlign w:val="center"/>
            <w:hideMark/>
          </w:tcPr>
          <w:p w14:paraId="36A4A3C9" w14:textId="77777777" w:rsidR="00044710" w:rsidRPr="00417A9A" w:rsidRDefault="00044710" w:rsidP="0046158B">
            <w:pPr>
              <w:jc w:val="right"/>
              <w:rPr>
                <w:szCs w:val="22"/>
                <w:lang w:val="es-419"/>
              </w:rPr>
            </w:pPr>
            <w:r w:rsidRPr="00417A9A">
              <w:rPr>
                <w:lang w:val="es-419"/>
              </w:rPr>
              <w:t>1 526</w:t>
            </w:r>
          </w:p>
        </w:tc>
      </w:tr>
      <w:tr w:rsidR="00044710" w:rsidRPr="00417A9A" w14:paraId="443EEBF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AE46036" w14:textId="77777777" w:rsidR="00044710" w:rsidRPr="00417A9A" w:rsidRDefault="00044710" w:rsidP="00D56EEB">
            <w:pPr>
              <w:jc w:val="left"/>
              <w:rPr>
                <w:szCs w:val="22"/>
                <w:lang w:val="es-419"/>
              </w:rPr>
            </w:pPr>
            <w:r w:rsidRPr="00417A9A">
              <w:rPr>
                <w:lang w:val="es-419"/>
              </w:rPr>
              <w:t>Serbia</w:t>
            </w:r>
          </w:p>
        </w:tc>
        <w:tc>
          <w:tcPr>
            <w:tcW w:w="1380" w:type="dxa"/>
            <w:tcBorders>
              <w:top w:val="nil"/>
              <w:left w:val="nil"/>
              <w:bottom w:val="single" w:sz="4" w:space="0" w:color="auto"/>
              <w:right w:val="single" w:sz="4" w:space="0" w:color="auto"/>
            </w:tcBorders>
            <w:shd w:val="clear" w:color="auto" w:fill="auto"/>
            <w:vAlign w:val="center"/>
            <w:hideMark/>
          </w:tcPr>
          <w:p w14:paraId="564BF7AB" w14:textId="77777777" w:rsidR="00044710" w:rsidRPr="00417A9A" w:rsidRDefault="00044710" w:rsidP="0046158B">
            <w:pPr>
              <w:jc w:val="right"/>
              <w:rPr>
                <w:szCs w:val="22"/>
                <w:lang w:val="es-419"/>
              </w:rPr>
            </w:pPr>
            <w:r w:rsidRPr="00417A9A">
              <w:rPr>
                <w:lang w:val="es-419"/>
              </w:rPr>
              <w:t>0,032</w:t>
            </w:r>
          </w:p>
        </w:tc>
        <w:tc>
          <w:tcPr>
            <w:tcW w:w="1380" w:type="dxa"/>
            <w:tcBorders>
              <w:top w:val="nil"/>
              <w:left w:val="nil"/>
              <w:bottom w:val="single" w:sz="4" w:space="0" w:color="auto"/>
              <w:right w:val="single" w:sz="4" w:space="0" w:color="auto"/>
            </w:tcBorders>
            <w:shd w:val="clear" w:color="auto" w:fill="auto"/>
            <w:noWrap/>
            <w:vAlign w:val="center"/>
            <w:hideMark/>
          </w:tcPr>
          <w:p w14:paraId="3B69454C" w14:textId="77777777" w:rsidR="00044710" w:rsidRPr="00417A9A" w:rsidRDefault="00044710" w:rsidP="0046158B">
            <w:pPr>
              <w:rPr>
                <w:szCs w:val="22"/>
                <w:lang w:val="es-419"/>
              </w:rPr>
            </w:pPr>
            <w:r w:rsidRPr="00417A9A">
              <w:rPr>
                <w:lang w:val="es-419"/>
              </w:rPr>
              <w:t xml:space="preserve">            0,040 </w:t>
            </w:r>
          </w:p>
        </w:tc>
        <w:tc>
          <w:tcPr>
            <w:tcW w:w="1451" w:type="dxa"/>
            <w:tcBorders>
              <w:top w:val="nil"/>
              <w:left w:val="nil"/>
              <w:bottom w:val="single" w:sz="4" w:space="0" w:color="auto"/>
              <w:right w:val="single" w:sz="4" w:space="0" w:color="auto"/>
            </w:tcBorders>
            <w:shd w:val="clear" w:color="auto" w:fill="auto"/>
            <w:noWrap/>
            <w:vAlign w:val="center"/>
            <w:hideMark/>
          </w:tcPr>
          <w:p w14:paraId="509436D8" w14:textId="77777777" w:rsidR="00044710" w:rsidRPr="00417A9A" w:rsidRDefault="00044710" w:rsidP="0046158B">
            <w:pPr>
              <w:jc w:val="right"/>
              <w:rPr>
                <w:szCs w:val="22"/>
                <w:lang w:val="es-419"/>
              </w:rPr>
            </w:pPr>
            <w:r w:rsidRPr="00417A9A">
              <w:rPr>
                <w:lang w:val="es-419"/>
              </w:rPr>
              <w:t>4 739</w:t>
            </w:r>
          </w:p>
        </w:tc>
        <w:tc>
          <w:tcPr>
            <w:tcW w:w="1451" w:type="dxa"/>
            <w:tcBorders>
              <w:top w:val="nil"/>
              <w:left w:val="nil"/>
              <w:bottom w:val="single" w:sz="4" w:space="0" w:color="auto"/>
              <w:right w:val="single" w:sz="4" w:space="0" w:color="auto"/>
            </w:tcBorders>
            <w:shd w:val="clear" w:color="auto" w:fill="auto"/>
            <w:noWrap/>
            <w:vAlign w:val="center"/>
            <w:hideMark/>
          </w:tcPr>
          <w:p w14:paraId="6108EC2F" w14:textId="77777777" w:rsidR="00044710" w:rsidRPr="00417A9A" w:rsidRDefault="00044710" w:rsidP="0046158B">
            <w:pPr>
              <w:jc w:val="right"/>
              <w:rPr>
                <w:szCs w:val="22"/>
                <w:lang w:val="es-419"/>
              </w:rPr>
            </w:pPr>
            <w:r w:rsidRPr="00417A9A">
              <w:rPr>
                <w:lang w:val="es-419"/>
              </w:rPr>
              <w:t>5 025</w:t>
            </w:r>
          </w:p>
        </w:tc>
        <w:tc>
          <w:tcPr>
            <w:tcW w:w="2077" w:type="dxa"/>
            <w:tcBorders>
              <w:top w:val="nil"/>
              <w:left w:val="nil"/>
              <w:bottom w:val="single" w:sz="4" w:space="0" w:color="auto"/>
              <w:right w:val="single" w:sz="4" w:space="0" w:color="auto"/>
            </w:tcBorders>
            <w:shd w:val="clear" w:color="auto" w:fill="auto"/>
            <w:noWrap/>
            <w:vAlign w:val="center"/>
            <w:hideMark/>
          </w:tcPr>
          <w:p w14:paraId="2E59C09C" w14:textId="77777777" w:rsidR="00044710" w:rsidRPr="00417A9A" w:rsidRDefault="00044710" w:rsidP="0046158B">
            <w:pPr>
              <w:jc w:val="right"/>
              <w:rPr>
                <w:szCs w:val="22"/>
                <w:lang w:val="es-419"/>
              </w:rPr>
            </w:pPr>
            <w:r w:rsidRPr="00417A9A">
              <w:rPr>
                <w:lang w:val="es-419"/>
              </w:rPr>
              <w:t>9 764</w:t>
            </w:r>
          </w:p>
        </w:tc>
      </w:tr>
      <w:tr w:rsidR="00044710" w:rsidRPr="00417A9A" w14:paraId="2B4E9D0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CEF9E5A" w14:textId="77777777" w:rsidR="00044710" w:rsidRPr="00417A9A" w:rsidRDefault="00044710" w:rsidP="00D56EEB">
            <w:pPr>
              <w:jc w:val="left"/>
              <w:rPr>
                <w:szCs w:val="22"/>
                <w:lang w:val="es-419"/>
              </w:rPr>
            </w:pPr>
            <w:r w:rsidRPr="00417A9A">
              <w:rPr>
                <w:lang w:val="es-419"/>
              </w:rPr>
              <w:t>Seychelles</w:t>
            </w:r>
          </w:p>
        </w:tc>
        <w:tc>
          <w:tcPr>
            <w:tcW w:w="1380" w:type="dxa"/>
            <w:tcBorders>
              <w:top w:val="nil"/>
              <w:left w:val="nil"/>
              <w:bottom w:val="single" w:sz="4" w:space="0" w:color="auto"/>
              <w:right w:val="single" w:sz="4" w:space="0" w:color="auto"/>
            </w:tcBorders>
            <w:shd w:val="clear" w:color="auto" w:fill="auto"/>
            <w:vAlign w:val="center"/>
            <w:hideMark/>
          </w:tcPr>
          <w:p w14:paraId="4F9AB5F1"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7D42B0D2"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02865311"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762D6081"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45DC30F2" w14:textId="77777777" w:rsidR="00044710" w:rsidRPr="00417A9A" w:rsidRDefault="00044710" w:rsidP="0046158B">
            <w:pPr>
              <w:jc w:val="right"/>
              <w:rPr>
                <w:szCs w:val="22"/>
                <w:lang w:val="es-419"/>
              </w:rPr>
            </w:pPr>
            <w:r w:rsidRPr="00417A9A">
              <w:rPr>
                <w:lang w:val="es-419"/>
              </w:rPr>
              <w:t>305</w:t>
            </w:r>
          </w:p>
        </w:tc>
      </w:tr>
      <w:tr w:rsidR="00044710" w:rsidRPr="00417A9A" w14:paraId="33A257C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1EB5C68" w14:textId="77777777" w:rsidR="00044710" w:rsidRPr="00417A9A" w:rsidRDefault="00044710" w:rsidP="00D56EEB">
            <w:pPr>
              <w:jc w:val="left"/>
              <w:rPr>
                <w:szCs w:val="22"/>
                <w:lang w:val="es-419"/>
              </w:rPr>
            </w:pPr>
            <w:r w:rsidRPr="00417A9A">
              <w:rPr>
                <w:lang w:val="es-419"/>
              </w:rPr>
              <w:t>Sierra Leona</w:t>
            </w:r>
          </w:p>
        </w:tc>
        <w:tc>
          <w:tcPr>
            <w:tcW w:w="1380" w:type="dxa"/>
            <w:tcBorders>
              <w:top w:val="nil"/>
              <w:left w:val="nil"/>
              <w:bottom w:val="single" w:sz="4" w:space="0" w:color="auto"/>
              <w:right w:val="single" w:sz="4" w:space="0" w:color="auto"/>
            </w:tcBorders>
            <w:shd w:val="clear" w:color="auto" w:fill="auto"/>
            <w:vAlign w:val="center"/>
            <w:hideMark/>
          </w:tcPr>
          <w:p w14:paraId="3D44B81B"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1057B1BD"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0F4A668C"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344CB5E4"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7DEACC08" w14:textId="77777777" w:rsidR="00044710" w:rsidRPr="00417A9A" w:rsidRDefault="00044710" w:rsidP="0046158B">
            <w:pPr>
              <w:jc w:val="right"/>
              <w:rPr>
                <w:szCs w:val="22"/>
                <w:lang w:val="es-419"/>
              </w:rPr>
            </w:pPr>
            <w:r w:rsidRPr="00417A9A">
              <w:rPr>
                <w:lang w:val="es-419"/>
              </w:rPr>
              <w:t>305</w:t>
            </w:r>
          </w:p>
        </w:tc>
      </w:tr>
      <w:tr w:rsidR="00044710" w:rsidRPr="00417A9A" w14:paraId="421B18A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60F27EA" w14:textId="77777777" w:rsidR="00044710" w:rsidRPr="00417A9A" w:rsidRDefault="00044710" w:rsidP="00D56EEB">
            <w:pPr>
              <w:jc w:val="left"/>
              <w:rPr>
                <w:szCs w:val="22"/>
                <w:lang w:val="es-419"/>
              </w:rPr>
            </w:pPr>
            <w:r w:rsidRPr="00417A9A">
              <w:rPr>
                <w:lang w:val="es-419"/>
              </w:rPr>
              <w:t>Singapur</w:t>
            </w:r>
          </w:p>
        </w:tc>
        <w:tc>
          <w:tcPr>
            <w:tcW w:w="1380" w:type="dxa"/>
            <w:tcBorders>
              <w:top w:val="nil"/>
              <w:left w:val="nil"/>
              <w:bottom w:val="single" w:sz="4" w:space="0" w:color="auto"/>
              <w:right w:val="single" w:sz="4" w:space="0" w:color="auto"/>
            </w:tcBorders>
            <w:shd w:val="clear" w:color="auto" w:fill="auto"/>
            <w:vAlign w:val="center"/>
            <w:hideMark/>
          </w:tcPr>
          <w:p w14:paraId="3E7B310C" w14:textId="77777777" w:rsidR="00044710" w:rsidRPr="00417A9A" w:rsidRDefault="00044710" w:rsidP="0046158B">
            <w:pPr>
              <w:jc w:val="right"/>
              <w:rPr>
                <w:szCs w:val="22"/>
                <w:lang w:val="es-419"/>
              </w:rPr>
            </w:pPr>
            <w:r w:rsidRPr="00417A9A">
              <w:rPr>
                <w:lang w:val="es-419"/>
              </w:rPr>
              <w:t>0,447</w:t>
            </w:r>
          </w:p>
        </w:tc>
        <w:tc>
          <w:tcPr>
            <w:tcW w:w="1380" w:type="dxa"/>
            <w:tcBorders>
              <w:top w:val="nil"/>
              <w:left w:val="nil"/>
              <w:bottom w:val="single" w:sz="4" w:space="0" w:color="auto"/>
              <w:right w:val="single" w:sz="4" w:space="0" w:color="auto"/>
            </w:tcBorders>
            <w:shd w:val="clear" w:color="auto" w:fill="auto"/>
            <w:noWrap/>
            <w:vAlign w:val="center"/>
            <w:hideMark/>
          </w:tcPr>
          <w:p w14:paraId="171568B6" w14:textId="77777777" w:rsidR="00044710" w:rsidRPr="00417A9A" w:rsidRDefault="00044710" w:rsidP="0046158B">
            <w:pPr>
              <w:rPr>
                <w:szCs w:val="22"/>
                <w:lang w:val="es-419"/>
              </w:rPr>
            </w:pPr>
            <w:r w:rsidRPr="00417A9A">
              <w:rPr>
                <w:lang w:val="es-419"/>
              </w:rPr>
              <w:t xml:space="preserve">            0,559 </w:t>
            </w:r>
          </w:p>
        </w:tc>
        <w:tc>
          <w:tcPr>
            <w:tcW w:w="1451" w:type="dxa"/>
            <w:tcBorders>
              <w:top w:val="nil"/>
              <w:left w:val="nil"/>
              <w:bottom w:val="single" w:sz="4" w:space="0" w:color="auto"/>
              <w:right w:val="single" w:sz="4" w:space="0" w:color="auto"/>
            </w:tcBorders>
            <w:shd w:val="clear" w:color="auto" w:fill="auto"/>
            <w:noWrap/>
            <w:vAlign w:val="center"/>
            <w:hideMark/>
          </w:tcPr>
          <w:p w14:paraId="2B5ECF4E" w14:textId="77777777" w:rsidR="00044710" w:rsidRPr="00417A9A" w:rsidRDefault="00044710" w:rsidP="0046158B">
            <w:pPr>
              <w:jc w:val="right"/>
              <w:rPr>
                <w:szCs w:val="22"/>
                <w:lang w:val="es-419"/>
              </w:rPr>
            </w:pPr>
            <w:r w:rsidRPr="00417A9A">
              <w:rPr>
                <w:lang w:val="es-419"/>
              </w:rPr>
              <w:t>66 199</w:t>
            </w:r>
          </w:p>
        </w:tc>
        <w:tc>
          <w:tcPr>
            <w:tcW w:w="1451" w:type="dxa"/>
            <w:tcBorders>
              <w:top w:val="nil"/>
              <w:left w:val="nil"/>
              <w:bottom w:val="single" w:sz="4" w:space="0" w:color="auto"/>
              <w:right w:val="single" w:sz="4" w:space="0" w:color="auto"/>
            </w:tcBorders>
            <w:shd w:val="clear" w:color="auto" w:fill="auto"/>
            <w:noWrap/>
            <w:vAlign w:val="center"/>
            <w:hideMark/>
          </w:tcPr>
          <w:p w14:paraId="6F43BE39" w14:textId="77777777" w:rsidR="00044710" w:rsidRPr="00417A9A" w:rsidRDefault="00044710" w:rsidP="0046158B">
            <w:pPr>
              <w:jc w:val="right"/>
              <w:rPr>
                <w:szCs w:val="22"/>
                <w:lang w:val="es-419"/>
              </w:rPr>
            </w:pPr>
            <w:r w:rsidRPr="00417A9A">
              <w:rPr>
                <w:lang w:val="es-419"/>
              </w:rPr>
              <w:t>70 198</w:t>
            </w:r>
          </w:p>
        </w:tc>
        <w:tc>
          <w:tcPr>
            <w:tcW w:w="2077" w:type="dxa"/>
            <w:tcBorders>
              <w:top w:val="nil"/>
              <w:left w:val="nil"/>
              <w:bottom w:val="single" w:sz="4" w:space="0" w:color="auto"/>
              <w:right w:val="single" w:sz="4" w:space="0" w:color="auto"/>
            </w:tcBorders>
            <w:shd w:val="clear" w:color="auto" w:fill="auto"/>
            <w:noWrap/>
            <w:vAlign w:val="center"/>
            <w:hideMark/>
          </w:tcPr>
          <w:p w14:paraId="14E57736" w14:textId="77777777" w:rsidR="00044710" w:rsidRPr="00417A9A" w:rsidRDefault="00044710" w:rsidP="0046158B">
            <w:pPr>
              <w:jc w:val="right"/>
              <w:rPr>
                <w:szCs w:val="22"/>
                <w:lang w:val="es-419"/>
              </w:rPr>
            </w:pPr>
            <w:r w:rsidRPr="00417A9A">
              <w:rPr>
                <w:lang w:val="es-419"/>
              </w:rPr>
              <w:t>136 397</w:t>
            </w:r>
          </w:p>
        </w:tc>
      </w:tr>
      <w:tr w:rsidR="00044710" w:rsidRPr="00417A9A" w14:paraId="383E5A0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48E7852" w14:textId="77777777" w:rsidR="00044710" w:rsidRPr="00417A9A" w:rsidRDefault="00044710" w:rsidP="00D56EEB">
            <w:pPr>
              <w:jc w:val="left"/>
              <w:rPr>
                <w:szCs w:val="22"/>
                <w:lang w:val="es-419"/>
              </w:rPr>
            </w:pPr>
            <w:r w:rsidRPr="00417A9A">
              <w:rPr>
                <w:lang w:val="es-419"/>
              </w:rPr>
              <w:t>Somalia</w:t>
            </w:r>
          </w:p>
        </w:tc>
        <w:tc>
          <w:tcPr>
            <w:tcW w:w="1380" w:type="dxa"/>
            <w:tcBorders>
              <w:top w:val="nil"/>
              <w:left w:val="nil"/>
              <w:bottom w:val="single" w:sz="4" w:space="0" w:color="auto"/>
              <w:right w:val="single" w:sz="4" w:space="0" w:color="auto"/>
            </w:tcBorders>
            <w:shd w:val="clear" w:color="auto" w:fill="auto"/>
            <w:vAlign w:val="center"/>
            <w:hideMark/>
          </w:tcPr>
          <w:p w14:paraId="08AAA29B"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152CCC5C"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72A893CD"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483B0A05"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1BFC470C" w14:textId="77777777" w:rsidR="00044710" w:rsidRPr="00417A9A" w:rsidRDefault="00044710" w:rsidP="0046158B">
            <w:pPr>
              <w:jc w:val="right"/>
              <w:rPr>
                <w:szCs w:val="22"/>
                <w:lang w:val="es-419"/>
              </w:rPr>
            </w:pPr>
            <w:r w:rsidRPr="00417A9A">
              <w:rPr>
                <w:lang w:val="es-419"/>
              </w:rPr>
              <w:t>305</w:t>
            </w:r>
          </w:p>
        </w:tc>
      </w:tr>
      <w:tr w:rsidR="00044710" w:rsidRPr="00417A9A" w14:paraId="5825347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B114B29" w14:textId="77777777" w:rsidR="00044710" w:rsidRPr="00417A9A" w:rsidRDefault="00044710" w:rsidP="00D56EEB">
            <w:pPr>
              <w:jc w:val="left"/>
              <w:rPr>
                <w:szCs w:val="22"/>
                <w:lang w:val="es-419"/>
              </w:rPr>
            </w:pPr>
            <w:r w:rsidRPr="00417A9A">
              <w:rPr>
                <w:lang w:val="es-419"/>
              </w:rPr>
              <w:t>Sri Lanka</w:t>
            </w:r>
          </w:p>
        </w:tc>
        <w:tc>
          <w:tcPr>
            <w:tcW w:w="1380" w:type="dxa"/>
            <w:tcBorders>
              <w:top w:val="nil"/>
              <w:left w:val="nil"/>
              <w:bottom w:val="single" w:sz="4" w:space="0" w:color="auto"/>
              <w:right w:val="single" w:sz="4" w:space="0" w:color="auto"/>
            </w:tcBorders>
            <w:shd w:val="clear" w:color="auto" w:fill="auto"/>
            <w:vAlign w:val="center"/>
            <w:hideMark/>
          </w:tcPr>
          <w:p w14:paraId="717D44B3" w14:textId="77777777" w:rsidR="00044710" w:rsidRPr="00417A9A" w:rsidRDefault="00044710" w:rsidP="0046158B">
            <w:pPr>
              <w:jc w:val="right"/>
              <w:rPr>
                <w:szCs w:val="22"/>
                <w:lang w:val="es-419"/>
              </w:rPr>
            </w:pPr>
            <w:r w:rsidRPr="00417A9A">
              <w:rPr>
                <w:lang w:val="es-419"/>
              </w:rPr>
              <w:t>0,031</w:t>
            </w:r>
          </w:p>
        </w:tc>
        <w:tc>
          <w:tcPr>
            <w:tcW w:w="1380" w:type="dxa"/>
            <w:tcBorders>
              <w:top w:val="nil"/>
              <w:left w:val="nil"/>
              <w:bottom w:val="single" w:sz="4" w:space="0" w:color="auto"/>
              <w:right w:val="single" w:sz="4" w:space="0" w:color="auto"/>
            </w:tcBorders>
            <w:shd w:val="clear" w:color="auto" w:fill="auto"/>
            <w:noWrap/>
            <w:vAlign w:val="center"/>
            <w:hideMark/>
          </w:tcPr>
          <w:p w14:paraId="6DC17AF0" w14:textId="77777777" w:rsidR="00044710" w:rsidRPr="00417A9A" w:rsidRDefault="00044710" w:rsidP="0046158B">
            <w:pPr>
              <w:rPr>
                <w:szCs w:val="22"/>
                <w:lang w:val="es-419"/>
              </w:rPr>
            </w:pPr>
            <w:r w:rsidRPr="00417A9A">
              <w:rPr>
                <w:lang w:val="es-419"/>
              </w:rPr>
              <w:t xml:space="preserve">            0,039 </w:t>
            </w:r>
          </w:p>
        </w:tc>
        <w:tc>
          <w:tcPr>
            <w:tcW w:w="1451" w:type="dxa"/>
            <w:tcBorders>
              <w:top w:val="nil"/>
              <w:left w:val="nil"/>
              <w:bottom w:val="single" w:sz="4" w:space="0" w:color="auto"/>
              <w:right w:val="single" w:sz="4" w:space="0" w:color="auto"/>
            </w:tcBorders>
            <w:shd w:val="clear" w:color="auto" w:fill="auto"/>
            <w:noWrap/>
            <w:vAlign w:val="center"/>
            <w:hideMark/>
          </w:tcPr>
          <w:p w14:paraId="32964964" w14:textId="77777777" w:rsidR="00044710" w:rsidRPr="00417A9A" w:rsidRDefault="00044710" w:rsidP="0046158B">
            <w:pPr>
              <w:jc w:val="right"/>
              <w:rPr>
                <w:szCs w:val="22"/>
                <w:lang w:val="es-419"/>
              </w:rPr>
            </w:pPr>
            <w:r w:rsidRPr="00417A9A">
              <w:rPr>
                <w:lang w:val="es-419"/>
              </w:rPr>
              <w:t>4 591</w:t>
            </w:r>
          </w:p>
        </w:tc>
        <w:tc>
          <w:tcPr>
            <w:tcW w:w="1451" w:type="dxa"/>
            <w:tcBorders>
              <w:top w:val="nil"/>
              <w:left w:val="nil"/>
              <w:bottom w:val="single" w:sz="4" w:space="0" w:color="auto"/>
              <w:right w:val="single" w:sz="4" w:space="0" w:color="auto"/>
            </w:tcBorders>
            <w:shd w:val="clear" w:color="auto" w:fill="auto"/>
            <w:noWrap/>
            <w:vAlign w:val="center"/>
            <w:hideMark/>
          </w:tcPr>
          <w:p w14:paraId="4A8A5313" w14:textId="77777777" w:rsidR="00044710" w:rsidRPr="00417A9A" w:rsidRDefault="00044710" w:rsidP="0046158B">
            <w:pPr>
              <w:jc w:val="right"/>
              <w:rPr>
                <w:szCs w:val="22"/>
                <w:lang w:val="es-419"/>
              </w:rPr>
            </w:pPr>
            <w:r w:rsidRPr="00417A9A">
              <w:rPr>
                <w:lang w:val="es-419"/>
              </w:rPr>
              <w:t>4 868</w:t>
            </w:r>
          </w:p>
        </w:tc>
        <w:tc>
          <w:tcPr>
            <w:tcW w:w="2077" w:type="dxa"/>
            <w:tcBorders>
              <w:top w:val="nil"/>
              <w:left w:val="nil"/>
              <w:bottom w:val="single" w:sz="4" w:space="0" w:color="auto"/>
              <w:right w:val="single" w:sz="4" w:space="0" w:color="auto"/>
            </w:tcBorders>
            <w:shd w:val="clear" w:color="auto" w:fill="auto"/>
            <w:noWrap/>
            <w:vAlign w:val="center"/>
            <w:hideMark/>
          </w:tcPr>
          <w:p w14:paraId="37A1E043" w14:textId="77777777" w:rsidR="00044710" w:rsidRPr="00417A9A" w:rsidRDefault="00044710" w:rsidP="0046158B">
            <w:pPr>
              <w:jc w:val="right"/>
              <w:rPr>
                <w:szCs w:val="22"/>
                <w:lang w:val="es-419"/>
              </w:rPr>
            </w:pPr>
            <w:r w:rsidRPr="00417A9A">
              <w:rPr>
                <w:lang w:val="es-419"/>
              </w:rPr>
              <w:t>9 459</w:t>
            </w:r>
          </w:p>
        </w:tc>
      </w:tr>
      <w:tr w:rsidR="00044710" w:rsidRPr="00417A9A" w14:paraId="772D1D6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659C58B" w14:textId="77777777" w:rsidR="00044710" w:rsidRPr="00417A9A" w:rsidRDefault="00044710" w:rsidP="00D56EEB">
            <w:pPr>
              <w:jc w:val="left"/>
              <w:rPr>
                <w:szCs w:val="22"/>
                <w:lang w:val="es-419"/>
              </w:rPr>
            </w:pPr>
            <w:r w:rsidRPr="00417A9A">
              <w:rPr>
                <w:lang w:val="es-419"/>
              </w:rPr>
              <w:t>Sudáfrica</w:t>
            </w:r>
          </w:p>
        </w:tc>
        <w:tc>
          <w:tcPr>
            <w:tcW w:w="1380" w:type="dxa"/>
            <w:tcBorders>
              <w:top w:val="nil"/>
              <w:left w:val="nil"/>
              <w:bottom w:val="single" w:sz="4" w:space="0" w:color="auto"/>
              <w:right w:val="single" w:sz="4" w:space="0" w:color="auto"/>
            </w:tcBorders>
            <w:shd w:val="clear" w:color="auto" w:fill="auto"/>
            <w:vAlign w:val="center"/>
            <w:hideMark/>
          </w:tcPr>
          <w:p w14:paraId="5CFC2DF3" w14:textId="77777777" w:rsidR="00044710" w:rsidRPr="00417A9A" w:rsidRDefault="00044710" w:rsidP="0046158B">
            <w:pPr>
              <w:jc w:val="right"/>
              <w:rPr>
                <w:szCs w:val="22"/>
                <w:lang w:val="es-419"/>
              </w:rPr>
            </w:pPr>
            <w:r w:rsidRPr="00417A9A">
              <w:rPr>
                <w:lang w:val="es-419"/>
              </w:rPr>
              <w:t>0,364</w:t>
            </w:r>
          </w:p>
        </w:tc>
        <w:tc>
          <w:tcPr>
            <w:tcW w:w="1380" w:type="dxa"/>
            <w:tcBorders>
              <w:top w:val="nil"/>
              <w:left w:val="nil"/>
              <w:bottom w:val="single" w:sz="4" w:space="0" w:color="auto"/>
              <w:right w:val="single" w:sz="4" w:space="0" w:color="auto"/>
            </w:tcBorders>
            <w:shd w:val="clear" w:color="auto" w:fill="auto"/>
            <w:noWrap/>
            <w:vAlign w:val="center"/>
            <w:hideMark/>
          </w:tcPr>
          <w:p w14:paraId="517BB5EB" w14:textId="77777777" w:rsidR="00044710" w:rsidRPr="00417A9A" w:rsidRDefault="00044710" w:rsidP="0046158B">
            <w:pPr>
              <w:rPr>
                <w:szCs w:val="22"/>
                <w:lang w:val="es-419"/>
              </w:rPr>
            </w:pPr>
            <w:r w:rsidRPr="00417A9A">
              <w:rPr>
                <w:lang w:val="es-419"/>
              </w:rPr>
              <w:t xml:space="preserve">            0,455 </w:t>
            </w:r>
          </w:p>
        </w:tc>
        <w:tc>
          <w:tcPr>
            <w:tcW w:w="1451" w:type="dxa"/>
            <w:tcBorders>
              <w:top w:val="nil"/>
              <w:left w:val="nil"/>
              <w:bottom w:val="single" w:sz="4" w:space="0" w:color="auto"/>
              <w:right w:val="single" w:sz="4" w:space="0" w:color="auto"/>
            </w:tcBorders>
            <w:shd w:val="clear" w:color="auto" w:fill="auto"/>
            <w:noWrap/>
            <w:vAlign w:val="center"/>
            <w:hideMark/>
          </w:tcPr>
          <w:p w14:paraId="11FECEC4" w14:textId="77777777" w:rsidR="00044710" w:rsidRPr="00417A9A" w:rsidRDefault="00044710" w:rsidP="0046158B">
            <w:pPr>
              <w:jc w:val="right"/>
              <w:rPr>
                <w:szCs w:val="22"/>
                <w:lang w:val="es-419"/>
              </w:rPr>
            </w:pPr>
            <w:r w:rsidRPr="00417A9A">
              <w:rPr>
                <w:lang w:val="es-419"/>
              </w:rPr>
              <w:t>53 907</w:t>
            </w:r>
          </w:p>
        </w:tc>
        <w:tc>
          <w:tcPr>
            <w:tcW w:w="1451" w:type="dxa"/>
            <w:tcBorders>
              <w:top w:val="nil"/>
              <w:left w:val="nil"/>
              <w:bottom w:val="single" w:sz="4" w:space="0" w:color="auto"/>
              <w:right w:val="single" w:sz="4" w:space="0" w:color="auto"/>
            </w:tcBorders>
            <w:shd w:val="clear" w:color="auto" w:fill="auto"/>
            <w:noWrap/>
            <w:vAlign w:val="center"/>
            <w:hideMark/>
          </w:tcPr>
          <w:p w14:paraId="774EF93C" w14:textId="77777777" w:rsidR="00044710" w:rsidRPr="00417A9A" w:rsidRDefault="00044710" w:rsidP="0046158B">
            <w:pPr>
              <w:jc w:val="right"/>
              <w:rPr>
                <w:szCs w:val="22"/>
                <w:lang w:val="es-419"/>
              </w:rPr>
            </w:pPr>
            <w:r w:rsidRPr="00417A9A">
              <w:rPr>
                <w:lang w:val="es-419"/>
              </w:rPr>
              <w:t>57 163</w:t>
            </w:r>
          </w:p>
        </w:tc>
        <w:tc>
          <w:tcPr>
            <w:tcW w:w="2077" w:type="dxa"/>
            <w:tcBorders>
              <w:top w:val="nil"/>
              <w:left w:val="nil"/>
              <w:bottom w:val="single" w:sz="4" w:space="0" w:color="auto"/>
              <w:right w:val="single" w:sz="4" w:space="0" w:color="auto"/>
            </w:tcBorders>
            <w:shd w:val="clear" w:color="auto" w:fill="auto"/>
            <w:noWrap/>
            <w:vAlign w:val="center"/>
            <w:hideMark/>
          </w:tcPr>
          <w:p w14:paraId="2BBC704E" w14:textId="77777777" w:rsidR="00044710" w:rsidRPr="00417A9A" w:rsidRDefault="00044710" w:rsidP="0046158B">
            <w:pPr>
              <w:jc w:val="right"/>
              <w:rPr>
                <w:szCs w:val="22"/>
                <w:lang w:val="es-419"/>
              </w:rPr>
            </w:pPr>
            <w:r w:rsidRPr="00417A9A">
              <w:rPr>
                <w:lang w:val="es-419"/>
              </w:rPr>
              <w:t>111 071</w:t>
            </w:r>
          </w:p>
        </w:tc>
      </w:tr>
      <w:tr w:rsidR="00044710" w:rsidRPr="00417A9A" w14:paraId="5A62F97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8CDD3AF" w14:textId="77777777" w:rsidR="00044710" w:rsidRPr="00417A9A" w:rsidRDefault="00044710" w:rsidP="00D56EEB">
            <w:pPr>
              <w:jc w:val="left"/>
              <w:rPr>
                <w:szCs w:val="22"/>
                <w:lang w:val="es-419"/>
              </w:rPr>
            </w:pPr>
            <w:r w:rsidRPr="00417A9A">
              <w:rPr>
                <w:lang w:val="es-419"/>
              </w:rPr>
              <w:t>Sudán</w:t>
            </w:r>
          </w:p>
        </w:tc>
        <w:tc>
          <w:tcPr>
            <w:tcW w:w="1380" w:type="dxa"/>
            <w:tcBorders>
              <w:top w:val="nil"/>
              <w:left w:val="nil"/>
              <w:bottom w:val="single" w:sz="4" w:space="0" w:color="auto"/>
              <w:right w:val="single" w:sz="4" w:space="0" w:color="auto"/>
            </w:tcBorders>
            <w:shd w:val="clear" w:color="auto" w:fill="auto"/>
            <w:vAlign w:val="center"/>
            <w:hideMark/>
          </w:tcPr>
          <w:p w14:paraId="2B3E9D58" w14:textId="77777777" w:rsidR="00044710" w:rsidRPr="00417A9A" w:rsidRDefault="00044710" w:rsidP="0046158B">
            <w:pPr>
              <w:jc w:val="right"/>
              <w:rPr>
                <w:szCs w:val="22"/>
                <w:lang w:val="es-419"/>
              </w:rPr>
            </w:pPr>
            <w:r w:rsidRPr="00417A9A">
              <w:rPr>
                <w:lang w:val="es-419"/>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1C26F85C"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1E12AE87"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4DBE20FF"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1204BA12" w14:textId="77777777" w:rsidR="00044710" w:rsidRPr="00417A9A" w:rsidRDefault="00044710" w:rsidP="0046158B">
            <w:pPr>
              <w:jc w:val="right"/>
              <w:rPr>
                <w:szCs w:val="22"/>
                <w:lang w:val="es-419"/>
              </w:rPr>
            </w:pPr>
            <w:r w:rsidRPr="00417A9A">
              <w:rPr>
                <w:lang w:val="es-419"/>
              </w:rPr>
              <w:t>2 441</w:t>
            </w:r>
          </w:p>
        </w:tc>
      </w:tr>
      <w:tr w:rsidR="00044710" w:rsidRPr="00417A9A" w14:paraId="06C1974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20820AC" w14:textId="77777777" w:rsidR="00044710" w:rsidRPr="00417A9A" w:rsidRDefault="00044710" w:rsidP="00D56EEB">
            <w:pPr>
              <w:jc w:val="left"/>
              <w:rPr>
                <w:szCs w:val="22"/>
                <w:lang w:val="es-419"/>
              </w:rPr>
            </w:pPr>
            <w:r w:rsidRPr="00417A9A">
              <w:rPr>
                <w:lang w:val="es-419"/>
              </w:rPr>
              <w:t>Sudán del Sur</w:t>
            </w:r>
          </w:p>
        </w:tc>
        <w:tc>
          <w:tcPr>
            <w:tcW w:w="1380" w:type="dxa"/>
            <w:tcBorders>
              <w:top w:val="nil"/>
              <w:left w:val="nil"/>
              <w:bottom w:val="single" w:sz="4" w:space="0" w:color="auto"/>
              <w:right w:val="single" w:sz="4" w:space="0" w:color="auto"/>
            </w:tcBorders>
            <w:shd w:val="clear" w:color="auto" w:fill="auto"/>
            <w:vAlign w:val="center"/>
            <w:hideMark/>
          </w:tcPr>
          <w:p w14:paraId="2CDA17F0" w14:textId="77777777" w:rsidR="00044710" w:rsidRPr="00417A9A" w:rsidRDefault="00044710" w:rsidP="0046158B">
            <w:pPr>
              <w:jc w:val="right"/>
              <w:rPr>
                <w:szCs w:val="22"/>
                <w:lang w:val="es-419"/>
              </w:rPr>
            </w:pPr>
            <w:r w:rsidRPr="00417A9A">
              <w:rPr>
                <w:lang w:val="es-419"/>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45D52788" w14:textId="77777777" w:rsidR="00044710" w:rsidRPr="00417A9A" w:rsidRDefault="00044710" w:rsidP="0046158B">
            <w:pPr>
              <w:rPr>
                <w:szCs w:val="22"/>
                <w:lang w:val="es-419"/>
              </w:rPr>
            </w:pPr>
            <w:r w:rsidRPr="00417A9A">
              <w:rPr>
                <w:lang w:val="es-419"/>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1D5A61FA" w14:textId="77777777" w:rsidR="00044710" w:rsidRPr="00417A9A" w:rsidRDefault="00044710" w:rsidP="0046158B">
            <w:pPr>
              <w:jc w:val="right"/>
              <w:rPr>
                <w:szCs w:val="22"/>
                <w:lang w:val="es-419"/>
              </w:rPr>
            </w:pPr>
            <w:r w:rsidRPr="00417A9A">
              <w:rPr>
                <w:lang w:val="es-419"/>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2F6D77EE" w14:textId="77777777" w:rsidR="00044710" w:rsidRPr="00417A9A" w:rsidRDefault="00044710" w:rsidP="0046158B">
            <w:pPr>
              <w:jc w:val="right"/>
              <w:rPr>
                <w:szCs w:val="22"/>
                <w:lang w:val="es-419"/>
              </w:rPr>
            </w:pPr>
            <w:r w:rsidRPr="00417A9A">
              <w:rPr>
                <w:lang w:val="es-419"/>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159EC393" w14:textId="77777777" w:rsidR="00044710" w:rsidRPr="00417A9A" w:rsidRDefault="00044710" w:rsidP="0046158B">
            <w:pPr>
              <w:jc w:val="right"/>
              <w:rPr>
                <w:szCs w:val="22"/>
                <w:lang w:val="es-419"/>
              </w:rPr>
            </w:pPr>
            <w:r w:rsidRPr="00417A9A">
              <w:rPr>
                <w:lang w:val="es-419"/>
              </w:rPr>
              <w:t>915</w:t>
            </w:r>
          </w:p>
        </w:tc>
      </w:tr>
      <w:tr w:rsidR="00044710" w:rsidRPr="00417A9A" w14:paraId="39BE365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BD52D19" w14:textId="77777777" w:rsidR="00044710" w:rsidRPr="00417A9A" w:rsidRDefault="00044710" w:rsidP="00D56EEB">
            <w:pPr>
              <w:jc w:val="left"/>
              <w:rPr>
                <w:szCs w:val="22"/>
                <w:lang w:val="es-419"/>
              </w:rPr>
            </w:pPr>
            <w:r w:rsidRPr="00417A9A">
              <w:rPr>
                <w:lang w:val="es-419"/>
              </w:rPr>
              <w:t>Suecia</w:t>
            </w:r>
          </w:p>
        </w:tc>
        <w:tc>
          <w:tcPr>
            <w:tcW w:w="1380" w:type="dxa"/>
            <w:tcBorders>
              <w:top w:val="nil"/>
              <w:left w:val="nil"/>
              <w:bottom w:val="single" w:sz="4" w:space="0" w:color="auto"/>
              <w:right w:val="single" w:sz="4" w:space="0" w:color="auto"/>
            </w:tcBorders>
            <w:shd w:val="clear" w:color="auto" w:fill="auto"/>
            <w:vAlign w:val="center"/>
            <w:hideMark/>
          </w:tcPr>
          <w:p w14:paraId="4C2FFBA9" w14:textId="77777777" w:rsidR="00044710" w:rsidRPr="00417A9A" w:rsidRDefault="00044710" w:rsidP="0046158B">
            <w:pPr>
              <w:jc w:val="right"/>
              <w:rPr>
                <w:szCs w:val="22"/>
                <w:lang w:val="es-419"/>
              </w:rPr>
            </w:pPr>
            <w:r w:rsidRPr="00417A9A">
              <w:rPr>
                <w:lang w:val="es-419"/>
              </w:rPr>
              <w:t>0,956</w:t>
            </w:r>
          </w:p>
        </w:tc>
        <w:tc>
          <w:tcPr>
            <w:tcW w:w="1380" w:type="dxa"/>
            <w:tcBorders>
              <w:top w:val="nil"/>
              <w:left w:val="nil"/>
              <w:bottom w:val="single" w:sz="4" w:space="0" w:color="auto"/>
              <w:right w:val="single" w:sz="4" w:space="0" w:color="auto"/>
            </w:tcBorders>
            <w:shd w:val="clear" w:color="auto" w:fill="auto"/>
            <w:noWrap/>
            <w:vAlign w:val="center"/>
            <w:hideMark/>
          </w:tcPr>
          <w:p w14:paraId="67D66B97" w14:textId="77777777" w:rsidR="00044710" w:rsidRPr="00417A9A" w:rsidRDefault="00044710" w:rsidP="0046158B">
            <w:pPr>
              <w:rPr>
                <w:szCs w:val="22"/>
                <w:lang w:val="es-419"/>
              </w:rPr>
            </w:pPr>
            <w:r w:rsidRPr="00417A9A">
              <w:rPr>
                <w:lang w:val="es-419"/>
              </w:rPr>
              <w:t xml:space="preserve">            1,195 </w:t>
            </w:r>
          </w:p>
        </w:tc>
        <w:tc>
          <w:tcPr>
            <w:tcW w:w="1451" w:type="dxa"/>
            <w:tcBorders>
              <w:top w:val="nil"/>
              <w:left w:val="nil"/>
              <w:bottom w:val="single" w:sz="4" w:space="0" w:color="auto"/>
              <w:right w:val="single" w:sz="4" w:space="0" w:color="auto"/>
            </w:tcBorders>
            <w:shd w:val="clear" w:color="auto" w:fill="auto"/>
            <w:noWrap/>
            <w:vAlign w:val="center"/>
            <w:hideMark/>
          </w:tcPr>
          <w:p w14:paraId="27EA80F5" w14:textId="77777777" w:rsidR="00044710" w:rsidRPr="00417A9A" w:rsidRDefault="00044710" w:rsidP="0046158B">
            <w:pPr>
              <w:jc w:val="right"/>
              <w:rPr>
                <w:szCs w:val="22"/>
                <w:lang w:val="es-419"/>
              </w:rPr>
            </w:pPr>
            <w:r w:rsidRPr="00417A9A">
              <w:rPr>
                <w:lang w:val="es-419"/>
              </w:rPr>
              <w:t>141 580</w:t>
            </w:r>
          </w:p>
        </w:tc>
        <w:tc>
          <w:tcPr>
            <w:tcW w:w="1451" w:type="dxa"/>
            <w:tcBorders>
              <w:top w:val="nil"/>
              <w:left w:val="nil"/>
              <w:bottom w:val="single" w:sz="4" w:space="0" w:color="auto"/>
              <w:right w:val="single" w:sz="4" w:space="0" w:color="auto"/>
            </w:tcBorders>
            <w:shd w:val="clear" w:color="auto" w:fill="auto"/>
            <w:noWrap/>
            <w:vAlign w:val="center"/>
            <w:hideMark/>
          </w:tcPr>
          <w:p w14:paraId="6A620F91" w14:textId="77777777" w:rsidR="00044710" w:rsidRPr="00417A9A" w:rsidRDefault="00044710" w:rsidP="0046158B">
            <w:pPr>
              <w:jc w:val="right"/>
              <w:rPr>
                <w:szCs w:val="22"/>
                <w:lang w:val="es-419"/>
              </w:rPr>
            </w:pPr>
            <w:r w:rsidRPr="00417A9A">
              <w:rPr>
                <w:lang w:val="es-419"/>
              </w:rPr>
              <w:t>150 132</w:t>
            </w:r>
          </w:p>
        </w:tc>
        <w:tc>
          <w:tcPr>
            <w:tcW w:w="2077" w:type="dxa"/>
            <w:tcBorders>
              <w:top w:val="nil"/>
              <w:left w:val="nil"/>
              <w:bottom w:val="single" w:sz="4" w:space="0" w:color="auto"/>
              <w:right w:val="single" w:sz="4" w:space="0" w:color="auto"/>
            </w:tcBorders>
            <w:shd w:val="clear" w:color="auto" w:fill="auto"/>
            <w:noWrap/>
            <w:vAlign w:val="center"/>
            <w:hideMark/>
          </w:tcPr>
          <w:p w14:paraId="4EFC2257" w14:textId="77777777" w:rsidR="00044710" w:rsidRPr="00417A9A" w:rsidRDefault="00044710" w:rsidP="0046158B">
            <w:pPr>
              <w:jc w:val="right"/>
              <w:rPr>
                <w:szCs w:val="22"/>
                <w:lang w:val="es-419"/>
              </w:rPr>
            </w:pPr>
            <w:r w:rsidRPr="00417A9A">
              <w:rPr>
                <w:lang w:val="es-419"/>
              </w:rPr>
              <w:t>291 713</w:t>
            </w:r>
          </w:p>
        </w:tc>
      </w:tr>
      <w:tr w:rsidR="00044710" w:rsidRPr="00417A9A" w14:paraId="6BB319E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136FC5F" w14:textId="77777777" w:rsidR="00044710" w:rsidRPr="00417A9A" w:rsidRDefault="00044710" w:rsidP="00D56EEB">
            <w:pPr>
              <w:jc w:val="left"/>
              <w:rPr>
                <w:szCs w:val="22"/>
                <w:lang w:val="es-419"/>
              </w:rPr>
            </w:pPr>
            <w:r w:rsidRPr="00417A9A">
              <w:rPr>
                <w:lang w:val="es-419"/>
              </w:rPr>
              <w:t>Suiza</w:t>
            </w:r>
          </w:p>
        </w:tc>
        <w:tc>
          <w:tcPr>
            <w:tcW w:w="1380" w:type="dxa"/>
            <w:tcBorders>
              <w:top w:val="nil"/>
              <w:left w:val="nil"/>
              <w:bottom w:val="single" w:sz="4" w:space="0" w:color="auto"/>
              <w:right w:val="single" w:sz="4" w:space="0" w:color="auto"/>
            </w:tcBorders>
            <w:shd w:val="clear" w:color="auto" w:fill="auto"/>
            <w:vAlign w:val="center"/>
            <w:hideMark/>
          </w:tcPr>
          <w:p w14:paraId="457CA9C5" w14:textId="77777777" w:rsidR="00044710" w:rsidRPr="00417A9A" w:rsidRDefault="00044710" w:rsidP="0046158B">
            <w:pPr>
              <w:jc w:val="right"/>
              <w:rPr>
                <w:szCs w:val="22"/>
                <w:lang w:val="es-419"/>
              </w:rPr>
            </w:pPr>
            <w:r w:rsidRPr="00417A9A">
              <w:rPr>
                <w:lang w:val="es-419"/>
              </w:rPr>
              <w:t>1,140</w:t>
            </w:r>
          </w:p>
        </w:tc>
        <w:tc>
          <w:tcPr>
            <w:tcW w:w="1380" w:type="dxa"/>
            <w:tcBorders>
              <w:top w:val="nil"/>
              <w:left w:val="nil"/>
              <w:bottom w:val="single" w:sz="4" w:space="0" w:color="auto"/>
              <w:right w:val="single" w:sz="4" w:space="0" w:color="auto"/>
            </w:tcBorders>
            <w:shd w:val="clear" w:color="auto" w:fill="auto"/>
            <w:noWrap/>
            <w:vAlign w:val="center"/>
            <w:hideMark/>
          </w:tcPr>
          <w:p w14:paraId="5A89BB90" w14:textId="77777777" w:rsidR="00044710" w:rsidRPr="00417A9A" w:rsidRDefault="00044710" w:rsidP="0046158B">
            <w:pPr>
              <w:rPr>
                <w:szCs w:val="22"/>
                <w:lang w:val="es-419"/>
              </w:rPr>
            </w:pPr>
            <w:r w:rsidRPr="00417A9A">
              <w:rPr>
                <w:lang w:val="es-419"/>
              </w:rPr>
              <w:t xml:space="preserve">            1,425 </w:t>
            </w:r>
          </w:p>
        </w:tc>
        <w:tc>
          <w:tcPr>
            <w:tcW w:w="1451" w:type="dxa"/>
            <w:tcBorders>
              <w:top w:val="nil"/>
              <w:left w:val="nil"/>
              <w:bottom w:val="single" w:sz="4" w:space="0" w:color="auto"/>
              <w:right w:val="single" w:sz="4" w:space="0" w:color="auto"/>
            </w:tcBorders>
            <w:shd w:val="clear" w:color="auto" w:fill="auto"/>
            <w:noWrap/>
            <w:vAlign w:val="center"/>
            <w:hideMark/>
          </w:tcPr>
          <w:p w14:paraId="70ED6AB6" w14:textId="77777777" w:rsidR="00044710" w:rsidRPr="00417A9A" w:rsidRDefault="00044710" w:rsidP="0046158B">
            <w:pPr>
              <w:jc w:val="right"/>
              <w:rPr>
                <w:szCs w:val="22"/>
                <w:lang w:val="es-419"/>
              </w:rPr>
            </w:pPr>
            <w:r w:rsidRPr="00417A9A">
              <w:rPr>
                <w:lang w:val="es-419"/>
              </w:rPr>
              <w:t>168 830</w:t>
            </w:r>
          </w:p>
        </w:tc>
        <w:tc>
          <w:tcPr>
            <w:tcW w:w="1451" w:type="dxa"/>
            <w:tcBorders>
              <w:top w:val="nil"/>
              <w:left w:val="nil"/>
              <w:bottom w:val="single" w:sz="4" w:space="0" w:color="auto"/>
              <w:right w:val="single" w:sz="4" w:space="0" w:color="auto"/>
            </w:tcBorders>
            <w:shd w:val="clear" w:color="auto" w:fill="auto"/>
            <w:noWrap/>
            <w:vAlign w:val="center"/>
            <w:hideMark/>
          </w:tcPr>
          <w:p w14:paraId="5F23BB6E" w14:textId="77777777" w:rsidR="00044710" w:rsidRPr="00417A9A" w:rsidRDefault="00044710" w:rsidP="0046158B">
            <w:pPr>
              <w:jc w:val="right"/>
              <w:rPr>
                <w:szCs w:val="22"/>
                <w:lang w:val="es-419"/>
              </w:rPr>
            </w:pPr>
            <w:r w:rsidRPr="00417A9A">
              <w:rPr>
                <w:lang w:val="es-419"/>
              </w:rPr>
              <w:t>179 028</w:t>
            </w:r>
          </w:p>
        </w:tc>
        <w:tc>
          <w:tcPr>
            <w:tcW w:w="2077" w:type="dxa"/>
            <w:tcBorders>
              <w:top w:val="nil"/>
              <w:left w:val="nil"/>
              <w:bottom w:val="single" w:sz="4" w:space="0" w:color="auto"/>
              <w:right w:val="single" w:sz="4" w:space="0" w:color="auto"/>
            </w:tcBorders>
            <w:shd w:val="clear" w:color="auto" w:fill="auto"/>
            <w:noWrap/>
            <w:vAlign w:val="center"/>
            <w:hideMark/>
          </w:tcPr>
          <w:p w14:paraId="78DA59C7" w14:textId="77777777" w:rsidR="00044710" w:rsidRPr="00417A9A" w:rsidRDefault="00044710" w:rsidP="0046158B">
            <w:pPr>
              <w:jc w:val="right"/>
              <w:rPr>
                <w:szCs w:val="22"/>
                <w:lang w:val="es-419"/>
              </w:rPr>
            </w:pPr>
            <w:r w:rsidRPr="00417A9A">
              <w:rPr>
                <w:lang w:val="es-419"/>
              </w:rPr>
              <w:t>347 858</w:t>
            </w:r>
          </w:p>
        </w:tc>
      </w:tr>
      <w:tr w:rsidR="00044710" w:rsidRPr="00417A9A" w14:paraId="2A1665B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0F6BC5E" w14:textId="77777777" w:rsidR="00044710" w:rsidRPr="00417A9A" w:rsidRDefault="00044710" w:rsidP="00D56EEB">
            <w:pPr>
              <w:jc w:val="left"/>
              <w:rPr>
                <w:szCs w:val="22"/>
                <w:lang w:val="es-419"/>
              </w:rPr>
            </w:pPr>
            <w:r w:rsidRPr="00417A9A">
              <w:rPr>
                <w:lang w:val="es-419"/>
              </w:rPr>
              <w:t>Suriname</w:t>
            </w:r>
          </w:p>
        </w:tc>
        <w:tc>
          <w:tcPr>
            <w:tcW w:w="1380" w:type="dxa"/>
            <w:tcBorders>
              <w:top w:val="nil"/>
              <w:left w:val="nil"/>
              <w:bottom w:val="single" w:sz="4" w:space="0" w:color="auto"/>
              <w:right w:val="single" w:sz="4" w:space="0" w:color="auto"/>
            </w:tcBorders>
            <w:shd w:val="clear" w:color="auto" w:fill="auto"/>
            <w:vAlign w:val="center"/>
            <w:hideMark/>
          </w:tcPr>
          <w:p w14:paraId="24A53432" w14:textId="77777777" w:rsidR="00044710" w:rsidRPr="00417A9A" w:rsidRDefault="00044710" w:rsidP="0046158B">
            <w:pPr>
              <w:jc w:val="right"/>
              <w:rPr>
                <w:szCs w:val="22"/>
                <w:lang w:val="es-419"/>
              </w:rPr>
            </w:pPr>
            <w:r w:rsidRPr="00417A9A">
              <w:rPr>
                <w:lang w:val="es-419"/>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70D03807" w14:textId="77777777" w:rsidR="00044710" w:rsidRPr="00417A9A" w:rsidRDefault="00044710" w:rsidP="0046158B">
            <w:pPr>
              <w:rPr>
                <w:szCs w:val="22"/>
                <w:lang w:val="es-419"/>
              </w:rPr>
            </w:pPr>
            <w:r w:rsidRPr="00417A9A">
              <w:rPr>
                <w:lang w:val="es-419"/>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7F026AE3" w14:textId="77777777" w:rsidR="00044710" w:rsidRPr="00417A9A" w:rsidRDefault="00044710" w:rsidP="0046158B">
            <w:pPr>
              <w:jc w:val="right"/>
              <w:rPr>
                <w:szCs w:val="22"/>
                <w:lang w:val="es-419"/>
              </w:rPr>
            </w:pPr>
            <w:r w:rsidRPr="00417A9A">
              <w:rPr>
                <w:lang w:val="es-419"/>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1ACB7A88" w14:textId="77777777" w:rsidR="00044710" w:rsidRPr="00417A9A" w:rsidRDefault="00044710" w:rsidP="0046158B">
            <w:pPr>
              <w:jc w:val="right"/>
              <w:rPr>
                <w:szCs w:val="22"/>
                <w:lang w:val="es-419"/>
              </w:rPr>
            </w:pPr>
            <w:r w:rsidRPr="00417A9A">
              <w:rPr>
                <w:lang w:val="es-419"/>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0B2874D2" w14:textId="77777777" w:rsidR="00044710" w:rsidRPr="00417A9A" w:rsidRDefault="00044710" w:rsidP="0046158B">
            <w:pPr>
              <w:jc w:val="right"/>
              <w:rPr>
                <w:szCs w:val="22"/>
                <w:lang w:val="es-419"/>
              </w:rPr>
            </w:pPr>
            <w:r w:rsidRPr="00417A9A">
              <w:rPr>
                <w:lang w:val="es-419"/>
              </w:rPr>
              <w:t>1 831</w:t>
            </w:r>
          </w:p>
        </w:tc>
      </w:tr>
      <w:tr w:rsidR="00044710" w:rsidRPr="00417A9A" w14:paraId="5F531EF4"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1DFC" w14:textId="77777777" w:rsidR="00044710" w:rsidRPr="00417A9A" w:rsidRDefault="00044710" w:rsidP="00D56EEB">
            <w:pPr>
              <w:jc w:val="left"/>
              <w:rPr>
                <w:szCs w:val="22"/>
                <w:lang w:val="es-419"/>
              </w:rPr>
            </w:pPr>
            <w:r w:rsidRPr="00417A9A">
              <w:rPr>
                <w:lang w:val="es-419"/>
              </w:rPr>
              <w:t>Tailandia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81013BA" w14:textId="77777777" w:rsidR="00044710" w:rsidRPr="00417A9A" w:rsidRDefault="00044710" w:rsidP="0046158B">
            <w:pPr>
              <w:jc w:val="right"/>
              <w:rPr>
                <w:szCs w:val="22"/>
                <w:lang w:val="es-419"/>
              </w:rPr>
            </w:pPr>
            <w:r w:rsidRPr="00417A9A">
              <w:rPr>
                <w:lang w:val="es-419"/>
              </w:rPr>
              <w:t>0,291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BD1B5D7" w14:textId="77777777" w:rsidR="00044710" w:rsidRPr="00417A9A" w:rsidRDefault="00044710" w:rsidP="0046158B">
            <w:pPr>
              <w:rPr>
                <w:szCs w:val="22"/>
                <w:lang w:val="es-419"/>
              </w:rPr>
            </w:pPr>
            <w:r w:rsidRPr="00417A9A">
              <w:rPr>
                <w:lang w:val="es-419"/>
              </w:rPr>
              <w:t xml:space="preserve">            0,364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4739C8D4" w14:textId="77777777" w:rsidR="00044710" w:rsidRPr="00417A9A" w:rsidRDefault="00044710" w:rsidP="0046158B">
            <w:pPr>
              <w:jc w:val="right"/>
              <w:rPr>
                <w:szCs w:val="22"/>
                <w:lang w:val="es-419"/>
              </w:rPr>
            </w:pPr>
            <w:r w:rsidRPr="00417A9A">
              <w:rPr>
                <w:lang w:val="es-419"/>
              </w:rPr>
              <w:t>43 096</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0EDA510C" w14:textId="77777777" w:rsidR="00044710" w:rsidRPr="00417A9A" w:rsidRDefault="00044710" w:rsidP="0046158B">
            <w:pPr>
              <w:jc w:val="right"/>
              <w:rPr>
                <w:szCs w:val="22"/>
                <w:lang w:val="es-419"/>
              </w:rPr>
            </w:pPr>
            <w:r w:rsidRPr="00417A9A">
              <w:rPr>
                <w:lang w:val="es-419"/>
              </w:rPr>
              <w:t>45 699</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6863FFA4" w14:textId="77777777" w:rsidR="00044710" w:rsidRPr="00417A9A" w:rsidRDefault="00044710" w:rsidP="0046158B">
            <w:pPr>
              <w:jc w:val="right"/>
              <w:rPr>
                <w:szCs w:val="22"/>
                <w:lang w:val="es-419"/>
              </w:rPr>
            </w:pPr>
            <w:r w:rsidRPr="00417A9A">
              <w:rPr>
                <w:lang w:val="es-419"/>
              </w:rPr>
              <w:t>88 795</w:t>
            </w:r>
          </w:p>
        </w:tc>
      </w:tr>
      <w:tr w:rsidR="00044710" w:rsidRPr="00417A9A" w14:paraId="0832964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2D75175" w14:textId="77777777" w:rsidR="00044710" w:rsidRPr="00417A9A" w:rsidRDefault="00044710" w:rsidP="00D56EEB">
            <w:pPr>
              <w:jc w:val="left"/>
              <w:rPr>
                <w:szCs w:val="22"/>
                <w:lang w:val="es-419"/>
              </w:rPr>
            </w:pPr>
            <w:r w:rsidRPr="00417A9A">
              <w:rPr>
                <w:lang w:val="es-419"/>
              </w:rPr>
              <w:t>Tayikistán</w:t>
            </w:r>
          </w:p>
        </w:tc>
        <w:tc>
          <w:tcPr>
            <w:tcW w:w="1380" w:type="dxa"/>
            <w:tcBorders>
              <w:top w:val="nil"/>
              <w:left w:val="nil"/>
              <w:bottom w:val="single" w:sz="4" w:space="0" w:color="auto"/>
              <w:right w:val="single" w:sz="4" w:space="0" w:color="auto"/>
            </w:tcBorders>
            <w:shd w:val="clear" w:color="auto" w:fill="auto"/>
            <w:vAlign w:val="center"/>
            <w:hideMark/>
          </w:tcPr>
          <w:p w14:paraId="695CAEAC" w14:textId="77777777" w:rsidR="00044710" w:rsidRPr="00417A9A" w:rsidRDefault="00044710" w:rsidP="0046158B">
            <w:pPr>
              <w:jc w:val="right"/>
              <w:rPr>
                <w:szCs w:val="22"/>
                <w:lang w:val="es-419"/>
              </w:rPr>
            </w:pPr>
            <w:r w:rsidRPr="00417A9A">
              <w:rPr>
                <w:lang w:val="es-419"/>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23A5ED07" w14:textId="77777777" w:rsidR="00044710" w:rsidRPr="00417A9A" w:rsidRDefault="00044710" w:rsidP="0046158B">
            <w:pPr>
              <w:rPr>
                <w:szCs w:val="22"/>
                <w:lang w:val="es-419"/>
              </w:rPr>
            </w:pPr>
            <w:r w:rsidRPr="00417A9A">
              <w:rPr>
                <w:lang w:val="es-419"/>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2F82F8A4" w14:textId="77777777" w:rsidR="00044710" w:rsidRPr="00417A9A" w:rsidRDefault="00044710" w:rsidP="0046158B">
            <w:pPr>
              <w:jc w:val="right"/>
              <w:rPr>
                <w:szCs w:val="22"/>
                <w:lang w:val="es-419"/>
              </w:rPr>
            </w:pPr>
            <w:r w:rsidRPr="00417A9A">
              <w:rPr>
                <w:lang w:val="es-419"/>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4E896FEA" w14:textId="77777777" w:rsidR="00044710" w:rsidRPr="00417A9A" w:rsidRDefault="00044710" w:rsidP="0046158B">
            <w:pPr>
              <w:jc w:val="right"/>
              <w:rPr>
                <w:szCs w:val="22"/>
                <w:lang w:val="es-419"/>
              </w:rPr>
            </w:pPr>
            <w:r w:rsidRPr="00417A9A">
              <w:rPr>
                <w:lang w:val="es-419"/>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099730AA" w14:textId="77777777" w:rsidR="00044710" w:rsidRPr="00417A9A" w:rsidRDefault="00044710" w:rsidP="0046158B">
            <w:pPr>
              <w:jc w:val="right"/>
              <w:rPr>
                <w:szCs w:val="22"/>
                <w:lang w:val="es-419"/>
              </w:rPr>
            </w:pPr>
            <w:r w:rsidRPr="00417A9A">
              <w:rPr>
                <w:lang w:val="es-419"/>
              </w:rPr>
              <w:t>1 221</w:t>
            </w:r>
          </w:p>
        </w:tc>
      </w:tr>
      <w:tr w:rsidR="00044710" w:rsidRPr="00417A9A" w14:paraId="19EAC57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7BB8480" w14:textId="77777777" w:rsidR="00044710" w:rsidRPr="00417A9A" w:rsidRDefault="00044710" w:rsidP="00D56EEB">
            <w:pPr>
              <w:jc w:val="left"/>
              <w:rPr>
                <w:szCs w:val="22"/>
                <w:lang w:val="es-419"/>
              </w:rPr>
            </w:pPr>
            <w:r w:rsidRPr="00417A9A">
              <w:rPr>
                <w:lang w:val="es-419"/>
              </w:rPr>
              <w:t>Timor</w:t>
            </w:r>
            <w:r w:rsidRPr="00417A9A">
              <w:rPr>
                <w:lang w:val="es-419"/>
              </w:rPr>
              <w:noBreakHyphen/>
              <w:t>Leste</w:t>
            </w:r>
          </w:p>
        </w:tc>
        <w:tc>
          <w:tcPr>
            <w:tcW w:w="1380" w:type="dxa"/>
            <w:tcBorders>
              <w:top w:val="nil"/>
              <w:left w:val="nil"/>
              <w:bottom w:val="single" w:sz="4" w:space="0" w:color="auto"/>
              <w:right w:val="single" w:sz="4" w:space="0" w:color="auto"/>
            </w:tcBorders>
            <w:shd w:val="clear" w:color="auto" w:fill="auto"/>
            <w:vAlign w:val="center"/>
            <w:hideMark/>
          </w:tcPr>
          <w:p w14:paraId="0FD6D528" w14:textId="77777777" w:rsidR="00044710" w:rsidRPr="00417A9A" w:rsidRDefault="00044710" w:rsidP="0046158B">
            <w:pPr>
              <w:jc w:val="right"/>
              <w:rPr>
                <w:szCs w:val="22"/>
                <w:lang w:val="es-419"/>
              </w:rPr>
            </w:pPr>
            <w:r w:rsidRPr="00417A9A">
              <w:rPr>
                <w:lang w:val="es-419"/>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3FBC0AEA" w14:textId="77777777" w:rsidR="00044710" w:rsidRPr="00417A9A" w:rsidRDefault="00044710" w:rsidP="0046158B">
            <w:pPr>
              <w:rPr>
                <w:szCs w:val="22"/>
                <w:lang w:val="es-419"/>
              </w:rPr>
            </w:pPr>
            <w:r w:rsidRPr="00417A9A">
              <w:rPr>
                <w:lang w:val="es-419"/>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2BFB935E" w14:textId="77777777" w:rsidR="00044710" w:rsidRPr="00417A9A" w:rsidRDefault="00044710" w:rsidP="0046158B">
            <w:pPr>
              <w:jc w:val="right"/>
              <w:rPr>
                <w:szCs w:val="22"/>
                <w:lang w:val="es-419"/>
              </w:rPr>
            </w:pPr>
            <w:r w:rsidRPr="00417A9A">
              <w:rPr>
                <w:lang w:val="es-419"/>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6D514740" w14:textId="77777777" w:rsidR="00044710" w:rsidRPr="00417A9A" w:rsidRDefault="00044710" w:rsidP="0046158B">
            <w:pPr>
              <w:jc w:val="right"/>
              <w:rPr>
                <w:szCs w:val="22"/>
                <w:lang w:val="es-419"/>
              </w:rPr>
            </w:pPr>
            <w:r w:rsidRPr="00417A9A">
              <w:rPr>
                <w:lang w:val="es-419"/>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622754BD" w14:textId="77777777" w:rsidR="00044710" w:rsidRPr="00417A9A" w:rsidRDefault="00044710" w:rsidP="0046158B">
            <w:pPr>
              <w:jc w:val="right"/>
              <w:rPr>
                <w:szCs w:val="22"/>
                <w:lang w:val="es-419"/>
              </w:rPr>
            </w:pPr>
            <w:r w:rsidRPr="00417A9A">
              <w:rPr>
                <w:lang w:val="es-419"/>
              </w:rPr>
              <w:t>915</w:t>
            </w:r>
          </w:p>
        </w:tc>
      </w:tr>
      <w:tr w:rsidR="00044710" w:rsidRPr="00417A9A" w14:paraId="3FCD4A6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EA6CBF6" w14:textId="77777777" w:rsidR="00044710" w:rsidRPr="00417A9A" w:rsidRDefault="00044710" w:rsidP="00D56EEB">
            <w:pPr>
              <w:jc w:val="left"/>
              <w:rPr>
                <w:szCs w:val="22"/>
                <w:lang w:val="es-419"/>
              </w:rPr>
            </w:pPr>
            <w:r w:rsidRPr="00417A9A">
              <w:rPr>
                <w:lang w:val="es-419"/>
              </w:rPr>
              <w:t>Togo</w:t>
            </w:r>
          </w:p>
        </w:tc>
        <w:tc>
          <w:tcPr>
            <w:tcW w:w="1380" w:type="dxa"/>
            <w:tcBorders>
              <w:top w:val="nil"/>
              <w:left w:val="nil"/>
              <w:bottom w:val="single" w:sz="4" w:space="0" w:color="auto"/>
              <w:right w:val="single" w:sz="4" w:space="0" w:color="auto"/>
            </w:tcBorders>
            <w:shd w:val="clear" w:color="auto" w:fill="auto"/>
            <w:vAlign w:val="center"/>
            <w:hideMark/>
          </w:tcPr>
          <w:p w14:paraId="3FEB72C3"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469E66E0"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5DD7684"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5C18894F"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4586FFF" w14:textId="77777777" w:rsidR="00044710" w:rsidRPr="00417A9A" w:rsidRDefault="00044710" w:rsidP="0046158B">
            <w:pPr>
              <w:jc w:val="right"/>
              <w:rPr>
                <w:szCs w:val="22"/>
                <w:lang w:val="es-419"/>
              </w:rPr>
            </w:pPr>
            <w:r w:rsidRPr="00417A9A">
              <w:rPr>
                <w:lang w:val="es-419"/>
              </w:rPr>
              <w:t>305</w:t>
            </w:r>
          </w:p>
        </w:tc>
      </w:tr>
      <w:tr w:rsidR="00044710" w:rsidRPr="00417A9A" w14:paraId="04F8B32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1AB1C51" w14:textId="77777777" w:rsidR="00044710" w:rsidRPr="00417A9A" w:rsidRDefault="00044710" w:rsidP="00D56EEB">
            <w:pPr>
              <w:jc w:val="left"/>
              <w:rPr>
                <w:szCs w:val="22"/>
                <w:lang w:val="es-419"/>
              </w:rPr>
            </w:pPr>
            <w:r w:rsidRPr="00417A9A">
              <w:rPr>
                <w:lang w:val="es-419"/>
              </w:rPr>
              <w:t>Tonga</w:t>
            </w:r>
          </w:p>
        </w:tc>
        <w:tc>
          <w:tcPr>
            <w:tcW w:w="1380" w:type="dxa"/>
            <w:tcBorders>
              <w:top w:val="nil"/>
              <w:left w:val="nil"/>
              <w:bottom w:val="single" w:sz="4" w:space="0" w:color="auto"/>
              <w:right w:val="single" w:sz="4" w:space="0" w:color="auto"/>
            </w:tcBorders>
            <w:shd w:val="clear" w:color="auto" w:fill="auto"/>
            <w:vAlign w:val="center"/>
            <w:hideMark/>
          </w:tcPr>
          <w:p w14:paraId="5C6A284A"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6F98890E"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9CEC6B0"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1CA9174B"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1DEF6B6B" w14:textId="77777777" w:rsidR="00044710" w:rsidRPr="00417A9A" w:rsidRDefault="00044710" w:rsidP="0046158B">
            <w:pPr>
              <w:jc w:val="right"/>
              <w:rPr>
                <w:szCs w:val="22"/>
                <w:lang w:val="es-419"/>
              </w:rPr>
            </w:pPr>
            <w:r w:rsidRPr="00417A9A">
              <w:rPr>
                <w:lang w:val="es-419"/>
              </w:rPr>
              <w:t>305</w:t>
            </w:r>
          </w:p>
        </w:tc>
      </w:tr>
      <w:tr w:rsidR="00044710" w:rsidRPr="00417A9A" w14:paraId="13849A2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3FE8DE1" w14:textId="77777777" w:rsidR="00044710" w:rsidRPr="00417A9A" w:rsidRDefault="00044710" w:rsidP="00D56EEB">
            <w:pPr>
              <w:jc w:val="left"/>
              <w:rPr>
                <w:szCs w:val="22"/>
                <w:lang w:val="es-419"/>
              </w:rPr>
            </w:pPr>
            <w:r w:rsidRPr="00417A9A">
              <w:rPr>
                <w:lang w:val="es-419"/>
              </w:rPr>
              <w:t>Trinidad y Tabago</w:t>
            </w:r>
          </w:p>
        </w:tc>
        <w:tc>
          <w:tcPr>
            <w:tcW w:w="1380" w:type="dxa"/>
            <w:tcBorders>
              <w:top w:val="nil"/>
              <w:left w:val="nil"/>
              <w:bottom w:val="single" w:sz="4" w:space="0" w:color="auto"/>
              <w:right w:val="single" w:sz="4" w:space="0" w:color="auto"/>
            </w:tcBorders>
            <w:shd w:val="clear" w:color="auto" w:fill="auto"/>
            <w:vAlign w:val="center"/>
            <w:hideMark/>
          </w:tcPr>
          <w:p w14:paraId="6795C3FB" w14:textId="77777777" w:rsidR="00044710" w:rsidRPr="00417A9A" w:rsidRDefault="00044710" w:rsidP="0046158B">
            <w:pPr>
              <w:jc w:val="right"/>
              <w:rPr>
                <w:szCs w:val="22"/>
                <w:lang w:val="es-419"/>
              </w:rPr>
            </w:pPr>
            <w:r w:rsidRPr="00417A9A">
              <w:rPr>
                <w:lang w:val="es-419"/>
              </w:rPr>
              <w:t>0,034</w:t>
            </w:r>
          </w:p>
        </w:tc>
        <w:tc>
          <w:tcPr>
            <w:tcW w:w="1380" w:type="dxa"/>
            <w:tcBorders>
              <w:top w:val="nil"/>
              <w:left w:val="nil"/>
              <w:bottom w:val="single" w:sz="4" w:space="0" w:color="auto"/>
              <w:right w:val="single" w:sz="4" w:space="0" w:color="auto"/>
            </w:tcBorders>
            <w:shd w:val="clear" w:color="auto" w:fill="auto"/>
            <w:noWrap/>
            <w:vAlign w:val="center"/>
            <w:hideMark/>
          </w:tcPr>
          <w:p w14:paraId="778C6CD1" w14:textId="77777777" w:rsidR="00044710" w:rsidRPr="00417A9A" w:rsidRDefault="00044710" w:rsidP="0046158B">
            <w:pPr>
              <w:rPr>
                <w:szCs w:val="22"/>
                <w:lang w:val="es-419"/>
              </w:rPr>
            </w:pPr>
            <w:r w:rsidRPr="00417A9A">
              <w:rPr>
                <w:lang w:val="es-419"/>
              </w:rPr>
              <w:t xml:space="preserve">            0,043 </w:t>
            </w:r>
          </w:p>
        </w:tc>
        <w:tc>
          <w:tcPr>
            <w:tcW w:w="1451" w:type="dxa"/>
            <w:tcBorders>
              <w:top w:val="nil"/>
              <w:left w:val="nil"/>
              <w:bottom w:val="single" w:sz="4" w:space="0" w:color="auto"/>
              <w:right w:val="single" w:sz="4" w:space="0" w:color="auto"/>
            </w:tcBorders>
            <w:shd w:val="clear" w:color="auto" w:fill="auto"/>
            <w:noWrap/>
            <w:vAlign w:val="center"/>
            <w:hideMark/>
          </w:tcPr>
          <w:p w14:paraId="613778B2" w14:textId="77777777" w:rsidR="00044710" w:rsidRPr="00417A9A" w:rsidRDefault="00044710" w:rsidP="0046158B">
            <w:pPr>
              <w:jc w:val="right"/>
              <w:rPr>
                <w:szCs w:val="22"/>
                <w:lang w:val="es-419"/>
              </w:rPr>
            </w:pPr>
            <w:r w:rsidRPr="00417A9A">
              <w:rPr>
                <w:lang w:val="es-419"/>
              </w:rPr>
              <w:t>5 035</w:t>
            </w:r>
          </w:p>
        </w:tc>
        <w:tc>
          <w:tcPr>
            <w:tcW w:w="1451" w:type="dxa"/>
            <w:tcBorders>
              <w:top w:val="nil"/>
              <w:left w:val="nil"/>
              <w:bottom w:val="single" w:sz="4" w:space="0" w:color="auto"/>
              <w:right w:val="single" w:sz="4" w:space="0" w:color="auto"/>
            </w:tcBorders>
            <w:shd w:val="clear" w:color="auto" w:fill="auto"/>
            <w:noWrap/>
            <w:vAlign w:val="center"/>
            <w:hideMark/>
          </w:tcPr>
          <w:p w14:paraId="281E3EB9" w14:textId="77777777" w:rsidR="00044710" w:rsidRPr="00417A9A" w:rsidRDefault="00044710" w:rsidP="0046158B">
            <w:pPr>
              <w:jc w:val="right"/>
              <w:rPr>
                <w:szCs w:val="22"/>
                <w:lang w:val="es-419"/>
              </w:rPr>
            </w:pPr>
            <w:r w:rsidRPr="00417A9A">
              <w:rPr>
                <w:lang w:val="es-419"/>
              </w:rPr>
              <w:t>5 339</w:t>
            </w:r>
          </w:p>
        </w:tc>
        <w:tc>
          <w:tcPr>
            <w:tcW w:w="2077" w:type="dxa"/>
            <w:tcBorders>
              <w:top w:val="nil"/>
              <w:left w:val="nil"/>
              <w:bottom w:val="single" w:sz="4" w:space="0" w:color="auto"/>
              <w:right w:val="single" w:sz="4" w:space="0" w:color="auto"/>
            </w:tcBorders>
            <w:shd w:val="clear" w:color="auto" w:fill="auto"/>
            <w:noWrap/>
            <w:vAlign w:val="center"/>
            <w:hideMark/>
          </w:tcPr>
          <w:p w14:paraId="2B5914ED" w14:textId="77777777" w:rsidR="00044710" w:rsidRPr="00417A9A" w:rsidRDefault="00044710" w:rsidP="0046158B">
            <w:pPr>
              <w:jc w:val="right"/>
              <w:rPr>
                <w:szCs w:val="22"/>
                <w:lang w:val="es-419"/>
              </w:rPr>
            </w:pPr>
            <w:r w:rsidRPr="00417A9A">
              <w:rPr>
                <w:lang w:val="es-419"/>
              </w:rPr>
              <w:t>10 375</w:t>
            </w:r>
          </w:p>
        </w:tc>
      </w:tr>
      <w:tr w:rsidR="00044710" w:rsidRPr="00417A9A" w14:paraId="4B7205E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11A534F" w14:textId="77777777" w:rsidR="00044710" w:rsidRPr="00417A9A" w:rsidRDefault="00044710" w:rsidP="00D56EEB">
            <w:pPr>
              <w:jc w:val="left"/>
              <w:rPr>
                <w:szCs w:val="22"/>
                <w:lang w:val="es-419"/>
              </w:rPr>
            </w:pPr>
            <w:r w:rsidRPr="00417A9A">
              <w:rPr>
                <w:lang w:val="es-419"/>
              </w:rPr>
              <w:t>Túnez</w:t>
            </w:r>
          </w:p>
        </w:tc>
        <w:tc>
          <w:tcPr>
            <w:tcW w:w="1380" w:type="dxa"/>
            <w:tcBorders>
              <w:top w:val="nil"/>
              <w:left w:val="nil"/>
              <w:bottom w:val="single" w:sz="4" w:space="0" w:color="auto"/>
              <w:right w:val="single" w:sz="4" w:space="0" w:color="auto"/>
            </w:tcBorders>
            <w:shd w:val="clear" w:color="auto" w:fill="auto"/>
            <w:vAlign w:val="center"/>
            <w:hideMark/>
          </w:tcPr>
          <w:p w14:paraId="49FADDAF" w14:textId="77777777" w:rsidR="00044710" w:rsidRPr="00417A9A" w:rsidRDefault="00044710" w:rsidP="0046158B">
            <w:pPr>
              <w:jc w:val="right"/>
              <w:rPr>
                <w:szCs w:val="22"/>
                <w:lang w:val="es-419"/>
              </w:rPr>
            </w:pPr>
            <w:r w:rsidRPr="00417A9A">
              <w:rPr>
                <w:lang w:val="es-419"/>
              </w:rPr>
              <w:t>0,028</w:t>
            </w:r>
          </w:p>
        </w:tc>
        <w:tc>
          <w:tcPr>
            <w:tcW w:w="1380" w:type="dxa"/>
            <w:tcBorders>
              <w:top w:val="nil"/>
              <w:left w:val="nil"/>
              <w:bottom w:val="single" w:sz="4" w:space="0" w:color="auto"/>
              <w:right w:val="single" w:sz="4" w:space="0" w:color="auto"/>
            </w:tcBorders>
            <w:shd w:val="clear" w:color="auto" w:fill="auto"/>
            <w:noWrap/>
            <w:vAlign w:val="center"/>
            <w:hideMark/>
          </w:tcPr>
          <w:p w14:paraId="38175033" w14:textId="77777777" w:rsidR="00044710" w:rsidRPr="00417A9A" w:rsidRDefault="00044710" w:rsidP="0046158B">
            <w:pPr>
              <w:rPr>
                <w:szCs w:val="22"/>
                <w:lang w:val="es-419"/>
              </w:rPr>
            </w:pPr>
            <w:r w:rsidRPr="00417A9A">
              <w:rPr>
                <w:lang w:val="es-419"/>
              </w:rPr>
              <w:t xml:space="preserve">            0,035 </w:t>
            </w:r>
          </w:p>
        </w:tc>
        <w:tc>
          <w:tcPr>
            <w:tcW w:w="1451" w:type="dxa"/>
            <w:tcBorders>
              <w:top w:val="nil"/>
              <w:left w:val="nil"/>
              <w:bottom w:val="single" w:sz="4" w:space="0" w:color="auto"/>
              <w:right w:val="single" w:sz="4" w:space="0" w:color="auto"/>
            </w:tcBorders>
            <w:shd w:val="clear" w:color="auto" w:fill="auto"/>
            <w:noWrap/>
            <w:vAlign w:val="center"/>
            <w:hideMark/>
          </w:tcPr>
          <w:p w14:paraId="716C9542" w14:textId="77777777" w:rsidR="00044710" w:rsidRPr="00417A9A" w:rsidRDefault="00044710" w:rsidP="0046158B">
            <w:pPr>
              <w:jc w:val="right"/>
              <w:rPr>
                <w:szCs w:val="22"/>
                <w:lang w:val="es-419"/>
              </w:rPr>
            </w:pPr>
            <w:r w:rsidRPr="00417A9A">
              <w:rPr>
                <w:lang w:val="es-419"/>
              </w:rPr>
              <w:t>4 147</w:t>
            </w:r>
          </w:p>
        </w:tc>
        <w:tc>
          <w:tcPr>
            <w:tcW w:w="1451" w:type="dxa"/>
            <w:tcBorders>
              <w:top w:val="nil"/>
              <w:left w:val="nil"/>
              <w:bottom w:val="single" w:sz="4" w:space="0" w:color="auto"/>
              <w:right w:val="single" w:sz="4" w:space="0" w:color="auto"/>
            </w:tcBorders>
            <w:shd w:val="clear" w:color="auto" w:fill="auto"/>
            <w:noWrap/>
            <w:vAlign w:val="center"/>
            <w:hideMark/>
          </w:tcPr>
          <w:p w14:paraId="6DA6F1EB" w14:textId="77777777" w:rsidR="00044710" w:rsidRPr="00417A9A" w:rsidRDefault="00044710" w:rsidP="0046158B">
            <w:pPr>
              <w:jc w:val="right"/>
              <w:rPr>
                <w:szCs w:val="22"/>
                <w:lang w:val="es-419"/>
              </w:rPr>
            </w:pPr>
            <w:r w:rsidRPr="00417A9A">
              <w:rPr>
                <w:lang w:val="es-419"/>
              </w:rPr>
              <w:t>4 397</w:t>
            </w:r>
          </w:p>
        </w:tc>
        <w:tc>
          <w:tcPr>
            <w:tcW w:w="2077" w:type="dxa"/>
            <w:tcBorders>
              <w:top w:val="nil"/>
              <w:left w:val="nil"/>
              <w:bottom w:val="single" w:sz="4" w:space="0" w:color="auto"/>
              <w:right w:val="single" w:sz="4" w:space="0" w:color="auto"/>
            </w:tcBorders>
            <w:shd w:val="clear" w:color="auto" w:fill="auto"/>
            <w:noWrap/>
            <w:vAlign w:val="center"/>
            <w:hideMark/>
          </w:tcPr>
          <w:p w14:paraId="389BC8C5" w14:textId="77777777" w:rsidR="00044710" w:rsidRPr="00417A9A" w:rsidRDefault="00044710" w:rsidP="0046158B">
            <w:pPr>
              <w:jc w:val="right"/>
              <w:rPr>
                <w:szCs w:val="22"/>
                <w:lang w:val="es-419"/>
              </w:rPr>
            </w:pPr>
            <w:r w:rsidRPr="00417A9A">
              <w:rPr>
                <w:lang w:val="es-419"/>
              </w:rPr>
              <w:t>8 544</w:t>
            </w:r>
          </w:p>
        </w:tc>
      </w:tr>
      <w:tr w:rsidR="00044710" w:rsidRPr="00417A9A" w14:paraId="3FFE15B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0597509" w14:textId="77777777" w:rsidR="00044710" w:rsidRPr="00417A9A" w:rsidRDefault="00044710" w:rsidP="00D56EEB">
            <w:pPr>
              <w:jc w:val="left"/>
              <w:rPr>
                <w:szCs w:val="22"/>
                <w:lang w:val="es-419"/>
              </w:rPr>
            </w:pPr>
            <w:r w:rsidRPr="00417A9A">
              <w:rPr>
                <w:lang w:val="es-419"/>
              </w:rPr>
              <w:t>Turkmenistán</w:t>
            </w:r>
          </w:p>
        </w:tc>
        <w:tc>
          <w:tcPr>
            <w:tcW w:w="1380" w:type="dxa"/>
            <w:tcBorders>
              <w:top w:val="nil"/>
              <w:left w:val="nil"/>
              <w:bottom w:val="single" w:sz="4" w:space="0" w:color="auto"/>
              <w:right w:val="single" w:sz="4" w:space="0" w:color="auto"/>
            </w:tcBorders>
            <w:shd w:val="clear" w:color="auto" w:fill="auto"/>
            <w:vAlign w:val="center"/>
            <w:hideMark/>
          </w:tcPr>
          <w:p w14:paraId="32EBDFB8" w14:textId="77777777" w:rsidR="00044710" w:rsidRPr="00417A9A" w:rsidRDefault="00044710" w:rsidP="0046158B">
            <w:pPr>
              <w:jc w:val="right"/>
              <w:rPr>
                <w:szCs w:val="22"/>
                <w:lang w:val="es-419"/>
              </w:rPr>
            </w:pPr>
            <w:r w:rsidRPr="00417A9A">
              <w:rPr>
                <w:lang w:val="es-419"/>
              </w:rPr>
              <w:t>0,026</w:t>
            </w:r>
          </w:p>
        </w:tc>
        <w:tc>
          <w:tcPr>
            <w:tcW w:w="1380" w:type="dxa"/>
            <w:tcBorders>
              <w:top w:val="nil"/>
              <w:left w:val="nil"/>
              <w:bottom w:val="single" w:sz="4" w:space="0" w:color="auto"/>
              <w:right w:val="single" w:sz="4" w:space="0" w:color="auto"/>
            </w:tcBorders>
            <w:shd w:val="clear" w:color="auto" w:fill="auto"/>
            <w:noWrap/>
            <w:vAlign w:val="center"/>
            <w:hideMark/>
          </w:tcPr>
          <w:p w14:paraId="1DF25CA7" w14:textId="77777777" w:rsidR="00044710" w:rsidRPr="00417A9A" w:rsidRDefault="00044710" w:rsidP="0046158B">
            <w:pPr>
              <w:rPr>
                <w:szCs w:val="22"/>
                <w:lang w:val="es-419"/>
              </w:rPr>
            </w:pPr>
            <w:r w:rsidRPr="00417A9A">
              <w:rPr>
                <w:lang w:val="es-419"/>
              </w:rPr>
              <w:t xml:space="preserve">            0,033 </w:t>
            </w:r>
          </w:p>
        </w:tc>
        <w:tc>
          <w:tcPr>
            <w:tcW w:w="1451" w:type="dxa"/>
            <w:tcBorders>
              <w:top w:val="nil"/>
              <w:left w:val="nil"/>
              <w:bottom w:val="single" w:sz="4" w:space="0" w:color="auto"/>
              <w:right w:val="single" w:sz="4" w:space="0" w:color="auto"/>
            </w:tcBorders>
            <w:shd w:val="clear" w:color="auto" w:fill="auto"/>
            <w:noWrap/>
            <w:vAlign w:val="center"/>
            <w:hideMark/>
          </w:tcPr>
          <w:p w14:paraId="75D93F18" w14:textId="77777777" w:rsidR="00044710" w:rsidRPr="00417A9A" w:rsidRDefault="00044710" w:rsidP="0046158B">
            <w:pPr>
              <w:jc w:val="right"/>
              <w:rPr>
                <w:szCs w:val="22"/>
                <w:lang w:val="es-419"/>
              </w:rPr>
            </w:pPr>
            <w:r w:rsidRPr="00417A9A">
              <w:rPr>
                <w:lang w:val="es-419"/>
              </w:rPr>
              <w:t>3 851</w:t>
            </w:r>
          </w:p>
        </w:tc>
        <w:tc>
          <w:tcPr>
            <w:tcW w:w="1451" w:type="dxa"/>
            <w:tcBorders>
              <w:top w:val="nil"/>
              <w:left w:val="nil"/>
              <w:bottom w:val="single" w:sz="4" w:space="0" w:color="auto"/>
              <w:right w:val="single" w:sz="4" w:space="0" w:color="auto"/>
            </w:tcBorders>
            <w:shd w:val="clear" w:color="auto" w:fill="auto"/>
            <w:noWrap/>
            <w:vAlign w:val="center"/>
            <w:hideMark/>
          </w:tcPr>
          <w:p w14:paraId="2A56600D" w14:textId="77777777" w:rsidR="00044710" w:rsidRPr="00417A9A" w:rsidRDefault="00044710" w:rsidP="0046158B">
            <w:pPr>
              <w:jc w:val="right"/>
              <w:rPr>
                <w:szCs w:val="22"/>
                <w:lang w:val="es-419"/>
              </w:rPr>
            </w:pPr>
            <w:r w:rsidRPr="00417A9A">
              <w:rPr>
                <w:lang w:val="es-419"/>
              </w:rPr>
              <w:t>4 083</w:t>
            </w:r>
          </w:p>
        </w:tc>
        <w:tc>
          <w:tcPr>
            <w:tcW w:w="2077" w:type="dxa"/>
            <w:tcBorders>
              <w:top w:val="nil"/>
              <w:left w:val="nil"/>
              <w:bottom w:val="single" w:sz="4" w:space="0" w:color="auto"/>
              <w:right w:val="single" w:sz="4" w:space="0" w:color="auto"/>
            </w:tcBorders>
            <w:shd w:val="clear" w:color="auto" w:fill="auto"/>
            <w:noWrap/>
            <w:vAlign w:val="center"/>
            <w:hideMark/>
          </w:tcPr>
          <w:p w14:paraId="4EAF8E97" w14:textId="77777777" w:rsidR="00044710" w:rsidRPr="00417A9A" w:rsidRDefault="00044710" w:rsidP="0046158B">
            <w:pPr>
              <w:jc w:val="right"/>
              <w:rPr>
                <w:szCs w:val="22"/>
                <w:lang w:val="es-419"/>
              </w:rPr>
            </w:pPr>
            <w:r w:rsidRPr="00417A9A">
              <w:rPr>
                <w:lang w:val="es-419"/>
              </w:rPr>
              <w:t>7 934</w:t>
            </w:r>
          </w:p>
        </w:tc>
      </w:tr>
      <w:tr w:rsidR="00044710" w:rsidRPr="00417A9A" w14:paraId="045ACBC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193E5AD" w14:textId="77777777" w:rsidR="00044710" w:rsidRPr="00417A9A" w:rsidRDefault="00044710" w:rsidP="00D56EEB">
            <w:pPr>
              <w:jc w:val="left"/>
              <w:rPr>
                <w:szCs w:val="22"/>
                <w:lang w:val="es-419"/>
              </w:rPr>
            </w:pPr>
            <w:r w:rsidRPr="00417A9A">
              <w:rPr>
                <w:lang w:val="es-419"/>
              </w:rPr>
              <w:t>Turquía</w:t>
            </w:r>
          </w:p>
        </w:tc>
        <w:tc>
          <w:tcPr>
            <w:tcW w:w="1380" w:type="dxa"/>
            <w:tcBorders>
              <w:top w:val="nil"/>
              <w:left w:val="nil"/>
              <w:bottom w:val="single" w:sz="4" w:space="0" w:color="auto"/>
              <w:right w:val="single" w:sz="4" w:space="0" w:color="auto"/>
            </w:tcBorders>
            <w:shd w:val="clear" w:color="auto" w:fill="auto"/>
            <w:vAlign w:val="center"/>
            <w:hideMark/>
          </w:tcPr>
          <w:p w14:paraId="71DEC94E" w14:textId="77777777" w:rsidR="00044710" w:rsidRPr="00417A9A" w:rsidRDefault="00044710" w:rsidP="0046158B">
            <w:pPr>
              <w:jc w:val="right"/>
              <w:rPr>
                <w:szCs w:val="22"/>
                <w:lang w:val="es-419"/>
              </w:rPr>
            </w:pPr>
            <w:r w:rsidRPr="00417A9A">
              <w:rPr>
                <w:lang w:val="es-419"/>
              </w:rPr>
              <w:t>1,018</w:t>
            </w:r>
          </w:p>
        </w:tc>
        <w:tc>
          <w:tcPr>
            <w:tcW w:w="1380" w:type="dxa"/>
            <w:tcBorders>
              <w:top w:val="nil"/>
              <w:left w:val="nil"/>
              <w:bottom w:val="single" w:sz="4" w:space="0" w:color="auto"/>
              <w:right w:val="single" w:sz="4" w:space="0" w:color="auto"/>
            </w:tcBorders>
            <w:shd w:val="clear" w:color="auto" w:fill="auto"/>
            <w:noWrap/>
            <w:vAlign w:val="center"/>
            <w:hideMark/>
          </w:tcPr>
          <w:p w14:paraId="0ADD9CAA" w14:textId="77777777" w:rsidR="00044710" w:rsidRPr="00417A9A" w:rsidRDefault="00044710" w:rsidP="0046158B">
            <w:pPr>
              <w:rPr>
                <w:szCs w:val="22"/>
                <w:lang w:val="es-419"/>
              </w:rPr>
            </w:pPr>
            <w:r w:rsidRPr="00417A9A">
              <w:rPr>
                <w:lang w:val="es-419"/>
              </w:rPr>
              <w:t xml:space="preserve">            1,273 </w:t>
            </w:r>
          </w:p>
        </w:tc>
        <w:tc>
          <w:tcPr>
            <w:tcW w:w="1451" w:type="dxa"/>
            <w:tcBorders>
              <w:top w:val="nil"/>
              <w:left w:val="nil"/>
              <w:bottom w:val="single" w:sz="4" w:space="0" w:color="auto"/>
              <w:right w:val="single" w:sz="4" w:space="0" w:color="auto"/>
            </w:tcBorders>
            <w:shd w:val="clear" w:color="auto" w:fill="auto"/>
            <w:noWrap/>
            <w:vAlign w:val="center"/>
            <w:hideMark/>
          </w:tcPr>
          <w:p w14:paraId="72CFEBD0" w14:textId="77777777" w:rsidR="00044710" w:rsidRPr="00417A9A" w:rsidRDefault="00044710" w:rsidP="0046158B">
            <w:pPr>
              <w:jc w:val="right"/>
              <w:rPr>
                <w:szCs w:val="22"/>
                <w:lang w:val="es-419"/>
              </w:rPr>
            </w:pPr>
            <w:r w:rsidRPr="00417A9A">
              <w:rPr>
                <w:lang w:val="es-419"/>
              </w:rPr>
              <w:t>150 762</w:t>
            </w:r>
          </w:p>
        </w:tc>
        <w:tc>
          <w:tcPr>
            <w:tcW w:w="1451" w:type="dxa"/>
            <w:tcBorders>
              <w:top w:val="nil"/>
              <w:left w:val="nil"/>
              <w:bottom w:val="single" w:sz="4" w:space="0" w:color="auto"/>
              <w:right w:val="single" w:sz="4" w:space="0" w:color="auto"/>
            </w:tcBorders>
            <w:shd w:val="clear" w:color="auto" w:fill="auto"/>
            <w:noWrap/>
            <w:vAlign w:val="center"/>
            <w:hideMark/>
          </w:tcPr>
          <w:p w14:paraId="2D968466" w14:textId="77777777" w:rsidR="00044710" w:rsidRPr="00417A9A" w:rsidRDefault="00044710" w:rsidP="0046158B">
            <w:pPr>
              <w:jc w:val="right"/>
              <w:rPr>
                <w:szCs w:val="22"/>
                <w:lang w:val="es-419"/>
              </w:rPr>
            </w:pPr>
            <w:r w:rsidRPr="00417A9A">
              <w:rPr>
                <w:lang w:val="es-419"/>
              </w:rPr>
              <w:t>159 869</w:t>
            </w:r>
          </w:p>
        </w:tc>
        <w:tc>
          <w:tcPr>
            <w:tcW w:w="2077" w:type="dxa"/>
            <w:tcBorders>
              <w:top w:val="nil"/>
              <w:left w:val="nil"/>
              <w:bottom w:val="single" w:sz="4" w:space="0" w:color="auto"/>
              <w:right w:val="single" w:sz="4" w:space="0" w:color="auto"/>
            </w:tcBorders>
            <w:shd w:val="clear" w:color="auto" w:fill="auto"/>
            <w:noWrap/>
            <w:vAlign w:val="center"/>
            <w:hideMark/>
          </w:tcPr>
          <w:p w14:paraId="0261FE06" w14:textId="77777777" w:rsidR="00044710" w:rsidRPr="00417A9A" w:rsidRDefault="00044710" w:rsidP="0046158B">
            <w:pPr>
              <w:jc w:val="right"/>
              <w:rPr>
                <w:szCs w:val="22"/>
                <w:lang w:val="es-419"/>
              </w:rPr>
            </w:pPr>
            <w:r w:rsidRPr="00417A9A">
              <w:rPr>
                <w:lang w:val="es-419"/>
              </w:rPr>
              <w:t>310 631</w:t>
            </w:r>
          </w:p>
        </w:tc>
      </w:tr>
      <w:tr w:rsidR="00044710" w:rsidRPr="00417A9A" w14:paraId="153F148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A4943FA" w14:textId="77777777" w:rsidR="00044710" w:rsidRPr="00417A9A" w:rsidRDefault="00044710" w:rsidP="00D56EEB">
            <w:pPr>
              <w:jc w:val="left"/>
              <w:rPr>
                <w:szCs w:val="22"/>
                <w:lang w:val="es-419"/>
              </w:rPr>
            </w:pPr>
            <w:r w:rsidRPr="00417A9A">
              <w:rPr>
                <w:lang w:val="es-419"/>
              </w:rPr>
              <w:lastRenderedPageBreak/>
              <w:t>Tuvalu</w:t>
            </w:r>
          </w:p>
        </w:tc>
        <w:tc>
          <w:tcPr>
            <w:tcW w:w="1380" w:type="dxa"/>
            <w:tcBorders>
              <w:top w:val="nil"/>
              <w:left w:val="nil"/>
              <w:bottom w:val="single" w:sz="4" w:space="0" w:color="auto"/>
              <w:right w:val="single" w:sz="4" w:space="0" w:color="auto"/>
            </w:tcBorders>
            <w:shd w:val="clear" w:color="auto" w:fill="auto"/>
            <w:vAlign w:val="center"/>
            <w:hideMark/>
          </w:tcPr>
          <w:p w14:paraId="57C1A9BF"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3B99F079"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1BAB194B"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0DF602BA"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1D3610E" w14:textId="77777777" w:rsidR="00044710" w:rsidRPr="00417A9A" w:rsidRDefault="00044710" w:rsidP="0046158B">
            <w:pPr>
              <w:jc w:val="right"/>
              <w:rPr>
                <w:szCs w:val="22"/>
                <w:lang w:val="es-419"/>
              </w:rPr>
            </w:pPr>
            <w:r w:rsidRPr="00417A9A">
              <w:rPr>
                <w:lang w:val="es-419"/>
              </w:rPr>
              <w:t>305</w:t>
            </w:r>
          </w:p>
        </w:tc>
      </w:tr>
      <w:tr w:rsidR="00044710" w:rsidRPr="00417A9A" w14:paraId="36727D4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002581B" w14:textId="77777777" w:rsidR="00044710" w:rsidRPr="00417A9A" w:rsidRDefault="00044710" w:rsidP="00D56EEB">
            <w:pPr>
              <w:jc w:val="left"/>
              <w:rPr>
                <w:szCs w:val="22"/>
                <w:lang w:val="es-419"/>
              </w:rPr>
            </w:pPr>
            <w:r w:rsidRPr="00417A9A">
              <w:rPr>
                <w:lang w:val="es-419"/>
              </w:rPr>
              <w:t>Ucrania</w:t>
            </w:r>
          </w:p>
        </w:tc>
        <w:tc>
          <w:tcPr>
            <w:tcW w:w="1380" w:type="dxa"/>
            <w:tcBorders>
              <w:top w:val="nil"/>
              <w:left w:val="nil"/>
              <w:bottom w:val="single" w:sz="4" w:space="0" w:color="auto"/>
              <w:right w:val="single" w:sz="4" w:space="0" w:color="auto"/>
            </w:tcBorders>
            <w:shd w:val="clear" w:color="auto" w:fill="auto"/>
            <w:vAlign w:val="center"/>
            <w:hideMark/>
          </w:tcPr>
          <w:p w14:paraId="64FAC2F9" w14:textId="77777777" w:rsidR="00044710" w:rsidRPr="00417A9A" w:rsidRDefault="00044710" w:rsidP="0046158B">
            <w:pPr>
              <w:jc w:val="right"/>
              <w:rPr>
                <w:szCs w:val="22"/>
                <w:lang w:val="es-419"/>
              </w:rPr>
            </w:pPr>
            <w:r w:rsidRPr="00417A9A">
              <w:rPr>
                <w:lang w:val="es-419"/>
              </w:rPr>
              <w:t>0,103</w:t>
            </w:r>
          </w:p>
        </w:tc>
        <w:tc>
          <w:tcPr>
            <w:tcW w:w="1380" w:type="dxa"/>
            <w:tcBorders>
              <w:top w:val="nil"/>
              <w:left w:val="nil"/>
              <w:bottom w:val="single" w:sz="4" w:space="0" w:color="auto"/>
              <w:right w:val="single" w:sz="4" w:space="0" w:color="auto"/>
            </w:tcBorders>
            <w:shd w:val="clear" w:color="auto" w:fill="auto"/>
            <w:noWrap/>
            <w:vAlign w:val="center"/>
            <w:hideMark/>
          </w:tcPr>
          <w:p w14:paraId="0316A905" w14:textId="77777777" w:rsidR="00044710" w:rsidRPr="00417A9A" w:rsidRDefault="00044710" w:rsidP="0046158B">
            <w:pPr>
              <w:rPr>
                <w:szCs w:val="22"/>
                <w:lang w:val="es-419"/>
              </w:rPr>
            </w:pPr>
            <w:r w:rsidRPr="00417A9A">
              <w:rPr>
                <w:lang w:val="es-419"/>
              </w:rPr>
              <w:t xml:space="preserve">            0,129 </w:t>
            </w:r>
          </w:p>
        </w:tc>
        <w:tc>
          <w:tcPr>
            <w:tcW w:w="1451" w:type="dxa"/>
            <w:tcBorders>
              <w:top w:val="nil"/>
              <w:left w:val="nil"/>
              <w:bottom w:val="single" w:sz="4" w:space="0" w:color="auto"/>
              <w:right w:val="single" w:sz="4" w:space="0" w:color="auto"/>
            </w:tcBorders>
            <w:shd w:val="clear" w:color="auto" w:fill="auto"/>
            <w:noWrap/>
            <w:vAlign w:val="center"/>
            <w:hideMark/>
          </w:tcPr>
          <w:p w14:paraId="175EE123" w14:textId="77777777" w:rsidR="00044710" w:rsidRPr="00417A9A" w:rsidRDefault="00044710" w:rsidP="0046158B">
            <w:pPr>
              <w:jc w:val="right"/>
              <w:rPr>
                <w:szCs w:val="22"/>
                <w:lang w:val="es-419"/>
              </w:rPr>
            </w:pPr>
            <w:r w:rsidRPr="00417A9A">
              <w:rPr>
                <w:lang w:val="es-419"/>
              </w:rPr>
              <w:t>15 254</w:t>
            </w:r>
          </w:p>
        </w:tc>
        <w:tc>
          <w:tcPr>
            <w:tcW w:w="1451" w:type="dxa"/>
            <w:tcBorders>
              <w:top w:val="nil"/>
              <w:left w:val="nil"/>
              <w:bottom w:val="single" w:sz="4" w:space="0" w:color="auto"/>
              <w:right w:val="single" w:sz="4" w:space="0" w:color="auto"/>
            </w:tcBorders>
            <w:shd w:val="clear" w:color="auto" w:fill="auto"/>
            <w:noWrap/>
            <w:vAlign w:val="center"/>
            <w:hideMark/>
          </w:tcPr>
          <w:p w14:paraId="2DEFB7A9" w14:textId="77777777" w:rsidR="00044710" w:rsidRPr="00417A9A" w:rsidRDefault="00044710" w:rsidP="0046158B">
            <w:pPr>
              <w:jc w:val="right"/>
              <w:rPr>
                <w:szCs w:val="22"/>
                <w:lang w:val="es-419"/>
              </w:rPr>
            </w:pPr>
            <w:r w:rsidRPr="00417A9A">
              <w:rPr>
                <w:lang w:val="es-419"/>
              </w:rPr>
              <w:t>16 175</w:t>
            </w:r>
          </w:p>
        </w:tc>
        <w:tc>
          <w:tcPr>
            <w:tcW w:w="2077" w:type="dxa"/>
            <w:tcBorders>
              <w:top w:val="nil"/>
              <w:left w:val="nil"/>
              <w:bottom w:val="single" w:sz="4" w:space="0" w:color="auto"/>
              <w:right w:val="single" w:sz="4" w:space="0" w:color="auto"/>
            </w:tcBorders>
            <w:shd w:val="clear" w:color="auto" w:fill="auto"/>
            <w:noWrap/>
            <w:vAlign w:val="center"/>
            <w:hideMark/>
          </w:tcPr>
          <w:p w14:paraId="6065A4DC" w14:textId="77777777" w:rsidR="00044710" w:rsidRPr="00417A9A" w:rsidRDefault="00044710" w:rsidP="0046158B">
            <w:pPr>
              <w:jc w:val="right"/>
              <w:rPr>
                <w:szCs w:val="22"/>
                <w:lang w:val="es-419"/>
              </w:rPr>
            </w:pPr>
            <w:r w:rsidRPr="00417A9A">
              <w:rPr>
                <w:lang w:val="es-419"/>
              </w:rPr>
              <w:t>31 429</w:t>
            </w:r>
          </w:p>
        </w:tc>
      </w:tr>
      <w:tr w:rsidR="00044710" w:rsidRPr="00417A9A" w14:paraId="4C73CD4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13D52E7" w14:textId="77777777" w:rsidR="00044710" w:rsidRPr="00417A9A" w:rsidRDefault="00044710" w:rsidP="00D56EEB">
            <w:pPr>
              <w:jc w:val="left"/>
              <w:rPr>
                <w:szCs w:val="22"/>
                <w:lang w:val="es-419"/>
              </w:rPr>
            </w:pPr>
            <w:r w:rsidRPr="00417A9A">
              <w:rPr>
                <w:lang w:val="es-419"/>
              </w:rPr>
              <w:t>Uganda</w:t>
            </w:r>
          </w:p>
        </w:tc>
        <w:tc>
          <w:tcPr>
            <w:tcW w:w="1380" w:type="dxa"/>
            <w:tcBorders>
              <w:top w:val="nil"/>
              <w:left w:val="nil"/>
              <w:bottom w:val="single" w:sz="4" w:space="0" w:color="auto"/>
              <w:right w:val="single" w:sz="4" w:space="0" w:color="auto"/>
            </w:tcBorders>
            <w:shd w:val="clear" w:color="auto" w:fill="auto"/>
            <w:vAlign w:val="center"/>
            <w:hideMark/>
          </w:tcPr>
          <w:p w14:paraId="08A24BA7" w14:textId="77777777" w:rsidR="00044710" w:rsidRPr="00417A9A" w:rsidRDefault="00044710" w:rsidP="0046158B">
            <w:pPr>
              <w:jc w:val="right"/>
              <w:rPr>
                <w:szCs w:val="22"/>
                <w:lang w:val="es-419"/>
              </w:rPr>
            </w:pPr>
            <w:r w:rsidRPr="00417A9A">
              <w:rPr>
                <w:lang w:val="es-419"/>
              </w:rPr>
              <w:t>0,009</w:t>
            </w:r>
          </w:p>
        </w:tc>
        <w:tc>
          <w:tcPr>
            <w:tcW w:w="1380" w:type="dxa"/>
            <w:tcBorders>
              <w:top w:val="nil"/>
              <w:left w:val="nil"/>
              <w:bottom w:val="single" w:sz="4" w:space="0" w:color="auto"/>
              <w:right w:val="single" w:sz="4" w:space="0" w:color="auto"/>
            </w:tcBorders>
            <w:shd w:val="clear" w:color="auto" w:fill="auto"/>
            <w:noWrap/>
            <w:vAlign w:val="center"/>
            <w:hideMark/>
          </w:tcPr>
          <w:p w14:paraId="553CF014"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1DD301C4"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42F76F28"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297018CA" w14:textId="77777777" w:rsidR="00044710" w:rsidRPr="00417A9A" w:rsidRDefault="00044710" w:rsidP="0046158B">
            <w:pPr>
              <w:jc w:val="right"/>
              <w:rPr>
                <w:szCs w:val="22"/>
                <w:lang w:val="es-419"/>
              </w:rPr>
            </w:pPr>
            <w:r w:rsidRPr="00417A9A">
              <w:rPr>
                <w:lang w:val="es-419"/>
              </w:rPr>
              <w:t>2 441</w:t>
            </w:r>
          </w:p>
        </w:tc>
      </w:tr>
      <w:tr w:rsidR="00044710" w:rsidRPr="00417A9A" w14:paraId="1D36955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1962895" w14:textId="77777777" w:rsidR="00044710" w:rsidRPr="00417A9A" w:rsidRDefault="00044710" w:rsidP="00D56EEB">
            <w:pPr>
              <w:jc w:val="left"/>
              <w:rPr>
                <w:szCs w:val="22"/>
                <w:lang w:val="es-419"/>
              </w:rPr>
            </w:pPr>
            <w:r w:rsidRPr="00417A9A">
              <w:rPr>
                <w:lang w:val="es-419"/>
              </w:rPr>
              <w:t>Unión Europea</w:t>
            </w:r>
          </w:p>
        </w:tc>
        <w:tc>
          <w:tcPr>
            <w:tcW w:w="1380" w:type="dxa"/>
            <w:tcBorders>
              <w:top w:val="nil"/>
              <w:left w:val="nil"/>
              <w:bottom w:val="single" w:sz="4" w:space="0" w:color="auto"/>
              <w:right w:val="single" w:sz="4" w:space="0" w:color="auto"/>
            </w:tcBorders>
            <w:shd w:val="clear" w:color="auto" w:fill="auto"/>
            <w:vAlign w:val="center"/>
            <w:hideMark/>
          </w:tcPr>
          <w:p w14:paraId="489F9A2B" w14:textId="77777777" w:rsidR="00044710" w:rsidRPr="00417A9A" w:rsidRDefault="00044710" w:rsidP="0046158B">
            <w:pPr>
              <w:rPr>
                <w:szCs w:val="22"/>
                <w:lang w:val="es-419"/>
              </w:rPr>
            </w:pPr>
          </w:p>
        </w:tc>
        <w:tc>
          <w:tcPr>
            <w:tcW w:w="1380" w:type="dxa"/>
            <w:tcBorders>
              <w:top w:val="nil"/>
              <w:left w:val="nil"/>
              <w:bottom w:val="single" w:sz="4" w:space="0" w:color="auto"/>
              <w:right w:val="single" w:sz="4" w:space="0" w:color="auto"/>
            </w:tcBorders>
            <w:shd w:val="clear" w:color="auto" w:fill="auto"/>
            <w:noWrap/>
            <w:vAlign w:val="center"/>
            <w:hideMark/>
          </w:tcPr>
          <w:p w14:paraId="2DEA4CBF" w14:textId="77777777" w:rsidR="00044710" w:rsidRPr="00417A9A" w:rsidRDefault="00044710" w:rsidP="0046158B">
            <w:pPr>
              <w:rPr>
                <w:szCs w:val="22"/>
                <w:lang w:val="es-419"/>
              </w:rPr>
            </w:pPr>
            <w:r w:rsidRPr="00417A9A">
              <w:rPr>
                <w:lang w:val="es-419"/>
              </w:rPr>
              <w:t xml:space="preserve">            2,500 </w:t>
            </w:r>
          </w:p>
        </w:tc>
        <w:tc>
          <w:tcPr>
            <w:tcW w:w="1451" w:type="dxa"/>
            <w:tcBorders>
              <w:top w:val="nil"/>
              <w:left w:val="nil"/>
              <w:bottom w:val="single" w:sz="4" w:space="0" w:color="auto"/>
              <w:right w:val="single" w:sz="4" w:space="0" w:color="auto"/>
            </w:tcBorders>
            <w:shd w:val="clear" w:color="auto" w:fill="auto"/>
            <w:noWrap/>
            <w:vAlign w:val="center"/>
            <w:hideMark/>
          </w:tcPr>
          <w:p w14:paraId="108F0F29" w14:textId="77777777" w:rsidR="00044710" w:rsidRPr="00417A9A" w:rsidRDefault="00044710" w:rsidP="0046158B">
            <w:pPr>
              <w:jc w:val="right"/>
              <w:rPr>
                <w:szCs w:val="22"/>
                <w:lang w:val="es-419"/>
              </w:rPr>
            </w:pPr>
            <w:r w:rsidRPr="00417A9A">
              <w:rPr>
                <w:lang w:val="es-419"/>
              </w:rPr>
              <w:t>296 163</w:t>
            </w:r>
          </w:p>
        </w:tc>
        <w:tc>
          <w:tcPr>
            <w:tcW w:w="1451" w:type="dxa"/>
            <w:tcBorders>
              <w:top w:val="nil"/>
              <w:left w:val="nil"/>
              <w:bottom w:val="single" w:sz="4" w:space="0" w:color="auto"/>
              <w:right w:val="single" w:sz="4" w:space="0" w:color="auto"/>
            </w:tcBorders>
            <w:shd w:val="clear" w:color="auto" w:fill="auto"/>
            <w:noWrap/>
            <w:vAlign w:val="center"/>
            <w:hideMark/>
          </w:tcPr>
          <w:p w14:paraId="5B454E37" w14:textId="77777777" w:rsidR="00044710" w:rsidRPr="00417A9A" w:rsidRDefault="00044710" w:rsidP="0046158B">
            <w:pPr>
              <w:jc w:val="right"/>
              <w:rPr>
                <w:szCs w:val="22"/>
                <w:lang w:val="es-419"/>
              </w:rPr>
            </w:pPr>
            <w:r w:rsidRPr="00417A9A">
              <w:rPr>
                <w:lang w:val="es-419"/>
              </w:rPr>
              <w:t>314 052</w:t>
            </w:r>
          </w:p>
        </w:tc>
        <w:tc>
          <w:tcPr>
            <w:tcW w:w="2077" w:type="dxa"/>
            <w:tcBorders>
              <w:top w:val="nil"/>
              <w:left w:val="nil"/>
              <w:bottom w:val="single" w:sz="4" w:space="0" w:color="auto"/>
              <w:right w:val="single" w:sz="4" w:space="0" w:color="auto"/>
            </w:tcBorders>
            <w:shd w:val="clear" w:color="auto" w:fill="auto"/>
            <w:noWrap/>
            <w:vAlign w:val="center"/>
            <w:hideMark/>
          </w:tcPr>
          <w:p w14:paraId="0CD68846" w14:textId="77777777" w:rsidR="00044710" w:rsidRPr="00417A9A" w:rsidRDefault="00044710" w:rsidP="0046158B">
            <w:pPr>
              <w:jc w:val="right"/>
              <w:rPr>
                <w:szCs w:val="22"/>
                <w:lang w:val="es-419"/>
              </w:rPr>
            </w:pPr>
            <w:r w:rsidRPr="00417A9A">
              <w:rPr>
                <w:lang w:val="es-419"/>
              </w:rPr>
              <w:t>610 215</w:t>
            </w:r>
          </w:p>
        </w:tc>
      </w:tr>
      <w:tr w:rsidR="00044710" w:rsidRPr="00417A9A" w14:paraId="21A9E42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20AD429" w14:textId="77777777" w:rsidR="00044710" w:rsidRPr="00417A9A" w:rsidRDefault="00044710" w:rsidP="00D56EEB">
            <w:pPr>
              <w:jc w:val="left"/>
              <w:rPr>
                <w:szCs w:val="22"/>
                <w:lang w:val="es-419"/>
              </w:rPr>
            </w:pPr>
            <w:r w:rsidRPr="00417A9A">
              <w:rPr>
                <w:lang w:val="es-419"/>
              </w:rPr>
              <w:t>Uruguay</w:t>
            </w:r>
          </w:p>
        </w:tc>
        <w:tc>
          <w:tcPr>
            <w:tcW w:w="1380" w:type="dxa"/>
            <w:tcBorders>
              <w:top w:val="nil"/>
              <w:left w:val="nil"/>
              <w:bottom w:val="single" w:sz="4" w:space="0" w:color="auto"/>
              <w:right w:val="single" w:sz="4" w:space="0" w:color="auto"/>
            </w:tcBorders>
            <w:shd w:val="clear" w:color="auto" w:fill="auto"/>
            <w:vAlign w:val="center"/>
            <w:hideMark/>
          </w:tcPr>
          <w:p w14:paraId="047A0848" w14:textId="77777777" w:rsidR="00044710" w:rsidRPr="00417A9A" w:rsidRDefault="00044710" w:rsidP="0046158B">
            <w:pPr>
              <w:jc w:val="right"/>
              <w:rPr>
                <w:szCs w:val="22"/>
                <w:lang w:val="es-419"/>
              </w:rPr>
            </w:pPr>
            <w:r w:rsidRPr="00417A9A">
              <w:rPr>
                <w:lang w:val="es-419"/>
              </w:rPr>
              <w:t>0,079</w:t>
            </w:r>
          </w:p>
        </w:tc>
        <w:tc>
          <w:tcPr>
            <w:tcW w:w="1380" w:type="dxa"/>
            <w:tcBorders>
              <w:top w:val="nil"/>
              <w:left w:val="nil"/>
              <w:bottom w:val="single" w:sz="4" w:space="0" w:color="auto"/>
              <w:right w:val="single" w:sz="4" w:space="0" w:color="auto"/>
            </w:tcBorders>
            <w:shd w:val="clear" w:color="auto" w:fill="auto"/>
            <w:noWrap/>
            <w:vAlign w:val="center"/>
            <w:hideMark/>
          </w:tcPr>
          <w:p w14:paraId="589C6E66" w14:textId="77777777" w:rsidR="00044710" w:rsidRPr="00417A9A" w:rsidRDefault="00044710" w:rsidP="0046158B">
            <w:pPr>
              <w:rPr>
                <w:szCs w:val="22"/>
                <w:lang w:val="es-419"/>
              </w:rPr>
            </w:pPr>
            <w:r w:rsidRPr="00417A9A">
              <w:rPr>
                <w:lang w:val="es-419"/>
              </w:rPr>
              <w:t xml:space="preserve">            0,099 </w:t>
            </w:r>
          </w:p>
        </w:tc>
        <w:tc>
          <w:tcPr>
            <w:tcW w:w="1451" w:type="dxa"/>
            <w:tcBorders>
              <w:top w:val="nil"/>
              <w:left w:val="nil"/>
              <w:bottom w:val="single" w:sz="4" w:space="0" w:color="auto"/>
              <w:right w:val="single" w:sz="4" w:space="0" w:color="auto"/>
            </w:tcBorders>
            <w:shd w:val="clear" w:color="auto" w:fill="auto"/>
            <w:noWrap/>
            <w:vAlign w:val="center"/>
            <w:hideMark/>
          </w:tcPr>
          <w:p w14:paraId="04441A65" w14:textId="77777777" w:rsidR="00044710" w:rsidRPr="00417A9A" w:rsidRDefault="00044710" w:rsidP="0046158B">
            <w:pPr>
              <w:jc w:val="right"/>
              <w:rPr>
                <w:szCs w:val="22"/>
                <w:lang w:val="es-419"/>
              </w:rPr>
            </w:pPr>
            <w:r w:rsidRPr="00417A9A">
              <w:rPr>
                <w:lang w:val="es-419"/>
              </w:rPr>
              <w:t>11 700</w:t>
            </w:r>
          </w:p>
        </w:tc>
        <w:tc>
          <w:tcPr>
            <w:tcW w:w="1451" w:type="dxa"/>
            <w:tcBorders>
              <w:top w:val="nil"/>
              <w:left w:val="nil"/>
              <w:bottom w:val="single" w:sz="4" w:space="0" w:color="auto"/>
              <w:right w:val="single" w:sz="4" w:space="0" w:color="auto"/>
            </w:tcBorders>
            <w:shd w:val="clear" w:color="auto" w:fill="auto"/>
            <w:noWrap/>
            <w:vAlign w:val="center"/>
            <w:hideMark/>
          </w:tcPr>
          <w:p w14:paraId="43B55847" w14:textId="77777777" w:rsidR="00044710" w:rsidRPr="00417A9A" w:rsidRDefault="00044710" w:rsidP="0046158B">
            <w:pPr>
              <w:jc w:val="right"/>
              <w:rPr>
                <w:szCs w:val="22"/>
                <w:lang w:val="es-419"/>
              </w:rPr>
            </w:pPr>
            <w:r w:rsidRPr="00417A9A">
              <w:rPr>
                <w:lang w:val="es-419"/>
              </w:rPr>
              <w:t>12 406</w:t>
            </w:r>
          </w:p>
        </w:tc>
        <w:tc>
          <w:tcPr>
            <w:tcW w:w="2077" w:type="dxa"/>
            <w:tcBorders>
              <w:top w:val="nil"/>
              <w:left w:val="nil"/>
              <w:bottom w:val="single" w:sz="4" w:space="0" w:color="auto"/>
              <w:right w:val="single" w:sz="4" w:space="0" w:color="auto"/>
            </w:tcBorders>
            <w:shd w:val="clear" w:color="auto" w:fill="auto"/>
            <w:noWrap/>
            <w:vAlign w:val="center"/>
            <w:hideMark/>
          </w:tcPr>
          <w:p w14:paraId="1F086F7D" w14:textId="77777777" w:rsidR="00044710" w:rsidRPr="00417A9A" w:rsidRDefault="00044710" w:rsidP="0046158B">
            <w:pPr>
              <w:jc w:val="right"/>
              <w:rPr>
                <w:szCs w:val="22"/>
                <w:lang w:val="es-419"/>
              </w:rPr>
            </w:pPr>
            <w:r w:rsidRPr="00417A9A">
              <w:rPr>
                <w:lang w:val="es-419"/>
              </w:rPr>
              <w:t>24 106</w:t>
            </w:r>
          </w:p>
        </w:tc>
      </w:tr>
      <w:tr w:rsidR="00044710" w:rsidRPr="00417A9A" w14:paraId="4B2DD3E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DA1980A" w14:textId="77777777" w:rsidR="00044710" w:rsidRPr="00417A9A" w:rsidRDefault="00044710" w:rsidP="00D56EEB">
            <w:pPr>
              <w:jc w:val="left"/>
              <w:rPr>
                <w:szCs w:val="22"/>
                <w:lang w:val="es-419"/>
              </w:rPr>
            </w:pPr>
            <w:r w:rsidRPr="00417A9A">
              <w:rPr>
                <w:lang w:val="es-419"/>
              </w:rPr>
              <w:t>Uzbekistán</w:t>
            </w:r>
          </w:p>
        </w:tc>
        <w:tc>
          <w:tcPr>
            <w:tcW w:w="1380" w:type="dxa"/>
            <w:tcBorders>
              <w:top w:val="nil"/>
              <w:left w:val="nil"/>
              <w:bottom w:val="single" w:sz="4" w:space="0" w:color="auto"/>
              <w:right w:val="single" w:sz="4" w:space="0" w:color="auto"/>
            </w:tcBorders>
            <w:shd w:val="clear" w:color="auto" w:fill="auto"/>
            <w:vAlign w:val="center"/>
            <w:hideMark/>
          </w:tcPr>
          <w:p w14:paraId="0B526724" w14:textId="77777777" w:rsidR="00044710" w:rsidRPr="00417A9A" w:rsidRDefault="00044710" w:rsidP="0046158B">
            <w:pPr>
              <w:jc w:val="right"/>
              <w:rPr>
                <w:szCs w:val="22"/>
                <w:lang w:val="es-419"/>
              </w:rPr>
            </w:pPr>
            <w:r w:rsidRPr="00417A9A">
              <w:rPr>
                <w:lang w:val="es-419"/>
              </w:rPr>
              <w:t>0,023</w:t>
            </w:r>
          </w:p>
        </w:tc>
        <w:tc>
          <w:tcPr>
            <w:tcW w:w="1380" w:type="dxa"/>
            <w:tcBorders>
              <w:top w:val="nil"/>
              <w:left w:val="nil"/>
              <w:bottom w:val="single" w:sz="4" w:space="0" w:color="auto"/>
              <w:right w:val="single" w:sz="4" w:space="0" w:color="auto"/>
            </w:tcBorders>
            <w:shd w:val="clear" w:color="auto" w:fill="auto"/>
            <w:noWrap/>
            <w:vAlign w:val="center"/>
            <w:hideMark/>
          </w:tcPr>
          <w:p w14:paraId="734B89B2" w14:textId="77777777" w:rsidR="00044710" w:rsidRPr="00417A9A" w:rsidRDefault="00044710" w:rsidP="0046158B">
            <w:pPr>
              <w:rPr>
                <w:szCs w:val="22"/>
                <w:lang w:val="es-419"/>
              </w:rPr>
            </w:pPr>
            <w:r w:rsidRPr="00417A9A">
              <w:rPr>
                <w:lang w:val="es-419"/>
              </w:rPr>
              <w:t xml:space="preserve">            0,029 </w:t>
            </w:r>
          </w:p>
        </w:tc>
        <w:tc>
          <w:tcPr>
            <w:tcW w:w="1451" w:type="dxa"/>
            <w:tcBorders>
              <w:top w:val="nil"/>
              <w:left w:val="nil"/>
              <w:bottom w:val="single" w:sz="4" w:space="0" w:color="auto"/>
              <w:right w:val="single" w:sz="4" w:space="0" w:color="auto"/>
            </w:tcBorders>
            <w:shd w:val="clear" w:color="auto" w:fill="auto"/>
            <w:noWrap/>
            <w:vAlign w:val="center"/>
            <w:hideMark/>
          </w:tcPr>
          <w:p w14:paraId="33EE65A7" w14:textId="77777777" w:rsidR="00044710" w:rsidRPr="00417A9A" w:rsidRDefault="00044710" w:rsidP="0046158B">
            <w:pPr>
              <w:jc w:val="right"/>
              <w:rPr>
                <w:szCs w:val="22"/>
                <w:lang w:val="es-419"/>
              </w:rPr>
            </w:pPr>
            <w:r w:rsidRPr="00417A9A">
              <w:rPr>
                <w:lang w:val="es-419"/>
              </w:rPr>
              <w:t>3 406</w:t>
            </w:r>
          </w:p>
        </w:tc>
        <w:tc>
          <w:tcPr>
            <w:tcW w:w="1451" w:type="dxa"/>
            <w:tcBorders>
              <w:top w:val="nil"/>
              <w:left w:val="nil"/>
              <w:bottom w:val="single" w:sz="4" w:space="0" w:color="auto"/>
              <w:right w:val="single" w:sz="4" w:space="0" w:color="auto"/>
            </w:tcBorders>
            <w:shd w:val="clear" w:color="auto" w:fill="auto"/>
            <w:noWrap/>
            <w:vAlign w:val="center"/>
            <w:hideMark/>
          </w:tcPr>
          <w:p w14:paraId="5BBE9866" w14:textId="77777777" w:rsidR="00044710" w:rsidRPr="00417A9A" w:rsidRDefault="00044710" w:rsidP="0046158B">
            <w:pPr>
              <w:jc w:val="right"/>
              <w:rPr>
                <w:szCs w:val="22"/>
                <w:lang w:val="es-419"/>
              </w:rPr>
            </w:pPr>
            <w:r w:rsidRPr="00417A9A">
              <w:rPr>
                <w:lang w:val="es-419"/>
              </w:rPr>
              <w:t>3 612</w:t>
            </w:r>
          </w:p>
        </w:tc>
        <w:tc>
          <w:tcPr>
            <w:tcW w:w="2077" w:type="dxa"/>
            <w:tcBorders>
              <w:top w:val="nil"/>
              <w:left w:val="nil"/>
              <w:bottom w:val="single" w:sz="4" w:space="0" w:color="auto"/>
              <w:right w:val="single" w:sz="4" w:space="0" w:color="auto"/>
            </w:tcBorders>
            <w:shd w:val="clear" w:color="auto" w:fill="auto"/>
            <w:noWrap/>
            <w:vAlign w:val="center"/>
            <w:hideMark/>
          </w:tcPr>
          <w:p w14:paraId="39E96E00" w14:textId="77777777" w:rsidR="00044710" w:rsidRPr="00417A9A" w:rsidRDefault="00044710" w:rsidP="0046158B">
            <w:pPr>
              <w:jc w:val="right"/>
              <w:rPr>
                <w:szCs w:val="22"/>
                <w:lang w:val="es-419"/>
              </w:rPr>
            </w:pPr>
            <w:r w:rsidRPr="00417A9A">
              <w:rPr>
                <w:lang w:val="es-419"/>
              </w:rPr>
              <w:t>7 018</w:t>
            </w:r>
          </w:p>
        </w:tc>
      </w:tr>
      <w:tr w:rsidR="00044710" w:rsidRPr="00417A9A" w14:paraId="57A40CE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82675CB" w14:textId="77777777" w:rsidR="00044710" w:rsidRPr="00417A9A" w:rsidRDefault="00044710" w:rsidP="00D56EEB">
            <w:pPr>
              <w:jc w:val="left"/>
              <w:rPr>
                <w:szCs w:val="22"/>
                <w:lang w:val="es-419"/>
              </w:rPr>
            </w:pPr>
            <w:r w:rsidRPr="00417A9A">
              <w:rPr>
                <w:lang w:val="es-419"/>
              </w:rPr>
              <w:t>Vanuatu</w:t>
            </w:r>
          </w:p>
        </w:tc>
        <w:tc>
          <w:tcPr>
            <w:tcW w:w="1380" w:type="dxa"/>
            <w:tcBorders>
              <w:top w:val="nil"/>
              <w:left w:val="nil"/>
              <w:bottom w:val="single" w:sz="4" w:space="0" w:color="auto"/>
              <w:right w:val="single" w:sz="4" w:space="0" w:color="auto"/>
            </w:tcBorders>
            <w:shd w:val="clear" w:color="auto" w:fill="auto"/>
            <w:vAlign w:val="center"/>
            <w:hideMark/>
          </w:tcPr>
          <w:p w14:paraId="3681CDC7" w14:textId="77777777" w:rsidR="00044710" w:rsidRPr="00417A9A" w:rsidRDefault="00044710" w:rsidP="0046158B">
            <w:pPr>
              <w:jc w:val="right"/>
              <w:rPr>
                <w:szCs w:val="22"/>
                <w:lang w:val="es-419"/>
              </w:rPr>
            </w:pPr>
            <w:r w:rsidRPr="00417A9A">
              <w:rPr>
                <w:lang w:val="es-419"/>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2CC02DC0" w14:textId="77777777" w:rsidR="00044710" w:rsidRPr="00417A9A" w:rsidRDefault="00044710" w:rsidP="0046158B">
            <w:pPr>
              <w:rPr>
                <w:szCs w:val="22"/>
                <w:lang w:val="es-419"/>
              </w:rPr>
            </w:pPr>
            <w:r w:rsidRPr="00417A9A">
              <w:rPr>
                <w:lang w:val="es-419"/>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63A7EC26" w14:textId="77777777" w:rsidR="00044710" w:rsidRPr="00417A9A" w:rsidRDefault="00044710" w:rsidP="0046158B">
            <w:pPr>
              <w:jc w:val="right"/>
              <w:rPr>
                <w:szCs w:val="22"/>
                <w:lang w:val="es-419"/>
              </w:rPr>
            </w:pPr>
            <w:r w:rsidRPr="00417A9A">
              <w:rPr>
                <w:lang w:val="es-419"/>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3C1B5FFF" w14:textId="77777777" w:rsidR="00044710" w:rsidRPr="00417A9A" w:rsidRDefault="00044710" w:rsidP="0046158B">
            <w:pPr>
              <w:jc w:val="right"/>
              <w:rPr>
                <w:szCs w:val="22"/>
                <w:lang w:val="es-419"/>
              </w:rPr>
            </w:pPr>
            <w:r w:rsidRPr="00417A9A">
              <w:rPr>
                <w:lang w:val="es-419"/>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013E8C96" w14:textId="77777777" w:rsidR="00044710" w:rsidRPr="00417A9A" w:rsidRDefault="00044710" w:rsidP="0046158B">
            <w:pPr>
              <w:jc w:val="right"/>
              <w:rPr>
                <w:szCs w:val="22"/>
                <w:lang w:val="es-419"/>
              </w:rPr>
            </w:pPr>
            <w:r w:rsidRPr="00417A9A">
              <w:rPr>
                <w:lang w:val="es-419"/>
              </w:rPr>
              <w:t>305</w:t>
            </w:r>
          </w:p>
        </w:tc>
      </w:tr>
      <w:tr w:rsidR="00044710" w:rsidRPr="00417A9A" w14:paraId="11F9DB7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B8F5BB9" w14:textId="77777777" w:rsidR="00044710" w:rsidRPr="00417A9A" w:rsidRDefault="00044710" w:rsidP="00D56EEB">
            <w:pPr>
              <w:jc w:val="left"/>
              <w:rPr>
                <w:szCs w:val="22"/>
                <w:lang w:val="es-419"/>
              </w:rPr>
            </w:pPr>
            <w:r w:rsidRPr="00417A9A">
              <w:rPr>
                <w:lang w:val="es-419"/>
              </w:rPr>
              <w:t>Venezuela (República Bolivariana de)</w:t>
            </w:r>
          </w:p>
        </w:tc>
        <w:tc>
          <w:tcPr>
            <w:tcW w:w="1380" w:type="dxa"/>
            <w:tcBorders>
              <w:top w:val="nil"/>
              <w:left w:val="nil"/>
              <w:bottom w:val="single" w:sz="4" w:space="0" w:color="auto"/>
              <w:right w:val="single" w:sz="4" w:space="0" w:color="auto"/>
            </w:tcBorders>
            <w:shd w:val="clear" w:color="auto" w:fill="auto"/>
            <w:vAlign w:val="center"/>
            <w:hideMark/>
          </w:tcPr>
          <w:p w14:paraId="55BEA5CB" w14:textId="77777777" w:rsidR="00044710" w:rsidRPr="00417A9A" w:rsidRDefault="00044710" w:rsidP="0046158B">
            <w:pPr>
              <w:jc w:val="right"/>
              <w:rPr>
                <w:szCs w:val="22"/>
                <w:lang w:val="es-419"/>
              </w:rPr>
            </w:pPr>
            <w:r w:rsidRPr="00417A9A">
              <w:rPr>
                <w:lang w:val="es-419"/>
              </w:rPr>
              <w:t>0,571</w:t>
            </w:r>
          </w:p>
        </w:tc>
        <w:tc>
          <w:tcPr>
            <w:tcW w:w="1380" w:type="dxa"/>
            <w:tcBorders>
              <w:top w:val="nil"/>
              <w:left w:val="nil"/>
              <w:bottom w:val="single" w:sz="4" w:space="0" w:color="auto"/>
              <w:right w:val="single" w:sz="4" w:space="0" w:color="auto"/>
            </w:tcBorders>
            <w:shd w:val="clear" w:color="auto" w:fill="auto"/>
            <w:noWrap/>
            <w:vAlign w:val="center"/>
            <w:hideMark/>
          </w:tcPr>
          <w:p w14:paraId="0DEB3191" w14:textId="77777777" w:rsidR="00044710" w:rsidRPr="00417A9A" w:rsidRDefault="00044710" w:rsidP="0046158B">
            <w:pPr>
              <w:rPr>
                <w:szCs w:val="22"/>
                <w:lang w:val="es-419"/>
              </w:rPr>
            </w:pPr>
            <w:r w:rsidRPr="00417A9A">
              <w:rPr>
                <w:lang w:val="es-419"/>
              </w:rPr>
              <w:t xml:space="preserve">            0,714 </w:t>
            </w:r>
          </w:p>
        </w:tc>
        <w:tc>
          <w:tcPr>
            <w:tcW w:w="1451" w:type="dxa"/>
            <w:tcBorders>
              <w:top w:val="nil"/>
              <w:left w:val="nil"/>
              <w:bottom w:val="single" w:sz="4" w:space="0" w:color="auto"/>
              <w:right w:val="single" w:sz="4" w:space="0" w:color="auto"/>
            </w:tcBorders>
            <w:shd w:val="clear" w:color="auto" w:fill="auto"/>
            <w:noWrap/>
            <w:vAlign w:val="center"/>
            <w:hideMark/>
          </w:tcPr>
          <w:p w14:paraId="12D952D5" w14:textId="77777777" w:rsidR="00044710" w:rsidRPr="00417A9A" w:rsidRDefault="00044710" w:rsidP="0046158B">
            <w:pPr>
              <w:jc w:val="right"/>
              <w:rPr>
                <w:szCs w:val="22"/>
                <w:lang w:val="es-419"/>
              </w:rPr>
            </w:pPr>
            <w:r w:rsidRPr="00417A9A">
              <w:rPr>
                <w:lang w:val="es-419"/>
              </w:rPr>
              <w:t>84 563</w:t>
            </w:r>
          </w:p>
        </w:tc>
        <w:tc>
          <w:tcPr>
            <w:tcW w:w="1451" w:type="dxa"/>
            <w:tcBorders>
              <w:top w:val="nil"/>
              <w:left w:val="nil"/>
              <w:bottom w:val="single" w:sz="4" w:space="0" w:color="auto"/>
              <w:right w:val="single" w:sz="4" w:space="0" w:color="auto"/>
            </w:tcBorders>
            <w:shd w:val="clear" w:color="auto" w:fill="auto"/>
            <w:noWrap/>
            <w:vAlign w:val="center"/>
            <w:hideMark/>
          </w:tcPr>
          <w:p w14:paraId="364B6FF9" w14:textId="77777777" w:rsidR="00044710" w:rsidRPr="00417A9A" w:rsidRDefault="00044710" w:rsidP="0046158B">
            <w:pPr>
              <w:jc w:val="right"/>
              <w:rPr>
                <w:szCs w:val="22"/>
                <w:lang w:val="es-419"/>
              </w:rPr>
            </w:pPr>
            <w:r w:rsidRPr="00417A9A">
              <w:rPr>
                <w:lang w:val="es-419"/>
              </w:rPr>
              <w:t>89 671</w:t>
            </w:r>
          </w:p>
        </w:tc>
        <w:tc>
          <w:tcPr>
            <w:tcW w:w="2077" w:type="dxa"/>
            <w:tcBorders>
              <w:top w:val="nil"/>
              <w:left w:val="nil"/>
              <w:bottom w:val="single" w:sz="4" w:space="0" w:color="auto"/>
              <w:right w:val="single" w:sz="4" w:space="0" w:color="auto"/>
            </w:tcBorders>
            <w:shd w:val="clear" w:color="auto" w:fill="auto"/>
            <w:noWrap/>
            <w:vAlign w:val="center"/>
            <w:hideMark/>
          </w:tcPr>
          <w:p w14:paraId="07137EF3" w14:textId="77777777" w:rsidR="00044710" w:rsidRPr="00417A9A" w:rsidRDefault="00044710" w:rsidP="0046158B">
            <w:pPr>
              <w:jc w:val="right"/>
              <w:rPr>
                <w:szCs w:val="22"/>
                <w:lang w:val="es-419"/>
              </w:rPr>
            </w:pPr>
            <w:r w:rsidRPr="00417A9A">
              <w:rPr>
                <w:lang w:val="es-419"/>
              </w:rPr>
              <w:t>174 234</w:t>
            </w:r>
          </w:p>
        </w:tc>
      </w:tr>
      <w:tr w:rsidR="00044710" w:rsidRPr="00417A9A" w14:paraId="2E6C70E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9642324" w14:textId="77777777" w:rsidR="00044710" w:rsidRPr="00417A9A" w:rsidRDefault="00044710" w:rsidP="00D56EEB">
            <w:pPr>
              <w:jc w:val="left"/>
              <w:rPr>
                <w:szCs w:val="22"/>
                <w:lang w:val="es-419"/>
              </w:rPr>
            </w:pPr>
            <w:r w:rsidRPr="00417A9A">
              <w:rPr>
                <w:lang w:val="es-419"/>
              </w:rPr>
              <w:t>Viet Nam</w:t>
            </w:r>
          </w:p>
        </w:tc>
        <w:tc>
          <w:tcPr>
            <w:tcW w:w="1380" w:type="dxa"/>
            <w:tcBorders>
              <w:top w:val="nil"/>
              <w:left w:val="nil"/>
              <w:bottom w:val="single" w:sz="4" w:space="0" w:color="auto"/>
              <w:right w:val="single" w:sz="4" w:space="0" w:color="auto"/>
            </w:tcBorders>
            <w:shd w:val="clear" w:color="auto" w:fill="auto"/>
            <w:vAlign w:val="center"/>
            <w:hideMark/>
          </w:tcPr>
          <w:p w14:paraId="51A4F28B" w14:textId="77777777" w:rsidR="00044710" w:rsidRPr="00417A9A" w:rsidRDefault="00044710" w:rsidP="0046158B">
            <w:pPr>
              <w:jc w:val="right"/>
              <w:rPr>
                <w:szCs w:val="22"/>
                <w:lang w:val="es-419"/>
              </w:rPr>
            </w:pPr>
            <w:r w:rsidRPr="00417A9A">
              <w:rPr>
                <w:lang w:val="es-419"/>
              </w:rPr>
              <w:t>0,058</w:t>
            </w:r>
          </w:p>
        </w:tc>
        <w:tc>
          <w:tcPr>
            <w:tcW w:w="1380" w:type="dxa"/>
            <w:tcBorders>
              <w:top w:val="nil"/>
              <w:left w:val="nil"/>
              <w:bottom w:val="single" w:sz="4" w:space="0" w:color="auto"/>
              <w:right w:val="single" w:sz="4" w:space="0" w:color="auto"/>
            </w:tcBorders>
            <w:shd w:val="clear" w:color="auto" w:fill="auto"/>
            <w:noWrap/>
            <w:vAlign w:val="center"/>
            <w:hideMark/>
          </w:tcPr>
          <w:p w14:paraId="3FF9AFDD" w14:textId="77777777" w:rsidR="00044710" w:rsidRPr="00417A9A" w:rsidRDefault="00044710" w:rsidP="0046158B">
            <w:pPr>
              <w:rPr>
                <w:szCs w:val="22"/>
                <w:lang w:val="es-419"/>
              </w:rPr>
            </w:pPr>
            <w:r w:rsidRPr="00417A9A">
              <w:rPr>
                <w:lang w:val="es-419"/>
              </w:rPr>
              <w:t xml:space="preserve">            0,073 </w:t>
            </w:r>
          </w:p>
        </w:tc>
        <w:tc>
          <w:tcPr>
            <w:tcW w:w="1451" w:type="dxa"/>
            <w:tcBorders>
              <w:top w:val="nil"/>
              <w:left w:val="nil"/>
              <w:bottom w:val="single" w:sz="4" w:space="0" w:color="auto"/>
              <w:right w:val="single" w:sz="4" w:space="0" w:color="auto"/>
            </w:tcBorders>
            <w:shd w:val="clear" w:color="auto" w:fill="auto"/>
            <w:noWrap/>
            <w:vAlign w:val="center"/>
            <w:hideMark/>
          </w:tcPr>
          <w:p w14:paraId="68DC844E" w14:textId="77777777" w:rsidR="00044710" w:rsidRPr="00417A9A" w:rsidRDefault="00044710" w:rsidP="0046158B">
            <w:pPr>
              <w:jc w:val="right"/>
              <w:rPr>
                <w:szCs w:val="22"/>
                <w:lang w:val="es-419"/>
              </w:rPr>
            </w:pPr>
            <w:r w:rsidRPr="00417A9A">
              <w:rPr>
                <w:lang w:val="es-419"/>
              </w:rPr>
              <w:t>8 590</w:t>
            </w:r>
          </w:p>
        </w:tc>
        <w:tc>
          <w:tcPr>
            <w:tcW w:w="1451" w:type="dxa"/>
            <w:tcBorders>
              <w:top w:val="nil"/>
              <w:left w:val="nil"/>
              <w:bottom w:val="single" w:sz="4" w:space="0" w:color="auto"/>
              <w:right w:val="single" w:sz="4" w:space="0" w:color="auto"/>
            </w:tcBorders>
            <w:shd w:val="clear" w:color="auto" w:fill="auto"/>
            <w:noWrap/>
            <w:vAlign w:val="center"/>
            <w:hideMark/>
          </w:tcPr>
          <w:p w14:paraId="6ECC8810" w14:textId="77777777" w:rsidR="00044710" w:rsidRPr="00417A9A" w:rsidRDefault="00044710" w:rsidP="0046158B">
            <w:pPr>
              <w:jc w:val="right"/>
              <w:rPr>
                <w:szCs w:val="22"/>
                <w:lang w:val="es-419"/>
              </w:rPr>
            </w:pPr>
            <w:r w:rsidRPr="00417A9A">
              <w:rPr>
                <w:lang w:val="es-419"/>
              </w:rPr>
              <w:t>9 108</w:t>
            </w:r>
          </w:p>
        </w:tc>
        <w:tc>
          <w:tcPr>
            <w:tcW w:w="2077" w:type="dxa"/>
            <w:tcBorders>
              <w:top w:val="nil"/>
              <w:left w:val="nil"/>
              <w:bottom w:val="single" w:sz="4" w:space="0" w:color="auto"/>
              <w:right w:val="single" w:sz="4" w:space="0" w:color="auto"/>
            </w:tcBorders>
            <w:shd w:val="clear" w:color="auto" w:fill="auto"/>
            <w:noWrap/>
            <w:vAlign w:val="center"/>
            <w:hideMark/>
          </w:tcPr>
          <w:p w14:paraId="378CC4F3" w14:textId="77777777" w:rsidR="00044710" w:rsidRPr="00417A9A" w:rsidRDefault="00044710" w:rsidP="0046158B">
            <w:pPr>
              <w:jc w:val="right"/>
              <w:rPr>
                <w:szCs w:val="22"/>
                <w:lang w:val="es-419"/>
              </w:rPr>
            </w:pPr>
            <w:r w:rsidRPr="00417A9A">
              <w:rPr>
                <w:lang w:val="es-419"/>
              </w:rPr>
              <w:t>17 698</w:t>
            </w:r>
          </w:p>
        </w:tc>
      </w:tr>
      <w:tr w:rsidR="00044710" w:rsidRPr="00417A9A" w14:paraId="5906713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134F4FD" w14:textId="77777777" w:rsidR="00044710" w:rsidRPr="00417A9A" w:rsidRDefault="00044710" w:rsidP="00D56EEB">
            <w:pPr>
              <w:jc w:val="left"/>
              <w:rPr>
                <w:szCs w:val="22"/>
                <w:lang w:val="es-419"/>
              </w:rPr>
            </w:pPr>
            <w:r w:rsidRPr="00417A9A">
              <w:rPr>
                <w:lang w:val="es-419"/>
              </w:rPr>
              <w:t>Yemen</w:t>
            </w:r>
          </w:p>
        </w:tc>
        <w:tc>
          <w:tcPr>
            <w:tcW w:w="1380" w:type="dxa"/>
            <w:tcBorders>
              <w:top w:val="nil"/>
              <w:left w:val="nil"/>
              <w:bottom w:val="single" w:sz="4" w:space="0" w:color="auto"/>
              <w:right w:val="single" w:sz="4" w:space="0" w:color="auto"/>
            </w:tcBorders>
            <w:shd w:val="clear" w:color="auto" w:fill="auto"/>
            <w:vAlign w:val="center"/>
            <w:hideMark/>
          </w:tcPr>
          <w:p w14:paraId="37A74CED" w14:textId="77777777" w:rsidR="00044710" w:rsidRPr="00417A9A" w:rsidRDefault="00044710" w:rsidP="0046158B">
            <w:pPr>
              <w:jc w:val="right"/>
              <w:rPr>
                <w:szCs w:val="22"/>
                <w:lang w:val="es-419"/>
              </w:rPr>
            </w:pPr>
            <w:r w:rsidRPr="00417A9A">
              <w:rPr>
                <w:lang w:val="es-419"/>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283EF0B9" w14:textId="77777777" w:rsidR="00044710" w:rsidRPr="00417A9A" w:rsidRDefault="00044710" w:rsidP="0046158B">
            <w:pPr>
              <w:rPr>
                <w:szCs w:val="22"/>
                <w:lang w:val="es-419"/>
              </w:rPr>
            </w:pPr>
            <w:r w:rsidRPr="00417A9A">
              <w:rPr>
                <w:lang w:val="es-419"/>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11A5ADC5" w14:textId="77777777" w:rsidR="00044710" w:rsidRPr="00417A9A" w:rsidRDefault="00044710" w:rsidP="0046158B">
            <w:pPr>
              <w:jc w:val="right"/>
              <w:rPr>
                <w:szCs w:val="22"/>
                <w:lang w:val="es-419"/>
              </w:rPr>
            </w:pPr>
            <w:r w:rsidRPr="00417A9A">
              <w:rPr>
                <w:lang w:val="es-419"/>
              </w:rPr>
              <w:t>1 185</w:t>
            </w:r>
          </w:p>
        </w:tc>
        <w:tc>
          <w:tcPr>
            <w:tcW w:w="1451" w:type="dxa"/>
            <w:tcBorders>
              <w:top w:val="nil"/>
              <w:left w:val="nil"/>
              <w:bottom w:val="single" w:sz="4" w:space="0" w:color="auto"/>
              <w:right w:val="single" w:sz="4" w:space="0" w:color="auto"/>
            </w:tcBorders>
            <w:shd w:val="clear" w:color="auto" w:fill="auto"/>
            <w:noWrap/>
            <w:vAlign w:val="center"/>
            <w:hideMark/>
          </w:tcPr>
          <w:p w14:paraId="1C0819C3" w14:textId="77777777" w:rsidR="00044710" w:rsidRPr="00417A9A" w:rsidRDefault="00044710" w:rsidP="0046158B">
            <w:pPr>
              <w:jc w:val="right"/>
              <w:rPr>
                <w:szCs w:val="22"/>
                <w:lang w:val="es-419"/>
              </w:rPr>
            </w:pPr>
            <w:r w:rsidRPr="00417A9A">
              <w:rPr>
                <w:lang w:val="es-419"/>
              </w:rPr>
              <w:t>1 256</w:t>
            </w:r>
          </w:p>
        </w:tc>
        <w:tc>
          <w:tcPr>
            <w:tcW w:w="2077" w:type="dxa"/>
            <w:tcBorders>
              <w:top w:val="nil"/>
              <w:left w:val="nil"/>
              <w:bottom w:val="single" w:sz="4" w:space="0" w:color="auto"/>
              <w:right w:val="single" w:sz="4" w:space="0" w:color="auto"/>
            </w:tcBorders>
            <w:shd w:val="clear" w:color="auto" w:fill="auto"/>
            <w:noWrap/>
            <w:vAlign w:val="center"/>
            <w:hideMark/>
          </w:tcPr>
          <w:p w14:paraId="7DD11458" w14:textId="77777777" w:rsidR="00044710" w:rsidRPr="00417A9A" w:rsidRDefault="00044710" w:rsidP="0046158B">
            <w:pPr>
              <w:jc w:val="right"/>
              <w:rPr>
                <w:szCs w:val="22"/>
                <w:lang w:val="es-419"/>
              </w:rPr>
            </w:pPr>
            <w:r w:rsidRPr="00417A9A">
              <w:rPr>
                <w:lang w:val="es-419"/>
              </w:rPr>
              <w:t>2 441</w:t>
            </w:r>
          </w:p>
        </w:tc>
      </w:tr>
      <w:tr w:rsidR="00044710" w:rsidRPr="00417A9A" w14:paraId="57EDF103"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72B3" w14:textId="77777777" w:rsidR="00044710" w:rsidRPr="00417A9A" w:rsidRDefault="00044710" w:rsidP="00D56EEB">
            <w:pPr>
              <w:jc w:val="left"/>
              <w:rPr>
                <w:szCs w:val="22"/>
                <w:lang w:val="es-419"/>
              </w:rPr>
            </w:pPr>
            <w:r w:rsidRPr="00417A9A">
              <w:rPr>
                <w:lang w:val="es-419"/>
              </w:rPr>
              <w:t>Zambia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BC41DAF" w14:textId="77777777" w:rsidR="00044710" w:rsidRPr="00417A9A" w:rsidRDefault="00044710" w:rsidP="0046158B">
            <w:pPr>
              <w:jc w:val="right"/>
              <w:rPr>
                <w:szCs w:val="22"/>
                <w:lang w:val="es-419"/>
              </w:rPr>
            </w:pPr>
            <w:r w:rsidRPr="00417A9A">
              <w:rPr>
                <w:lang w:val="es-419"/>
              </w:rPr>
              <w:t>0,007</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DB3A88D" w14:textId="77777777" w:rsidR="00044710" w:rsidRPr="00417A9A" w:rsidRDefault="00044710" w:rsidP="0046158B">
            <w:pPr>
              <w:rPr>
                <w:szCs w:val="22"/>
                <w:lang w:val="es-419"/>
              </w:rPr>
            </w:pPr>
            <w:r w:rsidRPr="00417A9A">
              <w:rPr>
                <w:lang w:val="es-419"/>
              </w:rPr>
              <w:t xml:space="preserve">            0,009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20560B3B" w14:textId="77777777" w:rsidR="00044710" w:rsidRPr="00417A9A" w:rsidRDefault="00044710" w:rsidP="0046158B">
            <w:pPr>
              <w:jc w:val="right"/>
              <w:rPr>
                <w:szCs w:val="22"/>
                <w:lang w:val="es-419"/>
              </w:rPr>
            </w:pPr>
            <w:r w:rsidRPr="00417A9A">
              <w:rPr>
                <w:lang w:val="es-419"/>
              </w:rPr>
              <w:t>1 037</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1FF9A064" w14:textId="77777777" w:rsidR="00044710" w:rsidRPr="00417A9A" w:rsidRDefault="00044710" w:rsidP="0046158B">
            <w:pPr>
              <w:jc w:val="right"/>
              <w:rPr>
                <w:szCs w:val="22"/>
                <w:lang w:val="es-419"/>
              </w:rPr>
            </w:pPr>
            <w:r w:rsidRPr="00417A9A">
              <w:rPr>
                <w:lang w:val="es-419"/>
              </w:rPr>
              <w:t>1 099</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468ADA85" w14:textId="77777777" w:rsidR="00044710" w:rsidRPr="00417A9A" w:rsidRDefault="00044710" w:rsidP="0046158B">
            <w:pPr>
              <w:jc w:val="right"/>
              <w:rPr>
                <w:szCs w:val="22"/>
                <w:lang w:val="es-419"/>
              </w:rPr>
            </w:pPr>
            <w:r w:rsidRPr="00417A9A">
              <w:rPr>
                <w:lang w:val="es-419"/>
              </w:rPr>
              <w:t>2 136</w:t>
            </w:r>
          </w:p>
        </w:tc>
      </w:tr>
      <w:tr w:rsidR="00044710" w:rsidRPr="00417A9A" w14:paraId="2C0EAC5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E43F1FB" w14:textId="77777777" w:rsidR="00044710" w:rsidRPr="00417A9A" w:rsidRDefault="00044710" w:rsidP="00D56EEB">
            <w:pPr>
              <w:jc w:val="left"/>
              <w:rPr>
                <w:szCs w:val="22"/>
                <w:lang w:val="es-419"/>
              </w:rPr>
            </w:pPr>
            <w:r w:rsidRPr="00417A9A">
              <w:rPr>
                <w:lang w:val="es-419"/>
              </w:rPr>
              <w:t>Zimbabwe</w:t>
            </w:r>
          </w:p>
        </w:tc>
        <w:tc>
          <w:tcPr>
            <w:tcW w:w="1380" w:type="dxa"/>
            <w:tcBorders>
              <w:top w:val="nil"/>
              <w:left w:val="nil"/>
              <w:bottom w:val="single" w:sz="4" w:space="0" w:color="auto"/>
              <w:right w:val="single" w:sz="4" w:space="0" w:color="auto"/>
            </w:tcBorders>
            <w:shd w:val="clear" w:color="auto" w:fill="auto"/>
            <w:vAlign w:val="center"/>
            <w:hideMark/>
          </w:tcPr>
          <w:p w14:paraId="6FA7079E" w14:textId="77777777" w:rsidR="00044710" w:rsidRPr="00417A9A" w:rsidRDefault="00044710" w:rsidP="0046158B">
            <w:pPr>
              <w:jc w:val="right"/>
              <w:rPr>
                <w:szCs w:val="22"/>
                <w:lang w:val="es-419"/>
              </w:rPr>
            </w:pPr>
            <w:r w:rsidRPr="00417A9A">
              <w:rPr>
                <w:lang w:val="es-419"/>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75DC25A4" w14:textId="77777777" w:rsidR="00044710" w:rsidRPr="00417A9A" w:rsidRDefault="00044710" w:rsidP="0046158B">
            <w:pPr>
              <w:rPr>
                <w:szCs w:val="22"/>
                <w:lang w:val="es-419"/>
              </w:rPr>
            </w:pPr>
            <w:r w:rsidRPr="00417A9A">
              <w:rPr>
                <w:lang w:val="es-419"/>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199CFE7D" w14:textId="77777777" w:rsidR="00044710" w:rsidRPr="00417A9A" w:rsidRDefault="00044710" w:rsidP="0046158B">
            <w:pPr>
              <w:jc w:val="right"/>
              <w:rPr>
                <w:szCs w:val="22"/>
                <w:lang w:val="es-419"/>
              </w:rPr>
            </w:pPr>
            <w:r w:rsidRPr="00417A9A">
              <w:rPr>
                <w:lang w:val="es-419"/>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36DBC944" w14:textId="77777777" w:rsidR="00044710" w:rsidRPr="00417A9A" w:rsidRDefault="00044710" w:rsidP="0046158B">
            <w:pPr>
              <w:jc w:val="right"/>
              <w:rPr>
                <w:szCs w:val="22"/>
                <w:lang w:val="es-419"/>
              </w:rPr>
            </w:pPr>
            <w:r w:rsidRPr="00417A9A">
              <w:rPr>
                <w:lang w:val="es-419"/>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28C516F6" w14:textId="77777777" w:rsidR="00044710" w:rsidRPr="00417A9A" w:rsidRDefault="00044710" w:rsidP="0046158B">
            <w:pPr>
              <w:jc w:val="right"/>
              <w:rPr>
                <w:szCs w:val="22"/>
                <w:lang w:val="es-419"/>
              </w:rPr>
            </w:pPr>
            <w:r w:rsidRPr="00417A9A">
              <w:rPr>
                <w:lang w:val="es-419"/>
              </w:rPr>
              <w:t>1 221</w:t>
            </w:r>
          </w:p>
        </w:tc>
      </w:tr>
      <w:tr w:rsidR="00C67772" w:rsidRPr="00417A9A" w14:paraId="3F83CD6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56C826A" w14:textId="77777777" w:rsidR="00C67772" w:rsidRPr="00417A9A" w:rsidRDefault="00C67772" w:rsidP="00D56EEB">
            <w:pPr>
              <w:jc w:val="left"/>
              <w:rPr>
                <w:b/>
                <w:bCs/>
                <w:szCs w:val="22"/>
                <w:lang w:val="es-419"/>
              </w:rPr>
            </w:pPr>
            <w:r w:rsidRPr="00417A9A">
              <w:rPr>
                <w:b/>
                <w:bCs/>
                <w:szCs w:val="22"/>
                <w:lang w:val="es-419"/>
              </w:rPr>
              <w:t>Total</w:t>
            </w:r>
          </w:p>
        </w:tc>
        <w:tc>
          <w:tcPr>
            <w:tcW w:w="1380" w:type="dxa"/>
            <w:tcBorders>
              <w:top w:val="nil"/>
              <w:left w:val="nil"/>
              <w:bottom w:val="single" w:sz="4" w:space="0" w:color="auto"/>
              <w:right w:val="single" w:sz="4" w:space="0" w:color="auto"/>
            </w:tcBorders>
            <w:shd w:val="clear" w:color="auto" w:fill="auto"/>
            <w:noWrap/>
            <w:vAlign w:val="center"/>
            <w:hideMark/>
          </w:tcPr>
          <w:p w14:paraId="2ED3C01A" w14:textId="77777777" w:rsidR="00C67772" w:rsidRPr="00417A9A" w:rsidRDefault="00C67772" w:rsidP="0046158B">
            <w:pPr>
              <w:rPr>
                <w:b/>
                <w:bCs/>
                <w:szCs w:val="22"/>
                <w:lang w:val="es-419"/>
              </w:rPr>
            </w:pPr>
            <w:r w:rsidRPr="00417A9A">
              <w:rPr>
                <w:b/>
                <w:bCs/>
                <w:szCs w:val="22"/>
                <w:lang w:val="es-419"/>
              </w:rPr>
              <w:t xml:space="preserve">          78,009 </w:t>
            </w:r>
          </w:p>
        </w:tc>
        <w:tc>
          <w:tcPr>
            <w:tcW w:w="1380" w:type="dxa"/>
            <w:tcBorders>
              <w:top w:val="nil"/>
              <w:left w:val="nil"/>
              <w:bottom w:val="single" w:sz="4" w:space="0" w:color="auto"/>
              <w:right w:val="single" w:sz="4" w:space="0" w:color="auto"/>
            </w:tcBorders>
            <w:shd w:val="clear" w:color="auto" w:fill="auto"/>
            <w:noWrap/>
            <w:vAlign w:val="center"/>
            <w:hideMark/>
          </w:tcPr>
          <w:p w14:paraId="0C7D63A4" w14:textId="77777777" w:rsidR="00C67772" w:rsidRPr="00417A9A" w:rsidRDefault="00C67772" w:rsidP="0046158B">
            <w:pPr>
              <w:rPr>
                <w:b/>
                <w:bCs/>
                <w:szCs w:val="22"/>
                <w:lang w:val="es-419"/>
              </w:rPr>
            </w:pPr>
            <w:r w:rsidRPr="00417A9A">
              <w:rPr>
                <w:b/>
                <w:bCs/>
                <w:szCs w:val="22"/>
                <w:lang w:val="es-419"/>
              </w:rPr>
              <w:t xml:space="preserve">               100 </w:t>
            </w:r>
          </w:p>
        </w:tc>
        <w:tc>
          <w:tcPr>
            <w:tcW w:w="1451" w:type="dxa"/>
            <w:tcBorders>
              <w:top w:val="nil"/>
              <w:left w:val="nil"/>
              <w:bottom w:val="single" w:sz="4" w:space="0" w:color="auto"/>
              <w:right w:val="single" w:sz="4" w:space="0" w:color="auto"/>
            </w:tcBorders>
            <w:shd w:val="clear" w:color="auto" w:fill="auto"/>
            <w:noWrap/>
            <w:vAlign w:val="center"/>
            <w:hideMark/>
          </w:tcPr>
          <w:p w14:paraId="416434EA" w14:textId="3C09BCD8" w:rsidR="00C67772" w:rsidRPr="00417A9A" w:rsidRDefault="00C67772" w:rsidP="0046158B">
            <w:pPr>
              <w:jc w:val="right"/>
              <w:rPr>
                <w:b/>
                <w:bCs/>
                <w:szCs w:val="22"/>
                <w:lang w:val="es-419"/>
              </w:rPr>
            </w:pPr>
            <w:r w:rsidRPr="00417A9A">
              <w:rPr>
                <w:b/>
                <w:bCs/>
                <w:szCs w:val="22"/>
                <w:lang w:val="es-419"/>
              </w:rPr>
              <w:t>11</w:t>
            </w:r>
            <w:r w:rsidR="00417A9A" w:rsidRPr="00417A9A">
              <w:rPr>
                <w:b/>
                <w:bCs/>
                <w:szCs w:val="22"/>
                <w:lang w:val="es-419"/>
              </w:rPr>
              <w:t> </w:t>
            </w:r>
            <w:r w:rsidRPr="00417A9A">
              <w:rPr>
                <w:b/>
                <w:bCs/>
                <w:szCs w:val="22"/>
                <w:lang w:val="es-419"/>
              </w:rPr>
              <w:t>846</w:t>
            </w:r>
            <w:r w:rsidR="00417A9A" w:rsidRPr="00417A9A">
              <w:rPr>
                <w:b/>
                <w:bCs/>
                <w:szCs w:val="22"/>
                <w:lang w:val="es-419"/>
              </w:rPr>
              <w:t> </w:t>
            </w:r>
            <w:r w:rsidRPr="00417A9A">
              <w:rPr>
                <w:b/>
                <w:bCs/>
                <w:szCs w:val="22"/>
                <w:lang w:val="es-419"/>
              </w:rPr>
              <w:t>512</w:t>
            </w:r>
          </w:p>
        </w:tc>
        <w:tc>
          <w:tcPr>
            <w:tcW w:w="1451" w:type="dxa"/>
            <w:tcBorders>
              <w:top w:val="nil"/>
              <w:left w:val="nil"/>
              <w:bottom w:val="single" w:sz="4" w:space="0" w:color="auto"/>
              <w:right w:val="single" w:sz="4" w:space="0" w:color="auto"/>
            </w:tcBorders>
            <w:shd w:val="clear" w:color="auto" w:fill="auto"/>
            <w:noWrap/>
            <w:vAlign w:val="center"/>
            <w:hideMark/>
          </w:tcPr>
          <w:p w14:paraId="28C92923" w14:textId="7EA1960B" w:rsidR="00C67772" w:rsidRPr="00417A9A" w:rsidRDefault="00C67772" w:rsidP="0046158B">
            <w:pPr>
              <w:jc w:val="right"/>
              <w:rPr>
                <w:b/>
                <w:bCs/>
                <w:szCs w:val="22"/>
                <w:lang w:val="es-419"/>
              </w:rPr>
            </w:pPr>
            <w:r w:rsidRPr="00417A9A">
              <w:rPr>
                <w:b/>
                <w:bCs/>
                <w:szCs w:val="22"/>
                <w:lang w:val="es-419"/>
              </w:rPr>
              <w:t>12</w:t>
            </w:r>
            <w:r w:rsidR="00417A9A" w:rsidRPr="00417A9A">
              <w:rPr>
                <w:b/>
                <w:bCs/>
                <w:szCs w:val="22"/>
                <w:lang w:val="es-419"/>
              </w:rPr>
              <w:t> </w:t>
            </w:r>
            <w:r w:rsidRPr="00417A9A">
              <w:rPr>
                <w:b/>
                <w:bCs/>
                <w:szCs w:val="22"/>
                <w:lang w:val="es-419"/>
              </w:rPr>
              <w:t>562</w:t>
            </w:r>
            <w:r w:rsidR="00417A9A" w:rsidRPr="00417A9A">
              <w:rPr>
                <w:b/>
                <w:bCs/>
                <w:szCs w:val="22"/>
                <w:lang w:val="es-419"/>
              </w:rPr>
              <w:t> </w:t>
            </w:r>
            <w:r w:rsidRPr="00417A9A">
              <w:rPr>
                <w:b/>
                <w:bCs/>
                <w:szCs w:val="22"/>
                <w:lang w:val="es-419"/>
              </w:rPr>
              <w:t>092</w:t>
            </w:r>
          </w:p>
        </w:tc>
        <w:tc>
          <w:tcPr>
            <w:tcW w:w="2077" w:type="dxa"/>
            <w:tcBorders>
              <w:top w:val="nil"/>
              <w:left w:val="nil"/>
              <w:bottom w:val="single" w:sz="4" w:space="0" w:color="auto"/>
              <w:right w:val="single" w:sz="4" w:space="0" w:color="auto"/>
            </w:tcBorders>
            <w:shd w:val="clear" w:color="auto" w:fill="auto"/>
            <w:noWrap/>
            <w:vAlign w:val="center"/>
            <w:hideMark/>
          </w:tcPr>
          <w:p w14:paraId="483BF71C" w14:textId="371D9A28" w:rsidR="00C67772" w:rsidRPr="00417A9A" w:rsidRDefault="00C67772" w:rsidP="0046158B">
            <w:pPr>
              <w:jc w:val="right"/>
              <w:rPr>
                <w:b/>
                <w:bCs/>
                <w:szCs w:val="22"/>
                <w:lang w:val="es-419"/>
              </w:rPr>
            </w:pPr>
            <w:r w:rsidRPr="00417A9A">
              <w:rPr>
                <w:b/>
                <w:bCs/>
                <w:szCs w:val="22"/>
                <w:lang w:val="es-419"/>
              </w:rPr>
              <w:t>24</w:t>
            </w:r>
            <w:r w:rsidR="00417A9A" w:rsidRPr="00417A9A">
              <w:rPr>
                <w:b/>
                <w:bCs/>
                <w:szCs w:val="22"/>
                <w:lang w:val="es-419"/>
              </w:rPr>
              <w:t> </w:t>
            </w:r>
            <w:r w:rsidRPr="00417A9A">
              <w:rPr>
                <w:b/>
                <w:bCs/>
                <w:szCs w:val="22"/>
                <w:lang w:val="es-419"/>
              </w:rPr>
              <w:t>408</w:t>
            </w:r>
            <w:r w:rsidR="00417A9A" w:rsidRPr="00417A9A">
              <w:rPr>
                <w:b/>
                <w:bCs/>
                <w:szCs w:val="22"/>
                <w:lang w:val="es-419"/>
              </w:rPr>
              <w:t> </w:t>
            </w:r>
            <w:r w:rsidRPr="00417A9A">
              <w:rPr>
                <w:b/>
                <w:bCs/>
                <w:szCs w:val="22"/>
                <w:lang w:val="es-419"/>
              </w:rPr>
              <w:t>604</w:t>
            </w:r>
          </w:p>
        </w:tc>
      </w:tr>
      <w:tr w:rsidR="00C67772" w:rsidRPr="00417A9A" w14:paraId="53B569B3" w14:textId="77777777" w:rsidTr="00D56EEB">
        <w:trPr>
          <w:cantSplit/>
          <w:jc w:val="center"/>
        </w:trPr>
        <w:tc>
          <w:tcPr>
            <w:tcW w:w="5014" w:type="dxa"/>
            <w:tcBorders>
              <w:top w:val="nil"/>
              <w:left w:val="nil"/>
              <w:bottom w:val="nil"/>
              <w:right w:val="nil"/>
            </w:tcBorders>
            <w:shd w:val="clear" w:color="auto" w:fill="auto"/>
            <w:vAlign w:val="center"/>
            <w:hideMark/>
          </w:tcPr>
          <w:p w14:paraId="3E6AE4C5" w14:textId="77777777" w:rsidR="00C67772" w:rsidRPr="00417A9A" w:rsidRDefault="00C67772" w:rsidP="00D56EEB">
            <w:pPr>
              <w:jc w:val="left"/>
              <w:rPr>
                <w:szCs w:val="22"/>
                <w:lang w:val="es-419"/>
              </w:rPr>
            </w:pPr>
          </w:p>
        </w:tc>
        <w:tc>
          <w:tcPr>
            <w:tcW w:w="1380" w:type="dxa"/>
            <w:tcBorders>
              <w:top w:val="nil"/>
              <w:left w:val="nil"/>
              <w:bottom w:val="nil"/>
              <w:right w:val="nil"/>
            </w:tcBorders>
            <w:shd w:val="clear" w:color="auto" w:fill="auto"/>
            <w:noWrap/>
            <w:vAlign w:val="center"/>
            <w:hideMark/>
          </w:tcPr>
          <w:p w14:paraId="25D72DF0" w14:textId="77777777" w:rsidR="00C67772" w:rsidRPr="00417A9A" w:rsidRDefault="00C67772" w:rsidP="0046158B">
            <w:pPr>
              <w:rPr>
                <w:szCs w:val="22"/>
                <w:lang w:val="es-419"/>
              </w:rPr>
            </w:pPr>
          </w:p>
        </w:tc>
        <w:tc>
          <w:tcPr>
            <w:tcW w:w="1380" w:type="dxa"/>
            <w:tcBorders>
              <w:top w:val="nil"/>
              <w:left w:val="nil"/>
              <w:bottom w:val="nil"/>
              <w:right w:val="nil"/>
            </w:tcBorders>
            <w:shd w:val="clear" w:color="auto" w:fill="auto"/>
            <w:noWrap/>
            <w:vAlign w:val="center"/>
            <w:hideMark/>
          </w:tcPr>
          <w:p w14:paraId="4B0A17E5" w14:textId="77777777" w:rsidR="00C67772" w:rsidRPr="00417A9A" w:rsidRDefault="00C67772" w:rsidP="0046158B">
            <w:pPr>
              <w:rPr>
                <w:szCs w:val="22"/>
                <w:lang w:val="es-419"/>
              </w:rPr>
            </w:pPr>
          </w:p>
        </w:tc>
        <w:tc>
          <w:tcPr>
            <w:tcW w:w="1451" w:type="dxa"/>
            <w:tcBorders>
              <w:top w:val="nil"/>
              <w:left w:val="nil"/>
              <w:bottom w:val="nil"/>
              <w:right w:val="nil"/>
            </w:tcBorders>
            <w:shd w:val="clear" w:color="auto" w:fill="auto"/>
            <w:noWrap/>
            <w:vAlign w:val="center"/>
            <w:hideMark/>
          </w:tcPr>
          <w:p w14:paraId="5D437F83" w14:textId="77777777" w:rsidR="00C67772" w:rsidRPr="00417A9A" w:rsidRDefault="00C67772" w:rsidP="0046158B">
            <w:pPr>
              <w:rPr>
                <w:szCs w:val="22"/>
                <w:lang w:val="es-419"/>
              </w:rPr>
            </w:pPr>
          </w:p>
        </w:tc>
        <w:tc>
          <w:tcPr>
            <w:tcW w:w="1451" w:type="dxa"/>
            <w:tcBorders>
              <w:top w:val="nil"/>
              <w:left w:val="nil"/>
              <w:bottom w:val="nil"/>
              <w:right w:val="nil"/>
            </w:tcBorders>
            <w:shd w:val="clear" w:color="auto" w:fill="auto"/>
            <w:noWrap/>
            <w:vAlign w:val="center"/>
            <w:hideMark/>
          </w:tcPr>
          <w:p w14:paraId="22DDD81E" w14:textId="77777777" w:rsidR="00C67772" w:rsidRPr="00417A9A" w:rsidRDefault="00C67772" w:rsidP="0046158B">
            <w:pPr>
              <w:rPr>
                <w:szCs w:val="22"/>
                <w:lang w:val="es-419"/>
              </w:rPr>
            </w:pPr>
          </w:p>
        </w:tc>
        <w:tc>
          <w:tcPr>
            <w:tcW w:w="2077" w:type="dxa"/>
            <w:tcBorders>
              <w:top w:val="nil"/>
              <w:left w:val="nil"/>
              <w:bottom w:val="nil"/>
              <w:right w:val="nil"/>
            </w:tcBorders>
            <w:shd w:val="clear" w:color="auto" w:fill="auto"/>
            <w:noWrap/>
            <w:vAlign w:val="center"/>
            <w:hideMark/>
          </w:tcPr>
          <w:p w14:paraId="33B8CDA1" w14:textId="77777777" w:rsidR="00C67772" w:rsidRPr="00417A9A" w:rsidRDefault="00C67772" w:rsidP="0046158B">
            <w:pPr>
              <w:rPr>
                <w:szCs w:val="22"/>
                <w:lang w:val="es-419"/>
              </w:rPr>
            </w:pPr>
          </w:p>
        </w:tc>
      </w:tr>
    </w:tbl>
    <w:p w14:paraId="0BDE39B5" w14:textId="6315F466" w:rsidR="002108B1" w:rsidRPr="00417A9A" w:rsidRDefault="002108B1" w:rsidP="002108B1">
      <w:pPr>
        <w:rPr>
          <w:color w:val="000000" w:themeColor="text1"/>
          <w:kern w:val="20"/>
          <w:lang w:val="es-419"/>
        </w:rPr>
      </w:pPr>
    </w:p>
    <w:p w14:paraId="6758981D" w14:textId="77777777" w:rsidR="002108B1" w:rsidRPr="00417A9A" w:rsidRDefault="00332522" w:rsidP="00D56EEB">
      <w:pPr>
        <w:pStyle w:val="Default"/>
        <w:keepNext/>
        <w:spacing w:after="120"/>
        <w:jc w:val="center"/>
        <w:rPr>
          <w:bCs/>
          <w:color w:val="000000" w:themeColor="text1"/>
          <w:kern w:val="20"/>
          <w:sz w:val="20"/>
          <w:szCs w:val="20"/>
          <w:lang w:val="es-419"/>
        </w:rPr>
      </w:pPr>
      <w:r w:rsidRPr="00417A9A">
        <w:rPr>
          <w:bCs/>
          <w:color w:val="000000" w:themeColor="text1"/>
          <w:sz w:val="20"/>
          <w:szCs w:val="20"/>
          <w:lang w:val="es-419"/>
        </w:rPr>
        <w:t>__________</w:t>
      </w:r>
    </w:p>
    <w:sectPr w:rsidR="002108B1" w:rsidRPr="00417A9A" w:rsidSect="00F001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E99F6" w14:textId="77777777" w:rsidR="00A32001" w:rsidRDefault="00A32001" w:rsidP="00451B9F">
      <w:r>
        <w:separator/>
      </w:r>
    </w:p>
  </w:endnote>
  <w:endnote w:type="continuationSeparator" w:id="0">
    <w:p w14:paraId="56DD7E05" w14:textId="77777777" w:rsidR="00A32001" w:rsidRDefault="00A32001" w:rsidP="0045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2D946" w14:textId="77777777" w:rsidR="00A32001" w:rsidRDefault="00A32001" w:rsidP="00451B9F">
      <w:r>
        <w:separator/>
      </w:r>
    </w:p>
  </w:footnote>
  <w:footnote w:type="continuationSeparator" w:id="0">
    <w:p w14:paraId="69CBFC38" w14:textId="77777777" w:rsidR="00A32001" w:rsidRDefault="00A32001" w:rsidP="00451B9F">
      <w:r>
        <w:continuationSeparator/>
      </w:r>
    </w:p>
  </w:footnote>
  <w:footnote w:id="1">
    <w:p w14:paraId="26B85F7F" w14:textId="2B9EF869" w:rsidR="00044710" w:rsidRPr="00451F9C" w:rsidRDefault="00044710" w:rsidP="00451F9C">
      <w:pPr>
        <w:pStyle w:val="Textonotapie"/>
        <w:ind w:firstLine="0"/>
        <w:jc w:val="left"/>
        <w:rPr>
          <w:kern w:val="18"/>
        </w:rPr>
      </w:pPr>
      <w:r>
        <w:rPr>
          <w:rStyle w:val="Refdenotaalpie"/>
          <w:kern w:val="18"/>
        </w:rPr>
        <w:footnoteRef/>
      </w:r>
      <w:r>
        <w:t xml:space="preserve"> Véase la nota del cuadro 6. Con arreglo a la resolución 70/245 de la Asamblea General de las Naciones Unidas.</w:t>
      </w:r>
    </w:p>
  </w:footnote>
  <w:footnote w:id="2">
    <w:p w14:paraId="45A8508B" w14:textId="765F59F3" w:rsidR="00044710" w:rsidRPr="00451F9C" w:rsidRDefault="00044710" w:rsidP="00451F9C">
      <w:pPr>
        <w:pStyle w:val="Textonotapie"/>
        <w:ind w:firstLine="0"/>
        <w:jc w:val="left"/>
        <w:rPr>
          <w:kern w:val="18"/>
          <w:szCs w:val="18"/>
        </w:rPr>
      </w:pPr>
      <w:r>
        <w:rPr>
          <w:rStyle w:val="Refdenotaalpie"/>
          <w:kern w:val="18"/>
          <w:szCs w:val="18"/>
          <w:lang w:val="en-GB"/>
        </w:rPr>
        <w:footnoteRef/>
      </w:r>
      <w:r>
        <w:t xml:space="preserve"> </w:t>
      </w:r>
      <w:hyperlink r:id="rId1" w:history="1">
        <w:r>
          <w:rPr>
            <w:rStyle w:val="Hipervnculo"/>
          </w:rPr>
          <w:t>CBD/COP/14/4</w:t>
        </w:r>
      </w:hyperlink>
      <w:r>
        <w:t>.</w:t>
      </w:r>
    </w:p>
  </w:footnote>
  <w:footnote w:id="3">
    <w:p w14:paraId="75497804" w14:textId="10C8DD56" w:rsidR="00044710" w:rsidRPr="00451F9C" w:rsidRDefault="00044710" w:rsidP="00451F9C">
      <w:pPr>
        <w:pStyle w:val="Textonotapie"/>
        <w:ind w:firstLine="0"/>
        <w:jc w:val="left"/>
        <w:rPr>
          <w:kern w:val="18"/>
          <w:szCs w:val="18"/>
        </w:rPr>
      </w:pPr>
      <w:r>
        <w:rPr>
          <w:rStyle w:val="Refdenotaalpie"/>
          <w:kern w:val="18"/>
          <w:szCs w:val="18"/>
          <w:lang w:val="en-GB"/>
        </w:rPr>
        <w:footnoteRef/>
      </w:r>
      <w:r>
        <w:t xml:space="preserve"> Véase la resolución </w:t>
      </w:r>
      <w:hyperlink r:id="rId2" w:history="1">
        <w:r>
          <w:rPr>
            <w:rStyle w:val="Hipervnculo"/>
          </w:rPr>
          <w:t>60/283</w:t>
        </w:r>
      </w:hyperlink>
      <w:r>
        <w:t xml:space="preserve"> de la Asamblea General, secc. IV.</w:t>
      </w:r>
    </w:p>
  </w:footnote>
  <w:footnote w:id="4">
    <w:p w14:paraId="5D980E93" w14:textId="23327887" w:rsidR="00044710" w:rsidRPr="00451F9C" w:rsidRDefault="00044710" w:rsidP="00451F9C">
      <w:pPr>
        <w:pStyle w:val="Textonotapie"/>
        <w:ind w:firstLine="0"/>
        <w:jc w:val="left"/>
        <w:rPr>
          <w:kern w:val="18"/>
          <w:szCs w:val="18"/>
        </w:rPr>
      </w:pPr>
      <w:r>
        <w:rPr>
          <w:rStyle w:val="Refdenotaalpie"/>
          <w:kern w:val="18"/>
          <w:szCs w:val="18"/>
          <w:lang w:val="en-GB"/>
        </w:rPr>
        <w:footnoteRef/>
      </w:r>
      <w:r>
        <w:t xml:space="preserve"> Véase </w:t>
      </w:r>
      <w:hyperlink r:id="rId3" w:history="1">
        <w:r>
          <w:rPr>
            <w:rStyle w:val="Hipervnculo"/>
          </w:rPr>
          <w:t>CBD/SBI/2/22</w:t>
        </w:r>
      </w:hyperlink>
      <w:r>
        <w:t>, secc. I.</w:t>
      </w:r>
    </w:p>
  </w:footnote>
  <w:footnote w:id="5">
    <w:p w14:paraId="1DAC2D71" w14:textId="46C49CC4" w:rsidR="00044710" w:rsidRPr="00451F9C" w:rsidRDefault="00044710" w:rsidP="00451F9C">
      <w:pPr>
        <w:pStyle w:val="Textonotapie"/>
        <w:ind w:firstLine="0"/>
        <w:jc w:val="left"/>
        <w:rPr>
          <w:kern w:val="18"/>
          <w:szCs w:val="18"/>
        </w:rPr>
      </w:pPr>
      <w:r>
        <w:rPr>
          <w:rStyle w:val="Refdenotaalpie"/>
          <w:kern w:val="18"/>
          <w:szCs w:val="18"/>
          <w:lang w:val="en-GB"/>
        </w:rPr>
        <w:footnoteRef/>
      </w:r>
      <w:r>
        <w:t xml:space="preserve"> Véase </w:t>
      </w:r>
      <w:r>
        <w:rPr>
          <w:color w:val="000000"/>
          <w:szCs w:val="18"/>
        </w:rPr>
        <w:t>la decisión </w:t>
      </w:r>
      <w:hyperlink r:id="rId4" w:history="1">
        <w:r>
          <w:rPr>
            <w:rStyle w:val="Hipervnculo"/>
          </w:rPr>
          <w:t>IX/34</w:t>
        </w:r>
      </w:hyperlink>
      <w:r>
        <w:rPr>
          <w:color w:val="000000"/>
          <w:szCs w:val="18"/>
        </w:rPr>
        <w:t>, anexo.</w:t>
      </w:r>
    </w:p>
  </w:footnote>
  <w:footnote w:id="6">
    <w:p w14:paraId="38A0982F" w14:textId="02677FA8" w:rsidR="00044710" w:rsidRPr="00451F9C" w:rsidRDefault="00044710" w:rsidP="00451F9C">
      <w:pPr>
        <w:pStyle w:val="Textonotapie"/>
        <w:ind w:firstLine="0"/>
        <w:jc w:val="left"/>
        <w:rPr>
          <w:kern w:val="18"/>
          <w:szCs w:val="18"/>
        </w:rPr>
      </w:pPr>
      <w:r>
        <w:rPr>
          <w:rStyle w:val="Refdenotaalpie"/>
          <w:kern w:val="18"/>
          <w:szCs w:val="18"/>
          <w:lang w:val="en-GB"/>
        </w:rPr>
        <w:footnoteRef/>
      </w:r>
      <w:r>
        <w:t xml:space="preserve"> Se prevé que el Fondo del Japón para la Diversidad Biológica terminará en 2020, por lo que la fecha límite para el pago de las sumas adeudadas es a finales del año 2020.</w:t>
      </w:r>
    </w:p>
  </w:footnote>
  <w:footnote w:id="7">
    <w:p w14:paraId="03FB13DA" w14:textId="4804FE15" w:rsidR="00044710" w:rsidRPr="00451F9C" w:rsidRDefault="00044710" w:rsidP="00451F9C">
      <w:pPr>
        <w:pStyle w:val="Textonotapie"/>
        <w:ind w:firstLine="0"/>
        <w:jc w:val="left"/>
        <w:rPr>
          <w:kern w:val="18"/>
          <w:szCs w:val="18"/>
        </w:rPr>
      </w:pPr>
      <w:r>
        <w:rPr>
          <w:rStyle w:val="Refdenotaalpie"/>
          <w:kern w:val="18"/>
          <w:szCs w:val="18"/>
          <w:lang w:val="en-GB"/>
        </w:rPr>
        <w:footnoteRef/>
      </w:r>
      <w:r>
        <w:t xml:space="preserve"> Las circunstancias excepcionales incluirían situaciones en las que, tres meses antes de la reunión, el Director Ejecutivo considera que el nivel de participación en la reunión se encuentra en riesgo debido a la falta de fondos suficientes en el Fondo Fiduciario BZ .</w:t>
      </w:r>
    </w:p>
  </w:footnote>
  <w:footnote w:id="8">
    <w:p w14:paraId="52353E54" w14:textId="61FE85D9" w:rsidR="00044710" w:rsidRPr="00451F9C" w:rsidRDefault="00044710" w:rsidP="00451F9C">
      <w:pPr>
        <w:pStyle w:val="Textonotapie"/>
        <w:ind w:firstLine="0"/>
        <w:jc w:val="left"/>
        <w:rPr>
          <w:kern w:val="18"/>
          <w:szCs w:val="18"/>
        </w:rPr>
      </w:pPr>
      <w:r>
        <w:rPr>
          <w:rStyle w:val="Refdenotaalpie"/>
          <w:kern w:val="18"/>
          <w:szCs w:val="18"/>
          <w:lang w:val="en-GB"/>
        </w:rPr>
        <w:footnoteRef/>
      </w:r>
      <w:r>
        <w:t xml:space="preserve"> Reuniones prioritarias: Conferencia de las Partes, Conferencia de las Partes que actúa como reunión de las Partes en los Protocolos de Cartagena y de Nagoya, Órgano Subsidiario de Asesoramiento Científico, Técnico y Tecnológico, Órgano Subsidiario sobre la Aplicación, Grupo de Trabajo Especial de Composición Abierta sobre el Artículo 8 j) y Disposiciones Conexas y reuniones extraordinarias sobre el marco mundial de la diversidad biológica posterior a 2020.</w:t>
      </w:r>
    </w:p>
  </w:footnote>
  <w:footnote w:id="9">
    <w:p w14:paraId="5677B3A2" w14:textId="6BBA16D5" w:rsidR="00044710" w:rsidRPr="00451F9C" w:rsidRDefault="00044710" w:rsidP="00451F9C">
      <w:pPr>
        <w:pStyle w:val="Textonotapie"/>
        <w:ind w:firstLine="0"/>
        <w:jc w:val="left"/>
        <w:rPr>
          <w:kern w:val="18"/>
          <w:szCs w:val="18"/>
        </w:rPr>
      </w:pPr>
      <w:r>
        <w:rPr>
          <w:rStyle w:val="Refdenotaalpie"/>
          <w:kern w:val="18"/>
          <w:szCs w:val="18"/>
          <w:lang w:val="en-GB"/>
        </w:rPr>
        <w:footnoteRef/>
      </w:r>
      <w:r>
        <w:t xml:space="preserve"> Con arreglo a la resolución 70/245 de la Asamble</w:t>
      </w:r>
      <w:bookmarkStart w:id="2" w:name="_GoBack"/>
      <w:bookmarkEnd w:id="2"/>
      <w:r>
        <w:t xml:space="preserve">a General de las Naciones Unidas. Cuando se emita una escala revisada de cuotas para el trienio esta se aplicará para calcular las </w:t>
      </w:r>
      <w:r w:rsidR="00AF65F3">
        <w:t>contribuciones prorrateadas</w:t>
      </w:r>
      <w:r>
        <w:t xml:space="preserve"> para el bienio 2019</w:t>
      </w:r>
      <w:r>
        <w:noBreakHyphen/>
        <w:t xml:space="preserve">2020 (véase </w:t>
      </w:r>
      <w:hyperlink r:id="rId5" w:history="1">
        <w:r>
          <w:rPr>
            <w:rStyle w:val="Hipervnculo"/>
          </w:rPr>
          <w:t>https://www.cbd.int/doc/notifications/2019/ntf</w:t>
        </w:r>
        <w:r>
          <w:rPr>
            <w:rStyle w:val="Hipervnculo"/>
          </w:rPr>
          <w:noBreakHyphen/>
          <w:t>2019</w:t>
        </w:r>
        <w:r>
          <w:rPr>
            <w:rStyle w:val="Hipervnculo"/>
          </w:rPr>
          <w:noBreakHyphen/>
          <w:t>015</w:t>
        </w:r>
        <w:r>
          <w:rPr>
            <w:rStyle w:val="Hipervnculo"/>
          </w:rPr>
          <w:noBreakHyphen/>
          <w:t>budget</w:t>
        </w:r>
        <w:r>
          <w:rPr>
            <w:rStyle w:val="Hipervnculo"/>
          </w:rPr>
          <w:noBreakHyphen/>
          <w:t>cbd</w:t>
        </w:r>
        <w:r>
          <w:rPr>
            <w:rStyle w:val="Hipervnculo"/>
          </w:rPr>
          <w:noBreakHyphen/>
          <w:t>en.pdf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98E8" w14:textId="047C96FF" w:rsidR="00044710" w:rsidRPr="00451F9C" w:rsidRDefault="00044710" w:rsidP="00451F9C">
    <w:pPr>
      <w:pStyle w:val="Encabezado"/>
      <w:tabs>
        <w:tab w:val="clear" w:pos="4680"/>
        <w:tab w:val="clear" w:pos="9360"/>
      </w:tabs>
      <w:jc w:val="left"/>
      <w:rPr>
        <w:noProof/>
        <w:kern w:val="22"/>
      </w:rPr>
    </w:pPr>
    <w:r>
      <w:t>CBD/COP/DEC/14/37</w:t>
    </w:r>
  </w:p>
  <w:p w14:paraId="2AC5E781" w14:textId="5A9AD9DF" w:rsidR="00044710" w:rsidRDefault="00044710" w:rsidP="00451F9C">
    <w:pPr>
      <w:pStyle w:val="Encabezado"/>
      <w:tabs>
        <w:tab w:val="clear" w:pos="4680"/>
        <w:tab w:val="clear" w:pos="9360"/>
      </w:tabs>
      <w:jc w:val="left"/>
      <w:rPr>
        <w:noProof/>
        <w:kern w:val="22"/>
      </w:rPr>
    </w:pPr>
    <w:r>
      <w:t xml:space="preserve">Página </w:t>
    </w:r>
    <w:r w:rsidRPr="00451F9C">
      <w:fldChar w:fldCharType="begin"/>
    </w:r>
    <w:r w:rsidRPr="00451F9C">
      <w:instrText xml:space="preserve"> PAGE   \* MERGEFORMAT </w:instrText>
    </w:r>
    <w:r w:rsidRPr="00451F9C">
      <w:fldChar w:fldCharType="separate"/>
    </w:r>
    <w:r w:rsidRPr="00451F9C">
      <w:t>18</w:t>
    </w:r>
    <w:r w:rsidRPr="00451F9C">
      <w:fldChar w:fldCharType="end"/>
    </w:r>
  </w:p>
  <w:p w14:paraId="01A518A8" w14:textId="77777777" w:rsidR="00044710" w:rsidRPr="00451F9C" w:rsidRDefault="00044710" w:rsidP="00451F9C">
    <w:pPr>
      <w:pStyle w:val="Encabezado"/>
      <w:tabs>
        <w:tab w:val="clear" w:pos="4680"/>
        <w:tab w:val="clear" w:pos="9360"/>
      </w:tabs>
      <w:jc w:val="left"/>
      <w:rPr>
        <w:noProof/>
        <w:kern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84D9" w14:textId="3AB954A2" w:rsidR="00044710" w:rsidRPr="00451F9C" w:rsidRDefault="00044710" w:rsidP="00451F9C">
    <w:pPr>
      <w:pStyle w:val="Encabezado"/>
      <w:tabs>
        <w:tab w:val="clear" w:pos="4680"/>
        <w:tab w:val="clear" w:pos="9360"/>
      </w:tabs>
      <w:jc w:val="right"/>
      <w:rPr>
        <w:noProof/>
        <w:kern w:val="22"/>
      </w:rPr>
    </w:pPr>
    <w:r>
      <w:t>CBD/COP/DEC/14/37</w:t>
    </w:r>
  </w:p>
  <w:p w14:paraId="28085140" w14:textId="700E1697" w:rsidR="00044710" w:rsidRPr="00451F9C" w:rsidRDefault="00044710" w:rsidP="00451F9C">
    <w:pPr>
      <w:pStyle w:val="Encabezado"/>
      <w:tabs>
        <w:tab w:val="clear" w:pos="4680"/>
        <w:tab w:val="clear" w:pos="9360"/>
      </w:tabs>
      <w:jc w:val="right"/>
      <w:rPr>
        <w:noProof/>
        <w:kern w:val="22"/>
      </w:rPr>
    </w:pPr>
    <w:r>
      <w:t xml:space="preserve">Página </w:t>
    </w:r>
    <w:r w:rsidRPr="00451F9C">
      <w:fldChar w:fldCharType="begin"/>
    </w:r>
    <w:r w:rsidRPr="00451F9C">
      <w:instrText xml:space="preserve"> PAGE   \* MERGEFORMAT </w:instrText>
    </w:r>
    <w:r w:rsidRPr="00451F9C">
      <w:fldChar w:fldCharType="separate"/>
    </w:r>
    <w:r w:rsidRPr="00451F9C">
      <w:t>17</w:t>
    </w:r>
    <w:r w:rsidRPr="00451F9C">
      <w:fldChar w:fldCharType="end"/>
    </w:r>
  </w:p>
  <w:p w14:paraId="67859B16" w14:textId="77777777" w:rsidR="00044710" w:rsidRPr="00451F9C" w:rsidRDefault="00044710" w:rsidP="00451F9C">
    <w:pPr>
      <w:pStyle w:val="Encabezado"/>
      <w:tabs>
        <w:tab w:val="clear" w:pos="4680"/>
        <w:tab w:val="clear" w:pos="9360"/>
      </w:tabs>
      <w:jc w:val="right"/>
      <w:rPr>
        <w:noProof/>
        <w:kern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6673AF2"/>
    <w:multiLevelType w:val="multilevel"/>
    <w:tmpl w:val="522269D0"/>
    <w:lvl w:ilvl="0">
      <w:start w:val="1"/>
      <w:numFmt w:val="lowerLetter"/>
      <w:lvlText w:val="%1)"/>
      <w:lvlJc w:val="left"/>
      <w:pPr>
        <w:tabs>
          <w:tab w:val="num" w:pos="720"/>
        </w:tabs>
        <w:ind w:left="720" w:hanging="360"/>
      </w:pPr>
      <w:rPr>
        <w:rFonts w:hint="default"/>
        <w:b w:val="0"/>
        <w:bCs/>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 w15:restartNumberingAfterBreak="0">
    <w:nsid w:val="396814BD"/>
    <w:multiLevelType w:val="hybridMultilevel"/>
    <w:tmpl w:val="1294F876"/>
    <w:lvl w:ilvl="0" w:tplc="A6E06884">
      <w:start w:val="1"/>
      <w:numFmt w:val="lowerLetter"/>
      <w:lvlText w:val="%1)"/>
      <w:lvlJc w:val="left"/>
      <w:pPr>
        <w:ind w:left="1440" w:hanging="360"/>
      </w:pPr>
      <w:rPr>
        <w:rFonts w:hint="default"/>
        <w:b w:val="0"/>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7"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activeWritingStyle w:appName="MSWord" w:lang="de-AT"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CA" w:vendorID="64" w:dllVersion="0" w:nlCheck="1" w:checkStyle="0"/>
  <w:activeWritingStyle w:appName="MSWord" w:lang="en-US" w:vendorID="64" w:dllVersion="0" w:nlCheck="1" w:checkStyle="0"/>
  <w:activeWritingStyle w:appName="MSWord" w:lang="de-CH"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CA" w:vendorID="64" w:dllVersion="4096"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9F"/>
    <w:rsid w:val="00000BF5"/>
    <w:rsid w:val="00017712"/>
    <w:rsid w:val="00017720"/>
    <w:rsid w:val="000228E8"/>
    <w:rsid w:val="000231BD"/>
    <w:rsid w:val="0002685A"/>
    <w:rsid w:val="00027C88"/>
    <w:rsid w:val="00035F25"/>
    <w:rsid w:val="000362C9"/>
    <w:rsid w:val="00037669"/>
    <w:rsid w:val="00037E37"/>
    <w:rsid w:val="00040B48"/>
    <w:rsid w:val="000413C5"/>
    <w:rsid w:val="00044710"/>
    <w:rsid w:val="00062627"/>
    <w:rsid w:val="000627AB"/>
    <w:rsid w:val="00065000"/>
    <w:rsid w:val="00065235"/>
    <w:rsid w:val="00065EE0"/>
    <w:rsid w:val="00075F4E"/>
    <w:rsid w:val="0009465B"/>
    <w:rsid w:val="000A0039"/>
    <w:rsid w:val="000A33DA"/>
    <w:rsid w:val="000B312C"/>
    <w:rsid w:val="000B35E1"/>
    <w:rsid w:val="000B4667"/>
    <w:rsid w:val="000B7B72"/>
    <w:rsid w:val="000C44C3"/>
    <w:rsid w:val="000C58C2"/>
    <w:rsid w:val="000C7391"/>
    <w:rsid w:val="000D0E73"/>
    <w:rsid w:val="000D3E35"/>
    <w:rsid w:val="000E1180"/>
    <w:rsid w:val="000E35DD"/>
    <w:rsid w:val="000E61DF"/>
    <w:rsid w:val="000E7027"/>
    <w:rsid w:val="000E7ACC"/>
    <w:rsid w:val="000F1208"/>
    <w:rsid w:val="000F1F71"/>
    <w:rsid w:val="000F20D0"/>
    <w:rsid w:val="000F5B02"/>
    <w:rsid w:val="000F5F9C"/>
    <w:rsid w:val="00100515"/>
    <w:rsid w:val="001007DD"/>
    <w:rsid w:val="00100802"/>
    <w:rsid w:val="00106652"/>
    <w:rsid w:val="00121DD4"/>
    <w:rsid w:val="001272D6"/>
    <w:rsid w:val="00133C8B"/>
    <w:rsid w:val="00134435"/>
    <w:rsid w:val="00134C2E"/>
    <w:rsid w:val="00136EA5"/>
    <w:rsid w:val="0013718A"/>
    <w:rsid w:val="00141310"/>
    <w:rsid w:val="001427F2"/>
    <w:rsid w:val="00144988"/>
    <w:rsid w:val="00151001"/>
    <w:rsid w:val="001522F2"/>
    <w:rsid w:val="00152B4D"/>
    <w:rsid w:val="0016045C"/>
    <w:rsid w:val="001616CA"/>
    <w:rsid w:val="00166DC4"/>
    <w:rsid w:val="00167735"/>
    <w:rsid w:val="0017409A"/>
    <w:rsid w:val="00185E50"/>
    <w:rsid w:val="00190606"/>
    <w:rsid w:val="00190BE3"/>
    <w:rsid w:val="001922FB"/>
    <w:rsid w:val="00193FAD"/>
    <w:rsid w:val="001A0ECD"/>
    <w:rsid w:val="001A2DBD"/>
    <w:rsid w:val="001C3537"/>
    <w:rsid w:val="001D2379"/>
    <w:rsid w:val="001D79EB"/>
    <w:rsid w:val="001D7DC8"/>
    <w:rsid w:val="001E0E0E"/>
    <w:rsid w:val="001E16CA"/>
    <w:rsid w:val="001E1F05"/>
    <w:rsid w:val="001E52B3"/>
    <w:rsid w:val="001E7054"/>
    <w:rsid w:val="001E7F59"/>
    <w:rsid w:val="001F0FCE"/>
    <w:rsid w:val="001F247D"/>
    <w:rsid w:val="001F67EA"/>
    <w:rsid w:val="00201E35"/>
    <w:rsid w:val="002036AA"/>
    <w:rsid w:val="002036EB"/>
    <w:rsid w:val="00204573"/>
    <w:rsid w:val="002108B1"/>
    <w:rsid w:val="00215A0C"/>
    <w:rsid w:val="00217524"/>
    <w:rsid w:val="002208A8"/>
    <w:rsid w:val="00221321"/>
    <w:rsid w:val="0023005D"/>
    <w:rsid w:val="00240526"/>
    <w:rsid w:val="0024162D"/>
    <w:rsid w:val="00244020"/>
    <w:rsid w:val="00251166"/>
    <w:rsid w:val="0025348A"/>
    <w:rsid w:val="00255C09"/>
    <w:rsid w:val="0026551A"/>
    <w:rsid w:val="00281899"/>
    <w:rsid w:val="0028237D"/>
    <w:rsid w:val="00284FB3"/>
    <w:rsid w:val="0028749D"/>
    <w:rsid w:val="0029196F"/>
    <w:rsid w:val="002951AA"/>
    <w:rsid w:val="00297C7E"/>
    <w:rsid w:val="002A30AA"/>
    <w:rsid w:val="002A4384"/>
    <w:rsid w:val="002A7CA3"/>
    <w:rsid w:val="002B2DED"/>
    <w:rsid w:val="002B2ECB"/>
    <w:rsid w:val="002B702F"/>
    <w:rsid w:val="002C1B04"/>
    <w:rsid w:val="002C27AA"/>
    <w:rsid w:val="002C3FA4"/>
    <w:rsid w:val="002D5696"/>
    <w:rsid w:val="002D7B60"/>
    <w:rsid w:val="002E3A3B"/>
    <w:rsid w:val="002F06FB"/>
    <w:rsid w:val="002F3C77"/>
    <w:rsid w:val="00301330"/>
    <w:rsid w:val="003042B5"/>
    <w:rsid w:val="00307AC2"/>
    <w:rsid w:val="003125D9"/>
    <w:rsid w:val="00323AAB"/>
    <w:rsid w:val="0032491D"/>
    <w:rsid w:val="00325204"/>
    <w:rsid w:val="00327D86"/>
    <w:rsid w:val="00331E81"/>
    <w:rsid w:val="00332522"/>
    <w:rsid w:val="00333900"/>
    <w:rsid w:val="00334C76"/>
    <w:rsid w:val="00340049"/>
    <w:rsid w:val="00343D19"/>
    <w:rsid w:val="0034409E"/>
    <w:rsid w:val="0034522D"/>
    <w:rsid w:val="00345821"/>
    <w:rsid w:val="003501F8"/>
    <w:rsid w:val="00351059"/>
    <w:rsid w:val="00351BFE"/>
    <w:rsid w:val="00351EDD"/>
    <w:rsid w:val="00354F22"/>
    <w:rsid w:val="0035676A"/>
    <w:rsid w:val="00364E6F"/>
    <w:rsid w:val="0036631D"/>
    <w:rsid w:val="00375C4D"/>
    <w:rsid w:val="00383DFB"/>
    <w:rsid w:val="00386B5F"/>
    <w:rsid w:val="00390AF4"/>
    <w:rsid w:val="003919C6"/>
    <w:rsid w:val="0039569D"/>
    <w:rsid w:val="003A7491"/>
    <w:rsid w:val="003B0C76"/>
    <w:rsid w:val="003B4254"/>
    <w:rsid w:val="003B7CB1"/>
    <w:rsid w:val="003C2A99"/>
    <w:rsid w:val="003C4F2D"/>
    <w:rsid w:val="003C5F26"/>
    <w:rsid w:val="003D7A7F"/>
    <w:rsid w:val="003F2355"/>
    <w:rsid w:val="003F3965"/>
    <w:rsid w:val="003F50CF"/>
    <w:rsid w:val="003F65B0"/>
    <w:rsid w:val="003F762E"/>
    <w:rsid w:val="00400E7E"/>
    <w:rsid w:val="00401DDB"/>
    <w:rsid w:val="00403FB5"/>
    <w:rsid w:val="00407239"/>
    <w:rsid w:val="004074D2"/>
    <w:rsid w:val="00417A9A"/>
    <w:rsid w:val="00426EC7"/>
    <w:rsid w:val="004334BB"/>
    <w:rsid w:val="0043419D"/>
    <w:rsid w:val="00435DF4"/>
    <w:rsid w:val="00446B51"/>
    <w:rsid w:val="00451B9F"/>
    <w:rsid w:val="00451F9C"/>
    <w:rsid w:val="00455DCD"/>
    <w:rsid w:val="0045778A"/>
    <w:rsid w:val="00460832"/>
    <w:rsid w:val="0046158B"/>
    <w:rsid w:val="00463F19"/>
    <w:rsid w:val="004653D2"/>
    <w:rsid w:val="00465CAA"/>
    <w:rsid w:val="0046633A"/>
    <w:rsid w:val="004700A4"/>
    <w:rsid w:val="004709AC"/>
    <w:rsid w:val="004760C1"/>
    <w:rsid w:val="0047688B"/>
    <w:rsid w:val="00480D83"/>
    <w:rsid w:val="00480E3D"/>
    <w:rsid w:val="00484DBC"/>
    <w:rsid w:val="004854D4"/>
    <w:rsid w:val="004A45EE"/>
    <w:rsid w:val="004B0C5F"/>
    <w:rsid w:val="004B1629"/>
    <w:rsid w:val="004B4E75"/>
    <w:rsid w:val="004B5E31"/>
    <w:rsid w:val="004B6212"/>
    <w:rsid w:val="004C0700"/>
    <w:rsid w:val="004C26B5"/>
    <w:rsid w:val="004C72D8"/>
    <w:rsid w:val="004D3419"/>
    <w:rsid w:val="004E31EE"/>
    <w:rsid w:val="004E62F8"/>
    <w:rsid w:val="004F1608"/>
    <w:rsid w:val="004F233D"/>
    <w:rsid w:val="004F5BE1"/>
    <w:rsid w:val="004F6EE9"/>
    <w:rsid w:val="004F7E91"/>
    <w:rsid w:val="00505D34"/>
    <w:rsid w:val="00507137"/>
    <w:rsid w:val="005074D6"/>
    <w:rsid w:val="00511135"/>
    <w:rsid w:val="00516C3E"/>
    <w:rsid w:val="00520E0C"/>
    <w:rsid w:val="00523BCC"/>
    <w:rsid w:val="0052536C"/>
    <w:rsid w:val="00532735"/>
    <w:rsid w:val="005375A7"/>
    <w:rsid w:val="005377B6"/>
    <w:rsid w:val="00540203"/>
    <w:rsid w:val="00542CDF"/>
    <w:rsid w:val="00544062"/>
    <w:rsid w:val="00561F54"/>
    <w:rsid w:val="005636F6"/>
    <w:rsid w:val="00564562"/>
    <w:rsid w:val="00567DBB"/>
    <w:rsid w:val="00575DC0"/>
    <w:rsid w:val="00577299"/>
    <w:rsid w:val="00577789"/>
    <w:rsid w:val="005805F6"/>
    <w:rsid w:val="0058100B"/>
    <w:rsid w:val="00581E53"/>
    <w:rsid w:val="0058669C"/>
    <w:rsid w:val="00591B77"/>
    <w:rsid w:val="00591F63"/>
    <w:rsid w:val="005A7BF0"/>
    <w:rsid w:val="005B1967"/>
    <w:rsid w:val="005B6140"/>
    <w:rsid w:val="005B77B6"/>
    <w:rsid w:val="005C41BC"/>
    <w:rsid w:val="005C6F76"/>
    <w:rsid w:val="005D00CC"/>
    <w:rsid w:val="005D0218"/>
    <w:rsid w:val="005D65AE"/>
    <w:rsid w:val="005E4A59"/>
    <w:rsid w:val="005E53E9"/>
    <w:rsid w:val="005F62DB"/>
    <w:rsid w:val="005F77C2"/>
    <w:rsid w:val="00600A9C"/>
    <w:rsid w:val="006014FF"/>
    <w:rsid w:val="00603F9A"/>
    <w:rsid w:val="00605855"/>
    <w:rsid w:val="00614E12"/>
    <w:rsid w:val="00621D88"/>
    <w:rsid w:val="00624062"/>
    <w:rsid w:val="00624D2B"/>
    <w:rsid w:val="0063259F"/>
    <w:rsid w:val="00641BCA"/>
    <w:rsid w:val="00644AED"/>
    <w:rsid w:val="006464E8"/>
    <w:rsid w:val="00651832"/>
    <w:rsid w:val="006520EF"/>
    <w:rsid w:val="0065486E"/>
    <w:rsid w:val="00654A81"/>
    <w:rsid w:val="00657526"/>
    <w:rsid w:val="00663A03"/>
    <w:rsid w:val="006757A9"/>
    <w:rsid w:val="0068622A"/>
    <w:rsid w:val="006867A1"/>
    <w:rsid w:val="00695116"/>
    <w:rsid w:val="006972AA"/>
    <w:rsid w:val="00697A96"/>
    <w:rsid w:val="006A02BC"/>
    <w:rsid w:val="006A572A"/>
    <w:rsid w:val="006A5A37"/>
    <w:rsid w:val="006A6CD4"/>
    <w:rsid w:val="006B0BFC"/>
    <w:rsid w:val="006B53F5"/>
    <w:rsid w:val="006B7A7A"/>
    <w:rsid w:val="006B7E6E"/>
    <w:rsid w:val="006C4B51"/>
    <w:rsid w:val="006D062E"/>
    <w:rsid w:val="006D0753"/>
    <w:rsid w:val="006D0E54"/>
    <w:rsid w:val="006D2283"/>
    <w:rsid w:val="006D2735"/>
    <w:rsid w:val="006D2A28"/>
    <w:rsid w:val="006D4F8C"/>
    <w:rsid w:val="006D57EF"/>
    <w:rsid w:val="006D7037"/>
    <w:rsid w:val="006E3A31"/>
    <w:rsid w:val="006E73CF"/>
    <w:rsid w:val="006E7AC8"/>
    <w:rsid w:val="006F43D8"/>
    <w:rsid w:val="006F7C06"/>
    <w:rsid w:val="006F7FE1"/>
    <w:rsid w:val="00701924"/>
    <w:rsid w:val="007064ED"/>
    <w:rsid w:val="00710241"/>
    <w:rsid w:val="00711D95"/>
    <w:rsid w:val="00713722"/>
    <w:rsid w:val="00714DB8"/>
    <w:rsid w:val="0071721E"/>
    <w:rsid w:val="00723153"/>
    <w:rsid w:val="0072401A"/>
    <w:rsid w:val="00725D1B"/>
    <w:rsid w:val="00732D97"/>
    <w:rsid w:val="007332D5"/>
    <w:rsid w:val="00736F55"/>
    <w:rsid w:val="00737B38"/>
    <w:rsid w:val="00737C67"/>
    <w:rsid w:val="00741ABD"/>
    <w:rsid w:val="00742C21"/>
    <w:rsid w:val="00744888"/>
    <w:rsid w:val="007510DA"/>
    <w:rsid w:val="00753C2B"/>
    <w:rsid w:val="00756C46"/>
    <w:rsid w:val="00772CE2"/>
    <w:rsid w:val="00775CAB"/>
    <w:rsid w:val="00781E29"/>
    <w:rsid w:val="007833EC"/>
    <w:rsid w:val="00785152"/>
    <w:rsid w:val="00787455"/>
    <w:rsid w:val="00787FB6"/>
    <w:rsid w:val="007958B1"/>
    <w:rsid w:val="00795F00"/>
    <w:rsid w:val="007A14A8"/>
    <w:rsid w:val="007A532F"/>
    <w:rsid w:val="007A58A9"/>
    <w:rsid w:val="007A6EAA"/>
    <w:rsid w:val="007B02F6"/>
    <w:rsid w:val="007C07B4"/>
    <w:rsid w:val="007C202E"/>
    <w:rsid w:val="007C265B"/>
    <w:rsid w:val="007C7504"/>
    <w:rsid w:val="007D44DF"/>
    <w:rsid w:val="007D740C"/>
    <w:rsid w:val="007E6F83"/>
    <w:rsid w:val="007F2DF3"/>
    <w:rsid w:val="007F57F3"/>
    <w:rsid w:val="00803687"/>
    <w:rsid w:val="00806360"/>
    <w:rsid w:val="00806E02"/>
    <w:rsid w:val="00810843"/>
    <w:rsid w:val="00811007"/>
    <w:rsid w:val="00815890"/>
    <w:rsid w:val="00815EA9"/>
    <w:rsid w:val="008171E2"/>
    <w:rsid w:val="0082397A"/>
    <w:rsid w:val="00841FBB"/>
    <w:rsid w:val="008471D2"/>
    <w:rsid w:val="00857088"/>
    <w:rsid w:val="00862536"/>
    <w:rsid w:val="00871336"/>
    <w:rsid w:val="008814B8"/>
    <w:rsid w:val="00881D11"/>
    <w:rsid w:val="00886ED4"/>
    <w:rsid w:val="00887B40"/>
    <w:rsid w:val="00895EDC"/>
    <w:rsid w:val="008965D0"/>
    <w:rsid w:val="008A0214"/>
    <w:rsid w:val="008A3221"/>
    <w:rsid w:val="008A52AE"/>
    <w:rsid w:val="008A6984"/>
    <w:rsid w:val="008A7247"/>
    <w:rsid w:val="008B0862"/>
    <w:rsid w:val="008B6B20"/>
    <w:rsid w:val="008C0DBA"/>
    <w:rsid w:val="008C0E06"/>
    <w:rsid w:val="008C5221"/>
    <w:rsid w:val="008D09B8"/>
    <w:rsid w:val="008D1B5A"/>
    <w:rsid w:val="008D21A1"/>
    <w:rsid w:val="008D31E1"/>
    <w:rsid w:val="008D38DE"/>
    <w:rsid w:val="008D7F4A"/>
    <w:rsid w:val="008E02C3"/>
    <w:rsid w:val="008E3CAE"/>
    <w:rsid w:val="008E59D3"/>
    <w:rsid w:val="008E6294"/>
    <w:rsid w:val="008E7BAD"/>
    <w:rsid w:val="008F0A98"/>
    <w:rsid w:val="008F1FE8"/>
    <w:rsid w:val="008F3470"/>
    <w:rsid w:val="0090023B"/>
    <w:rsid w:val="00902EBD"/>
    <w:rsid w:val="00906FF6"/>
    <w:rsid w:val="0090786C"/>
    <w:rsid w:val="00914FAE"/>
    <w:rsid w:val="00916B62"/>
    <w:rsid w:val="00922CFD"/>
    <w:rsid w:val="00923621"/>
    <w:rsid w:val="009249D2"/>
    <w:rsid w:val="00925686"/>
    <w:rsid w:val="00931647"/>
    <w:rsid w:val="00932F37"/>
    <w:rsid w:val="00945A8A"/>
    <w:rsid w:val="00947723"/>
    <w:rsid w:val="0095060D"/>
    <w:rsid w:val="009648B2"/>
    <w:rsid w:val="0097225F"/>
    <w:rsid w:val="00982602"/>
    <w:rsid w:val="0099059E"/>
    <w:rsid w:val="0099098C"/>
    <w:rsid w:val="0099292C"/>
    <w:rsid w:val="00994F4A"/>
    <w:rsid w:val="00997BD5"/>
    <w:rsid w:val="00997E84"/>
    <w:rsid w:val="009A2983"/>
    <w:rsid w:val="009A29BF"/>
    <w:rsid w:val="009A2C3A"/>
    <w:rsid w:val="009A67A5"/>
    <w:rsid w:val="009B23AF"/>
    <w:rsid w:val="009B7C4F"/>
    <w:rsid w:val="009C080A"/>
    <w:rsid w:val="009C1B16"/>
    <w:rsid w:val="009C7DE8"/>
    <w:rsid w:val="009C7EEC"/>
    <w:rsid w:val="009D073E"/>
    <w:rsid w:val="009D1191"/>
    <w:rsid w:val="009D1473"/>
    <w:rsid w:val="009D3529"/>
    <w:rsid w:val="009E0FA4"/>
    <w:rsid w:val="009E51B3"/>
    <w:rsid w:val="009F1EEB"/>
    <w:rsid w:val="009F2756"/>
    <w:rsid w:val="00A10383"/>
    <w:rsid w:val="00A215B4"/>
    <w:rsid w:val="00A2761F"/>
    <w:rsid w:val="00A30981"/>
    <w:rsid w:val="00A32001"/>
    <w:rsid w:val="00A32E9A"/>
    <w:rsid w:val="00A3310B"/>
    <w:rsid w:val="00A33CCF"/>
    <w:rsid w:val="00A37135"/>
    <w:rsid w:val="00A51138"/>
    <w:rsid w:val="00A53E7D"/>
    <w:rsid w:val="00A54FD0"/>
    <w:rsid w:val="00A55DFD"/>
    <w:rsid w:val="00A56C1D"/>
    <w:rsid w:val="00A56F9A"/>
    <w:rsid w:val="00A624ED"/>
    <w:rsid w:val="00A63EE5"/>
    <w:rsid w:val="00A71312"/>
    <w:rsid w:val="00A75069"/>
    <w:rsid w:val="00A814BA"/>
    <w:rsid w:val="00A836EF"/>
    <w:rsid w:val="00A87154"/>
    <w:rsid w:val="00AA27BF"/>
    <w:rsid w:val="00AA2AAF"/>
    <w:rsid w:val="00AA2FD1"/>
    <w:rsid w:val="00AA6169"/>
    <w:rsid w:val="00AB368D"/>
    <w:rsid w:val="00AB46DF"/>
    <w:rsid w:val="00AB5A16"/>
    <w:rsid w:val="00AB76F2"/>
    <w:rsid w:val="00AC3299"/>
    <w:rsid w:val="00AC5789"/>
    <w:rsid w:val="00AC7690"/>
    <w:rsid w:val="00AD274D"/>
    <w:rsid w:val="00AD4BF7"/>
    <w:rsid w:val="00AD4CCE"/>
    <w:rsid w:val="00AD4F29"/>
    <w:rsid w:val="00AE3EE2"/>
    <w:rsid w:val="00AE4660"/>
    <w:rsid w:val="00AF0B11"/>
    <w:rsid w:val="00AF65F3"/>
    <w:rsid w:val="00B03220"/>
    <w:rsid w:val="00B05DC5"/>
    <w:rsid w:val="00B115EA"/>
    <w:rsid w:val="00B32E6E"/>
    <w:rsid w:val="00B334B6"/>
    <w:rsid w:val="00B33CD2"/>
    <w:rsid w:val="00B34EEC"/>
    <w:rsid w:val="00B42D7D"/>
    <w:rsid w:val="00B47BA0"/>
    <w:rsid w:val="00B47D47"/>
    <w:rsid w:val="00B54EF4"/>
    <w:rsid w:val="00B624D7"/>
    <w:rsid w:val="00B65FB7"/>
    <w:rsid w:val="00B70A57"/>
    <w:rsid w:val="00B70DC8"/>
    <w:rsid w:val="00B718EF"/>
    <w:rsid w:val="00B720F5"/>
    <w:rsid w:val="00B73631"/>
    <w:rsid w:val="00B75872"/>
    <w:rsid w:val="00B8761E"/>
    <w:rsid w:val="00BA6006"/>
    <w:rsid w:val="00BB0F0E"/>
    <w:rsid w:val="00BB2B43"/>
    <w:rsid w:val="00BB3FE4"/>
    <w:rsid w:val="00BC05B0"/>
    <w:rsid w:val="00BC4DBE"/>
    <w:rsid w:val="00BD1CD3"/>
    <w:rsid w:val="00BD58FC"/>
    <w:rsid w:val="00BD602B"/>
    <w:rsid w:val="00BD78D7"/>
    <w:rsid w:val="00BE13DA"/>
    <w:rsid w:val="00BE49AB"/>
    <w:rsid w:val="00BE507F"/>
    <w:rsid w:val="00BE5966"/>
    <w:rsid w:val="00BF608C"/>
    <w:rsid w:val="00C00D44"/>
    <w:rsid w:val="00C044BB"/>
    <w:rsid w:val="00C045E4"/>
    <w:rsid w:val="00C07F02"/>
    <w:rsid w:val="00C17A6B"/>
    <w:rsid w:val="00C34497"/>
    <w:rsid w:val="00C35762"/>
    <w:rsid w:val="00C40643"/>
    <w:rsid w:val="00C428F6"/>
    <w:rsid w:val="00C66094"/>
    <w:rsid w:val="00C66F16"/>
    <w:rsid w:val="00C67772"/>
    <w:rsid w:val="00C70E5F"/>
    <w:rsid w:val="00C72B9B"/>
    <w:rsid w:val="00C76656"/>
    <w:rsid w:val="00C80A90"/>
    <w:rsid w:val="00C85BBC"/>
    <w:rsid w:val="00C86D82"/>
    <w:rsid w:val="00C87047"/>
    <w:rsid w:val="00C90787"/>
    <w:rsid w:val="00C9717F"/>
    <w:rsid w:val="00CA4705"/>
    <w:rsid w:val="00CB28EE"/>
    <w:rsid w:val="00CB3044"/>
    <w:rsid w:val="00CB3C6D"/>
    <w:rsid w:val="00CB5E9E"/>
    <w:rsid w:val="00CC409C"/>
    <w:rsid w:val="00CD7268"/>
    <w:rsid w:val="00CE0B57"/>
    <w:rsid w:val="00CE2E84"/>
    <w:rsid w:val="00CE7D8A"/>
    <w:rsid w:val="00CF00DE"/>
    <w:rsid w:val="00CF1C02"/>
    <w:rsid w:val="00D0434C"/>
    <w:rsid w:val="00D10AB6"/>
    <w:rsid w:val="00D12F39"/>
    <w:rsid w:val="00D222BC"/>
    <w:rsid w:val="00D32595"/>
    <w:rsid w:val="00D34FC1"/>
    <w:rsid w:val="00D40242"/>
    <w:rsid w:val="00D40A81"/>
    <w:rsid w:val="00D422CE"/>
    <w:rsid w:val="00D42D76"/>
    <w:rsid w:val="00D439FE"/>
    <w:rsid w:val="00D50FCB"/>
    <w:rsid w:val="00D51229"/>
    <w:rsid w:val="00D53497"/>
    <w:rsid w:val="00D5584E"/>
    <w:rsid w:val="00D56EEB"/>
    <w:rsid w:val="00D65AD9"/>
    <w:rsid w:val="00D67E80"/>
    <w:rsid w:val="00D85CEF"/>
    <w:rsid w:val="00D92451"/>
    <w:rsid w:val="00D95527"/>
    <w:rsid w:val="00D96320"/>
    <w:rsid w:val="00D96C1D"/>
    <w:rsid w:val="00D976EA"/>
    <w:rsid w:val="00DA0689"/>
    <w:rsid w:val="00DA746F"/>
    <w:rsid w:val="00DB620E"/>
    <w:rsid w:val="00DC1697"/>
    <w:rsid w:val="00DC26BE"/>
    <w:rsid w:val="00DC2E00"/>
    <w:rsid w:val="00DC44B1"/>
    <w:rsid w:val="00DD02F6"/>
    <w:rsid w:val="00DD7939"/>
    <w:rsid w:val="00DE0C0F"/>
    <w:rsid w:val="00DE59D5"/>
    <w:rsid w:val="00DE5EAF"/>
    <w:rsid w:val="00DE704E"/>
    <w:rsid w:val="00DF13B7"/>
    <w:rsid w:val="00DF309F"/>
    <w:rsid w:val="00DF4EC4"/>
    <w:rsid w:val="00E01D6F"/>
    <w:rsid w:val="00E1232A"/>
    <w:rsid w:val="00E21D2E"/>
    <w:rsid w:val="00E2621C"/>
    <w:rsid w:val="00E3019A"/>
    <w:rsid w:val="00E30350"/>
    <w:rsid w:val="00E31577"/>
    <w:rsid w:val="00E345AB"/>
    <w:rsid w:val="00E34A1A"/>
    <w:rsid w:val="00E4447C"/>
    <w:rsid w:val="00E446EF"/>
    <w:rsid w:val="00E45A28"/>
    <w:rsid w:val="00E5302E"/>
    <w:rsid w:val="00E53AD7"/>
    <w:rsid w:val="00E54ACA"/>
    <w:rsid w:val="00E61DC8"/>
    <w:rsid w:val="00E67F0E"/>
    <w:rsid w:val="00E71386"/>
    <w:rsid w:val="00E71642"/>
    <w:rsid w:val="00E760C7"/>
    <w:rsid w:val="00E80C90"/>
    <w:rsid w:val="00E83D5B"/>
    <w:rsid w:val="00E87322"/>
    <w:rsid w:val="00E907CE"/>
    <w:rsid w:val="00E9132A"/>
    <w:rsid w:val="00E91F41"/>
    <w:rsid w:val="00E9253C"/>
    <w:rsid w:val="00E94B99"/>
    <w:rsid w:val="00EA0943"/>
    <w:rsid w:val="00EA1A89"/>
    <w:rsid w:val="00EA2F5A"/>
    <w:rsid w:val="00EA473B"/>
    <w:rsid w:val="00EA7C69"/>
    <w:rsid w:val="00EB5280"/>
    <w:rsid w:val="00EC0049"/>
    <w:rsid w:val="00EC0141"/>
    <w:rsid w:val="00EC53E4"/>
    <w:rsid w:val="00EC7940"/>
    <w:rsid w:val="00ED3974"/>
    <w:rsid w:val="00ED48FB"/>
    <w:rsid w:val="00ED647F"/>
    <w:rsid w:val="00ED6F9A"/>
    <w:rsid w:val="00EE0213"/>
    <w:rsid w:val="00EE7F06"/>
    <w:rsid w:val="00EF07DE"/>
    <w:rsid w:val="00EF3B3A"/>
    <w:rsid w:val="00EF49B4"/>
    <w:rsid w:val="00F00110"/>
    <w:rsid w:val="00F03818"/>
    <w:rsid w:val="00F04A3C"/>
    <w:rsid w:val="00F164B3"/>
    <w:rsid w:val="00F175A1"/>
    <w:rsid w:val="00F35EB7"/>
    <w:rsid w:val="00F40562"/>
    <w:rsid w:val="00F442C8"/>
    <w:rsid w:val="00F50572"/>
    <w:rsid w:val="00F5543A"/>
    <w:rsid w:val="00F651B7"/>
    <w:rsid w:val="00F67CE3"/>
    <w:rsid w:val="00F706B1"/>
    <w:rsid w:val="00F73ABA"/>
    <w:rsid w:val="00F750BF"/>
    <w:rsid w:val="00F7751D"/>
    <w:rsid w:val="00F82E31"/>
    <w:rsid w:val="00F84A15"/>
    <w:rsid w:val="00F8762E"/>
    <w:rsid w:val="00F94C04"/>
    <w:rsid w:val="00FA03AB"/>
    <w:rsid w:val="00FA2548"/>
    <w:rsid w:val="00FA3A35"/>
    <w:rsid w:val="00FB12A2"/>
    <w:rsid w:val="00FB27C1"/>
    <w:rsid w:val="00FB27FB"/>
    <w:rsid w:val="00FB67F5"/>
    <w:rsid w:val="00FC1AEE"/>
    <w:rsid w:val="00FC2473"/>
    <w:rsid w:val="00FC2538"/>
    <w:rsid w:val="00FC46D5"/>
    <w:rsid w:val="00FC5060"/>
    <w:rsid w:val="00FC5EC7"/>
    <w:rsid w:val="00FC60DC"/>
    <w:rsid w:val="00FC79D1"/>
    <w:rsid w:val="00FD5E7D"/>
    <w:rsid w:val="00FE6D4D"/>
    <w:rsid w:val="00FE72FF"/>
    <w:rsid w:val="00FF16A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9A2868"/>
  <w15:docId w15:val="{18B4E2B1-5CC1-48FB-9054-A29F1BB2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B9F"/>
    <w:pPr>
      <w:spacing w:after="0" w:line="240" w:lineRule="auto"/>
      <w:jc w:val="both"/>
    </w:pPr>
    <w:rPr>
      <w:rFonts w:ascii="Times New Roman" w:eastAsia="Times New Roman" w:hAnsi="Times New Roman" w:cs="Times New Roman"/>
      <w:szCs w:val="24"/>
      <w:lang w:eastAsia="en-CA"/>
    </w:rPr>
  </w:style>
  <w:style w:type="paragraph" w:styleId="Ttulo2">
    <w:name w:val="heading 2"/>
    <w:basedOn w:val="Normal"/>
    <w:next w:val="Normal"/>
    <w:link w:val="Ttulo2Car"/>
    <w:uiPriority w:val="9"/>
    <w:unhideWhenUsed/>
    <w:qFormat/>
    <w:rsid w:val="00451B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51B9F"/>
    <w:rPr>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451B9F"/>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451B9F"/>
    <w:rPr>
      <w:rFonts w:ascii="Times New Roman" w:eastAsia="Times New Roman" w:hAnsi="Times New Roman" w:cs="Times New Roman"/>
      <w:sz w:val="18"/>
      <w:szCs w:val="24"/>
      <w:lang w:eastAsia="en-CA"/>
    </w:rPr>
  </w:style>
  <w:style w:type="paragraph" w:customStyle="1" w:styleId="Para1">
    <w:name w:val="Para1"/>
    <w:basedOn w:val="Normal"/>
    <w:link w:val="Para1Char"/>
    <w:rsid w:val="00451B9F"/>
    <w:pPr>
      <w:numPr>
        <w:numId w:val="1"/>
      </w:numPr>
      <w:spacing w:before="120" w:after="120"/>
    </w:pPr>
    <w:rPr>
      <w:snapToGrid w:val="0"/>
      <w:szCs w:val="18"/>
    </w:rPr>
  </w:style>
  <w:style w:type="paragraph" w:customStyle="1" w:styleId="recommendationheader">
    <w:name w:val="recommendation header"/>
    <w:basedOn w:val="Ttulo2"/>
    <w:qFormat/>
    <w:rsid w:val="00451B9F"/>
    <w:pPr>
      <w:keepLines w:val="0"/>
      <w:tabs>
        <w:tab w:val="left" w:pos="720"/>
      </w:tabs>
      <w:spacing w:before="120" w:after="120"/>
      <w:jc w:val="center"/>
    </w:pPr>
    <w:rPr>
      <w:rFonts w:ascii="Times New Roman" w:eastAsia="Times New Roman" w:hAnsi="Times New Roman" w:cs="Times New Roman"/>
      <w:b/>
      <w:bCs/>
      <w:iCs/>
      <w:color w:val="auto"/>
      <w:sz w:val="22"/>
      <w:szCs w:val="24"/>
    </w:rPr>
  </w:style>
  <w:style w:type="character" w:customStyle="1" w:styleId="Para1Char">
    <w:name w:val="Para1 Char"/>
    <w:link w:val="Para1"/>
    <w:locked/>
    <w:rsid w:val="00451B9F"/>
    <w:rPr>
      <w:rFonts w:ascii="Times New Roman" w:eastAsia="Times New Roman" w:hAnsi="Times New Roman" w:cs="Times New Roman"/>
      <w:snapToGrid w:val="0"/>
      <w:szCs w:val="18"/>
      <w:lang w:eastAsia="en-CA"/>
    </w:rPr>
  </w:style>
  <w:style w:type="paragraph" w:customStyle="1" w:styleId="Item">
    <w:name w:val="Item"/>
    <w:basedOn w:val="Normal"/>
    <w:qFormat/>
    <w:rsid w:val="00451B9F"/>
    <w:pPr>
      <w:keepNext/>
      <w:spacing w:before="240" w:after="120"/>
      <w:ind w:left="720" w:hanging="720"/>
      <w:jc w:val="center"/>
    </w:pPr>
    <w:rPr>
      <w:b/>
      <w:kern w:val="22"/>
      <w:lang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451B9F"/>
    <w:pPr>
      <w:spacing w:after="160" w:line="240" w:lineRule="exact"/>
    </w:pPr>
    <w:rPr>
      <w:rFonts w:asciiTheme="minorHAnsi" w:eastAsiaTheme="minorHAnsi" w:hAnsiTheme="minorHAnsi" w:cstheme="minorBidi"/>
      <w:szCs w:val="22"/>
      <w:vertAlign w:val="superscript"/>
      <w:lang w:eastAsia="en-US"/>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character" w:customStyle="1" w:styleId="Ttulo2Car">
    <w:name w:val="Título 2 Car"/>
    <w:basedOn w:val="Fuentedeprrafopredeter"/>
    <w:link w:val="Ttulo2"/>
    <w:uiPriority w:val="9"/>
    <w:rsid w:val="00451B9F"/>
    <w:rPr>
      <w:rFonts w:asciiTheme="majorHAnsi" w:eastAsiaTheme="majorEastAsia" w:hAnsiTheme="majorHAnsi" w:cstheme="majorBidi"/>
      <w:color w:val="2F5496" w:themeColor="accent1" w:themeShade="BF"/>
      <w:sz w:val="26"/>
      <w:szCs w:val="26"/>
      <w:lang w:eastAsia="en-CA"/>
    </w:rPr>
  </w:style>
  <w:style w:type="paragraph" w:styleId="Prrafodelista">
    <w:name w:val="List Paragraph"/>
    <w:basedOn w:val="Normal"/>
    <w:uiPriority w:val="34"/>
    <w:qFormat/>
    <w:rsid w:val="00BA6006"/>
    <w:pPr>
      <w:ind w:left="720"/>
      <w:contextualSpacing/>
    </w:pPr>
  </w:style>
  <w:style w:type="paragraph" w:styleId="NormalWeb">
    <w:name w:val="Normal (Web)"/>
    <w:basedOn w:val="Normal"/>
    <w:uiPriority w:val="99"/>
    <w:semiHidden/>
    <w:unhideWhenUsed/>
    <w:rsid w:val="000E7ACC"/>
    <w:pPr>
      <w:jc w:val="left"/>
    </w:pPr>
    <w:rPr>
      <w:rFonts w:ascii="Calibri" w:hAnsi="Calibri" w:cs="Calibri"/>
      <w:szCs w:val="22"/>
      <w:lang w:eastAsia="fr-FR"/>
    </w:rPr>
  </w:style>
  <w:style w:type="paragraph" w:styleId="Textoindependiente">
    <w:name w:val="Body Text"/>
    <w:basedOn w:val="Normal"/>
    <w:link w:val="TextoindependienteCar"/>
    <w:semiHidden/>
    <w:rsid w:val="002D7B60"/>
    <w:pPr>
      <w:spacing w:before="120" w:after="120"/>
      <w:ind w:firstLine="720"/>
    </w:pPr>
    <w:rPr>
      <w:iCs/>
      <w:lang w:eastAsia="en-US"/>
    </w:rPr>
  </w:style>
  <w:style w:type="character" w:customStyle="1" w:styleId="TextoindependienteCar">
    <w:name w:val="Texto independiente Car"/>
    <w:basedOn w:val="Fuentedeprrafopredeter"/>
    <w:link w:val="Textoindependiente"/>
    <w:semiHidden/>
    <w:rsid w:val="002D7B60"/>
    <w:rPr>
      <w:rFonts w:ascii="Times New Roman" w:eastAsia="Times New Roman" w:hAnsi="Times New Roman" w:cs="Times New Roman"/>
      <w:iCs/>
      <w:szCs w:val="24"/>
      <w:lang w:val="es-ES"/>
    </w:rPr>
  </w:style>
  <w:style w:type="character" w:styleId="Refdecomentario">
    <w:name w:val="annotation reference"/>
    <w:basedOn w:val="Fuentedeprrafopredeter"/>
    <w:uiPriority w:val="99"/>
    <w:semiHidden/>
    <w:unhideWhenUsed/>
    <w:rsid w:val="002E3A3B"/>
    <w:rPr>
      <w:rFonts w:cs="Times New Roman"/>
      <w:sz w:val="18"/>
      <w:szCs w:val="18"/>
    </w:rPr>
  </w:style>
  <w:style w:type="paragraph" w:styleId="Textocomentario">
    <w:name w:val="annotation text"/>
    <w:basedOn w:val="Normal"/>
    <w:link w:val="TextocomentarioCar"/>
    <w:uiPriority w:val="99"/>
    <w:semiHidden/>
    <w:unhideWhenUsed/>
    <w:rsid w:val="002E3A3B"/>
    <w:rPr>
      <w:sz w:val="24"/>
    </w:rPr>
  </w:style>
  <w:style w:type="character" w:customStyle="1" w:styleId="TextocomentarioCar">
    <w:name w:val="Texto comentario Car"/>
    <w:basedOn w:val="Fuentedeprrafopredeter"/>
    <w:link w:val="Textocomentario"/>
    <w:uiPriority w:val="99"/>
    <w:semiHidden/>
    <w:rsid w:val="002E3A3B"/>
    <w:rPr>
      <w:rFonts w:ascii="Times New Roman" w:eastAsia="Times New Roman" w:hAnsi="Times New Roman" w:cs="Times New Roman"/>
      <w:sz w:val="24"/>
      <w:szCs w:val="24"/>
      <w:lang w:eastAsia="en-CA"/>
    </w:rPr>
  </w:style>
  <w:style w:type="paragraph" w:styleId="Textodeglobo">
    <w:name w:val="Balloon Text"/>
    <w:basedOn w:val="Normal"/>
    <w:link w:val="TextodegloboCar"/>
    <w:uiPriority w:val="99"/>
    <w:semiHidden/>
    <w:unhideWhenUsed/>
    <w:rsid w:val="002E3A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3A3B"/>
    <w:rPr>
      <w:rFonts w:ascii="Segoe UI" w:eastAsia="Times New Roman" w:hAnsi="Segoe UI" w:cs="Segoe UI"/>
      <w:sz w:val="18"/>
      <w:szCs w:val="18"/>
      <w:lang w:eastAsia="en-CA"/>
    </w:rPr>
  </w:style>
  <w:style w:type="paragraph" w:styleId="Sinespaciado">
    <w:name w:val="No Spacing"/>
    <w:link w:val="SinespaciadoCar"/>
    <w:uiPriority w:val="1"/>
    <w:qFormat/>
    <w:rsid w:val="00E1232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E1232A"/>
    <w:rPr>
      <w:rFonts w:ascii="Calibri" w:eastAsia="Calibri" w:hAnsi="Calibri" w:cs="Times New Roman"/>
      <w:lang w:val="es-ES"/>
    </w:rPr>
  </w:style>
  <w:style w:type="table" w:styleId="Tablaconcuadrcula">
    <w:name w:val="Table Grid"/>
    <w:basedOn w:val="Tablanormal"/>
    <w:uiPriority w:val="59"/>
    <w:rsid w:val="00E1232A"/>
    <w:pPr>
      <w:spacing w:after="0" w:line="240" w:lineRule="auto"/>
    </w:pPr>
    <w:rPr>
      <w:rFonts w:ascii="Cambria" w:eastAsia="SimSun" w:hAnsi="Cambria" w:cs="Arial"/>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E1232A"/>
    <w:rPr>
      <w:color w:val="808080"/>
    </w:rPr>
  </w:style>
  <w:style w:type="paragraph" w:styleId="Encabezado">
    <w:name w:val="header"/>
    <w:basedOn w:val="Normal"/>
    <w:link w:val="EncabezadoCar"/>
    <w:uiPriority w:val="99"/>
    <w:unhideWhenUsed/>
    <w:rsid w:val="00332522"/>
    <w:pPr>
      <w:tabs>
        <w:tab w:val="center" w:pos="4680"/>
        <w:tab w:val="right" w:pos="9360"/>
      </w:tabs>
    </w:pPr>
  </w:style>
  <w:style w:type="character" w:customStyle="1" w:styleId="EncabezadoCar">
    <w:name w:val="Encabezado Car"/>
    <w:basedOn w:val="Fuentedeprrafopredeter"/>
    <w:link w:val="Encabezado"/>
    <w:uiPriority w:val="99"/>
    <w:rsid w:val="00332522"/>
    <w:rPr>
      <w:rFonts w:ascii="Times New Roman" w:eastAsia="Times New Roman" w:hAnsi="Times New Roman" w:cs="Times New Roman"/>
      <w:szCs w:val="24"/>
      <w:lang w:eastAsia="en-CA"/>
    </w:rPr>
  </w:style>
  <w:style w:type="paragraph" w:styleId="Piedepgina">
    <w:name w:val="footer"/>
    <w:basedOn w:val="Normal"/>
    <w:link w:val="PiedepginaCar"/>
    <w:uiPriority w:val="99"/>
    <w:unhideWhenUsed/>
    <w:rsid w:val="00332522"/>
    <w:pPr>
      <w:tabs>
        <w:tab w:val="center" w:pos="4680"/>
        <w:tab w:val="right" w:pos="9360"/>
      </w:tabs>
    </w:pPr>
  </w:style>
  <w:style w:type="character" w:customStyle="1" w:styleId="PiedepginaCar">
    <w:name w:val="Pie de página Car"/>
    <w:basedOn w:val="Fuentedeprrafopredeter"/>
    <w:link w:val="Piedepgina"/>
    <w:uiPriority w:val="99"/>
    <w:rsid w:val="00332522"/>
    <w:rPr>
      <w:rFonts w:ascii="Times New Roman" w:eastAsia="Times New Roman" w:hAnsi="Times New Roman" w:cs="Times New Roman"/>
      <w:szCs w:val="24"/>
      <w:lang w:eastAsia="en-CA"/>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Asuntodelcomentario">
    <w:name w:val="annotation subject"/>
    <w:basedOn w:val="Textocomentario"/>
    <w:next w:val="Textocomentario"/>
    <w:link w:val="AsuntodelcomentarioCar"/>
    <w:uiPriority w:val="99"/>
    <w:semiHidden/>
    <w:unhideWhenUsed/>
    <w:rsid w:val="00D67E80"/>
    <w:rPr>
      <w:b/>
      <w:bCs/>
      <w:sz w:val="20"/>
      <w:szCs w:val="20"/>
    </w:rPr>
  </w:style>
  <w:style w:type="character" w:customStyle="1" w:styleId="AsuntodelcomentarioCar">
    <w:name w:val="Asunto del comentario Car"/>
    <w:basedOn w:val="TextocomentarioCar"/>
    <w:link w:val="Asuntodelcomentario"/>
    <w:uiPriority w:val="99"/>
    <w:semiHidden/>
    <w:rsid w:val="00D67E80"/>
    <w:rPr>
      <w:rFonts w:ascii="Times New Roman" w:eastAsia="Times New Roman" w:hAnsi="Times New Roman" w:cs="Times New Roman"/>
      <w:b/>
      <w:bCs/>
      <w:sz w:val="20"/>
      <w:szCs w:val="20"/>
      <w:lang w:eastAsia="en-CA"/>
    </w:rPr>
  </w:style>
  <w:style w:type="paragraph" w:styleId="Revisi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ipervnculo">
    <w:name w:val="Hyperlink"/>
    <w:basedOn w:val="Fuentedeprrafopredeter"/>
    <w:uiPriority w:val="99"/>
    <w:unhideWhenUsed/>
    <w:rsid w:val="00581E53"/>
    <w:rPr>
      <w:color w:val="0000FF"/>
      <w:u w:val="single"/>
    </w:rPr>
  </w:style>
  <w:style w:type="character" w:styleId="Hipervnculovisitado">
    <w:name w:val="FollowedHyperlink"/>
    <w:basedOn w:val="Fuentedeprrafopredeter"/>
    <w:uiPriority w:val="99"/>
    <w:semiHidden/>
    <w:unhideWhenUsed/>
    <w:rsid w:val="00581E53"/>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67">
    <w:name w:val="xl67"/>
    <w:basedOn w:val="Normal"/>
    <w:rsid w:val="00581E53"/>
    <w:pPr>
      <w:spacing w:before="100" w:beforeAutospacing="1" w:after="100" w:afterAutospacing="1"/>
      <w:jc w:val="left"/>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0"/>
    </w:rPr>
  </w:style>
  <w:style w:type="paragraph" w:customStyle="1" w:styleId="xl80">
    <w:name w:val="xl80"/>
    <w:basedOn w:val="Normal"/>
    <w:rsid w:val="00581E53"/>
    <w:pPr>
      <w:spacing w:before="100" w:beforeAutospacing="1" w:after="100" w:afterAutospacing="1"/>
      <w:jc w:val="left"/>
      <w:textAlignment w:val="center"/>
    </w:pPr>
    <w:rPr>
      <w:b/>
      <w:bCs/>
      <w:sz w:val="24"/>
    </w:rPr>
  </w:style>
  <w:style w:type="character" w:styleId="Mencinsinresolver">
    <w:name w:val="Unresolved Mention"/>
    <w:basedOn w:val="Fuentedeprrafopredeter"/>
    <w:uiPriority w:val="99"/>
    <w:semiHidden/>
    <w:unhideWhenUsed/>
    <w:rsid w:val="00000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8054">
      <w:bodyDiv w:val="1"/>
      <w:marLeft w:val="0"/>
      <w:marRight w:val="0"/>
      <w:marTop w:val="0"/>
      <w:marBottom w:val="0"/>
      <w:divBdr>
        <w:top w:val="none" w:sz="0" w:space="0" w:color="auto"/>
        <w:left w:val="none" w:sz="0" w:space="0" w:color="auto"/>
        <w:bottom w:val="none" w:sz="0" w:space="0" w:color="auto"/>
        <w:right w:val="none" w:sz="0" w:space="0" w:color="auto"/>
      </w:divBdr>
    </w:div>
    <w:div w:id="98573521">
      <w:bodyDiv w:val="1"/>
      <w:marLeft w:val="0"/>
      <w:marRight w:val="0"/>
      <w:marTop w:val="0"/>
      <w:marBottom w:val="0"/>
      <w:divBdr>
        <w:top w:val="none" w:sz="0" w:space="0" w:color="auto"/>
        <w:left w:val="none" w:sz="0" w:space="0" w:color="auto"/>
        <w:bottom w:val="none" w:sz="0" w:space="0" w:color="auto"/>
        <w:right w:val="none" w:sz="0" w:space="0" w:color="auto"/>
      </w:divBdr>
    </w:div>
    <w:div w:id="371030551">
      <w:bodyDiv w:val="1"/>
      <w:marLeft w:val="0"/>
      <w:marRight w:val="0"/>
      <w:marTop w:val="0"/>
      <w:marBottom w:val="0"/>
      <w:divBdr>
        <w:top w:val="none" w:sz="0" w:space="0" w:color="auto"/>
        <w:left w:val="none" w:sz="0" w:space="0" w:color="auto"/>
        <w:bottom w:val="none" w:sz="0" w:space="0" w:color="auto"/>
        <w:right w:val="none" w:sz="0" w:space="0" w:color="auto"/>
      </w:divBdr>
    </w:div>
    <w:div w:id="812408101">
      <w:bodyDiv w:val="1"/>
      <w:marLeft w:val="0"/>
      <w:marRight w:val="0"/>
      <w:marTop w:val="0"/>
      <w:marBottom w:val="0"/>
      <w:divBdr>
        <w:top w:val="none" w:sz="0" w:space="0" w:color="auto"/>
        <w:left w:val="none" w:sz="0" w:space="0" w:color="auto"/>
        <w:bottom w:val="none" w:sz="0" w:space="0" w:color="auto"/>
        <w:right w:val="none" w:sz="0" w:space="0" w:color="auto"/>
      </w:divBdr>
    </w:div>
    <w:div w:id="1312641682">
      <w:bodyDiv w:val="1"/>
      <w:marLeft w:val="0"/>
      <w:marRight w:val="0"/>
      <w:marTop w:val="0"/>
      <w:marBottom w:val="0"/>
      <w:divBdr>
        <w:top w:val="none" w:sz="0" w:space="0" w:color="auto"/>
        <w:left w:val="none" w:sz="0" w:space="0" w:color="auto"/>
        <w:bottom w:val="none" w:sz="0" w:space="0" w:color="auto"/>
        <w:right w:val="none" w:sz="0" w:space="0" w:color="auto"/>
      </w:divBdr>
    </w:div>
    <w:div w:id="14977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05b3/3c25/2cc04a53ad3360ce1a1b940e/cop-02-22-es.pdf" TargetMode="External"/><Relationship Id="rId2" Type="http://schemas.openxmlformats.org/officeDocument/2006/relationships/hyperlink" Target="http://www.un.org/en/ga/search/view_doc.asp?symbol=A/RES/60/283&amp;Lang=S" TargetMode="External"/><Relationship Id="rId1" Type="http://schemas.openxmlformats.org/officeDocument/2006/relationships/hyperlink" Target="https://www.cbd.int/doc/c/3b2d/adb1/7d81b3dc0d0d18561aa91851/cop-14-04-es.pdf" TargetMode="External"/><Relationship Id="rId5" Type="http://schemas.openxmlformats.org/officeDocument/2006/relationships/hyperlink" Target="https://www.cbd.int/doc/notifications/2019/ntf-2019-015-budget-cbd-en.pdf" TargetMode="External"/><Relationship Id="rId4" Type="http://schemas.openxmlformats.org/officeDocument/2006/relationships/hyperlink" Target="https://www.cbd.int/doc/decisions/cop-09/cop-09-dec-34-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4DBF67319345B0AD02CDD36F29952A"/>
        <w:category>
          <w:name w:val="General"/>
          <w:gallery w:val="placeholder"/>
        </w:category>
        <w:types>
          <w:type w:val="bbPlcHdr"/>
        </w:types>
        <w:behaviors>
          <w:behavior w:val="content"/>
        </w:behaviors>
        <w:guid w:val="{94979817-790A-4E42-B940-6F19CFA3BE12}"/>
      </w:docPartPr>
      <w:docPartBody>
        <w:p w:rsidR="007C6D8E" w:rsidRDefault="00A93287" w:rsidP="00A93287">
          <w:pPr>
            <w:pStyle w:val="C54DBF67319345B0AD02CDD36F29952A"/>
          </w:pPr>
          <w:r w:rsidRPr="007E02EB">
            <w:rPr>
              <w:rStyle w:val="Textodelmarcadordeposicin"/>
            </w:rPr>
            <w:t>[Status]</w:t>
          </w:r>
        </w:p>
      </w:docPartBody>
    </w:docPart>
    <w:docPart>
      <w:docPartPr>
        <w:name w:val="C97CFDC4DB7545F089AB6FE4607922AF"/>
        <w:category>
          <w:name w:val="General"/>
          <w:gallery w:val="placeholder"/>
        </w:category>
        <w:types>
          <w:type w:val="bbPlcHdr"/>
        </w:types>
        <w:behaviors>
          <w:behavior w:val="content"/>
        </w:behaviors>
        <w:guid w:val="{753BAB8B-C358-44BE-8289-814DD4DCD7E7}"/>
      </w:docPartPr>
      <w:docPartBody>
        <w:p w:rsidR="007C6D8E" w:rsidRDefault="00A93287" w:rsidP="00A93287">
          <w:pPr>
            <w:pStyle w:val="C97CFDC4DB7545F089AB6FE4607922AF"/>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287"/>
    <w:rsid w:val="00002DAA"/>
    <w:rsid w:val="00013C19"/>
    <w:rsid w:val="000F0DAC"/>
    <w:rsid w:val="00154056"/>
    <w:rsid w:val="001A04F8"/>
    <w:rsid w:val="00261379"/>
    <w:rsid w:val="0026180A"/>
    <w:rsid w:val="003B1AB2"/>
    <w:rsid w:val="003C0FB5"/>
    <w:rsid w:val="004A206B"/>
    <w:rsid w:val="005518E5"/>
    <w:rsid w:val="005C077A"/>
    <w:rsid w:val="006541A5"/>
    <w:rsid w:val="006E14D1"/>
    <w:rsid w:val="007C6D8E"/>
    <w:rsid w:val="008A2E3A"/>
    <w:rsid w:val="009C36BA"/>
    <w:rsid w:val="00A93287"/>
    <w:rsid w:val="00B703A1"/>
    <w:rsid w:val="00C2320C"/>
    <w:rsid w:val="00C31730"/>
    <w:rsid w:val="00CB1FEB"/>
    <w:rsid w:val="00CE749D"/>
    <w:rsid w:val="00D417AD"/>
    <w:rsid w:val="00DF32E1"/>
    <w:rsid w:val="00E036DC"/>
    <w:rsid w:val="00E0527B"/>
    <w:rsid w:val="00E44D43"/>
    <w:rsid w:val="00E54A1E"/>
    <w:rsid w:val="00EF3032"/>
    <w:rsid w:val="00FD69C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C2320C"/>
  </w:style>
  <w:style w:type="paragraph" w:customStyle="1" w:styleId="C54DBF67319345B0AD02CDD36F29952A">
    <w:name w:val="C54DBF67319345B0AD02CDD36F29952A"/>
    <w:rsid w:val="00A93287"/>
  </w:style>
  <w:style w:type="paragraph" w:customStyle="1" w:styleId="C97CFDC4DB7545F089AB6FE4607922AF">
    <w:name w:val="C97CFDC4DB7545F089AB6FE4607922AF"/>
    <w:rsid w:val="00A93287"/>
  </w:style>
  <w:style w:type="paragraph" w:customStyle="1" w:styleId="C729B8D40E9A4C508D02942AB83B5CA5">
    <w:name w:val="C729B8D40E9A4C508D02942AB83B5CA5"/>
    <w:rsid w:val="00C2320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F8369-A9AC-461D-88FD-DC5B8C95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23</Pages>
  <Words>7780</Words>
  <Characters>42793</Characters>
  <Application>Microsoft Office Word</Application>
  <DocSecurity>0</DocSecurity>
  <Lines>356</Lines>
  <Paragraphs>100</Paragraphs>
  <ScaleCrop>false</ScaleCrop>
  <HeadingPairs>
    <vt:vector size="6" baseType="variant">
      <vt:variant>
        <vt:lpstr>Título</vt:lpstr>
      </vt:variant>
      <vt:variant>
        <vt:i4>1</vt:i4>
      </vt:variant>
      <vt:variant>
        <vt:lpstr>Title</vt:lpstr>
      </vt:variant>
      <vt:variant>
        <vt:i4>1</vt:i4>
      </vt:variant>
      <vt:variant>
        <vt:lpstr>タイトル</vt:lpstr>
      </vt:variant>
      <vt:variant>
        <vt:i4>1</vt:i4>
      </vt:variant>
    </vt:vector>
  </HeadingPairs>
  <TitlesOfParts>
    <vt:vector size="3" baseType="lpstr">
      <vt:lpstr>14/37.	Integrated programme of work and budget for the Convention and its Protocols</vt:lpstr>
      <vt:lpstr>14/37.	Budget for the integrated programme of work of the Secretariat</vt:lpstr>
      <vt:lpstr>COP 14-Budget-Draft decisions-27Nov18 (revised 10 30pm)-clean</vt:lpstr>
    </vt:vector>
  </TitlesOfParts>
  <Company>SCBD</Company>
  <LinksUpToDate>false</LinksUpToDate>
  <CharactersWithSpaces>50473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14/37.	Integrated programme of work and budget for the Convention and its Protocols</dc:title>
  <dc:subject>CBD/COP/DEC/14/37</dc:subject>
  <dc:creator>COP 14</dc:creator>
  <cp:keywords>Administration of the Convention and budget for the trust funds, Convention on Biological Diversity, Cartagena Protocol on Biosafety, Nagoya Protocol on Access and Benefit-sharing</cp:keywords>
  <cp:lastModifiedBy>Maria Troitino</cp:lastModifiedBy>
  <cp:revision>4</cp:revision>
  <cp:lastPrinted>2019-02-05T23:31:00Z</cp:lastPrinted>
  <dcterms:created xsi:type="dcterms:W3CDTF">2019-02-20T22:16:00Z</dcterms:created>
  <dcterms:modified xsi:type="dcterms:W3CDTF">2019-02-21T17:46:00Z</dcterms:modified>
  <cp:contentStatus>GENERAL</cp:contentStatus>
</cp:coreProperties>
</file>