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13"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5245"/>
        <w:gridCol w:w="3862"/>
      </w:tblGrid>
      <w:tr w:rsidR="00C9161D" w14:paraId="07F6750D" w14:textId="77777777" w:rsidTr="00D2639C">
        <w:trPr>
          <w:trHeight w:val="851"/>
        </w:trPr>
        <w:tc>
          <w:tcPr>
            <w:tcW w:w="1026" w:type="dxa"/>
            <w:tcBorders>
              <w:bottom w:val="single" w:sz="12" w:space="0" w:color="auto"/>
            </w:tcBorders>
          </w:tcPr>
          <w:p w14:paraId="1DEFF495" w14:textId="77777777" w:rsidR="00C9161D" w:rsidRPr="00321985" w:rsidRDefault="00C9161D" w:rsidP="00321985">
            <w:pPr>
              <w:ind w:left="-513" w:firstLine="402"/>
            </w:pPr>
            <w:r>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245" w:type="dxa"/>
            <w:tcBorders>
              <w:bottom w:val="single" w:sz="12" w:space="0" w:color="auto"/>
            </w:tcBorders>
            <w:shd w:val="clear" w:color="auto" w:fill="auto"/>
            <w:tcFitText/>
          </w:tcPr>
          <w:p w14:paraId="1986B63F" w14:textId="1A49914A" w:rsidR="00FA663B" w:rsidRPr="00321985" w:rsidRDefault="005C77E7" w:rsidP="00D2639C">
            <w:pPr>
              <w:ind w:left="-513" w:firstLine="554"/>
            </w:pPr>
            <w:r w:rsidRPr="005C77E7">
              <w:rPr>
                <w:noProof/>
              </w:rPr>
              <w:drawing>
                <wp:inline distT="0" distB="0" distL="0" distR="0" wp14:anchorId="13577C88" wp14:editId="2B3EBA91">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3862" w:type="dxa"/>
            <w:tcBorders>
              <w:bottom w:val="single" w:sz="12" w:space="0" w:color="auto"/>
            </w:tcBorders>
          </w:tcPr>
          <w:p w14:paraId="600A589D" w14:textId="77777777" w:rsidR="00C9161D" w:rsidRPr="00C9161D" w:rsidRDefault="00C9161D" w:rsidP="00C9161D">
            <w:pPr>
              <w:ind w:left="-513" w:firstLine="402"/>
              <w:jc w:val="right"/>
              <w:rPr>
                <w:rFonts w:ascii="Arial" w:hAnsi="Arial" w:cs="Arial"/>
                <w:b/>
                <w:sz w:val="32"/>
                <w:szCs w:val="32"/>
              </w:rPr>
            </w:pPr>
            <w:r>
              <w:rPr>
                <w:rFonts w:ascii="Arial" w:hAnsi="Arial"/>
                <w:b/>
                <w:sz w:val="32"/>
              </w:rPr>
              <w:t>CBD</w:t>
            </w:r>
          </w:p>
        </w:tc>
      </w:tr>
      <w:tr w:rsidR="00C9161D" w14:paraId="6F751905" w14:textId="77777777" w:rsidTr="00D2639C">
        <w:tc>
          <w:tcPr>
            <w:tcW w:w="6271" w:type="dxa"/>
            <w:gridSpan w:val="2"/>
            <w:tcBorders>
              <w:top w:val="single" w:sz="12" w:space="0" w:color="auto"/>
              <w:bottom w:val="single" w:sz="36" w:space="0" w:color="auto"/>
            </w:tcBorders>
            <w:vAlign w:val="center"/>
          </w:tcPr>
          <w:p w14:paraId="14F52A6C" w14:textId="132BF7A7" w:rsidR="00C9161D" w:rsidRDefault="005C77E7" w:rsidP="00C9161D">
            <w:pPr>
              <w:ind w:left="-513" w:firstLine="402"/>
            </w:pPr>
            <w:r>
              <w:rPr>
                <w:noProof/>
              </w:rPr>
              <w:drawing>
                <wp:inline distT="0" distB="0" distL="0" distR="0" wp14:anchorId="18C870D7" wp14:editId="351C0541">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3862" w:type="dxa"/>
            <w:tcBorders>
              <w:top w:val="single" w:sz="12" w:space="0" w:color="auto"/>
              <w:bottom w:val="single" w:sz="36" w:space="0" w:color="auto"/>
            </w:tcBorders>
          </w:tcPr>
          <w:p w14:paraId="1C693BA4" w14:textId="77777777" w:rsidR="00C9161D" w:rsidRPr="003B5867" w:rsidRDefault="00C9161D" w:rsidP="00176CEE">
            <w:pPr>
              <w:ind w:left="-513" w:firstLine="690"/>
              <w:rPr>
                <w:szCs w:val="22"/>
              </w:rPr>
            </w:pPr>
            <w:r>
              <w:t>Distr.</w:t>
            </w:r>
          </w:p>
          <w:p w14:paraId="74744604" w14:textId="47BEA87F" w:rsidR="00BF6B33" w:rsidRPr="00BF6B33" w:rsidRDefault="00BF6B33" w:rsidP="00BF6B33">
            <w:pPr>
              <w:jc w:val="left"/>
              <w:rPr>
                <w:szCs w:val="22"/>
              </w:rPr>
            </w:pPr>
            <w:r>
              <w:t xml:space="preserve">   </w:t>
            </w:r>
            <w:r w:rsidRPr="00BF6B33">
              <w:t>GENERAL</w:t>
            </w:r>
          </w:p>
          <w:p w14:paraId="06715052" w14:textId="77777777" w:rsidR="00C9161D" w:rsidRPr="003B5867" w:rsidRDefault="00C9161D" w:rsidP="00176CEE">
            <w:pPr>
              <w:ind w:left="-513" w:firstLine="690"/>
              <w:rPr>
                <w:szCs w:val="22"/>
              </w:rPr>
            </w:pPr>
          </w:p>
          <w:p w14:paraId="44230134" w14:textId="36762E4C" w:rsidR="00C9161D" w:rsidRPr="003B5867" w:rsidRDefault="00C44E78" w:rsidP="00176CEE">
            <w:pPr>
              <w:ind w:left="-513" w:firstLine="690"/>
              <w:rPr>
                <w:szCs w:val="22"/>
              </w:rPr>
            </w:pPr>
            <w:r>
              <w:t>CBD/COP/DEC/15/2</w:t>
            </w:r>
          </w:p>
          <w:p w14:paraId="0DF1F033" w14:textId="2348800E" w:rsidR="00C9161D" w:rsidRPr="003B5867" w:rsidRDefault="00C44E78" w:rsidP="00176CEE">
            <w:pPr>
              <w:ind w:left="-513" w:firstLine="690"/>
              <w:rPr>
                <w:szCs w:val="22"/>
              </w:rPr>
            </w:pPr>
            <w:r>
              <w:t>19 de diciembre de 2022</w:t>
            </w:r>
          </w:p>
          <w:p w14:paraId="159892DF" w14:textId="77777777" w:rsidR="00C9161D" w:rsidRPr="003B5867" w:rsidRDefault="00C9161D" w:rsidP="00176CEE">
            <w:pPr>
              <w:ind w:left="-513" w:firstLine="690"/>
              <w:rPr>
                <w:szCs w:val="22"/>
              </w:rPr>
            </w:pPr>
          </w:p>
          <w:p w14:paraId="67FE37E0" w14:textId="77777777" w:rsidR="005C77E7" w:rsidRDefault="006B2290" w:rsidP="00176CEE">
            <w:pPr>
              <w:ind w:left="-513" w:firstLine="690"/>
            </w:pPr>
            <w:r>
              <w:t xml:space="preserve">ESPAÑOL </w:t>
            </w:r>
          </w:p>
          <w:p w14:paraId="19472D49" w14:textId="31F97DD5" w:rsidR="00C9161D" w:rsidRPr="003B5867" w:rsidRDefault="006B2290" w:rsidP="00176CEE">
            <w:pPr>
              <w:ind w:left="-513" w:firstLine="690"/>
              <w:rPr>
                <w:szCs w:val="22"/>
              </w:rPr>
            </w:pPr>
            <w:r>
              <w:t>ORIGINAL:</w:t>
            </w:r>
            <w:r w:rsidR="005C77E7">
              <w:t xml:space="preserve"> INGLÉS</w:t>
            </w:r>
          </w:p>
          <w:p w14:paraId="5AA10CCE" w14:textId="77777777" w:rsidR="00C9161D" w:rsidRPr="003B5867" w:rsidRDefault="00C9161D">
            <w:pPr>
              <w:ind w:left="-513" w:firstLine="402"/>
            </w:pPr>
          </w:p>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15ª reunión – Parte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5ECF7635" w14:textId="2EFFBAD1" w:rsidR="00C9161D" w:rsidRDefault="00B26ACD" w:rsidP="00C9161D">
      <w:pPr>
        <w:rPr>
          <w:snapToGrid w:val="0"/>
          <w:kern w:val="22"/>
          <w:szCs w:val="22"/>
        </w:rPr>
      </w:pPr>
      <w:r>
        <w:rPr>
          <w:snapToGrid w:val="0"/>
        </w:rPr>
        <w:t>Tema</w:t>
      </w:r>
      <w:r w:rsidR="005C77E7">
        <w:rPr>
          <w:snapToGrid w:val="0"/>
        </w:rPr>
        <w:t> </w:t>
      </w:r>
      <w:r>
        <w:rPr>
          <w:snapToGrid w:val="0"/>
        </w:rPr>
        <w:t xml:space="preserve">8 A del programa </w:t>
      </w:r>
    </w:p>
    <w:p w14:paraId="5BE59BEE" w14:textId="2B287712" w:rsidR="00836DFD" w:rsidRPr="00C44E78" w:rsidRDefault="00C62C99" w:rsidP="00C44E78">
      <w:pPr>
        <w:pStyle w:val="Para1"/>
        <w:numPr>
          <w:ilvl w:val="0"/>
          <w:numId w:val="0"/>
        </w:numPr>
        <w:shd w:val="clear" w:color="auto" w:fill="FFFFFF" w:themeFill="background1"/>
        <w:spacing w:before="240"/>
        <w:jc w:val="center"/>
        <w:rPr>
          <w:b/>
          <w:bCs/>
          <w:kern w:val="22"/>
          <w:szCs w:val="22"/>
        </w:rPr>
      </w:pPr>
      <w:r>
        <w:rPr>
          <w:b/>
        </w:rPr>
        <w:t>DECISIÓN ADOPTADA POR LA CONFERENCIA DE LAS PARTES EN EL CONVENIO SOBRE LA DIVERSIDAD BIOLÓGICA</w:t>
      </w:r>
    </w:p>
    <w:p w14:paraId="7B37BE94" w14:textId="29AD42B2" w:rsidR="00836DFD" w:rsidRDefault="00B02254" w:rsidP="00D2639C">
      <w:pPr>
        <w:spacing w:before="240" w:after="240"/>
        <w:ind w:left="1418" w:right="288" w:hanging="851"/>
        <w:rPr>
          <w:rStyle w:val="Heading1Char"/>
          <w:snapToGrid w:val="0"/>
          <w:szCs w:val="18"/>
        </w:rPr>
      </w:pPr>
      <w:r>
        <w:rPr>
          <w:b/>
        </w:rPr>
        <w:t>15/2.</w:t>
      </w:r>
      <w:r>
        <w:rPr>
          <w:b/>
        </w:rPr>
        <w:tab/>
        <w:t>Recopilación de información para la base de evidencia científica y técnica del Marco Mundial de Biodiversidad de Kunming-Montreal</w:t>
      </w:r>
      <w:r>
        <w:rPr>
          <w:b/>
          <w:caps/>
        </w:rPr>
        <w:t xml:space="preserve"> </w:t>
      </w:r>
    </w:p>
    <w:p w14:paraId="55BD5958" w14:textId="77777777" w:rsidR="00836DFD" w:rsidRDefault="00836DFD" w:rsidP="00836DFD">
      <w:pPr>
        <w:pStyle w:val="Para1"/>
        <w:numPr>
          <w:ilvl w:val="0"/>
          <w:numId w:val="0"/>
        </w:numPr>
        <w:suppressLineNumbers/>
        <w:suppressAutoHyphens/>
        <w:ind w:firstLine="720"/>
        <w:rPr>
          <w:i/>
          <w:kern w:val="22"/>
          <w:szCs w:val="22"/>
        </w:rPr>
      </w:pPr>
      <w:r>
        <w:rPr>
          <w:i/>
        </w:rPr>
        <w:t>La Conferencia de las Partes</w:t>
      </w:r>
    </w:p>
    <w:p w14:paraId="5C19597D" w14:textId="77777777" w:rsidR="00836DFD" w:rsidRDefault="00836DFD" w:rsidP="00836DFD">
      <w:pPr>
        <w:pStyle w:val="Para1"/>
        <w:numPr>
          <w:ilvl w:val="0"/>
          <w:numId w:val="0"/>
        </w:numPr>
        <w:suppressLineNumbers/>
        <w:suppressAutoHyphens/>
        <w:ind w:firstLine="709"/>
        <w:rPr>
          <w:i/>
          <w:kern w:val="22"/>
          <w:szCs w:val="22"/>
        </w:rPr>
      </w:pPr>
      <w:r>
        <w:t>1.</w:t>
      </w:r>
      <w:r>
        <w:rPr>
          <w:i/>
        </w:rPr>
        <w:tab/>
      </w:r>
      <w:r>
        <w:rPr>
          <w:i/>
          <w:iCs/>
        </w:rPr>
        <w:t>Acoge con satisfacción</w:t>
      </w:r>
      <w:r>
        <w:t xml:space="preserve"> el Informe de la evaluación mundial sobre la diversidad biológica y los servicios de los ecosistemas publicado por la Plataforma Intergubernamental Científico-Normativa sobre Diversidad Biológica y Servicios de los Ecosistemas</w:t>
      </w:r>
      <w:r>
        <w:rPr>
          <w:rStyle w:val="FootnoteReference"/>
          <w:rFonts w:eastAsiaTheme="majorEastAsia"/>
          <w:kern w:val="22"/>
          <w:szCs w:val="22"/>
        </w:rPr>
        <w:footnoteReference w:id="1"/>
      </w:r>
      <w:r>
        <w:t xml:space="preserve"> y las evaluaciones regionales y temáticas conexas;</w:t>
      </w:r>
    </w:p>
    <w:p w14:paraId="538AE60D" w14:textId="496FC0A4" w:rsidR="00836DFD" w:rsidRDefault="00836DFD" w:rsidP="00836DFD">
      <w:pPr>
        <w:pStyle w:val="Para1"/>
        <w:numPr>
          <w:ilvl w:val="0"/>
          <w:numId w:val="0"/>
        </w:numPr>
        <w:suppressLineNumbers/>
        <w:suppressAutoHyphens/>
        <w:ind w:firstLine="709"/>
        <w:rPr>
          <w:kern w:val="22"/>
          <w:szCs w:val="22"/>
        </w:rPr>
      </w:pPr>
      <w:r>
        <w:t>2</w:t>
      </w:r>
      <w:r>
        <w:rPr>
          <w:i/>
        </w:rPr>
        <w:t>.</w:t>
      </w:r>
      <w:r>
        <w:rPr>
          <w:i/>
        </w:rPr>
        <w:tab/>
        <w:t>Acoge con satisfacción también</w:t>
      </w:r>
      <w:r>
        <w:t xml:space="preserve"> los informes especiales del Grupo Intergubernamental de Expertos sobre el Cambio Climático acerca de los impactos del calentamiento global de 1,5 ºC con respecto a los niveles preindustriales y las trayectorias correspondientes</w:t>
      </w:r>
      <w:r w:rsidR="00063458">
        <w:rPr>
          <w:rStyle w:val="FootnoteReference"/>
          <w:kern w:val="22"/>
          <w:szCs w:val="22"/>
        </w:rPr>
        <w:footnoteReference w:id="2"/>
      </w:r>
      <w:r>
        <w:t>, acerca del océano y la criosfera en un clima cambiante</w:t>
      </w:r>
      <w:r w:rsidR="00F20362">
        <w:rPr>
          <w:rStyle w:val="FootnoteReference"/>
          <w:kern w:val="22"/>
          <w:szCs w:val="22"/>
        </w:rPr>
        <w:footnoteReference w:id="3"/>
      </w:r>
      <w:r>
        <w:t xml:space="preserve"> y acerca del cambio climático, la desertificación, la degradación de las tierras, la gestión sostenible de las tierras, la seguridad alimentaria y los flujos de gases de efecto invernadero en los ecosistemas terrestres</w:t>
      </w:r>
      <w:r w:rsidR="001550BE">
        <w:rPr>
          <w:rStyle w:val="FootnoteReference"/>
          <w:kern w:val="22"/>
          <w:szCs w:val="22"/>
        </w:rPr>
        <w:footnoteReference w:id="4"/>
      </w:r>
      <w:r>
        <w:t>;</w:t>
      </w:r>
    </w:p>
    <w:p w14:paraId="12A8722B" w14:textId="63D6D9DB"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bookmarkStart w:id="0" w:name="_Hlk120524174"/>
      <w:bookmarkStart w:id="1" w:name="_Hlk71227805"/>
      <w:r>
        <w:t>3.</w:t>
      </w:r>
      <w:r>
        <w:rPr>
          <w:i/>
        </w:rPr>
        <w:tab/>
        <w:t xml:space="preserve">Toma nota </w:t>
      </w:r>
      <w:r>
        <w:t xml:space="preserve">de la quinta edición de la </w:t>
      </w:r>
      <w:r>
        <w:rPr>
          <w:i/>
        </w:rPr>
        <w:t>Perspectiva Mundial sobre la Diversidad Biológica</w:t>
      </w:r>
      <w:r>
        <w:rPr>
          <w:rStyle w:val="FootnoteReference"/>
          <w:rFonts w:eastAsiaTheme="majorEastAsia"/>
          <w:kern w:val="22"/>
          <w:szCs w:val="22"/>
        </w:rPr>
        <w:footnoteReference w:id="5"/>
      </w:r>
      <w:r>
        <w:t xml:space="preserve">, incluido su resumen para los responsables de formular políticas, así como </w:t>
      </w:r>
      <w:r w:rsidR="005C77E7">
        <w:t xml:space="preserve">de </w:t>
      </w:r>
      <w:r>
        <w:t xml:space="preserve">la segunda edición de </w:t>
      </w:r>
      <w:r>
        <w:rPr>
          <w:i/>
        </w:rPr>
        <w:t xml:space="preserve">Las </w:t>
      </w:r>
      <w:r>
        <w:rPr>
          <w:i/>
        </w:rPr>
        <w:lastRenderedPageBreak/>
        <w:t>Perspectivas Locales sobre la Diversidad Biológica</w:t>
      </w:r>
      <w:r>
        <w:rPr>
          <w:rStyle w:val="FootnoteReference"/>
          <w:rFonts w:eastAsiaTheme="majorEastAsia"/>
          <w:kern w:val="22"/>
          <w:szCs w:val="22"/>
        </w:rPr>
        <w:footnoteReference w:id="6"/>
      </w:r>
      <w:r>
        <w:t xml:space="preserve"> y la edición de 2020 del Informe sobre la Conservación de las Especies Vegetales</w:t>
      </w:r>
      <w:r>
        <w:rPr>
          <w:rStyle w:val="FootnoteReference"/>
          <w:rFonts w:eastAsiaTheme="majorEastAsia"/>
          <w:kern w:val="22"/>
          <w:szCs w:val="22"/>
        </w:rPr>
        <w:footnoteReference w:id="7"/>
      </w:r>
      <w:r>
        <w:t>;</w:t>
      </w:r>
    </w:p>
    <w:bookmarkEnd w:id="0"/>
    <w:p w14:paraId="63308F3F" w14:textId="64A698FC"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r>
        <w:t>4.</w:t>
      </w:r>
      <w:r>
        <w:rPr>
          <w:i/>
        </w:rPr>
        <w:tab/>
        <w:t>Reconoce con aprecio</w:t>
      </w:r>
      <w:r>
        <w:t xml:space="preserve"> el apoyo financiero proporcionado por los Gobiernos del Canadá, el Japón y el Reino Unido de Gran Bretaña e Irlanda del Norte, así como la Unión Europea, para la preparación de la quinta edición de la </w:t>
      </w:r>
      <w:r>
        <w:rPr>
          <w:i/>
        </w:rPr>
        <w:t>Perspectiva Mundial sobre la Diversidad Biológica</w:t>
      </w:r>
      <w:r>
        <w:t>;</w:t>
      </w:r>
    </w:p>
    <w:p w14:paraId="58F4437E" w14:textId="77777777"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r>
        <w:t>5.</w:t>
      </w:r>
      <w:r>
        <w:rPr>
          <w:i/>
        </w:rPr>
        <w:tab/>
        <w:t xml:space="preserve">Toma nota </w:t>
      </w:r>
      <w:r>
        <w:t xml:space="preserve">de las conclusiones generales de la quinta edición de la </w:t>
      </w:r>
      <w:r>
        <w:rPr>
          <w:i/>
        </w:rPr>
        <w:t>Perspectiva Mundial sobre la Diversidad Biológica</w:t>
      </w:r>
      <w:r>
        <w:t>;</w:t>
      </w:r>
    </w:p>
    <w:p w14:paraId="2DCE3049" w14:textId="4A2E7FB0"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r>
        <w:t>6.</w:t>
      </w:r>
      <w:r>
        <w:rPr>
          <w:i/>
        </w:rPr>
        <w:tab/>
        <w:t>Toma nota también</w:t>
      </w:r>
      <w:r>
        <w:t xml:space="preserve"> de las lecciones aprendidas en la implementación del Plan Estratégico para la Diversidad Biológica 2011-2020 señaladas en la quinta edición de la </w:t>
      </w:r>
      <w:r>
        <w:rPr>
          <w:i/>
        </w:rPr>
        <w:t>Perspectiva Mundial sobre la Diversidad Biológica;</w:t>
      </w:r>
    </w:p>
    <w:p w14:paraId="5A1F2F7E" w14:textId="73872895" w:rsidR="00836DFD" w:rsidRPr="000E3F19" w:rsidRDefault="00836DFD" w:rsidP="00836DFD">
      <w:pPr>
        <w:pStyle w:val="Para1"/>
        <w:numPr>
          <w:ilvl w:val="0"/>
          <w:numId w:val="0"/>
        </w:numPr>
        <w:suppressLineNumbers/>
        <w:suppressAutoHyphens/>
        <w:kinsoku w:val="0"/>
        <w:overflowPunct w:val="0"/>
        <w:autoSpaceDE w:val="0"/>
        <w:autoSpaceDN w:val="0"/>
        <w:ind w:firstLine="720"/>
        <w:rPr>
          <w:kern w:val="22"/>
        </w:rPr>
      </w:pPr>
      <w:r>
        <w:t>7.</w:t>
      </w:r>
      <w:r>
        <w:rPr>
          <w:i/>
        </w:rPr>
        <w:tab/>
        <w:t>Alienta</w:t>
      </w:r>
      <w:r>
        <w:t xml:space="preserve"> a las Partes, e invita a otros Gobiernos y gobiernos locales y subnacionales, así como a las organizaciones pertinentes, según proceda, a utilizar los informes y a adoptar medidas para dar amplia difusión a sus conclusiones, lo que incluye la traducción de los informes a los idiomas locales y la elaboración de otros productos de comunicación adecuados para diferentes interesados, y a utilizar los informes al implementar el Marco Mundial de Biodiversidad de Kunming-Montreal;</w:t>
      </w:r>
      <w:bookmarkEnd w:id="1"/>
    </w:p>
    <w:p w14:paraId="796DDFD8" w14:textId="4AD77471" w:rsidR="00836DFD" w:rsidRDefault="00836DFD" w:rsidP="00836DFD">
      <w:pPr>
        <w:pStyle w:val="Para1"/>
        <w:numPr>
          <w:ilvl w:val="0"/>
          <w:numId w:val="0"/>
        </w:numPr>
        <w:suppressLineNumbers/>
        <w:suppressAutoHyphens/>
        <w:ind w:firstLine="709"/>
        <w:rPr>
          <w:kern w:val="22"/>
          <w:szCs w:val="22"/>
        </w:rPr>
      </w:pPr>
      <w:bookmarkStart w:id="2" w:name="_Hlk120524346"/>
      <w:bookmarkStart w:id="3" w:name="_Hlk120524398"/>
      <w:r>
        <w:t>8.</w:t>
      </w:r>
      <w:r>
        <w:tab/>
      </w:r>
      <w:r>
        <w:rPr>
          <w:i/>
          <w:iCs/>
        </w:rPr>
        <w:t>Insta</w:t>
      </w:r>
      <w:r>
        <w:t xml:space="preserve"> a las Partes a tomar medidas urgentes para hacer frente a los impulsores de la pérdida de diversidad biológica que se señalan en la Evaluación mundial de la Plataforma Intergubernamental Científico-Normativa sobre Diversidad Biológica y Servicios de los Ecosistemas, así como a aquellos del cambio climático y la degradación de las tierras, de manera integrada. </w:t>
      </w:r>
      <w:bookmarkEnd w:id="2"/>
    </w:p>
    <w:bookmarkEnd w:id="3"/>
    <w:p w14:paraId="3093D971" w14:textId="675FB8AE" w:rsidR="00B3369F" w:rsidRPr="00C9161D" w:rsidRDefault="00142046" w:rsidP="00142046">
      <w:pPr>
        <w:jc w:val="center"/>
      </w:pPr>
      <w:r>
        <w:t>__________</w:t>
      </w:r>
    </w:p>
    <w:sectPr w:rsidR="00B3369F" w:rsidRPr="00C9161D" w:rsidSect="0014204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702D" w14:textId="77777777" w:rsidR="004E3440" w:rsidRDefault="004E3440" w:rsidP="00CF1848">
      <w:r>
        <w:separator/>
      </w:r>
    </w:p>
  </w:endnote>
  <w:endnote w:type="continuationSeparator" w:id="0">
    <w:p w14:paraId="4E1F8061" w14:textId="77777777" w:rsidR="004E3440" w:rsidRDefault="004E344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B3BC" w14:textId="77777777" w:rsidR="004E3440" w:rsidRDefault="004E3440" w:rsidP="00CF1848">
      <w:r>
        <w:separator/>
      </w:r>
    </w:p>
  </w:footnote>
  <w:footnote w:type="continuationSeparator" w:id="0">
    <w:p w14:paraId="73FC2288" w14:textId="77777777" w:rsidR="004E3440" w:rsidRDefault="004E3440" w:rsidP="00CF1848">
      <w:r>
        <w:continuationSeparator/>
      </w:r>
    </w:p>
  </w:footnote>
  <w:footnote w:id="1">
    <w:p w14:paraId="1CB3FB4E" w14:textId="306A0AA6" w:rsidR="00836DFD" w:rsidRPr="005C77E7" w:rsidRDefault="00836DFD" w:rsidP="005A5219">
      <w:pPr>
        <w:pStyle w:val="FootnoteText"/>
        <w:suppressLineNumbers/>
        <w:suppressAutoHyphens/>
        <w:ind w:firstLine="0"/>
        <w:jc w:val="left"/>
        <w:rPr>
          <w:kern w:val="18"/>
          <w:szCs w:val="18"/>
          <w:lang w:val="en-US"/>
        </w:rPr>
      </w:pPr>
      <w:r>
        <w:rPr>
          <w:rStyle w:val="FootnoteReference"/>
          <w:rFonts w:eastAsiaTheme="majorEastAsia"/>
          <w:kern w:val="18"/>
          <w:sz w:val="18"/>
          <w:szCs w:val="18"/>
        </w:rPr>
        <w:footnoteRef/>
      </w:r>
      <w:r w:rsidRPr="005C77E7">
        <w:rPr>
          <w:lang w:val="en-US"/>
        </w:rPr>
        <w:t xml:space="preserve"> IPBES (2019): </w:t>
      </w:r>
      <w:r w:rsidRPr="005C77E7">
        <w:rPr>
          <w:i/>
          <w:lang w:val="en-US"/>
        </w:rPr>
        <w:t>Global assessment report on biodiversity and ecosystem services of the Intergovernmental Science-Policy Platform on Biodiversity and Ecosystem Services</w:t>
      </w:r>
      <w:r w:rsidRPr="005C77E7">
        <w:rPr>
          <w:lang w:val="en-US"/>
        </w:rPr>
        <w:t>. Secretaría de la IPBES, Bonn (Alemania).</w:t>
      </w:r>
    </w:p>
  </w:footnote>
  <w:footnote w:id="2">
    <w:p w14:paraId="27BDAFD5" w14:textId="354BE274" w:rsidR="00063458" w:rsidRPr="003E4480" w:rsidRDefault="00063458" w:rsidP="005A5219">
      <w:pPr>
        <w:pStyle w:val="FootnoteText"/>
        <w:ind w:firstLine="0"/>
        <w:jc w:val="left"/>
        <w:rPr>
          <w:szCs w:val="18"/>
        </w:rPr>
      </w:pPr>
      <w:r>
        <w:rPr>
          <w:rStyle w:val="FootnoteReference"/>
          <w:sz w:val="18"/>
          <w:szCs w:val="18"/>
        </w:rPr>
        <w:footnoteRef/>
      </w:r>
      <w:r w:rsidRPr="005C77E7">
        <w:rPr>
          <w:lang w:val="en-US"/>
        </w:rPr>
        <w:t xml:space="preserve"> IPCC, 2018: </w:t>
      </w:r>
      <w:r w:rsidRPr="005C77E7">
        <w:rPr>
          <w:i/>
          <w:lang w:val="en-US"/>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5C77E7">
        <w:rPr>
          <w:lang w:val="en-US"/>
        </w:rPr>
        <w:t xml:space="preserve">. </w:t>
      </w:r>
      <w:r>
        <w:t>Cambridge University Press, Cambridge (Reino Unido) y Nueva York (Estados Unidos de América).</w:t>
      </w:r>
    </w:p>
  </w:footnote>
  <w:footnote w:id="3">
    <w:p w14:paraId="134F4256" w14:textId="6D64F49A" w:rsidR="00F20362" w:rsidRPr="003E4480" w:rsidRDefault="00F20362" w:rsidP="005A5219">
      <w:pPr>
        <w:pStyle w:val="FootnoteText"/>
        <w:ind w:firstLine="0"/>
        <w:jc w:val="left"/>
        <w:rPr>
          <w:szCs w:val="18"/>
        </w:rPr>
      </w:pPr>
      <w:r>
        <w:rPr>
          <w:rStyle w:val="FootnoteReference"/>
          <w:sz w:val="18"/>
          <w:szCs w:val="18"/>
        </w:rPr>
        <w:footnoteRef/>
      </w:r>
      <w:r w:rsidRPr="005C77E7">
        <w:rPr>
          <w:lang w:val="en-US"/>
        </w:rPr>
        <w:t xml:space="preserve"> IPCC, 2019: </w:t>
      </w:r>
      <w:r w:rsidRPr="005C77E7">
        <w:rPr>
          <w:i/>
          <w:lang w:val="en-US"/>
        </w:rPr>
        <w:t>IPCC Special Report on the Ocean and Cryosphere in a Changing Climate</w:t>
      </w:r>
      <w:r w:rsidRPr="005C77E7">
        <w:rPr>
          <w:lang w:val="en-US"/>
        </w:rPr>
        <w:t xml:space="preserve">. </w:t>
      </w:r>
      <w:r>
        <w:t>Cambridge University Press, Cambridge (Reino Unido) y Nueva York (Estados Unidos de América).</w:t>
      </w:r>
    </w:p>
  </w:footnote>
  <w:footnote w:id="4">
    <w:p w14:paraId="087FAA12" w14:textId="6C881B87" w:rsidR="001550BE" w:rsidRPr="00F26AE1" w:rsidRDefault="001550BE" w:rsidP="005A5219">
      <w:pPr>
        <w:pStyle w:val="FootnoteText"/>
        <w:ind w:firstLine="0"/>
        <w:jc w:val="left"/>
      </w:pPr>
      <w:r>
        <w:rPr>
          <w:szCs w:val="18"/>
          <w:vertAlign w:val="superscript"/>
        </w:rPr>
        <w:footnoteRef/>
      </w:r>
      <w:r w:rsidRPr="005C77E7">
        <w:rPr>
          <w:lang w:val="en-US"/>
        </w:rPr>
        <w:t xml:space="preserve"> IPCC, 2019: </w:t>
      </w:r>
      <w:r w:rsidRPr="005C77E7">
        <w:rPr>
          <w:i/>
          <w:lang w:val="en-US"/>
        </w:rPr>
        <w:t>Climate Change and Land: An IPCC Special Report on climate change, desertification, land degradation, sustainable land management, food security, and greenhouse gas fluxes in terrestrial ecosystems</w:t>
      </w:r>
      <w:r w:rsidRPr="005C77E7">
        <w:rPr>
          <w:lang w:val="en-US"/>
        </w:rPr>
        <w:t xml:space="preserve">. </w:t>
      </w:r>
      <w:r>
        <w:t>Cambridge: Cambridge University Press.</w:t>
      </w:r>
    </w:p>
  </w:footnote>
  <w:footnote w:id="5">
    <w:p w14:paraId="3FBCA6BE" w14:textId="77777777" w:rsidR="00836DFD" w:rsidRDefault="00836DFD" w:rsidP="005A5219">
      <w:pPr>
        <w:pStyle w:val="FootnoteText"/>
        <w:suppressLineNumbers/>
        <w:suppressAutoHyphens/>
        <w:kinsoku w:val="0"/>
        <w:overflowPunct w:val="0"/>
        <w:autoSpaceDE w:val="0"/>
        <w:autoSpaceDN w:val="0"/>
        <w:ind w:firstLine="0"/>
        <w:jc w:val="left"/>
        <w:rPr>
          <w:kern w:val="18"/>
          <w:szCs w:val="18"/>
        </w:rPr>
      </w:pPr>
      <w:r>
        <w:rPr>
          <w:rStyle w:val="FootnoteReference"/>
          <w:rFonts w:eastAsiaTheme="majorEastAsia"/>
          <w:kern w:val="18"/>
          <w:szCs w:val="18"/>
        </w:rPr>
        <w:footnoteRef/>
      </w:r>
      <w:r>
        <w:t xml:space="preserve"> Secretaría del Convenio sobre la Diversidad Biológica (2020). </w:t>
      </w:r>
      <w:r>
        <w:rPr>
          <w:i/>
        </w:rPr>
        <w:t>Perspectiva Mundial sobre la Diversidad Biológica 5</w:t>
      </w:r>
      <w:r>
        <w:t>. Montreal.</w:t>
      </w:r>
    </w:p>
  </w:footnote>
  <w:footnote w:id="6">
    <w:p w14:paraId="4355A4D5" w14:textId="147FD1E8" w:rsidR="00836DFD" w:rsidRPr="005C77E7" w:rsidRDefault="00836DFD" w:rsidP="005A5219">
      <w:pPr>
        <w:pStyle w:val="FootnoteText"/>
        <w:suppressLineNumbers/>
        <w:suppressAutoHyphens/>
        <w:kinsoku w:val="0"/>
        <w:overflowPunct w:val="0"/>
        <w:autoSpaceDE w:val="0"/>
        <w:autoSpaceDN w:val="0"/>
        <w:ind w:firstLine="0"/>
        <w:jc w:val="left"/>
        <w:rPr>
          <w:kern w:val="18"/>
          <w:szCs w:val="18"/>
          <w:lang w:val="en-US"/>
        </w:rPr>
      </w:pPr>
      <w:r>
        <w:rPr>
          <w:rStyle w:val="FootnoteReference"/>
          <w:rFonts w:eastAsiaTheme="majorEastAsia"/>
          <w:kern w:val="18"/>
          <w:szCs w:val="18"/>
        </w:rPr>
        <w:footnoteRef/>
      </w:r>
      <w:r>
        <w:t xml:space="preserve"> Forest Peoples Programme (2020). </w:t>
      </w:r>
      <w:r>
        <w:rPr>
          <w:i/>
        </w:rPr>
        <w:t>Las Perspectivas Locales sobre la Diversidad Biológica 2 - Las contribuciones de los pueblos indígenas y las comunidades locales a la implementación del Plan Estratégico para la Diversidad Biológica 2011–2020 y a la renovación de la naturaleza y culturas. Un complemento de la quinta edición de la Perspectiva Mundial sobre la Diversidad Biológica</w:t>
      </w:r>
      <w:r>
        <w:t xml:space="preserve">. </w:t>
      </w:r>
      <w:r w:rsidRPr="005C77E7">
        <w:rPr>
          <w:lang w:val="en-US"/>
        </w:rPr>
        <w:t>Moreton-in-Marsh, Inglaterra (Reino Unido).</w:t>
      </w:r>
    </w:p>
  </w:footnote>
  <w:footnote w:id="7">
    <w:p w14:paraId="47A1691A" w14:textId="77777777" w:rsidR="00836DFD" w:rsidRDefault="00836DFD" w:rsidP="005A5219">
      <w:pPr>
        <w:pStyle w:val="FootnoteText"/>
        <w:suppressLineNumbers/>
        <w:suppressAutoHyphens/>
        <w:kinsoku w:val="0"/>
        <w:overflowPunct w:val="0"/>
        <w:autoSpaceDE w:val="0"/>
        <w:autoSpaceDN w:val="0"/>
        <w:ind w:firstLine="0"/>
        <w:jc w:val="left"/>
        <w:rPr>
          <w:kern w:val="18"/>
          <w:szCs w:val="18"/>
        </w:rPr>
      </w:pPr>
      <w:r>
        <w:rPr>
          <w:rStyle w:val="FootnoteReference"/>
          <w:rFonts w:eastAsiaTheme="majorEastAsia"/>
          <w:kern w:val="18"/>
          <w:szCs w:val="18"/>
        </w:rPr>
        <w:footnoteRef/>
      </w:r>
      <w:r w:rsidRPr="005C77E7">
        <w:rPr>
          <w:lang w:val="en-US"/>
        </w:rPr>
        <w:t xml:space="preserve"> Sharrock, S. (2020). </w:t>
      </w:r>
      <w:r w:rsidRPr="005C77E7">
        <w:rPr>
          <w:i/>
          <w:lang w:val="en-US"/>
        </w:rPr>
        <w:t>Plant Conservation Report 2020: A review of progress in implementation of the Global Strategy for Plant Conservation 2011-2020</w:t>
      </w:r>
      <w:r w:rsidRPr="005C77E7">
        <w:rPr>
          <w:lang w:val="en-US"/>
        </w:rPr>
        <w:t xml:space="preserve">. </w:t>
      </w:r>
      <w:r>
        <w:t xml:space="preserve">Secretaría del Convenio sobre la Diversidad Biológica, Montreal (Canadá) y Botanic Gardens Conservation International, Richmond (Reino Unido). </w:t>
      </w:r>
      <w:r>
        <w:rPr>
          <w:i/>
        </w:rPr>
        <w:t>Serie Técnica núm. 95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32CCC60" w:rsidR="00534681" w:rsidRPr="00134846" w:rsidRDefault="00C44E78" w:rsidP="00534681">
        <w:pPr>
          <w:pStyle w:val="Header"/>
          <w:rPr>
            <w:lang w:val="fr-FR"/>
          </w:rPr>
        </w:pPr>
        <w:r>
          <w:rPr>
            <w:lang w:val="fr-FR"/>
          </w:rPr>
          <w:t>CBD/COP/DEC/15/2</w:t>
        </w:r>
      </w:p>
    </w:sdtContent>
  </w:sdt>
  <w:p w14:paraId="1E0FDE0B" w14:textId="77777777" w:rsidR="00534681" w:rsidRPr="00134846" w:rsidRDefault="00534681" w:rsidP="00534681">
    <w:pPr>
      <w:pStyle w:val="Header"/>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8A93640" w:rsidR="009505C9" w:rsidRPr="00134846" w:rsidRDefault="00C44E78" w:rsidP="009505C9">
        <w:pPr>
          <w:pStyle w:val="Header"/>
          <w:jc w:val="right"/>
          <w:rPr>
            <w:lang w:val="fr-FR"/>
          </w:rPr>
        </w:pPr>
        <w:r>
          <w:rPr>
            <w:lang w:val="fr-FR"/>
          </w:rPr>
          <w:t>CBD/COP/DEC/15/2</w:t>
        </w:r>
      </w:p>
    </w:sdtContent>
  </w:sdt>
  <w:p w14:paraId="64AE8439" w14:textId="77777777" w:rsidR="009505C9" w:rsidRPr="00134846" w:rsidRDefault="009505C9" w:rsidP="009505C9">
    <w:pPr>
      <w:pStyle w:val="Header"/>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032586">
    <w:abstractNumId w:val="3"/>
  </w:num>
  <w:num w:numId="2" w16cid:durableId="997614351">
    <w:abstractNumId w:val="6"/>
  </w:num>
  <w:num w:numId="3" w16cid:durableId="492381094">
    <w:abstractNumId w:val="4"/>
  </w:num>
  <w:num w:numId="4" w16cid:durableId="857280628">
    <w:abstractNumId w:val="6"/>
  </w:num>
  <w:num w:numId="5" w16cid:durableId="1908148322">
    <w:abstractNumId w:val="5"/>
  </w:num>
  <w:num w:numId="6" w16cid:durableId="2069913714">
    <w:abstractNumId w:val="0"/>
  </w:num>
  <w:num w:numId="7" w16cid:durableId="122231681">
    <w:abstractNumId w:val="2"/>
  </w:num>
  <w:num w:numId="8" w16cid:durableId="148250503">
    <w:abstractNumId w:val="4"/>
    <w:lvlOverride w:ilvl="0">
      <w:startOverride w:val="1"/>
    </w:lvlOverride>
  </w:num>
  <w:num w:numId="9" w16cid:durableId="309142718">
    <w:abstractNumId w:val="9"/>
  </w:num>
  <w:num w:numId="10" w16cid:durableId="1271813502">
    <w:abstractNumId w:val="4"/>
    <w:lvlOverride w:ilvl="0">
      <w:startOverride w:val="1"/>
    </w:lvlOverride>
  </w:num>
  <w:num w:numId="11" w16cid:durableId="1953396310">
    <w:abstractNumId w:val="4"/>
    <w:lvlOverride w:ilvl="0">
      <w:startOverride w:val="1"/>
    </w:lvlOverride>
  </w:num>
  <w:num w:numId="12" w16cid:durableId="430249560">
    <w:abstractNumId w:val="4"/>
    <w:lvlOverride w:ilvl="0">
      <w:startOverride w:val="1"/>
    </w:lvlOverride>
  </w:num>
  <w:num w:numId="13" w16cid:durableId="337511980">
    <w:abstractNumId w:val="4"/>
    <w:lvlOverride w:ilvl="0">
      <w:startOverride w:val="1"/>
    </w:lvlOverride>
  </w:num>
  <w:num w:numId="14" w16cid:durableId="983852782">
    <w:abstractNumId w:val="8"/>
  </w:num>
  <w:num w:numId="15" w16cid:durableId="871109628">
    <w:abstractNumId w:val="7"/>
  </w:num>
  <w:num w:numId="16" w16cid:durableId="633827835">
    <w:abstractNumId w:val="1"/>
  </w:num>
  <w:num w:numId="17" w16cid:durableId="588658399">
    <w:abstractNumId w:val="10"/>
  </w:num>
  <w:num w:numId="18" w16cid:durableId="1756900570">
    <w:abstractNumId w:val="11"/>
  </w:num>
  <w:num w:numId="19" w16cid:durableId="52232858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486058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947"/>
    <w:rsid w:val="00020A25"/>
    <w:rsid w:val="000474A9"/>
    <w:rsid w:val="00063458"/>
    <w:rsid w:val="0007171B"/>
    <w:rsid w:val="000B022A"/>
    <w:rsid w:val="000C64C2"/>
    <w:rsid w:val="000D6C58"/>
    <w:rsid w:val="000E3F19"/>
    <w:rsid w:val="000E40F7"/>
    <w:rsid w:val="000E673A"/>
    <w:rsid w:val="000F74F5"/>
    <w:rsid w:val="00105372"/>
    <w:rsid w:val="001312AD"/>
    <w:rsid w:val="00131E7A"/>
    <w:rsid w:val="00134846"/>
    <w:rsid w:val="00142046"/>
    <w:rsid w:val="00147A74"/>
    <w:rsid w:val="0015239B"/>
    <w:rsid w:val="001550BE"/>
    <w:rsid w:val="00172AF6"/>
    <w:rsid w:val="00176CEE"/>
    <w:rsid w:val="00186DD8"/>
    <w:rsid w:val="00193EA3"/>
    <w:rsid w:val="001B13FE"/>
    <w:rsid w:val="001C66E7"/>
    <w:rsid w:val="001E3278"/>
    <w:rsid w:val="001F4F5C"/>
    <w:rsid w:val="00247575"/>
    <w:rsid w:val="002A7FE6"/>
    <w:rsid w:val="0030169D"/>
    <w:rsid w:val="003060EB"/>
    <w:rsid w:val="00310A85"/>
    <w:rsid w:val="003153EB"/>
    <w:rsid w:val="00321985"/>
    <w:rsid w:val="0033506D"/>
    <w:rsid w:val="00351205"/>
    <w:rsid w:val="00372F74"/>
    <w:rsid w:val="00382E61"/>
    <w:rsid w:val="003B5867"/>
    <w:rsid w:val="003B7BB2"/>
    <w:rsid w:val="003C6470"/>
    <w:rsid w:val="003E4480"/>
    <w:rsid w:val="003F7224"/>
    <w:rsid w:val="00427D21"/>
    <w:rsid w:val="00440AE2"/>
    <w:rsid w:val="004644C2"/>
    <w:rsid w:val="00467F9C"/>
    <w:rsid w:val="004948EA"/>
    <w:rsid w:val="004A3D12"/>
    <w:rsid w:val="004A6CC7"/>
    <w:rsid w:val="004E3440"/>
    <w:rsid w:val="00534681"/>
    <w:rsid w:val="00537EA6"/>
    <w:rsid w:val="0055515A"/>
    <w:rsid w:val="00563442"/>
    <w:rsid w:val="00565B42"/>
    <w:rsid w:val="005A5219"/>
    <w:rsid w:val="005B4ADC"/>
    <w:rsid w:val="005B51EE"/>
    <w:rsid w:val="005C4CE6"/>
    <w:rsid w:val="005C77E7"/>
    <w:rsid w:val="005D154C"/>
    <w:rsid w:val="006122BA"/>
    <w:rsid w:val="006234F2"/>
    <w:rsid w:val="006359A0"/>
    <w:rsid w:val="00650BF4"/>
    <w:rsid w:val="006539F9"/>
    <w:rsid w:val="006B2290"/>
    <w:rsid w:val="006D1484"/>
    <w:rsid w:val="006D28F3"/>
    <w:rsid w:val="006F0DDB"/>
    <w:rsid w:val="00717D88"/>
    <w:rsid w:val="00741A0E"/>
    <w:rsid w:val="00743050"/>
    <w:rsid w:val="00744A1E"/>
    <w:rsid w:val="00786056"/>
    <w:rsid w:val="007942D3"/>
    <w:rsid w:val="007B2099"/>
    <w:rsid w:val="007B6C09"/>
    <w:rsid w:val="007B7741"/>
    <w:rsid w:val="007E09DA"/>
    <w:rsid w:val="007E1A54"/>
    <w:rsid w:val="007E5317"/>
    <w:rsid w:val="007E5490"/>
    <w:rsid w:val="00801183"/>
    <w:rsid w:val="008178B6"/>
    <w:rsid w:val="00836DFD"/>
    <w:rsid w:val="0084039E"/>
    <w:rsid w:val="00865B74"/>
    <w:rsid w:val="008974F0"/>
    <w:rsid w:val="008B012A"/>
    <w:rsid w:val="008D41EE"/>
    <w:rsid w:val="00906E17"/>
    <w:rsid w:val="0091312E"/>
    <w:rsid w:val="00915EB2"/>
    <w:rsid w:val="00927D27"/>
    <w:rsid w:val="00930BA1"/>
    <w:rsid w:val="0093169E"/>
    <w:rsid w:val="00937130"/>
    <w:rsid w:val="00946995"/>
    <w:rsid w:val="0094717F"/>
    <w:rsid w:val="009505C9"/>
    <w:rsid w:val="00950752"/>
    <w:rsid w:val="0096633D"/>
    <w:rsid w:val="00966424"/>
    <w:rsid w:val="009944FF"/>
    <w:rsid w:val="009C2DE6"/>
    <w:rsid w:val="00A10C35"/>
    <w:rsid w:val="00A1252A"/>
    <w:rsid w:val="00A2720B"/>
    <w:rsid w:val="00A27559"/>
    <w:rsid w:val="00A532CF"/>
    <w:rsid w:val="00AA6F92"/>
    <w:rsid w:val="00AB6934"/>
    <w:rsid w:val="00AD7FFC"/>
    <w:rsid w:val="00AF42DE"/>
    <w:rsid w:val="00B02254"/>
    <w:rsid w:val="00B26ACD"/>
    <w:rsid w:val="00B3369F"/>
    <w:rsid w:val="00B64EE4"/>
    <w:rsid w:val="00B74F5F"/>
    <w:rsid w:val="00B94E6C"/>
    <w:rsid w:val="00B96879"/>
    <w:rsid w:val="00BB4606"/>
    <w:rsid w:val="00BC6271"/>
    <w:rsid w:val="00BF11F9"/>
    <w:rsid w:val="00BF6B33"/>
    <w:rsid w:val="00C05D03"/>
    <w:rsid w:val="00C23D2F"/>
    <w:rsid w:val="00C443BD"/>
    <w:rsid w:val="00C44E78"/>
    <w:rsid w:val="00C451C5"/>
    <w:rsid w:val="00C62C99"/>
    <w:rsid w:val="00C7553A"/>
    <w:rsid w:val="00C9161D"/>
    <w:rsid w:val="00CA0C1D"/>
    <w:rsid w:val="00CE24CF"/>
    <w:rsid w:val="00CF1848"/>
    <w:rsid w:val="00D12044"/>
    <w:rsid w:val="00D228C5"/>
    <w:rsid w:val="00D2639C"/>
    <w:rsid w:val="00D30264"/>
    <w:rsid w:val="00D33EFC"/>
    <w:rsid w:val="00D40DBC"/>
    <w:rsid w:val="00D76A18"/>
    <w:rsid w:val="00D80849"/>
    <w:rsid w:val="00D82E8F"/>
    <w:rsid w:val="00DD118C"/>
    <w:rsid w:val="00DE49D5"/>
    <w:rsid w:val="00E2262C"/>
    <w:rsid w:val="00E46FE5"/>
    <w:rsid w:val="00E66235"/>
    <w:rsid w:val="00E71258"/>
    <w:rsid w:val="00E83C24"/>
    <w:rsid w:val="00E9318D"/>
    <w:rsid w:val="00E941F3"/>
    <w:rsid w:val="00EC1F46"/>
    <w:rsid w:val="00EF6FEA"/>
    <w:rsid w:val="00F20362"/>
    <w:rsid w:val="00F26AE1"/>
    <w:rsid w:val="00F53193"/>
    <w:rsid w:val="00F5357E"/>
    <w:rsid w:val="00F6586C"/>
    <w:rsid w:val="00F94774"/>
    <w:rsid w:val="00FA663B"/>
    <w:rsid w:val="00FB0137"/>
    <w:rsid w:val="00FC25F8"/>
    <w:rsid w:val="00FC53DB"/>
    <w:rsid w:val="00FE2131"/>
    <w:rsid w:val="00FF53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semiHidden/>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semiHidden/>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rPr>
  </w:style>
  <w:style w:type="paragraph" w:styleId="Revision">
    <w:name w:val="Revision"/>
    <w:hidden/>
    <w:uiPriority w:val="99"/>
    <w:semiHidden/>
    <w:rsid w:val="00C44E78"/>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0412">
      <w:bodyDiv w:val="1"/>
      <w:marLeft w:val="0"/>
      <w:marRight w:val="0"/>
      <w:marTop w:val="0"/>
      <w:marBottom w:val="0"/>
      <w:divBdr>
        <w:top w:val="none" w:sz="0" w:space="0" w:color="auto"/>
        <w:left w:val="none" w:sz="0" w:space="0" w:color="auto"/>
        <w:bottom w:val="none" w:sz="0" w:space="0" w:color="auto"/>
        <w:right w:val="none" w:sz="0" w:space="0" w:color="auto"/>
      </w:divBdr>
    </w:div>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750A"/>
    <w:rsid w:val="00357361"/>
    <w:rsid w:val="0046422C"/>
    <w:rsid w:val="004760CF"/>
    <w:rsid w:val="004E092F"/>
    <w:rsid w:val="00500A2B"/>
    <w:rsid w:val="00512E76"/>
    <w:rsid w:val="00575106"/>
    <w:rsid w:val="0058288D"/>
    <w:rsid w:val="00665C6B"/>
    <w:rsid w:val="006801B3"/>
    <w:rsid w:val="00810A55"/>
    <w:rsid w:val="00886CD9"/>
    <w:rsid w:val="008C6619"/>
    <w:rsid w:val="008D420E"/>
    <w:rsid w:val="008F4B76"/>
    <w:rsid w:val="00967896"/>
    <w:rsid w:val="0098642F"/>
    <w:rsid w:val="00AF1734"/>
    <w:rsid w:val="00B27D2C"/>
    <w:rsid w:val="00C8104B"/>
    <w:rsid w:val="00D31D12"/>
    <w:rsid w:val="00D350BE"/>
    <w:rsid w:val="00D83E45"/>
    <w:rsid w:val="00FA20B4"/>
    <w:rsid w:val="00FC1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B289FEC-33BF-4A23-9846-FDFEAD253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476</Words>
  <Characters>2715</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15/2.	Informing the scientific and technical evidence base for the Kunming-Montreal Global Biodiversity Framework</vt:lpstr>
      <vt:lpstr>15/2.	Informing the scientific and technical evidence base for the Kunming-Montreal Global Biodiversity Framework</vt:lpstr>
    </vt:vector>
  </TitlesOfParts>
  <Company>SCBD</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	Informing the scientific and technical evidence base for the Kunming-Montreal Global Biodiversity Framework</dc:title>
  <dc:subject>CBD/COP/DEC/15/2</dc:subject>
  <dc:creator>SCBD</dc:creator>
  <cp:keywords>Conference of the Parties to the Convention on Biological Diversity, fifteenth meeting</cp:keywords>
  <cp:lastModifiedBy>Xue He Yan</cp:lastModifiedBy>
  <cp:revision>21</cp:revision>
  <cp:lastPrinted>2020-01-21T16:56:00Z</cp:lastPrinted>
  <dcterms:created xsi:type="dcterms:W3CDTF">2023-02-03T19:33:00Z</dcterms:created>
  <dcterms:modified xsi:type="dcterms:W3CDTF">2023-02-10T14:04:00Z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