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348" w:type="dxa"/>
        <w:tblInd w:w="-459" w:type="dxa"/>
        <w:tblBorders>
          <w:bottom w:val="single" w:sz="36" w:space="0" w:color="000000"/>
        </w:tblBorders>
        <w:tblLayout w:type="fixed"/>
        <w:tblLook w:val="0000" w:firstRow="0" w:lastRow="0" w:firstColumn="0" w:lastColumn="0" w:noHBand="0" w:noVBand="0"/>
      </w:tblPr>
      <w:tblGrid>
        <w:gridCol w:w="993"/>
        <w:gridCol w:w="2614"/>
        <w:gridCol w:w="2620"/>
        <w:gridCol w:w="1144"/>
        <w:gridCol w:w="2977"/>
      </w:tblGrid>
      <w:tr w:rsidR="00D14538" w:rsidRPr="00D14538" w14:paraId="5B9C24F9" w14:textId="77777777" w:rsidTr="00DE6E12">
        <w:trPr>
          <w:trHeight w:val="990"/>
        </w:trPr>
        <w:tc>
          <w:tcPr>
            <w:tcW w:w="993" w:type="dxa"/>
            <w:tcBorders>
              <w:top w:val="nil"/>
              <w:bottom w:val="single" w:sz="12" w:space="0" w:color="000000"/>
              <w:right w:val="nil"/>
            </w:tcBorders>
          </w:tcPr>
          <w:p w14:paraId="48677E34" w14:textId="77777777" w:rsidR="00D14538" w:rsidRPr="00D14538" w:rsidRDefault="00D14538" w:rsidP="00DE6E12">
            <w:pPr>
              <w:snapToGrid w:val="0"/>
              <w:rPr>
                <w:rFonts w:cs="Times New Roman"/>
                <w:b/>
                <w:bCs/>
                <w:snapToGrid w:val="0"/>
                <w:kern w:val="22"/>
                <w:sz w:val="24"/>
                <w:lang w:val="en-US" w:eastAsia="en-US"/>
              </w:rPr>
            </w:pPr>
            <w:bookmarkStart w:id="0" w:name="_Hlk34341122"/>
            <w:bookmarkStart w:id="1" w:name="Meeting"/>
            <w:bookmarkStart w:id="2" w:name="_Hlk34341079"/>
            <w:r>
              <w:rPr>
                <w:noProof/>
              </w:rPr>
              <w:drawing>
                <wp:anchor distT="0" distB="0" distL="114300" distR="114300" simplePos="0" relativeHeight="251659264" behindDoc="0" locked="0" layoutInCell="1" allowOverlap="1" wp14:anchorId="1D9128A1" wp14:editId="7E11EF31">
                  <wp:simplePos x="0" y="0"/>
                  <wp:positionH relativeFrom="column">
                    <wp:posOffset>53031</wp:posOffset>
                  </wp:positionH>
                  <wp:positionV relativeFrom="page">
                    <wp:posOffset>133710</wp:posOffset>
                  </wp:positionV>
                  <wp:extent cx="414020" cy="350520"/>
                  <wp:effectExtent l="0" t="0" r="0" b="0"/>
                  <wp:wrapThrough wrapText="bothSides">
                    <wp:wrapPolygon edited="0">
                      <wp:start x="1988" y="0"/>
                      <wp:lineTo x="0" y="2348"/>
                      <wp:lineTo x="0" y="14087"/>
                      <wp:lineTo x="2982" y="19957"/>
                      <wp:lineTo x="16896" y="19957"/>
                      <wp:lineTo x="16896" y="18783"/>
                      <wp:lineTo x="20871" y="12913"/>
                      <wp:lineTo x="20871" y="3522"/>
                      <wp:lineTo x="17890" y="0"/>
                      <wp:lineTo x="1988" y="0"/>
                    </wp:wrapPolygon>
                  </wp:wrapThrough>
                  <wp:docPr id="3" name="Picture 1" descr="Macintosh HD:Users:bilodeau:Desktop:logos:template 2017:un.e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cintosh HD:Users:bilodeau:Desktop:logos:template 2017:un.emf"/>
                          <pic:cNvPicPr>
                            <a:picLocks noChangeAspect="1" noChangeArrowheads="1"/>
                          </pic:cNvPicPr>
                        </pic:nvPicPr>
                        <pic:blipFill>
                          <a:blip r:embed="rId8" cstate="print">
                            <a:extLst>
                              <a:ext uri="{28A0092B-C50C-407E-A947-70E740481C1C}">
                                <a14:useLocalDpi xmlns:a14="http://schemas.microsoft.com/office/drawing/2010/main" val="0"/>
                              </a:ext>
                            </a:extLst>
                          </a:blip>
                          <a:srcRect l="2" r="2"/>
                          <a:stretch>
                            <a:fillRect/>
                          </a:stretch>
                        </pic:blipFill>
                        <pic:spPr bwMode="auto">
                          <a:xfrm>
                            <a:off x="0" y="0"/>
                            <a:ext cx="414020" cy="350520"/>
                          </a:xfrm>
                          <a:prstGeom prst="rect">
                            <a:avLst/>
                          </a:prstGeom>
                          <a:noFill/>
                          <a:ln>
                            <a:noFill/>
                          </a:ln>
                        </pic:spPr>
                      </pic:pic>
                    </a:graphicData>
                  </a:graphic>
                  <wp14:sizeRelH relativeFrom="margin">
                    <wp14:pctWidth>0</wp14:pctWidth>
                  </wp14:sizeRelH>
                  <wp14:sizeRelV relativeFrom="margin">
                    <wp14:pctHeight>0</wp14:pctHeight>
                  </wp14:sizeRelV>
                </wp:anchor>
              </w:drawing>
            </w:r>
          </w:p>
        </w:tc>
        <w:tc>
          <w:tcPr>
            <w:tcW w:w="2614" w:type="dxa"/>
            <w:tcBorders>
              <w:top w:val="nil"/>
              <w:left w:val="nil"/>
              <w:bottom w:val="single" w:sz="12" w:space="0" w:color="000000"/>
              <w:right w:val="nil"/>
            </w:tcBorders>
          </w:tcPr>
          <w:p w14:paraId="443A25C3" w14:textId="77777777" w:rsidR="00D14538" w:rsidRPr="00D14538" w:rsidRDefault="00D14538" w:rsidP="00D14538">
            <w:pPr>
              <w:rPr>
                <w:rFonts w:cs="Times New Roman"/>
                <w:b/>
                <w:bCs/>
                <w:sz w:val="20"/>
                <w:szCs w:val="20"/>
              </w:rPr>
            </w:pPr>
            <w:r>
              <w:rPr>
                <w:noProof/>
              </w:rPr>
              <w:drawing>
                <wp:anchor distT="0" distB="0" distL="114300" distR="114300" simplePos="0" relativeHeight="251660288" behindDoc="0" locked="0" layoutInCell="1" allowOverlap="1" wp14:anchorId="2CEE3BA8" wp14:editId="4A7374BF">
                  <wp:simplePos x="0" y="0"/>
                  <wp:positionH relativeFrom="column">
                    <wp:posOffset>407035</wp:posOffset>
                  </wp:positionH>
                  <wp:positionV relativeFrom="paragraph">
                    <wp:posOffset>132080</wp:posOffset>
                  </wp:positionV>
                  <wp:extent cx="180975" cy="191770"/>
                  <wp:effectExtent l="0" t="0" r="0" b="0"/>
                  <wp:wrapNone/>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80975" cy="19177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5C786FB" w14:textId="77777777" w:rsidR="00D14538" w:rsidRPr="00D14538" w:rsidRDefault="00D14538" w:rsidP="00D14538">
            <w:pPr>
              <w:rPr>
                <w:rFonts w:cs="Times New Roman"/>
                <w:b/>
                <w:bCs/>
                <w:sz w:val="20"/>
                <w:szCs w:val="20"/>
              </w:rPr>
            </w:pPr>
            <w:r w:rsidRPr="00D14538">
              <w:rPr>
                <w:rFonts w:cs="Times New Roman" w:hint="eastAsia"/>
                <w:b/>
                <w:bCs/>
                <w:sz w:val="20"/>
                <w:szCs w:val="20"/>
              </w:rPr>
              <w:t>联合国</w:t>
            </w:r>
          </w:p>
          <w:p w14:paraId="5291F631" w14:textId="77777777" w:rsidR="00D14538" w:rsidRPr="00D14538" w:rsidRDefault="00D14538" w:rsidP="00D14538">
            <w:pPr>
              <w:rPr>
                <w:rFonts w:cs="Times New Roman"/>
                <w:b/>
                <w:bCs/>
                <w:sz w:val="20"/>
                <w:szCs w:val="20"/>
              </w:rPr>
            </w:pPr>
            <w:r w:rsidRPr="00D14538">
              <w:rPr>
                <w:rFonts w:cs="Times New Roman" w:hint="eastAsia"/>
                <w:b/>
                <w:bCs/>
                <w:sz w:val="20"/>
                <w:szCs w:val="20"/>
              </w:rPr>
              <w:t>环境规划署</w:t>
            </w:r>
          </w:p>
          <w:p w14:paraId="449E99AE" w14:textId="77777777" w:rsidR="00D14538" w:rsidRPr="00D14538" w:rsidRDefault="00D14538" w:rsidP="00DE6E12">
            <w:pPr>
              <w:snapToGrid w:val="0"/>
              <w:rPr>
                <w:rFonts w:cs="Times New Roman"/>
                <w:sz w:val="24"/>
              </w:rPr>
            </w:pPr>
          </w:p>
        </w:tc>
        <w:tc>
          <w:tcPr>
            <w:tcW w:w="6741" w:type="dxa"/>
            <w:gridSpan w:val="3"/>
            <w:tcBorders>
              <w:top w:val="nil"/>
              <w:left w:val="nil"/>
              <w:bottom w:val="single" w:sz="12" w:space="0" w:color="000000"/>
            </w:tcBorders>
          </w:tcPr>
          <w:p w14:paraId="5E96D5FD" w14:textId="44F7B03A" w:rsidR="00DE6E12" w:rsidRPr="00DE6E12" w:rsidRDefault="00D14538" w:rsidP="00DE6E12">
            <w:pPr>
              <w:tabs>
                <w:tab w:val="right" w:pos="7611"/>
              </w:tabs>
              <w:snapToGrid w:val="0"/>
              <w:spacing w:before="240"/>
              <w:ind w:left="360" w:right="461"/>
              <w:jc w:val="right"/>
              <w:rPr>
                <w:rFonts w:ascii="Arial" w:hAnsi="Arial" w:cs="Arial"/>
                <w:b/>
                <w:snapToGrid w:val="0"/>
                <w:kern w:val="22"/>
                <w:sz w:val="32"/>
              </w:rPr>
            </w:pPr>
            <w:r w:rsidRPr="00D14538">
              <w:rPr>
                <w:rFonts w:ascii="Arial" w:hAnsi="Arial" w:cs="Arial"/>
                <w:b/>
                <w:snapToGrid w:val="0"/>
                <w:kern w:val="22"/>
                <w:sz w:val="32"/>
              </w:rPr>
              <w:t xml:space="preserve">   CBD</w:t>
            </w:r>
          </w:p>
        </w:tc>
      </w:tr>
      <w:bookmarkEnd w:id="2"/>
      <w:tr w:rsidR="00D14538" w:rsidRPr="00D14538" w14:paraId="13CF5152" w14:textId="77777777" w:rsidTr="00964F7A">
        <w:trPr>
          <w:trHeight w:val="1693"/>
        </w:trPr>
        <w:tc>
          <w:tcPr>
            <w:tcW w:w="6227" w:type="dxa"/>
            <w:gridSpan w:val="3"/>
            <w:tcBorders>
              <w:top w:val="nil"/>
              <w:bottom w:val="single" w:sz="36" w:space="0" w:color="000000"/>
            </w:tcBorders>
          </w:tcPr>
          <w:p w14:paraId="10434B09" w14:textId="77777777" w:rsidR="00D14538" w:rsidRPr="00D14538" w:rsidRDefault="00D14538" w:rsidP="00D14538">
            <w:pPr>
              <w:rPr>
                <w:rFonts w:cs="Times New Roman"/>
                <w:snapToGrid w:val="0"/>
                <w:kern w:val="22"/>
                <w:sz w:val="24"/>
              </w:rPr>
            </w:pPr>
          </w:p>
          <w:p w14:paraId="00A2654D" w14:textId="77777777" w:rsidR="00D14538" w:rsidRPr="00D14538" w:rsidRDefault="00D14538" w:rsidP="00D14538">
            <w:pPr>
              <w:rPr>
                <w:rFonts w:ascii="Univers" w:hAnsi="Univers" w:cs="Times New Roman"/>
                <w:snapToGrid w:val="0"/>
                <w:kern w:val="22"/>
                <w:sz w:val="32"/>
              </w:rPr>
            </w:pPr>
            <w:r w:rsidRPr="00D14538">
              <w:rPr>
                <w:rFonts w:cs="Times New Roman"/>
                <w:b/>
                <w:noProof/>
                <w:sz w:val="24"/>
                <w:lang w:val="en-US"/>
              </w:rPr>
              <w:drawing>
                <wp:inline distT="0" distB="0" distL="0" distR="0" wp14:anchorId="4A529FA0" wp14:editId="5EC2879A">
                  <wp:extent cx="2997200" cy="1079500"/>
                  <wp:effectExtent l="0" t="0" r="0" b="0"/>
                  <wp:docPr id="1" name="Picture 3" descr="CBD_logo_ch-CMYK-black [Conver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BD_logo_ch-CMYK-black [Converted]"/>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997200" cy="1079500"/>
                          </a:xfrm>
                          <a:prstGeom prst="rect">
                            <a:avLst/>
                          </a:prstGeom>
                          <a:noFill/>
                          <a:ln>
                            <a:noFill/>
                          </a:ln>
                        </pic:spPr>
                      </pic:pic>
                    </a:graphicData>
                  </a:graphic>
                </wp:inline>
              </w:drawing>
            </w:r>
          </w:p>
          <w:p w14:paraId="7114E3F5" w14:textId="77777777" w:rsidR="00D14538" w:rsidRPr="00D14538" w:rsidRDefault="00D14538" w:rsidP="00D14538">
            <w:pPr>
              <w:ind w:firstLine="720"/>
              <w:rPr>
                <w:rFonts w:ascii="Univers" w:hAnsi="Univers" w:cs="Times New Roman"/>
                <w:sz w:val="32"/>
              </w:rPr>
            </w:pPr>
            <w:r w:rsidRPr="00D14538">
              <w:rPr>
                <w:rFonts w:ascii="Univers" w:hAnsi="Univers" w:cs="Times New Roman"/>
                <w:sz w:val="32"/>
              </w:rPr>
              <w:t xml:space="preserve">   </w:t>
            </w:r>
          </w:p>
        </w:tc>
        <w:tc>
          <w:tcPr>
            <w:tcW w:w="1144" w:type="dxa"/>
            <w:tcBorders>
              <w:top w:val="nil"/>
              <w:bottom w:val="single" w:sz="36" w:space="0" w:color="000000"/>
            </w:tcBorders>
          </w:tcPr>
          <w:p w14:paraId="497A158E" w14:textId="77777777" w:rsidR="00D14538" w:rsidRPr="00D14538" w:rsidRDefault="00D14538" w:rsidP="00D14538">
            <w:pPr>
              <w:widowControl w:val="0"/>
              <w:overflowPunct w:val="0"/>
              <w:autoSpaceDE w:val="0"/>
              <w:autoSpaceDN w:val="0"/>
              <w:adjustRightInd w:val="0"/>
              <w:spacing w:line="240" w:lineRule="atLeast"/>
              <w:jc w:val="left"/>
              <w:textAlignment w:val="baseline"/>
              <w:rPr>
                <w:rFonts w:cs="Times New Roman"/>
                <w:bCs/>
                <w:snapToGrid w:val="0"/>
                <w:kern w:val="22"/>
                <w:sz w:val="32"/>
                <w:szCs w:val="32"/>
              </w:rPr>
            </w:pPr>
          </w:p>
        </w:tc>
        <w:tc>
          <w:tcPr>
            <w:tcW w:w="2977" w:type="dxa"/>
            <w:tcBorders>
              <w:top w:val="nil"/>
              <w:bottom w:val="single" w:sz="36" w:space="0" w:color="000000"/>
            </w:tcBorders>
          </w:tcPr>
          <w:p w14:paraId="6B99CF03" w14:textId="77777777" w:rsidR="00B820C3" w:rsidRPr="00B820C3" w:rsidRDefault="00B820C3" w:rsidP="00B820C3">
            <w:pPr>
              <w:ind w:left="58"/>
              <w:rPr>
                <w:rFonts w:cs="Times New Roman"/>
                <w:snapToGrid w:val="0"/>
                <w:kern w:val="22"/>
                <w:sz w:val="24"/>
                <w:szCs w:val="22"/>
              </w:rPr>
            </w:pPr>
            <w:r w:rsidRPr="00B820C3">
              <w:rPr>
                <w:rFonts w:cs="Times New Roman"/>
                <w:snapToGrid w:val="0"/>
                <w:kern w:val="22"/>
                <w:sz w:val="24"/>
                <w:szCs w:val="22"/>
              </w:rPr>
              <w:t>Distr.</w:t>
            </w:r>
          </w:p>
          <w:p w14:paraId="06A78B8C" w14:textId="7A3C059B" w:rsidR="00B820C3" w:rsidRPr="00B820C3" w:rsidRDefault="00C07864" w:rsidP="00B820C3">
            <w:pPr>
              <w:ind w:left="58"/>
              <w:rPr>
                <w:rFonts w:cs="Times New Roman"/>
                <w:snapToGrid w:val="0"/>
                <w:kern w:val="22"/>
                <w:sz w:val="24"/>
                <w:szCs w:val="22"/>
              </w:rPr>
            </w:pPr>
            <w:r>
              <w:rPr>
                <w:rFonts w:cs="Times New Roman"/>
                <w:snapToGrid w:val="0"/>
                <w:kern w:val="22"/>
                <w:sz w:val="24"/>
                <w:szCs w:val="22"/>
              </w:rPr>
              <w:t>GENERAL</w:t>
            </w:r>
          </w:p>
          <w:p w14:paraId="64A12B3C" w14:textId="77777777" w:rsidR="00B820C3" w:rsidRPr="00B820C3" w:rsidRDefault="00B820C3" w:rsidP="00B820C3">
            <w:pPr>
              <w:ind w:left="58"/>
              <w:rPr>
                <w:rFonts w:cs="Times New Roman"/>
                <w:snapToGrid w:val="0"/>
                <w:kern w:val="22"/>
                <w:sz w:val="24"/>
                <w:szCs w:val="22"/>
              </w:rPr>
            </w:pPr>
          </w:p>
          <w:p w14:paraId="1604918A" w14:textId="3FAA5898" w:rsidR="00B820C3" w:rsidRPr="00B820C3" w:rsidRDefault="00B820C3" w:rsidP="00B820C3">
            <w:pPr>
              <w:ind w:left="58"/>
              <w:rPr>
                <w:rFonts w:cs="Times New Roman"/>
                <w:snapToGrid w:val="0"/>
                <w:kern w:val="22"/>
                <w:sz w:val="24"/>
                <w:szCs w:val="22"/>
              </w:rPr>
            </w:pPr>
            <w:r w:rsidRPr="00B820C3">
              <w:rPr>
                <w:rFonts w:cs="Times New Roman"/>
                <w:snapToGrid w:val="0"/>
                <w:kern w:val="22"/>
                <w:sz w:val="24"/>
                <w:szCs w:val="22"/>
              </w:rPr>
              <w:t>CBD/COP/</w:t>
            </w:r>
            <w:r w:rsidR="00C07864">
              <w:rPr>
                <w:rFonts w:cs="Times New Roman"/>
                <w:snapToGrid w:val="0"/>
                <w:kern w:val="22"/>
                <w:sz w:val="24"/>
                <w:szCs w:val="22"/>
              </w:rPr>
              <w:t>DEC/</w:t>
            </w:r>
            <w:r w:rsidRPr="00B820C3">
              <w:rPr>
                <w:rFonts w:cs="Times New Roman"/>
                <w:snapToGrid w:val="0"/>
                <w:kern w:val="22"/>
                <w:sz w:val="24"/>
                <w:szCs w:val="22"/>
              </w:rPr>
              <w:t>15/</w:t>
            </w:r>
            <w:r w:rsidR="00C07864">
              <w:rPr>
                <w:rFonts w:cs="Times New Roman"/>
                <w:snapToGrid w:val="0"/>
                <w:kern w:val="22"/>
                <w:sz w:val="24"/>
                <w:szCs w:val="22"/>
              </w:rPr>
              <w:t>2</w:t>
            </w:r>
          </w:p>
          <w:p w14:paraId="48500E75" w14:textId="05159338" w:rsidR="00D14538" w:rsidRPr="00D14538" w:rsidRDefault="00C07864" w:rsidP="00B820C3">
            <w:pPr>
              <w:ind w:left="58"/>
              <w:rPr>
                <w:rFonts w:cs="Times New Roman"/>
                <w:snapToGrid w:val="0"/>
                <w:kern w:val="22"/>
                <w:sz w:val="24"/>
                <w:szCs w:val="22"/>
              </w:rPr>
            </w:pPr>
            <w:r>
              <w:rPr>
                <w:rFonts w:cs="Times New Roman"/>
                <w:snapToGrid w:val="0"/>
                <w:kern w:val="22"/>
                <w:sz w:val="24"/>
                <w:szCs w:val="22"/>
              </w:rPr>
              <w:t>1</w:t>
            </w:r>
            <w:r w:rsidR="00B820C3" w:rsidRPr="00B820C3">
              <w:rPr>
                <w:rFonts w:cs="Times New Roman"/>
                <w:snapToGrid w:val="0"/>
                <w:kern w:val="22"/>
                <w:sz w:val="24"/>
                <w:szCs w:val="22"/>
              </w:rPr>
              <w:t>9 December 2022</w:t>
            </w:r>
          </w:p>
          <w:p w14:paraId="4247889A" w14:textId="77777777" w:rsidR="00D14538" w:rsidRPr="00D14538" w:rsidRDefault="00D14538" w:rsidP="00B820C3">
            <w:pPr>
              <w:ind w:left="58"/>
              <w:rPr>
                <w:rFonts w:cs="Times New Roman"/>
                <w:snapToGrid w:val="0"/>
                <w:kern w:val="22"/>
                <w:sz w:val="24"/>
                <w:szCs w:val="22"/>
              </w:rPr>
            </w:pPr>
          </w:p>
          <w:p w14:paraId="4D505D94" w14:textId="77777777" w:rsidR="00D14538" w:rsidRPr="00D14538" w:rsidRDefault="00D14538" w:rsidP="00B820C3">
            <w:pPr>
              <w:ind w:left="58"/>
              <w:rPr>
                <w:rFonts w:cs="Times New Roman"/>
                <w:snapToGrid w:val="0"/>
                <w:kern w:val="22"/>
                <w:sz w:val="24"/>
                <w:szCs w:val="22"/>
              </w:rPr>
            </w:pPr>
            <w:r w:rsidRPr="00D14538">
              <w:rPr>
                <w:rFonts w:cs="Times New Roman"/>
                <w:snapToGrid w:val="0"/>
                <w:kern w:val="22"/>
                <w:sz w:val="24"/>
                <w:szCs w:val="22"/>
              </w:rPr>
              <w:t>CHINESE</w:t>
            </w:r>
          </w:p>
          <w:p w14:paraId="1F22C43E" w14:textId="77777777" w:rsidR="00D14538" w:rsidRPr="00D14538" w:rsidRDefault="00D14538" w:rsidP="00B820C3">
            <w:pPr>
              <w:ind w:left="58"/>
              <w:rPr>
                <w:rFonts w:cs="Times New Roman"/>
                <w:snapToGrid w:val="0"/>
                <w:kern w:val="22"/>
                <w:sz w:val="24"/>
                <w:szCs w:val="22"/>
                <w:u w:val="single"/>
              </w:rPr>
            </w:pPr>
            <w:r w:rsidRPr="00D14538">
              <w:rPr>
                <w:rFonts w:cs="Times New Roman"/>
                <w:snapToGrid w:val="0"/>
                <w:kern w:val="22"/>
                <w:sz w:val="24"/>
                <w:szCs w:val="22"/>
              </w:rPr>
              <w:t>ORIGINAL:  ENGLISH</w:t>
            </w:r>
          </w:p>
        </w:tc>
      </w:tr>
    </w:tbl>
    <w:bookmarkEnd w:id="0"/>
    <w:bookmarkEnd w:id="1"/>
    <w:p w14:paraId="136F859E" w14:textId="77777777" w:rsidR="00D14538" w:rsidRPr="00D14538" w:rsidRDefault="00D14538" w:rsidP="00D14538">
      <w:pPr>
        <w:suppressLineNumbers/>
        <w:suppressAutoHyphens/>
        <w:ind w:left="245" w:right="176" w:hanging="245"/>
        <w:jc w:val="left"/>
        <w:rPr>
          <w:rFonts w:eastAsia="Times New Roman" w:cs="Times New Roman"/>
          <w:snapToGrid w:val="0"/>
          <w:kern w:val="22"/>
          <w:sz w:val="24"/>
          <w:lang w:val="en-US"/>
        </w:rPr>
      </w:pPr>
      <w:r w:rsidRPr="00D14538">
        <w:rPr>
          <w:rFonts w:cs="Times New Roman"/>
          <w:snapToGrid w:val="0"/>
          <w:kern w:val="22"/>
          <w:sz w:val="24"/>
          <w:lang w:val="en-US"/>
        </w:rPr>
        <w:t>生物多样性公约缔约方大会</w:t>
      </w:r>
    </w:p>
    <w:p w14:paraId="3865B52C" w14:textId="7BCE0A6E" w:rsidR="00D14538" w:rsidRPr="00D14538" w:rsidRDefault="00D14538" w:rsidP="00D14538">
      <w:pPr>
        <w:suppressLineNumbers/>
        <w:suppressAutoHyphens/>
        <w:ind w:left="245" w:right="176" w:hanging="245"/>
        <w:jc w:val="left"/>
        <w:rPr>
          <w:rFonts w:cs="Times New Roman"/>
          <w:snapToGrid w:val="0"/>
          <w:kern w:val="22"/>
          <w:sz w:val="24"/>
          <w:lang w:val="zh-CN"/>
        </w:rPr>
      </w:pPr>
      <w:r w:rsidRPr="00D14538">
        <w:rPr>
          <w:rFonts w:cs="Times New Roman"/>
          <w:snapToGrid w:val="0"/>
          <w:kern w:val="22"/>
          <w:sz w:val="24"/>
          <w:lang w:val="zh-CN"/>
        </w:rPr>
        <w:t>第十五届会议</w:t>
      </w:r>
      <w:r w:rsidR="00C07864">
        <w:rPr>
          <w:rFonts w:hint="eastAsia"/>
          <w:snapToGrid w:val="0"/>
          <w:kern w:val="22"/>
          <w:szCs w:val="22"/>
        </w:rPr>
        <w:t>—</w:t>
      </w:r>
      <w:r w:rsidRPr="00D14538">
        <w:rPr>
          <w:rFonts w:cs="Times New Roman"/>
          <w:snapToGrid w:val="0"/>
          <w:kern w:val="22"/>
          <w:sz w:val="24"/>
          <w:lang w:val="zh-CN"/>
        </w:rPr>
        <w:t>第二阶段会议</w:t>
      </w:r>
    </w:p>
    <w:p w14:paraId="30E42A5C" w14:textId="77777777" w:rsidR="00D14538" w:rsidRPr="00D14538" w:rsidRDefault="00D14538" w:rsidP="00D14538">
      <w:pPr>
        <w:suppressLineNumbers/>
        <w:suppressAutoHyphens/>
        <w:ind w:left="245" w:right="176" w:hanging="245"/>
        <w:jc w:val="left"/>
        <w:rPr>
          <w:rFonts w:eastAsia="Times New Roman" w:cs="Times New Roman"/>
          <w:snapToGrid w:val="0"/>
          <w:kern w:val="22"/>
          <w:sz w:val="24"/>
          <w:lang w:val="en-CA"/>
        </w:rPr>
      </w:pPr>
      <w:r w:rsidRPr="00D14538">
        <w:rPr>
          <w:rFonts w:eastAsia="Times New Roman" w:cs="Times New Roman"/>
          <w:snapToGrid w:val="0"/>
          <w:kern w:val="22"/>
          <w:sz w:val="24"/>
          <w:lang w:val="en-CA"/>
        </w:rPr>
        <w:t>2022</w:t>
      </w:r>
      <w:r w:rsidRPr="00D14538">
        <w:rPr>
          <w:rFonts w:cs="Times New Roman"/>
          <w:snapToGrid w:val="0"/>
          <w:kern w:val="22"/>
          <w:sz w:val="24"/>
          <w:lang w:val="en-CA"/>
        </w:rPr>
        <w:t>年</w:t>
      </w:r>
      <w:r w:rsidRPr="00D14538">
        <w:rPr>
          <w:rFonts w:eastAsia="Times New Roman" w:cs="Times New Roman"/>
          <w:snapToGrid w:val="0"/>
          <w:kern w:val="22"/>
          <w:sz w:val="24"/>
          <w:lang w:val="en-CA"/>
        </w:rPr>
        <w:t>12</w:t>
      </w:r>
      <w:r w:rsidRPr="00D14538">
        <w:rPr>
          <w:rFonts w:cs="Times New Roman"/>
          <w:snapToGrid w:val="0"/>
          <w:kern w:val="22"/>
          <w:sz w:val="24"/>
          <w:lang w:val="en-CA"/>
        </w:rPr>
        <w:t>月</w:t>
      </w:r>
      <w:r w:rsidRPr="00D14538">
        <w:rPr>
          <w:rFonts w:eastAsia="Times New Roman" w:cs="Times New Roman"/>
          <w:snapToGrid w:val="0"/>
          <w:kern w:val="22"/>
          <w:sz w:val="24"/>
          <w:lang w:val="en-CA"/>
        </w:rPr>
        <w:t>7</w:t>
      </w:r>
      <w:r w:rsidRPr="00D14538">
        <w:rPr>
          <w:rFonts w:cs="Times New Roman"/>
          <w:snapToGrid w:val="0"/>
          <w:kern w:val="22"/>
          <w:sz w:val="24"/>
          <w:lang w:val="en-CA"/>
        </w:rPr>
        <w:t>日至</w:t>
      </w:r>
      <w:r w:rsidRPr="00D14538">
        <w:rPr>
          <w:rFonts w:eastAsia="Times New Roman" w:cs="Times New Roman"/>
          <w:snapToGrid w:val="0"/>
          <w:kern w:val="22"/>
          <w:sz w:val="24"/>
          <w:lang w:val="en-CA"/>
        </w:rPr>
        <w:t>19</w:t>
      </w:r>
      <w:r w:rsidRPr="00D14538">
        <w:rPr>
          <w:rFonts w:cs="Times New Roman"/>
          <w:snapToGrid w:val="0"/>
          <w:kern w:val="22"/>
          <w:sz w:val="24"/>
          <w:lang w:val="en-CA"/>
        </w:rPr>
        <w:t>日，加拿大蒙特利尔</w:t>
      </w:r>
    </w:p>
    <w:p w14:paraId="3C39C8F0" w14:textId="77777777" w:rsidR="00D14538" w:rsidRPr="00D14538" w:rsidRDefault="00D14538" w:rsidP="00D14538">
      <w:pPr>
        <w:spacing w:line="276" w:lineRule="auto"/>
        <w:rPr>
          <w:rFonts w:cs="Times New Roman"/>
          <w:sz w:val="24"/>
        </w:rPr>
      </w:pPr>
      <w:r w:rsidRPr="00D14538">
        <w:rPr>
          <w:rFonts w:cs="Times New Roman"/>
          <w:snapToGrid w:val="0"/>
          <w:kern w:val="22"/>
          <w:sz w:val="24"/>
          <w:lang w:val="en-CA"/>
        </w:rPr>
        <w:t>议程项目</w:t>
      </w:r>
      <w:r w:rsidRPr="00D14538">
        <w:rPr>
          <w:rFonts w:eastAsia="Times New Roman" w:cs="Times New Roman"/>
          <w:snapToGrid w:val="0"/>
          <w:kern w:val="22"/>
          <w:sz w:val="24"/>
          <w:lang w:val="en-CA"/>
        </w:rPr>
        <w:t xml:space="preserve"> </w:t>
      </w:r>
      <w:r w:rsidR="00B820C3" w:rsidRPr="00B820C3">
        <w:rPr>
          <w:rFonts w:eastAsia="Times New Roman" w:cs="Times New Roman"/>
          <w:snapToGrid w:val="0"/>
          <w:kern w:val="22"/>
          <w:sz w:val="24"/>
          <w:lang w:val="en-CA"/>
        </w:rPr>
        <w:t>8</w:t>
      </w:r>
      <w:r w:rsidR="00B820C3" w:rsidRPr="00B820C3">
        <w:rPr>
          <w:rFonts w:eastAsiaTheme="minorEastAsia" w:cs="Times New Roman"/>
          <w:snapToGrid w:val="0"/>
          <w:kern w:val="22"/>
          <w:sz w:val="24"/>
          <w:lang w:val="en-CA"/>
        </w:rPr>
        <w:t>A</w:t>
      </w:r>
    </w:p>
    <w:p w14:paraId="0FDE7DE6" w14:textId="77777777" w:rsidR="00D14538" w:rsidRDefault="00D14538">
      <w:pPr>
        <w:autoSpaceDE w:val="0"/>
        <w:autoSpaceDN w:val="0"/>
        <w:adjustRightInd w:val="0"/>
        <w:spacing w:before="60"/>
        <w:rPr>
          <w:rFonts w:cs="Times New Roman"/>
          <w:noProof/>
          <w:sz w:val="24"/>
        </w:rPr>
      </w:pPr>
    </w:p>
    <w:p w14:paraId="12103032" w14:textId="1C171FB8" w:rsidR="00C07864" w:rsidRDefault="00C07864" w:rsidP="0008497B">
      <w:pPr>
        <w:keepNext/>
        <w:tabs>
          <w:tab w:val="left" w:pos="720"/>
        </w:tabs>
        <w:snapToGrid w:val="0"/>
        <w:spacing w:before="120" w:after="120" w:line="240" w:lineRule="atLeast"/>
        <w:jc w:val="center"/>
        <w:outlineLvl w:val="1"/>
        <w:rPr>
          <w:rFonts w:ascii="SimSun" w:eastAsia="SimHei" w:hAnsi="SimSun" w:cs="SimSun"/>
          <w:iCs/>
          <w:sz w:val="28"/>
          <w:szCs w:val="28"/>
          <w:lang w:val="en-US"/>
        </w:rPr>
      </w:pPr>
      <w:bookmarkStart w:id="3" w:name="_Toc118810848"/>
      <w:bookmarkStart w:id="4" w:name="_Toc118814394"/>
      <w:bookmarkStart w:id="5" w:name="_Ref314474052"/>
      <w:r>
        <w:rPr>
          <w:rFonts w:ascii="SimSun" w:eastAsia="SimHei" w:hAnsi="SimSun" w:cs="SimSun" w:hint="eastAsia"/>
          <w:iCs/>
          <w:sz w:val="28"/>
          <w:szCs w:val="28"/>
          <w:lang w:val="en-US"/>
        </w:rPr>
        <w:t>生物多样性公约缔约方</w:t>
      </w:r>
      <w:r w:rsidR="008E51DF">
        <w:rPr>
          <w:rFonts w:ascii="SimSun" w:eastAsia="SimHei" w:hAnsi="SimSun" w:cs="SimSun" w:hint="eastAsia"/>
          <w:iCs/>
          <w:sz w:val="28"/>
          <w:szCs w:val="28"/>
          <w:lang w:val="en-US"/>
        </w:rPr>
        <w:t>大会</w:t>
      </w:r>
      <w:r>
        <w:rPr>
          <w:rFonts w:ascii="SimSun" w:eastAsia="SimHei" w:hAnsi="SimSun" w:cs="SimSun" w:hint="eastAsia"/>
          <w:iCs/>
          <w:sz w:val="28"/>
          <w:szCs w:val="28"/>
          <w:lang w:val="en-US"/>
        </w:rPr>
        <w:t>通过的决定</w:t>
      </w:r>
    </w:p>
    <w:p w14:paraId="1215A41E" w14:textId="166F09C7" w:rsidR="00C07864" w:rsidRPr="00C07864" w:rsidRDefault="00C07864" w:rsidP="0008497B">
      <w:pPr>
        <w:keepNext/>
        <w:tabs>
          <w:tab w:val="left" w:pos="720"/>
        </w:tabs>
        <w:snapToGrid w:val="0"/>
        <w:spacing w:before="120" w:after="120" w:line="240" w:lineRule="atLeast"/>
        <w:jc w:val="center"/>
        <w:outlineLvl w:val="1"/>
        <w:rPr>
          <w:rFonts w:ascii="SimSun" w:eastAsia="SimHei" w:hAnsi="SimSun" w:cs="SimSun"/>
          <w:iCs/>
          <w:sz w:val="24"/>
          <w:lang w:val="en-US"/>
        </w:rPr>
      </w:pPr>
      <w:r w:rsidRPr="00C07864">
        <w:rPr>
          <w:rFonts w:eastAsia="SimHei" w:cs="Times New Roman"/>
          <w:b/>
          <w:bCs/>
          <w:iCs/>
          <w:sz w:val="24"/>
          <w:lang w:val="en-US"/>
        </w:rPr>
        <w:t>15/2.</w:t>
      </w:r>
      <w:r>
        <w:rPr>
          <w:rFonts w:ascii="SimSun" w:eastAsia="SimHei" w:hAnsi="SimSun" w:cs="SimSun"/>
          <w:iCs/>
          <w:sz w:val="24"/>
          <w:lang w:val="en-US"/>
        </w:rPr>
        <w:t xml:space="preserve"> </w:t>
      </w:r>
      <w:r w:rsidRPr="00C07864">
        <w:rPr>
          <w:rFonts w:ascii="SimSun" w:eastAsia="SimHei" w:hAnsi="SimSun" w:cs="SimSun" w:hint="eastAsia"/>
          <w:iCs/>
          <w:sz w:val="24"/>
          <w:lang w:val="en-US"/>
        </w:rPr>
        <w:t>为</w:t>
      </w:r>
      <w:r w:rsidR="008E51DF">
        <w:rPr>
          <w:rFonts w:ascii="SimSun" w:eastAsia="SimHei" w:hAnsi="SimSun" w:cs="SimSun" w:hint="eastAsia"/>
          <w:iCs/>
          <w:sz w:val="24"/>
          <w:lang w:val="en-US"/>
        </w:rPr>
        <w:t>《</w:t>
      </w:r>
      <w:r w:rsidR="008E51DF">
        <w:rPr>
          <w:rFonts w:eastAsia="SimHei" w:cs="Times New Roman" w:hint="eastAsia"/>
          <w:iCs/>
          <w:sz w:val="24"/>
          <w:lang w:val="en-US"/>
        </w:rPr>
        <w:t>昆明—蒙特利尔</w:t>
      </w:r>
      <w:r w:rsidRPr="00C07864">
        <w:rPr>
          <w:rFonts w:ascii="SimSun" w:eastAsia="SimHei" w:hAnsi="SimSun" w:cs="SimSun" w:hint="eastAsia"/>
          <w:iCs/>
          <w:sz w:val="24"/>
          <w:lang w:val="en-US"/>
        </w:rPr>
        <w:t>全球生物多样性框架</w:t>
      </w:r>
      <w:r w:rsidR="008E51DF">
        <w:rPr>
          <w:rFonts w:ascii="SimSun" w:eastAsia="SimHei" w:hAnsi="SimSun" w:cs="SimSun" w:hint="eastAsia"/>
          <w:iCs/>
          <w:sz w:val="24"/>
          <w:lang w:val="en-US"/>
        </w:rPr>
        <w:t>》</w:t>
      </w:r>
      <w:r w:rsidRPr="00C07864">
        <w:rPr>
          <w:rFonts w:ascii="SimSun" w:eastAsia="SimHei" w:hAnsi="SimSun" w:cs="SimSun" w:hint="eastAsia"/>
          <w:iCs/>
          <w:sz w:val="24"/>
          <w:lang w:val="en-US"/>
        </w:rPr>
        <w:t>的科技证据基础提供咨询</w:t>
      </w:r>
      <w:bookmarkEnd w:id="3"/>
      <w:bookmarkEnd w:id="4"/>
    </w:p>
    <w:p w14:paraId="05963109" w14:textId="77777777" w:rsidR="00C07864" w:rsidRPr="0008497B" w:rsidRDefault="00C07864" w:rsidP="00C07864">
      <w:pPr>
        <w:keepNext/>
        <w:suppressLineNumbers/>
        <w:suppressAutoHyphens/>
        <w:adjustRightInd w:val="0"/>
        <w:snapToGrid w:val="0"/>
        <w:spacing w:before="240" w:after="120" w:line="240" w:lineRule="atLeast"/>
        <w:ind w:firstLine="490"/>
        <w:rPr>
          <w:rFonts w:eastAsia="KaiTi" w:cs="Times New Roman"/>
          <w:snapToGrid w:val="0"/>
          <w:sz w:val="24"/>
        </w:rPr>
      </w:pPr>
      <w:r w:rsidRPr="0008497B">
        <w:rPr>
          <w:rFonts w:eastAsia="KaiTi" w:cs="Times New Roman"/>
          <w:snapToGrid w:val="0"/>
          <w:sz w:val="24"/>
        </w:rPr>
        <w:t>缔约方大会</w:t>
      </w:r>
      <w:r>
        <w:rPr>
          <w:rFonts w:eastAsia="KaiTi" w:cs="Times New Roman" w:hint="eastAsia"/>
          <w:snapToGrid w:val="0"/>
          <w:sz w:val="24"/>
        </w:rPr>
        <w:t>，</w:t>
      </w:r>
    </w:p>
    <w:p w14:paraId="6DE3DA7E" w14:textId="2C8C9DE7" w:rsidR="00C07864" w:rsidRPr="0008497B" w:rsidRDefault="00C07864" w:rsidP="00CA54BA">
      <w:pPr>
        <w:numPr>
          <w:ilvl w:val="0"/>
          <w:numId w:val="36"/>
        </w:numPr>
        <w:suppressLineNumbers/>
        <w:suppressAutoHyphens/>
        <w:adjustRightInd w:val="0"/>
        <w:snapToGrid w:val="0"/>
        <w:spacing w:before="120" w:after="120" w:line="240" w:lineRule="atLeast"/>
        <w:ind w:left="0" w:firstLine="490"/>
        <w:rPr>
          <w:rFonts w:cs="Times New Roman"/>
          <w:i/>
          <w:snapToGrid w:val="0"/>
          <w:kern w:val="22"/>
          <w:sz w:val="24"/>
        </w:rPr>
      </w:pPr>
      <w:r w:rsidRPr="0008497B">
        <w:rPr>
          <w:rFonts w:eastAsia="KaiTi" w:cs="Times New Roman"/>
          <w:snapToGrid w:val="0"/>
          <w:sz w:val="24"/>
        </w:rPr>
        <w:t>欢迎</w:t>
      </w:r>
      <w:r w:rsidRPr="0008497B">
        <w:rPr>
          <w:rFonts w:cs="Times New Roman"/>
          <w:snapToGrid w:val="0"/>
          <w:kern w:val="22"/>
          <w:sz w:val="24"/>
        </w:rPr>
        <w:t>生物多样性和生态系统服务政府间科学</w:t>
      </w:r>
      <w:r w:rsidRPr="0008497B">
        <w:rPr>
          <w:rFonts w:cs="Times New Roman" w:hint="eastAsia"/>
          <w:snapToGrid w:val="0"/>
          <w:kern w:val="22"/>
          <w:sz w:val="24"/>
        </w:rPr>
        <w:t>-</w:t>
      </w:r>
      <w:r w:rsidRPr="0008497B">
        <w:rPr>
          <w:rFonts w:cs="Times New Roman"/>
          <w:snapToGrid w:val="0"/>
          <w:kern w:val="22"/>
          <w:sz w:val="24"/>
        </w:rPr>
        <w:t>政策平台发布的《生物多样性和生态系统服务全球评估报告》</w:t>
      </w:r>
      <w:r w:rsidRPr="0008497B">
        <w:rPr>
          <w:rFonts w:cs="Times New Roman"/>
          <w:snapToGrid w:val="0"/>
          <w:sz w:val="24"/>
          <w:vertAlign w:val="superscript"/>
          <w:lang w:eastAsia="en-US"/>
        </w:rPr>
        <w:footnoteReference w:id="1"/>
      </w:r>
      <w:r w:rsidRPr="0008497B">
        <w:rPr>
          <w:rFonts w:cs="Times New Roman"/>
          <w:snapToGrid w:val="0"/>
          <w:sz w:val="24"/>
          <w:vertAlign w:val="superscript"/>
        </w:rPr>
        <w:t xml:space="preserve"> </w:t>
      </w:r>
      <w:r w:rsidRPr="0008497B">
        <w:rPr>
          <w:rFonts w:cs="Times New Roman"/>
          <w:snapToGrid w:val="0"/>
          <w:kern w:val="22"/>
          <w:sz w:val="24"/>
        </w:rPr>
        <w:t>和相关的区域和专题评估</w:t>
      </w:r>
      <w:r>
        <w:rPr>
          <w:rFonts w:cs="Times New Roman" w:hint="eastAsia"/>
          <w:snapToGrid w:val="0"/>
          <w:kern w:val="22"/>
          <w:sz w:val="24"/>
        </w:rPr>
        <w:t>报告</w:t>
      </w:r>
      <w:r w:rsidRPr="0008497B">
        <w:rPr>
          <w:rFonts w:cs="Times New Roman"/>
          <w:snapToGrid w:val="0"/>
          <w:kern w:val="22"/>
          <w:sz w:val="24"/>
        </w:rPr>
        <w:t>；</w:t>
      </w:r>
    </w:p>
    <w:p w14:paraId="594204C4" w14:textId="6BAACEBD" w:rsidR="00C07864" w:rsidRPr="0008497B" w:rsidRDefault="00C07864" w:rsidP="00CA54BA">
      <w:pPr>
        <w:numPr>
          <w:ilvl w:val="0"/>
          <w:numId w:val="36"/>
        </w:numPr>
        <w:suppressLineNumbers/>
        <w:suppressAutoHyphens/>
        <w:adjustRightInd w:val="0"/>
        <w:snapToGrid w:val="0"/>
        <w:spacing w:before="120" w:after="120" w:line="240" w:lineRule="atLeast"/>
        <w:ind w:left="0" w:firstLine="490"/>
        <w:rPr>
          <w:rFonts w:cs="Times New Roman"/>
          <w:snapToGrid w:val="0"/>
          <w:kern w:val="22"/>
          <w:sz w:val="24"/>
        </w:rPr>
      </w:pPr>
      <w:r>
        <w:rPr>
          <w:rFonts w:eastAsia="KaiTi" w:cs="Times New Roman" w:hint="eastAsia"/>
          <w:snapToGrid w:val="0"/>
          <w:sz w:val="24"/>
        </w:rPr>
        <w:t>又</w:t>
      </w:r>
      <w:r w:rsidRPr="0008497B">
        <w:rPr>
          <w:rFonts w:eastAsia="KaiTi" w:cs="Times New Roman"/>
          <w:snapToGrid w:val="0"/>
          <w:sz w:val="24"/>
        </w:rPr>
        <w:t>欢迎</w:t>
      </w:r>
      <w:r w:rsidRPr="0008497B">
        <w:rPr>
          <w:rFonts w:cs="Times New Roman"/>
          <w:snapToGrid w:val="0"/>
          <w:kern w:val="22"/>
          <w:sz w:val="24"/>
        </w:rPr>
        <w:t>政府间气候变化专门委员会关于全球</w:t>
      </w:r>
      <w:r w:rsidR="00A4557A">
        <w:rPr>
          <w:rFonts w:cs="Times New Roman" w:hint="eastAsia"/>
          <w:snapToGrid w:val="0"/>
          <w:kern w:val="22"/>
          <w:sz w:val="24"/>
        </w:rPr>
        <w:t>升温</w:t>
      </w:r>
      <w:r w:rsidRPr="0008497B">
        <w:rPr>
          <w:rFonts w:cs="Times New Roman"/>
          <w:snapToGrid w:val="0"/>
          <w:kern w:val="22"/>
          <w:sz w:val="24"/>
        </w:rPr>
        <w:t>高出工业化前水平</w:t>
      </w:r>
      <w:r w:rsidRPr="0008497B">
        <w:rPr>
          <w:rFonts w:cs="Times New Roman"/>
          <w:snapToGrid w:val="0"/>
          <w:kern w:val="22"/>
          <w:sz w:val="24"/>
        </w:rPr>
        <w:t>1.5</w:t>
      </w:r>
      <w:r w:rsidRPr="0008497B">
        <w:rPr>
          <w:rFonts w:cs="Times New Roman"/>
          <w:snapToGrid w:val="0"/>
          <w:kern w:val="22"/>
          <w:sz w:val="24"/>
        </w:rPr>
        <w:t>摄氏度的影响及相关的全球温室气体排放路径</w:t>
      </w:r>
      <w:r w:rsidRPr="008469B4">
        <w:rPr>
          <w:rStyle w:val="FootnoteReference"/>
          <w:snapToGrid w:val="0"/>
          <w:kern w:val="22"/>
          <w:sz w:val="24"/>
          <w:u w:val="none"/>
          <w:vertAlign w:val="superscript"/>
        </w:rPr>
        <w:footnoteReference w:id="2"/>
      </w:r>
      <w:r w:rsidRPr="0008497B">
        <w:rPr>
          <w:rFonts w:cs="Times New Roman"/>
          <w:snapToGrid w:val="0"/>
          <w:kern w:val="22"/>
          <w:sz w:val="24"/>
        </w:rPr>
        <w:t>、</w:t>
      </w:r>
      <w:r w:rsidR="00A4557A">
        <w:rPr>
          <w:rFonts w:cs="Times New Roman" w:hint="eastAsia"/>
          <w:snapToGrid w:val="0"/>
          <w:kern w:val="22"/>
          <w:sz w:val="24"/>
        </w:rPr>
        <w:t>关于</w:t>
      </w:r>
      <w:r w:rsidRPr="0008497B">
        <w:rPr>
          <w:rFonts w:cs="Times New Roman"/>
          <w:snapToGrid w:val="0"/>
          <w:kern w:val="22"/>
          <w:sz w:val="24"/>
        </w:rPr>
        <w:t>气候变化中的海洋和冰冻圈</w:t>
      </w:r>
      <w:r w:rsidRPr="008469B4">
        <w:rPr>
          <w:rStyle w:val="FootnoteReference"/>
          <w:snapToGrid w:val="0"/>
          <w:kern w:val="22"/>
          <w:sz w:val="24"/>
          <w:u w:val="none"/>
          <w:vertAlign w:val="superscript"/>
        </w:rPr>
        <w:footnoteReference w:id="3"/>
      </w:r>
      <w:r w:rsidRPr="0008497B">
        <w:rPr>
          <w:rFonts w:cs="Times New Roman"/>
          <w:snapToGrid w:val="0"/>
          <w:kern w:val="22"/>
          <w:sz w:val="24"/>
        </w:rPr>
        <w:t>、</w:t>
      </w:r>
      <w:r w:rsidR="00A4557A">
        <w:rPr>
          <w:rFonts w:cs="Times New Roman" w:hint="eastAsia"/>
          <w:snapToGrid w:val="0"/>
          <w:kern w:val="22"/>
          <w:sz w:val="24"/>
        </w:rPr>
        <w:t>关于</w:t>
      </w:r>
      <w:r w:rsidR="00A4557A" w:rsidRPr="0008497B">
        <w:rPr>
          <w:rFonts w:cs="Times New Roman"/>
          <w:snapToGrid w:val="0"/>
          <w:kern w:val="22"/>
          <w:sz w:val="24"/>
        </w:rPr>
        <w:t>气候变化</w:t>
      </w:r>
      <w:r w:rsidR="00A4557A">
        <w:rPr>
          <w:rFonts w:cs="Times New Roman" w:hint="eastAsia"/>
          <w:snapToGrid w:val="0"/>
          <w:kern w:val="22"/>
          <w:sz w:val="24"/>
        </w:rPr>
        <w:t>、</w:t>
      </w:r>
      <w:r w:rsidRPr="0008497B">
        <w:rPr>
          <w:rFonts w:cs="Times New Roman"/>
          <w:snapToGrid w:val="0"/>
          <w:kern w:val="22"/>
          <w:sz w:val="24"/>
        </w:rPr>
        <w:t>荒漠化、土地退化、可持续土地管理、粮食安全和陆地生态系统温室气体通量</w:t>
      </w:r>
      <w:r w:rsidR="008469B4" w:rsidRPr="008469B4">
        <w:rPr>
          <w:rStyle w:val="FootnoteReference"/>
          <w:snapToGrid w:val="0"/>
          <w:kern w:val="22"/>
          <w:sz w:val="24"/>
          <w:u w:val="none"/>
          <w:vertAlign w:val="superscript"/>
        </w:rPr>
        <w:footnoteReference w:id="4"/>
      </w:r>
      <w:r w:rsidR="00A4557A">
        <w:rPr>
          <w:rFonts w:cs="Times New Roman" w:hint="eastAsia"/>
          <w:snapToGrid w:val="0"/>
          <w:kern w:val="22"/>
          <w:sz w:val="24"/>
        </w:rPr>
        <w:t xml:space="preserve"> </w:t>
      </w:r>
      <w:r w:rsidR="00A4557A">
        <w:rPr>
          <w:rFonts w:cs="Times New Roman" w:hint="eastAsia"/>
          <w:snapToGrid w:val="0"/>
          <w:kern w:val="22"/>
          <w:sz w:val="24"/>
        </w:rPr>
        <w:t>等</w:t>
      </w:r>
      <w:r w:rsidRPr="0008497B">
        <w:rPr>
          <w:rFonts w:cs="Times New Roman"/>
          <w:snapToGrid w:val="0"/>
          <w:kern w:val="22"/>
          <w:sz w:val="24"/>
        </w:rPr>
        <w:t>特别报告；</w:t>
      </w:r>
    </w:p>
    <w:p w14:paraId="54BDA9BF" w14:textId="77777777" w:rsidR="00C07864" w:rsidRPr="0008497B" w:rsidRDefault="00C07864" w:rsidP="00CA54BA">
      <w:pPr>
        <w:numPr>
          <w:ilvl w:val="0"/>
          <w:numId w:val="36"/>
        </w:numPr>
        <w:suppressLineNumbers/>
        <w:suppressAutoHyphens/>
        <w:kinsoku w:val="0"/>
        <w:overflowPunct w:val="0"/>
        <w:autoSpaceDE w:val="0"/>
        <w:autoSpaceDN w:val="0"/>
        <w:adjustRightInd w:val="0"/>
        <w:snapToGrid w:val="0"/>
        <w:spacing w:before="120" w:after="120" w:line="240" w:lineRule="atLeast"/>
        <w:ind w:left="0" w:firstLine="490"/>
        <w:rPr>
          <w:rFonts w:cs="Times New Roman"/>
          <w:iCs/>
          <w:kern w:val="22"/>
          <w:sz w:val="24"/>
        </w:rPr>
      </w:pPr>
      <w:r w:rsidRPr="0008497B">
        <w:rPr>
          <w:rFonts w:eastAsia="KaiTi" w:cs="Times New Roman"/>
          <w:iCs/>
          <w:kern w:val="22"/>
          <w:sz w:val="24"/>
        </w:rPr>
        <w:t>表示注意到</w:t>
      </w:r>
      <w:r w:rsidRPr="0008497B">
        <w:rPr>
          <w:rFonts w:cs="Times New Roman"/>
          <w:iCs/>
          <w:kern w:val="22"/>
          <w:sz w:val="24"/>
        </w:rPr>
        <w:t>第五版《全球生物多样性展望》</w:t>
      </w:r>
      <w:r w:rsidRPr="0008497B">
        <w:rPr>
          <w:rFonts w:cs="Times New Roman"/>
          <w:iCs/>
          <w:kern w:val="22"/>
          <w:sz w:val="24"/>
          <w:vertAlign w:val="superscript"/>
        </w:rPr>
        <w:footnoteReference w:id="5"/>
      </w:r>
      <w:r w:rsidRPr="0008497B">
        <w:rPr>
          <w:rFonts w:cs="Times New Roman"/>
          <w:iCs/>
          <w:kern w:val="22"/>
          <w:sz w:val="24"/>
        </w:rPr>
        <w:t xml:space="preserve"> </w:t>
      </w:r>
      <w:r w:rsidRPr="0008497B">
        <w:rPr>
          <w:rFonts w:cs="Times New Roman"/>
          <w:iCs/>
          <w:kern w:val="22"/>
          <w:sz w:val="24"/>
        </w:rPr>
        <w:t>及其决策者摘要、第二版《地方生物多样性展望》</w:t>
      </w:r>
      <w:r w:rsidRPr="0008497B">
        <w:rPr>
          <w:rFonts w:cs="Times New Roman"/>
          <w:iCs/>
          <w:kern w:val="22"/>
          <w:sz w:val="24"/>
          <w:vertAlign w:val="superscript"/>
        </w:rPr>
        <w:footnoteReference w:id="6"/>
      </w:r>
      <w:r w:rsidRPr="0008497B">
        <w:rPr>
          <w:rFonts w:cs="Times New Roman"/>
          <w:iCs/>
          <w:kern w:val="22"/>
          <w:sz w:val="24"/>
        </w:rPr>
        <w:t xml:space="preserve"> </w:t>
      </w:r>
      <w:r w:rsidRPr="0008497B">
        <w:rPr>
          <w:rFonts w:cs="Times New Roman"/>
          <w:iCs/>
          <w:kern w:val="22"/>
          <w:sz w:val="24"/>
        </w:rPr>
        <w:t>和《</w:t>
      </w:r>
      <w:r w:rsidRPr="0008497B">
        <w:rPr>
          <w:rFonts w:cs="Times New Roman"/>
          <w:iCs/>
          <w:kern w:val="22"/>
          <w:sz w:val="24"/>
        </w:rPr>
        <w:t>2020</w:t>
      </w:r>
      <w:r w:rsidRPr="0008497B">
        <w:rPr>
          <w:rFonts w:cs="Times New Roman"/>
          <w:iCs/>
          <w:kern w:val="22"/>
          <w:sz w:val="24"/>
        </w:rPr>
        <w:t>年植物保护报告》</w:t>
      </w:r>
      <w:r w:rsidRPr="0008497B">
        <w:rPr>
          <w:rFonts w:cs="Times New Roman"/>
          <w:iCs/>
          <w:kern w:val="22"/>
          <w:sz w:val="24"/>
          <w:vertAlign w:val="superscript"/>
        </w:rPr>
        <w:footnoteReference w:id="7"/>
      </w:r>
      <w:r w:rsidRPr="0008497B">
        <w:rPr>
          <w:rFonts w:cs="Times New Roman"/>
          <w:iCs/>
          <w:kern w:val="22"/>
          <w:sz w:val="24"/>
        </w:rPr>
        <w:t>；</w:t>
      </w:r>
    </w:p>
    <w:p w14:paraId="0B25D65D" w14:textId="521C2131" w:rsidR="00C07864" w:rsidRPr="0008497B" w:rsidRDefault="00C07864" w:rsidP="00CA54BA">
      <w:pPr>
        <w:numPr>
          <w:ilvl w:val="0"/>
          <w:numId w:val="36"/>
        </w:numPr>
        <w:suppressLineNumbers/>
        <w:suppressAutoHyphens/>
        <w:kinsoku w:val="0"/>
        <w:overflowPunct w:val="0"/>
        <w:autoSpaceDE w:val="0"/>
        <w:autoSpaceDN w:val="0"/>
        <w:adjustRightInd w:val="0"/>
        <w:snapToGrid w:val="0"/>
        <w:spacing w:before="120" w:after="120" w:line="240" w:lineRule="atLeast"/>
        <w:ind w:left="0" w:firstLine="490"/>
        <w:rPr>
          <w:rFonts w:cs="Times New Roman"/>
          <w:kern w:val="22"/>
          <w:sz w:val="24"/>
        </w:rPr>
      </w:pPr>
      <w:r w:rsidRPr="0008497B">
        <w:rPr>
          <w:rFonts w:eastAsia="KaiTi" w:cs="Times New Roman"/>
          <w:kern w:val="22"/>
          <w:sz w:val="24"/>
        </w:rPr>
        <w:lastRenderedPageBreak/>
        <w:t>赞赏地肯定</w:t>
      </w:r>
      <w:r w:rsidRPr="0008497B">
        <w:rPr>
          <w:rFonts w:cs="Times New Roman"/>
          <w:kern w:val="22"/>
          <w:sz w:val="24"/>
        </w:rPr>
        <w:t>加拿大、日本、大不列颠及北爱尔兰联合王国政府和欧洲联盟为编写第五版《全球生物多样性展望》提供的</w:t>
      </w:r>
      <w:r w:rsidR="00E9605E">
        <w:rPr>
          <w:rFonts w:cs="Times New Roman" w:hint="eastAsia"/>
          <w:kern w:val="22"/>
          <w:sz w:val="24"/>
        </w:rPr>
        <w:t>资助</w:t>
      </w:r>
      <w:r w:rsidRPr="0008497B">
        <w:rPr>
          <w:rFonts w:cs="Times New Roman"/>
          <w:kern w:val="22"/>
          <w:sz w:val="24"/>
        </w:rPr>
        <w:t>；</w:t>
      </w:r>
    </w:p>
    <w:p w14:paraId="459D5652" w14:textId="77777777" w:rsidR="00C07864" w:rsidRPr="0008497B" w:rsidRDefault="00C07864" w:rsidP="00CA54BA">
      <w:pPr>
        <w:numPr>
          <w:ilvl w:val="0"/>
          <w:numId w:val="36"/>
        </w:numPr>
        <w:suppressLineNumbers/>
        <w:suppressAutoHyphens/>
        <w:kinsoku w:val="0"/>
        <w:overflowPunct w:val="0"/>
        <w:autoSpaceDE w:val="0"/>
        <w:autoSpaceDN w:val="0"/>
        <w:adjustRightInd w:val="0"/>
        <w:snapToGrid w:val="0"/>
        <w:spacing w:before="120" w:after="120" w:line="240" w:lineRule="atLeast"/>
        <w:ind w:left="0" w:firstLine="490"/>
        <w:rPr>
          <w:rFonts w:cs="Times New Roman"/>
          <w:kern w:val="22"/>
          <w:sz w:val="24"/>
        </w:rPr>
      </w:pPr>
      <w:r w:rsidRPr="0008497B">
        <w:rPr>
          <w:rFonts w:eastAsia="KaiTi" w:cs="Times New Roman"/>
          <w:kern w:val="22"/>
          <w:sz w:val="24"/>
        </w:rPr>
        <w:t>表示注意到</w:t>
      </w:r>
      <w:r w:rsidRPr="0008497B">
        <w:rPr>
          <w:rFonts w:cs="Times New Roman"/>
          <w:kern w:val="22"/>
          <w:sz w:val="24"/>
        </w:rPr>
        <w:t>第五版《全球生物多样性展望》的一般性结论；</w:t>
      </w:r>
    </w:p>
    <w:p w14:paraId="40056BE5" w14:textId="743ABF41" w:rsidR="00C07864" w:rsidRPr="0008497B" w:rsidRDefault="00C07864" w:rsidP="00CA54BA">
      <w:pPr>
        <w:numPr>
          <w:ilvl w:val="0"/>
          <w:numId w:val="36"/>
        </w:numPr>
        <w:suppressLineNumbers/>
        <w:suppressAutoHyphens/>
        <w:kinsoku w:val="0"/>
        <w:overflowPunct w:val="0"/>
        <w:autoSpaceDE w:val="0"/>
        <w:autoSpaceDN w:val="0"/>
        <w:adjustRightInd w:val="0"/>
        <w:snapToGrid w:val="0"/>
        <w:spacing w:before="120" w:after="120" w:line="240" w:lineRule="atLeast"/>
        <w:ind w:left="0" w:firstLine="490"/>
        <w:rPr>
          <w:rFonts w:cs="Times New Roman"/>
          <w:kern w:val="22"/>
          <w:sz w:val="24"/>
        </w:rPr>
      </w:pPr>
      <w:r w:rsidRPr="0008497B">
        <w:rPr>
          <w:rFonts w:eastAsia="KaiTi" w:cs="Times New Roman"/>
          <w:kern w:val="22"/>
          <w:sz w:val="24"/>
        </w:rPr>
        <w:t>又表示注意到</w:t>
      </w:r>
      <w:r w:rsidRPr="0008497B">
        <w:rPr>
          <w:rFonts w:cs="Times New Roman"/>
          <w:kern w:val="22"/>
          <w:sz w:val="24"/>
        </w:rPr>
        <w:t>第五版《全球生物多样性展望》所列从执行《</w:t>
      </w:r>
      <w:r w:rsidRPr="0008497B">
        <w:rPr>
          <w:rFonts w:cs="Times New Roman"/>
          <w:kern w:val="22"/>
          <w:sz w:val="24"/>
        </w:rPr>
        <w:t>2011-2020</w:t>
      </w:r>
      <w:r w:rsidRPr="0008497B">
        <w:rPr>
          <w:rFonts w:cs="Times New Roman"/>
          <w:kern w:val="22"/>
          <w:sz w:val="24"/>
        </w:rPr>
        <w:t>年生物多样性战略计划》中得到的经验教训；</w:t>
      </w:r>
    </w:p>
    <w:p w14:paraId="2B08FD72" w14:textId="512234D6" w:rsidR="00C07864" w:rsidRPr="0008497B" w:rsidRDefault="00C07864" w:rsidP="00CA54BA">
      <w:pPr>
        <w:numPr>
          <w:ilvl w:val="0"/>
          <w:numId w:val="36"/>
        </w:numPr>
        <w:suppressLineNumbers/>
        <w:suppressAutoHyphens/>
        <w:kinsoku w:val="0"/>
        <w:overflowPunct w:val="0"/>
        <w:autoSpaceDE w:val="0"/>
        <w:autoSpaceDN w:val="0"/>
        <w:adjustRightInd w:val="0"/>
        <w:snapToGrid w:val="0"/>
        <w:spacing w:before="120" w:after="120" w:line="240" w:lineRule="atLeast"/>
        <w:ind w:left="0" w:firstLine="490"/>
        <w:rPr>
          <w:rFonts w:cs="Times New Roman"/>
          <w:kern w:val="22"/>
          <w:sz w:val="24"/>
        </w:rPr>
      </w:pPr>
      <w:r w:rsidRPr="0008497B">
        <w:rPr>
          <w:rFonts w:eastAsia="KaiTi" w:cs="Times New Roman"/>
          <w:kern w:val="22"/>
          <w:sz w:val="24"/>
        </w:rPr>
        <w:t>鼓励</w:t>
      </w:r>
      <w:r w:rsidRPr="0008497B">
        <w:rPr>
          <w:rFonts w:cs="Times New Roman"/>
          <w:kern w:val="22"/>
          <w:sz w:val="24"/>
        </w:rPr>
        <w:t>缔约方并</w:t>
      </w:r>
      <w:r w:rsidRPr="00C07864">
        <w:rPr>
          <w:rFonts w:eastAsia="KaiTi" w:cs="Times New Roman"/>
          <w:kern w:val="22"/>
          <w:sz w:val="24"/>
        </w:rPr>
        <w:t>邀请</w:t>
      </w:r>
      <w:r w:rsidRPr="0008497B">
        <w:rPr>
          <w:rFonts w:cs="Times New Roman"/>
          <w:kern w:val="22"/>
          <w:sz w:val="24"/>
        </w:rPr>
        <w:t>其他国家政府、地方和次国家政府以及相关组织酌情利用这些报告，采取措施广泛传播其结论，包括将报告翻译成当地语文，为不同利益攸关方制作其他适当传播产品，并在执行</w:t>
      </w:r>
      <w:r>
        <w:rPr>
          <w:rFonts w:cs="Times New Roman" w:hint="eastAsia"/>
          <w:kern w:val="22"/>
          <w:sz w:val="24"/>
        </w:rPr>
        <w:t>《昆明—蒙特利尔</w:t>
      </w:r>
      <w:r w:rsidRPr="0008497B">
        <w:rPr>
          <w:rFonts w:cs="Times New Roman"/>
          <w:kern w:val="22"/>
          <w:sz w:val="24"/>
        </w:rPr>
        <w:t>全球生物多样性框架</w:t>
      </w:r>
      <w:r>
        <w:rPr>
          <w:rFonts w:cs="Times New Roman" w:hint="eastAsia"/>
          <w:kern w:val="22"/>
          <w:sz w:val="24"/>
        </w:rPr>
        <w:t>》</w:t>
      </w:r>
      <w:r w:rsidRPr="0008497B">
        <w:rPr>
          <w:rFonts w:cs="Times New Roman"/>
          <w:kern w:val="22"/>
          <w:sz w:val="24"/>
        </w:rPr>
        <w:t>时利用这些报告。</w:t>
      </w:r>
    </w:p>
    <w:p w14:paraId="1217D787" w14:textId="1C323AEE" w:rsidR="00C07864" w:rsidRPr="009B7651" w:rsidRDefault="00C07864" w:rsidP="008469B4">
      <w:pPr>
        <w:adjustRightInd w:val="0"/>
        <w:snapToGrid w:val="0"/>
        <w:spacing w:before="120" w:after="120" w:line="240" w:lineRule="atLeast"/>
        <w:ind w:firstLine="490"/>
        <w:rPr>
          <w:rFonts w:ascii="SimSun" w:hAnsi="SimSun" w:cs="Arial"/>
          <w:color w:val="000000"/>
          <w:sz w:val="24"/>
          <w:lang w:val="en-US"/>
        </w:rPr>
      </w:pPr>
      <w:r w:rsidRPr="0008497B">
        <w:rPr>
          <w:rFonts w:cs="Times New Roman"/>
          <w:sz w:val="24"/>
        </w:rPr>
        <w:t>8.</w:t>
      </w:r>
      <w:r w:rsidRPr="0008497B">
        <w:rPr>
          <w:rFonts w:cs="Times New Roman"/>
          <w:sz w:val="24"/>
        </w:rPr>
        <w:tab/>
      </w:r>
      <w:r w:rsidRPr="0008497B">
        <w:rPr>
          <w:rFonts w:eastAsia="KaiTi" w:cs="Times New Roman"/>
          <w:sz w:val="24"/>
        </w:rPr>
        <w:t>敦促</w:t>
      </w:r>
      <w:r w:rsidRPr="0008497B">
        <w:rPr>
          <w:rFonts w:cs="Times New Roman"/>
          <w:kern w:val="22"/>
          <w:sz w:val="24"/>
        </w:rPr>
        <w:t>缔约方根据国际义务采取紧急行动，以统筹方式解决生物多样性和生态系统服务政府间科学</w:t>
      </w:r>
      <w:r w:rsidRPr="0008497B">
        <w:rPr>
          <w:rFonts w:cs="Times New Roman" w:hint="eastAsia"/>
          <w:kern w:val="22"/>
          <w:sz w:val="24"/>
        </w:rPr>
        <w:t>-</w:t>
      </w:r>
      <w:r w:rsidRPr="0008497B">
        <w:rPr>
          <w:rFonts w:cs="Times New Roman"/>
          <w:kern w:val="22"/>
          <w:sz w:val="24"/>
        </w:rPr>
        <w:t>政策平台《</w:t>
      </w:r>
      <w:r w:rsidRPr="0008497B">
        <w:rPr>
          <w:rFonts w:cs="Times New Roman"/>
          <w:sz w:val="24"/>
        </w:rPr>
        <w:t>全球评估</w:t>
      </w:r>
      <w:r>
        <w:rPr>
          <w:rFonts w:cs="Times New Roman" w:hint="eastAsia"/>
          <w:sz w:val="24"/>
        </w:rPr>
        <w:t>报告</w:t>
      </w:r>
      <w:r w:rsidRPr="0008497B">
        <w:rPr>
          <w:rFonts w:cs="Times New Roman"/>
          <w:kern w:val="22"/>
          <w:sz w:val="24"/>
        </w:rPr>
        <w:t>》中</w:t>
      </w:r>
      <w:r>
        <w:rPr>
          <w:rFonts w:cs="Times New Roman" w:hint="eastAsia"/>
          <w:kern w:val="22"/>
          <w:sz w:val="24"/>
        </w:rPr>
        <w:t>所列</w:t>
      </w:r>
      <w:r w:rsidRPr="0008497B">
        <w:rPr>
          <w:rFonts w:cs="Times New Roman"/>
          <w:kern w:val="22"/>
          <w:sz w:val="24"/>
        </w:rPr>
        <w:t>导致生物多样性丧失的驱动因素</w:t>
      </w:r>
      <w:r>
        <w:rPr>
          <w:rFonts w:cs="Times New Roman" w:hint="eastAsia"/>
          <w:kern w:val="22"/>
          <w:sz w:val="24"/>
        </w:rPr>
        <w:t>以及</w:t>
      </w:r>
      <w:r w:rsidRPr="0008497B">
        <w:rPr>
          <w:rFonts w:cs="Times New Roman"/>
          <w:kern w:val="22"/>
          <w:sz w:val="24"/>
        </w:rPr>
        <w:t>导致</w:t>
      </w:r>
      <w:r w:rsidRPr="0008497B">
        <w:rPr>
          <w:rFonts w:cs="Times New Roman"/>
          <w:kern w:val="22"/>
          <w:sz w:val="24"/>
          <w:lang w:val="en-US"/>
        </w:rPr>
        <w:t>气候变化和土地退化的驱动因素</w:t>
      </w:r>
      <w:r w:rsidR="008469B4">
        <w:rPr>
          <w:rFonts w:cs="Times New Roman" w:hint="eastAsia"/>
          <w:kern w:val="22"/>
          <w:sz w:val="24"/>
          <w:lang w:val="en-US"/>
        </w:rPr>
        <w:t>。</w:t>
      </w:r>
    </w:p>
    <w:bookmarkEnd w:id="5"/>
    <w:p w14:paraId="0157BA42" w14:textId="77777777" w:rsidR="00666863" w:rsidRDefault="00666863">
      <w:pPr>
        <w:spacing w:before="120" w:after="120"/>
        <w:jc w:val="center"/>
        <w:rPr>
          <w:rFonts w:cs="Times New Roman"/>
          <w:kern w:val="22"/>
        </w:rPr>
      </w:pPr>
      <w:r>
        <w:rPr>
          <w:rFonts w:eastAsia="Univers" w:cs="Times New Roman"/>
          <w:kern w:val="22"/>
        </w:rPr>
        <w:t>__________</w:t>
      </w:r>
      <w:r w:rsidR="008027F1">
        <w:rPr>
          <w:rFonts w:cs="Times New Roman" w:hint="eastAsia"/>
          <w:kern w:val="22"/>
        </w:rPr>
        <w:t xml:space="preserve"> </w:t>
      </w:r>
    </w:p>
    <w:sectPr w:rsidR="00666863" w:rsidSect="00FF196E">
      <w:headerReference w:type="even" r:id="rId11"/>
      <w:headerReference w:type="default" r:id="rId12"/>
      <w:type w:val="continuous"/>
      <w:pgSz w:w="12240" w:h="15840" w:code="1"/>
      <w:pgMar w:top="864" w:right="1440" w:bottom="864" w:left="1440" w:header="461" w:footer="720" w:gutter="0"/>
      <w:cols w:space="720"/>
      <w:noEndnote/>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B03F1BD" w14:textId="77777777" w:rsidR="00C52144" w:rsidRDefault="00C52144">
      <w:pPr>
        <w:rPr>
          <w:rFonts w:ascii="Univers" w:eastAsia="Univers" w:hAnsi="Univers" w:cs="Times New Roman"/>
        </w:rPr>
      </w:pPr>
      <w:r>
        <w:rPr>
          <w:rFonts w:ascii="Univers" w:eastAsia="Univers" w:hAnsi="Univers" w:cs="Times New Roman"/>
        </w:rPr>
        <w:separator/>
      </w:r>
    </w:p>
  </w:endnote>
  <w:endnote w:type="continuationSeparator" w:id="0">
    <w:p w14:paraId="13A2352D" w14:textId="77777777" w:rsidR="00C52144" w:rsidRDefault="00C52144">
      <w:pPr>
        <w:rPr>
          <w:rFonts w:ascii="Univers" w:eastAsia="Univers" w:hAnsi="Univers" w:cs="Times New Roman"/>
        </w:rPr>
      </w:pPr>
      <w:r>
        <w:rPr>
          <w:rFonts w:ascii="Univers" w:eastAsia="Univers" w:hAnsi="Univers" w:cs="Times New Roman"/>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Angsana New">
    <w:panose1 w:val="02020603050405020304"/>
    <w:charset w:val="DE"/>
    <w:family w:val="roman"/>
    <w:pitch w:val="variable"/>
    <w:sig w:usb0="81000003" w:usb1="00000000" w:usb2="00000000" w:usb3="00000000" w:csb0="00010001" w:csb1="00000000"/>
  </w:font>
  <w:font w:name="Univers">
    <w:altName w:val="Univers"/>
    <w:charset w:val="00"/>
    <w:family w:val="swiss"/>
    <w:pitch w:val="variable"/>
    <w:sig w:usb0="80000287" w:usb1="00000000" w:usb2="00000000" w:usb3="00000000" w:csb0="0000000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 w:name="SimHei">
    <w:altName w:val="黑体"/>
    <w:panose1 w:val="02010609060101010101"/>
    <w:charset w:val="86"/>
    <w:family w:val="modern"/>
    <w:pitch w:val="fixed"/>
    <w:sig w:usb0="800002BF" w:usb1="38CF7CFA" w:usb2="00000016" w:usb3="00000000" w:csb0="00040001" w:csb1="00000000"/>
  </w:font>
  <w:font w:name="KaiTi">
    <w:altName w:val="楷体"/>
    <w:panose1 w:val="02010609060101010101"/>
    <w:charset w:val="86"/>
    <w:family w:val="modern"/>
    <w:pitch w:val="fixed"/>
    <w:sig w:usb0="800002BF" w:usb1="38CF7CFA" w:usb2="00000016" w:usb3="00000000" w:csb0="00040001"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C149491" w14:textId="77777777" w:rsidR="00C52144" w:rsidRDefault="00C52144">
      <w:pPr>
        <w:rPr>
          <w:rFonts w:ascii="Univers" w:eastAsia="Univers" w:hAnsi="Univers" w:cs="Times New Roman"/>
        </w:rPr>
      </w:pPr>
      <w:r>
        <w:rPr>
          <w:rFonts w:ascii="Univers" w:eastAsia="Univers" w:hAnsi="Univers" w:cs="Times New Roman"/>
        </w:rPr>
        <w:separator/>
      </w:r>
    </w:p>
  </w:footnote>
  <w:footnote w:type="continuationSeparator" w:id="0">
    <w:p w14:paraId="02B86A42" w14:textId="77777777" w:rsidR="00C52144" w:rsidRDefault="00C52144">
      <w:pPr>
        <w:rPr>
          <w:rFonts w:ascii="Univers" w:eastAsia="Univers" w:hAnsi="Univers" w:cs="Times New Roman"/>
        </w:rPr>
      </w:pPr>
      <w:r>
        <w:rPr>
          <w:rFonts w:ascii="Univers" w:eastAsia="Univers" w:hAnsi="Univers" w:cs="Times New Roman"/>
        </w:rPr>
        <w:continuationSeparator/>
      </w:r>
    </w:p>
  </w:footnote>
  <w:footnote w:id="1">
    <w:p w14:paraId="37B40BB1" w14:textId="644893D0" w:rsidR="00C07864" w:rsidRPr="00A4557A" w:rsidRDefault="00C07864" w:rsidP="002E67AE">
      <w:pPr>
        <w:pStyle w:val="FootnoteText"/>
        <w:suppressLineNumbers/>
        <w:tabs>
          <w:tab w:val="left" w:pos="360"/>
        </w:tabs>
        <w:suppressAutoHyphens/>
        <w:adjustRightInd w:val="0"/>
        <w:snapToGrid w:val="0"/>
        <w:ind w:firstLine="0"/>
        <w:jc w:val="left"/>
        <w:rPr>
          <w:kern w:val="18"/>
          <w:sz w:val="20"/>
          <w:szCs w:val="20"/>
        </w:rPr>
      </w:pPr>
      <w:r w:rsidRPr="00A4557A">
        <w:rPr>
          <w:rStyle w:val="FootnoteReference"/>
          <w:kern w:val="18"/>
          <w:sz w:val="20"/>
          <w:szCs w:val="20"/>
          <w:u w:val="none"/>
          <w:vertAlign w:val="superscript"/>
        </w:rPr>
        <w:footnoteRef/>
      </w:r>
      <w:r w:rsidRPr="00A4557A">
        <w:rPr>
          <w:kern w:val="18"/>
          <w:sz w:val="20"/>
          <w:szCs w:val="20"/>
          <w:vertAlign w:val="superscript"/>
        </w:rPr>
        <w:t xml:space="preserve"> </w:t>
      </w:r>
      <w:r w:rsidRPr="00A4557A">
        <w:rPr>
          <w:kern w:val="18"/>
          <w:sz w:val="20"/>
          <w:szCs w:val="20"/>
        </w:rPr>
        <w:t xml:space="preserve"> </w:t>
      </w:r>
      <w:r w:rsidR="008469B4" w:rsidRPr="00A4557A">
        <w:rPr>
          <w:sz w:val="20"/>
          <w:szCs w:val="20"/>
        </w:rPr>
        <w:t xml:space="preserve">IPBES (2019): </w:t>
      </w:r>
      <w:r w:rsidR="0039643B" w:rsidRPr="00A4557A">
        <w:rPr>
          <w:sz w:val="20"/>
          <w:szCs w:val="20"/>
        </w:rPr>
        <w:t>生物多样性和生态系统服务政府间科学</w:t>
      </w:r>
      <w:r w:rsidR="0039643B" w:rsidRPr="00A4557A">
        <w:rPr>
          <w:sz w:val="20"/>
          <w:szCs w:val="20"/>
          <w:lang w:eastAsia="zh-CN"/>
        </w:rPr>
        <w:t>-</w:t>
      </w:r>
      <w:r w:rsidR="0039643B" w:rsidRPr="00A4557A">
        <w:rPr>
          <w:sz w:val="20"/>
          <w:szCs w:val="20"/>
        </w:rPr>
        <w:t>政策平台</w:t>
      </w:r>
      <w:r w:rsidR="0039643B" w:rsidRPr="00A4557A">
        <w:rPr>
          <w:sz w:val="20"/>
          <w:szCs w:val="20"/>
          <w:lang w:eastAsia="zh-CN"/>
        </w:rPr>
        <w:t>《</w:t>
      </w:r>
      <w:r w:rsidR="0039643B" w:rsidRPr="00A4557A">
        <w:rPr>
          <w:sz w:val="20"/>
          <w:szCs w:val="20"/>
        </w:rPr>
        <w:t>生物多样性和生态系统服务全球评估报告</w:t>
      </w:r>
      <w:r w:rsidR="0039643B" w:rsidRPr="00A4557A">
        <w:rPr>
          <w:sz w:val="20"/>
          <w:szCs w:val="20"/>
          <w:lang w:eastAsia="zh-CN"/>
        </w:rPr>
        <w:t>》</w:t>
      </w:r>
      <w:r w:rsidR="00E9605E">
        <w:rPr>
          <w:rFonts w:hint="eastAsia"/>
          <w:sz w:val="20"/>
          <w:szCs w:val="20"/>
          <w:lang w:eastAsia="zh-CN"/>
        </w:rPr>
        <w:t>，</w:t>
      </w:r>
      <w:r w:rsidR="0039643B" w:rsidRPr="00A4557A">
        <w:rPr>
          <w:sz w:val="20"/>
          <w:szCs w:val="20"/>
        </w:rPr>
        <w:t>IPBES</w:t>
      </w:r>
      <w:r w:rsidR="0039643B" w:rsidRPr="00A4557A">
        <w:rPr>
          <w:sz w:val="20"/>
          <w:szCs w:val="20"/>
        </w:rPr>
        <w:t>秘书处，德国波恩</w:t>
      </w:r>
      <w:r w:rsidR="0039643B" w:rsidRPr="00A4557A">
        <w:rPr>
          <w:sz w:val="20"/>
          <w:szCs w:val="20"/>
          <w:lang w:eastAsia="zh-CN"/>
        </w:rPr>
        <w:t>。</w:t>
      </w:r>
    </w:p>
  </w:footnote>
  <w:footnote w:id="2">
    <w:p w14:paraId="7046537B" w14:textId="3CBDC680" w:rsidR="00C07864" w:rsidRPr="00A4557A" w:rsidRDefault="00C07864" w:rsidP="002E67AE">
      <w:pPr>
        <w:pStyle w:val="FootnoteText"/>
        <w:ind w:firstLine="0"/>
        <w:jc w:val="left"/>
        <w:rPr>
          <w:sz w:val="20"/>
          <w:szCs w:val="20"/>
          <w:lang w:eastAsia="zh-CN"/>
        </w:rPr>
      </w:pPr>
      <w:r w:rsidRPr="00A4557A">
        <w:rPr>
          <w:rStyle w:val="FootnoteReference"/>
          <w:sz w:val="20"/>
          <w:szCs w:val="20"/>
          <w:u w:val="none"/>
          <w:vertAlign w:val="superscript"/>
        </w:rPr>
        <w:footnoteRef/>
      </w:r>
      <w:r w:rsidRPr="00A4557A">
        <w:rPr>
          <w:sz w:val="20"/>
          <w:szCs w:val="20"/>
        </w:rPr>
        <w:t xml:space="preserve"> </w:t>
      </w:r>
      <w:r w:rsidR="00A4557A" w:rsidRPr="00A4557A">
        <w:rPr>
          <w:sz w:val="20"/>
          <w:szCs w:val="20"/>
        </w:rPr>
        <w:t xml:space="preserve"> </w:t>
      </w:r>
      <w:r w:rsidR="008469B4" w:rsidRPr="00A4557A">
        <w:rPr>
          <w:sz w:val="20"/>
          <w:szCs w:val="20"/>
        </w:rPr>
        <w:t>IPCC</w:t>
      </w:r>
      <w:r w:rsidR="00A4557A">
        <w:rPr>
          <w:sz w:val="20"/>
          <w:szCs w:val="20"/>
        </w:rPr>
        <w:t xml:space="preserve"> </w:t>
      </w:r>
      <w:r w:rsidR="00A4557A">
        <w:rPr>
          <w:rFonts w:hint="eastAsia"/>
          <w:sz w:val="20"/>
          <w:szCs w:val="20"/>
          <w:lang w:eastAsia="zh-CN"/>
        </w:rPr>
        <w:t>(</w:t>
      </w:r>
      <w:r w:rsidR="008469B4" w:rsidRPr="00A4557A">
        <w:rPr>
          <w:sz w:val="20"/>
          <w:szCs w:val="20"/>
        </w:rPr>
        <w:t>2018</w:t>
      </w:r>
      <w:r w:rsidR="00A4557A">
        <w:rPr>
          <w:sz w:val="20"/>
          <w:szCs w:val="20"/>
        </w:rPr>
        <w:t>)</w:t>
      </w:r>
      <w:r w:rsidR="008469B4" w:rsidRPr="00A4557A">
        <w:rPr>
          <w:sz w:val="20"/>
          <w:szCs w:val="20"/>
        </w:rPr>
        <w:t xml:space="preserve">: </w:t>
      </w:r>
      <w:r w:rsidR="002E67AE" w:rsidRPr="00A4557A">
        <w:rPr>
          <w:sz w:val="20"/>
          <w:szCs w:val="20"/>
          <w:lang w:eastAsia="zh-CN"/>
        </w:rPr>
        <w:t>《</w:t>
      </w:r>
      <w:r w:rsidR="002E67AE" w:rsidRPr="00A4557A">
        <w:rPr>
          <w:sz w:val="20"/>
          <w:szCs w:val="20"/>
        </w:rPr>
        <w:t>全球升温</w:t>
      </w:r>
      <w:r w:rsidR="002E67AE" w:rsidRPr="00A4557A">
        <w:rPr>
          <w:sz w:val="20"/>
          <w:szCs w:val="20"/>
        </w:rPr>
        <w:t>1.5°C</w:t>
      </w:r>
      <w:r w:rsidR="002E67AE" w:rsidRPr="00A4557A">
        <w:rPr>
          <w:sz w:val="20"/>
          <w:szCs w:val="20"/>
          <w:lang w:eastAsia="zh-CN"/>
        </w:rPr>
        <w:t>:  IPCC</w:t>
      </w:r>
      <w:r w:rsidR="002E67AE" w:rsidRPr="00A4557A">
        <w:rPr>
          <w:sz w:val="20"/>
          <w:szCs w:val="20"/>
        </w:rPr>
        <w:t>关于在加强全球应对气候变化威胁、实现可持续发展和努力消除贫困的背景下全球升温高于工业化前水平</w:t>
      </w:r>
      <w:r w:rsidR="002E67AE" w:rsidRPr="00A4557A">
        <w:rPr>
          <w:sz w:val="20"/>
          <w:szCs w:val="20"/>
        </w:rPr>
        <w:t>1.5ºC</w:t>
      </w:r>
      <w:r w:rsidR="002E67AE" w:rsidRPr="00A4557A">
        <w:rPr>
          <w:sz w:val="20"/>
          <w:szCs w:val="20"/>
        </w:rPr>
        <w:t>的影响和相关全球温室气体排放路径的特别报告</w:t>
      </w:r>
      <w:r w:rsidR="002E67AE" w:rsidRPr="00A4557A">
        <w:rPr>
          <w:sz w:val="20"/>
          <w:szCs w:val="20"/>
          <w:lang w:eastAsia="zh-CN"/>
        </w:rPr>
        <w:t>》</w:t>
      </w:r>
      <w:r w:rsidR="00E9605E">
        <w:rPr>
          <w:rFonts w:hint="eastAsia"/>
          <w:sz w:val="20"/>
          <w:szCs w:val="20"/>
          <w:lang w:eastAsia="zh-CN"/>
        </w:rPr>
        <w:t>，</w:t>
      </w:r>
      <w:r w:rsidR="0039643B" w:rsidRPr="00A4557A">
        <w:rPr>
          <w:sz w:val="20"/>
          <w:szCs w:val="20"/>
        </w:rPr>
        <w:t>剑桥大学出版社，英国剑桥和美国纽约。</w:t>
      </w:r>
    </w:p>
  </w:footnote>
  <w:footnote w:id="3">
    <w:p w14:paraId="227A62BE" w14:textId="285F2032" w:rsidR="00C07864" w:rsidRPr="00A4557A" w:rsidRDefault="00C07864" w:rsidP="002E67AE">
      <w:pPr>
        <w:pStyle w:val="FootnoteText"/>
        <w:ind w:firstLine="0"/>
        <w:jc w:val="left"/>
        <w:rPr>
          <w:sz w:val="20"/>
          <w:szCs w:val="20"/>
          <w:lang w:eastAsia="zh-CN"/>
        </w:rPr>
      </w:pPr>
      <w:r w:rsidRPr="00A4557A">
        <w:rPr>
          <w:rStyle w:val="FootnoteReference"/>
          <w:sz w:val="20"/>
          <w:szCs w:val="20"/>
          <w:u w:val="none"/>
          <w:vertAlign w:val="superscript"/>
        </w:rPr>
        <w:footnoteRef/>
      </w:r>
      <w:r w:rsidRPr="00A4557A">
        <w:rPr>
          <w:sz w:val="20"/>
          <w:szCs w:val="20"/>
          <w:vertAlign w:val="superscript"/>
        </w:rPr>
        <w:t xml:space="preserve"> </w:t>
      </w:r>
      <w:r w:rsidR="00A4557A" w:rsidRPr="00A4557A">
        <w:rPr>
          <w:sz w:val="20"/>
          <w:szCs w:val="20"/>
          <w:vertAlign w:val="superscript"/>
        </w:rPr>
        <w:t xml:space="preserve"> </w:t>
      </w:r>
      <w:r w:rsidR="008469B4" w:rsidRPr="00A4557A">
        <w:rPr>
          <w:sz w:val="20"/>
          <w:szCs w:val="20"/>
        </w:rPr>
        <w:t>IPCC</w:t>
      </w:r>
      <w:r w:rsidR="00A4557A">
        <w:rPr>
          <w:sz w:val="20"/>
          <w:szCs w:val="20"/>
        </w:rPr>
        <w:t xml:space="preserve"> (</w:t>
      </w:r>
      <w:r w:rsidR="008469B4" w:rsidRPr="00A4557A">
        <w:rPr>
          <w:sz w:val="20"/>
          <w:szCs w:val="20"/>
        </w:rPr>
        <w:t>2019</w:t>
      </w:r>
      <w:r w:rsidR="00A4557A">
        <w:rPr>
          <w:sz w:val="20"/>
          <w:szCs w:val="20"/>
        </w:rPr>
        <w:t>)</w:t>
      </w:r>
      <w:r w:rsidR="002E67AE" w:rsidRPr="00A4557A">
        <w:rPr>
          <w:sz w:val="20"/>
          <w:szCs w:val="20"/>
          <w:lang w:eastAsia="zh-CN"/>
        </w:rPr>
        <w:t>:</w:t>
      </w:r>
      <w:r w:rsidR="002E67AE" w:rsidRPr="00A4557A">
        <w:rPr>
          <w:sz w:val="20"/>
          <w:szCs w:val="20"/>
          <w:lang w:eastAsia="zh-CN"/>
        </w:rPr>
        <w:t>《</w:t>
      </w:r>
      <w:r w:rsidR="008469B4" w:rsidRPr="00A4557A">
        <w:rPr>
          <w:sz w:val="20"/>
          <w:szCs w:val="20"/>
        </w:rPr>
        <w:t>IPCC</w:t>
      </w:r>
      <w:r w:rsidR="002E67AE" w:rsidRPr="00A4557A">
        <w:rPr>
          <w:sz w:val="20"/>
          <w:szCs w:val="20"/>
        </w:rPr>
        <w:t>气候变化中的海洋和冰冻圈特别报告</w:t>
      </w:r>
      <w:r w:rsidR="002E67AE" w:rsidRPr="00A4557A">
        <w:rPr>
          <w:sz w:val="20"/>
          <w:szCs w:val="20"/>
          <w:lang w:eastAsia="zh-CN"/>
        </w:rPr>
        <w:t>》</w:t>
      </w:r>
      <w:r w:rsidR="00E9605E">
        <w:rPr>
          <w:rFonts w:hint="eastAsia"/>
          <w:sz w:val="20"/>
          <w:szCs w:val="20"/>
          <w:lang w:eastAsia="zh-CN"/>
        </w:rPr>
        <w:t>，</w:t>
      </w:r>
      <w:r w:rsidR="002E67AE" w:rsidRPr="00A4557A">
        <w:rPr>
          <w:sz w:val="20"/>
          <w:szCs w:val="20"/>
        </w:rPr>
        <w:t>剑桥大学出版社，英国剑桥和美国纽约</w:t>
      </w:r>
      <w:r w:rsidR="002E67AE" w:rsidRPr="00A4557A">
        <w:rPr>
          <w:sz w:val="20"/>
          <w:szCs w:val="20"/>
          <w:lang w:eastAsia="zh-CN"/>
        </w:rPr>
        <w:t>。</w:t>
      </w:r>
    </w:p>
  </w:footnote>
  <w:footnote w:id="4">
    <w:p w14:paraId="68F62734" w14:textId="2A1C7E5E" w:rsidR="008469B4" w:rsidRPr="008469B4" w:rsidRDefault="008469B4" w:rsidP="002E67AE">
      <w:pPr>
        <w:pStyle w:val="FootnoteText"/>
        <w:ind w:firstLine="0"/>
        <w:jc w:val="left"/>
        <w:rPr>
          <w:rFonts w:hint="eastAsia"/>
          <w:lang w:eastAsia="zh-CN"/>
        </w:rPr>
      </w:pPr>
      <w:r w:rsidRPr="00A4557A">
        <w:rPr>
          <w:rStyle w:val="FootnoteReference"/>
          <w:sz w:val="20"/>
          <w:szCs w:val="20"/>
          <w:u w:val="none"/>
          <w:vertAlign w:val="superscript"/>
        </w:rPr>
        <w:footnoteRef/>
      </w:r>
      <w:r w:rsidR="00A4557A" w:rsidRPr="00A4557A">
        <w:rPr>
          <w:sz w:val="20"/>
          <w:szCs w:val="20"/>
        </w:rPr>
        <w:t xml:space="preserve"> </w:t>
      </w:r>
      <w:r w:rsidR="00A4557A">
        <w:rPr>
          <w:sz w:val="20"/>
          <w:szCs w:val="20"/>
        </w:rPr>
        <w:t xml:space="preserve"> </w:t>
      </w:r>
      <w:r w:rsidRPr="00A4557A">
        <w:rPr>
          <w:sz w:val="20"/>
          <w:szCs w:val="20"/>
        </w:rPr>
        <w:t>IPCC</w:t>
      </w:r>
      <w:r w:rsidR="00A4557A">
        <w:rPr>
          <w:sz w:val="20"/>
          <w:szCs w:val="20"/>
        </w:rPr>
        <w:t xml:space="preserve"> (</w:t>
      </w:r>
      <w:r w:rsidRPr="00A4557A">
        <w:rPr>
          <w:sz w:val="20"/>
          <w:szCs w:val="20"/>
        </w:rPr>
        <w:t>2019</w:t>
      </w:r>
      <w:r w:rsidR="00A4557A">
        <w:rPr>
          <w:sz w:val="20"/>
          <w:szCs w:val="20"/>
        </w:rPr>
        <w:t>)</w:t>
      </w:r>
      <w:r w:rsidR="002E67AE" w:rsidRPr="00A4557A">
        <w:rPr>
          <w:sz w:val="20"/>
          <w:szCs w:val="20"/>
          <w:lang w:eastAsia="zh-CN"/>
        </w:rPr>
        <w:t>:</w:t>
      </w:r>
      <w:r w:rsidR="002E67AE" w:rsidRPr="00A4557A">
        <w:rPr>
          <w:sz w:val="20"/>
          <w:szCs w:val="20"/>
          <w:lang w:eastAsia="zh-CN"/>
        </w:rPr>
        <w:t>《</w:t>
      </w:r>
      <w:r w:rsidR="002E67AE" w:rsidRPr="00A4557A">
        <w:rPr>
          <w:sz w:val="20"/>
          <w:szCs w:val="20"/>
        </w:rPr>
        <w:t>气候变化与土地</w:t>
      </w:r>
      <w:r w:rsidR="002E67AE" w:rsidRPr="00A4557A">
        <w:rPr>
          <w:sz w:val="20"/>
          <w:szCs w:val="20"/>
          <w:lang w:eastAsia="zh-CN"/>
        </w:rPr>
        <w:t xml:space="preserve">: </w:t>
      </w:r>
      <w:r w:rsidR="006E41CD" w:rsidRPr="00A4557A">
        <w:rPr>
          <w:sz w:val="20"/>
          <w:szCs w:val="20"/>
          <w:lang w:eastAsia="zh-CN"/>
        </w:rPr>
        <w:t xml:space="preserve"> </w:t>
      </w:r>
      <w:r w:rsidR="002E67AE" w:rsidRPr="00A4557A">
        <w:rPr>
          <w:sz w:val="20"/>
          <w:szCs w:val="20"/>
        </w:rPr>
        <w:t>IPCC</w:t>
      </w:r>
      <w:r w:rsidR="002E67AE" w:rsidRPr="00A4557A">
        <w:rPr>
          <w:sz w:val="20"/>
          <w:szCs w:val="20"/>
        </w:rPr>
        <w:t>关于气候变化、荒漠化、土地退化、可持续土地管理、粮食安全和陆地生态系统温室气体通量的特别报告</w:t>
      </w:r>
      <w:r w:rsidR="002E67AE" w:rsidRPr="00A4557A">
        <w:rPr>
          <w:sz w:val="20"/>
          <w:szCs w:val="20"/>
          <w:lang w:eastAsia="zh-CN"/>
        </w:rPr>
        <w:t>》</w:t>
      </w:r>
      <w:r w:rsidR="00E9605E">
        <w:rPr>
          <w:rFonts w:hint="eastAsia"/>
          <w:sz w:val="20"/>
          <w:szCs w:val="20"/>
          <w:lang w:eastAsia="zh-CN"/>
        </w:rPr>
        <w:t>，</w:t>
      </w:r>
      <w:r w:rsidR="002E67AE" w:rsidRPr="00A4557A">
        <w:rPr>
          <w:sz w:val="20"/>
          <w:szCs w:val="20"/>
          <w:lang w:eastAsia="zh-CN"/>
        </w:rPr>
        <w:t>剑桥：</w:t>
      </w:r>
      <w:r w:rsidR="002E67AE" w:rsidRPr="00A4557A">
        <w:rPr>
          <w:sz w:val="20"/>
          <w:szCs w:val="20"/>
        </w:rPr>
        <w:t>剑桥大学出版社</w:t>
      </w:r>
      <w:r w:rsidR="002E67AE" w:rsidRPr="00A4557A">
        <w:rPr>
          <w:sz w:val="20"/>
          <w:szCs w:val="20"/>
          <w:lang w:eastAsia="zh-CN"/>
        </w:rPr>
        <w:t>。</w:t>
      </w:r>
    </w:p>
  </w:footnote>
  <w:footnote w:id="5">
    <w:p w14:paraId="1131613E" w14:textId="309F5BB7" w:rsidR="00C07864" w:rsidRPr="00CC199B" w:rsidRDefault="00C07864" w:rsidP="0008497B">
      <w:pPr>
        <w:pStyle w:val="FootnoteText"/>
        <w:adjustRightInd w:val="0"/>
        <w:snapToGrid w:val="0"/>
        <w:spacing w:before="60"/>
        <w:ind w:firstLine="0"/>
        <w:jc w:val="left"/>
        <w:rPr>
          <w:sz w:val="20"/>
          <w:szCs w:val="20"/>
          <w:lang w:eastAsia="zh-CN"/>
        </w:rPr>
      </w:pPr>
      <w:r w:rsidRPr="00CC199B">
        <w:rPr>
          <w:sz w:val="20"/>
          <w:szCs w:val="20"/>
          <w:vertAlign w:val="superscript"/>
        </w:rPr>
        <w:footnoteRef/>
      </w:r>
      <w:r w:rsidRPr="00CC199B">
        <w:rPr>
          <w:sz w:val="20"/>
          <w:szCs w:val="20"/>
          <w:vertAlign w:val="superscript"/>
          <w:lang w:eastAsia="zh-CN"/>
        </w:rPr>
        <w:t xml:space="preserve">  </w:t>
      </w:r>
      <w:r w:rsidRPr="00CC199B">
        <w:rPr>
          <w:sz w:val="20"/>
          <w:szCs w:val="20"/>
          <w:lang w:eastAsia="zh-CN"/>
        </w:rPr>
        <w:t>生物多样性公约秘书处</w:t>
      </w:r>
      <w:r w:rsidR="00E9605E">
        <w:rPr>
          <w:rFonts w:hint="eastAsia"/>
          <w:sz w:val="20"/>
          <w:szCs w:val="20"/>
          <w:lang w:eastAsia="zh-CN"/>
        </w:rPr>
        <w:t xml:space="preserve"> (</w:t>
      </w:r>
      <w:r w:rsidRPr="00CC199B">
        <w:rPr>
          <w:sz w:val="20"/>
          <w:szCs w:val="20"/>
          <w:lang w:eastAsia="zh-CN"/>
        </w:rPr>
        <w:t>2020</w:t>
      </w:r>
      <w:r w:rsidR="00E9605E">
        <w:rPr>
          <w:rFonts w:hint="eastAsia"/>
          <w:sz w:val="20"/>
          <w:szCs w:val="20"/>
          <w:lang w:eastAsia="zh-CN"/>
        </w:rPr>
        <w:t>)</w:t>
      </w:r>
      <w:r w:rsidRPr="00CC199B">
        <w:rPr>
          <w:sz w:val="20"/>
          <w:szCs w:val="20"/>
          <w:lang w:eastAsia="zh-CN"/>
        </w:rPr>
        <w:t>，第五版《全球生物多样性展望》</w:t>
      </w:r>
      <w:r w:rsidR="00E9605E">
        <w:rPr>
          <w:rFonts w:hint="eastAsia"/>
          <w:sz w:val="20"/>
          <w:szCs w:val="20"/>
          <w:lang w:eastAsia="zh-CN"/>
        </w:rPr>
        <w:t>，</w:t>
      </w:r>
      <w:r w:rsidRPr="00CC199B">
        <w:rPr>
          <w:sz w:val="20"/>
          <w:szCs w:val="20"/>
          <w:lang w:eastAsia="zh-CN"/>
        </w:rPr>
        <w:t>蒙特利尔。</w:t>
      </w:r>
    </w:p>
  </w:footnote>
  <w:footnote w:id="6">
    <w:p w14:paraId="2E6C3621" w14:textId="01572842" w:rsidR="00C07864" w:rsidRPr="00CC199B" w:rsidRDefault="00C07864" w:rsidP="0008497B">
      <w:pPr>
        <w:pStyle w:val="FootnoteText"/>
        <w:adjustRightInd w:val="0"/>
        <w:snapToGrid w:val="0"/>
        <w:spacing w:before="60"/>
        <w:ind w:firstLine="0"/>
        <w:jc w:val="left"/>
        <w:rPr>
          <w:sz w:val="20"/>
          <w:szCs w:val="20"/>
          <w:lang w:eastAsia="zh-CN"/>
        </w:rPr>
      </w:pPr>
      <w:r w:rsidRPr="00CC199B">
        <w:rPr>
          <w:sz w:val="20"/>
          <w:szCs w:val="20"/>
          <w:vertAlign w:val="superscript"/>
        </w:rPr>
        <w:footnoteRef/>
      </w:r>
      <w:r w:rsidRPr="00CC199B">
        <w:rPr>
          <w:sz w:val="20"/>
          <w:szCs w:val="20"/>
          <w:lang w:eastAsia="zh-CN"/>
        </w:rPr>
        <w:t xml:space="preserve"> </w:t>
      </w:r>
      <w:r w:rsidRPr="00CC199B">
        <w:rPr>
          <w:sz w:val="20"/>
          <w:szCs w:val="20"/>
          <w:lang w:eastAsia="zh-CN"/>
        </w:rPr>
        <w:t>森林人民计划</w:t>
      </w:r>
      <w:r w:rsidR="00E9605E">
        <w:rPr>
          <w:rFonts w:hint="eastAsia"/>
          <w:sz w:val="20"/>
          <w:szCs w:val="20"/>
          <w:lang w:eastAsia="zh-CN"/>
        </w:rPr>
        <w:t xml:space="preserve"> (</w:t>
      </w:r>
      <w:r w:rsidRPr="00CC199B">
        <w:rPr>
          <w:sz w:val="20"/>
          <w:szCs w:val="20"/>
          <w:lang w:eastAsia="zh-CN"/>
        </w:rPr>
        <w:t>2020</w:t>
      </w:r>
      <w:r w:rsidR="00E9605E">
        <w:rPr>
          <w:rFonts w:hint="eastAsia"/>
          <w:sz w:val="20"/>
          <w:szCs w:val="20"/>
          <w:lang w:eastAsia="zh-CN"/>
        </w:rPr>
        <w:t>)</w:t>
      </w:r>
      <w:r w:rsidRPr="00CC199B">
        <w:rPr>
          <w:sz w:val="20"/>
          <w:szCs w:val="20"/>
          <w:lang w:eastAsia="zh-CN"/>
        </w:rPr>
        <w:t>，《</w:t>
      </w:r>
      <w:r w:rsidR="00E9605E">
        <w:rPr>
          <w:rFonts w:hint="eastAsia"/>
          <w:sz w:val="20"/>
          <w:szCs w:val="20"/>
          <w:lang w:eastAsia="zh-CN"/>
        </w:rPr>
        <w:t>第二版</w:t>
      </w:r>
      <w:r w:rsidRPr="00CC199B">
        <w:rPr>
          <w:sz w:val="20"/>
          <w:szCs w:val="20"/>
          <w:lang w:eastAsia="zh-CN"/>
        </w:rPr>
        <w:t>地方生物多样性展望：土著人民和地方社区对执行〈</w:t>
      </w:r>
      <w:r w:rsidRPr="00CC199B">
        <w:rPr>
          <w:sz w:val="20"/>
          <w:szCs w:val="20"/>
          <w:lang w:eastAsia="zh-CN"/>
        </w:rPr>
        <w:t>2011-2020</w:t>
      </w:r>
      <w:r w:rsidRPr="00CC199B">
        <w:rPr>
          <w:sz w:val="20"/>
          <w:szCs w:val="20"/>
          <w:lang w:eastAsia="zh-CN"/>
        </w:rPr>
        <w:t>年生物多样性战略计划〉和振兴自然和文化的贡献》对第五版《全球生物多样性展望》的补充，英格兰莫顿因马什（联合王国）。</w:t>
      </w:r>
    </w:p>
  </w:footnote>
  <w:footnote w:id="7">
    <w:p w14:paraId="08656915" w14:textId="6D215800" w:rsidR="00C07864" w:rsidRPr="00CC199B" w:rsidRDefault="00C07864" w:rsidP="0008497B">
      <w:pPr>
        <w:pStyle w:val="FootnoteText"/>
        <w:adjustRightInd w:val="0"/>
        <w:snapToGrid w:val="0"/>
        <w:spacing w:before="60"/>
        <w:ind w:firstLine="0"/>
        <w:jc w:val="left"/>
        <w:rPr>
          <w:sz w:val="20"/>
          <w:szCs w:val="20"/>
          <w:lang w:eastAsia="zh-CN"/>
        </w:rPr>
      </w:pPr>
      <w:r w:rsidRPr="00CC199B">
        <w:rPr>
          <w:sz w:val="20"/>
          <w:szCs w:val="20"/>
          <w:vertAlign w:val="superscript"/>
        </w:rPr>
        <w:footnoteRef/>
      </w:r>
      <w:r w:rsidRPr="00CC199B">
        <w:rPr>
          <w:sz w:val="20"/>
          <w:szCs w:val="20"/>
          <w:lang w:eastAsia="zh-CN"/>
        </w:rPr>
        <w:t xml:space="preserve">  Sharrock</w:t>
      </w:r>
      <w:r w:rsidRPr="00CC199B">
        <w:rPr>
          <w:sz w:val="20"/>
          <w:szCs w:val="20"/>
          <w:lang w:eastAsia="zh-CN"/>
        </w:rPr>
        <w:t>，</w:t>
      </w:r>
      <w:r w:rsidRPr="00CC199B">
        <w:rPr>
          <w:sz w:val="20"/>
          <w:szCs w:val="20"/>
          <w:lang w:eastAsia="zh-CN"/>
        </w:rPr>
        <w:t>S.</w:t>
      </w:r>
      <w:r w:rsidR="00E9605E">
        <w:rPr>
          <w:sz w:val="20"/>
          <w:szCs w:val="20"/>
          <w:lang w:eastAsia="zh-CN"/>
        </w:rPr>
        <w:t xml:space="preserve"> </w:t>
      </w:r>
      <w:r w:rsidR="00E9605E">
        <w:rPr>
          <w:rFonts w:hint="eastAsia"/>
          <w:sz w:val="20"/>
          <w:szCs w:val="20"/>
          <w:lang w:eastAsia="zh-CN"/>
        </w:rPr>
        <w:t>(</w:t>
      </w:r>
      <w:r w:rsidRPr="00CC199B">
        <w:rPr>
          <w:sz w:val="20"/>
          <w:szCs w:val="20"/>
          <w:lang w:eastAsia="zh-CN"/>
        </w:rPr>
        <w:t>2020</w:t>
      </w:r>
      <w:r w:rsidR="00E9605E">
        <w:rPr>
          <w:rFonts w:hint="eastAsia"/>
          <w:sz w:val="20"/>
          <w:szCs w:val="20"/>
          <w:lang w:eastAsia="zh-CN"/>
        </w:rPr>
        <w:t>)</w:t>
      </w:r>
      <w:r w:rsidRPr="00CC199B">
        <w:rPr>
          <w:sz w:val="20"/>
          <w:szCs w:val="20"/>
          <w:lang w:eastAsia="zh-CN"/>
        </w:rPr>
        <w:t>，《</w:t>
      </w:r>
      <w:r w:rsidRPr="00CC199B">
        <w:rPr>
          <w:sz w:val="20"/>
          <w:szCs w:val="20"/>
          <w:lang w:eastAsia="zh-CN"/>
        </w:rPr>
        <w:t>2020</w:t>
      </w:r>
      <w:r w:rsidRPr="00CC199B">
        <w:rPr>
          <w:sz w:val="20"/>
          <w:szCs w:val="20"/>
          <w:lang w:eastAsia="zh-CN"/>
        </w:rPr>
        <w:t>年植物保护报告：审视</w:t>
      </w:r>
      <w:r w:rsidRPr="00CC199B">
        <w:rPr>
          <w:sz w:val="20"/>
          <w:szCs w:val="20"/>
          <w:lang w:eastAsia="zh-CN"/>
        </w:rPr>
        <w:t>2011-2020</w:t>
      </w:r>
      <w:r w:rsidRPr="00CC199B">
        <w:rPr>
          <w:sz w:val="20"/>
          <w:szCs w:val="20"/>
          <w:lang w:eastAsia="zh-CN"/>
        </w:rPr>
        <w:t>年全球植物保护战略的执行进展情况》，加拿大蒙特利尔生物多样性公约秘书处和联合王国里士满国际植物园保护组织，技术丛刊第</w:t>
      </w:r>
      <w:r w:rsidRPr="00CC199B">
        <w:rPr>
          <w:sz w:val="20"/>
          <w:szCs w:val="20"/>
          <w:lang w:eastAsia="zh-CN"/>
        </w:rPr>
        <w:t xml:space="preserve">  95</w:t>
      </w:r>
      <w:r w:rsidRPr="00CC199B">
        <w:rPr>
          <w:sz w:val="20"/>
          <w:szCs w:val="20"/>
          <w:lang w:eastAsia="zh-CN"/>
        </w:rPr>
        <w:t>号。</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EB4605" w14:textId="7D027C6A" w:rsidR="0073551E" w:rsidRPr="0073551E" w:rsidRDefault="00B820C3" w:rsidP="0073551E">
    <w:pPr>
      <w:jc w:val="left"/>
      <w:rPr>
        <w:rFonts w:ascii="Univers" w:hAnsi="Univers" w:cs="Times New Roman"/>
        <w:kern w:val="22"/>
        <w:sz w:val="24"/>
      </w:rPr>
    </w:pPr>
    <w:r w:rsidRPr="00B820C3">
      <w:rPr>
        <w:rFonts w:cs="Times New Roman"/>
        <w:noProof/>
        <w:kern w:val="22"/>
        <w:sz w:val="24"/>
        <w:lang w:val="fr-FR"/>
      </w:rPr>
      <w:t>CBD/COP/</w:t>
    </w:r>
    <w:r w:rsidR="008469B4">
      <w:rPr>
        <w:rFonts w:cs="Times New Roman"/>
        <w:noProof/>
        <w:kern w:val="22"/>
        <w:sz w:val="24"/>
        <w:lang w:val="fr-FR"/>
      </w:rPr>
      <w:t>DEC/</w:t>
    </w:r>
    <w:r w:rsidRPr="00B820C3">
      <w:rPr>
        <w:rFonts w:cs="Times New Roman"/>
        <w:noProof/>
        <w:kern w:val="22"/>
        <w:sz w:val="24"/>
        <w:lang w:val="fr-FR"/>
      </w:rPr>
      <w:t>15/</w:t>
    </w:r>
    <w:r w:rsidR="008469B4">
      <w:rPr>
        <w:rFonts w:cs="Times New Roman"/>
        <w:noProof/>
        <w:kern w:val="22"/>
        <w:sz w:val="24"/>
        <w:lang w:val="fr-FR"/>
      </w:rPr>
      <w:t>2</w:t>
    </w:r>
  </w:p>
  <w:p w14:paraId="45EA3C41" w14:textId="77777777" w:rsidR="00660A89" w:rsidRDefault="00660A89" w:rsidP="00660A89">
    <w:pPr>
      <w:pStyle w:val="Header"/>
      <w:rPr>
        <w:sz w:val="24"/>
        <w:szCs w:val="22"/>
      </w:rPr>
    </w:pPr>
    <w:r w:rsidRPr="00367DF4">
      <w:rPr>
        <w:sz w:val="24"/>
        <w:szCs w:val="22"/>
      </w:rPr>
      <w:t xml:space="preserve">Page </w:t>
    </w:r>
    <w:r w:rsidRPr="00367DF4">
      <w:rPr>
        <w:sz w:val="24"/>
        <w:szCs w:val="22"/>
      </w:rPr>
      <w:fldChar w:fldCharType="begin"/>
    </w:r>
    <w:r w:rsidRPr="00367DF4">
      <w:rPr>
        <w:sz w:val="24"/>
        <w:szCs w:val="22"/>
      </w:rPr>
      <w:instrText xml:space="preserve"> PAGE </w:instrText>
    </w:r>
    <w:r w:rsidRPr="00367DF4">
      <w:rPr>
        <w:sz w:val="24"/>
        <w:szCs w:val="22"/>
      </w:rPr>
      <w:fldChar w:fldCharType="separate"/>
    </w:r>
    <w:r w:rsidR="00C51142">
      <w:rPr>
        <w:noProof/>
        <w:sz w:val="24"/>
        <w:szCs w:val="22"/>
      </w:rPr>
      <w:t>2</w:t>
    </w:r>
    <w:r w:rsidRPr="00367DF4">
      <w:rPr>
        <w:sz w:val="24"/>
        <w:szCs w:val="22"/>
      </w:rPr>
      <w:fldChar w:fldCharType="end"/>
    </w:r>
  </w:p>
  <w:p w14:paraId="46166EFE" w14:textId="77777777" w:rsidR="0017652F" w:rsidRPr="00367DF4" w:rsidRDefault="0017652F" w:rsidP="00660A89">
    <w:pPr>
      <w:pStyle w:val="Header"/>
      <w:rPr>
        <w:sz w:val="24"/>
        <w:szCs w:val="22"/>
      </w:rPr>
    </w:pPr>
  </w:p>
  <w:p w14:paraId="65ACD6E5" w14:textId="77777777" w:rsidR="00660A89" w:rsidRDefault="00660A8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D40C18" w14:textId="77777777" w:rsidR="0073551E" w:rsidRPr="0073551E" w:rsidRDefault="0073551E" w:rsidP="0073551E">
    <w:pPr>
      <w:ind w:left="432"/>
      <w:jc w:val="right"/>
      <w:rPr>
        <w:rFonts w:ascii="Univers" w:hAnsi="Univers" w:cs="Times New Roman"/>
        <w:kern w:val="22"/>
        <w:sz w:val="24"/>
      </w:rPr>
    </w:pPr>
    <w:r w:rsidRPr="0073551E">
      <w:rPr>
        <w:rFonts w:cs="Times New Roman"/>
        <w:noProof/>
        <w:kern w:val="22"/>
        <w:sz w:val="24"/>
      </w:rPr>
      <w:t>UNEP/CBD/COP/1</w:t>
    </w:r>
    <w:r w:rsidR="001D1DF3">
      <w:rPr>
        <w:rFonts w:cs="Times New Roman"/>
        <w:noProof/>
        <w:kern w:val="22"/>
        <w:sz w:val="24"/>
      </w:rPr>
      <w:t>5</w:t>
    </w:r>
    <w:r w:rsidRPr="0073551E">
      <w:rPr>
        <w:rFonts w:cs="Times New Roman"/>
        <w:noProof/>
        <w:kern w:val="22"/>
        <w:sz w:val="24"/>
      </w:rPr>
      <w:t>/</w:t>
    </w:r>
    <w:r w:rsidR="00A62E90">
      <w:rPr>
        <w:rFonts w:cs="Times New Roman"/>
        <w:noProof/>
        <w:kern w:val="22"/>
        <w:sz w:val="24"/>
      </w:rPr>
      <w:t>WG.</w:t>
    </w:r>
    <w:r w:rsidRPr="0073551E">
      <w:rPr>
        <w:rFonts w:cs="Times New Roman"/>
        <w:noProof/>
        <w:kern w:val="22"/>
        <w:sz w:val="24"/>
      </w:rPr>
      <w:t>/CRP.</w:t>
    </w:r>
  </w:p>
  <w:p w14:paraId="5FE0BB3A" w14:textId="77777777" w:rsidR="0017652F" w:rsidRDefault="0017652F" w:rsidP="00526DA7">
    <w:pPr>
      <w:pStyle w:val="Header"/>
      <w:jc w:val="right"/>
      <w:rPr>
        <w:sz w:val="24"/>
        <w:szCs w:val="22"/>
      </w:rPr>
    </w:pPr>
    <w:r w:rsidRPr="00367DF4">
      <w:rPr>
        <w:sz w:val="24"/>
        <w:szCs w:val="22"/>
      </w:rPr>
      <w:t xml:space="preserve">Page </w:t>
    </w:r>
    <w:r w:rsidRPr="00367DF4">
      <w:rPr>
        <w:sz w:val="24"/>
        <w:szCs w:val="22"/>
      </w:rPr>
      <w:fldChar w:fldCharType="begin"/>
    </w:r>
    <w:r w:rsidRPr="00367DF4">
      <w:rPr>
        <w:sz w:val="24"/>
        <w:szCs w:val="22"/>
      </w:rPr>
      <w:instrText xml:space="preserve"> PAGE </w:instrText>
    </w:r>
    <w:r w:rsidRPr="00367DF4">
      <w:rPr>
        <w:sz w:val="24"/>
        <w:szCs w:val="22"/>
      </w:rPr>
      <w:fldChar w:fldCharType="separate"/>
    </w:r>
    <w:r w:rsidR="00C51142">
      <w:rPr>
        <w:noProof/>
        <w:sz w:val="24"/>
        <w:szCs w:val="22"/>
      </w:rPr>
      <w:t>3</w:t>
    </w:r>
    <w:r w:rsidRPr="00367DF4">
      <w:rPr>
        <w:sz w:val="24"/>
        <w:szCs w:val="22"/>
      </w:rPr>
      <w:fldChar w:fldCharType="end"/>
    </w:r>
  </w:p>
  <w:p w14:paraId="4B7B76FD" w14:textId="77777777" w:rsidR="00660A89" w:rsidRDefault="00660A89">
    <w:pPr>
      <w:pStyle w:val="Header"/>
    </w:pPr>
  </w:p>
  <w:p w14:paraId="5A90965C" w14:textId="77777777" w:rsidR="0017652F" w:rsidRDefault="0017652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8134DB"/>
    <w:multiLevelType w:val="multilevel"/>
    <w:tmpl w:val="D02A5E16"/>
    <w:lvl w:ilvl="0">
      <w:start w:val="1"/>
      <w:numFmt w:val="decimal"/>
      <w:lvlText w:val="%1."/>
      <w:lvlJc w:val="left"/>
      <w:pPr>
        <w:tabs>
          <w:tab w:val="num" w:pos="360"/>
        </w:tabs>
      </w:pPr>
      <w:rPr>
        <w:rFonts w:ascii="Times New Roman" w:hAnsi="Times New Roman" w:cs="Times New Roman" w:hint="default"/>
        <w:b w:val="0"/>
        <w:i w:val="0"/>
        <w:sz w:val="22"/>
      </w:rPr>
    </w:lvl>
    <w:lvl w:ilvl="1">
      <w:start w:val="1"/>
      <w:numFmt w:val="lowerLetter"/>
      <w:lvlText w:val="(%2)"/>
      <w:lvlJc w:val="left"/>
      <w:pPr>
        <w:tabs>
          <w:tab w:val="num" w:pos="1380"/>
        </w:tabs>
        <w:ind w:left="-60" w:firstLine="720"/>
      </w:pPr>
      <w:rPr>
        <w:rFonts w:cs="Times New Roman" w:hint="default"/>
        <w:b w:val="0"/>
        <w:i w:val="0"/>
      </w:rPr>
    </w:lvl>
    <w:lvl w:ilvl="2">
      <w:start w:val="1"/>
      <w:numFmt w:val="lowerRoman"/>
      <w:lvlText w:val="(%3)"/>
      <w:lvlJc w:val="right"/>
      <w:pPr>
        <w:tabs>
          <w:tab w:val="num" w:pos="1440"/>
        </w:tabs>
        <w:ind w:left="1440" w:hanging="360"/>
      </w:pPr>
      <w:rPr>
        <w:rFonts w:cs="Times New Roman" w:hint="default"/>
      </w:rPr>
    </w:lvl>
    <w:lvl w:ilvl="3">
      <w:start w:val="1"/>
      <w:numFmt w:val="bullet"/>
      <w:lvlText w:val=""/>
      <w:lvlJc w:val="left"/>
      <w:pPr>
        <w:tabs>
          <w:tab w:val="num" w:pos="2160"/>
        </w:tabs>
        <w:ind w:left="2160" w:hanging="720"/>
      </w:pPr>
      <w:rPr>
        <w:rFonts w:ascii="Symbol" w:hAnsi="Symbol" w:hint="default"/>
        <w:color w:val="auto"/>
        <w:sz w:val="28"/>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1" w15:restartNumberingAfterBreak="0">
    <w:nsid w:val="0AA92F02"/>
    <w:multiLevelType w:val="multilevel"/>
    <w:tmpl w:val="1204829C"/>
    <w:lvl w:ilvl="0">
      <w:start w:val="3"/>
      <w:numFmt w:val="decimal"/>
      <w:lvlText w:val="%1"/>
      <w:lvlJc w:val="left"/>
      <w:pPr>
        <w:tabs>
          <w:tab w:val="num" w:pos="360"/>
        </w:tabs>
        <w:ind w:left="360" w:hanging="360"/>
      </w:pPr>
      <w:rPr>
        <w:rFonts w:cs="Times New Roman" w:hint="default"/>
      </w:rPr>
    </w:lvl>
    <w:lvl w:ilvl="1">
      <w:start w:val="3"/>
      <w:numFmt w:val="decimal"/>
      <w:lvlText w:val="%1.%2"/>
      <w:lvlJc w:val="left"/>
      <w:pPr>
        <w:tabs>
          <w:tab w:val="num" w:pos="1080"/>
        </w:tabs>
        <w:ind w:left="1080" w:hanging="360"/>
      </w:pPr>
      <w:rPr>
        <w:rFonts w:cs="Times New Roman" w:hint="default"/>
      </w:rPr>
    </w:lvl>
    <w:lvl w:ilvl="2">
      <w:start w:val="1"/>
      <w:numFmt w:val="decimal"/>
      <w:lvlText w:val="%1.%2.%3"/>
      <w:lvlJc w:val="left"/>
      <w:pPr>
        <w:tabs>
          <w:tab w:val="num" w:pos="2160"/>
        </w:tabs>
        <w:ind w:left="2160" w:hanging="720"/>
      </w:pPr>
      <w:rPr>
        <w:rFonts w:cs="Times New Roman" w:hint="default"/>
      </w:rPr>
    </w:lvl>
    <w:lvl w:ilvl="3">
      <w:start w:val="1"/>
      <w:numFmt w:val="decimal"/>
      <w:lvlText w:val="%1.%2.%3.%4"/>
      <w:lvlJc w:val="left"/>
      <w:pPr>
        <w:tabs>
          <w:tab w:val="num" w:pos="2880"/>
        </w:tabs>
        <w:ind w:left="2880" w:hanging="720"/>
      </w:pPr>
      <w:rPr>
        <w:rFonts w:cs="Times New Roman" w:hint="default"/>
      </w:rPr>
    </w:lvl>
    <w:lvl w:ilvl="4">
      <w:start w:val="1"/>
      <w:numFmt w:val="decimal"/>
      <w:lvlText w:val="%1.%2.%3.%4.%5"/>
      <w:lvlJc w:val="left"/>
      <w:pPr>
        <w:tabs>
          <w:tab w:val="num" w:pos="3960"/>
        </w:tabs>
        <w:ind w:left="3960" w:hanging="1080"/>
      </w:pPr>
      <w:rPr>
        <w:rFonts w:cs="Times New Roman" w:hint="default"/>
      </w:rPr>
    </w:lvl>
    <w:lvl w:ilvl="5">
      <w:start w:val="1"/>
      <w:numFmt w:val="decimal"/>
      <w:lvlText w:val="%1.%2.%3.%4.%5.%6"/>
      <w:lvlJc w:val="left"/>
      <w:pPr>
        <w:tabs>
          <w:tab w:val="num" w:pos="4680"/>
        </w:tabs>
        <w:ind w:left="4680" w:hanging="1080"/>
      </w:pPr>
      <w:rPr>
        <w:rFonts w:cs="Times New Roman" w:hint="default"/>
      </w:rPr>
    </w:lvl>
    <w:lvl w:ilvl="6">
      <w:start w:val="1"/>
      <w:numFmt w:val="decimal"/>
      <w:lvlText w:val="%1.%2.%3.%4.%5.%6.%7"/>
      <w:lvlJc w:val="left"/>
      <w:pPr>
        <w:tabs>
          <w:tab w:val="num" w:pos="5760"/>
        </w:tabs>
        <w:ind w:left="5760" w:hanging="1440"/>
      </w:pPr>
      <w:rPr>
        <w:rFonts w:cs="Times New Roman" w:hint="default"/>
      </w:rPr>
    </w:lvl>
    <w:lvl w:ilvl="7">
      <w:start w:val="1"/>
      <w:numFmt w:val="decimal"/>
      <w:lvlText w:val="%1.%2.%3.%4.%5.%6.%7.%8"/>
      <w:lvlJc w:val="left"/>
      <w:pPr>
        <w:tabs>
          <w:tab w:val="num" w:pos="6480"/>
        </w:tabs>
        <w:ind w:left="6480" w:hanging="1440"/>
      </w:pPr>
      <w:rPr>
        <w:rFonts w:cs="Times New Roman" w:hint="default"/>
      </w:rPr>
    </w:lvl>
    <w:lvl w:ilvl="8">
      <w:start w:val="1"/>
      <w:numFmt w:val="decimal"/>
      <w:lvlText w:val="%1.%2.%3.%4.%5.%6.%7.%8.%9"/>
      <w:lvlJc w:val="left"/>
      <w:pPr>
        <w:tabs>
          <w:tab w:val="num" w:pos="7560"/>
        </w:tabs>
        <w:ind w:left="7560" w:hanging="1800"/>
      </w:pPr>
      <w:rPr>
        <w:rFonts w:cs="Times New Roman" w:hint="default"/>
      </w:rPr>
    </w:lvl>
  </w:abstractNum>
  <w:abstractNum w:abstractNumId="2" w15:restartNumberingAfterBreak="0">
    <w:nsid w:val="1859376B"/>
    <w:multiLevelType w:val="singleLevel"/>
    <w:tmpl w:val="35D0F268"/>
    <w:lvl w:ilvl="0">
      <w:start w:val="1"/>
      <w:numFmt w:val="decimal"/>
      <w:lvlText w:val="%1."/>
      <w:lvlJc w:val="left"/>
      <w:pPr>
        <w:tabs>
          <w:tab w:val="num" w:pos="4860"/>
        </w:tabs>
        <w:ind w:left="4500" w:firstLine="0"/>
      </w:pPr>
    </w:lvl>
  </w:abstractNum>
  <w:abstractNum w:abstractNumId="3" w15:restartNumberingAfterBreak="0">
    <w:nsid w:val="1B501047"/>
    <w:multiLevelType w:val="hybridMultilevel"/>
    <w:tmpl w:val="36CEF09A"/>
    <w:lvl w:ilvl="0" w:tplc="F4D06158">
      <w:start w:val="1"/>
      <w:numFmt w:val="lowerLetter"/>
      <w:lvlText w:val="(%1)"/>
      <w:lvlJc w:val="left"/>
      <w:pPr>
        <w:ind w:left="1080" w:hanging="360"/>
      </w:pPr>
      <w:rPr>
        <w:rFonts w:ascii="Times New Roman" w:hAnsi="Times New Roman" w:cs="Times New Roman"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211854C8"/>
    <w:multiLevelType w:val="hybridMultilevel"/>
    <w:tmpl w:val="79E00832"/>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15:restartNumberingAfterBreak="0">
    <w:nsid w:val="2C462348"/>
    <w:multiLevelType w:val="hybridMultilevel"/>
    <w:tmpl w:val="4094E5E0"/>
    <w:lvl w:ilvl="0" w:tplc="8012BF2E">
      <w:start w:val="1"/>
      <w:numFmt w:val="decimal"/>
      <w:lvlText w:val="%1."/>
      <w:lvlJc w:val="left"/>
      <w:pPr>
        <w:ind w:left="720" w:hanging="360"/>
      </w:pPr>
      <w:rPr>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F0336B8"/>
    <w:multiLevelType w:val="multilevel"/>
    <w:tmpl w:val="A644F2E6"/>
    <w:lvl w:ilvl="0">
      <w:start w:val="1"/>
      <w:numFmt w:val="upperRoman"/>
      <w:lvlText w:val="%1."/>
      <w:lvlJc w:val="left"/>
      <w:pPr>
        <w:tabs>
          <w:tab w:val="num" w:pos="720"/>
        </w:tabs>
      </w:pPr>
      <w:rPr>
        <w:rFonts w:cs="Times New Roman" w:hint="default"/>
      </w:rPr>
    </w:lvl>
    <w:lvl w:ilvl="1">
      <w:start w:val="1"/>
      <w:numFmt w:val="upperLetter"/>
      <w:lvlText w:val="%2."/>
      <w:lvlJc w:val="left"/>
      <w:pPr>
        <w:tabs>
          <w:tab w:val="num" w:pos="360"/>
        </w:tabs>
      </w:pPr>
      <w:rPr>
        <w:rFonts w:cs="Times New Roman" w:hint="default"/>
      </w:rPr>
    </w:lvl>
    <w:lvl w:ilvl="2">
      <w:start w:val="1"/>
      <w:numFmt w:val="decimal"/>
      <w:lvlText w:val="%3."/>
      <w:lvlJc w:val="left"/>
      <w:pPr>
        <w:tabs>
          <w:tab w:val="num" w:pos="360"/>
        </w:tabs>
      </w:pPr>
      <w:rPr>
        <w:rFonts w:cs="Times New Roman" w:hint="default"/>
      </w:rPr>
    </w:lvl>
    <w:lvl w:ilvl="3">
      <w:start w:val="1"/>
      <w:numFmt w:val="decimal"/>
      <w:lvlText w:val="1.%4"/>
      <w:lvlJc w:val="left"/>
      <w:pPr>
        <w:tabs>
          <w:tab w:val="num" w:pos="360"/>
        </w:tabs>
      </w:pPr>
      <w:rPr>
        <w:rFonts w:cs="Times New Roman" w:hint="default"/>
      </w:rPr>
    </w:lvl>
    <w:lvl w:ilvl="4">
      <w:start w:val="1"/>
      <w:numFmt w:val="lowerRoman"/>
      <w:pStyle w:val="Heading5"/>
      <w:lvlText w:val="(%5)"/>
      <w:lvlJc w:val="left"/>
      <w:pPr>
        <w:tabs>
          <w:tab w:val="num" w:pos="720"/>
        </w:tabs>
      </w:pPr>
      <w:rPr>
        <w:rFonts w:cs="Times New Roman" w:hint="default"/>
      </w:rPr>
    </w:lvl>
    <w:lvl w:ilvl="5">
      <w:start w:val="1"/>
      <w:numFmt w:val="lowerLetter"/>
      <w:lvlText w:val="(%6)"/>
      <w:lvlJc w:val="left"/>
      <w:pPr>
        <w:tabs>
          <w:tab w:val="num" w:pos="1080"/>
        </w:tabs>
        <w:ind w:left="720"/>
      </w:pPr>
      <w:rPr>
        <w:rFonts w:cs="Times New Roman" w:hint="default"/>
      </w:rPr>
    </w:lvl>
    <w:lvl w:ilvl="6">
      <w:start w:val="1"/>
      <w:numFmt w:val="lowerRoman"/>
      <w:lvlText w:val="(%7)"/>
      <w:lvlJc w:val="left"/>
      <w:pPr>
        <w:tabs>
          <w:tab w:val="num" w:pos="4680"/>
        </w:tabs>
        <w:ind w:left="4320"/>
      </w:pPr>
      <w:rPr>
        <w:rFonts w:cs="Times New Roman" w:hint="default"/>
      </w:rPr>
    </w:lvl>
    <w:lvl w:ilvl="7">
      <w:start w:val="1"/>
      <w:numFmt w:val="lowerLetter"/>
      <w:lvlText w:val="(%8)"/>
      <w:lvlJc w:val="left"/>
      <w:pPr>
        <w:tabs>
          <w:tab w:val="num" w:pos="-360"/>
        </w:tabs>
        <w:ind w:left="-720"/>
      </w:pPr>
      <w:rPr>
        <w:rFonts w:cs="Times New Roman" w:hint="default"/>
      </w:rPr>
    </w:lvl>
    <w:lvl w:ilvl="8">
      <w:start w:val="1"/>
      <w:numFmt w:val="lowerRoman"/>
      <w:lvlText w:val="(%9)"/>
      <w:lvlJc w:val="left"/>
      <w:pPr>
        <w:tabs>
          <w:tab w:val="num" w:pos="6120"/>
        </w:tabs>
        <w:ind w:left="5760"/>
      </w:pPr>
      <w:rPr>
        <w:rFonts w:cs="Times New Roman" w:hint="default"/>
      </w:rPr>
    </w:lvl>
  </w:abstractNum>
  <w:abstractNum w:abstractNumId="7" w15:restartNumberingAfterBreak="0">
    <w:nsid w:val="33D367E0"/>
    <w:multiLevelType w:val="hybridMultilevel"/>
    <w:tmpl w:val="9C2E2CC6"/>
    <w:lvl w:ilvl="0" w:tplc="F094223A">
      <w:start w:val="1"/>
      <w:numFmt w:val="lowerLetter"/>
      <w:lvlText w:val="(%1)"/>
      <w:lvlJc w:val="left"/>
      <w:pPr>
        <w:ind w:left="0" w:hanging="360"/>
      </w:pPr>
      <w:rPr>
        <w:rFonts w:ascii="Times New Roman" w:hAnsi="Times New Roman" w:cs="Times New Roman" w:hint="default"/>
        <w:i w:val="0"/>
      </w:rPr>
    </w:lvl>
    <w:lvl w:ilvl="1" w:tplc="04090019">
      <w:start w:val="1"/>
      <w:numFmt w:val="lowerLetter"/>
      <w:lvlText w:val="%2."/>
      <w:lvlJc w:val="left"/>
      <w:pPr>
        <w:ind w:left="720" w:hanging="360"/>
      </w:pPr>
    </w:lvl>
    <w:lvl w:ilvl="2" w:tplc="0409001B">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8" w15:restartNumberingAfterBreak="0">
    <w:nsid w:val="396814BD"/>
    <w:multiLevelType w:val="hybridMultilevel"/>
    <w:tmpl w:val="0E067840"/>
    <w:lvl w:ilvl="0" w:tplc="F89AE9DE">
      <w:start w:val="1"/>
      <w:numFmt w:val="lowerLetter"/>
      <w:lvlText w:val="(%1)"/>
      <w:lvlJc w:val="left"/>
      <w:pPr>
        <w:ind w:left="1440" w:hanging="360"/>
      </w:pPr>
      <w:rPr>
        <w:rFonts w:hint="default"/>
        <w:b w:val="0"/>
        <w:i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 w15:restartNumberingAfterBreak="0">
    <w:nsid w:val="3AEB0B1E"/>
    <w:multiLevelType w:val="multilevel"/>
    <w:tmpl w:val="E07EC098"/>
    <w:lvl w:ilvl="0">
      <w:start w:val="1"/>
      <w:numFmt w:val="decimal"/>
      <w:pStyle w:val="para2"/>
      <w:lvlText w:val="%1."/>
      <w:lvlJc w:val="left"/>
      <w:pPr>
        <w:tabs>
          <w:tab w:val="num" w:pos="360"/>
        </w:tabs>
      </w:pPr>
      <w:rPr>
        <w:rFonts w:cs="Times New Roman" w:hint="default"/>
      </w:rPr>
    </w:lvl>
    <w:lvl w:ilvl="1">
      <w:start w:val="1"/>
      <w:numFmt w:val="lowerLetter"/>
      <w:lvlText w:val="(%2)"/>
      <w:lvlJc w:val="left"/>
      <w:pPr>
        <w:tabs>
          <w:tab w:val="num" w:pos="1080"/>
        </w:tabs>
        <w:ind w:firstLine="720"/>
      </w:pPr>
      <w:rPr>
        <w:rFonts w:cs="Times New Roman" w:hint="default"/>
      </w:rPr>
    </w:lvl>
    <w:lvl w:ilvl="2">
      <w:start w:val="1"/>
      <w:numFmt w:val="lowerRoman"/>
      <w:lvlText w:val="(%3)"/>
      <w:lvlJc w:val="right"/>
      <w:pPr>
        <w:tabs>
          <w:tab w:val="num" w:pos="2736"/>
        </w:tabs>
        <w:ind w:left="2736" w:hanging="432"/>
      </w:pPr>
      <w:rPr>
        <w:rFonts w:cs="Times New Roman" w:hint="default"/>
      </w:rPr>
    </w:lvl>
    <w:lvl w:ilvl="3">
      <w:start w:val="1"/>
      <w:numFmt w:val="decimal"/>
      <w:lvlText w:val="a."/>
      <w:lvlJc w:val="left"/>
      <w:pPr>
        <w:tabs>
          <w:tab w:val="num" w:pos="2160"/>
        </w:tabs>
        <w:ind w:left="2160" w:hanging="360"/>
      </w:pPr>
      <w:rPr>
        <w:rFonts w:cs="Times New Roman" w:hint="default"/>
      </w:rPr>
    </w:lvl>
    <w:lvl w:ilvl="4">
      <w:start w:val="1"/>
      <w:numFmt w:val="lowerLetter"/>
      <w:lvlText w:val="(%5)"/>
      <w:lvlJc w:val="left"/>
      <w:pPr>
        <w:tabs>
          <w:tab w:val="num" w:pos="2520"/>
        </w:tabs>
        <w:ind w:left="2520" w:hanging="360"/>
      </w:pPr>
      <w:rPr>
        <w:rFonts w:cs="Times New Roman" w:hint="default"/>
      </w:rPr>
    </w:lvl>
    <w:lvl w:ilvl="5">
      <w:start w:val="1"/>
      <w:numFmt w:val="lowerRoman"/>
      <w:lvlText w:val="(%6)"/>
      <w:lvlJc w:val="left"/>
      <w:pPr>
        <w:tabs>
          <w:tab w:val="num" w:pos="2880"/>
        </w:tabs>
        <w:ind w:left="2880" w:hanging="360"/>
      </w:pPr>
      <w:rPr>
        <w:rFonts w:cs="Times New Roman" w:hint="default"/>
      </w:rPr>
    </w:lvl>
    <w:lvl w:ilvl="6">
      <w:start w:val="1"/>
      <w:numFmt w:val="decimal"/>
      <w:lvlText w:val="%7."/>
      <w:lvlJc w:val="left"/>
      <w:pPr>
        <w:tabs>
          <w:tab w:val="num" w:pos="3240"/>
        </w:tabs>
        <w:ind w:left="3240" w:hanging="360"/>
      </w:pPr>
      <w:rPr>
        <w:rFonts w:cs="Times New Roman" w:hint="default"/>
      </w:rPr>
    </w:lvl>
    <w:lvl w:ilvl="7">
      <w:start w:val="1"/>
      <w:numFmt w:val="lowerLetter"/>
      <w:lvlText w:val="%8."/>
      <w:lvlJc w:val="left"/>
      <w:pPr>
        <w:tabs>
          <w:tab w:val="num" w:pos="3600"/>
        </w:tabs>
        <w:ind w:left="3600" w:hanging="360"/>
      </w:pPr>
      <w:rPr>
        <w:rFonts w:cs="Times New Roman" w:hint="default"/>
      </w:rPr>
    </w:lvl>
    <w:lvl w:ilvl="8">
      <w:start w:val="1"/>
      <w:numFmt w:val="lowerRoman"/>
      <w:lvlText w:val="%9."/>
      <w:lvlJc w:val="left"/>
      <w:pPr>
        <w:tabs>
          <w:tab w:val="num" w:pos="3960"/>
        </w:tabs>
        <w:ind w:left="3960" w:hanging="360"/>
      </w:pPr>
      <w:rPr>
        <w:rFonts w:cs="Times New Roman" w:hint="default"/>
      </w:rPr>
    </w:lvl>
  </w:abstractNum>
  <w:abstractNum w:abstractNumId="10" w15:restartNumberingAfterBreak="0">
    <w:nsid w:val="3CE43C91"/>
    <w:multiLevelType w:val="singleLevel"/>
    <w:tmpl w:val="B36A8C58"/>
    <w:lvl w:ilvl="0">
      <w:start w:val="1"/>
      <w:numFmt w:val="decimal"/>
      <w:pStyle w:val="Paranum"/>
      <w:lvlText w:val="%1."/>
      <w:lvlJc w:val="left"/>
      <w:pPr>
        <w:tabs>
          <w:tab w:val="num" w:pos="360"/>
        </w:tabs>
      </w:pPr>
      <w:rPr>
        <w:rFonts w:cs="Times New Roman"/>
      </w:rPr>
    </w:lvl>
  </w:abstractNum>
  <w:abstractNum w:abstractNumId="11" w15:restartNumberingAfterBreak="0">
    <w:nsid w:val="429637AA"/>
    <w:multiLevelType w:val="multilevel"/>
    <w:tmpl w:val="87263308"/>
    <w:lvl w:ilvl="0">
      <w:start w:val="1"/>
      <w:numFmt w:val="decimal"/>
      <w:lvlText w:val="%1."/>
      <w:lvlJc w:val="left"/>
      <w:pPr>
        <w:tabs>
          <w:tab w:val="num" w:pos="360"/>
        </w:tabs>
      </w:pPr>
      <w:rPr>
        <w:rFonts w:ascii="Times New Roman" w:hAnsi="Times New Roman" w:cs="Times New Roman" w:hint="default"/>
        <w:b w:val="0"/>
        <w:i w:val="0"/>
        <w:sz w:val="22"/>
      </w:rPr>
    </w:lvl>
    <w:lvl w:ilvl="1">
      <w:start w:val="1"/>
      <w:numFmt w:val="decimal"/>
      <w:lvlText w:val="%2."/>
      <w:lvlJc w:val="left"/>
      <w:pPr>
        <w:tabs>
          <w:tab w:val="num" w:pos="1620"/>
        </w:tabs>
        <w:ind w:left="180" w:firstLine="720"/>
      </w:pPr>
      <w:rPr>
        <w:rFonts w:cs="Times New Roman"/>
        <w:b w:val="0"/>
        <w:i w:val="0"/>
      </w:rPr>
    </w:lvl>
    <w:lvl w:ilvl="2">
      <w:start w:val="1"/>
      <w:numFmt w:val="lowerRoman"/>
      <w:lvlText w:val="(%3)"/>
      <w:lvlJc w:val="right"/>
      <w:pPr>
        <w:tabs>
          <w:tab w:val="num" w:pos="1900"/>
        </w:tabs>
        <w:ind w:left="1900" w:hanging="360"/>
      </w:pPr>
      <w:rPr>
        <w:rFonts w:cs="Times New Roman" w:hint="default"/>
      </w:rPr>
    </w:lvl>
    <w:lvl w:ilvl="3">
      <w:start w:val="1"/>
      <w:numFmt w:val="bullet"/>
      <w:lvlText w:val=""/>
      <w:lvlJc w:val="left"/>
      <w:pPr>
        <w:tabs>
          <w:tab w:val="num" w:pos="2160"/>
        </w:tabs>
        <w:ind w:left="2160" w:hanging="720"/>
      </w:pPr>
      <w:rPr>
        <w:rFonts w:ascii="Symbol" w:hAnsi="Symbol" w:hint="default"/>
        <w:color w:val="auto"/>
        <w:sz w:val="28"/>
      </w:rPr>
    </w:lvl>
    <w:lvl w:ilvl="4">
      <w:start w:val="1"/>
      <w:numFmt w:val="lowerLetter"/>
      <w:lvlText w:val="(%5)"/>
      <w:lvlJc w:val="left"/>
      <w:pPr>
        <w:tabs>
          <w:tab w:val="num" w:pos="2160"/>
        </w:tabs>
        <w:ind w:left="216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12" w15:restartNumberingAfterBreak="0">
    <w:nsid w:val="43CF24B3"/>
    <w:multiLevelType w:val="hybridMultilevel"/>
    <w:tmpl w:val="9C2E2CC6"/>
    <w:lvl w:ilvl="0" w:tplc="F094223A">
      <w:start w:val="1"/>
      <w:numFmt w:val="lowerLetter"/>
      <w:lvlText w:val="(%1)"/>
      <w:lvlJc w:val="left"/>
      <w:pPr>
        <w:ind w:left="0" w:hanging="360"/>
      </w:pPr>
      <w:rPr>
        <w:rFonts w:ascii="Times New Roman" w:hAnsi="Times New Roman" w:cs="Times New Roman" w:hint="default"/>
        <w:i w:val="0"/>
      </w:rPr>
    </w:lvl>
    <w:lvl w:ilvl="1" w:tplc="04090019">
      <w:start w:val="1"/>
      <w:numFmt w:val="lowerLetter"/>
      <w:lvlText w:val="%2."/>
      <w:lvlJc w:val="left"/>
      <w:pPr>
        <w:ind w:left="720" w:hanging="360"/>
      </w:pPr>
    </w:lvl>
    <w:lvl w:ilvl="2" w:tplc="0409001B">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13" w15:restartNumberingAfterBreak="0">
    <w:nsid w:val="44CC7FBB"/>
    <w:multiLevelType w:val="hybridMultilevel"/>
    <w:tmpl w:val="DC8ED5BA"/>
    <w:lvl w:ilvl="0" w:tplc="F89AE9DE">
      <w:start w:val="1"/>
      <w:numFmt w:val="lowerLetter"/>
      <w:lvlText w:val="(%1)"/>
      <w:lvlJc w:val="left"/>
      <w:pPr>
        <w:tabs>
          <w:tab w:val="num" w:pos="1080"/>
        </w:tabs>
        <w:ind w:left="1080" w:hanging="360"/>
      </w:pPr>
      <w:rPr>
        <w:rFonts w:cs="Times New Roman" w:hint="default"/>
        <w:b w:val="0"/>
        <w:i w:val="0"/>
      </w:rPr>
    </w:lvl>
    <w:lvl w:ilvl="1" w:tplc="04090019" w:tentative="1">
      <w:start w:val="1"/>
      <w:numFmt w:val="lowerLetter"/>
      <w:lvlText w:val="%2."/>
      <w:lvlJc w:val="left"/>
      <w:pPr>
        <w:tabs>
          <w:tab w:val="num" w:pos="2160"/>
        </w:tabs>
        <w:ind w:left="2160" w:hanging="360"/>
      </w:pPr>
      <w:rPr>
        <w:rFonts w:cs="Times New Roman"/>
      </w:rPr>
    </w:lvl>
    <w:lvl w:ilvl="2" w:tplc="0409001B" w:tentative="1">
      <w:start w:val="1"/>
      <w:numFmt w:val="lowerRoman"/>
      <w:lvlText w:val="%3."/>
      <w:lvlJc w:val="right"/>
      <w:pPr>
        <w:tabs>
          <w:tab w:val="num" w:pos="2880"/>
        </w:tabs>
        <w:ind w:left="2880" w:hanging="180"/>
      </w:pPr>
      <w:rPr>
        <w:rFonts w:cs="Times New Roman"/>
      </w:rPr>
    </w:lvl>
    <w:lvl w:ilvl="3" w:tplc="0409000F" w:tentative="1">
      <w:start w:val="1"/>
      <w:numFmt w:val="decimal"/>
      <w:lvlText w:val="%4."/>
      <w:lvlJc w:val="left"/>
      <w:pPr>
        <w:tabs>
          <w:tab w:val="num" w:pos="3600"/>
        </w:tabs>
        <w:ind w:left="3600" w:hanging="360"/>
      </w:pPr>
      <w:rPr>
        <w:rFonts w:cs="Times New Roman"/>
      </w:rPr>
    </w:lvl>
    <w:lvl w:ilvl="4" w:tplc="04090019" w:tentative="1">
      <w:start w:val="1"/>
      <w:numFmt w:val="lowerLetter"/>
      <w:lvlText w:val="%5."/>
      <w:lvlJc w:val="left"/>
      <w:pPr>
        <w:tabs>
          <w:tab w:val="num" w:pos="4320"/>
        </w:tabs>
        <w:ind w:left="4320" w:hanging="360"/>
      </w:pPr>
      <w:rPr>
        <w:rFonts w:cs="Times New Roman"/>
      </w:rPr>
    </w:lvl>
    <w:lvl w:ilvl="5" w:tplc="0409001B" w:tentative="1">
      <w:start w:val="1"/>
      <w:numFmt w:val="lowerRoman"/>
      <w:lvlText w:val="%6."/>
      <w:lvlJc w:val="right"/>
      <w:pPr>
        <w:tabs>
          <w:tab w:val="num" w:pos="5040"/>
        </w:tabs>
        <w:ind w:left="5040" w:hanging="180"/>
      </w:pPr>
      <w:rPr>
        <w:rFonts w:cs="Times New Roman"/>
      </w:rPr>
    </w:lvl>
    <w:lvl w:ilvl="6" w:tplc="0409000F" w:tentative="1">
      <w:start w:val="1"/>
      <w:numFmt w:val="decimal"/>
      <w:lvlText w:val="%7."/>
      <w:lvlJc w:val="left"/>
      <w:pPr>
        <w:tabs>
          <w:tab w:val="num" w:pos="5760"/>
        </w:tabs>
        <w:ind w:left="5760" w:hanging="360"/>
      </w:pPr>
      <w:rPr>
        <w:rFonts w:cs="Times New Roman"/>
      </w:rPr>
    </w:lvl>
    <w:lvl w:ilvl="7" w:tplc="04090019" w:tentative="1">
      <w:start w:val="1"/>
      <w:numFmt w:val="lowerLetter"/>
      <w:lvlText w:val="%8."/>
      <w:lvlJc w:val="left"/>
      <w:pPr>
        <w:tabs>
          <w:tab w:val="num" w:pos="6480"/>
        </w:tabs>
        <w:ind w:left="6480" w:hanging="360"/>
      </w:pPr>
      <w:rPr>
        <w:rFonts w:cs="Times New Roman"/>
      </w:rPr>
    </w:lvl>
    <w:lvl w:ilvl="8" w:tplc="0409001B" w:tentative="1">
      <w:start w:val="1"/>
      <w:numFmt w:val="lowerRoman"/>
      <w:lvlText w:val="%9."/>
      <w:lvlJc w:val="right"/>
      <w:pPr>
        <w:tabs>
          <w:tab w:val="num" w:pos="7200"/>
        </w:tabs>
        <w:ind w:left="7200" w:hanging="180"/>
      </w:pPr>
      <w:rPr>
        <w:rFonts w:cs="Times New Roman"/>
      </w:rPr>
    </w:lvl>
  </w:abstractNum>
  <w:abstractNum w:abstractNumId="14" w15:restartNumberingAfterBreak="0">
    <w:nsid w:val="48E4287B"/>
    <w:multiLevelType w:val="multilevel"/>
    <w:tmpl w:val="DA489A90"/>
    <w:lvl w:ilvl="0">
      <w:start w:val="1"/>
      <w:numFmt w:val="decimal"/>
      <w:lvlText w:val="%1."/>
      <w:lvlJc w:val="left"/>
      <w:pPr>
        <w:tabs>
          <w:tab w:val="num" w:pos="360"/>
        </w:tabs>
      </w:pPr>
      <w:rPr>
        <w:rFonts w:cs="Times New Roman"/>
      </w:rPr>
    </w:lvl>
    <w:lvl w:ilvl="1">
      <w:start w:val="1"/>
      <w:numFmt w:val="lowerLetter"/>
      <w:lvlText w:val="(%2)"/>
      <w:lvlJc w:val="left"/>
      <w:pPr>
        <w:tabs>
          <w:tab w:val="num" w:pos="1440"/>
        </w:tabs>
        <w:ind w:firstLine="720"/>
      </w:pPr>
      <w:rPr>
        <w:rFonts w:cs="Times New Roman"/>
      </w:rPr>
    </w:lvl>
    <w:lvl w:ilvl="2">
      <w:start w:val="1"/>
      <w:numFmt w:val="lowerRoman"/>
      <w:lvlText w:val="(%3)"/>
      <w:lvlJc w:val="right"/>
      <w:pPr>
        <w:tabs>
          <w:tab w:val="num" w:pos="1800"/>
        </w:tabs>
        <w:ind w:left="1800" w:hanging="720"/>
      </w:pPr>
      <w:rPr>
        <w:rFonts w:cs="Times New Roman"/>
      </w:rPr>
    </w:lvl>
    <w:lvl w:ilvl="3">
      <w:start w:val="1"/>
      <w:numFmt w:val="decimal"/>
      <w:pStyle w:val="para4"/>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15" w15:restartNumberingAfterBreak="0">
    <w:nsid w:val="4A6E2604"/>
    <w:multiLevelType w:val="multilevel"/>
    <w:tmpl w:val="53F67F1A"/>
    <w:lvl w:ilvl="0">
      <w:start w:val="3"/>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1080"/>
        </w:tabs>
        <w:ind w:left="1080" w:hanging="360"/>
      </w:pPr>
      <w:rPr>
        <w:rFonts w:cs="Times New Roman" w:hint="default"/>
      </w:rPr>
    </w:lvl>
    <w:lvl w:ilvl="2">
      <w:start w:val="1"/>
      <w:numFmt w:val="decimal"/>
      <w:lvlText w:val="%1.%2.%3"/>
      <w:lvlJc w:val="left"/>
      <w:pPr>
        <w:tabs>
          <w:tab w:val="num" w:pos="2160"/>
        </w:tabs>
        <w:ind w:left="2160" w:hanging="720"/>
      </w:pPr>
      <w:rPr>
        <w:rFonts w:cs="Times New Roman" w:hint="default"/>
      </w:rPr>
    </w:lvl>
    <w:lvl w:ilvl="3">
      <w:start w:val="1"/>
      <w:numFmt w:val="decimal"/>
      <w:lvlText w:val="%1.%2.%3.%4"/>
      <w:lvlJc w:val="left"/>
      <w:pPr>
        <w:tabs>
          <w:tab w:val="num" w:pos="2880"/>
        </w:tabs>
        <w:ind w:left="2880" w:hanging="720"/>
      </w:pPr>
      <w:rPr>
        <w:rFonts w:cs="Times New Roman" w:hint="default"/>
      </w:rPr>
    </w:lvl>
    <w:lvl w:ilvl="4">
      <w:start w:val="1"/>
      <w:numFmt w:val="decimal"/>
      <w:lvlText w:val="%1.%2.%3.%4.%5"/>
      <w:lvlJc w:val="left"/>
      <w:pPr>
        <w:tabs>
          <w:tab w:val="num" w:pos="3960"/>
        </w:tabs>
        <w:ind w:left="3960" w:hanging="1080"/>
      </w:pPr>
      <w:rPr>
        <w:rFonts w:cs="Times New Roman" w:hint="default"/>
      </w:rPr>
    </w:lvl>
    <w:lvl w:ilvl="5">
      <w:start w:val="1"/>
      <w:numFmt w:val="decimal"/>
      <w:lvlText w:val="%1.%2.%3.%4.%5.%6"/>
      <w:lvlJc w:val="left"/>
      <w:pPr>
        <w:tabs>
          <w:tab w:val="num" w:pos="4680"/>
        </w:tabs>
        <w:ind w:left="4680" w:hanging="1080"/>
      </w:pPr>
      <w:rPr>
        <w:rFonts w:cs="Times New Roman" w:hint="default"/>
      </w:rPr>
    </w:lvl>
    <w:lvl w:ilvl="6">
      <w:start w:val="1"/>
      <w:numFmt w:val="decimal"/>
      <w:lvlText w:val="%1.%2.%3.%4.%5.%6.%7"/>
      <w:lvlJc w:val="left"/>
      <w:pPr>
        <w:tabs>
          <w:tab w:val="num" w:pos="5760"/>
        </w:tabs>
        <w:ind w:left="5760" w:hanging="1440"/>
      </w:pPr>
      <w:rPr>
        <w:rFonts w:cs="Times New Roman" w:hint="default"/>
      </w:rPr>
    </w:lvl>
    <w:lvl w:ilvl="7">
      <w:start w:val="1"/>
      <w:numFmt w:val="decimal"/>
      <w:lvlText w:val="%1.%2.%3.%4.%5.%6.%7.%8"/>
      <w:lvlJc w:val="left"/>
      <w:pPr>
        <w:tabs>
          <w:tab w:val="num" w:pos="6480"/>
        </w:tabs>
        <w:ind w:left="6480" w:hanging="1440"/>
      </w:pPr>
      <w:rPr>
        <w:rFonts w:cs="Times New Roman" w:hint="default"/>
      </w:rPr>
    </w:lvl>
    <w:lvl w:ilvl="8">
      <w:start w:val="1"/>
      <w:numFmt w:val="decimal"/>
      <w:lvlText w:val="%1.%2.%3.%4.%5.%6.%7.%8.%9"/>
      <w:lvlJc w:val="left"/>
      <w:pPr>
        <w:tabs>
          <w:tab w:val="num" w:pos="7560"/>
        </w:tabs>
        <w:ind w:left="7560" w:hanging="1800"/>
      </w:pPr>
      <w:rPr>
        <w:rFonts w:cs="Times New Roman" w:hint="default"/>
      </w:rPr>
    </w:lvl>
  </w:abstractNum>
  <w:abstractNum w:abstractNumId="16" w15:restartNumberingAfterBreak="0">
    <w:nsid w:val="4E0442B4"/>
    <w:multiLevelType w:val="multilevel"/>
    <w:tmpl w:val="B97E9A72"/>
    <w:lvl w:ilvl="0">
      <w:start w:val="1"/>
      <w:numFmt w:val="decimal"/>
      <w:pStyle w:val="Para1"/>
      <w:lvlText w:val="%1."/>
      <w:lvlJc w:val="left"/>
      <w:pPr>
        <w:tabs>
          <w:tab w:val="num" w:pos="360"/>
        </w:tabs>
      </w:pPr>
      <w:rPr>
        <w:rFonts w:ascii="Times New Roman" w:hAnsi="Times New Roman" w:cs="Times New Roman" w:hint="default"/>
        <w:b w:val="0"/>
        <w:i w:val="0"/>
        <w:sz w:val="22"/>
      </w:rPr>
    </w:lvl>
    <w:lvl w:ilvl="1">
      <w:start w:val="1"/>
      <w:numFmt w:val="lowerLetter"/>
      <w:lvlText w:val="(%2)"/>
      <w:lvlJc w:val="left"/>
      <w:pPr>
        <w:tabs>
          <w:tab w:val="num" w:pos="1440"/>
        </w:tabs>
        <w:ind w:firstLine="720"/>
      </w:pPr>
      <w:rPr>
        <w:rFonts w:cs="Times New Roman" w:hint="default"/>
        <w:b w:val="0"/>
        <w:i w:val="0"/>
      </w:rPr>
    </w:lvl>
    <w:lvl w:ilvl="2">
      <w:start w:val="1"/>
      <w:numFmt w:val="lowerRoman"/>
      <w:pStyle w:val="Para3"/>
      <w:lvlText w:val="(%3)"/>
      <w:lvlJc w:val="right"/>
      <w:pPr>
        <w:tabs>
          <w:tab w:val="num" w:pos="1440"/>
        </w:tabs>
        <w:ind w:left="1440" w:hanging="360"/>
      </w:pPr>
      <w:rPr>
        <w:rFonts w:cs="Times New Roman" w:hint="default"/>
      </w:rPr>
    </w:lvl>
    <w:lvl w:ilvl="3">
      <w:start w:val="1"/>
      <w:numFmt w:val="bullet"/>
      <w:lvlText w:val=""/>
      <w:lvlJc w:val="left"/>
      <w:pPr>
        <w:tabs>
          <w:tab w:val="num" w:pos="2160"/>
        </w:tabs>
        <w:ind w:left="2160" w:hanging="720"/>
      </w:pPr>
      <w:rPr>
        <w:rFonts w:ascii="Symbol" w:hAnsi="Symbol" w:hint="default"/>
        <w:color w:val="auto"/>
        <w:sz w:val="28"/>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17" w15:restartNumberingAfterBreak="0">
    <w:nsid w:val="50F04460"/>
    <w:multiLevelType w:val="hybridMultilevel"/>
    <w:tmpl w:val="12B4C0EC"/>
    <w:lvl w:ilvl="0" w:tplc="90800732">
      <w:start w:val="1"/>
      <w:numFmt w:val="decimal"/>
      <w:lvlText w:val="%1."/>
      <w:lvlJc w:val="left"/>
      <w:pPr>
        <w:ind w:left="1440" w:hanging="720"/>
      </w:pPr>
      <w:rPr>
        <w:rFonts w:hint="default"/>
        <w:i w:val="0"/>
        <w:sz w:val="24"/>
        <w:szCs w:val="24"/>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15:restartNumberingAfterBreak="0">
    <w:nsid w:val="52FA0D9A"/>
    <w:multiLevelType w:val="multilevel"/>
    <w:tmpl w:val="187822A4"/>
    <w:lvl w:ilvl="0">
      <w:start w:val="1"/>
      <w:numFmt w:val="decimal"/>
      <w:pStyle w:val="Para1-Annex"/>
      <w:lvlText w:val="%1."/>
      <w:lvlJc w:val="left"/>
      <w:pPr>
        <w:tabs>
          <w:tab w:val="num" w:pos="360"/>
        </w:tabs>
      </w:pPr>
      <w:rPr>
        <w:rFonts w:ascii="Times New Roman" w:hAnsi="Times New Roman" w:cs="Times New Roman" w:hint="default"/>
        <w:b w:val="0"/>
        <w:i w:val="0"/>
        <w:sz w:val="22"/>
      </w:rPr>
    </w:lvl>
    <w:lvl w:ilvl="1">
      <w:start w:val="1"/>
      <w:numFmt w:val="lowerLetter"/>
      <w:lvlText w:val="(%2)"/>
      <w:lvlJc w:val="left"/>
      <w:pPr>
        <w:tabs>
          <w:tab w:val="num" w:pos="1440"/>
        </w:tabs>
        <w:ind w:firstLine="720"/>
      </w:pPr>
      <w:rPr>
        <w:rFonts w:cs="Times New Roman" w:hint="default"/>
        <w:b w:val="0"/>
        <w:i w:val="0"/>
      </w:rPr>
    </w:lvl>
    <w:lvl w:ilvl="2">
      <w:start w:val="1"/>
      <w:numFmt w:val="lowerRoman"/>
      <w:lvlText w:val="(%3)"/>
      <w:lvlJc w:val="right"/>
      <w:pPr>
        <w:tabs>
          <w:tab w:val="num" w:pos="1440"/>
        </w:tabs>
        <w:ind w:left="1440" w:hanging="360"/>
      </w:pPr>
      <w:rPr>
        <w:rFonts w:cs="Times New Roman" w:hint="default"/>
      </w:rPr>
    </w:lvl>
    <w:lvl w:ilvl="3">
      <w:start w:val="1"/>
      <w:numFmt w:val="bullet"/>
      <w:lvlText w:val=""/>
      <w:lvlJc w:val="left"/>
      <w:pPr>
        <w:tabs>
          <w:tab w:val="num" w:pos="2160"/>
        </w:tabs>
        <w:ind w:left="2160" w:hanging="720"/>
      </w:pPr>
      <w:rPr>
        <w:rFonts w:ascii="Symbol" w:hAnsi="Symbol" w:hint="default"/>
        <w:color w:val="auto"/>
        <w:sz w:val="28"/>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19" w15:restartNumberingAfterBreak="0">
    <w:nsid w:val="5B6039CD"/>
    <w:multiLevelType w:val="hybridMultilevel"/>
    <w:tmpl w:val="8F064F00"/>
    <w:lvl w:ilvl="0" w:tplc="E5DA77F2">
      <w:start w:val="1"/>
      <w:numFmt w:val="decimal"/>
      <w:lvlText w:val="%1."/>
      <w:lvlJc w:val="left"/>
      <w:pPr>
        <w:ind w:left="360" w:hanging="360"/>
      </w:pPr>
      <w:rPr>
        <w:rFonts w:ascii="Times New Roman" w:hAnsi="Times New Roman" w:cs="Times New Roman" w:hint="default"/>
        <w:sz w:val="24"/>
        <w:szCs w:val="24"/>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0" w15:restartNumberingAfterBreak="0">
    <w:nsid w:val="65357F78"/>
    <w:multiLevelType w:val="hybridMultilevel"/>
    <w:tmpl w:val="E59652FE"/>
    <w:lvl w:ilvl="0" w:tplc="FFFFFFFF">
      <w:start w:val="1"/>
      <w:numFmt w:val="decimal"/>
      <w:pStyle w:val="Paraofficial"/>
      <w:lvlText w:val="%1."/>
      <w:lvlJc w:val="left"/>
      <w:pPr>
        <w:tabs>
          <w:tab w:val="num" w:pos="1080"/>
        </w:tabs>
        <w:ind w:firstLine="720"/>
      </w:pPr>
      <w:rPr>
        <w:rFonts w:cs="Times New Roman" w:hint="default"/>
      </w:rPr>
    </w:lvl>
    <w:lvl w:ilvl="1" w:tplc="FFFFFFFF" w:tentative="1">
      <w:start w:val="1"/>
      <w:numFmt w:val="lowerLetter"/>
      <w:lvlText w:val="%2."/>
      <w:lvlJc w:val="left"/>
      <w:pPr>
        <w:tabs>
          <w:tab w:val="num" w:pos="2160"/>
        </w:tabs>
        <w:ind w:left="2160" w:hanging="360"/>
      </w:pPr>
      <w:rPr>
        <w:rFonts w:cs="Times New Roman"/>
      </w:rPr>
    </w:lvl>
    <w:lvl w:ilvl="2" w:tplc="FFFFFFFF" w:tentative="1">
      <w:start w:val="1"/>
      <w:numFmt w:val="lowerRoman"/>
      <w:lvlText w:val="%3."/>
      <w:lvlJc w:val="right"/>
      <w:pPr>
        <w:tabs>
          <w:tab w:val="num" w:pos="2880"/>
        </w:tabs>
        <w:ind w:left="2880" w:hanging="180"/>
      </w:pPr>
      <w:rPr>
        <w:rFonts w:cs="Times New Roman"/>
      </w:rPr>
    </w:lvl>
    <w:lvl w:ilvl="3" w:tplc="FFFFFFFF" w:tentative="1">
      <w:start w:val="1"/>
      <w:numFmt w:val="decimal"/>
      <w:lvlText w:val="%4."/>
      <w:lvlJc w:val="left"/>
      <w:pPr>
        <w:tabs>
          <w:tab w:val="num" w:pos="3600"/>
        </w:tabs>
        <w:ind w:left="3600" w:hanging="360"/>
      </w:pPr>
      <w:rPr>
        <w:rFonts w:cs="Times New Roman"/>
      </w:rPr>
    </w:lvl>
    <w:lvl w:ilvl="4" w:tplc="FFFFFFFF" w:tentative="1">
      <w:start w:val="1"/>
      <w:numFmt w:val="lowerLetter"/>
      <w:lvlText w:val="%5."/>
      <w:lvlJc w:val="left"/>
      <w:pPr>
        <w:tabs>
          <w:tab w:val="num" w:pos="4320"/>
        </w:tabs>
        <w:ind w:left="4320" w:hanging="360"/>
      </w:pPr>
      <w:rPr>
        <w:rFonts w:cs="Times New Roman"/>
      </w:rPr>
    </w:lvl>
    <w:lvl w:ilvl="5" w:tplc="FFFFFFFF" w:tentative="1">
      <w:start w:val="1"/>
      <w:numFmt w:val="lowerRoman"/>
      <w:lvlText w:val="%6."/>
      <w:lvlJc w:val="right"/>
      <w:pPr>
        <w:tabs>
          <w:tab w:val="num" w:pos="5040"/>
        </w:tabs>
        <w:ind w:left="5040" w:hanging="180"/>
      </w:pPr>
      <w:rPr>
        <w:rFonts w:cs="Times New Roman"/>
      </w:rPr>
    </w:lvl>
    <w:lvl w:ilvl="6" w:tplc="FFFFFFFF" w:tentative="1">
      <w:start w:val="1"/>
      <w:numFmt w:val="decimal"/>
      <w:lvlText w:val="%7."/>
      <w:lvlJc w:val="left"/>
      <w:pPr>
        <w:tabs>
          <w:tab w:val="num" w:pos="5760"/>
        </w:tabs>
        <w:ind w:left="5760" w:hanging="360"/>
      </w:pPr>
      <w:rPr>
        <w:rFonts w:cs="Times New Roman"/>
      </w:rPr>
    </w:lvl>
    <w:lvl w:ilvl="7" w:tplc="FFFFFFFF" w:tentative="1">
      <w:start w:val="1"/>
      <w:numFmt w:val="lowerLetter"/>
      <w:lvlText w:val="%8."/>
      <w:lvlJc w:val="left"/>
      <w:pPr>
        <w:tabs>
          <w:tab w:val="num" w:pos="6480"/>
        </w:tabs>
        <w:ind w:left="6480" w:hanging="360"/>
      </w:pPr>
      <w:rPr>
        <w:rFonts w:cs="Times New Roman"/>
      </w:rPr>
    </w:lvl>
    <w:lvl w:ilvl="8" w:tplc="FFFFFFFF" w:tentative="1">
      <w:start w:val="1"/>
      <w:numFmt w:val="lowerRoman"/>
      <w:lvlText w:val="%9."/>
      <w:lvlJc w:val="right"/>
      <w:pPr>
        <w:tabs>
          <w:tab w:val="num" w:pos="7200"/>
        </w:tabs>
        <w:ind w:left="7200" w:hanging="180"/>
      </w:pPr>
      <w:rPr>
        <w:rFonts w:cs="Times New Roman"/>
      </w:rPr>
    </w:lvl>
  </w:abstractNum>
  <w:abstractNum w:abstractNumId="21" w15:restartNumberingAfterBreak="0">
    <w:nsid w:val="6CD57C6E"/>
    <w:multiLevelType w:val="multilevel"/>
    <w:tmpl w:val="747AF608"/>
    <w:lvl w:ilvl="0">
      <w:start w:val="1"/>
      <w:numFmt w:val="decimal"/>
      <w:lvlText w:val="%1."/>
      <w:lvlJc w:val="left"/>
      <w:pPr>
        <w:tabs>
          <w:tab w:val="num" w:pos="1800"/>
        </w:tabs>
        <w:ind w:left="1800" w:hanging="360"/>
      </w:pPr>
      <w:rPr>
        <w:rFonts w:cs="Times New Roman" w:hint="default"/>
      </w:rPr>
    </w:lvl>
    <w:lvl w:ilvl="1">
      <w:start w:val="1"/>
      <w:numFmt w:val="decimal"/>
      <w:lvlText w:val="%1.%2."/>
      <w:lvlJc w:val="left"/>
      <w:pPr>
        <w:tabs>
          <w:tab w:val="num" w:pos="2232"/>
        </w:tabs>
        <w:ind w:left="2232" w:hanging="432"/>
      </w:pPr>
      <w:rPr>
        <w:rFonts w:cs="Times New Roman" w:hint="default"/>
      </w:rPr>
    </w:lvl>
    <w:lvl w:ilvl="2">
      <w:start w:val="1"/>
      <w:numFmt w:val="decimal"/>
      <w:lvlText w:val="%1.%2.%3."/>
      <w:lvlJc w:val="left"/>
      <w:pPr>
        <w:tabs>
          <w:tab w:val="num" w:pos="2664"/>
        </w:tabs>
        <w:ind w:left="2664" w:hanging="504"/>
      </w:pPr>
      <w:rPr>
        <w:rFonts w:cs="Times New Roman" w:hint="default"/>
      </w:rPr>
    </w:lvl>
    <w:lvl w:ilvl="3">
      <w:start w:val="1"/>
      <w:numFmt w:val="decimal"/>
      <w:lvlText w:val="%1.%2.%3.%4."/>
      <w:lvlJc w:val="left"/>
      <w:pPr>
        <w:tabs>
          <w:tab w:val="num" w:pos="3240"/>
        </w:tabs>
        <w:ind w:left="3168" w:hanging="648"/>
      </w:pPr>
      <w:rPr>
        <w:rFonts w:cs="Times New Roman" w:hint="default"/>
      </w:rPr>
    </w:lvl>
    <w:lvl w:ilvl="4">
      <w:start w:val="1"/>
      <w:numFmt w:val="decimal"/>
      <w:lvlText w:val="%1.%2.%3.%4.%5."/>
      <w:lvlJc w:val="left"/>
      <w:pPr>
        <w:tabs>
          <w:tab w:val="num" w:pos="3960"/>
        </w:tabs>
        <w:ind w:left="3672" w:hanging="792"/>
      </w:pPr>
      <w:rPr>
        <w:rFonts w:cs="Times New Roman" w:hint="default"/>
      </w:rPr>
    </w:lvl>
    <w:lvl w:ilvl="5">
      <w:numFmt w:val="none"/>
      <w:lvlText w:val=""/>
      <w:lvlJc w:val="left"/>
      <w:pPr>
        <w:tabs>
          <w:tab w:val="num" w:pos="360"/>
        </w:tabs>
      </w:pPr>
      <w:rPr>
        <w:rFonts w:cs="Times New Roman"/>
      </w:rPr>
    </w:lvl>
    <w:lvl w:ilvl="6">
      <w:start w:val="1"/>
      <w:numFmt w:val="decimal"/>
      <w:lvlText w:val="%1.%2.%3.%4.%5.%6.%7."/>
      <w:lvlJc w:val="left"/>
      <w:pPr>
        <w:tabs>
          <w:tab w:val="num" w:pos="5040"/>
        </w:tabs>
        <w:ind w:left="4680" w:hanging="1080"/>
      </w:pPr>
      <w:rPr>
        <w:rFonts w:cs="Times New Roman" w:hint="default"/>
      </w:rPr>
    </w:lvl>
    <w:lvl w:ilvl="7">
      <w:start w:val="1"/>
      <w:numFmt w:val="decimal"/>
      <w:lvlText w:val="%1.%2.%3.%4.%5.%6.%7.%8."/>
      <w:lvlJc w:val="left"/>
      <w:pPr>
        <w:tabs>
          <w:tab w:val="num" w:pos="5760"/>
        </w:tabs>
        <w:ind w:left="5184" w:hanging="1224"/>
      </w:pPr>
      <w:rPr>
        <w:rFonts w:cs="Times New Roman" w:hint="default"/>
      </w:rPr>
    </w:lvl>
    <w:lvl w:ilvl="8">
      <w:start w:val="1"/>
      <w:numFmt w:val="decimal"/>
      <w:lvlText w:val="%1.%2.%3.%4.%5.%6.%7.%8.%9."/>
      <w:lvlJc w:val="left"/>
      <w:pPr>
        <w:tabs>
          <w:tab w:val="num" w:pos="6120"/>
        </w:tabs>
        <w:ind w:left="5760" w:hanging="1440"/>
      </w:pPr>
      <w:rPr>
        <w:rFonts w:cs="Times New Roman" w:hint="default"/>
      </w:rPr>
    </w:lvl>
  </w:abstractNum>
  <w:abstractNum w:abstractNumId="22" w15:restartNumberingAfterBreak="0">
    <w:nsid w:val="708151E1"/>
    <w:multiLevelType w:val="multilevel"/>
    <w:tmpl w:val="FC4EF6E2"/>
    <w:lvl w:ilvl="0">
      <w:start w:val="3"/>
      <w:numFmt w:val="decimal"/>
      <w:lvlText w:val="%1"/>
      <w:lvlJc w:val="left"/>
      <w:pPr>
        <w:tabs>
          <w:tab w:val="num" w:pos="660"/>
        </w:tabs>
        <w:ind w:left="660" w:hanging="660"/>
      </w:pPr>
      <w:rPr>
        <w:rFonts w:cs="Times New Roman" w:hint="default"/>
      </w:rPr>
    </w:lvl>
    <w:lvl w:ilvl="1">
      <w:start w:val="4"/>
      <w:numFmt w:val="decimal"/>
      <w:lvlText w:val="%1.%2"/>
      <w:lvlJc w:val="left"/>
      <w:pPr>
        <w:tabs>
          <w:tab w:val="num" w:pos="1431"/>
        </w:tabs>
        <w:ind w:left="1431" w:hanging="660"/>
      </w:pPr>
      <w:rPr>
        <w:rFonts w:cs="Times New Roman" w:hint="default"/>
      </w:rPr>
    </w:lvl>
    <w:lvl w:ilvl="2">
      <w:start w:val="1"/>
      <w:numFmt w:val="decimal"/>
      <w:lvlText w:val="%1.%2.%3"/>
      <w:lvlJc w:val="left"/>
      <w:pPr>
        <w:tabs>
          <w:tab w:val="num" w:pos="2262"/>
        </w:tabs>
        <w:ind w:left="2262" w:hanging="720"/>
      </w:pPr>
      <w:rPr>
        <w:rFonts w:cs="Times New Roman" w:hint="default"/>
      </w:rPr>
    </w:lvl>
    <w:lvl w:ilvl="3">
      <w:start w:val="1"/>
      <w:numFmt w:val="decimal"/>
      <w:lvlText w:val="%1.%2.%3.%4"/>
      <w:lvlJc w:val="left"/>
      <w:pPr>
        <w:tabs>
          <w:tab w:val="num" w:pos="3033"/>
        </w:tabs>
        <w:ind w:left="3033" w:hanging="720"/>
      </w:pPr>
      <w:rPr>
        <w:rFonts w:cs="Times New Roman" w:hint="default"/>
      </w:rPr>
    </w:lvl>
    <w:lvl w:ilvl="4">
      <w:start w:val="1"/>
      <w:numFmt w:val="decimal"/>
      <w:lvlText w:val="%1.%2.%3.%4.%5"/>
      <w:lvlJc w:val="left"/>
      <w:pPr>
        <w:tabs>
          <w:tab w:val="num" w:pos="4164"/>
        </w:tabs>
        <w:ind w:left="4164" w:hanging="1080"/>
      </w:pPr>
      <w:rPr>
        <w:rFonts w:cs="Times New Roman" w:hint="default"/>
      </w:rPr>
    </w:lvl>
    <w:lvl w:ilvl="5">
      <w:start w:val="1"/>
      <w:numFmt w:val="decimal"/>
      <w:lvlText w:val="%1.%2.%3.%4.%5.%6"/>
      <w:lvlJc w:val="left"/>
      <w:pPr>
        <w:tabs>
          <w:tab w:val="num" w:pos="4935"/>
        </w:tabs>
        <w:ind w:left="4935" w:hanging="1080"/>
      </w:pPr>
      <w:rPr>
        <w:rFonts w:cs="Times New Roman" w:hint="default"/>
      </w:rPr>
    </w:lvl>
    <w:lvl w:ilvl="6">
      <w:start w:val="1"/>
      <w:numFmt w:val="decimal"/>
      <w:lvlText w:val="%1.%2.%3.%4.%5.%6.%7"/>
      <w:lvlJc w:val="left"/>
      <w:pPr>
        <w:tabs>
          <w:tab w:val="num" w:pos="6066"/>
        </w:tabs>
        <w:ind w:left="6066" w:hanging="1440"/>
      </w:pPr>
      <w:rPr>
        <w:rFonts w:cs="Times New Roman" w:hint="default"/>
      </w:rPr>
    </w:lvl>
    <w:lvl w:ilvl="7">
      <w:start w:val="1"/>
      <w:numFmt w:val="decimal"/>
      <w:lvlText w:val="%1.%2.%3.%4.%5.%6.%7.%8"/>
      <w:lvlJc w:val="left"/>
      <w:pPr>
        <w:tabs>
          <w:tab w:val="num" w:pos="6837"/>
        </w:tabs>
        <w:ind w:left="6837" w:hanging="1440"/>
      </w:pPr>
      <w:rPr>
        <w:rFonts w:cs="Times New Roman" w:hint="default"/>
      </w:rPr>
    </w:lvl>
    <w:lvl w:ilvl="8">
      <w:start w:val="1"/>
      <w:numFmt w:val="decimal"/>
      <w:lvlText w:val="%1.%2.%3.%4.%5.%6.%7.%8.%9"/>
      <w:lvlJc w:val="left"/>
      <w:pPr>
        <w:tabs>
          <w:tab w:val="num" w:pos="7608"/>
        </w:tabs>
        <w:ind w:left="7608" w:hanging="1440"/>
      </w:pPr>
      <w:rPr>
        <w:rFonts w:cs="Times New Roman" w:hint="default"/>
      </w:rPr>
    </w:lvl>
  </w:abstractNum>
  <w:abstractNum w:abstractNumId="23" w15:restartNumberingAfterBreak="0">
    <w:nsid w:val="79D944F1"/>
    <w:multiLevelType w:val="hybridMultilevel"/>
    <w:tmpl w:val="5CC446D8"/>
    <w:lvl w:ilvl="0" w:tplc="B2502AD4">
      <w:start w:val="1"/>
      <w:numFmt w:val="japaneseCounting"/>
      <w:lvlText w:val="(%1)"/>
      <w:lvlJc w:val="left"/>
      <w:pPr>
        <w:ind w:left="2160" w:hanging="720"/>
      </w:pPr>
      <w:rPr>
        <w:rFonts w:eastAsia="SimSun" w:hint="default"/>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16cid:durableId="2011520695">
    <w:abstractNumId w:val="10"/>
  </w:num>
  <w:num w:numId="2" w16cid:durableId="1295450155">
    <w:abstractNumId w:val="9"/>
  </w:num>
  <w:num w:numId="3" w16cid:durableId="849101931">
    <w:abstractNumId w:val="6"/>
  </w:num>
  <w:num w:numId="4" w16cid:durableId="45373428">
    <w:abstractNumId w:val="13"/>
  </w:num>
  <w:num w:numId="5" w16cid:durableId="58016366">
    <w:abstractNumId w:val="14"/>
  </w:num>
  <w:num w:numId="6" w16cid:durableId="938754975">
    <w:abstractNumId w:val="16"/>
  </w:num>
  <w:num w:numId="7" w16cid:durableId="1807624734">
    <w:abstractNumId w:val="21"/>
  </w:num>
  <w:num w:numId="8" w16cid:durableId="1926724066">
    <w:abstractNumId w:val="15"/>
  </w:num>
  <w:num w:numId="9" w16cid:durableId="375083870">
    <w:abstractNumId w:val="1"/>
  </w:num>
  <w:num w:numId="10" w16cid:durableId="376664335">
    <w:abstractNumId w:val="6"/>
  </w:num>
  <w:num w:numId="11" w16cid:durableId="236594234">
    <w:abstractNumId w:val="20"/>
  </w:num>
  <w:num w:numId="12" w16cid:durableId="1988631770">
    <w:abstractNumId w:val="16"/>
  </w:num>
  <w:num w:numId="13" w16cid:durableId="551500320">
    <w:abstractNumId w:val="18"/>
  </w:num>
  <w:num w:numId="14" w16cid:durableId="186069183">
    <w:abstractNumId w:val="9"/>
  </w:num>
  <w:num w:numId="15" w16cid:durableId="1121192020">
    <w:abstractNumId w:val="16"/>
  </w:num>
  <w:num w:numId="16" w16cid:durableId="536238005">
    <w:abstractNumId w:val="14"/>
  </w:num>
  <w:num w:numId="17" w16cid:durableId="183832181">
    <w:abstractNumId w:val="10"/>
  </w:num>
  <w:num w:numId="18" w16cid:durableId="1645550191">
    <w:abstractNumId w:val="22"/>
  </w:num>
  <w:num w:numId="19" w16cid:durableId="1144278272">
    <w:abstractNumId w:val="11"/>
  </w:num>
  <w:num w:numId="20" w16cid:durableId="1017654788">
    <w:abstractNumId w:val="16"/>
  </w:num>
  <w:num w:numId="21" w16cid:durableId="427506476">
    <w:abstractNumId w:val="16"/>
  </w:num>
  <w:num w:numId="22" w16cid:durableId="1062483970">
    <w:abstractNumId w:val="16"/>
  </w:num>
  <w:num w:numId="23" w16cid:durableId="1571573373">
    <w:abstractNumId w:val="16"/>
  </w:num>
  <w:num w:numId="24" w16cid:durableId="1198423393">
    <w:abstractNumId w:val="0"/>
  </w:num>
  <w:num w:numId="25" w16cid:durableId="1258975768">
    <w:abstractNumId w:val="2"/>
  </w:num>
  <w:num w:numId="26" w16cid:durableId="1291521418">
    <w:abstractNumId w:val="8"/>
  </w:num>
  <w:num w:numId="27" w16cid:durableId="699627726">
    <w:abstractNumId w:val="4"/>
  </w:num>
  <w:num w:numId="28" w16cid:durableId="1504661203">
    <w:abstractNumId w:val="17"/>
  </w:num>
  <w:num w:numId="29" w16cid:durableId="920025286">
    <w:abstractNumId w:val="16"/>
  </w:num>
  <w:num w:numId="30" w16cid:durableId="184831488">
    <w:abstractNumId w:val="16"/>
  </w:num>
  <w:num w:numId="31" w16cid:durableId="167868683">
    <w:abstractNumId w:val="19"/>
  </w:num>
  <w:num w:numId="32" w16cid:durableId="1618872236">
    <w:abstractNumId w:val="3"/>
  </w:num>
  <w:num w:numId="33" w16cid:durableId="249390934">
    <w:abstractNumId w:val="7"/>
  </w:num>
  <w:num w:numId="34" w16cid:durableId="334116539">
    <w:abstractNumId w:val="23"/>
  </w:num>
  <w:num w:numId="35" w16cid:durableId="1731077345">
    <w:abstractNumId w:val="12"/>
  </w:num>
  <w:num w:numId="36" w16cid:durableId="213073621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stylePaneFormatFilter w:val="3701" w:allStyles="1" w:customStyles="0" w:latentStyles="0" w:stylesInUse="0" w:headingStyles="0" w:numberingStyles="0" w:tableStyles="0" w:directFormattingOnRuns="1" w:directFormattingOnParagraphs="1" w:directFormattingOnNumbering="1" w:directFormattingOnTables="0" w:clearFormatting="1" w:top3HeadingStyles="1" w:visibleStyles="0" w:alternateStyleNames="0"/>
  <w:defaultTabStop w:val="490"/>
  <w:doNotHyphenateCaps/>
  <w:evenAndOddHeaders/>
  <w:drawingGridHorizontalSpacing w:val="110"/>
  <w:drawingGridVerticalSpacing w:val="299"/>
  <w:displayHorizontalDrawingGridEvery w:val="2"/>
  <w:displayVerticalDrawingGridEvery w:val="0"/>
  <w:noPunctuationKerning/>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F268A"/>
    <w:rsid w:val="0008497B"/>
    <w:rsid w:val="000A5388"/>
    <w:rsid w:val="000B099A"/>
    <w:rsid w:val="000B42E0"/>
    <w:rsid w:val="0017652F"/>
    <w:rsid w:val="00183B11"/>
    <w:rsid w:val="001A18D7"/>
    <w:rsid w:val="001A4969"/>
    <w:rsid w:val="001D1DF3"/>
    <w:rsid w:val="001D28F7"/>
    <w:rsid w:val="001E7F85"/>
    <w:rsid w:val="001F268A"/>
    <w:rsid w:val="001F65C2"/>
    <w:rsid w:val="00220462"/>
    <w:rsid w:val="002473F7"/>
    <w:rsid w:val="0029567E"/>
    <w:rsid w:val="002A3359"/>
    <w:rsid w:val="002B4AAD"/>
    <w:rsid w:val="002D53D5"/>
    <w:rsid w:val="002E67AE"/>
    <w:rsid w:val="003150CB"/>
    <w:rsid w:val="00362B19"/>
    <w:rsid w:val="0039643B"/>
    <w:rsid w:val="003A57C0"/>
    <w:rsid w:val="003E6ED3"/>
    <w:rsid w:val="00403279"/>
    <w:rsid w:val="004148C8"/>
    <w:rsid w:val="00474EF8"/>
    <w:rsid w:val="00477280"/>
    <w:rsid w:val="00497336"/>
    <w:rsid w:val="004C4203"/>
    <w:rsid w:val="00502FC2"/>
    <w:rsid w:val="005160B9"/>
    <w:rsid w:val="00526DA7"/>
    <w:rsid w:val="005465C3"/>
    <w:rsid w:val="00595CF6"/>
    <w:rsid w:val="005A64B4"/>
    <w:rsid w:val="005C1678"/>
    <w:rsid w:val="005D02E8"/>
    <w:rsid w:val="005E4552"/>
    <w:rsid w:val="005E6475"/>
    <w:rsid w:val="006154D2"/>
    <w:rsid w:val="00660A89"/>
    <w:rsid w:val="00666863"/>
    <w:rsid w:val="00685EBE"/>
    <w:rsid w:val="006D67C0"/>
    <w:rsid w:val="006E41CD"/>
    <w:rsid w:val="006F0B8D"/>
    <w:rsid w:val="00720748"/>
    <w:rsid w:val="00725441"/>
    <w:rsid w:val="0073551E"/>
    <w:rsid w:val="0079191A"/>
    <w:rsid w:val="007A699A"/>
    <w:rsid w:val="007C40A7"/>
    <w:rsid w:val="007C74D0"/>
    <w:rsid w:val="008027F1"/>
    <w:rsid w:val="008469B4"/>
    <w:rsid w:val="00853EB8"/>
    <w:rsid w:val="008620DB"/>
    <w:rsid w:val="008645B4"/>
    <w:rsid w:val="0086503B"/>
    <w:rsid w:val="00887F31"/>
    <w:rsid w:val="008B1503"/>
    <w:rsid w:val="008E51DF"/>
    <w:rsid w:val="009127E7"/>
    <w:rsid w:val="00917369"/>
    <w:rsid w:val="00924E62"/>
    <w:rsid w:val="00953C22"/>
    <w:rsid w:val="00955DEE"/>
    <w:rsid w:val="009658E0"/>
    <w:rsid w:val="0098360A"/>
    <w:rsid w:val="009B7651"/>
    <w:rsid w:val="009D2834"/>
    <w:rsid w:val="00A05940"/>
    <w:rsid w:val="00A06782"/>
    <w:rsid w:val="00A16E2F"/>
    <w:rsid w:val="00A17F8C"/>
    <w:rsid w:val="00A31CA6"/>
    <w:rsid w:val="00A43CB6"/>
    <w:rsid w:val="00A4557A"/>
    <w:rsid w:val="00A57DDC"/>
    <w:rsid w:val="00A62E90"/>
    <w:rsid w:val="00A62EFA"/>
    <w:rsid w:val="00AA4091"/>
    <w:rsid w:val="00AA694D"/>
    <w:rsid w:val="00AD53FC"/>
    <w:rsid w:val="00AF2F1D"/>
    <w:rsid w:val="00B042A2"/>
    <w:rsid w:val="00B22565"/>
    <w:rsid w:val="00B36CBF"/>
    <w:rsid w:val="00B820C3"/>
    <w:rsid w:val="00B92DD6"/>
    <w:rsid w:val="00C07864"/>
    <w:rsid w:val="00C12149"/>
    <w:rsid w:val="00C161EB"/>
    <w:rsid w:val="00C51142"/>
    <w:rsid w:val="00C52144"/>
    <w:rsid w:val="00C66174"/>
    <w:rsid w:val="00C7690F"/>
    <w:rsid w:val="00C9504B"/>
    <w:rsid w:val="00CA1A7A"/>
    <w:rsid w:val="00CA54BA"/>
    <w:rsid w:val="00CC199B"/>
    <w:rsid w:val="00CC5CE1"/>
    <w:rsid w:val="00CC7B35"/>
    <w:rsid w:val="00CD3ED2"/>
    <w:rsid w:val="00CE0D48"/>
    <w:rsid w:val="00D132C7"/>
    <w:rsid w:val="00D14538"/>
    <w:rsid w:val="00D14BA2"/>
    <w:rsid w:val="00D44135"/>
    <w:rsid w:val="00D82E38"/>
    <w:rsid w:val="00D90F93"/>
    <w:rsid w:val="00DD021E"/>
    <w:rsid w:val="00DE6E12"/>
    <w:rsid w:val="00DF7EF5"/>
    <w:rsid w:val="00E13B5C"/>
    <w:rsid w:val="00E24623"/>
    <w:rsid w:val="00E33CA1"/>
    <w:rsid w:val="00E402B9"/>
    <w:rsid w:val="00E43F23"/>
    <w:rsid w:val="00E7190C"/>
    <w:rsid w:val="00E9605E"/>
    <w:rsid w:val="00EA221B"/>
    <w:rsid w:val="00EA78DB"/>
    <w:rsid w:val="00EB3CFB"/>
    <w:rsid w:val="00EB5E91"/>
    <w:rsid w:val="00EC13B2"/>
    <w:rsid w:val="00EE4356"/>
    <w:rsid w:val="00EF36C9"/>
    <w:rsid w:val="00F27144"/>
    <w:rsid w:val="00F5045B"/>
    <w:rsid w:val="00F90E0F"/>
    <w:rsid w:val="00F92321"/>
    <w:rsid w:val="00FF196E"/>
  </w:rsids>
  <m:mathPr>
    <m:mathFont m:val="Cambria Math"/>
    <m:brkBin m:val="before"/>
    <m:brkBinSub m:val="--"/>
    <m:smallFrac m:val="0"/>
    <m:dispDef/>
    <m:lMargin m:val="0"/>
    <m:rMargin m:val="0"/>
    <m:defJc m:val="centerGroup"/>
    <m:wrapIndent m:val="1440"/>
    <m:intLim m:val="subSup"/>
    <m:naryLim m:val="undOvr"/>
  </m:mathPr>
  <w:attachedSchema w:val="http://schemas.microsoft.com/office/word/2003/wordmlhttp://schemas.microsoft.com/office/word/2003/wordmlurn:schemas-microsoft-com:office:smarttagsurn:schemas-microsoft-com:office:smarttag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85B0057"/>
  <w15:chartTrackingRefBased/>
  <w15:docId w15:val="{610EBBD1-5FD5-434B-8D2E-2FE970A4A0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note text" w:uiPriority="99" w:qFormat="1"/>
    <w:lsdException w:name="header" w:uiPriority="99"/>
    <w:lsdException w:name="caption" w:semiHidden="1" w:unhideWhenUsed="1" w:qFormat="1"/>
    <w:lsdException w:name="footnote reference"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jc w:val="both"/>
    </w:pPr>
    <w:rPr>
      <w:rFonts w:cs="Angsana New"/>
      <w:sz w:val="22"/>
      <w:szCs w:val="24"/>
      <w:lang w:val="en-GB"/>
    </w:rPr>
  </w:style>
  <w:style w:type="paragraph" w:styleId="Heading1">
    <w:name w:val="heading 1"/>
    <w:basedOn w:val="Normal"/>
    <w:next w:val="Heading2"/>
    <w:qFormat/>
    <w:pPr>
      <w:keepNext/>
      <w:tabs>
        <w:tab w:val="left" w:pos="720"/>
      </w:tabs>
      <w:spacing w:before="240" w:after="120"/>
      <w:jc w:val="center"/>
      <w:outlineLvl w:val="0"/>
    </w:pPr>
    <w:rPr>
      <w:b/>
      <w:caps/>
    </w:rPr>
  </w:style>
  <w:style w:type="paragraph" w:styleId="Heading2">
    <w:name w:val="heading 2"/>
    <w:basedOn w:val="Normal"/>
    <w:next w:val="Normal"/>
    <w:qFormat/>
    <w:pPr>
      <w:keepNext/>
      <w:tabs>
        <w:tab w:val="left" w:pos="720"/>
      </w:tabs>
      <w:spacing w:before="120" w:after="120"/>
      <w:jc w:val="center"/>
      <w:outlineLvl w:val="1"/>
    </w:pPr>
    <w:rPr>
      <w:b/>
      <w:bCs/>
      <w:i/>
      <w:iCs/>
    </w:rPr>
  </w:style>
  <w:style w:type="paragraph" w:styleId="Heading3">
    <w:name w:val="heading 3"/>
    <w:basedOn w:val="Normal"/>
    <w:next w:val="Normal"/>
    <w:qFormat/>
    <w:pPr>
      <w:keepNext/>
      <w:tabs>
        <w:tab w:val="left" w:pos="567"/>
      </w:tabs>
      <w:spacing w:before="120" w:after="120"/>
      <w:jc w:val="center"/>
      <w:outlineLvl w:val="2"/>
    </w:pPr>
    <w:rPr>
      <w:i/>
      <w:iCs/>
    </w:rPr>
  </w:style>
  <w:style w:type="paragraph" w:styleId="Heading4">
    <w:name w:val="heading 4"/>
    <w:basedOn w:val="Normal"/>
    <w:qFormat/>
    <w:pPr>
      <w:keepNext/>
      <w:spacing w:before="120" w:after="120"/>
      <w:outlineLvl w:val="3"/>
    </w:pPr>
    <w:rPr>
      <w:rFonts w:eastAsia="Univers" w:cs="Arial"/>
      <w:b/>
      <w:bCs/>
      <w:i/>
      <w:iCs/>
    </w:rPr>
  </w:style>
  <w:style w:type="paragraph" w:styleId="Heading5">
    <w:name w:val="heading 5"/>
    <w:aliases w:val="Heading 5 - GTI"/>
    <w:basedOn w:val="Normal"/>
    <w:next w:val="Normal"/>
    <w:qFormat/>
    <w:pPr>
      <w:keepNext/>
      <w:numPr>
        <w:ilvl w:val="4"/>
        <w:numId w:val="10"/>
      </w:numPr>
      <w:spacing w:before="120" w:after="120"/>
      <w:jc w:val="left"/>
      <w:outlineLvl w:val="4"/>
    </w:pPr>
    <w:rPr>
      <w:bCs/>
      <w:i/>
      <w:szCs w:val="26"/>
      <w:lang w:val="en-CA"/>
    </w:rPr>
  </w:style>
  <w:style w:type="paragraph" w:styleId="Heading6">
    <w:name w:val="heading 6"/>
    <w:basedOn w:val="Normal"/>
    <w:next w:val="Normal"/>
    <w:qFormat/>
    <w:pPr>
      <w:keepNext/>
      <w:spacing w:after="240" w:line="240" w:lineRule="exact"/>
      <w:ind w:left="720"/>
      <w:outlineLvl w:val="5"/>
    </w:pPr>
    <w:rPr>
      <w:u w:val="single"/>
    </w:rPr>
  </w:style>
  <w:style w:type="paragraph" w:styleId="Heading7">
    <w:name w:val="heading 7"/>
    <w:basedOn w:val="Normal"/>
    <w:next w:val="Normal"/>
    <w:qFormat/>
    <w:pPr>
      <w:keepNext/>
      <w:jc w:val="right"/>
      <w:outlineLvl w:val="6"/>
    </w:pPr>
    <w:rPr>
      <w:rFonts w:ascii="Univers" w:hAnsi="Univers"/>
      <w:b/>
      <w:sz w:val="28"/>
    </w:rPr>
  </w:style>
  <w:style w:type="paragraph" w:styleId="Heading8">
    <w:name w:val="heading 8"/>
    <w:basedOn w:val="Normal"/>
    <w:next w:val="Normal"/>
    <w:qFormat/>
    <w:pPr>
      <w:keepNext/>
      <w:jc w:val="right"/>
      <w:outlineLvl w:val="7"/>
    </w:pPr>
    <w:rPr>
      <w:rFonts w:ascii="Univers" w:hAnsi="Univers"/>
      <w:b/>
      <w:sz w:val="32"/>
    </w:rPr>
  </w:style>
  <w:style w:type="paragraph" w:styleId="Heading9">
    <w:name w:val="heading 9"/>
    <w:basedOn w:val="Normal"/>
    <w:next w:val="Normal"/>
    <w:qFormat/>
    <w:pPr>
      <w:keepNext/>
      <w:spacing w:before="100" w:beforeAutospacing="1" w:after="120"/>
      <w:outlineLvl w:val="8"/>
    </w:pPr>
    <w:rPr>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Pr>
      <w:rFonts w:cs="Times New Roman"/>
      <w:sz w:val="16"/>
      <w:szCs w:val="16"/>
    </w:rPr>
  </w:style>
  <w:style w:type="character" w:customStyle="1" w:styleId="CharChar2">
    <w:name w:val="Char Char2"/>
    <w:semiHidden/>
    <w:locked/>
    <w:rPr>
      <w:rFonts w:ascii="Times New Roman" w:hAnsi="Times New Roman"/>
      <w:sz w:val="18"/>
    </w:rPr>
  </w:style>
  <w:style w:type="paragraph" w:styleId="BodyText">
    <w:name w:val="Body Text"/>
    <w:basedOn w:val="Normal"/>
    <w:pPr>
      <w:spacing w:before="120" w:after="120"/>
      <w:ind w:firstLine="720"/>
    </w:pPr>
    <w:rPr>
      <w:iCs/>
    </w:rPr>
  </w:style>
  <w:style w:type="paragraph" w:styleId="Footer">
    <w:name w:val="footer"/>
    <w:basedOn w:val="Normal"/>
    <w:pPr>
      <w:tabs>
        <w:tab w:val="center" w:pos="4320"/>
        <w:tab w:val="right" w:pos="8640"/>
      </w:tabs>
      <w:ind w:firstLine="720"/>
      <w:jc w:val="right"/>
    </w:pPr>
  </w:style>
  <w:style w:type="paragraph" w:customStyle="1" w:styleId="Para1">
    <w:name w:val="Para1"/>
    <w:basedOn w:val="Normal"/>
    <w:pPr>
      <w:numPr>
        <w:numId w:val="15"/>
      </w:numPr>
      <w:spacing w:after="120"/>
    </w:pPr>
    <w:rPr>
      <w:snapToGrid w:val="0"/>
      <w:szCs w:val="18"/>
    </w:rPr>
  </w:style>
  <w:style w:type="paragraph" w:customStyle="1" w:styleId="Para20">
    <w:name w:val="Para2"/>
    <w:basedOn w:val="Para1"/>
    <w:pPr>
      <w:numPr>
        <w:numId w:val="0"/>
      </w:numPr>
      <w:autoSpaceDE w:val="0"/>
      <w:autoSpaceDN w:val="0"/>
    </w:pPr>
  </w:style>
  <w:style w:type="paragraph" w:customStyle="1" w:styleId="Para3">
    <w:name w:val="Para3"/>
    <w:basedOn w:val="Normal"/>
    <w:pPr>
      <w:numPr>
        <w:ilvl w:val="2"/>
        <w:numId w:val="15"/>
      </w:numPr>
      <w:tabs>
        <w:tab w:val="left" w:pos="1980"/>
      </w:tabs>
      <w:spacing w:before="80" w:after="80"/>
    </w:pPr>
    <w:rPr>
      <w:szCs w:val="20"/>
    </w:rPr>
  </w:style>
  <w:style w:type="paragraph" w:styleId="FootnoteText">
    <w:name w:val="footnote text"/>
    <w:aliases w:val="fn,Geneva 9,Font: Geneva 9,Boston 10,f,ft,Fotnotstext Char,ft Char,single space,footnote text,FOOTNOTES,ADB,single space1,footnote text1,FOOTNOTES1,fn1,ADB1,single space2,footnote text2,FOOTNOTES2,fn2,ADB2,single space3,footnote text3,fn3"/>
    <w:basedOn w:val="Normal"/>
    <w:link w:val="FootnoteTextChar"/>
    <w:uiPriority w:val="99"/>
    <w:qFormat/>
    <w:pPr>
      <w:keepLines/>
      <w:spacing w:after="60"/>
      <w:ind w:firstLine="720"/>
    </w:pPr>
    <w:rPr>
      <w:rFonts w:cs="Times New Roman"/>
      <w:sz w:val="18"/>
      <w:lang w:eastAsia="x-none"/>
    </w:rPr>
  </w:style>
  <w:style w:type="character" w:styleId="FootnoteReference">
    <w:name w:val="footnote reference"/>
    <w:aliases w:val="number,Footnote Reference Superscript,-E Fußnotenzeichen,(Diplomarbeit FZ),(Diplomarbeit FZ)1,(Diplomarbeit FZ)2,(Diplomarbeit FZ)3,(Diplomarbeit FZ)4,(Diplomarbeit FZ)5,(Diplomarbeit FZ)6,(Diplomarbeit FZ)7,(Diplomarbeit FZ)8,16 Poin"/>
    <w:qFormat/>
    <w:rPr>
      <w:rFonts w:cs="Times New Roman"/>
      <w:sz w:val="18"/>
      <w:u w:val="single"/>
      <w:vertAlign w:val="baseline"/>
    </w:rPr>
  </w:style>
  <w:style w:type="paragraph" w:customStyle="1" w:styleId="Cornernotation">
    <w:name w:val="Corner notation"/>
    <w:basedOn w:val="Normal"/>
    <w:pPr>
      <w:ind w:left="284" w:right="4398" w:hanging="284"/>
      <w:jc w:val="left"/>
    </w:pPr>
  </w:style>
  <w:style w:type="paragraph" w:customStyle="1" w:styleId="para2">
    <w:name w:val="para2"/>
    <w:basedOn w:val="Normal"/>
    <w:pPr>
      <w:numPr>
        <w:numId w:val="14"/>
      </w:numPr>
      <w:spacing w:before="120" w:after="120"/>
    </w:pPr>
    <w:rPr>
      <w:szCs w:val="20"/>
    </w:rPr>
  </w:style>
  <w:style w:type="paragraph" w:customStyle="1" w:styleId="Paranum">
    <w:name w:val="Paranum"/>
    <w:basedOn w:val="Para1"/>
    <w:pPr>
      <w:numPr>
        <w:numId w:val="17"/>
      </w:numPr>
      <w:spacing w:line="240" w:lineRule="exact"/>
    </w:pPr>
    <w:rPr>
      <w:snapToGrid/>
      <w:szCs w:val="20"/>
      <w:lang w:val="en-US"/>
    </w:rPr>
  </w:style>
  <w:style w:type="paragraph" w:styleId="EndnoteText">
    <w:name w:val="endnote text"/>
    <w:basedOn w:val="Normal"/>
    <w:semiHidden/>
    <w:pPr>
      <w:widowControl w:val="0"/>
      <w:tabs>
        <w:tab w:val="left" w:pos="-720"/>
      </w:tabs>
      <w:suppressAutoHyphens/>
    </w:pPr>
    <w:rPr>
      <w:rFonts w:ascii="Courier New" w:hAnsi="Courier New"/>
    </w:rPr>
  </w:style>
  <w:style w:type="character" w:styleId="EndnoteReference">
    <w:name w:val="endnote reference"/>
    <w:semiHidden/>
    <w:locked/>
    <w:rPr>
      <w:rFonts w:cs="Times New Roman"/>
      <w:vertAlign w:val="superscript"/>
    </w:rPr>
  </w:style>
  <w:style w:type="character" w:styleId="PageNumber">
    <w:name w:val="page number"/>
    <w:rPr>
      <w:rFonts w:ascii="Times New Roman" w:hAnsi="Times New Roman" w:cs="Times New Roman"/>
      <w:sz w:val="22"/>
    </w:rPr>
  </w:style>
  <w:style w:type="paragraph" w:customStyle="1" w:styleId="para4">
    <w:name w:val="para4"/>
    <w:basedOn w:val="Normal"/>
    <w:pPr>
      <w:numPr>
        <w:ilvl w:val="3"/>
        <w:numId w:val="16"/>
      </w:numPr>
      <w:overflowPunct w:val="0"/>
      <w:autoSpaceDE w:val="0"/>
      <w:autoSpaceDN w:val="0"/>
      <w:adjustRightInd w:val="0"/>
      <w:spacing w:after="120" w:line="240" w:lineRule="atLeast"/>
      <w:textAlignment w:val="baseline"/>
    </w:pPr>
    <w:rPr>
      <w:color w:val="000000"/>
      <w:sz w:val="20"/>
      <w:szCs w:val="20"/>
    </w:rPr>
  </w:style>
  <w:style w:type="paragraph" w:customStyle="1" w:styleId="Heading1multiline">
    <w:name w:val="Heading 1 (multiline)"/>
    <w:basedOn w:val="Heading1"/>
    <w:pPr>
      <w:ind w:left="1843" w:right="996" w:hanging="567"/>
      <w:jc w:val="left"/>
    </w:pPr>
  </w:style>
  <w:style w:type="paragraph" w:customStyle="1" w:styleId="Heading2multiline">
    <w:name w:val="Heading 2 (multiline)"/>
    <w:basedOn w:val="Heading1"/>
    <w:next w:val="Normal"/>
    <w:pPr>
      <w:spacing w:before="120"/>
      <w:ind w:left="1843" w:right="998" w:hanging="567"/>
      <w:jc w:val="left"/>
    </w:pPr>
    <w:rPr>
      <w:i/>
      <w:iCs/>
      <w:caps w:val="0"/>
    </w:rPr>
  </w:style>
  <w:style w:type="paragraph" w:customStyle="1" w:styleId="Heading3multiline">
    <w:name w:val="Heading 3 (multiline)"/>
    <w:basedOn w:val="Heading3"/>
    <w:next w:val="Normal"/>
    <w:pPr>
      <w:ind w:left="1418" w:hanging="425"/>
      <w:jc w:val="left"/>
    </w:pPr>
  </w:style>
  <w:style w:type="paragraph" w:customStyle="1" w:styleId="Heading2longmultiline">
    <w:name w:val="Heading 2 (long multiline)"/>
    <w:basedOn w:val="Heading2multiline"/>
    <w:pPr>
      <w:ind w:left="2127" w:hanging="1276"/>
    </w:pPr>
  </w:style>
  <w:style w:type="paragraph" w:customStyle="1" w:styleId="Heading1longmultiline">
    <w:name w:val="Heading 1 (long multiline)"/>
    <w:basedOn w:val="Heading1"/>
    <w:pPr>
      <w:ind w:left="1843" w:hanging="1134"/>
      <w:jc w:val="left"/>
    </w:pPr>
  </w:style>
  <w:style w:type="paragraph" w:styleId="BodyTextIndent">
    <w:name w:val="Body Text Indent"/>
    <w:basedOn w:val="Normal"/>
    <w:pPr>
      <w:spacing w:before="120" w:after="120"/>
      <w:ind w:left="1440" w:hanging="720"/>
      <w:jc w:val="left"/>
    </w:pPr>
  </w:style>
  <w:style w:type="paragraph" w:customStyle="1" w:styleId="Heading-plainbold">
    <w:name w:val="Heading-plain bold"/>
    <w:basedOn w:val="BodyText"/>
    <w:pPr>
      <w:ind w:firstLine="0"/>
      <w:jc w:val="center"/>
    </w:pPr>
    <w:rPr>
      <w:b/>
      <w:bCs/>
      <w:i/>
      <w:iCs w:val="0"/>
    </w:rPr>
  </w:style>
  <w:style w:type="paragraph" w:customStyle="1" w:styleId="Heading-plainitalic">
    <w:name w:val="Heading-plain italic"/>
    <w:basedOn w:val="Heading-plainbold"/>
    <w:rPr>
      <w:b w:val="0"/>
      <w:bCs w:val="0"/>
    </w:rPr>
  </w:style>
  <w:style w:type="paragraph" w:styleId="TOC1">
    <w:name w:val="toc 1"/>
    <w:basedOn w:val="Normal"/>
    <w:next w:val="Normal"/>
    <w:autoRedefine/>
    <w:semiHidden/>
    <w:pPr>
      <w:tabs>
        <w:tab w:val="left" w:pos="1440"/>
        <w:tab w:val="right" w:leader="dot" w:pos="9360"/>
      </w:tabs>
      <w:spacing w:after="120"/>
      <w:ind w:left="1440" w:right="540" w:hanging="1440"/>
      <w:jc w:val="left"/>
    </w:pPr>
    <w:rPr>
      <w:noProof/>
      <w:szCs w:val="22"/>
      <w:lang w:val="en-US"/>
    </w:rPr>
  </w:style>
  <w:style w:type="paragraph" w:styleId="TOC2">
    <w:name w:val="toc 2"/>
    <w:basedOn w:val="Normal"/>
    <w:next w:val="Normal"/>
    <w:autoRedefine/>
    <w:semiHidden/>
    <w:pPr>
      <w:tabs>
        <w:tab w:val="left" w:pos="2700"/>
        <w:tab w:val="right" w:leader="dot" w:pos="9360"/>
      </w:tabs>
      <w:ind w:left="2160" w:right="720" w:hanging="1260"/>
    </w:pPr>
    <w:rPr>
      <w:noProof/>
      <w:szCs w:val="22"/>
      <w:lang w:val="en-US"/>
    </w:rPr>
  </w:style>
  <w:style w:type="paragraph" w:styleId="TOC3">
    <w:name w:val="toc 3"/>
    <w:basedOn w:val="Normal"/>
    <w:next w:val="Normal"/>
    <w:autoRedefine/>
    <w:semiHidden/>
    <w:pPr>
      <w:ind w:left="2160" w:hanging="720"/>
    </w:pPr>
  </w:style>
  <w:style w:type="paragraph" w:styleId="Header">
    <w:name w:val="header"/>
    <w:basedOn w:val="Normal"/>
    <w:link w:val="HeaderChar"/>
    <w:uiPriority w:val="99"/>
    <w:pPr>
      <w:tabs>
        <w:tab w:val="center" w:pos="4320"/>
        <w:tab w:val="right" w:pos="8640"/>
      </w:tabs>
    </w:pPr>
    <w:rPr>
      <w:rFonts w:cs="Times New Roman"/>
      <w:lang w:eastAsia="x-none"/>
    </w:rPr>
  </w:style>
  <w:style w:type="paragraph" w:customStyle="1" w:styleId="HEADINGNOTFORTOC">
    <w:name w:val="HEADING (NOT FOR TOC)"/>
    <w:basedOn w:val="Heading1"/>
    <w:next w:val="Heading2"/>
  </w:style>
  <w:style w:type="character" w:customStyle="1" w:styleId="Document5">
    <w:name w:val="Document 5"/>
    <w:rPr>
      <w:rFonts w:cs="Times New Roman"/>
    </w:rPr>
  </w:style>
  <w:style w:type="paragraph" w:customStyle="1" w:styleId="Paragraph">
    <w:name w:val="Paragraph"/>
    <w:basedOn w:val="Normal"/>
    <w:pPr>
      <w:spacing w:before="120" w:after="120"/>
    </w:pPr>
  </w:style>
  <w:style w:type="character" w:styleId="Hyperlink">
    <w:name w:val="Hyperlink"/>
    <w:rPr>
      <w:rFonts w:cs="Times New Roman"/>
      <w:color w:val="0000FF"/>
      <w:u w:val="single"/>
    </w:rPr>
  </w:style>
  <w:style w:type="paragraph" w:styleId="BodyTextIndent2">
    <w:name w:val="Body Text Indent 2"/>
    <w:basedOn w:val="Normal"/>
    <w:pPr>
      <w:ind w:firstLine="720"/>
    </w:pPr>
  </w:style>
  <w:style w:type="paragraph" w:customStyle="1" w:styleId="bodytextnoindent">
    <w:name w:val="body text (no indent)"/>
    <w:basedOn w:val="Normal"/>
    <w:pPr>
      <w:widowControl w:val="0"/>
      <w:overflowPunct w:val="0"/>
      <w:autoSpaceDE w:val="0"/>
      <w:autoSpaceDN w:val="0"/>
      <w:adjustRightInd w:val="0"/>
      <w:spacing w:before="120" w:after="120"/>
      <w:textAlignment w:val="baseline"/>
    </w:pPr>
    <w:rPr>
      <w:szCs w:val="20"/>
    </w:rPr>
  </w:style>
  <w:style w:type="paragraph" w:styleId="BodyText2">
    <w:name w:val="Body Text 2"/>
    <w:basedOn w:val="Normal"/>
    <w:rPr>
      <w:i/>
      <w:iCs/>
    </w:rPr>
  </w:style>
  <w:style w:type="paragraph" w:styleId="BodyText3">
    <w:name w:val="Body Text 3"/>
    <w:basedOn w:val="Normal"/>
    <w:pPr>
      <w:jc w:val="center"/>
    </w:pPr>
    <w:rPr>
      <w:sz w:val="28"/>
    </w:rPr>
  </w:style>
  <w:style w:type="character" w:customStyle="1" w:styleId="BodyTextChar">
    <w:name w:val="Body Text Char"/>
    <w:rPr>
      <w:sz w:val="24"/>
      <w:lang w:val="en-GB"/>
    </w:rPr>
  </w:style>
  <w:style w:type="paragraph" w:customStyle="1" w:styleId="Bodytextitalic">
    <w:name w:val="Body text italic"/>
    <w:basedOn w:val="BodyText"/>
    <w:rPr>
      <w:i/>
      <w:iCs w:val="0"/>
    </w:rPr>
  </w:style>
  <w:style w:type="paragraph" w:customStyle="1" w:styleId="boxbody">
    <w:name w:val="boxbody"/>
    <w:basedOn w:val="Normal"/>
    <w:pPr>
      <w:spacing w:before="100" w:beforeAutospacing="1" w:after="100" w:afterAutospacing="1"/>
      <w:ind w:left="612" w:right="612"/>
    </w:pPr>
    <w:rPr>
      <w:rFonts w:eastAsia="Univers" w:cs="Times New Roman"/>
      <w:sz w:val="18"/>
      <w:szCs w:val="18"/>
    </w:rPr>
  </w:style>
  <w:style w:type="character" w:styleId="FollowedHyperlink">
    <w:name w:val="FollowedHyperlink"/>
    <w:rPr>
      <w:rFonts w:cs="Times New Roman"/>
      <w:color w:val="800080"/>
      <w:u w:val="single"/>
    </w:rPr>
  </w:style>
  <w:style w:type="paragraph" w:customStyle="1" w:styleId="HEADING">
    <w:name w:val="HEADING"/>
    <w:basedOn w:val="Normal"/>
    <w:pPr>
      <w:keepNext/>
      <w:tabs>
        <w:tab w:val="left" w:pos="426"/>
      </w:tabs>
      <w:spacing w:before="120" w:after="120"/>
      <w:jc w:val="center"/>
    </w:pPr>
    <w:rPr>
      <w:rFonts w:cs="Times New Roman"/>
      <w:b/>
      <w:bCs/>
      <w:caps/>
    </w:rPr>
  </w:style>
  <w:style w:type="paragraph" w:customStyle="1" w:styleId="Heading-plain">
    <w:name w:val="Heading - plain"/>
    <w:basedOn w:val="Heading2"/>
    <w:next w:val="BodyText"/>
    <w:pPr>
      <w:tabs>
        <w:tab w:val="clear" w:pos="720"/>
        <w:tab w:val="left" w:pos="900"/>
      </w:tabs>
    </w:pPr>
    <w:rPr>
      <w:rFonts w:eastAsia="Univers" w:cs="Times New Roman"/>
      <w:b w:val="0"/>
      <w:bCs w:val="0"/>
      <w:szCs w:val="20"/>
    </w:rPr>
  </w:style>
  <w:style w:type="paragraph" w:customStyle="1" w:styleId="Heading2noletter">
    <w:name w:val="Heading 2 (no letter)"/>
    <w:basedOn w:val="Heading2"/>
    <w:pPr>
      <w:tabs>
        <w:tab w:val="clear" w:pos="720"/>
      </w:tabs>
    </w:pPr>
    <w:rPr>
      <w:rFonts w:cs="Times New Roman"/>
    </w:rPr>
  </w:style>
  <w:style w:type="character" w:customStyle="1" w:styleId="Heading2CharChar">
    <w:name w:val="Heading 2 Char Char"/>
    <w:rPr>
      <w:rFonts w:ascii="Arial" w:hAnsi="Arial"/>
      <w:b/>
      <w:i/>
      <w:sz w:val="28"/>
      <w:lang w:val="en-US"/>
    </w:rPr>
  </w:style>
  <w:style w:type="paragraph" w:customStyle="1" w:styleId="Heading-plain0">
    <w:name w:val="Heading-plain"/>
    <w:basedOn w:val="Normal"/>
    <w:pPr>
      <w:spacing w:before="120" w:after="120"/>
      <w:jc w:val="center"/>
      <w:outlineLvl w:val="0"/>
    </w:pPr>
    <w:rPr>
      <w:i/>
      <w:szCs w:val="20"/>
    </w:rPr>
  </w:style>
  <w:style w:type="paragraph" w:styleId="NormalWeb">
    <w:name w:val="Normal (Web)"/>
    <w:basedOn w:val="Normal"/>
    <w:pPr>
      <w:spacing w:before="100" w:beforeAutospacing="1" w:after="100" w:afterAutospacing="1"/>
      <w:jc w:val="left"/>
    </w:pPr>
    <w:rPr>
      <w:color w:val="000000"/>
      <w:sz w:val="18"/>
      <w:szCs w:val="18"/>
      <w:lang w:val="en-US"/>
    </w:rPr>
  </w:style>
  <w:style w:type="paragraph" w:customStyle="1" w:styleId="Para10">
    <w:name w:val="Para 1"/>
    <w:basedOn w:val="BodyText"/>
    <w:pPr>
      <w:ind w:firstLine="0"/>
    </w:pPr>
    <w:rPr>
      <w:rFonts w:eastAsia="Univers"/>
      <w:bCs/>
      <w:iCs w:val="0"/>
      <w:szCs w:val="22"/>
    </w:rPr>
  </w:style>
  <w:style w:type="character" w:customStyle="1" w:styleId="Para1Char">
    <w:name w:val="Para 1 Char"/>
    <w:rPr>
      <w:rFonts w:eastAsia="Times New Roman"/>
      <w:sz w:val="22"/>
      <w:lang w:val="en-GB"/>
    </w:rPr>
  </w:style>
  <w:style w:type="paragraph" w:customStyle="1" w:styleId="Para2rev">
    <w:name w:val="Para 2 (rev)"/>
    <w:basedOn w:val="Normal"/>
    <w:pPr>
      <w:tabs>
        <w:tab w:val="num" w:pos="720"/>
      </w:tabs>
      <w:spacing w:after="120"/>
      <w:ind w:left="720" w:hanging="360"/>
    </w:pPr>
  </w:style>
  <w:style w:type="paragraph" w:customStyle="1" w:styleId="Paraofficial">
    <w:name w:val="Para official"/>
    <w:basedOn w:val="Normal"/>
    <w:pPr>
      <w:framePr w:hSpace="187" w:vSpace="187" w:wrap="notBeside" w:vAnchor="text" w:hAnchor="text" w:y="1"/>
      <w:numPr>
        <w:numId w:val="11"/>
      </w:numPr>
      <w:spacing w:before="240" w:after="240"/>
      <w:jc w:val="left"/>
    </w:pPr>
    <w:rPr>
      <w:szCs w:val="20"/>
    </w:rPr>
  </w:style>
  <w:style w:type="paragraph" w:customStyle="1" w:styleId="Para1Char0">
    <w:name w:val="Para1 Char"/>
    <w:basedOn w:val="Normal"/>
    <w:pPr>
      <w:tabs>
        <w:tab w:val="num" w:pos="720"/>
      </w:tabs>
      <w:spacing w:before="120" w:after="120"/>
      <w:ind w:left="360"/>
    </w:pPr>
    <w:rPr>
      <w:snapToGrid w:val="0"/>
      <w:szCs w:val="18"/>
    </w:rPr>
  </w:style>
  <w:style w:type="paragraph" w:customStyle="1" w:styleId="Para1-Annex">
    <w:name w:val="Para1-Annex"/>
    <w:basedOn w:val="Normal"/>
    <w:pPr>
      <w:numPr>
        <w:numId w:val="13"/>
      </w:numPr>
      <w:spacing w:after="120"/>
    </w:pPr>
    <w:rPr>
      <w:rFonts w:cs="Times New Roman"/>
      <w:szCs w:val="22"/>
      <w:lang w:val="en-US"/>
    </w:rPr>
  </w:style>
  <w:style w:type="paragraph" w:customStyle="1" w:styleId="Para40">
    <w:name w:val="Para4"/>
    <w:basedOn w:val="Para3"/>
    <w:pPr>
      <w:numPr>
        <w:ilvl w:val="0"/>
        <w:numId w:val="0"/>
      </w:numPr>
      <w:tabs>
        <w:tab w:val="clear" w:pos="1980"/>
        <w:tab w:val="left" w:pos="2552"/>
        <w:tab w:val="num" w:pos="3540"/>
      </w:tabs>
      <w:ind w:left="2552" w:hanging="567"/>
    </w:pPr>
    <w:rPr>
      <w:lang w:val="en-US"/>
    </w:rPr>
  </w:style>
  <w:style w:type="character" w:styleId="Strong">
    <w:name w:val="Strong"/>
    <w:qFormat/>
    <w:rPr>
      <w:rFonts w:cs="Times New Roman"/>
      <w:b/>
    </w:rPr>
  </w:style>
  <w:style w:type="paragraph" w:customStyle="1" w:styleId="StyleBodyTextTimesNewRoman11ptCharChar">
    <w:name w:val="Style Body Text + Times New Roman 11 pt Char Char"/>
    <w:basedOn w:val="BodyText"/>
    <w:rPr>
      <w:iCs w:val="0"/>
      <w:snapToGrid w:val="0"/>
      <w:color w:val="000000"/>
      <w:szCs w:val="22"/>
      <w:lang w:val="en-US"/>
    </w:rPr>
  </w:style>
  <w:style w:type="character" w:customStyle="1" w:styleId="StyleBodyTextTimesNewRoman11ptCharCharChar">
    <w:name w:val="Style Body Text + Times New Roman 11 pt Char Char Char"/>
    <w:rPr>
      <w:snapToGrid w:val="0"/>
      <w:color w:val="000000"/>
      <w:sz w:val="22"/>
      <w:lang w:val="en-US"/>
    </w:rPr>
  </w:style>
  <w:style w:type="paragraph" w:customStyle="1" w:styleId="StylePara1Firstline127cm">
    <w:name w:val="Style Para1 + First line:  1.27 cm"/>
    <w:basedOn w:val="Para1"/>
    <w:pPr>
      <w:numPr>
        <w:numId w:val="0"/>
      </w:numPr>
      <w:tabs>
        <w:tab w:val="num" w:pos="360"/>
      </w:tabs>
    </w:pPr>
    <w:rPr>
      <w:szCs w:val="20"/>
    </w:rPr>
  </w:style>
  <w:style w:type="paragraph" w:styleId="Title">
    <w:name w:val="Title"/>
    <w:basedOn w:val="Normal"/>
    <w:qFormat/>
    <w:pPr>
      <w:jc w:val="center"/>
    </w:pPr>
    <w:rPr>
      <w:i/>
      <w:iCs/>
    </w:rPr>
  </w:style>
  <w:style w:type="paragraph" w:styleId="TOC5">
    <w:name w:val="toc 5"/>
    <w:basedOn w:val="Normal"/>
    <w:next w:val="Normal"/>
    <w:autoRedefine/>
    <w:semiHidden/>
    <w:pPr>
      <w:ind w:left="880"/>
    </w:pPr>
  </w:style>
  <w:style w:type="character" w:styleId="CommentReference">
    <w:name w:val="annotation reference"/>
    <w:rPr>
      <w:rFonts w:cs="Times New Roman"/>
      <w:sz w:val="16"/>
    </w:rPr>
  </w:style>
  <w:style w:type="paragraph" w:styleId="CommentText">
    <w:name w:val="annotation text"/>
    <w:basedOn w:val="Normal"/>
    <w:rPr>
      <w:rFonts w:cs="Times New Roman"/>
      <w:sz w:val="20"/>
      <w:szCs w:val="20"/>
    </w:rPr>
  </w:style>
  <w:style w:type="character" w:customStyle="1" w:styleId="CharChar1">
    <w:name w:val="Char Char1"/>
    <w:locked/>
    <w:rPr>
      <w:lang w:val="en-GB"/>
    </w:rPr>
  </w:style>
  <w:style w:type="paragraph" w:styleId="ListParagraph">
    <w:name w:val="List Paragraph"/>
    <w:basedOn w:val="Normal"/>
    <w:uiPriority w:val="34"/>
    <w:qFormat/>
    <w:pPr>
      <w:ind w:left="720"/>
      <w:contextualSpacing/>
    </w:pPr>
  </w:style>
  <w:style w:type="paragraph" w:styleId="CommentSubject">
    <w:name w:val="annotation subject"/>
    <w:basedOn w:val="CommentText"/>
    <w:next w:val="CommentText"/>
    <w:rPr>
      <w:rFonts w:cs="Angsana New"/>
      <w:b/>
      <w:bCs/>
    </w:rPr>
  </w:style>
  <w:style w:type="character" w:customStyle="1" w:styleId="CharChar">
    <w:name w:val="Char Char"/>
    <w:locked/>
    <w:rPr>
      <w:b/>
      <w:lang w:val="en-GB"/>
    </w:rPr>
  </w:style>
  <w:style w:type="character" w:customStyle="1" w:styleId="tw4winMark">
    <w:name w:val="tw4winMark"/>
    <w:rPr>
      <w:rFonts w:ascii="Courier New" w:hAnsi="Courier New"/>
      <w:vanish/>
      <w:color w:val="800080"/>
      <w:sz w:val="24"/>
      <w:vertAlign w:val="subscript"/>
    </w:rPr>
  </w:style>
  <w:style w:type="character" w:customStyle="1" w:styleId="tw4winError">
    <w:name w:val="tw4winError"/>
    <w:rPr>
      <w:rFonts w:ascii="Courier New" w:hAnsi="Courier New"/>
      <w:color w:val="00FF00"/>
      <w:sz w:val="40"/>
    </w:rPr>
  </w:style>
  <w:style w:type="character" w:customStyle="1" w:styleId="tw4winTerm">
    <w:name w:val="tw4winTerm"/>
    <w:rPr>
      <w:color w:val="0000FF"/>
    </w:rPr>
  </w:style>
  <w:style w:type="character" w:customStyle="1" w:styleId="tw4winPopup">
    <w:name w:val="tw4winPopup"/>
    <w:rPr>
      <w:rFonts w:ascii="Courier New" w:hAnsi="Courier New"/>
      <w:noProof/>
      <w:color w:val="008000"/>
    </w:rPr>
  </w:style>
  <w:style w:type="character" w:customStyle="1" w:styleId="tw4winJump">
    <w:name w:val="tw4winJump"/>
    <w:rPr>
      <w:rFonts w:ascii="Courier New" w:hAnsi="Courier New"/>
      <w:noProof/>
      <w:color w:val="008080"/>
    </w:rPr>
  </w:style>
  <w:style w:type="character" w:customStyle="1" w:styleId="tw4winExternal">
    <w:name w:val="tw4winExternal"/>
    <w:rPr>
      <w:rFonts w:ascii="Courier New" w:hAnsi="Courier New"/>
      <w:noProof/>
      <w:color w:val="808080"/>
    </w:rPr>
  </w:style>
  <w:style w:type="character" w:customStyle="1" w:styleId="tw4winInternal">
    <w:name w:val="tw4winInternal"/>
    <w:rPr>
      <w:rFonts w:ascii="Courier New" w:hAnsi="Courier New"/>
      <w:noProof/>
      <w:color w:val="FF0000"/>
    </w:rPr>
  </w:style>
  <w:style w:type="character" w:customStyle="1" w:styleId="DONOTTRANSLATE">
    <w:name w:val="DO_NOT_TRANSLATE"/>
    <w:rPr>
      <w:rFonts w:ascii="Courier New" w:hAnsi="Courier New"/>
      <w:noProof/>
      <w:color w:val="800000"/>
    </w:rPr>
  </w:style>
  <w:style w:type="character" w:customStyle="1" w:styleId="HeaderChar">
    <w:name w:val="Header Char"/>
    <w:link w:val="Header"/>
    <w:uiPriority w:val="99"/>
    <w:rsid w:val="00660A89"/>
    <w:rPr>
      <w:rFonts w:cs="Angsana New"/>
      <w:sz w:val="22"/>
      <w:szCs w:val="24"/>
      <w:lang w:val="en-GB"/>
    </w:rPr>
  </w:style>
  <w:style w:type="paragraph" w:customStyle="1" w:styleId="Paraa">
    <w:name w:val="Para (a)"/>
    <w:basedOn w:val="Normal"/>
    <w:rsid w:val="005E6475"/>
    <w:pPr>
      <w:tabs>
        <w:tab w:val="num"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outlineLvl w:val="1"/>
    </w:pPr>
    <w:rPr>
      <w:rFonts w:cs="Times New Roman"/>
      <w:lang w:eastAsia="en-US"/>
    </w:rPr>
  </w:style>
  <w:style w:type="character" w:customStyle="1" w:styleId="shorttext">
    <w:name w:val="short_text"/>
    <w:rsid w:val="005E4552"/>
  </w:style>
  <w:style w:type="character" w:customStyle="1" w:styleId="FootnoteTextChar">
    <w:name w:val="Footnote Text Char"/>
    <w:aliases w:val="fn Char,Geneva 9 Char,Font: Geneva 9 Char,Boston 10 Char,f Char,ft Char1,Fotnotstext Char Char,ft Char Char,single space Char,footnote text Char,FOOTNOTES Char,ADB Char,single space1 Char,footnote text1 Char,FOOTNOTES1 Char,fn1 Char"/>
    <w:link w:val="FootnoteText"/>
    <w:uiPriority w:val="99"/>
    <w:rsid w:val="005E4552"/>
    <w:rPr>
      <w:rFonts w:cs="Angsana New"/>
      <w:sz w:val="18"/>
      <w:szCs w:val="24"/>
      <w:lang w:val="en-GB"/>
    </w:rPr>
  </w:style>
  <w:style w:type="character" w:customStyle="1" w:styleId="shorttext0">
    <w:name w:val="shorttext"/>
    <w:basedOn w:val="DefaultParagraphFont"/>
    <w:rsid w:val="009B7651"/>
  </w:style>
  <w:style w:type="character" w:customStyle="1" w:styleId="shorttext1">
    <w:name w:val="short_text1"/>
    <w:rsid w:val="009B7651"/>
    <w:rPr>
      <w:sz w:val="23"/>
      <w:szCs w:val="23"/>
    </w:rPr>
  </w:style>
  <w:style w:type="table" w:styleId="TableGrid">
    <w:name w:val="Table Grid"/>
    <w:basedOn w:val="TableNormal"/>
    <w:uiPriority w:val="39"/>
    <w:qFormat/>
    <w:rsid w:val="0008497B"/>
    <w:rPr>
      <w:rFonts w:ascii="Cambria" w:eastAsia="MS Mincho" w:hAnsi="Cambria" w:cs="Arial"/>
      <w:sz w:val="24"/>
      <w:szCs w:val="24"/>
      <w:lang w:val="fr-CA"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
      <w:marLeft w:val="0"/>
      <w:marRight w:val="0"/>
      <w:marTop w:val="0"/>
      <w:marBottom w:val="0"/>
      <w:divBdr>
        <w:top w:val="none" w:sz="0" w:space="0" w:color="auto"/>
        <w:left w:val="none" w:sz="0" w:space="0" w:color="auto"/>
        <w:bottom w:val="none" w:sz="0" w:space="0" w:color="auto"/>
        <w:right w:val="none" w:sz="0" w:space="0" w:color="auto"/>
      </w:divBdr>
      <w:divsChild>
        <w:div w:id="16">
          <w:marLeft w:val="0"/>
          <w:marRight w:val="0"/>
          <w:marTop w:val="0"/>
          <w:marBottom w:val="0"/>
          <w:divBdr>
            <w:top w:val="none" w:sz="0" w:space="0" w:color="auto"/>
            <w:left w:val="none" w:sz="0" w:space="0" w:color="auto"/>
            <w:bottom w:val="none" w:sz="0" w:space="0" w:color="auto"/>
            <w:right w:val="none" w:sz="0" w:space="0" w:color="auto"/>
          </w:divBdr>
          <w:divsChild>
            <w:div w:id="5">
              <w:marLeft w:val="0"/>
              <w:marRight w:val="0"/>
              <w:marTop w:val="0"/>
              <w:marBottom w:val="0"/>
              <w:divBdr>
                <w:top w:val="none" w:sz="0" w:space="0" w:color="auto"/>
                <w:left w:val="none" w:sz="0" w:space="0" w:color="auto"/>
                <w:bottom w:val="none" w:sz="0" w:space="0" w:color="auto"/>
                <w:right w:val="none" w:sz="0" w:space="0" w:color="auto"/>
              </w:divBdr>
              <w:divsChild>
                <w:div w:id="2">
                  <w:marLeft w:val="0"/>
                  <w:marRight w:val="0"/>
                  <w:marTop w:val="0"/>
                  <w:marBottom w:val="0"/>
                  <w:divBdr>
                    <w:top w:val="none" w:sz="0" w:space="0" w:color="auto"/>
                    <w:left w:val="none" w:sz="0" w:space="0" w:color="auto"/>
                    <w:bottom w:val="none" w:sz="0" w:space="0" w:color="auto"/>
                    <w:right w:val="none" w:sz="0" w:space="0" w:color="auto"/>
                  </w:divBdr>
                  <w:divsChild>
                    <w:div w:id="1">
                      <w:marLeft w:val="0"/>
                      <w:marRight w:val="0"/>
                      <w:marTop w:val="0"/>
                      <w:marBottom w:val="0"/>
                      <w:divBdr>
                        <w:top w:val="none" w:sz="0" w:space="0" w:color="auto"/>
                        <w:left w:val="none" w:sz="0" w:space="0" w:color="auto"/>
                        <w:bottom w:val="none" w:sz="0" w:space="0" w:color="auto"/>
                        <w:right w:val="none" w:sz="0" w:space="0" w:color="auto"/>
                      </w:divBdr>
                      <w:divsChild>
                        <w:div w:id="22">
                          <w:marLeft w:val="0"/>
                          <w:marRight w:val="0"/>
                          <w:marTop w:val="0"/>
                          <w:marBottom w:val="0"/>
                          <w:divBdr>
                            <w:top w:val="none" w:sz="0" w:space="0" w:color="auto"/>
                            <w:left w:val="none" w:sz="0" w:space="0" w:color="auto"/>
                            <w:bottom w:val="none" w:sz="0" w:space="0" w:color="auto"/>
                            <w:right w:val="none" w:sz="0" w:space="0" w:color="auto"/>
                          </w:divBdr>
                          <w:divsChild>
                            <w:div w:id="4">
                              <w:marLeft w:val="0"/>
                              <w:marRight w:val="0"/>
                              <w:marTop w:val="0"/>
                              <w:marBottom w:val="0"/>
                              <w:divBdr>
                                <w:top w:val="none" w:sz="0" w:space="0" w:color="auto"/>
                                <w:left w:val="none" w:sz="0" w:space="0" w:color="auto"/>
                                <w:bottom w:val="none" w:sz="0" w:space="0" w:color="auto"/>
                                <w:right w:val="none" w:sz="0" w:space="0" w:color="auto"/>
                              </w:divBdr>
                              <w:divsChild>
                                <w:div w:id="10">
                                  <w:marLeft w:val="0"/>
                                  <w:marRight w:val="0"/>
                                  <w:marTop w:val="0"/>
                                  <w:marBottom w:val="0"/>
                                  <w:divBdr>
                                    <w:top w:val="none" w:sz="0" w:space="0" w:color="auto"/>
                                    <w:left w:val="none" w:sz="0" w:space="0" w:color="auto"/>
                                    <w:bottom w:val="none" w:sz="0" w:space="0" w:color="auto"/>
                                    <w:right w:val="none" w:sz="0" w:space="0" w:color="auto"/>
                                  </w:divBdr>
                                  <w:divsChild>
                                    <w:div w:id="20">
                                      <w:marLeft w:val="0"/>
                                      <w:marRight w:val="0"/>
                                      <w:marTop w:val="0"/>
                                      <w:marBottom w:val="0"/>
                                      <w:divBdr>
                                        <w:top w:val="none" w:sz="0" w:space="0" w:color="auto"/>
                                        <w:left w:val="none" w:sz="0" w:space="0" w:color="auto"/>
                                        <w:bottom w:val="none" w:sz="0" w:space="0" w:color="auto"/>
                                        <w:right w:val="none" w:sz="0" w:space="0" w:color="auto"/>
                                      </w:divBdr>
                                      <w:divsChild>
                                        <w:div w:id="8">
                                          <w:marLeft w:val="0"/>
                                          <w:marRight w:val="0"/>
                                          <w:marTop w:val="0"/>
                                          <w:marBottom w:val="0"/>
                                          <w:divBdr>
                                            <w:top w:val="none" w:sz="0" w:space="0" w:color="auto"/>
                                            <w:left w:val="none" w:sz="0" w:space="0" w:color="auto"/>
                                            <w:bottom w:val="none" w:sz="0" w:space="0" w:color="auto"/>
                                            <w:right w:val="none" w:sz="0" w:space="0" w:color="auto"/>
                                          </w:divBdr>
                                          <w:divsChild>
                                            <w:div w:id="18">
                                              <w:marLeft w:val="0"/>
                                              <w:marRight w:val="0"/>
                                              <w:marTop w:val="0"/>
                                              <w:marBottom w:val="0"/>
                                              <w:divBdr>
                                                <w:top w:val="none" w:sz="0" w:space="0" w:color="auto"/>
                                                <w:left w:val="none" w:sz="0" w:space="0" w:color="auto"/>
                                                <w:bottom w:val="none" w:sz="0" w:space="0" w:color="auto"/>
                                                <w:right w:val="none" w:sz="0" w:space="0" w:color="auto"/>
                                              </w:divBdr>
                                              <w:divsChild>
                                                <w:div w:id="27">
                                                  <w:marLeft w:val="0"/>
                                                  <w:marRight w:val="0"/>
                                                  <w:marTop w:val="0"/>
                                                  <w:marBottom w:val="0"/>
                                                  <w:divBdr>
                                                    <w:top w:val="none" w:sz="0" w:space="0" w:color="auto"/>
                                                    <w:left w:val="none" w:sz="0" w:space="0" w:color="auto"/>
                                                    <w:bottom w:val="none" w:sz="0" w:space="0" w:color="auto"/>
                                                    <w:right w:val="none" w:sz="0" w:space="0" w:color="auto"/>
                                                  </w:divBdr>
                                                  <w:divsChild>
                                                    <w:div w:id="26">
                                                      <w:marLeft w:val="0"/>
                                                      <w:marRight w:val="0"/>
                                                      <w:marTop w:val="0"/>
                                                      <w:marBottom w:val="0"/>
                                                      <w:divBdr>
                                                        <w:top w:val="none" w:sz="0" w:space="0" w:color="auto"/>
                                                        <w:left w:val="none" w:sz="0" w:space="0" w:color="auto"/>
                                                        <w:bottom w:val="none" w:sz="0" w:space="0" w:color="auto"/>
                                                        <w:right w:val="none" w:sz="0" w:space="0" w:color="auto"/>
                                                      </w:divBdr>
                                                      <w:divsChild>
                                                        <w:div w:id="3">
                                                          <w:marLeft w:val="0"/>
                                                          <w:marRight w:val="0"/>
                                                          <w:marTop w:val="0"/>
                                                          <w:marBottom w:val="0"/>
                                                          <w:divBdr>
                                                            <w:top w:val="none" w:sz="0" w:space="0" w:color="auto"/>
                                                            <w:left w:val="none" w:sz="0" w:space="0" w:color="auto"/>
                                                            <w:bottom w:val="none" w:sz="0" w:space="0" w:color="auto"/>
                                                            <w:right w:val="none" w:sz="0" w:space="0" w:color="auto"/>
                                                          </w:divBdr>
                                                          <w:divsChild>
                                                            <w:div w:id="29">
                                                              <w:marLeft w:val="0"/>
                                                              <w:marRight w:val="150"/>
                                                              <w:marTop w:val="0"/>
                                                              <w:marBottom w:val="150"/>
                                                              <w:divBdr>
                                                                <w:top w:val="none" w:sz="0" w:space="0" w:color="auto"/>
                                                                <w:left w:val="none" w:sz="0" w:space="0" w:color="auto"/>
                                                                <w:bottom w:val="none" w:sz="0" w:space="0" w:color="auto"/>
                                                                <w:right w:val="none" w:sz="0" w:space="0" w:color="auto"/>
                                                              </w:divBdr>
                                                              <w:divsChild>
                                                                <w:div w:id="24">
                                                                  <w:marLeft w:val="0"/>
                                                                  <w:marRight w:val="0"/>
                                                                  <w:marTop w:val="0"/>
                                                                  <w:marBottom w:val="0"/>
                                                                  <w:divBdr>
                                                                    <w:top w:val="none" w:sz="0" w:space="0" w:color="auto"/>
                                                                    <w:left w:val="none" w:sz="0" w:space="0" w:color="auto"/>
                                                                    <w:bottom w:val="none" w:sz="0" w:space="0" w:color="auto"/>
                                                                    <w:right w:val="none" w:sz="0" w:space="0" w:color="auto"/>
                                                                  </w:divBdr>
                                                                  <w:divsChild>
                                                                    <w:div w:id="32">
                                                                      <w:marLeft w:val="0"/>
                                                                      <w:marRight w:val="0"/>
                                                                      <w:marTop w:val="0"/>
                                                                      <w:marBottom w:val="0"/>
                                                                      <w:divBdr>
                                                                        <w:top w:val="none" w:sz="0" w:space="0" w:color="auto"/>
                                                                        <w:left w:val="none" w:sz="0" w:space="0" w:color="auto"/>
                                                                        <w:bottom w:val="none" w:sz="0" w:space="0" w:color="auto"/>
                                                                        <w:right w:val="none" w:sz="0" w:space="0" w:color="auto"/>
                                                                      </w:divBdr>
                                                                      <w:divsChild>
                                                                        <w:div w:id="43">
                                                                          <w:marLeft w:val="0"/>
                                                                          <w:marRight w:val="0"/>
                                                                          <w:marTop w:val="0"/>
                                                                          <w:marBottom w:val="0"/>
                                                                          <w:divBdr>
                                                                            <w:top w:val="none" w:sz="0" w:space="0" w:color="auto"/>
                                                                            <w:left w:val="none" w:sz="0" w:space="0" w:color="auto"/>
                                                                            <w:bottom w:val="none" w:sz="0" w:space="0" w:color="auto"/>
                                                                            <w:right w:val="none" w:sz="0" w:space="0" w:color="auto"/>
                                                                          </w:divBdr>
                                                                          <w:divsChild>
                                                                            <w:div w:id="42">
                                                                              <w:marLeft w:val="0"/>
                                                                              <w:marRight w:val="0"/>
                                                                              <w:marTop w:val="0"/>
                                                                              <w:marBottom w:val="0"/>
                                                                              <w:divBdr>
                                                                                <w:top w:val="none" w:sz="0" w:space="0" w:color="auto"/>
                                                                                <w:left w:val="none" w:sz="0" w:space="0" w:color="auto"/>
                                                                                <w:bottom w:val="none" w:sz="0" w:space="0" w:color="auto"/>
                                                                                <w:right w:val="none" w:sz="0" w:space="0" w:color="auto"/>
                                                                              </w:divBdr>
                                                                              <w:divsChild>
                                                                                <w:div w:id="12">
                                                                                  <w:marLeft w:val="0"/>
                                                                                  <w:marRight w:val="0"/>
                                                                                  <w:marTop w:val="0"/>
                                                                                  <w:marBottom w:val="0"/>
                                                                                  <w:divBdr>
                                                                                    <w:top w:val="none" w:sz="0" w:space="0" w:color="auto"/>
                                                                                    <w:left w:val="none" w:sz="0" w:space="0" w:color="auto"/>
                                                                                    <w:bottom w:val="none" w:sz="0" w:space="0" w:color="auto"/>
                                                                                    <w:right w:val="none" w:sz="0" w:space="0" w:color="auto"/>
                                                                                  </w:divBdr>
                                                                                </w:div>
                                                                                <w:div w:id="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31">
      <w:marLeft w:val="0"/>
      <w:marRight w:val="0"/>
      <w:marTop w:val="0"/>
      <w:marBottom w:val="0"/>
      <w:divBdr>
        <w:top w:val="none" w:sz="0" w:space="0" w:color="auto"/>
        <w:left w:val="none" w:sz="0" w:space="0" w:color="auto"/>
        <w:bottom w:val="none" w:sz="0" w:space="0" w:color="auto"/>
        <w:right w:val="none" w:sz="0" w:space="0" w:color="auto"/>
      </w:divBdr>
      <w:divsChild>
        <w:div w:id="19">
          <w:marLeft w:val="0"/>
          <w:marRight w:val="0"/>
          <w:marTop w:val="0"/>
          <w:marBottom w:val="0"/>
          <w:divBdr>
            <w:top w:val="none" w:sz="0" w:space="0" w:color="auto"/>
            <w:left w:val="none" w:sz="0" w:space="0" w:color="auto"/>
            <w:bottom w:val="none" w:sz="0" w:space="0" w:color="auto"/>
            <w:right w:val="none" w:sz="0" w:space="0" w:color="auto"/>
          </w:divBdr>
          <w:divsChild>
            <w:div w:id="17">
              <w:marLeft w:val="0"/>
              <w:marRight w:val="0"/>
              <w:marTop w:val="0"/>
              <w:marBottom w:val="0"/>
              <w:divBdr>
                <w:top w:val="none" w:sz="0" w:space="0" w:color="auto"/>
                <w:left w:val="none" w:sz="0" w:space="0" w:color="auto"/>
                <w:bottom w:val="none" w:sz="0" w:space="0" w:color="auto"/>
                <w:right w:val="none" w:sz="0" w:space="0" w:color="auto"/>
              </w:divBdr>
              <w:divsChild>
                <w:div w:id="13">
                  <w:marLeft w:val="0"/>
                  <w:marRight w:val="0"/>
                  <w:marTop w:val="0"/>
                  <w:marBottom w:val="0"/>
                  <w:divBdr>
                    <w:top w:val="none" w:sz="0" w:space="0" w:color="auto"/>
                    <w:left w:val="none" w:sz="0" w:space="0" w:color="auto"/>
                    <w:bottom w:val="none" w:sz="0" w:space="0" w:color="auto"/>
                    <w:right w:val="none" w:sz="0" w:space="0" w:color="auto"/>
                  </w:divBdr>
                  <w:divsChild>
                    <w:div w:id="9">
                      <w:marLeft w:val="0"/>
                      <w:marRight w:val="0"/>
                      <w:marTop w:val="0"/>
                      <w:marBottom w:val="0"/>
                      <w:divBdr>
                        <w:top w:val="none" w:sz="0" w:space="0" w:color="auto"/>
                        <w:left w:val="none" w:sz="0" w:space="0" w:color="auto"/>
                        <w:bottom w:val="none" w:sz="0" w:space="0" w:color="auto"/>
                        <w:right w:val="none" w:sz="0" w:space="0" w:color="auto"/>
                      </w:divBdr>
                      <w:divsChild>
                        <w:div w:id="33">
                          <w:marLeft w:val="0"/>
                          <w:marRight w:val="0"/>
                          <w:marTop w:val="0"/>
                          <w:marBottom w:val="0"/>
                          <w:divBdr>
                            <w:top w:val="none" w:sz="0" w:space="0" w:color="auto"/>
                            <w:left w:val="none" w:sz="0" w:space="0" w:color="auto"/>
                            <w:bottom w:val="none" w:sz="0" w:space="0" w:color="auto"/>
                            <w:right w:val="none" w:sz="0" w:space="0" w:color="auto"/>
                          </w:divBdr>
                          <w:divsChild>
                            <w:div w:id="6">
                              <w:marLeft w:val="0"/>
                              <w:marRight w:val="0"/>
                              <w:marTop w:val="0"/>
                              <w:marBottom w:val="0"/>
                              <w:divBdr>
                                <w:top w:val="none" w:sz="0" w:space="0" w:color="auto"/>
                                <w:left w:val="none" w:sz="0" w:space="0" w:color="auto"/>
                                <w:bottom w:val="none" w:sz="0" w:space="0" w:color="auto"/>
                                <w:right w:val="none" w:sz="0" w:space="0" w:color="auto"/>
                              </w:divBdr>
                              <w:divsChild>
                                <w:div w:id="25">
                                  <w:marLeft w:val="0"/>
                                  <w:marRight w:val="0"/>
                                  <w:marTop w:val="0"/>
                                  <w:marBottom w:val="0"/>
                                  <w:divBdr>
                                    <w:top w:val="none" w:sz="0" w:space="0" w:color="auto"/>
                                    <w:left w:val="none" w:sz="0" w:space="0" w:color="auto"/>
                                    <w:bottom w:val="none" w:sz="0" w:space="0" w:color="auto"/>
                                    <w:right w:val="none" w:sz="0" w:space="0" w:color="auto"/>
                                  </w:divBdr>
                                  <w:divsChild>
                                    <w:div w:id="21">
                                      <w:marLeft w:val="0"/>
                                      <w:marRight w:val="0"/>
                                      <w:marTop w:val="0"/>
                                      <w:marBottom w:val="0"/>
                                      <w:divBdr>
                                        <w:top w:val="none" w:sz="0" w:space="0" w:color="auto"/>
                                        <w:left w:val="none" w:sz="0" w:space="0" w:color="auto"/>
                                        <w:bottom w:val="none" w:sz="0" w:space="0" w:color="auto"/>
                                        <w:right w:val="none" w:sz="0" w:space="0" w:color="auto"/>
                                      </w:divBdr>
                                      <w:divsChild>
                                        <w:div w:id="7">
                                          <w:marLeft w:val="0"/>
                                          <w:marRight w:val="0"/>
                                          <w:marTop w:val="0"/>
                                          <w:marBottom w:val="0"/>
                                          <w:divBdr>
                                            <w:top w:val="none" w:sz="0" w:space="0" w:color="auto"/>
                                            <w:left w:val="none" w:sz="0" w:space="0" w:color="auto"/>
                                            <w:bottom w:val="none" w:sz="0" w:space="0" w:color="auto"/>
                                            <w:right w:val="none" w:sz="0" w:space="0" w:color="auto"/>
                                          </w:divBdr>
                                          <w:divsChild>
                                            <w:div w:id="23">
                                              <w:marLeft w:val="0"/>
                                              <w:marRight w:val="0"/>
                                              <w:marTop w:val="0"/>
                                              <w:marBottom w:val="0"/>
                                              <w:divBdr>
                                                <w:top w:val="none" w:sz="0" w:space="0" w:color="auto"/>
                                                <w:left w:val="none" w:sz="0" w:space="0" w:color="auto"/>
                                                <w:bottom w:val="none" w:sz="0" w:space="0" w:color="auto"/>
                                                <w:right w:val="none" w:sz="0" w:space="0" w:color="auto"/>
                                              </w:divBdr>
                                              <w:divsChild>
                                                <w:div w:id="37">
                                                  <w:marLeft w:val="0"/>
                                                  <w:marRight w:val="0"/>
                                                  <w:marTop w:val="0"/>
                                                  <w:marBottom w:val="0"/>
                                                  <w:divBdr>
                                                    <w:top w:val="none" w:sz="0" w:space="0" w:color="auto"/>
                                                    <w:left w:val="none" w:sz="0" w:space="0" w:color="auto"/>
                                                    <w:bottom w:val="none" w:sz="0" w:space="0" w:color="auto"/>
                                                    <w:right w:val="none" w:sz="0" w:space="0" w:color="auto"/>
                                                  </w:divBdr>
                                                  <w:divsChild>
                                                    <w:div w:id="14">
                                                      <w:marLeft w:val="0"/>
                                                      <w:marRight w:val="0"/>
                                                      <w:marTop w:val="0"/>
                                                      <w:marBottom w:val="0"/>
                                                      <w:divBdr>
                                                        <w:top w:val="none" w:sz="0" w:space="0" w:color="auto"/>
                                                        <w:left w:val="none" w:sz="0" w:space="0" w:color="auto"/>
                                                        <w:bottom w:val="none" w:sz="0" w:space="0" w:color="auto"/>
                                                        <w:right w:val="none" w:sz="0" w:space="0" w:color="auto"/>
                                                      </w:divBdr>
                                                      <w:divsChild>
                                                        <w:div w:id="28">
                                                          <w:marLeft w:val="0"/>
                                                          <w:marRight w:val="0"/>
                                                          <w:marTop w:val="0"/>
                                                          <w:marBottom w:val="0"/>
                                                          <w:divBdr>
                                                            <w:top w:val="none" w:sz="0" w:space="0" w:color="auto"/>
                                                            <w:left w:val="none" w:sz="0" w:space="0" w:color="auto"/>
                                                            <w:bottom w:val="none" w:sz="0" w:space="0" w:color="auto"/>
                                                            <w:right w:val="none" w:sz="0" w:space="0" w:color="auto"/>
                                                          </w:divBdr>
                                                          <w:divsChild>
                                                            <w:div w:id="35">
                                                              <w:marLeft w:val="0"/>
                                                              <w:marRight w:val="150"/>
                                                              <w:marTop w:val="0"/>
                                                              <w:marBottom w:val="150"/>
                                                              <w:divBdr>
                                                                <w:top w:val="none" w:sz="0" w:space="0" w:color="auto"/>
                                                                <w:left w:val="none" w:sz="0" w:space="0" w:color="auto"/>
                                                                <w:bottom w:val="none" w:sz="0" w:space="0" w:color="auto"/>
                                                                <w:right w:val="none" w:sz="0" w:space="0" w:color="auto"/>
                                                              </w:divBdr>
                                                              <w:divsChild>
                                                                <w:div w:id="34">
                                                                  <w:marLeft w:val="0"/>
                                                                  <w:marRight w:val="0"/>
                                                                  <w:marTop w:val="0"/>
                                                                  <w:marBottom w:val="0"/>
                                                                  <w:divBdr>
                                                                    <w:top w:val="none" w:sz="0" w:space="0" w:color="auto"/>
                                                                    <w:left w:val="none" w:sz="0" w:space="0" w:color="auto"/>
                                                                    <w:bottom w:val="none" w:sz="0" w:space="0" w:color="auto"/>
                                                                    <w:right w:val="none" w:sz="0" w:space="0" w:color="auto"/>
                                                                  </w:divBdr>
                                                                  <w:divsChild>
                                                                    <w:div w:id="39">
                                                                      <w:marLeft w:val="0"/>
                                                                      <w:marRight w:val="0"/>
                                                                      <w:marTop w:val="0"/>
                                                                      <w:marBottom w:val="0"/>
                                                                      <w:divBdr>
                                                                        <w:top w:val="none" w:sz="0" w:space="0" w:color="auto"/>
                                                                        <w:left w:val="none" w:sz="0" w:space="0" w:color="auto"/>
                                                                        <w:bottom w:val="none" w:sz="0" w:space="0" w:color="auto"/>
                                                                        <w:right w:val="none" w:sz="0" w:space="0" w:color="auto"/>
                                                                      </w:divBdr>
                                                                      <w:divsChild>
                                                                        <w:div w:id="40">
                                                                          <w:marLeft w:val="0"/>
                                                                          <w:marRight w:val="0"/>
                                                                          <w:marTop w:val="0"/>
                                                                          <w:marBottom w:val="0"/>
                                                                          <w:divBdr>
                                                                            <w:top w:val="none" w:sz="0" w:space="0" w:color="auto"/>
                                                                            <w:left w:val="none" w:sz="0" w:space="0" w:color="auto"/>
                                                                            <w:bottom w:val="none" w:sz="0" w:space="0" w:color="auto"/>
                                                                            <w:right w:val="none" w:sz="0" w:space="0" w:color="auto"/>
                                                                          </w:divBdr>
                                                                          <w:divsChild>
                                                                            <w:div w:id="30">
                                                                              <w:marLeft w:val="0"/>
                                                                              <w:marRight w:val="0"/>
                                                                              <w:marTop w:val="0"/>
                                                                              <w:marBottom w:val="0"/>
                                                                              <w:divBdr>
                                                                                <w:top w:val="none" w:sz="0" w:space="0" w:color="auto"/>
                                                                                <w:left w:val="none" w:sz="0" w:space="0" w:color="auto"/>
                                                                                <w:bottom w:val="none" w:sz="0" w:space="0" w:color="auto"/>
                                                                                <w:right w:val="none" w:sz="0" w:space="0" w:color="auto"/>
                                                                              </w:divBdr>
                                                                              <w:divsChild>
                                                                                <w:div w:id="15">
                                                                                  <w:marLeft w:val="0"/>
                                                                                  <w:marRight w:val="0"/>
                                                                                  <w:marTop w:val="0"/>
                                                                                  <w:marBottom w:val="0"/>
                                                                                  <w:divBdr>
                                                                                    <w:top w:val="none" w:sz="0" w:space="0" w:color="auto"/>
                                                                                    <w:left w:val="none" w:sz="0" w:space="0" w:color="auto"/>
                                                                                    <w:bottom w:val="none" w:sz="0" w:space="0" w:color="auto"/>
                                                                                    <w:right w:val="none" w:sz="0" w:space="0" w:color="auto"/>
                                                                                  </w:divBdr>
                                                                                </w:div>
                                                                                <w:div w:id="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41">
      <w:marLeft w:val="0"/>
      <w:marRight w:val="0"/>
      <w:marTop w:val="0"/>
      <w:marBottom w:val="0"/>
      <w:divBdr>
        <w:top w:val="none" w:sz="0" w:space="0" w:color="auto"/>
        <w:left w:val="none" w:sz="0" w:space="0" w:color="auto"/>
        <w:bottom w:val="none" w:sz="0" w:space="0" w:color="auto"/>
        <w:right w:val="none" w:sz="0" w:space="0" w:color="auto"/>
      </w:divBdr>
    </w:div>
    <w:div w:id="39136042">
      <w:bodyDiv w:val="1"/>
      <w:marLeft w:val="0"/>
      <w:marRight w:val="0"/>
      <w:marTop w:val="0"/>
      <w:marBottom w:val="0"/>
      <w:divBdr>
        <w:top w:val="none" w:sz="0" w:space="0" w:color="auto"/>
        <w:left w:val="none" w:sz="0" w:space="0" w:color="auto"/>
        <w:bottom w:val="none" w:sz="0" w:space="0" w:color="auto"/>
        <w:right w:val="none" w:sz="0" w:space="0" w:color="auto"/>
      </w:divBdr>
      <w:divsChild>
        <w:div w:id="1838376493">
          <w:marLeft w:val="0"/>
          <w:marRight w:val="0"/>
          <w:marTop w:val="50"/>
          <w:marBottom w:val="0"/>
          <w:divBdr>
            <w:top w:val="none" w:sz="0" w:space="0" w:color="auto"/>
            <w:left w:val="none" w:sz="0" w:space="0" w:color="auto"/>
            <w:bottom w:val="none" w:sz="0" w:space="0" w:color="auto"/>
            <w:right w:val="none" w:sz="0" w:space="0" w:color="auto"/>
          </w:divBdr>
        </w:div>
        <w:div w:id="1879277250">
          <w:marLeft w:val="0"/>
          <w:marRight w:val="0"/>
          <w:marTop w:val="50"/>
          <w:marBottom w:val="0"/>
          <w:divBdr>
            <w:top w:val="none" w:sz="0" w:space="0" w:color="auto"/>
            <w:left w:val="none" w:sz="0" w:space="0" w:color="auto"/>
            <w:bottom w:val="none" w:sz="0" w:space="0" w:color="auto"/>
            <w:right w:val="none" w:sz="0" w:space="0" w:color="auto"/>
          </w:divBdr>
        </w:div>
      </w:divsChild>
    </w:div>
    <w:div w:id="904225146">
      <w:bodyDiv w:val="1"/>
      <w:marLeft w:val="0"/>
      <w:marRight w:val="0"/>
      <w:marTop w:val="0"/>
      <w:marBottom w:val="0"/>
      <w:divBdr>
        <w:top w:val="none" w:sz="0" w:space="0" w:color="auto"/>
        <w:left w:val="none" w:sz="0" w:space="0" w:color="auto"/>
        <w:bottom w:val="none" w:sz="0" w:space="0" w:color="auto"/>
        <w:right w:val="none" w:sz="0" w:space="0" w:color="auto"/>
      </w:divBdr>
      <w:divsChild>
        <w:div w:id="524757373">
          <w:marLeft w:val="0"/>
          <w:marRight w:val="0"/>
          <w:marTop w:val="50"/>
          <w:marBottom w:val="0"/>
          <w:divBdr>
            <w:top w:val="none" w:sz="0" w:space="0" w:color="auto"/>
            <w:left w:val="none" w:sz="0" w:space="0" w:color="auto"/>
            <w:bottom w:val="none" w:sz="0" w:space="0" w:color="auto"/>
            <w:right w:val="none" w:sz="0" w:space="0" w:color="auto"/>
          </w:divBdr>
        </w:div>
        <w:div w:id="1994601453">
          <w:marLeft w:val="0"/>
          <w:marRight w:val="0"/>
          <w:marTop w:val="50"/>
          <w:marBottom w:val="0"/>
          <w:divBdr>
            <w:top w:val="none" w:sz="0" w:space="0" w:color="auto"/>
            <w:left w:val="none" w:sz="0" w:space="0" w:color="auto"/>
            <w:bottom w:val="none" w:sz="0" w:space="0" w:color="auto"/>
            <w:right w:val="none" w:sz="0" w:space="0" w:color="auto"/>
          </w:divBdr>
        </w:div>
      </w:divsChild>
    </w:div>
    <w:div w:id="1013456821">
      <w:bodyDiv w:val="1"/>
      <w:marLeft w:val="0"/>
      <w:marRight w:val="0"/>
      <w:marTop w:val="0"/>
      <w:marBottom w:val="0"/>
      <w:divBdr>
        <w:top w:val="none" w:sz="0" w:space="0" w:color="auto"/>
        <w:left w:val="none" w:sz="0" w:space="0" w:color="auto"/>
        <w:bottom w:val="none" w:sz="0" w:space="0" w:color="auto"/>
        <w:right w:val="none" w:sz="0" w:space="0" w:color="auto"/>
      </w:divBdr>
      <w:divsChild>
        <w:div w:id="483740146">
          <w:marLeft w:val="0"/>
          <w:marRight w:val="0"/>
          <w:marTop w:val="50"/>
          <w:marBottom w:val="0"/>
          <w:divBdr>
            <w:top w:val="none" w:sz="0" w:space="0" w:color="auto"/>
            <w:left w:val="none" w:sz="0" w:space="0" w:color="auto"/>
            <w:bottom w:val="none" w:sz="0" w:space="0" w:color="auto"/>
            <w:right w:val="none" w:sz="0" w:space="0" w:color="auto"/>
          </w:divBdr>
        </w:div>
        <w:div w:id="777525219">
          <w:marLeft w:val="0"/>
          <w:marRight w:val="0"/>
          <w:marTop w:val="50"/>
          <w:marBottom w:val="0"/>
          <w:divBdr>
            <w:top w:val="none" w:sz="0" w:space="0" w:color="auto"/>
            <w:left w:val="none" w:sz="0" w:space="0" w:color="auto"/>
            <w:bottom w:val="none" w:sz="0" w:space="0" w:color="auto"/>
            <w:right w:val="none" w:sz="0" w:space="0" w:color="auto"/>
          </w:divBdr>
        </w:div>
        <w:div w:id="875197557">
          <w:marLeft w:val="0"/>
          <w:marRight w:val="0"/>
          <w:marTop w:val="50"/>
          <w:marBottom w:val="0"/>
          <w:divBdr>
            <w:top w:val="none" w:sz="0" w:space="0" w:color="auto"/>
            <w:left w:val="none" w:sz="0" w:space="0" w:color="auto"/>
            <w:bottom w:val="none" w:sz="0" w:space="0" w:color="auto"/>
            <w:right w:val="none" w:sz="0" w:space="0" w:color="auto"/>
          </w:divBdr>
        </w:div>
        <w:div w:id="1047097377">
          <w:marLeft w:val="0"/>
          <w:marRight w:val="0"/>
          <w:marTop w:val="50"/>
          <w:marBottom w:val="0"/>
          <w:divBdr>
            <w:top w:val="none" w:sz="0" w:space="0" w:color="auto"/>
            <w:left w:val="none" w:sz="0" w:space="0" w:color="auto"/>
            <w:bottom w:val="none" w:sz="0" w:space="0" w:color="auto"/>
            <w:right w:val="none" w:sz="0" w:space="0" w:color="auto"/>
          </w:divBdr>
        </w:div>
        <w:div w:id="1194810825">
          <w:marLeft w:val="0"/>
          <w:marRight w:val="0"/>
          <w:marTop w:val="50"/>
          <w:marBottom w:val="0"/>
          <w:divBdr>
            <w:top w:val="none" w:sz="0" w:space="0" w:color="auto"/>
            <w:left w:val="none" w:sz="0" w:space="0" w:color="auto"/>
            <w:bottom w:val="none" w:sz="0" w:space="0" w:color="auto"/>
            <w:right w:val="none" w:sz="0" w:space="0" w:color="auto"/>
          </w:divBdr>
        </w:div>
        <w:div w:id="1641379760">
          <w:marLeft w:val="0"/>
          <w:marRight w:val="0"/>
          <w:marTop w:val="50"/>
          <w:marBottom w:val="0"/>
          <w:divBdr>
            <w:top w:val="none" w:sz="0" w:space="0" w:color="auto"/>
            <w:left w:val="none" w:sz="0" w:space="0" w:color="auto"/>
            <w:bottom w:val="none" w:sz="0" w:space="0" w:color="auto"/>
            <w:right w:val="none" w:sz="0" w:space="0" w:color="auto"/>
          </w:divBdr>
        </w:div>
        <w:div w:id="1832020494">
          <w:marLeft w:val="0"/>
          <w:marRight w:val="0"/>
          <w:marTop w:val="50"/>
          <w:marBottom w:val="0"/>
          <w:divBdr>
            <w:top w:val="none" w:sz="0" w:space="0" w:color="auto"/>
            <w:left w:val="none" w:sz="0" w:space="0" w:color="auto"/>
            <w:bottom w:val="none" w:sz="0" w:space="0" w:color="auto"/>
            <w:right w:val="none" w:sz="0" w:space="0" w:color="auto"/>
          </w:divBdr>
        </w:div>
        <w:div w:id="1968201966">
          <w:marLeft w:val="0"/>
          <w:marRight w:val="0"/>
          <w:marTop w:val="0"/>
          <w:marBottom w:val="0"/>
          <w:divBdr>
            <w:top w:val="none" w:sz="0" w:space="0" w:color="auto"/>
            <w:left w:val="none" w:sz="0" w:space="0" w:color="auto"/>
            <w:bottom w:val="none" w:sz="0" w:space="0" w:color="auto"/>
            <w:right w:val="none" w:sz="0" w:space="0" w:color="auto"/>
          </w:divBdr>
          <w:divsChild>
            <w:div w:id="1522470182">
              <w:marLeft w:val="0"/>
              <w:marRight w:val="0"/>
              <w:marTop w:val="0"/>
              <w:marBottom w:val="0"/>
              <w:divBdr>
                <w:top w:val="none" w:sz="0" w:space="0" w:color="auto"/>
                <w:left w:val="none" w:sz="0" w:space="0" w:color="auto"/>
                <w:bottom w:val="none" w:sz="0" w:space="0" w:color="auto"/>
                <w:right w:val="none" w:sz="0" w:space="0" w:color="auto"/>
              </w:divBdr>
              <w:divsChild>
                <w:div w:id="1421948787">
                  <w:marLeft w:val="0"/>
                  <w:marRight w:val="0"/>
                  <w:marTop w:val="50"/>
                  <w:marBottom w:val="0"/>
                  <w:divBdr>
                    <w:top w:val="none" w:sz="0" w:space="0" w:color="auto"/>
                    <w:left w:val="none" w:sz="0" w:space="0" w:color="auto"/>
                    <w:bottom w:val="none" w:sz="0" w:space="0" w:color="auto"/>
                    <w:right w:val="none" w:sz="0" w:space="0" w:color="auto"/>
                  </w:divBdr>
                </w:div>
              </w:divsChild>
            </w:div>
          </w:divsChild>
        </w:div>
        <w:div w:id="1968392790">
          <w:marLeft w:val="0"/>
          <w:marRight w:val="0"/>
          <w:marTop w:val="5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3E1AA2A-079B-4301-9633-21C3E01C49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83</TotalTime>
  <Pages>2</Pages>
  <Words>124</Words>
  <Characters>712</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agenda</vt:lpstr>
    </vt:vector>
  </TitlesOfParts>
  <Company>SCBD</Company>
  <LinksUpToDate>false</LinksUpToDate>
  <CharactersWithSpaces>835</CharactersWithSpaces>
  <SharedDoc>false</SharedDoc>
  <HLinks>
    <vt:vector size="12" baseType="variant">
      <vt:variant>
        <vt:i4>1441864</vt:i4>
      </vt:variant>
      <vt:variant>
        <vt:i4>3</vt:i4>
      </vt:variant>
      <vt:variant>
        <vt:i4>0</vt:i4>
      </vt:variant>
      <vt:variant>
        <vt:i4>5</vt:i4>
      </vt:variant>
      <vt:variant>
        <vt:lpwstr>https://www.cbd.int/doc/decisions/cop-10/cop-10-dec-02-zh.pdf</vt:lpwstr>
      </vt:variant>
      <vt:variant>
        <vt:lpwstr/>
      </vt:variant>
      <vt:variant>
        <vt:i4>6881329</vt:i4>
      </vt:variant>
      <vt:variant>
        <vt:i4>0</vt:i4>
      </vt:variant>
      <vt:variant>
        <vt:i4>0</vt:i4>
      </vt:variant>
      <vt:variant>
        <vt:i4>5</vt:i4>
      </vt:variant>
      <vt:variant>
        <vt:lpwstr>https://www.ipbes.net/global-assessment-report-biodiversity-ecosystem-services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agenda</dc:title>
  <dc:subject>UNEP/CBD/COP/13/WG.2/CRP.</dc:subject>
  <dc:creator>SCBD</dc:creator>
  <cp:keywords/>
  <cp:lastModifiedBy>SCBD</cp:lastModifiedBy>
  <cp:revision>8</cp:revision>
  <cp:lastPrinted>2023-02-07T00:50:00Z</cp:lastPrinted>
  <dcterms:created xsi:type="dcterms:W3CDTF">2023-02-06T22:23:00Z</dcterms:created>
  <dcterms:modified xsi:type="dcterms:W3CDTF">2023-02-07T00:57:00Z</dcterms:modified>
  <cp:category>Chinese Template</cp:category>
</cp:coreProperties>
</file>