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95"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4"/>
        <w:gridCol w:w="5418"/>
        <w:gridCol w:w="3827"/>
      </w:tblGrid>
      <w:tr w:rsidR="00C9161D" w14:paraId="07F6750D" w14:textId="77777777" w:rsidTr="00FD47E2">
        <w:trPr>
          <w:trHeight w:val="851"/>
        </w:trPr>
        <w:tc>
          <w:tcPr>
            <w:tcW w:w="854" w:type="dxa"/>
            <w:tcBorders>
              <w:bottom w:val="single" w:sz="12" w:space="0" w:color="auto"/>
            </w:tcBorders>
          </w:tcPr>
          <w:p w14:paraId="1DEFF495" w14:textId="77777777" w:rsidR="00C9161D" w:rsidRPr="00321985" w:rsidRDefault="00C9161D" w:rsidP="00321985">
            <w:pPr>
              <w:ind w:left="-123"/>
            </w:pPr>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418" w:type="dxa"/>
            <w:tcBorders>
              <w:bottom w:val="single" w:sz="12" w:space="0" w:color="auto"/>
            </w:tcBorders>
            <w:shd w:val="clear" w:color="auto" w:fill="auto"/>
            <w:tcFitText/>
          </w:tcPr>
          <w:p w14:paraId="1986B63F" w14:textId="1087733B" w:rsidR="00FA663B" w:rsidRPr="00321985" w:rsidRDefault="00AA6F92" w:rsidP="00FD47E2">
            <w:r w:rsidRPr="001768A0">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3827" w:type="dxa"/>
            <w:tcBorders>
              <w:bottom w:val="single" w:sz="12" w:space="0" w:color="auto"/>
            </w:tcBorders>
          </w:tcPr>
          <w:p w14:paraId="600A589D" w14:textId="77777777" w:rsidR="00C9161D" w:rsidRPr="00C9161D" w:rsidRDefault="00C9161D" w:rsidP="00C9161D">
            <w:pPr>
              <w:ind w:left="-123"/>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FD47E2">
        <w:tc>
          <w:tcPr>
            <w:tcW w:w="6272" w:type="dxa"/>
            <w:gridSpan w:val="2"/>
            <w:tcBorders>
              <w:top w:val="single" w:sz="12" w:space="0" w:color="auto"/>
              <w:bottom w:val="single" w:sz="36" w:space="0" w:color="auto"/>
            </w:tcBorders>
            <w:vAlign w:val="center"/>
          </w:tcPr>
          <w:p w14:paraId="14F52A6C" w14:textId="77777777" w:rsidR="00C9161D" w:rsidRDefault="00C9161D" w:rsidP="00C9161D">
            <w:pPr>
              <w:ind w:left="-123"/>
            </w:pPr>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3827" w:type="dxa"/>
            <w:tcBorders>
              <w:top w:val="single" w:sz="12" w:space="0" w:color="auto"/>
              <w:bottom w:val="single" w:sz="36" w:space="0" w:color="auto"/>
            </w:tcBorders>
          </w:tcPr>
          <w:p w14:paraId="1C693BA4" w14:textId="77777777" w:rsidR="00C9161D" w:rsidRPr="00C9161D" w:rsidRDefault="00C9161D" w:rsidP="00FD47E2">
            <w:pPr>
              <w:ind w:left="743"/>
              <w:rPr>
                <w:szCs w:val="22"/>
              </w:rPr>
            </w:pPr>
            <w:r w:rsidRPr="00C9161D">
              <w:rPr>
                <w:szCs w:val="22"/>
              </w:rPr>
              <w:t>Distr.</w:t>
            </w:r>
          </w:p>
          <w:p w14:paraId="0C21C438" w14:textId="7FF72148" w:rsidR="00C9161D" w:rsidRPr="00C9161D" w:rsidRDefault="00B97D01" w:rsidP="00FD47E2">
            <w:pPr>
              <w:ind w:left="743"/>
              <w:rPr>
                <w:szCs w:val="22"/>
              </w:rPr>
            </w:pPr>
            <w:r>
              <w:rPr>
                <w:caps/>
                <w:szCs w:val="22"/>
              </w:rPr>
              <w:t>GENERAL</w:t>
            </w:r>
          </w:p>
          <w:p w14:paraId="06715052" w14:textId="77777777" w:rsidR="00C9161D" w:rsidRPr="00C9161D" w:rsidRDefault="00C9161D" w:rsidP="00FD47E2">
            <w:pPr>
              <w:ind w:left="743"/>
              <w:rPr>
                <w:szCs w:val="22"/>
              </w:rPr>
            </w:pPr>
          </w:p>
          <w:p w14:paraId="44230134" w14:textId="46C4B2C1" w:rsidR="00C9161D" w:rsidRPr="00C9161D" w:rsidRDefault="008A0A26" w:rsidP="00FD47E2">
            <w:pPr>
              <w:ind w:left="743"/>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B97D01">
                  <w:rPr>
                    <w:lang w:val="en-US"/>
                  </w:rPr>
                  <w:t>CBD/COP/DEC/15/3</w:t>
                </w:r>
              </w:sdtContent>
            </w:sdt>
          </w:p>
          <w:p w14:paraId="0DF1F033" w14:textId="7957F133" w:rsidR="00C9161D" w:rsidRPr="00C9161D" w:rsidRDefault="00B97D01" w:rsidP="00FD47E2">
            <w:pPr>
              <w:ind w:left="743"/>
              <w:rPr>
                <w:szCs w:val="22"/>
              </w:rPr>
            </w:pPr>
            <w:r>
              <w:rPr>
                <w:szCs w:val="22"/>
                <w:lang w:val="en-US"/>
              </w:rPr>
              <w:t>1</w:t>
            </w:r>
            <w:r w:rsidR="00FE3529">
              <w:rPr>
                <w:szCs w:val="22"/>
                <w:lang w:val="en-US"/>
              </w:rPr>
              <w:t>9 December</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Pr="00C9161D" w:rsidRDefault="00C9161D" w:rsidP="00FD47E2">
            <w:pPr>
              <w:ind w:left="743"/>
              <w:rPr>
                <w:szCs w:val="22"/>
              </w:rPr>
            </w:pPr>
          </w:p>
          <w:p w14:paraId="19472D49" w14:textId="77777777" w:rsidR="00C9161D" w:rsidRPr="00C9161D" w:rsidRDefault="006B2290" w:rsidP="00FD47E2">
            <w:pPr>
              <w:ind w:left="743"/>
              <w:rPr>
                <w:szCs w:val="22"/>
              </w:rPr>
            </w:pPr>
            <w:r>
              <w:rPr>
                <w:szCs w:val="22"/>
              </w:rPr>
              <w:t xml:space="preserve">ORIGINAL: </w:t>
            </w:r>
            <w:r w:rsidR="00C9161D" w:rsidRPr="00C9161D">
              <w:rPr>
                <w:szCs w:val="22"/>
              </w:rPr>
              <w:t>ENGLISH</w:t>
            </w:r>
          </w:p>
          <w:p w14:paraId="5AA10CCE" w14:textId="77777777" w:rsidR="00C9161D" w:rsidRDefault="00C9161D">
            <w:pPr>
              <w:ind w:left="-123"/>
            </w:pPr>
          </w:p>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ECF7635" w14:textId="2E4B8CDB" w:rsidR="00C9161D" w:rsidRDefault="00B26ACD" w:rsidP="0024266A">
      <w:pPr>
        <w:rPr>
          <w:snapToGrid w:val="0"/>
          <w:kern w:val="22"/>
          <w:szCs w:val="22"/>
        </w:rPr>
      </w:pPr>
      <w:r>
        <w:rPr>
          <w:snapToGrid w:val="0"/>
          <w:kern w:val="22"/>
          <w:szCs w:val="22"/>
        </w:rPr>
        <w:t>Agenda i</w:t>
      </w:r>
      <w:r w:rsidR="00134846" w:rsidRPr="004B44DE">
        <w:rPr>
          <w:snapToGrid w:val="0"/>
          <w:kern w:val="22"/>
          <w:szCs w:val="22"/>
        </w:rPr>
        <w:t xml:space="preserve">tem </w:t>
      </w:r>
      <w:r w:rsidR="00005C4F">
        <w:rPr>
          <w:snapToGrid w:val="0"/>
          <w:kern w:val="22"/>
          <w:szCs w:val="22"/>
        </w:rPr>
        <w:t>8B</w:t>
      </w:r>
    </w:p>
    <w:p w14:paraId="3A6872AF" w14:textId="72C85E38" w:rsidR="001E036B" w:rsidRPr="00993296" w:rsidRDefault="001E036B" w:rsidP="00FD47E2">
      <w:pPr>
        <w:pStyle w:val="HEADINGNOTFORTOC"/>
      </w:pPr>
      <w:r>
        <w:t>DECISION ADOPTED BY THE CONFERENCE OF THE PARTIES TO THE CONVENTION ON BIOLOGICAL DIVERSITY</w:t>
      </w:r>
    </w:p>
    <w:p w14:paraId="57F6B7A1" w14:textId="033D1F34" w:rsidR="00C9161D" w:rsidRDefault="008A0A26" w:rsidP="00FD47E2">
      <w:pPr>
        <w:spacing w:before="240" w:after="240"/>
        <w:ind w:left="1134" w:hanging="850"/>
        <w:jc w:val="left"/>
        <w:rPr>
          <w:b/>
          <w:caps/>
        </w:rPr>
      </w:pPr>
      <w:sdt>
        <w:sdtPr>
          <w:rPr>
            <w:rFonts w:eastAsiaTheme="majorEastAsia"/>
            <w:b/>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3715D">
            <w:rPr>
              <w:rFonts w:eastAsiaTheme="majorEastAsia"/>
              <w:b/>
            </w:rPr>
            <w:t>15/3.</w:t>
          </w:r>
          <w:r w:rsidR="0013715D">
            <w:rPr>
              <w:rFonts w:eastAsiaTheme="majorEastAsia"/>
              <w:b/>
            </w:rPr>
            <w:tab/>
            <w:t>R</w:t>
          </w:r>
          <w:r w:rsidR="0013715D" w:rsidRPr="00005C4F">
            <w:rPr>
              <w:rFonts w:eastAsiaTheme="majorEastAsia"/>
              <w:b/>
            </w:rPr>
            <w:t xml:space="preserve">eview of progress in the implementation of the </w:t>
          </w:r>
          <w:r w:rsidR="0013715D">
            <w:rPr>
              <w:rFonts w:eastAsiaTheme="majorEastAsia"/>
              <w:b/>
            </w:rPr>
            <w:t>C</w:t>
          </w:r>
          <w:r w:rsidR="0013715D" w:rsidRPr="00005C4F">
            <w:rPr>
              <w:rFonts w:eastAsiaTheme="majorEastAsia"/>
              <w:b/>
            </w:rPr>
            <w:t xml:space="preserve">onvention and the </w:t>
          </w:r>
          <w:r w:rsidR="0013715D">
            <w:rPr>
              <w:rFonts w:eastAsiaTheme="majorEastAsia"/>
              <w:b/>
            </w:rPr>
            <w:t>S</w:t>
          </w:r>
          <w:r w:rsidR="0013715D" w:rsidRPr="00005C4F">
            <w:rPr>
              <w:rFonts w:eastAsiaTheme="majorEastAsia"/>
              <w:b/>
            </w:rPr>
            <w:t xml:space="preserve">trategic </w:t>
          </w:r>
          <w:r w:rsidR="0013715D">
            <w:rPr>
              <w:rFonts w:eastAsiaTheme="majorEastAsia"/>
              <w:b/>
            </w:rPr>
            <w:t>P</w:t>
          </w:r>
          <w:r w:rsidR="0013715D" w:rsidRPr="00005C4F">
            <w:rPr>
              <w:rFonts w:eastAsiaTheme="majorEastAsia"/>
              <w:b/>
            </w:rPr>
            <w:t xml:space="preserve">lan for </w:t>
          </w:r>
          <w:r w:rsidR="0013715D">
            <w:rPr>
              <w:rFonts w:eastAsiaTheme="majorEastAsia"/>
              <w:b/>
            </w:rPr>
            <w:t>B</w:t>
          </w:r>
          <w:r w:rsidR="0013715D" w:rsidRPr="00005C4F">
            <w:rPr>
              <w:rFonts w:eastAsiaTheme="majorEastAsia"/>
              <w:b/>
            </w:rPr>
            <w:t xml:space="preserve">iodiversity 2011-2020 and the achievement of the </w:t>
          </w:r>
          <w:r w:rsidR="0013715D">
            <w:rPr>
              <w:rFonts w:eastAsiaTheme="majorEastAsia"/>
              <w:b/>
            </w:rPr>
            <w:t>A</w:t>
          </w:r>
          <w:r w:rsidR="0013715D" w:rsidRPr="00005C4F">
            <w:rPr>
              <w:rFonts w:eastAsiaTheme="majorEastAsia"/>
              <w:b/>
            </w:rPr>
            <w:t xml:space="preserve">ichi </w:t>
          </w:r>
          <w:r w:rsidR="0013715D">
            <w:rPr>
              <w:rFonts w:eastAsiaTheme="majorEastAsia"/>
              <w:b/>
            </w:rPr>
            <w:t>B</w:t>
          </w:r>
          <w:r w:rsidR="0013715D" w:rsidRPr="00005C4F">
            <w:rPr>
              <w:rFonts w:eastAsiaTheme="majorEastAsia"/>
              <w:b/>
            </w:rPr>
            <w:t xml:space="preserve">iodiversity </w:t>
          </w:r>
          <w:r w:rsidR="0013715D">
            <w:rPr>
              <w:rFonts w:eastAsiaTheme="majorEastAsia"/>
              <w:b/>
            </w:rPr>
            <w:t>T</w:t>
          </w:r>
          <w:r w:rsidR="0013715D" w:rsidRPr="00005C4F">
            <w:rPr>
              <w:rFonts w:eastAsiaTheme="majorEastAsia"/>
              <w:b/>
            </w:rPr>
            <w:t>argets</w:t>
          </w:r>
        </w:sdtContent>
      </w:sdt>
      <w:r w:rsidR="00105372" w:rsidRPr="00105372">
        <w:rPr>
          <w:b/>
          <w:caps/>
        </w:rPr>
        <w:t xml:space="preserve"> </w:t>
      </w:r>
    </w:p>
    <w:p w14:paraId="42DD164B" w14:textId="77777777" w:rsidR="00005C4F" w:rsidRPr="009A370A" w:rsidRDefault="00005C4F" w:rsidP="00005C4F">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rPr>
          <w:rFonts w:ascii="Times New Roman" w:hAnsi="Times New Roman" w:cs="Times New Roman"/>
          <w:i/>
          <w:kern w:val="22"/>
          <w:sz w:val="22"/>
          <w:szCs w:val="22"/>
          <w:lang w:val="en-GB"/>
        </w:rPr>
      </w:pPr>
      <w:r w:rsidRPr="00DF443B">
        <w:rPr>
          <w:rFonts w:ascii="Times New Roman" w:hAnsi="Times New Roman" w:cs="Times New Roman"/>
          <w:i/>
          <w:kern w:val="22"/>
          <w:sz w:val="22"/>
          <w:szCs w:val="22"/>
          <w:lang w:val="en-GB"/>
        </w:rPr>
        <w:t>The Conference of the Parties</w:t>
      </w:r>
      <w:r w:rsidRPr="006076FB">
        <w:rPr>
          <w:rFonts w:ascii="Times New Roman" w:hAnsi="Times New Roman" w:cs="Times New Roman"/>
          <w:iCs/>
          <w:kern w:val="22"/>
          <w:sz w:val="22"/>
          <w:szCs w:val="22"/>
          <w:lang w:val="en-GB"/>
        </w:rPr>
        <w:t>,</w:t>
      </w:r>
    </w:p>
    <w:p w14:paraId="36AD0FC4" w14:textId="2367841A" w:rsidR="00005C4F" w:rsidRPr="009A370A" w:rsidRDefault="00005C4F" w:rsidP="00005C4F">
      <w:pPr>
        <w:pStyle w:val="NormalWeb"/>
        <w:suppressLineNumbers/>
        <w:suppressAutoHyphens/>
        <w:kinsoku w:val="0"/>
        <w:overflowPunct w:val="0"/>
        <w:autoSpaceDE w:val="0"/>
        <w:autoSpaceDN w:val="0"/>
        <w:adjustRightInd w:val="0"/>
        <w:snapToGrid w:val="0"/>
        <w:spacing w:before="120" w:beforeAutospacing="0" w:after="120" w:afterAutospacing="0"/>
        <w:ind w:firstLine="720"/>
        <w:jc w:val="both"/>
      </w:pPr>
      <w:bookmarkStart w:id="0" w:name="_Hlk120525927"/>
      <w:r w:rsidRPr="009A370A">
        <w:rPr>
          <w:rFonts w:ascii="Times New Roman" w:hAnsi="Times New Roman" w:cs="Times New Roman"/>
          <w:i/>
          <w:kern w:val="22"/>
          <w:sz w:val="22"/>
          <w:szCs w:val="22"/>
          <w:lang w:val="en-GB"/>
        </w:rPr>
        <w:t xml:space="preserve">Recalling </w:t>
      </w:r>
      <w:r w:rsidRPr="006076FB">
        <w:rPr>
          <w:rFonts w:ascii="Times New Roman" w:hAnsi="Times New Roman" w:cs="Times New Roman"/>
          <w:iCs/>
          <w:kern w:val="22"/>
          <w:sz w:val="22"/>
          <w:szCs w:val="22"/>
          <w:lang w:val="en-GB"/>
        </w:rPr>
        <w:t xml:space="preserve">decision X/2 on the </w:t>
      </w:r>
      <w:r w:rsidRPr="009A370A">
        <w:rPr>
          <w:rFonts w:ascii="Times New Roman" w:hAnsi="Times New Roman" w:cs="Times New Roman"/>
          <w:iCs/>
          <w:kern w:val="22"/>
          <w:sz w:val="22"/>
          <w:szCs w:val="22"/>
          <w:lang w:val="en-GB"/>
        </w:rPr>
        <w:t>S</w:t>
      </w:r>
      <w:r w:rsidRPr="006076FB">
        <w:rPr>
          <w:rFonts w:ascii="Times New Roman" w:hAnsi="Times New Roman" w:cs="Times New Roman"/>
          <w:iCs/>
          <w:kern w:val="22"/>
          <w:sz w:val="22"/>
          <w:szCs w:val="22"/>
          <w:lang w:val="en-GB"/>
        </w:rPr>
        <w:t xml:space="preserve">trategic </w:t>
      </w:r>
      <w:r w:rsidRPr="009A370A">
        <w:rPr>
          <w:rFonts w:ascii="Times New Roman" w:hAnsi="Times New Roman" w:cs="Times New Roman"/>
          <w:iCs/>
          <w:kern w:val="22"/>
          <w:sz w:val="22"/>
          <w:szCs w:val="22"/>
          <w:lang w:val="en-GB"/>
        </w:rPr>
        <w:t>P</w:t>
      </w:r>
      <w:r w:rsidRPr="006076FB">
        <w:rPr>
          <w:rFonts w:ascii="Times New Roman" w:hAnsi="Times New Roman" w:cs="Times New Roman"/>
          <w:iCs/>
          <w:kern w:val="22"/>
          <w:sz w:val="22"/>
          <w:szCs w:val="22"/>
          <w:lang w:val="en-GB"/>
        </w:rPr>
        <w:t xml:space="preserve">lan for </w:t>
      </w:r>
      <w:r w:rsidRPr="009A370A">
        <w:rPr>
          <w:rFonts w:ascii="Times New Roman" w:hAnsi="Times New Roman" w:cs="Times New Roman"/>
          <w:iCs/>
          <w:kern w:val="22"/>
          <w:sz w:val="22"/>
          <w:szCs w:val="22"/>
          <w:lang w:val="en-GB"/>
        </w:rPr>
        <w:t>B</w:t>
      </w:r>
      <w:r w:rsidRPr="006076FB">
        <w:rPr>
          <w:rFonts w:ascii="Times New Roman" w:hAnsi="Times New Roman" w:cs="Times New Roman"/>
          <w:iCs/>
          <w:kern w:val="22"/>
          <w:sz w:val="22"/>
          <w:szCs w:val="22"/>
          <w:lang w:val="en-GB"/>
        </w:rPr>
        <w:t>iodiversity 2011</w:t>
      </w:r>
      <w:r w:rsidR="0024266A">
        <w:rPr>
          <w:szCs w:val="22"/>
        </w:rPr>
        <w:t>–</w:t>
      </w:r>
      <w:r w:rsidRPr="006076FB">
        <w:rPr>
          <w:rFonts w:ascii="Times New Roman" w:hAnsi="Times New Roman" w:cs="Times New Roman"/>
          <w:iCs/>
          <w:kern w:val="22"/>
          <w:sz w:val="22"/>
          <w:szCs w:val="22"/>
          <w:lang w:val="en-GB"/>
        </w:rPr>
        <w:t>2020 and the Aichi Biodiversity Targets</w:t>
      </w:r>
      <w:r w:rsidRPr="009A370A">
        <w:rPr>
          <w:rFonts w:ascii="Times New Roman" w:hAnsi="Times New Roman" w:cs="Times New Roman"/>
          <w:iCs/>
          <w:kern w:val="22"/>
          <w:sz w:val="22"/>
          <w:szCs w:val="22"/>
          <w:lang w:val="en-GB"/>
        </w:rPr>
        <w:t>,</w:t>
      </w:r>
    </w:p>
    <w:bookmarkEnd w:id="0"/>
    <w:p w14:paraId="2842A7D9" w14:textId="2BCE0870"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rPr>
          <w:i/>
          <w:iCs/>
          <w:kern w:val="22"/>
          <w:szCs w:val="22"/>
          <w:lang w:val="en-US"/>
        </w:rPr>
        <w:t>R</w:t>
      </w:r>
      <w:proofErr w:type="spellStart"/>
      <w:r w:rsidRPr="009A370A">
        <w:rPr>
          <w:i/>
          <w:iCs/>
          <w:kern w:val="22"/>
          <w:szCs w:val="22"/>
        </w:rPr>
        <w:t>ecalling</w:t>
      </w:r>
      <w:proofErr w:type="spellEnd"/>
      <w:r>
        <w:rPr>
          <w:i/>
          <w:iCs/>
          <w:kern w:val="22"/>
          <w:szCs w:val="22"/>
        </w:rPr>
        <w:t xml:space="preserve"> also</w:t>
      </w:r>
      <w:r w:rsidRPr="009A370A">
        <w:rPr>
          <w:i/>
          <w:iCs/>
          <w:kern w:val="22"/>
          <w:szCs w:val="22"/>
        </w:rPr>
        <w:t xml:space="preserve"> </w:t>
      </w:r>
      <w:r w:rsidRPr="009A370A">
        <w:rPr>
          <w:kern w:val="22"/>
          <w:szCs w:val="22"/>
        </w:rPr>
        <w:t>the conclusions</w:t>
      </w:r>
      <w:r w:rsidRPr="009A370A">
        <w:rPr>
          <w:i/>
          <w:iCs/>
          <w:kern w:val="22"/>
          <w:szCs w:val="22"/>
        </w:rPr>
        <w:t xml:space="preserve"> </w:t>
      </w:r>
      <w:r w:rsidRPr="009A370A">
        <w:rPr>
          <w:kern w:val="22"/>
          <w:szCs w:val="22"/>
        </w:rPr>
        <w:t>of the fifth edition of the</w:t>
      </w:r>
      <w:r w:rsidRPr="009A370A">
        <w:rPr>
          <w:i/>
          <w:iCs/>
          <w:kern w:val="22"/>
          <w:szCs w:val="22"/>
        </w:rPr>
        <w:t xml:space="preserve"> Global Biodiversity Outlook</w:t>
      </w:r>
      <w:r w:rsidRPr="009A370A">
        <w:rPr>
          <w:kern w:val="22"/>
          <w:szCs w:val="22"/>
        </w:rPr>
        <w:t>,</w:t>
      </w:r>
      <w:r w:rsidR="00442ACC">
        <w:rPr>
          <w:rStyle w:val="FootnoteReference"/>
          <w:kern w:val="22"/>
          <w:szCs w:val="22"/>
        </w:rPr>
        <w:footnoteReference w:id="1"/>
      </w:r>
      <w:r w:rsidRPr="009A370A">
        <w:rPr>
          <w:kern w:val="22"/>
          <w:szCs w:val="22"/>
        </w:rPr>
        <w:t xml:space="preserve"> the second edition of the </w:t>
      </w:r>
      <w:r w:rsidRPr="009A370A">
        <w:rPr>
          <w:i/>
          <w:iCs/>
          <w:kern w:val="22"/>
          <w:szCs w:val="22"/>
        </w:rPr>
        <w:t>Local Biodiversity Outlooks</w:t>
      </w:r>
      <w:r w:rsidR="00141B3F" w:rsidRPr="00FD47E2">
        <w:rPr>
          <w:rStyle w:val="FootnoteReference"/>
          <w:kern w:val="22"/>
          <w:szCs w:val="22"/>
        </w:rPr>
        <w:footnoteReference w:id="2"/>
      </w:r>
      <w:r w:rsidRPr="009A370A">
        <w:rPr>
          <w:i/>
          <w:iCs/>
          <w:kern w:val="22"/>
          <w:szCs w:val="22"/>
        </w:rPr>
        <w:t xml:space="preserve"> </w:t>
      </w:r>
      <w:r w:rsidRPr="009A370A">
        <w:rPr>
          <w:kern w:val="22"/>
          <w:szCs w:val="22"/>
        </w:rPr>
        <w:t>and the</w:t>
      </w:r>
      <w:r w:rsidRPr="009A370A">
        <w:rPr>
          <w:i/>
          <w:iCs/>
          <w:kern w:val="22"/>
          <w:szCs w:val="22"/>
        </w:rPr>
        <w:t xml:space="preserve"> Global Assessment Report on Biodiversity and Ecosystem Services</w:t>
      </w:r>
      <w:r w:rsidRPr="009A370A">
        <w:rPr>
          <w:kern w:val="22"/>
          <w:szCs w:val="22"/>
        </w:rPr>
        <w:t xml:space="preserve"> of the Intergovernmental Science-Policy Platform on Biodiversity and Ecosystem Services</w:t>
      </w:r>
      <w:r w:rsidRPr="009A370A">
        <w:rPr>
          <w:i/>
          <w:iCs/>
          <w:kern w:val="22"/>
          <w:szCs w:val="22"/>
        </w:rPr>
        <w:t xml:space="preserve"> </w:t>
      </w:r>
      <w:r w:rsidRPr="009A370A">
        <w:rPr>
          <w:kern w:val="22"/>
          <w:szCs w:val="22"/>
        </w:rPr>
        <w:t xml:space="preserve">that, despite some progress, none of the Aichi Biodiversity Targets has been fully achieved </w:t>
      </w:r>
      <w:r w:rsidRPr="009A370A">
        <w:rPr>
          <w:szCs w:val="22"/>
        </w:rPr>
        <w:t>and that this undermines the attainment of the 2050 Vision for Biodiversity and other international goals and objectives,</w:t>
      </w:r>
    </w:p>
    <w:p w14:paraId="202DFAEA" w14:textId="5543AB6A"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rsidRPr="009A370A">
        <w:rPr>
          <w:iCs/>
          <w:kern w:val="22"/>
          <w:szCs w:val="22"/>
        </w:rPr>
        <w:t>1.</w:t>
      </w:r>
      <w:r w:rsidRPr="009A370A">
        <w:rPr>
          <w:iCs/>
          <w:kern w:val="22"/>
          <w:szCs w:val="22"/>
        </w:rPr>
        <w:tab/>
      </w:r>
      <w:r w:rsidRPr="009A370A">
        <w:rPr>
          <w:i/>
          <w:iCs/>
          <w:kern w:val="22"/>
          <w:szCs w:val="22"/>
        </w:rPr>
        <w:t xml:space="preserve">Welcomes </w:t>
      </w:r>
      <w:r w:rsidRPr="009A370A">
        <w:rPr>
          <w:kern w:val="22"/>
          <w:szCs w:val="22"/>
        </w:rPr>
        <w:t>the updated analysis of national biodiversity strategies and action plans</w:t>
      </w:r>
      <w:r w:rsidRPr="009A370A">
        <w:rPr>
          <w:rStyle w:val="FootnoteReference"/>
          <w:kern w:val="22"/>
          <w:szCs w:val="22"/>
        </w:rPr>
        <w:footnoteReference w:id="3"/>
      </w:r>
      <w:r w:rsidRPr="009A370A">
        <w:rPr>
          <w:kern w:val="22"/>
          <w:szCs w:val="22"/>
        </w:rPr>
        <w:t xml:space="preserve"> and of the national reports</w:t>
      </w:r>
      <w:r w:rsidRPr="009A370A">
        <w:rPr>
          <w:rStyle w:val="FootnoteReference"/>
          <w:kern w:val="22"/>
          <w:szCs w:val="22"/>
        </w:rPr>
        <w:footnoteReference w:id="4"/>
      </w:r>
      <w:r w:rsidRPr="009A370A">
        <w:rPr>
          <w:kern w:val="22"/>
          <w:szCs w:val="22"/>
        </w:rPr>
        <w:t xml:space="preserve"> </w:t>
      </w:r>
      <w:r w:rsidRPr="009A370A">
        <w:rPr>
          <w:szCs w:val="22"/>
        </w:rPr>
        <w:t>and the review of progress towards the implementation of the Convention and the Strategic Plan for Biodiversity 2011</w:t>
      </w:r>
      <w:r w:rsidR="0024266A">
        <w:rPr>
          <w:szCs w:val="22"/>
        </w:rPr>
        <w:t>–</w:t>
      </w:r>
      <w:r w:rsidRPr="00DF443B">
        <w:rPr>
          <w:szCs w:val="22"/>
        </w:rPr>
        <w:t>2020</w:t>
      </w:r>
      <w:r w:rsidRPr="009A370A">
        <w:rPr>
          <w:rStyle w:val="FootnoteReference"/>
          <w:szCs w:val="22"/>
        </w:rPr>
        <w:footnoteReference w:id="5"/>
      </w:r>
      <w:r w:rsidRPr="009A370A">
        <w:rPr>
          <w:szCs w:val="22"/>
        </w:rPr>
        <w:t xml:space="preserve"> provided in these </w:t>
      </w:r>
      <w:proofErr w:type="gramStart"/>
      <w:r w:rsidRPr="009A370A">
        <w:rPr>
          <w:szCs w:val="22"/>
        </w:rPr>
        <w:t>documents;</w:t>
      </w:r>
      <w:proofErr w:type="gramEnd"/>
    </w:p>
    <w:p w14:paraId="1EFF96A3" w14:textId="783E2F95" w:rsidR="00005C4F" w:rsidRPr="009A1CCB"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i/>
          <w:iCs/>
          <w:kern w:val="22"/>
          <w:szCs w:val="22"/>
        </w:rPr>
      </w:pPr>
      <w:r w:rsidRPr="009A1CCB">
        <w:rPr>
          <w:iCs/>
          <w:kern w:val="22"/>
          <w:szCs w:val="22"/>
        </w:rPr>
        <w:t>2.</w:t>
      </w:r>
      <w:r w:rsidRPr="009A1CCB">
        <w:rPr>
          <w:iCs/>
          <w:kern w:val="22"/>
          <w:szCs w:val="22"/>
        </w:rPr>
        <w:tab/>
      </w:r>
      <w:r w:rsidR="000515F2">
        <w:rPr>
          <w:i/>
          <w:iCs/>
          <w:kern w:val="22"/>
          <w:szCs w:val="22"/>
        </w:rPr>
        <w:t>Also w</w:t>
      </w:r>
      <w:r w:rsidRPr="009A1CCB">
        <w:rPr>
          <w:i/>
          <w:iCs/>
          <w:kern w:val="22"/>
          <w:szCs w:val="22"/>
        </w:rPr>
        <w:t>elcomes</w:t>
      </w:r>
      <w:r>
        <w:rPr>
          <w:i/>
          <w:iCs/>
          <w:kern w:val="22"/>
          <w:szCs w:val="22"/>
        </w:rPr>
        <w:t xml:space="preserve"> </w:t>
      </w:r>
      <w:r w:rsidRPr="009A1CCB">
        <w:rPr>
          <w:kern w:val="22"/>
          <w:szCs w:val="22"/>
        </w:rPr>
        <w:t>the efforts made by Parties to reflect the Aichi Biodiversity Targets in their national biodiversity strategies and action plans an</w:t>
      </w:r>
      <w:r w:rsidRPr="00084441">
        <w:rPr>
          <w:kern w:val="22"/>
          <w:szCs w:val="22"/>
        </w:rPr>
        <w:t xml:space="preserve">d the efforts made to reflect </w:t>
      </w:r>
      <w:r w:rsidR="00C963B2" w:rsidRPr="00AC350F">
        <w:rPr>
          <w:kern w:val="22"/>
          <w:szCs w:val="22"/>
        </w:rPr>
        <w:t>issues related to</w:t>
      </w:r>
      <w:r w:rsidR="00C963B2">
        <w:rPr>
          <w:kern w:val="22"/>
          <w:szCs w:val="22"/>
        </w:rPr>
        <w:t xml:space="preserve"> </w:t>
      </w:r>
      <w:r w:rsidRPr="00C963B2">
        <w:rPr>
          <w:kern w:val="22"/>
          <w:szCs w:val="22"/>
        </w:rPr>
        <w:t>indigenous peoples and local communities, traditional knowledge, the customary sustainable use of biodive</w:t>
      </w:r>
      <w:r w:rsidRPr="00084441">
        <w:rPr>
          <w:kern w:val="22"/>
          <w:szCs w:val="22"/>
        </w:rPr>
        <w:t xml:space="preserve">rsity and gender issues </w:t>
      </w:r>
      <w:proofErr w:type="gramStart"/>
      <w:r w:rsidRPr="00084441">
        <w:rPr>
          <w:kern w:val="22"/>
          <w:szCs w:val="22"/>
        </w:rPr>
        <w:t>therein;</w:t>
      </w:r>
      <w:proofErr w:type="gramEnd"/>
    </w:p>
    <w:p w14:paraId="4E42A476" w14:textId="331DECFE"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3.</w:t>
      </w:r>
      <w:r w:rsidRPr="009A370A">
        <w:rPr>
          <w:kern w:val="22"/>
          <w:szCs w:val="22"/>
        </w:rPr>
        <w:tab/>
      </w:r>
      <w:r w:rsidR="000515F2">
        <w:rPr>
          <w:i/>
          <w:iCs/>
          <w:kern w:val="22"/>
          <w:szCs w:val="22"/>
        </w:rPr>
        <w:t>Further w</w:t>
      </w:r>
      <w:r w:rsidRPr="00084441">
        <w:rPr>
          <w:i/>
          <w:iCs/>
          <w:kern w:val="22"/>
          <w:szCs w:val="22"/>
        </w:rPr>
        <w:t>elcomes</w:t>
      </w:r>
      <w:r w:rsidRPr="00084441">
        <w:rPr>
          <w:kern w:val="22"/>
          <w:szCs w:val="22"/>
        </w:rPr>
        <w:t xml:space="preserve"> the efforts </w:t>
      </w:r>
      <w:r w:rsidRPr="009A370A">
        <w:rPr>
          <w:kern w:val="22"/>
          <w:szCs w:val="22"/>
        </w:rPr>
        <w:t>made by Parties to implement their national biodiversity strategies and action plans since the adoption of the Strategic Plan for Biodiversity 2011</w:t>
      </w:r>
      <w:r w:rsidR="0024266A">
        <w:rPr>
          <w:szCs w:val="22"/>
        </w:rPr>
        <w:t>–</w:t>
      </w:r>
      <w:r w:rsidRPr="009A370A">
        <w:rPr>
          <w:kern w:val="22"/>
          <w:szCs w:val="22"/>
        </w:rPr>
        <w:t xml:space="preserve">2020 and their efforts to better </w:t>
      </w:r>
      <w:r w:rsidRPr="002E4DB6">
        <w:rPr>
          <w:kern w:val="22"/>
          <w:szCs w:val="22"/>
        </w:rPr>
        <w:t xml:space="preserve">reflect </w:t>
      </w:r>
      <w:r w:rsidRPr="00D44308">
        <w:rPr>
          <w:kern w:val="22"/>
          <w:szCs w:val="22"/>
        </w:rPr>
        <w:t xml:space="preserve">issues related to </w:t>
      </w:r>
      <w:r w:rsidRPr="002E4DB6">
        <w:rPr>
          <w:kern w:val="22"/>
          <w:szCs w:val="22"/>
        </w:rPr>
        <w:t>indigenous peoples</w:t>
      </w:r>
      <w:r w:rsidRPr="00F332F4">
        <w:rPr>
          <w:kern w:val="22"/>
          <w:szCs w:val="22"/>
        </w:rPr>
        <w:t xml:space="preserve"> and</w:t>
      </w:r>
      <w:r w:rsidRPr="009A370A">
        <w:rPr>
          <w:kern w:val="22"/>
          <w:szCs w:val="22"/>
        </w:rPr>
        <w:t xml:space="preserve"> local communities and their </w:t>
      </w:r>
      <w:r w:rsidRPr="009A370A">
        <w:rPr>
          <w:szCs w:val="22"/>
        </w:rPr>
        <w:t>traditional knowledge</w:t>
      </w:r>
      <w:r w:rsidR="006A10C1">
        <w:rPr>
          <w:szCs w:val="22"/>
        </w:rPr>
        <w:t>,</w:t>
      </w:r>
      <w:r w:rsidRPr="009A370A">
        <w:rPr>
          <w:szCs w:val="22"/>
        </w:rPr>
        <w:t xml:space="preserve"> </w:t>
      </w:r>
      <w:r w:rsidR="009D6093">
        <w:rPr>
          <w:szCs w:val="22"/>
        </w:rPr>
        <w:t xml:space="preserve">to </w:t>
      </w:r>
      <w:r w:rsidRPr="009A370A">
        <w:rPr>
          <w:szCs w:val="22"/>
        </w:rPr>
        <w:t xml:space="preserve">the customary sustainable use of biodiversity, </w:t>
      </w:r>
      <w:r w:rsidRPr="009A370A">
        <w:rPr>
          <w:kern w:val="22"/>
          <w:szCs w:val="22"/>
        </w:rPr>
        <w:t xml:space="preserve">and gender issues in the national implementation of the </w:t>
      </w:r>
      <w:proofErr w:type="gramStart"/>
      <w:r w:rsidRPr="009A370A">
        <w:rPr>
          <w:kern w:val="22"/>
          <w:szCs w:val="22"/>
        </w:rPr>
        <w:t>Convention;</w:t>
      </w:r>
      <w:proofErr w:type="gramEnd"/>
    </w:p>
    <w:p w14:paraId="17979B6F" w14:textId="1E198B24" w:rsidR="00005C4F" w:rsidRDefault="00005C4F" w:rsidP="00980BD5">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4.</w:t>
      </w:r>
      <w:r w:rsidRPr="009A370A">
        <w:rPr>
          <w:kern w:val="22"/>
          <w:szCs w:val="22"/>
        </w:rPr>
        <w:tab/>
      </w:r>
      <w:r>
        <w:rPr>
          <w:i/>
          <w:iCs/>
          <w:kern w:val="22"/>
          <w:szCs w:val="22"/>
        </w:rPr>
        <w:t>W</w:t>
      </w:r>
      <w:r w:rsidRPr="009A370A">
        <w:rPr>
          <w:i/>
          <w:iCs/>
          <w:kern w:val="22"/>
          <w:szCs w:val="22"/>
        </w:rPr>
        <w:t>elcomes</w:t>
      </w:r>
      <w:r w:rsidRPr="009A370A">
        <w:rPr>
          <w:kern w:val="22"/>
          <w:szCs w:val="22"/>
        </w:rPr>
        <w:t xml:space="preserve"> the efforts made by Parties to enhance the participation of indigenous peoples and local communities and stakeholders in the development and implementation of national biodiversity strategies and action plans</w:t>
      </w:r>
      <w:r w:rsidR="005179BA">
        <w:rPr>
          <w:kern w:val="22"/>
          <w:szCs w:val="22"/>
        </w:rPr>
        <w:t>,</w:t>
      </w:r>
      <w:r w:rsidRPr="009A370A">
        <w:rPr>
          <w:kern w:val="22"/>
          <w:szCs w:val="22"/>
        </w:rPr>
        <w:t xml:space="preserve"> and the efforts </w:t>
      </w:r>
      <w:r w:rsidR="00F273B1">
        <w:rPr>
          <w:kern w:val="22"/>
          <w:szCs w:val="22"/>
        </w:rPr>
        <w:t xml:space="preserve">made by </w:t>
      </w:r>
      <w:r w:rsidRPr="009A370A">
        <w:rPr>
          <w:kern w:val="22"/>
          <w:szCs w:val="22"/>
        </w:rPr>
        <w:t>these groups to implement the Strategic Plan for Biodiversity 2011</w:t>
      </w:r>
      <w:r w:rsidR="0024266A">
        <w:rPr>
          <w:szCs w:val="22"/>
        </w:rPr>
        <w:t>–</w:t>
      </w:r>
      <w:proofErr w:type="gramStart"/>
      <w:r w:rsidRPr="009A370A">
        <w:rPr>
          <w:kern w:val="22"/>
          <w:szCs w:val="22"/>
        </w:rPr>
        <w:t>2020;</w:t>
      </w:r>
      <w:bookmarkStart w:id="1" w:name="_Hlk120526693"/>
      <w:proofErr w:type="gramEnd"/>
    </w:p>
    <w:p w14:paraId="6C79BD96" w14:textId="54FBA6C3" w:rsidR="00CA4A4F" w:rsidRPr="00957104"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57104">
        <w:rPr>
          <w:kern w:val="22"/>
          <w:szCs w:val="22"/>
        </w:rPr>
        <w:t>5.</w:t>
      </w:r>
      <w:r w:rsidRPr="00957104">
        <w:rPr>
          <w:kern w:val="22"/>
          <w:szCs w:val="22"/>
        </w:rPr>
        <w:tab/>
      </w:r>
      <w:r w:rsidRPr="00957104">
        <w:rPr>
          <w:i/>
          <w:iCs/>
          <w:kern w:val="22"/>
          <w:szCs w:val="22"/>
        </w:rPr>
        <w:t xml:space="preserve">Notes with deep concern </w:t>
      </w:r>
      <w:r w:rsidRPr="00957104">
        <w:rPr>
          <w:kern w:val="22"/>
          <w:szCs w:val="22"/>
        </w:rPr>
        <w:t xml:space="preserve">that, while there has been encouraging </w:t>
      </w:r>
      <w:r w:rsidRPr="000D2163">
        <w:rPr>
          <w:kern w:val="22"/>
          <w:szCs w:val="22"/>
        </w:rPr>
        <w:t>progress towards</w:t>
      </w:r>
      <w:r w:rsidR="000D2163" w:rsidRPr="00FD47E2">
        <w:rPr>
          <w:kern w:val="22"/>
          <w:szCs w:val="22"/>
        </w:rPr>
        <w:t xml:space="preserve"> achiev</w:t>
      </w:r>
      <w:r w:rsidR="005F18CE" w:rsidRPr="005F18CE">
        <w:rPr>
          <w:kern w:val="22"/>
          <w:szCs w:val="22"/>
        </w:rPr>
        <w:t>ement of</w:t>
      </w:r>
      <w:r w:rsidRPr="000D2163">
        <w:rPr>
          <w:kern w:val="22"/>
          <w:szCs w:val="22"/>
        </w:rPr>
        <w:t xml:space="preserve"> the Aichi Biodiversity Targets, national targets set by Parties through their national biodiversity strategies and action plans were collectively not commensurate with the level of ambition set out in the Aichi Biodiversity Targets and implementation has been limited, and further, that the lack</w:t>
      </w:r>
      <w:r w:rsidRPr="00957104">
        <w:rPr>
          <w:kern w:val="22"/>
          <w:szCs w:val="22"/>
        </w:rPr>
        <w:t xml:space="preserve"> </w:t>
      </w:r>
      <w:r>
        <w:rPr>
          <w:kern w:val="22"/>
          <w:szCs w:val="22"/>
        </w:rPr>
        <w:t>of</w:t>
      </w:r>
      <w:r w:rsidRPr="00957104">
        <w:rPr>
          <w:kern w:val="22"/>
          <w:szCs w:val="22"/>
        </w:rPr>
        <w:t xml:space="preserve"> adequate</w:t>
      </w:r>
      <w:r>
        <w:rPr>
          <w:kern w:val="22"/>
          <w:szCs w:val="22"/>
        </w:rPr>
        <w:t xml:space="preserve"> </w:t>
      </w:r>
      <w:r w:rsidRPr="00957104">
        <w:rPr>
          <w:kern w:val="22"/>
          <w:szCs w:val="22"/>
        </w:rPr>
        <w:t xml:space="preserve">means of implementation has been a persistent obstacle to the implementation of the Convention and </w:t>
      </w:r>
      <w:r w:rsidR="005C0A75">
        <w:rPr>
          <w:kern w:val="22"/>
          <w:szCs w:val="22"/>
        </w:rPr>
        <w:t xml:space="preserve">of </w:t>
      </w:r>
      <w:r w:rsidRPr="00957104">
        <w:rPr>
          <w:kern w:val="22"/>
          <w:szCs w:val="22"/>
        </w:rPr>
        <w:t xml:space="preserve">the Strategic Plan </w:t>
      </w:r>
      <w:r w:rsidR="00384204">
        <w:rPr>
          <w:kern w:val="22"/>
          <w:szCs w:val="22"/>
        </w:rPr>
        <w:t>for Biodiversity 2011</w:t>
      </w:r>
      <w:r w:rsidR="00E14207">
        <w:rPr>
          <w:szCs w:val="22"/>
        </w:rPr>
        <w:t>–</w:t>
      </w:r>
      <w:r w:rsidR="00384204">
        <w:rPr>
          <w:kern w:val="22"/>
          <w:szCs w:val="22"/>
        </w:rPr>
        <w:t xml:space="preserve">2020 </w:t>
      </w:r>
      <w:r w:rsidRPr="00957104">
        <w:rPr>
          <w:kern w:val="22"/>
          <w:szCs w:val="22"/>
        </w:rPr>
        <w:t>in developing country Parties</w:t>
      </w:r>
      <w:r w:rsidR="00AC350F">
        <w:rPr>
          <w:kern w:val="22"/>
          <w:szCs w:val="22"/>
        </w:rPr>
        <w:t>,</w:t>
      </w:r>
      <w:r w:rsidRPr="00957104">
        <w:rPr>
          <w:kern w:val="22"/>
          <w:szCs w:val="22"/>
        </w:rPr>
        <w:t xml:space="preserve"> thus highlighting the need for enhanced international cooperation;</w:t>
      </w:r>
    </w:p>
    <w:bookmarkEnd w:id="1"/>
    <w:p w14:paraId="69590D97" w14:textId="56850A28"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6.</w:t>
      </w:r>
      <w:r w:rsidRPr="009A370A">
        <w:rPr>
          <w:kern w:val="22"/>
          <w:szCs w:val="22"/>
        </w:rPr>
        <w:tab/>
      </w:r>
      <w:r w:rsidRPr="009A370A">
        <w:rPr>
          <w:i/>
          <w:iCs/>
          <w:kern w:val="22"/>
          <w:szCs w:val="22"/>
        </w:rPr>
        <w:t>Also notes with deep concern</w:t>
      </w:r>
      <w:r w:rsidRPr="009A370A">
        <w:rPr>
          <w:kern w:val="22"/>
          <w:szCs w:val="22"/>
        </w:rPr>
        <w:t xml:space="preserve"> that the 2015</w:t>
      </w:r>
      <w:r w:rsidR="00E81638">
        <w:rPr>
          <w:szCs w:val="22"/>
        </w:rPr>
        <w:t>–</w:t>
      </w:r>
      <w:r w:rsidRPr="009A370A">
        <w:rPr>
          <w:kern w:val="22"/>
          <w:szCs w:val="22"/>
        </w:rPr>
        <w:t>2020 Gender Plan of Action</w:t>
      </w:r>
      <w:r w:rsidRPr="009A370A">
        <w:rPr>
          <w:rStyle w:val="FootnoteReference"/>
          <w:kern w:val="22"/>
          <w:szCs w:val="22"/>
        </w:rPr>
        <w:footnoteReference w:id="6"/>
      </w:r>
      <w:r w:rsidRPr="009A370A">
        <w:rPr>
          <w:kern w:val="22"/>
          <w:szCs w:val="22"/>
        </w:rPr>
        <w:t xml:space="preserve"> has not been fully implemented and that while awareness and understanding of biodiversity and gender issues has increased, gender is not adequately reflected in the implementation of the Convention or in many nat</w:t>
      </w:r>
      <w:r w:rsidRPr="00084441">
        <w:rPr>
          <w:kern w:val="22"/>
          <w:szCs w:val="22"/>
        </w:rPr>
        <w:t xml:space="preserve">ional biodiversity strategies and action </w:t>
      </w:r>
      <w:proofErr w:type="gramStart"/>
      <w:r w:rsidRPr="00084441">
        <w:rPr>
          <w:kern w:val="22"/>
          <w:szCs w:val="22"/>
        </w:rPr>
        <w:t>plans;</w:t>
      </w:r>
      <w:proofErr w:type="gramEnd"/>
    </w:p>
    <w:p w14:paraId="186B3CD7" w14:textId="77777777" w:rsidR="00005C4F" w:rsidRPr="004769D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7.</w:t>
      </w:r>
      <w:r w:rsidRPr="009A370A">
        <w:rPr>
          <w:kern w:val="22"/>
          <w:szCs w:val="22"/>
        </w:rPr>
        <w:tab/>
      </w:r>
      <w:r w:rsidRPr="009A370A">
        <w:rPr>
          <w:i/>
          <w:iCs/>
          <w:kern w:val="22"/>
          <w:szCs w:val="22"/>
        </w:rPr>
        <w:t>Further notes with deep concern</w:t>
      </w:r>
      <w:r w:rsidRPr="009A370A">
        <w:rPr>
          <w:kern w:val="22"/>
          <w:szCs w:val="22"/>
        </w:rPr>
        <w:t xml:space="preserve"> that, despite encouraging progress, the full and effective participation of indigenous peoples and local communities and the consideration of traditional knowledge and the customary sustainable use of biodiversity have not been adequately reflected in the implementation </w:t>
      </w:r>
      <w:r w:rsidRPr="004769DA">
        <w:rPr>
          <w:kern w:val="22"/>
          <w:szCs w:val="22"/>
        </w:rPr>
        <w:t xml:space="preserve">of the Convention or in many national biodiversity strategies and action </w:t>
      </w:r>
      <w:proofErr w:type="gramStart"/>
      <w:r w:rsidRPr="004769DA">
        <w:rPr>
          <w:kern w:val="22"/>
          <w:szCs w:val="22"/>
        </w:rPr>
        <w:t>plans;</w:t>
      </w:r>
      <w:proofErr w:type="gramEnd"/>
    </w:p>
    <w:p w14:paraId="6BEB1D1C" w14:textId="01091A6F" w:rsidR="00E81638" w:rsidRPr="00650813"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rPr>
      </w:pPr>
      <w:bookmarkStart w:id="2" w:name="_Hlk120526637"/>
      <w:r w:rsidRPr="004769DA">
        <w:rPr>
          <w:kern w:val="22"/>
          <w:szCs w:val="22"/>
        </w:rPr>
        <w:t>8.</w:t>
      </w:r>
      <w:r w:rsidRPr="004769DA">
        <w:rPr>
          <w:kern w:val="22"/>
          <w:szCs w:val="22"/>
        </w:rPr>
        <w:tab/>
      </w:r>
      <w:r w:rsidRPr="004769DA">
        <w:rPr>
          <w:i/>
          <w:iCs/>
          <w:kern w:val="22"/>
          <w:szCs w:val="22"/>
        </w:rPr>
        <w:t>Takes</w:t>
      </w:r>
      <w:r w:rsidRPr="004769DA">
        <w:rPr>
          <w:kern w:val="22"/>
          <w:szCs w:val="22"/>
        </w:rPr>
        <w:t xml:space="preserve"> </w:t>
      </w:r>
      <w:r w:rsidRPr="004769DA">
        <w:rPr>
          <w:i/>
          <w:iCs/>
          <w:szCs w:val="22"/>
        </w:rPr>
        <w:t>note</w:t>
      </w:r>
      <w:r w:rsidRPr="004769DA">
        <w:rPr>
          <w:szCs w:val="22"/>
        </w:rPr>
        <w:t xml:space="preserve"> of the lessons from the review of progress towards the implementation of the Convention and the Strategic Plan for Biodiversity 2011</w:t>
      </w:r>
      <w:r w:rsidR="00E81638">
        <w:rPr>
          <w:szCs w:val="22"/>
        </w:rPr>
        <w:t>–</w:t>
      </w:r>
      <w:r w:rsidRPr="004769DA">
        <w:rPr>
          <w:szCs w:val="22"/>
        </w:rPr>
        <w:t>2020 presented in the note by the Executive Secretary</w:t>
      </w:r>
      <w:r>
        <w:rPr>
          <w:szCs w:val="22"/>
        </w:rPr>
        <w:t>,</w:t>
      </w:r>
      <w:r w:rsidRPr="004769DA">
        <w:rPr>
          <w:rStyle w:val="FootnoteReference"/>
          <w:szCs w:val="22"/>
        </w:rPr>
        <w:footnoteReference w:id="7"/>
      </w:r>
      <w:r w:rsidRPr="004769DA">
        <w:rPr>
          <w:szCs w:val="22"/>
        </w:rPr>
        <w:t xml:space="preserve"> and</w:t>
      </w:r>
      <w:r>
        <w:rPr>
          <w:szCs w:val="22"/>
        </w:rPr>
        <w:t xml:space="preserve"> </w:t>
      </w:r>
      <w:r w:rsidRPr="004769DA">
        <w:rPr>
          <w:szCs w:val="22"/>
        </w:rPr>
        <w:t xml:space="preserve">will consider these lessons, as </w:t>
      </w:r>
      <w:proofErr w:type="gramStart"/>
      <w:r w:rsidRPr="004769DA">
        <w:rPr>
          <w:szCs w:val="22"/>
        </w:rPr>
        <w:t>appropriate</w:t>
      </w:r>
      <w:r w:rsidR="002A387D">
        <w:rPr>
          <w:szCs w:val="22"/>
        </w:rPr>
        <w:t>;</w:t>
      </w:r>
      <w:proofErr w:type="gramEnd"/>
    </w:p>
    <w:bookmarkEnd w:id="2"/>
    <w:p w14:paraId="111F4B56" w14:textId="17912B4A" w:rsidR="00E81638"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A370A">
        <w:rPr>
          <w:kern w:val="22"/>
          <w:szCs w:val="22"/>
        </w:rPr>
        <w:t>9.</w:t>
      </w:r>
      <w:r w:rsidRPr="009A370A">
        <w:rPr>
          <w:kern w:val="22"/>
          <w:szCs w:val="22"/>
        </w:rPr>
        <w:tab/>
      </w:r>
      <w:r w:rsidRPr="00084441">
        <w:rPr>
          <w:i/>
          <w:iCs/>
          <w:kern w:val="22"/>
          <w:szCs w:val="22"/>
        </w:rPr>
        <w:t xml:space="preserve">Encourages </w:t>
      </w:r>
      <w:r w:rsidRPr="00084441">
        <w:rPr>
          <w:kern w:val="22"/>
          <w:szCs w:val="22"/>
        </w:rPr>
        <w:t xml:space="preserve">Parties, when developing, updating or revising their </w:t>
      </w:r>
      <w:r w:rsidRPr="009A370A">
        <w:rPr>
          <w:kern w:val="22"/>
          <w:szCs w:val="22"/>
        </w:rPr>
        <w:t xml:space="preserve">national biodiversity strategies and </w:t>
      </w:r>
      <w:r>
        <w:rPr>
          <w:kern w:val="22"/>
          <w:szCs w:val="22"/>
        </w:rPr>
        <w:t>action plans</w:t>
      </w:r>
      <w:r w:rsidRPr="009A370A">
        <w:rPr>
          <w:kern w:val="22"/>
          <w:szCs w:val="22"/>
        </w:rPr>
        <w:t xml:space="preserve">, to take into account the lessons </w:t>
      </w:r>
      <w:r w:rsidRPr="009A370A">
        <w:rPr>
          <w:szCs w:val="22"/>
        </w:rPr>
        <w:t>from the review of progress towards the implementation of the Convention and the Strategic Plan for Biodiversity 2011</w:t>
      </w:r>
      <w:r w:rsidR="00E81638">
        <w:rPr>
          <w:szCs w:val="22"/>
        </w:rPr>
        <w:t>–</w:t>
      </w:r>
      <w:r w:rsidRPr="009A370A">
        <w:rPr>
          <w:szCs w:val="22"/>
        </w:rPr>
        <w:t>2020</w:t>
      </w:r>
      <w:r w:rsidRPr="009A370A">
        <w:rPr>
          <w:kern w:val="22"/>
          <w:szCs w:val="22"/>
        </w:rPr>
        <w:t xml:space="preserve"> </w:t>
      </w:r>
      <w:r>
        <w:rPr>
          <w:kern w:val="22"/>
          <w:szCs w:val="22"/>
        </w:rPr>
        <w:t>at national and global level</w:t>
      </w:r>
      <w:r w:rsidR="009B722D">
        <w:rPr>
          <w:kern w:val="22"/>
          <w:szCs w:val="22"/>
        </w:rPr>
        <w:t>,</w:t>
      </w:r>
      <w:r>
        <w:rPr>
          <w:kern w:val="22"/>
          <w:szCs w:val="22"/>
        </w:rPr>
        <w:t xml:space="preserve"> </w:t>
      </w:r>
      <w:r w:rsidRPr="009A370A">
        <w:rPr>
          <w:kern w:val="22"/>
          <w:szCs w:val="22"/>
        </w:rPr>
        <w:t xml:space="preserve">as well </w:t>
      </w:r>
      <w:r w:rsidRPr="00B16AFE">
        <w:rPr>
          <w:kern w:val="22"/>
          <w:szCs w:val="22"/>
        </w:rPr>
        <w:t>as</w:t>
      </w:r>
      <w:r>
        <w:rPr>
          <w:kern w:val="22"/>
          <w:szCs w:val="22"/>
        </w:rPr>
        <w:t xml:space="preserve"> </w:t>
      </w:r>
      <w:r w:rsidRPr="009A370A">
        <w:rPr>
          <w:kern w:val="22"/>
          <w:szCs w:val="22"/>
        </w:rPr>
        <w:t xml:space="preserve">information contained in the fifth edition of the </w:t>
      </w:r>
      <w:r w:rsidRPr="009A370A">
        <w:rPr>
          <w:i/>
          <w:iCs/>
          <w:kern w:val="22"/>
          <w:szCs w:val="22"/>
        </w:rPr>
        <w:t>Global Biodiversity Outlook</w:t>
      </w:r>
      <w:r w:rsidRPr="009A370A">
        <w:rPr>
          <w:kern w:val="22"/>
          <w:szCs w:val="22"/>
        </w:rPr>
        <w:t xml:space="preserve">, the second edition of the </w:t>
      </w:r>
      <w:r w:rsidRPr="009A370A">
        <w:rPr>
          <w:i/>
          <w:iCs/>
          <w:kern w:val="22"/>
          <w:szCs w:val="22"/>
        </w:rPr>
        <w:t>Local Biodiversity Outlooks</w:t>
      </w:r>
      <w:r w:rsidRPr="009A370A">
        <w:rPr>
          <w:kern w:val="22"/>
          <w:szCs w:val="22"/>
        </w:rPr>
        <w:t xml:space="preserve"> and the review of implementation of the 2015</w:t>
      </w:r>
      <w:r w:rsidR="00E81638">
        <w:rPr>
          <w:szCs w:val="22"/>
        </w:rPr>
        <w:t>–</w:t>
      </w:r>
      <w:r w:rsidRPr="009A370A">
        <w:rPr>
          <w:kern w:val="22"/>
          <w:szCs w:val="22"/>
        </w:rPr>
        <w:t xml:space="preserve">2020 Gender Plan of Action, as appropriate and in accordance with national priorities and </w:t>
      </w:r>
      <w:r w:rsidRPr="002E4DB6">
        <w:rPr>
          <w:kern w:val="22"/>
          <w:szCs w:val="22"/>
        </w:rPr>
        <w:t>circumstances</w:t>
      </w:r>
      <w:r w:rsidRPr="00F332F4">
        <w:rPr>
          <w:kern w:val="22"/>
          <w:szCs w:val="22"/>
        </w:rPr>
        <w:t>;</w:t>
      </w:r>
      <w:r w:rsidRPr="00D44308" w:rsidDel="00C8413E">
        <w:rPr>
          <w:rStyle w:val="FootnoteReference"/>
          <w:kern w:val="22"/>
          <w:szCs w:val="22"/>
        </w:rPr>
        <w:t xml:space="preserve"> </w:t>
      </w:r>
    </w:p>
    <w:p w14:paraId="16BC86D1" w14:textId="724C48B7" w:rsidR="00005C4F" w:rsidRPr="009A370A"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rPr>
      </w:pPr>
      <w:r w:rsidRPr="009A370A">
        <w:rPr>
          <w:szCs w:val="22"/>
        </w:rPr>
        <w:t>10.</w:t>
      </w:r>
      <w:r w:rsidRPr="009A370A">
        <w:rPr>
          <w:szCs w:val="22"/>
        </w:rPr>
        <w:tab/>
      </w:r>
      <w:r w:rsidRPr="00084441">
        <w:rPr>
          <w:i/>
          <w:iCs/>
          <w:szCs w:val="22"/>
        </w:rPr>
        <w:t>Encourages</w:t>
      </w:r>
      <w:r w:rsidRPr="00084441">
        <w:rPr>
          <w:szCs w:val="22"/>
        </w:rPr>
        <w:t xml:space="preserve"> Parties</w:t>
      </w:r>
      <w:r w:rsidR="00F741A4">
        <w:rPr>
          <w:szCs w:val="22"/>
        </w:rPr>
        <w:t>,</w:t>
      </w:r>
      <w:r w:rsidRPr="00084441">
        <w:rPr>
          <w:szCs w:val="22"/>
        </w:rPr>
        <w:t xml:space="preserve"> and </w:t>
      </w:r>
      <w:r w:rsidRPr="00D44308">
        <w:rPr>
          <w:szCs w:val="22"/>
        </w:rPr>
        <w:t>invites</w:t>
      </w:r>
      <w:r w:rsidRPr="009A370A">
        <w:rPr>
          <w:szCs w:val="22"/>
        </w:rPr>
        <w:t xml:space="preserve"> other Governments and organizations to support national dialogues with indigenous peoples and local communities, and relevant stakeholders</w:t>
      </w:r>
      <w:r>
        <w:rPr>
          <w:szCs w:val="22"/>
        </w:rPr>
        <w:t>,</w:t>
      </w:r>
      <w:r w:rsidRPr="009A370A">
        <w:rPr>
          <w:szCs w:val="22"/>
        </w:rPr>
        <w:t xml:space="preserve"> including women and youth</w:t>
      </w:r>
      <w:r w:rsidR="00734CAA">
        <w:rPr>
          <w:szCs w:val="22"/>
        </w:rPr>
        <w:t>,</w:t>
      </w:r>
      <w:r w:rsidRPr="009A370A">
        <w:rPr>
          <w:szCs w:val="22"/>
        </w:rPr>
        <w:t xml:space="preserve"> on the implementation of the </w:t>
      </w:r>
      <w:r w:rsidR="00135BFB">
        <w:rPr>
          <w:szCs w:val="22"/>
        </w:rPr>
        <w:t>Kunming-Montreal Global Biodiversity Framework</w:t>
      </w:r>
      <w:r w:rsidRPr="009A370A">
        <w:rPr>
          <w:szCs w:val="22"/>
        </w:rPr>
        <w:t>;</w:t>
      </w:r>
      <w:r w:rsidR="00F76C9D">
        <w:rPr>
          <w:rStyle w:val="FootnoteReference"/>
          <w:szCs w:val="22"/>
        </w:rPr>
        <w:footnoteReference w:id="8"/>
      </w:r>
    </w:p>
    <w:p w14:paraId="598CC409" w14:textId="5552AD94" w:rsidR="00005C4F" w:rsidRDefault="00005C4F" w:rsidP="00005C4F">
      <w:pPr>
        <w:pStyle w:val="Para1"/>
        <w:numPr>
          <w:ilvl w:val="0"/>
          <w:numId w:val="0"/>
        </w:numPr>
        <w:suppressLineNumbers/>
        <w:suppressAutoHyphens/>
        <w:kinsoku w:val="0"/>
        <w:overflowPunct w:val="0"/>
        <w:autoSpaceDE w:val="0"/>
        <w:autoSpaceDN w:val="0"/>
        <w:adjustRightInd w:val="0"/>
        <w:snapToGrid w:val="0"/>
        <w:ind w:firstLine="720"/>
        <w:rPr>
          <w:szCs w:val="22"/>
        </w:rPr>
      </w:pPr>
      <w:r w:rsidRPr="009A370A">
        <w:rPr>
          <w:szCs w:val="22"/>
        </w:rPr>
        <w:t>11.</w:t>
      </w:r>
      <w:r w:rsidRPr="009A370A">
        <w:rPr>
          <w:szCs w:val="22"/>
        </w:rPr>
        <w:tab/>
      </w:r>
      <w:r w:rsidRPr="009A370A">
        <w:rPr>
          <w:i/>
          <w:iCs/>
          <w:szCs w:val="22"/>
        </w:rPr>
        <w:t>Requests</w:t>
      </w:r>
      <w:r w:rsidRPr="009A370A">
        <w:rPr>
          <w:szCs w:val="22"/>
        </w:rPr>
        <w:t xml:space="preserve"> the Executive Secretary, subject to the availability of resources, and with the participation of the Parties, to organize international dialogues with indigenous peoples and local communities and relevant stakeholders</w:t>
      </w:r>
      <w:r>
        <w:rPr>
          <w:szCs w:val="22"/>
        </w:rPr>
        <w:t>,</w:t>
      </w:r>
      <w:r w:rsidRPr="009A370A">
        <w:rPr>
          <w:szCs w:val="22"/>
        </w:rPr>
        <w:t xml:space="preserve"> including women and youth</w:t>
      </w:r>
      <w:r w:rsidR="003574B5">
        <w:rPr>
          <w:szCs w:val="22"/>
        </w:rPr>
        <w:t>,</w:t>
      </w:r>
      <w:r w:rsidRPr="009A370A">
        <w:rPr>
          <w:szCs w:val="22"/>
        </w:rPr>
        <w:t xml:space="preserve"> on progress in the implementation of the </w:t>
      </w:r>
      <w:r w:rsidR="008D0C8B">
        <w:rPr>
          <w:szCs w:val="22"/>
        </w:rPr>
        <w:t>Kunming-Montreal Global Biodiversity Framework</w:t>
      </w:r>
      <w:r w:rsidRPr="009A370A">
        <w:rPr>
          <w:szCs w:val="22"/>
        </w:rPr>
        <w:t xml:space="preserve"> and the </w:t>
      </w:r>
      <w:r w:rsidR="009C1FE8">
        <w:rPr>
          <w:szCs w:val="22"/>
        </w:rPr>
        <w:t>G</w:t>
      </w:r>
      <w:r w:rsidRPr="009A370A">
        <w:rPr>
          <w:szCs w:val="22"/>
        </w:rPr>
        <w:t xml:space="preserve">ender </w:t>
      </w:r>
      <w:r w:rsidR="00BE6C32">
        <w:rPr>
          <w:szCs w:val="22"/>
        </w:rPr>
        <w:t>P</w:t>
      </w:r>
      <w:r w:rsidRPr="009A370A">
        <w:rPr>
          <w:szCs w:val="22"/>
        </w:rPr>
        <w:t xml:space="preserve">lan of </w:t>
      </w:r>
      <w:r w:rsidR="00BE6C32">
        <w:rPr>
          <w:szCs w:val="22"/>
        </w:rPr>
        <w:t>A</w:t>
      </w:r>
      <w:r w:rsidRPr="009A370A">
        <w:rPr>
          <w:szCs w:val="22"/>
        </w:rPr>
        <w:t>ction</w:t>
      </w:r>
      <w:r w:rsidR="004A525B">
        <w:rPr>
          <w:szCs w:val="22"/>
        </w:rPr>
        <w:t xml:space="preserve"> (2023</w:t>
      </w:r>
      <w:r w:rsidR="003B2F11">
        <w:rPr>
          <w:szCs w:val="22"/>
        </w:rPr>
        <w:t>–</w:t>
      </w:r>
      <w:r w:rsidR="004A525B">
        <w:rPr>
          <w:szCs w:val="22"/>
        </w:rPr>
        <w:t>2030)</w:t>
      </w:r>
      <w:r w:rsidRPr="009A370A">
        <w:rPr>
          <w:szCs w:val="22"/>
        </w:rPr>
        <w:t>.</w:t>
      </w:r>
      <w:r w:rsidR="00E0036D">
        <w:rPr>
          <w:rStyle w:val="FootnoteReference"/>
          <w:szCs w:val="22"/>
        </w:rPr>
        <w:footnoteReference w:id="9"/>
      </w:r>
    </w:p>
    <w:p w14:paraId="3093D971" w14:textId="1F1A5F9A" w:rsidR="00B3369F" w:rsidRPr="00C9161D" w:rsidRDefault="000D0756" w:rsidP="00650813">
      <w:pPr>
        <w:jc w:val="center"/>
      </w:pPr>
      <w:r>
        <w:t>__________</w:t>
      </w:r>
    </w:p>
    <w:sectPr w:rsidR="00B3369F" w:rsidRPr="00C9161D" w:rsidSect="0065081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4FFBB" w14:textId="77777777" w:rsidR="008A0A26" w:rsidRDefault="008A0A26" w:rsidP="00CF1848">
      <w:r>
        <w:separator/>
      </w:r>
    </w:p>
  </w:endnote>
  <w:endnote w:type="continuationSeparator" w:id="0">
    <w:p w14:paraId="513B894E" w14:textId="77777777" w:rsidR="008A0A26" w:rsidRDefault="008A0A2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7CB3" w14:textId="77777777" w:rsidR="008A0A26" w:rsidRDefault="008A0A26" w:rsidP="00CF1848">
      <w:r>
        <w:separator/>
      </w:r>
    </w:p>
  </w:footnote>
  <w:footnote w:type="continuationSeparator" w:id="0">
    <w:p w14:paraId="0E5F8695" w14:textId="77777777" w:rsidR="008A0A26" w:rsidRDefault="008A0A26" w:rsidP="00CF1848">
      <w:r>
        <w:continuationSeparator/>
      </w:r>
    </w:p>
  </w:footnote>
  <w:footnote w:id="1">
    <w:p w14:paraId="1A266943" w14:textId="730D5D87" w:rsidR="00442ACC" w:rsidRDefault="00442ACC" w:rsidP="00FD47E2">
      <w:pPr>
        <w:pStyle w:val="FootnoteText"/>
        <w:ind w:firstLine="0"/>
      </w:pPr>
      <w:r>
        <w:rPr>
          <w:rStyle w:val="FootnoteReference"/>
        </w:rPr>
        <w:footnoteRef/>
      </w:r>
      <w:r>
        <w:t xml:space="preserve"> </w:t>
      </w:r>
      <w:r>
        <w:rPr>
          <w:kern w:val="18"/>
          <w:szCs w:val="18"/>
        </w:rPr>
        <w:t xml:space="preserve">Secretariat of the Convention on Biological Diversity (2020). </w:t>
      </w:r>
      <w:r>
        <w:rPr>
          <w:i/>
          <w:kern w:val="18"/>
          <w:szCs w:val="18"/>
        </w:rPr>
        <w:t>Global Biodiversity Outlook 5</w:t>
      </w:r>
      <w:r>
        <w:rPr>
          <w:kern w:val="18"/>
          <w:szCs w:val="18"/>
        </w:rPr>
        <w:t>. Montreal.</w:t>
      </w:r>
    </w:p>
  </w:footnote>
  <w:footnote w:id="2">
    <w:p w14:paraId="28596587" w14:textId="5A5A1A4E" w:rsidR="00141B3F" w:rsidRDefault="00141B3F" w:rsidP="00FD47E2">
      <w:pPr>
        <w:pStyle w:val="FootnoteText"/>
        <w:ind w:firstLine="0"/>
      </w:pPr>
      <w:r>
        <w:rPr>
          <w:rStyle w:val="FootnoteReference"/>
        </w:rPr>
        <w:footnoteRef/>
      </w:r>
      <w:r>
        <w:t xml:space="preserve"> </w:t>
      </w:r>
      <w:r>
        <w:rPr>
          <w:kern w:val="18"/>
          <w:szCs w:val="18"/>
        </w:rPr>
        <w:t xml:space="preserve">Forest Peoples Programme (2020). </w:t>
      </w:r>
      <w:r w:rsidRPr="003035D9">
        <w:rPr>
          <w:i/>
          <w:kern w:val="18"/>
          <w:szCs w:val="18"/>
        </w:rPr>
        <w:t>Local Biodiversity Outlooks 2: The contributions of indigenous peoples and local communities to the implementation of the Strategic Plan for Biodiversity 2011–2020 and to renewing nature and cultures. A complement to the fifth edition of the Global Biodiversity Outlook</w:t>
      </w:r>
      <w:r>
        <w:rPr>
          <w:kern w:val="18"/>
          <w:szCs w:val="18"/>
        </w:rPr>
        <w:t xml:space="preserve">. </w:t>
      </w:r>
      <w:r w:rsidRPr="006359A0">
        <w:rPr>
          <w:kern w:val="18"/>
          <w:szCs w:val="18"/>
        </w:rPr>
        <w:t>Moreton-in-Marsh, England (United Kingdom).</w:t>
      </w:r>
    </w:p>
  </w:footnote>
  <w:footnote w:id="3">
    <w:p w14:paraId="08496B62" w14:textId="77777777" w:rsidR="00005C4F" w:rsidRPr="009A1CCB" w:rsidRDefault="00005C4F" w:rsidP="00005C4F">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CBD/SBI/3/2/Add.1.</w:t>
      </w:r>
    </w:p>
  </w:footnote>
  <w:footnote w:id="4">
    <w:p w14:paraId="03A9477A" w14:textId="77777777" w:rsidR="00005C4F" w:rsidRPr="009A370A" w:rsidRDefault="00005C4F" w:rsidP="00005C4F">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CBD/SBI/3/2/Add.2.</w:t>
      </w:r>
    </w:p>
  </w:footnote>
  <w:footnote w:id="5">
    <w:p w14:paraId="1027C1A1" w14:textId="77777777" w:rsidR="00005C4F" w:rsidRPr="009A370A" w:rsidRDefault="00005C4F" w:rsidP="00005C4F">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CBD/SBI/3/2.</w:t>
      </w:r>
    </w:p>
  </w:footnote>
  <w:footnote w:id="6">
    <w:p w14:paraId="603BFAB4" w14:textId="77777777" w:rsidR="00005C4F" w:rsidRPr="009A1CCB" w:rsidRDefault="00005C4F" w:rsidP="00F74B22">
      <w:pPr>
        <w:pStyle w:val="FootnoteText"/>
        <w:suppressLineNumbers/>
        <w:suppressAutoHyphens/>
        <w:kinsoku w:val="0"/>
        <w:overflowPunct w:val="0"/>
        <w:autoSpaceDE w:val="0"/>
        <w:autoSpaceDN w:val="0"/>
        <w:ind w:firstLine="0"/>
        <w:jc w:val="left"/>
        <w:rPr>
          <w:kern w:val="18"/>
          <w:szCs w:val="18"/>
        </w:rPr>
      </w:pPr>
      <w:r w:rsidRPr="009A370A">
        <w:rPr>
          <w:rStyle w:val="FootnoteReference"/>
          <w:kern w:val="18"/>
          <w:sz w:val="18"/>
          <w:szCs w:val="18"/>
        </w:rPr>
        <w:footnoteRef/>
      </w:r>
      <w:r w:rsidRPr="009A370A">
        <w:rPr>
          <w:kern w:val="18"/>
          <w:szCs w:val="18"/>
        </w:rPr>
        <w:t xml:space="preserve"> Decision XII/7</w:t>
      </w:r>
      <w:r w:rsidRPr="009A1CCB">
        <w:rPr>
          <w:kern w:val="18"/>
          <w:szCs w:val="18"/>
        </w:rPr>
        <w:t>, annex.</w:t>
      </w:r>
    </w:p>
  </w:footnote>
  <w:footnote w:id="7">
    <w:p w14:paraId="780DB496" w14:textId="77777777" w:rsidR="00005C4F" w:rsidRDefault="00005C4F" w:rsidP="00FD47E2">
      <w:pPr>
        <w:pStyle w:val="FootnoteText"/>
        <w:suppressLineNumbers/>
        <w:suppressAutoHyphens/>
        <w:kinsoku w:val="0"/>
        <w:overflowPunct w:val="0"/>
        <w:autoSpaceDE w:val="0"/>
        <w:autoSpaceDN w:val="0"/>
        <w:ind w:firstLine="0"/>
        <w:jc w:val="left"/>
      </w:pPr>
      <w:r w:rsidRPr="006076FB">
        <w:rPr>
          <w:rStyle w:val="FootnoteReference"/>
          <w:kern w:val="18"/>
          <w:sz w:val="18"/>
          <w:szCs w:val="18"/>
        </w:rPr>
        <w:footnoteRef/>
      </w:r>
      <w:r w:rsidRPr="006076FB">
        <w:rPr>
          <w:kern w:val="18"/>
          <w:szCs w:val="18"/>
        </w:rPr>
        <w:t xml:space="preserve"> </w:t>
      </w:r>
      <w:r w:rsidRPr="00F74B22">
        <w:rPr>
          <w:kern w:val="18"/>
          <w:szCs w:val="18"/>
        </w:rPr>
        <w:t>CBD/SBI/3/2.</w:t>
      </w:r>
    </w:p>
  </w:footnote>
  <w:footnote w:id="8">
    <w:p w14:paraId="4C006928" w14:textId="074EDAA4" w:rsidR="00F76C9D" w:rsidRDefault="00F76C9D" w:rsidP="00FD47E2">
      <w:pPr>
        <w:pStyle w:val="FootnoteText"/>
        <w:suppressLineNumbers/>
        <w:suppressAutoHyphens/>
        <w:kinsoku w:val="0"/>
        <w:overflowPunct w:val="0"/>
        <w:autoSpaceDE w:val="0"/>
        <w:autoSpaceDN w:val="0"/>
        <w:ind w:firstLine="0"/>
        <w:jc w:val="left"/>
      </w:pPr>
      <w:r>
        <w:rPr>
          <w:rStyle w:val="FootnoteReference"/>
        </w:rPr>
        <w:footnoteRef/>
      </w:r>
      <w:r>
        <w:t xml:space="preserve"> Decision 15/</w:t>
      </w:r>
      <w:r w:rsidR="00F74B22">
        <w:t>4.</w:t>
      </w:r>
    </w:p>
  </w:footnote>
  <w:footnote w:id="9">
    <w:p w14:paraId="15D6B99B" w14:textId="0C3D884A" w:rsidR="00E0036D" w:rsidRDefault="00E0036D" w:rsidP="00FD47E2">
      <w:pPr>
        <w:pStyle w:val="FootnoteText"/>
        <w:suppressLineNumbers/>
        <w:suppressAutoHyphens/>
        <w:kinsoku w:val="0"/>
        <w:overflowPunct w:val="0"/>
        <w:autoSpaceDE w:val="0"/>
        <w:autoSpaceDN w:val="0"/>
        <w:ind w:firstLine="0"/>
        <w:jc w:val="left"/>
      </w:pPr>
      <w:r>
        <w:rPr>
          <w:rStyle w:val="FootnoteReference"/>
        </w:rPr>
        <w:footnoteRef/>
      </w:r>
      <w:r>
        <w:t xml:space="preserve"> Decision 15/11</w:t>
      </w:r>
      <w:r w:rsidR="00B3269D">
        <w:t>, annex</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5FD9E181" w:rsidR="00534681" w:rsidRPr="00134846" w:rsidRDefault="00B97D01" w:rsidP="00534681">
        <w:pPr>
          <w:pStyle w:val="Header"/>
          <w:rPr>
            <w:lang w:val="fr-FR"/>
          </w:rPr>
        </w:pPr>
        <w:r>
          <w:rPr>
            <w:lang w:val="fr-FR"/>
          </w:rPr>
          <w:t>CBD/COP/DEC/15/3</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4ACEA6E" w:rsidR="009505C9" w:rsidRPr="00134846" w:rsidRDefault="00B97D01" w:rsidP="009505C9">
        <w:pPr>
          <w:pStyle w:val="Header"/>
          <w:jc w:val="right"/>
          <w:rPr>
            <w:lang w:val="fr-FR"/>
          </w:rPr>
        </w:pPr>
        <w:r>
          <w:rPr>
            <w:lang w:val="fr-FR"/>
          </w:rPr>
          <w:t>CBD/COP/DEC/15/3</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454875">
    <w:abstractNumId w:val="3"/>
  </w:num>
  <w:num w:numId="2" w16cid:durableId="1465193151">
    <w:abstractNumId w:val="6"/>
  </w:num>
  <w:num w:numId="3" w16cid:durableId="1880048634">
    <w:abstractNumId w:val="4"/>
  </w:num>
  <w:num w:numId="4" w16cid:durableId="1848522099">
    <w:abstractNumId w:val="6"/>
  </w:num>
  <w:num w:numId="5" w16cid:durableId="1813212038">
    <w:abstractNumId w:val="5"/>
  </w:num>
  <w:num w:numId="6" w16cid:durableId="162861528">
    <w:abstractNumId w:val="0"/>
  </w:num>
  <w:num w:numId="7" w16cid:durableId="1751537715">
    <w:abstractNumId w:val="2"/>
  </w:num>
  <w:num w:numId="8" w16cid:durableId="1008098758">
    <w:abstractNumId w:val="4"/>
    <w:lvlOverride w:ilvl="0">
      <w:startOverride w:val="1"/>
    </w:lvlOverride>
  </w:num>
  <w:num w:numId="9" w16cid:durableId="77946406">
    <w:abstractNumId w:val="9"/>
  </w:num>
  <w:num w:numId="10" w16cid:durableId="548878423">
    <w:abstractNumId w:val="4"/>
    <w:lvlOverride w:ilvl="0">
      <w:startOverride w:val="1"/>
    </w:lvlOverride>
  </w:num>
  <w:num w:numId="11" w16cid:durableId="2126001751">
    <w:abstractNumId w:val="4"/>
    <w:lvlOverride w:ilvl="0">
      <w:startOverride w:val="1"/>
    </w:lvlOverride>
  </w:num>
  <w:num w:numId="12" w16cid:durableId="400639269">
    <w:abstractNumId w:val="4"/>
    <w:lvlOverride w:ilvl="0">
      <w:startOverride w:val="1"/>
    </w:lvlOverride>
  </w:num>
  <w:num w:numId="13" w16cid:durableId="1770200586">
    <w:abstractNumId w:val="4"/>
    <w:lvlOverride w:ilvl="0">
      <w:startOverride w:val="1"/>
    </w:lvlOverride>
  </w:num>
  <w:num w:numId="14" w16cid:durableId="828251085">
    <w:abstractNumId w:val="8"/>
  </w:num>
  <w:num w:numId="15" w16cid:durableId="1557013216">
    <w:abstractNumId w:val="7"/>
  </w:num>
  <w:num w:numId="16" w16cid:durableId="51196558">
    <w:abstractNumId w:val="1"/>
  </w:num>
  <w:num w:numId="17" w16cid:durableId="204608728">
    <w:abstractNumId w:val="10"/>
  </w:num>
  <w:num w:numId="18" w16cid:durableId="997224074">
    <w:abstractNumId w:val="11"/>
  </w:num>
  <w:num w:numId="19" w16cid:durableId="1108695212">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5C4F"/>
    <w:rsid w:val="00020A25"/>
    <w:rsid w:val="000515F2"/>
    <w:rsid w:val="00066D54"/>
    <w:rsid w:val="0007171B"/>
    <w:rsid w:val="000C64C2"/>
    <w:rsid w:val="000C798C"/>
    <w:rsid w:val="000D0756"/>
    <w:rsid w:val="000D2163"/>
    <w:rsid w:val="000E40F7"/>
    <w:rsid w:val="000E4914"/>
    <w:rsid w:val="000E673A"/>
    <w:rsid w:val="000F6A42"/>
    <w:rsid w:val="000F74F5"/>
    <w:rsid w:val="00105372"/>
    <w:rsid w:val="001312AD"/>
    <w:rsid w:val="00131E7A"/>
    <w:rsid w:val="00134846"/>
    <w:rsid w:val="00135BFB"/>
    <w:rsid w:val="0013715D"/>
    <w:rsid w:val="00141B3F"/>
    <w:rsid w:val="0016360A"/>
    <w:rsid w:val="00172AF6"/>
    <w:rsid w:val="001768A0"/>
    <w:rsid w:val="00176CEE"/>
    <w:rsid w:val="00186DD8"/>
    <w:rsid w:val="001B13FE"/>
    <w:rsid w:val="001C1728"/>
    <w:rsid w:val="001E036B"/>
    <w:rsid w:val="001F6055"/>
    <w:rsid w:val="0024266A"/>
    <w:rsid w:val="002A387D"/>
    <w:rsid w:val="0030169D"/>
    <w:rsid w:val="003035D9"/>
    <w:rsid w:val="003060EB"/>
    <w:rsid w:val="003153EB"/>
    <w:rsid w:val="00321985"/>
    <w:rsid w:val="00351205"/>
    <w:rsid w:val="003574B5"/>
    <w:rsid w:val="00372F74"/>
    <w:rsid w:val="00384204"/>
    <w:rsid w:val="003B2F11"/>
    <w:rsid w:val="003B7BB2"/>
    <w:rsid w:val="003F7224"/>
    <w:rsid w:val="00427D21"/>
    <w:rsid w:val="00442ACC"/>
    <w:rsid w:val="004644C2"/>
    <w:rsid w:val="00467F9C"/>
    <w:rsid w:val="004A525B"/>
    <w:rsid w:val="005179BA"/>
    <w:rsid w:val="00534681"/>
    <w:rsid w:val="00563442"/>
    <w:rsid w:val="00565B42"/>
    <w:rsid w:val="005B4ADC"/>
    <w:rsid w:val="005C0A75"/>
    <w:rsid w:val="005C4CE6"/>
    <w:rsid w:val="005F18CE"/>
    <w:rsid w:val="006122BA"/>
    <w:rsid w:val="00650813"/>
    <w:rsid w:val="006A10C1"/>
    <w:rsid w:val="006B2290"/>
    <w:rsid w:val="00717D88"/>
    <w:rsid w:val="007313EA"/>
    <w:rsid w:val="00734CAA"/>
    <w:rsid w:val="00761FE6"/>
    <w:rsid w:val="00786056"/>
    <w:rsid w:val="007942D3"/>
    <w:rsid w:val="007A03EE"/>
    <w:rsid w:val="007B2099"/>
    <w:rsid w:val="007B6C09"/>
    <w:rsid w:val="007B7741"/>
    <w:rsid w:val="007C1AE2"/>
    <w:rsid w:val="007E09DA"/>
    <w:rsid w:val="007F58B3"/>
    <w:rsid w:val="008178B6"/>
    <w:rsid w:val="00865B74"/>
    <w:rsid w:val="00880EA2"/>
    <w:rsid w:val="008974F0"/>
    <w:rsid w:val="008A0A26"/>
    <w:rsid w:val="008B012A"/>
    <w:rsid w:val="008C2890"/>
    <w:rsid w:val="008D0C8B"/>
    <w:rsid w:val="00906E17"/>
    <w:rsid w:val="00927D27"/>
    <w:rsid w:val="00930BA1"/>
    <w:rsid w:val="0093169E"/>
    <w:rsid w:val="00937130"/>
    <w:rsid w:val="009505C9"/>
    <w:rsid w:val="00950752"/>
    <w:rsid w:val="00966424"/>
    <w:rsid w:val="00980BD5"/>
    <w:rsid w:val="009849F1"/>
    <w:rsid w:val="00993296"/>
    <w:rsid w:val="009A22FC"/>
    <w:rsid w:val="009B722D"/>
    <w:rsid w:val="009C1FE8"/>
    <w:rsid w:val="009C2DE6"/>
    <w:rsid w:val="009D6093"/>
    <w:rsid w:val="009F30C0"/>
    <w:rsid w:val="00A1252A"/>
    <w:rsid w:val="00A272DF"/>
    <w:rsid w:val="00A7167B"/>
    <w:rsid w:val="00A931C2"/>
    <w:rsid w:val="00AA6F92"/>
    <w:rsid w:val="00AB6934"/>
    <w:rsid w:val="00AC350F"/>
    <w:rsid w:val="00AD7FFC"/>
    <w:rsid w:val="00AF42DE"/>
    <w:rsid w:val="00B26ACD"/>
    <w:rsid w:val="00B3269D"/>
    <w:rsid w:val="00B3369F"/>
    <w:rsid w:val="00B94E6C"/>
    <w:rsid w:val="00B97D01"/>
    <w:rsid w:val="00BB4606"/>
    <w:rsid w:val="00BE6C32"/>
    <w:rsid w:val="00BF11F9"/>
    <w:rsid w:val="00C23D2F"/>
    <w:rsid w:val="00C443BD"/>
    <w:rsid w:val="00C451C5"/>
    <w:rsid w:val="00C50DF9"/>
    <w:rsid w:val="00C5194B"/>
    <w:rsid w:val="00C53C48"/>
    <w:rsid w:val="00C90A22"/>
    <w:rsid w:val="00C9161D"/>
    <w:rsid w:val="00C963B2"/>
    <w:rsid w:val="00CA0C1D"/>
    <w:rsid w:val="00CA4A4F"/>
    <w:rsid w:val="00CA4D07"/>
    <w:rsid w:val="00CF1848"/>
    <w:rsid w:val="00CF7595"/>
    <w:rsid w:val="00D05BB6"/>
    <w:rsid w:val="00D12044"/>
    <w:rsid w:val="00D30264"/>
    <w:rsid w:val="00D33EFC"/>
    <w:rsid w:val="00D40DBC"/>
    <w:rsid w:val="00D76A18"/>
    <w:rsid w:val="00D80849"/>
    <w:rsid w:val="00D82E8F"/>
    <w:rsid w:val="00DD118C"/>
    <w:rsid w:val="00E0036D"/>
    <w:rsid w:val="00E14207"/>
    <w:rsid w:val="00E66235"/>
    <w:rsid w:val="00E81638"/>
    <w:rsid w:val="00E83C24"/>
    <w:rsid w:val="00E9318D"/>
    <w:rsid w:val="00EC1F46"/>
    <w:rsid w:val="00F273B1"/>
    <w:rsid w:val="00F326EC"/>
    <w:rsid w:val="00F51FDD"/>
    <w:rsid w:val="00F53193"/>
    <w:rsid w:val="00F5357E"/>
    <w:rsid w:val="00F6586C"/>
    <w:rsid w:val="00F741A4"/>
    <w:rsid w:val="00F74B22"/>
    <w:rsid w:val="00F76C9D"/>
    <w:rsid w:val="00F94774"/>
    <w:rsid w:val="00FA663B"/>
    <w:rsid w:val="00FC25F8"/>
    <w:rsid w:val="00FC53DB"/>
    <w:rsid w:val="00FD47E2"/>
    <w:rsid w:val="00FE2131"/>
    <w:rsid w:val="00FE352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5C4F"/>
    <w:pPr>
      <w:spacing w:after="160" w:line="240" w:lineRule="exact"/>
      <w:jc w:val="left"/>
    </w:pPr>
    <w:rPr>
      <w:rFonts w:asciiTheme="minorHAnsi" w:eastAsiaTheme="minorEastAsia" w:hAnsiTheme="minorHAnsi" w:cstheme="minorBidi"/>
      <w:vertAlign w:val="superscript"/>
      <w:lang w:val="fr-CA"/>
    </w:rPr>
  </w:style>
  <w:style w:type="paragraph" w:styleId="NormalWeb">
    <w:name w:val="Normal (Web)"/>
    <w:basedOn w:val="Normal"/>
    <w:uiPriority w:val="99"/>
    <w:rsid w:val="00005C4F"/>
    <w:pPr>
      <w:spacing w:before="100" w:beforeAutospacing="1" w:after="100" w:afterAutospacing="1"/>
      <w:jc w:val="left"/>
    </w:pPr>
    <w:rPr>
      <w:rFonts w:ascii="Verdana" w:eastAsia="MS Mincho" w:hAnsi="Verdana" w:cs="Angsana New"/>
      <w:color w:val="000000"/>
      <w:sz w:val="18"/>
      <w:szCs w:val="18"/>
      <w:lang w:val="en-US"/>
    </w:rPr>
  </w:style>
  <w:style w:type="paragraph" w:styleId="Revision">
    <w:name w:val="Revision"/>
    <w:hidden/>
    <w:uiPriority w:val="99"/>
    <w:semiHidden/>
    <w:rsid w:val="001E036B"/>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8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66F8C"/>
    <w:rsid w:val="004760CF"/>
    <w:rsid w:val="004E092F"/>
    <w:rsid w:val="00500A2B"/>
    <w:rsid w:val="0058288D"/>
    <w:rsid w:val="00665C6B"/>
    <w:rsid w:val="006801B3"/>
    <w:rsid w:val="007661DD"/>
    <w:rsid w:val="00810A55"/>
    <w:rsid w:val="008C6619"/>
    <w:rsid w:val="008D420E"/>
    <w:rsid w:val="0091445F"/>
    <w:rsid w:val="00975BCD"/>
    <w:rsid w:val="0098642F"/>
    <w:rsid w:val="00B27D2C"/>
    <w:rsid w:val="00B92933"/>
    <w:rsid w:val="00C8104B"/>
    <w:rsid w:val="00D31D12"/>
    <w:rsid w:val="00D83E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59B717CF-C8A7-45C6-8305-3440FDEF1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15/3.	Review of progress in the implementation of the Convention and the Strategic Plan for Biodiversity 2011-2020 and the achievement of the Aichi Biodiversity Targets</vt:lpstr>
    </vt:vector>
  </TitlesOfParts>
  <Company>SCBD</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	Review of progress in the implementation of the Convention and the Strategic Plan for Biodiversity 2011-2020 and the achievement of the Aichi Biodiversity Targets</dc:title>
  <dc:subject>CBD/COP/DEC/15/3</dc:subject>
  <dc:creator>SCBD</dc:creator>
  <cp:keywords>Conference of the Parties to the Convention on Biological Diversity, fifteenth meeting</cp:keywords>
  <cp:lastModifiedBy>Veronique Lefebvre</cp:lastModifiedBy>
  <cp:revision>3</cp:revision>
  <cp:lastPrinted>2020-01-21T16:56:00Z</cp:lastPrinted>
  <dcterms:created xsi:type="dcterms:W3CDTF">2023-02-07T19:03:00Z</dcterms:created>
  <dcterms:modified xsi:type="dcterms:W3CDTF">2023-02-07T19:04:00Z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