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4928"/>
        <w:gridCol w:w="4337"/>
      </w:tblGrid>
      <w:tr w:rsidR="004C64D3" w:rsidRPr="00E70F7C" w14:paraId="130D5E4A" w14:textId="77777777" w:rsidTr="00B7637D">
        <w:tc>
          <w:tcPr>
            <w:tcW w:w="976" w:type="dxa"/>
            <w:tcBorders>
              <w:bottom w:val="single" w:sz="12" w:space="0" w:color="auto"/>
            </w:tcBorders>
          </w:tcPr>
          <w:p w14:paraId="59CFBBDB" w14:textId="77777777" w:rsidR="004C64D3" w:rsidRPr="00E70F7C" w:rsidRDefault="004C64D3" w:rsidP="00265533">
            <w:r w:rsidRPr="00E70F7C">
              <w:rPr>
                <w:noProof/>
              </w:rPr>
              <w:drawing>
                <wp:inline distT="0" distB="0" distL="0" distR="0" wp14:anchorId="7BB65C07" wp14:editId="1DF56C9C">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928" w:type="dxa"/>
            <w:tcBorders>
              <w:bottom w:val="single" w:sz="12" w:space="0" w:color="auto"/>
            </w:tcBorders>
            <w:shd w:val="clear" w:color="auto" w:fill="auto"/>
            <w:tcFitText/>
          </w:tcPr>
          <w:p w14:paraId="11669561" w14:textId="448264FC" w:rsidR="004C64D3" w:rsidRPr="00E70F7C" w:rsidRDefault="004B3C84" w:rsidP="00B7637D">
            <w:pPr>
              <w:ind w:left="108"/>
            </w:pPr>
            <w:r w:rsidRPr="00E70F7C">
              <w:rPr>
                <w:noProof/>
              </w:rPr>
              <w:drawing>
                <wp:inline distT="0" distB="0" distL="0" distR="0" wp14:anchorId="5968FC79" wp14:editId="4C02626C">
                  <wp:extent cx="611015" cy="349151"/>
                  <wp:effectExtent l="0" t="0" r="0" b="0"/>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p>
        </w:tc>
        <w:tc>
          <w:tcPr>
            <w:tcW w:w="4337" w:type="dxa"/>
            <w:tcBorders>
              <w:bottom w:val="single" w:sz="12" w:space="0" w:color="auto"/>
            </w:tcBorders>
          </w:tcPr>
          <w:p w14:paraId="277D7565" w14:textId="77777777" w:rsidR="004C64D3" w:rsidRPr="00E70F7C" w:rsidRDefault="004C64D3" w:rsidP="00265533">
            <w:pPr>
              <w:jc w:val="right"/>
              <w:rPr>
                <w:rFonts w:asciiTheme="minorBidi" w:hAnsiTheme="minorBidi"/>
                <w:b/>
                <w:sz w:val="32"/>
                <w:szCs w:val="32"/>
              </w:rPr>
            </w:pPr>
            <w:r w:rsidRPr="00E70F7C">
              <w:rPr>
                <w:rFonts w:asciiTheme="minorBidi" w:hAnsiTheme="minorBidi"/>
                <w:b/>
                <w:sz w:val="32"/>
              </w:rPr>
              <w:t>CBD</w:t>
            </w:r>
          </w:p>
        </w:tc>
      </w:tr>
      <w:tr w:rsidR="004C64D3" w:rsidRPr="00E70F7C" w14:paraId="3AAF8A1D" w14:textId="77777777" w:rsidTr="00B7637D">
        <w:tc>
          <w:tcPr>
            <w:tcW w:w="5904" w:type="dxa"/>
            <w:gridSpan w:val="2"/>
            <w:tcBorders>
              <w:top w:val="single" w:sz="12" w:space="0" w:color="auto"/>
              <w:bottom w:val="single" w:sz="36" w:space="0" w:color="auto"/>
            </w:tcBorders>
            <w:vAlign w:val="center"/>
          </w:tcPr>
          <w:p w14:paraId="02E6F203" w14:textId="03998026" w:rsidR="004C64D3" w:rsidRPr="00E70F7C" w:rsidRDefault="004B3C84" w:rsidP="00265533">
            <w:r w:rsidRPr="00E70F7C">
              <w:rPr>
                <w:noProof/>
              </w:rPr>
              <w:drawing>
                <wp:inline distT="0" distB="0" distL="0" distR="0" wp14:anchorId="32D5F5C4" wp14:editId="6F6D8BA8">
                  <wp:extent cx="2901948" cy="1066892"/>
                  <wp:effectExtent l="0" t="0" r="0" b="0"/>
                  <wp:docPr id="5" name="Imagen 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p>
        </w:tc>
        <w:tc>
          <w:tcPr>
            <w:tcW w:w="4337" w:type="dxa"/>
            <w:tcBorders>
              <w:top w:val="single" w:sz="12" w:space="0" w:color="auto"/>
              <w:bottom w:val="single" w:sz="36" w:space="0" w:color="auto"/>
            </w:tcBorders>
          </w:tcPr>
          <w:p w14:paraId="70DF083F" w14:textId="77777777" w:rsidR="004C64D3" w:rsidRPr="0051264A" w:rsidRDefault="004C64D3" w:rsidP="00265533">
            <w:pPr>
              <w:ind w:left="1215"/>
              <w:rPr>
                <w:rFonts w:asciiTheme="majorBidi" w:hAnsiTheme="majorBidi" w:cstheme="majorBidi"/>
                <w:sz w:val="22"/>
                <w:szCs w:val="22"/>
                <w:lang w:val="es-ES_tradnl"/>
              </w:rPr>
            </w:pPr>
            <w:r w:rsidRPr="0051264A">
              <w:rPr>
                <w:rFonts w:asciiTheme="majorBidi" w:hAnsiTheme="majorBidi"/>
                <w:lang w:val="es-ES_tradnl"/>
              </w:rPr>
              <w:t>Distr.</w:t>
            </w:r>
          </w:p>
          <w:p w14:paraId="374C4AB5" w14:textId="77777777" w:rsidR="004C64D3" w:rsidRPr="0051264A" w:rsidRDefault="00342108" w:rsidP="00265533">
            <w:pPr>
              <w:ind w:left="1215"/>
              <w:rPr>
                <w:rFonts w:asciiTheme="majorBidi" w:hAnsiTheme="majorBidi" w:cstheme="majorBidi"/>
                <w:sz w:val="22"/>
                <w:szCs w:val="22"/>
                <w:lang w:val="es-ES_tradnl"/>
              </w:rPr>
            </w:pPr>
            <w:r w:rsidRPr="0051264A">
              <w:rPr>
                <w:rFonts w:asciiTheme="majorBidi" w:hAnsiTheme="majorBidi"/>
                <w:caps/>
                <w:lang w:val="es-ES_tradnl"/>
              </w:rPr>
              <w:t>GENERAL</w:t>
            </w:r>
          </w:p>
          <w:p w14:paraId="04DAC8DD" w14:textId="77777777" w:rsidR="004C64D3" w:rsidRPr="0051264A" w:rsidRDefault="004C64D3" w:rsidP="00265533">
            <w:pPr>
              <w:ind w:left="1215"/>
              <w:rPr>
                <w:rFonts w:asciiTheme="majorBidi" w:hAnsiTheme="majorBidi" w:cstheme="majorBidi"/>
                <w:sz w:val="22"/>
                <w:szCs w:val="22"/>
                <w:lang w:val="es-ES_tradnl"/>
              </w:rPr>
            </w:pPr>
          </w:p>
          <w:p w14:paraId="58588839" w14:textId="77777777" w:rsidR="004C64D3" w:rsidRPr="0051264A" w:rsidRDefault="00342108" w:rsidP="00265533">
            <w:pPr>
              <w:ind w:left="1215"/>
              <w:rPr>
                <w:rFonts w:asciiTheme="majorBidi" w:hAnsiTheme="majorBidi" w:cstheme="majorBidi"/>
                <w:sz w:val="22"/>
                <w:szCs w:val="22"/>
                <w:lang w:val="es-ES_tradnl"/>
              </w:rPr>
            </w:pPr>
            <w:r w:rsidRPr="0051264A">
              <w:rPr>
                <w:rFonts w:asciiTheme="majorBidi" w:hAnsiTheme="majorBidi"/>
                <w:lang w:val="es-ES_tradnl"/>
              </w:rPr>
              <w:t>CBD/COP/DEC/15/9</w:t>
            </w:r>
          </w:p>
          <w:p w14:paraId="576EC68D" w14:textId="77777777" w:rsidR="004C64D3" w:rsidRPr="00E70F7C" w:rsidRDefault="004C64D3" w:rsidP="00265533">
            <w:pPr>
              <w:ind w:left="1215"/>
              <w:rPr>
                <w:rFonts w:asciiTheme="majorBidi" w:hAnsiTheme="majorBidi" w:cstheme="majorBidi"/>
                <w:sz w:val="22"/>
                <w:szCs w:val="22"/>
              </w:rPr>
            </w:pPr>
            <w:r w:rsidRPr="00E70F7C">
              <w:rPr>
                <w:rFonts w:asciiTheme="majorBidi" w:hAnsiTheme="majorBidi"/>
              </w:rPr>
              <w:t>19 de diciembre de 2022</w:t>
            </w:r>
          </w:p>
          <w:p w14:paraId="4FC3F2E0" w14:textId="77777777" w:rsidR="004C64D3" w:rsidRPr="00E70F7C" w:rsidRDefault="004C64D3" w:rsidP="00265533">
            <w:pPr>
              <w:ind w:left="1215"/>
              <w:rPr>
                <w:rFonts w:asciiTheme="majorBidi" w:hAnsiTheme="majorBidi" w:cstheme="majorBidi"/>
                <w:sz w:val="22"/>
                <w:szCs w:val="22"/>
              </w:rPr>
            </w:pPr>
          </w:p>
          <w:p w14:paraId="45BC75C6" w14:textId="77777777" w:rsidR="004B3C84" w:rsidRPr="00E70F7C" w:rsidRDefault="004C64D3" w:rsidP="004B3C84">
            <w:pPr>
              <w:ind w:left="1213"/>
              <w:rPr>
                <w:rFonts w:asciiTheme="majorBidi" w:hAnsiTheme="majorBidi"/>
              </w:rPr>
            </w:pPr>
            <w:r w:rsidRPr="00E70F7C">
              <w:rPr>
                <w:rFonts w:asciiTheme="majorBidi" w:hAnsiTheme="majorBidi"/>
              </w:rPr>
              <w:t>ESPAÑOL</w:t>
            </w:r>
          </w:p>
          <w:p w14:paraId="2B496B8B" w14:textId="5AA9F8D9" w:rsidR="004C64D3" w:rsidRPr="00E70F7C" w:rsidRDefault="004C64D3" w:rsidP="00B7637D">
            <w:pPr>
              <w:spacing w:after="120"/>
              <w:ind w:left="1213"/>
              <w:rPr>
                <w:rFonts w:asciiTheme="majorBidi" w:hAnsiTheme="majorBidi" w:cstheme="majorBidi"/>
              </w:rPr>
            </w:pPr>
            <w:r w:rsidRPr="00E70F7C">
              <w:rPr>
                <w:rFonts w:asciiTheme="majorBidi" w:hAnsiTheme="majorBidi"/>
              </w:rPr>
              <w:t>ORIGINAL: INGLÉS</w:t>
            </w:r>
          </w:p>
        </w:tc>
      </w:tr>
    </w:tbl>
    <w:p w14:paraId="7B525379" w14:textId="77777777" w:rsidR="004C64D3" w:rsidRPr="00E70F7C" w:rsidRDefault="004C64D3" w:rsidP="004C64D3">
      <w:pPr>
        <w:pStyle w:val="Cornernotation"/>
        <w:kinsoku w:val="0"/>
        <w:overflowPunct w:val="0"/>
        <w:autoSpaceDE w:val="0"/>
        <w:autoSpaceDN w:val="0"/>
        <w:spacing w:before="60"/>
        <w:ind w:left="227" w:right="4302" w:hanging="227"/>
        <w:rPr>
          <w:snapToGrid w:val="0"/>
          <w:kern w:val="22"/>
        </w:rPr>
      </w:pPr>
      <w:r w:rsidRPr="00E70F7C">
        <w:rPr>
          <w:snapToGrid w:val="0"/>
        </w:rPr>
        <w:t xml:space="preserve">CONFERENCIA DE LAS PARTES EN EL CONVENIO SOBRE LA DIVERSIDAD BIOLÓGICA </w:t>
      </w:r>
    </w:p>
    <w:p w14:paraId="20593A1A" w14:textId="799253DB" w:rsidR="004C64D3" w:rsidRPr="00E70F7C" w:rsidRDefault="004C64D3" w:rsidP="004C64D3">
      <w:pPr>
        <w:pStyle w:val="Cornernotation"/>
        <w:kinsoku w:val="0"/>
        <w:overflowPunct w:val="0"/>
        <w:autoSpaceDE w:val="0"/>
        <w:autoSpaceDN w:val="0"/>
        <w:ind w:left="0" w:right="4512" w:firstLine="0"/>
        <w:rPr>
          <w:snapToGrid w:val="0"/>
          <w:kern w:val="22"/>
        </w:rPr>
      </w:pPr>
      <w:r w:rsidRPr="00E70F7C">
        <w:rPr>
          <w:snapToGrid w:val="0"/>
        </w:rPr>
        <w:t>15ª</w:t>
      </w:r>
      <w:r w:rsidR="00E70F7C">
        <w:rPr>
          <w:snapToGrid w:val="0"/>
        </w:rPr>
        <w:t> </w:t>
      </w:r>
      <w:r w:rsidRPr="00E70F7C">
        <w:rPr>
          <w:snapToGrid w:val="0"/>
        </w:rPr>
        <w:t>reunión – Parte</w:t>
      </w:r>
      <w:r w:rsidR="00F962BE">
        <w:rPr>
          <w:snapToGrid w:val="0"/>
        </w:rPr>
        <w:t> </w:t>
      </w:r>
      <w:r w:rsidRPr="00E70F7C">
        <w:rPr>
          <w:snapToGrid w:val="0"/>
        </w:rPr>
        <w:t>II</w:t>
      </w:r>
    </w:p>
    <w:p w14:paraId="1A16B5B7" w14:textId="77777777" w:rsidR="004C64D3" w:rsidRPr="00E70F7C" w:rsidRDefault="004C64D3" w:rsidP="004C64D3">
      <w:pPr>
        <w:pStyle w:val="Cornernotation"/>
        <w:kinsoku w:val="0"/>
        <w:overflowPunct w:val="0"/>
        <w:autoSpaceDE w:val="0"/>
        <w:autoSpaceDN w:val="0"/>
        <w:ind w:left="227" w:right="4512" w:hanging="227"/>
        <w:rPr>
          <w:snapToGrid w:val="0"/>
          <w:kern w:val="22"/>
          <w:szCs w:val="22"/>
        </w:rPr>
      </w:pPr>
      <w:r w:rsidRPr="00E70F7C">
        <w:rPr>
          <w:snapToGrid w:val="0"/>
        </w:rPr>
        <w:t>Montreal (Canadá), 7 a 19 de diciembre de 2022</w:t>
      </w:r>
    </w:p>
    <w:p w14:paraId="7445DEC8" w14:textId="4D541B14" w:rsidR="004C64D3" w:rsidRPr="00E70F7C" w:rsidRDefault="004C64D3" w:rsidP="004C64D3">
      <w:pPr>
        <w:pStyle w:val="Cornernotation"/>
        <w:kinsoku w:val="0"/>
        <w:overflowPunct w:val="0"/>
        <w:autoSpaceDE w:val="0"/>
        <w:autoSpaceDN w:val="0"/>
        <w:ind w:left="227" w:right="4512" w:hanging="227"/>
        <w:rPr>
          <w:snapToGrid w:val="0"/>
          <w:kern w:val="22"/>
          <w:szCs w:val="22"/>
        </w:rPr>
      </w:pPr>
      <w:r w:rsidRPr="00E70F7C">
        <w:rPr>
          <w:snapToGrid w:val="0"/>
        </w:rPr>
        <w:t>Tema</w:t>
      </w:r>
      <w:r w:rsidR="00C85D29">
        <w:rPr>
          <w:snapToGrid w:val="0"/>
        </w:rPr>
        <w:t> </w:t>
      </w:r>
      <w:r w:rsidRPr="00E70F7C">
        <w:rPr>
          <w:snapToGrid w:val="0"/>
        </w:rPr>
        <w:t>11 del programa</w:t>
      </w:r>
    </w:p>
    <w:p w14:paraId="37808C6D" w14:textId="77777777" w:rsidR="00342108" w:rsidRPr="00E70F7C" w:rsidRDefault="00342108" w:rsidP="00342108">
      <w:pPr>
        <w:pStyle w:val="Heading1"/>
        <w:rPr>
          <w:szCs w:val="22"/>
        </w:rPr>
      </w:pPr>
      <w:r w:rsidRPr="00E70F7C">
        <w:t>DECISIÓN ADOPTADA POR LA CONFERENCIA DE LAS PARTES EN EL CONVENIO SOBRE LA DIVERSIDAD BIOLÓGICA</w:t>
      </w:r>
    </w:p>
    <w:p w14:paraId="59980F7B" w14:textId="77777777" w:rsidR="004C64D3" w:rsidRPr="00E70F7C" w:rsidRDefault="00661EAC" w:rsidP="00B0682B">
      <w:pPr>
        <w:spacing w:before="240" w:after="240" w:line="240" w:lineRule="auto"/>
        <w:jc w:val="center"/>
        <w:rPr>
          <w:rFonts w:asciiTheme="majorBidi" w:hAnsiTheme="majorBidi" w:cstheme="majorBidi"/>
          <w:b/>
          <w:caps/>
        </w:rPr>
      </w:pPr>
      <w:r w:rsidRPr="00E70F7C">
        <w:rPr>
          <w:rFonts w:asciiTheme="majorBidi" w:hAnsiTheme="majorBidi"/>
          <w:b/>
        </w:rPr>
        <w:t>15/9.</w:t>
      </w:r>
      <w:r w:rsidRPr="00E70F7C">
        <w:rPr>
          <w:rFonts w:asciiTheme="majorBidi" w:hAnsiTheme="majorBidi"/>
          <w:b/>
        </w:rPr>
        <w:tab/>
        <w:t>Información digital sobre secuencias de recursos genéticos</w:t>
      </w:r>
    </w:p>
    <w:p w14:paraId="3996D260" w14:textId="77777777" w:rsidR="00BD16AE" w:rsidRPr="00E70F7C" w:rsidRDefault="00BD16AE" w:rsidP="00EE2CAF">
      <w:pPr>
        <w:spacing w:before="120" w:after="120" w:line="240" w:lineRule="auto"/>
        <w:ind w:firstLine="720"/>
        <w:jc w:val="both"/>
        <w:rPr>
          <w:rFonts w:asciiTheme="majorBidi" w:hAnsiTheme="majorBidi" w:cstheme="majorBidi"/>
          <w:i/>
        </w:rPr>
      </w:pPr>
      <w:r w:rsidRPr="00E70F7C">
        <w:rPr>
          <w:rFonts w:asciiTheme="majorBidi" w:hAnsiTheme="majorBidi"/>
          <w:i/>
        </w:rPr>
        <w:t>La Conferencia de las Partes,</w:t>
      </w:r>
    </w:p>
    <w:p w14:paraId="6A118DE8" w14:textId="77777777" w:rsidR="00BD16AE" w:rsidRPr="00E70F7C" w:rsidRDefault="00BD16AE" w:rsidP="00EE2CAF">
      <w:pPr>
        <w:spacing w:before="120" w:after="120" w:line="240" w:lineRule="auto"/>
        <w:jc w:val="both"/>
        <w:rPr>
          <w:rFonts w:asciiTheme="majorBidi" w:hAnsiTheme="majorBidi" w:cstheme="majorBidi"/>
        </w:rPr>
      </w:pPr>
      <w:r w:rsidRPr="00E70F7C">
        <w:rPr>
          <w:rFonts w:asciiTheme="majorBidi" w:hAnsiTheme="majorBidi"/>
        </w:rPr>
        <w:tab/>
      </w:r>
      <w:r w:rsidRPr="00E70F7C">
        <w:rPr>
          <w:rFonts w:asciiTheme="majorBidi" w:hAnsiTheme="majorBidi"/>
          <w:i/>
        </w:rPr>
        <w:t>Recordando</w:t>
      </w:r>
      <w:r w:rsidRPr="00E70F7C">
        <w:rPr>
          <w:rFonts w:asciiTheme="majorBidi" w:hAnsiTheme="majorBidi"/>
        </w:rPr>
        <w:t xml:space="preserve"> que el Convenio sobre la Diversidad Biológica y el Protocolo de Nagoya y otros instrumentos de acceso y participación en los beneficios proporcionan el marco jurídico para el acceso a los recursos genéticos y la participación justa y equitativa en los beneficios que se deriven de su utilización, </w:t>
      </w:r>
    </w:p>
    <w:p w14:paraId="3E7DDFBD" w14:textId="77777777" w:rsidR="00BD16AE" w:rsidRPr="00E70F7C" w:rsidRDefault="00BD16AE" w:rsidP="00EE2CAF">
      <w:pPr>
        <w:spacing w:before="120" w:after="120" w:line="240" w:lineRule="auto"/>
        <w:ind w:firstLine="720"/>
        <w:jc w:val="both"/>
        <w:rPr>
          <w:rFonts w:asciiTheme="majorBidi" w:hAnsiTheme="majorBidi" w:cstheme="majorBidi"/>
        </w:rPr>
      </w:pPr>
      <w:r w:rsidRPr="00E70F7C">
        <w:rPr>
          <w:rFonts w:asciiTheme="majorBidi" w:hAnsiTheme="majorBidi"/>
          <w:i/>
        </w:rPr>
        <w:t>Recordando también</w:t>
      </w:r>
      <w:r w:rsidRPr="00E70F7C">
        <w:rPr>
          <w:rFonts w:asciiTheme="majorBidi" w:hAnsiTheme="majorBidi"/>
        </w:rPr>
        <w:t xml:space="preserve"> la decisión 14/20,</w:t>
      </w:r>
    </w:p>
    <w:p w14:paraId="7DFD230F" w14:textId="77777777" w:rsidR="00BD16AE" w:rsidRPr="00E70F7C" w:rsidRDefault="00BD16AE" w:rsidP="00EE2CAF">
      <w:pPr>
        <w:spacing w:before="120" w:after="120" w:line="240" w:lineRule="auto"/>
        <w:jc w:val="both"/>
        <w:rPr>
          <w:rFonts w:asciiTheme="majorBidi" w:hAnsiTheme="majorBidi" w:cstheme="majorBidi"/>
        </w:rPr>
      </w:pPr>
      <w:r w:rsidRPr="00E70F7C">
        <w:rPr>
          <w:rFonts w:asciiTheme="majorBidi" w:hAnsiTheme="majorBidi"/>
          <w:i/>
        </w:rPr>
        <w:tab/>
        <w:t>Tomando nota</w:t>
      </w:r>
      <w:r w:rsidRPr="00E70F7C">
        <w:rPr>
          <w:rFonts w:asciiTheme="majorBidi" w:hAnsiTheme="majorBidi"/>
        </w:rPr>
        <w:t xml:space="preserve"> de los resultados del proceso basado en la ciencia y políticas en relación con la información digital sobre secuencias de recursos genéticos que se estableció en la decisión 14/20</w:t>
      </w:r>
      <w:r w:rsidRPr="00E70F7C">
        <w:rPr>
          <w:rStyle w:val="FootnoteReference"/>
          <w:rFonts w:asciiTheme="majorBidi" w:hAnsiTheme="majorBidi" w:cstheme="majorBidi"/>
        </w:rPr>
        <w:footnoteReference w:id="2"/>
      </w:r>
      <w:r w:rsidRPr="00E70F7C">
        <w:rPr>
          <w:rFonts w:asciiTheme="majorBidi" w:hAnsiTheme="majorBidi"/>
        </w:rPr>
        <w:t xml:space="preserve">, </w:t>
      </w:r>
    </w:p>
    <w:p w14:paraId="7336E8A3" w14:textId="77777777" w:rsidR="00BD16AE" w:rsidRPr="00E70F7C" w:rsidRDefault="00BD16AE" w:rsidP="00EE2CAF">
      <w:pPr>
        <w:spacing w:before="120" w:after="120" w:line="240" w:lineRule="auto"/>
        <w:ind w:firstLine="720"/>
        <w:jc w:val="both"/>
        <w:rPr>
          <w:rFonts w:asciiTheme="majorBidi" w:hAnsiTheme="majorBidi" w:cstheme="majorBidi"/>
        </w:rPr>
      </w:pPr>
      <w:r w:rsidRPr="00E70F7C">
        <w:rPr>
          <w:rFonts w:asciiTheme="majorBidi" w:hAnsiTheme="majorBidi"/>
          <w:i/>
        </w:rPr>
        <w:t>Tomando nota también</w:t>
      </w:r>
      <w:r w:rsidRPr="00E70F7C">
        <w:rPr>
          <w:rFonts w:asciiTheme="majorBidi" w:hAnsiTheme="majorBidi"/>
        </w:rPr>
        <w:t xml:space="preserve"> del establecimiento del Grupo Oficioso de Asesoramiento de los Copresidentes en materia de Información Digital sobre Secuencias de Recursos Genéticos por los Copresidentes del Grupo de Trabajo de Composición Abierta sobre el Marco Mundial de la Diversidad Biológica posterior a 2020 y la Secretaria Ejecutiva, así como de la labor relativa a la información digital sobre secuencias de recursos genéticos emprendida por el Grupo de Asesoramiento, incluido el examen de opciones de políticas</w:t>
      </w:r>
      <w:r w:rsidRPr="00E70F7C">
        <w:rPr>
          <w:rStyle w:val="FootnoteReference"/>
          <w:rFonts w:asciiTheme="majorBidi" w:hAnsiTheme="majorBidi" w:cstheme="majorBidi"/>
        </w:rPr>
        <w:footnoteReference w:id="3"/>
      </w:r>
      <w:r w:rsidRPr="00E70F7C">
        <w:rPr>
          <w:rFonts w:asciiTheme="majorBidi" w:hAnsiTheme="majorBidi"/>
        </w:rPr>
        <w:t>,</w:t>
      </w:r>
    </w:p>
    <w:p w14:paraId="1C87AE87" w14:textId="2513E88D" w:rsidR="005030D5" w:rsidRPr="00E70F7C" w:rsidRDefault="00582587" w:rsidP="00EE2CAF">
      <w:pPr>
        <w:spacing w:before="120" w:after="120" w:line="240" w:lineRule="auto"/>
        <w:ind w:firstLine="720"/>
        <w:jc w:val="both"/>
        <w:rPr>
          <w:rFonts w:ascii="Times New Roman" w:hAnsi="Times New Roman" w:cs="Times New Roman"/>
        </w:rPr>
      </w:pPr>
      <w:bookmarkStart w:id="0" w:name="OLE_LINK3"/>
      <w:r w:rsidRPr="00E70F7C">
        <w:rPr>
          <w:rFonts w:ascii="Times New Roman" w:hAnsi="Times New Roman" w:cs="Times New Roman"/>
          <w:i/>
          <w:iCs/>
        </w:rPr>
        <w:t>Tomando nota asimismo</w:t>
      </w:r>
      <w:r w:rsidRPr="00E70F7C">
        <w:rPr>
          <w:rFonts w:ascii="Times New Roman" w:hAnsi="Times New Roman" w:cs="Times New Roman"/>
        </w:rPr>
        <w:t xml:space="preserve"> de la labor del Grupo de Trabajo de Composición Abierta sobre el Marco Mundial de la Diversidad Biológica posterior a 2020</w:t>
      </w:r>
      <w:r w:rsidR="007938B5" w:rsidRPr="00E70F7C">
        <w:rPr>
          <w:rStyle w:val="FootnoteReference"/>
          <w:rFonts w:ascii="Times New Roman" w:hAnsi="Times New Roman" w:cs="Times New Roman"/>
        </w:rPr>
        <w:footnoteReference w:id="4"/>
      </w:r>
      <w:r w:rsidRPr="00E70F7C">
        <w:rPr>
          <w:rFonts w:ascii="Times New Roman" w:hAnsi="Times New Roman" w:cs="Times New Roman"/>
        </w:rPr>
        <w:t xml:space="preserve">, y de la información que figura en la nota de la </w:t>
      </w:r>
      <w:proofErr w:type="gramStart"/>
      <w:r w:rsidRPr="00E70F7C">
        <w:rPr>
          <w:rFonts w:ascii="Times New Roman" w:hAnsi="Times New Roman" w:cs="Times New Roman"/>
        </w:rPr>
        <w:t>Secretaria Ejecutiva</w:t>
      </w:r>
      <w:proofErr w:type="gramEnd"/>
      <w:r w:rsidRPr="00E70F7C">
        <w:rPr>
          <w:rFonts w:ascii="Times New Roman" w:hAnsi="Times New Roman" w:cs="Times New Roman"/>
        </w:rPr>
        <w:t xml:space="preserve"> relativa a información digital sobre secuencias de recursos genéticos</w:t>
      </w:r>
      <w:r w:rsidRPr="00E70F7C">
        <w:rPr>
          <w:rStyle w:val="FootnoteReference"/>
          <w:rFonts w:ascii="Times New Roman" w:hAnsi="Times New Roman" w:cs="Times New Roman"/>
        </w:rPr>
        <w:t xml:space="preserve"> </w:t>
      </w:r>
      <w:r w:rsidR="007938B5" w:rsidRPr="00E70F7C">
        <w:rPr>
          <w:rStyle w:val="FootnoteReference"/>
          <w:rFonts w:ascii="Times New Roman" w:hAnsi="Times New Roman" w:cs="Times New Roman"/>
        </w:rPr>
        <w:footnoteReference w:id="5"/>
      </w:r>
      <w:bookmarkEnd w:id="0"/>
      <w:r w:rsidR="004B3C84" w:rsidRPr="00E70F7C">
        <w:rPr>
          <w:rFonts w:ascii="Times New Roman" w:hAnsi="Times New Roman" w:cs="Times New Roman"/>
        </w:rPr>
        <w:t>,</w:t>
      </w:r>
    </w:p>
    <w:p w14:paraId="1C3F2785" w14:textId="77777777" w:rsidR="00450582" w:rsidRPr="00E70F7C" w:rsidRDefault="00450582" w:rsidP="00EE2CAF">
      <w:pPr>
        <w:spacing w:before="120" w:after="120" w:line="240" w:lineRule="auto"/>
        <w:ind w:firstLine="720"/>
        <w:jc w:val="both"/>
        <w:rPr>
          <w:rFonts w:asciiTheme="majorBidi" w:hAnsiTheme="majorBidi" w:cstheme="majorBidi"/>
        </w:rPr>
      </w:pPr>
      <w:r w:rsidRPr="00E70F7C">
        <w:rPr>
          <w:rFonts w:asciiTheme="majorBidi" w:hAnsiTheme="majorBidi"/>
          <w:i/>
        </w:rPr>
        <w:t>Reconociendo</w:t>
      </w:r>
      <w:r w:rsidRPr="00E70F7C">
        <w:rPr>
          <w:rFonts w:asciiTheme="majorBidi" w:hAnsiTheme="majorBidi"/>
        </w:rPr>
        <w:t xml:space="preserve"> que hay opiniones divergentes acerca de la información digital sobre secuencias de recursos genéticos en relación con su alcance en el marco del Convenio sobre la Diversidad Biológica,</w:t>
      </w:r>
    </w:p>
    <w:p w14:paraId="3DDBCED1" w14:textId="77777777" w:rsidR="00BD16AE" w:rsidRPr="00E70F7C" w:rsidRDefault="006B21A6" w:rsidP="00EE2CAF">
      <w:pPr>
        <w:spacing w:before="120" w:after="120" w:line="240" w:lineRule="auto"/>
        <w:ind w:firstLine="720"/>
        <w:jc w:val="both"/>
        <w:rPr>
          <w:rFonts w:asciiTheme="majorBidi" w:hAnsiTheme="majorBidi" w:cstheme="majorBidi"/>
        </w:rPr>
      </w:pPr>
      <w:r w:rsidRPr="00E70F7C">
        <w:rPr>
          <w:rFonts w:asciiTheme="majorBidi" w:hAnsiTheme="majorBidi"/>
          <w:i/>
        </w:rPr>
        <w:lastRenderedPageBreak/>
        <w:t xml:space="preserve">Reconociendo también </w:t>
      </w:r>
      <w:r w:rsidRPr="00E70F7C">
        <w:rPr>
          <w:rFonts w:asciiTheme="majorBidi" w:hAnsiTheme="majorBidi"/>
        </w:rPr>
        <w:t>que la información digital sobre secuencias de recursos genéticos es un tema que está siendo considerado por otros órganos e instrumentos de las Naciones Unidas,</w:t>
      </w:r>
    </w:p>
    <w:p w14:paraId="3499F5ED" w14:textId="77777777" w:rsidR="009B13B8" w:rsidRPr="00E70F7C" w:rsidRDefault="00582587" w:rsidP="00EE2CAF">
      <w:pPr>
        <w:spacing w:before="120" w:after="120" w:line="240" w:lineRule="auto"/>
        <w:ind w:firstLine="720"/>
        <w:jc w:val="both"/>
        <w:rPr>
          <w:rFonts w:asciiTheme="majorBidi" w:hAnsiTheme="majorBidi" w:cstheme="majorBidi"/>
        </w:rPr>
      </w:pPr>
      <w:r w:rsidRPr="00E70F7C">
        <w:rPr>
          <w:rFonts w:asciiTheme="majorBidi" w:hAnsiTheme="majorBidi"/>
          <w:i/>
        </w:rPr>
        <w:t xml:space="preserve">Reconociendo asimismo </w:t>
      </w:r>
      <w:r w:rsidRPr="00E70F7C">
        <w:rPr>
          <w:rFonts w:asciiTheme="majorBidi" w:hAnsiTheme="majorBidi"/>
        </w:rPr>
        <w:t>que cualquier solución para la participación justa y equitativa en los beneficios que se deriven de la utilización de información digital sobre secuencias de recursos genéticos debería apoyarse mutuamente con otros instrumentos y foros, así como poder adaptarse a ellos, reconociendo al mismo tiempo que otros foros podrían elaborar enfoques especializados,</w:t>
      </w:r>
    </w:p>
    <w:p w14:paraId="117C6250" w14:textId="77777777" w:rsidR="00BD16AE" w:rsidRPr="00E70F7C" w:rsidRDefault="00BD16AE" w:rsidP="00EE2CAF">
      <w:pPr>
        <w:spacing w:before="120" w:after="120" w:line="240" w:lineRule="auto"/>
        <w:ind w:firstLine="720"/>
        <w:jc w:val="both"/>
        <w:rPr>
          <w:rFonts w:asciiTheme="majorBidi" w:hAnsiTheme="majorBidi" w:cstheme="majorBidi"/>
        </w:rPr>
      </w:pPr>
      <w:r w:rsidRPr="00E70F7C">
        <w:rPr>
          <w:rFonts w:asciiTheme="majorBidi" w:hAnsiTheme="majorBidi"/>
          <w:i/>
        </w:rPr>
        <w:t>Consciente</w:t>
      </w:r>
      <w:r w:rsidRPr="00E70F7C">
        <w:rPr>
          <w:rFonts w:asciiTheme="majorBidi" w:hAnsiTheme="majorBidi"/>
        </w:rPr>
        <w:t xml:space="preserve"> de que la generación de información digital sobre secuencias de recursos genéticos, el acceso a ella y su utilización, junto con la participación justa y equitativa en los beneficios que se deriven de su utilización, apoyarían la investigación y la innovación y contribuirían al logro de los tres objetivos del Convenio y del desarrollo sostenible, </w:t>
      </w:r>
    </w:p>
    <w:p w14:paraId="6BD4490A" w14:textId="77777777" w:rsidR="00BD16AE" w:rsidRPr="00E70F7C" w:rsidRDefault="00BD16AE" w:rsidP="00EE2CAF">
      <w:pPr>
        <w:spacing w:before="120" w:after="120" w:line="240" w:lineRule="auto"/>
        <w:ind w:firstLine="720"/>
        <w:jc w:val="both"/>
        <w:rPr>
          <w:rFonts w:asciiTheme="majorBidi" w:hAnsiTheme="majorBidi" w:cstheme="majorBidi"/>
        </w:rPr>
      </w:pPr>
      <w:r w:rsidRPr="00E70F7C">
        <w:rPr>
          <w:rFonts w:asciiTheme="majorBidi" w:hAnsiTheme="majorBidi"/>
          <w:i/>
        </w:rPr>
        <w:t>Poniendo de relieve</w:t>
      </w:r>
      <w:r w:rsidRPr="00E70F7C">
        <w:rPr>
          <w:rFonts w:asciiTheme="majorBidi" w:hAnsiTheme="majorBidi"/>
        </w:rPr>
        <w:t xml:space="preserve"> la importancia de la creación y el desarrollo de capacidad, la transferencia de tecnología y la cooperación científica y técnica para apoyar la generación de información digital sobre secuencias de recursos genéticos, el acceso a ella y su utilización,</w:t>
      </w:r>
    </w:p>
    <w:p w14:paraId="4A02E464" w14:textId="4C6CF70D" w:rsidR="00BD16AE" w:rsidRPr="00E70F7C" w:rsidRDefault="00BD16AE" w:rsidP="00EE2CAF">
      <w:pPr>
        <w:spacing w:before="120" w:after="120" w:line="240" w:lineRule="auto"/>
        <w:ind w:firstLine="720"/>
        <w:jc w:val="both"/>
        <w:rPr>
          <w:rFonts w:asciiTheme="majorBidi" w:hAnsiTheme="majorBidi" w:cstheme="majorBidi"/>
        </w:rPr>
      </w:pPr>
      <w:r w:rsidRPr="00E70F7C">
        <w:rPr>
          <w:rFonts w:asciiTheme="majorBidi" w:hAnsiTheme="majorBidi"/>
          <w:i/>
        </w:rPr>
        <w:t>Reconociendo</w:t>
      </w:r>
      <w:r w:rsidRPr="00E70F7C">
        <w:rPr>
          <w:rFonts w:asciiTheme="majorBidi" w:hAnsiTheme="majorBidi"/>
        </w:rPr>
        <w:t xml:space="preserve"> la importancia que reviste la información digital sobre secuencias de recursos genéticos para el Marco Mundial de Biodiversidad de </w:t>
      </w:r>
      <w:r w:rsidR="004B3C84" w:rsidRPr="00E70F7C">
        <w:rPr>
          <w:rFonts w:asciiTheme="majorBidi" w:hAnsiTheme="majorBidi"/>
        </w:rPr>
        <w:t>Kunming</w:t>
      </w:r>
      <w:r w:rsidR="004B3C84" w:rsidRPr="00E70F7C">
        <w:rPr>
          <w:rFonts w:asciiTheme="majorBidi" w:hAnsiTheme="majorBidi"/>
        </w:rPr>
        <w:noBreakHyphen/>
        <w:t>Montreal</w:t>
      </w:r>
      <w:r w:rsidR="00BD7C0C" w:rsidRPr="00E70F7C">
        <w:rPr>
          <w:rFonts w:asciiTheme="majorBidi" w:hAnsiTheme="majorBidi" w:cstheme="majorBidi"/>
          <w:vertAlign w:val="superscript"/>
        </w:rPr>
        <w:footnoteReference w:id="6"/>
      </w:r>
      <w:r w:rsidRPr="00E70F7C">
        <w:rPr>
          <w:rFonts w:asciiTheme="majorBidi" w:hAnsiTheme="majorBidi"/>
        </w:rPr>
        <w:t>,</w:t>
      </w:r>
    </w:p>
    <w:p w14:paraId="6C00AF8F" w14:textId="77777777" w:rsidR="00BD16AE" w:rsidRPr="00E70F7C" w:rsidRDefault="00BD16AE" w:rsidP="00EE2CAF">
      <w:pPr>
        <w:spacing w:before="120" w:after="120" w:line="240" w:lineRule="auto"/>
        <w:jc w:val="both"/>
        <w:rPr>
          <w:rFonts w:asciiTheme="majorBidi" w:hAnsiTheme="majorBidi" w:cstheme="majorBidi"/>
        </w:rPr>
      </w:pPr>
      <w:r w:rsidRPr="00E70F7C">
        <w:rPr>
          <w:rFonts w:asciiTheme="majorBidi" w:hAnsiTheme="majorBidi"/>
        </w:rPr>
        <w:tab/>
      </w:r>
      <w:r w:rsidRPr="00E70F7C">
        <w:rPr>
          <w:rFonts w:asciiTheme="majorBidi" w:hAnsiTheme="majorBidi"/>
          <w:i/>
        </w:rPr>
        <w:t xml:space="preserve">Reconociendo también </w:t>
      </w:r>
      <w:r w:rsidRPr="00E70F7C">
        <w:rPr>
          <w:rFonts w:asciiTheme="majorBidi" w:hAnsiTheme="majorBidi"/>
        </w:rPr>
        <w:t>que una solución para la participación en los beneficios que se deriven de la utilización de información digital sobre secuencias de recursos genéticos también es una solución de gran alcance para la movilización de recursos con el fin de apoyar la conservación y la utilización sostenible de la diversidad biológica,</w:t>
      </w:r>
    </w:p>
    <w:p w14:paraId="715BFBFB" w14:textId="77777777" w:rsidR="00C34840" w:rsidRPr="00E70F7C" w:rsidRDefault="00582587" w:rsidP="00EE2CAF">
      <w:pPr>
        <w:spacing w:before="120" w:after="120" w:line="240" w:lineRule="auto"/>
        <w:ind w:firstLine="720"/>
        <w:jc w:val="both"/>
        <w:rPr>
          <w:rFonts w:asciiTheme="majorBidi" w:hAnsiTheme="majorBidi" w:cstheme="majorBidi"/>
          <w:i/>
        </w:rPr>
      </w:pPr>
      <w:r w:rsidRPr="00E70F7C">
        <w:rPr>
          <w:rFonts w:asciiTheme="majorBidi" w:hAnsiTheme="majorBidi"/>
          <w:i/>
        </w:rPr>
        <w:t>Reconociendo asimismo</w:t>
      </w:r>
      <w:r w:rsidRPr="00E70F7C">
        <w:rPr>
          <w:rFonts w:asciiTheme="majorBidi" w:hAnsiTheme="majorBidi"/>
        </w:rPr>
        <w:t xml:space="preserve"> el valor de depositar datos en bases de datos públicas,</w:t>
      </w:r>
    </w:p>
    <w:p w14:paraId="70DEAFE9" w14:textId="77777777" w:rsidR="00BD16AE" w:rsidRPr="00E70F7C" w:rsidRDefault="00BD16AE" w:rsidP="00441D54">
      <w:pPr>
        <w:spacing w:before="120" w:after="120" w:line="240" w:lineRule="auto"/>
        <w:ind w:firstLine="720"/>
        <w:jc w:val="both"/>
        <w:rPr>
          <w:rFonts w:asciiTheme="majorBidi" w:hAnsiTheme="majorBidi" w:cstheme="majorBidi"/>
        </w:rPr>
      </w:pPr>
      <w:r w:rsidRPr="00E70F7C">
        <w:rPr>
          <w:rFonts w:asciiTheme="majorBidi" w:hAnsiTheme="majorBidi"/>
          <w:i/>
        </w:rPr>
        <w:t>Acogiendo con satisfacción</w:t>
      </w:r>
      <w:r w:rsidRPr="00E70F7C">
        <w:rPr>
          <w:rFonts w:asciiTheme="majorBidi" w:hAnsiTheme="majorBidi"/>
        </w:rPr>
        <w:t xml:space="preserve"> los esfuerzos realizados por bases de datos, incluida la Colaboración Internacional para la Base de Datos de Secuencias de Nucleótidos, tendientes a fomentar el etiquetado de registros con información sobre el origen geográfico,</w:t>
      </w:r>
    </w:p>
    <w:p w14:paraId="2A0F74DB" w14:textId="77777777" w:rsidR="00C2761C" w:rsidRPr="00E70F7C" w:rsidRDefault="0088352E" w:rsidP="00441D54">
      <w:pPr>
        <w:spacing w:before="120" w:after="120" w:line="240" w:lineRule="auto"/>
        <w:ind w:firstLine="720"/>
        <w:jc w:val="both"/>
        <w:rPr>
          <w:rFonts w:asciiTheme="majorBidi" w:hAnsiTheme="majorBidi" w:cstheme="majorBidi"/>
        </w:rPr>
      </w:pPr>
      <w:r w:rsidRPr="00E70F7C">
        <w:rPr>
          <w:rFonts w:asciiTheme="majorBidi" w:hAnsiTheme="majorBidi"/>
          <w:i/>
        </w:rPr>
        <w:t>Reconociendo</w:t>
      </w:r>
      <w:r w:rsidRPr="00E70F7C">
        <w:rPr>
          <w:rFonts w:asciiTheme="majorBidi" w:hAnsiTheme="majorBidi"/>
        </w:rPr>
        <w:t xml:space="preserve"> los principios </w:t>
      </w:r>
      <w:r w:rsidRPr="00E70F7C">
        <w:rPr>
          <w:rFonts w:asciiTheme="majorBidi" w:hAnsiTheme="majorBidi"/>
          <w:i/>
          <w:iCs/>
        </w:rPr>
        <w:t>FAIR</w:t>
      </w:r>
      <w:r w:rsidR="00F02F45" w:rsidRPr="00E70F7C">
        <w:rPr>
          <w:rStyle w:val="FootnoteReference"/>
          <w:rFonts w:asciiTheme="majorBidi" w:hAnsiTheme="majorBidi" w:cstheme="majorBidi"/>
        </w:rPr>
        <w:footnoteReference w:id="7"/>
      </w:r>
      <w:r w:rsidRPr="00E70F7C">
        <w:rPr>
          <w:rFonts w:asciiTheme="majorBidi" w:hAnsiTheme="majorBidi"/>
        </w:rPr>
        <w:t xml:space="preserve"> y los principios </w:t>
      </w:r>
      <w:r w:rsidRPr="00E70F7C">
        <w:rPr>
          <w:rFonts w:asciiTheme="majorBidi" w:hAnsiTheme="majorBidi"/>
          <w:i/>
          <w:iCs/>
        </w:rPr>
        <w:t>CARE</w:t>
      </w:r>
      <w:r w:rsidR="00CA0059" w:rsidRPr="00E70F7C">
        <w:rPr>
          <w:rStyle w:val="FootnoteReference"/>
          <w:rFonts w:asciiTheme="majorBidi" w:hAnsiTheme="majorBidi" w:cstheme="majorBidi"/>
        </w:rPr>
        <w:footnoteReference w:id="8"/>
      </w:r>
      <w:r w:rsidRPr="00E70F7C">
        <w:rPr>
          <w:rFonts w:asciiTheme="majorBidi" w:hAnsiTheme="majorBidi"/>
        </w:rPr>
        <w:t>, el marco de gobernanza de los datos proporcionado por la Organización de Cooperación y Desarrollo Económicos en su “Recomendación del Consejo relativa a la mejora del acceso a los datos y del intercambio de información”</w:t>
      </w:r>
      <w:r w:rsidR="007938B5" w:rsidRPr="00E70F7C">
        <w:rPr>
          <w:rStyle w:val="FootnoteReference"/>
          <w:rFonts w:asciiTheme="majorBidi" w:hAnsiTheme="majorBidi" w:cstheme="majorBidi"/>
        </w:rPr>
        <w:footnoteReference w:id="9"/>
      </w:r>
      <w:r w:rsidRPr="00E70F7C">
        <w:rPr>
          <w:rFonts w:asciiTheme="majorBidi" w:hAnsiTheme="majorBidi"/>
        </w:rPr>
        <w:t xml:space="preserve"> y las recomendaciones formuladas por la Organización de las Naciones Unidas para la Educación, la Ciencia y la Cultura en su “Recomendación sobre la Ciencia Abierta”,</w:t>
      </w:r>
      <w:r w:rsidRPr="00E70F7C">
        <w:rPr>
          <w:rStyle w:val="FootnoteReference"/>
          <w:rFonts w:asciiTheme="majorBidi" w:hAnsiTheme="majorBidi"/>
        </w:rPr>
        <w:t xml:space="preserve"> </w:t>
      </w:r>
      <w:r w:rsidR="007938B5" w:rsidRPr="00E70F7C">
        <w:rPr>
          <w:rStyle w:val="FootnoteReference"/>
          <w:rFonts w:asciiTheme="majorBidi" w:hAnsiTheme="majorBidi" w:cstheme="majorBidi"/>
        </w:rPr>
        <w:footnoteReference w:id="10"/>
      </w:r>
    </w:p>
    <w:p w14:paraId="2E02CF19" w14:textId="77777777" w:rsidR="00BD16AE" w:rsidRPr="00E70F7C" w:rsidRDefault="00BD16AE" w:rsidP="00441D54">
      <w:pPr>
        <w:spacing w:before="120" w:after="120" w:line="240" w:lineRule="auto"/>
        <w:ind w:firstLine="720"/>
        <w:jc w:val="both"/>
        <w:rPr>
          <w:rFonts w:asciiTheme="majorBidi" w:hAnsiTheme="majorBidi" w:cstheme="majorBidi"/>
        </w:rPr>
      </w:pPr>
      <w:r w:rsidRPr="00E70F7C">
        <w:rPr>
          <w:rFonts w:asciiTheme="majorBidi" w:hAnsiTheme="majorBidi"/>
          <w:i/>
        </w:rPr>
        <w:t>Reconociendo</w:t>
      </w:r>
      <w:r w:rsidRPr="00E70F7C">
        <w:rPr>
          <w:rFonts w:asciiTheme="majorBidi" w:hAnsiTheme="majorBidi"/>
        </w:rPr>
        <w:t xml:space="preserve"> que una solución para la participación en los beneficios que se deriven de la utilización de información digital sobre secuencias de recursos genéticos podría incluir medidas innovadoras de generación de ingresos,</w:t>
      </w:r>
    </w:p>
    <w:p w14:paraId="3CCFCE3F" w14:textId="77777777" w:rsidR="00BD16AE" w:rsidRPr="00E70F7C" w:rsidRDefault="00BD16AE" w:rsidP="00441D54">
      <w:pPr>
        <w:spacing w:before="120" w:after="120" w:line="240" w:lineRule="auto"/>
        <w:ind w:firstLine="720"/>
        <w:jc w:val="both"/>
        <w:rPr>
          <w:rFonts w:asciiTheme="majorBidi" w:hAnsiTheme="majorBidi" w:cstheme="majorBidi"/>
        </w:rPr>
      </w:pPr>
      <w:r w:rsidRPr="00E70F7C">
        <w:rPr>
          <w:rFonts w:asciiTheme="majorBidi" w:hAnsiTheme="majorBidi"/>
          <w:i/>
        </w:rPr>
        <w:t>Observando</w:t>
      </w:r>
      <w:r w:rsidRPr="00E70F7C">
        <w:rPr>
          <w:rFonts w:asciiTheme="majorBidi" w:hAnsiTheme="majorBidi"/>
        </w:rPr>
        <w:t xml:space="preserve"> que las diferencias entre las bases de datos públicas y privadas deberían tenerse en cuenta en la elaboración de una solución para la participación en los beneficios que se deriven de la utilización de información digital sobre secuencias de recursos genéticos,</w:t>
      </w:r>
    </w:p>
    <w:p w14:paraId="0B280A67" w14:textId="77777777" w:rsidR="009E704B" w:rsidRPr="00E70F7C" w:rsidRDefault="009E704B" w:rsidP="00441D54">
      <w:pPr>
        <w:spacing w:before="120" w:after="120" w:line="240" w:lineRule="auto"/>
        <w:ind w:firstLine="720"/>
        <w:jc w:val="both"/>
        <w:rPr>
          <w:rFonts w:asciiTheme="majorBidi" w:hAnsiTheme="majorBidi" w:cstheme="majorBidi"/>
        </w:rPr>
      </w:pPr>
      <w:r w:rsidRPr="00E70F7C">
        <w:rPr>
          <w:rFonts w:asciiTheme="majorBidi" w:hAnsiTheme="majorBidi"/>
          <w:i/>
        </w:rPr>
        <w:t>Reconociendo</w:t>
      </w:r>
      <w:r w:rsidRPr="00E70F7C">
        <w:rPr>
          <w:rFonts w:asciiTheme="majorBidi" w:hAnsiTheme="majorBidi"/>
        </w:rPr>
        <w:t xml:space="preserve"> las diferentes formas de entender el concepto de información digital sobre secuencias de recursos genéticos y su alcance, y la variedad de opiniones sobre la necesidad de definir tal concepto y alcance, </w:t>
      </w:r>
    </w:p>
    <w:p w14:paraId="1A23B7C9" w14:textId="77777777" w:rsidR="00E02D00" w:rsidRPr="00E70F7C" w:rsidRDefault="003F4085" w:rsidP="00441D54">
      <w:pPr>
        <w:spacing w:before="120" w:after="120" w:line="240" w:lineRule="auto"/>
        <w:ind w:firstLine="720"/>
        <w:jc w:val="both"/>
        <w:rPr>
          <w:rFonts w:asciiTheme="majorBidi" w:hAnsiTheme="majorBidi" w:cstheme="majorBidi"/>
        </w:rPr>
      </w:pPr>
      <w:r w:rsidRPr="00E70F7C">
        <w:rPr>
          <w:rFonts w:asciiTheme="majorBidi" w:hAnsiTheme="majorBidi"/>
        </w:rPr>
        <w:t>1.</w:t>
      </w:r>
      <w:r w:rsidRPr="00E70F7C">
        <w:rPr>
          <w:rFonts w:asciiTheme="majorBidi" w:hAnsiTheme="majorBidi"/>
        </w:rPr>
        <w:tab/>
      </w:r>
      <w:r w:rsidRPr="00E70F7C">
        <w:rPr>
          <w:rFonts w:asciiTheme="majorBidi" w:hAnsiTheme="majorBidi"/>
          <w:i/>
        </w:rPr>
        <w:t>Conviene en que</w:t>
      </w:r>
      <w:r w:rsidRPr="00E70F7C">
        <w:rPr>
          <w:rFonts w:asciiTheme="majorBidi" w:hAnsiTheme="majorBidi"/>
        </w:rPr>
        <w:t xml:space="preserve"> se siga utilizando el término “información digital sobre secuencias” en debates futuros;</w:t>
      </w:r>
    </w:p>
    <w:p w14:paraId="674E4D7E" w14:textId="77777777" w:rsidR="003C24C3"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lastRenderedPageBreak/>
        <w:t>2.</w:t>
      </w:r>
      <w:r w:rsidRPr="00E70F7C">
        <w:rPr>
          <w:rFonts w:asciiTheme="majorBidi" w:hAnsiTheme="majorBidi"/>
        </w:rPr>
        <w:tab/>
      </w:r>
      <w:r w:rsidRPr="00E70F7C">
        <w:rPr>
          <w:rFonts w:asciiTheme="majorBidi" w:hAnsiTheme="majorBidi"/>
          <w:i/>
        </w:rPr>
        <w:t>Conviene también en que</w:t>
      </w:r>
      <w:r w:rsidRPr="00E70F7C">
        <w:rPr>
          <w:rFonts w:asciiTheme="majorBidi" w:hAnsiTheme="majorBidi"/>
        </w:rPr>
        <w:t xml:space="preserve"> los beneficios que se deriven de la utilización de información digital sobre secuencias de recursos genéticos deberían compartirse de manera justa y equitativa;</w:t>
      </w:r>
    </w:p>
    <w:p w14:paraId="41FFD2CF" w14:textId="77777777" w:rsidR="00E02D00"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3.</w:t>
      </w:r>
      <w:r w:rsidRPr="00E70F7C">
        <w:rPr>
          <w:rFonts w:asciiTheme="majorBidi" w:hAnsiTheme="majorBidi"/>
        </w:rPr>
        <w:tab/>
      </w:r>
      <w:r w:rsidRPr="00E70F7C">
        <w:rPr>
          <w:rFonts w:asciiTheme="majorBidi" w:hAnsiTheme="majorBidi"/>
          <w:i/>
        </w:rPr>
        <w:t>Considera</w:t>
      </w:r>
      <w:r w:rsidRPr="00E70F7C">
        <w:rPr>
          <w:rFonts w:asciiTheme="majorBidi" w:hAnsiTheme="majorBidi"/>
        </w:rPr>
        <w:t xml:space="preserve"> que la distribución de información digital sobre secuencias de recursos genéticos y las prácticas específicas que se siguen para utilizarla requieren una solución específica para la participación en los beneficios;</w:t>
      </w:r>
    </w:p>
    <w:p w14:paraId="0E472898" w14:textId="77777777" w:rsidR="00BD7C06" w:rsidRPr="00E70F7C" w:rsidRDefault="003F4085" w:rsidP="00441D54">
      <w:pPr>
        <w:spacing w:before="120" w:after="120" w:line="240" w:lineRule="auto"/>
        <w:ind w:firstLine="720"/>
        <w:jc w:val="both"/>
        <w:rPr>
          <w:rFonts w:asciiTheme="majorBidi" w:hAnsiTheme="majorBidi" w:cstheme="majorBidi"/>
        </w:rPr>
      </w:pPr>
      <w:r w:rsidRPr="00E70F7C">
        <w:rPr>
          <w:rFonts w:asciiTheme="majorBidi" w:hAnsiTheme="majorBidi"/>
        </w:rPr>
        <w:t>4.</w:t>
      </w:r>
      <w:r w:rsidRPr="00E70F7C">
        <w:rPr>
          <w:rFonts w:asciiTheme="majorBidi" w:hAnsiTheme="majorBidi"/>
        </w:rPr>
        <w:tab/>
      </w:r>
      <w:r w:rsidRPr="00E70F7C">
        <w:rPr>
          <w:rFonts w:asciiTheme="majorBidi" w:hAnsiTheme="majorBidi"/>
          <w:i/>
        </w:rPr>
        <w:t>Alienta</w:t>
      </w:r>
      <w:r w:rsidRPr="00E70F7C">
        <w:rPr>
          <w:rFonts w:asciiTheme="majorBidi" w:hAnsiTheme="majorBidi"/>
        </w:rPr>
        <w:t xml:space="preserve"> a depositar más información digital sobre secuencias de recursos genéticos, con información adecuada sobre el origen geográfico y otros metadatos pertinentes, en bases de datos públicas;</w:t>
      </w:r>
    </w:p>
    <w:p w14:paraId="5AECF714" w14:textId="77777777" w:rsidR="00AD042B"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5.</w:t>
      </w:r>
      <w:r w:rsidRPr="00E70F7C">
        <w:rPr>
          <w:rFonts w:asciiTheme="majorBidi" w:hAnsiTheme="majorBidi"/>
        </w:rPr>
        <w:tab/>
      </w:r>
      <w:r w:rsidRPr="00E70F7C">
        <w:rPr>
          <w:rFonts w:asciiTheme="majorBidi" w:hAnsiTheme="majorBidi"/>
          <w:i/>
        </w:rPr>
        <w:t>Reconoce</w:t>
      </w:r>
      <w:r w:rsidRPr="00E70F7C">
        <w:rPr>
          <w:rFonts w:asciiTheme="majorBidi" w:hAnsiTheme="majorBidi"/>
        </w:rPr>
        <w:t xml:space="preserve"> que el seguimiento y la trazabilidad de toda la información digital sobre secuencias de recursos genéticos no resultan prácticos;</w:t>
      </w:r>
    </w:p>
    <w:p w14:paraId="4FCFAC61" w14:textId="77777777" w:rsidR="00FF3728"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6.</w:t>
      </w:r>
      <w:r w:rsidRPr="00E70F7C">
        <w:rPr>
          <w:rFonts w:asciiTheme="majorBidi" w:hAnsiTheme="majorBidi"/>
        </w:rPr>
        <w:tab/>
      </w:r>
      <w:r w:rsidRPr="00E70F7C">
        <w:rPr>
          <w:rFonts w:asciiTheme="majorBidi" w:hAnsiTheme="majorBidi"/>
          <w:i/>
        </w:rPr>
        <w:t>Reconoce también</w:t>
      </w:r>
      <w:r w:rsidRPr="00E70F7C">
        <w:rPr>
          <w:rFonts w:asciiTheme="majorBidi" w:hAnsiTheme="majorBidi"/>
        </w:rPr>
        <w:t xml:space="preserve"> que un enfoque multilateral para la participación en los beneficios que se deriven de la utilización de información digital sobre secuencias de recursos genéticos podría cumplir los requisitos detallados en el párrafo 9 de la presente decisión;</w:t>
      </w:r>
    </w:p>
    <w:p w14:paraId="6D14F794" w14:textId="77777777" w:rsidR="00FF3728"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7.</w:t>
      </w:r>
      <w:r w:rsidRPr="00E70F7C">
        <w:rPr>
          <w:rFonts w:asciiTheme="majorBidi" w:hAnsiTheme="majorBidi"/>
        </w:rPr>
        <w:tab/>
      </w:r>
      <w:r w:rsidRPr="00E70F7C">
        <w:rPr>
          <w:rFonts w:asciiTheme="majorBidi" w:hAnsiTheme="majorBidi"/>
          <w:i/>
        </w:rPr>
        <w:t>Reconoce asimismo</w:t>
      </w:r>
      <w:r w:rsidRPr="00E70F7C">
        <w:rPr>
          <w:rFonts w:asciiTheme="majorBidi" w:hAnsiTheme="majorBidi"/>
        </w:rPr>
        <w:t xml:space="preserve"> que, al realizarse análisis ulteriores, podrían precisarse excepciones al párrafo 6 anterior; </w:t>
      </w:r>
    </w:p>
    <w:p w14:paraId="586AC9A6" w14:textId="77777777" w:rsidR="00F63AC5"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8.</w:t>
      </w:r>
      <w:r w:rsidRPr="00E70F7C">
        <w:rPr>
          <w:rFonts w:asciiTheme="majorBidi" w:hAnsiTheme="majorBidi"/>
        </w:rPr>
        <w:tab/>
      </w:r>
      <w:r w:rsidRPr="00E70F7C">
        <w:rPr>
          <w:rFonts w:asciiTheme="majorBidi" w:hAnsiTheme="majorBidi"/>
          <w:i/>
        </w:rPr>
        <w:t>Conviene en</w:t>
      </w:r>
      <w:r w:rsidRPr="00E70F7C">
        <w:rPr>
          <w:rFonts w:asciiTheme="majorBidi" w:hAnsiTheme="majorBidi"/>
        </w:rPr>
        <w:t xml:space="preserve"> elaborar una solución para la participación en los beneficios que se deriven de la utilización de información digital sobre secuencias de recursos genéticos;</w:t>
      </w:r>
    </w:p>
    <w:p w14:paraId="13C6B9E7" w14:textId="77777777" w:rsidR="00D02560"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9.</w:t>
      </w:r>
      <w:r w:rsidRPr="00E70F7C">
        <w:rPr>
          <w:rFonts w:asciiTheme="majorBidi" w:hAnsiTheme="majorBidi"/>
        </w:rPr>
        <w:tab/>
      </w:r>
      <w:r w:rsidRPr="00E70F7C">
        <w:rPr>
          <w:rFonts w:asciiTheme="majorBidi" w:hAnsiTheme="majorBidi"/>
          <w:i/>
        </w:rPr>
        <w:t>Conviene también en que</w:t>
      </w:r>
      <w:r w:rsidRPr="00E70F7C">
        <w:rPr>
          <w:rFonts w:asciiTheme="majorBidi" w:hAnsiTheme="majorBidi"/>
        </w:rPr>
        <w:t xml:space="preserve"> una solución para la participación justa y equitativa en los beneficios que se deriven de la utilización de información digital sobre secuencias de recursos genéticos debería, entre otras cosas: </w:t>
      </w:r>
    </w:p>
    <w:p w14:paraId="49D6892A" w14:textId="77777777" w:rsidR="00D02560"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a)</w:t>
      </w:r>
      <w:r w:rsidRPr="00E70F7C">
        <w:rPr>
          <w:rFonts w:asciiTheme="majorBidi" w:hAnsiTheme="majorBidi"/>
        </w:rPr>
        <w:tab/>
        <w:t xml:space="preserve">Ser eficiente, viable y práctica; </w:t>
      </w:r>
    </w:p>
    <w:p w14:paraId="4658FD94" w14:textId="77777777" w:rsidR="00D02560"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b)</w:t>
      </w:r>
      <w:r w:rsidRPr="00E70F7C">
        <w:rPr>
          <w:rFonts w:asciiTheme="majorBidi" w:hAnsiTheme="majorBidi"/>
        </w:rPr>
        <w:tab/>
        <w:t xml:space="preserve">Generar más beneficios, tanto monetarios como no monetarios, que costos; </w:t>
      </w:r>
    </w:p>
    <w:p w14:paraId="5F04F121" w14:textId="77777777" w:rsidR="00D02560"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c)</w:t>
      </w:r>
      <w:r w:rsidRPr="00E70F7C">
        <w:rPr>
          <w:rFonts w:asciiTheme="majorBidi" w:hAnsiTheme="majorBidi"/>
        </w:rPr>
        <w:tab/>
        <w:t xml:space="preserve">Ser eficaz; </w:t>
      </w:r>
    </w:p>
    <w:p w14:paraId="5BA35B13" w14:textId="77777777" w:rsidR="00D02560"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d)</w:t>
      </w:r>
      <w:r w:rsidRPr="00E70F7C">
        <w:rPr>
          <w:rFonts w:asciiTheme="majorBidi" w:hAnsiTheme="majorBidi"/>
        </w:rPr>
        <w:tab/>
        <w:t xml:space="preserve">Proporcionar seguridad y claridad jurídica a los proveedores y usuarios de información digital sobre secuencias de recursos genéticos; </w:t>
      </w:r>
    </w:p>
    <w:p w14:paraId="24E9CACF" w14:textId="77777777" w:rsidR="00D02560"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e)</w:t>
      </w:r>
      <w:r w:rsidRPr="00E70F7C">
        <w:rPr>
          <w:rFonts w:asciiTheme="majorBidi" w:hAnsiTheme="majorBidi"/>
        </w:rPr>
        <w:tab/>
        <w:t xml:space="preserve">No obstaculizar la investigación y la innovación; </w:t>
      </w:r>
    </w:p>
    <w:p w14:paraId="3816380C" w14:textId="77777777" w:rsidR="00D02560"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f)</w:t>
      </w:r>
      <w:r w:rsidRPr="00E70F7C">
        <w:rPr>
          <w:rFonts w:asciiTheme="majorBidi" w:hAnsiTheme="majorBidi"/>
        </w:rPr>
        <w:tab/>
        <w:t xml:space="preserve">Ser coherente con el acceso abierto a los datos; </w:t>
      </w:r>
    </w:p>
    <w:p w14:paraId="4770FDD3" w14:textId="77777777" w:rsidR="00D02560"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g)</w:t>
      </w:r>
      <w:r w:rsidRPr="00E70F7C">
        <w:rPr>
          <w:rFonts w:asciiTheme="majorBidi" w:hAnsiTheme="majorBidi"/>
        </w:rPr>
        <w:tab/>
        <w:t xml:space="preserve">No ser incompatible con las obligaciones jurídicas internacionales; </w:t>
      </w:r>
    </w:p>
    <w:p w14:paraId="54C65CD8" w14:textId="77777777" w:rsidR="00D02560"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h)</w:t>
      </w:r>
      <w:r w:rsidRPr="00E70F7C">
        <w:rPr>
          <w:rFonts w:asciiTheme="majorBidi" w:hAnsiTheme="majorBidi"/>
        </w:rPr>
        <w:tab/>
        <w:t xml:space="preserve">Apoyarse mutuamente con otros instrumentos de acceso y participación en los beneficios; </w:t>
      </w:r>
    </w:p>
    <w:p w14:paraId="58E4B876" w14:textId="77777777" w:rsidR="00CD4A30"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i)</w:t>
      </w:r>
      <w:r w:rsidRPr="00E70F7C">
        <w:rPr>
          <w:rFonts w:asciiTheme="majorBidi" w:hAnsiTheme="majorBidi"/>
        </w:rPr>
        <w:tab/>
        <w:t>Tener en cuenta los derechos de los pueblos indígenas y las comunidades locales, incluido con respecto a los conocimientos tradicionales asociados a los recursos genéticos que poseen;</w:t>
      </w:r>
    </w:p>
    <w:p w14:paraId="59857995" w14:textId="77777777" w:rsidR="00C15E52"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10.</w:t>
      </w:r>
      <w:r w:rsidRPr="00E70F7C">
        <w:rPr>
          <w:rFonts w:asciiTheme="majorBidi" w:hAnsiTheme="majorBidi"/>
        </w:rPr>
        <w:tab/>
      </w:r>
      <w:r w:rsidRPr="00E70F7C">
        <w:rPr>
          <w:rFonts w:asciiTheme="majorBidi" w:hAnsiTheme="majorBidi"/>
          <w:i/>
        </w:rPr>
        <w:t>Reconoce</w:t>
      </w:r>
      <w:r w:rsidRPr="00E70F7C">
        <w:rPr>
          <w:rFonts w:asciiTheme="majorBidi" w:hAnsiTheme="majorBidi"/>
        </w:rPr>
        <w:t xml:space="preserve"> que los beneficios monetarios y no monetarios que se deriven de la utilización de información digital sobre secuencias de recursos genéticos deberían, en particular, utilizarse para apoyar la conservación y la utilización sostenible de la diversidad biológica y, entre otras cosas, beneficiar a los pueblos indígenas y las comunidades locales;</w:t>
      </w:r>
    </w:p>
    <w:p w14:paraId="7096267D" w14:textId="77777777" w:rsidR="003E6718" w:rsidRPr="00E70F7C" w:rsidRDefault="003F4085" w:rsidP="00441D54">
      <w:pPr>
        <w:spacing w:before="120" w:after="120" w:line="240" w:lineRule="auto"/>
        <w:ind w:firstLine="709"/>
        <w:jc w:val="both"/>
        <w:rPr>
          <w:rFonts w:asciiTheme="majorBidi" w:hAnsiTheme="majorBidi" w:cstheme="majorBidi"/>
          <w:i/>
        </w:rPr>
      </w:pPr>
      <w:r w:rsidRPr="00E70F7C">
        <w:rPr>
          <w:rFonts w:asciiTheme="majorBidi" w:hAnsiTheme="majorBidi"/>
        </w:rPr>
        <w:t>11.</w:t>
      </w:r>
      <w:r w:rsidRPr="00E70F7C">
        <w:rPr>
          <w:rFonts w:asciiTheme="majorBidi" w:hAnsiTheme="majorBidi"/>
        </w:rPr>
        <w:tab/>
      </w:r>
      <w:r w:rsidRPr="00E70F7C">
        <w:rPr>
          <w:rFonts w:asciiTheme="majorBidi" w:hAnsiTheme="majorBidi"/>
          <w:i/>
        </w:rPr>
        <w:t>Conviene</w:t>
      </w:r>
      <w:r w:rsidRPr="00E70F7C">
        <w:rPr>
          <w:rFonts w:asciiTheme="majorBidi" w:hAnsiTheme="majorBidi"/>
        </w:rPr>
        <w:t xml:space="preserve"> </w:t>
      </w:r>
      <w:r w:rsidRPr="00E70F7C">
        <w:rPr>
          <w:rFonts w:asciiTheme="majorBidi" w:hAnsiTheme="majorBidi"/>
          <w:i/>
          <w:iCs/>
        </w:rPr>
        <w:t>en que</w:t>
      </w:r>
      <w:r w:rsidRPr="00E70F7C">
        <w:rPr>
          <w:rFonts w:asciiTheme="majorBidi" w:hAnsiTheme="majorBidi"/>
        </w:rPr>
        <w:t xml:space="preserve"> el enfoque planteado en la presente decisión con respecto a la participación justa y equitativa en los beneficios que se deriven de la utilización de información digital sobre secuencias de recursos genéticos no afecta los derechos y obligaciones existentes en virtud del Convenio y el Protocolo de Nagoya, incluidos, según proceda, aquellos relativos a los conocimientos tradicionales y los derechos de los pueblos indígenas y las comunidades locales, y que se entiende sin perjuicio de las medidas nacionales de acceso y participación en los beneficios;</w:t>
      </w:r>
    </w:p>
    <w:p w14:paraId="4B4F6FB0" w14:textId="34A758CB" w:rsidR="003E6718" w:rsidRPr="00E70F7C" w:rsidRDefault="003F4085" w:rsidP="00441D54">
      <w:pPr>
        <w:spacing w:before="120" w:after="120" w:line="240" w:lineRule="auto"/>
        <w:ind w:firstLine="709"/>
        <w:jc w:val="both"/>
        <w:rPr>
          <w:rFonts w:asciiTheme="majorBidi" w:hAnsiTheme="majorBidi" w:cstheme="majorBidi"/>
          <w:i/>
        </w:rPr>
      </w:pPr>
      <w:r w:rsidRPr="00E70F7C">
        <w:rPr>
          <w:rFonts w:asciiTheme="majorBidi" w:hAnsiTheme="majorBidi"/>
        </w:rPr>
        <w:lastRenderedPageBreak/>
        <w:t>12.</w:t>
      </w:r>
      <w:r w:rsidRPr="00E70F7C">
        <w:rPr>
          <w:rFonts w:asciiTheme="majorBidi" w:hAnsiTheme="majorBidi"/>
        </w:rPr>
        <w:tab/>
      </w:r>
      <w:r w:rsidRPr="00E70F7C">
        <w:rPr>
          <w:rFonts w:asciiTheme="majorBidi" w:hAnsiTheme="majorBidi"/>
          <w:i/>
        </w:rPr>
        <w:t>Acoge con satisfacción</w:t>
      </w:r>
      <w:r w:rsidRPr="00E70F7C">
        <w:rPr>
          <w:rFonts w:asciiTheme="majorBidi" w:hAnsiTheme="majorBidi"/>
        </w:rPr>
        <w:t xml:space="preserve"> la sección I del Marco Mundial de Biodiversidad de </w:t>
      </w:r>
      <w:r w:rsidR="004B3C84" w:rsidRPr="00E70F7C">
        <w:rPr>
          <w:rFonts w:asciiTheme="majorBidi" w:hAnsiTheme="majorBidi"/>
        </w:rPr>
        <w:t>Kunming</w:t>
      </w:r>
      <w:r w:rsidR="004B3C84" w:rsidRPr="00E70F7C">
        <w:rPr>
          <w:rFonts w:asciiTheme="majorBidi" w:hAnsiTheme="majorBidi"/>
        </w:rPr>
        <w:noBreakHyphen/>
        <w:t>Montreal</w:t>
      </w:r>
      <w:r w:rsidRPr="00E70F7C">
        <w:rPr>
          <w:rFonts w:asciiTheme="majorBidi" w:hAnsiTheme="majorBidi"/>
        </w:rPr>
        <w:t>, el marco estratégico a largo plazo para la creación y el desarrollo de capacidad</w:t>
      </w:r>
      <w:r w:rsidR="00D02560" w:rsidRPr="00E70F7C">
        <w:rPr>
          <w:rFonts w:asciiTheme="majorBidi" w:hAnsiTheme="majorBidi" w:cstheme="majorBidi"/>
          <w:vertAlign w:val="superscript"/>
        </w:rPr>
        <w:footnoteReference w:id="11"/>
      </w:r>
      <w:r w:rsidRPr="00E70F7C">
        <w:rPr>
          <w:rFonts w:asciiTheme="majorBidi" w:hAnsiTheme="majorBidi"/>
        </w:rPr>
        <w:t xml:space="preserve"> y el fortalecimiento de la cooperación científica y técnica en apoyo del Marco Mundial de Biodiversidad de </w:t>
      </w:r>
      <w:r w:rsidR="004B3C84" w:rsidRPr="00E70F7C">
        <w:rPr>
          <w:rFonts w:asciiTheme="majorBidi" w:hAnsiTheme="majorBidi"/>
        </w:rPr>
        <w:t>Kunming</w:t>
      </w:r>
      <w:r w:rsidR="004B3C84" w:rsidRPr="00E70F7C">
        <w:rPr>
          <w:rFonts w:asciiTheme="majorBidi" w:hAnsiTheme="majorBidi"/>
        </w:rPr>
        <w:noBreakHyphen/>
        <w:t>Montreal</w:t>
      </w:r>
      <w:r w:rsidRPr="00E70F7C">
        <w:rPr>
          <w:rFonts w:asciiTheme="majorBidi" w:hAnsiTheme="majorBidi"/>
        </w:rPr>
        <w:t>;</w:t>
      </w:r>
    </w:p>
    <w:p w14:paraId="417C8A87" w14:textId="77777777" w:rsidR="007F0DAE"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13.</w:t>
      </w:r>
      <w:r w:rsidRPr="00E70F7C">
        <w:rPr>
          <w:rFonts w:asciiTheme="majorBidi" w:hAnsiTheme="majorBidi"/>
        </w:rPr>
        <w:tab/>
      </w:r>
      <w:r w:rsidRPr="00E70F7C">
        <w:rPr>
          <w:rFonts w:asciiTheme="majorBidi" w:hAnsiTheme="majorBidi"/>
          <w:i/>
        </w:rPr>
        <w:t>Pide</w:t>
      </w:r>
      <w:r w:rsidRPr="00E70F7C">
        <w:rPr>
          <w:rFonts w:asciiTheme="majorBidi" w:hAnsiTheme="majorBidi"/>
        </w:rPr>
        <w:t xml:space="preserve"> una labor concreta y específica de creación y desarrollo de capacidad así como de transferencia de tecnología, de conformidad con el artículo 16, y de cooperación científica y técnica, de conformidad con el artículo 18, y, según proceda, apoyo a los países en desarrollo, en particular los países menos adelantados y los pequeños Estados insulares en desarrollo entre ellos, y las Partes con economías en transición, para generar y utilizar información digital sobre secuencias de recursos genéticos y acceder a ella a los fines de la investigación y la innovación, teniendo en cuenta las esferas fundamentales para la posible creación de capacidad y modalidades para las actividades de creación de capacidad detalladas por el Grupo Especial de Expertos Técnicos en Información Digital sobre Secuencias de Recursos Genéticos</w:t>
      </w:r>
      <w:r w:rsidR="00A42B34" w:rsidRPr="00E70F7C">
        <w:rPr>
          <w:rStyle w:val="FootnoteReference"/>
          <w:rFonts w:asciiTheme="majorBidi" w:hAnsiTheme="majorBidi" w:cstheme="majorBidi"/>
        </w:rPr>
        <w:footnoteReference w:id="12"/>
      </w:r>
      <w:r w:rsidRPr="00E70F7C">
        <w:rPr>
          <w:rFonts w:asciiTheme="majorBidi" w:hAnsiTheme="majorBidi"/>
        </w:rPr>
        <w:t xml:space="preserve">; </w:t>
      </w:r>
    </w:p>
    <w:p w14:paraId="61DB43D8" w14:textId="77777777" w:rsidR="002F047D" w:rsidRPr="00E70F7C" w:rsidRDefault="003875E5" w:rsidP="00441D54">
      <w:pPr>
        <w:spacing w:before="120" w:after="120" w:line="240" w:lineRule="auto"/>
        <w:ind w:firstLine="709"/>
        <w:jc w:val="both"/>
        <w:rPr>
          <w:rFonts w:asciiTheme="majorBidi" w:hAnsiTheme="majorBidi" w:cstheme="majorBidi"/>
        </w:rPr>
      </w:pPr>
      <w:r w:rsidRPr="00E70F7C">
        <w:rPr>
          <w:rFonts w:asciiTheme="majorBidi" w:hAnsiTheme="majorBidi"/>
        </w:rPr>
        <w:t xml:space="preserve">14. </w:t>
      </w:r>
      <w:r w:rsidRPr="00E70F7C">
        <w:rPr>
          <w:rFonts w:asciiTheme="majorBidi" w:hAnsiTheme="majorBidi"/>
        </w:rPr>
        <w:tab/>
      </w:r>
      <w:r w:rsidRPr="00E70F7C">
        <w:rPr>
          <w:rFonts w:asciiTheme="majorBidi" w:hAnsiTheme="majorBidi"/>
          <w:i/>
        </w:rPr>
        <w:t>Alienta</w:t>
      </w:r>
      <w:r w:rsidRPr="00E70F7C">
        <w:rPr>
          <w:rFonts w:asciiTheme="majorBidi" w:hAnsiTheme="majorBidi"/>
        </w:rPr>
        <w:t xml:space="preserve"> a las Partes a prestar apoyo a las necesidades y prioridades en materia de capacidad, según proceda, de los pueblos indígenas, las comunidades locales y los interesados pertinentes que ellos mismos hayan señalado, destacando las necesidades y prioridades en materia de capacidad de las mujeres; </w:t>
      </w:r>
    </w:p>
    <w:p w14:paraId="33C69767" w14:textId="77777777" w:rsidR="00D02560" w:rsidRPr="00E70F7C" w:rsidRDefault="003F4085" w:rsidP="00441D54">
      <w:pPr>
        <w:spacing w:before="120" w:after="120" w:line="240" w:lineRule="auto"/>
        <w:ind w:firstLine="709"/>
        <w:jc w:val="both"/>
        <w:rPr>
          <w:rFonts w:asciiTheme="majorBidi" w:hAnsiTheme="majorBidi" w:cstheme="majorBidi"/>
          <w:i/>
        </w:rPr>
      </w:pPr>
      <w:r w:rsidRPr="00E70F7C">
        <w:rPr>
          <w:rFonts w:asciiTheme="majorBidi" w:hAnsiTheme="majorBidi"/>
        </w:rPr>
        <w:t>15.</w:t>
      </w:r>
      <w:r w:rsidRPr="00E70F7C">
        <w:rPr>
          <w:rFonts w:asciiTheme="majorBidi" w:hAnsiTheme="majorBidi"/>
        </w:rPr>
        <w:tab/>
      </w:r>
      <w:r w:rsidRPr="00E70F7C">
        <w:rPr>
          <w:rFonts w:asciiTheme="majorBidi" w:hAnsiTheme="majorBidi"/>
          <w:i/>
        </w:rPr>
        <w:t>Recuerda</w:t>
      </w:r>
      <w:r w:rsidRPr="00E70F7C">
        <w:rPr>
          <w:rFonts w:asciiTheme="majorBidi" w:hAnsiTheme="majorBidi"/>
        </w:rPr>
        <w:t xml:space="preserve"> la propuesta de opciones de políticas para la participación en los beneficios que se deriven de la utilización de información digital sobre secuencias de recursos genéticos que figuran en el anexo de la recomendación 5/2 del Grupo de Trabajo de Composición Abierta sobre el Marco Mundial de la Diversidad Biológica posterior a 2020;</w:t>
      </w:r>
    </w:p>
    <w:p w14:paraId="64AB0D67" w14:textId="6F368F07" w:rsidR="003814BA" w:rsidRPr="00E70F7C" w:rsidRDefault="003F4085" w:rsidP="00441D54">
      <w:pPr>
        <w:spacing w:before="120" w:after="120" w:line="240" w:lineRule="auto"/>
        <w:ind w:firstLine="709"/>
        <w:jc w:val="both"/>
        <w:rPr>
          <w:rFonts w:asciiTheme="majorBidi" w:hAnsiTheme="majorBidi" w:cstheme="majorBidi"/>
          <w:i/>
          <w:iCs/>
        </w:rPr>
      </w:pPr>
      <w:r w:rsidRPr="00E70F7C">
        <w:rPr>
          <w:rFonts w:asciiTheme="majorBidi" w:hAnsiTheme="majorBidi"/>
        </w:rPr>
        <w:t>16.</w:t>
      </w:r>
      <w:r w:rsidRPr="00E70F7C">
        <w:rPr>
          <w:rFonts w:asciiTheme="majorBidi" w:hAnsiTheme="majorBidi"/>
        </w:rPr>
        <w:tab/>
      </w:r>
      <w:r w:rsidRPr="00E70F7C">
        <w:rPr>
          <w:rFonts w:asciiTheme="majorBidi" w:hAnsiTheme="majorBidi"/>
          <w:i/>
        </w:rPr>
        <w:t>Decide</w:t>
      </w:r>
      <w:r w:rsidRPr="00E70F7C">
        <w:rPr>
          <w:rFonts w:asciiTheme="majorBidi" w:hAnsiTheme="majorBidi"/>
        </w:rPr>
        <w:t xml:space="preserve"> establecer, como parte del Marco Mundial de Biodiversidad de </w:t>
      </w:r>
      <w:r w:rsidR="004B3C84" w:rsidRPr="00E70F7C">
        <w:rPr>
          <w:rFonts w:asciiTheme="majorBidi" w:hAnsiTheme="majorBidi"/>
        </w:rPr>
        <w:t>Kunming</w:t>
      </w:r>
      <w:r w:rsidR="004B3C84" w:rsidRPr="00E70F7C">
        <w:rPr>
          <w:rFonts w:asciiTheme="majorBidi" w:hAnsiTheme="majorBidi"/>
        </w:rPr>
        <w:noBreakHyphen/>
        <w:t>Montreal</w:t>
      </w:r>
      <w:r w:rsidRPr="00E70F7C">
        <w:rPr>
          <w:rFonts w:asciiTheme="majorBidi" w:hAnsiTheme="majorBidi"/>
        </w:rPr>
        <w:t>, un mecanismo multilateral de participación en los beneficios que se deriven de la utilización de información digital sobre secuencias de recursos genéticos, incluido un fondo mundial</w:t>
      </w:r>
      <w:r w:rsidR="00413439" w:rsidRPr="00E70F7C">
        <w:rPr>
          <w:rStyle w:val="FootnoteReference"/>
          <w:rFonts w:asciiTheme="majorBidi" w:hAnsiTheme="majorBidi" w:cstheme="majorBidi"/>
        </w:rPr>
        <w:footnoteReference w:id="13"/>
      </w:r>
      <w:r w:rsidRPr="00E70F7C">
        <w:rPr>
          <w:rFonts w:asciiTheme="majorBidi" w:hAnsiTheme="majorBidi"/>
        </w:rPr>
        <w:t>;</w:t>
      </w:r>
    </w:p>
    <w:p w14:paraId="112E1119" w14:textId="77777777" w:rsidR="003814BA"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17.</w:t>
      </w:r>
      <w:r w:rsidRPr="00E70F7C">
        <w:rPr>
          <w:rFonts w:asciiTheme="majorBidi" w:hAnsiTheme="majorBidi"/>
        </w:rPr>
        <w:tab/>
      </w:r>
      <w:r w:rsidRPr="00E70F7C">
        <w:rPr>
          <w:rFonts w:asciiTheme="majorBidi" w:hAnsiTheme="majorBidi"/>
          <w:i/>
        </w:rPr>
        <w:t>Decide también</w:t>
      </w:r>
      <w:r w:rsidRPr="00E70F7C">
        <w:rPr>
          <w:rFonts w:asciiTheme="majorBidi" w:hAnsiTheme="majorBidi"/>
        </w:rPr>
        <w:t xml:space="preserve"> establecer un proceso justo, transparente, inclusivo, participativo y sujeto a plazos para seguir desarrollando y poner en práctica el mecanismo, como se esboza en los párrafos 18 y 20 a 22 de la presente decisión, con miras a finalizarlo en la 16ª reunión de la Conferencia de las Partes;</w:t>
      </w:r>
    </w:p>
    <w:p w14:paraId="2F52960B" w14:textId="160F48EB" w:rsidR="00C2761C"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18.</w:t>
      </w:r>
      <w:r w:rsidRPr="00E70F7C">
        <w:rPr>
          <w:rFonts w:asciiTheme="majorBidi" w:hAnsiTheme="majorBidi"/>
        </w:rPr>
        <w:tab/>
      </w:r>
      <w:r w:rsidRPr="00E70F7C">
        <w:rPr>
          <w:rFonts w:asciiTheme="majorBidi" w:hAnsiTheme="majorBidi"/>
          <w:i/>
        </w:rPr>
        <w:t>Establece</w:t>
      </w:r>
      <w:r w:rsidRPr="00E70F7C">
        <w:rPr>
          <w:rFonts w:asciiTheme="majorBidi" w:hAnsiTheme="majorBidi"/>
        </w:rPr>
        <w:t xml:space="preserve"> un </w:t>
      </w:r>
      <w:r w:rsidRPr="0051264A">
        <w:rPr>
          <w:rFonts w:asciiTheme="majorBidi" w:hAnsiTheme="majorBidi"/>
        </w:rPr>
        <w:t xml:space="preserve">Grupo de Trabajo Especial de Composición Abierta sobre Participación en los Beneficios que se Deriven de la Utilización de Información </w:t>
      </w:r>
      <w:r w:rsidR="00F962BE" w:rsidRPr="0051264A">
        <w:rPr>
          <w:rFonts w:asciiTheme="majorBidi" w:hAnsiTheme="majorBidi"/>
        </w:rPr>
        <w:t xml:space="preserve">Digital </w:t>
      </w:r>
      <w:r w:rsidRPr="0051264A">
        <w:rPr>
          <w:rFonts w:asciiTheme="majorBidi" w:hAnsiTheme="majorBidi"/>
        </w:rPr>
        <w:t xml:space="preserve">sobre Secuencias de </w:t>
      </w:r>
      <w:r w:rsidR="00F962BE" w:rsidRPr="0051264A">
        <w:rPr>
          <w:rFonts w:asciiTheme="majorBidi" w:hAnsiTheme="majorBidi"/>
        </w:rPr>
        <w:t>R</w:t>
      </w:r>
      <w:r w:rsidRPr="0051264A">
        <w:rPr>
          <w:rFonts w:asciiTheme="majorBidi" w:hAnsiTheme="majorBidi"/>
        </w:rPr>
        <w:t>ecursos</w:t>
      </w:r>
      <w:r w:rsidRPr="00E70F7C">
        <w:rPr>
          <w:rFonts w:asciiTheme="majorBidi" w:hAnsiTheme="majorBidi"/>
        </w:rPr>
        <w:t xml:space="preserve"> Genéticos, que se encargará de seguir desarrollando el mecanismo multilateral, incluidos los elementos señalados en el anexo, y de formular recomendaciones a la Conferencia de las Partes en su 16ª reunión;</w:t>
      </w:r>
    </w:p>
    <w:p w14:paraId="0E52F30C" w14:textId="77777777" w:rsidR="00E80FF9"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19.</w:t>
      </w:r>
      <w:r w:rsidRPr="00E70F7C">
        <w:rPr>
          <w:rFonts w:asciiTheme="majorBidi" w:hAnsiTheme="majorBidi"/>
        </w:rPr>
        <w:tab/>
      </w:r>
      <w:r w:rsidRPr="00E70F7C">
        <w:rPr>
          <w:rFonts w:asciiTheme="majorBidi" w:hAnsiTheme="majorBidi"/>
          <w:i/>
        </w:rPr>
        <w:t>Decide</w:t>
      </w:r>
      <w:r w:rsidRPr="00E70F7C">
        <w:rPr>
          <w:rFonts w:asciiTheme="majorBidi" w:hAnsiTheme="majorBidi"/>
        </w:rPr>
        <w:t xml:space="preserve"> llevar a cabo una revisión de la eficacia del mecanismo multilateral en la 18ª reunión de la Conferencia de las Partes incluyendo, entre otras cosas, los criterios establecidos en los párrafos 9 y 10 de la presente decisión;</w:t>
      </w:r>
    </w:p>
    <w:p w14:paraId="1F42DF0A" w14:textId="77777777" w:rsidR="007050EE" w:rsidRPr="00E70F7C" w:rsidRDefault="003875E5" w:rsidP="00441D54">
      <w:pPr>
        <w:spacing w:before="120" w:after="120" w:line="240" w:lineRule="auto"/>
        <w:ind w:firstLine="709"/>
        <w:jc w:val="both"/>
        <w:rPr>
          <w:rFonts w:asciiTheme="majorBidi" w:hAnsiTheme="majorBidi" w:cstheme="majorBidi"/>
        </w:rPr>
      </w:pPr>
      <w:r w:rsidRPr="00E70F7C">
        <w:rPr>
          <w:rFonts w:asciiTheme="majorBidi" w:hAnsiTheme="majorBidi"/>
        </w:rPr>
        <w:t>20.</w:t>
      </w:r>
      <w:r w:rsidRPr="00E70F7C">
        <w:rPr>
          <w:rFonts w:asciiTheme="majorBidi" w:hAnsiTheme="majorBidi"/>
        </w:rPr>
        <w:tab/>
      </w:r>
      <w:r w:rsidRPr="00E70F7C">
        <w:rPr>
          <w:rFonts w:asciiTheme="majorBidi" w:hAnsiTheme="majorBidi"/>
          <w:i/>
        </w:rPr>
        <w:t>Invita</w:t>
      </w:r>
      <w:r w:rsidRPr="00E70F7C">
        <w:rPr>
          <w:rFonts w:asciiTheme="majorBidi" w:hAnsiTheme="majorBidi"/>
        </w:rPr>
        <w:t xml:space="preserve"> a las Partes, otros Gobiernos, los pueblos indígenas, las comunidades locales y las organizaciones pertinentes a presentar opiniones sobre las cuestiones planteadas en el anexo de la presente decisión;</w:t>
      </w:r>
    </w:p>
    <w:p w14:paraId="637347A4" w14:textId="10028C91" w:rsidR="007050EE" w:rsidRPr="00E70F7C" w:rsidRDefault="007B0DE7" w:rsidP="00441D54">
      <w:pPr>
        <w:spacing w:before="120" w:after="120" w:line="240" w:lineRule="auto"/>
        <w:ind w:firstLine="709"/>
        <w:jc w:val="both"/>
        <w:rPr>
          <w:rFonts w:asciiTheme="majorBidi" w:hAnsiTheme="majorBidi" w:cstheme="majorBidi"/>
        </w:rPr>
      </w:pPr>
      <w:r w:rsidRPr="00E70F7C">
        <w:rPr>
          <w:rFonts w:asciiTheme="majorBidi" w:hAnsiTheme="majorBidi"/>
        </w:rPr>
        <w:t>21.</w:t>
      </w:r>
      <w:r w:rsidRPr="00E70F7C">
        <w:rPr>
          <w:rFonts w:asciiTheme="majorBidi" w:hAnsiTheme="majorBidi"/>
        </w:rPr>
        <w:tab/>
      </w:r>
      <w:r w:rsidRPr="00E70F7C">
        <w:rPr>
          <w:rFonts w:asciiTheme="majorBidi" w:hAnsiTheme="majorBidi"/>
          <w:i/>
        </w:rPr>
        <w:t>Pide</w:t>
      </w:r>
      <w:r w:rsidRPr="00E70F7C">
        <w:rPr>
          <w:rFonts w:asciiTheme="majorBidi" w:hAnsiTheme="majorBidi"/>
        </w:rPr>
        <w:t xml:space="preserve"> a la </w:t>
      </w:r>
      <w:proofErr w:type="gramStart"/>
      <w:r w:rsidRPr="00E70F7C">
        <w:rPr>
          <w:rFonts w:asciiTheme="majorBidi" w:hAnsiTheme="majorBidi"/>
        </w:rPr>
        <w:t>Secretaria Ejecutiva</w:t>
      </w:r>
      <w:proofErr w:type="gramEnd"/>
      <w:r w:rsidRPr="00E70F7C">
        <w:rPr>
          <w:rFonts w:asciiTheme="majorBidi" w:hAnsiTheme="majorBidi"/>
        </w:rPr>
        <w:t xml:space="preserve"> que recopile y sintetice las opiniones presentadas de conformidad con el párrafo 20 anterior y que las ponga a disposición </w:t>
      </w:r>
      <w:r w:rsidRPr="0051264A">
        <w:rPr>
          <w:rFonts w:asciiTheme="majorBidi" w:hAnsiTheme="majorBidi"/>
        </w:rPr>
        <w:t xml:space="preserve">del Grupo de Trabajo Especial de Composición Abierta sobre Participación en los Beneficios que se Deriven de la Utilización de Información </w:t>
      </w:r>
      <w:r w:rsidR="00F962BE" w:rsidRPr="0051264A">
        <w:rPr>
          <w:rFonts w:asciiTheme="majorBidi" w:hAnsiTheme="majorBidi"/>
        </w:rPr>
        <w:t xml:space="preserve">Digital </w:t>
      </w:r>
      <w:r w:rsidRPr="0051264A">
        <w:rPr>
          <w:rFonts w:asciiTheme="majorBidi" w:hAnsiTheme="majorBidi"/>
        </w:rPr>
        <w:t xml:space="preserve">sobre Secuencias de </w:t>
      </w:r>
      <w:r w:rsidR="00F962BE" w:rsidRPr="0051264A">
        <w:rPr>
          <w:rFonts w:asciiTheme="majorBidi" w:hAnsiTheme="majorBidi"/>
        </w:rPr>
        <w:t>R</w:t>
      </w:r>
      <w:r w:rsidRPr="0051264A">
        <w:rPr>
          <w:rFonts w:asciiTheme="majorBidi" w:hAnsiTheme="majorBidi"/>
        </w:rPr>
        <w:t>ecursos Genéticos;</w:t>
      </w:r>
    </w:p>
    <w:p w14:paraId="58904395" w14:textId="77777777" w:rsidR="00925D6C" w:rsidRPr="00E70F7C" w:rsidRDefault="007B0DE7" w:rsidP="00441D54">
      <w:pPr>
        <w:spacing w:before="120" w:after="120" w:line="240" w:lineRule="auto"/>
        <w:ind w:firstLine="709"/>
        <w:jc w:val="both"/>
        <w:rPr>
          <w:rFonts w:asciiTheme="majorBidi" w:hAnsiTheme="majorBidi" w:cstheme="majorBidi"/>
        </w:rPr>
      </w:pPr>
      <w:r w:rsidRPr="00E70F7C">
        <w:rPr>
          <w:rFonts w:asciiTheme="majorBidi" w:hAnsiTheme="majorBidi"/>
        </w:rPr>
        <w:t>22.</w:t>
      </w:r>
      <w:r w:rsidRPr="00E70F7C">
        <w:rPr>
          <w:rFonts w:asciiTheme="majorBidi" w:hAnsiTheme="majorBidi"/>
        </w:rPr>
        <w:tab/>
      </w:r>
      <w:r w:rsidRPr="00E70F7C">
        <w:rPr>
          <w:rFonts w:asciiTheme="majorBidi" w:hAnsiTheme="majorBidi"/>
          <w:i/>
        </w:rPr>
        <w:t>Pide también</w:t>
      </w:r>
      <w:r w:rsidRPr="00E70F7C">
        <w:rPr>
          <w:rFonts w:asciiTheme="majorBidi" w:hAnsiTheme="majorBidi"/>
        </w:rPr>
        <w:t xml:space="preserve"> a la </w:t>
      </w:r>
      <w:proofErr w:type="gramStart"/>
      <w:r w:rsidRPr="00E70F7C">
        <w:rPr>
          <w:rFonts w:asciiTheme="majorBidi" w:hAnsiTheme="majorBidi"/>
        </w:rPr>
        <w:t>Secretaria Ejecutiva</w:t>
      </w:r>
      <w:proofErr w:type="gramEnd"/>
      <w:r w:rsidRPr="00E70F7C">
        <w:rPr>
          <w:rFonts w:asciiTheme="majorBidi" w:hAnsiTheme="majorBidi"/>
        </w:rPr>
        <w:t xml:space="preserve"> que, con sujeción a la disponibilidad de recursos: </w:t>
      </w:r>
    </w:p>
    <w:p w14:paraId="317D7F46" w14:textId="77777777" w:rsidR="00EB7507" w:rsidRPr="00E70F7C" w:rsidRDefault="00EB7507">
      <w:pPr>
        <w:spacing w:before="120" w:after="120" w:line="240" w:lineRule="auto"/>
        <w:ind w:firstLine="709"/>
        <w:jc w:val="both"/>
        <w:rPr>
          <w:rFonts w:asciiTheme="majorBidi" w:hAnsiTheme="majorBidi" w:cstheme="majorBidi"/>
        </w:rPr>
      </w:pPr>
      <w:r w:rsidRPr="00E70F7C">
        <w:rPr>
          <w:rFonts w:asciiTheme="majorBidi" w:hAnsiTheme="majorBidi"/>
        </w:rPr>
        <w:t>a)</w:t>
      </w:r>
      <w:r w:rsidRPr="00E70F7C">
        <w:rPr>
          <w:rFonts w:asciiTheme="majorBidi" w:hAnsiTheme="majorBidi"/>
        </w:rPr>
        <w:tab/>
        <w:t xml:space="preserve">Recopile las enseñanzas extraídas de otros mecanismos internacionales de financiación, como el Fondo de Distribución de Beneficios del Tratado Internacional sobre los Recursos Fitogenéticos </w:t>
      </w:r>
      <w:r w:rsidRPr="00E70F7C">
        <w:rPr>
          <w:rFonts w:asciiTheme="majorBidi" w:hAnsiTheme="majorBidi"/>
        </w:rPr>
        <w:lastRenderedPageBreak/>
        <w:t>para la Alimentación y la Agricultura, el Marco de Preparación para una Gripe Pandémica de la Organización Mundial de la Salud y el Programa de Pequeñas Donaciones del Fondo para el Medio Ambiente Mundial;</w:t>
      </w:r>
    </w:p>
    <w:p w14:paraId="36887998" w14:textId="77777777" w:rsidR="00EB7507" w:rsidRPr="00E70F7C" w:rsidRDefault="00EB7507" w:rsidP="00441D54">
      <w:pPr>
        <w:spacing w:before="120" w:after="120" w:line="240" w:lineRule="auto"/>
        <w:ind w:firstLine="720"/>
        <w:jc w:val="both"/>
        <w:rPr>
          <w:rFonts w:asciiTheme="majorBidi" w:hAnsiTheme="majorBidi" w:cstheme="majorBidi"/>
        </w:rPr>
      </w:pPr>
      <w:r w:rsidRPr="00E70F7C">
        <w:rPr>
          <w:rFonts w:asciiTheme="majorBidi" w:hAnsiTheme="majorBidi"/>
        </w:rPr>
        <w:t>b)</w:t>
      </w:r>
      <w:r w:rsidRPr="00E70F7C">
        <w:rPr>
          <w:rFonts w:asciiTheme="majorBidi" w:hAnsiTheme="majorBidi"/>
        </w:rPr>
        <w:tab/>
        <w:t>Encargue un estudio para analizar y modelizar la medida en que un mecanismo multilateral de participación en los beneficios que se deriven de la utilización de información digital sobre secuencias de recursos genéticos, y cualquier otra opción que pueda decidir el Grupo de Trabajo Especial de Composición Abierta, cumple los criterios de los párrafos 9 y 10 de la presente decisión;</w:t>
      </w:r>
    </w:p>
    <w:p w14:paraId="2CAD9BE7" w14:textId="77777777" w:rsidR="00C15727" w:rsidRPr="00E70F7C" w:rsidRDefault="00EB7507" w:rsidP="0081017C">
      <w:pPr>
        <w:spacing w:before="120" w:after="120" w:line="240" w:lineRule="auto"/>
        <w:ind w:firstLine="720"/>
        <w:jc w:val="both"/>
        <w:rPr>
          <w:rFonts w:asciiTheme="majorBidi" w:hAnsiTheme="majorBidi" w:cstheme="majorBidi"/>
        </w:rPr>
      </w:pPr>
      <w:r w:rsidRPr="00E70F7C">
        <w:rPr>
          <w:rFonts w:asciiTheme="majorBidi" w:hAnsiTheme="majorBidi"/>
        </w:rPr>
        <w:t>c)</w:t>
      </w:r>
      <w:r w:rsidRPr="00E70F7C">
        <w:rPr>
          <w:rFonts w:asciiTheme="majorBidi" w:hAnsiTheme="majorBidi"/>
        </w:rPr>
        <w:tab/>
        <w:t xml:space="preserve">Encargue un estudio de posibles medidas para generar ingresos en diferentes puntos de la cadena de valor, la viabilidad de su implementación y sus costos en relación con sus posibles ingresos. </w:t>
      </w:r>
    </w:p>
    <w:p w14:paraId="1B42C509" w14:textId="77777777" w:rsidR="00C15727" w:rsidRPr="00E70F7C" w:rsidRDefault="00C15727" w:rsidP="0081017C">
      <w:pPr>
        <w:keepNext/>
        <w:keepLines/>
        <w:jc w:val="center"/>
        <w:rPr>
          <w:rFonts w:asciiTheme="majorBidi" w:hAnsiTheme="majorBidi" w:cstheme="majorBidi"/>
          <w:i/>
        </w:rPr>
      </w:pPr>
      <w:r w:rsidRPr="00E70F7C">
        <w:rPr>
          <w:rFonts w:asciiTheme="majorBidi" w:hAnsiTheme="majorBidi"/>
          <w:i/>
        </w:rPr>
        <w:t>Anexo</w:t>
      </w:r>
    </w:p>
    <w:p w14:paraId="6B8DB51F" w14:textId="77777777" w:rsidR="0074428B" w:rsidRPr="00E70F7C" w:rsidRDefault="00506941" w:rsidP="0081017C">
      <w:pPr>
        <w:keepNext/>
        <w:keepLines/>
        <w:jc w:val="center"/>
        <w:rPr>
          <w:rFonts w:asciiTheme="majorBidi" w:hAnsiTheme="majorBidi" w:cstheme="majorBidi"/>
          <w:b/>
          <w:bCs/>
        </w:rPr>
      </w:pPr>
      <w:r w:rsidRPr="00E70F7C">
        <w:rPr>
          <w:rFonts w:asciiTheme="majorBidi" w:hAnsiTheme="majorBidi"/>
          <w:b/>
        </w:rPr>
        <w:t>CUESTIONES QUE DEBEN SEGUIR EXAMINÁNDOSE</w:t>
      </w:r>
    </w:p>
    <w:p w14:paraId="366A51B6" w14:textId="77777777" w:rsidR="00C15727" w:rsidRPr="00E70F7C" w:rsidRDefault="003F4085" w:rsidP="00441D54">
      <w:pPr>
        <w:keepNext/>
        <w:keepLines/>
        <w:spacing w:before="120" w:after="120" w:line="240" w:lineRule="auto"/>
        <w:ind w:firstLine="709"/>
        <w:jc w:val="both"/>
        <w:rPr>
          <w:rFonts w:asciiTheme="majorBidi" w:hAnsiTheme="majorBidi" w:cstheme="majorBidi"/>
        </w:rPr>
      </w:pPr>
      <w:r w:rsidRPr="00E70F7C">
        <w:rPr>
          <w:rFonts w:asciiTheme="majorBidi" w:hAnsiTheme="majorBidi"/>
        </w:rPr>
        <w:t>a)</w:t>
      </w:r>
      <w:r w:rsidRPr="00E70F7C">
        <w:rPr>
          <w:rFonts w:asciiTheme="majorBidi" w:hAnsiTheme="majorBidi"/>
        </w:rPr>
        <w:tab/>
        <w:t>Gobernanza del fondo;</w:t>
      </w:r>
    </w:p>
    <w:p w14:paraId="27CD78E1" w14:textId="77777777" w:rsidR="00C15727" w:rsidRPr="00E70F7C" w:rsidRDefault="003F4085" w:rsidP="00441D54">
      <w:pPr>
        <w:keepNext/>
        <w:keepLines/>
        <w:spacing w:before="120" w:after="120" w:line="240" w:lineRule="auto"/>
        <w:ind w:firstLine="709"/>
        <w:jc w:val="both"/>
        <w:rPr>
          <w:rFonts w:asciiTheme="majorBidi" w:hAnsiTheme="majorBidi" w:cstheme="majorBidi"/>
        </w:rPr>
      </w:pPr>
      <w:r w:rsidRPr="00E70F7C">
        <w:rPr>
          <w:rFonts w:asciiTheme="majorBidi" w:hAnsiTheme="majorBidi"/>
        </w:rPr>
        <w:t>b)</w:t>
      </w:r>
      <w:r w:rsidRPr="00E70F7C">
        <w:rPr>
          <w:rFonts w:asciiTheme="majorBidi" w:hAnsiTheme="majorBidi"/>
        </w:rPr>
        <w:tab/>
        <w:t>Puntos de activación de la participación en los beneficios;</w:t>
      </w:r>
    </w:p>
    <w:p w14:paraId="10A30757" w14:textId="77777777" w:rsidR="00C15727" w:rsidRPr="00E70F7C" w:rsidRDefault="003F4085" w:rsidP="00441D54">
      <w:pPr>
        <w:keepNext/>
        <w:keepLines/>
        <w:spacing w:before="120" w:after="120" w:line="240" w:lineRule="auto"/>
        <w:ind w:firstLine="709"/>
        <w:jc w:val="both"/>
        <w:rPr>
          <w:rFonts w:asciiTheme="majorBidi" w:hAnsiTheme="majorBidi" w:cstheme="majorBidi"/>
        </w:rPr>
      </w:pPr>
      <w:r w:rsidRPr="00E70F7C">
        <w:rPr>
          <w:rFonts w:asciiTheme="majorBidi" w:hAnsiTheme="majorBidi"/>
        </w:rPr>
        <w:t>c)</w:t>
      </w:r>
      <w:r w:rsidRPr="00E70F7C">
        <w:rPr>
          <w:rFonts w:asciiTheme="majorBidi" w:hAnsiTheme="majorBidi"/>
        </w:rPr>
        <w:tab/>
        <w:t>Contribuciones al fondo;</w:t>
      </w:r>
    </w:p>
    <w:p w14:paraId="595D3F8A" w14:textId="77777777" w:rsidR="00477137"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d)</w:t>
      </w:r>
      <w:r w:rsidRPr="00E70F7C">
        <w:rPr>
          <w:rFonts w:asciiTheme="majorBidi" w:hAnsiTheme="majorBidi"/>
        </w:rPr>
        <w:tab/>
        <w:t>Potencial para extender voluntariamente el mecanismo multilateral a los recursos genéticos o la diversidad biológica;</w:t>
      </w:r>
    </w:p>
    <w:p w14:paraId="695B6E0B" w14:textId="77777777" w:rsidR="00C15727" w:rsidRPr="00E70F7C" w:rsidRDefault="00971926" w:rsidP="00441D54">
      <w:pPr>
        <w:spacing w:before="120" w:after="120" w:line="240" w:lineRule="auto"/>
        <w:ind w:firstLine="709"/>
        <w:jc w:val="both"/>
        <w:rPr>
          <w:rFonts w:asciiTheme="majorBidi" w:hAnsiTheme="majorBidi" w:cstheme="majorBidi"/>
        </w:rPr>
      </w:pPr>
      <w:r w:rsidRPr="00E70F7C">
        <w:rPr>
          <w:rFonts w:asciiTheme="majorBidi" w:hAnsiTheme="majorBidi"/>
        </w:rPr>
        <w:t>e)</w:t>
      </w:r>
      <w:r w:rsidRPr="00E70F7C">
        <w:rPr>
          <w:rFonts w:asciiTheme="majorBidi" w:hAnsiTheme="majorBidi"/>
        </w:rPr>
        <w:tab/>
        <w:t>Desembolso de beneficios monetarios, incluyendo la información sobre el origen geográfico como uno de los criterios;</w:t>
      </w:r>
    </w:p>
    <w:p w14:paraId="73997ED3" w14:textId="77777777" w:rsidR="00C15727"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f)</w:t>
      </w:r>
      <w:r w:rsidRPr="00E70F7C">
        <w:rPr>
          <w:rFonts w:asciiTheme="majorBidi" w:hAnsiTheme="majorBidi"/>
        </w:rPr>
        <w:tab/>
        <w:t>Participación en los beneficios no monetarios, incluyendo la información sobre el origen geográfico como uno de los criterios;</w:t>
      </w:r>
    </w:p>
    <w:p w14:paraId="62A354E5" w14:textId="77777777" w:rsidR="00F36970" w:rsidRPr="00E70F7C" w:rsidRDefault="00F36970" w:rsidP="00441D54">
      <w:pPr>
        <w:spacing w:before="120" w:after="120" w:line="240" w:lineRule="auto"/>
        <w:ind w:firstLine="709"/>
        <w:jc w:val="both"/>
        <w:rPr>
          <w:rFonts w:asciiTheme="majorBidi" w:hAnsiTheme="majorBidi" w:cstheme="majorBidi"/>
        </w:rPr>
      </w:pPr>
      <w:r w:rsidRPr="00E70F7C">
        <w:rPr>
          <w:rFonts w:asciiTheme="majorBidi" w:hAnsiTheme="majorBidi"/>
        </w:rPr>
        <w:t>g)</w:t>
      </w:r>
      <w:r w:rsidRPr="00E70F7C">
        <w:rPr>
          <w:rFonts w:asciiTheme="majorBidi" w:hAnsiTheme="majorBidi"/>
        </w:rPr>
        <w:tab/>
        <w:t>Otras opciones de políticas para la participación en los beneficios que se deriven de la utilización de la información sobre secuencias digitales de recursos genéticos, incluidas aquellas que se determinen mediante los análisis ulteriores que se mencionan en los párrafos 6 y 7 de la presente decisión;</w:t>
      </w:r>
    </w:p>
    <w:p w14:paraId="2EFCB2EE" w14:textId="77777777" w:rsidR="00C15727"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h)</w:t>
      </w:r>
      <w:r w:rsidRPr="00E70F7C">
        <w:rPr>
          <w:rFonts w:asciiTheme="majorBidi" w:hAnsiTheme="majorBidi"/>
        </w:rPr>
        <w:tab/>
        <w:t>Desarrollo de capacidad y transferencia de tecnología;</w:t>
      </w:r>
    </w:p>
    <w:p w14:paraId="2F6910DB" w14:textId="77777777" w:rsidR="00C15727"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i)</w:t>
      </w:r>
      <w:r w:rsidRPr="00E70F7C">
        <w:rPr>
          <w:rFonts w:asciiTheme="majorBidi" w:hAnsiTheme="majorBidi"/>
        </w:rPr>
        <w:tab/>
        <w:t>Seguimiento, evaluación y revisión de la eficacia;</w:t>
      </w:r>
    </w:p>
    <w:p w14:paraId="6CB86478" w14:textId="77777777" w:rsidR="001F3AC6"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j)</w:t>
      </w:r>
      <w:r w:rsidRPr="00E70F7C">
        <w:rPr>
          <w:rFonts w:asciiTheme="majorBidi" w:hAnsiTheme="majorBidi"/>
        </w:rPr>
        <w:tab/>
        <w:t>Adaptabilidad del mecanismo a otros instrumentos de movilización de recursos o fondos;</w:t>
      </w:r>
    </w:p>
    <w:p w14:paraId="78F3314C" w14:textId="77777777" w:rsidR="00E855A5" w:rsidRPr="00E70F7C" w:rsidRDefault="00C64506" w:rsidP="00441D54">
      <w:pPr>
        <w:spacing w:before="120" w:after="120" w:line="240" w:lineRule="auto"/>
        <w:ind w:firstLine="709"/>
        <w:jc w:val="both"/>
        <w:rPr>
          <w:rFonts w:asciiTheme="majorBidi" w:hAnsiTheme="majorBidi" w:cstheme="majorBidi"/>
        </w:rPr>
      </w:pPr>
      <w:r w:rsidRPr="00E70F7C">
        <w:rPr>
          <w:rFonts w:asciiTheme="majorBidi" w:hAnsiTheme="majorBidi"/>
        </w:rPr>
        <w:t>k)</w:t>
      </w:r>
      <w:r w:rsidRPr="00E70F7C">
        <w:rPr>
          <w:rFonts w:asciiTheme="majorBidi" w:hAnsiTheme="majorBidi"/>
        </w:rPr>
        <w:tab/>
        <w:t>Interfaz entre los sistemas nacionales y el mecanismo multilateral de participación en los beneficios;</w:t>
      </w:r>
    </w:p>
    <w:p w14:paraId="24B72B6B" w14:textId="77777777" w:rsidR="00C15727"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l)</w:t>
      </w:r>
      <w:r w:rsidRPr="00E70F7C">
        <w:rPr>
          <w:rFonts w:asciiTheme="majorBidi" w:hAnsiTheme="majorBidi"/>
        </w:rPr>
        <w:tab/>
        <w:t>Relación con el Protocolo de Nagoya;</w:t>
      </w:r>
    </w:p>
    <w:p w14:paraId="2209769F" w14:textId="77777777" w:rsidR="00C15727"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m)</w:t>
      </w:r>
      <w:r w:rsidRPr="00E70F7C">
        <w:rPr>
          <w:rFonts w:asciiTheme="majorBidi" w:hAnsiTheme="majorBidi"/>
        </w:rPr>
        <w:tab/>
        <w:t>Función, derechos e intereses de los pueblos indígenas y las comunidades locales, incluidos los conocimientos tradicionales asociados;</w:t>
      </w:r>
    </w:p>
    <w:p w14:paraId="601887ED" w14:textId="77777777" w:rsidR="00C15727"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n)</w:t>
      </w:r>
      <w:r w:rsidRPr="00E70F7C">
        <w:rPr>
          <w:rFonts w:asciiTheme="majorBidi" w:hAnsiTheme="majorBidi"/>
        </w:rPr>
        <w:tab/>
        <w:t>Función e intereses de la industria y el mundo académico;</w:t>
      </w:r>
    </w:p>
    <w:p w14:paraId="28238AF5" w14:textId="77777777" w:rsidR="00C15727" w:rsidRPr="00E70F7C" w:rsidRDefault="003F4085" w:rsidP="00441D54">
      <w:pPr>
        <w:spacing w:before="120" w:after="120" w:line="240" w:lineRule="auto"/>
        <w:ind w:firstLine="709"/>
        <w:jc w:val="both"/>
        <w:rPr>
          <w:rFonts w:asciiTheme="majorBidi" w:hAnsiTheme="majorBidi" w:cstheme="majorBidi"/>
        </w:rPr>
      </w:pPr>
      <w:r w:rsidRPr="00E70F7C">
        <w:rPr>
          <w:rFonts w:asciiTheme="majorBidi" w:hAnsiTheme="majorBidi"/>
        </w:rPr>
        <w:t>o)</w:t>
      </w:r>
      <w:r w:rsidRPr="00E70F7C">
        <w:rPr>
          <w:rFonts w:asciiTheme="majorBidi" w:hAnsiTheme="majorBidi"/>
        </w:rPr>
        <w:tab/>
        <w:t>Vínculos entre la investigación y la tecnología y el mecanismo multilateral de participación en los beneficios;</w:t>
      </w:r>
    </w:p>
    <w:p w14:paraId="76969624" w14:textId="77777777" w:rsidR="008F4D55" w:rsidRPr="00E70F7C" w:rsidRDefault="00C64506" w:rsidP="0081017C">
      <w:pPr>
        <w:spacing w:before="120" w:after="120" w:line="240" w:lineRule="auto"/>
        <w:ind w:firstLine="709"/>
        <w:jc w:val="both"/>
        <w:rPr>
          <w:rFonts w:asciiTheme="majorBidi" w:hAnsiTheme="majorBidi" w:cstheme="majorBidi"/>
        </w:rPr>
      </w:pPr>
      <w:r w:rsidRPr="00E70F7C">
        <w:rPr>
          <w:rFonts w:asciiTheme="majorBidi" w:hAnsiTheme="majorBidi"/>
        </w:rPr>
        <w:t>p)</w:t>
      </w:r>
      <w:r w:rsidRPr="00E70F7C">
        <w:rPr>
          <w:rFonts w:asciiTheme="majorBidi" w:hAnsiTheme="majorBidi"/>
        </w:rPr>
        <w:tab/>
        <w:t>Principios de la gobernanza de los datos.</w:t>
      </w:r>
    </w:p>
    <w:p w14:paraId="0A0AEBAD" w14:textId="77777777" w:rsidR="00C15727" w:rsidRPr="00E70F7C" w:rsidRDefault="00C15727" w:rsidP="00EE2CAF">
      <w:pPr>
        <w:pStyle w:val="ListParagraph"/>
        <w:ind w:left="0"/>
        <w:rPr>
          <w:rFonts w:asciiTheme="majorBidi" w:hAnsiTheme="majorBidi" w:cstheme="majorBidi"/>
        </w:rPr>
      </w:pPr>
    </w:p>
    <w:p w14:paraId="6000046B" w14:textId="77777777" w:rsidR="006F023E" w:rsidRPr="00E70F7C" w:rsidRDefault="00632617" w:rsidP="0081017C">
      <w:pPr>
        <w:jc w:val="center"/>
        <w:rPr>
          <w:rFonts w:asciiTheme="majorBidi" w:hAnsiTheme="majorBidi" w:cstheme="majorBidi"/>
        </w:rPr>
      </w:pPr>
      <w:r w:rsidRPr="00E70F7C">
        <w:rPr>
          <w:rFonts w:asciiTheme="majorBidi" w:hAnsiTheme="majorBidi"/>
        </w:rPr>
        <w:t>__________</w:t>
      </w:r>
    </w:p>
    <w:sectPr w:rsidR="006F023E" w:rsidRPr="00E70F7C" w:rsidSect="002B093F">
      <w:headerReference w:type="even" r:id="rId14"/>
      <w:headerReference w:type="default" r:id="rId15"/>
      <w:headerReference w:type="firs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192F" w14:textId="77777777" w:rsidR="00AD556F" w:rsidRDefault="00AD556F" w:rsidP="00D02560">
      <w:pPr>
        <w:spacing w:after="0" w:line="240" w:lineRule="auto"/>
      </w:pPr>
      <w:r>
        <w:separator/>
      </w:r>
    </w:p>
  </w:endnote>
  <w:endnote w:type="continuationSeparator" w:id="0">
    <w:p w14:paraId="4F5FBD2F" w14:textId="77777777" w:rsidR="00AD556F" w:rsidRDefault="00AD556F" w:rsidP="00D02560">
      <w:pPr>
        <w:spacing w:after="0" w:line="240" w:lineRule="auto"/>
      </w:pPr>
      <w:r>
        <w:continuationSeparator/>
      </w:r>
    </w:p>
  </w:endnote>
  <w:endnote w:type="continuationNotice" w:id="1">
    <w:p w14:paraId="69C5125E" w14:textId="77777777" w:rsidR="00AD556F" w:rsidRDefault="00AD55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747C" w14:textId="77777777" w:rsidR="00AD556F" w:rsidRDefault="00AD556F" w:rsidP="00D02560">
      <w:pPr>
        <w:spacing w:after="0" w:line="240" w:lineRule="auto"/>
      </w:pPr>
      <w:r>
        <w:separator/>
      </w:r>
    </w:p>
  </w:footnote>
  <w:footnote w:type="continuationSeparator" w:id="0">
    <w:p w14:paraId="6720CF95" w14:textId="77777777" w:rsidR="00AD556F" w:rsidRDefault="00AD556F" w:rsidP="00D02560">
      <w:pPr>
        <w:spacing w:after="0" w:line="240" w:lineRule="auto"/>
      </w:pPr>
      <w:r>
        <w:continuationSeparator/>
      </w:r>
    </w:p>
  </w:footnote>
  <w:footnote w:type="continuationNotice" w:id="1">
    <w:p w14:paraId="539B8BFD" w14:textId="77777777" w:rsidR="00AD556F" w:rsidRDefault="00AD556F">
      <w:pPr>
        <w:spacing w:after="0" w:line="240" w:lineRule="auto"/>
      </w:pPr>
    </w:p>
  </w:footnote>
  <w:footnote w:id="2">
    <w:p w14:paraId="6E7072B7" w14:textId="77777777" w:rsidR="00BD16AE" w:rsidRPr="00B61018" w:rsidRDefault="00BD16AE" w:rsidP="0013591C">
      <w:pPr>
        <w:pStyle w:val="FootnoteText"/>
        <w:ind w:firstLine="0"/>
        <w:jc w:val="left"/>
      </w:pPr>
      <w:r>
        <w:rPr>
          <w:rStyle w:val="FootnoteReference"/>
        </w:rPr>
        <w:footnoteRef/>
      </w:r>
      <w:r>
        <w:t xml:space="preserve"> CBD/DSI/AHTEG/2020/1/2; CBD/DSI/AHTEG/2020/1/3; CBD/DSI/AHTEG/2020/1/4; CBD/DSI/AHTEG/2020/1/5; CBD/DSI/AHTEG/2020/1/7.</w:t>
      </w:r>
    </w:p>
  </w:footnote>
  <w:footnote w:id="3">
    <w:p w14:paraId="6AEDC885" w14:textId="77777777" w:rsidR="00BD16AE" w:rsidRPr="00B30DA6" w:rsidRDefault="00BD16AE" w:rsidP="00B7637D">
      <w:pPr>
        <w:pStyle w:val="FootnoteText"/>
        <w:ind w:firstLine="0"/>
      </w:pPr>
      <w:r>
        <w:rPr>
          <w:rStyle w:val="FootnoteReference"/>
        </w:rPr>
        <w:footnoteRef/>
      </w:r>
      <w:r>
        <w:t xml:space="preserve"> CBD/WG2020/3/INF/8; CBD/WG2020/4/INF/4; CBD/WG2020/5/INF/1.</w:t>
      </w:r>
    </w:p>
  </w:footnote>
  <w:footnote w:id="4">
    <w:p w14:paraId="3F3281D7" w14:textId="77777777" w:rsidR="007938B5" w:rsidRPr="00772488" w:rsidRDefault="007938B5" w:rsidP="00B7637D">
      <w:pPr>
        <w:pStyle w:val="FootnoteText"/>
        <w:ind w:firstLine="0"/>
      </w:pPr>
      <w:r>
        <w:rPr>
          <w:rStyle w:val="FootnoteReference"/>
        </w:rPr>
        <w:footnoteRef/>
      </w:r>
      <w:r>
        <w:t xml:space="preserve"> Recomendaciones 3/2, 4/2 y 5/2 del Grupo de Trabajo de Composición Abierta sobre el Marco Mundial de la Diversidad Biológica posterior a 2020.</w:t>
      </w:r>
    </w:p>
  </w:footnote>
  <w:footnote w:id="5">
    <w:p w14:paraId="0FABE1C3" w14:textId="77777777" w:rsidR="007938B5" w:rsidRPr="00772488" w:rsidRDefault="007938B5" w:rsidP="00B7637D">
      <w:pPr>
        <w:pStyle w:val="FootnoteText"/>
        <w:ind w:firstLine="0"/>
      </w:pPr>
      <w:r>
        <w:rPr>
          <w:rStyle w:val="FootnoteReference"/>
        </w:rPr>
        <w:footnoteRef/>
      </w:r>
      <w:r>
        <w:t xml:space="preserve"> </w:t>
      </w:r>
      <w:r>
        <w:rPr>
          <w:rFonts w:asciiTheme="majorBidi" w:hAnsiTheme="majorBidi"/>
        </w:rPr>
        <w:t>CBD/WG2020/5/3.</w:t>
      </w:r>
    </w:p>
  </w:footnote>
  <w:footnote w:id="6">
    <w:p w14:paraId="5000A259" w14:textId="77777777" w:rsidR="00BD7C0C" w:rsidRPr="00FD3665" w:rsidRDefault="00BD7C0C" w:rsidP="00B7637D">
      <w:pPr>
        <w:pStyle w:val="FootnoteText"/>
        <w:ind w:firstLine="0"/>
      </w:pPr>
      <w:r>
        <w:rPr>
          <w:rStyle w:val="FootnoteReference"/>
        </w:rPr>
        <w:footnoteRef/>
      </w:r>
      <w:r>
        <w:t xml:space="preserve"> Decisión 15/4, anexo.</w:t>
      </w:r>
    </w:p>
  </w:footnote>
  <w:footnote w:id="7">
    <w:p w14:paraId="43610620" w14:textId="77777777" w:rsidR="00F02F45" w:rsidRPr="00F02F45" w:rsidRDefault="00F02F45" w:rsidP="00B7637D">
      <w:pPr>
        <w:pStyle w:val="FootnoteText"/>
        <w:ind w:firstLine="0"/>
      </w:pPr>
      <w:r>
        <w:rPr>
          <w:rStyle w:val="FootnoteReference"/>
        </w:rPr>
        <w:footnoteRef/>
      </w:r>
      <w:r>
        <w:t xml:space="preserve"> “FAIR” de “Fáciles de encontrar, Accesibles, Interoperables y Reutilizables”, en inglés, y sus respectivos subprincipios.</w:t>
      </w:r>
    </w:p>
  </w:footnote>
  <w:footnote w:id="8">
    <w:p w14:paraId="7C34D2A3" w14:textId="77777777" w:rsidR="00CA0059" w:rsidRPr="00CA0059" w:rsidRDefault="00CA0059" w:rsidP="00B7637D">
      <w:pPr>
        <w:pStyle w:val="FootnoteText"/>
        <w:ind w:firstLine="0"/>
      </w:pPr>
      <w:r>
        <w:rPr>
          <w:rStyle w:val="FootnoteReference"/>
        </w:rPr>
        <w:footnoteRef/>
      </w:r>
      <w:r>
        <w:t xml:space="preserve"> “CARE” de “beneficio Colectivo, Autoridad para controlar, Responsabilidad y Ética”, en inglés, y sus respectivos subprincipios.</w:t>
      </w:r>
    </w:p>
  </w:footnote>
  <w:footnote w:id="9">
    <w:p w14:paraId="1181AF54" w14:textId="77777777" w:rsidR="007938B5" w:rsidRPr="00772488" w:rsidRDefault="007938B5" w:rsidP="00B7637D">
      <w:pPr>
        <w:pStyle w:val="FootnoteText"/>
        <w:ind w:firstLine="0"/>
      </w:pPr>
      <w:r>
        <w:rPr>
          <w:rStyle w:val="FootnoteReference"/>
        </w:rPr>
        <w:footnoteRef/>
      </w:r>
      <w:r>
        <w:t xml:space="preserve"> https://legalinstruments.oecd.org/en/instruments/OECD-LEGAL-0463.</w:t>
      </w:r>
    </w:p>
  </w:footnote>
  <w:footnote w:id="10">
    <w:p w14:paraId="372FE396" w14:textId="77777777" w:rsidR="007938B5" w:rsidRPr="00772488" w:rsidRDefault="007938B5" w:rsidP="00B7637D">
      <w:pPr>
        <w:pStyle w:val="FootnoteText"/>
        <w:ind w:firstLine="0"/>
      </w:pPr>
      <w:r>
        <w:rPr>
          <w:rStyle w:val="FootnoteReference"/>
        </w:rPr>
        <w:footnoteRef/>
      </w:r>
      <w:r>
        <w:t xml:space="preserve"> </w:t>
      </w:r>
      <w:hyperlink r:id="rId1" w:history="1">
        <w:r>
          <w:rPr>
            <w:rStyle w:val="Hyperlink"/>
          </w:rPr>
          <w:t>https://unesdoc.unesco.org/ark:/48223/pf0000379949_spa</w:t>
        </w:r>
      </w:hyperlink>
      <w:r>
        <w:t>.</w:t>
      </w:r>
    </w:p>
  </w:footnote>
  <w:footnote w:id="11">
    <w:p w14:paraId="433AC291" w14:textId="77777777" w:rsidR="00D02560" w:rsidRPr="00FD3665" w:rsidRDefault="00D02560" w:rsidP="00B7637D">
      <w:pPr>
        <w:pStyle w:val="FootnoteText"/>
        <w:ind w:firstLine="0"/>
      </w:pPr>
      <w:r>
        <w:rPr>
          <w:rStyle w:val="FootnoteReference"/>
        </w:rPr>
        <w:footnoteRef/>
      </w:r>
      <w:r>
        <w:t xml:space="preserve"> Decisión 15/8, anexo I.</w:t>
      </w:r>
    </w:p>
  </w:footnote>
  <w:footnote w:id="12">
    <w:p w14:paraId="4046FCAF" w14:textId="77777777" w:rsidR="00A42B34" w:rsidRPr="00A42B34" w:rsidRDefault="00A42B34" w:rsidP="00B7637D">
      <w:pPr>
        <w:pStyle w:val="FootnoteText"/>
        <w:ind w:firstLine="0"/>
      </w:pPr>
      <w:r>
        <w:rPr>
          <w:rStyle w:val="FootnoteReference"/>
        </w:rPr>
        <w:footnoteRef/>
      </w:r>
      <w:r>
        <w:t xml:space="preserve"> CBD/DSI/AHTEG/2020/1/7.</w:t>
      </w:r>
    </w:p>
  </w:footnote>
  <w:footnote w:id="13">
    <w:p w14:paraId="7E588E67" w14:textId="52318705" w:rsidR="00413439" w:rsidRPr="00627E86" w:rsidRDefault="00413439" w:rsidP="00476DDE">
      <w:pPr>
        <w:pStyle w:val="FootnoteText"/>
        <w:ind w:firstLine="0"/>
      </w:pPr>
      <w:r>
        <w:rPr>
          <w:rStyle w:val="FootnoteReference"/>
        </w:rPr>
        <w:footnoteRef/>
      </w:r>
      <w:r>
        <w:t xml:space="preserve"> Se hace referencia a la sección “Instrumento mundial para la financiación de la </w:t>
      </w:r>
      <w:r w:rsidR="008E2148">
        <w:t>biodiversidad</w:t>
      </w:r>
      <w:r>
        <w:t>” del mandato del Comité Asesor sobre Movilización de Recursos que figura en anexo II de la decisión 15/7 sobre movilización de recursos.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9029" w14:textId="77777777" w:rsidR="002B093F" w:rsidRPr="00B7637D" w:rsidRDefault="0051264A" w:rsidP="002B093F">
    <w:pPr>
      <w:spacing w:after="0"/>
      <w:rPr>
        <w:rFonts w:asciiTheme="majorBidi" w:hAnsiTheme="majorBidi" w:cstheme="majorBidi"/>
      </w:rPr>
    </w:pPr>
    <w:sdt>
      <w:sdtPr>
        <w:rPr>
          <w:rFonts w:asciiTheme="majorBidi" w:hAnsiTheme="majorBidi" w:cstheme="majorBidi"/>
        </w:rPr>
        <w:alias w:val="Subject"/>
        <w:tag w:val=""/>
        <w:id w:val="1577867829"/>
        <w:placeholder>
          <w:docPart w:val="9B8D80189E6440F6B5AAFF3C603A46E6"/>
        </w:placeholder>
        <w:dataBinding w:prefixMappings="xmlns:ns0='http://purl.org/dc/elements/1.1/' xmlns:ns1='http://schemas.openxmlformats.org/package/2006/metadata/core-properties' " w:xpath="/ns1:coreProperties[1]/ns0:subject[1]" w:storeItemID="{6C3C8BC8-F283-45AE-878A-BAB7291924A1}"/>
        <w:text/>
      </w:sdtPr>
      <w:sdtEndPr/>
      <w:sdtContent>
        <w:r w:rsidR="00342108" w:rsidRPr="00B7637D">
          <w:rPr>
            <w:rFonts w:asciiTheme="majorBidi" w:hAnsiTheme="majorBidi" w:cstheme="majorBidi"/>
            <w:lang w:val="en-US"/>
          </w:rPr>
          <w:t>CBD/COP/DEC/15/9</w:t>
        </w:r>
      </w:sdtContent>
    </w:sdt>
  </w:p>
  <w:p w14:paraId="157D3A95" w14:textId="77777777" w:rsidR="00B037FC" w:rsidRPr="007705C2" w:rsidRDefault="00B037FC" w:rsidP="002B093F">
    <w:pPr>
      <w:pStyle w:val="Header"/>
      <w:spacing w:after="240"/>
      <w:rPr>
        <w:rFonts w:ascii="Times New Roman" w:hAnsi="Times New Roman" w:cs="Times New Roman"/>
      </w:rPr>
    </w:pPr>
    <w:r>
      <w:rPr>
        <w:rFonts w:ascii="Times New Roman" w:hAnsi="Times New Roman"/>
      </w:rPr>
      <w:t xml:space="preserve">Página </w:t>
    </w:r>
    <w:r w:rsidRPr="007705C2">
      <w:rPr>
        <w:rFonts w:ascii="Times New Roman" w:hAnsi="Times New Roman" w:cs="Times New Roman"/>
      </w:rPr>
      <w:fldChar w:fldCharType="begin"/>
    </w:r>
    <w:r w:rsidRPr="007705C2">
      <w:rPr>
        <w:rFonts w:ascii="Times New Roman" w:hAnsi="Times New Roman" w:cs="Times New Roman"/>
      </w:rPr>
      <w:instrText xml:space="preserve"> PAGE   \* MERGEFORMAT </w:instrText>
    </w:r>
    <w:r w:rsidRPr="007705C2">
      <w:rPr>
        <w:rFonts w:ascii="Times New Roman" w:hAnsi="Times New Roman" w:cs="Times New Roman"/>
      </w:rPr>
      <w:fldChar w:fldCharType="separate"/>
    </w:r>
    <w:r w:rsidRPr="007705C2">
      <w:rPr>
        <w:rFonts w:ascii="Times New Roman" w:hAnsi="Times New Roman" w:cs="Times New Roman"/>
      </w:rPr>
      <w:t>1</w:t>
    </w:r>
    <w:r w:rsidRPr="007705C2">
      <w:rPr>
        <w:rFonts w:ascii="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E5E5" w14:textId="77777777" w:rsidR="002B093F" w:rsidRPr="002B093F" w:rsidRDefault="0051264A" w:rsidP="002B093F">
    <w:pPr>
      <w:spacing w:after="0" w:line="240" w:lineRule="auto"/>
      <w:ind w:left="1215"/>
      <w:jc w:val="right"/>
      <w:rPr>
        <w:rFonts w:asciiTheme="majorBidi" w:hAnsiTheme="majorBidi" w:cstheme="majorBidi"/>
      </w:rPr>
    </w:pPr>
    <w:sdt>
      <w:sdtPr>
        <w:rPr>
          <w:rFonts w:asciiTheme="majorBidi" w:hAnsiTheme="majorBidi" w:cstheme="majorBidi"/>
        </w:rPr>
        <w:alias w:val="Subject"/>
        <w:tag w:val=""/>
        <w:id w:val="-475528881"/>
        <w:placeholder>
          <w:docPart w:val="AFA9CEFC323543E0BB85030C7746F83A"/>
        </w:placeholder>
        <w:dataBinding w:prefixMappings="xmlns:ns0='http://purl.org/dc/elements/1.1/' xmlns:ns1='http://schemas.openxmlformats.org/package/2006/metadata/core-properties' " w:xpath="/ns1:coreProperties[1]/ns0:subject[1]" w:storeItemID="{6C3C8BC8-F283-45AE-878A-BAB7291924A1}"/>
        <w:text/>
      </w:sdtPr>
      <w:sdtEndPr/>
      <w:sdtContent>
        <w:r w:rsidR="00342108">
          <w:rPr>
            <w:rFonts w:asciiTheme="majorBidi" w:hAnsiTheme="majorBidi" w:cstheme="majorBidi"/>
            <w:lang w:val="en-US"/>
          </w:rPr>
          <w:t>CBD/COP/DEC/15/9</w:t>
        </w:r>
      </w:sdtContent>
    </w:sdt>
  </w:p>
  <w:p w14:paraId="64E65EBA" w14:textId="77777777" w:rsidR="00A437DE" w:rsidRPr="002B093F" w:rsidRDefault="00A437DE" w:rsidP="002B093F">
    <w:pPr>
      <w:pStyle w:val="Header"/>
      <w:jc w:val="right"/>
      <w:rPr>
        <w:rFonts w:asciiTheme="majorBidi" w:hAnsiTheme="majorBidi" w:cstheme="majorBidi"/>
      </w:rPr>
    </w:pPr>
    <w:r>
      <w:rPr>
        <w:rFonts w:asciiTheme="majorBidi" w:hAnsiTheme="majorBidi"/>
      </w:rPr>
      <w:t xml:space="preserve">Página </w:t>
    </w:r>
    <w:r w:rsidRPr="002B093F">
      <w:rPr>
        <w:rFonts w:asciiTheme="majorBidi" w:hAnsiTheme="majorBidi" w:cstheme="majorBidi"/>
      </w:rPr>
      <w:fldChar w:fldCharType="begin"/>
    </w:r>
    <w:r w:rsidRPr="002B093F">
      <w:rPr>
        <w:rFonts w:asciiTheme="majorBidi" w:hAnsiTheme="majorBidi" w:cstheme="majorBidi"/>
      </w:rPr>
      <w:instrText xml:space="preserve"> PAGE   \* MERGEFORMAT </w:instrText>
    </w:r>
    <w:r w:rsidRPr="002B093F">
      <w:rPr>
        <w:rFonts w:asciiTheme="majorBidi" w:hAnsiTheme="majorBidi" w:cstheme="majorBidi"/>
      </w:rPr>
      <w:fldChar w:fldCharType="separate"/>
    </w:r>
    <w:r w:rsidRPr="002B093F">
      <w:rPr>
        <w:rFonts w:asciiTheme="majorBidi" w:hAnsiTheme="majorBidi" w:cstheme="majorBidi"/>
      </w:rPr>
      <w:t>2</w:t>
    </w:r>
    <w:r w:rsidRPr="002B093F">
      <w:rPr>
        <w:rFonts w:asciiTheme="majorBidi" w:hAnsiTheme="majorBidi" w:cstheme="majorBidi"/>
      </w:rPr>
      <w:fldChar w:fldCharType="end"/>
    </w:r>
  </w:p>
  <w:p w14:paraId="74CCFA4E" w14:textId="77777777" w:rsidR="001B34F9" w:rsidRPr="00576185" w:rsidRDefault="001B34F9" w:rsidP="00576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FA24" w14:textId="77777777" w:rsidR="00B037FC" w:rsidRPr="00102110" w:rsidRDefault="00B037FC" w:rsidP="00102110">
    <w:pPr>
      <w:pStyle w:val="Header"/>
      <w:spacing w:after="120"/>
      <w:jc w:val="center"/>
      <w:rPr>
        <w:rFonts w:asciiTheme="majorBidi" w:hAnsiTheme="majorBidi" w:cstheme="majorBidi"/>
        <w:b/>
        <w:bCs/>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0A7"/>
    <w:multiLevelType w:val="hybridMultilevel"/>
    <w:tmpl w:val="38021AF8"/>
    <w:lvl w:ilvl="0" w:tplc="FFFFFFFF">
      <w:start w:val="15"/>
      <w:numFmt w:val="decimal"/>
      <w:lvlText w:val="%1."/>
      <w:lvlJc w:val="left"/>
      <w:pPr>
        <w:ind w:left="108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11691"/>
    <w:multiLevelType w:val="hybridMultilevel"/>
    <w:tmpl w:val="6C5C749E"/>
    <w:lvl w:ilvl="0" w:tplc="78F01892">
      <w:start w:val="1"/>
      <w:numFmt w:val="decimal"/>
      <w:lvlText w:val="%1."/>
      <w:lvlJc w:val="left"/>
      <w:pPr>
        <w:ind w:left="1080" w:hanging="360"/>
      </w:pPr>
      <w:rPr>
        <w:rFonts w:hint="default"/>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3870772"/>
    <w:multiLevelType w:val="hybridMultilevel"/>
    <w:tmpl w:val="AF76D052"/>
    <w:lvl w:ilvl="0" w:tplc="397C9C5E">
      <w:start w:val="4"/>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5E4B40"/>
    <w:multiLevelType w:val="hybridMultilevel"/>
    <w:tmpl w:val="3F5057E6"/>
    <w:lvl w:ilvl="0" w:tplc="0C7E85FA">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05DC7820"/>
    <w:multiLevelType w:val="hybridMultilevel"/>
    <w:tmpl w:val="84F8BFC2"/>
    <w:lvl w:ilvl="0" w:tplc="8042C87E">
      <w:start w:val="4"/>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62D1982"/>
    <w:multiLevelType w:val="hybridMultilevel"/>
    <w:tmpl w:val="9ED27FA0"/>
    <w:lvl w:ilvl="0" w:tplc="48A68726">
      <w:start w:val="4"/>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79D462C"/>
    <w:multiLevelType w:val="hybridMultilevel"/>
    <w:tmpl w:val="12E42B2A"/>
    <w:lvl w:ilvl="0" w:tplc="04090017">
      <w:start w:val="1"/>
      <w:numFmt w:val="lowerLetter"/>
      <w:lvlText w:val="%1)"/>
      <w:lvlJc w:val="left"/>
      <w:pPr>
        <w:ind w:left="1440" w:hanging="360"/>
      </w:pPr>
    </w:lvl>
    <w:lvl w:ilvl="1" w:tplc="729C5AEC">
      <w:start w:val="1"/>
      <w:numFmt w:val="lowerRoman"/>
      <w:lvlText w:val="(%2)"/>
      <w:lvlJc w:val="left"/>
      <w:pPr>
        <w:ind w:left="2160" w:hanging="360"/>
      </w:pPr>
      <w:rPr>
        <w:rFonts w:hint="default"/>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096E7273"/>
    <w:multiLevelType w:val="hybridMultilevel"/>
    <w:tmpl w:val="D9DA2838"/>
    <w:lvl w:ilvl="0" w:tplc="FFFFFFFF">
      <w:numFmt w:val="bullet"/>
      <w:lvlText w:val="-"/>
      <w:lvlJc w:val="left"/>
      <w:pPr>
        <w:ind w:left="720" w:hanging="360"/>
      </w:pPr>
      <w:rPr>
        <w:rFonts w:ascii="Times New Roman" w:eastAsia="Times New Roman" w:hAnsi="Times New Roman" w:cs="Times New Roman" w:hint="default"/>
      </w:rPr>
    </w:lvl>
    <w:lvl w:ilvl="1" w:tplc="85242854">
      <w:start w:val="1"/>
      <w:numFmt w:val="lowerLetter"/>
      <w:lvlText w:val="(%2)"/>
      <w:lvlJc w:val="left"/>
      <w:pPr>
        <w:ind w:left="1440" w:hanging="360"/>
      </w:pPr>
      <w:rPr>
        <w:rFonts w:hint="default"/>
      </w:rPr>
    </w:lvl>
    <w:lvl w:ilvl="2" w:tplc="96D4E82A">
      <w:start w:val="9"/>
      <w:numFmt w:val="decimal"/>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D340D4"/>
    <w:multiLevelType w:val="hybridMultilevel"/>
    <w:tmpl w:val="19CCEBA6"/>
    <w:lvl w:ilvl="0" w:tplc="A0D0CEDA">
      <w:start w:val="14"/>
      <w:numFmt w:val="decimal"/>
      <w:lvlText w:val="%1."/>
      <w:lvlJc w:val="left"/>
      <w:pPr>
        <w:ind w:left="720" w:hanging="360"/>
      </w:pPr>
      <w:rPr>
        <w:rFonts w:hint="default"/>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0A0FF0"/>
    <w:multiLevelType w:val="hybridMultilevel"/>
    <w:tmpl w:val="2F88FE78"/>
    <w:lvl w:ilvl="0" w:tplc="9FB43CDE">
      <w:start w:val="13"/>
      <w:numFmt w:val="decimal"/>
      <w:lvlText w:val="%1."/>
      <w:lvlJc w:val="left"/>
      <w:pPr>
        <w:ind w:left="1429" w:hanging="360"/>
      </w:pPr>
      <w:rPr>
        <w:rFonts w:hint="default"/>
        <w:i w:val="0"/>
        <w:iCs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0" w15:restartNumberingAfterBreak="0">
    <w:nsid w:val="0ECE1B58"/>
    <w:multiLevelType w:val="hybridMultilevel"/>
    <w:tmpl w:val="5D32A124"/>
    <w:lvl w:ilvl="0" w:tplc="33E441BA">
      <w:start w:val="15"/>
      <w:numFmt w:val="decimal"/>
      <w:lvlText w:val="%1."/>
      <w:lvlJc w:val="left"/>
      <w:pPr>
        <w:ind w:left="1080" w:hanging="360"/>
      </w:pPr>
      <w:rPr>
        <w:rFonts w:hint="default"/>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3B41622"/>
    <w:multiLevelType w:val="hybridMultilevel"/>
    <w:tmpl w:val="99D4D932"/>
    <w:lvl w:ilvl="0" w:tplc="F5F8C752">
      <w:start w:val="16"/>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44A7DC4"/>
    <w:multiLevelType w:val="hybridMultilevel"/>
    <w:tmpl w:val="2FAA194A"/>
    <w:lvl w:ilvl="0" w:tplc="A82413AC">
      <w:start w:val="12"/>
      <w:numFmt w:val="decimal"/>
      <w:lvlText w:val="%1."/>
      <w:lvlJc w:val="left"/>
      <w:pPr>
        <w:ind w:left="108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D30234"/>
    <w:multiLevelType w:val="hybridMultilevel"/>
    <w:tmpl w:val="71E8418E"/>
    <w:lvl w:ilvl="0" w:tplc="729C5AE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99F30FF"/>
    <w:multiLevelType w:val="hybridMultilevel"/>
    <w:tmpl w:val="9DB0F4E0"/>
    <w:lvl w:ilvl="0" w:tplc="95C8AED2">
      <w:start w:val="13"/>
      <w:numFmt w:val="decimal"/>
      <w:lvlText w:val="%1."/>
      <w:lvlJc w:val="left"/>
      <w:pPr>
        <w:ind w:left="1080" w:hanging="360"/>
      </w:pPr>
      <w:rPr>
        <w:rFonts w:hint="default"/>
        <w:i w:val="0"/>
        <w:iCs w:val="0"/>
      </w:rPr>
    </w:lvl>
    <w:lvl w:ilvl="1" w:tplc="0C7E85FA">
      <w:start w:val="1"/>
      <w:numFmt w:val="lowerLetter"/>
      <w:lvlText w:val="(%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A892E82"/>
    <w:multiLevelType w:val="hybridMultilevel"/>
    <w:tmpl w:val="DB8293AC"/>
    <w:lvl w:ilvl="0" w:tplc="3DDA2400">
      <w:start w:val="15"/>
      <w:numFmt w:val="decimal"/>
      <w:lvlText w:val="%1."/>
      <w:lvlJc w:val="left"/>
      <w:pPr>
        <w:ind w:left="1080" w:hanging="360"/>
      </w:pPr>
      <w:rPr>
        <w:rFonts w:hint="default"/>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1AC07B06"/>
    <w:multiLevelType w:val="hybridMultilevel"/>
    <w:tmpl w:val="3C667FA8"/>
    <w:lvl w:ilvl="0" w:tplc="C1F45CD8">
      <w:start w:val="16"/>
      <w:numFmt w:val="decimal"/>
      <w:lvlText w:val="%1."/>
      <w:lvlJc w:val="left"/>
      <w:pPr>
        <w:ind w:left="1080" w:hanging="360"/>
      </w:pPr>
      <w:rPr>
        <w:rFonts w:hint="default"/>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FF358CA"/>
    <w:multiLevelType w:val="hybridMultilevel"/>
    <w:tmpl w:val="39B890EA"/>
    <w:lvl w:ilvl="0" w:tplc="A0D0CEDA">
      <w:start w:val="14"/>
      <w:numFmt w:val="decimal"/>
      <w:lvlText w:val="%1."/>
      <w:lvlJc w:val="left"/>
      <w:pPr>
        <w:ind w:left="720" w:hanging="360"/>
      </w:pPr>
      <w:rPr>
        <w:rFonts w:hint="default"/>
        <w:i/>
      </w:rPr>
    </w:lvl>
    <w:lvl w:ilvl="1" w:tplc="F89AE9DE">
      <w:start w:val="1"/>
      <w:numFmt w:val="lowerLetter"/>
      <w:lvlText w:val="(%2)"/>
      <w:lvlJc w:val="left"/>
      <w:pPr>
        <w:ind w:left="1440" w:hanging="360"/>
      </w:pPr>
      <w:rPr>
        <w:rFonts w:hint="default"/>
        <w:b w:val="0"/>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0343F4"/>
    <w:multiLevelType w:val="hybridMultilevel"/>
    <w:tmpl w:val="61485E0E"/>
    <w:lvl w:ilvl="0" w:tplc="9FB43CDE">
      <w:start w:val="13"/>
      <w:numFmt w:val="decimal"/>
      <w:lvlText w:val="%1."/>
      <w:lvlJc w:val="left"/>
      <w:pPr>
        <w:ind w:left="1429" w:hanging="360"/>
      </w:pPr>
      <w:rPr>
        <w:rFonts w:hint="default"/>
        <w:i w:val="0"/>
        <w:iCs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9" w15:restartNumberingAfterBreak="0">
    <w:nsid w:val="2192157B"/>
    <w:multiLevelType w:val="hybridMultilevel"/>
    <w:tmpl w:val="68ACF634"/>
    <w:lvl w:ilvl="0" w:tplc="7C44D5BE">
      <w:start w:val="6"/>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48132B8"/>
    <w:multiLevelType w:val="hybridMultilevel"/>
    <w:tmpl w:val="6ADE36BC"/>
    <w:lvl w:ilvl="0" w:tplc="CE180E78">
      <w:start w:val="1"/>
      <w:numFmt w:val="decimal"/>
      <w:lvlText w:val="%1."/>
      <w:lvlJc w:val="left"/>
      <w:pPr>
        <w:ind w:left="1080" w:hanging="360"/>
      </w:pPr>
      <w:rPr>
        <w:rFonts w:hint="default"/>
        <w:i w:val="0"/>
        <w:iCs w:val="0"/>
      </w:rPr>
    </w:lvl>
    <w:lvl w:ilvl="1" w:tplc="0C7E85FA">
      <w:start w:val="1"/>
      <w:numFmt w:val="lowerLetter"/>
      <w:lvlText w:val="(%2)"/>
      <w:lvlJc w:val="left"/>
      <w:pPr>
        <w:ind w:left="1800" w:hanging="360"/>
      </w:pPr>
      <w:rPr>
        <w:rFonts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257A7D50"/>
    <w:multiLevelType w:val="hybridMultilevel"/>
    <w:tmpl w:val="540A85B8"/>
    <w:lvl w:ilvl="0" w:tplc="ECAE65EA">
      <w:start w:val="17"/>
      <w:numFmt w:val="decimal"/>
      <w:lvlText w:val="%1."/>
      <w:lvlJc w:val="left"/>
      <w:pPr>
        <w:ind w:left="108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58C1A7C"/>
    <w:multiLevelType w:val="hybridMultilevel"/>
    <w:tmpl w:val="59F47E62"/>
    <w:lvl w:ilvl="0" w:tplc="87F2DC7E">
      <w:start w:val="4"/>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8BE2EE5"/>
    <w:multiLevelType w:val="hybridMultilevel"/>
    <w:tmpl w:val="6DC8FE7A"/>
    <w:lvl w:ilvl="0" w:tplc="10F84062">
      <w:start w:val="15"/>
      <w:numFmt w:val="decimal"/>
      <w:lvlText w:val="%1."/>
      <w:lvlJc w:val="left"/>
      <w:pPr>
        <w:ind w:left="108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C0B5D1F"/>
    <w:multiLevelType w:val="hybridMultilevel"/>
    <w:tmpl w:val="6042313A"/>
    <w:lvl w:ilvl="0" w:tplc="0409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359A234F"/>
    <w:multiLevelType w:val="hybridMultilevel"/>
    <w:tmpl w:val="6AB4E128"/>
    <w:lvl w:ilvl="0" w:tplc="D80CDD2A">
      <w:start w:val="2"/>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6F9262F"/>
    <w:multiLevelType w:val="hybridMultilevel"/>
    <w:tmpl w:val="04D8443E"/>
    <w:lvl w:ilvl="0" w:tplc="9FB43CDE">
      <w:start w:val="13"/>
      <w:numFmt w:val="decimal"/>
      <w:lvlText w:val="%1."/>
      <w:lvlJc w:val="left"/>
      <w:pPr>
        <w:ind w:left="1440" w:hanging="360"/>
      </w:pPr>
      <w:rPr>
        <w:rFonts w:hint="default"/>
        <w:i w:val="0"/>
        <w:i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399D7203"/>
    <w:multiLevelType w:val="hybridMultilevel"/>
    <w:tmpl w:val="4AD0638A"/>
    <w:lvl w:ilvl="0" w:tplc="A0F44068">
      <w:start w:val="15"/>
      <w:numFmt w:val="decimal"/>
      <w:lvlText w:val="%1."/>
      <w:lvlJc w:val="left"/>
      <w:pPr>
        <w:ind w:left="1080" w:hanging="360"/>
      </w:pPr>
      <w:rPr>
        <w:rFonts w:hint="default"/>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3AC85456"/>
    <w:multiLevelType w:val="hybridMultilevel"/>
    <w:tmpl w:val="5BB24404"/>
    <w:lvl w:ilvl="0" w:tplc="A32A3148">
      <w:start w:val="5"/>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E8A6890"/>
    <w:multiLevelType w:val="hybridMultilevel"/>
    <w:tmpl w:val="D048EE18"/>
    <w:lvl w:ilvl="0" w:tplc="DF0C6C6A">
      <w:start w:val="16"/>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0A95B95"/>
    <w:multiLevelType w:val="hybridMultilevel"/>
    <w:tmpl w:val="70A03642"/>
    <w:lvl w:ilvl="0" w:tplc="9FB43CDE">
      <w:start w:val="13"/>
      <w:numFmt w:val="decimal"/>
      <w:lvlText w:val="%1."/>
      <w:lvlJc w:val="left"/>
      <w:pPr>
        <w:ind w:left="2880" w:hanging="360"/>
      </w:pPr>
      <w:rPr>
        <w:rFonts w:hint="default"/>
        <w:i w:val="0"/>
        <w:iCs w:val="0"/>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31" w15:restartNumberingAfterBreak="0">
    <w:nsid w:val="411F0709"/>
    <w:multiLevelType w:val="hybridMultilevel"/>
    <w:tmpl w:val="3DEE231E"/>
    <w:lvl w:ilvl="0" w:tplc="A072E204">
      <w:start w:val="2"/>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12D0B14"/>
    <w:multiLevelType w:val="hybridMultilevel"/>
    <w:tmpl w:val="58623B40"/>
    <w:lvl w:ilvl="0" w:tplc="9FB43CDE">
      <w:start w:val="13"/>
      <w:numFmt w:val="decimal"/>
      <w:lvlText w:val="%1."/>
      <w:lvlJc w:val="left"/>
      <w:pPr>
        <w:ind w:left="1440" w:hanging="360"/>
      </w:pPr>
      <w:rPr>
        <w:rFonts w:hint="default"/>
        <w:i w:val="0"/>
        <w:i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429A50A4"/>
    <w:multiLevelType w:val="hybridMultilevel"/>
    <w:tmpl w:val="588AF90E"/>
    <w:lvl w:ilvl="0" w:tplc="729C5AE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7AF3649"/>
    <w:multiLevelType w:val="hybridMultilevel"/>
    <w:tmpl w:val="BD781BAE"/>
    <w:lvl w:ilvl="0" w:tplc="4C1650DA">
      <w:start w:val="3"/>
      <w:numFmt w:val="lowerLetter"/>
      <w:lvlText w:val="(%1)"/>
      <w:lvlJc w:val="left"/>
      <w:pPr>
        <w:ind w:left="1440" w:hanging="360"/>
      </w:pPr>
      <w:rPr>
        <w:rFonts w:hint="default"/>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484409C7"/>
    <w:multiLevelType w:val="hybridMultilevel"/>
    <w:tmpl w:val="0852961A"/>
    <w:lvl w:ilvl="0" w:tplc="B7A60866">
      <w:start w:val="2"/>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8953509"/>
    <w:multiLevelType w:val="hybridMultilevel"/>
    <w:tmpl w:val="B1E415B6"/>
    <w:lvl w:ilvl="0" w:tplc="9FB43CDE">
      <w:start w:val="13"/>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984225F"/>
    <w:multiLevelType w:val="hybridMultilevel"/>
    <w:tmpl w:val="733E9B56"/>
    <w:lvl w:ilvl="0" w:tplc="806E7EA2">
      <w:start w:val="17"/>
      <w:numFmt w:val="decimal"/>
      <w:lvlText w:val="%1."/>
      <w:lvlJc w:val="left"/>
      <w:pPr>
        <w:ind w:left="1080" w:hanging="360"/>
      </w:pPr>
      <w:rPr>
        <w:rFonts w:hint="default"/>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53150C4B"/>
    <w:multiLevelType w:val="hybridMultilevel"/>
    <w:tmpl w:val="A930086E"/>
    <w:lvl w:ilvl="0" w:tplc="3CBA2C2A">
      <w:start w:val="17"/>
      <w:numFmt w:val="decimal"/>
      <w:lvlText w:val="%1."/>
      <w:lvlJc w:val="left"/>
      <w:pPr>
        <w:ind w:left="108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6205036"/>
    <w:multiLevelType w:val="hybridMultilevel"/>
    <w:tmpl w:val="EF567CFC"/>
    <w:lvl w:ilvl="0" w:tplc="F4F88FD0">
      <w:start w:val="9"/>
      <w:numFmt w:val="decimal"/>
      <w:lvlText w:val="%1."/>
      <w:lvlJc w:val="left"/>
      <w:pPr>
        <w:ind w:left="1080" w:hanging="360"/>
      </w:pPr>
      <w:rPr>
        <w:rFonts w:hint="default"/>
        <w:i w:val="0"/>
        <w:iCs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571037B4"/>
    <w:multiLevelType w:val="hybridMultilevel"/>
    <w:tmpl w:val="6A1C10C8"/>
    <w:lvl w:ilvl="0" w:tplc="B50C4252">
      <w:start w:val="9"/>
      <w:numFmt w:val="decimal"/>
      <w:lvlText w:val="%1."/>
      <w:lvlJc w:val="left"/>
      <w:pPr>
        <w:ind w:left="108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73C52F9"/>
    <w:multiLevelType w:val="hybridMultilevel"/>
    <w:tmpl w:val="6ADE36BC"/>
    <w:lvl w:ilvl="0" w:tplc="FFFFFFFF">
      <w:start w:val="1"/>
      <w:numFmt w:val="decimal"/>
      <w:lvlText w:val="%1."/>
      <w:lvlJc w:val="left"/>
      <w:pPr>
        <w:ind w:left="1080" w:hanging="360"/>
      </w:pPr>
      <w:rPr>
        <w:rFonts w:hint="default"/>
        <w:i w:val="0"/>
        <w:iCs w:val="0"/>
      </w:rPr>
    </w:lvl>
    <w:lvl w:ilvl="1" w:tplc="FFFFFFFF">
      <w:start w:val="1"/>
      <w:numFmt w:val="lowerLetter"/>
      <w:lvlText w:val="(%2)"/>
      <w:lvlJc w:val="lef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80E65B7"/>
    <w:multiLevelType w:val="hybridMultilevel"/>
    <w:tmpl w:val="DE1EB06E"/>
    <w:lvl w:ilvl="0" w:tplc="35881EB4">
      <w:start w:val="5"/>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94458B2"/>
    <w:multiLevelType w:val="hybridMultilevel"/>
    <w:tmpl w:val="BDBEA378"/>
    <w:lvl w:ilvl="0" w:tplc="8A8CA01A">
      <w:start w:val="12"/>
      <w:numFmt w:val="decimal"/>
      <w:lvlText w:val="%1."/>
      <w:lvlJc w:val="left"/>
      <w:pPr>
        <w:ind w:left="108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9781FCA"/>
    <w:multiLevelType w:val="hybridMultilevel"/>
    <w:tmpl w:val="7B32CCAE"/>
    <w:lvl w:ilvl="0" w:tplc="2938C6F8">
      <w:start w:val="12"/>
      <w:numFmt w:val="decimal"/>
      <w:lvlText w:val="%1."/>
      <w:lvlJc w:val="left"/>
      <w:pPr>
        <w:ind w:left="108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9FA1223"/>
    <w:multiLevelType w:val="hybridMultilevel"/>
    <w:tmpl w:val="EA4CFD7A"/>
    <w:lvl w:ilvl="0" w:tplc="0409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CDE6C35"/>
    <w:multiLevelType w:val="hybridMultilevel"/>
    <w:tmpl w:val="06289B0E"/>
    <w:lvl w:ilvl="0" w:tplc="CF72DF3C">
      <w:start w:val="17"/>
      <w:numFmt w:val="decimal"/>
      <w:lvlText w:val="%1."/>
      <w:lvlJc w:val="left"/>
      <w:pPr>
        <w:ind w:left="108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E924DB7"/>
    <w:multiLevelType w:val="hybridMultilevel"/>
    <w:tmpl w:val="38021AF8"/>
    <w:lvl w:ilvl="0" w:tplc="E9E6B828">
      <w:start w:val="15"/>
      <w:numFmt w:val="decimal"/>
      <w:lvlText w:val="%1."/>
      <w:lvlJc w:val="left"/>
      <w:pPr>
        <w:ind w:left="1080" w:hanging="360"/>
      </w:pPr>
      <w:rPr>
        <w:rFonts w:hint="default"/>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5ED72E29"/>
    <w:multiLevelType w:val="hybridMultilevel"/>
    <w:tmpl w:val="1F205C1C"/>
    <w:lvl w:ilvl="0" w:tplc="67B288F6">
      <w:start w:val="12"/>
      <w:numFmt w:val="decimal"/>
      <w:lvlText w:val="%1."/>
      <w:lvlJc w:val="left"/>
      <w:pPr>
        <w:ind w:left="108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F297F76"/>
    <w:multiLevelType w:val="hybridMultilevel"/>
    <w:tmpl w:val="F19C9798"/>
    <w:lvl w:ilvl="0" w:tplc="B55AD35A">
      <w:start w:val="2"/>
      <w:numFmt w:val="decimal"/>
      <w:lvlText w:val="%1."/>
      <w:lvlJc w:val="left"/>
      <w:pPr>
        <w:ind w:left="1440" w:hanging="360"/>
      </w:pPr>
      <w:rPr>
        <w:rFonts w:hint="default"/>
      </w:rPr>
    </w:lvl>
    <w:lvl w:ilvl="1" w:tplc="04090017">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28305C8"/>
    <w:multiLevelType w:val="hybridMultilevel"/>
    <w:tmpl w:val="DB3AF42A"/>
    <w:lvl w:ilvl="0" w:tplc="729C5AEC">
      <w:start w:val="1"/>
      <w:numFmt w:val="lowerRoman"/>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1" w15:restartNumberingAfterBreak="0">
    <w:nsid w:val="62DC625C"/>
    <w:multiLevelType w:val="hybridMultilevel"/>
    <w:tmpl w:val="6F6AA62C"/>
    <w:lvl w:ilvl="0" w:tplc="0C7E85FA">
      <w:start w:val="1"/>
      <w:numFmt w:val="lowerLetter"/>
      <w:lvlText w:val="(%1)"/>
      <w:lvlJc w:val="left"/>
      <w:pPr>
        <w:ind w:left="1440" w:hanging="360"/>
      </w:pPr>
      <w:rPr>
        <w:rFonts w:hint="default"/>
      </w:rPr>
    </w:lvl>
    <w:lvl w:ilvl="1" w:tplc="FFFFFFFF">
      <w:start w:val="1"/>
      <w:numFmt w:val="lowerRoman"/>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63157476"/>
    <w:multiLevelType w:val="hybridMultilevel"/>
    <w:tmpl w:val="A3B280F2"/>
    <w:lvl w:ilvl="0" w:tplc="30801628">
      <w:start w:val="5"/>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6360297E"/>
    <w:multiLevelType w:val="hybridMultilevel"/>
    <w:tmpl w:val="0B70107E"/>
    <w:lvl w:ilvl="0" w:tplc="9FB43CDE">
      <w:start w:val="13"/>
      <w:numFmt w:val="decimal"/>
      <w:lvlText w:val="%1."/>
      <w:lvlJc w:val="left"/>
      <w:pPr>
        <w:ind w:left="1440" w:hanging="360"/>
      </w:pPr>
      <w:rPr>
        <w:rFonts w:hint="default"/>
        <w:i w:val="0"/>
        <w:i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4" w15:restartNumberingAfterBreak="0">
    <w:nsid w:val="66D54FF2"/>
    <w:multiLevelType w:val="hybridMultilevel"/>
    <w:tmpl w:val="66761786"/>
    <w:lvl w:ilvl="0" w:tplc="99A83A9A">
      <w:start w:val="5"/>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6BA440B8"/>
    <w:multiLevelType w:val="hybridMultilevel"/>
    <w:tmpl w:val="C868B330"/>
    <w:lvl w:ilvl="0" w:tplc="D312FB6E">
      <w:start w:val="2"/>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1D54D45"/>
    <w:multiLevelType w:val="hybridMultilevel"/>
    <w:tmpl w:val="27707E1A"/>
    <w:lvl w:ilvl="0" w:tplc="9FB43CDE">
      <w:start w:val="13"/>
      <w:numFmt w:val="decimal"/>
      <w:lvlText w:val="%1."/>
      <w:lvlJc w:val="left"/>
      <w:pPr>
        <w:ind w:left="1440" w:hanging="360"/>
      </w:pPr>
      <w:rPr>
        <w:rFonts w:hint="default"/>
        <w:i w:val="0"/>
        <w:i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7" w15:restartNumberingAfterBreak="0">
    <w:nsid w:val="75FB02DB"/>
    <w:multiLevelType w:val="hybridMultilevel"/>
    <w:tmpl w:val="A8122CCC"/>
    <w:lvl w:ilvl="0" w:tplc="C054DD6A">
      <w:start w:val="14"/>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7EC5F73"/>
    <w:multiLevelType w:val="hybridMultilevel"/>
    <w:tmpl w:val="EA4CF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BB050DA"/>
    <w:multiLevelType w:val="hybridMultilevel"/>
    <w:tmpl w:val="F052127C"/>
    <w:lvl w:ilvl="0" w:tplc="96B28EB4">
      <w:start w:val="17"/>
      <w:numFmt w:val="decimal"/>
      <w:lvlText w:val="%1."/>
      <w:lvlJc w:val="left"/>
      <w:pPr>
        <w:ind w:left="108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7DE45B61"/>
    <w:multiLevelType w:val="hybridMultilevel"/>
    <w:tmpl w:val="D1624958"/>
    <w:lvl w:ilvl="0" w:tplc="0409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1" w15:restartNumberingAfterBreak="0">
    <w:nsid w:val="7F3C03AC"/>
    <w:multiLevelType w:val="hybridMultilevel"/>
    <w:tmpl w:val="25EE8ECA"/>
    <w:lvl w:ilvl="0" w:tplc="0409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num w:numId="1" w16cid:durableId="1591890625">
    <w:abstractNumId w:val="20"/>
  </w:num>
  <w:num w:numId="2" w16cid:durableId="973481839">
    <w:abstractNumId w:val="7"/>
  </w:num>
  <w:num w:numId="3" w16cid:durableId="1867282162">
    <w:abstractNumId w:val="41"/>
  </w:num>
  <w:num w:numId="4" w16cid:durableId="684551142">
    <w:abstractNumId w:val="14"/>
  </w:num>
  <w:num w:numId="5" w16cid:durableId="890309453">
    <w:abstractNumId w:val="44"/>
  </w:num>
  <w:num w:numId="6" w16cid:durableId="161169887">
    <w:abstractNumId w:val="12"/>
  </w:num>
  <w:num w:numId="7" w16cid:durableId="1547375298">
    <w:abstractNumId w:val="48"/>
  </w:num>
  <w:num w:numId="8" w16cid:durableId="599490171">
    <w:abstractNumId w:val="43"/>
  </w:num>
  <w:num w:numId="9" w16cid:durableId="267350269">
    <w:abstractNumId w:val="8"/>
  </w:num>
  <w:num w:numId="10" w16cid:durableId="2080900708">
    <w:abstractNumId w:val="6"/>
  </w:num>
  <w:num w:numId="11" w16cid:durableId="1882788887">
    <w:abstractNumId w:val="58"/>
  </w:num>
  <w:num w:numId="12" w16cid:durableId="2061053809">
    <w:abstractNumId w:val="3"/>
  </w:num>
  <w:num w:numId="13" w16cid:durableId="1459762251">
    <w:abstractNumId w:val="17"/>
  </w:num>
  <w:num w:numId="14" w16cid:durableId="1087725443">
    <w:abstractNumId w:val="37"/>
  </w:num>
  <w:num w:numId="15" w16cid:durableId="1669407973">
    <w:abstractNumId w:val="1"/>
  </w:num>
  <w:num w:numId="16" w16cid:durableId="39088381">
    <w:abstractNumId w:val="57"/>
  </w:num>
  <w:num w:numId="17" w16cid:durableId="335810812">
    <w:abstractNumId w:val="39"/>
  </w:num>
  <w:num w:numId="18" w16cid:durableId="250043735">
    <w:abstractNumId w:val="40"/>
  </w:num>
  <w:num w:numId="19" w16cid:durableId="595557068">
    <w:abstractNumId w:val="51"/>
  </w:num>
  <w:num w:numId="20" w16cid:durableId="1552229134">
    <w:abstractNumId w:val="24"/>
  </w:num>
  <w:num w:numId="21" w16cid:durableId="986663433">
    <w:abstractNumId w:val="26"/>
  </w:num>
  <w:num w:numId="22" w16cid:durableId="12190430">
    <w:abstractNumId w:val="56"/>
  </w:num>
  <w:num w:numId="23" w16cid:durableId="239297749">
    <w:abstractNumId w:val="23"/>
  </w:num>
  <w:num w:numId="24" w16cid:durableId="1845970436">
    <w:abstractNumId w:val="18"/>
  </w:num>
  <w:num w:numId="25" w16cid:durableId="104159017">
    <w:abstractNumId w:val="36"/>
  </w:num>
  <w:num w:numId="26" w16cid:durableId="62605899">
    <w:abstractNumId w:val="30"/>
  </w:num>
  <w:num w:numId="27" w16cid:durableId="784346836">
    <w:abstractNumId w:val="53"/>
  </w:num>
  <w:num w:numId="28" w16cid:durableId="1360744103">
    <w:abstractNumId w:val="9"/>
  </w:num>
  <w:num w:numId="29" w16cid:durableId="2141681972">
    <w:abstractNumId w:val="32"/>
  </w:num>
  <w:num w:numId="30" w16cid:durableId="1750345410">
    <w:abstractNumId w:val="31"/>
  </w:num>
  <w:num w:numId="31" w16cid:durableId="487477960">
    <w:abstractNumId w:val="25"/>
  </w:num>
  <w:num w:numId="32" w16cid:durableId="1009989198">
    <w:abstractNumId w:val="55"/>
  </w:num>
  <w:num w:numId="33" w16cid:durableId="1579483851">
    <w:abstractNumId w:val="35"/>
  </w:num>
  <w:num w:numId="34" w16cid:durableId="192889073">
    <w:abstractNumId w:val="4"/>
  </w:num>
  <w:num w:numId="35" w16cid:durableId="2012099176">
    <w:abstractNumId w:val="22"/>
  </w:num>
  <w:num w:numId="36" w16cid:durableId="2105613301">
    <w:abstractNumId w:val="2"/>
  </w:num>
  <w:num w:numId="37" w16cid:durableId="1046297397">
    <w:abstractNumId w:val="42"/>
  </w:num>
  <w:num w:numId="38" w16cid:durableId="1420325119">
    <w:abstractNumId w:val="54"/>
  </w:num>
  <w:num w:numId="39" w16cid:durableId="1162163423">
    <w:abstractNumId w:val="19"/>
  </w:num>
  <w:num w:numId="40" w16cid:durableId="1407144901">
    <w:abstractNumId w:val="33"/>
  </w:num>
  <w:num w:numId="41" w16cid:durableId="397828317">
    <w:abstractNumId w:val="50"/>
  </w:num>
  <w:num w:numId="42" w16cid:durableId="1194608478">
    <w:abstractNumId w:val="13"/>
  </w:num>
  <w:num w:numId="43" w16cid:durableId="411050021">
    <w:abstractNumId w:val="49"/>
  </w:num>
  <w:num w:numId="44" w16cid:durableId="831797377">
    <w:abstractNumId w:val="45"/>
  </w:num>
  <w:num w:numId="45" w16cid:durableId="118569342">
    <w:abstractNumId w:val="34"/>
  </w:num>
  <w:num w:numId="46" w16cid:durableId="2096516902">
    <w:abstractNumId w:val="10"/>
  </w:num>
  <w:num w:numId="47" w16cid:durableId="1408453648">
    <w:abstractNumId w:val="47"/>
  </w:num>
  <w:num w:numId="48" w16cid:durableId="535966089">
    <w:abstractNumId w:val="0"/>
  </w:num>
  <w:num w:numId="49" w16cid:durableId="643587596">
    <w:abstractNumId w:val="27"/>
  </w:num>
  <w:num w:numId="50" w16cid:durableId="1841122266">
    <w:abstractNumId w:val="15"/>
  </w:num>
  <w:num w:numId="51" w16cid:durableId="571740897">
    <w:abstractNumId w:val="60"/>
  </w:num>
  <w:num w:numId="52" w16cid:durableId="277879321">
    <w:abstractNumId w:val="38"/>
  </w:num>
  <w:num w:numId="53" w16cid:durableId="61099566">
    <w:abstractNumId w:val="46"/>
  </w:num>
  <w:num w:numId="54" w16cid:durableId="296880334">
    <w:abstractNumId w:val="61"/>
  </w:num>
  <w:num w:numId="55" w16cid:durableId="1395346592">
    <w:abstractNumId w:val="16"/>
  </w:num>
  <w:num w:numId="56" w16cid:durableId="2047174873">
    <w:abstractNumId w:val="11"/>
  </w:num>
  <w:num w:numId="57" w16cid:durableId="574511296">
    <w:abstractNumId w:val="29"/>
  </w:num>
  <w:num w:numId="58" w16cid:durableId="1997486907">
    <w:abstractNumId w:val="21"/>
  </w:num>
  <w:num w:numId="59" w16cid:durableId="936795562">
    <w:abstractNumId w:val="59"/>
  </w:num>
  <w:num w:numId="60" w16cid:durableId="1930697345">
    <w:abstractNumId w:val="5"/>
  </w:num>
  <w:num w:numId="61" w16cid:durableId="1710646559">
    <w:abstractNumId w:val="28"/>
  </w:num>
  <w:num w:numId="62" w16cid:durableId="2074430726">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60"/>
    <w:rsid w:val="000027BE"/>
    <w:rsid w:val="000036DC"/>
    <w:rsid w:val="0000437A"/>
    <w:rsid w:val="0000733B"/>
    <w:rsid w:val="000077B3"/>
    <w:rsid w:val="000118DE"/>
    <w:rsid w:val="00012A6B"/>
    <w:rsid w:val="00012FBF"/>
    <w:rsid w:val="00013D88"/>
    <w:rsid w:val="00014AF8"/>
    <w:rsid w:val="00014B74"/>
    <w:rsid w:val="000156A3"/>
    <w:rsid w:val="0001592D"/>
    <w:rsid w:val="000159FB"/>
    <w:rsid w:val="000162FE"/>
    <w:rsid w:val="00016E35"/>
    <w:rsid w:val="00017144"/>
    <w:rsid w:val="000221CF"/>
    <w:rsid w:val="000230FB"/>
    <w:rsid w:val="00023116"/>
    <w:rsid w:val="0002726C"/>
    <w:rsid w:val="0003387F"/>
    <w:rsid w:val="00035942"/>
    <w:rsid w:val="00047123"/>
    <w:rsid w:val="000510F6"/>
    <w:rsid w:val="00051D8B"/>
    <w:rsid w:val="0005265E"/>
    <w:rsid w:val="00052744"/>
    <w:rsid w:val="00057CE2"/>
    <w:rsid w:val="00060585"/>
    <w:rsid w:val="000610C6"/>
    <w:rsid w:val="00061AD4"/>
    <w:rsid w:val="000625C8"/>
    <w:rsid w:val="0006509D"/>
    <w:rsid w:val="00065544"/>
    <w:rsid w:val="000659D8"/>
    <w:rsid w:val="0006703F"/>
    <w:rsid w:val="00067A17"/>
    <w:rsid w:val="0007073F"/>
    <w:rsid w:val="00077C90"/>
    <w:rsid w:val="00081148"/>
    <w:rsid w:val="00082665"/>
    <w:rsid w:val="00085D0C"/>
    <w:rsid w:val="0008652F"/>
    <w:rsid w:val="000928EB"/>
    <w:rsid w:val="00094552"/>
    <w:rsid w:val="000A2BA5"/>
    <w:rsid w:val="000A2D97"/>
    <w:rsid w:val="000A4B52"/>
    <w:rsid w:val="000A5306"/>
    <w:rsid w:val="000A793E"/>
    <w:rsid w:val="000B21E2"/>
    <w:rsid w:val="000B2592"/>
    <w:rsid w:val="000B4AD1"/>
    <w:rsid w:val="000B655A"/>
    <w:rsid w:val="000C08E0"/>
    <w:rsid w:val="000C675F"/>
    <w:rsid w:val="000D021A"/>
    <w:rsid w:val="000D0A4B"/>
    <w:rsid w:val="000D23CF"/>
    <w:rsid w:val="000D3AEE"/>
    <w:rsid w:val="000D40D1"/>
    <w:rsid w:val="000D5140"/>
    <w:rsid w:val="000E01B7"/>
    <w:rsid w:val="000E06C7"/>
    <w:rsid w:val="000E321A"/>
    <w:rsid w:val="000E38E6"/>
    <w:rsid w:val="000E3AEB"/>
    <w:rsid w:val="000E48E4"/>
    <w:rsid w:val="000E73DC"/>
    <w:rsid w:val="000E76A4"/>
    <w:rsid w:val="000E7A50"/>
    <w:rsid w:val="000E7F55"/>
    <w:rsid w:val="000F08D2"/>
    <w:rsid w:val="000F2C23"/>
    <w:rsid w:val="000F419A"/>
    <w:rsid w:val="000F5944"/>
    <w:rsid w:val="000F720A"/>
    <w:rsid w:val="00101418"/>
    <w:rsid w:val="00102110"/>
    <w:rsid w:val="0010295D"/>
    <w:rsid w:val="001044CF"/>
    <w:rsid w:val="0010770C"/>
    <w:rsid w:val="001118DC"/>
    <w:rsid w:val="00111B48"/>
    <w:rsid w:val="001127B7"/>
    <w:rsid w:val="0011366D"/>
    <w:rsid w:val="001147F5"/>
    <w:rsid w:val="00116DB7"/>
    <w:rsid w:val="00117D78"/>
    <w:rsid w:val="00117F06"/>
    <w:rsid w:val="0012623A"/>
    <w:rsid w:val="00130C3B"/>
    <w:rsid w:val="0013290E"/>
    <w:rsid w:val="001338DA"/>
    <w:rsid w:val="0013591C"/>
    <w:rsid w:val="001366C9"/>
    <w:rsid w:val="00140647"/>
    <w:rsid w:val="0014317D"/>
    <w:rsid w:val="001452A9"/>
    <w:rsid w:val="0014552D"/>
    <w:rsid w:val="0014759E"/>
    <w:rsid w:val="001479CD"/>
    <w:rsid w:val="00151EA9"/>
    <w:rsid w:val="0015219B"/>
    <w:rsid w:val="001541BC"/>
    <w:rsid w:val="00154FB5"/>
    <w:rsid w:val="00155CD8"/>
    <w:rsid w:val="0015613B"/>
    <w:rsid w:val="0015655B"/>
    <w:rsid w:val="00157FA5"/>
    <w:rsid w:val="00161565"/>
    <w:rsid w:val="00161D75"/>
    <w:rsid w:val="0017067B"/>
    <w:rsid w:val="001706C1"/>
    <w:rsid w:val="00170916"/>
    <w:rsid w:val="00171064"/>
    <w:rsid w:val="001713D0"/>
    <w:rsid w:val="00173297"/>
    <w:rsid w:val="0017442D"/>
    <w:rsid w:val="00176EE1"/>
    <w:rsid w:val="00176F4E"/>
    <w:rsid w:val="0018154D"/>
    <w:rsid w:val="00181F16"/>
    <w:rsid w:val="00190241"/>
    <w:rsid w:val="00192E24"/>
    <w:rsid w:val="001A634F"/>
    <w:rsid w:val="001A7B65"/>
    <w:rsid w:val="001B0684"/>
    <w:rsid w:val="001B138F"/>
    <w:rsid w:val="001B1D43"/>
    <w:rsid w:val="001B34F9"/>
    <w:rsid w:val="001B5D7A"/>
    <w:rsid w:val="001B7959"/>
    <w:rsid w:val="001B7B13"/>
    <w:rsid w:val="001C2B97"/>
    <w:rsid w:val="001C6837"/>
    <w:rsid w:val="001C69B3"/>
    <w:rsid w:val="001C6A1D"/>
    <w:rsid w:val="001C6B48"/>
    <w:rsid w:val="001E21EE"/>
    <w:rsid w:val="001E3520"/>
    <w:rsid w:val="001E363F"/>
    <w:rsid w:val="001F0C24"/>
    <w:rsid w:val="001F119D"/>
    <w:rsid w:val="001F1BFD"/>
    <w:rsid w:val="001F3AC6"/>
    <w:rsid w:val="001F5FAD"/>
    <w:rsid w:val="00202B59"/>
    <w:rsid w:val="00205252"/>
    <w:rsid w:val="002053A1"/>
    <w:rsid w:val="002057F0"/>
    <w:rsid w:val="00205E78"/>
    <w:rsid w:val="0020651D"/>
    <w:rsid w:val="00210720"/>
    <w:rsid w:val="00212A83"/>
    <w:rsid w:val="00212B1F"/>
    <w:rsid w:val="00213BA2"/>
    <w:rsid w:val="00214302"/>
    <w:rsid w:val="002152EF"/>
    <w:rsid w:val="002155ED"/>
    <w:rsid w:val="00215F07"/>
    <w:rsid w:val="00217460"/>
    <w:rsid w:val="00234ECC"/>
    <w:rsid w:val="00235611"/>
    <w:rsid w:val="00235F34"/>
    <w:rsid w:val="00237085"/>
    <w:rsid w:val="00240365"/>
    <w:rsid w:val="0024182B"/>
    <w:rsid w:val="00243AEF"/>
    <w:rsid w:val="00244C4D"/>
    <w:rsid w:val="00245A8D"/>
    <w:rsid w:val="00246CA4"/>
    <w:rsid w:val="00250D4A"/>
    <w:rsid w:val="00252DC1"/>
    <w:rsid w:val="00254643"/>
    <w:rsid w:val="00254D80"/>
    <w:rsid w:val="00260B2F"/>
    <w:rsid w:val="00262408"/>
    <w:rsid w:val="00264C45"/>
    <w:rsid w:val="002655DE"/>
    <w:rsid w:val="002707A8"/>
    <w:rsid w:val="0027559C"/>
    <w:rsid w:val="00275A8B"/>
    <w:rsid w:val="002802DC"/>
    <w:rsid w:val="00280537"/>
    <w:rsid w:val="00280D89"/>
    <w:rsid w:val="00281262"/>
    <w:rsid w:val="002828AE"/>
    <w:rsid w:val="002834F4"/>
    <w:rsid w:val="00283D80"/>
    <w:rsid w:val="00285FAA"/>
    <w:rsid w:val="00291740"/>
    <w:rsid w:val="002920E7"/>
    <w:rsid w:val="00293294"/>
    <w:rsid w:val="0029426A"/>
    <w:rsid w:val="00294CCF"/>
    <w:rsid w:val="002A1E6F"/>
    <w:rsid w:val="002A2221"/>
    <w:rsid w:val="002A27BF"/>
    <w:rsid w:val="002A30E3"/>
    <w:rsid w:val="002A3D0B"/>
    <w:rsid w:val="002A5CDC"/>
    <w:rsid w:val="002A6862"/>
    <w:rsid w:val="002B093F"/>
    <w:rsid w:val="002B1B74"/>
    <w:rsid w:val="002B3182"/>
    <w:rsid w:val="002B31B4"/>
    <w:rsid w:val="002B47CA"/>
    <w:rsid w:val="002B5C7A"/>
    <w:rsid w:val="002C21DC"/>
    <w:rsid w:val="002C2680"/>
    <w:rsid w:val="002C350D"/>
    <w:rsid w:val="002C3E17"/>
    <w:rsid w:val="002C7192"/>
    <w:rsid w:val="002C7B8C"/>
    <w:rsid w:val="002D0EC2"/>
    <w:rsid w:val="002D2028"/>
    <w:rsid w:val="002D2AF9"/>
    <w:rsid w:val="002D7272"/>
    <w:rsid w:val="002D7635"/>
    <w:rsid w:val="002D7838"/>
    <w:rsid w:val="002D7EED"/>
    <w:rsid w:val="002E3EB5"/>
    <w:rsid w:val="002E45AA"/>
    <w:rsid w:val="002E5905"/>
    <w:rsid w:val="002E7179"/>
    <w:rsid w:val="002E7424"/>
    <w:rsid w:val="002F047D"/>
    <w:rsid w:val="002F26A8"/>
    <w:rsid w:val="002F2BC8"/>
    <w:rsid w:val="002F4F18"/>
    <w:rsid w:val="002F64CB"/>
    <w:rsid w:val="002F6B0A"/>
    <w:rsid w:val="002F6E45"/>
    <w:rsid w:val="002F7C91"/>
    <w:rsid w:val="00301558"/>
    <w:rsid w:val="003035F8"/>
    <w:rsid w:val="003078DF"/>
    <w:rsid w:val="0031053C"/>
    <w:rsid w:val="003133E2"/>
    <w:rsid w:val="003138A5"/>
    <w:rsid w:val="003140BD"/>
    <w:rsid w:val="003150B1"/>
    <w:rsid w:val="00320896"/>
    <w:rsid w:val="00320A90"/>
    <w:rsid w:val="00325328"/>
    <w:rsid w:val="003304DD"/>
    <w:rsid w:val="003321B7"/>
    <w:rsid w:val="00334D29"/>
    <w:rsid w:val="003356D0"/>
    <w:rsid w:val="00340164"/>
    <w:rsid w:val="00342108"/>
    <w:rsid w:val="0034455F"/>
    <w:rsid w:val="00344988"/>
    <w:rsid w:val="003454D7"/>
    <w:rsid w:val="0034672F"/>
    <w:rsid w:val="0034738B"/>
    <w:rsid w:val="00351A85"/>
    <w:rsid w:val="00353B37"/>
    <w:rsid w:val="00353DB2"/>
    <w:rsid w:val="00353E32"/>
    <w:rsid w:val="00353F69"/>
    <w:rsid w:val="00354833"/>
    <w:rsid w:val="003567C5"/>
    <w:rsid w:val="00361E88"/>
    <w:rsid w:val="003640EB"/>
    <w:rsid w:val="003663A7"/>
    <w:rsid w:val="003673BA"/>
    <w:rsid w:val="00370B1D"/>
    <w:rsid w:val="0037199F"/>
    <w:rsid w:val="00373060"/>
    <w:rsid w:val="00375736"/>
    <w:rsid w:val="0037627F"/>
    <w:rsid w:val="00377A0F"/>
    <w:rsid w:val="003814BA"/>
    <w:rsid w:val="003822DB"/>
    <w:rsid w:val="003849B9"/>
    <w:rsid w:val="00384C2F"/>
    <w:rsid w:val="003855C1"/>
    <w:rsid w:val="003875E5"/>
    <w:rsid w:val="00392F1C"/>
    <w:rsid w:val="00395489"/>
    <w:rsid w:val="0039645C"/>
    <w:rsid w:val="00396E2A"/>
    <w:rsid w:val="00397D87"/>
    <w:rsid w:val="003A1035"/>
    <w:rsid w:val="003A2478"/>
    <w:rsid w:val="003B2C9C"/>
    <w:rsid w:val="003B3611"/>
    <w:rsid w:val="003B4814"/>
    <w:rsid w:val="003C0667"/>
    <w:rsid w:val="003C24C3"/>
    <w:rsid w:val="003C5E09"/>
    <w:rsid w:val="003D05D5"/>
    <w:rsid w:val="003D472B"/>
    <w:rsid w:val="003E2E39"/>
    <w:rsid w:val="003E4B09"/>
    <w:rsid w:val="003E51E2"/>
    <w:rsid w:val="003E5BA1"/>
    <w:rsid w:val="003E6718"/>
    <w:rsid w:val="003E7507"/>
    <w:rsid w:val="003E756D"/>
    <w:rsid w:val="003F33A1"/>
    <w:rsid w:val="003F4085"/>
    <w:rsid w:val="003F4320"/>
    <w:rsid w:val="003F7C56"/>
    <w:rsid w:val="004067AC"/>
    <w:rsid w:val="004068F4"/>
    <w:rsid w:val="00406BE2"/>
    <w:rsid w:val="00412EFE"/>
    <w:rsid w:val="00413439"/>
    <w:rsid w:val="004205E2"/>
    <w:rsid w:val="0042667E"/>
    <w:rsid w:val="00430407"/>
    <w:rsid w:val="0043232F"/>
    <w:rsid w:val="00432EC7"/>
    <w:rsid w:val="00435066"/>
    <w:rsid w:val="00441D54"/>
    <w:rsid w:val="00445825"/>
    <w:rsid w:val="004458CF"/>
    <w:rsid w:val="00447866"/>
    <w:rsid w:val="00447BFA"/>
    <w:rsid w:val="00450582"/>
    <w:rsid w:val="00452D8B"/>
    <w:rsid w:val="0045379D"/>
    <w:rsid w:val="004548C9"/>
    <w:rsid w:val="0045541E"/>
    <w:rsid w:val="00455A77"/>
    <w:rsid w:val="00461E0D"/>
    <w:rsid w:val="00462629"/>
    <w:rsid w:val="00465D4E"/>
    <w:rsid w:val="0047136C"/>
    <w:rsid w:val="00471D2C"/>
    <w:rsid w:val="00474450"/>
    <w:rsid w:val="00476DDE"/>
    <w:rsid w:val="00477137"/>
    <w:rsid w:val="00477D50"/>
    <w:rsid w:val="004829AD"/>
    <w:rsid w:val="00482A84"/>
    <w:rsid w:val="00493FBE"/>
    <w:rsid w:val="00496DEE"/>
    <w:rsid w:val="004971FC"/>
    <w:rsid w:val="004A209D"/>
    <w:rsid w:val="004A63E1"/>
    <w:rsid w:val="004B3037"/>
    <w:rsid w:val="004B31CF"/>
    <w:rsid w:val="004B3C84"/>
    <w:rsid w:val="004B3D24"/>
    <w:rsid w:val="004C09D7"/>
    <w:rsid w:val="004C2D47"/>
    <w:rsid w:val="004C3FA1"/>
    <w:rsid w:val="004C558C"/>
    <w:rsid w:val="004C64D3"/>
    <w:rsid w:val="004C7A1F"/>
    <w:rsid w:val="004C7E7E"/>
    <w:rsid w:val="004D337F"/>
    <w:rsid w:val="004D44A5"/>
    <w:rsid w:val="004D5714"/>
    <w:rsid w:val="004D5A9F"/>
    <w:rsid w:val="004D63A2"/>
    <w:rsid w:val="004E2AEE"/>
    <w:rsid w:val="004E2E33"/>
    <w:rsid w:val="004E3800"/>
    <w:rsid w:val="004E4788"/>
    <w:rsid w:val="004E7BBB"/>
    <w:rsid w:val="004F3E4C"/>
    <w:rsid w:val="004F5F94"/>
    <w:rsid w:val="004F6B8D"/>
    <w:rsid w:val="00500614"/>
    <w:rsid w:val="00502077"/>
    <w:rsid w:val="005030D5"/>
    <w:rsid w:val="00503789"/>
    <w:rsid w:val="0050531D"/>
    <w:rsid w:val="00506941"/>
    <w:rsid w:val="0050733E"/>
    <w:rsid w:val="0050797A"/>
    <w:rsid w:val="00510878"/>
    <w:rsid w:val="005109E7"/>
    <w:rsid w:val="0051148B"/>
    <w:rsid w:val="0051264A"/>
    <w:rsid w:val="00512A35"/>
    <w:rsid w:val="005152B7"/>
    <w:rsid w:val="00520CA5"/>
    <w:rsid w:val="00521C81"/>
    <w:rsid w:val="0052289C"/>
    <w:rsid w:val="005228C4"/>
    <w:rsid w:val="00524ADC"/>
    <w:rsid w:val="0052528A"/>
    <w:rsid w:val="005257B0"/>
    <w:rsid w:val="00525917"/>
    <w:rsid w:val="005302BF"/>
    <w:rsid w:val="005344B8"/>
    <w:rsid w:val="00535E98"/>
    <w:rsid w:val="00537594"/>
    <w:rsid w:val="00540F38"/>
    <w:rsid w:val="005414C9"/>
    <w:rsid w:val="005434D1"/>
    <w:rsid w:val="00543E63"/>
    <w:rsid w:val="00550C3A"/>
    <w:rsid w:val="0055306F"/>
    <w:rsid w:val="00555558"/>
    <w:rsid w:val="005643F9"/>
    <w:rsid w:val="005668B2"/>
    <w:rsid w:val="00567D98"/>
    <w:rsid w:val="00572E00"/>
    <w:rsid w:val="0057459D"/>
    <w:rsid w:val="005752B8"/>
    <w:rsid w:val="00576185"/>
    <w:rsid w:val="005803F1"/>
    <w:rsid w:val="00581B98"/>
    <w:rsid w:val="00582587"/>
    <w:rsid w:val="00584ACC"/>
    <w:rsid w:val="00585E5B"/>
    <w:rsid w:val="00587A73"/>
    <w:rsid w:val="00594B77"/>
    <w:rsid w:val="00595BE7"/>
    <w:rsid w:val="005A0499"/>
    <w:rsid w:val="005A0E89"/>
    <w:rsid w:val="005A276B"/>
    <w:rsid w:val="005A2AB4"/>
    <w:rsid w:val="005A4C77"/>
    <w:rsid w:val="005A6A22"/>
    <w:rsid w:val="005A7C5B"/>
    <w:rsid w:val="005B1093"/>
    <w:rsid w:val="005B18C0"/>
    <w:rsid w:val="005B319E"/>
    <w:rsid w:val="005B6D85"/>
    <w:rsid w:val="005B6E28"/>
    <w:rsid w:val="005C289D"/>
    <w:rsid w:val="005C6B38"/>
    <w:rsid w:val="005C7383"/>
    <w:rsid w:val="005C7DB4"/>
    <w:rsid w:val="005D0C76"/>
    <w:rsid w:val="005D34E2"/>
    <w:rsid w:val="005D3C0A"/>
    <w:rsid w:val="005D48B7"/>
    <w:rsid w:val="005D53C8"/>
    <w:rsid w:val="005D6D27"/>
    <w:rsid w:val="005E0DB3"/>
    <w:rsid w:val="005E23FB"/>
    <w:rsid w:val="005E2FBA"/>
    <w:rsid w:val="005E4D9D"/>
    <w:rsid w:val="005E5323"/>
    <w:rsid w:val="005F0413"/>
    <w:rsid w:val="005F09F6"/>
    <w:rsid w:val="005F2DE9"/>
    <w:rsid w:val="005F3271"/>
    <w:rsid w:val="005F4CAB"/>
    <w:rsid w:val="00602191"/>
    <w:rsid w:val="006021B6"/>
    <w:rsid w:val="006062D3"/>
    <w:rsid w:val="00606F76"/>
    <w:rsid w:val="006155E0"/>
    <w:rsid w:val="00616391"/>
    <w:rsid w:val="0062360C"/>
    <w:rsid w:val="00624076"/>
    <w:rsid w:val="00626C1D"/>
    <w:rsid w:val="00627A4D"/>
    <w:rsid w:val="00627E86"/>
    <w:rsid w:val="006320B9"/>
    <w:rsid w:val="00632617"/>
    <w:rsid w:val="00633E4A"/>
    <w:rsid w:val="00635177"/>
    <w:rsid w:val="00637953"/>
    <w:rsid w:val="00640B12"/>
    <w:rsid w:val="00641B14"/>
    <w:rsid w:val="0064487E"/>
    <w:rsid w:val="00646389"/>
    <w:rsid w:val="00646CDB"/>
    <w:rsid w:val="00647CB7"/>
    <w:rsid w:val="006501F1"/>
    <w:rsid w:val="0065153A"/>
    <w:rsid w:val="00657273"/>
    <w:rsid w:val="006615BA"/>
    <w:rsid w:val="00661E1F"/>
    <w:rsid w:val="00661EAC"/>
    <w:rsid w:val="00664120"/>
    <w:rsid w:val="00664123"/>
    <w:rsid w:val="00664BDC"/>
    <w:rsid w:val="00665E2F"/>
    <w:rsid w:val="006673F1"/>
    <w:rsid w:val="00670B3D"/>
    <w:rsid w:val="00672037"/>
    <w:rsid w:val="00672F20"/>
    <w:rsid w:val="006803C5"/>
    <w:rsid w:val="00680C30"/>
    <w:rsid w:val="00680F83"/>
    <w:rsid w:val="00681198"/>
    <w:rsid w:val="00682FC0"/>
    <w:rsid w:val="00690CD6"/>
    <w:rsid w:val="006919F1"/>
    <w:rsid w:val="00692B53"/>
    <w:rsid w:val="00693202"/>
    <w:rsid w:val="006932A9"/>
    <w:rsid w:val="00693CF3"/>
    <w:rsid w:val="00697B6C"/>
    <w:rsid w:val="006A04A7"/>
    <w:rsid w:val="006A0C7B"/>
    <w:rsid w:val="006A1E7F"/>
    <w:rsid w:val="006A28DF"/>
    <w:rsid w:val="006A3CF1"/>
    <w:rsid w:val="006A3E85"/>
    <w:rsid w:val="006A4504"/>
    <w:rsid w:val="006A4C82"/>
    <w:rsid w:val="006A786A"/>
    <w:rsid w:val="006B049C"/>
    <w:rsid w:val="006B1641"/>
    <w:rsid w:val="006B21A6"/>
    <w:rsid w:val="006B3037"/>
    <w:rsid w:val="006B5102"/>
    <w:rsid w:val="006C0A2C"/>
    <w:rsid w:val="006C19DD"/>
    <w:rsid w:val="006C2C0C"/>
    <w:rsid w:val="006C670A"/>
    <w:rsid w:val="006C7B9D"/>
    <w:rsid w:val="006D118D"/>
    <w:rsid w:val="006D471E"/>
    <w:rsid w:val="006E19D8"/>
    <w:rsid w:val="006E2D06"/>
    <w:rsid w:val="006E4268"/>
    <w:rsid w:val="006E44C6"/>
    <w:rsid w:val="006E59DA"/>
    <w:rsid w:val="006F023E"/>
    <w:rsid w:val="006F0843"/>
    <w:rsid w:val="006F23AB"/>
    <w:rsid w:val="006F3959"/>
    <w:rsid w:val="006F4504"/>
    <w:rsid w:val="006F5936"/>
    <w:rsid w:val="006F645A"/>
    <w:rsid w:val="00704583"/>
    <w:rsid w:val="00704B8F"/>
    <w:rsid w:val="007050EE"/>
    <w:rsid w:val="0070612A"/>
    <w:rsid w:val="00707428"/>
    <w:rsid w:val="00711C64"/>
    <w:rsid w:val="00713020"/>
    <w:rsid w:val="00715C2C"/>
    <w:rsid w:val="00715D50"/>
    <w:rsid w:val="00715D96"/>
    <w:rsid w:val="007174F9"/>
    <w:rsid w:val="007214AB"/>
    <w:rsid w:val="007217FF"/>
    <w:rsid w:val="0072380D"/>
    <w:rsid w:val="00723D2F"/>
    <w:rsid w:val="00724FA0"/>
    <w:rsid w:val="00726347"/>
    <w:rsid w:val="007263DB"/>
    <w:rsid w:val="0073019E"/>
    <w:rsid w:val="00730B12"/>
    <w:rsid w:val="007316C1"/>
    <w:rsid w:val="007319E8"/>
    <w:rsid w:val="00732450"/>
    <w:rsid w:val="00732FD8"/>
    <w:rsid w:val="007343E6"/>
    <w:rsid w:val="007345D0"/>
    <w:rsid w:val="00742293"/>
    <w:rsid w:val="00742DE3"/>
    <w:rsid w:val="0074428B"/>
    <w:rsid w:val="007463AD"/>
    <w:rsid w:val="007475ED"/>
    <w:rsid w:val="00750B4E"/>
    <w:rsid w:val="00753932"/>
    <w:rsid w:val="007558A1"/>
    <w:rsid w:val="00756350"/>
    <w:rsid w:val="00756688"/>
    <w:rsid w:val="00761940"/>
    <w:rsid w:val="00761A28"/>
    <w:rsid w:val="00762DB5"/>
    <w:rsid w:val="00763D1C"/>
    <w:rsid w:val="00764C1D"/>
    <w:rsid w:val="007658F5"/>
    <w:rsid w:val="00767C43"/>
    <w:rsid w:val="00770218"/>
    <w:rsid w:val="007705C2"/>
    <w:rsid w:val="0077603D"/>
    <w:rsid w:val="00782AE8"/>
    <w:rsid w:val="00784091"/>
    <w:rsid w:val="00787822"/>
    <w:rsid w:val="007938B5"/>
    <w:rsid w:val="00796247"/>
    <w:rsid w:val="007A20DF"/>
    <w:rsid w:val="007A2B1C"/>
    <w:rsid w:val="007A6B30"/>
    <w:rsid w:val="007A7BEB"/>
    <w:rsid w:val="007B0DE7"/>
    <w:rsid w:val="007B77DE"/>
    <w:rsid w:val="007C0F36"/>
    <w:rsid w:val="007C204C"/>
    <w:rsid w:val="007C2DDD"/>
    <w:rsid w:val="007C376D"/>
    <w:rsid w:val="007C5483"/>
    <w:rsid w:val="007C563B"/>
    <w:rsid w:val="007C58F9"/>
    <w:rsid w:val="007C653D"/>
    <w:rsid w:val="007D35B5"/>
    <w:rsid w:val="007E5013"/>
    <w:rsid w:val="007E5EE6"/>
    <w:rsid w:val="007F0DAE"/>
    <w:rsid w:val="007F44F9"/>
    <w:rsid w:val="007F645A"/>
    <w:rsid w:val="007F6B49"/>
    <w:rsid w:val="0080401D"/>
    <w:rsid w:val="008065B1"/>
    <w:rsid w:val="0081017C"/>
    <w:rsid w:val="008129E0"/>
    <w:rsid w:val="00812DB0"/>
    <w:rsid w:val="008134FE"/>
    <w:rsid w:val="008143F7"/>
    <w:rsid w:val="00814C28"/>
    <w:rsid w:val="0081562D"/>
    <w:rsid w:val="00821F67"/>
    <w:rsid w:val="0082278F"/>
    <w:rsid w:val="00823D00"/>
    <w:rsid w:val="0082466C"/>
    <w:rsid w:val="008272A8"/>
    <w:rsid w:val="00827B81"/>
    <w:rsid w:val="00831F04"/>
    <w:rsid w:val="00832305"/>
    <w:rsid w:val="00837D4B"/>
    <w:rsid w:val="008403A0"/>
    <w:rsid w:val="008419E5"/>
    <w:rsid w:val="008437A3"/>
    <w:rsid w:val="008461F0"/>
    <w:rsid w:val="0085165B"/>
    <w:rsid w:val="008537CC"/>
    <w:rsid w:val="0085689F"/>
    <w:rsid w:val="00856D40"/>
    <w:rsid w:val="00857AC7"/>
    <w:rsid w:val="00863800"/>
    <w:rsid w:val="00863E47"/>
    <w:rsid w:val="00864524"/>
    <w:rsid w:val="00866048"/>
    <w:rsid w:val="00866096"/>
    <w:rsid w:val="00867741"/>
    <w:rsid w:val="0087164A"/>
    <w:rsid w:val="00872426"/>
    <w:rsid w:val="00874947"/>
    <w:rsid w:val="008763B2"/>
    <w:rsid w:val="00880298"/>
    <w:rsid w:val="00881267"/>
    <w:rsid w:val="00883207"/>
    <w:rsid w:val="0088352E"/>
    <w:rsid w:val="00884578"/>
    <w:rsid w:val="008908FE"/>
    <w:rsid w:val="008939C9"/>
    <w:rsid w:val="00897DE4"/>
    <w:rsid w:val="008A45C7"/>
    <w:rsid w:val="008A64CC"/>
    <w:rsid w:val="008B14B2"/>
    <w:rsid w:val="008B380F"/>
    <w:rsid w:val="008B5F84"/>
    <w:rsid w:val="008C029E"/>
    <w:rsid w:val="008C6141"/>
    <w:rsid w:val="008D2BA2"/>
    <w:rsid w:val="008D5E27"/>
    <w:rsid w:val="008D7729"/>
    <w:rsid w:val="008D7E46"/>
    <w:rsid w:val="008E2148"/>
    <w:rsid w:val="008F37D2"/>
    <w:rsid w:val="008F4197"/>
    <w:rsid w:val="008F4D55"/>
    <w:rsid w:val="008F7FF2"/>
    <w:rsid w:val="0090059E"/>
    <w:rsid w:val="00906B62"/>
    <w:rsid w:val="00907134"/>
    <w:rsid w:val="00911867"/>
    <w:rsid w:val="00913D8A"/>
    <w:rsid w:val="0091638C"/>
    <w:rsid w:val="0092055F"/>
    <w:rsid w:val="00925D6C"/>
    <w:rsid w:val="00925EF9"/>
    <w:rsid w:val="009311B0"/>
    <w:rsid w:val="00931240"/>
    <w:rsid w:val="00931991"/>
    <w:rsid w:val="00932A28"/>
    <w:rsid w:val="00935C36"/>
    <w:rsid w:val="0093769D"/>
    <w:rsid w:val="00940739"/>
    <w:rsid w:val="009434A3"/>
    <w:rsid w:val="00945659"/>
    <w:rsid w:val="009475C4"/>
    <w:rsid w:val="00951619"/>
    <w:rsid w:val="0095262A"/>
    <w:rsid w:val="009562FE"/>
    <w:rsid w:val="009640BF"/>
    <w:rsid w:val="009710F0"/>
    <w:rsid w:val="009714A3"/>
    <w:rsid w:val="009714E8"/>
    <w:rsid w:val="00971926"/>
    <w:rsid w:val="00977EE1"/>
    <w:rsid w:val="0098638C"/>
    <w:rsid w:val="00987D97"/>
    <w:rsid w:val="0099323B"/>
    <w:rsid w:val="00993406"/>
    <w:rsid w:val="009A007F"/>
    <w:rsid w:val="009A0BFF"/>
    <w:rsid w:val="009A0FA0"/>
    <w:rsid w:val="009A4E16"/>
    <w:rsid w:val="009B13B8"/>
    <w:rsid w:val="009B1A18"/>
    <w:rsid w:val="009B1C1C"/>
    <w:rsid w:val="009B65DD"/>
    <w:rsid w:val="009B6648"/>
    <w:rsid w:val="009C3149"/>
    <w:rsid w:val="009C345F"/>
    <w:rsid w:val="009C446A"/>
    <w:rsid w:val="009D0B80"/>
    <w:rsid w:val="009D0C67"/>
    <w:rsid w:val="009D33B1"/>
    <w:rsid w:val="009D44A3"/>
    <w:rsid w:val="009D687A"/>
    <w:rsid w:val="009D6CC4"/>
    <w:rsid w:val="009D6D23"/>
    <w:rsid w:val="009D6FC3"/>
    <w:rsid w:val="009E0889"/>
    <w:rsid w:val="009E0F40"/>
    <w:rsid w:val="009E1F15"/>
    <w:rsid w:val="009E25BF"/>
    <w:rsid w:val="009E3A84"/>
    <w:rsid w:val="009E5403"/>
    <w:rsid w:val="009E704B"/>
    <w:rsid w:val="009F21CA"/>
    <w:rsid w:val="009F3223"/>
    <w:rsid w:val="009F351F"/>
    <w:rsid w:val="009F71F9"/>
    <w:rsid w:val="009F7D4A"/>
    <w:rsid w:val="009F7F0E"/>
    <w:rsid w:val="00A010F7"/>
    <w:rsid w:val="00A06FA1"/>
    <w:rsid w:val="00A07229"/>
    <w:rsid w:val="00A131BB"/>
    <w:rsid w:val="00A15260"/>
    <w:rsid w:val="00A22730"/>
    <w:rsid w:val="00A237A4"/>
    <w:rsid w:val="00A25018"/>
    <w:rsid w:val="00A25053"/>
    <w:rsid w:val="00A264E3"/>
    <w:rsid w:val="00A267D3"/>
    <w:rsid w:val="00A3046B"/>
    <w:rsid w:val="00A347F2"/>
    <w:rsid w:val="00A34E08"/>
    <w:rsid w:val="00A353E2"/>
    <w:rsid w:val="00A354D8"/>
    <w:rsid w:val="00A41510"/>
    <w:rsid w:val="00A4195B"/>
    <w:rsid w:val="00A42B34"/>
    <w:rsid w:val="00A437DE"/>
    <w:rsid w:val="00A465F9"/>
    <w:rsid w:val="00A477CE"/>
    <w:rsid w:val="00A56911"/>
    <w:rsid w:val="00A6420B"/>
    <w:rsid w:val="00A7228D"/>
    <w:rsid w:val="00A754EC"/>
    <w:rsid w:val="00A75984"/>
    <w:rsid w:val="00A77EDA"/>
    <w:rsid w:val="00A81DB4"/>
    <w:rsid w:val="00A87E3A"/>
    <w:rsid w:val="00A94E6C"/>
    <w:rsid w:val="00A95DE8"/>
    <w:rsid w:val="00A968F9"/>
    <w:rsid w:val="00AA45CE"/>
    <w:rsid w:val="00AA595A"/>
    <w:rsid w:val="00AB65E1"/>
    <w:rsid w:val="00AC10F8"/>
    <w:rsid w:val="00AC2457"/>
    <w:rsid w:val="00AC5481"/>
    <w:rsid w:val="00AD042B"/>
    <w:rsid w:val="00AD1F54"/>
    <w:rsid w:val="00AD2FAD"/>
    <w:rsid w:val="00AD556F"/>
    <w:rsid w:val="00AD6AD0"/>
    <w:rsid w:val="00AE0773"/>
    <w:rsid w:val="00AE1A68"/>
    <w:rsid w:val="00AE1C34"/>
    <w:rsid w:val="00AE3FD9"/>
    <w:rsid w:val="00AE6BDE"/>
    <w:rsid w:val="00AF06B6"/>
    <w:rsid w:val="00AF1AC3"/>
    <w:rsid w:val="00AF3185"/>
    <w:rsid w:val="00AF5CE9"/>
    <w:rsid w:val="00B0084A"/>
    <w:rsid w:val="00B01244"/>
    <w:rsid w:val="00B037FC"/>
    <w:rsid w:val="00B0672B"/>
    <w:rsid w:val="00B0682B"/>
    <w:rsid w:val="00B11DB4"/>
    <w:rsid w:val="00B12744"/>
    <w:rsid w:val="00B153B8"/>
    <w:rsid w:val="00B16DC4"/>
    <w:rsid w:val="00B22209"/>
    <w:rsid w:val="00B22265"/>
    <w:rsid w:val="00B24406"/>
    <w:rsid w:val="00B24F32"/>
    <w:rsid w:val="00B258F7"/>
    <w:rsid w:val="00B273E0"/>
    <w:rsid w:val="00B31198"/>
    <w:rsid w:val="00B333E9"/>
    <w:rsid w:val="00B366CA"/>
    <w:rsid w:val="00B379A1"/>
    <w:rsid w:val="00B4007A"/>
    <w:rsid w:val="00B402B8"/>
    <w:rsid w:val="00B4057B"/>
    <w:rsid w:val="00B40AA2"/>
    <w:rsid w:val="00B40E48"/>
    <w:rsid w:val="00B46541"/>
    <w:rsid w:val="00B5142E"/>
    <w:rsid w:val="00B55CF3"/>
    <w:rsid w:val="00B5715E"/>
    <w:rsid w:val="00B57630"/>
    <w:rsid w:val="00B60DAF"/>
    <w:rsid w:val="00B6119F"/>
    <w:rsid w:val="00B62590"/>
    <w:rsid w:val="00B67B32"/>
    <w:rsid w:val="00B7378D"/>
    <w:rsid w:val="00B74E0F"/>
    <w:rsid w:val="00B75FF8"/>
    <w:rsid w:val="00B7637D"/>
    <w:rsid w:val="00B76E51"/>
    <w:rsid w:val="00B774ED"/>
    <w:rsid w:val="00B77B62"/>
    <w:rsid w:val="00B828A2"/>
    <w:rsid w:val="00B85716"/>
    <w:rsid w:val="00B86024"/>
    <w:rsid w:val="00B91160"/>
    <w:rsid w:val="00B94C38"/>
    <w:rsid w:val="00B9647D"/>
    <w:rsid w:val="00B9658E"/>
    <w:rsid w:val="00BA1C2F"/>
    <w:rsid w:val="00BA2B92"/>
    <w:rsid w:val="00BB0C60"/>
    <w:rsid w:val="00BB130F"/>
    <w:rsid w:val="00BB3A6F"/>
    <w:rsid w:val="00BB45B8"/>
    <w:rsid w:val="00BB5492"/>
    <w:rsid w:val="00BB7817"/>
    <w:rsid w:val="00BC148C"/>
    <w:rsid w:val="00BC46D0"/>
    <w:rsid w:val="00BC52DA"/>
    <w:rsid w:val="00BC67ED"/>
    <w:rsid w:val="00BC781C"/>
    <w:rsid w:val="00BC7CDE"/>
    <w:rsid w:val="00BD08B6"/>
    <w:rsid w:val="00BD0A61"/>
    <w:rsid w:val="00BD0AC9"/>
    <w:rsid w:val="00BD16AE"/>
    <w:rsid w:val="00BD4234"/>
    <w:rsid w:val="00BD7C06"/>
    <w:rsid w:val="00BD7C0C"/>
    <w:rsid w:val="00BD7D97"/>
    <w:rsid w:val="00BE29D4"/>
    <w:rsid w:val="00BE6432"/>
    <w:rsid w:val="00BF1B38"/>
    <w:rsid w:val="00BF27B1"/>
    <w:rsid w:val="00BF358C"/>
    <w:rsid w:val="00BF4EEC"/>
    <w:rsid w:val="00BF51E9"/>
    <w:rsid w:val="00BF72B2"/>
    <w:rsid w:val="00C01F5C"/>
    <w:rsid w:val="00C021CB"/>
    <w:rsid w:val="00C02C1B"/>
    <w:rsid w:val="00C0438C"/>
    <w:rsid w:val="00C101C2"/>
    <w:rsid w:val="00C11E83"/>
    <w:rsid w:val="00C1342F"/>
    <w:rsid w:val="00C14299"/>
    <w:rsid w:val="00C15677"/>
    <w:rsid w:val="00C15727"/>
    <w:rsid w:val="00C15E52"/>
    <w:rsid w:val="00C16C13"/>
    <w:rsid w:val="00C17314"/>
    <w:rsid w:val="00C215D1"/>
    <w:rsid w:val="00C26BEB"/>
    <w:rsid w:val="00C2761C"/>
    <w:rsid w:val="00C27B2B"/>
    <w:rsid w:val="00C31532"/>
    <w:rsid w:val="00C31C16"/>
    <w:rsid w:val="00C31E53"/>
    <w:rsid w:val="00C34840"/>
    <w:rsid w:val="00C35981"/>
    <w:rsid w:val="00C3702A"/>
    <w:rsid w:val="00C37907"/>
    <w:rsid w:val="00C45697"/>
    <w:rsid w:val="00C45A21"/>
    <w:rsid w:val="00C46269"/>
    <w:rsid w:val="00C47E1A"/>
    <w:rsid w:val="00C5039E"/>
    <w:rsid w:val="00C544F6"/>
    <w:rsid w:val="00C56477"/>
    <w:rsid w:val="00C57F80"/>
    <w:rsid w:val="00C619D5"/>
    <w:rsid w:val="00C62C0C"/>
    <w:rsid w:val="00C64506"/>
    <w:rsid w:val="00C64843"/>
    <w:rsid w:val="00C64A0A"/>
    <w:rsid w:val="00C66ABD"/>
    <w:rsid w:val="00C739CD"/>
    <w:rsid w:val="00C764D0"/>
    <w:rsid w:val="00C76C66"/>
    <w:rsid w:val="00C77BD1"/>
    <w:rsid w:val="00C823C3"/>
    <w:rsid w:val="00C82C0B"/>
    <w:rsid w:val="00C83D4E"/>
    <w:rsid w:val="00C85D29"/>
    <w:rsid w:val="00C90137"/>
    <w:rsid w:val="00C91DDB"/>
    <w:rsid w:val="00C91ED6"/>
    <w:rsid w:val="00C93F42"/>
    <w:rsid w:val="00C95A3E"/>
    <w:rsid w:val="00C9642D"/>
    <w:rsid w:val="00C97F45"/>
    <w:rsid w:val="00CA0059"/>
    <w:rsid w:val="00CA14F0"/>
    <w:rsid w:val="00CA3320"/>
    <w:rsid w:val="00CB0223"/>
    <w:rsid w:val="00CB2F27"/>
    <w:rsid w:val="00CB3A28"/>
    <w:rsid w:val="00CB42B0"/>
    <w:rsid w:val="00CB4425"/>
    <w:rsid w:val="00CB46D8"/>
    <w:rsid w:val="00CB6A8A"/>
    <w:rsid w:val="00CB7329"/>
    <w:rsid w:val="00CB76DB"/>
    <w:rsid w:val="00CC2816"/>
    <w:rsid w:val="00CC3D3D"/>
    <w:rsid w:val="00CC44EC"/>
    <w:rsid w:val="00CC486F"/>
    <w:rsid w:val="00CC79F4"/>
    <w:rsid w:val="00CC7A08"/>
    <w:rsid w:val="00CC7E16"/>
    <w:rsid w:val="00CD2827"/>
    <w:rsid w:val="00CD345F"/>
    <w:rsid w:val="00CD3A21"/>
    <w:rsid w:val="00CD4667"/>
    <w:rsid w:val="00CD4A30"/>
    <w:rsid w:val="00CD534C"/>
    <w:rsid w:val="00CD71F6"/>
    <w:rsid w:val="00CE0671"/>
    <w:rsid w:val="00CE190B"/>
    <w:rsid w:val="00CE2D62"/>
    <w:rsid w:val="00CE6C31"/>
    <w:rsid w:val="00CF1C52"/>
    <w:rsid w:val="00CF1F9B"/>
    <w:rsid w:val="00CF339C"/>
    <w:rsid w:val="00CF397B"/>
    <w:rsid w:val="00CF5E6F"/>
    <w:rsid w:val="00CF6D6A"/>
    <w:rsid w:val="00D00249"/>
    <w:rsid w:val="00D008D8"/>
    <w:rsid w:val="00D02560"/>
    <w:rsid w:val="00D02C8C"/>
    <w:rsid w:val="00D1064D"/>
    <w:rsid w:val="00D10C04"/>
    <w:rsid w:val="00D11D05"/>
    <w:rsid w:val="00D1307E"/>
    <w:rsid w:val="00D141F8"/>
    <w:rsid w:val="00D2059C"/>
    <w:rsid w:val="00D20C9F"/>
    <w:rsid w:val="00D2111E"/>
    <w:rsid w:val="00D30ADA"/>
    <w:rsid w:val="00D313E2"/>
    <w:rsid w:val="00D32060"/>
    <w:rsid w:val="00D32B9B"/>
    <w:rsid w:val="00D34028"/>
    <w:rsid w:val="00D36238"/>
    <w:rsid w:val="00D40F50"/>
    <w:rsid w:val="00D42336"/>
    <w:rsid w:val="00D51B39"/>
    <w:rsid w:val="00D539FD"/>
    <w:rsid w:val="00D608F5"/>
    <w:rsid w:val="00D612A6"/>
    <w:rsid w:val="00D65429"/>
    <w:rsid w:val="00D65516"/>
    <w:rsid w:val="00D65A25"/>
    <w:rsid w:val="00D673D7"/>
    <w:rsid w:val="00D678BA"/>
    <w:rsid w:val="00D7054F"/>
    <w:rsid w:val="00D70B2D"/>
    <w:rsid w:val="00D7214B"/>
    <w:rsid w:val="00D8123E"/>
    <w:rsid w:val="00D90FD3"/>
    <w:rsid w:val="00D962DF"/>
    <w:rsid w:val="00DA04A2"/>
    <w:rsid w:val="00DA6A38"/>
    <w:rsid w:val="00DA6C6C"/>
    <w:rsid w:val="00DB2589"/>
    <w:rsid w:val="00DB2848"/>
    <w:rsid w:val="00DB3E71"/>
    <w:rsid w:val="00DB74EB"/>
    <w:rsid w:val="00DC04A5"/>
    <w:rsid w:val="00DC19E6"/>
    <w:rsid w:val="00DC205C"/>
    <w:rsid w:val="00DC2D34"/>
    <w:rsid w:val="00DC305A"/>
    <w:rsid w:val="00DC36E7"/>
    <w:rsid w:val="00DC3EDB"/>
    <w:rsid w:val="00DD0D1B"/>
    <w:rsid w:val="00DD641F"/>
    <w:rsid w:val="00DD6AED"/>
    <w:rsid w:val="00DE0BFD"/>
    <w:rsid w:val="00DE19A2"/>
    <w:rsid w:val="00DE2442"/>
    <w:rsid w:val="00DE6B0B"/>
    <w:rsid w:val="00DE7D38"/>
    <w:rsid w:val="00DF111F"/>
    <w:rsid w:val="00DF1798"/>
    <w:rsid w:val="00DF2384"/>
    <w:rsid w:val="00DF669E"/>
    <w:rsid w:val="00E025C4"/>
    <w:rsid w:val="00E02D00"/>
    <w:rsid w:val="00E03455"/>
    <w:rsid w:val="00E05C76"/>
    <w:rsid w:val="00E06896"/>
    <w:rsid w:val="00E100B7"/>
    <w:rsid w:val="00E15F36"/>
    <w:rsid w:val="00E1635F"/>
    <w:rsid w:val="00E168C7"/>
    <w:rsid w:val="00E224AE"/>
    <w:rsid w:val="00E226FB"/>
    <w:rsid w:val="00E313E5"/>
    <w:rsid w:val="00E322EF"/>
    <w:rsid w:val="00E356B5"/>
    <w:rsid w:val="00E36064"/>
    <w:rsid w:val="00E36D32"/>
    <w:rsid w:val="00E37257"/>
    <w:rsid w:val="00E4300A"/>
    <w:rsid w:val="00E441D2"/>
    <w:rsid w:val="00E46B81"/>
    <w:rsid w:val="00E518CA"/>
    <w:rsid w:val="00E520F7"/>
    <w:rsid w:val="00E526AB"/>
    <w:rsid w:val="00E52DFC"/>
    <w:rsid w:val="00E532D2"/>
    <w:rsid w:val="00E57D13"/>
    <w:rsid w:val="00E659BA"/>
    <w:rsid w:val="00E66EE1"/>
    <w:rsid w:val="00E70F7C"/>
    <w:rsid w:val="00E731C6"/>
    <w:rsid w:val="00E7536F"/>
    <w:rsid w:val="00E80C47"/>
    <w:rsid w:val="00E80FF9"/>
    <w:rsid w:val="00E83B3E"/>
    <w:rsid w:val="00E855A5"/>
    <w:rsid w:val="00E87F09"/>
    <w:rsid w:val="00E941B2"/>
    <w:rsid w:val="00E9487C"/>
    <w:rsid w:val="00E95130"/>
    <w:rsid w:val="00E955E3"/>
    <w:rsid w:val="00E96FDF"/>
    <w:rsid w:val="00E96FE2"/>
    <w:rsid w:val="00EA20F4"/>
    <w:rsid w:val="00EB4597"/>
    <w:rsid w:val="00EB7279"/>
    <w:rsid w:val="00EB7507"/>
    <w:rsid w:val="00EB768B"/>
    <w:rsid w:val="00EC080C"/>
    <w:rsid w:val="00EC26C7"/>
    <w:rsid w:val="00EC4C54"/>
    <w:rsid w:val="00EC57AE"/>
    <w:rsid w:val="00EC596C"/>
    <w:rsid w:val="00EC766F"/>
    <w:rsid w:val="00EC7E07"/>
    <w:rsid w:val="00EC7EDA"/>
    <w:rsid w:val="00ED0257"/>
    <w:rsid w:val="00ED1405"/>
    <w:rsid w:val="00ED3248"/>
    <w:rsid w:val="00ED5BB9"/>
    <w:rsid w:val="00EE0C51"/>
    <w:rsid w:val="00EE2CAF"/>
    <w:rsid w:val="00EE4196"/>
    <w:rsid w:val="00EE429C"/>
    <w:rsid w:val="00EF4DBD"/>
    <w:rsid w:val="00EF4E4D"/>
    <w:rsid w:val="00EF7406"/>
    <w:rsid w:val="00F02DC6"/>
    <w:rsid w:val="00F02F45"/>
    <w:rsid w:val="00F04617"/>
    <w:rsid w:val="00F04776"/>
    <w:rsid w:val="00F04AC9"/>
    <w:rsid w:val="00F10461"/>
    <w:rsid w:val="00F167F3"/>
    <w:rsid w:val="00F17278"/>
    <w:rsid w:val="00F20705"/>
    <w:rsid w:val="00F22878"/>
    <w:rsid w:val="00F24CFF"/>
    <w:rsid w:val="00F26CD2"/>
    <w:rsid w:val="00F337CF"/>
    <w:rsid w:val="00F3391A"/>
    <w:rsid w:val="00F36970"/>
    <w:rsid w:val="00F43BF5"/>
    <w:rsid w:val="00F441EB"/>
    <w:rsid w:val="00F44607"/>
    <w:rsid w:val="00F4530D"/>
    <w:rsid w:val="00F5442C"/>
    <w:rsid w:val="00F565B3"/>
    <w:rsid w:val="00F63AC5"/>
    <w:rsid w:val="00F63F61"/>
    <w:rsid w:val="00F665BD"/>
    <w:rsid w:val="00F73927"/>
    <w:rsid w:val="00F74863"/>
    <w:rsid w:val="00F74CB7"/>
    <w:rsid w:val="00F7533B"/>
    <w:rsid w:val="00F76EB8"/>
    <w:rsid w:val="00F76FA0"/>
    <w:rsid w:val="00F80DB8"/>
    <w:rsid w:val="00F81156"/>
    <w:rsid w:val="00F85D35"/>
    <w:rsid w:val="00F85F01"/>
    <w:rsid w:val="00F87DEC"/>
    <w:rsid w:val="00F954F3"/>
    <w:rsid w:val="00F95ABD"/>
    <w:rsid w:val="00F962BE"/>
    <w:rsid w:val="00F97A78"/>
    <w:rsid w:val="00FA616E"/>
    <w:rsid w:val="00FB481A"/>
    <w:rsid w:val="00FB5314"/>
    <w:rsid w:val="00FB591E"/>
    <w:rsid w:val="00FB5B31"/>
    <w:rsid w:val="00FB6CD9"/>
    <w:rsid w:val="00FC22FE"/>
    <w:rsid w:val="00FC2A02"/>
    <w:rsid w:val="00FC30CA"/>
    <w:rsid w:val="00FC4465"/>
    <w:rsid w:val="00FC5685"/>
    <w:rsid w:val="00FD0D73"/>
    <w:rsid w:val="00FD16E3"/>
    <w:rsid w:val="00FD2290"/>
    <w:rsid w:val="00FD4750"/>
    <w:rsid w:val="00FD5037"/>
    <w:rsid w:val="00FE55F7"/>
    <w:rsid w:val="00FE7C83"/>
    <w:rsid w:val="00FF031C"/>
    <w:rsid w:val="00FF0550"/>
    <w:rsid w:val="00FF29A9"/>
    <w:rsid w:val="00FF2F87"/>
    <w:rsid w:val="00FF3728"/>
    <w:rsid w:val="00FF3C72"/>
    <w:rsid w:val="4C3A4077"/>
    <w:rsid w:val="5A08D49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8EA83"/>
  <w15:chartTrackingRefBased/>
  <w15:docId w15:val="{C60EDC41-B1A8-4565-BC43-241F6CAF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qFormat/>
    <w:rsid w:val="00342108"/>
    <w:pPr>
      <w:keepNext/>
      <w:tabs>
        <w:tab w:val="left" w:pos="720"/>
      </w:tabs>
      <w:spacing w:before="240" w:after="120" w:line="240" w:lineRule="auto"/>
      <w:jc w:val="center"/>
      <w:outlineLvl w:val="0"/>
    </w:pPr>
    <w:rPr>
      <w:rFonts w:ascii="Times New Roman" w:eastAsia="Times New Roman" w:hAnsi="Times New Roman" w:cs="Times New Roman"/>
      <w:b/>
      <w:caps/>
      <w:szCs w:val="24"/>
    </w:rPr>
  </w:style>
  <w:style w:type="paragraph" w:styleId="Heading2">
    <w:name w:val="heading 2"/>
    <w:basedOn w:val="Normal"/>
    <w:next w:val="Normal"/>
    <w:link w:val="Heading2Char"/>
    <w:uiPriority w:val="9"/>
    <w:semiHidden/>
    <w:unhideWhenUsed/>
    <w:qFormat/>
    <w:rsid w:val="003421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560"/>
    <w:pPr>
      <w:spacing w:after="0" w:line="240" w:lineRule="auto"/>
      <w:ind w:left="720"/>
      <w:contextualSpacing/>
      <w:jc w:val="both"/>
    </w:pPr>
    <w:rPr>
      <w:rFonts w:ascii="Times New Roman" w:eastAsia="Times New Roman" w:hAnsi="Times New Roman" w:cs="Times New Roman"/>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D02560"/>
    <w:rPr>
      <w:sz w:val="20"/>
      <w:szCs w:val="20"/>
    </w:rPr>
  </w:style>
  <w:style w:type="paragraph" w:styleId="CommentSubject">
    <w:name w:val="annotation subject"/>
    <w:basedOn w:val="CommentText"/>
    <w:next w:val="CommentText"/>
    <w:link w:val="CommentSubjectChar"/>
    <w:uiPriority w:val="99"/>
    <w:semiHidden/>
    <w:unhideWhenUsed/>
    <w:rsid w:val="00D02560"/>
    <w:rPr>
      <w:b/>
      <w:bCs/>
    </w:rPr>
  </w:style>
  <w:style w:type="character" w:customStyle="1" w:styleId="CommentSubjectChar">
    <w:name w:val="Comment Subject Char"/>
    <w:basedOn w:val="CommentTextChar"/>
    <w:link w:val="CommentSubject"/>
    <w:uiPriority w:val="99"/>
    <w:semiHidden/>
    <w:rsid w:val="00D02560"/>
    <w:rPr>
      <w:b/>
      <w:bCs/>
      <w:sz w:val="20"/>
      <w:szCs w:val="2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D02560"/>
    <w:rPr>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D02560"/>
    <w:pPr>
      <w:keepLines/>
      <w:spacing w:after="60" w:line="240" w:lineRule="auto"/>
      <w:ind w:firstLine="720"/>
      <w:jc w:val="both"/>
    </w:pPr>
    <w:rPr>
      <w:rFonts w:ascii="Times New Roman" w:eastAsia="Times New Roman" w:hAnsi="Times New Roman" w:cs="Times New Roman"/>
      <w:sz w:val="18"/>
      <w:szCs w:val="24"/>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D02560"/>
    <w:rPr>
      <w:rFonts w:ascii="Times New Roman" w:eastAsia="Times New Roman" w:hAnsi="Times New Roman" w:cs="Times New Roman"/>
      <w:sz w:val="18"/>
      <w:szCs w:val="24"/>
      <w:lang w:val="es-E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02560"/>
    <w:pPr>
      <w:spacing w:line="240" w:lineRule="exact"/>
      <w:jc w:val="both"/>
    </w:pPr>
    <w:rPr>
      <w:vertAlign w:val="superscript"/>
    </w:rPr>
  </w:style>
  <w:style w:type="character" w:styleId="PlaceholderText">
    <w:name w:val="Placeholder Text"/>
    <w:basedOn w:val="DefaultParagraphFont"/>
    <w:uiPriority w:val="99"/>
    <w:rsid w:val="00BD16AE"/>
    <w:rPr>
      <w:color w:val="808080"/>
    </w:rPr>
  </w:style>
  <w:style w:type="paragraph" w:styleId="Header">
    <w:name w:val="header"/>
    <w:basedOn w:val="Normal"/>
    <w:link w:val="HeaderChar"/>
    <w:uiPriority w:val="99"/>
    <w:unhideWhenUsed/>
    <w:rsid w:val="001B3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4F9"/>
  </w:style>
  <w:style w:type="paragraph" w:styleId="Footer">
    <w:name w:val="footer"/>
    <w:basedOn w:val="Normal"/>
    <w:link w:val="FooterChar"/>
    <w:uiPriority w:val="99"/>
    <w:unhideWhenUsed/>
    <w:rsid w:val="001B3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4F9"/>
  </w:style>
  <w:style w:type="paragraph" w:customStyle="1" w:styleId="Cornernotation">
    <w:name w:val="Corner notation"/>
    <w:basedOn w:val="Normal"/>
    <w:rsid w:val="001B34F9"/>
    <w:pPr>
      <w:spacing w:after="0" w:line="240" w:lineRule="auto"/>
      <w:ind w:left="170" w:right="3119" w:hanging="170"/>
    </w:pPr>
    <w:rPr>
      <w:rFonts w:ascii="Times New Roman" w:eastAsia="Times New Roman" w:hAnsi="Times New Roman" w:cs="Times New Roman"/>
      <w:szCs w:val="24"/>
    </w:rPr>
  </w:style>
  <w:style w:type="paragraph" w:styleId="Revision">
    <w:name w:val="Revision"/>
    <w:hidden/>
    <w:uiPriority w:val="99"/>
    <w:semiHidden/>
    <w:rsid w:val="00493FBE"/>
    <w:pPr>
      <w:spacing w:after="0" w:line="240" w:lineRule="auto"/>
    </w:pPr>
  </w:style>
  <w:style w:type="paragraph" w:customStyle="1" w:styleId="paragraph">
    <w:name w:val="paragraph"/>
    <w:basedOn w:val="Normal"/>
    <w:rsid w:val="004D6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controlboundarysink">
    <w:name w:val="contentcontrolboundarysink"/>
    <w:basedOn w:val="DefaultParagraphFont"/>
    <w:rsid w:val="004D63A2"/>
  </w:style>
  <w:style w:type="table" w:styleId="TableGrid">
    <w:name w:val="Table Grid"/>
    <w:basedOn w:val="TableNormal"/>
    <w:uiPriority w:val="59"/>
    <w:qFormat/>
    <w:rsid w:val="004C64D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42108"/>
    <w:rPr>
      <w:rFonts w:ascii="Times New Roman" w:eastAsia="Times New Roman" w:hAnsi="Times New Roman" w:cs="Times New Roman"/>
      <w:b/>
      <w:caps/>
      <w:szCs w:val="24"/>
      <w:lang w:val="es-ES"/>
    </w:rPr>
  </w:style>
  <w:style w:type="character" w:customStyle="1" w:styleId="Heading2Char">
    <w:name w:val="Heading 2 Char"/>
    <w:basedOn w:val="DefaultParagraphFont"/>
    <w:link w:val="Heading2"/>
    <w:uiPriority w:val="9"/>
    <w:semiHidden/>
    <w:rsid w:val="0034210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938B5"/>
    <w:rPr>
      <w:color w:val="0563C1" w:themeColor="hyperlink"/>
      <w:u w:val="single"/>
    </w:rPr>
  </w:style>
  <w:style w:type="character" w:styleId="UnresolvedMention">
    <w:name w:val="Unresolved Mention"/>
    <w:basedOn w:val="DefaultParagraphFont"/>
    <w:uiPriority w:val="99"/>
    <w:semiHidden/>
    <w:unhideWhenUsed/>
    <w:rsid w:val="00793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unesdoc.unesco.org/ark:/48223/pf0000379949_sp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8D80189E6440F6B5AAFF3C603A46E6"/>
        <w:category>
          <w:name w:val="General"/>
          <w:gallery w:val="placeholder"/>
        </w:category>
        <w:types>
          <w:type w:val="bbPlcHdr"/>
        </w:types>
        <w:behaviors>
          <w:behavior w:val="content"/>
        </w:behaviors>
        <w:guid w:val="{293C4E97-A025-47CD-9705-7F7F9CDB1AAD}"/>
      </w:docPartPr>
      <w:docPartBody>
        <w:p w:rsidR="004D4AC3" w:rsidRDefault="00580968" w:rsidP="00580968">
          <w:pPr>
            <w:pStyle w:val="9B8D80189E6440F6B5AAFF3C603A46E6"/>
          </w:pPr>
          <w:r w:rsidRPr="007E02EB">
            <w:rPr>
              <w:rStyle w:val="PlaceholderText"/>
            </w:rPr>
            <w:t>[Subject]</w:t>
          </w:r>
        </w:p>
      </w:docPartBody>
    </w:docPart>
    <w:docPart>
      <w:docPartPr>
        <w:name w:val="AFA9CEFC323543E0BB85030C7746F83A"/>
        <w:category>
          <w:name w:val="General"/>
          <w:gallery w:val="placeholder"/>
        </w:category>
        <w:types>
          <w:type w:val="bbPlcHdr"/>
        </w:types>
        <w:behaviors>
          <w:behavior w:val="content"/>
        </w:behaviors>
        <w:guid w:val="{8A252085-CF7F-4D9B-9604-2F1C2F6862D7}"/>
      </w:docPartPr>
      <w:docPartBody>
        <w:p w:rsidR="004D4AC3" w:rsidRDefault="00580968" w:rsidP="00580968">
          <w:pPr>
            <w:pStyle w:val="AFA9CEFC323543E0BB85030C7746F83A"/>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F1"/>
    <w:rsid w:val="00032E3F"/>
    <w:rsid w:val="00215E39"/>
    <w:rsid w:val="00217A94"/>
    <w:rsid w:val="002D3086"/>
    <w:rsid w:val="00316076"/>
    <w:rsid w:val="003270DA"/>
    <w:rsid w:val="004C2499"/>
    <w:rsid w:val="004D4AC3"/>
    <w:rsid w:val="005803F1"/>
    <w:rsid w:val="00580968"/>
    <w:rsid w:val="005F0B3C"/>
    <w:rsid w:val="00740D07"/>
    <w:rsid w:val="007673CC"/>
    <w:rsid w:val="007C194B"/>
    <w:rsid w:val="007D63D6"/>
    <w:rsid w:val="00817F1E"/>
    <w:rsid w:val="008522CD"/>
    <w:rsid w:val="009230FE"/>
    <w:rsid w:val="009D4303"/>
    <w:rsid w:val="00A24683"/>
    <w:rsid w:val="00B769BF"/>
    <w:rsid w:val="00BD32A8"/>
    <w:rsid w:val="00C11424"/>
    <w:rsid w:val="00C353FB"/>
    <w:rsid w:val="00D746F1"/>
    <w:rsid w:val="00D95FF2"/>
    <w:rsid w:val="00DD77C2"/>
    <w:rsid w:val="00E00884"/>
    <w:rsid w:val="00E4246B"/>
    <w:rsid w:val="00E555B4"/>
    <w:rsid w:val="00EF5C96"/>
    <w:rsid w:val="00FE16B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80968"/>
  </w:style>
  <w:style w:type="paragraph" w:customStyle="1" w:styleId="9B8D80189E6440F6B5AAFF3C603A46E6">
    <w:name w:val="9B8D80189E6440F6B5AAFF3C603A46E6"/>
    <w:rsid w:val="00580968"/>
    <w:rPr>
      <w:lang w:val="en-US" w:eastAsia="zh-CN"/>
    </w:rPr>
  </w:style>
  <w:style w:type="paragraph" w:customStyle="1" w:styleId="AFA9CEFC323543E0BB85030C7746F83A">
    <w:name w:val="AFA9CEFC323543E0BB85030C7746F83A"/>
    <w:rsid w:val="00580968"/>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43D602-A600-4A50-A98D-2AC37D7955CC}">
  <ds:schemaRefs>
    <ds:schemaRef ds:uri="http://schemas.openxmlformats.org/officeDocument/2006/bibliography"/>
  </ds:schemaRefs>
</ds:datastoreItem>
</file>

<file path=customXml/itemProps2.xml><?xml version="1.0" encoding="utf-8"?>
<ds:datastoreItem xmlns:ds="http://schemas.openxmlformats.org/officeDocument/2006/customXml" ds:itemID="{D1A40E78-A530-43A2-9BB1-5C316E44F4C3}">
  <ds:schemaRefs>
    <ds:schemaRef ds:uri="http://schemas.microsoft.com/sharepoint/v3/contenttype/forms"/>
  </ds:schemaRefs>
</ds:datastoreItem>
</file>

<file path=customXml/itemProps3.xml><?xml version="1.0" encoding="utf-8"?>
<ds:datastoreItem xmlns:ds="http://schemas.openxmlformats.org/officeDocument/2006/customXml" ds:itemID="{8429D2EC-1E75-4FAD-A3FB-BAFA327A2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2C6F20-3F44-4BA7-BEFB-A20A5F4A4197}">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2194</Words>
  <Characters>12506</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15/9.	Digital sequence information on genetic resources</vt:lpstr>
      <vt:lpstr>15/9.	Digital sequence information on genetic resources</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15/9.	Digital sequence information on genetic resources</dc:title>
  <dc:subject>CBD/COP/DEC/15/9</dc:subject>
  <dc:creator>Secretariat of the Convention on Biological Diversity</dc:creator>
  <cp:keywords>Decision adopted by the Conference of the Parties to the Convention on Biological Diversity</cp:keywords>
  <dc:description/>
  <cp:lastModifiedBy>Tatiana Zavarzina</cp:lastModifiedBy>
  <cp:revision>6</cp:revision>
  <cp:lastPrinted>2022-12-19T05:35:00Z</cp:lastPrinted>
  <dcterms:created xsi:type="dcterms:W3CDTF">2023-02-14T15:54:00Z</dcterms:created>
  <dcterms:modified xsi:type="dcterms:W3CDTF">2023-04-26T16:44:00Z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