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C64D3" w14:paraId="0A938F08" w14:textId="77777777" w:rsidTr="00265533">
        <w:trPr>
          <w:trHeight w:val="851"/>
        </w:trPr>
        <w:tc>
          <w:tcPr>
            <w:tcW w:w="976" w:type="dxa"/>
            <w:tcBorders>
              <w:bottom w:val="single" w:sz="12" w:space="0" w:color="auto"/>
            </w:tcBorders>
          </w:tcPr>
          <w:p w14:paraId="7D2B5D05" w14:textId="77777777" w:rsidR="004C64D3" w:rsidRPr="00321985" w:rsidRDefault="004C64D3" w:rsidP="00265533">
            <w:r>
              <w:rPr>
                <w:noProof/>
                <w:lang w:val="en-US"/>
              </w:rPr>
              <w:drawing>
                <wp:inline distT="0" distB="0" distL="0" distR="0" wp14:anchorId="793F1AD3" wp14:editId="04F4F9A1">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039C8F8B" w14:textId="7B769704" w:rsidR="004C64D3" w:rsidRPr="00321985" w:rsidRDefault="00613976" w:rsidP="00265533">
            <w:r w:rsidRPr="00613976">
              <w:rPr>
                <w:noProof/>
                <w:lang w:val="fr-FR"/>
              </w:rPr>
              <w:drawing>
                <wp:inline distT="0" distB="0" distL="0" distR="0" wp14:anchorId="0F8C7170" wp14:editId="19E88844">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090" w:type="dxa"/>
            <w:tcBorders>
              <w:bottom w:val="single" w:sz="12" w:space="0" w:color="auto"/>
            </w:tcBorders>
          </w:tcPr>
          <w:p w14:paraId="283B6B63" w14:textId="77777777" w:rsidR="004C64D3" w:rsidRPr="004C64D3" w:rsidRDefault="004C64D3" w:rsidP="00265533">
            <w:pPr>
              <w:jc w:val="right"/>
              <w:rPr>
                <w:rFonts w:asciiTheme="minorBidi" w:hAnsiTheme="minorBidi"/>
                <w:b/>
                <w:sz w:val="32"/>
                <w:szCs w:val="32"/>
              </w:rPr>
            </w:pPr>
            <w:r w:rsidRPr="004C64D3">
              <w:rPr>
                <w:rFonts w:asciiTheme="minorBidi" w:hAnsiTheme="minorBidi"/>
                <w:b/>
                <w:sz w:val="32"/>
                <w:szCs w:val="32"/>
              </w:rPr>
              <w:t>CBD</w:t>
            </w:r>
          </w:p>
        </w:tc>
      </w:tr>
      <w:tr w:rsidR="004C64D3" w14:paraId="40B532A7" w14:textId="77777777" w:rsidTr="00265533">
        <w:tc>
          <w:tcPr>
            <w:tcW w:w="6117" w:type="dxa"/>
            <w:gridSpan w:val="2"/>
            <w:tcBorders>
              <w:top w:val="single" w:sz="12" w:space="0" w:color="auto"/>
              <w:bottom w:val="single" w:sz="36" w:space="0" w:color="auto"/>
            </w:tcBorders>
            <w:vAlign w:val="center"/>
          </w:tcPr>
          <w:p w14:paraId="59E2E61E" w14:textId="3B182CCB" w:rsidR="004C64D3" w:rsidRDefault="00613976" w:rsidP="00265533">
            <w:r w:rsidRPr="00C44D45">
              <w:rPr>
                <w:bCs/>
                <w:noProof/>
                <w:lang w:val="fr-FR"/>
              </w:rPr>
              <w:drawing>
                <wp:inline distT="0" distB="0" distL="0" distR="0" wp14:anchorId="297B3081" wp14:editId="760086A6">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0A30049" w14:textId="77777777" w:rsidR="004C64D3" w:rsidRPr="0077548B" w:rsidRDefault="004C64D3" w:rsidP="00265533">
            <w:pPr>
              <w:ind w:left="1215"/>
              <w:rPr>
                <w:rFonts w:asciiTheme="majorBidi" w:hAnsiTheme="majorBidi" w:cstheme="majorBidi"/>
                <w:caps/>
                <w:lang w:val="fr-FR"/>
              </w:rPr>
            </w:pPr>
            <w:r w:rsidRPr="0077548B">
              <w:rPr>
                <w:rFonts w:asciiTheme="majorBidi" w:hAnsiTheme="majorBidi" w:cstheme="majorBidi"/>
                <w:caps/>
                <w:lang w:val="fr-FR"/>
              </w:rPr>
              <w:t>Distr.</w:t>
            </w:r>
          </w:p>
          <w:p w14:paraId="384EE63C" w14:textId="47F63CE6" w:rsidR="004C64D3" w:rsidRPr="0077548B" w:rsidRDefault="004730FB" w:rsidP="00265533">
            <w:pPr>
              <w:ind w:left="1215"/>
              <w:rPr>
                <w:rFonts w:asciiTheme="majorBidi" w:hAnsiTheme="majorBidi" w:cstheme="majorBidi"/>
                <w:caps/>
                <w:lang w:val="fr-FR"/>
              </w:rPr>
            </w:pPr>
            <w:r w:rsidRPr="0077548B">
              <w:rPr>
                <w:rFonts w:asciiTheme="majorBidi" w:hAnsiTheme="majorBidi" w:cstheme="majorBidi"/>
                <w:caps/>
                <w:lang w:val="fr-FR"/>
              </w:rPr>
              <w:t>GÉNÉRALE</w:t>
            </w:r>
          </w:p>
          <w:p w14:paraId="45E34D0F" w14:textId="77777777" w:rsidR="004C64D3" w:rsidRPr="0077548B" w:rsidRDefault="004C64D3" w:rsidP="00265533">
            <w:pPr>
              <w:ind w:left="1215"/>
              <w:rPr>
                <w:rFonts w:asciiTheme="majorBidi" w:hAnsiTheme="majorBidi" w:cstheme="majorBidi"/>
                <w:caps/>
                <w:lang w:val="fr-FR"/>
              </w:rPr>
            </w:pPr>
          </w:p>
          <w:p w14:paraId="3C101A4E" w14:textId="37BE92CD" w:rsidR="004C64D3" w:rsidRPr="0077548B" w:rsidRDefault="00000000" w:rsidP="00265533">
            <w:pPr>
              <w:ind w:left="1215"/>
              <w:rPr>
                <w:rFonts w:asciiTheme="majorBidi" w:hAnsiTheme="majorBidi" w:cstheme="majorBidi"/>
                <w:caps/>
                <w:lang w:val="fr-FR"/>
              </w:rPr>
            </w:pPr>
            <w:sdt>
              <w:sdtPr>
                <w:rPr>
                  <w:rFonts w:asciiTheme="majorBidi" w:hAnsiTheme="majorBidi" w:cstheme="majorBidi"/>
                  <w:lang w:val="fr-FR"/>
                </w:rPr>
                <w:alias w:val="Subject"/>
                <w:tag w:val=""/>
                <w:id w:val="2137136483"/>
                <w:placeholder>
                  <w:docPart w:val="4971D350F00645FFBD210C34929D7493"/>
                </w:placeholder>
                <w:dataBinding w:prefixMappings="xmlns:ns0='http://purl.org/dc/elements/1.1/' xmlns:ns1='http://schemas.openxmlformats.org/package/2006/metadata/core-properties' " w:xpath="/ns1:coreProperties[1]/ns0:subject[1]" w:storeItemID="{6C3C8BC8-F283-45AE-878A-BAB7291924A1}"/>
                <w:text/>
              </w:sdtPr>
              <w:sdtContent>
                <w:r w:rsidR="004730FB" w:rsidRPr="0077548B">
                  <w:rPr>
                    <w:rFonts w:asciiTheme="majorBidi" w:hAnsiTheme="majorBidi" w:cstheme="majorBidi"/>
                    <w:lang w:val="fr-FR"/>
                  </w:rPr>
                  <w:t>CBD/COP/DEC/15/9</w:t>
                </w:r>
              </w:sdtContent>
            </w:sdt>
          </w:p>
          <w:p w14:paraId="50CE04B7" w14:textId="0FF37D5E" w:rsidR="004C64D3" w:rsidRPr="00613976" w:rsidRDefault="004C64D3" w:rsidP="00613976">
            <w:pPr>
              <w:ind w:left="1213"/>
              <w:rPr>
                <w:rFonts w:asciiTheme="majorBidi" w:hAnsiTheme="majorBidi" w:cstheme="majorBidi"/>
                <w:caps/>
                <w:lang w:val="en-US"/>
              </w:rPr>
            </w:pPr>
            <w:r w:rsidRPr="00613976">
              <w:rPr>
                <w:rFonts w:asciiTheme="majorBidi" w:hAnsiTheme="majorBidi" w:cstheme="majorBidi"/>
                <w:caps/>
                <w:lang w:val="en-US"/>
              </w:rPr>
              <w:t>1</w:t>
            </w:r>
            <w:r w:rsidR="004730FB">
              <w:rPr>
                <w:rFonts w:asciiTheme="majorBidi" w:hAnsiTheme="majorBidi" w:cstheme="majorBidi"/>
                <w:caps/>
                <w:lang w:val="en-US"/>
              </w:rPr>
              <w:t>9</w:t>
            </w:r>
            <w:r w:rsidRPr="00613976">
              <w:rPr>
                <w:rFonts w:asciiTheme="majorBidi" w:hAnsiTheme="majorBidi" w:cstheme="majorBidi"/>
                <w:caps/>
                <w:lang w:val="en-US"/>
              </w:rPr>
              <w:t xml:space="preserve"> </w:t>
            </w:r>
            <w:r w:rsidR="00613976">
              <w:rPr>
                <w:rFonts w:asciiTheme="majorBidi" w:hAnsiTheme="majorBidi" w:cstheme="majorBidi"/>
                <w:lang w:val="en-US"/>
              </w:rPr>
              <w:t>décembre</w:t>
            </w:r>
            <w:r w:rsidR="00613976" w:rsidRPr="00613976">
              <w:rPr>
                <w:rFonts w:asciiTheme="majorBidi" w:hAnsiTheme="majorBidi" w:cstheme="majorBidi"/>
                <w:lang w:val="en-US"/>
              </w:rPr>
              <w:t xml:space="preserve"> </w:t>
            </w:r>
            <w:r w:rsidRPr="00613976">
              <w:rPr>
                <w:rFonts w:asciiTheme="majorBidi" w:hAnsiTheme="majorBidi" w:cstheme="majorBidi"/>
                <w:caps/>
                <w:lang w:val="en-US"/>
              </w:rPr>
              <w:t>2022</w:t>
            </w:r>
          </w:p>
          <w:p w14:paraId="0A97CD48" w14:textId="77777777" w:rsidR="004C64D3" w:rsidRPr="00613976" w:rsidRDefault="004C64D3" w:rsidP="00265533">
            <w:pPr>
              <w:ind w:left="1215"/>
              <w:rPr>
                <w:rFonts w:asciiTheme="majorBidi" w:hAnsiTheme="majorBidi" w:cstheme="majorBidi"/>
                <w:caps/>
                <w:lang w:val="en-US"/>
              </w:rPr>
            </w:pPr>
          </w:p>
          <w:p w14:paraId="41C86E1B" w14:textId="77777777" w:rsidR="00613976" w:rsidRPr="00613976" w:rsidRDefault="00613976" w:rsidP="00613976">
            <w:pPr>
              <w:kinsoku w:val="0"/>
              <w:overflowPunct w:val="0"/>
              <w:autoSpaceDE w:val="0"/>
              <w:autoSpaceDN w:val="0"/>
              <w:ind w:left="1213"/>
              <w:rPr>
                <w:rFonts w:asciiTheme="majorBidi" w:hAnsiTheme="majorBidi" w:cstheme="majorBidi"/>
                <w:caps/>
                <w:lang w:val="en-US"/>
              </w:rPr>
            </w:pPr>
            <w:r w:rsidRPr="00613976">
              <w:rPr>
                <w:rFonts w:asciiTheme="majorBidi" w:hAnsiTheme="majorBidi" w:cstheme="majorBidi"/>
                <w:caps/>
                <w:lang w:val="en-US"/>
              </w:rPr>
              <w:t xml:space="preserve">FRANÇAIS </w:t>
            </w:r>
            <w:r w:rsidRPr="00613976">
              <w:rPr>
                <w:rFonts w:asciiTheme="majorBidi" w:hAnsiTheme="majorBidi" w:cstheme="majorBidi"/>
                <w:caps/>
                <w:lang w:val="en-US"/>
              </w:rPr>
              <w:br/>
              <w:t>ORIGINAL : ANGLAIS</w:t>
            </w:r>
          </w:p>
          <w:p w14:paraId="44490798" w14:textId="77777777" w:rsidR="004C64D3" w:rsidRPr="00613976" w:rsidRDefault="004C64D3" w:rsidP="00265533">
            <w:pPr>
              <w:rPr>
                <w:rFonts w:asciiTheme="majorBidi" w:hAnsiTheme="majorBidi" w:cstheme="majorBidi"/>
                <w:caps/>
                <w:lang w:val="en-US"/>
              </w:rPr>
            </w:pPr>
          </w:p>
        </w:tc>
      </w:tr>
    </w:tbl>
    <w:p w14:paraId="16211DC8" w14:textId="77777777" w:rsidR="000A4B81" w:rsidRPr="00146FDF" w:rsidRDefault="000A4B81" w:rsidP="00AE7341">
      <w:pPr>
        <w:pStyle w:val="Cornernotation"/>
        <w:spacing w:before="60"/>
        <w:ind w:left="180" w:right="4398" w:hanging="180"/>
        <w:rPr>
          <w:lang w:val="fr-CA"/>
        </w:rPr>
      </w:pPr>
      <w:r w:rsidRPr="00C44D45">
        <w:rPr>
          <w:snapToGrid w:val="0"/>
          <w:kern w:val="22"/>
          <w:lang w:val="fr-FR"/>
        </w:rPr>
        <w:t xml:space="preserve">CONFÉRENCE DES PARTIES À LA CONVENTION </w:t>
      </w:r>
      <w:r>
        <w:rPr>
          <w:lang w:val="fr-CA"/>
        </w:rPr>
        <w:t>SUR LA DIVERSITÉ BIOLOGIQUE</w:t>
      </w:r>
    </w:p>
    <w:p w14:paraId="0F802D58" w14:textId="77777777" w:rsidR="000A4B81" w:rsidRPr="00146FDF" w:rsidRDefault="000A4B81" w:rsidP="000A4B81">
      <w:pPr>
        <w:pStyle w:val="Cornernotation"/>
        <w:ind w:right="4540"/>
        <w:rPr>
          <w:lang w:val="fr-CA"/>
        </w:rPr>
      </w:pPr>
      <w:r w:rsidRPr="00146FDF">
        <w:rPr>
          <w:lang w:val="fr-CA"/>
        </w:rPr>
        <w:t>Quinzième réunion</w:t>
      </w:r>
      <w:r>
        <w:rPr>
          <w:lang w:val="fr-CA"/>
        </w:rPr>
        <w:t xml:space="preserve"> – deuxième partie</w:t>
      </w:r>
    </w:p>
    <w:p w14:paraId="43583879" w14:textId="77777777" w:rsidR="000A4B81" w:rsidRPr="00146FDF" w:rsidRDefault="000A4B81" w:rsidP="000A4B81">
      <w:pPr>
        <w:pStyle w:val="Cornernotation"/>
        <w:kinsoku w:val="0"/>
        <w:overflowPunct w:val="0"/>
        <w:autoSpaceDE w:val="0"/>
        <w:autoSpaceDN w:val="0"/>
        <w:ind w:left="227" w:right="4540" w:hanging="227"/>
        <w:rPr>
          <w:snapToGrid w:val="0"/>
          <w:kern w:val="22"/>
          <w:szCs w:val="22"/>
          <w:lang w:val="fr-CA" w:eastAsia="nb-NO"/>
        </w:rPr>
      </w:pPr>
      <w:r w:rsidRPr="00146FDF">
        <w:rPr>
          <w:snapToGrid w:val="0"/>
          <w:kern w:val="22"/>
          <w:szCs w:val="22"/>
          <w:lang w:val="fr-CA" w:eastAsia="nb-NO"/>
        </w:rPr>
        <w:t xml:space="preserve">Montréal (Canada), 7-19 </w:t>
      </w:r>
      <w:r>
        <w:rPr>
          <w:snapToGrid w:val="0"/>
          <w:kern w:val="22"/>
          <w:szCs w:val="22"/>
          <w:lang w:val="fr-CA" w:eastAsia="nb-NO"/>
        </w:rPr>
        <w:t xml:space="preserve">décembre </w:t>
      </w:r>
      <w:r w:rsidRPr="00146FDF">
        <w:rPr>
          <w:snapToGrid w:val="0"/>
          <w:kern w:val="22"/>
          <w:szCs w:val="22"/>
          <w:lang w:val="fr-CA" w:eastAsia="nb-NO"/>
        </w:rPr>
        <w:t>2022</w:t>
      </w:r>
    </w:p>
    <w:p w14:paraId="11A16F7F" w14:textId="580C6532" w:rsidR="004C64D3" w:rsidRDefault="000A4B81" w:rsidP="000A4B81">
      <w:pPr>
        <w:pStyle w:val="Cornernotation"/>
        <w:kinsoku w:val="0"/>
        <w:overflowPunct w:val="0"/>
        <w:autoSpaceDE w:val="0"/>
        <w:autoSpaceDN w:val="0"/>
        <w:ind w:left="227" w:right="4512" w:hanging="227"/>
        <w:rPr>
          <w:lang w:val="fr-CA"/>
        </w:rPr>
      </w:pPr>
      <w:r w:rsidRPr="00146FDF">
        <w:rPr>
          <w:lang w:val="fr-CA"/>
        </w:rPr>
        <w:t xml:space="preserve">Point </w:t>
      </w:r>
      <w:r>
        <w:rPr>
          <w:lang w:val="fr-CA"/>
        </w:rPr>
        <w:t>11</w:t>
      </w:r>
      <w:r w:rsidRPr="00146FDF">
        <w:rPr>
          <w:lang w:val="fr-CA"/>
        </w:rPr>
        <w:t xml:space="preserve"> de l’ordre du jour</w:t>
      </w:r>
    </w:p>
    <w:p w14:paraId="6E9313CA" w14:textId="5EA40894" w:rsidR="004730FB" w:rsidRPr="000A4B81" w:rsidRDefault="004730FB" w:rsidP="004730FB">
      <w:pPr>
        <w:pStyle w:val="Titre1"/>
        <w:rPr>
          <w:snapToGrid w:val="0"/>
          <w:kern w:val="22"/>
          <w:szCs w:val="22"/>
          <w:lang w:val="fr-FR" w:eastAsia="nb-NO"/>
        </w:rPr>
      </w:pPr>
      <w:r w:rsidRPr="004730FB">
        <w:rPr>
          <w:snapToGrid w:val="0"/>
          <w:kern w:val="22"/>
          <w:szCs w:val="22"/>
          <w:lang w:val="fr-FR" w:eastAsia="nb-NO"/>
        </w:rPr>
        <w:t>DÉCISION ADOPTÉE PAR LA CONFÉRENCE DES PARTIES À LA CONVENTION SUR LA DIVERSITÉ BIOLOGIQUE</w:t>
      </w:r>
    </w:p>
    <w:p w14:paraId="414B598B" w14:textId="3CA12F43" w:rsidR="004C64D3" w:rsidRPr="00DB32C9" w:rsidRDefault="00000000" w:rsidP="004C64D3">
      <w:pPr>
        <w:spacing w:before="120" w:after="240"/>
        <w:jc w:val="center"/>
        <w:rPr>
          <w:rFonts w:asciiTheme="majorBidi" w:hAnsiTheme="majorBidi" w:cstheme="majorBidi"/>
          <w:b/>
          <w:caps/>
          <w:lang w:val="fr-FR"/>
        </w:rPr>
      </w:pPr>
      <w:sdt>
        <w:sdtPr>
          <w:rPr>
            <w:rFonts w:asciiTheme="majorBidi" w:eastAsia="Times New Roman" w:hAnsiTheme="majorBidi" w:cstheme="majorBidi"/>
            <w:b/>
            <w:bCs/>
            <w:iCs/>
            <w:szCs w:val="24"/>
            <w:lang w:val="fr-FR"/>
          </w:rPr>
          <w:alias w:val="Title"/>
          <w:tag w:val=""/>
          <w:id w:val="772832786"/>
          <w:placeholder>
            <w:docPart w:val="4D25152C8EE042D99DDD74DCDB6681F8"/>
          </w:placeholder>
          <w:dataBinding w:prefixMappings="xmlns:ns0='http://purl.org/dc/elements/1.1/' xmlns:ns1='http://schemas.openxmlformats.org/package/2006/metadata/core-properties' " w:xpath="/ns1:coreProperties[1]/ns0:title[1]" w:storeItemID="{6C3C8BC8-F283-45AE-878A-BAB7291924A1}"/>
          <w:text/>
        </w:sdtPr>
        <w:sdtContent>
          <w:r w:rsidR="004730FB" w:rsidRPr="0077548B">
            <w:rPr>
              <w:rFonts w:asciiTheme="majorBidi" w:eastAsia="Times New Roman" w:hAnsiTheme="majorBidi" w:cstheme="majorBidi"/>
              <w:b/>
              <w:bCs/>
              <w:iCs/>
              <w:szCs w:val="24"/>
              <w:lang w:val="fr-FR"/>
            </w:rPr>
            <w:t>15/9.</w:t>
          </w:r>
          <w:r w:rsidR="004730FB" w:rsidRPr="0077548B">
            <w:rPr>
              <w:rFonts w:asciiTheme="majorBidi" w:eastAsia="Times New Roman" w:hAnsiTheme="majorBidi" w:cstheme="majorBidi"/>
              <w:b/>
              <w:bCs/>
              <w:iCs/>
              <w:szCs w:val="24"/>
              <w:lang w:val="fr-FR"/>
            </w:rPr>
            <w:tab/>
            <w:t>Information de séquençage numérique sur les ressources génétiques</w:t>
          </w:r>
        </w:sdtContent>
      </w:sdt>
    </w:p>
    <w:p w14:paraId="63235631" w14:textId="77777777" w:rsidR="000A4B81" w:rsidRPr="000A4B81" w:rsidRDefault="000A4B81" w:rsidP="000A4B81">
      <w:pPr>
        <w:spacing w:before="120" w:after="120" w:line="240" w:lineRule="auto"/>
        <w:ind w:firstLine="720"/>
        <w:jc w:val="both"/>
        <w:rPr>
          <w:rFonts w:asciiTheme="majorBidi" w:hAnsiTheme="majorBidi" w:cstheme="majorBidi"/>
          <w:i/>
          <w:lang w:val="fr-FR"/>
        </w:rPr>
      </w:pPr>
      <w:r w:rsidRPr="000A4B81">
        <w:rPr>
          <w:rFonts w:asciiTheme="majorBidi" w:hAnsiTheme="majorBidi" w:cstheme="majorBidi"/>
          <w:i/>
          <w:lang w:val="fr-FR"/>
        </w:rPr>
        <w:t xml:space="preserve">La Conférence des Parties, </w:t>
      </w:r>
    </w:p>
    <w:p w14:paraId="5DAE81EC" w14:textId="77777777" w:rsidR="000A4B81" w:rsidRDefault="000A4B81" w:rsidP="000A4B81">
      <w:pPr>
        <w:spacing w:before="120" w:after="120" w:line="240" w:lineRule="auto"/>
        <w:jc w:val="both"/>
        <w:rPr>
          <w:rFonts w:asciiTheme="majorBidi" w:hAnsiTheme="majorBidi" w:cstheme="majorBidi"/>
          <w:lang w:val="fr-FR"/>
        </w:rPr>
      </w:pPr>
      <w:r w:rsidRPr="000A4B81">
        <w:rPr>
          <w:rFonts w:asciiTheme="majorBidi" w:hAnsiTheme="majorBidi" w:cstheme="majorBidi"/>
          <w:lang w:val="fr-FR"/>
        </w:rPr>
        <w:tab/>
      </w:r>
      <w:r>
        <w:rPr>
          <w:rFonts w:ascii="Times New Roman" w:hAnsi="Times New Roman" w:cs="Times New Roman"/>
          <w:i/>
          <w:iCs/>
          <w:lang w:val="fr-FR"/>
        </w:rPr>
        <w:t>Rappelant</w:t>
      </w:r>
      <w:r>
        <w:rPr>
          <w:rFonts w:ascii="Times New Roman" w:hAnsi="Times New Roman" w:cs="Times New Roman"/>
          <w:lang w:val="fr-FR"/>
        </w:rPr>
        <w:t xml:space="preserve"> que la Convention sur la diversité biologique, le Protocole de Nagoya et d’autres instruments sur l’accès et le partage des avantages offrent le cadre juridique en matière d’accès aux ressources génétiques et de partage juste et équitable des avantages découlant de leur utilisation,</w:t>
      </w:r>
    </w:p>
    <w:p w14:paraId="0ABB18B3" w14:textId="48BEEFEE" w:rsidR="000A4B81" w:rsidRDefault="000A4B81" w:rsidP="000A4B81">
      <w:pPr>
        <w:spacing w:before="120" w:after="120" w:line="240" w:lineRule="auto"/>
        <w:ind w:firstLine="720"/>
        <w:jc w:val="both"/>
        <w:rPr>
          <w:rFonts w:asciiTheme="majorBidi" w:hAnsiTheme="majorBidi" w:cstheme="majorBidi"/>
          <w:lang w:val="fr-FR"/>
        </w:rPr>
      </w:pPr>
      <w:r>
        <w:rPr>
          <w:rFonts w:asciiTheme="majorBidi" w:hAnsiTheme="majorBidi" w:cstheme="majorBidi"/>
          <w:i/>
          <w:lang w:val="fr-FR"/>
        </w:rPr>
        <w:t>Rappelant</w:t>
      </w:r>
      <w:r w:rsidR="001D751F">
        <w:rPr>
          <w:rFonts w:asciiTheme="majorBidi" w:hAnsiTheme="majorBidi" w:cstheme="majorBidi"/>
          <w:i/>
          <w:lang w:val="fr-FR"/>
        </w:rPr>
        <w:t xml:space="preserve"> aussi</w:t>
      </w:r>
      <w:r>
        <w:rPr>
          <w:rFonts w:asciiTheme="majorBidi" w:hAnsiTheme="majorBidi" w:cstheme="majorBidi"/>
          <w:i/>
          <w:lang w:val="fr-FR"/>
        </w:rPr>
        <w:t xml:space="preserve"> </w:t>
      </w:r>
      <w:r>
        <w:rPr>
          <w:rFonts w:asciiTheme="majorBidi" w:hAnsiTheme="majorBidi" w:cstheme="majorBidi"/>
          <w:lang w:val="fr-FR"/>
        </w:rPr>
        <w:t>la décision 14/20,</w:t>
      </w:r>
      <w:r>
        <w:rPr>
          <w:i/>
          <w:iCs/>
          <w:lang w:val="fr-FR"/>
        </w:rPr>
        <w:t xml:space="preserve"> </w:t>
      </w:r>
    </w:p>
    <w:p w14:paraId="46AF35F6" w14:textId="77777777" w:rsidR="000A4B81" w:rsidRDefault="000A4B81" w:rsidP="000A4B81">
      <w:pPr>
        <w:spacing w:before="120" w:after="120" w:line="240" w:lineRule="auto"/>
        <w:jc w:val="both"/>
        <w:rPr>
          <w:rFonts w:ascii="Times New Roman" w:hAnsi="Times New Roman" w:cs="Times New Roman"/>
          <w:lang w:val="fr-FR"/>
        </w:rPr>
      </w:pPr>
      <w:r>
        <w:rPr>
          <w:rFonts w:asciiTheme="majorBidi" w:hAnsiTheme="majorBidi" w:cstheme="majorBidi"/>
          <w:i/>
          <w:lang w:val="fr-FR"/>
        </w:rPr>
        <w:tab/>
      </w:r>
      <w:r>
        <w:rPr>
          <w:rFonts w:ascii="Times New Roman" w:hAnsi="Times New Roman" w:cs="Times New Roman"/>
          <w:i/>
          <w:iCs/>
          <w:lang w:val="fr-FR"/>
        </w:rPr>
        <w:t>Prenant note</w:t>
      </w:r>
      <w:r>
        <w:rPr>
          <w:rFonts w:ascii="Times New Roman" w:hAnsi="Times New Roman" w:cs="Times New Roman"/>
          <w:lang w:val="fr-FR"/>
        </w:rPr>
        <w:t xml:space="preserve"> des conclusions du processus fondé sur la science et les politiques concernant l’information de séquençage numérique sur les ressources génétiques, établi dans la décision 14/20</w:t>
      </w:r>
      <w:r>
        <w:rPr>
          <w:rStyle w:val="Appelnotedebasdep"/>
          <w:rFonts w:ascii="Times New Roman" w:hAnsi="Times New Roman" w:cs="Times New Roman"/>
        </w:rPr>
        <w:footnoteReference w:id="2"/>
      </w:r>
      <w:r>
        <w:rPr>
          <w:rFonts w:ascii="Times New Roman" w:hAnsi="Times New Roman" w:cs="Times New Roman"/>
          <w:lang w:val="fr-FR"/>
        </w:rPr>
        <w:t xml:space="preserve">, </w:t>
      </w:r>
    </w:p>
    <w:p w14:paraId="4AB5FB47" w14:textId="473FB703" w:rsidR="000A4B81" w:rsidRDefault="000A4B81" w:rsidP="000A4B81">
      <w:pPr>
        <w:spacing w:before="120" w:after="120" w:line="240" w:lineRule="auto"/>
        <w:ind w:firstLine="720"/>
        <w:jc w:val="both"/>
        <w:rPr>
          <w:rFonts w:asciiTheme="majorBidi" w:hAnsiTheme="majorBidi" w:cstheme="majorBidi"/>
          <w:lang w:val="fr-FR"/>
        </w:rPr>
      </w:pPr>
      <w:r>
        <w:rPr>
          <w:rFonts w:asciiTheme="majorBidi" w:hAnsiTheme="majorBidi" w:cstheme="majorBidi"/>
          <w:i/>
          <w:lang w:val="fr-FR"/>
        </w:rPr>
        <w:t xml:space="preserve">Prenant note </w:t>
      </w:r>
      <w:r>
        <w:rPr>
          <w:rFonts w:asciiTheme="majorBidi" w:hAnsiTheme="majorBidi" w:cstheme="majorBidi"/>
          <w:iCs/>
          <w:lang w:val="fr-FR"/>
        </w:rPr>
        <w:t xml:space="preserve">également du </w:t>
      </w:r>
      <w:r w:rsidR="000108B7">
        <w:rPr>
          <w:rFonts w:asciiTheme="majorBidi" w:hAnsiTheme="majorBidi" w:cstheme="majorBidi"/>
          <w:iCs/>
          <w:lang w:val="fr-FR"/>
        </w:rPr>
        <w:t>G</w:t>
      </w:r>
      <w:r>
        <w:rPr>
          <w:rFonts w:asciiTheme="majorBidi" w:hAnsiTheme="majorBidi" w:cstheme="majorBidi"/>
          <w:iCs/>
          <w:lang w:val="fr-FR"/>
        </w:rPr>
        <w:t xml:space="preserve">roupe consultatif informel des coprésidents sur l’information de séquençage numérique sur les ressources génétiques créé par les coprésidents du Groupe de travail à composition non limitée sur le </w:t>
      </w:r>
      <w:r w:rsidR="008078ED">
        <w:rPr>
          <w:rFonts w:asciiTheme="majorBidi" w:hAnsiTheme="majorBidi" w:cstheme="majorBidi"/>
          <w:iCs/>
          <w:lang w:val="fr-FR"/>
        </w:rPr>
        <w:t>cadre mondial de la biodiversité de Kunming-Montréal</w:t>
      </w:r>
      <w:r>
        <w:rPr>
          <w:rFonts w:asciiTheme="majorBidi" w:hAnsiTheme="majorBidi" w:cstheme="majorBidi"/>
          <w:iCs/>
          <w:lang w:val="fr-FR"/>
        </w:rPr>
        <w:t xml:space="preserve"> et la Secrétaire exécutive, ainsi que des travaux sur l’information de séquençage numérique sur les ressources génétiques, y compris l’analyse des options de politiques, entrepris par le groupe consultatif</w:t>
      </w:r>
      <w:r>
        <w:rPr>
          <w:rStyle w:val="Appelnotedebasdep"/>
          <w:rFonts w:asciiTheme="majorBidi" w:hAnsiTheme="majorBidi" w:cstheme="majorBidi"/>
          <w:iCs/>
        </w:rPr>
        <w:footnoteReference w:id="3"/>
      </w:r>
      <w:r>
        <w:rPr>
          <w:rFonts w:asciiTheme="majorBidi" w:hAnsiTheme="majorBidi" w:cstheme="majorBidi"/>
          <w:iCs/>
          <w:lang w:val="fr-FR"/>
        </w:rPr>
        <w:t>,</w:t>
      </w:r>
    </w:p>
    <w:p w14:paraId="4275B5A0" w14:textId="59818025" w:rsidR="000A4B81" w:rsidRPr="008078ED" w:rsidRDefault="000A4B81" w:rsidP="008078ED">
      <w:pPr>
        <w:spacing w:before="120" w:after="120" w:line="240" w:lineRule="auto"/>
        <w:ind w:firstLine="720"/>
        <w:jc w:val="both"/>
        <w:rPr>
          <w:rFonts w:asciiTheme="majorBidi" w:hAnsiTheme="majorBidi" w:cstheme="majorBidi"/>
          <w:lang w:val="fr-FR"/>
        </w:rPr>
      </w:pPr>
      <w:r>
        <w:rPr>
          <w:rFonts w:asciiTheme="majorBidi" w:hAnsiTheme="majorBidi" w:cstheme="majorBidi"/>
          <w:i/>
          <w:iCs/>
          <w:color w:val="000000" w:themeColor="text1"/>
          <w:lang w:val="fr-FR"/>
        </w:rPr>
        <w:t>Notant par ailleurs</w:t>
      </w:r>
      <w:r>
        <w:rPr>
          <w:rFonts w:asciiTheme="majorBidi" w:hAnsiTheme="majorBidi" w:cstheme="majorBidi"/>
          <w:color w:val="000000" w:themeColor="text1"/>
          <w:lang w:val="fr-FR"/>
        </w:rPr>
        <w:t xml:space="preserve"> les travaux du Groupe de travail à composition non limitée sur le </w:t>
      </w:r>
      <w:r w:rsidR="008078ED">
        <w:rPr>
          <w:rFonts w:asciiTheme="majorBidi" w:hAnsiTheme="majorBidi" w:cstheme="majorBidi"/>
          <w:color w:val="000000" w:themeColor="text1"/>
          <w:lang w:val="fr-FR"/>
        </w:rPr>
        <w:t>cadre mondial de la biodiversité de Kunming-Montréal</w:t>
      </w:r>
      <w:r w:rsidR="008078ED">
        <w:rPr>
          <w:rStyle w:val="Appelnotedebasdep"/>
          <w:rFonts w:asciiTheme="majorBidi" w:hAnsiTheme="majorBidi" w:cstheme="majorBidi"/>
        </w:rPr>
        <w:footnoteReference w:id="4"/>
      </w:r>
      <w:r>
        <w:rPr>
          <w:rFonts w:asciiTheme="majorBidi" w:hAnsiTheme="majorBidi" w:cstheme="majorBidi"/>
          <w:color w:val="000000" w:themeColor="text1"/>
          <w:lang w:val="fr-FR"/>
        </w:rPr>
        <w:t xml:space="preserve"> </w:t>
      </w:r>
      <w:r w:rsidR="008078ED">
        <w:rPr>
          <w:rFonts w:asciiTheme="majorBidi" w:hAnsiTheme="majorBidi" w:cstheme="majorBidi"/>
          <w:color w:val="000000" w:themeColor="text1"/>
          <w:lang w:val="fr-FR"/>
        </w:rPr>
        <w:t>et des</w:t>
      </w:r>
      <w:r>
        <w:rPr>
          <w:rFonts w:asciiTheme="majorBidi" w:hAnsiTheme="majorBidi" w:cstheme="majorBidi"/>
          <w:color w:val="000000" w:themeColor="text1"/>
          <w:lang w:val="fr-FR"/>
        </w:rPr>
        <w:t xml:space="preserve"> informations contenues dans la note de la Secrétaire exécutive sur l'information de séquençage numérique des ressources génétiques</w:t>
      </w:r>
      <w:r w:rsidR="008078ED">
        <w:rPr>
          <w:rStyle w:val="Appelnotedebasdep"/>
          <w:rFonts w:asciiTheme="majorBidi" w:hAnsiTheme="majorBidi" w:cstheme="majorBidi"/>
        </w:rPr>
        <w:footnoteReference w:id="5"/>
      </w:r>
      <w:r>
        <w:rPr>
          <w:rFonts w:asciiTheme="majorBidi" w:hAnsiTheme="majorBidi" w:cstheme="majorBidi"/>
          <w:color w:val="000000" w:themeColor="text1"/>
          <w:lang w:val="fr-FR"/>
        </w:rPr>
        <w:t>,</w:t>
      </w:r>
    </w:p>
    <w:p w14:paraId="38C58501" w14:textId="7C69EC58" w:rsidR="000A4B81" w:rsidRDefault="000A4B81" w:rsidP="000A4B81">
      <w:pPr>
        <w:spacing w:before="120" w:after="120" w:line="240" w:lineRule="auto"/>
        <w:ind w:firstLine="720"/>
        <w:jc w:val="both"/>
        <w:rPr>
          <w:rFonts w:asciiTheme="majorBidi" w:hAnsiTheme="majorBidi" w:cstheme="majorBidi"/>
          <w:color w:val="000000" w:themeColor="text1"/>
          <w:lang w:val="fr-FR"/>
        </w:rPr>
      </w:pPr>
      <w:r>
        <w:rPr>
          <w:rFonts w:asciiTheme="majorBidi" w:hAnsiTheme="majorBidi" w:cstheme="majorBidi"/>
          <w:i/>
          <w:iCs/>
          <w:color w:val="000000" w:themeColor="text1"/>
          <w:lang w:val="fr-FR"/>
        </w:rPr>
        <w:t>Reconnaissant</w:t>
      </w:r>
      <w:r>
        <w:rPr>
          <w:rFonts w:asciiTheme="majorBidi" w:hAnsiTheme="majorBidi" w:cstheme="majorBidi"/>
          <w:color w:val="000000" w:themeColor="text1"/>
          <w:lang w:val="fr-FR"/>
        </w:rPr>
        <w:t xml:space="preserve"> qu'il existe des points de vue divergents concernant </w:t>
      </w:r>
      <w:r w:rsidR="00685551">
        <w:rPr>
          <w:rFonts w:asciiTheme="majorBidi" w:hAnsiTheme="majorBidi" w:cstheme="majorBidi"/>
          <w:color w:val="000000" w:themeColor="text1"/>
          <w:lang w:val="fr-FR"/>
        </w:rPr>
        <w:t>la portée</w:t>
      </w:r>
      <w:r w:rsidR="00C6358C">
        <w:rPr>
          <w:rFonts w:asciiTheme="majorBidi" w:hAnsiTheme="majorBidi" w:cstheme="majorBidi"/>
          <w:color w:val="000000" w:themeColor="text1"/>
          <w:lang w:val="fr-FR"/>
        </w:rPr>
        <w:t xml:space="preserve"> de </w:t>
      </w:r>
      <w:r>
        <w:rPr>
          <w:rFonts w:asciiTheme="majorBidi" w:hAnsiTheme="majorBidi" w:cstheme="majorBidi"/>
          <w:color w:val="000000" w:themeColor="text1"/>
          <w:lang w:val="fr-FR"/>
        </w:rPr>
        <w:t xml:space="preserve">l’information de séquençage numérique sur les ressources génétiques </w:t>
      </w:r>
      <w:r w:rsidR="00C6358C">
        <w:rPr>
          <w:rFonts w:asciiTheme="majorBidi" w:hAnsiTheme="majorBidi" w:cstheme="majorBidi"/>
          <w:color w:val="000000" w:themeColor="text1"/>
          <w:lang w:val="fr-FR"/>
        </w:rPr>
        <w:t>au titre</w:t>
      </w:r>
      <w:r>
        <w:rPr>
          <w:rFonts w:asciiTheme="majorBidi" w:hAnsiTheme="majorBidi" w:cstheme="majorBidi"/>
          <w:color w:val="000000" w:themeColor="text1"/>
          <w:lang w:val="fr-FR"/>
        </w:rPr>
        <w:t xml:space="preserve"> de la Convention sur la diversité biologique, </w:t>
      </w:r>
    </w:p>
    <w:p w14:paraId="0C8C54F4" w14:textId="77777777" w:rsidR="000A4B81" w:rsidRDefault="000A4B81" w:rsidP="000A4B81">
      <w:pPr>
        <w:spacing w:before="120" w:after="120" w:line="240" w:lineRule="auto"/>
        <w:ind w:firstLine="720"/>
        <w:jc w:val="both"/>
        <w:rPr>
          <w:rFonts w:ascii="Times New Roman" w:hAnsi="Times New Roman" w:cs="Times New Roman"/>
          <w:lang w:val="fr-FR"/>
        </w:rPr>
      </w:pPr>
      <w:r>
        <w:rPr>
          <w:rFonts w:ascii="Times New Roman" w:hAnsi="Times New Roman" w:cs="Times New Roman"/>
          <w:i/>
          <w:iCs/>
          <w:lang w:val="fr-FR"/>
        </w:rPr>
        <w:lastRenderedPageBreak/>
        <w:t>Reconnaissant</w:t>
      </w:r>
      <w:r>
        <w:rPr>
          <w:rFonts w:ascii="Times New Roman" w:hAnsi="Times New Roman" w:cs="Times New Roman"/>
          <w:lang w:val="fr-FR"/>
        </w:rPr>
        <w:t xml:space="preserve"> </w:t>
      </w:r>
      <w:r>
        <w:rPr>
          <w:rFonts w:ascii="Times New Roman" w:hAnsi="Times New Roman" w:cs="Times New Roman"/>
          <w:i/>
          <w:iCs/>
          <w:lang w:val="fr-FR"/>
        </w:rPr>
        <w:t xml:space="preserve">également </w:t>
      </w:r>
      <w:r>
        <w:rPr>
          <w:rFonts w:ascii="Times New Roman" w:hAnsi="Times New Roman" w:cs="Times New Roman"/>
          <w:lang w:val="fr-FR"/>
        </w:rPr>
        <w:t xml:space="preserve">que l’information de séquençage numérique sur les ressources génétiques est à l’étude au sein d’autres organes et instruments des Nations Unies, </w:t>
      </w:r>
    </w:p>
    <w:p w14:paraId="7EA3C318" w14:textId="20551BD9" w:rsidR="000A4B81" w:rsidRDefault="000A4B81" w:rsidP="000A4B81">
      <w:pPr>
        <w:spacing w:before="120" w:after="120" w:line="240" w:lineRule="auto"/>
        <w:ind w:firstLine="720"/>
        <w:jc w:val="both"/>
        <w:rPr>
          <w:rFonts w:ascii="Times New Roman" w:hAnsi="Times New Roman" w:cs="Times New Roman"/>
          <w:color w:val="000000" w:themeColor="text1"/>
          <w:lang w:val="fr-FR"/>
        </w:rPr>
      </w:pPr>
      <w:r>
        <w:rPr>
          <w:rFonts w:ascii="Times New Roman" w:hAnsi="Times New Roman" w:cs="Times New Roman"/>
          <w:i/>
          <w:iCs/>
          <w:color w:val="000000" w:themeColor="text1"/>
          <w:lang w:val="fr-FR"/>
        </w:rPr>
        <w:t xml:space="preserve">Reconnaissant </w:t>
      </w:r>
      <w:r w:rsidR="00FF5555">
        <w:rPr>
          <w:rFonts w:ascii="Times New Roman" w:hAnsi="Times New Roman" w:cs="Times New Roman"/>
          <w:i/>
          <w:iCs/>
          <w:color w:val="000000" w:themeColor="text1"/>
          <w:lang w:val="fr-FR"/>
        </w:rPr>
        <w:t>en outre</w:t>
      </w:r>
      <w:r>
        <w:rPr>
          <w:rFonts w:ascii="Times New Roman" w:hAnsi="Times New Roman" w:cs="Times New Roman"/>
          <w:color w:val="000000" w:themeColor="text1"/>
          <w:lang w:val="fr-FR"/>
        </w:rPr>
        <w:t xml:space="preserve"> que toute solution </w:t>
      </w:r>
      <w:r w:rsidR="000108B7">
        <w:rPr>
          <w:rFonts w:ascii="Times New Roman" w:hAnsi="Times New Roman" w:cs="Times New Roman"/>
          <w:color w:val="000000" w:themeColor="text1"/>
          <w:lang w:val="fr-FR"/>
        </w:rPr>
        <w:t>de</w:t>
      </w:r>
      <w:r>
        <w:rPr>
          <w:rFonts w:ascii="Times New Roman" w:hAnsi="Times New Roman" w:cs="Times New Roman"/>
          <w:color w:val="000000" w:themeColor="text1"/>
          <w:lang w:val="fr-FR"/>
        </w:rPr>
        <w:t xml:space="preserve"> partage juste et équitable des avantages découlant de l'utilisation de l’information de séquençage numérique sur les ressources génétiques devrait se renforcer mutuellement et s'adapter à d'autres instruments et forums, tout en reconnaissant que d'autres forums peuvent élaborer des approches spécialisées,</w:t>
      </w:r>
    </w:p>
    <w:p w14:paraId="6B80613C" w14:textId="0CDDB9F0" w:rsidR="000A4B81" w:rsidRDefault="000A4B81" w:rsidP="000A4B81">
      <w:pPr>
        <w:spacing w:before="120" w:after="120" w:line="240" w:lineRule="auto"/>
        <w:ind w:firstLine="720"/>
        <w:jc w:val="both"/>
        <w:rPr>
          <w:rFonts w:asciiTheme="majorBidi" w:hAnsiTheme="majorBidi" w:cstheme="majorBidi"/>
          <w:color w:val="000000" w:themeColor="text1"/>
          <w:lang w:val="fr-FR"/>
        </w:rPr>
      </w:pPr>
      <w:r>
        <w:rPr>
          <w:rFonts w:asciiTheme="majorBidi" w:hAnsiTheme="majorBidi" w:cstheme="majorBidi"/>
          <w:i/>
          <w:iCs/>
          <w:color w:val="000000" w:themeColor="text1"/>
          <w:lang w:val="fr-FR"/>
        </w:rPr>
        <w:t>Reconnaissant</w:t>
      </w:r>
      <w:r>
        <w:rPr>
          <w:rFonts w:asciiTheme="majorBidi" w:hAnsiTheme="majorBidi" w:cstheme="majorBidi"/>
          <w:color w:val="000000" w:themeColor="text1"/>
          <w:lang w:val="fr-FR"/>
        </w:rPr>
        <w:t xml:space="preserve"> qu’une production, un accès et une utilisation accrus de l’information de séquençage numérique sur les ressources génétiques </w:t>
      </w:r>
      <w:r w:rsidR="00FF5555">
        <w:rPr>
          <w:rFonts w:asciiTheme="majorBidi" w:hAnsiTheme="majorBidi" w:cstheme="majorBidi"/>
          <w:color w:val="000000" w:themeColor="text1"/>
          <w:lang w:val="fr-FR"/>
        </w:rPr>
        <w:t>combinés au partage juste et équitable des avantages découlant de son utilisation soutiendraient</w:t>
      </w:r>
      <w:r>
        <w:rPr>
          <w:rFonts w:asciiTheme="majorBidi" w:hAnsiTheme="majorBidi" w:cstheme="majorBidi"/>
          <w:color w:val="000000" w:themeColor="text1"/>
          <w:lang w:val="fr-FR"/>
        </w:rPr>
        <w:t xml:space="preserve"> la recherche et l’innovation et contribue</w:t>
      </w:r>
      <w:r w:rsidR="00FF5555">
        <w:rPr>
          <w:rFonts w:asciiTheme="majorBidi" w:hAnsiTheme="majorBidi" w:cstheme="majorBidi"/>
          <w:color w:val="000000" w:themeColor="text1"/>
          <w:lang w:val="fr-FR"/>
        </w:rPr>
        <w:t>raien</w:t>
      </w:r>
      <w:r>
        <w:rPr>
          <w:rFonts w:asciiTheme="majorBidi" w:hAnsiTheme="majorBidi" w:cstheme="majorBidi"/>
          <w:color w:val="000000" w:themeColor="text1"/>
          <w:lang w:val="fr-FR"/>
        </w:rPr>
        <w:t>t à la réalisation des trois objectifs de la Convention et du développement durable,</w:t>
      </w:r>
    </w:p>
    <w:p w14:paraId="371F1BD4" w14:textId="77777777" w:rsidR="000A4B81" w:rsidRDefault="000A4B81" w:rsidP="000A4B81">
      <w:pPr>
        <w:spacing w:before="120" w:after="120" w:line="240" w:lineRule="auto"/>
        <w:ind w:firstLine="720"/>
        <w:jc w:val="both"/>
        <w:rPr>
          <w:rFonts w:asciiTheme="majorBidi" w:hAnsiTheme="majorBidi" w:cstheme="majorBidi"/>
          <w:color w:val="000000" w:themeColor="text1"/>
          <w:lang w:val="fr-FR"/>
        </w:rPr>
      </w:pPr>
      <w:r>
        <w:rPr>
          <w:rFonts w:asciiTheme="majorBidi" w:hAnsiTheme="majorBidi" w:cstheme="majorBidi"/>
          <w:i/>
          <w:iCs/>
          <w:color w:val="000000" w:themeColor="text1"/>
          <w:lang w:val="fr-FR"/>
        </w:rPr>
        <w:t xml:space="preserve">Soulignant </w:t>
      </w:r>
      <w:r>
        <w:rPr>
          <w:rFonts w:asciiTheme="majorBidi" w:hAnsiTheme="majorBidi" w:cstheme="majorBidi"/>
          <w:color w:val="000000" w:themeColor="text1"/>
          <w:lang w:val="fr-FR"/>
        </w:rPr>
        <w:t>l'importance du renforcement et du développement des capacités, du transfert de technologie et de la coopération technique et scientifique pour soutenir la production, l'accès et l'utilisation de l’information de séquençage numérique sur les ressources génétiques,</w:t>
      </w:r>
    </w:p>
    <w:p w14:paraId="3F7B768C" w14:textId="1E4FD962" w:rsidR="000A4B81" w:rsidRDefault="000A4B81" w:rsidP="000A4B81">
      <w:pPr>
        <w:spacing w:before="120" w:after="120"/>
        <w:ind w:firstLine="720"/>
        <w:jc w:val="both"/>
        <w:rPr>
          <w:lang w:val="fr-FR"/>
        </w:rPr>
      </w:pPr>
      <w:r>
        <w:rPr>
          <w:rFonts w:ascii="Times New Roman" w:hAnsi="Times New Roman" w:cs="Times New Roman"/>
          <w:i/>
          <w:iCs/>
          <w:lang w:val="fr-FR"/>
        </w:rPr>
        <w:t>Consciente</w:t>
      </w:r>
      <w:r>
        <w:rPr>
          <w:rFonts w:ascii="Times New Roman" w:hAnsi="Times New Roman" w:cs="Times New Roman"/>
          <w:lang w:val="fr-FR"/>
        </w:rPr>
        <w:t xml:space="preserve"> de l’importance de l'information de séquençage numérique sur les ressources génétiques pour le </w:t>
      </w:r>
      <w:r w:rsidR="008078ED">
        <w:rPr>
          <w:rFonts w:ascii="Times New Roman" w:hAnsi="Times New Roman" w:cs="Times New Roman"/>
          <w:lang w:val="fr-FR"/>
        </w:rPr>
        <w:t>cadre mondial de la biodiversité de Kunming-Montréal</w:t>
      </w:r>
      <w:r w:rsidR="008078ED" w:rsidRPr="00EE2CAF">
        <w:rPr>
          <w:rFonts w:asciiTheme="majorBidi" w:hAnsiTheme="majorBidi" w:cstheme="majorBidi"/>
          <w:vertAlign w:val="superscript"/>
        </w:rPr>
        <w:footnoteReference w:id="6"/>
      </w:r>
      <w:r>
        <w:rPr>
          <w:rFonts w:ascii="Times New Roman" w:hAnsi="Times New Roman" w:cs="Times New Roman"/>
          <w:lang w:val="fr-FR"/>
        </w:rPr>
        <w:t>,</w:t>
      </w:r>
    </w:p>
    <w:p w14:paraId="7E7FAD3A" w14:textId="77777777" w:rsidR="000A4B81" w:rsidRDefault="000A4B81" w:rsidP="000A4B81">
      <w:pPr>
        <w:spacing w:before="120" w:after="120" w:line="240" w:lineRule="auto"/>
        <w:jc w:val="both"/>
        <w:rPr>
          <w:rFonts w:asciiTheme="majorBidi" w:hAnsiTheme="majorBidi" w:cstheme="majorBidi"/>
          <w:i/>
          <w:iCs/>
          <w:lang w:val="fr-FR"/>
        </w:rPr>
      </w:pPr>
      <w:r>
        <w:rPr>
          <w:rFonts w:asciiTheme="majorBidi" w:hAnsiTheme="majorBidi" w:cstheme="majorBidi"/>
          <w:lang w:val="fr-FR"/>
        </w:rPr>
        <w:tab/>
      </w:r>
      <w:r>
        <w:rPr>
          <w:rFonts w:asciiTheme="majorBidi" w:hAnsiTheme="majorBidi" w:cstheme="majorBidi"/>
          <w:i/>
          <w:iCs/>
          <w:lang w:val="fr-FR"/>
        </w:rPr>
        <w:t>Reconnaissant également</w:t>
      </w:r>
      <w:r>
        <w:rPr>
          <w:rFonts w:asciiTheme="majorBidi" w:hAnsiTheme="majorBidi" w:cstheme="majorBidi"/>
          <w:lang w:val="fr-FR"/>
        </w:rPr>
        <w:t xml:space="preserve"> qu'une solution pour le partage des avantages découlant de l'utilisation de l’information de séquençage numérique sur les ressources génétiques est également une solution de grande envergure pour la mobilisation des ressources à l'appui de la conservation et l'utilisation durable de la diversité biologique,</w:t>
      </w:r>
    </w:p>
    <w:p w14:paraId="03257825" w14:textId="3D76409D" w:rsidR="000A4B81" w:rsidRDefault="000A4B81" w:rsidP="000A4B81">
      <w:pPr>
        <w:spacing w:before="120" w:after="120" w:line="240" w:lineRule="auto"/>
        <w:jc w:val="both"/>
        <w:rPr>
          <w:rFonts w:asciiTheme="majorBidi" w:hAnsiTheme="majorBidi" w:cstheme="majorBidi"/>
          <w:i/>
          <w:lang w:val="fr-FR"/>
        </w:rPr>
      </w:pPr>
      <w:r>
        <w:rPr>
          <w:rFonts w:asciiTheme="majorBidi" w:hAnsiTheme="majorBidi" w:cstheme="majorBidi"/>
          <w:i/>
          <w:lang w:val="fr-FR"/>
        </w:rPr>
        <w:t xml:space="preserve"> </w:t>
      </w:r>
      <w:r>
        <w:rPr>
          <w:rFonts w:asciiTheme="majorBidi" w:hAnsiTheme="majorBidi" w:cstheme="majorBidi"/>
          <w:i/>
          <w:lang w:val="fr-FR"/>
        </w:rPr>
        <w:tab/>
        <w:t>Reconna</w:t>
      </w:r>
      <w:r w:rsidR="00860266">
        <w:rPr>
          <w:rFonts w:asciiTheme="majorBidi" w:hAnsiTheme="majorBidi" w:cstheme="majorBidi"/>
          <w:i/>
          <w:lang w:val="fr-FR"/>
        </w:rPr>
        <w:t>issant par ailleurs</w:t>
      </w:r>
      <w:r>
        <w:rPr>
          <w:rFonts w:asciiTheme="majorBidi" w:hAnsiTheme="majorBidi" w:cstheme="majorBidi"/>
          <w:i/>
          <w:lang w:val="fr-FR"/>
        </w:rPr>
        <w:t xml:space="preserve"> </w:t>
      </w:r>
      <w:r>
        <w:rPr>
          <w:rFonts w:asciiTheme="majorBidi" w:hAnsiTheme="majorBidi" w:cstheme="majorBidi"/>
          <w:iCs/>
          <w:lang w:val="fr-FR"/>
        </w:rPr>
        <w:t>la valeur du transfert des données dans les bases de données publiques,</w:t>
      </w:r>
    </w:p>
    <w:p w14:paraId="4F7ED079" w14:textId="77777777" w:rsidR="000A4B81" w:rsidRDefault="000A4B81" w:rsidP="000A4B81">
      <w:pPr>
        <w:spacing w:before="120" w:after="120" w:line="240" w:lineRule="auto"/>
        <w:ind w:firstLine="720"/>
        <w:jc w:val="both"/>
        <w:rPr>
          <w:rFonts w:asciiTheme="majorBidi" w:hAnsiTheme="majorBidi" w:cstheme="majorBidi"/>
          <w:lang w:val="fr-FR"/>
        </w:rPr>
      </w:pPr>
      <w:r>
        <w:rPr>
          <w:rFonts w:asciiTheme="majorBidi" w:hAnsiTheme="majorBidi" w:cstheme="majorBidi"/>
          <w:i/>
          <w:iCs/>
          <w:lang w:val="fr-FR"/>
        </w:rPr>
        <w:t xml:space="preserve">Se réjouissant </w:t>
      </w:r>
      <w:r>
        <w:rPr>
          <w:rFonts w:asciiTheme="majorBidi" w:hAnsiTheme="majorBidi" w:cstheme="majorBidi"/>
          <w:lang w:val="fr-FR"/>
        </w:rPr>
        <w:t>des efforts des bases de données, notamment l’International Nucleotide Sequence Database Collaboration, pour marquer les dossiers contenant des informations sur l’origine géographique,</w:t>
      </w:r>
    </w:p>
    <w:p w14:paraId="4F10922B" w14:textId="0BE65BA1" w:rsidR="000A4B81" w:rsidRDefault="000A4B81" w:rsidP="000A4B81">
      <w:pPr>
        <w:spacing w:before="120" w:after="120" w:line="240" w:lineRule="auto"/>
        <w:ind w:firstLine="720"/>
        <w:jc w:val="both"/>
        <w:rPr>
          <w:rFonts w:asciiTheme="majorBidi" w:hAnsiTheme="majorBidi" w:cstheme="majorBidi"/>
          <w:lang w:val="fr-FR"/>
        </w:rPr>
      </w:pPr>
      <w:r>
        <w:rPr>
          <w:rFonts w:asciiTheme="majorBidi" w:hAnsiTheme="majorBidi" w:cstheme="majorBidi"/>
          <w:i/>
          <w:iCs/>
          <w:lang w:val="fr-FR"/>
        </w:rPr>
        <w:t xml:space="preserve">Reconnaissant </w:t>
      </w:r>
      <w:r>
        <w:rPr>
          <w:rFonts w:asciiTheme="majorBidi" w:hAnsiTheme="majorBidi" w:cstheme="majorBidi"/>
          <w:lang w:val="fr-FR"/>
        </w:rPr>
        <w:t>les principes FAIR</w:t>
      </w:r>
      <w:r>
        <w:rPr>
          <w:rStyle w:val="Appelnotedebasdep"/>
          <w:rFonts w:asciiTheme="majorBidi" w:hAnsiTheme="majorBidi" w:cstheme="majorBidi"/>
        </w:rPr>
        <w:footnoteReference w:id="7"/>
      </w:r>
      <w:r>
        <w:rPr>
          <w:rFonts w:asciiTheme="majorBidi" w:hAnsiTheme="majorBidi" w:cstheme="majorBidi"/>
          <w:lang w:val="fr-FR"/>
        </w:rPr>
        <w:t xml:space="preserve"> et CARE</w:t>
      </w:r>
      <w:r>
        <w:rPr>
          <w:rStyle w:val="Appelnotedebasdep"/>
          <w:rFonts w:asciiTheme="majorBidi" w:hAnsiTheme="majorBidi" w:cstheme="majorBidi"/>
        </w:rPr>
        <w:footnoteReference w:id="8"/>
      </w:r>
      <w:r>
        <w:rPr>
          <w:rFonts w:asciiTheme="majorBidi" w:hAnsiTheme="majorBidi" w:cstheme="majorBidi"/>
          <w:lang w:val="fr-FR"/>
        </w:rPr>
        <w:t xml:space="preserve">, le cadre pour la gouvernance des données fourni par la </w:t>
      </w:r>
      <w:r w:rsidR="00277B6B">
        <w:rPr>
          <w:rFonts w:asciiTheme="majorBidi" w:hAnsiTheme="majorBidi" w:cstheme="majorBidi"/>
          <w:lang w:val="fr-FR"/>
        </w:rPr>
        <w:t>« </w:t>
      </w:r>
      <w:r w:rsidR="00277B6B" w:rsidRPr="00277B6B">
        <w:rPr>
          <w:rFonts w:asciiTheme="majorBidi" w:hAnsiTheme="majorBidi" w:cstheme="majorBidi"/>
          <w:lang w:val="fr-FR"/>
        </w:rPr>
        <w:t>Recommandation sur l’amélioration de l’accès aux données et de leur partage</w:t>
      </w:r>
      <w:r w:rsidR="00277B6B">
        <w:rPr>
          <w:rFonts w:asciiTheme="majorBidi" w:hAnsiTheme="majorBidi" w:cstheme="majorBidi"/>
          <w:lang w:val="fr-FR"/>
        </w:rPr>
        <w:t> »</w:t>
      </w:r>
      <w:r w:rsidR="008078ED" w:rsidRPr="008078ED">
        <w:rPr>
          <w:rStyle w:val="Appelnotedebasdep"/>
          <w:rFonts w:asciiTheme="majorBidi" w:hAnsiTheme="majorBidi" w:cstheme="majorBidi"/>
          <w:lang w:val="fr-FR"/>
        </w:rPr>
        <w:t xml:space="preserve"> </w:t>
      </w:r>
      <w:r w:rsidR="008078ED">
        <w:rPr>
          <w:rStyle w:val="Appelnotedebasdep"/>
          <w:rFonts w:asciiTheme="majorBidi" w:hAnsiTheme="majorBidi" w:cstheme="majorBidi"/>
        </w:rPr>
        <w:footnoteReference w:id="9"/>
      </w:r>
      <w:r w:rsidR="008078ED" w:rsidRPr="008078ED">
        <w:rPr>
          <w:rFonts w:asciiTheme="majorBidi" w:hAnsiTheme="majorBidi" w:cstheme="majorBidi"/>
          <w:lang w:val="fr-FR"/>
        </w:rPr>
        <w:t xml:space="preserve"> </w:t>
      </w:r>
      <w:r w:rsidR="00277B6B" w:rsidRPr="00277B6B">
        <w:rPr>
          <w:lang w:val="fr-FR"/>
        </w:rPr>
        <w:t xml:space="preserve"> </w:t>
      </w:r>
      <w:r>
        <w:rPr>
          <w:rFonts w:asciiTheme="majorBidi" w:hAnsiTheme="majorBidi" w:cstheme="majorBidi"/>
          <w:lang w:val="fr-FR"/>
        </w:rPr>
        <w:t xml:space="preserve">de l'Organisation de coopération et de développement économiques, ainsi que les recommandations énoncées dans la </w:t>
      </w:r>
      <w:r w:rsidR="00235799">
        <w:rPr>
          <w:rFonts w:asciiTheme="majorBidi" w:hAnsiTheme="majorBidi" w:cstheme="majorBidi"/>
          <w:lang w:val="fr-FR"/>
        </w:rPr>
        <w:t>« R</w:t>
      </w:r>
      <w:r>
        <w:rPr>
          <w:rFonts w:asciiTheme="majorBidi" w:hAnsiTheme="majorBidi" w:cstheme="majorBidi"/>
          <w:lang w:val="fr-FR"/>
        </w:rPr>
        <w:t xml:space="preserve">ecommandation </w:t>
      </w:r>
      <w:r w:rsidR="00235799">
        <w:rPr>
          <w:rFonts w:asciiTheme="majorBidi" w:hAnsiTheme="majorBidi" w:cstheme="majorBidi"/>
          <w:lang w:val="fr-FR"/>
        </w:rPr>
        <w:t xml:space="preserve">sur la science ouverte » </w:t>
      </w:r>
      <w:r>
        <w:rPr>
          <w:rFonts w:asciiTheme="majorBidi" w:hAnsiTheme="majorBidi" w:cstheme="majorBidi"/>
          <w:lang w:val="fr-FR"/>
        </w:rPr>
        <w:t>de l'Organisation des Nations Unies pour l'éducation, la science et la culture</w:t>
      </w:r>
      <w:r w:rsidR="008078ED">
        <w:rPr>
          <w:rStyle w:val="Appelnotedebasdep"/>
          <w:rFonts w:asciiTheme="majorBidi" w:hAnsiTheme="majorBidi" w:cstheme="majorBidi"/>
        </w:rPr>
        <w:footnoteReference w:id="10"/>
      </w:r>
      <w:r w:rsidR="00235799">
        <w:rPr>
          <w:rFonts w:asciiTheme="majorBidi" w:hAnsiTheme="majorBidi" w:cstheme="majorBidi"/>
          <w:lang w:val="fr-FR"/>
        </w:rPr>
        <w:t>,</w:t>
      </w:r>
    </w:p>
    <w:p w14:paraId="49C44ECB" w14:textId="77777777" w:rsidR="000A4B81" w:rsidRDefault="000A4B81" w:rsidP="000A4B81">
      <w:pPr>
        <w:spacing w:before="120" w:after="120" w:line="240" w:lineRule="auto"/>
        <w:ind w:firstLine="720"/>
        <w:jc w:val="both"/>
        <w:rPr>
          <w:rFonts w:asciiTheme="majorBidi" w:hAnsiTheme="majorBidi" w:cstheme="majorBidi"/>
          <w:lang w:val="fr-FR"/>
        </w:rPr>
      </w:pPr>
      <w:r>
        <w:rPr>
          <w:rFonts w:asciiTheme="majorBidi" w:hAnsiTheme="majorBidi" w:cstheme="majorBidi"/>
          <w:i/>
          <w:iCs/>
          <w:lang w:val="fr-FR"/>
        </w:rPr>
        <w:t>Sachant</w:t>
      </w:r>
      <w:r>
        <w:rPr>
          <w:rFonts w:asciiTheme="majorBidi" w:hAnsiTheme="majorBidi" w:cstheme="majorBidi"/>
          <w:lang w:val="fr-FR"/>
        </w:rPr>
        <w:t xml:space="preserve"> que la solution pour le partage des avantages découlant de l’utilisation de l’information de séquençage numérique sur les ressources génétiques peut comprendre des mesures innovatrices de production de revenus,</w:t>
      </w:r>
    </w:p>
    <w:p w14:paraId="0B0F8D0D" w14:textId="77777777" w:rsidR="000A4B81" w:rsidRDefault="000A4B81" w:rsidP="000A4B81">
      <w:pPr>
        <w:spacing w:before="120" w:after="120" w:line="240" w:lineRule="auto"/>
        <w:ind w:firstLine="720"/>
        <w:jc w:val="both"/>
        <w:rPr>
          <w:rFonts w:asciiTheme="majorBidi" w:hAnsiTheme="majorBidi" w:cstheme="majorBidi"/>
          <w:lang w:val="fr-FR"/>
        </w:rPr>
      </w:pPr>
      <w:r>
        <w:rPr>
          <w:rFonts w:asciiTheme="majorBidi" w:hAnsiTheme="majorBidi" w:cstheme="majorBidi"/>
          <w:i/>
          <w:iCs/>
          <w:lang w:val="fr-FR"/>
        </w:rPr>
        <w:t>Prenant note</w:t>
      </w:r>
      <w:r>
        <w:rPr>
          <w:rFonts w:asciiTheme="majorBidi" w:hAnsiTheme="majorBidi" w:cstheme="majorBidi"/>
          <w:lang w:val="fr-FR"/>
        </w:rPr>
        <w:t xml:space="preserve"> que les différences entre les bases de données privées et publiques doivent entrer en ligne de compte lors de l’élaboration d’une solution pour le partage des avantages découlant de l’utilisation de l’information de séquençage numérique sur les ressources génétiques,</w:t>
      </w:r>
    </w:p>
    <w:p w14:paraId="6EA2F440" w14:textId="46ED9F18" w:rsidR="000A4B81" w:rsidRDefault="000A4B81" w:rsidP="000A4B81">
      <w:pPr>
        <w:spacing w:before="120" w:after="120" w:line="240" w:lineRule="auto"/>
        <w:ind w:firstLine="720"/>
        <w:jc w:val="both"/>
        <w:rPr>
          <w:rFonts w:asciiTheme="majorBidi" w:hAnsiTheme="majorBidi" w:cstheme="majorBidi"/>
          <w:lang w:val="fr-FR"/>
        </w:rPr>
      </w:pPr>
      <w:r>
        <w:rPr>
          <w:rFonts w:asciiTheme="majorBidi" w:hAnsiTheme="majorBidi" w:cstheme="majorBidi"/>
          <w:i/>
          <w:iCs/>
          <w:lang w:val="fr-FR"/>
        </w:rPr>
        <w:t>Reconna</w:t>
      </w:r>
      <w:r w:rsidR="00685551">
        <w:rPr>
          <w:rFonts w:asciiTheme="majorBidi" w:hAnsiTheme="majorBidi" w:cstheme="majorBidi"/>
          <w:i/>
          <w:iCs/>
          <w:lang w:val="fr-FR"/>
        </w:rPr>
        <w:t>issant</w:t>
      </w:r>
      <w:r>
        <w:rPr>
          <w:rFonts w:asciiTheme="majorBidi" w:hAnsiTheme="majorBidi" w:cstheme="majorBidi"/>
          <w:lang w:val="fr-FR"/>
        </w:rPr>
        <w:t xml:space="preserve"> les différentes compréhensions du concept et de la portée de l’information de séquençage numérique sur les ressources génétiques, ainsi que les différents points de vue concernant la nécessité de définir ce concept et cette portée,</w:t>
      </w:r>
    </w:p>
    <w:p w14:paraId="7C8134DB" w14:textId="784E0795" w:rsidR="000A4B81" w:rsidRDefault="000A4B81" w:rsidP="000A4B81">
      <w:pPr>
        <w:spacing w:before="120" w:after="120" w:line="240" w:lineRule="auto"/>
        <w:ind w:firstLine="720"/>
        <w:jc w:val="both"/>
        <w:rPr>
          <w:rFonts w:asciiTheme="majorBidi" w:hAnsiTheme="majorBidi" w:cstheme="majorBidi"/>
          <w:lang w:val="fr-FR"/>
        </w:rPr>
      </w:pPr>
      <w:r>
        <w:rPr>
          <w:rFonts w:asciiTheme="majorBidi" w:eastAsia="Times New Roman" w:hAnsiTheme="majorBidi" w:cstheme="majorBidi"/>
          <w:szCs w:val="24"/>
          <w:lang w:val="fr-FR"/>
        </w:rPr>
        <w:t>1.</w:t>
      </w:r>
      <w:r>
        <w:rPr>
          <w:rFonts w:asciiTheme="majorBidi" w:eastAsia="Times New Roman" w:hAnsiTheme="majorBidi" w:cstheme="majorBidi"/>
          <w:szCs w:val="24"/>
          <w:lang w:val="fr-FR"/>
        </w:rPr>
        <w:tab/>
      </w:r>
      <w:r>
        <w:rPr>
          <w:rFonts w:asciiTheme="majorBidi" w:hAnsiTheme="majorBidi" w:cstheme="majorBidi"/>
          <w:i/>
          <w:iCs/>
          <w:lang w:val="fr-FR"/>
        </w:rPr>
        <w:t xml:space="preserve">Convient </w:t>
      </w:r>
      <w:r>
        <w:rPr>
          <w:rFonts w:asciiTheme="majorBidi" w:hAnsiTheme="majorBidi" w:cstheme="majorBidi"/>
          <w:lang w:val="fr-FR"/>
        </w:rPr>
        <w:t>de continuer à utiliser le terme « information de séquençage numérique</w:t>
      </w:r>
      <w:r w:rsidR="00D00C5D">
        <w:rPr>
          <w:rFonts w:asciiTheme="majorBidi" w:hAnsiTheme="majorBidi" w:cstheme="majorBidi"/>
          <w:lang w:val="fr-FR"/>
        </w:rPr>
        <w:t> </w:t>
      </w:r>
      <w:r>
        <w:rPr>
          <w:rFonts w:asciiTheme="majorBidi" w:hAnsiTheme="majorBidi" w:cstheme="majorBidi"/>
          <w:lang w:val="fr-FR"/>
        </w:rPr>
        <w:t>» pour les discussions futures ;</w:t>
      </w:r>
    </w:p>
    <w:p w14:paraId="03D5AE46" w14:textId="77777777"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lastRenderedPageBreak/>
        <w:t>2.</w:t>
      </w:r>
      <w:r>
        <w:rPr>
          <w:rFonts w:asciiTheme="majorBidi" w:eastAsia="Times New Roman" w:hAnsiTheme="majorBidi" w:cstheme="majorBidi"/>
          <w:szCs w:val="24"/>
          <w:lang w:val="fr-FR"/>
        </w:rPr>
        <w:tab/>
      </w:r>
      <w:r>
        <w:rPr>
          <w:rFonts w:asciiTheme="majorBidi" w:hAnsiTheme="majorBidi" w:cstheme="majorBidi"/>
          <w:i/>
          <w:iCs/>
          <w:lang w:val="fr-FR"/>
        </w:rPr>
        <w:t>Convient</w:t>
      </w:r>
      <w:r>
        <w:rPr>
          <w:rFonts w:asciiTheme="majorBidi" w:hAnsiTheme="majorBidi" w:cstheme="majorBidi"/>
          <w:lang w:val="fr-FR"/>
        </w:rPr>
        <w:t xml:space="preserve"> également que les avantages découlant de l'utilisation de l’information de séquençage numérique sur les ressources génétiques devraient être partagés de manière juste et équitable ;</w:t>
      </w:r>
    </w:p>
    <w:p w14:paraId="378B5885" w14:textId="00BB814E"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3.</w:t>
      </w:r>
      <w:r>
        <w:rPr>
          <w:rFonts w:asciiTheme="majorBidi" w:eastAsia="Times New Roman" w:hAnsiTheme="majorBidi" w:cstheme="majorBidi"/>
          <w:szCs w:val="24"/>
          <w:lang w:val="fr-FR"/>
        </w:rPr>
        <w:tab/>
      </w:r>
      <w:r>
        <w:rPr>
          <w:rFonts w:asciiTheme="majorBidi" w:eastAsia="Times New Roman" w:hAnsiTheme="majorBidi" w:cstheme="majorBidi"/>
          <w:i/>
          <w:iCs/>
          <w:szCs w:val="24"/>
          <w:lang w:val="fr-FR"/>
        </w:rPr>
        <w:t>Estime</w:t>
      </w:r>
      <w:r>
        <w:rPr>
          <w:rFonts w:asciiTheme="majorBidi" w:eastAsia="Times New Roman" w:hAnsiTheme="majorBidi" w:cstheme="majorBidi"/>
          <w:szCs w:val="24"/>
          <w:lang w:val="fr-FR"/>
        </w:rPr>
        <w:t xml:space="preserve"> que la distribution d'informations </w:t>
      </w:r>
      <w:r w:rsidR="00D00C5D">
        <w:rPr>
          <w:rFonts w:asciiTheme="majorBidi" w:eastAsia="Times New Roman" w:hAnsiTheme="majorBidi" w:cstheme="majorBidi"/>
          <w:szCs w:val="24"/>
          <w:lang w:val="fr-FR"/>
        </w:rPr>
        <w:t>de séquençage numérique</w:t>
      </w:r>
      <w:r>
        <w:rPr>
          <w:rFonts w:asciiTheme="majorBidi" w:eastAsia="Times New Roman" w:hAnsiTheme="majorBidi" w:cstheme="majorBidi"/>
          <w:szCs w:val="24"/>
          <w:lang w:val="fr-FR"/>
        </w:rPr>
        <w:t xml:space="preserve"> </w:t>
      </w:r>
      <w:r w:rsidR="00D00C5D">
        <w:rPr>
          <w:rFonts w:asciiTheme="majorBidi" w:eastAsia="Times New Roman" w:hAnsiTheme="majorBidi" w:cstheme="majorBidi"/>
          <w:szCs w:val="24"/>
          <w:lang w:val="fr-FR"/>
        </w:rPr>
        <w:t>sur les</w:t>
      </w:r>
      <w:r>
        <w:rPr>
          <w:rFonts w:asciiTheme="majorBidi" w:eastAsia="Times New Roman" w:hAnsiTheme="majorBidi" w:cstheme="majorBidi"/>
          <w:szCs w:val="24"/>
          <w:lang w:val="fr-FR"/>
        </w:rPr>
        <w:t xml:space="preserve"> ressources génétiques et les pratiques distinctives dans leur utilisation nécessitent une solution distincte pour le partage des avantages ;</w:t>
      </w:r>
    </w:p>
    <w:p w14:paraId="77CFBCC8" w14:textId="66FC3D35" w:rsidR="000A4B81" w:rsidRDefault="000A4B81" w:rsidP="000A4B81">
      <w:pPr>
        <w:spacing w:before="120" w:after="120" w:line="240" w:lineRule="auto"/>
        <w:ind w:firstLine="720"/>
        <w:jc w:val="both"/>
        <w:rPr>
          <w:rFonts w:asciiTheme="majorBidi" w:hAnsiTheme="majorBidi" w:cstheme="majorBidi"/>
          <w:lang w:val="fr-FR"/>
        </w:rPr>
      </w:pPr>
      <w:r>
        <w:rPr>
          <w:rFonts w:asciiTheme="majorBidi" w:eastAsia="Times New Roman" w:hAnsiTheme="majorBidi" w:cstheme="majorBidi"/>
          <w:szCs w:val="24"/>
          <w:lang w:val="fr-FR"/>
        </w:rPr>
        <w:t>4.</w:t>
      </w:r>
      <w:r>
        <w:rPr>
          <w:rFonts w:asciiTheme="majorBidi" w:eastAsia="Times New Roman" w:hAnsiTheme="majorBidi" w:cstheme="majorBidi"/>
          <w:szCs w:val="24"/>
          <w:lang w:val="fr-FR"/>
        </w:rPr>
        <w:tab/>
      </w:r>
      <w:r>
        <w:rPr>
          <w:rFonts w:asciiTheme="majorBidi" w:hAnsiTheme="majorBidi" w:cstheme="majorBidi"/>
          <w:i/>
          <w:iCs/>
          <w:lang w:val="fr-FR"/>
        </w:rPr>
        <w:t>Encourage</w:t>
      </w:r>
      <w:r>
        <w:rPr>
          <w:rFonts w:asciiTheme="majorBidi" w:hAnsiTheme="majorBidi" w:cstheme="majorBidi"/>
          <w:lang w:val="fr-FR"/>
        </w:rPr>
        <w:t xml:space="preserve"> le transfert d'un plus grand nombre d'informations </w:t>
      </w:r>
      <w:r w:rsidR="00D60746">
        <w:rPr>
          <w:rFonts w:asciiTheme="majorBidi" w:hAnsiTheme="majorBidi" w:cstheme="majorBidi"/>
          <w:lang w:val="fr-FR"/>
        </w:rPr>
        <w:t>de séquençage numérique sur les</w:t>
      </w:r>
      <w:r>
        <w:rPr>
          <w:rFonts w:asciiTheme="majorBidi" w:hAnsiTheme="majorBidi" w:cstheme="majorBidi"/>
          <w:lang w:val="fr-FR"/>
        </w:rPr>
        <w:t xml:space="preserve"> ressources génétiques, avec des informations appropriées sur l'origine géographique et d'autres métadonnées pertinentes dans les bases de données publiques ;</w:t>
      </w:r>
    </w:p>
    <w:p w14:paraId="778A3605" w14:textId="29CA5F87"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5.</w:t>
      </w:r>
      <w:r>
        <w:rPr>
          <w:rFonts w:asciiTheme="majorBidi" w:eastAsia="Times New Roman" w:hAnsiTheme="majorBidi" w:cstheme="majorBidi"/>
          <w:szCs w:val="24"/>
          <w:lang w:val="fr-FR"/>
        </w:rPr>
        <w:tab/>
      </w:r>
      <w:r>
        <w:rPr>
          <w:rFonts w:asciiTheme="majorBidi" w:hAnsiTheme="majorBidi" w:cstheme="majorBidi"/>
          <w:i/>
          <w:iCs/>
          <w:lang w:val="fr-FR"/>
        </w:rPr>
        <w:t xml:space="preserve">Reconnaît </w:t>
      </w:r>
      <w:r>
        <w:rPr>
          <w:rFonts w:asciiTheme="majorBidi" w:hAnsiTheme="majorBidi" w:cstheme="majorBidi"/>
          <w:lang w:val="fr-FR"/>
        </w:rPr>
        <w:t xml:space="preserve">qu'il n'est pas possible de suivre et de tracer toutes les informations </w:t>
      </w:r>
      <w:r w:rsidR="000F1A38">
        <w:rPr>
          <w:rFonts w:asciiTheme="majorBidi" w:hAnsiTheme="majorBidi" w:cstheme="majorBidi"/>
          <w:lang w:val="fr-FR"/>
        </w:rPr>
        <w:t>de séquençage numérique sur les</w:t>
      </w:r>
      <w:r>
        <w:rPr>
          <w:rFonts w:asciiTheme="majorBidi" w:hAnsiTheme="majorBidi" w:cstheme="majorBidi"/>
          <w:lang w:val="fr-FR"/>
        </w:rPr>
        <w:t xml:space="preserve"> ressources génétiques ;</w:t>
      </w:r>
    </w:p>
    <w:p w14:paraId="0C475747" w14:textId="58D19C57"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6.</w:t>
      </w:r>
      <w:r>
        <w:rPr>
          <w:rFonts w:asciiTheme="majorBidi" w:eastAsia="Times New Roman" w:hAnsiTheme="majorBidi" w:cstheme="majorBidi"/>
          <w:szCs w:val="24"/>
          <w:lang w:val="fr-FR"/>
        </w:rPr>
        <w:tab/>
      </w:r>
      <w:r>
        <w:rPr>
          <w:rFonts w:asciiTheme="majorBidi" w:hAnsiTheme="majorBidi" w:cstheme="majorBidi"/>
          <w:i/>
          <w:lang w:val="fr-FR"/>
        </w:rPr>
        <w:t xml:space="preserve">Reconnaît </w:t>
      </w:r>
      <w:r>
        <w:rPr>
          <w:rFonts w:asciiTheme="majorBidi" w:hAnsiTheme="majorBidi" w:cstheme="majorBidi"/>
          <w:iCs/>
          <w:lang w:val="fr-FR"/>
        </w:rPr>
        <w:t xml:space="preserve">également qu'une approche multilatérale du partage des avantages découlant de l'utilisation </w:t>
      </w:r>
      <w:r w:rsidR="002952C2">
        <w:rPr>
          <w:rFonts w:asciiTheme="majorBidi" w:hAnsiTheme="majorBidi" w:cstheme="majorBidi"/>
          <w:iCs/>
          <w:lang w:val="fr-FR"/>
        </w:rPr>
        <w:t>de l’</w:t>
      </w:r>
      <w:r>
        <w:rPr>
          <w:rFonts w:asciiTheme="majorBidi" w:hAnsiTheme="majorBidi" w:cstheme="majorBidi"/>
          <w:iCs/>
          <w:lang w:val="fr-FR"/>
        </w:rPr>
        <w:t xml:space="preserve">information </w:t>
      </w:r>
      <w:r w:rsidR="00E35EA0">
        <w:rPr>
          <w:rFonts w:asciiTheme="majorBidi" w:hAnsiTheme="majorBidi" w:cstheme="majorBidi"/>
          <w:iCs/>
          <w:lang w:val="fr-FR"/>
        </w:rPr>
        <w:t>de séquençage numérique</w:t>
      </w:r>
      <w:r>
        <w:rPr>
          <w:rFonts w:asciiTheme="majorBidi" w:hAnsiTheme="majorBidi" w:cstheme="majorBidi"/>
          <w:iCs/>
          <w:lang w:val="fr-FR"/>
        </w:rPr>
        <w:t xml:space="preserve"> </w:t>
      </w:r>
      <w:r w:rsidR="00E35EA0">
        <w:rPr>
          <w:rFonts w:asciiTheme="majorBidi" w:hAnsiTheme="majorBidi" w:cstheme="majorBidi"/>
          <w:iCs/>
          <w:lang w:val="fr-FR"/>
        </w:rPr>
        <w:t>sur les</w:t>
      </w:r>
      <w:r>
        <w:rPr>
          <w:rFonts w:asciiTheme="majorBidi" w:hAnsiTheme="majorBidi" w:cstheme="majorBidi"/>
          <w:iCs/>
          <w:lang w:val="fr-FR"/>
        </w:rPr>
        <w:t xml:space="preserve"> ressources génétiques est susceptible de répondre aux critères définis au paragraphe 9</w:t>
      </w:r>
      <w:r w:rsidR="008078ED">
        <w:rPr>
          <w:rFonts w:asciiTheme="majorBidi" w:hAnsiTheme="majorBidi" w:cstheme="majorBidi"/>
          <w:iCs/>
          <w:lang w:val="fr-FR"/>
        </w:rPr>
        <w:t xml:space="preserve"> de la présente décision</w:t>
      </w:r>
      <w:r>
        <w:rPr>
          <w:rFonts w:asciiTheme="majorBidi" w:hAnsiTheme="majorBidi" w:cstheme="majorBidi"/>
          <w:iCs/>
          <w:lang w:val="fr-FR"/>
        </w:rPr>
        <w:t xml:space="preserve"> ;</w:t>
      </w:r>
    </w:p>
    <w:p w14:paraId="27EC0334" w14:textId="56B6271D"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7.</w:t>
      </w:r>
      <w:r>
        <w:rPr>
          <w:rFonts w:asciiTheme="majorBidi" w:eastAsia="Times New Roman" w:hAnsiTheme="majorBidi" w:cstheme="majorBidi"/>
          <w:szCs w:val="24"/>
          <w:lang w:val="fr-FR"/>
        </w:rPr>
        <w:tab/>
      </w:r>
      <w:r>
        <w:rPr>
          <w:rFonts w:asciiTheme="majorBidi" w:hAnsiTheme="majorBidi" w:cstheme="majorBidi"/>
          <w:i/>
          <w:lang w:val="fr-FR"/>
        </w:rPr>
        <w:t>Reconnaît par ailleurs</w:t>
      </w:r>
      <w:r>
        <w:rPr>
          <w:rFonts w:asciiTheme="majorBidi" w:hAnsiTheme="majorBidi" w:cstheme="majorBidi"/>
          <w:iCs/>
          <w:lang w:val="fr-FR"/>
        </w:rPr>
        <w:t xml:space="preserve"> qu'au cours d'une analyse plus approfondie, des exceptions au paragraphe 6 </w:t>
      </w:r>
      <w:r w:rsidR="008078ED">
        <w:rPr>
          <w:rFonts w:asciiTheme="majorBidi" w:hAnsiTheme="majorBidi" w:cstheme="majorBidi"/>
          <w:iCs/>
          <w:lang w:val="fr-FR"/>
        </w:rPr>
        <w:t xml:space="preserve">ci-dessus </w:t>
      </w:r>
      <w:r>
        <w:rPr>
          <w:rFonts w:asciiTheme="majorBidi" w:hAnsiTheme="majorBidi" w:cstheme="majorBidi"/>
          <w:iCs/>
          <w:lang w:val="fr-FR"/>
        </w:rPr>
        <w:t>peuvent être identifiées ;</w:t>
      </w:r>
    </w:p>
    <w:p w14:paraId="2443B583" w14:textId="77777777"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8.</w:t>
      </w:r>
      <w:r>
        <w:rPr>
          <w:rFonts w:asciiTheme="majorBidi" w:eastAsia="Times New Roman" w:hAnsiTheme="majorBidi" w:cstheme="majorBidi"/>
          <w:szCs w:val="24"/>
          <w:lang w:val="fr-FR"/>
        </w:rPr>
        <w:tab/>
      </w:r>
      <w:r>
        <w:rPr>
          <w:rFonts w:asciiTheme="majorBidi" w:hAnsiTheme="majorBidi" w:cstheme="majorBidi"/>
          <w:i/>
          <w:iCs/>
          <w:lang w:val="fr-FR"/>
        </w:rPr>
        <w:t>Convient</w:t>
      </w:r>
      <w:r>
        <w:rPr>
          <w:rFonts w:asciiTheme="majorBidi" w:hAnsiTheme="majorBidi" w:cstheme="majorBidi"/>
          <w:lang w:val="fr-FR"/>
        </w:rPr>
        <w:t xml:space="preserve"> d'élaborer une solution pour le partage des avantages découlant de l'utilisation de l’information de séquençage numérique sur les ressources génétiques ;</w:t>
      </w:r>
    </w:p>
    <w:p w14:paraId="54973157" w14:textId="08E9616C"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9.</w:t>
      </w:r>
      <w:r>
        <w:rPr>
          <w:rFonts w:asciiTheme="majorBidi" w:eastAsia="Times New Roman" w:hAnsiTheme="majorBidi" w:cstheme="majorBidi"/>
          <w:szCs w:val="24"/>
          <w:lang w:val="fr-FR"/>
        </w:rPr>
        <w:tab/>
      </w:r>
      <w:r>
        <w:rPr>
          <w:rFonts w:asciiTheme="majorBidi" w:hAnsiTheme="majorBidi" w:cstheme="majorBidi"/>
          <w:i/>
          <w:iCs/>
          <w:lang w:val="fr-FR"/>
        </w:rPr>
        <w:t>Considère également</w:t>
      </w:r>
      <w:r>
        <w:rPr>
          <w:rFonts w:asciiTheme="majorBidi" w:hAnsiTheme="majorBidi" w:cstheme="majorBidi"/>
          <w:lang w:val="fr-FR"/>
        </w:rPr>
        <w:t xml:space="preserve"> qu'une solution pour un partage juste et équitable des avantages liés à l'information de séquençage numérique sur les ressources génétiques devrait notamment</w:t>
      </w:r>
      <w:r w:rsidR="000C450A">
        <w:rPr>
          <w:rFonts w:asciiTheme="majorBidi" w:hAnsiTheme="majorBidi" w:cstheme="majorBidi"/>
          <w:lang w:val="fr-FR"/>
        </w:rPr>
        <w:t> </w:t>
      </w:r>
      <w:r>
        <w:rPr>
          <w:rFonts w:asciiTheme="majorBidi" w:hAnsiTheme="majorBidi" w:cstheme="majorBidi"/>
          <w:lang w:val="fr-FR"/>
        </w:rPr>
        <w:t>:</w:t>
      </w:r>
    </w:p>
    <w:p w14:paraId="474CACC6" w14:textId="7879238B"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a)</w:t>
      </w:r>
      <w:r>
        <w:rPr>
          <w:rFonts w:asciiTheme="majorBidi" w:eastAsia="Times New Roman" w:hAnsiTheme="majorBidi" w:cstheme="majorBidi"/>
          <w:szCs w:val="24"/>
          <w:lang w:val="fr-FR"/>
        </w:rPr>
        <w:tab/>
      </w:r>
      <w:r>
        <w:rPr>
          <w:rFonts w:asciiTheme="majorBidi" w:hAnsiTheme="majorBidi" w:cstheme="majorBidi"/>
          <w:lang w:val="fr-FR"/>
        </w:rPr>
        <w:t>Être efficace, réalisable et pratique ;</w:t>
      </w:r>
    </w:p>
    <w:p w14:paraId="638CFD6C" w14:textId="5A5576BF"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b)</w:t>
      </w:r>
      <w:r>
        <w:rPr>
          <w:rFonts w:asciiTheme="majorBidi" w:eastAsia="Times New Roman" w:hAnsiTheme="majorBidi" w:cstheme="majorBidi"/>
          <w:szCs w:val="24"/>
          <w:lang w:val="fr-FR"/>
        </w:rPr>
        <w:tab/>
      </w:r>
      <w:r>
        <w:rPr>
          <w:rFonts w:asciiTheme="majorBidi" w:hAnsiTheme="majorBidi" w:cstheme="majorBidi"/>
          <w:lang w:val="fr-FR"/>
        </w:rPr>
        <w:t>Créer plus d’avantages, y compris monétaires et non monétaires, que de coûts ;</w:t>
      </w:r>
    </w:p>
    <w:p w14:paraId="32E2FBBE" w14:textId="1BB95BE0"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c)</w:t>
      </w:r>
      <w:r>
        <w:rPr>
          <w:rFonts w:asciiTheme="majorBidi" w:eastAsia="Times New Roman" w:hAnsiTheme="majorBidi" w:cstheme="majorBidi"/>
          <w:szCs w:val="24"/>
          <w:lang w:val="fr-FR"/>
        </w:rPr>
        <w:tab/>
      </w:r>
      <w:r>
        <w:rPr>
          <w:rFonts w:ascii="Times New Roman" w:hAnsi="Times New Roman" w:cs="Times New Roman"/>
          <w:lang w:val="fr-FR"/>
        </w:rPr>
        <w:t>Être effective ;</w:t>
      </w:r>
    </w:p>
    <w:p w14:paraId="48E063E4" w14:textId="4D661A76"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d)</w:t>
      </w:r>
      <w:r>
        <w:rPr>
          <w:rFonts w:asciiTheme="majorBidi" w:eastAsia="Times New Roman" w:hAnsiTheme="majorBidi" w:cstheme="majorBidi"/>
          <w:szCs w:val="24"/>
          <w:lang w:val="fr-FR"/>
        </w:rPr>
        <w:tab/>
      </w:r>
      <w:r>
        <w:rPr>
          <w:rFonts w:asciiTheme="majorBidi" w:hAnsiTheme="majorBidi" w:cstheme="majorBidi"/>
          <w:lang w:val="fr-FR"/>
        </w:rPr>
        <w:t xml:space="preserve">Garantir aux fournisseurs et aux utilisateurs d’informations de séquençage numérique </w:t>
      </w:r>
      <w:r w:rsidR="00CC0B84">
        <w:rPr>
          <w:rFonts w:asciiTheme="majorBidi" w:hAnsiTheme="majorBidi" w:cstheme="majorBidi"/>
          <w:lang w:val="fr-FR"/>
        </w:rPr>
        <w:t>sur les</w:t>
      </w:r>
      <w:r>
        <w:rPr>
          <w:rFonts w:asciiTheme="majorBidi" w:hAnsiTheme="majorBidi" w:cstheme="majorBidi"/>
          <w:lang w:val="fr-FR"/>
        </w:rPr>
        <w:t xml:space="preserve"> ressources génétiques une sécurité et une transparence juridique ;</w:t>
      </w:r>
    </w:p>
    <w:p w14:paraId="636500AF" w14:textId="5B1380A2"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e)</w:t>
      </w:r>
      <w:r>
        <w:rPr>
          <w:rFonts w:asciiTheme="majorBidi" w:eastAsia="Times New Roman" w:hAnsiTheme="majorBidi" w:cstheme="majorBidi"/>
          <w:szCs w:val="24"/>
          <w:lang w:val="fr-FR"/>
        </w:rPr>
        <w:tab/>
      </w:r>
      <w:r>
        <w:rPr>
          <w:rFonts w:asciiTheme="majorBidi" w:hAnsiTheme="majorBidi" w:cstheme="majorBidi"/>
          <w:lang w:val="fr-FR"/>
        </w:rPr>
        <w:t>Ne pas entraver la recherche et l’innovation ;</w:t>
      </w:r>
    </w:p>
    <w:p w14:paraId="34D83821" w14:textId="163AAC4F"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f)</w:t>
      </w:r>
      <w:r>
        <w:rPr>
          <w:rFonts w:asciiTheme="majorBidi" w:eastAsia="Times New Roman" w:hAnsiTheme="majorBidi" w:cstheme="majorBidi"/>
          <w:szCs w:val="24"/>
          <w:lang w:val="fr-FR"/>
        </w:rPr>
        <w:tab/>
      </w:r>
      <w:r>
        <w:rPr>
          <w:rFonts w:asciiTheme="majorBidi" w:hAnsiTheme="majorBidi" w:cstheme="majorBidi"/>
          <w:lang w:val="fr-FR"/>
        </w:rPr>
        <w:t>Être compatible avec le libre accès aux données ;</w:t>
      </w:r>
    </w:p>
    <w:p w14:paraId="65EE1BCF" w14:textId="63F103ED"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g)</w:t>
      </w:r>
      <w:r>
        <w:rPr>
          <w:rFonts w:asciiTheme="majorBidi" w:eastAsia="Times New Roman" w:hAnsiTheme="majorBidi" w:cstheme="majorBidi"/>
          <w:szCs w:val="24"/>
          <w:lang w:val="fr-FR"/>
        </w:rPr>
        <w:tab/>
      </w:r>
      <w:r>
        <w:rPr>
          <w:rFonts w:asciiTheme="majorBidi" w:hAnsiTheme="majorBidi" w:cstheme="majorBidi"/>
          <w:lang w:val="fr-FR"/>
        </w:rPr>
        <w:t>Ne pas être contraire aux obligations juridiques internationales ;</w:t>
      </w:r>
    </w:p>
    <w:p w14:paraId="7AADBB86" w14:textId="303081E7"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h)</w:t>
      </w:r>
      <w:r>
        <w:rPr>
          <w:rFonts w:asciiTheme="majorBidi" w:eastAsia="Times New Roman" w:hAnsiTheme="majorBidi" w:cstheme="majorBidi"/>
          <w:szCs w:val="24"/>
          <w:lang w:val="fr-FR"/>
        </w:rPr>
        <w:tab/>
      </w:r>
      <w:r>
        <w:rPr>
          <w:rFonts w:asciiTheme="majorBidi" w:hAnsiTheme="majorBidi" w:cstheme="majorBidi"/>
          <w:lang w:val="fr-FR"/>
        </w:rPr>
        <w:t>Se renforcer mutuellement avec d’autres instruments relatifs à l’accès et au partage des avantages ;</w:t>
      </w:r>
    </w:p>
    <w:p w14:paraId="75FFF006" w14:textId="3BC20E21"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i)</w:t>
      </w:r>
      <w:r>
        <w:rPr>
          <w:rFonts w:asciiTheme="majorBidi" w:eastAsia="Times New Roman" w:hAnsiTheme="majorBidi" w:cstheme="majorBidi"/>
          <w:szCs w:val="24"/>
          <w:lang w:val="fr-FR"/>
        </w:rPr>
        <w:tab/>
      </w:r>
      <w:r>
        <w:rPr>
          <w:rFonts w:asciiTheme="majorBidi" w:hAnsiTheme="majorBidi" w:cstheme="majorBidi"/>
          <w:lang w:val="fr-FR"/>
        </w:rPr>
        <w:t>Tenir compte des droits des peuples autochtones et des communautés locales, notamment en ce qui concerne les connaissances traditionnelles associées aux ressources génétiques qu’ils détiennent</w:t>
      </w:r>
      <w:r w:rsidR="00CC0B84">
        <w:rPr>
          <w:rFonts w:asciiTheme="majorBidi" w:hAnsiTheme="majorBidi" w:cstheme="majorBidi"/>
          <w:lang w:val="fr-FR"/>
        </w:rPr>
        <w:t> </w:t>
      </w:r>
      <w:r>
        <w:rPr>
          <w:rFonts w:asciiTheme="majorBidi" w:hAnsiTheme="majorBidi" w:cstheme="majorBidi"/>
          <w:lang w:val="fr-FR"/>
        </w:rPr>
        <w:t>;</w:t>
      </w:r>
    </w:p>
    <w:p w14:paraId="76A80931" w14:textId="7749C027"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10.</w:t>
      </w:r>
      <w:r>
        <w:rPr>
          <w:rFonts w:asciiTheme="majorBidi" w:eastAsia="Times New Roman" w:hAnsiTheme="majorBidi" w:cstheme="majorBidi"/>
          <w:szCs w:val="24"/>
          <w:lang w:val="fr-FR"/>
        </w:rPr>
        <w:tab/>
      </w:r>
      <w:r>
        <w:rPr>
          <w:rFonts w:asciiTheme="majorBidi" w:eastAsia="Times New Roman" w:hAnsiTheme="majorBidi" w:cstheme="majorBidi"/>
          <w:i/>
          <w:iCs/>
          <w:szCs w:val="24"/>
          <w:lang w:val="fr-FR"/>
        </w:rPr>
        <w:t xml:space="preserve">Reconnaît </w:t>
      </w:r>
      <w:r>
        <w:rPr>
          <w:rFonts w:asciiTheme="majorBidi" w:eastAsia="Times New Roman" w:hAnsiTheme="majorBidi" w:cstheme="majorBidi"/>
          <w:szCs w:val="24"/>
          <w:lang w:val="fr-FR"/>
        </w:rPr>
        <w:t xml:space="preserve">que les avantages monétaires et non monétaires découlant de l’utilisation de l’information de séquençage numérique sur les ressources génétiques devraient notamment être utilisés en appui à la conservation et l’utilisation durable de la </w:t>
      </w:r>
      <w:r w:rsidR="008706BA">
        <w:rPr>
          <w:rFonts w:asciiTheme="majorBidi" w:eastAsia="Times New Roman" w:hAnsiTheme="majorBidi" w:cstheme="majorBidi"/>
          <w:szCs w:val="24"/>
          <w:lang w:val="fr-FR"/>
        </w:rPr>
        <w:t>diversité biologique</w:t>
      </w:r>
      <w:r>
        <w:rPr>
          <w:rFonts w:asciiTheme="majorBidi" w:eastAsia="Times New Roman" w:hAnsiTheme="majorBidi" w:cstheme="majorBidi"/>
          <w:szCs w:val="24"/>
          <w:lang w:val="fr-FR"/>
        </w:rPr>
        <w:t xml:space="preserve"> et ainsi profiter aux peuples autochtones et aux communautés locales ;</w:t>
      </w:r>
    </w:p>
    <w:p w14:paraId="2775961D" w14:textId="63A9ECAC" w:rsidR="000A4B81" w:rsidRDefault="000A4B81" w:rsidP="000A4B81">
      <w:pPr>
        <w:spacing w:before="120" w:after="120" w:line="240" w:lineRule="auto"/>
        <w:ind w:firstLine="709"/>
        <w:jc w:val="both"/>
        <w:rPr>
          <w:rFonts w:asciiTheme="majorBidi" w:hAnsiTheme="majorBidi" w:cstheme="majorBidi"/>
          <w:i/>
          <w:lang w:val="fr-FR"/>
        </w:rPr>
      </w:pPr>
      <w:r>
        <w:rPr>
          <w:rFonts w:asciiTheme="majorBidi" w:eastAsia="Times New Roman" w:hAnsiTheme="majorBidi" w:cstheme="majorBidi"/>
          <w:szCs w:val="24"/>
          <w:lang w:val="fr-FR"/>
        </w:rPr>
        <w:t>11.</w:t>
      </w:r>
      <w:r>
        <w:rPr>
          <w:rFonts w:asciiTheme="majorBidi" w:eastAsia="Times New Roman" w:hAnsiTheme="majorBidi" w:cstheme="majorBidi"/>
          <w:szCs w:val="24"/>
          <w:lang w:val="fr-FR"/>
        </w:rPr>
        <w:tab/>
      </w:r>
      <w:r>
        <w:rPr>
          <w:rFonts w:asciiTheme="majorBidi" w:eastAsia="Times New Roman" w:hAnsiTheme="majorBidi" w:cstheme="majorBidi"/>
          <w:i/>
          <w:iCs/>
          <w:szCs w:val="24"/>
          <w:lang w:val="fr-FR"/>
        </w:rPr>
        <w:t>Convient</w:t>
      </w:r>
      <w:r>
        <w:rPr>
          <w:rFonts w:asciiTheme="majorBidi" w:eastAsia="Times New Roman" w:hAnsiTheme="majorBidi" w:cstheme="majorBidi"/>
          <w:szCs w:val="24"/>
          <w:lang w:val="fr-FR"/>
        </w:rPr>
        <w:t xml:space="preserve"> que l’approche de partage juste et équitable des avantages découlant de l’utilisation de l’information de séquençage numérique sur les ressources génétiques </w:t>
      </w:r>
      <w:r w:rsidR="008078ED">
        <w:rPr>
          <w:rFonts w:asciiTheme="majorBidi" w:eastAsia="Times New Roman" w:hAnsiTheme="majorBidi" w:cstheme="majorBidi"/>
          <w:szCs w:val="24"/>
          <w:lang w:val="fr-FR"/>
        </w:rPr>
        <w:t xml:space="preserve">appliquée dans cette décision </w:t>
      </w:r>
      <w:r>
        <w:rPr>
          <w:rFonts w:asciiTheme="majorBidi" w:eastAsia="Times New Roman" w:hAnsiTheme="majorBidi" w:cstheme="majorBidi"/>
          <w:szCs w:val="24"/>
          <w:lang w:val="fr-FR"/>
        </w:rPr>
        <w:t>n’a pas de conséquences sur les droits et obligations existants au titre de la Convention et du Protocole de Nagoya, y compris, s’il y a lieu, ceux qui concernent les connaissances traditionnelles et les droits des peuples autochtones et des communautés locales, et ne porte pas atteinte aux mesures nationales d’accès et de partage des avantages</w:t>
      </w:r>
      <w:r w:rsidR="00D17C17">
        <w:rPr>
          <w:rFonts w:asciiTheme="majorBidi" w:eastAsia="Times New Roman" w:hAnsiTheme="majorBidi" w:cstheme="majorBidi"/>
          <w:szCs w:val="24"/>
          <w:lang w:val="fr-FR"/>
        </w:rPr>
        <w:t> </w:t>
      </w:r>
      <w:r>
        <w:rPr>
          <w:rFonts w:asciiTheme="majorBidi" w:eastAsia="Times New Roman" w:hAnsiTheme="majorBidi" w:cstheme="majorBidi"/>
          <w:szCs w:val="24"/>
          <w:lang w:val="fr-FR"/>
        </w:rPr>
        <w:t>;</w:t>
      </w:r>
    </w:p>
    <w:p w14:paraId="650C8D02" w14:textId="7C4B2507" w:rsidR="000A4B81" w:rsidRDefault="000A4B81" w:rsidP="000A4B81">
      <w:pPr>
        <w:spacing w:before="120" w:after="120" w:line="240" w:lineRule="auto"/>
        <w:ind w:firstLine="709"/>
        <w:jc w:val="both"/>
        <w:rPr>
          <w:rFonts w:asciiTheme="majorBidi" w:hAnsiTheme="majorBidi" w:cstheme="majorBidi"/>
          <w:i/>
          <w:lang w:val="fr-FR"/>
        </w:rPr>
      </w:pPr>
      <w:r>
        <w:rPr>
          <w:rFonts w:asciiTheme="majorBidi" w:eastAsia="Times New Roman" w:hAnsiTheme="majorBidi" w:cstheme="majorBidi"/>
          <w:szCs w:val="24"/>
          <w:lang w:val="fr-FR"/>
        </w:rPr>
        <w:lastRenderedPageBreak/>
        <w:t>12.</w:t>
      </w:r>
      <w:r>
        <w:rPr>
          <w:rFonts w:asciiTheme="majorBidi" w:eastAsia="Times New Roman" w:hAnsiTheme="majorBidi" w:cstheme="majorBidi"/>
          <w:szCs w:val="24"/>
          <w:lang w:val="fr-FR"/>
        </w:rPr>
        <w:tab/>
      </w:r>
      <w:r>
        <w:rPr>
          <w:rFonts w:ascii="Times New Roman" w:hAnsi="Times New Roman" w:cs="Times New Roman"/>
          <w:i/>
          <w:iCs/>
          <w:lang w:val="fr-FR"/>
        </w:rPr>
        <w:t>Se réjouit</w:t>
      </w:r>
      <w:r>
        <w:rPr>
          <w:rFonts w:ascii="Times New Roman" w:hAnsi="Times New Roman" w:cs="Times New Roman"/>
          <w:lang w:val="fr-FR"/>
        </w:rPr>
        <w:t xml:space="preserve"> de la partie </w:t>
      </w:r>
      <w:r w:rsidR="00106905">
        <w:rPr>
          <w:rFonts w:ascii="Times New Roman" w:hAnsi="Times New Roman" w:cs="Times New Roman"/>
          <w:lang w:val="fr-FR"/>
        </w:rPr>
        <w:t>I</w:t>
      </w:r>
      <w:r>
        <w:rPr>
          <w:rFonts w:ascii="Times New Roman" w:hAnsi="Times New Roman" w:cs="Times New Roman"/>
          <w:lang w:val="fr-FR"/>
        </w:rPr>
        <w:t xml:space="preserve"> du </w:t>
      </w:r>
      <w:r w:rsidR="008078ED">
        <w:rPr>
          <w:rFonts w:ascii="Times New Roman" w:hAnsi="Times New Roman" w:cs="Times New Roman"/>
          <w:lang w:val="fr-FR"/>
        </w:rPr>
        <w:t>cadre mondial de la biodiversité de Kunming-Montréal</w:t>
      </w:r>
      <w:r>
        <w:rPr>
          <w:rFonts w:ascii="Times New Roman" w:hAnsi="Times New Roman" w:cs="Times New Roman"/>
          <w:lang w:val="fr-FR"/>
        </w:rPr>
        <w:t>, du cadre stratégique à long terme de création et de renforcement des capacités</w:t>
      </w:r>
      <w:r>
        <w:rPr>
          <w:rStyle w:val="Appelnotedebasdep"/>
          <w:rFonts w:ascii="Times New Roman" w:hAnsi="Times New Roman" w:cs="Times New Roman"/>
        </w:rPr>
        <w:footnoteReference w:id="11"/>
      </w:r>
      <w:r>
        <w:rPr>
          <w:rFonts w:ascii="Times New Roman" w:hAnsi="Times New Roman" w:cs="Times New Roman"/>
          <w:lang w:val="fr-FR"/>
        </w:rPr>
        <w:t xml:space="preserve"> et du renforcement de la coopération technique et scientifique en appui au </w:t>
      </w:r>
      <w:r w:rsidR="008078ED">
        <w:rPr>
          <w:rFonts w:ascii="Times New Roman" w:hAnsi="Times New Roman" w:cs="Times New Roman"/>
          <w:lang w:val="fr-FR"/>
        </w:rPr>
        <w:t>cadre mondial de la biodiversité</w:t>
      </w:r>
      <w:r w:rsidR="00106905">
        <w:rPr>
          <w:rFonts w:ascii="Times New Roman" w:hAnsi="Times New Roman" w:cs="Times New Roman"/>
          <w:lang w:val="fr-FR"/>
        </w:rPr>
        <w:t> ;</w:t>
      </w:r>
      <w:r>
        <w:rPr>
          <w:rFonts w:ascii="Times New Roman" w:hAnsi="Times New Roman" w:cs="Times New Roman"/>
          <w:lang w:val="fr-FR"/>
        </w:rPr>
        <w:t xml:space="preserve"> </w:t>
      </w:r>
    </w:p>
    <w:p w14:paraId="2D8A6197" w14:textId="7A0D915F"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13.</w:t>
      </w:r>
      <w:r>
        <w:rPr>
          <w:rFonts w:asciiTheme="majorBidi" w:eastAsia="Times New Roman" w:hAnsiTheme="majorBidi" w:cstheme="majorBidi"/>
          <w:szCs w:val="24"/>
          <w:lang w:val="fr-FR"/>
        </w:rPr>
        <w:tab/>
      </w:r>
      <w:r>
        <w:rPr>
          <w:rFonts w:asciiTheme="majorBidi" w:hAnsiTheme="majorBidi" w:cstheme="majorBidi"/>
          <w:i/>
          <w:iCs/>
          <w:lang w:val="fr-FR"/>
        </w:rPr>
        <w:t xml:space="preserve">Appelle </w:t>
      </w:r>
      <w:r>
        <w:rPr>
          <w:rFonts w:asciiTheme="majorBidi" w:hAnsiTheme="majorBidi" w:cstheme="majorBidi"/>
          <w:lang w:val="fr-FR"/>
        </w:rPr>
        <w:t>à des renforcements et développements spécifiques et ciblés des capacités, à un transfert de technologie, conformément à l'</w:t>
      </w:r>
      <w:r w:rsidR="008078ED">
        <w:rPr>
          <w:rFonts w:asciiTheme="majorBidi" w:hAnsiTheme="majorBidi" w:cstheme="majorBidi"/>
          <w:lang w:val="fr-FR"/>
        </w:rPr>
        <w:t>A</w:t>
      </w:r>
      <w:r>
        <w:rPr>
          <w:rFonts w:asciiTheme="majorBidi" w:hAnsiTheme="majorBidi" w:cstheme="majorBidi"/>
          <w:lang w:val="fr-FR"/>
        </w:rPr>
        <w:t>rticle</w:t>
      </w:r>
      <w:r w:rsidR="009626CF">
        <w:rPr>
          <w:rFonts w:asciiTheme="majorBidi" w:hAnsiTheme="majorBidi" w:cstheme="majorBidi"/>
          <w:lang w:val="fr-FR"/>
        </w:rPr>
        <w:t> </w:t>
      </w:r>
      <w:r>
        <w:rPr>
          <w:rFonts w:asciiTheme="majorBidi" w:hAnsiTheme="majorBidi" w:cstheme="majorBidi"/>
          <w:lang w:val="fr-FR"/>
        </w:rPr>
        <w:t>16, et à une coopération technique et scientifique, conformément à l'</w:t>
      </w:r>
      <w:r w:rsidR="008078ED">
        <w:rPr>
          <w:rFonts w:asciiTheme="majorBidi" w:hAnsiTheme="majorBidi" w:cstheme="majorBidi"/>
          <w:lang w:val="fr-FR"/>
        </w:rPr>
        <w:t>A</w:t>
      </w:r>
      <w:r>
        <w:rPr>
          <w:rFonts w:asciiTheme="majorBidi" w:hAnsiTheme="majorBidi" w:cstheme="majorBidi"/>
          <w:lang w:val="fr-FR"/>
        </w:rPr>
        <w:t>rticle</w:t>
      </w:r>
      <w:r w:rsidR="009626CF">
        <w:rPr>
          <w:rFonts w:asciiTheme="majorBidi" w:hAnsiTheme="majorBidi" w:cstheme="majorBidi"/>
          <w:lang w:val="fr-FR"/>
        </w:rPr>
        <w:t> </w:t>
      </w:r>
      <w:r>
        <w:rPr>
          <w:rFonts w:asciiTheme="majorBidi" w:hAnsiTheme="majorBidi" w:cstheme="majorBidi"/>
          <w:lang w:val="fr-FR"/>
        </w:rPr>
        <w:t>18, et, le cas échéant, à aider les pays émergents, en particulier les pays les moins avancés et les petits États insulaires en développement parmi eux, ainsi que les Parties à économie en transition, à produire, à obtenir et à utiliser l'information de séquençage numérique sur les ressources génétiques aux fins de la recherche et de l'innovation, en tenant compte des domaines clés pour le renforcement potentiel des capacités et des modalités des activités de renforcement des capacités telles qu'identifiées par le groupe spécial d'experts techniques de l'information de séquençage numérique sur les ressources génétiques</w:t>
      </w:r>
      <w:r>
        <w:rPr>
          <w:rStyle w:val="Appelnotedebasdep"/>
          <w:rFonts w:asciiTheme="majorBidi" w:hAnsiTheme="majorBidi" w:cstheme="majorBidi"/>
          <w:lang w:val="fr-FR"/>
        </w:rPr>
        <w:footnoteReference w:id="12"/>
      </w:r>
      <w:r>
        <w:rPr>
          <w:rFonts w:asciiTheme="majorBidi" w:hAnsiTheme="majorBidi" w:cstheme="majorBidi"/>
          <w:lang w:val="fr-FR"/>
        </w:rPr>
        <w:t xml:space="preserve"> ;  </w:t>
      </w:r>
    </w:p>
    <w:p w14:paraId="30CEABDB" w14:textId="4DC50BD1" w:rsidR="000A4B81" w:rsidRDefault="000A4B81" w:rsidP="000A4B81">
      <w:pPr>
        <w:spacing w:before="120" w:after="120" w:line="240" w:lineRule="auto"/>
        <w:ind w:firstLine="709"/>
        <w:jc w:val="both"/>
        <w:rPr>
          <w:rFonts w:asciiTheme="majorBidi" w:hAnsiTheme="majorBidi" w:cstheme="majorBidi"/>
          <w:lang w:val="fr-FR"/>
        </w:rPr>
      </w:pPr>
      <w:r w:rsidRPr="000A4B81">
        <w:rPr>
          <w:rFonts w:asciiTheme="majorBidi" w:hAnsiTheme="majorBidi" w:cstheme="majorBidi"/>
          <w:lang w:val="fr-FR"/>
        </w:rPr>
        <w:t xml:space="preserve">14. </w:t>
      </w:r>
      <w:r w:rsidRPr="000A4B81">
        <w:rPr>
          <w:rFonts w:asciiTheme="majorBidi" w:hAnsiTheme="majorBidi" w:cstheme="majorBidi"/>
          <w:lang w:val="fr-FR"/>
        </w:rPr>
        <w:tab/>
      </w:r>
      <w:r>
        <w:rPr>
          <w:rFonts w:asciiTheme="majorBidi" w:hAnsiTheme="majorBidi" w:cstheme="majorBidi"/>
          <w:i/>
          <w:iCs/>
          <w:lang w:val="fr-FR"/>
        </w:rPr>
        <w:t>Encourage</w:t>
      </w:r>
      <w:r>
        <w:rPr>
          <w:rFonts w:asciiTheme="majorBidi" w:hAnsiTheme="majorBidi" w:cstheme="majorBidi"/>
          <w:lang w:val="fr-FR"/>
        </w:rPr>
        <w:t xml:space="preserve"> les Parties à soutenir les besoins et les priorités en matière de capacités, selon qu'il convient, des peuples autochtones, des communautés locales et des parties prenantes concernées, tels qu'ils les ont identifiés, en mettant l'accent sur les besoins et les priorités des femmes en matière de capacités</w:t>
      </w:r>
      <w:r w:rsidR="009626CF">
        <w:rPr>
          <w:rFonts w:asciiTheme="majorBidi" w:hAnsiTheme="majorBidi" w:cstheme="majorBidi"/>
          <w:lang w:val="fr-FR"/>
        </w:rPr>
        <w:t> </w:t>
      </w:r>
      <w:r>
        <w:rPr>
          <w:rFonts w:asciiTheme="majorBidi" w:hAnsiTheme="majorBidi" w:cstheme="majorBidi"/>
          <w:lang w:val="fr-FR"/>
        </w:rPr>
        <w:t>;</w:t>
      </w:r>
    </w:p>
    <w:p w14:paraId="03A3CDC6" w14:textId="7923B03F" w:rsidR="000A4B81" w:rsidRDefault="000A4B81" w:rsidP="000A4B81">
      <w:pPr>
        <w:spacing w:before="120" w:after="120" w:line="240" w:lineRule="auto"/>
        <w:ind w:firstLine="709"/>
        <w:jc w:val="both"/>
        <w:rPr>
          <w:rFonts w:asciiTheme="majorBidi" w:hAnsiTheme="majorBidi" w:cstheme="majorBidi"/>
          <w:i/>
          <w:lang w:val="fr-FR"/>
        </w:rPr>
      </w:pPr>
      <w:r>
        <w:rPr>
          <w:rFonts w:asciiTheme="majorBidi" w:eastAsia="Times New Roman" w:hAnsiTheme="majorBidi" w:cstheme="majorBidi"/>
          <w:szCs w:val="24"/>
          <w:lang w:val="fr-FR"/>
        </w:rPr>
        <w:t>15.</w:t>
      </w:r>
      <w:r>
        <w:rPr>
          <w:rFonts w:asciiTheme="majorBidi" w:eastAsia="Times New Roman" w:hAnsiTheme="majorBidi" w:cstheme="majorBidi"/>
          <w:szCs w:val="24"/>
          <w:lang w:val="fr-FR"/>
        </w:rPr>
        <w:tab/>
      </w:r>
      <w:r>
        <w:rPr>
          <w:rFonts w:asciiTheme="majorBidi" w:hAnsiTheme="majorBidi" w:cstheme="majorBidi"/>
          <w:i/>
          <w:iCs/>
          <w:lang w:val="fr-FR"/>
        </w:rPr>
        <w:t>Rappelle</w:t>
      </w:r>
      <w:r>
        <w:rPr>
          <w:rFonts w:asciiTheme="majorBidi" w:hAnsiTheme="majorBidi" w:cstheme="majorBidi"/>
          <w:lang w:val="fr-FR"/>
        </w:rPr>
        <w:t xml:space="preserve"> les options politiques proposées pour une solution sur le partage des avantages découlant de l'utilisation de l’information de séquençage numérique sur les ressources génétiques, telles qu'elles figurent dans l'annexe de la recommandation 5/2 du Groupe de travail à composition non limitée sur le </w:t>
      </w:r>
      <w:r w:rsidR="008078ED">
        <w:rPr>
          <w:rFonts w:asciiTheme="majorBidi" w:hAnsiTheme="majorBidi" w:cstheme="majorBidi"/>
          <w:lang w:val="fr-FR"/>
        </w:rPr>
        <w:t>cadre mondial de la biodiversité de Kunming-Montréal</w:t>
      </w:r>
      <w:r>
        <w:rPr>
          <w:rFonts w:asciiTheme="majorBidi" w:hAnsiTheme="majorBidi" w:cstheme="majorBidi"/>
          <w:lang w:val="fr-FR"/>
        </w:rPr>
        <w:t xml:space="preserve"> ;</w:t>
      </w:r>
    </w:p>
    <w:p w14:paraId="3E19D6E8" w14:textId="0DEC95EE" w:rsidR="000A4B81" w:rsidRDefault="000A4B81" w:rsidP="000A4B81">
      <w:pPr>
        <w:spacing w:before="120" w:after="120" w:line="240" w:lineRule="auto"/>
        <w:ind w:firstLine="709"/>
        <w:jc w:val="both"/>
        <w:rPr>
          <w:rFonts w:asciiTheme="majorBidi" w:hAnsiTheme="majorBidi" w:cstheme="majorBidi"/>
          <w:i/>
          <w:iCs/>
          <w:lang w:val="fr-FR"/>
        </w:rPr>
      </w:pPr>
      <w:r>
        <w:rPr>
          <w:rFonts w:asciiTheme="majorBidi" w:eastAsia="Times New Roman" w:hAnsiTheme="majorBidi" w:cstheme="majorBidi"/>
          <w:iCs/>
          <w:szCs w:val="24"/>
          <w:lang w:val="fr-FR"/>
        </w:rPr>
        <w:t>16.</w:t>
      </w:r>
      <w:r>
        <w:rPr>
          <w:rFonts w:asciiTheme="majorBidi" w:eastAsia="Times New Roman" w:hAnsiTheme="majorBidi" w:cstheme="majorBidi"/>
          <w:iCs/>
          <w:szCs w:val="24"/>
          <w:lang w:val="fr-FR"/>
        </w:rPr>
        <w:tab/>
      </w:r>
      <w:r>
        <w:rPr>
          <w:rFonts w:asciiTheme="majorBidi" w:hAnsiTheme="majorBidi" w:cstheme="majorBidi"/>
          <w:i/>
          <w:iCs/>
          <w:lang w:val="fr-FR"/>
        </w:rPr>
        <w:t>Décide</w:t>
      </w:r>
      <w:r>
        <w:rPr>
          <w:rFonts w:asciiTheme="majorBidi" w:hAnsiTheme="majorBidi" w:cstheme="majorBidi"/>
          <w:lang w:val="fr-FR"/>
        </w:rPr>
        <w:t xml:space="preserve"> d'établir, dans le </w:t>
      </w:r>
      <w:r w:rsidR="008078ED">
        <w:rPr>
          <w:rFonts w:asciiTheme="majorBidi" w:hAnsiTheme="majorBidi" w:cstheme="majorBidi"/>
          <w:lang w:val="fr-FR"/>
        </w:rPr>
        <w:t>cadre mondial de la biodiversité de Kunming-Montréal</w:t>
      </w:r>
      <w:r>
        <w:rPr>
          <w:rFonts w:asciiTheme="majorBidi" w:hAnsiTheme="majorBidi" w:cstheme="majorBidi"/>
          <w:lang w:val="fr-FR"/>
        </w:rPr>
        <w:t xml:space="preserve">, un mécanisme </w:t>
      </w:r>
      <w:r w:rsidR="00E275B9">
        <w:rPr>
          <w:rFonts w:asciiTheme="majorBidi" w:hAnsiTheme="majorBidi" w:cstheme="majorBidi"/>
          <w:lang w:val="fr-FR"/>
        </w:rPr>
        <w:t>multilatéral</w:t>
      </w:r>
      <w:r>
        <w:rPr>
          <w:rFonts w:asciiTheme="majorBidi" w:hAnsiTheme="majorBidi" w:cstheme="majorBidi"/>
          <w:lang w:val="fr-FR"/>
        </w:rPr>
        <w:t xml:space="preserve"> de partage des avantages découlant de l'utilisation de l’information de séquençage numérique sur les ressources génétiques, y compris un fonds </w:t>
      </w:r>
      <w:r w:rsidR="00E275B9">
        <w:rPr>
          <w:rFonts w:asciiTheme="majorBidi" w:hAnsiTheme="majorBidi" w:cstheme="majorBidi"/>
          <w:lang w:val="fr-FR"/>
        </w:rPr>
        <w:t>mondial</w:t>
      </w:r>
      <w:r w:rsidR="00202BDD">
        <w:rPr>
          <w:rStyle w:val="Appelnotedebasdep"/>
          <w:rFonts w:asciiTheme="majorBidi" w:hAnsiTheme="majorBidi" w:cstheme="majorBidi"/>
        </w:rPr>
        <w:footnoteReference w:id="13"/>
      </w:r>
      <w:r w:rsidR="00E275B9">
        <w:rPr>
          <w:rFonts w:asciiTheme="majorBidi" w:hAnsiTheme="majorBidi" w:cstheme="majorBidi"/>
          <w:lang w:val="fr-FR"/>
        </w:rPr>
        <w:t> </w:t>
      </w:r>
      <w:r>
        <w:rPr>
          <w:rFonts w:asciiTheme="majorBidi" w:hAnsiTheme="majorBidi" w:cstheme="majorBidi"/>
          <w:lang w:val="fr-FR"/>
        </w:rPr>
        <w:t>;</w:t>
      </w:r>
    </w:p>
    <w:p w14:paraId="0056620B" w14:textId="77777777"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17.</w:t>
      </w:r>
      <w:r>
        <w:rPr>
          <w:rFonts w:asciiTheme="majorBidi" w:eastAsia="Times New Roman" w:hAnsiTheme="majorBidi" w:cstheme="majorBidi"/>
          <w:szCs w:val="24"/>
          <w:lang w:val="fr-FR"/>
        </w:rPr>
        <w:tab/>
      </w:r>
      <w:r>
        <w:rPr>
          <w:rFonts w:asciiTheme="majorBidi" w:hAnsiTheme="majorBidi" w:cstheme="majorBidi"/>
          <w:i/>
          <w:iCs/>
          <w:lang w:val="fr-FR"/>
        </w:rPr>
        <w:t>Décide également</w:t>
      </w:r>
      <w:r>
        <w:rPr>
          <w:rFonts w:asciiTheme="majorBidi" w:hAnsiTheme="majorBidi" w:cstheme="majorBidi"/>
          <w:lang w:val="fr-FR"/>
        </w:rPr>
        <w:t xml:space="preserve"> de mettre en place un processus équitable, transparent, inclusif, participatif et assorti d'un calendrier pour poursuivre la mise au point et le fonctionnement du mécanisme, comme indiqué aux paragraphes 18 et 20 à 22 ci-dessous, qui sera finalisé à la seizième réunion de la Conférence des Parties ;</w:t>
      </w:r>
    </w:p>
    <w:p w14:paraId="0CFBF8B8" w14:textId="43CFB7E6"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18.</w:t>
      </w:r>
      <w:r>
        <w:rPr>
          <w:rFonts w:asciiTheme="majorBidi" w:eastAsia="Times New Roman" w:hAnsiTheme="majorBidi" w:cstheme="majorBidi"/>
          <w:szCs w:val="24"/>
          <w:lang w:val="fr-FR"/>
        </w:rPr>
        <w:tab/>
      </w:r>
      <w:r>
        <w:rPr>
          <w:rFonts w:asciiTheme="majorBidi" w:hAnsiTheme="majorBidi" w:cstheme="majorBidi"/>
          <w:i/>
          <w:iCs/>
          <w:lang w:val="fr-FR"/>
        </w:rPr>
        <w:t>Établir</w:t>
      </w:r>
      <w:r>
        <w:rPr>
          <w:rFonts w:asciiTheme="majorBidi" w:hAnsiTheme="majorBidi" w:cstheme="majorBidi"/>
          <w:lang w:val="fr-FR"/>
        </w:rPr>
        <w:t xml:space="preserve"> un Groupe de travail spécial à composition non limitée sur </w:t>
      </w:r>
      <w:r w:rsidR="00BF4ADE">
        <w:rPr>
          <w:rFonts w:asciiTheme="majorBidi" w:hAnsiTheme="majorBidi" w:cstheme="majorBidi"/>
          <w:lang w:val="fr-FR"/>
        </w:rPr>
        <w:t>le</w:t>
      </w:r>
      <w:r>
        <w:rPr>
          <w:rFonts w:asciiTheme="majorBidi" w:hAnsiTheme="majorBidi" w:cstheme="majorBidi"/>
          <w:lang w:val="fr-FR"/>
        </w:rPr>
        <w:t xml:space="preserve"> partage des avantages</w:t>
      </w:r>
      <w:r w:rsidR="00BF4ADE">
        <w:rPr>
          <w:rFonts w:asciiTheme="majorBidi" w:hAnsiTheme="majorBidi" w:cstheme="majorBidi"/>
          <w:lang w:val="fr-FR"/>
        </w:rPr>
        <w:t xml:space="preserve"> découlant de l’utilisation de l’information de séquençage numérique sur les ressources génétiques</w:t>
      </w:r>
      <w:r>
        <w:rPr>
          <w:rFonts w:asciiTheme="majorBidi" w:hAnsiTheme="majorBidi" w:cstheme="majorBidi"/>
          <w:lang w:val="fr-FR"/>
        </w:rPr>
        <w:t xml:space="preserve">, chargé de suivre l'élaboration du mécanisme </w:t>
      </w:r>
      <w:r w:rsidR="00846E2C">
        <w:rPr>
          <w:rFonts w:asciiTheme="majorBidi" w:hAnsiTheme="majorBidi" w:cstheme="majorBidi"/>
          <w:lang w:val="fr-FR"/>
        </w:rPr>
        <w:t>multilatéral</w:t>
      </w:r>
      <w:r>
        <w:rPr>
          <w:rFonts w:asciiTheme="majorBidi" w:hAnsiTheme="majorBidi" w:cstheme="majorBidi"/>
          <w:lang w:val="fr-FR"/>
        </w:rPr>
        <w:t>, y compris les éléments identifiés dans l'annexe, et de faire des recommandations à la Conférence des Parties à sa seizième réunion</w:t>
      </w:r>
      <w:r w:rsidR="00846E2C">
        <w:rPr>
          <w:rFonts w:asciiTheme="majorBidi" w:hAnsiTheme="majorBidi" w:cstheme="majorBidi"/>
          <w:lang w:val="fr-FR"/>
        </w:rPr>
        <w:t> </w:t>
      </w:r>
      <w:r>
        <w:rPr>
          <w:rFonts w:asciiTheme="majorBidi" w:hAnsiTheme="majorBidi" w:cstheme="majorBidi"/>
          <w:lang w:val="fr-FR"/>
        </w:rPr>
        <w:t>;</w:t>
      </w:r>
    </w:p>
    <w:p w14:paraId="39817194" w14:textId="300FF02E"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19.</w:t>
      </w:r>
      <w:r>
        <w:rPr>
          <w:rFonts w:asciiTheme="majorBidi" w:eastAsia="Times New Roman" w:hAnsiTheme="majorBidi" w:cstheme="majorBidi"/>
          <w:szCs w:val="24"/>
          <w:lang w:val="fr-FR"/>
        </w:rPr>
        <w:tab/>
      </w:r>
      <w:r>
        <w:rPr>
          <w:rFonts w:asciiTheme="majorBidi" w:hAnsiTheme="majorBidi" w:cstheme="majorBidi"/>
          <w:i/>
          <w:iCs/>
          <w:lang w:val="fr-FR"/>
        </w:rPr>
        <w:t xml:space="preserve">Décide </w:t>
      </w:r>
      <w:r>
        <w:rPr>
          <w:rFonts w:asciiTheme="majorBidi" w:hAnsiTheme="majorBidi" w:cstheme="majorBidi"/>
          <w:lang w:val="fr-FR"/>
        </w:rPr>
        <w:t xml:space="preserve">d'examiner l'efficacité du mécanisme </w:t>
      </w:r>
      <w:r w:rsidR="003820C5">
        <w:rPr>
          <w:rFonts w:asciiTheme="majorBidi" w:hAnsiTheme="majorBidi" w:cstheme="majorBidi"/>
          <w:lang w:val="fr-FR"/>
        </w:rPr>
        <w:t>multilatéral</w:t>
      </w:r>
      <w:r>
        <w:rPr>
          <w:rFonts w:asciiTheme="majorBidi" w:hAnsiTheme="majorBidi" w:cstheme="majorBidi"/>
          <w:lang w:val="fr-FR"/>
        </w:rPr>
        <w:t xml:space="preserve"> à la dix-huitième réunion de la Conférence des Parties, y compris, entre autres, les critères énoncés aux paragraphes 9 et 10</w:t>
      </w:r>
      <w:r w:rsidR="003820C5">
        <w:rPr>
          <w:rFonts w:asciiTheme="majorBidi" w:hAnsiTheme="majorBidi" w:cstheme="majorBidi"/>
          <w:lang w:val="fr-FR"/>
        </w:rPr>
        <w:t> </w:t>
      </w:r>
      <w:r w:rsidR="008078ED">
        <w:rPr>
          <w:rFonts w:asciiTheme="majorBidi" w:hAnsiTheme="majorBidi" w:cstheme="majorBidi"/>
          <w:lang w:val="fr-FR"/>
        </w:rPr>
        <w:t xml:space="preserve">de la présente décision </w:t>
      </w:r>
      <w:r>
        <w:rPr>
          <w:rFonts w:asciiTheme="majorBidi" w:hAnsiTheme="majorBidi" w:cstheme="majorBidi"/>
          <w:lang w:val="fr-FR"/>
        </w:rPr>
        <w:t>;</w:t>
      </w:r>
    </w:p>
    <w:p w14:paraId="35EF0E9A" w14:textId="3CF8DDB4"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20.</w:t>
      </w:r>
      <w:r>
        <w:rPr>
          <w:rFonts w:asciiTheme="majorBidi" w:eastAsia="Times New Roman" w:hAnsiTheme="majorBidi" w:cstheme="majorBidi"/>
          <w:szCs w:val="24"/>
          <w:lang w:val="fr-FR"/>
        </w:rPr>
        <w:tab/>
      </w:r>
      <w:r>
        <w:rPr>
          <w:rFonts w:asciiTheme="majorBidi" w:hAnsiTheme="majorBidi" w:cstheme="majorBidi"/>
          <w:i/>
          <w:iCs/>
          <w:lang w:val="fr-FR"/>
        </w:rPr>
        <w:t>Invite</w:t>
      </w:r>
      <w:r>
        <w:rPr>
          <w:rFonts w:asciiTheme="majorBidi" w:hAnsiTheme="majorBidi" w:cstheme="majorBidi"/>
          <w:lang w:val="fr-FR"/>
        </w:rPr>
        <w:t xml:space="preserve"> les Parties, les autres gouvernements, les peuples autochtones et les communautés locales ainsi que les organisations compétentes à présenter leurs points de </w:t>
      </w:r>
      <w:r w:rsidR="002463DF">
        <w:rPr>
          <w:rFonts w:asciiTheme="majorBidi" w:hAnsiTheme="majorBidi" w:cstheme="majorBidi"/>
          <w:lang w:val="fr-FR"/>
        </w:rPr>
        <w:t>vue</w:t>
      </w:r>
      <w:r>
        <w:rPr>
          <w:rFonts w:asciiTheme="majorBidi" w:hAnsiTheme="majorBidi" w:cstheme="majorBidi"/>
          <w:lang w:val="fr-FR"/>
        </w:rPr>
        <w:t xml:space="preserve"> sur les questions énoncées dans l'annexe à la présente décision</w:t>
      </w:r>
      <w:r w:rsidR="002463DF">
        <w:rPr>
          <w:rFonts w:asciiTheme="majorBidi" w:hAnsiTheme="majorBidi" w:cstheme="majorBidi"/>
          <w:lang w:val="fr-FR"/>
        </w:rPr>
        <w:t> </w:t>
      </w:r>
      <w:r>
        <w:rPr>
          <w:rFonts w:asciiTheme="majorBidi" w:hAnsiTheme="majorBidi" w:cstheme="majorBidi"/>
          <w:lang w:val="fr-FR"/>
        </w:rPr>
        <w:t>;</w:t>
      </w:r>
    </w:p>
    <w:p w14:paraId="2F0FFE51" w14:textId="627F0DE0"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21.</w:t>
      </w:r>
      <w:r>
        <w:rPr>
          <w:rFonts w:asciiTheme="majorBidi" w:eastAsia="Times New Roman" w:hAnsiTheme="majorBidi" w:cstheme="majorBidi"/>
          <w:szCs w:val="24"/>
          <w:lang w:val="fr-FR"/>
        </w:rPr>
        <w:tab/>
      </w:r>
      <w:r>
        <w:rPr>
          <w:rFonts w:asciiTheme="majorBidi" w:hAnsiTheme="majorBidi" w:cstheme="majorBidi"/>
          <w:i/>
          <w:iCs/>
          <w:lang w:val="fr-FR"/>
        </w:rPr>
        <w:t>Prie</w:t>
      </w:r>
      <w:r>
        <w:rPr>
          <w:rFonts w:asciiTheme="majorBidi" w:hAnsiTheme="majorBidi" w:cstheme="majorBidi"/>
          <w:lang w:val="fr-FR"/>
        </w:rPr>
        <w:t xml:space="preserve"> la Secrétaire exécutive de compiler et de synthétiser les points de vue présentés conformément au paragraphe</w:t>
      </w:r>
      <w:r w:rsidR="009E610E">
        <w:rPr>
          <w:rFonts w:asciiTheme="majorBidi" w:hAnsiTheme="majorBidi" w:cstheme="majorBidi"/>
          <w:lang w:val="fr-FR"/>
        </w:rPr>
        <w:t> </w:t>
      </w:r>
      <w:r>
        <w:rPr>
          <w:rFonts w:asciiTheme="majorBidi" w:hAnsiTheme="majorBidi" w:cstheme="majorBidi"/>
          <w:lang w:val="fr-FR"/>
        </w:rPr>
        <w:t xml:space="preserve">20 ci-dessus et de les mettre à la disposition du Groupe de travail spécial à composition non limitée </w:t>
      </w:r>
      <w:r w:rsidR="009E610E">
        <w:rPr>
          <w:rFonts w:asciiTheme="majorBidi" w:hAnsiTheme="majorBidi" w:cstheme="majorBidi"/>
          <w:lang w:val="fr-FR"/>
        </w:rPr>
        <w:t>sur le partage des avantages découlant de l’utilisation de l’information de séquençage numérique sur les ressources génétiques </w:t>
      </w:r>
      <w:r>
        <w:rPr>
          <w:rFonts w:asciiTheme="majorBidi" w:hAnsiTheme="majorBidi" w:cstheme="majorBidi"/>
          <w:lang w:val="fr-FR"/>
        </w:rPr>
        <w:t>;</w:t>
      </w:r>
    </w:p>
    <w:p w14:paraId="139C3123" w14:textId="77777777"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lastRenderedPageBreak/>
        <w:t>22.</w:t>
      </w:r>
      <w:r>
        <w:rPr>
          <w:rFonts w:asciiTheme="majorBidi" w:eastAsia="Times New Roman" w:hAnsiTheme="majorBidi" w:cstheme="majorBidi"/>
          <w:szCs w:val="24"/>
          <w:lang w:val="fr-FR"/>
        </w:rPr>
        <w:tab/>
      </w:r>
      <w:r>
        <w:rPr>
          <w:rFonts w:asciiTheme="majorBidi" w:hAnsiTheme="majorBidi" w:cstheme="majorBidi"/>
          <w:i/>
          <w:iCs/>
          <w:lang w:val="fr-FR"/>
        </w:rPr>
        <w:t>Prie également</w:t>
      </w:r>
      <w:r>
        <w:rPr>
          <w:rFonts w:asciiTheme="majorBidi" w:hAnsiTheme="majorBidi" w:cstheme="majorBidi"/>
          <w:lang w:val="fr-FR"/>
        </w:rPr>
        <w:t xml:space="preserve"> la Secrétaire exécutive, sous réserve de la disponibilité des ressources, de :</w:t>
      </w:r>
    </w:p>
    <w:p w14:paraId="6A15B8AB" w14:textId="597A492C"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a)</w:t>
      </w:r>
      <w:r>
        <w:rPr>
          <w:rFonts w:asciiTheme="majorBidi" w:eastAsia="Times New Roman" w:hAnsiTheme="majorBidi" w:cstheme="majorBidi"/>
          <w:szCs w:val="24"/>
          <w:lang w:val="fr-FR"/>
        </w:rPr>
        <w:tab/>
      </w:r>
      <w:r>
        <w:rPr>
          <w:rFonts w:asciiTheme="majorBidi" w:hAnsiTheme="majorBidi" w:cstheme="majorBidi"/>
          <w:lang w:val="fr-FR"/>
        </w:rPr>
        <w:t>Compiler les enseignements tirés d'autres mécanismes de financement internationaux, tels que le Fonds de partage des avantages du Traité international sur les ressources phytogénétiques pour l'alimentation et l'agriculture, la préparation et l’action en cas de grippe pandémique de l’Organisation mondiale de la santé et le programme de Microfinancements du Fonds pour l'Environnement Mondial</w:t>
      </w:r>
      <w:r w:rsidR="009E610E">
        <w:rPr>
          <w:rFonts w:asciiTheme="majorBidi" w:hAnsiTheme="majorBidi" w:cstheme="majorBidi"/>
          <w:lang w:val="fr-FR"/>
        </w:rPr>
        <w:t> </w:t>
      </w:r>
      <w:r>
        <w:rPr>
          <w:rFonts w:asciiTheme="majorBidi" w:hAnsiTheme="majorBidi" w:cstheme="majorBidi"/>
          <w:lang w:val="fr-FR"/>
        </w:rPr>
        <w:t>;</w:t>
      </w:r>
    </w:p>
    <w:p w14:paraId="5E5A77B9" w14:textId="3C50B0BD" w:rsidR="000A4B81" w:rsidRDefault="000A4B81" w:rsidP="000A4B81">
      <w:pPr>
        <w:spacing w:before="120" w:after="120" w:line="240" w:lineRule="auto"/>
        <w:ind w:firstLine="720"/>
        <w:jc w:val="both"/>
        <w:rPr>
          <w:rFonts w:asciiTheme="majorBidi" w:hAnsiTheme="majorBidi" w:cstheme="majorBidi"/>
          <w:lang w:val="fr-FR"/>
        </w:rPr>
      </w:pPr>
      <w:r>
        <w:rPr>
          <w:rFonts w:asciiTheme="majorBidi" w:eastAsia="Times New Roman" w:hAnsiTheme="majorBidi" w:cstheme="majorBidi"/>
          <w:szCs w:val="24"/>
          <w:lang w:val="fr-FR"/>
        </w:rPr>
        <w:t>b)</w:t>
      </w:r>
      <w:r>
        <w:rPr>
          <w:rFonts w:asciiTheme="majorBidi" w:eastAsia="Times New Roman" w:hAnsiTheme="majorBidi" w:cstheme="majorBidi"/>
          <w:szCs w:val="24"/>
          <w:lang w:val="fr-FR"/>
        </w:rPr>
        <w:tab/>
      </w:r>
      <w:r>
        <w:rPr>
          <w:rFonts w:asciiTheme="majorBidi" w:hAnsiTheme="majorBidi" w:cstheme="majorBidi"/>
          <w:lang w:val="fr-FR"/>
        </w:rPr>
        <w:t xml:space="preserve">Commander une étude pour analyser et modéliser la mesure dans laquelle un mécanisme </w:t>
      </w:r>
      <w:r w:rsidR="00735A2F">
        <w:rPr>
          <w:rFonts w:asciiTheme="majorBidi" w:hAnsiTheme="majorBidi" w:cstheme="majorBidi"/>
          <w:lang w:val="fr-FR"/>
        </w:rPr>
        <w:t>multilatéral</w:t>
      </w:r>
      <w:r>
        <w:rPr>
          <w:rFonts w:asciiTheme="majorBidi" w:hAnsiTheme="majorBidi" w:cstheme="majorBidi"/>
          <w:lang w:val="fr-FR"/>
        </w:rPr>
        <w:t xml:space="preserve"> de partage des avantages découlant de l'utilisation de l’information de séquençage numérique sur les ressources génétiques, et toute autre option que le Groupe de travail à composition non limitée pourrait décider, répond aux critères des paragraphes 9 et 10 de la présente décision ;</w:t>
      </w:r>
    </w:p>
    <w:p w14:paraId="4FAFDADC" w14:textId="7B2D686B" w:rsidR="000A4B81" w:rsidRDefault="000A4B81" w:rsidP="000A4B81">
      <w:pPr>
        <w:spacing w:before="120" w:after="120" w:line="240" w:lineRule="auto"/>
        <w:ind w:firstLine="720"/>
        <w:jc w:val="both"/>
        <w:rPr>
          <w:rFonts w:asciiTheme="majorBidi" w:hAnsiTheme="majorBidi" w:cstheme="majorBidi"/>
          <w:lang w:val="fr-FR"/>
        </w:rPr>
      </w:pPr>
      <w:r>
        <w:rPr>
          <w:rFonts w:asciiTheme="majorBidi" w:eastAsia="Times New Roman" w:hAnsiTheme="majorBidi" w:cstheme="majorBidi"/>
          <w:szCs w:val="24"/>
          <w:lang w:val="fr-FR"/>
        </w:rPr>
        <w:t>c)</w:t>
      </w:r>
      <w:r>
        <w:rPr>
          <w:rFonts w:asciiTheme="majorBidi" w:eastAsia="Times New Roman" w:hAnsiTheme="majorBidi" w:cstheme="majorBidi"/>
          <w:szCs w:val="24"/>
          <w:lang w:val="fr-FR"/>
        </w:rPr>
        <w:tab/>
      </w:r>
      <w:r>
        <w:rPr>
          <w:rFonts w:asciiTheme="majorBidi" w:hAnsiTheme="majorBidi" w:cstheme="majorBidi"/>
          <w:lang w:val="fr-FR"/>
        </w:rPr>
        <w:t>Commander une étude sur les options de mesures génératrices de revenus à différents points de la chaîne de valeur, la faisabilité de leur mise en œuvre et leurs coûts par rapport à leurs revenus potentiels.</w:t>
      </w:r>
    </w:p>
    <w:p w14:paraId="286BFDEB" w14:textId="77777777" w:rsidR="000A4B81" w:rsidRPr="000A4B81" w:rsidRDefault="000A4B81" w:rsidP="000A4B81">
      <w:pPr>
        <w:keepNext/>
        <w:keepLines/>
        <w:jc w:val="center"/>
        <w:rPr>
          <w:rFonts w:asciiTheme="majorBidi" w:hAnsiTheme="majorBidi" w:cstheme="majorBidi"/>
          <w:i/>
          <w:lang w:val="fr-FR"/>
        </w:rPr>
      </w:pPr>
      <w:r w:rsidRPr="000A4B81">
        <w:rPr>
          <w:rFonts w:asciiTheme="majorBidi" w:hAnsiTheme="majorBidi" w:cstheme="majorBidi"/>
          <w:i/>
          <w:lang w:val="fr-FR"/>
        </w:rPr>
        <w:t>Annexe</w:t>
      </w:r>
    </w:p>
    <w:p w14:paraId="51F8EB99" w14:textId="77777777" w:rsidR="000A4B81" w:rsidRDefault="000A4B81" w:rsidP="000A4B81">
      <w:pPr>
        <w:keepNext/>
        <w:keepLines/>
        <w:jc w:val="center"/>
        <w:rPr>
          <w:rFonts w:asciiTheme="majorBidi" w:hAnsiTheme="majorBidi" w:cstheme="majorBidi"/>
          <w:lang w:val="fr-FR"/>
        </w:rPr>
      </w:pPr>
      <w:r>
        <w:rPr>
          <w:rFonts w:asciiTheme="majorBidi" w:hAnsiTheme="majorBidi" w:cstheme="majorBidi"/>
          <w:lang w:val="fr-FR"/>
        </w:rPr>
        <w:t xml:space="preserve">Questions à approfondir </w:t>
      </w:r>
    </w:p>
    <w:p w14:paraId="55733482" w14:textId="180BBB92" w:rsidR="000A4B81" w:rsidRDefault="000A4B81" w:rsidP="000A4B81">
      <w:pPr>
        <w:keepNext/>
        <w:keepLines/>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a)</w:t>
      </w:r>
      <w:r>
        <w:rPr>
          <w:rFonts w:asciiTheme="majorBidi" w:eastAsia="Times New Roman" w:hAnsiTheme="majorBidi" w:cstheme="majorBidi"/>
          <w:szCs w:val="24"/>
          <w:lang w:val="fr-FR"/>
        </w:rPr>
        <w:tab/>
      </w:r>
      <w:r>
        <w:rPr>
          <w:rFonts w:asciiTheme="majorBidi" w:hAnsiTheme="majorBidi" w:cstheme="majorBidi"/>
          <w:lang w:val="fr-FR"/>
        </w:rPr>
        <w:t>Gouvernance du fonds ;</w:t>
      </w:r>
    </w:p>
    <w:p w14:paraId="3FB23698" w14:textId="15279CB2" w:rsidR="000A4B81" w:rsidRDefault="000A4B81" w:rsidP="000A4B81">
      <w:pPr>
        <w:keepNext/>
        <w:keepLines/>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b)</w:t>
      </w:r>
      <w:r>
        <w:rPr>
          <w:rFonts w:asciiTheme="majorBidi" w:eastAsia="Times New Roman" w:hAnsiTheme="majorBidi" w:cstheme="majorBidi"/>
          <w:szCs w:val="24"/>
          <w:lang w:val="fr-FR"/>
        </w:rPr>
        <w:tab/>
      </w:r>
      <w:r>
        <w:rPr>
          <w:rFonts w:asciiTheme="majorBidi" w:hAnsiTheme="majorBidi" w:cstheme="majorBidi"/>
          <w:lang w:val="fr-FR"/>
        </w:rPr>
        <w:t xml:space="preserve">Questions relatives au partage des avantages ; </w:t>
      </w:r>
    </w:p>
    <w:p w14:paraId="32E5371E" w14:textId="2BB3052C" w:rsidR="000A4B81" w:rsidRDefault="000A4B81" w:rsidP="000A4B81">
      <w:pPr>
        <w:keepNext/>
        <w:keepLines/>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c)</w:t>
      </w:r>
      <w:r>
        <w:rPr>
          <w:rFonts w:asciiTheme="majorBidi" w:eastAsia="Times New Roman" w:hAnsiTheme="majorBidi" w:cstheme="majorBidi"/>
          <w:szCs w:val="24"/>
          <w:lang w:val="fr-FR"/>
        </w:rPr>
        <w:tab/>
      </w:r>
      <w:r>
        <w:rPr>
          <w:rFonts w:asciiTheme="majorBidi" w:hAnsiTheme="majorBidi" w:cstheme="majorBidi"/>
          <w:lang w:val="fr-FR"/>
        </w:rPr>
        <w:t>Contributions au fonds ;</w:t>
      </w:r>
    </w:p>
    <w:p w14:paraId="1E8041D5" w14:textId="760A360B"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d)</w:t>
      </w:r>
      <w:r>
        <w:rPr>
          <w:rFonts w:asciiTheme="majorBidi" w:eastAsia="Times New Roman" w:hAnsiTheme="majorBidi" w:cstheme="majorBidi"/>
          <w:szCs w:val="24"/>
          <w:lang w:val="fr-FR"/>
        </w:rPr>
        <w:tab/>
      </w:r>
      <w:r>
        <w:rPr>
          <w:rFonts w:asciiTheme="majorBidi" w:hAnsiTheme="majorBidi" w:cstheme="majorBidi"/>
          <w:lang w:val="fr-FR"/>
        </w:rPr>
        <w:t xml:space="preserve">Possibilité d'étendre volontairement le </w:t>
      </w:r>
      <w:r w:rsidR="00A869AF">
        <w:rPr>
          <w:rFonts w:asciiTheme="majorBidi" w:hAnsiTheme="majorBidi" w:cstheme="majorBidi"/>
          <w:lang w:val="fr-FR"/>
        </w:rPr>
        <w:t>mécanisme</w:t>
      </w:r>
      <w:r>
        <w:rPr>
          <w:rFonts w:asciiTheme="majorBidi" w:hAnsiTheme="majorBidi" w:cstheme="majorBidi"/>
          <w:lang w:val="fr-FR"/>
        </w:rPr>
        <w:t xml:space="preserve"> multilatéral aux ressources génétiques ou à la diversité biologique ;</w:t>
      </w:r>
    </w:p>
    <w:p w14:paraId="396A4A3E" w14:textId="0854E34D" w:rsidR="000A4B81" w:rsidRDefault="000A4B81" w:rsidP="000A4B81">
      <w:pPr>
        <w:spacing w:before="120" w:after="120" w:line="240" w:lineRule="auto"/>
        <w:ind w:firstLine="709"/>
        <w:jc w:val="both"/>
        <w:rPr>
          <w:rFonts w:asciiTheme="majorBidi" w:hAnsiTheme="majorBidi" w:cstheme="majorBidi"/>
          <w:lang w:val="fr-FR"/>
        </w:rPr>
      </w:pPr>
      <w:r>
        <w:rPr>
          <w:rFonts w:asciiTheme="majorBidi" w:hAnsiTheme="majorBidi" w:cstheme="majorBidi"/>
          <w:lang w:val="fr-FR"/>
        </w:rPr>
        <w:t>e)</w:t>
      </w:r>
      <w:r>
        <w:rPr>
          <w:rFonts w:asciiTheme="majorBidi" w:hAnsiTheme="majorBidi" w:cstheme="majorBidi"/>
          <w:lang w:val="fr-FR"/>
        </w:rPr>
        <w:tab/>
        <w:t>Versement d’avantages monétaires, incluant l'information sur l'origine géographique comme l'un des critères ;</w:t>
      </w:r>
    </w:p>
    <w:p w14:paraId="3DAEF966" w14:textId="3BA0A9A9"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f)</w:t>
      </w:r>
      <w:r>
        <w:rPr>
          <w:rFonts w:asciiTheme="majorBidi" w:eastAsia="Times New Roman" w:hAnsiTheme="majorBidi" w:cstheme="majorBidi"/>
          <w:szCs w:val="24"/>
          <w:lang w:val="fr-FR"/>
        </w:rPr>
        <w:tab/>
      </w:r>
      <w:r>
        <w:rPr>
          <w:rFonts w:asciiTheme="majorBidi" w:hAnsiTheme="majorBidi" w:cstheme="majorBidi"/>
          <w:lang w:val="fr-FR"/>
        </w:rPr>
        <w:t>Partage des avantages non monétaires, y compris les informations sur l'origine géographique comme l'un des critères ;</w:t>
      </w:r>
    </w:p>
    <w:p w14:paraId="3A0D04CF" w14:textId="01D3BBB0" w:rsidR="00107176" w:rsidRDefault="000A4B81" w:rsidP="000A4B81">
      <w:pPr>
        <w:spacing w:before="120" w:after="120" w:line="240" w:lineRule="auto"/>
        <w:ind w:firstLine="709"/>
        <w:jc w:val="both"/>
        <w:rPr>
          <w:rFonts w:asciiTheme="majorBidi" w:hAnsiTheme="majorBidi" w:cstheme="majorBidi"/>
          <w:lang w:val="fr-FR"/>
        </w:rPr>
      </w:pPr>
      <w:r w:rsidRPr="00107176">
        <w:rPr>
          <w:rFonts w:asciiTheme="majorBidi" w:hAnsiTheme="majorBidi" w:cstheme="majorBidi"/>
          <w:lang w:val="fr-FR"/>
        </w:rPr>
        <w:t>g)</w:t>
      </w:r>
      <w:r w:rsidRPr="00107176">
        <w:rPr>
          <w:rFonts w:asciiTheme="majorBidi" w:hAnsiTheme="majorBidi" w:cstheme="majorBidi"/>
          <w:lang w:val="fr-FR"/>
        </w:rPr>
        <w:tab/>
      </w:r>
      <w:r w:rsidR="00107176" w:rsidRPr="00107176">
        <w:rPr>
          <w:rFonts w:asciiTheme="majorBidi" w:hAnsiTheme="majorBidi" w:cstheme="majorBidi"/>
          <w:lang w:val="fr-FR"/>
        </w:rPr>
        <w:t xml:space="preserve">D'autres options stratégiques pour le partage des avantages </w:t>
      </w:r>
      <w:r w:rsidR="00107176">
        <w:rPr>
          <w:rFonts w:asciiTheme="majorBidi" w:hAnsiTheme="majorBidi" w:cstheme="majorBidi"/>
          <w:lang w:val="fr-FR"/>
        </w:rPr>
        <w:t>découlant</w:t>
      </w:r>
      <w:r w:rsidR="00107176" w:rsidRPr="00107176">
        <w:rPr>
          <w:rFonts w:asciiTheme="majorBidi" w:hAnsiTheme="majorBidi" w:cstheme="majorBidi"/>
          <w:lang w:val="fr-FR"/>
        </w:rPr>
        <w:t xml:space="preserve"> de l'utilisation </w:t>
      </w:r>
      <w:r w:rsidR="00107176">
        <w:rPr>
          <w:rFonts w:asciiTheme="majorBidi" w:hAnsiTheme="majorBidi" w:cstheme="majorBidi"/>
          <w:lang w:val="fr-FR"/>
        </w:rPr>
        <w:t>d</w:t>
      </w:r>
      <w:r w:rsidR="00B43DF9">
        <w:rPr>
          <w:rFonts w:asciiTheme="majorBidi" w:hAnsiTheme="majorBidi" w:cstheme="majorBidi"/>
          <w:lang w:val="fr-FR"/>
        </w:rPr>
        <w:t>e l</w:t>
      </w:r>
      <w:r w:rsidR="00107176">
        <w:rPr>
          <w:rFonts w:asciiTheme="majorBidi" w:hAnsiTheme="majorBidi" w:cstheme="majorBidi"/>
          <w:lang w:val="fr-FR"/>
        </w:rPr>
        <w:t xml:space="preserve">’information de séquençage numérique sur les </w:t>
      </w:r>
      <w:r w:rsidR="00107176" w:rsidRPr="00107176">
        <w:rPr>
          <w:rFonts w:asciiTheme="majorBidi" w:hAnsiTheme="majorBidi" w:cstheme="majorBidi"/>
          <w:lang w:val="fr-FR"/>
        </w:rPr>
        <w:t xml:space="preserve">ressources génétiques, y compris celles identifiées par une analyse plus </w:t>
      </w:r>
      <w:r w:rsidR="00107176">
        <w:rPr>
          <w:rFonts w:asciiTheme="majorBidi" w:hAnsiTheme="majorBidi" w:cstheme="majorBidi"/>
          <w:lang w:val="fr-FR"/>
        </w:rPr>
        <w:t>approfondie</w:t>
      </w:r>
      <w:r w:rsidR="00107176" w:rsidRPr="00107176">
        <w:rPr>
          <w:rFonts w:asciiTheme="majorBidi" w:hAnsiTheme="majorBidi" w:cstheme="majorBidi"/>
          <w:lang w:val="fr-FR"/>
        </w:rPr>
        <w:t>, comme indiqué aux paragraphes</w:t>
      </w:r>
      <w:r w:rsidR="00107176">
        <w:rPr>
          <w:rFonts w:asciiTheme="majorBidi" w:hAnsiTheme="majorBidi" w:cstheme="majorBidi"/>
          <w:lang w:val="fr-FR"/>
        </w:rPr>
        <w:t> </w:t>
      </w:r>
      <w:r w:rsidR="00107176" w:rsidRPr="00107176">
        <w:rPr>
          <w:rFonts w:asciiTheme="majorBidi" w:hAnsiTheme="majorBidi" w:cstheme="majorBidi"/>
          <w:lang w:val="fr-FR"/>
        </w:rPr>
        <w:t>6 et</w:t>
      </w:r>
      <w:r w:rsidR="00107176">
        <w:rPr>
          <w:rFonts w:asciiTheme="majorBidi" w:hAnsiTheme="majorBidi" w:cstheme="majorBidi"/>
          <w:lang w:val="fr-FR"/>
        </w:rPr>
        <w:t> </w:t>
      </w:r>
      <w:r w:rsidR="00107176" w:rsidRPr="00107176">
        <w:rPr>
          <w:rFonts w:asciiTheme="majorBidi" w:hAnsiTheme="majorBidi" w:cstheme="majorBidi"/>
          <w:lang w:val="fr-FR"/>
        </w:rPr>
        <w:t>7</w:t>
      </w:r>
      <w:r w:rsidR="00107176">
        <w:rPr>
          <w:rFonts w:asciiTheme="majorBidi" w:hAnsiTheme="majorBidi" w:cstheme="majorBidi"/>
          <w:lang w:val="fr-FR"/>
        </w:rPr>
        <w:t> </w:t>
      </w:r>
      <w:r w:rsidR="008078ED">
        <w:rPr>
          <w:rFonts w:asciiTheme="majorBidi" w:hAnsiTheme="majorBidi" w:cstheme="majorBidi"/>
          <w:lang w:val="fr-FR"/>
        </w:rPr>
        <w:t xml:space="preserve">de la présente décision </w:t>
      </w:r>
      <w:r w:rsidR="00107176" w:rsidRPr="00107176">
        <w:rPr>
          <w:rFonts w:asciiTheme="majorBidi" w:hAnsiTheme="majorBidi" w:cstheme="majorBidi"/>
          <w:lang w:val="fr-FR"/>
        </w:rPr>
        <w:t>;</w:t>
      </w:r>
    </w:p>
    <w:p w14:paraId="7CA2A5D4" w14:textId="20D582F0" w:rsidR="000A4B81" w:rsidRDefault="00CB6FDF" w:rsidP="000A4B81">
      <w:pPr>
        <w:spacing w:before="120" w:after="120" w:line="240" w:lineRule="auto"/>
        <w:ind w:firstLine="709"/>
        <w:jc w:val="both"/>
        <w:rPr>
          <w:rFonts w:asciiTheme="majorBidi" w:hAnsiTheme="majorBidi" w:cstheme="majorBidi"/>
          <w:lang w:val="fr-FR"/>
        </w:rPr>
      </w:pPr>
      <w:r>
        <w:rPr>
          <w:rFonts w:asciiTheme="majorBidi" w:hAnsiTheme="majorBidi" w:cstheme="majorBidi"/>
          <w:lang w:val="fr-FR"/>
        </w:rPr>
        <w:t>h)</w:t>
      </w:r>
      <w:r>
        <w:rPr>
          <w:rFonts w:asciiTheme="majorBidi" w:hAnsiTheme="majorBidi" w:cstheme="majorBidi"/>
          <w:lang w:val="fr-FR"/>
        </w:rPr>
        <w:tab/>
      </w:r>
      <w:r w:rsidR="000A4B81">
        <w:rPr>
          <w:rFonts w:asciiTheme="majorBidi" w:hAnsiTheme="majorBidi" w:cstheme="majorBidi"/>
          <w:lang w:val="fr-FR"/>
        </w:rPr>
        <w:t>Développement des capacités et transfert de technologies ;</w:t>
      </w:r>
    </w:p>
    <w:p w14:paraId="06C0A5D0" w14:textId="49E63BE5" w:rsidR="000A4B81" w:rsidRDefault="00057BE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i</w:t>
      </w:r>
      <w:r w:rsidR="000A4B81">
        <w:rPr>
          <w:rFonts w:asciiTheme="majorBidi" w:eastAsia="Times New Roman" w:hAnsiTheme="majorBidi" w:cstheme="majorBidi"/>
          <w:szCs w:val="24"/>
          <w:lang w:val="fr-FR"/>
        </w:rPr>
        <w:t>)</w:t>
      </w:r>
      <w:r w:rsidR="000A4B81">
        <w:rPr>
          <w:rFonts w:asciiTheme="majorBidi" w:eastAsia="Times New Roman" w:hAnsiTheme="majorBidi" w:cstheme="majorBidi"/>
          <w:szCs w:val="24"/>
          <w:lang w:val="fr-FR"/>
        </w:rPr>
        <w:tab/>
      </w:r>
      <w:r w:rsidR="000A4B81">
        <w:rPr>
          <w:rFonts w:asciiTheme="majorBidi" w:hAnsiTheme="majorBidi" w:cstheme="majorBidi"/>
          <w:lang w:val="fr-FR"/>
        </w:rPr>
        <w:t>Suivi et évaluation et examen de l'efficacité ;</w:t>
      </w:r>
    </w:p>
    <w:p w14:paraId="27A5D057" w14:textId="7FFA15AB" w:rsidR="000A4B81" w:rsidRDefault="00057BE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j</w:t>
      </w:r>
      <w:r w:rsidR="000A4B81">
        <w:rPr>
          <w:rFonts w:asciiTheme="majorBidi" w:eastAsia="Times New Roman" w:hAnsiTheme="majorBidi" w:cstheme="majorBidi"/>
          <w:szCs w:val="24"/>
          <w:lang w:val="fr-FR"/>
        </w:rPr>
        <w:t>)</w:t>
      </w:r>
      <w:r w:rsidR="000A4B81">
        <w:rPr>
          <w:rFonts w:asciiTheme="majorBidi" w:eastAsia="Times New Roman" w:hAnsiTheme="majorBidi" w:cstheme="majorBidi"/>
          <w:szCs w:val="24"/>
          <w:lang w:val="fr-FR"/>
        </w:rPr>
        <w:tab/>
      </w:r>
      <w:r w:rsidR="000A4B81">
        <w:rPr>
          <w:rFonts w:asciiTheme="majorBidi" w:hAnsiTheme="majorBidi" w:cstheme="majorBidi"/>
          <w:lang w:val="fr-FR"/>
        </w:rPr>
        <w:t>Adaptabilité du mécanisme à d'autres instruments ou fonds de mobilisation de ressources ;</w:t>
      </w:r>
    </w:p>
    <w:p w14:paraId="1F3660CA" w14:textId="57336DA4" w:rsidR="000A4B81" w:rsidRDefault="00057BE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k</w:t>
      </w:r>
      <w:r w:rsidR="000A4B81">
        <w:rPr>
          <w:rFonts w:asciiTheme="majorBidi" w:eastAsia="Times New Roman" w:hAnsiTheme="majorBidi" w:cstheme="majorBidi"/>
          <w:szCs w:val="24"/>
          <w:lang w:val="fr-FR"/>
        </w:rPr>
        <w:t>)</w:t>
      </w:r>
      <w:r w:rsidR="000A4B81">
        <w:rPr>
          <w:rFonts w:asciiTheme="majorBidi" w:eastAsia="Times New Roman" w:hAnsiTheme="majorBidi" w:cstheme="majorBidi"/>
          <w:szCs w:val="24"/>
          <w:lang w:val="fr-FR"/>
        </w:rPr>
        <w:tab/>
      </w:r>
      <w:r w:rsidR="000A4B81">
        <w:rPr>
          <w:rFonts w:asciiTheme="majorBidi" w:hAnsiTheme="majorBidi" w:cstheme="majorBidi"/>
          <w:lang w:val="fr-FR"/>
        </w:rPr>
        <w:t xml:space="preserve">Interface entre les systèmes nationaux et le mécanisme </w:t>
      </w:r>
      <w:r>
        <w:rPr>
          <w:rFonts w:asciiTheme="majorBidi" w:hAnsiTheme="majorBidi" w:cstheme="majorBidi"/>
          <w:lang w:val="fr-FR"/>
        </w:rPr>
        <w:t>multilatéral</w:t>
      </w:r>
      <w:r w:rsidR="000A4B81">
        <w:rPr>
          <w:rFonts w:asciiTheme="majorBidi" w:hAnsiTheme="majorBidi" w:cstheme="majorBidi"/>
          <w:lang w:val="fr-FR"/>
        </w:rPr>
        <w:t xml:space="preserve"> de partage des avantages</w:t>
      </w:r>
      <w:r>
        <w:rPr>
          <w:rFonts w:asciiTheme="majorBidi" w:hAnsiTheme="majorBidi" w:cstheme="majorBidi"/>
          <w:lang w:val="fr-FR"/>
        </w:rPr>
        <w:t> </w:t>
      </w:r>
      <w:r w:rsidR="000A4B81">
        <w:rPr>
          <w:rFonts w:asciiTheme="majorBidi" w:hAnsiTheme="majorBidi" w:cstheme="majorBidi"/>
          <w:lang w:val="fr-FR"/>
        </w:rPr>
        <w:t>;</w:t>
      </w:r>
    </w:p>
    <w:p w14:paraId="042BEE4B" w14:textId="4C299597" w:rsidR="000A4B81" w:rsidRDefault="00057BE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l</w:t>
      </w:r>
      <w:r w:rsidR="000A4B81">
        <w:rPr>
          <w:rFonts w:asciiTheme="majorBidi" w:eastAsia="Times New Roman" w:hAnsiTheme="majorBidi" w:cstheme="majorBidi"/>
          <w:szCs w:val="24"/>
          <w:lang w:val="fr-FR"/>
        </w:rPr>
        <w:t>)</w:t>
      </w:r>
      <w:r w:rsidR="000A4B81">
        <w:rPr>
          <w:rFonts w:asciiTheme="majorBidi" w:eastAsia="Times New Roman" w:hAnsiTheme="majorBidi" w:cstheme="majorBidi"/>
          <w:szCs w:val="24"/>
          <w:lang w:val="fr-FR"/>
        </w:rPr>
        <w:tab/>
      </w:r>
      <w:r w:rsidR="000A4B81">
        <w:rPr>
          <w:rFonts w:asciiTheme="majorBidi" w:hAnsiTheme="majorBidi" w:cstheme="majorBidi"/>
          <w:lang w:val="fr-FR"/>
        </w:rPr>
        <w:t>Relation avec le Protocole de Nagoya ;</w:t>
      </w:r>
    </w:p>
    <w:p w14:paraId="24615C9C" w14:textId="63DF6394" w:rsidR="000A4B81" w:rsidRDefault="00057BE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m</w:t>
      </w:r>
      <w:r w:rsidR="000A4B81">
        <w:rPr>
          <w:rFonts w:asciiTheme="majorBidi" w:eastAsia="Times New Roman" w:hAnsiTheme="majorBidi" w:cstheme="majorBidi"/>
          <w:szCs w:val="24"/>
          <w:lang w:val="fr-FR"/>
        </w:rPr>
        <w:t>)</w:t>
      </w:r>
      <w:r w:rsidR="000A4B81">
        <w:rPr>
          <w:rFonts w:asciiTheme="majorBidi" w:eastAsia="Times New Roman" w:hAnsiTheme="majorBidi" w:cstheme="majorBidi"/>
          <w:szCs w:val="24"/>
          <w:lang w:val="fr-FR"/>
        </w:rPr>
        <w:tab/>
      </w:r>
      <w:r w:rsidR="000A4B81">
        <w:rPr>
          <w:rFonts w:asciiTheme="majorBidi" w:hAnsiTheme="majorBidi" w:cstheme="majorBidi"/>
          <w:lang w:val="fr-FR"/>
        </w:rPr>
        <w:t>Rôle, droits et intérêts des peuples autochtones et des communautés locales, y compris les connaissances traditionnelles associées ;</w:t>
      </w:r>
    </w:p>
    <w:p w14:paraId="462A8A56" w14:textId="601532F1" w:rsidR="000A4B81" w:rsidRDefault="00057BE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n</w:t>
      </w:r>
      <w:r w:rsidR="000A4B81">
        <w:rPr>
          <w:rFonts w:asciiTheme="majorBidi" w:eastAsia="Times New Roman" w:hAnsiTheme="majorBidi" w:cstheme="majorBidi"/>
          <w:szCs w:val="24"/>
          <w:lang w:val="fr-FR"/>
        </w:rPr>
        <w:t>)</w:t>
      </w:r>
      <w:r w:rsidR="000A4B81">
        <w:rPr>
          <w:rFonts w:asciiTheme="majorBidi" w:eastAsia="Times New Roman" w:hAnsiTheme="majorBidi" w:cstheme="majorBidi"/>
          <w:szCs w:val="24"/>
          <w:lang w:val="fr-FR"/>
        </w:rPr>
        <w:tab/>
      </w:r>
      <w:r w:rsidR="000A4B81">
        <w:rPr>
          <w:rFonts w:asciiTheme="majorBidi" w:hAnsiTheme="majorBidi" w:cstheme="majorBidi"/>
          <w:lang w:val="fr-FR"/>
        </w:rPr>
        <w:t>Rôle et intérêts de l'industrie et du monde universitaire ;</w:t>
      </w:r>
    </w:p>
    <w:p w14:paraId="6909F1E3" w14:textId="6A5A16D0" w:rsidR="000A4B81" w:rsidRDefault="00057BE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o</w:t>
      </w:r>
      <w:r w:rsidR="000A4B81">
        <w:rPr>
          <w:rFonts w:asciiTheme="majorBidi" w:eastAsia="Times New Roman" w:hAnsiTheme="majorBidi" w:cstheme="majorBidi"/>
          <w:szCs w:val="24"/>
          <w:lang w:val="fr-FR"/>
        </w:rPr>
        <w:t>)</w:t>
      </w:r>
      <w:r w:rsidR="000A4B81">
        <w:rPr>
          <w:rFonts w:asciiTheme="majorBidi" w:eastAsia="Times New Roman" w:hAnsiTheme="majorBidi" w:cstheme="majorBidi"/>
          <w:szCs w:val="24"/>
          <w:lang w:val="fr-FR"/>
        </w:rPr>
        <w:tab/>
      </w:r>
      <w:r w:rsidR="000A4B81">
        <w:rPr>
          <w:rFonts w:asciiTheme="majorBidi" w:hAnsiTheme="majorBidi" w:cstheme="majorBidi"/>
          <w:lang w:val="fr-FR"/>
        </w:rPr>
        <w:t xml:space="preserve">Liens entre la recherche et la technologie et le mécanisme </w:t>
      </w:r>
      <w:r>
        <w:rPr>
          <w:rFonts w:asciiTheme="majorBidi" w:hAnsiTheme="majorBidi" w:cstheme="majorBidi"/>
          <w:lang w:val="fr-FR"/>
        </w:rPr>
        <w:t>multilatéral</w:t>
      </w:r>
      <w:r w:rsidR="000A4B81">
        <w:rPr>
          <w:rFonts w:asciiTheme="majorBidi" w:hAnsiTheme="majorBidi" w:cstheme="majorBidi"/>
          <w:lang w:val="fr-FR"/>
        </w:rPr>
        <w:t xml:space="preserve"> de partage des </w:t>
      </w:r>
      <w:r>
        <w:rPr>
          <w:rFonts w:asciiTheme="majorBidi" w:hAnsiTheme="majorBidi" w:cstheme="majorBidi"/>
          <w:lang w:val="fr-FR"/>
        </w:rPr>
        <w:t>avantages ;</w:t>
      </w:r>
    </w:p>
    <w:p w14:paraId="3D9179D7" w14:textId="7E3F8B64" w:rsidR="000A4B81" w:rsidRDefault="001563C8"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p</w:t>
      </w:r>
      <w:r w:rsidR="000A4B81">
        <w:rPr>
          <w:rFonts w:asciiTheme="majorBidi" w:eastAsia="Times New Roman" w:hAnsiTheme="majorBidi" w:cstheme="majorBidi"/>
          <w:szCs w:val="24"/>
          <w:lang w:val="fr-FR"/>
        </w:rPr>
        <w:t>)</w:t>
      </w:r>
      <w:r w:rsidR="000A4B81">
        <w:rPr>
          <w:rFonts w:asciiTheme="majorBidi" w:eastAsia="Times New Roman" w:hAnsiTheme="majorBidi" w:cstheme="majorBidi"/>
          <w:szCs w:val="24"/>
          <w:lang w:val="fr-FR"/>
        </w:rPr>
        <w:tab/>
      </w:r>
      <w:r w:rsidR="000A4B81">
        <w:rPr>
          <w:rFonts w:asciiTheme="majorBidi" w:hAnsiTheme="majorBidi" w:cstheme="majorBidi"/>
          <w:lang w:val="fr-FR"/>
        </w:rPr>
        <w:t>Principes de la gouvernance des données ;</w:t>
      </w:r>
    </w:p>
    <w:p w14:paraId="10FC07EC" w14:textId="77777777" w:rsidR="000A4B81" w:rsidRDefault="000A4B81" w:rsidP="000A4B81">
      <w:pPr>
        <w:pStyle w:val="Paragraphedeliste"/>
        <w:ind w:left="0"/>
        <w:rPr>
          <w:rFonts w:asciiTheme="majorBidi" w:hAnsiTheme="majorBidi" w:cstheme="majorBidi"/>
          <w:lang w:val="fr-FR"/>
        </w:rPr>
      </w:pPr>
    </w:p>
    <w:p w14:paraId="1EBC5FB1" w14:textId="32D3EE09" w:rsidR="006F023E" w:rsidRPr="00EE2CAF" w:rsidRDefault="000A4B81" w:rsidP="008078ED">
      <w:pPr>
        <w:jc w:val="center"/>
        <w:rPr>
          <w:rFonts w:asciiTheme="majorBidi" w:hAnsiTheme="majorBidi" w:cstheme="majorBidi"/>
        </w:rPr>
      </w:pPr>
      <w:r>
        <w:rPr>
          <w:rFonts w:asciiTheme="majorBidi" w:hAnsiTheme="majorBidi" w:cstheme="majorBidi"/>
        </w:rPr>
        <w:t>_________</w:t>
      </w:r>
    </w:p>
    <w:sectPr w:rsidR="006F023E" w:rsidRPr="00EE2CAF" w:rsidSect="002B093F">
      <w:headerReference w:type="even" r:id="rId14"/>
      <w:headerReference w:type="default" r:id="rId15"/>
      <w:headerReference w:type="firs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F2704" w14:textId="77777777" w:rsidR="00527B5E" w:rsidRDefault="00527B5E" w:rsidP="00D02560">
      <w:pPr>
        <w:spacing w:after="0" w:line="240" w:lineRule="auto"/>
      </w:pPr>
      <w:r>
        <w:separator/>
      </w:r>
    </w:p>
  </w:endnote>
  <w:endnote w:type="continuationSeparator" w:id="0">
    <w:p w14:paraId="11A8CF0B" w14:textId="77777777" w:rsidR="00527B5E" w:rsidRDefault="00527B5E" w:rsidP="00D02560">
      <w:pPr>
        <w:spacing w:after="0" w:line="240" w:lineRule="auto"/>
      </w:pPr>
      <w:r>
        <w:continuationSeparator/>
      </w:r>
    </w:p>
  </w:endnote>
  <w:endnote w:type="continuationNotice" w:id="1">
    <w:p w14:paraId="03DCB91D" w14:textId="77777777" w:rsidR="00527B5E" w:rsidRDefault="00527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AD7F7" w14:textId="77777777" w:rsidR="00527B5E" w:rsidRDefault="00527B5E" w:rsidP="00D02560">
      <w:pPr>
        <w:spacing w:after="0" w:line="240" w:lineRule="auto"/>
      </w:pPr>
      <w:r>
        <w:separator/>
      </w:r>
    </w:p>
  </w:footnote>
  <w:footnote w:type="continuationSeparator" w:id="0">
    <w:p w14:paraId="015DD916" w14:textId="77777777" w:rsidR="00527B5E" w:rsidRDefault="00527B5E" w:rsidP="00D02560">
      <w:pPr>
        <w:spacing w:after="0" w:line="240" w:lineRule="auto"/>
      </w:pPr>
      <w:r>
        <w:continuationSeparator/>
      </w:r>
    </w:p>
  </w:footnote>
  <w:footnote w:type="continuationNotice" w:id="1">
    <w:p w14:paraId="132B4B94" w14:textId="77777777" w:rsidR="00527B5E" w:rsidRDefault="00527B5E">
      <w:pPr>
        <w:spacing w:after="0" w:line="240" w:lineRule="auto"/>
      </w:pPr>
    </w:p>
  </w:footnote>
  <w:footnote w:id="2">
    <w:p w14:paraId="3EF80B76" w14:textId="5BEAF61E" w:rsidR="000A4B81" w:rsidRPr="004730FB" w:rsidRDefault="000A4B81" w:rsidP="004730FB">
      <w:pPr>
        <w:pStyle w:val="Notedebasdepage"/>
        <w:ind w:firstLine="0"/>
        <w:jc w:val="left"/>
        <w:rPr>
          <w:lang w:val="en-CA"/>
        </w:rPr>
      </w:pPr>
      <w:r>
        <w:rPr>
          <w:rStyle w:val="Appelnotedebasdep"/>
        </w:rPr>
        <w:footnoteRef/>
      </w:r>
      <w:r>
        <w:rPr>
          <w:lang w:val="fr-FR"/>
        </w:rPr>
        <w:t xml:space="preserve"> </w:t>
      </w:r>
      <w:r w:rsidR="004730FB" w:rsidRPr="00F16DA5">
        <w:rPr>
          <w:lang w:val="en-CA"/>
        </w:rPr>
        <w:t>CBD/DSI/AHTEG/2020/1/2</w:t>
      </w:r>
      <w:r w:rsidR="004730FB">
        <w:rPr>
          <w:lang w:val="en-CA"/>
        </w:rPr>
        <w:t xml:space="preserve">; </w:t>
      </w:r>
      <w:r w:rsidR="004730FB" w:rsidRPr="006D1A3D">
        <w:rPr>
          <w:lang w:val="en-CA"/>
        </w:rPr>
        <w:t>CBD/DSI/AHTEG/2020/1/3</w:t>
      </w:r>
      <w:r w:rsidR="004730FB">
        <w:rPr>
          <w:lang w:val="en-CA"/>
        </w:rPr>
        <w:t xml:space="preserve">; </w:t>
      </w:r>
      <w:r w:rsidR="004730FB" w:rsidRPr="00726794">
        <w:rPr>
          <w:lang w:val="en-CA"/>
        </w:rPr>
        <w:t>CBD/DSI/AHTEG/2020/1/4</w:t>
      </w:r>
      <w:r w:rsidR="004730FB">
        <w:rPr>
          <w:lang w:val="en-CA"/>
        </w:rPr>
        <w:t xml:space="preserve">; </w:t>
      </w:r>
      <w:r w:rsidR="004730FB" w:rsidRPr="00FF7532">
        <w:rPr>
          <w:lang w:val="en-CA"/>
        </w:rPr>
        <w:t>CBD/DSI/AHTEG/2020/1/5</w:t>
      </w:r>
      <w:r w:rsidR="004730FB">
        <w:rPr>
          <w:lang w:val="en-CA"/>
        </w:rPr>
        <w:t>; CBD/DSI/AHTEG/2020/1/7.</w:t>
      </w:r>
    </w:p>
  </w:footnote>
  <w:footnote w:id="3">
    <w:p w14:paraId="4CDC80F6" w14:textId="6280F61C" w:rsidR="000A4B81" w:rsidRPr="004730FB" w:rsidRDefault="000A4B81" w:rsidP="000A4B81">
      <w:pPr>
        <w:pStyle w:val="Notedebasdepage"/>
        <w:ind w:firstLine="0"/>
      </w:pPr>
      <w:r>
        <w:rPr>
          <w:rStyle w:val="Appelnotedebasdep"/>
        </w:rPr>
        <w:footnoteRef/>
      </w:r>
      <w:r w:rsidRPr="004730FB">
        <w:rPr>
          <w:lang w:val="en-CA"/>
        </w:rPr>
        <w:t xml:space="preserve"> </w:t>
      </w:r>
      <w:r w:rsidR="004730FB" w:rsidRPr="00C54916">
        <w:t>CBD/WG2020/</w:t>
      </w:r>
      <w:r w:rsidR="004730FB">
        <w:t>3</w:t>
      </w:r>
      <w:r w:rsidR="004730FB" w:rsidRPr="00C54916">
        <w:t>/INF/</w:t>
      </w:r>
      <w:r w:rsidR="004730FB">
        <w:t xml:space="preserve">8; </w:t>
      </w:r>
      <w:r w:rsidR="004730FB" w:rsidRPr="00C54916">
        <w:t>CBD/WG2020/</w:t>
      </w:r>
      <w:r w:rsidR="004730FB">
        <w:t>4</w:t>
      </w:r>
      <w:r w:rsidR="004730FB" w:rsidRPr="00C54916">
        <w:t>/INF/</w:t>
      </w:r>
      <w:r w:rsidR="004730FB">
        <w:t xml:space="preserve">4; </w:t>
      </w:r>
      <w:r w:rsidR="004730FB" w:rsidRPr="00C54916">
        <w:t>CBD/WG2020/5/INF/1</w:t>
      </w:r>
      <w:r w:rsidR="004730FB">
        <w:t>.</w:t>
      </w:r>
    </w:p>
  </w:footnote>
  <w:footnote w:id="4">
    <w:p w14:paraId="3C449353" w14:textId="0CFBC777" w:rsidR="008078ED" w:rsidRPr="00BA4C92" w:rsidRDefault="008078ED" w:rsidP="008078ED">
      <w:pPr>
        <w:pStyle w:val="Notedebasdepage"/>
        <w:ind w:firstLine="0"/>
        <w:rPr>
          <w:lang w:val="fr-FR"/>
        </w:rPr>
      </w:pPr>
      <w:r>
        <w:rPr>
          <w:rStyle w:val="Appelnotedebasdep"/>
        </w:rPr>
        <w:footnoteRef/>
      </w:r>
      <w:r w:rsidRPr="00BA4C92">
        <w:rPr>
          <w:lang w:val="fr-FR"/>
        </w:rPr>
        <w:t xml:space="preserve"> </w:t>
      </w:r>
      <w:r w:rsidR="00BA4C92" w:rsidRPr="00BA4C92">
        <w:rPr>
          <w:lang w:val="fr-FR"/>
        </w:rPr>
        <w:t>Recommandations 3/2, 4/2 et 5/2 du Groupe de travail à composition non limitée sur le cadre mondial de la biodiversité pour l'après-2020</w:t>
      </w:r>
      <w:r w:rsidRPr="00BA4C92">
        <w:rPr>
          <w:lang w:val="fr-FR"/>
        </w:rPr>
        <w:t>.</w:t>
      </w:r>
    </w:p>
  </w:footnote>
  <w:footnote w:id="5">
    <w:p w14:paraId="73D979A1" w14:textId="77777777" w:rsidR="008078ED" w:rsidRPr="008078ED" w:rsidRDefault="008078ED" w:rsidP="008078ED">
      <w:pPr>
        <w:pStyle w:val="Notedebasdepage"/>
        <w:ind w:firstLine="0"/>
        <w:rPr>
          <w:lang w:val="fr-FR"/>
        </w:rPr>
      </w:pPr>
      <w:r>
        <w:rPr>
          <w:rStyle w:val="Appelnotedebasdep"/>
        </w:rPr>
        <w:footnoteRef/>
      </w:r>
      <w:r w:rsidRPr="008078ED">
        <w:rPr>
          <w:lang w:val="fr-FR"/>
        </w:rPr>
        <w:t xml:space="preserve"> </w:t>
      </w:r>
      <w:r w:rsidRPr="008078ED">
        <w:rPr>
          <w:rFonts w:asciiTheme="majorBidi" w:hAnsiTheme="majorBidi" w:cstheme="majorBidi"/>
          <w:lang w:val="fr-FR"/>
        </w:rPr>
        <w:t>CBD/WG2020/5/3.</w:t>
      </w:r>
    </w:p>
  </w:footnote>
  <w:footnote w:id="6">
    <w:p w14:paraId="785335FA" w14:textId="0B20AA69" w:rsidR="008078ED" w:rsidRPr="008078ED" w:rsidRDefault="008078ED" w:rsidP="00BA4C92">
      <w:pPr>
        <w:pStyle w:val="Notedebasdepage"/>
        <w:ind w:firstLine="0"/>
        <w:rPr>
          <w:lang w:val="fr-FR"/>
        </w:rPr>
      </w:pPr>
      <w:r>
        <w:rPr>
          <w:rStyle w:val="Appelnotedebasdep"/>
        </w:rPr>
        <w:footnoteRef/>
      </w:r>
      <w:r w:rsidRPr="008078ED">
        <w:rPr>
          <w:lang w:val="fr-FR"/>
        </w:rPr>
        <w:t xml:space="preserve"> D</w:t>
      </w:r>
      <w:r w:rsidR="00BA4C92">
        <w:rPr>
          <w:lang w:val="fr-FR"/>
        </w:rPr>
        <w:t>é</w:t>
      </w:r>
      <w:r w:rsidRPr="008078ED">
        <w:rPr>
          <w:lang w:val="fr-FR"/>
        </w:rPr>
        <w:t>cision 15/4, annex</w:t>
      </w:r>
      <w:r w:rsidR="00BA4C92">
        <w:rPr>
          <w:lang w:val="fr-FR"/>
        </w:rPr>
        <w:t>e</w:t>
      </w:r>
      <w:r w:rsidRPr="008078ED">
        <w:rPr>
          <w:lang w:val="fr-FR"/>
        </w:rPr>
        <w:t>.</w:t>
      </w:r>
    </w:p>
  </w:footnote>
  <w:footnote w:id="7">
    <w:p w14:paraId="424C4811" w14:textId="77777777" w:rsidR="000A4B81" w:rsidRDefault="000A4B81" w:rsidP="00BA4C92">
      <w:pPr>
        <w:pStyle w:val="Notedebasdepage"/>
        <w:ind w:firstLine="0"/>
        <w:rPr>
          <w:lang w:val="fr-FR"/>
        </w:rPr>
      </w:pPr>
      <w:r>
        <w:rPr>
          <w:rStyle w:val="Appelnotedebasdep"/>
        </w:rPr>
        <w:footnoteRef/>
      </w:r>
      <w:r>
        <w:rPr>
          <w:lang w:val="fr-FR"/>
        </w:rPr>
        <w:t xml:space="preserve"> Trouvable, Accessible, Interopérable et Réutilisable, et leurs sous-principes respectifs</w:t>
      </w:r>
    </w:p>
  </w:footnote>
  <w:footnote w:id="8">
    <w:p w14:paraId="037580D5" w14:textId="77777777" w:rsidR="000A4B81" w:rsidRDefault="000A4B81" w:rsidP="00BA4C92">
      <w:pPr>
        <w:pStyle w:val="Notedebasdepage"/>
        <w:ind w:firstLine="0"/>
        <w:rPr>
          <w:lang w:val="fr-FR"/>
        </w:rPr>
      </w:pPr>
      <w:r>
        <w:rPr>
          <w:rStyle w:val="Appelnotedebasdep"/>
        </w:rPr>
        <w:footnoteRef/>
      </w:r>
      <w:r>
        <w:rPr>
          <w:lang w:val="fr-FR"/>
        </w:rPr>
        <w:t xml:space="preserve"> Bénéfice collectif, pouvoir de contrôle, responsabilité et éthique, et leurs sous-principes respectifs </w:t>
      </w:r>
    </w:p>
  </w:footnote>
  <w:footnote w:id="9">
    <w:p w14:paraId="3AEDB1A2" w14:textId="77777777" w:rsidR="008078ED" w:rsidRPr="008078ED" w:rsidRDefault="008078ED" w:rsidP="00BA4C92">
      <w:pPr>
        <w:pStyle w:val="Notedebasdepage"/>
        <w:ind w:firstLine="0"/>
        <w:rPr>
          <w:lang w:val="fr-FR"/>
        </w:rPr>
      </w:pPr>
      <w:r>
        <w:rPr>
          <w:rStyle w:val="Appelnotedebasdep"/>
        </w:rPr>
        <w:footnoteRef/>
      </w:r>
      <w:r w:rsidRPr="008078ED">
        <w:rPr>
          <w:lang w:val="fr-FR"/>
        </w:rPr>
        <w:t xml:space="preserve"> https://legalinstruments.oecd.org/en/instruments/OECD-LEGAL-0463</w:t>
      </w:r>
    </w:p>
  </w:footnote>
  <w:footnote w:id="10">
    <w:p w14:paraId="1F55F998" w14:textId="77777777" w:rsidR="008078ED" w:rsidRPr="008078ED" w:rsidRDefault="008078ED" w:rsidP="00BA4C92">
      <w:pPr>
        <w:pStyle w:val="Notedebasdepage"/>
        <w:ind w:firstLine="0"/>
        <w:rPr>
          <w:lang w:val="fr-FR"/>
        </w:rPr>
      </w:pPr>
      <w:r>
        <w:rPr>
          <w:rStyle w:val="Appelnotedebasdep"/>
        </w:rPr>
        <w:footnoteRef/>
      </w:r>
      <w:r w:rsidRPr="008078ED">
        <w:rPr>
          <w:lang w:val="fr-FR"/>
        </w:rPr>
        <w:t xml:space="preserve"> </w:t>
      </w:r>
      <w:hyperlink r:id="rId1" w:history="1">
        <w:r w:rsidRPr="008078ED">
          <w:rPr>
            <w:rStyle w:val="Lienhypertexte"/>
            <w:lang w:val="fr-FR"/>
          </w:rPr>
          <w:t>https://unesdoc.unesco.org/ark:/48223/pf0000379949.locale=en</w:t>
        </w:r>
      </w:hyperlink>
    </w:p>
  </w:footnote>
  <w:footnote w:id="11">
    <w:p w14:paraId="0F8D3543" w14:textId="14EA6997" w:rsidR="000A4B81" w:rsidRDefault="000A4B81" w:rsidP="00BA4C92">
      <w:pPr>
        <w:pStyle w:val="Notedebasdepage"/>
        <w:ind w:firstLine="0"/>
        <w:rPr>
          <w:lang w:val="fr-FR"/>
        </w:rPr>
      </w:pPr>
      <w:r>
        <w:rPr>
          <w:rStyle w:val="Appelnotedebasdep"/>
        </w:rPr>
        <w:footnoteRef/>
      </w:r>
      <w:r>
        <w:rPr>
          <w:lang w:val="fr-FR"/>
        </w:rPr>
        <w:t xml:space="preserve"> </w:t>
      </w:r>
      <w:r w:rsidR="008078ED" w:rsidRPr="008078ED">
        <w:rPr>
          <w:lang w:val="fr-FR"/>
        </w:rPr>
        <w:t>15/8, annex</w:t>
      </w:r>
      <w:r w:rsidR="008078ED">
        <w:rPr>
          <w:lang w:val="fr-FR"/>
        </w:rPr>
        <w:t>e</w:t>
      </w:r>
      <w:r w:rsidR="008078ED" w:rsidRPr="008078ED">
        <w:rPr>
          <w:lang w:val="fr-FR"/>
        </w:rPr>
        <w:t xml:space="preserve"> I.</w:t>
      </w:r>
    </w:p>
  </w:footnote>
  <w:footnote w:id="12">
    <w:p w14:paraId="535CCB05" w14:textId="77777777" w:rsidR="000A4B81" w:rsidRDefault="000A4B81" w:rsidP="00BA4C92">
      <w:pPr>
        <w:pStyle w:val="Notedebasdepage"/>
        <w:ind w:firstLine="0"/>
        <w:rPr>
          <w:lang w:val="fr-FR"/>
        </w:rPr>
      </w:pPr>
      <w:r>
        <w:rPr>
          <w:rStyle w:val="Appelnotedebasdep"/>
        </w:rPr>
        <w:footnoteRef/>
      </w:r>
      <w:r w:rsidRPr="00837D26">
        <w:rPr>
          <w:lang w:val="fr-FR"/>
        </w:rPr>
        <w:t xml:space="preserve"> CBD/DSI/AHTEG/2020/1/7</w:t>
      </w:r>
    </w:p>
  </w:footnote>
  <w:footnote w:id="13">
    <w:p w14:paraId="746F67AE" w14:textId="26F42213" w:rsidR="00202BDD" w:rsidRPr="00202BDD" w:rsidRDefault="00202BDD" w:rsidP="00BA4C92">
      <w:pPr>
        <w:pStyle w:val="Notedebasdepage"/>
        <w:ind w:firstLine="0"/>
        <w:rPr>
          <w:lang w:val="fr-FR"/>
        </w:rPr>
      </w:pPr>
      <w:r w:rsidRPr="00837D26">
        <w:rPr>
          <w:rStyle w:val="Appelnotedebasdep"/>
        </w:rPr>
        <w:footnoteRef/>
      </w:r>
      <w:r w:rsidRPr="00202BDD">
        <w:rPr>
          <w:lang w:val="fr-FR"/>
        </w:rPr>
        <w:t xml:space="preserve"> Il est fait référence à la section </w:t>
      </w:r>
      <w:r>
        <w:rPr>
          <w:lang w:val="fr-FR"/>
        </w:rPr>
        <w:t>« </w:t>
      </w:r>
      <w:r w:rsidRPr="00202BDD">
        <w:rPr>
          <w:lang w:val="fr-FR"/>
        </w:rPr>
        <w:t>Instrument mondial de financement de la biodiversité</w:t>
      </w:r>
      <w:r>
        <w:rPr>
          <w:lang w:val="fr-FR"/>
        </w:rPr>
        <w:t> »</w:t>
      </w:r>
      <w:r w:rsidRPr="00202BDD">
        <w:rPr>
          <w:lang w:val="fr-FR"/>
        </w:rPr>
        <w:t xml:space="preserve"> du mandat du </w:t>
      </w:r>
      <w:r>
        <w:rPr>
          <w:lang w:val="fr-FR"/>
        </w:rPr>
        <w:t>C</w:t>
      </w:r>
      <w:r w:rsidRPr="00202BDD">
        <w:rPr>
          <w:lang w:val="fr-FR"/>
        </w:rPr>
        <w:t>omité consultatif sur la mobilisation des ressources, tel qu'il figure à l'annexe</w:t>
      </w:r>
      <w:r>
        <w:rPr>
          <w:lang w:val="fr-FR"/>
        </w:rPr>
        <w:t> </w:t>
      </w:r>
      <w:r w:rsidRPr="00202BDD">
        <w:rPr>
          <w:lang w:val="fr-FR"/>
        </w:rPr>
        <w:t>II de la décision 15/</w:t>
      </w:r>
      <w:r w:rsidR="008078ED">
        <w:rPr>
          <w:lang w:val="fr-FR"/>
        </w:rPr>
        <w:t>7</w:t>
      </w:r>
      <w:r w:rsidRPr="00202BDD">
        <w:rPr>
          <w:lang w:val="fr-FR"/>
        </w:rPr>
        <w:t xml:space="preserve"> sur la mobilisation des ressources.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19B4" w14:textId="5072E63A" w:rsidR="002B093F" w:rsidRPr="004C64D3" w:rsidRDefault="00000000" w:rsidP="002B093F">
    <w:pPr>
      <w:spacing w:after="0"/>
      <w:rPr>
        <w:rFonts w:asciiTheme="majorBidi" w:hAnsiTheme="majorBidi" w:cstheme="majorBidi"/>
        <w:sz w:val="24"/>
        <w:szCs w:val="24"/>
        <w:lang w:val="en-US"/>
      </w:rPr>
    </w:pPr>
    <w:sdt>
      <w:sdtPr>
        <w:rPr>
          <w:rFonts w:asciiTheme="majorBidi" w:hAnsiTheme="majorBidi" w:cstheme="majorBidi"/>
          <w:sz w:val="24"/>
          <w:szCs w:val="24"/>
          <w:lang w:val="en-US"/>
        </w:rPr>
        <w:alias w:val="Subject"/>
        <w:tag w:val=""/>
        <w:id w:val="1577867829"/>
        <w:placeholder>
          <w:docPart w:val="9B8D80189E6440F6B5AAFF3C603A46E6"/>
        </w:placeholder>
        <w:dataBinding w:prefixMappings="xmlns:ns0='http://purl.org/dc/elements/1.1/' xmlns:ns1='http://schemas.openxmlformats.org/package/2006/metadata/core-properties' " w:xpath="/ns1:coreProperties[1]/ns0:subject[1]" w:storeItemID="{6C3C8BC8-F283-45AE-878A-BAB7291924A1}"/>
        <w:text/>
      </w:sdtPr>
      <w:sdtContent>
        <w:r w:rsidR="004730FB">
          <w:rPr>
            <w:rFonts w:asciiTheme="majorBidi" w:hAnsiTheme="majorBidi" w:cstheme="majorBidi"/>
            <w:sz w:val="24"/>
            <w:szCs w:val="24"/>
            <w:lang w:val="en-US"/>
          </w:rPr>
          <w:t>CBD/COP/DEC/15/9</w:t>
        </w:r>
      </w:sdtContent>
    </w:sdt>
  </w:p>
  <w:p w14:paraId="5C4C4BFA" w14:textId="7AE21AFB" w:rsidR="00B037FC" w:rsidRPr="00B037FC" w:rsidRDefault="00B037FC" w:rsidP="002B093F">
    <w:pPr>
      <w:pStyle w:val="En-tte"/>
      <w:spacing w:after="240"/>
      <w:rPr>
        <w:rFonts w:ascii="Times New Roman" w:hAnsi="Times New Roman" w:cs="Times New Roman"/>
      </w:rPr>
    </w:pPr>
    <w:r w:rsidRPr="00B037FC">
      <w:rPr>
        <w:rFonts w:ascii="Times New Roman" w:hAnsi="Times New Roman" w:cs="Times New Roman"/>
      </w:rPr>
      <w:t xml:space="preserve">Page </w:t>
    </w:r>
    <w:r w:rsidRPr="00B037FC">
      <w:rPr>
        <w:rFonts w:ascii="Times New Roman" w:hAnsi="Times New Roman" w:cs="Times New Roman"/>
      </w:rPr>
      <w:fldChar w:fldCharType="begin"/>
    </w:r>
    <w:r w:rsidRPr="00B037FC">
      <w:rPr>
        <w:rFonts w:ascii="Times New Roman" w:hAnsi="Times New Roman" w:cs="Times New Roman"/>
      </w:rPr>
      <w:instrText xml:space="preserve"> PAGE   \* MERGEFORMAT </w:instrText>
    </w:r>
    <w:r w:rsidRPr="00B037FC">
      <w:rPr>
        <w:rFonts w:ascii="Times New Roman" w:hAnsi="Times New Roman" w:cs="Times New Roman"/>
      </w:rPr>
      <w:fldChar w:fldCharType="separate"/>
    </w:r>
    <w:r w:rsidRPr="00B037FC">
      <w:rPr>
        <w:rFonts w:ascii="Times New Roman" w:hAnsi="Times New Roman" w:cs="Times New Roman"/>
        <w:noProof/>
      </w:rPr>
      <w:t>1</w:t>
    </w:r>
    <w:r w:rsidRPr="00B037FC">
      <w:rPr>
        <w:rFonts w:ascii="Times New Roman" w:hAnsi="Times New Roman" w:cs="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0339" w14:textId="3DD99064" w:rsidR="002B093F" w:rsidRPr="002B093F" w:rsidRDefault="00000000" w:rsidP="002B093F">
    <w:pPr>
      <w:spacing w:after="0" w:line="240" w:lineRule="auto"/>
      <w:ind w:left="1215"/>
      <w:jc w:val="right"/>
      <w:rPr>
        <w:rFonts w:asciiTheme="majorBidi" w:hAnsiTheme="majorBidi" w:cstheme="majorBidi"/>
        <w:lang w:val="en-US"/>
      </w:rPr>
    </w:pPr>
    <w:sdt>
      <w:sdtPr>
        <w:rPr>
          <w:rFonts w:asciiTheme="majorBidi" w:hAnsiTheme="majorBidi" w:cstheme="majorBidi"/>
          <w:lang w:val="en-US"/>
        </w:rPr>
        <w:alias w:val="Subject"/>
        <w:tag w:val=""/>
        <w:id w:val="-475528881"/>
        <w:placeholder>
          <w:docPart w:val="AFA9CEFC323543E0BB85030C7746F83A"/>
        </w:placeholder>
        <w:dataBinding w:prefixMappings="xmlns:ns0='http://purl.org/dc/elements/1.1/' xmlns:ns1='http://schemas.openxmlformats.org/package/2006/metadata/core-properties' " w:xpath="/ns1:coreProperties[1]/ns0:subject[1]" w:storeItemID="{6C3C8BC8-F283-45AE-878A-BAB7291924A1}"/>
        <w:text/>
      </w:sdtPr>
      <w:sdtContent>
        <w:r w:rsidR="004730FB">
          <w:rPr>
            <w:rFonts w:asciiTheme="majorBidi" w:hAnsiTheme="majorBidi" w:cstheme="majorBidi"/>
            <w:lang w:val="en-US"/>
          </w:rPr>
          <w:t>CBD/COP/DEC/15/9</w:t>
        </w:r>
      </w:sdtContent>
    </w:sdt>
  </w:p>
  <w:p w14:paraId="27E30C27" w14:textId="77777777" w:rsidR="00A437DE" w:rsidRPr="002B093F" w:rsidRDefault="00A437DE" w:rsidP="002B093F">
    <w:pPr>
      <w:pStyle w:val="En-tte"/>
      <w:jc w:val="right"/>
      <w:rPr>
        <w:rFonts w:asciiTheme="majorBidi" w:hAnsiTheme="majorBidi" w:cstheme="majorBidi"/>
      </w:rPr>
    </w:pPr>
    <w:r w:rsidRPr="002B093F">
      <w:rPr>
        <w:rFonts w:asciiTheme="majorBidi" w:hAnsiTheme="majorBidi" w:cstheme="majorBidi"/>
      </w:rPr>
      <w:t xml:space="preserve">Page </w:t>
    </w:r>
    <w:r w:rsidRPr="002B093F">
      <w:rPr>
        <w:rFonts w:asciiTheme="majorBidi" w:hAnsiTheme="majorBidi" w:cstheme="majorBidi"/>
      </w:rPr>
      <w:fldChar w:fldCharType="begin"/>
    </w:r>
    <w:r w:rsidRPr="002B093F">
      <w:rPr>
        <w:rFonts w:asciiTheme="majorBidi" w:hAnsiTheme="majorBidi" w:cstheme="majorBidi"/>
      </w:rPr>
      <w:instrText xml:space="preserve"> PAGE   \* MERGEFORMAT </w:instrText>
    </w:r>
    <w:r w:rsidRPr="002B093F">
      <w:rPr>
        <w:rFonts w:asciiTheme="majorBidi" w:hAnsiTheme="majorBidi" w:cstheme="majorBidi"/>
      </w:rPr>
      <w:fldChar w:fldCharType="separate"/>
    </w:r>
    <w:r w:rsidRPr="002B093F">
      <w:rPr>
        <w:rFonts w:asciiTheme="majorBidi" w:hAnsiTheme="majorBidi" w:cstheme="majorBidi"/>
      </w:rPr>
      <w:t>2</w:t>
    </w:r>
    <w:r w:rsidRPr="002B093F">
      <w:rPr>
        <w:rFonts w:asciiTheme="majorBidi" w:hAnsiTheme="majorBidi" w:cstheme="majorBidi"/>
        <w:noProof/>
      </w:rPr>
      <w:fldChar w:fldCharType="end"/>
    </w:r>
  </w:p>
  <w:p w14:paraId="74D6D28E" w14:textId="045FE16E" w:rsidR="001B34F9" w:rsidRPr="00576185" w:rsidRDefault="001B34F9" w:rsidP="0057618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CFBC" w14:textId="5207DD81" w:rsidR="00B037FC" w:rsidRPr="00190241" w:rsidRDefault="00B037FC" w:rsidP="00190241">
    <w:pPr>
      <w:pStyle w:val="En-tte"/>
      <w:spacing w:after="12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0A7"/>
    <w:multiLevelType w:val="hybridMultilevel"/>
    <w:tmpl w:val="38021AF8"/>
    <w:lvl w:ilvl="0" w:tplc="FFFFFFFF">
      <w:start w:val="15"/>
      <w:numFmt w:val="decimal"/>
      <w:lvlText w:val="%1."/>
      <w:lvlJc w:val="left"/>
      <w:pPr>
        <w:ind w:left="108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11691"/>
    <w:multiLevelType w:val="hybridMultilevel"/>
    <w:tmpl w:val="6C5C749E"/>
    <w:lvl w:ilvl="0" w:tplc="78F01892">
      <w:start w:val="1"/>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3870772"/>
    <w:multiLevelType w:val="hybridMultilevel"/>
    <w:tmpl w:val="AF76D052"/>
    <w:lvl w:ilvl="0" w:tplc="397C9C5E">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5E4B40"/>
    <w:multiLevelType w:val="hybridMultilevel"/>
    <w:tmpl w:val="3F5057E6"/>
    <w:lvl w:ilvl="0" w:tplc="0C7E85FA">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05DC7820"/>
    <w:multiLevelType w:val="hybridMultilevel"/>
    <w:tmpl w:val="84F8BFC2"/>
    <w:lvl w:ilvl="0" w:tplc="8042C87E">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2D1982"/>
    <w:multiLevelType w:val="hybridMultilevel"/>
    <w:tmpl w:val="9ED27FA0"/>
    <w:lvl w:ilvl="0" w:tplc="48A68726">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79D462C"/>
    <w:multiLevelType w:val="hybridMultilevel"/>
    <w:tmpl w:val="12E42B2A"/>
    <w:lvl w:ilvl="0" w:tplc="04090017">
      <w:start w:val="1"/>
      <w:numFmt w:val="lowerLetter"/>
      <w:lvlText w:val="%1)"/>
      <w:lvlJc w:val="left"/>
      <w:pPr>
        <w:ind w:left="1440" w:hanging="360"/>
      </w:pPr>
    </w:lvl>
    <w:lvl w:ilvl="1" w:tplc="729C5AEC">
      <w:start w:val="1"/>
      <w:numFmt w:val="lowerRoman"/>
      <w:lvlText w:val="(%2)"/>
      <w:lvlJc w:val="left"/>
      <w:pPr>
        <w:ind w:left="2160" w:hanging="360"/>
      </w:pPr>
      <w:rPr>
        <w:rFonts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096E7273"/>
    <w:multiLevelType w:val="hybridMultilevel"/>
    <w:tmpl w:val="D9DA2838"/>
    <w:lvl w:ilvl="0" w:tplc="FFFFFFFF">
      <w:numFmt w:val="bullet"/>
      <w:lvlText w:val="-"/>
      <w:lvlJc w:val="left"/>
      <w:pPr>
        <w:ind w:left="720" w:hanging="360"/>
      </w:pPr>
      <w:rPr>
        <w:rFonts w:ascii="Times New Roman" w:eastAsia="Times New Roman" w:hAnsi="Times New Roman" w:cs="Times New Roman" w:hint="default"/>
      </w:rPr>
    </w:lvl>
    <w:lvl w:ilvl="1" w:tplc="85242854">
      <w:start w:val="1"/>
      <w:numFmt w:val="lowerLetter"/>
      <w:lvlText w:val="(%2)"/>
      <w:lvlJc w:val="left"/>
      <w:pPr>
        <w:ind w:left="1440" w:hanging="360"/>
      </w:pPr>
      <w:rPr>
        <w:rFonts w:hint="default"/>
      </w:rPr>
    </w:lvl>
    <w:lvl w:ilvl="2" w:tplc="96D4E82A">
      <w:start w:val="9"/>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D340D4"/>
    <w:multiLevelType w:val="hybridMultilevel"/>
    <w:tmpl w:val="19CCEBA6"/>
    <w:lvl w:ilvl="0" w:tplc="A0D0CEDA">
      <w:start w:val="14"/>
      <w:numFmt w:val="decimal"/>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0A0FF0"/>
    <w:multiLevelType w:val="hybridMultilevel"/>
    <w:tmpl w:val="2F88FE78"/>
    <w:lvl w:ilvl="0" w:tplc="9FB43CDE">
      <w:start w:val="13"/>
      <w:numFmt w:val="decimal"/>
      <w:lvlText w:val="%1."/>
      <w:lvlJc w:val="left"/>
      <w:pPr>
        <w:ind w:left="1429" w:hanging="360"/>
      </w:pPr>
      <w:rPr>
        <w:rFonts w:hint="default"/>
        <w:i w:val="0"/>
        <w:iCs w:val="0"/>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0" w15:restartNumberingAfterBreak="0">
    <w:nsid w:val="0ECE1B58"/>
    <w:multiLevelType w:val="hybridMultilevel"/>
    <w:tmpl w:val="5D32A124"/>
    <w:lvl w:ilvl="0" w:tplc="33E441BA">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3B41622"/>
    <w:multiLevelType w:val="hybridMultilevel"/>
    <w:tmpl w:val="99D4D932"/>
    <w:lvl w:ilvl="0" w:tplc="F5F8C752">
      <w:start w:val="16"/>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4A7DC4"/>
    <w:multiLevelType w:val="hybridMultilevel"/>
    <w:tmpl w:val="2FAA194A"/>
    <w:lvl w:ilvl="0" w:tplc="A82413AC">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D30234"/>
    <w:multiLevelType w:val="hybridMultilevel"/>
    <w:tmpl w:val="71E8418E"/>
    <w:lvl w:ilvl="0" w:tplc="729C5AE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99F30FF"/>
    <w:multiLevelType w:val="hybridMultilevel"/>
    <w:tmpl w:val="9DB0F4E0"/>
    <w:lvl w:ilvl="0" w:tplc="95C8AED2">
      <w:start w:val="13"/>
      <w:numFmt w:val="decimal"/>
      <w:lvlText w:val="%1."/>
      <w:lvlJc w:val="left"/>
      <w:pPr>
        <w:ind w:left="1080" w:hanging="360"/>
      </w:pPr>
      <w:rPr>
        <w:rFonts w:hint="default"/>
        <w:i w:val="0"/>
        <w:iCs w:val="0"/>
      </w:rPr>
    </w:lvl>
    <w:lvl w:ilvl="1" w:tplc="0C7E85FA">
      <w:start w:val="1"/>
      <w:numFmt w:val="lowerLetter"/>
      <w:lvlText w:val="(%2)"/>
      <w:lvlJc w:val="left"/>
      <w:pPr>
        <w:ind w:left="1440" w:hanging="36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A892E82"/>
    <w:multiLevelType w:val="hybridMultilevel"/>
    <w:tmpl w:val="DB8293AC"/>
    <w:lvl w:ilvl="0" w:tplc="3DDA2400">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1AC07B06"/>
    <w:multiLevelType w:val="hybridMultilevel"/>
    <w:tmpl w:val="3C667FA8"/>
    <w:lvl w:ilvl="0" w:tplc="C1F45CD8">
      <w:start w:val="16"/>
      <w:numFmt w:val="decimal"/>
      <w:lvlText w:val="%1."/>
      <w:lvlJc w:val="left"/>
      <w:pPr>
        <w:ind w:left="1080" w:hanging="360"/>
      </w:pPr>
      <w:rPr>
        <w:rFonts w:hint="default"/>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FF358CA"/>
    <w:multiLevelType w:val="hybridMultilevel"/>
    <w:tmpl w:val="39B890EA"/>
    <w:lvl w:ilvl="0" w:tplc="A0D0CEDA">
      <w:start w:val="14"/>
      <w:numFmt w:val="decimal"/>
      <w:lvlText w:val="%1."/>
      <w:lvlJc w:val="left"/>
      <w:pPr>
        <w:ind w:left="720" w:hanging="360"/>
      </w:pPr>
      <w:rPr>
        <w:rFonts w:hint="default"/>
        <w:i/>
      </w:rPr>
    </w:lvl>
    <w:lvl w:ilvl="1" w:tplc="F89AE9DE">
      <w:start w:val="1"/>
      <w:numFmt w:val="lowerLetter"/>
      <w:lvlText w:val="(%2)"/>
      <w:lvlJc w:val="left"/>
      <w:pPr>
        <w:ind w:left="1440" w:hanging="360"/>
      </w:pPr>
      <w:rPr>
        <w:rFonts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0343F4"/>
    <w:multiLevelType w:val="hybridMultilevel"/>
    <w:tmpl w:val="61485E0E"/>
    <w:lvl w:ilvl="0" w:tplc="9FB43CDE">
      <w:start w:val="13"/>
      <w:numFmt w:val="decimal"/>
      <w:lvlText w:val="%1."/>
      <w:lvlJc w:val="left"/>
      <w:pPr>
        <w:ind w:left="1429" w:hanging="360"/>
      </w:pPr>
      <w:rPr>
        <w:rFonts w:hint="default"/>
        <w:i w:val="0"/>
        <w:iCs w:val="0"/>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9" w15:restartNumberingAfterBreak="0">
    <w:nsid w:val="2192157B"/>
    <w:multiLevelType w:val="hybridMultilevel"/>
    <w:tmpl w:val="68ACF634"/>
    <w:lvl w:ilvl="0" w:tplc="7C44D5BE">
      <w:start w:val="6"/>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48132B8"/>
    <w:multiLevelType w:val="hybridMultilevel"/>
    <w:tmpl w:val="6ADE36BC"/>
    <w:lvl w:ilvl="0" w:tplc="CE180E78">
      <w:start w:val="1"/>
      <w:numFmt w:val="decimal"/>
      <w:lvlText w:val="%1."/>
      <w:lvlJc w:val="left"/>
      <w:pPr>
        <w:ind w:left="1080" w:hanging="360"/>
      </w:pPr>
      <w:rPr>
        <w:rFonts w:hint="default"/>
        <w:i w:val="0"/>
        <w:iCs w:val="0"/>
      </w:rPr>
    </w:lvl>
    <w:lvl w:ilvl="1" w:tplc="0C7E85FA">
      <w:start w:val="1"/>
      <w:numFmt w:val="lowerLetter"/>
      <w:lvlText w:val="(%2)"/>
      <w:lvlJc w:val="left"/>
      <w:pPr>
        <w:ind w:left="1800" w:hanging="360"/>
      </w:pPr>
      <w:rPr>
        <w:rFonts w:hint="default"/>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257A7D50"/>
    <w:multiLevelType w:val="hybridMultilevel"/>
    <w:tmpl w:val="540A85B8"/>
    <w:lvl w:ilvl="0" w:tplc="ECAE65EA">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58C1A7C"/>
    <w:multiLevelType w:val="hybridMultilevel"/>
    <w:tmpl w:val="59F47E62"/>
    <w:lvl w:ilvl="0" w:tplc="87F2DC7E">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8BE2EE5"/>
    <w:multiLevelType w:val="hybridMultilevel"/>
    <w:tmpl w:val="6DC8FE7A"/>
    <w:lvl w:ilvl="0" w:tplc="10F84062">
      <w:start w:val="15"/>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C0B5D1F"/>
    <w:multiLevelType w:val="hybridMultilevel"/>
    <w:tmpl w:val="6042313A"/>
    <w:lvl w:ilvl="0" w:tplc="0409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359A234F"/>
    <w:multiLevelType w:val="hybridMultilevel"/>
    <w:tmpl w:val="6AB4E128"/>
    <w:lvl w:ilvl="0" w:tplc="D80CDD2A">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6F9262F"/>
    <w:multiLevelType w:val="hybridMultilevel"/>
    <w:tmpl w:val="04D8443E"/>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399D7203"/>
    <w:multiLevelType w:val="hybridMultilevel"/>
    <w:tmpl w:val="4AD0638A"/>
    <w:lvl w:ilvl="0" w:tplc="A0F44068">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3AC85456"/>
    <w:multiLevelType w:val="hybridMultilevel"/>
    <w:tmpl w:val="5BB24404"/>
    <w:lvl w:ilvl="0" w:tplc="A32A3148">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E8A6890"/>
    <w:multiLevelType w:val="hybridMultilevel"/>
    <w:tmpl w:val="D048EE18"/>
    <w:lvl w:ilvl="0" w:tplc="DF0C6C6A">
      <w:start w:val="16"/>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0A95B95"/>
    <w:multiLevelType w:val="hybridMultilevel"/>
    <w:tmpl w:val="70A03642"/>
    <w:lvl w:ilvl="0" w:tplc="9FB43CDE">
      <w:start w:val="13"/>
      <w:numFmt w:val="decimal"/>
      <w:lvlText w:val="%1."/>
      <w:lvlJc w:val="left"/>
      <w:pPr>
        <w:ind w:left="2880" w:hanging="360"/>
      </w:pPr>
      <w:rPr>
        <w:rFonts w:hint="default"/>
        <w:i w:val="0"/>
        <w:iCs w:val="0"/>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31" w15:restartNumberingAfterBreak="0">
    <w:nsid w:val="411F0709"/>
    <w:multiLevelType w:val="hybridMultilevel"/>
    <w:tmpl w:val="3DEE231E"/>
    <w:lvl w:ilvl="0" w:tplc="A072E204">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12D0B14"/>
    <w:multiLevelType w:val="hybridMultilevel"/>
    <w:tmpl w:val="58623B40"/>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429A50A4"/>
    <w:multiLevelType w:val="hybridMultilevel"/>
    <w:tmpl w:val="588AF90E"/>
    <w:lvl w:ilvl="0" w:tplc="729C5AE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7AF3649"/>
    <w:multiLevelType w:val="hybridMultilevel"/>
    <w:tmpl w:val="BD781BAE"/>
    <w:lvl w:ilvl="0" w:tplc="4C1650DA">
      <w:start w:val="3"/>
      <w:numFmt w:val="lowerLetter"/>
      <w:lvlText w:val="(%1)"/>
      <w:lvlJc w:val="left"/>
      <w:pPr>
        <w:ind w:left="1440" w:hanging="360"/>
      </w:pPr>
      <w:rPr>
        <w:rFonts w:hint="default"/>
        <w:b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484409C7"/>
    <w:multiLevelType w:val="hybridMultilevel"/>
    <w:tmpl w:val="0852961A"/>
    <w:lvl w:ilvl="0" w:tplc="B7A60866">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8953509"/>
    <w:multiLevelType w:val="hybridMultilevel"/>
    <w:tmpl w:val="B1E415B6"/>
    <w:lvl w:ilvl="0" w:tplc="9FB43CDE">
      <w:start w:val="13"/>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984225F"/>
    <w:multiLevelType w:val="hybridMultilevel"/>
    <w:tmpl w:val="733E9B56"/>
    <w:lvl w:ilvl="0" w:tplc="806E7EA2">
      <w:start w:val="17"/>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53150C4B"/>
    <w:multiLevelType w:val="hybridMultilevel"/>
    <w:tmpl w:val="A930086E"/>
    <w:lvl w:ilvl="0" w:tplc="3CBA2C2A">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6205036"/>
    <w:multiLevelType w:val="hybridMultilevel"/>
    <w:tmpl w:val="EF567CFC"/>
    <w:lvl w:ilvl="0" w:tplc="F4F88FD0">
      <w:start w:val="9"/>
      <w:numFmt w:val="decimal"/>
      <w:lvlText w:val="%1."/>
      <w:lvlJc w:val="left"/>
      <w:pPr>
        <w:ind w:left="1080" w:hanging="360"/>
      </w:pPr>
      <w:rPr>
        <w:rFonts w:hint="default"/>
        <w:i w:val="0"/>
        <w:iCs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571037B4"/>
    <w:multiLevelType w:val="hybridMultilevel"/>
    <w:tmpl w:val="6A1C10C8"/>
    <w:lvl w:ilvl="0" w:tplc="B50C4252">
      <w:start w:val="9"/>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73C52F9"/>
    <w:multiLevelType w:val="hybridMultilevel"/>
    <w:tmpl w:val="6ADE36BC"/>
    <w:lvl w:ilvl="0" w:tplc="FFFFFFFF">
      <w:start w:val="1"/>
      <w:numFmt w:val="decimal"/>
      <w:lvlText w:val="%1."/>
      <w:lvlJc w:val="left"/>
      <w:pPr>
        <w:ind w:left="1080" w:hanging="360"/>
      </w:pPr>
      <w:rPr>
        <w:rFonts w:hint="default"/>
        <w:i w:val="0"/>
        <w:iCs w:val="0"/>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80E65B7"/>
    <w:multiLevelType w:val="hybridMultilevel"/>
    <w:tmpl w:val="DE1EB06E"/>
    <w:lvl w:ilvl="0" w:tplc="35881EB4">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94458B2"/>
    <w:multiLevelType w:val="hybridMultilevel"/>
    <w:tmpl w:val="BDBEA378"/>
    <w:lvl w:ilvl="0" w:tplc="8A8CA01A">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9781FCA"/>
    <w:multiLevelType w:val="hybridMultilevel"/>
    <w:tmpl w:val="7B32CCAE"/>
    <w:lvl w:ilvl="0" w:tplc="2938C6F8">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9FA1223"/>
    <w:multiLevelType w:val="hybridMultilevel"/>
    <w:tmpl w:val="EA4CFD7A"/>
    <w:lvl w:ilvl="0" w:tplc="0409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CDE6C35"/>
    <w:multiLevelType w:val="hybridMultilevel"/>
    <w:tmpl w:val="06289B0E"/>
    <w:lvl w:ilvl="0" w:tplc="CF72DF3C">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E924DB7"/>
    <w:multiLevelType w:val="hybridMultilevel"/>
    <w:tmpl w:val="38021AF8"/>
    <w:lvl w:ilvl="0" w:tplc="E9E6B828">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15:restartNumberingAfterBreak="0">
    <w:nsid w:val="5ED72E29"/>
    <w:multiLevelType w:val="hybridMultilevel"/>
    <w:tmpl w:val="1F205C1C"/>
    <w:lvl w:ilvl="0" w:tplc="67B288F6">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F297F76"/>
    <w:multiLevelType w:val="hybridMultilevel"/>
    <w:tmpl w:val="F19C9798"/>
    <w:lvl w:ilvl="0" w:tplc="B55AD35A">
      <w:start w:val="2"/>
      <w:numFmt w:val="decimal"/>
      <w:lvlText w:val="%1."/>
      <w:lvlJc w:val="left"/>
      <w:pPr>
        <w:ind w:left="1440" w:hanging="360"/>
      </w:pPr>
      <w:rPr>
        <w:rFonts w:hint="default"/>
      </w:rPr>
    </w:lvl>
    <w:lvl w:ilvl="1" w:tplc="04090017">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28305C8"/>
    <w:multiLevelType w:val="hybridMultilevel"/>
    <w:tmpl w:val="DB3AF42A"/>
    <w:lvl w:ilvl="0" w:tplc="729C5AEC">
      <w:start w:val="1"/>
      <w:numFmt w:val="lowerRoman"/>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1" w15:restartNumberingAfterBreak="0">
    <w:nsid w:val="62DC625C"/>
    <w:multiLevelType w:val="hybridMultilevel"/>
    <w:tmpl w:val="6F6AA62C"/>
    <w:lvl w:ilvl="0" w:tplc="0C7E85FA">
      <w:start w:val="1"/>
      <w:numFmt w:val="lowerLetter"/>
      <w:lvlText w:val="(%1)"/>
      <w:lvlJc w:val="left"/>
      <w:pPr>
        <w:ind w:left="1440" w:hanging="360"/>
      </w:pPr>
      <w:rPr>
        <w:rFonts w:hint="default"/>
      </w:rPr>
    </w:lvl>
    <w:lvl w:ilvl="1" w:tplc="FFFFFFFF">
      <w:start w:val="1"/>
      <w:numFmt w:val="lowerRoman"/>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63157476"/>
    <w:multiLevelType w:val="hybridMultilevel"/>
    <w:tmpl w:val="A3B280F2"/>
    <w:lvl w:ilvl="0" w:tplc="30801628">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6360297E"/>
    <w:multiLevelType w:val="hybridMultilevel"/>
    <w:tmpl w:val="0B70107E"/>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4" w15:restartNumberingAfterBreak="0">
    <w:nsid w:val="66D54FF2"/>
    <w:multiLevelType w:val="hybridMultilevel"/>
    <w:tmpl w:val="66761786"/>
    <w:lvl w:ilvl="0" w:tplc="99A83A9A">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6BA440B8"/>
    <w:multiLevelType w:val="hybridMultilevel"/>
    <w:tmpl w:val="C868B330"/>
    <w:lvl w:ilvl="0" w:tplc="D312FB6E">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1D54D45"/>
    <w:multiLevelType w:val="hybridMultilevel"/>
    <w:tmpl w:val="27707E1A"/>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7" w15:restartNumberingAfterBreak="0">
    <w:nsid w:val="75FB02DB"/>
    <w:multiLevelType w:val="hybridMultilevel"/>
    <w:tmpl w:val="A8122CCC"/>
    <w:lvl w:ilvl="0" w:tplc="C054DD6A">
      <w:start w:val="14"/>
      <w:numFmt w:val="decimal"/>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7EC5F73"/>
    <w:multiLevelType w:val="hybridMultilevel"/>
    <w:tmpl w:val="EA4CF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BB050DA"/>
    <w:multiLevelType w:val="hybridMultilevel"/>
    <w:tmpl w:val="F052127C"/>
    <w:lvl w:ilvl="0" w:tplc="96B28EB4">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7DE45B61"/>
    <w:multiLevelType w:val="hybridMultilevel"/>
    <w:tmpl w:val="D1624958"/>
    <w:lvl w:ilvl="0" w:tplc="0409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1" w15:restartNumberingAfterBreak="0">
    <w:nsid w:val="7F3C03AC"/>
    <w:multiLevelType w:val="hybridMultilevel"/>
    <w:tmpl w:val="25EE8ECA"/>
    <w:lvl w:ilvl="0" w:tplc="0409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num w:numId="1" w16cid:durableId="1766726524">
    <w:abstractNumId w:val="20"/>
  </w:num>
  <w:num w:numId="2" w16cid:durableId="1740132073">
    <w:abstractNumId w:val="7"/>
  </w:num>
  <w:num w:numId="3" w16cid:durableId="2143645429">
    <w:abstractNumId w:val="41"/>
  </w:num>
  <w:num w:numId="4" w16cid:durableId="1925217052">
    <w:abstractNumId w:val="14"/>
  </w:num>
  <w:num w:numId="5" w16cid:durableId="1782146591">
    <w:abstractNumId w:val="44"/>
  </w:num>
  <w:num w:numId="6" w16cid:durableId="837304353">
    <w:abstractNumId w:val="12"/>
  </w:num>
  <w:num w:numId="7" w16cid:durableId="968123471">
    <w:abstractNumId w:val="48"/>
  </w:num>
  <w:num w:numId="8" w16cid:durableId="1027636337">
    <w:abstractNumId w:val="43"/>
  </w:num>
  <w:num w:numId="9" w16cid:durableId="978068954">
    <w:abstractNumId w:val="8"/>
  </w:num>
  <w:num w:numId="10" w16cid:durableId="646595391">
    <w:abstractNumId w:val="6"/>
  </w:num>
  <w:num w:numId="11" w16cid:durableId="1327127238">
    <w:abstractNumId w:val="58"/>
  </w:num>
  <w:num w:numId="12" w16cid:durableId="1065646269">
    <w:abstractNumId w:val="3"/>
  </w:num>
  <w:num w:numId="13" w16cid:durableId="1103497994">
    <w:abstractNumId w:val="17"/>
  </w:num>
  <w:num w:numId="14" w16cid:durableId="818418345">
    <w:abstractNumId w:val="37"/>
  </w:num>
  <w:num w:numId="15" w16cid:durableId="841817409">
    <w:abstractNumId w:val="1"/>
  </w:num>
  <w:num w:numId="16" w16cid:durableId="1548107356">
    <w:abstractNumId w:val="57"/>
  </w:num>
  <w:num w:numId="17" w16cid:durableId="410736577">
    <w:abstractNumId w:val="39"/>
  </w:num>
  <w:num w:numId="18" w16cid:durableId="1034691012">
    <w:abstractNumId w:val="40"/>
  </w:num>
  <w:num w:numId="19" w16cid:durableId="2142069121">
    <w:abstractNumId w:val="51"/>
  </w:num>
  <w:num w:numId="20" w16cid:durableId="738089718">
    <w:abstractNumId w:val="24"/>
  </w:num>
  <w:num w:numId="21" w16cid:durableId="7803840">
    <w:abstractNumId w:val="26"/>
  </w:num>
  <w:num w:numId="22" w16cid:durableId="1881940617">
    <w:abstractNumId w:val="56"/>
  </w:num>
  <w:num w:numId="23" w16cid:durableId="1995446707">
    <w:abstractNumId w:val="23"/>
  </w:num>
  <w:num w:numId="24" w16cid:durableId="1179543570">
    <w:abstractNumId w:val="18"/>
  </w:num>
  <w:num w:numId="25" w16cid:durableId="20206759">
    <w:abstractNumId w:val="36"/>
  </w:num>
  <w:num w:numId="26" w16cid:durableId="368726434">
    <w:abstractNumId w:val="30"/>
  </w:num>
  <w:num w:numId="27" w16cid:durableId="476460306">
    <w:abstractNumId w:val="53"/>
  </w:num>
  <w:num w:numId="28" w16cid:durableId="1650397205">
    <w:abstractNumId w:val="9"/>
  </w:num>
  <w:num w:numId="29" w16cid:durableId="1280600444">
    <w:abstractNumId w:val="32"/>
  </w:num>
  <w:num w:numId="30" w16cid:durableId="975255604">
    <w:abstractNumId w:val="31"/>
  </w:num>
  <w:num w:numId="31" w16cid:durableId="689528861">
    <w:abstractNumId w:val="25"/>
  </w:num>
  <w:num w:numId="32" w16cid:durableId="1508052965">
    <w:abstractNumId w:val="55"/>
  </w:num>
  <w:num w:numId="33" w16cid:durableId="1259288004">
    <w:abstractNumId w:val="35"/>
  </w:num>
  <w:num w:numId="34" w16cid:durableId="803930153">
    <w:abstractNumId w:val="4"/>
  </w:num>
  <w:num w:numId="35" w16cid:durableId="820538337">
    <w:abstractNumId w:val="22"/>
  </w:num>
  <w:num w:numId="36" w16cid:durableId="222446548">
    <w:abstractNumId w:val="2"/>
  </w:num>
  <w:num w:numId="37" w16cid:durableId="1039092930">
    <w:abstractNumId w:val="42"/>
  </w:num>
  <w:num w:numId="38" w16cid:durableId="1806466674">
    <w:abstractNumId w:val="54"/>
  </w:num>
  <w:num w:numId="39" w16cid:durableId="992025060">
    <w:abstractNumId w:val="19"/>
  </w:num>
  <w:num w:numId="40" w16cid:durableId="1505440162">
    <w:abstractNumId w:val="33"/>
  </w:num>
  <w:num w:numId="41" w16cid:durableId="1474985919">
    <w:abstractNumId w:val="50"/>
  </w:num>
  <w:num w:numId="42" w16cid:durableId="731199641">
    <w:abstractNumId w:val="13"/>
  </w:num>
  <w:num w:numId="43" w16cid:durableId="686442346">
    <w:abstractNumId w:val="49"/>
  </w:num>
  <w:num w:numId="44" w16cid:durableId="2014187584">
    <w:abstractNumId w:val="45"/>
  </w:num>
  <w:num w:numId="45" w16cid:durableId="347753467">
    <w:abstractNumId w:val="34"/>
  </w:num>
  <w:num w:numId="46" w16cid:durableId="786851526">
    <w:abstractNumId w:val="10"/>
  </w:num>
  <w:num w:numId="47" w16cid:durableId="505947896">
    <w:abstractNumId w:val="47"/>
  </w:num>
  <w:num w:numId="48" w16cid:durableId="1215117142">
    <w:abstractNumId w:val="0"/>
  </w:num>
  <w:num w:numId="49" w16cid:durableId="1902868668">
    <w:abstractNumId w:val="27"/>
  </w:num>
  <w:num w:numId="50" w16cid:durableId="2073581593">
    <w:abstractNumId w:val="15"/>
  </w:num>
  <w:num w:numId="51" w16cid:durableId="1243444110">
    <w:abstractNumId w:val="60"/>
  </w:num>
  <w:num w:numId="52" w16cid:durableId="927692967">
    <w:abstractNumId w:val="38"/>
  </w:num>
  <w:num w:numId="53" w16cid:durableId="32579444">
    <w:abstractNumId w:val="46"/>
  </w:num>
  <w:num w:numId="54" w16cid:durableId="701975445">
    <w:abstractNumId w:val="61"/>
  </w:num>
  <w:num w:numId="55" w16cid:durableId="1926261190">
    <w:abstractNumId w:val="16"/>
  </w:num>
  <w:num w:numId="56" w16cid:durableId="399451741">
    <w:abstractNumId w:val="11"/>
  </w:num>
  <w:num w:numId="57" w16cid:durableId="74476991">
    <w:abstractNumId w:val="29"/>
  </w:num>
  <w:num w:numId="58" w16cid:durableId="2069762852">
    <w:abstractNumId w:val="21"/>
  </w:num>
  <w:num w:numId="59" w16cid:durableId="662855943">
    <w:abstractNumId w:val="59"/>
  </w:num>
  <w:num w:numId="60" w16cid:durableId="1372194427">
    <w:abstractNumId w:val="5"/>
  </w:num>
  <w:num w:numId="61" w16cid:durableId="2063291467">
    <w:abstractNumId w:val="28"/>
  </w:num>
  <w:num w:numId="62" w16cid:durableId="29041116">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60"/>
    <w:rsid w:val="000027BE"/>
    <w:rsid w:val="000036DC"/>
    <w:rsid w:val="0000437A"/>
    <w:rsid w:val="0000733B"/>
    <w:rsid w:val="000077B3"/>
    <w:rsid w:val="000108B7"/>
    <w:rsid w:val="000118DE"/>
    <w:rsid w:val="00012A6B"/>
    <w:rsid w:val="00012FBF"/>
    <w:rsid w:val="00013D88"/>
    <w:rsid w:val="00014AF8"/>
    <w:rsid w:val="00014B74"/>
    <w:rsid w:val="000156A3"/>
    <w:rsid w:val="0001592D"/>
    <w:rsid w:val="000159FB"/>
    <w:rsid w:val="000162FE"/>
    <w:rsid w:val="00016E35"/>
    <w:rsid w:val="00017144"/>
    <w:rsid w:val="000221CF"/>
    <w:rsid w:val="000230FB"/>
    <w:rsid w:val="00023116"/>
    <w:rsid w:val="0002726C"/>
    <w:rsid w:val="0003387F"/>
    <w:rsid w:val="00035942"/>
    <w:rsid w:val="00047123"/>
    <w:rsid w:val="000510F6"/>
    <w:rsid w:val="00051D8B"/>
    <w:rsid w:val="0005265E"/>
    <w:rsid w:val="00052744"/>
    <w:rsid w:val="00057BE1"/>
    <w:rsid w:val="00057CE2"/>
    <w:rsid w:val="00060585"/>
    <w:rsid w:val="000610C6"/>
    <w:rsid w:val="00061AD4"/>
    <w:rsid w:val="000625C8"/>
    <w:rsid w:val="0006509D"/>
    <w:rsid w:val="00065544"/>
    <w:rsid w:val="000659D8"/>
    <w:rsid w:val="0006703F"/>
    <w:rsid w:val="00067A17"/>
    <w:rsid w:val="0007073F"/>
    <w:rsid w:val="00077C90"/>
    <w:rsid w:val="00081148"/>
    <w:rsid w:val="00082665"/>
    <w:rsid w:val="00085D0C"/>
    <w:rsid w:val="0008652F"/>
    <w:rsid w:val="00094552"/>
    <w:rsid w:val="000A2BA5"/>
    <w:rsid w:val="000A2D97"/>
    <w:rsid w:val="000A4B52"/>
    <w:rsid w:val="000A4B81"/>
    <w:rsid w:val="000A5306"/>
    <w:rsid w:val="000A793E"/>
    <w:rsid w:val="000B21E2"/>
    <w:rsid w:val="000B2592"/>
    <w:rsid w:val="000B4AD1"/>
    <w:rsid w:val="000B655A"/>
    <w:rsid w:val="000C08E0"/>
    <w:rsid w:val="000C450A"/>
    <w:rsid w:val="000C675F"/>
    <w:rsid w:val="000D021A"/>
    <w:rsid w:val="000D0A4B"/>
    <w:rsid w:val="000D23CF"/>
    <w:rsid w:val="000D3AEE"/>
    <w:rsid w:val="000D40D1"/>
    <w:rsid w:val="000D5140"/>
    <w:rsid w:val="000E01B7"/>
    <w:rsid w:val="000E321A"/>
    <w:rsid w:val="000E38E6"/>
    <w:rsid w:val="000E3AEB"/>
    <w:rsid w:val="000E48E4"/>
    <w:rsid w:val="000E73DC"/>
    <w:rsid w:val="000E76A4"/>
    <w:rsid w:val="000E7A50"/>
    <w:rsid w:val="000E7F55"/>
    <w:rsid w:val="000F08D2"/>
    <w:rsid w:val="000F1A38"/>
    <w:rsid w:val="000F2C23"/>
    <w:rsid w:val="000F419A"/>
    <w:rsid w:val="000F5944"/>
    <w:rsid w:val="000F720A"/>
    <w:rsid w:val="00101418"/>
    <w:rsid w:val="001044CF"/>
    <w:rsid w:val="00106905"/>
    <w:rsid w:val="00107176"/>
    <w:rsid w:val="0010770C"/>
    <w:rsid w:val="001118DC"/>
    <w:rsid w:val="00111B48"/>
    <w:rsid w:val="001127B7"/>
    <w:rsid w:val="0011366D"/>
    <w:rsid w:val="001147F5"/>
    <w:rsid w:val="00116DB7"/>
    <w:rsid w:val="00117F06"/>
    <w:rsid w:val="0012623A"/>
    <w:rsid w:val="00130C3B"/>
    <w:rsid w:val="0013290E"/>
    <w:rsid w:val="001338DA"/>
    <w:rsid w:val="001366C9"/>
    <w:rsid w:val="00140647"/>
    <w:rsid w:val="0014317D"/>
    <w:rsid w:val="001452A9"/>
    <w:rsid w:val="0014552D"/>
    <w:rsid w:val="0014759E"/>
    <w:rsid w:val="001479CD"/>
    <w:rsid w:val="00151EA9"/>
    <w:rsid w:val="0015219B"/>
    <w:rsid w:val="00154FB5"/>
    <w:rsid w:val="00155CD8"/>
    <w:rsid w:val="0015613B"/>
    <w:rsid w:val="001563C8"/>
    <w:rsid w:val="00157FA5"/>
    <w:rsid w:val="00161565"/>
    <w:rsid w:val="00161D75"/>
    <w:rsid w:val="0017067B"/>
    <w:rsid w:val="001706C1"/>
    <w:rsid w:val="00170916"/>
    <w:rsid w:val="00171064"/>
    <w:rsid w:val="001713D0"/>
    <w:rsid w:val="00173297"/>
    <w:rsid w:val="0017442D"/>
    <w:rsid w:val="00176EE1"/>
    <w:rsid w:val="00176F4E"/>
    <w:rsid w:val="0018154D"/>
    <w:rsid w:val="00181F16"/>
    <w:rsid w:val="00190241"/>
    <w:rsid w:val="00192E24"/>
    <w:rsid w:val="001A634F"/>
    <w:rsid w:val="001B0684"/>
    <w:rsid w:val="001B138F"/>
    <w:rsid w:val="001B1503"/>
    <w:rsid w:val="001B1D43"/>
    <w:rsid w:val="001B34F9"/>
    <w:rsid w:val="001B5D7A"/>
    <w:rsid w:val="001B7959"/>
    <w:rsid w:val="001B7B13"/>
    <w:rsid w:val="001C2B97"/>
    <w:rsid w:val="001C6837"/>
    <w:rsid w:val="001C69B3"/>
    <w:rsid w:val="001C6B48"/>
    <w:rsid w:val="001D751F"/>
    <w:rsid w:val="001E21EE"/>
    <w:rsid w:val="001E3520"/>
    <w:rsid w:val="001E363F"/>
    <w:rsid w:val="001F0C24"/>
    <w:rsid w:val="001F119D"/>
    <w:rsid w:val="001F1BFD"/>
    <w:rsid w:val="001F3AC6"/>
    <w:rsid w:val="00202BDD"/>
    <w:rsid w:val="00205252"/>
    <w:rsid w:val="002053A1"/>
    <w:rsid w:val="002057F0"/>
    <w:rsid w:val="00205E78"/>
    <w:rsid w:val="0020651D"/>
    <w:rsid w:val="00210720"/>
    <w:rsid w:val="00212A83"/>
    <w:rsid w:val="00212B1F"/>
    <w:rsid w:val="00213BA2"/>
    <w:rsid w:val="00214302"/>
    <w:rsid w:val="002152EF"/>
    <w:rsid w:val="002155ED"/>
    <w:rsid w:val="00215F07"/>
    <w:rsid w:val="00217460"/>
    <w:rsid w:val="00234ECC"/>
    <w:rsid w:val="00235611"/>
    <w:rsid w:val="00235799"/>
    <w:rsid w:val="00235F34"/>
    <w:rsid w:val="00237085"/>
    <w:rsid w:val="00240365"/>
    <w:rsid w:val="0024182B"/>
    <w:rsid w:val="00243AEF"/>
    <w:rsid w:val="00244C4D"/>
    <w:rsid w:val="00245A8D"/>
    <w:rsid w:val="002463DF"/>
    <w:rsid w:val="00246CA4"/>
    <w:rsid w:val="00252DC1"/>
    <w:rsid w:val="00254643"/>
    <w:rsid w:val="00254D80"/>
    <w:rsid w:val="00260B2F"/>
    <w:rsid w:val="00264C45"/>
    <w:rsid w:val="002707A8"/>
    <w:rsid w:val="0027559C"/>
    <w:rsid w:val="00275A8B"/>
    <w:rsid w:val="00277B6B"/>
    <w:rsid w:val="002802DC"/>
    <w:rsid w:val="00280537"/>
    <w:rsid w:val="00281262"/>
    <w:rsid w:val="002828AE"/>
    <w:rsid w:val="002834F4"/>
    <w:rsid w:val="00285FAA"/>
    <w:rsid w:val="00291740"/>
    <w:rsid w:val="002920E7"/>
    <w:rsid w:val="00293294"/>
    <w:rsid w:val="0029426A"/>
    <w:rsid w:val="002952C2"/>
    <w:rsid w:val="002A1E6F"/>
    <w:rsid w:val="002A2221"/>
    <w:rsid w:val="002A27BF"/>
    <w:rsid w:val="002A30E3"/>
    <w:rsid w:val="002A3D0B"/>
    <w:rsid w:val="002A5CDC"/>
    <w:rsid w:val="002A6862"/>
    <w:rsid w:val="002B093F"/>
    <w:rsid w:val="002B1B74"/>
    <w:rsid w:val="002B3182"/>
    <w:rsid w:val="002B31B4"/>
    <w:rsid w:val="002B47CA"/>
    <w:rsid w:val="002B5C7A"/>
    <w:rsid w:val="002C21DC"/>
    <w:rsid w:val="002C2680"/>
    <w:rsid w:val="002C350D"/>
    <w:rsid w:val="002C3E17"/>
    <w:rsid w:val="002C7192"/>
    <w:rsid w:val="002C7B8C"/>
    <w:rsid w:val="002D0EC2"/>
    <w:rsid w:val="002D2028"/>
    <w:rsid w:val="002D2AF9"/>
    <w:rsid w:val="002D7272"/>
    <w:rsid w:val="002D7635"/>
    <w:rsid w:val="002D7838"/>
    <w:rsid w:val="002D7EED"/>
    <w:rsid w:val="002E45AA"/>
    <w:rsid w:val="002E5905"/>
    <w:rsid w:val="002E7179"/>
    <w:rsid w:val="002E7424"/>
    <w:rsid w:val="002F047D"/>
    <w:rsid w:val="002F26A8"/>
    <w:rsid w:val="002F2BC8"/>
    <w:rsid w:val="002F4F18"/>
    <w:rsid w:val="002F6E45"/>
    <w:rsid w:val="002F7C91"/>
    <w:rsid w:val="00301558"/>
    <w:rsid w:val="003078DF"/>
    <w:rsid w:val="0031053C"/>
    <w:rsid w:val="003133E2"/>
    <w:rsid w:val="003138A5"/>
    <w:rsid w:val="003140BD"/>
    <w:rsid w:val="003150B1"/>
    <w:rsid w:val="00320896"/>
    <w:rsid w:val="00320A90"/>
    <w:rsid w:val="0032477F"/>
    <w:rsid w:val="003304DD"/>
    <w:rsid w:val="003321B7"/>
    <w:rsid w:val="00334D29"/>
    <w:rsid w:val="00340164"/>
    <w:rsid w:val="0034455F"/>
    <w:rsid w:val="00344988"/>
    <w:rsid w:val="003454D7"/>
    <w:rsid w:val="0034672F"/>
    <w:rsid w:val="0034738B"/>
    <w:rsid w:val="00351A85"/>
    <w:rsid w:val="00353B37"/>
    <w:rsid w:val="00353DB2"/>
    <w:rsid w:val="00353E32"/>
    <w:rsid w:val="00353F69"/>
    <w:rsid w:val="00354833"/>
    <w:rsid w:val="003567C5"/>
    <w:rsid w:val="00361E88"/>
    <w:rsid w:val="003640EB"/>
    <w:rsid w:val="003652F1"/>
    <w:rsid w:val="003663A7"/>
    <w:rsid w:val="0037199F"/>
    <w:rsid w:val="00373060"/>
    <w:rsid w:val="00375736"/>
    <w:rsid w:val="0037627F"/>
    <w:rsid w:val="00377A0F"/>
    <w:rsid w:val="003814BA"/>
    <w:rsid w:val="003820C5"/>
    <w:rsid w:val="003822DB"/>
    <w:rsid w:val="003849B9"/>
    <w:rsid w:val="00384C2F"/>
    <w:rsid w:val="003855C1"/>
    <w:rsid w:val="003875E5"/>
    <w:rsid w:val="00392F1C"/>
    <w:rsid w:val="00395489"/>
    <w:rsid w:val="0039645C"/>
    <w:rsid w:val="00396E2A"/>
    <w:rsid w:val="00397D87"/>
    <w:rsid w:val="003A1035"/>
    <w:rsid w:val="003A2478"/>
    <w:rsid w:val="003B2C9C"/>
    <w:rsid w:val="003B3611"/>
    <w:rsid w:val="003B4814"/>
    <w:rsid w:val="003B7E3D"/>
    <w:rsid w:val="003C0667"/>
    <w:rsid w:val="003C24C3"/>
    <w:rsid w:val="003C5E09"/>
    <w:rsid w:val="003C7163"/>
    <w:rsid w:val="003D05D5"/>
    <w:rsid w:val="003D472B"/>
    <w:rsid w:val="003E2E39"/>
    <w:rsid w:val="003E4B09"/>
    <w:rsid w:val="003E51E2"/>
    <w:rsid w:val="003E5BA1"/>
    <w:rsid w:val="003E6718"/>
    <w:rsid w:val="003E7507"/>
    <w:rsid w:val="003E756D"/>
    <w:rsid w:val="003F33A1"/>
    <w:rsid w:val="003F4085"/>
    <w:rsid w:val="003F4320"/>
    <w:rsid w:val="003F7C56"/>
    <w:rsid w:val="004067AC"/>
    <w:rsid w:val="004068F4"/>
    <w:rsid w:val="00406BE2"/>
    <w:rsid w:val="00413439"/>
    <w:rsid w:val="004205E2"/>
    <w:rsid w:val="0042667E"/>
    <w:rsid w:val="00430407"/>
    <w:rsid w:val="00432EC7"/>
    <w:rsid w:val="00435066"/>
    <w:rsid w:val="00441D54"/>
    <w:rsid w:val="00445825"/>
    <w:rsid w:val="004458CF"/>
    <w:rsid w:val="00447866"/>
    <w:rsid w:val="00447BFA"/>
    <w:rsid w:val="00450582"/>
    <w:rsid w:val="00452D8B"/>
    <w:rsid w:val="0045379D"/>
    <w:rsid w:val="004548C9"/>
    <w:rsid w:val="0045541E"/>
    <w:rsid w:val="00455A77"/>
    <w:rsid w:val="00461E0D"/>
    <w:rsid w:val="00462629"/>
    <w:rsid w:val="0047136C"/>
    <w:rsid w:val="00471D2C"/>
    <w:rsid w:val="004730FB"/>
    <w:rsid w:val="00474450"/>
    <w:rsid w:val="00477137"/>
    <w:rsid w:val="00477D50"/>
    <w:rsid w:val="004829AD"/>
    <w:rsid w:val="00482A84"/>
    <w:rsid w:val="00493FBE"/>
    <w:rsid w:val="00496DEE"/>
    <w:rsid w:val="004971FC"/>
    <w:rsid w:val="004A209D"/>
    <w:rsid w:val="004A63E1"/>
    <w:rsid w:val="004B3037"/>
    <w:rsid w:val="004B31CF"/>
    <w:rsid w:val="004B3D24"/>
    <w:rsid w:val="004C09D7"/>
    <w:rsid w:val="004C2D47"/>
    <w:rsid w:val="004C3FA1"/>
    <w:rsid w:val="004C558C"/>
    <w:rsid w:val="004C64D3"/>
    <w:rsid w:val="004C7A1F"/>
    <w:rsid w:val="004C7E7E"/>
    <w:rsid w:val="004D337F"/>
    <w:rsid w:val="004D44A5"/>
    <w:rsid w:val="004D5714"/>
    <w:rsid w:val="004D5A9F"/>
    <w:rsid w:val="004D63A2"/>
    <w:rsid w:val="004E2AEE"/>
    <w:rsid w:val="004E2E33"/>
    <w:rsid w:val="004E3800"/>
    <w:rsid w:val="004E4788"/>
    <w:rsid w:val="004E7BBB"/>
    <w:rsid w:val="004F3E4C"/>
    <w:rsid w:val="004F5F94"/>
    <w:rsid w:val="004F6B8D"/>
    <w:rsid w:val="00500614"/>
    <w:rsid w:val="00502077"/>
    <w:rsid w:val="005030D5"/>
    <w:rsid w:val="00503789"/>
    <w:rsid w:val="0050531D"/>
    <w:rsid w:val="0050733E"/>
    <w:rsid w:val="0050797A"/>
    <w:rsid w:val="005109E7"/>
    <w:rsid w:val="0051148B"/>
    <w:rsid w:val="00512A35"/>
    <w:rsid w:val="005152B7"/>
    <w:rsid w:val="00520CA5"/>
    <w:rsid w:val="00521C81"/>
    <w:rsid w:val="0052289C"/>
    <w:rsid w:val="005228C4"/>
    <w:rsid w:val="00524ADC"/>
    <w:rsid w:val="005257B0"/>
    <w:rsid w:val="00527B5E"/>
    <w:rsid w:val="005302BF"/>
    <w:rsid w:val="005344B8"/>
    <w:rsid w:val="00535E98"/>
    <w:rsid w:val="00537594"/>
    <w:rsid w:val="00540F38"/>
    <w:rsid w:val="00542CD2"/>
    <w:rsid w:val="005434D1"/>
    <w:rsid w:val="00543E63"/>
    <w:rsid w:val="00550C3A"/>
    <w:rsid w:val="0055306F"/>
    <w:rsid w:val="00555558"/>
    <w:rsid w:val="005643F9"/>
    <w:rsid w:val="005668B2"/>
    <w:rsid w:val="00567D98"/>
    <w:rsid w:val="00570BBA"/>
    <w:rsid w:val="00572E00"/>
    <w:rsid w:val="0057459D"/>
    <w:rsid w:val="005752B8"/>
    <w:rsid w:val="00576185"/>
    <w:rsid w:val="005803F1"/>
    <w:rsid w:val="00581B98"/>
    <w:rsid w:val="00582587"/>
    <w:rsid w:val="00584ACC"/>
    <w:rsid w:val="00585E5B"/>
    <w:rsid w:val="00587A73"/>
    <w:rsid w:val="00594B77"/>
    <w:rsid w:val="00595BE7"/>
    <w:rsid w:val="005A0499"/>
    <w:rsid w:val="005A0E89"/>
    <w:rsid w:val="005A276B"/>
    <w:rsid w:val="005A2AB4"/>
    <w:rsid w:val="005A4C77"/>
    <w:rsid w:val="005A6A22"/>
    <w:rsid w:val="005A7C5B"/>
    <w:rsid w:val="005B1093"/>
    <w:rsid w:val="005B18C0"/>
    <w:rsid w:val="005B319E"/>
    <w:rsid w:val="005B6E28"/>
    <w:rsid w:val="005C289D"/>
    <w:rsid w:val="005C6B38"/>
    <w:rsid w:val="005C7383"/>
    <w:rsid w:val="005C7DB4"/>
    <w:rsid w:val="005D34E2"/>
    <w:rsid w:val="005D48B7"/>
    <w:rsid w:val="005D53C8"/>
    <w:rsid w:val="005D6D27"/>
    <w:rsid w:val="005E0DB3"/>
    <w:rsid w:val="005E23FB"/>
    <w:rsid w:val="005E2FBA"/>
    <w:rsid w:val="005E4D9D"/>
    <w:rsid w:val="005E5323"/>
    <w:rsid w:val="005F0413"/>
    <w:rsid w:val="005F09F6"/>
    <w:rsid w:val="005F2DE9"/>
    <w:rsid w:val="005F3271"/>
    <w:rsid w:val="005F4CAB"/>
    <w:rsid w:val="00602191"/>
    <w:rsid w:val="006021B6"/>
    <w:rsid w:val="006062D3"/>
    <w:rsid w:val="00606F76"/>
    <w:rsid w:val="00613976"/>
    <w:rsid w:val="006155E0"/>
    <w:rsid w:val="0062360C"/>
    <w:rsid w:val="00624076"/>
    <w:rsid w:val="00626C1D"/>
    <w:rsid w:val="00627A4D"/>
    <w:rsid w:val="00627E86"/>
    <w:rsid w:val="006320B9"/>
    <w:rsid w:val="00632617"/>
    <w:rsid w:val="00633E4A"/>
    <w:rsid w:val="00635177"/>
    <w:rsid w:val="00637953"/>
    <w:rsid w:val="00640B12"/>
    <w:rsid w:val="00641B14"/>
    <w:rsid w:val="0064487E"/>
    <w:rsid w:val="00646389"/>
    <w:rsid w:val="00646CDB"/>
    <w:rsid w:val="00647CB7"/>
    <w:rsid w:val="006501F1"/>
    <w:rsid w:val="0065153A"/>
    <w:rsid w:val="00657273"/>
    <w:rsid w:val="006615BA"/>
    <w:rsid w:val="00661E1F"/>
    <w:rsid w:val="00664120"/>
    <w:rsid w:val="00664123"/>
    <w:rsid w:val="00664BDC"/>
    <w:rsid w:val="00665E2F"/>
    <w:rsid w:val="006673F1"/>
    <w:rsid w:val="00670B3D"/>
    <w:rsid w:val="00672037"/>
    <w:rsid w:val="00672F20"/>
    <w:rsid w:val="00680F83"/>
    <w:rsid w:val="00681198"/>
    <w:rsid w:val="00682FC0"/>
    <w:rsid w:val="00685551"/>
    <w:rsid w:val="00690CD6"/>
    <w:rsid w:val="006919F1"/>
    <w:rsid w:val="00692B53"/>
    <w:rsid w:val="00693202"/>
    <w:rsid w:val="006932A9"/>
    <w:rsid w:val="00693CF3"/>
    <w:rsid w:val="00697B6C"/>
    <w:rsid w:val="006A034B"/>
    <w:rsid w:val="006A04A7"/>
    <w:rsid w:val="006A0C7B"/>
    <w:rsid w:val="006A1E7F"/>
    <w:rsid w:val="006A28DF"/>
    <w:rsid w:val="006A3CF1"/>
    <w:rsid w:val="006A3E85"/>
    <w:rsid w:val="006A4504"/>
    <w:rsid w:val="006A4C82"/>
    <w:rsid w:val="006A786A"/>
    <w:rsid w:val="006B049C"/>
    <w:rsid w:val="006B1641"/>
    <w:rsid w:val="006B21A6"/>
    <w:rsid w:val="006B3037"/>
    <w:rsid w:val="006B5102"/>
    <w:rsid w:val="006C0A2C"/>
    <w:rsid w:val="006C19DD"/>
    <w:rsid w:val="006C2C0C"/>
    <w:rsid w:val="006C670A"/>
    <w:rsid w:val="006C7B9D"/>
    <w:rsid w:val="006D118D"/>
    <w:rsid w:val="006D471E"/>
    <w:rsid w:val="006E19D8"/>
    <w:rsid w:val="006E2D06"/>
    <w:rsid w:val="006E4268"/>
    <w:rsid w:val="006E44C6"/>
    <w:rsid w:val="006E59DA"/>
    <w:rsid w:val="006F023E"/>
    <w:rsid w:val="006F0843"/>
    <w:rsid w:val="006F23AB"/>
    <w:rsid w:val="006F3959"/>
    <w:rsid w:val="006F4504"/>
    <w:rsid w:val="006F5936"/>
    <w:rsid w:val="006F645A"/>
    <w:rsid w:val="00704583"/>
    <w:rsid w:val="00704B8F"/>
    <w:rsid w:val="007050EE"/>
    <w:rsid w:val="0070612A"/>
    <w:rsid w:val="00707428"/>
    <w:rsid w:val="00711C64"/>
    <w:rsid w:val="00713020"/>
    <w:rsid w:val="00715C2C"/>
    <w:rsid w:val="00715D50"/>
    <w:rsid w:val="00715D96"/>
    <w:rsid w:val="007174F9"/>
    <w:rsid w:val="007214AB"/>
    <w:rsid w:val="007217FF"/>
    <w:rsid w:val="0072380D"/>
    <w:rsid w:val="00723D2F"/>
    <w:rsid w:val="00724FA0"/>
    <w:rsid w:val="00726347"/>
    <w:rsid w:val="007263DB"/>
    <w:rsid w:val="0073019E"/>
    <w:rsid w:val="00730B12"/>
    <w:rsid w:val="007316C1"/>
    <w:rsid w:val="007319E8"/>
    <w:rsid w:val="00732450"/>
    <w:rsid w:val="00732FD8"/>
    <w:rsid w:val="007343E6"/>
    <w:rsid w:val="007345D0"/>
    <w:rsid w:val="00735A2F"/>
    <w:rsid w:val="00742293"/>
    <w:rsid w:val="00742DE3"/>
    <w:rsid w:val="0074428B"/>
    <w:rsid w:val="007463AD"/>
    <w:rsid w:val="007475ED"/>
    <w:rsid w:val="00750B4E"/>
    <w:rsid w:val="00753932"/>
    <w:rsid w:val="007558A1"/>
    <w:rsid w:val="00756350"/>
    <w:rsid w:val="00756688"/>
    <w:rsid w:val="00761940"/>
    <w:rsid w:val="00761A28"/>
    <w:rsid w:val="00762DB5"/>
    <w:rsid w:val="00763D1C"/>
    <w:rsid w:val="00764C1D"/>
    <w:rsid w:val="00767C43"/>
    <w:rsid w:val="00770218"/>
    <w:rsid w:val="0077548B"/>
    <w:rsid w:val="00782AE8"/>
    <w:rsid w:val="00784091"/>
    <w:rsid w:val="00787822"/>
    <w:rsid w:val="00796247"/>
    <w:rsid w:val="007A20DF"/>
    <w:rsid w:val="007A2B1C"/>
    <w:rsid w:val="007A6B30"/>
    <w:rsid w:val="007A7BEB"/>
    <w:rsid w:val="007B0DE7"/>
    <w:rsid w:val="007B77DE"/>
    <w:rsid w:val="007C0F36"/>
    <w:rsid w:val="007C204C"/>
    <w:rsid w:val="007C2DDD"/>
    <w:rsid w:val="007C376D"/>
    <w:rsid w:val="007C5483"/>
    <w:rsid w:val="007C563B"/>
    <w:rsid w:val="007C58F9"/>
    <w:rsid w:val="007C653D"/>
    <w:rsid w:val="007D35B5"/>
    <w:rsid w:val="007E5013"/>
    <w:rsid w:val="007E5EE6"/>
    <w:rsid w:val="007F0DAE"/>
    <w:rsid w:val="007F44F9"/>
    <w:rsid w:val="007F645A"/>
    <w:rsid w:val="0080401D"/>
    <w:rsid w:val="008065B1"/>
    <w:rsid w:val="008078ED"/>
    <w:rsid w:val="0081017C"/>
    <w:rsid w:val="008129E0"/>
    <w:rsid w:val="00812DB0"/>
    <w:rsid w:val="008134FE"/>
    <w:rsid w:val="008143F7"/>
    <w:rsid w:val="00814C28"/>
    <w:rsid w:val="0081562D"/>
    <w:rsid w:val="00821F67"/>
    <w:rsid w:val="0082278F"/>
    <w:rsid w:val="00823D00"/>
    <w:rsid w:val="0082466C"/>
    <w:rsid w:val="008272A8"/>
    <w:rsid w:val="00827B81"/>
    <w:rsid w:val="00831F04"/>
    <w:rsid w:val="00837D26"/>
    <w:rsid w:val="00837D4B"/>
    <w:rsid w:val="008403A0"/>
    <w:rsid w:val="008419E5"/>
    <w:rsid w:val="008437A3"/>
    <w:rsid w:val="008461F0"/>
    <w:rsid w:val="00846AEE"/>
    <w:rsid w:val="00846E2C"/>
    <w:rsid w:val="0085165B"/>
    <w:rsid w:val="008537CC"/>
    <w:rsid w:val="0085689F"/>
    <w:rsid w:val="00856D40"/>
    <w:rsid w:val="00857AC7"/>
    <w:rsid w:val="00860266"/>
    <w:rsid w:val="00863E47"/>
    <w:rsid w:val="00864524"/>
    <w:rsid w:val="00866048"/>
    <w:rsid w:val="00866096"/>
    <w:rsid w:val="00867741"/>
    <w:rsid w:val="008706BA"/>
    <w:rsid w:val="0087164A"/>
    <w:rsid w:val="00872426"/>
    <w:rsid w:val="00874947"/>
    <w:rsid w:val="008763B2"/>
    <w:rsid w:val="00880298"/>
    <w:rsid w:val="00881267"/>
    <w:rsid w:val="0088352E"/>
    <w:rsid w:val="00884578"/>
    <w:rsid w:val="008908FE"/>
    <w:rsid w:val="008939C9"/>
    <w:rsid w:val="00897DE4"/>
    <w:rsid w:val="008A45C7"/>
    <w:rsid w:val="008A64CC"/>
    <w:rsid w:val="008B14B2"/>
    <w:rsid w:val="008C6141"/>
    <w:rsid w:val="008D2BA2"/>
    <w:rsid w:val="008D5E27"/>
    <w:rsid w:val="008D7729"/>
    <w:rsid w:val="008D7E46"/>
    <w:rsid w:val="008F4197"/>
    <w:rsid w:val="008F4D55"/>
    <w:rsid w:val="008F5289"/>
    <w:rsid w:val="008F7FF2"/>
    <w:rsid w:val="0090059E"/>
    <w:rsid w:val="00906B62"/>
    <w:rsid w:val="00907134"/>
    <w:rsid w:val="00911867"/>
    <w:rsid w:val="00913D8A"/>
    <w:rsid w:val="0091638C"/>
    <w:rsid w:val="0092055F"/>
    <w:rsid w:val="00925D6C"/>
    <w:rsid w:val="00925EF9"/>
    <w:rsid w:val="00931240"/>
    <w:rsid w:val="00931991"/>
    <w:rsid w:val="00932A28"/>
    <w:rsid w:val="00935C36"/>
    <w:rsid w:val="0093769D"/>
    <w:rsid w:val="00940739"/>
    <w:rsid w:val="009434A3"/>
    <w:rsid w:val="00945659"/>
    <w:rsid w:val="00951619"/>
    <w:rsid w:val="0095262A"/>
    <w:rsid w:val="009562FE"/>
    <w:rsid w:val="009626CF"/>
    <w:rsid w:val="009640BF"/>
    <w:rsid w:val="009710F0"/>
    <w:rsid w:val="009714A3"/>
    <w:rsid w:val="009714E8"/>
    <w:rsid w:val="00971926"/>
    <w:rsid w:val="00977EE1"/>
    <w:rsid w:val="0098638C"/>
    <w:rsid w:val="00987D97"/>
    <w:rsid w:val="0099323B"/>
    <w:rsid w:val="00993406"/>
    <w:rsid w:val="009A007F"/>
    <w:rsid w:val="009A0BFF"/>
    <w:rsid w:val="009A0FA0"/>
    <w:rsid w:val="009A4E16"/>
    <w:rsid w:val="009B13B8"/>
    <w:rsid w:val="009B1A18"/>
    <w:rsid w:val="009B1C1C"/>
    <w:rsid w:val="009B65DD"/>
    <w:rsid w:val="009B6648"/>
    <w:rsid w:val="009C3149"/>
    <w:rsid w:val="009C345F"/>
    <w:rsid w:val="009C446A"/>
    <w:rsid w:val="009D0B80"/>
    <w:rsid w:val="009D0C67"/>
    <w:rsid w:val="009D44A3"/>
    <w:rsid w:val="009D687A"/>
    <w:rsid w:val="009D6CC4"/>
    <w:rsid w:val="009D6D23"/>
    <w:rsid w:val="009E0F40"/>
    <w:rsid w:val="009E1F15"/>
    <w:rsid w:val="009E25BF"/>
    <w:rsid w:val="009E3A84"/>
    <w:rsid w:val="009E610E"/>
    <w:rsid w:val="009E704B"/>
    <w:rsid w:val="009F21CA"/>
    <w:rsid w:val="009F3223"/>
    <w:rsid w:val="009F351F"/>
    <w:rsid w:val="009F71F9"/>
    <w:rsid w:val="009F7D4A"/>
    <w:rsid w:val="009F7F0E"/>
    <w:rsid w:val="00A010F7"/>
    <w:rsid w:val="00A06FA1"/>
    <w:rsid w:val="00A07229"/>
    <w:rsid w:val="00A15260"/>
    <w:rsid w:val="00A22730"/>
    <w:rsid w:val="00A237A4"/>
    <w:rsid w:val="00A25018"/>
    <w:rsid w:val="00A25053"/>
    <w:rsid w:val="00A264E3"/>
    <w:rsid w:val="00A267D3"/>
    <w:rsid w:val="00A3046B"/>
    <w:rsid w:val="00A347F2"/>
    <w:rsid w:val="00A34E08"/>
    <w:rsid w:val="00A353E2"/>
    <w:rsid w:val="00A354D8"/>
    <w:rsid w:val="00A41510"/>
    <w:rsid w:val="00A4195B"/>
    <w:rsid w:val="00A42B34"/>
    <w:rsid w:val="00A437DE"/>
    <w:rsid w:val="00A465F9"/>
    <w:rsid w:val="00A477CE"/>
    <w:rsid w:val="00A56911"/>
    <w:rsid w:val="00A6420B"/>
    <w:rsid w:val="00A754EC"/>
    <w:rsid w:val="00A75984"/>
    <w:rsid w:val="00A77EDA"/>
    <w:rsid w:val="00A81DB4"/>
    <w:rsid w:val="00A869AF"/>
    <w:rsid w:val="00A87E3A"/>
    <w:rsid w:val="00A94E6C"/>
    <w:rsid w:val="00A95DE8"/>
    <w:rsid w:val="00A968F9"/>
    <w:rsid w:val="00AA45CE"/>
    <w:rsid w:val="00AA595A"/>
    <w:rsid w:val="00AB65E1"/>
    <w:rsid w:val="00AC10F8"/>
    <w:rsid w:val="00AC2457"/>
    <w:rsid w:val="00AC5481"/>
    <w:rsid w:val="00AD042B"/>
    <w:rsid w:val="00AD1F54"/>
    <w:rsid w:val="00AD2FAD"/>
    <w:rsid w:val="00AD6AD0"/>
    <w:rsid w:val="00AE0773"/>
    <w:rsid w:val="00AE1A68"/>
    <w:rsid w:val="00AE1C34"/>
    <w:rsid w:val="00AE3FD9"/>
    <w:rsid w:val="00AE6BDE"/>
    <w:rsid w:val="00AE7341"/>
    <w:rsid w:val="00AF06B6"/>
    <w:rsid w:val="00AF1AC3"/>
    <w:rsid w:val="00AF3185"/>
    <w:rsid w:val="00AF5CE9"/>
    <w:rsid w:val="00B0084A"/>
    <w:rsid w:val="00B01244"/>
    <w:rsid w:val="00B037FC"/>
    <w:rsid w:val="00B0672B"/>
    <w:rsid w:val="00B11DB4"/>
    <w:rsid w:val="00B12744"/>
    <w:rsid w:val="00B153B8"/>
    <w:rsid w:val="00B16DC4"/>
    <w:rsid w:val="00B22209"/>
    <w:rsid w:val="00B22265"/>
    <w:rsid w:val="00B24406"/>
    <w:rsid w:val="00B24F32"/>
    <w:rsid w:val="00B258F7"/>
    <w:rsid w:val="00B273E0"/>
    <w:rsid w:val="00B31198"/>
    <w:rsid w:val="00B366CA"/>
    <w:rsid w:val="00B379A1"/>
    <w:rsid w:val="00B402B8"/>
    <w:rsid w:val="00B4057B"/>
    <w:rsid w:val="00B40AA2"/>
    <w:rsid w:val="00B40E48"/>
    <w:rsid w:val="00B43DF9"/>
    <w:rsid w:val="00B46541"/>
    <w:rsid w:val="00B5142E"/>
    <w:rsid w:val="00B55CF3"/>
    <w:rsid w:val="00B5715E"/>
    <w:rsid w:val="00B57630"/>
    <w:rsid w:val="00B60DAF"/>
    <w:rsid w:val="00B62590"/>
    <w:rsid w:val="00B67B32"/>
    <w:rsid w:val="00B7378D"/>
    <w:rsid w:val="00B74E0F"/>
    <w:rsid w:val="00B75FF8"/>
    <w:rsid w:val="00B76E51"/>
    <w:rsid w:val="00B774ED"/>
    <w:rsid w:val="00B77B62"/>
    <w:rsid w:val="00B828A2"/>
    <w:rsid w:val="00B85716"/>
    <w:rsid w:val="00B91160"/>
    <w:rsid w:val="00B94C38"/>
    <w:rsid w:val="00B9647D"/>
    <w:rsid w:val="00B9658E"/>
    <w:rsid w:val="00BA1C2F"/>
    <w:rsid w:val="00BA2B92"/>
    <w:rsid w:val="00BA4C92"/>
    <w:rsid w:val="00BB0C60"/>
    <w:rsid w:val="00BB130F"/>
    <w:rsid w:val="00BB3A6F"/>
    <w:rsid w:val="00BB45B8"/>
    <w:rsid w:val="00BB5492"/>
    <w:rsid w:val="00BB7817"/>
    <w:rsid w:val="00BC148C"/>
    <w:rsid w:val="00BC39D1"/>
    <w:rsid w:val="00BC46D0"/>
    <w:rsid w:val="00BC52DA"/>
    <w:rsid w:val="00BC67ED"/>
    <w:rsid w:val="00BC781C"/>
    <w:rsid w:val="00BC7CDE"/>
    <w:rsid w:val="00BD08B6"/>
    <w:rsid w:val="00BD0A61"/>
    <w:rsid w:val="00BD0AC9"/>
    <w:rsid w:val="00BD16AE"/>
    <w:rsid w:val="00BD4234"/>
    <w:rsid w:val="00BD7C06"/>
    <w:rsid w:val="00BD7D97"/>
    <w:rsid w:val="00BE6432"/>
    <w:rsid w:val="00BF1B38"/>
    <w:rsid w:val="00BF27B1"/>
    <w:rsid w:val="00BF358C"/>
    <w:rsid w:val="00BF4ADE"/>
    <w:rsid w:val="00BF4EEC"/>
    <w:rsid w:val="00BF51E9"/>
    <w:rsid w:val="00BF72B2"/>
    <w:rsid w:val="00C01F5C"/>
    <w:rsid w:val="00C02C1B"/>
    <w:rsid w:val="00C0438C"/>
    <w:rsid w:val="00C101C2"/>
    <w:rsid w:val="00C11E83"/>
    <w:rsid w:val="00C1342F"/>
    <w:rsid w:val="00C14299"/>
    <w:rsid w:val="00C15677"/>
    <w:rsid w:val="00C15727"/>
    <w:rsid w:val="00C15E52"/>
    <w:rsid w:val="00C16C13"/>
    <w:rsid w:val="00C17314"/>
    <w:rsid w:val="00C215D1"/>
    <w:rsid w:val="00C26BEB"/>
    <w:rsid w:val="00C2761C"/>
    <w:rsid w:val="00C27B2B"/>
    <w:rsid w:val="00C31532"/>
    <w:rsid w:val="00C31C16"/>
    <w:rsid w:val="00C31E53"/>
    <w:rsid w:val="00C34840"/>
    <w:rsid w:val="00C35981"/>
    <w:rsid w:val="00C3702A"/>
    <w:rsid w:val="00C37907"/>
    <w:rsid w:val="00C45697"/>
    <w:rsid w:val="00C45A21"/>
    <w:rsid w:val="00C46269"/>
    <w:rsid w:val="00C47E1A"/>
    <w:rsid w:val="00C5039E"/>
    <w:rsid w:val="00C544F6"/>
    <w:rsid w:val="00C56477"/>
    <w:rsid w:val="00C57F80"/>
    <w:rsid w:val="00C619D5"/>
    <w:rsid w:val="00C62C0C"/>
    <w:rsid w:val="00C6358C"/>
    <w:rsid w:val="00C64506"/>
    <w:rsid w:val="00C64843"/>
    <w:rsid w:val="00C64A0A"/>
    <w:rsid w:val="00C66ABD"/>
    <w:rsid w:val="00C739CD"/>
    <w:rsid w:val="00C764D0"/>
    <w:rsid w:val="00C76C66"/>
    <w:rsid w:val="00C77BD1"/>
    <w:rsid w:val="00C823C3"/>
    <w:rsid w:val="00C82C0B"/>
    <w:rsid w:val="00C83D4E"/>
    <w:rsid w:val="00C90137"/>
    <w:rsid w:val="00C91DDB"/>
    <w:rsid w:val="00C91ED6"/>
    <w:rsid w:val="00C93F42"/>
    <w:rsid w:val="00C95A3E"/>
    <w:rsid w:val="00C9642D"/>
    <w:rsid w:val="00C97F45"/>
    <w:rsid w:val="00CA0059"/>
    <w:rsid w:val="00CA14F0"/>
    <w:rsid w:val="00CA3320"/>
    <w:rsid w:val="00CB2F27"/>
    <w:rsid w:val="00CB3A28"/>
    <w:rsid w:val="00CB42B0"/>
    <w:rsid w:val="00CB46D8"/>
    <w:rsid w:val="00CB6A8A"/>
    <w:rsid w:val="00CB6FDF"/>
    <w:rsid w:val="00CB7329"/>
    <w:rsid w:val="00CC0B84"/>
    <w:rsid w:val="00CC3D3D"/>
    <w:rsid w:val="00CC44EC"/>
    <w:rsid w:val="00CC486F"/>
    <w:rsid w:val="00CC56A4"/>
    <w:rsid w:val="00CC79F4"/>
    <w:rsid w:val="00CC7A08"/>
    <w:rsid w:val="00CD2827"/>
    <w:rsid w:val="00CD345F"/>
    <w:rsid w:val="00CD3A21"/>
    <w:rsid w:val="00CD4667"/>
    <w:rsid w:val="00CD4A30"/>
    <w:rsid w:val="00CD534C"/>
    <w:rsid w:val="00CD71F6"/>
    <w:rsid w:val="00CE190B"/>
    <w:rsid w:val="00CE2D62"/>
    <w:rsid w:val="00CE6C31"/>
    <w:rsid w:val="00CF1C52"/>
    <w:rsid w:val="00CF1F9B"/>
    <w:rsid w:val="00CF339C"/>
    <w:rsid w:val="00CF397B"/>
    <w:rsid w:val="00CF5E6F"/>
    <w:rsid w:val="00CF6D6A"/>
    <w:rsid w:val="00D00249"/>
    <w:rsid w:val="00D008D8"/>
    <w:rsid w:val="00D00C5D"/>
    <w:rsid w:val="00D02560"/>
    <w:rsid w:val="00D02C8C"/>
    <w:rsid w:val="00D1064D"/>
    <w:rsid w:val="00D10C04"/>
    <w:rsid w:val="00D11D05"/>
    <w:rsid w:val="00D1307E"/>
    <w:rsid w:val="00D141F8"/>
    <w:rsid w:val="00D17C17"/>
    <w:rsid w:val="00D2059C"/>
    <w:rsid w:val="00D20C9F"/>
    <w:rsid w:val="00D2111E"/>
    <w:rsid w:val="00D30ADA"/>
    <w:rsid w:val="00D313E2"/>
    <w:rsid w:val="00D32060"/>
    <w:rsid w:val="00D32B9B"/>
    <w:rsid w:val="00D34028"/>
    <w:rsid w:val="00D36238"/>
    <w:rsid w:val="00D40F50"/>
    <w:rsid w:val="00D42336"/>
    <w:rsid w:val="00D60746"/>
    <w:rsid w:val="00D608F5"/>
    <w:rsid w:val="00D612A6"/>
    <w:rsid w:val="00D65429"/>
    <w:rsid w:val="00D65516"/>
    <w:rsid w:val="00D65A25"/>
    <w:rsid w:val="00D673D7"/>
    <w:rsid w:val="00D7054F"/>
    <w:rsid w:val="00D70B2D"/>
    <w:rsid w:val="00D7214B"/>
    <w:rsid w:val="00D8123E"/>
    <w:rsid w:val="00D90FD3"/>
    <w:rsid w:val="00D962DF"/>
    <w:rsid w:val="00DA04A2"/>
    <w:rsid w:val="00DA6A38"/>
    <w:rsid w:val="00DA6C6C"/>
    <w:rsid w:val="00DB2589"/>
    <w:rsid w:val="00DB32C9"/>
    <w:rsid w:val="00DB3E71"/>
    <w:rsid w:val="00DB74EB"/>
    <w:rsid w:val="00DC04A5"/>
    <w:rsid w:val="00DC19E6"/>
    <w:rsid w:val="00DC205C"/>
    <w:rsid w:val="00DC2D34"/>
    <w:rsid w:val="00DC305A"/>
    <w:rsid w:val="00DC3EDB"/>
    <w:rsid w:val="00DD0D1B"/>
    <w:rsid w:val="00DD641F"/>
    <w:rsid w:val="00DD6AED"/>
    <w:rsid w:val="00DE0BFD"/>
    <w:rsid w:val="00DE19A2"/>
    <w:rsid w:val="00DE2442"/>
    <w:rsid w:val="00DE6B0B"/>
    <w:rsid w:val="00DE7D38"/>
    <w:rsid w:val="00DF111F"/>
    <w:rsid w:val="00DF1798"/>
    <w:rsid w:val="00DF2384"/>
    <w:rsid w:val="00DF669E"/>
    <w:rsid w:val="00E025C4"/>
    <w:rsid w:val="00E02D00"/>
    <w:rsid w:val="00E03455"/>
    <w:rsid w:val="00E05C76"/>
    <w:rsid w:val="00E06896"/>
    <w:rsid w:val="00E100B7"/>
    <w:rsid w:val="00E1635F"/>
    <w:rsid w:val="00E168C7"/>
    <w:rsid w:val="00E224AE"/>
    <w:rsid w:val="00E275B9"/>
    <w:rsid w:val="00E322EF"/>
    <w:rsid w:val="00E356B5"/>
    <w:rsid w:val="00E35EA0"/>
    <w:rsid w:val="00E36064"/>
    <w:rsid w:val="00E36D32"/>
    <w:rsid w:val="00E37257"/>
    <w:rsid w:val="00E4300A"/>
    <w:rsid w:val="00E441D2"/>
    <w:rsid w:val="00E46B81"/>
    <w:rsid w:val="00E518CA"/>
    <w:rsid w:val="00E520F7"/>
    <w:rsid w:val="00E526AB"/>
    <w:rsid w:val="00E52DFC"/>
    <w:rsid w:val="00E57D13"/>
    <w:rsid w:val="00E659BA"/>
    <w:rsid w:val="00E66EE1"/>
    <w:rsid w:val="00E731C6"/>
    <w:rsid w:val="00E7536F"/>
    <w:rsid w:val="00E80C47"/>
    <w:rsid w:val="00E80FF9"/>
    <w:rsid w:val="00E83B3E"/>
    <w:rsid w:val="00E855A5"/>
    <w:rsid w:val="00E941B2"/>
    <w:rsid w:val="00E9487C"/>
    <w:rsid w:val="00E95130"/>
    <w:rsid w:val="00E955E3"/>
    <w:rsid w:val="00E96FE2"/>
    <w:rsid w:val="00EA20F4"/>
    <w:rsid w:val="00EB7279"/>
    <w:rsid w:val="00EB7507"/>
    <w:rsid w:val="00EB768B"/>
    <w:rsid w:val="00EC080C"/>
    <w:rsid w:val="00EC26C7"/>
    <w:rsid w:val="00EC4C54"/>
    <w:rsid w:val="00EC57AE"/>
    <w:rsid w:val="00EC596C"/>
    <w:rsid w:val="00EC766F"/>
    <w:rsid w:val="00EC7E07"/>
    <w:rsid w:val="00EC7EDA"/>
    <w:rsid w:val="00ED0257"/>
    <w:rsid w:val="00ED1405"/>
    <w:rsid w:val="00ED3248"/>
    <w:rsid w:val="00ED5BB9"/>
    <w:rsid w:val="00EE0C51"/>
    <w:rsid w:val="00EE2CAF"/>
    <w:rsid w:val="00EE4196"/>
    <w:rsid w:val="00EE429C"/>
    <w:rsid w:val="00EF4DBD"/>
    <w:rsid w:val="00EF4E4D"/>
    <w:rsid w:val="00EF7406"/>
    <w:rsid w:val="00F02DC6"/>
    <w:rsid w:val="00F02F45"/>
    <w:rsid w:val="00F04617"/>
    <w:rsid w:val="00F04776"/>
    <w:rsid w:val="00F04AC9"/>
    <w:rsid w:val="00F10461"/>
    <w:rsid w:val="00F167F3"/>
    <w:rsid w:val="00F20705"/>
    <w:rsid w:val="00F22878"/>
    <w:rsid w:val="00F26CD2"/>
    <w:rsid w:val="00F337CF"/>
    <w:rsid w:val="00F3391A"/>
    <w:rsid w:val="00F36970"/>
    <w:rsid w:val="00F441EB"/>
    <w:rsid w:val="00F44607"/>
    <w:rsid w:val="00F4530D"/>
    <w:rsid w:val="00F5442C"/>
    <w:rsid w:val="00F565B3"/>
    <w:rsid w:val="00F63AC5"/>
    <w:rsid w:val="00F63F61"/>
    <w:rsid w:val="00F665BD"/>
    <w:rsid w:val="00F73927"/>
    <w:rsid w:val="00F74863"/>
    <w:rsid w:val="00F74CB7"/>
    <w:rsid w:val="00F7533B"/>
    <w:rsid w:val="00F76EB8"/>
    <w:rsid w:val="00F76FA0"/>
    <w:rsid w:val="00F80DB8"/>
    <w:rsid w:val="00F81156"/>
    <w:rsid w:val="00F85D35"/>
    <w:rsid w:val="00F85F01"/>
    <w:rsid w:val="00F954F3"/>
    <w:rsid w:val="00F95ABD"/>
    <w:rsid w:val="00F97A78"/>
    <w:rsid w:val="00FA616E"/>
    <w:rsid w:val="00FB481A"/>
    <w:rsid w:val="00FB5314"/>
    <w:rsid w:val="00FB591E"/>
    <w:rsid w:val="00FB5B31"/>
    <w:rsid w:val="00FB6CD9"/>
    <w:rsid w:val="00FC22FE"/>
    <w:rsid w:val="00FC2A02"/>
    <w:rsid w:val="00FC30CA"/>
    <w:rsid w:val="00FC4465"/>
    <w:rsid w:val="00FC5685"/>
    <w:rsid w:val="00FD0D73"/>
    <w:rsid w:val="00FD16E3"/>
    <w:rsid w:val="00FD2290"/>
    <w:rsid w:val="00FD4750"/>
    <w:rsid w:val="00FD5037"/>
    <w:rsid w:val="00FE55F7"/>
    <w:rsid w:val="00FE7C83"/>
    <w:rsid w:val="00FF031C"/>
    <w:rsid w:val="00FF0550"/>
    <w:rsid w:val="00FF29A9"/>
    <w:rsid w:val="00FF3728"/>
    <w:rsid w:val="00FF3C72"/>
    <w:rsid w:val="00FF5555"/>
    <w:rsid w:val="4C3A4077"/>
    <w:rsid w:val="5A08D49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2C57D"/>
  <w15:chartTrackingRefBased/>
  <w15:docId w15:val="{C60EDC41-B1A8-4565-BC43-241F6CAF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Titre2"/>
    <w:link w:val="Titre1Car"/>
    <w:qFormat/>
    <w:rsid w:val="004730FB"/>
    <w:pPr>
      <w:keepNext/>
      <w:tabs>
        <w:tab w:val="left" w:pos="720"/>
      </w:tabs>
      <w:spacing w:before="240" w:after="120" w:line="240" w:lineRule="auto"/>
      <w:jc w:val="center"/>
      <w:outlineLvl w:val="0"/>
    </w:pPr>
    <w:rPr>
      <w:rFonts w:ascii="Times New Roman" w:eastAsia="Times New Roman" w:hAnsi="Times New Roman" w:cs="Times New Roman"/>
      <w:b/>
      <w:caps/>
      <w:szCs w:val="24"/>
      <w:lang w:val="en-GB"/>
    </w:rPr>
  </w:style>
  <w:style w:type="paragraph" w:styleId="Titre2">
    <w:name w:val="heading 2"/>
    <w:basedOn w:val="Normal"/>
    <w:next w:val="Normal"/>
    <w:link w:val="Titre2Car"/>
    <w:uiPriority w:val="9"/>
    <w:semiHidden/>
    <w:unhideWhenUsed/>
    <w:qFormat/>
    <w:rsid w:val="00473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2560"/>
    <w:pPr>
      <w:spacing w:after="0" w:line="240" w:lineRule="auto"/>
      <w:ind w:left="720"/>
      <w:contextualSpacing/>
      <w:jc w:val="both"/>
    </w:pPr>
    <w:rPr>
      <w:rFonts w:ascii="Times New Roman" w:eastAsia="Times New Roman" w:hAnsi="Times New Roman" w:cs="Times New Roman"/>
      <w:szCs w:val="24"/>
      <w:lang w:val="en-GB"/>
    </w:rPr>
  </w:style>
  <w:style w:type="character" w:styleId="Marquedecommentaire">
    <w:name w:val="annotation reference"/>
    <w:basedOn w:val="Policepardfaut"/>
    <w:uiPriority w:val="99"/>
    <w:semiHidden/>
    <w:unhideWhenUsed/>
    <w:rsid w:val="00D02560"/>
    <w:rPr>
      <w:sz w:val="16"/>
      <w:szCs w:val="16"/>
    </w:rPr>
  </w:style>
  <w:style w:type="paragraph" w:styleId="Commentaire">
    <w:name w:val="annotation text"/>
    <w:basedOn w:val="Normal"/>
    <w:link w:val="CommentaireCar"/>
    <w:uiPriority w:val="99"/>
    <w:semiHidden/>
    <w:unhideWhenUsed/>
    <w:rsid w:val="00D02560"/>
    <w:pPr>
      <w:spacing w:line="240" w:lineRule="auto"/>
    </w:pPr>
    <w:rPr>
      <w:sz w:val="20"/>
      <w:szCs w:val="20"/>
    </w:rPr>
  </w:style>
  <w:style w:type="character" w:customStyle="1" w:styleId="CommentaireCar">
    <w:name w:val="Commentaire Car"/>
    <w:basedOn w:val="Policepardfaut"/>
    <w:link w:val="Commentaire"/>
    <w:uiPriority w:val="99"/>
    <w:semiHidden/>
    <w:rsid w:val="00D02560"/>
    <w:rPr>
      <w:sz w:val="20"/>
      <w:szCs w:val="20"/>
    </w:rPr>
  </w:style>
  <w:style w:type="paragraph" w:styleId="Objetducommentaire">
    <w:name w:val="annotation subject"/>
    <w:basedOn w:val="Commentaire"/>
    <w:next w:val="Commentaire"/>
    <w:link w:val="ObjetducommentaireCar"/>
    <w:uiPriority w:val="99"/>
    <w:semiHidden/>
    <w:unhideWhenUsed/>
    <w:rsid w:val="00D02560"/>
    <w:rPr>
      <w:b/>
      <w:bCs/>
    </w:rPr>
  </w:style>
  <w:style w:type="character" w:customStyle="1" w:styleId="ObjetducommentaireCar">
    <w:name w:val="Objet du commentaire Car"/>
    <w:basedOn w:val="CommentaireCar"/>
    <w:link w:val="Objetducommentaire"/>
    <w:uiPriority w:val="99"/>
    <w:semiHidden/>
    <w:rsid w:val="00D02560"/>
    <w:rPr>
      <w:b/>
      <w:bCs/>
      <w:sz w:val="20"/>
      <w:szCs w:val="20"/>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02560"/>
    <w:rPr>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D02560"/>
    <w:pPr>
      <w:keepLines/>
      <w:spacing w:after="60" w:line="240" w:lineRule="auto"/>
      <w:ind w:firstLine="720"/>
      <w:jc w:val="both"/>
    </w:pPr>
    <w:rPr>
      <w:rFonts w:ascii="Times New Roman" w:eastAsia="Times New Roman" w:hAnsi="Times New Roman" w:cs="Times New Roman"/>
      <w:sz w:val="18"/>
      <w:szCs w:val="24"/>
      <w:lang w:val="en-GB"/>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D02560"/>
    <w:rPr>
      <w:rFonts w:ascii="Times New Roman" w:eastAsia="Times New Roman" w:hAnsi="Times New Roman" w:cs="Times New Roman"/>
      <w:sz w:val="18"/>
      <w:szCs w:val="24"/>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D02560"/>
    <w:pPr>
      <w:spacing w:line="240" w:lineRule="exact"/>
      <w:jc w:val="both"/>
    </w:pPr>
    <w:rPr>
      <w:vertAlign w:val="superscript"/>
    </w:rPr>
  </w:style>
  <w:style w:type="character" w:styleId="Textedelespacerserv">
    <w:name w:val="Placeholder Text"/>
    <w:basedOn w:val="Policepardfaut"/>
    <w:uiPriority w:val="99"/>
    <w:rsid w:val="00BD16AE"/>
    <w:rPr>
      <w:color w:val="808080"/>
    </w:rPr>
  </w:style>
  <w:style w:type="paragraph" w:styleId="En-tte">
    <w:name w:val="header"/>
    <w:basedOn w:val="Normal"/>
    <w:link w:val="En-tteCar"/>
    <w:uiPriority w:val="99"/>
    <w:unhideWhenUsed/>
    <w:rsid w:val="001B34F9"/>
    <w:pPr>
      <w:tabs>
        <w:tab w:val="center" w:pos="4513"/>
        <w:tab w:val="right" w:pos="9026"/>
      </w:tabs>
      <w:spacing w:after="0" w:line="240" w:lineRule="auto"/>
    </w:pPr>
  </w:style>
  <w:style w:type="character" w:customStyle="1" w:styleId="En-tteCar">
    <w:name w:val="En-tête Car"/>
    <w:basedOn w:val="Policepardfaut"/>
    <w:link w:val="En-tte"/>
    <w:uiPriority w:val="99"/>
    <w:rsid w:val="001B34F9"/>
  </w:style>
  <w:style w:type="paragraph" w:styleId="Pieddepage">
    <w:name w:val="footer"/>
    <w:basedOn w:val="Normal"/>
    <w:link w:val="PieddepageCar"/>
    <w:uiPriority w:val="99"/>
    <w:unhideWhenUsed/>
    <w:rsid w:val="001B34F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B34F9"/>
  </w:style>
  <w:style w:type="paragraph" w:customStyle="1" w:styleId="Cornernotation">
    <w:name w:val="Corner notation"/>
    <w:basedOn w:val="Normal"/>
    <w:rsid w:val="001B34F9"/>
    <w:pPr>
      <w:spacing w:after="0" w:line="240" w:lineRule="auto"/>
      <w:ind w:left="170" w:right="3119" w:hanging="170"/>
    </w:pPr>
    <w:rPr>
      <w:rFonts w:ascii="Times New Roman" w:eastAsia="Times New Roman" w:hAnsi="Times New Roman" w:cs="Times New Roman"/>
      <w:szCs w:val="24"/>
      <w:lang w:val="en-GB"/>
    </w:rPr>
  </w:style>
  <w:style w:type="paragraph" w:styleId="Rvision">
    <w:name w:val="Revision"/>
    <w:hidden/>
    <w:uiPriority w:val="99"/>
    <w:semiHidden/>
    <w:rsid w:val="00493FBE"/>
    <w:pPr>
      <w:spacing w:after="0" w:line="240" w:lineRule="auto"/>
    </w:pPr>
  </w:style>
  <w:style w:type="paragraph" w:customStyle="1" w:styleId="paragraph">
    <w:name w:val="paragraph"/>
    <w:basedOn w:val="Normal"/>
    <w:rsid w:val="004D63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entcontrolboundarysink">
    <w:name w:val="contentcontrolboundarysink"/>
    <w:basedOn w:val="Policepardfaut"/>
    <w:rsid w:val="004D63A2"/>
  </w:style>
  <w:style w:type="table" w:styleId="Grilledutableau">
    <w:name w:val="Table Grid"/>
    <w:basedOn w:val="TableauNormal"/>
    <w:uiPriority w:val="59"/>
    <w:qFormat/>
    <w:rsid w:val="004C64D3"/>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4730FB"/>
    <w:rPr>
      <w:rFonts w:ascii="Times New Roman" w:eastAsia="Times New Roman" w:hAnsi="Times New Roman" w:cs="Times New Roman"/>
      <w:b/>
      <w:caps/>
      <w:szCs w:val="24"/>
      <w:lang w:val="en-GB"/>
    </w:rPr>
  </w:style>
  <w:style w:type="character" w:customStyle="1" w:styleId="Titre2Car">
    <w:name w:val="Titre 2 Car"/>
    <w:basedOn w:val="Policepardfaut"/>
    <w:link w:val="Titre2"/>
    <w:uiPriority w:val="9"/>
    <w:semiHidden/>
    <w:rsid w:val="004730FB"/>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8078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7068">
      <w:bodyDiv w:val="1"/>
      <w:marLeft w:val="0"/>
      <w:marRight w:val="0"/>
      <w:marTop w:val="0"/>
      <w:marBottom w:val="0"/>
      <w:divBdr>
        <w:top w:val="none" w:sz="0" w:space="0" w:color="auto"/>
        <w:left w:val="none" w:sz="0" w:space="0" w:color="auto"/>
        <w:bottom w:val="none" w:sz="0" w:space="0" w:color="auto"/>
        <w:right w:val="none" w:sz="0" w:space="0" w:color="auto"/>
      </w:divBdr>
    </w:div>
    <w:div w:id="214279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unesdoc.unesco.org/ark:/48223/pf0000379949.locale=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71D350F00645FFBD210C34929D7493"/>
        <w:category>
          <w:name w:val="General"/>
          <w:gallery w:val="placeholder"/>
        </w:category>
        <w:types>
          <w:type w:val="bbPlcHdr"/>
        </w:types>
        <w:behaviors>
          <w:behavior w:val="content"/>
        </w:behaviors>
        <w:guid w:val="{D1F20918-49D0-4FA6-927B-91E0C2779EB8}"/>
      </w:docPartPr>
      <w:docPartBody>
        <w:p w:rsidR="004D4AC3" w:rsidRDefault="00580968" w:rsidP="00580968">
          <w:pPr>
            <w:pStyle w:val="4971D350F00645FFBD210C34929D7493"/>
          </w:pPr>
          <w:r w:rsidRPr="007E02EB">
            <w:rPr>
              <w:rStyle w:val="Textedelespacerserv"/>
            </w:rPr>
            <w:t>[Subject]</w:t>
          </w:r>
        </w:p>
      </w:docPartBody>
    </w:docPart>
    <w:docPart>
      <w:docPartPr>
        <w:name w:val="4D25152C8EE042D99DDD74DCDB6681F8"/>
        <w:category>
          <w:name w:val="General"/>
          <w:gallery w:val="placeholder"/>
        </w:category>
        <w:types>
          <w:type w:val="bbPlcHdr"/>
        </w:types>
        <w:behaviors>
          <w:behavior w:val="content"/>
        </w:behaviors>
        <w:guid w:val="{E9ECC7CF-8544-499D-B175-8EBD2AC9D5F2}"/>
      </w:docPartPr>
      <w:docPartBody>
        <w:p w:rsidR="004D4AC3" w:rsidRDefault="00580968" w:rsidP="00580968">
          <w:pPr>
            <w:pStyle w:val="4D25152C8EE042D99DDD74DCDB6681F8"/>
          </w:pPr>
          <w:r w:rsidRPr="007E02EB">
            <w:rPr>
              <w:rStyle w:val="Textedelespacerserv"/>
            </w:rPr>
            <w:t>[Title]</w:t>
          </w:r>
        </w:p>
      </w:docPartBody>
    </w:docPart>
    <w:docPart>
      <w:docPartPr>
        <w:name w:val="9B8D80189E6440F6B5AAFF3C603A46E6"/>
        <w:category>
          <w:name w:val="General"/>
          <w:gallery w:val="placeholder"/>
        </w:category>
        <w:types>
          <w:type w:val="bbPlcHdr"/>
        </w:types>
        <w:behaviors>
          <w:behavior w:val="content"/>
        </w:behaviors>
        <w:guid w:val="{293C4E97-A025-47CD-9705-7F7F9CDB1AAD}"/>
      </w:docPartPr>
      <w:docPartBody>
        <w:p w:rsidR="004D4AC3" w:rsidRDefault="00580968" w:rsidP="00580968">
          <w:pPr>
            <w:pStyle w:val="9B8D80189E6440F6B5AAFF3C603A46E6"/>
          </w:pPr>
          <w:r w:rsidRPr="007E02EB">
            <w:rPr>
              <w:rStyle w:val="Textedelespacerserv"/>
            </w:rPr>
            <w:t>[Subject]</w:t>
          </w:r>
        </w:p>
      </w:docPartBody>
    </w:docPart>
    <w:docPart>
      <w:docPartPr>
        <w:name w:val="AFA9CEFC323543E0BB85030C7746F83A"/>
        <w:category>
          <w:name w:val="General"/>
          <w:gallery w:val="placeholder"/>
        </w:category>
        <w:types>
          <w:type w:val="bbPlcHdr"/>
        </w:types>
        <w:behaviors>
          <w:behavior w:val="content"/>
        </w:behaviors>
        <w:guid w:val="{8A252085-CF7F-4D9B-9604-2F1C2F6862D7}"/>
      </w:docPartPr>
      <w:docPartBody>
        <w:p w:rsidR="004D4AC3" w:rsidRDefault="00580968" w:rsidP="00580968">
          <w:pPr>
            <w:pStyle w:val="AFA9CEFC323543E0BB85030C7746F83A"/>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F1"/>
    <w:rsid w:val="00032E3F"/>
    <w:rsid w:val="00215E39"/>
    <w:rsid w:val="00316076"/>
    <w:rsid w:val="00325813"/>
    <w:rsid w:val="004D4AC3"/>
    <w:rsid w:val="005803F1"/>
    <w:rsid w:val="00580968"/>
    <w:rsid w:val="005F0B3C"/>
    <w:rsid w:val="00740D07"/>
    <w:rsid w:val="008E55A2"/>
    <w:rsid w:val="00920A97"/>
    <w:rsid w:val="009230FE"/>
    <w:rsid w:val="00967488"/>
    <w:rsid w:val="009E39C1"/>
    <w:rsid w:val="00A275A4"/>
    <w:rsid w:val="00B769BF"/>
    <w:rsid w:val="00BD32A8"/>
    <w:rsid w:val="00C11424"/>
    <w:rsid w:val="00C353FB"/>
    <w:rsid w:val="00D746F1"/>
    <w:rsid w:val="00D95FF2"/>
    <w:rsid w:val="00DD77C2"/>
    <w:rsid w:val="00E00884"/>
    <w:rsid w:val="00E4246B"/>
    <w:rsid w:val="00E555B4"/>
    <w:rsid w:val="00FE16B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920A97"/>
  </w:style>
  <w:style w:type="paragraph" w:customStyle="1" w:styleId="4971D350F00645FFBD210C34929D7493">
    <w:name w:val="4971D350F00645FFBD210C34929D7493"/>
    <w:rsid w:val="00580968"/>
    <w:rPr>
      <w:lang w:val="en-US" w:eastAsia="zh-CN"/>
    </w:rPr>
  </w:style>
  <w:style w:type="paragraph" w:customStyle="1" w:styleId="4D25152C8EE042D99DDD74DCDB6681F8">
    <w:name w:val="4D25152C8EE042D99DDD74DCDB6681F8"/>
    <w:rsid w:val="00580968"/>
    <w:rPr>
      <w:lang w:val="en-US" w:eastAsia="zh-CN"/>
    </w:rPr>
  </w:style>
  <w:style w:type="paragraph" w:customStyle="1" w:styleId="9B8D80189E6440F6B5AAFF3C603A46E6">
    <w:name w:val="9B8D80189E6440F6B5AAFF3C603A46E6"/>
    <w:rsid w:val="00580968"/>
    <w:rPr>
      <w:lang w:val="en-US" w:eastAsia="zh-CN"/>
    </w:rPr>
  </w:style>
  <w:style w:type="paragraph" w:customStyle="1" w:styleId="AFA9CEFC323543E0BB85030C7746F83A">
    <w:name w:val="AFA9CEFC323543E0BB85030C7746F83A"/>
    <w:rsid w:val="00580968"/>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9D2EC-1E75-4FAD-A3FB-BAFA327A2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C6F20-3F44-4BA7-BEFB-A20A5F4A4197}">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CA43D602-A600-4A50-A98D-2AC37D7955CC}">
  <ds:schemaRefs>
    <ds:schemaRef ds:uri="http://schemas.openxmlformats.org/officeDocument/2006/bibliography"/>
  </ds:schemaRefs>
</ds:datastoreItem>
</file>

<file path=customXml/itemProps4.xml><?xml version="1.0" encoding="utf-8"?>
<ds:datastoreItem xmlns:ds="http://schemas.openxmlformats.org/officeDocument/2006/customXml" ds:itemID="{D1A40E78-A530-43A2-9BB1-5C316E44F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2245</Words>
  <Characters>12350</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Digital sequence information on genetic resources</vt:lpstr>
    </vt:vector>
  </TitlesOfParts>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	Information de séquençage numérique sur les ressources génétiques</dc:title>
  <dc:subject>CBD/COP/DEC/15/9</dc:subject>
  <dc:creator>Kathryn Garforth</dc:creator>
  <cp:keywords/>
  <dc:description/>
  <cp:lastModifiedBy>Matthias Massoulier</cp:lastModifiedBy>
  <cp:revision>4</cp:revision>
  <cp:lastPrinted>2022-12-19T05:35:00Z</cp:lastPrinted>
  <dcterms:created xsi:type="dcterms:W3CDTF">2023-02-13T14:57:00Z</dcterms:created>
  <dcterms:modified xsi:type="dcterms:W3CDTF">2023-02-13T15:00:00Z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