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6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62"/>
        <w:gridCol w:w="5224"/>
      </w:tblGrid>
      <w:tr w:rsidR="002362BE" w:rsidRPr="00D71BEC" w14:paraId="2830EC79" w14:textId="77777777" w:rsidTr="000E778E">
        <w:trPr>
          <w:trHeight w:val="851"/>
        </w:trPr>
        <w:tc>
          <w:tcPr>
            <w:tcW w:w="976" w:type="dxa"/>
            <w:tcBorders>
              <w:bottom w:val="single" w:sz="12" w:space="0" w:color="auto"/>
            </w:tcBorders>
          </w:tcPr>
          <w:p w14:paraId="5829D112"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rPr>
            </w:pPr>
            <w:bookmarkStart w:id="0" w:name="_Hlk122329400"/>
            <w:r w:rsidRPr="00D71BEC">
              <w:rPr>
                <w:noProof/>
                <w:snapToGrid w:val="0"/>
                <w:kern w:val="22"/>
              </w:rPr>
              <w:drawing>
                <wp:inline distT="0" distB="0" distL="0" distR="0" wp14:anchorId="5AE65003" wp14:editId="509872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62" w:type="dxa"/>
            <w:tcBorders>
              <w:bottom w:val="single" w:sz="12" w:space="0" w:color="auto"/>
            </w:tcBorders>
            <w:shd w:val="clear" w:color="auto" w:fill="auto"/>
            <w:tcFitText/>
          </w:tcPr>
          <w:p w14:paraId="5746952D"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rPr>
            </w:pPr>
            <w:r w:rsidRPr="00C605BB">
              <w:rPr>
                <w:noProof/>
                <w:snapToGrid w:val="0"/>
              </w:rPr>
              <w:drawing>
                <wp:inline distT="0" distB="0" distL="0" distR="0" wp14:anchorId="03680326" wp14:editId="484D8678">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224" w:type="dxa"/>
            <w:tcBorders>
              <w:bottom w:val="single" w:sz="12" w:space="0" w:color="auto"/>
            </w:tcBorders>
          </w:tcPr>
          <w:p w14:paraId="49D5BFEE" w14:textId="77777777" w:rsidR="002362BE" w:rsidRPr="00D71BEC" w:rsidRDefault="002362BE"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D71BEC">
              <w:rPr>
                <w:rFonts w:ascii="Arial" w:hAnsi="Arial" w:cs="Arial"/>
                <w:b/>
                <w:snapToGrid w:val="0"/>
                <w:kern w:val="22"/>
                <w:sz w:val="32"/>
                <w:szCs w:val="32"/>
              </w:rPr>
              <w:t>CBD</w:t>
            </w:r>
          </w:p>
        </w:tc>
      </w:tr>
      <w:tr w:rsidR="002362BE" w:rsidRPr="00D71BEC" w14:paraId="5CBB1D80" w14:textId="77777777" w:rsidTr="000E778E">
        <w:tc>
          <w:tcPr>
            <w:tcW w:w="5138" w:type="dxa"/>
            <w:gridSpan w:val="2"/>
            <w:tcBorders>
              <w:top w:val="single" w:sz="12" w:space="0" w:color="auto"/>
              <w:bottom w:val="single" w:sz="36" w:space="0" w:color="auto"/>
            </w:tcBorders>
            <w:vAlign w:val="center"/>
          </w:tcPr>
          <w:p w14:paraId="77EC9DB8"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rPr>
            </w:pPr>
            <w:bookmarkStart w:id="1" w:name="_Hlk122329379"/>
            <w:r w:rsidRPr="00D71BEC">
              <w:rPr>
                <w:noProof/>
                <w:snapToGrid w:val="0"/>
                <w:kern w:val="22"/>
              </w:rPr>
              <w:drawing>
                <wp:inline distT="0" distB="0" distL="0" distR="0" wp14:anchorId="612C963D" wp14:editId="068C8A8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224" w:type="dxa"/>
            <w:tcBorders>
              <w:top w:val="single" w:sz="12" w:space="0" w:color="auto"/>
              <w:bottom w:val="single" w:sz="36" w:space="0" w:color="auto"/>
            </w:tcBorders>
          </w:tcPr>
          <w:p w14:paraId="4B6B8BC9" w14:textId="77777777" w:rsidR="002362BE" w:rsidRPr="00D71BEC"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r w:rsidRPr="00D71BEC">
              <w:rPr>
                <w:rFonts w:asciiTheme="majorBidi" w:hAnsiTheme="majorBidi" w:cstheme="majorBidi"/>
                <w:snapToGrid w:val="0"/>
                <w:kern w:val="22"/>
                <w:szCs w:val="22"/>
                <w:lang w:val="en-US"/>
              </w:rPr>
              <w:t>Distr.</w:t>
            </w:r>
          </w:p>
          <w:p w14:paraId="77DE863E" w14:textId="139F7E56" w:rsidR="002362BE" w:rsidRPr="00D71BEC" w:rsidRDefault="00624509"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r>
              <w:rPr>
                <w:rFonts w:asciiTheme="majorBidi" w:hAnsiTheme="majorBidi" w:cstheme="majorBidi"/>
                <w:caps/>
                <w:snapToGrid w:val="0"/>
                <w:kern w:val="22"/>
                <w:szCs w:val="22"/>
                <w:lang w:val="en-US"/>
              </w:rPr>
              <w:t>GENERAL</w:t>
            </w:r>
          </w:p>
          <w:p w14:paraId="2ED0EBC4" w14:textId="77777777" w:rsidR="002362BE" w:rsidRPr="00D71BEC"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p>
          <w:p w14:paraId="1FF17FC5" w14:textId="68BE5CCA" w:rsidR="002362BE" w:rsidRPr="00D71BEC" w:rsidRDefault="004A2AB6"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sdt>
              <w:sdtPr>
                <w:rPr>
                  <w:rFonts w:asciiTheme="majorBidi" w:hAnsiTheme="majorBidi" w:cstheme="majorBidi"/>
                  <w:snapToGrid w:val="0"/>
                  <w:kern w:val="22"/>
                  <w:lang w:val="en-CA"/>
                </w:rPr>
                <w:alias w:val="Subject"/>
                <w:tag w:val=""/>
                <w:id w:val="2137136483"/>
                <w:placeholder>
                  <w:docPart w:val="69C93FA0F7FF46479A6C19323F281992"/>
                </w:placeholder>
                <w:dataBinding w:prefixMappings="xmlns:ns0='http://purl.org/dc/elements/1.1/' xmlns:ns1='http://schemas.openxmlformats.org/package/2006/metadata/core-properties' " w:xpath="/ns1:coreProperties[1]/ns0:subject[1]" w:storeItemID="{6C3C8BC8-F283-45AE-878A-BAB7291924A1}"/>
                <w:text/>
              </w:sdtPr>
              <w:sdtEndPr/>
              <w:sdtContent>
                <w:r w:rsidR="002E02D9">
                  <w:rPr>
                    <w:rFonts w:asciiTheme="majorBidi" w:hAnsiTheme="majorBidi" w:cstheme="majorBidi"/>
                    <w:snapToGrid w:val="0"/>
                    <w:kern w:val="22"/>
                    <w:lang w:val="en-CA"/>
                  </w:rPr>
                  <w:t>CBD/COP/DEC/15/15</w:t>
                </w:r>
              </w:sdtContent>
            </w:sdt>
          </w:p>
          <w:p w14:paraId="0EBF5993" w14:textId="77777777" w:rsidR="002362BE" w:rsidRPr="00D71BEC"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r w:rsidRPr="00D71BEC">
              <w:rPr>
                <w:rFonts w:asciiTheme="majorBidi" w:hAnsiTheme="majorBidi" w:cstheme="majorBidi"/>
                <w:snapToGrid w:val="0"/>
                <w:kern w:val="22"/>
                <w:szCs w:val="22"/>
                <w:lang w:val="en-US"/>
              </w:rPr>
              <w:t>19 December 2022</w:t>
            </w:r>
          </w:p>
          <w:p w14:paraId="5DDC07EF" w14:textId="77777777" w:rsidR="002362BE" w:rsidRPr="00D71BEC"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p>
          <w:p w14:paraId="5D294A1E" w14:textId="77777777" w:rsidR="002362BE" w:rsidRPr="00D71BEC" w:rsidRDefault="002362BE" w:rsidP="00265533">
            <w:pPr>
              <w:suppressLineNumbers/>
              <w:suppressAutoHyphens/>
              <w:kinsoku w:val="0"/>
              <w:overflowPunct w:val="0"/>
              <w:autoSpaceDE w:val="0"/>
              <w:autoSpaceDN w:val="0"/>
              <w:adjustRightInd w:val="0"/>
              <w:snapToGrid w:val="0"/>
              <w:ind w:left="1449"/>
              <w:rPr>
                <w:rFonts w:asciiTheme="majorBidi" w:hAnsiTheme="majorBidi" w:cstheme="majorBidi"/>
                <w:snapToGrid w:val="0"/>
                <w:kern w:val="22"/>
                <w:szCs w:val="22"/>
                <w:lang w:val="en-US"/>
              </w:rPr>
            </w:pPr>
            <w:r w:rsidRPr="00D71BEC">
              <w:rPr>
                <w:rFonts w:asciiTheme="majorBidi" w:hAnsiTheme="majorBidi" w:cstheme="majorBidi"/>
                <w:snapToGrid w:val="0"/>
                <w:kern w:val="22"/>
                <w:szCs w:val="22"/>
                <w:lang w:val="en-US"/>
              </w:rPr>
              <w:t>ORIGINAL: ENGLISH</w:t>
            </w:r>
          </w:p>
          <w:p w14:paraId="140D4920" w14:textId="78DE4AC7" w:rsidR="002362BE" w:rsidRPr="00D71BEC" w:rsidRDefault="002362BE" w:rsidP="00265533">
            <w:pPr>
              <w:suppressLineNumbers/>
              <w:suppressAutoHyphens/>
              <w:kinsoku w:val="0"/>
              <w:overflowPunct w:val="0"/>
              <w:autoSpaceDE w:val="0"/>
              <w:autoSpaceDN w:val="0"/>
              <w:adjustRightInd w:val="0"/>
              <w:snapToGrid w:val="0"/>
              <w:rPr>
                <w:snapToGrid w:val="0"/>
                <w:kern w:val="22"/>
                <w:lang w:val="en-US"/>
              </w:rPr>
            </w:pPr>
          </w:p>
        </w:tc>
      </w:tr>
    </w:tbl>
    <w:bookmarkEnd w:id="0"/>
    <w:bookmarkEnd w:id="1"/>
    <w:p w14:paraId="11679F47" w14:textId="77777777" w:rsidR="002362BE" w:rsidRPr="00D71BEC" w:rsidRDefault="002362BE" w:rsidP="002362BE">
      <w:pPr>
        <w:pStyle w:val="Cornernotation"/>
        <w:kinsoku w:val="0"/>
        <w:overflowPunct w:val="0"/>
        <w:autoSpaceDE w:val="0"/>
        <w:autoSpaceDN w:val="0"/>
        <w:spacing w:before="60"/>
        <w:ind w:left="227" w:right="4302" w:hanging="227"/>
        <w:rPr>
          <w:snapToGrid w:val="0"/>
          <w:kern w:val="22"/>
        </w:rPr>
      </w:pPr>
      <w:r w:rsidRPr="00D71BEC">
        <w:rPr>
          <w:snapToGrid w:val="0"/>
          <w:kern w:val="22"/>
        </w:rPr>
        <w:t xml:space="preserve">CONFERENCE OF THE PARTIES TO THE CONVENTION ON BIOLOGICAL DIVERSITY </w:t>
      </w:r>
    </w:p>
    <w:p w14:paraId="4F563039" w14:textId="77777777" w:rsidR="002362BE" w:rsidRPr="00D71BEC" w:rsidRDefault="002362BE" w:rsidP="002362BE">
      <w:pPr>
        <w:pStyle w:val="Cornernotation"/>
        <w:kinsoku w:val="0"/>
        <w:overflowPunct w:val="0"/>
        <w:autoSpaceDE w:val="0"/>
        <w:autoSpaceDN w:val="0"/>
        <w:ind w:left="0" w:right="4512" w:firstLine="0"/>
        <w:rPr>
          <w:snapToGrid w:val="0"/>
          <w:kern w:val="22"/>
        </w:rPr>
      </w:pPr>
      <w:r w:rsidRPr="00D71BEC">
        <w:rPr>
          <w:snapToGrid w:val="0"/>
          <w:kern w:val="22"/>
        </w:rPr>
        <w:t>Fifteenth meeting – Part II</w:t>
      </w:r>
    </w:p>
    <w:p w14:paraId="3884D4D9" w14:textId="77777777" w:rsidR="002362BE" w:rsidRPr="00D71BEC" w:rsidRDefault="002362BE" w:rsidP="002362BE">
      <w:pPr>
        <w:pStyle w:val="Cornernotation"/>
        <w:kinsoku w:val="0"/>
        <w:overflowPunct w:val="0"/>
        <w:autoSpaceDE w:val="0"/>
        <w:autoSpaceDN w:val="0"/>
        <w:ind w:left="227" w:right="4512" w:hanging="227"/>
        <w:rPr>
          <w:snapToGrid w:val="0"/>
          <w:kern w:val="22"/>
          <w:szCs w:val="22"/>
          <w:lang w:eastAsia="nb-NO"/>
        </w:rPr>
      </w:pPr>
      <w:r w:rsidRPr="00D71BEC">
        <w:rPr>
          <w:snapToGrid w:val="0"/>
          <w:kern w:val="22"/>
          <w:szCs w:val="22"/>
          <w:lang w:eastAsia="nb-NO"/>
        </w:rPr>
        <w:t>Montreal, Canada, 7-19 December 2022</w:t>
      </w:r>
    </w:p>
    <w:p w14:paraId="74AD1039" w14:textId="2796B0C7" w:rsidR="0035118E" w:rsidRDefault="0035118E" w:rsidP="0035118E">
      <w:pPr>
        <w:ind w:right="4075"/>
        <w:rPr>
          <w:snapToGrid w:val="0"/>
          <w:kern w:val="22"/>
          <w:szCs w:val="22"/>
        </w:rPr>
      </w:pPr>
      <w:r w:rsidRPr="00D71BEC">
        <w:rPr>
          <w:snapToGrid w:val="0"/>
          <w:kern w:val="22"/>
          <w:szCs w:val="22"/>
        </w:rPr>
        <w:t xml:space="preserve">Agenda item 12B </w:t>
      </w:r>
    </w:p>
    <w:p w14:paraId="008C6E3A" w14:textId="77777777" w:rsidR="00E24141" w:rsidRDefault="00E24141" w:rsidP="00E24141">
      <w:pPr>
        <w:pStyle w:val="Para1"/>
        <w:numPr>
          <w:ilvl w:val="0"/>
          <w:numId w:val="0"/>
        </w:numPr>
        <w:shd w:val="clear" w:color="auto" w:fill="FFFFFF" w:themeFill="background1"/>
        <w:snapToGrid w:val="0"/>
        <w:spacing w:before="240"/>
        <w:jc w:val="center"/>
        <w:rPr>
          <w:b/>
          <w:bCs/>
          <w:kern w:val="22"/>
          <w:szCs w:val="22"/>
        </w:rPr>
      </w:pPr>
      <w:r w:rsidRPr="003E39AB">
        <w:rPr>
          <w:b/>
          <w:bCs/>
          <w:kern w:val="22"/>
          <w:szCs w:val="22"/>
        </w:rPr>
        <w:t>DECISION ADOPTED BY THE CONFERENCE OF THE PARTIES TO THE CONVENTION ON</w:t>
      </w:r>
      <w:r>
        <w:rPr>
          <w:b/>
          <w:bCs/>
          <w:kern w:val="22"/>
          <w:szCs w:val="22"/>
        </w:rPr>
        <w:t xml:space="preserve"> </w:t>
      </w:r>
      <w:r w:rsidRPr="003E39AB">
        <w:rPr>
          <w:b/>
          <w:bCs/>
          <w:kern w:val="22"/>
          <w:szCs w:val="22"/>
        </w:rPr>
        <w:t>BIOLOGICAL DIVERSITY</w:t>
      </w:r>
    </w:p>
    <w:p w14:paraId="72C7B58A" w14:textId="4B48363E" w:rsidR="00E30CAC" w:rsidRPr="00D71BEC" w:rsidRDefault="004A2AB6" w:rsidP="000E778E">
      <w:pPr>
        <w:keepNext/>
        <w:spacing w:before="240" w:after="240"/>
        <w:jc w:val="center"/>
        <w:rPr>
          <w:b/>
          <w:caps/>
        </w:rPr>
      </w:pPr>
      <w:sdt>
        <w:sdtPr>
          <w:rPr>
            <w:rStyle w:val="Heading2Ch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E24141">
            <w:rPr>
              <w:rStyle w:val="Heading2Char"/>
            </w:rPr>
            <w:t>15/15.</w:t>
          </w:r>
          <w:r w:rsidR="00E24141">
            <w:rPr>
              <w:rStyle w:val="Heading2Char"/>
            </w:rPr>
            <w:tab/>
          </w:r>
          <w:r w:rsidR="00E24141" w:rsidRPr="00D71BEC">
            <w:rPr>
              <w:rStyle w:val="Heading2Char"/>
            </w:rPr>
            <w:t>Financial mechanism</w:t>
          </w:r>
        </w:sdtContent>
      </w:sdt>
      <w:r w:rsidR="00105372" w:rsidRPr="00D71BEC">
        <w:rPr>
          <w:b/>
          <w:caps/>
        </w:rPr>
        <w:t xml:space="preserve"> </w:t>
      </w:r>
    </w:p>
    <w:p w14:paraId="6F07E49C"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The Conference of the Parties</w:t>
      </w:r>
      <w:r w:rsidRPr="00D71BEC">
        <w:rPr>
          <w:snapToGrid w:val="0"/>
          <w:kern w:val="22"/>
          <w:szCs w:val="22"/>
          <w:lang w:eastAsia="zh-CN"/>
        </w:rPr>
        <w:t>,</w:t>
      </w:r>
    </w:p>
    <w:p w14:paraId="1CDA14F5" w14:textId="2053A5AF" w:rsidR="00FB5720" w:rsidRDefault="00E66C6E" w:rsidP="00FB5720">
      <w:pPr>
        <w:suppressLineNumbers/>
        <w:suppressAutoHyphens/>
        <w:adjustRightInd w:val="0"/>
        <w:snapToGrid w:val="0"/>
        <w:spacing w:before="120" w:after="120"/>
        <w:ind w:firstLine="720"/>
        <w:rPr>
          <w:snapToGrid w:val="0"/>
          <w:kern w:val="22"/>
          <w:szCs w:val="22"/>
          <w:lang w:val="en-US" w:eastAsia="zh-CN"/>
        </w:rPr>
      </w:pPr>
      <w:r w:rsidRPr="00D71BEC">
        <w:rPr>
          <w:i/>
          <w:iCs/>
          <w:snapToGrid w:val="0"/>
          <w:kern w:val="22"/>
          <w:szCs w:val="22"/>
          <w:lang w:val="en-US" w:eastAsia="zh-CN"/>
        </w:rPr>
        <w:t>Reaffirming</w:t>
      </w:r>
      <w:r w:rsidRPr="00D71BEC">
        <w:rPr>
          <w:snapToGrid w:val="0"/>
          <w:kern w:val="22"/>
          <w:szCs w:val="22"/>
          <w:lang w:val="en-US" w:eastAsia="zh-CN"/>
        </w:rPr>
        <w:t xml:space="preserve"> the importance of the full application of </w:t>
      </w:r>
      <w:r w:rsidR="00855972">
        <w:rPr>
          <w:snapToGrid w:val="0"/>
          <w:kern w:val="22"/>
          <w:szCs w:val="22"/>
          <w:lang w:val="en-US" w:eastAsia="zh-CN"/>
        </w:rPr>
        <w:t xml:space="preserve">the </w:t>
      </w:r>
      <w:r w:rsidRPr="00D71BEC">
        <w:rPr>
          <w:snapToGrid w:val="0"/>
          <w:kern w:val="22"/>
          <w:szCs w:val="22"/>
          <w:lang w:val="en-US" w:eastAsia="zh-CN"/>
        </w:rPr>
        <w:t xml:space="preserve">provisions of Article 21 </w:t>
      </w:r>
      <w:r w:rsidR="00416E09" w:rsidRPr="00855972">
        <w:rPr>
          <w:snapToGrid w:val="0"/>
          <w:kern w:val="22"/>
          <w:szCs w:val="22"/>
          <w:lang w:val="en-US" w:eastAsia="zh-CN"/>
        </w:rPr>
        <w:t xml:space="preserve">and </w:t>
      </w:r>
      <w:r w:rsidR="006F3163" w:rsidRPr="00855972">
        <w:rPr>
          <w:snapToGrid w:val="0"/>
          <w:kern w:val="22"/>
          <w:szCs w:val="22"/>
          <w:lang w:val="en-US" w:eastAsia="zh-CN"/>
        </w:rPr>
        <w:t xml:space="preserve">of </w:t>
      </w:r>
      <w:r w:rsidR="00416E09" w:rsidRPr="00855972">
        <w:rPr>
          <w:snapToGrid w:val="0"/>
          <w:kern w:val="22"/>
          <w:szCs w:val="22"/>
          <w:lang w:val="en-US" w:eastAsia="zh-CN"/>
        </w:rPr>
        <w:t>access</w:t>
      </w:r>
      <w:r w:rsidR="00416E09" w:rsidRPr="00D71BEC">
        <w:rPr>
          <w:snapToGrid w:val="0"/>
          <w:kern w:val="22"/>
          <w:szCs w:val="22"/>
          <w:lang w:val="en-US" w:eastAsia="zh-CN"/>
        </w:rPr>
        <w:t xml:space="preserve"> to the financial mechanism for all eligible Parties for the full implementation of the Convention</w:t>
      </w:r>
      <w:r w:rsidR="002A26C0" w:rsidRPr="00D71BEC">
        <w:rPr>
          <w:snapToGrid w:val="0"/>
          <w:kern w:val="22"/>
          <w:szCs w:val="22"/>
          <w:lang w:val="en-US" w:eastAsia="zh-CN"/>
        </w:rPr>
        <w:t>,</w:t>
      </w:r>
      <w:r w:rsidR="00416E09" w:rsidRPr="00D71BEC">
        <w:rPr>
          <w:snapToGrid w:val="0"/>
          <w:kern w:val="22"/>
          <w:szCs w:val="22"/>
          <w:lang w:eastAsia="zh-CN"/>
        </w:rPr>
        <w:t xml:space="preserve"> </w:t>
      </w:r>
      <w:r w:rsidRPr="00D71BEC">
        <w:rPr>
          <w:snapToGrid w:val="0"/>
          <w:kern w:val="22"/>
          <w:szCs w:val="22"/>
          <w:lang w:eastAsia="zh-CN"/>
        </w:rPr>
        <w:t xml:space="preserve">and </w:t>
      </w:r>
      <w:r w:rsidRPr="000E778E">
        <w:rPr>
          <w:snapToGrid w:val="0"/>
          <w:kern w:val="22"/>
          <w:szCs w:val="22"/>
          <w:lang w:eastAsia="zh-CN"/>
        </w:rPr>
        <w:t>welcoming</w:t>
      </w:r>
      <w:r w:rsidRPr="00D71BEC">
        <w:rPr>
          <w:snapToGrid w:val="0"/>
          <w:kern w:val="22"/>
          <w:szCs w:val="22"/>
          <w:lang w:eastAsia="zh-CN"/>
        </w:rPr>
        <w:t xml:space="preserve"> the valuable role of the Global Environment Facility as the institutional structure operating the financial mechanism of the Convention on an interim and ongoing basis</w:t>
      </w:r>
      <w:r w:rsidRPr="00D71BEC">
        <w:rPr>
          <w:snapToGrid w:val="0"/>
          <w:kern w:val="22"/>
          <w:szCs w:val="22"/>
          <w:lang w:val="en-US" w:eastAsia="zh-CN"/>
        </w:rPr>
        <w:t>,</w:t>
      </w:r>
    </w:p>
    <w:p w14:paraId="7A08ACE4" w14:textId="2AF245E4" w:rsidR="002371A8" w:rsidRPr="00D71BEC" w:rsidRDefault="00AE154C" w:rsidP="00E3358D">
      <w:pPr>
        <w:suppressLineNumbers/>
        <w:suppressAutoHyphens/>
        <w:adjustRightInd w:val="0"/>
        <w:snapToGrid w:val="0"/>
        <w:spacing w:before="120" w:after="120"/>
        <w:ind w:firstLine="720"/>
        <w:rPr>
          <w:snapToGrid w:val="0"/>
          <w:kern w:val="22"/>
          <w:szCs w:val="22"/>
          <w:lang w:eastAsia="zh-CN"/>
        </w:rPr>
      </w:pPr>
      <w:r w:rsidRPr="00410F56">
        <w:rPr>
          <w:i/>
          <w:iCs/>
          <w:snapToGrid w:val="0"/>
          <w:kern w:val="22"/>
          <w:szCs w:val="22"/>
          <w:lang w:eastAsia="zh-CN"/>
        </w:rPr>
        <w:t>Emphasizing</w:t>
      </w:r>
      <w:r>
        <w:rPr>
          <w:snapToGrid w:val="0"/>
          <w:kern w:val="22"/>
          <w:szCs w:val="22"/>
          <w:lang w:eastAsia="zh-CN"/>
        </w:rPr>
        <w:t xml:space="preserve"> the importance for </w:t>
      </w:r>
      <w:r w:rsidRPr="00E3358D">
        <w:rPr>
          <w:snapToGrid w:val="0"/>
          <w:kern w:val="22"/>
          <w:szCs w:val="22"/>
          <w:lang w:eastAsia="zh-CN"/>
        </w:rPr>
        <w:t>the Global Environment Facility, as appropriate, to ensure that its policies and procedures related to the consideration and review of funding proposals be duly followed in an efficient and transparent manner</w:t>
      </w:r>
      <w:r>
        <w:rPr>
          <w:snapToGrid w:val="0"/>
          <w:kern w:val="22"/>
          <w:szCs w:val="22"/>
          <w:lang w:eastAsia="zh-CN"/>
        </w:rPr>
        <w:t>,</w:t>
      </w:r>
    </w:p>
    <w:p w14:paraId="7562BE36" w14:textId="77777777" w:rsidR="00FB5720" w:rsidRPr="00D71BEC" w:rsidRDefault="00FB5720" w:rsidP="00FB5720">
      <w:pPr>
        <w:suppressLineNumbers/>
        <w:suppressAutoHyphens/>
        <w:adjustRightInd w:val="0"/>
        <w:snapToGrid w:val="0"/>
        <w:spacing w:before="120" w:after="120"/>
        <w:ind w:firstLine="720"/>
        <w:rPr>
          <w:snapToGrid w:val="0"/>
          <w:kern w:val="22"/>
          <w:szCs w:val="22"/>
        </w:rPr>
      </w:pPr>
      <w:r w:rsidRPr="00D71BEC">
        <w:rPr>
          <w:i/>
          <w:snapToGrid w:val="0"/>
          <w:kern w:val="22"/>
          <w:szCs w:val="22"/>
        </w:rPr>
        <w:t xml:space="preserve">Recalling </w:t>
      </w:r>
      <w:r w:rsidRPr="00D71BEC">
        <w:rPr>
          <w:snapToGrid w:val="0"/>
          <w:kern w:val="22"/>
          <w:szCs w:val="22"/>
        </w:rPr>
        <w:t>Article 21, paragraph 3, of the Convention, providing that the Conference of the Parties shall review the effectiveness of the financial mechanism,</w:t>
      </w:r>
    </w:p>
    <w:p w14:paraId="68281B32" w14:textId="77777777" w:rsidR="00FB5720" w:rsidRPr="00D71BEC" w:rsidRDefault="00FB5720" w:rsidP="00FB5720">
      <w:pPr>
        <w:suppressLineNumbers/>
        <w:suppressAutoHyphens/>
        <w:adjustRightInd w:val="0"/>
        <w:snapToGrid w:val="0"/>
        <w:spacing w:before="120" w:after="120"/>
        <w:ind w:firstLine="720"/>
        <w:rPr>
          <w:i/>
          <w:snapToGrid w:val="0"/>
          <w:kern w:val="22"/>
          <w:szCs w:val="22"/>
        </w:rPr>
      </w:pPr>
      <w:r w:rsidRPr="00D71BEC">
        <w:rPr>
          <w:i/>
          <w:snapToGrid w:val="0"/>
          <w:kern w:val="22"/>
          <w:szCs w:val="22"/>
        </w:rPr>
        <w:t xml:space="preserve">Reaffirming </w:t>
      </w:r>
      <w:r w:rsidRPr="00D71BEC">
        <w:rPr>
          <w:snapToGrid w:val="0"/>
          <w:kern w:val="22"/>
          <w:szCs w:val="22"/>
        </w:rPr>
        <w:t xml:space="preserve">the commitment of the Conference of the Parties to periodically review the effectiveness of the financial mechanism in implementing the Convention in the memorandum of understanding with the Council of the Global Environment Facility contained in </w:t>
      </w:r>
      <w:r w:rsidRPr="00D71BEC">
        <w:rPr>
          <w:snapToGrid w:val="0"/>
          <w:kern w:val="22"/>
          <w:szCs w:val="22"/>
          <w:lang w:eastAsia="zh-CN"/>
        </w:rPr>
        <w:t>decision III/8,</w:t>
      </w:r>
    </w:p>
    <w:p w14:paraId="65A8377C"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Reaffirming also</w:t>
      </w:r>
      <w:r w:rsidRPr="00D71BEC">
        <w:rPr>
          <w:snapToGrid w:val="0"/>
          <w:kern w:val="22"/>
          <w:szCs w:val="22"/>
          <w:lang w:eastAsia="zh-CN"/>
        </w:rPr>
        <w:t xml:space="preserve"> decision XI/5, paragraph 7, on the quadrennial arrangement for the review of the effectiveness of the financial mechanism,</w:t>
      </w:r>
    </w:p>
    <w:p w14:paraId="01658696"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 xml:space="preserve">Recalling </w:t>
      </w:r>
      <w:r w:rsidRPr="00D71BEC">
        <w:rPr>
          <w:snapToGrid w:val="0"/>
          <w:kern w:val="22"/>
          <w:szCs w:val="22"/>
          <w:lang w:eastAsia="zh-CN"/>
        </w:rPr>
        <w:t>decision 14/23, paragraph 13, regarding the terms of reference for the sixth review of the effectiveness of the financial mechanism, for consideration by the Conference of the Parties at its fifteenth meeting,</w:t>
      </w:r>
    </w:p>
    <w:p w14:paraId="2EE8E99B"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Reaffirming</w:t>
      </w:r>
      <w:r w:rsidRPr="00D71BEC">
        <w:rPr>
          <w:snapToGrid w:val="0"/>
          <w:kern w:val="22"/>
          <w:szCs w:val="22"/>
          <w:lang w:eastAsia="zh-CN"/>
        </w:rPr>
        <w:t xml:space="preserve"> the importance of the review of the effectiveness of the financial mechanism in the implementation of the Convention and its Protocols, strategies and programmes,</w:t>
      </w:r>
    </w:p>
    <w:p w14:paraId="3856B33B" w14:textId="5E2C28E9" w:rsidR="00FB5720" w:rsidRPr="00D71BEC" w:rsidRDefault="00E66C6E" w:rsidP="00FB5720">
      <w:pPr>
        <w:suppressLineNumbers/>
        <w:suppressAutoHyphens/>
        <w:adjustRightInd w:val="0"/>
        <w:snapToGrid w:val="0"/>
        <w:spacing w:before="120" w:after="120"/>
        <w:ind w:firstLine="720"/>
        <w:rPr>
          <w:b/>
          <w:snapToGrid w:val="0"/>
          <w:kern w:val="22"/>
          <w:szCs w:val="22"/>
        </w:rPr>
      </w:pPr>
      <w:r w:rsidRPr="00D71BEC">
        <w:rPr>
          <w:snapToGrid w:val="0"/>
          <w:kern w:val="22"/>
          <w:szCs w:val="22"/>
          <w:lang w:eastAsia="zh-CN"/>
        </w:rPr>
        <w:t>1.</w:t>
      </w:r>
      <w:r w:rsidRPr="00D71BEC">
        <w:rPr>
          <w:i/>
          <w:snapToGrid w:val="0"/>
          <w:kern w:val="22"/>
          <w:szCs w:val="22"/>
          <w:lang w:eastAsia="zh-CN"/>
        </w:rPr>
        <w:tab/>
        <w:t>Welcomes</w:t>
      </w:r>
      <w:r w:rsidRPr="00D71BEC">
        <w:rPr>
          <w:snapToGrid w:val="0"/>
          <w:kern w:val="22"/>
          <w:szCs w:val="22"/>
          <w:lang w:eastAsia="zh-CN"/>
        </w:rPr>
        <w:t xml:space="preserve"> the </w:t>
      </w:r>
      <w:r w:rsidRPr="00D71BEC">
        <w:rPr>
          <w:snapToGrid w:val="0"/>
          <w:kern w:val="22"/>
          <w:szCs w:val="22"/>
        </w:rPr>
        <w:t xml:space="preserve">report of the Council of the Global Environment Facility to the Conference of </w:t>
      </w:r>
      <w:r w:rsidRPr="00D71BEC">
        <w:rPr>
          <w:snapToGrid w:val="0"/>
          <w:kern w:val="22"/>
          <w:szCs w:val="22"/>
          <w:lang w:eastAsia="zh-CN"/>
        </w:rPr>
        <w:t>the</w:t>
      </w:r>
      <w:r w:rsidRPr="00D71BEC">
        <w:rPr>
          <w:snapToGrid w:val="0"/>
          <w:kern w:val="22"/>
          <w:szCs w:val="22"/>
        </w:rPr>
        <w:t xml:space="preserve"> Parties at its fifteenth meeting;</w:t>
      </w:r>
      <w:r w:rsidR="008079EE">
        <w:rPr>
          <w:rStyle w:val="FootnoteReference"/>
          <w:snapToGrid w:val="0"/>
          <w:kern w:val="22"/>
          <w:szCs w:val="22"/>
        </w:rPr>
        <w:footnoteReference w:id="1"/>
      </w:r>
    </w:p>
    <w:p w14:paraId="7126AE31" w14:textId="0EC1E52B" w:rsidR="00FB5720" w:rsidRPr="00D71BEC" w:rsidRDefault="00E66C6E" w:rsidP="00FB5720">
      <w:pPr>
        <w:suppressLineNumbers/>
        <w:suppressAutoHyphens/>
        <w:adjustRightInd w:val="0"/>
        <w:snapToGrid w:val="0"/>
        <w:spacing w:before="120" w:after="120"/>
        <w:ind w:firstLine="720"/>
        <w:rPr>
          <w:snapToGrid w:val="0"/>
          <w:kern w:val="22"/>
          <w:szCs w:val="22"/>
        </w:rPr>
      </w:pPr>
      <w:r w:rsidRPr="00D71BEC">
        <w:rPr>
          <w:snapToGrid w:val="0"/>
          <w:kern w:val="22"/>
          <w:szCs w:val="22"/>
        </w:rPr>
        <w:t>2.</w:t>
      </w:r>
      <w:r w:rsidRPr="00D71BEC">
        <w:rPr>
          <w:i/>
          <w:snapToGrid w:val="0"/>
          <w:kern w:val="22"/>
          <w:szCs w:val="22"/>
        </w:rPr>
        <w:tab/>
        <w:t>Takes note</w:t>
      </w:r>
      <w:r w:rsidRPr="00D71BEC">
        <w:rPr>
          <w:snapToGrid w:val="0"/>
          <w:kern w:val="22"/>
          <w:szCs w:val="22"/>
        </w:rPr>
        <w:t xml:space="preserve"> of the </w:t>
      </w:r>
      <w:r w:rsidRPr="00855972">
        <w:rPr>
          <w:bCs/>
          <w:snapToGrid w:val="0"/>
          <w:kern w:val="22"/>
          <w:szCs w:val="22"/>
        </w:rPr>
        <w:t xml:space="preserve">importance of </w:t>
      </w:r>
      <w:r w:rsidR="00E802B3" w:rsidRPr="00855972">
        <w:rPr>
          <w:bCs/>
          <w:snapToGrid w:val="0"/>
          <w:kern w:val="22"/>
          <w:szCs w:val="22"/>
        </w:rPr>
        <w:t>a</w:t>
      </w:r>
      <w:r w:rsidR="00FF755B" w:rsidRPr="00855972">
        <w:rPr>
          <w:bCs/>
          <w:snapToGrid w:val="0"/>
          <w:kern w:val="22"/>
          <w:szCs w:val="22"/>
        </w:rPr>
        <w:t xml:space="preserve"> </w:t>
      </w:r>
      <w:r w:rsidRPr="00855972">
        <w:rPr>
          <w:bCs/>
          <w:snapToGrid w:val="0"/>
          <w:kern w:val="22"/>
          <w:szCs w:val="22"/>
        </w:rPr>
        <w:t>realistic</w:t>
      </w:r>
      <w:r w:rsidRPr="00D71BEC">
        <w:rPr>
          <w:snapToGrid w:val="0"/>
          <w:kern w:val="22"/>
          <w:szCs w:val="22"/>
        </w:rPr>
        <w:t xml:space="preserve"> assessment of funding necessary and available for the implementation of the Convention and its Protocols for the eighth replenishment period of the Global Environment Facility, aligned with </w:t>
      </w:r>
      <w:r w:rsidRPr="00D71BEC">
        <w:rPr>
          <w:snapToGrid w:val="0"/>
          <w:kern w:val="22"/>
          <w:szCs w:val="22"/>
          <w:lang w:eastAsia="zh-CN"/>
        </w:rPr>
        <w:t>the</w:t>
      </w:r>
      <w:r w:rsidRPr="00D71BEC">
        <w:rPr>
          <w:snapToGrid w:val="0"/>
          <w:kern w:val="22"/>
          <w:szCs w:val="22"/>
        </w:rPr>
        <w:t xml:space="preserve"> draft post-2020 global biodiversity framework</w:t>
      </w:r>
      <w:r w:rsidRPr="00D71BEC">
        <w:rPr>
          <w:bCs/>
          <w:snapToGrid w:val="0"/>
          <w:kern w:val="22"/>
          <w:szCs w:val="22"/>
        </w:rPr>
        <w:t xml:space="preserve"> at the time of the </w:t>
      </w:r>
      <w:r w:rsidR="00BD4313">
        <w:rPr>
          <w:bCs/>
          <w:snapToGrid w:val="0"/>
          <w:kern w:val="22"/>
          <w:szCs w:val="22"/>
        </w:rPr>
        <w:t>conclusion</w:t>
      </w:r>
      <w:r w:rsidR="00BD4313" w:rsidRPr="00D71BEC">
        <w:rPr>
          <w:bCs/>
          <w:snapToGrid w:val="0"/>
          <w:kern w:val="22"/>
          <w:szCs w:val="22"/>
        </w:rPr>
        <w:t xml:space="preserve"> </w:t>
      </w:r>
      <w:r w:rsidRPr="00D71BEC">
        <w:rPr>
          <w:bCs/>
          <w:snapToGrid w:val="0"/>
          <w:kern w:val="22"/>
          <w:szCs w:val="22"/>
        </w:rPr>
        <w:t>of the eighth replenishment</w:t>
      </w:r>
      <w:r w:rsidRPr="00D71BEC">
        <w:rPr>
          <w:snapToGrid w:val="0"/>
          <w:kern w:val="22"/>
          <w:szCs w:val="22"/>
        </w:rPr>
        <w:t>;</w:t>
      </w:r>
      <w:r w:rsidRPr="00D71BEC">
        <w:rPr>
          <w:snapToGrid w:val="0"/>
          <w:kern w:val="22"/>
          <w:szCs w:val="22"/>
          <w:vertAlign w:val="superscript"/>
        </w:rPr>
        <w:footnoteReference w:id="2"/>
      </w:r>
    </w:p>
    <w:p w14:paraId="73F58888" w14:textId="1BBF8C30" w:rsidR="00FB5720" w:rsidRPr="00D71BEC" w:rsidRDefault="00E66C6E" w:rsidP="00FB5720">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3.</w:t>
      </w:r>
      <w:r w:rsidRPr="00D71BEC">
        <w:rPr>
          <w:bCs/>
          <w:snapToGrid w:val="0"/>
          <w:kern w:val="22"/>
          <w:szCs w:val="22"/>
        </w:rPr>
        <w:tab/>
      </w:r>
      <w:r w:rsidRPr="00D71BEC">
        <w:rPr>
          <w:bCs/>
          <w:i/>
          <w:iCs/>
          <w:snapToGrid w:val="0"/>
          <w:kern w:val="22"/>
          <w:szCs w:val="22"/>
        </w:rPr>
        <w:t>Requests</w:t>
      </w:r>
      <w:r w:rsidRPr="00D71BEC">
        <w:rPr>
          <w:bCs/>
          <w:snapToGrid w:val="0"/>
          <w:kern w:val="22"/>
          <w:szCs w:val="22"/>
        </w:rPr>
        <w:t xml:space="preserve"> the Global Environment Facility to include in its report to the Conference of the Parties and the Conference of the Parties serving as the meetings of the Parties to the Protocols an explanation of how the eighth replenishment period of the Global Environment Facility</w:t>
      </w:r>
      <w:r w:rsidR="005D6205">
        <w:rPr>
          <w:bCs/>
          <w:snapToGrid w:val="0"/>
          <w:kern w:val="22"/>
          <w:szCs w:val="22"/>
        </w:rPr>
        <w:t>,</w:t>
      </w:r>
      <w:r w:rsidRPr="00D71BEC">
        <w:rPr>
          <w:rStyle w:val="FootnoteReference"/>
          <w:bCs/>
          <w:snapToGrid w:val="0"/>
          <w:kern w:val="22"/>
          <w:szCs w:val="22"/>
        </w:rPr>
        <w:footnoteReference w:id="3"/>
      </w:r>
      <w:r w:rsidRPr="00D71BEC">
        <w:rPr>
          <w:bCs/>
          <w:snapToGrid w:val="0"/>
          <w:kern w:val="22"/>
          <w:szCs w:val="22"/>
        </w:rPr>
        <w:t xml:space="preserve"> through the elements of its programming directions is contributing to the implementation of the Convention and its Protocols and </w:t>
      </w:r>
      <w:r w:rsidR="006173EA">
        <w:rPr>
          <w:bCs/>
          <w:snapToGrid w:val="0"/>
          <w:kern w:val="22"/>
          <w:szCs w:val="22"/>
        </w:rPr>
        <w:t xml:space="preserve">to </w:t>
      </w:r>
      <w:r w:rsidRPr="00D71BEC">
        <w:rPr>
          <w:bCs/>
          <w:snapToGrid w:val="0"/>
          <w:kern w:val="22"/>
          <w:szCs w:val="22"/>
        </w:rPr>
        <w:t xml:space="preserve">the goals and targets of the </w:t>
      </w:r>
      <w:r w:rsidR="00F51293">
        <w:rPr>
          <w:kern w:val="22"/>
        </w:rPr>
        <w:t xml:space="preserve">Kunming-Montreal </w:t>
      </w:r>
      <w:r w:rsidR="00F51293" w:rsidRPr="00D71BEC">
        <w:rPr>
          <w:bCs/>
          <w:snapToGrid w:val="0"/>
          <w:kern w:val="22"/>
          <w:szCs w:val="22"/>
        </w:rPr>
        <w:t>Global Biodiversity Framework</w:t>
      </w:r>
      <w:r w:rsidR="00A01C63">
        <w:rPr>
          <w:rStyle w:val="FootnoteReference"/>
          <w:bCs/>
          <w:snapToGrid w:val="0"/>
          <w:kern w:val="22"/>
          <w:szCs w:val="22"/>
        </w:rPr>
        <w:footnoteReference w:id="4"/>
      </w:r>
      <w:r w:rsidR="00F51293" w:rsidRPr="00D71BEC">
        <w:rPr>
          <w:bCs/>
          <w:snapToGrid w:val="0"/>
          <w:kern w:val="22"/>
          <w:szCs w:val="22"/>
        </w:rPr>
        <w:t xml:space="preserve"> </w:t>
      </w:r>
      <w:r w:rsidRPr="00D71BEC">
        <w:rPr>
          <w:bCs/>
          <w:snapToGrid w:val="0"/>
          <w:kern w:val="22"/>
          <w:szCs w:val="22"/>
        </w:rPr>
        <w:t>and its monitoring framework</w:t>
      </w:r>
      <w:r w:rsidR="00FB5720" w:rsidRPr="00D71BEC">
        <w:rPr>
          <w:bCs/>
          <w:snapToGrid w:val="0"/>
          <w:kern w:val="22"/>
          <w:szCs w:val="22"/>
        </w:rPr>
        <w:t>;</w:t>
      </w:r>
      <w:r w:rsidR="00E26015">
        <w:rPr>
          <w:rStyle w:val="FootnoteReference"/>
          <w:bCs/>
          <w:snapToGrid w:val="0"/>
          <w:kern w:val="22"/>
          <w:szCs w:val="22"/>
        </w:rPr>
        <w:footnoteReference w:id="5"/>
      </w:r>
    </w:p>
    <w:p w14:paraId="2D83B7A1" w14:textId="1E71C8B5" w:rsidR="00FB5720" w:rsidRPr="00D71BEC" w:rsidRDefault="00E66C6E" w:rsidP="00FB5720">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4.</w:t>
      </w:r>
      <w:r w:rsidRPr="00D71BEC">
        <w:rPr>
          <w:bCs/>
          <w:snapToGrid w:val="0"/>
          <w:kern w:val="22"/>
          <w:szCs w:val="22"/>
        </w:rPr>
        <w:tab/>
      </w:r>
      <w:r w:rsidRPr="00D71BEC">
        <w:rPr>
          <w:bCs/>
          <w:i/>
          <w:iCs/>
          <w:snapToGrid w:val="0"/>
          <w:kern w:val="22"/>
          <w:szCs w:val="22"/>
        </w:rPr>
        <w:t>Urges</w:t>
      </w:r>
      <w:r w:rsidRPr="00D71BEC">
        <w:rPr>
          <w:bCs/>
          <w:snapToGrid w:val="0"/>
          <w:kern w:val="22"/>
          <w:szCs w:val="22"/>
        </w:rPr>
        <w:t xml:space="preserve"> the Global Environment Facility to support Parties in their effort to enhance policy coherence as part of biodiversity mainstreaming to facilitate the effective and efficient implementation of the </w:t>
      </w:r>
      <w:r w:rsidR="00F51293">
        <w:rPr>
          <w:kern w:val="22"/>
        </w:rPr>
        <w:t xml:space="preserve">Kunming-Montreal </w:t>
      </w:r>
      <w:r w:rsidR="00F51293" w:rsidRPr="00D71BEC">
        <w:rPr>
          <w:bCs/>
          <w:snapToGrid w:val="0"/>
          <w:kern w:val="22"/>
          <w:szCs w:val="22"/>
        </w:rPr>
        <w:t>Global Biodiversity Framework</w:t>
      </w:r>
      <w:r w:rsidRPr="00D71BEC">
        <w:rPr>
          <w:bCs/>
          <w:snapToGrid w:val="0"/>
          <w:kern w:val="22"/>
          <w:szCs w:val="22"/>
        </w:rPr>
        <w:t>;</w:t>
      </w:r>
    </w:p>
    <w:p w14:paraId="31285675" w14:textId="0E2D953C" w:rsidR="00FB5720" w:rsidRPr="00D71BEC" w:rsidRDefault="00E66C6E" w:rsidP="00FB5720">
      <w:pPr>
        <w:suppressLineNumbers/>
        <w:suppressAutoHyphens/>
        <w:adjustRightInd w:val="0"/>
        <w:snapToGrid w:val="0"/>
        <w:spacing w:before="120" w:after="120"/>
        <w:ind w:firstLine="720"/>
        <w:rPr>
          <w:snapToGrid w:val="0"/>
          <w:kern w:val="22"/>
          <w:szCs w:val="22"/>
        </w:rPr>
      </w:pPr>
      <w:r w:rsidRPr="00D71BEC">
        <w:rPr>
          <w:snapToGrid w:val="0"/>
          <w:kern w:val="22"/>
          <w:szCs w:val="22"/>
        </w:rPr>
        <w:t>5.</w:t>
      </w:r>
      <w:r w:rsidRPr="00D71BEC">
        <w:rPr>
          <w:i/>
          <w:snapToGrid w:val="0"/>
          <w:kern w:val="22"/>
          <w:szCs w:val="22"/>
        </w:rPr>
        <w:tab/>
        <w:t>Adopts</w:t>
      </w:r>
      <w:r w:rsidRPr="00D71BEC">
        <w:rPr>
          <w:snapToGrid w:val="0"/>
          <w:kern w:val="22"/>
          <w:szCs w:val="22"/>
        </w:rPr>
        <w:t xml:space="preserve"> the four-year outcome-oriented framework of programme priorities </w:t>
      </w:r>
      <w:r w:rsidRPr="00D71BEC">
        <w:rPr>
          <w:snapToGrid w:val="0"/>
          <w:szCs w:val="22"/>
        </w:rPr>
        <w:t>of the Convention on Biological Diversity</w:t>
      </w:r>
      <w:r w:rsidRPr="00D71BEC">
        <w:rPr>
          <w:snapToGrid w:val="0"/>
          <w:kern w:val="22"/>
          <w:szCs w:val="22"/>
        </w:rPr>
        <w:t xml:space="preserve"> for the eighth replenishment period (July 2022 to June 2026) of the Global Environment Facility, aligned with the </w:t>
      </w:r>
      <w:r w:rsidR="00F51293">
        <w:rPr>
          <w:kern w:val="22"/>
        </w:rPr>
        <w:t xml:space="preserve">Kunming-Montreal </w:t>
      </w:r>
      <w:r w:rsidR="00F51293" w:rsidRPr="00D71BEC">
        <w:rPr>
          <w:bCs/>
          <w:snapToGrid w:val="0"/>
          <w:kern w:val="22"/>
          <w:szCs w:val="22"/>
        </w:rPr>
        <w:t>Global Biodiversity Framework</w:t>
      </w:r>
      <w:r w:rsidRPr="00D71BEC">
        <w:rPr>
          <w:snapToGrid w:val="0"/>
          <w:kern w:val="22"/>
          <w:szCs w:val="22"/>
        </w:rPr>
        <w:t>, contained in annex I to the present decision;</w:t>
      </w:r>
    </w:p>
    <w:p w14:paraId="73899E78" w14:textId="1CFB6543" w:rsidR="00FB5720" w:rsidRPr="00D71BEC" w:rsidRDefault="00FB5720"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6.</w:t>
      </w:r>
      <w:r w:rsidRPr="00D71BEC">
        <w:rPr>
          <w:bCs/>
          <w:snapToGrid w:val="0"/>
          <w:kern w:val="22"/>
          <w:szCs w:val="22"/>
        </w:rPr>
        <w:tab/>
      </w:r>
      <w:r w:rsidRPr="00D71BEC">
        <w:rPr>
          <w:bCs/>
          <w:i/>
          <w:iCs/>
          <w:snapToGrid w:val="0"/>
          <w:kern w:val="22"/>
          <w:szCs w:val="22"/>
        </w:rPr>
        <w:t>Welcomes</w:t>
      </w:r>
      <w:r w:rsidRPr="00D71BEC">
        <w:rPr>
          <w:bCs/>
          <w:snapToGrid w:val="0"/>
          <w:kern w:val="22"/>
          <w:szCs w:val="22"/>
        </w:rPr>
        <w:t xml:space="preserve"> the eighth replenishment of the Global Environment Facility and notes that its associated programming directions and strateg</w:t>
      </w:r>
      <w:r w:rsidR="00BD4313">
        <w:rPr>
          <w:bCs/>
          <w:snapToGrid w:val="0"/>
          <w:kern w:val="22"/>
          <w:szCs w:val="22"/>
        </w:rPr>
        <w:t>ies</w:t>
      </w:r>
      <w:r w:rsidRPr="00D71BEC">
        <w:rPr>
          <w:bCs/>
          <w:snapToGrid w:val="0"/>
          <w:kern w:val="22"/>
          <w:szCs w:val="22"/>
        </w:rPr>
        <w:t>, including for the biodiversity focal area, have taken into account the draft post-2020 global biodiversity framework</w:t>
      </w:r>
      <w:r w:rsidR="003D749E" w:rsidRPr="00D71BEC">
        <w:rPr>
          <w:bCs/>
          <w:snapToGrid w:val="0"/>
          <w:kern w:val="22"/>
          <w:szCs w:val="22"/>
        </w:rPr>
        <w:t xml:space="preserve"> at the time of the </w:t>
      </w:r>
      <w:r w:rsidR="00BD4313">
        <w:rPr>
          <w:bCs/>
          <w:snapToGrid w:val="0"/>
          <w:kern w:val="22"/>
          <w:szCs w:val="22"/>
        </w:rPr>
        <w:t>conclusion</w:t>
      </w:r>
      <w:r w:rsidR="00BD4313" w:rsidRPr="00D71BEC">
        <w:rPr>
          <w:bCs/>
          <w:snapToGrid w:val="0"/>
          <w:kern w:val="22"/>
          <w:szCs w:val="22"/>
        </w:rPr>
        <w:t xml:space="preserve"> </w:t>
      </w:r>
      <w:r w:rsidR="003D749E" w:rsidRPr="00D71BEC">
        <w:rPr>
          <w:bCs/>
          <w:snapToGrid w:val="0"/>
          <w:kern w:val="22"/>
          <w:szCs w:val="22"/>
        </w:rPr>
        <w:t>of the eighth replenishment</w:t>
      </w:r>
      <w:r w:rsidRPr="00D71BEC">
        <w:rPr>
          <w:bCs/>
          <w:snapToGrid w:val="0"/>
          <w:kern w:val="22"/>
          <w:szCs w:val="22"/>
        </w:rPr>
        <w:t>;</w:t>
      </w:r>
      <w:r w:rsidR="003B29CE" w:rsidRPr="00D71BEC">
        <w:rPr>
          <w:bCs/>
          <w:snapToGrid w:val="0"/>
          <w:kern w:val="22"/>
          <w:szCs w:val="22"/>
        </w:rPr>
        <w:t xml:space="preserve"> </w:t>
      </w:r>
    </w:p>
    <w:p w14:paraId="019144E1" w14:textId="29936309" w:rsidR="00FB5720" w:rsidRPr="00D71BEC" w:rsidRDefault="00FB5720"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7.</w:t>
      </w:r>
      <w:r w:rsidRPr="00D71BEC">
        <w:rPr>
          <w:bCs/>
          <w:snapToGrid w:val="0"/>
          <w:kern w:val="22"/>
          <w:szCs w:val="22"/>
        </w:rPr>
        <w:tab/>
      </w:r>
      <w:r w:rsidRPr="00D71BEC">
        <w:rPr>
          <w:bCs/>
          <w:i/>
          <w:iCs/>
          <w:snapToGrid w:val="0"/>
          <w:kern w:val="22"/>
          <w:szCs w:val="22"/>
        </w:rPr>
        <w:t>Urges</w:t>
      </w:r>
      <w:r w:rsidRPr="00D71BEC">
        <w:rPr>
          <w:bCs/>
          <w:snapToGrid w:val="0"/>
          <w:kern w:val="22"/>
          <w:szCs w:val="22"/>
        </w:rPr>
        <w:t xml:space="preserve"> relevant Parties to make prompt and full use of the programming directions and resource allocation for the eighth replenishment of the Global Environment Facility;</w:t>
      </w:r>
    </w:p>
    <w:p w14:paraId="716C0742" w14:textId="77777777" w:rsidR="00207B6B" w:rsidRPr="00D71BEC" w:rsidRDefault="00FB5720"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8.</w:t>
      </w:r>
      <w:r w:rsidRPr="00D71BEC">
        <w:rPr>
          <w:bCs/>
          <w:snapToGrid w:val="0"/>
          <w:kern w:val="22"/>
          <w:szCs w:val="22"/>
        </w:rPr>
        <w:tab/>
      </w:r>
      <w:r w:rsidR="00F303C8" w:rsidRPr="00D71BEC">
        <w:rPr>
          <w:bCs/>
          <w:i/>
          <w:iCs/>
          <w:snapToGrid w:val="0"/>
          <w:kern w:val="22"/>
          <w:szCs w:val="22"/>
        </w:rPr>
        <w:t>Requests</w:t>
      </w:r>
      <w:r w:rsidR="00F303C8" w:rsidRPr="00D71BEC">
        <w:rPr>
          <w:bCs/>
          <w:snapToGrid w:val="0"/>
          <w:kern w:val="22"/>
          <w:szCs w:val="22"/>
        </w:rPr>
        <w:t xml:space="preserve"> the Executive Secretary to collaborate with the Global Environment Facility and related agencies, as appropriate, in</w:t>
      </w:r>
      <w:r w:rsidR="00D831CB" w:rsidRPr="00D71BEC">
        <w:rPr>
          <w:bCs/>
          <w:snapToGrid w:val="0"/>
          <w:kern w:val="22"/>
          <w:szCs w:val="22"/>
        </w:rPr>
        <w:t>:</w:t>
      </w:r>
      <w:r w:rsidR="00F303C8" w:rsidRPr="00D71BEC">
        <w:rPr>
          <w:bCs/>
          <w:snapToGrid w:val="0"/>
          <w:kern w:val="22"/>
          <w:szCs w:val="22"/>
        </w:rPr>
        <w:t xml:space="preserve"> </w:t>
      </w:r>
    </w:p>
    <w:p w14:paraId="5E5EBEDF" w14:textId="1E776031" w:rsidR="00207B6B" w:rsidRPr="00D71BEC" w:rsidRDefault="00F303C8"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w:t>
      </w:r>
      <w:r w:rsidR="00625243" w:rsidRPr="00D71BEC">
        <w:rPr>
          <w:bCs/>
          <w:snapToGrid w:val="0"/>
          <w:kern w:val="22"/>
          <w:szCs w:val="22"/>
        </w:rPr>
        <w:t>a</w:t>
      </w:r>
      <w:r w:rsidRPr="00D71BEC">
        <w:rPr>
          <w:bCs/>
          <w:snapToGrid w:val="0"/>
          <w:kern w:val="22"/>
          <w:szCs w:val="22"/>
        </w:rPr>
        <w:t xml:space="preserve">) </w:t>
      </w:r>
      <w:r w:rsidR="00625243" w:rsidRPr="00D71BEC">
        <w:rPr>
          <w:bCs/>
          <w:snapToGrid w:val="0"/>
          <w:kern w:val="22"/>
          <w:szCs w:val="22"/>
        </w:rPr>
        <w:tab/>
        <w:t>T</w:t>
      </w:r>
      <w:r w:rsidRPr="00D71BEC">
        <w:rPr>
          <w:bCs/>
          <w:snapToGrid w:val="0"/>
          <w:kern w:val="22"/>
          <w:szCs w:val="22"/>
        </w:rPr>
        <w:t>he fast-</w:t>
      </w:r>
      <w:r w:rsidRPr="007C73D9">
        <w:rPr>
          <w:bCs/>
          <w:snapToGrid w:val="0"/>
          <w:kern w:val="22"/>
          <w:szCs w:val="22"/>
        </w:rPr>
        <w:t xml:space="preserve">tracking of the implementation of the </w:t>
      </w:r>
      <w:r w:rsidR="00F51293" w:rsidRPr="007C73D9">
        <w:rPr>
          <w:kern w:val="22"/>
        </w:rPr>
        <w:t>Kunming-Montreal Global Biodiversity Framework</w:t>
      </w:r>
      <w:r w:rsidRPr="007C73D9">
        <w:rPr>
          <w:bCs/>
          <w:snapToGrid w:val="0"/>
          <w:kern w:val="22"/>
          <w:szCs w:val="22"/>
        </w:rPr>
        <w:t xml:space="preserve">, in particular for the </w:t>
      </w:r>
      <w:r w:rsidR="00641EC2" w:rsidRPr="007C73D9">
        <w:rPr>
          <w:bCs/>
          <w:snapToGrid w:val="0"/>
          <w:kern w:val="22"/>
          <w:szCs w:val="22"/>
        </w:rPr>
        <w:t>intermediate</w:t>
      </w:r>
      <w:r w:rsidRPr="007C73D9">
        <w:rPr>
          <w:bCs/>
          <w:snapToGrid w:val="0"/>
          <w:kern w:val="22"/>
          <w:szCs w:val="22"/>
        </w:rPr>
        <w:t xml:space="preserve"> phase </w:t>
      </w:r>
      <w:r w:rsidR="00641EC2" w:rsidRPr="007C73D9">
        <w:rPr>
          <w:bCs/>
          <w:snapToGrid w:val="0"/>
          <w:kern w:val="22"/>
          <w:szCs w:val="22"/>
        </w:rPr>
        <w:t>(2023</w:t>
      </w:r>
      <w:r w:rsidR="005F10FA">
        <w:rPr>
          <w:iCs/>
          <w:snapToGrid w:val="0"/>
          <w:kern w:val="22"/>
          <w:szCs w:val="22"/>
          <w:lang w:eastAsia="zh-CN"/>
        </w:rPr>
        <w:t>–</w:t>
      </w:r>
      <w:r w:rsidR="00641EC2" w:rsidRPr="007C73D9">
        <w:rPr>
          <w:bCs/>
          <w:snapToGrid w:val="0"/>
          <w:kern w:val="22"/>
          <w:szCs w:val="22"/>
        </w:rPr>
        <w:t xml:space="preserve">2024) </w:t>
      </w:r>
      <w:r w:rsidRPr="007C73D9">
        <w:rPr>
          <w:bCs/>
          <w:snapToGrid w:val="0"/>
          <w:kern w:val="22"/>
          <w:szCs w:val="22"/>
        </w:rPr>
        <w:t xml:space="preserve">of the </w:t>
      </w:r>
      <w:r w:rsidR="005A4BF9" w:rsidRPr="008E5C31">
        <w:rPr>
          <w:bCs/>
          <w:snapToGrid w:val="0"/>
          <w:kern w:val="22"/>
          <w:szCs w:val="22"/>
        </w:rPr>
        <w:t>strategy for r</w:t>
      </w:r>
      <w:r w:rsidRPr="008E5C31">
        <w:rPr>
          <w:bCs/>
          <w:snapToGrid w:val="0"/>
          <w:kern w:val="22"/>
          <w:szCs w:val="22"/>
        </w:rPr>
        <w:t xml:space="preserve">esource </w:t>
      </w:r>
      <w:r w:rsidR="005A4BF9" w:rsidRPr="008E5C31">
        <w:rPr>
          <w:bCs/>
          <w:snapToGrid w:val="0"/>
          <w:kern w:val="22"/>
          <w:szCs w:val="22"/>
        </w:rPr>
        <w:t>m</w:t>
      </w:r>
      <w:r w:rsidRPr="008E5C31">
        <w:rPr>
          <w:bCs/>
          <w:snapToGrid w:val="0"/>
          <w:kern w:val="22"/>
          <w:szCs w:val="22"/>
        </w:rPr>
        <w:t>obilization</w:t>
      </w:r>
      <w:r w:rsidRPr="007C73D9">
        <w:rPr>
          <w:bCs/>
          <w:snapToGrid w:val="0"/>
          <w:kern w:val="22"/>
          <w:szCs w:val="22"/>
        </w:rPr>
        <w:t xml:space="preserve"> and in the reporting of progress </w:t>
      </w:r>
      <w:r w:rsidR="006A0099" w:rsidRPr="007C73D9">
        <w:rPr>
          <w:bCs/>
          <w:snapToGrid w:val="0"/>
          <w:kern w:val="22"/>
          <w:szCs w:val="22"/>
        </w:rPr>
        <w:t xml:space="preserve">in </w:t>
      </w:r>
      <w:r w:rsidRPr="007C73D9">
        <w:rPr>
          <w:bCs/>
          <w:snapToGrid w:val="0"/>
          <w:kern w:val="22"/>
          <w:szCs w:val="22"/>
        </w:rPr>
        <w:t xml:space="preserve">the mobilization of new and additional resources to the Conference of the Parties at its </w:t>
      </w:r>
      <w:r w:rsidR="007104BB" w:rsidRPr="007C73D9">
        <w:rPr>
          <w:bCs/>
          <w:snapToGrid w:val="0"/>
          <w:kern w:val="22"/>
          <w:szCs w:val="22"/>
        </w:rPr>
        <w:t>sixteenth</w:t>
      </w:r>
      <w:r w:rsidRPr="007C73D9">
        <w:rPr>
          <w:bCs/>
          <w:snapToGrid w:val="0"/>
          <w:kern w:val="22"/>
          <w:szCs w:val="22"/>
        </w:rPr>
        <w:t xml:space="preserve"> meeting</w:t>
      </w:r>
      <w:r w:rsidR="00207B6B" w:rsidRPr="007C73D9">
        <w:rPr>
          <w:bCs/>
          <w:snapToGrid w:val="0"/>
          <w:kern w:val="22"/>
          <w:szCs w:val="22"/>
        </w:rPr>
        <w:t>;</w:t>
      </w:r>
      <w:r w:rsidRPr="00D71BEC">
        <w:rPr>
          <w:bCs/>
          <w:snapToGrid w:val="0"/>
          <w:kern w:val="22"/>
          <w:szCs w:val="22"/>
        </w:rPr>
        <w:t xml:space="preserve"> </w:t>
      </w:r>
    </w:p>
    <w:p w14:paraId="3D0C12C7" w14:textId="0DD4E0CD" w:rsidR="00FB5720" w:rsidRPr="00D71BEC" w:rsidRDefault="00F303C8"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w:t>
      </w:r>
      <w:r w:rsidR="00625243" w:rsidRPr="00D71BEC">
        <w:rPr>
          <w:bCs/>
          <w:snapToGrid w:val="0"/>
          <w:kern w:val="22"/>
          <w:szCs w:val="22"/>
        </w:rPr>
        <w:t>b</w:t>
      </w:r>
      <w:r w:rsidRPr="00D71BEC">
        <w:rPr>
          <w:bCs/>
          <w:snapToGrid w:val="0"/>
          <w:kern w:val="22"/>
          <w:szCs w:val="22"/>
        </w:rPr>
        <w:t xml:space="preserve">) </w:t>
      </w:r>
      <w:r w:rsidR="00625243" w:rsidRPr="00D71BEC">
        <w:rPr>
          <w:bCs/>
          <w:snapToGrid w:val="0"/>
          <w:kern w:val="22"/>
          <w:szCs w:val="22"/>
        </w:rPr>
        <w:tab/>
        <w:t>T</w:t>
      </w:r>
      <w:r w:rsidRPr="00D71BEC">
        <w:rPr>
          <w:bCs/>
          <w:snapToGrid w:val="0"/>
          <w:kern w:val="22"/>
          <w:szCs w:val="22"/>
        </w:rPr>
        <w:t xml:space="preserve">he </w:t>
      </w:r>
      <w:r w:rsidR="00FB5720" w:rsidRPr="00D71BEC">
        <w:rPr>
          <w:bCs/>
          <w:snapToGrid w:val="0"/>
          <w:kern w:val="22"/>
          <w:szCs w:val="22"/>
        </w:rPr>
        <w:t>development and implementation of the relevant integrated programmes and the country engagement strategy for the eighth replenishment period, promoting the involvement of biodiversity</w:t>
      </w:r>
      <w:r w:rsidR="001D78B5">
        <w:rPr>
          <w:bCs/>
          <w:snapToGrid w:val="0"/>
          <w:kern w:val="22"/>
          <w:szCs w:val="22"/>
        </w:rPr>
        <w:noBreakHyphen/>
      </w:r>
      <w:r w:rsidR="00FB5720" w:rsidRPr="00D71BEC">
        <w:rPr>
          <w:bCs/>
          <w:snapToGrid w:val="0"/>
          <w:kern w:val="22"/>
          <w:szCs w:val="22"/>
        </w:rPr>
        <w:t>related conventions</w:t>
      </w:r>
      <w:r w:rsidR="0025441F" w:rsidRPr="00D71BEC">
        <w:rPr>
          <w:bCs/>
          <w:snapToGrid w:val="0"/>
          <w:kern w:val="22"/>
          <w:szCs w:val="22"/>
        </w:rPr>
        <w:t xml:space="preserve"> and instruments</w:t>
      </w:r>
      <w:r w:rsidR="00FB5720" w:rsidRPr="00D71BEC">
        <w:rPr>
          <w:bCs/>
          <w:snapToGrid w:val="0"/>
          <w:kern w:val="22"/>
          <w:szCs w:val="22"/>
        </w:rPr>
        <w:t xml:space="preserve"> at national level, and promot</w:t>
      </w:r>
      <w:r w:rsidR="00132CEB">
        <w:rPr>
          <w:bCs/>
          <w:snapToGrid w:val="0"/>
          <w:kern w:val="22"/>
          <w:szCs w:val="22"/>
        </w:rPr>
        <w:t>ing</w:t>
      </w:r>
      <w:r w:rsidR="00FB5720" w:rsidRPr="00D71BEC">
        <w:rPr>
          <w:bCs/>
          <w:snapToGrid w:val="0"/>
          <w:kern w:val="22"/>
          <w:szCs w:val="22"/>
        </w:rPr>
        <w:t xml:space="preserve"> synergies and complementarities with other relevant financial instruments, such as the Green Climate Fund, towards the effective implementation of the </w:t>
      </w:r>
      <w:r w:rsidR="001D78B5">
        <w:rPr>
          <w:bCs/>
          <w:snapToGrid w:val="0"/>
          <w:kern w:val="22"/>
          <w:szCs w:val="22"/>
        </w:rPr>
        <w:t>Kunming-Montreal</w:t>
      </w:r>
      <w:r w:rsidR="00FB5720" w:rsidRPr="00D71BEC">
        <w:rPr>
          <w:bCs/>
          <w:snapToGrid w:val="0"/>
          <w:kern w:val="22"/>
          <w:szCs w:val="22"/>
        </w:rPr>
        <w:t xml:space="preserve"> </w:t>
      </w:r>
      <w:r w:rsidR="001D78B5">
        <w:rPr>
          <w:bCs/>
          <w:snapToGrid w:val="0"/>
          <w:kern w:val="22"/>
          <w:szCs w:val="22"/>
        </w:rPr>
        <w:t>G</w:t>
      </w:r>
      <w:r w:rsidR="00FB5720" w:rsidRPr="00D71BEC">
        <w:rPr>
          <w:bCs/>
          <w:snapToGrid w:val="0"/>
          <w:kern w:val="22"/>
          <w:szCs w:val="22"/>
        </w:rPr>
        <w:t xml:space="preserve">lobal </w:t>
      </w:r>
      <w:r w:rsidR="001D78B5">
        <w:rPr>
          <w:bCs/>
          <w:snapToGrid w:val="0"/>
          <w:kern w:val="22"/>
          <w:szCs w:val="22"/>
        </w:rPr>
        <w:t>B</w:t>
      </w:r>
      <w:r w:rsidR="00FB5720" w:rsidRPr="00D71BEC">
        <w:rPr>
          <w:bCs/>
          <w:snapToGrid w:val="0"/>
          <w:kern w:val="22"/>
          <w:szCs w:val="22"/>
        </w:rPr>
        <w:t xml:space="preserve">iodiversity </w:t>
      </w:r>
      <w:r w:rsidR="001D78B5">
        <w:rPr>
          <w:bCs/>
          <w:snapToGrid w:val="0"/>
          <w:kern w:val="22"/>
          <w:szCs w:val="22"/>
        </w:rPr>
        <w:t>F</w:t>
      </w:r>
      <w:r w:rsidR="00FB5720" w:rsidRPr="00D71BEC">
        <w:rPr>
          <w:bCs/>
          <w:snapToGrid w:val="0"/>
          <w:kern w:val="22"/>
          <w:szCs w:val="22"/>
        </w:rPr>
        <w:t>ramework;</w:t>
      </w:r>
    </w:p>
    <w:p w14:paraId="13392820" w14:textId="18D016A0" w:rsidR="00FB5720" w:rsidRPr="00D71BEC" w:rsidRDefault="00FB5720" w:rsidP="00FB5720">
      <w:pPr>
        <w:suppressLineNumbers/>
        <w:suppressAutoHyphens/>
        <w:adjustRightInd w:val="0"/>
        <w:snapToGrid w:val="0"/>
        <w:spacing w:before="120" w:after="120"/>
        <w:ind w:firstLine="720"/>
        <w:rPr>
          <w:b/>
          <w:snapToGrid w:val="0"/>
          <w:kern w:val="22"/>
          <w:szCs w:val="22"/>
        </w:rPr>
      </w:pPr>
      <w:r w:rsidRPr="00C26EDA">
        <w:rPr>
          <w:bCs/>
          <w:snapToGrid w:val="0"/>
          <w:kern w:val="22"/>
          <w:szCs w:val="22"/>
        </w:rPr>
        <w:t>9.</w:t>
      </w:r>
      <w:r w:rsidRPr="00C26EDA">
        <w:rPr>
          <w:bCs/>
          <w:snapToGrid w:val="0"/>
          <w:kern w:val="22"/>
          <w:szCs w:val="22"/>
        </w:rPr>
        <w:tab/>
      </w:r>
      <w:r w:rsidRPr="00C26EDA">
        <w:rPr>
          <w:bCs/>
          <w:i/>
          <w:iCs/>
          <w:snapToGrid w:val="0"/>
          <w:kern w:val="22"/>
          <w:szCs w:val="22"/>
        </w:rPr>
        <w:t>Adopts</w:t>
      </w:r>
      <w:r w:rsidRPr="00C26EDA">
        <w:rPr>
          <w:bCs/>
          <w:snapToGrid w:val="0"/>
          <w:kern w:val="22"/>
          <w:szCs w:val="22"/>
        </w:rPr>
        <w:t xml:space="preserve"> the consolidated previous guidance to the Global Environment Facility contained in annex II A to the present decision, decides to retire the previous decisions and elements of decisions, as related to the financial mechanism and limited only to those provisions related to the financial mechanism</w:t>
      </w:r>
      <w:r w:rsidRPr="00C26EDA">
        <w:rPr>
          <w:bCs/>
          <w:i/>
          <w:snapToGrid w:val="0"/>
          <w:kern w:val="22"/>
          <w:szCs w:val="22"/>
        </w:rPr>
        <w:t xml:space="preserve"> </w:t>
      </w:r>
      <w:r w:rsidRPr="00C26EDA">
        <w:rPr>
          <w:bCs/>
          <w:iCs/>
          <w:snapToGrid w:val="0"/>
          <w:kern w:val="22"/>
          <w:szCs w:val="22"/>
        </w:rPr>
        <w:t xml:space="preserve">and </w:t>
      </w:r>
      <w:r w:rsidRPr="000E778E">
        <w:rPr>
          <w:iCs/>
          <w:snapToGrid w:val="0"/>
          <w:kern w:val="22"/>
          <w:szCs w:val="22"/>
        </w:rPr>
        <w:t>also adopts</w:t>
      </w:r>
      <w:r w:rsidRPr="00C26EDA">
        <w:rPr>
          <w:i/>
          <w:snapToGrid w:val="0"/>
          <w:kern w:val="22"/>
          <w:szCs w:val="22"/>
        </w:rPr>
        <w:t xml:space="preserve"> </w:t>
      </w:r>
      <w:r w:rsidRPr="00C26EDA">
        <w:rPr>
          <w:snapToGrid w:val="0"/>
          <w:kern w:val="22"/>
          <w:szCs w:val="22"/>
        </w:rPr>
        <w:t xml:space="preserve">additional guidance to the </w:t>
      </w:r>
      <w:r w:rsidR="009B6C28" w:rsidRPr="00C26EDA">
        <w:rPr>
          <w:snapToGrid w:val="0"/>
          <w:kern w:val="22"/>
          <w:szCs w:val="22"/>
        </w:rPr>
        <w:t>Global Environment Facility</w:t>
      </w:r>
      <w:r w:rsidRPr="00C26EDA">
        <w:rPr>
          <w:snapToGrid w:val="0"/>
          <w:kern w:val="22"/>
          <w:szCs w:val="22"/>
        </w:rPr>
        <w:t xml:space="preserve"> contained in annex II B to the present decision;</w:t>
      </w:r>
    </w:p>
    <w:p w14:paraId="12C50BAD" w14:textId="0FF5AB1E"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10.</w:t>
      </w:r>
      <w:r w:rsidRPr="00D71BEC">
        <w:rPr>
          <w:iCs/>
          <w:snapToGrid w:val="0"/>
          <w:kern w:val="22"/>
          <w:szCs w:val="22"/>
          <w:lang w:eastAsia="zh-CN"/>
        </w:rPr>
        <w:tab/>
      </w:r>
      <w:r w:rsidRPr="00D71BEC">
        <w:rPr>
          <w:i/>
          <w:snapToGrid w:val="0"/>
          <w:kern w:val="22"/>
          <w:szCs w:val="22"/>
          <w:lang w:eastAsia="zh-CN"/>
        </w:rPr>
        <w:t>Decides</w:t>
      </w:r>
      <w:r w:rsidRPr="00D71BEC">
        <w:rPr>
          <w:iCs/>
          <w:snapToGrid w:val="0"/>
          <w:kern w:val="22"/>
          <w:szCs w:val="22"/>
          <w:lang w:eastAsia="zh-CN"/>
        </w:rPr>
        <w:t xml:space="preserve"> </w:t>
      </w:r>
      <w:r w:rsidRPr="00AE2CF9">
        <w:rPr>
          <w:iCs/>
          <w:snapToGrid w:val="0"/>
          <w:kern w:val="22"/>
          <w:szCs w:val="22"/>
          <w:lang w:eastAsia="zh-CN"/>
        </w:rPr>
        <w:t>to adopt,</w:t>
      </w:r>
      <w:r w:rsidRPr="00D71BEC">
        <w:rPr>
          <w:iCs/>
          <w:snapToGrid w:val="0"/>
          <w:kern w:val="22"/>
          <w:szCs w:val="22"/>
          <w:lang w:eastAsia="zh-CN"/>
        </w:rPr>
        <w:t xml:space="preserve"> at its sixteenth meeting, a four-year outcome-oriented framework of programme priorities for the implementation of the Convention and its Protocols aligned with the </w:t>
      </w:r>
      <w:r w:rsidR="006A135D">
        <w:rPr>
          <w:iCs/>
          <w:snapToGrid w:val="0"/>
          <w:kern w:val="22"/>
          <w:szCs w:val="22"/>
          <w:lang w:eastAsia="zh-CN"/>
        </w:rPr>
        <w:t>Kunming</w:t>
      </w:r>
      <w:r w:rsidR="00BB65C5">
        <w:rPr>
          <w:iCs/>
          <w:snapToGrid w:val="0"/>
          <w:kern w:val="22"/>
          <w:szCs w:val="22"/>
          <w:lang w:eastAsia="zh-CN"/>
        </w:rPr>
        <w:noBreakHyphen/>
      </w:r>
      <w:r w:rsidR="006A135D">
        <w:rPr>
          <w:iCs/>
          <w:snapToGrid w:val="0"/>
          <w:kern w:val="22"/>
          <w:szCs w:val="22"/>
          <w:lang w:eastAsia="zh-CN"/>
        </w:rPr>
        <w:t>Montreal</w:t>
      </w:r>
      <w:r w:rsidR="006A135D" w:rsidRPr="00D71BEC">
        <w:rPr>
          <w:iCs/>
          <w:snapToGrid w:val="0"/>
          <w:kern w:val="22"/>
          <w:szCs w:val="22"/>
          <w:lang w:eastAsia="zh-CN"/>
        </w:rPr>
        <w:t xml:space="preserve"> </w:t>
      </w:r>
      <w:r w:rsidR="006A135D">
        <w:rPr>
          <w:iCs/>
          <w:snapToGrid w:val="0"/>
          <w:kern w:val="22"/>
          <w:szCs w:val="22"/>
          <w:lang w:eastAsia="zh-CN"/>
        </w:rPr>
        <w:t>G</w:t>
      </w:r>
      <w:r w:rsidR="006A135D" w:rsidRPr="00D71BEC">
        <w:rPr>
          <w:iCs/>
          <w:snapToGrid w:val="0"/>
          <w:kern w:val="22"/>
          <w:szCs w:val="22"/>
          <w:lang w:eastAsia="zh-CN"/>
        </w:rPr>
        <w:t xml:space="preserve">lobal </w:t>
      </w:r>
      <w:r w:rsidR="006A135D">
        <w:rPr>
          <w:iCs/>
          <w:snapToGrid w:val="0"/>
          <w:kern w:val="22"/>
          <w:szCs w:val="22"/>
          <w:lang w:eastAsia="zh-CN"/>
        </w:rPr>
        <w:t>B</w:t>
      </w:r>
      <w:r w:rsidR="006A135D" w:rsidRPr="00D71BEC">
        <w:rPr>
          <w:iCs/>
          <w:snapToGrid w:val="0"/>
          <w:kern w:val="22"/>
          <w:szCs w:val="22"/>
          <w:lang w:eastAsia="zh-CN"/>
        </w:rPr>
        <w:t xml:space="preserve">iodiversity </w:t>
      </w:r>
      <w:r w:rsidR="006A135D">
        <w:rPr>
          <w:iCs/>
          <w:snapToGrid w:val="0"/>
          <w:kern w:val="22"/>
          <w:szCs w:val="22"/>
          <w:lang w:eastAsia="zh-CN"/>
        </w:rPr>
        <w:t>F</w:t>
      </w:r>
      <w:r w:rsidR="006A135D" w:rsidRPr="00D71BEC">
        <w:rPr>
          <w:iCs/>
          <w:snapToGrid w:val="0"/>
          <w:kern w:val="22"/>
          <w:szCs w:val="22"/>
          <w:lang w:eastAsia="zh-CN"/>
        </w:rPr>
        <w:t xml:space="preserve">ramework </w:t>
      </w:r>
      <w:r w:rsidRPr="00D71BEC">
        <w:rPr>
          <w:iCs/>
          <w:snapToGrid w:val="0"/>
          <w:kern w:val="22"/>
          <w:szCs w:val="22"/>
          <w:lang w:eastAsia="zh-CN"/>
        </w:rPr>
        <w:t>to inform the ninth replenishment of the Global Environment Facility Trust Fund (2026</w:t>
      </w:r>
      <w:r w:rsidR="001E4C67">
        <w:rPr>
          <w:iCs/>
          <w:snapToGrid w:val="0"/>
          <w:kern w:val="22"/>
          <w:szCs w:val="22"/>
          <w:lang w:eastAsia="zh-CN"/>
        </w:rPr>
        <w:t>–</w:t>
      </w:r>
      <w:r w:rsidRPr="00D71BEC">
        <w:rPr>
          <w:iCs/>
          <w:snapToGrid w:val="0"/>
          <w:kern w:val="22"/>
          <w:szCs w:val="22"/>
          <w:lang w:eastAsia="zh-CN"/>
        </w:rPr>
        <w:t>2030);</w:t>
      </w:r>
    </w:p>
    <w:p w14:paraId="2C5D9A3B" w14:textId="451649BC"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11.</w:t>
      </w:r>
      <w:r w:rsidRPr="00D71BEC">
        <w:rPr>
          <w:iCs/>
          <w:snapToGrid w:val="0"/>
          <w:kern w:val="22"/>
          <w:szCs w:val="22"/>
          <w:lang w:eastAsia="zh-CN"/>
        </w:rPr>
        <w:tab/>
      </w:r>
      <w:r w:rsidRPr="00D71BEC">
        <w:rPr>
          <w:i/>
          <w:snapToGrid w:val="0"/>
          <w:kern w:val="22"/>
          <w:szCs w:val="22"/>
          <w:lang w:eastAsia="zh-CN"/>
        </w:rPr>
        <w:t>Requests</w:t>
      </w:r>
      <w:r w:rsidRPr="00D71BEC">
        <w:rPr>
          <w:iCs/>
          <w:snapToGrid w:val="0"/>
          <w:kern w:val="22"/>
          <w:szCs w:val="22"/>
          <w:lang w:eastAsia="zh-CN"/>
        </w:rPr>
        <w:t xml:space="preserve"> the Executive Secretary to prepare elements of a draft four-year outcome-oriented framework of programme priorities for the implementation of the Convention and its Protocols aligned with the </w:t>
      </w:r>
      <w:r w:rsidR="006A135D">
        <w:rPr>
          <w:iCs/>
          <w:snapToGrid w:val="0"/>
          <w:kern w:val="22"/>
          <w:szCs w:val="22"/>
          <w:lang w:eastAsia="zh-CN"/>
        </w:rPr>
        <w:t>Kunming-Montreal</w:t>
      </w:r>
      <w:r w:rsidRPr="00D71BEC">
        <w:rPr>
          <w:iCs/>
          <w:snapToGrid w:val="0"/>
          <w:kern w:val="22"/>
          <w:szCs w:val="22"/>
          <w:lang w:eastAsia="zh-CN"/>
        </w:rPr>
        <w:t xml:space="preserve"> </w:t>
      </w:r>
      <w:r w:rsidR="006A135D">
        <w:rPr>
          <w:iCs/>
          <w:snapToGrid w:val="0"/>
          <w:kern w:val="22"/>
          <w:szCs w:val="22"/>
          <w:lang w:eastAsia="zh-CN"/>
        </w:rPr>
        <w:t>G</w:t>
      </w:r>
      <w:r w:rsidRPr="00D71BEC">
        <w:rPr>
          <w:iCs/>
          <w:snapToGrid w:val="0"/>
          <w:kern w:val="22"/>
          <w:szCs w:val="22"/>
          <w:lang w:eastAsia="zh-CN"/>
        </w:rPr>
        <w:t xml:space="preserve">lobal </w:t>
      </w:r>
      <w:r w:rsidR="006A135D">
        <w:rPr>
          <w:iCs/>
          <w:snapToGrid w:val="0"/>
          <w:kern w:val="22"/>
          <w:szCs w:val="22"/>
          <w:lang w:eastAsia="zh-CN"/>
        </w:rPr>
        <w:t>B</w:t>
      </w:r>
      <w:r w:rsidRPr="00D71BEC">
        <w:rPr>
          <w:iCs/>
          <w:snapToGrid w:val="0"/>
          <w:kern w:val="22"/>
          <w:szCs w:val="22"/>
          <w:lang w:eastAsia="zh-CN"/>
        </w:rPr>
        <w:t xml:space="preserve">iodiversity </w:t>
      </w:r>
      <w:r w:rsidR="006A135D">
        <w:rPr>
          <w:iCs/>
          <w:snapToGrid w:val="0"/>
          <w:kern w:val="22"/>
          <w:szCs w:val="22"/>
          <w:lang w:eastAsia="zh-CN"/>
        </w:rPr>
        <w:t>F</w:t>
      </w:r>
      <w:r w:rsidRPr="00D71BEC">
        <w:rPr>
          <w:iCs/>
          <w:snapToGrid w:val="0"/>
          <w:kern w:val="22"/>
          <w:szCs w:val="22"/>
          <w:lang w:eastAsia="zh-CN"/>
        </w:rPr>
        <w:t>ramework in anticipation of the ninth replenishment of the Global Environment Facility Trust Fund (2026</w:t>
      </w:r>
      <w:r w:rsidR="00590A55">
        <w:rPr>
          <w:iCs/>
          <w:snapToGrid w:val="0"/>
          <w:kern w:val="22"/>
          <w:szCs w:val="22"/>
          <w:lang w:eastAsia="zh-CN"/>
        </w:rPr>
        <w:t>–</w:t>
      </w:r>
      <w:r w:rsidRPr="00D71BEC">
        <w:rPr>
          <w:iCs/>
          <w:snapToGrid w:val="0"/>
          <w:kern w:val="22"/>
          <w:szCs w:val="22"/>
          <w:lang w:eastAsia="zh-CN"/>
        </w:rPr>
        <w:t xml:space="preserve">2030), for consideration by the Subsidiary Body on Implementation at </w:t>
      </w:r>
      <w:r w:rsidR="00301A01">
        <w:rPr>
          <w:iCs/>
          <w:snapToGrid w:val="0"/>
          <w:kern w:val="22"/>
          <w:szCs w:val="22"/>
          <w:lang w:eastAsia="zh-CN"/>
        </w:rPr>
        <w:t>a</w:t>
      </w:r>
      <w:r w:rsidRPr="00D71BEC">
        <w:rPr>
          <w:iCs/>
          <w:snapToGrid w:val="0"/>
          <w:kern w:val="22"/>
          <w:szCs w:val="22"/>
          <w:lang w:eastAsia="zh-CN"/>
        </w:rPr>
        <w:t xml:space="preserve"> meeting</w:t>
      </w:r>
      <w:r w:rsidR="00212932">
        <w:rPr>
          <w:iCs/>
          <w:snapToGrid w:val="0"/>
          <w:kern w:val="22"/>
          <w:szCs w:val="22"/>
          <w:lang w:eastAsia="zh-CN"/>
        </w:rPr>
        <w:t xml:space="preserve"> prior to the sixteenth meeting of the Conference of the Parties</w:t>
      </w:r>
      <w:r w:rsidRPr="00D71BEC">
        <w:rPr>
          <w:iCs/>
          <w:snapToGrid w:val="0"/>
          <w:kern w:val="22"/>
          <w:szCs w:val="22"/>
          <w:lang w:eastAsia="zh-CN"/>
        </w:rPr>
        <w:t>;</w:t>
      </w:r>
    </w:p>
    <w:p w14:paraId="1DF28D9F" w14:textId="1F4FABAA"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12.</w:t>
      </w:r>
      <w:r w:rsidRPr="00D71BEC">
        <w:rPr>
          <w:iCs/>
          <w:snapToGrid w:val="0"/>
          <w:kern w:val="22"/>
          <w:szCs w:val="22"/>
          <w:lang w:eastAsia="zh-CN"/>
        </w:rPr>
        <w:tab/>
      </w:r>
      <w:r w:rsidRPr="00D71BEC">
        <w:rPr>
          <w:i/>
          <w:snapToGrid w:val="0"/>
          <w:kern w:val="22"/>
          <w:szCs w:val="22"/>
          <w:lang w:eastAsia="zh-CN"/>
        </w:rPr>
        <w:t>Requests</w:t>
      </w:r>
      <w:r w:rsidRPr="00D71BEC">
        <w:rPr>
          <w:iCs/>
          <w:snapToGrid w:val="0"/>
          <w:kern w:val="22"/>
          <w:szCs w:val="22"/>
          <w:lang w:eastAsia="zh-CN"/>
        </w:rPr>
        <w:t xml:space="preserve"> the Subsidiary Body on Implementation to prepare proposals for a draft four-year outcome-oriented framework of programme priorities for the implementation of the Convention and its Protocols aligned with the </w:t>
      </w:r>
      <w:r w:rsidR="006A135D">
        <w:rPr>
          <w:iCs/>
          <w:snapToGrid w:val="0"/>
          <w:kern w:val="22"/>
          <w:szCs w:val="22"/>
          <w:lang w:eastAsia="zh-CN"/>
        </w:rPr>
        <w:t>Kunming-Montreal</w:t>
      </w:r>
      <w:r w:rsidR="006A135D" w:rsidRPr="00D71BEC">
        <w:rPr>
          <w:iCs/>
          <w:snapToGrid w:val="0"/>
          <w:kern w:val="22"/>
          <w:szCs w:val="22"/>
          <w:lang w:eastAsia="zh-CN"/>
        </w:rPr>
        <w:t xml:space="preserve"> </w:t>
      </w:r>
      <w:r w:rsidR="006A135D">
        <w:rPr>
          <w:iCs/>
          <w:snapToGrid w:val="0"/>
          <w:kern w:val="22"/>
          <w:szCs w:val="22"/>
          <w:lang w:eastAsia="zh-CN"/>
        </w:rPr>
        <w:t>G</w:t>
      </w:r>
      <w:r w:rsidR="006A135D" w:rsidRPr="00D71BEC">
        <w:rPr>
          <w:iCs/>
          <w:snapToGrid w:val="0"/>
          <w:kern w:val="22"/>
          <w:szCs w:val="22"/>
          <w:lang w:eastAsia="zh-CN"/>
        </w:rPr>
        <w:t xml:space="preserve">lobal </w:t>
      </w:r>
      <w:r w:rsidR="006A135D">
        <w:rPr>
          <w:iCs/>
          <w:snapToGrid w:val="0"/>
          <w:kern w:val="22"/>
          <w:szCs w:val="22"/>
          <w:lang w:eastAsia="zh-CN"/>
        </w:rPr>
        <w:t>B</w:t>
      </w:r>
      <w:r w:rsidR="006A135D" w:rsidRPr="00D71BEC">
        <w:rPr>
          <w:iCs/>
          <w:snapToGrid w:val="0"/>
          <w:kern w:val="22"/>
          <w:szCs w:val="22"/>
          <w:lang w:eastAsia="zh-CN"/>
        </w:rPr>
        <w:t xml:space="preserve">iodiversity </w:t>
      </w:r>
      <w:r w:rsidR="006A135D">
        <w:rPr>
          <w:iCs/>
          <w:snapToGrid w:val="0"/>
          <w:kern w:val="22"/>
          <w:szCs w:val="22"/>
          <w:lang w:eastAsia="zh-CN"/>
        </w:rPr>
        <w:t>F</w:t>
      </w:r>
      <w:r w:rsidR="006A135D" w:rsidRPr="00D71BEC">
        <w:rPr>
          <w:iCs/>
          <w:snapToGrid w:val="0"/>
          <w:kern w:val="22"/>
          <w:szCs w:val="22"/>
          <w:lang w:eastAsia="zh-CN"/>
        </w:rPr>
        <w:t>ramework</w:t>
      </w:r>
      <w:r w:rsidR="00901597">
        <w:rPr>
          <w:iCs/>
          <w:snapToGrid w:val="0"/>
          <w:kern w:val="22"/>
          <w:szCs w:val="22"/>
          <w:lang w:eastAsia="zh-CN"/>
        </w:rPr>
        <w:t>,</w:t>
      </w:r>
      <w:r w:rsidR="006A135D" w:rsidRPr="00D71BEC">
        <w:rPr>
          <w:iCs/>
          <w:snapToGrid w:val="0"/>
          <w:kern w:val="22"/>
          <w:szCs w:val="22"/>
          <w:lang w:eastAsia="zh-CN"/>
        </w:rPr>
        <w:t xml:space="preserve"> </w:t>
      </w:r>
      <w:r w:rsidRPr="00D71BEC">
        <w:rPr>
          <w:iCs/>
          <w:snapToGrid w:val="0"/>
          <w:kern w:val="22"/>
          <w:szCs w:val="22"/>
          <w:lang w:eastAsia="zh-CN"/>
        </w:rPr>
        <w:t>in anticipation of the ninth replenishment of the Global Environment Facility Trust Fund (2026</w:t>
      </w:r>
      <w:r w:rsidR="00901597">
        <w:rPr>
          <w:iCs/>
          <w:snapToGrid w:val="0"/>
          <w:kern w:val="22"/>
          <w:szCs w:val="22"/>
          <w:lang w:eastAsia="zh-CN"/>
        </w:rPr>
        <w:t>–</w:t>
      </w:r>
      <w:r w:rsidRPr="00D71BEC">
        <w:rPr>
          <w:iCs/>
          <w:snapToGrid w:val="0"/>
          <w:kern w:val="22"/>
          <w:szCs w:val="22"/>
          <w:lang w:eastAsia="zh-CN"/>
        </w:rPr>
        <w:t>2030), for consideration by the Conference of the Parties at its sixteenth meeting;</w:t>
      </w:r>
    </w:p>
    <w:p w14:paraId="7D2FCB79" w14:textId="4E7966E8"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13.</w:t>
      </w:r>
      <w:r w:rsidRPr="00D71BEC">
        <w:rPr>
          <w:iCs/>
          <w:snapToGrid w:val="0"/>
          <w:kern w:val="22"/>
          <w:szCs w:val="22"/>
          <w:lang w:eastAsia="zh-CN"/>
        </w:rPr>
        <w:tab/>
      </w:r>
      <w:r w:rsidRPr="00D71BEC">
        <w:rPr>
          <w:i/>
          <w:snapToGrid w:val="0"/>
          <w:kern w:val="22"/>
          <w:szCs w:val="22"/>
          <w:lang w:eastAsia="zh-CN"/>
        </w:rPr>
        <w:t>Adopts</w:t>
      </w:r>
      <w:r w:rsidRPr="00D71BEC">
        <w:rPr>
          <w:iCs/>
          <w:snapToGrid w:val="0"/>
          <w:kern w:val="22"/>
          <w:szCs w:val="22"/>
          <w:lang w:eastAsia="zh-CN"/>
        </w:rPr>
        <w:t xml:space="preserve"> the terms of reference for a full assessment of the amount of funds that are necessary to assist developing countries and countries with economies in transition, in accordance with the guidance provided by the Conference of the Parties, in fulfilling their commitments under the Convention </w:t>
      </w:r>
      <w:r w:rsidR="00AC12B1">
        <w:rPr>
          <w:iCs/>
          <w:snapToGrid w:val="0"/>
          <w:kern w:val="22"/>
          <w:szCs w:val="22"/>
          <w:lang w:eastAsia="zh-CN"/>
        </w:rPr>
        <w:t xml:space="preserve">and its Protocols </w:t>
      </w:r>
      <w:r w:rsidRPr="00D71BEC">
        <w:rPr>
          <w:iCs/>
          <w:snapToGrid w:val="0"/>
          <w:kern w:val="22"/>
          <w:szCs w:val="22"/>
          <w:lang w:eastAsia="zh-CN"/>
        </w:rPr>
        <w:t>for the ninth replenishment period of the Global Environment Facility</w:t>
      </w:r>
      <w:r w:rsidRPr="002C5C05">
        <w:rPr>
          <w:iCs/>
          <w:snapToGrid w:val="0"/>
          <w:kern w:val="22"/>
          <w:szCs w:val="22"/>
          <w:lang w:eastAsia="zh-CN"/>
        </w:rPr>
        <w:t xml:space="preserve">, as contained </w:t>
      </w:r>
      <w:r w:rsidRPr="008D4247">
        <w:rPr>
          <w:iCs/>
          <w:snapToGrid w:val="0"/>
          <w:kern w:val="22"/>
          <w:szCs w:val="22"/>
          <w:lang w:eastAsia="zh-CN"/>
        </w:rPr>
        <w:t xml:space="preserve">in annex </w:t>
      </w:r>
      <w:r w:rsidR="00E66C6E" w:rsidRPr="008D4247">
        <w:rPr>
          <w:iCs/>
          <w:snapToGrid w:val="0"/>
          <w:kern w:val="22"/>
          <w:szCs w:val="22"/>
          <w:lang w:eastAsia="zh-CN"/>
        </w:rPr>
        <w:t>I</w:t>
      </w:r>
      <w:r w:rsidR="00AC12B1" w:rsidRPr="008D4247">
        <w:rPr>
          <w:iCs/>
          <w:snapToGrid w:val="0"/>
          <w:kern w:val="22"/>
          <w:szCs w:val="22"/>
          <w:lang w:eastAsia="zh-CN"/>
        </w:rPr>
        <w:t>II</w:t>
      </w:r>
      <w:r w:rsidRPr="008D4247">
        <w:rPr>
          <w:iCs/>
          <w:snapToGrid w:val="0"/>
          <w:kern w:val="22"/>
          <w:szCs w:val="22"/>
          <w:lang w:eastAsia="zh-CN"/>
        </w:rPr>
        <w:t xml:space="preserve"> to</w:t>
      </w:r>
      <w:r w:rsidRPr="00D71BEC">
        <w:rPr>
          <w:iCs/>
          <w:snapToGrid w:val="0"/>
          <w:kern w:val="22"/>
          <w:szCs w:val="22"/>
          <w:lang w:eastAsia="zh-CN"/>
        </w:rPr>
        <w:t xml:space="preserve"> the present decision;</w:t>
      </w:r>
    </w:p>
    <w:p w14:paraId="2D9DE26F" w14:textId="7C332F0B" w:rsidR="00FB5720" w:rsidRPr="00D71BEC" w:rsidRDefault="00E66C6E"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14.</w:t>
      </w:r>
      <w:r w:rsidRPr="00D71BEC">
        <w:rPr>
          <w:iCs/>
          <w:snapToGrid w:val="0"/>
          <w:kern w:val="22"/>
          <w:szCs w:val="22"/>
          <w:lang w:eastAsia="zh-CN"/>
        </w:rPr>
        <w:tab/>
      </w:r>
      <w:r w:rsidRPr="00D71BEC">
        <w:rPr>
          <w:i/>
          <w:snapToGrid w:val="0"/>
          <w:kern w:val="22"/>
          <w:szCs w:val="22"/>
          <w:lang w:eastAsia="zh-CN"/>
        </w:rPr>
        <w:t>Requests</w:t>
      </w:r>
      <w:r w:rsidRPr="00D71BEC">
        <w:rPr>
          <w:iCs/>
          <w:snapToGrid w:val="0"/>
          <w:kern w:val="22"/>
          <w:szCs w:val="22"/>
          <w:lang w:eastAsia="zh-CN"/>
        </w:rPr>
        <w:t xml:space="preserve"> the Executive Secretary to ensure completion of the assessment according to the terms of reference </w:t>
      </w:r>
      <w:r w:rsidR="00A805F9" w:rsidRPr="00755D6F">
        <w:rPr>
          <w:iCs/>
          <w:snapToGrid w:val="0"/>
          <w:kern w:val="22"/>
          <w:szCs w:val="22"/>
          <w:lang w:eastAsia="zh-CN"/>
        </w:rPr>
        <w:t>set out</w:t>
      </w:r>
      <w:r w:rsidRPr="00755D6F">
        <w:rPr>
          <w:iCs/>
          <w:snapToGrid w:val="0"/>
          <w:kern w:val="22"/>
          <w:szCs w:val="22"/>
          <w:lang w:eastAsia="zh-CN"/>
        </w:rPr>
        <w:t xml:space="preserve"> in</w:t>
      </w:r>
      <w:r w:rsidRPr="00D71BEC">
        <w:rPr>
          <w:iCs/>
          <w:snapToGrid w:val="0"/>
          <w:kern w:val="22"/>
          <w:szCs w:val="22"/>
          <w:lang w:eastAsia="zh-CN"/>
        </w:rPr>
        <w:t xml:space="preserve"> </w:t>
      </w:r>
      <w:r w:rsidRPr="008D4247">
        <w:rPr>
          <w:iCs/>
          <w:snapToGrid w:val="0"/>
          <w:kern w:val="22"/>
          <w:szCs w:val="22"/>
          <w:lang w:eastAsia="zh-CN"/>
        </w:rPr>
        <w:t>annex I</w:t>
      </w:r>
      <w:r w:rsidR="001037E3" w:rsidRPr="008D4247">
        <w:rPr>
          <w:iCs/>
          <w:snapToGrid w:val="0"/>
          <w:kern w:val="22"/>
          <w:szCs w:val="22"/>
          <w:lang w:eastAsia="zh-CN"/>
        </w:rPr>
        <w:t>II</w:t>
      </w:r>
      <w:r w:rsidR="00C722AA" w:rsidRPr="008D4247">
        <w:rPr>
          <w:iCs/>
          <w:snapToGrid w:val="0"/>
          <w:kern w:val="22"/>
          <w:szCs w:val="22"/>
          <w:lang w:eastAsia="zh-CN"/>
        </w:rPr>
        <w:t xml:space="preserve"> to</w:t>
      </w:r>
      <w:r w:rsidR="00C722AA">
        <w:rPr>
          <w:iCs/>
          <w:snapToGrid w:val="0"/>
          <w:kern w:val="22"/>
          <w:szCs w:val="22"/>
          <w:lang w:eastAsia="zh-CN"/>
        </w:rPr>
        <w:t xml:space="preserve"> the present decision</w:t>
      </w:r>
      <w:r w:rsidRPr="00D71BEC">
        <w:rPr>
          <w:iCs/>
          <w:snapToGrid w:val="0"/>
          <w:kern w:val="22"/>
          <w:szCs w:val="22"/>
          <w:lang w:eastAsia="zh-CN"/>
        </w:rPr>
        <w:t>, in time for consideration by the Subsidiary Body on Implementation, and subsequently by the Conference of the Parties at its sixteenth meeting</w:t>
      </w:r>
      <w:r w:rsidR="00FB5720" w:rsidRPr="00D71BEC">
        <w:rPr>
          <w:iCs/>
          <w:snapToGrid w:val="0"/>
          <w:kern w:val="22"/>
          <w:szCs w:val="22"/>
          <w:lang w:eastAsia="zh-CN"/>
        </w:rPr>
        <w:t>;</w:t>
      </w:r>
    </w:p>
    <w:p w14:paraId="1D04915F" w14:textId="0C276B32"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15.</w:t>
      </w:r>
      <w:r w:rsidRPr="00D71BEC">
        <w:rPr>
          <w:iCs/>
          <w:snapToGrid w:val="0"/>
          <w:kern w:val="22"/>
          <w:szCs w:val="22"/>
          <w:lang w:eastAsia="zh-CN"/>
        </w:rPr>
        <w:tab/>
      </w:r>
      <w:r w:rsidRPr="00D71BEC">
        <w:rPr>
          <w:i/>
          <w:snapToGrid w:val="0"/>
          <w:kern w:val="22"/>
          <w:szCs w:val="22"/>
          <w:lang w:eastAsia="zh-CN"/>
        </w:rPr>
        <w:t>Invites</w:t>
      </w:r>
      <w:r w:rsidRPr="00D71BEC">
        <w:rPr>
          <w:iCs/>
          <w:snapToGrid w:val="0"/>
          <w:kern w:val="22"/>
          <w:szCs w:val="22"/>
          <w:lang w:eastAsia="zh-CN"/>
        </w:rPr>
        <w:t xml:space="preserve"> developing country Parties and Parties with economies in transition to identify related national funding priorities, including nationally prioritized funding needs that could be considered as eligible for funding under the financial mechanism specifically for the period July 2026 to June 2030, and submit the results to the Executive Secretary for inclusion in </w:t>
      </w:r>
      <w:r w:rsidR="00E66C6E" w:rsidRPr="00D71BEC">
        <w:rPr>
          <w:iCs/>
          <w:snapToGrid w:val="0"/>
          <w:kern w:val="22"/>
          <w:szCs w:val="22"/>
          <w:lang w:eastAsia="zh-CN"/>
        </w:rPr>
        <w:t xml:space="preserve">the </w:t>
      </w:r>
      <w:r w:rsidRPr="00D71BEC">
        <w:rPr>
          <w:iCs/>
          <w:snapToGrid w:val="0"/>
          <w:kern w:val="22"/>
          <w:szCs w:val="22"/>
          <w:lang w:eastAsia="zh-CN"/>
        </w:rPr>
        <w:t>funding needs assessment;</w:t>
      </w:r>
    </w:p>
    <w:p w14:paraId="5349A335" w14:textId="543C2AB1"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16.</w:t>
      </w:r>
      <w:r w:rsidRPr="00D71BEC">
        <w:rPr>
          <w:iCs/>
          <w:snapToGrid w:val="0"/>
          <w:kern w:val="22"/>
          <w:szCs w:val="22"/>
          <w:lang w:eastAsia="zh-CN"/>
        </w:rPr>
        <w:tab/>
      </w:r>
      <w:r w:rsidRPr="00D71BEC">
        <w:rPr>
          <w:i/>
          <w:snapToGrid w:val="0"/>
          <w:kern w:val="22"/>
          <w:szCs w:val="22"/>
          <w:lang w:eastAsia="zh-CN"/>
        </w:rPr>
        <w:t>Invites</w:t>
      </w:r>
      <w:r w:rsidRPr="00D71BEC">
        <w:rPr>
          <w:iCs/>
          <w:snapToGrid w:val="0"/>
          <w:kern w:val="22"/>
          <w:szCs w:val="22"/>
          <w:lang w:eastAsia="zh-CN"/>
        </w:rPr>
        <w:t xml:space="preserve"> the governing bodies of the various biodiversity-related conventions, further to paragraphs 2, 3 and 4 of decision XII/30</w:t>
      </w:r>
      <w:r w:rsidR="00B21BAD">
        <w:rPr>
          <w:iCs/>
          <w:snapToGrid w:val="0"/>
          <w:kern w:val="22"/>
          <w:szCs w:val="22"/>
          <w:lang w:eastAsia="zh-CN"/>
        </w:rPr>
        <w:t>,</w:t>
      </w:r>
      <w:r w:rsidRPr="00D71BEC">
        <w:rPr>
          <w:iCs/>
          <w:snapToGrid w:val="0"/>
          <w:kern w:val="22"/>
          <w:szCs w:val="22"/>
          <w:lang w:eastAsia="zh-CN"/>
        </w:rPr>
        <w:t xml:space="preserve"> and paragraph 10 of decision XIII/21, to repeat the exercise described therein for the development of strategic guidance for the ninth replenishment of the Global Environment Facility in time for consideration by the Conference of the Parties at its sixteenth meeting;</w:t>
      </w:r>
    </w:p>
    <w:p w14:paraId="4B06FCD9" w14:textId="47524F30"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Cs/>
          <w:snapToGrid w:val="0"/>
          <w:kern w:val="22"/>
          <w:szCs w:val="22"/>
          <w:lang w:eastAsia="zh-CN"/>
        </w:rPr>
        <w:t>1</w:t>
      </w:r>
      <w:r w:rsidRPr="00D71BEC">
        <w:rPr>
          <w:snapToGrid w:val="0"/>
          <w:kern w:val="22"/>
          <w:szCs w:val="22"/>
          <w:lang w:eastAsia="zh-CN"/>
        </w:rPr>
        <w:t>7.</w:t>
      </w:r>
      <w:r w:rsidRPr="00D71BEC">
        <w:rPr>
          <w:i/>
          <w:snapToGrid w:val="0"/>
          <w:kern w:val="22"/>
          <w:szCs w:val="22"/>
          <w:lang w:eastAsia="zh-CN"/>
        </w:rPr>
        <w:tab/>
      </w:r>
      <w:r w:rsidR="007D72CB">
        <w:rPr>
          <w:i/>
          <w:snapToGrid w:val="0"/>
          <w:kern w:val="22"/>
          <w:szCs w:val="22"/>
          <w:lang w:eastAsia="zh-CN"/>
        </w:rPr>
        <w:t>A</w:t>
      </w:r>
      <w:r w:rsidRPr="00D71BEC">
        <w:rPr>
          <w:i/>
          <w:snapToGrid w:val="0"/>
          <w:kern w:val="22"/>
          <w:szCs w:val="22"/>
          <w:lang w:eastAsia="zh-CN"/>
        </w:rPr>
        <w:t>dopts</w:t>
      </w:r>
      <w:r w:rsidRPr="00D71BEC">
        <w:rPr>
          <w:snapToGrid w:val="0"/>
          <w:kern w:val="22"/>
          <w:szCs w:val="22"/>
          <w:lang w:eastAsia="zh-CN"/>
        </w:rPr>
        <w:t xml:space="preserve"> the terms of reference for the sixth quadrennial review of the effectiveness of the financial </w:t>
      </w:r>
      <w:r w:rsidRPr="002C5C05">
        <w:rPr>
          <w:snapToGrid w:val="0"/>
          <w:kern w:val="22"/>
          <w:szCs w:val="22"/>
          <w:lang w:eastAsia="zh-CN"/>
        </w:rPr>
        <w:t xml:space="preserve">mechanism contained in </w:t>
      </w:r>
      <w:r w:rsidRPr="008D4247">
        <w:rPr>
          <w:snapToGrid w:val="0"/>
          <w:kern w:val="22"/>
          <w:szCs w:val="22"/>
          <w:lang w:eastAsia="zh-CN"/>
        </w:rPr>
        <w:t>annex I</w:t>
      </w:r>
      <w:r w:rsidR="00AC12B1" w:rsidRPr="008D4247">
        <w:rPr>
          <w:snapToGrid w:val="0"/>
          <w:kern w:val="22"/>
          <w:szCs w:val="22"/>
          <w:lang w:eastAsia="zh-CN"/>
        </w:rPr>
        <w:t>V</w:t>
      </w:r>
      <w:r w:rsidRPr="008D4247">
        <w:rPr>
          <w:snapToGrid w:val="0"/>
          <w:kern w:val="22"/>
          <w:szCs w:val="22"/>
          <w:lang w:eastAsia="zh-CN"/>
        </w:rPr>
        <w:t xml:space="preserve"> to the present</w:t>
      </w:r>
      <w:r w:rsidRPr="00D71BEC">
        <w:rPr>
          <w:snapToGrid w:val="0"/>
          <w:kern w:val="22"/>
          <w:szCs w:val="22"/>
          <w:lang w:eastAsia="zh-CN"/>
        </w:rPr>
        <w:t xml:space="preserve"> decision, and requests the </w:t>
      </w:r>
      <w:r w:rsidRPr="00D71BEC">
        <w:rPr>
          <w:snapToGrid w:val="0"/>
          <w:kern w:val="22"/>
          <w:szCs w:val="22"/>
        </w:rPr>
        <w:t>Executive</w:t>
      </w:r>
      <w:r w:rsidRPr="00D71BEC">
        <w:rPr>
          <w:snapToGrid w:val="0"/>
          <w:kern w:val="22"/>
          <w:szCs w:val="22"/>
          <w:lang w:eastAsia="zh-CN"/>
        </w:rPr>
        <w:t xml:space="preserve"> Secretary to </w:t>
      </w:r>
      <w:r w:rsidRPr="006F496A">
        <w:rPr>
          <w:snapToGrid w:val="0"/>
          <w:kern w:val="22"/>
          <w:szCs w:val="22"/>
          <w:lang w:eastAsia="zh-CN"/>
        </w:rPr>
        <w:t xml:space="preserve">ensure </w:t>
      </w:r>
      <w:r w:rsidR="002D1C2B" w:rsidRPr="000E778E">
        <w:rPr>
          <w:snapToGrid w:val="0"/>
          <w:kern w:val="22"/>
          <w:szCs w:val="22"/>
          <w:lang w:eastAsia="zh-CN"/>
        </w:rPr>
        <w:t xml:space="preserve">that </w:t>
      </w:r>
      <w:r w:rsidRPr="006F496A">
        <w:rPr>
          <w:snapToGrid w:val="0"/>
          <w:kern w:val="22"/>
          <w:szCs w:val="22"/>
          <w:lang w:eastAsia="zh-CN"/>
        </w:rPr>
        <w:t xml:space="preserve">the report on the sixth quadrennial review of the effectiveness of the financial mechanism </w:t>
      </w:r>
      <w:r w:rsidR="002D1C2B" w:rsidRPr="000E778E">
        <w:rPr>
          <w:snapToGrid w:val="0"/>
          <w:kern w:val="22"/>
          <w:szCs w:val="22"/>
          <w:lang w:eastAsia="zh-CN"/>
        </w:rPr>
        <w:t>is</w:t>
      </w:r>
      <w:r w:rsidRPr="006F496A">
        <w:rPr>
          <w:snapToGrid w:val="0"/>
          <w:kern w:val="22"/>
          <w:szCs w:val="22"/>
          <w:lang w:eastAsia="zh-CN"/>
        </w:rPr>
        <w:t xml:space="preserve"> </w:t>
      </w:r>
      <w:r w:rsidR="00483621" w:rsidRPr="000E778E">
        <w:rPr>
          <w:snapToGrid w:val="0"/>
          <w:kern w:val="22"/>
          <w:szCs w:val="22"/>
          <w:lang w:eastAsia="zh-CN"/>
        </w:rPr>
        <w:t>made available</w:t>
      </w:r>
      <w:r w:rsidR="00483621" w:rsidRPr="006F496A">
        <w:rPr>
          <w:snapToGrid w:val="0"/>
          <w:kern w:val="22"/>
          <w:szCs w:val="22"/>
          <w:lang w:eastAsia="zh-CN"/>
        </w:rPr>
        <w:t xml:space="preserve"> </w:t>
      </w:r>
      <w:r w:rsidRPr="006F496A">
        <w:rPr>
          <w:snapToGrid w:val="0"/>
          <w:kern w:val="22"/>
          <w:szCs w:val="22"/>
          <w:lang w:eastAsia="zh-CN"/>
        </w:rPr>
        <w:t xml:space="preserve">three months </w:t>
      </w:r>
      <w:r w:rsidR="00654E46" w:rsidRPr="000E778E">
        <w:rPr>
          <w:snapToGrid w:val="0"/>
          <w:kern w:val="22"/>
          <w:szCs w:val="22"/>
          <w:lang w:eastAsia="zh-CN"/>
        </w:rPr>
        <w:t xml:space="preserve">prior to </w:t>
      </w:r>
      <w:r w:rsidRPr="006F496A">
        <w:rPr>
          <w:snapToGrid w:val="0"/>
          <w:kern w:val="22"/>
          <w:szCs w:val="22"/>
          <w:lang w:eastAsia="zh-CN"/>
        </w:rPr>
        <w:t xml:space="preserve">the </w:t>
      </w:r>
      <w:r w:rsidR="00164D02" w:rsidRPr="000E778E">
        <w:rPr>
          <w:snapToGrid w:val="0"/>
          <w:kern w:val="22"/>
          <w:szCs w:val="22"/>
          <w:lang w:eastAsia="zh-CN"/>
        </w:rPr>
        <w:t xml:space="preserve">sixteenth meeting of the </w:t>
      </w:r>
      <w:r w:rsidRPr="006F496A">
        <w:rPr>
          <w:snapToGrid w:val="0"/>
          <w:kern w:val="22"/>
          <w:szCs w:val="22"/>
          <w:lang w:eastAsia="zh-CN"/>
        </w:rPr>
        <w:t>Conference of the Parties</w:t>
      </w:r>
      <w:r w:rsidR="00EB3067" w:rsidRPr="000E778E">
        <w:rPr>
          <w:snapToGrid w:val="0"/>
          <w:kern w:val="22"/>
          <w:szCs w:val="22"/>
          <w:lang w:eastAsia="zh-CN"/>
        </w:rPr>
        <w:t>;</w:t>
      </w:r>
    </w:p>
    <w:p w14:paraId="62E6EF8B" w14:textId="3BB4BDC1" w:rsidR="0041591A" w:rsidRPr="00D71BEC" w:rsidRDefault="0041591A" w:rsidP="00E21EE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D71BEC">
        <w:rPr>
          <w:iCs/>
          <w:snapToGrid w:val="0"/>
          <w:kern w:val="22"/>
          <w:szCs w:val="22"/>
        </w:rPr>
        <w:t xml:space="preserve">18. </w:t>
      </w:r>
      <w:r w:rsidRPr="00D71BEC">
        <w:rPr>
          <w:iCs/>
          <w:snapToGrid w:val="0"/>
          <w:kern w:val="22"/>
          <w:szCs w:val="22"/>
        </w:rPr>
        <w:tab/>
      </w:r>
      <w:r w:rsidRPr="00D71BEC">
        <w:rPr>
          <w:i/>
          <w:snapToGrid w:val="0"/>
          <w:kern w:val="22"/>
          <w:szCs w:val="22"/>
        </w:rPr>
        <w:t>Calls upon</w:t>
      </w:r>
      <w:r w:rsidRPr="00D71BEC">
        <w:rPr>
          <w:iCs/>
          <w:snapToGrid w:val="0"/>
          <w:kern w:val="22"/>
          <w:szCs w:val="22"/>
        </w:rPr>
        <w:t xml:space="preserve"> the Global Environment Facility to further reform its operations to ensure adequacy, predictability, and the timely flow of funds by establishing easy and effective access modalities, including by scaling fast-track systems, and by facilitating new contributors</w:t>
      </w:r>
      <w:r w:rsidR="00EB3067">
        <w:rPr>
          <w:iCs/>
          <w:snapToGrid w:val="0"/>
          <w:kern w:val="22"/>
          <w:szCs w:val="22"/>
        </w:rPr>
        <w:t>;</w:t>
      </w:r>
    </w:p>
    <w:p w14:paraId="75B23CBB" w14:textId="1FE05C5F" w:rsidR="00463BD3" w:rsidRPr="00D71BEC" w:rsidRDefault="00463BD3" w:rsidP="000E778E">
      <w:pPr>
        <w:pStyle w:val="BodyText"/>
        <w:spacing w:before="240"/>
        <w:ind w:right="117" w:firstLine="0"/>
        <w:rPr>
          <w:b/>
          <w:bCs/>
          <w:iCs w:val="0"/>
        </w:rPr>
      </w:pPr>
      <w:bookmarkStart w:id="3" w:name="_Hlk126231620"/>
      <w:r w:rsidRPr="00D71BEC">
        <w:rPr>
          <w:b/>
          <w:bCs/>
          <w:iCs w:val="0"/>
        </w:rPr>
        <w:t xml:space="preserve">Global Biodiversity Framework Fund </w:t>
      </w:r>
      <w:bookmarkEnd w:id="3"/>
    </w:p>
    <w:p w14:paraId="51D0D642" w14:textId="0E3AEBF1" w:rsidR="00463BD3" w:rsidRPr="00D71BEC" w:rsidRDefault="0041591A" w:rsidP="00463BD3">
      <w:pPr>
        <w:pStyle w:val="BodyText"/>
        <w:ind w:right="117" w:firstLine="630"/>
        <w:rPr>
          <w:iCs w:val="0"/>
        </w:rPr>
      </w:pPr>
      <w:r w:rsidRPr="00D71BEC">
        <w:rPr>
          <w:iCs w:val="0"/>
        </w:rPr>
        <w:t>1</w:t>
      </w:r>
      <w:r w:rsidR="00463BD3" w:rsidRPr="00D71BEC">
        <w:rPr>
          <w:iCs w:val="0"/>
        </w:rPr>
        <w:t>9.</w:t>
      </w:r>
      <w:r w:rsidR="00463BD3" w:rsidRPr="00D71BEC">
        <w:rPr>
          <w:iCs w:val="0"/>
        </w:rPr>
        <w:tab/>
      </w:r>
      <w:r w:rsidR="00463BD3" w:rsidRPr="00D71BEC">
        <w:rPr>
          <w:i/>
        </w:rPr>
        <w:t>Recognizes</w:t>
      </w:r>
      <w:r w:rsidR="00463BD3" w:rsidRPr="00D71BEC">
        <w:rPr>
          <w:iCs w:val="0"/>
        </w:rPr>
        <w:t xml:space="preserve"> the urgency to increase international biodiversity finance and to establish a dedicated and </w:t>
      </w:r>
      <w:r w:rsidR="00463BD3" w:rsidRPr="006F496A">
        <w:rPr>
          <w:iCs w:val="0"/>
        </w:rPr>
        <w:t xml:space="preserve">accessible </w:t>
      </w:r>
      <w:r w:rsidR="0064536A" w:rsidRPr="00E129DD">
        <w:rPr>
          <w:iCs w:val="0"/>
        </w:rPr>
        <w:t>f</w:t>
      </w:r>
      <w:r w:rsidR="0064536A" w:rsidRPr="0064536A">
        <w:rPr>
          <w:iCs w:val="0"/>
        </w:rPr>
        <w:t>und</w:t>
      </w:r>
      <w:r w:rsidR="00FA29C2">
        <w:rPr>
          <w:iCs w:val="0"/>
        </w:rPr>
        <w:t xml:space="preserve"> </w:t>
      </w:r>
      <w:r w:rsidR="00FB18EC" w:rsidRPr="00D71BEC">
        <w:rPr>
          <w:iCs w:val="0"/>
        </w:rPr>
        <w:t xml:space="preserve">in 2023 </w:t>
      </w:r>
      <w:r w:rsidR="00FA29C2" w:rsidRPr="001664EA">
        <w:rPr>
          <w:iCs w:val="0"/>
        </w:rPr>
        <w:t>for the</w:t>
      </w:r>
      <w:r w:rsidR="0064536A" w:rsidRPr="001664EA">
        <w:rPr>
          <w:iCs w:val="0"/>
        </w:rPr>
        <w:t xml:space="preserve"> </w:t>
      </w:r>
      <w:r w:rsidR="00FB18EC" w:rsidRPr="000E778E">
        <w:rPr>
          <w:iCs w:val="0"/>
        </w:rPr>
        <w:t xml:space="preserve">Kunming-Montreal </w:t>
      </w:r>
      <w:r w:rsidR="00230E28" w:rsidRPr="001664EA">
        <w:rPr>
          <w:iCs w:val="0"/>
        </w:rPr>
        <w:t>Global Biodiversity Framework</w:t>
      </w:r>
      <w:r w:rsidR="00230E28" w:rsidRPr="006F496A">
        <w:rPr>
          <w:iCs w:val="0"/>
        </w:rPr>
        <w:t xml:space="preserve"> </w:t>
      </w:r>
      <w:r w:rsidR="00463BD3" w:rsidRPr="00D71BEC">
        <w:rPr>
          <w:iCs w:val="0"/>
        </w:rPr>
        <w:t xml:space="preserve">that can quickly mobilize and disburse new and additional resources from all sources, commensurate with the ambition of the </w:t>
      </w:r>
      <w:r w:rsidR="00F53424">
        <w:rPr>
          <w:iCs w:val="0"/>
        </w:rPr>
        <w:t>F</w:t>
      </w:r>
      <w:r w:rsidR="00463BD3" w:rsidRPr="00D71BEC">
        <w:rPr>
          <w:iCs w:val="0"/>
        </w:rPr>
        <w:t>ramework;</w:t>
      </w:r>
    </w:p>
    <w:p w14:paraId="53B8736C" w14:textId="18C15AA3" w:rsidR="00463BD3" w:rsidRPr="00D71BEC" w:rsidRDefault="0041591A" w:rsidP="00463BD3">
      <w:pPr>
        <w:pStyle w:val="BodyText"/>
        <w:ind w:right="117" w:firstLine="630"/>
        <w:rPr>
          <w:iCs w:val="0"/>
        </w:rPr>
      </w:pPr>
      <w:r w:rsidRPr="00D71BEC">
        <w:rPr>
          <w:iCs w:val="0"/>
        </w:rPr>
        <w:t>2</w:t>
      </w:r>
      <w:r w:rsidR="00463BD3" w:rsidRPr="00D71BEC">
        <w:rPr>
          <w:iCs w:val="0"/>
        </w:rPr>
        <w:t>0.</w:t>
      </w:r>
      <w:r w:rsidR="00463BD3" w:rsidRPr="00D71BEC">
        <w:rPr>
          <w:iCs w:val="0"/>
        </w:rPr>
        <w:tab/>
      </w:r>
      <w:r w:rsidR="00463BD3" w:rsidRPr="00D71BEC">
        <w:rPr>
          <w:i/>
        </w:rPr>
        <w:t>Requests</w:t>
      </w:r>
      <w:r w:rsidR="00463BD3" w:rsidRPr="00D71BEC">
        <w:rPr>
          <w:iCs w:val="0"/>
        </w:rPr>
        <w:t xml:space="preserve"> the Global Environment Facility to establish, in 2023, and until 2030 unless the Conference of the Parties decides </w:t>
      </w:r>
      <w:r w:rsidR="00463BD3" w:rsidRPr="00492FE3">
        <w:rPr>
          <w:iCs w:val="0"/>
        </w:rPr>
        <w:t xml:space="preserve">otherwise, a </w:t>
      </w:r>
      <w:r w:rsidR="0044733B" w:rsidRPr="000E778E">
        <w:rPr>
          <w:iCs w:val="0"/>
        </w:rPr>
        <w:t>s</w:t>
      </w:r>
      <w:r w:rsidR="00463BD3" w:rsidRPr="00492FE3">
        <w:rPr>
          <w:iCs w:val="0"/>
        </w:rPr>
        <w:t xml:space="preserve">pecial </w:t>
      </w:r>
      <w:r w:rsidR="0044733B" w:rsidRPr="000E778E">
        <w:rPr>
          <w:iCs w:val="0"/>
        </w:rPr>
        <w:t>t</w:t>
      </w:r>
      <w:r w:rsidR="00463BD3" w:rsidRPr="00492FE3">
        <w:rPr>
          <w:iCs w:val="0"/>
        </w:rPr>
        <w:t xml:space="preserve">rust </w:t>
      </w:r>
      <w:r w:rsidR="0044733B" w:rsidRPr="000E778E">
        <w:rPr>
          <w:iCs w:val="0"/>
        </w:rPr>
        <w:t>f</w:t>
      </w:r>
      <w:r w:rsidR="00463BD3" w:rsidRPr="00492FE3">
        <w:rPr>
          <w:iCs w:val="0"/>
        </w:rPr>
        <w:t>und to support</w:t>
      </w:r>
      <w:r w:rsidR="00463BD3" w:rsidRPr="00D71BEC">
        <w:rPr>
          <w:iCs w:val="0"/>
        </w:rPr>
        <w:t xml:space="preserve"> </w:t>
      </w:r>
      <w:r w:rsidR="00463BD3" w:rsidRPr="00D71BEC">
        <w:rPr>
          <w:snapToGrid w:val="0"/>
          <w:kern w:val="20"/>
        </w:rPr>
        <w:t xml:space="preserve">the implementation of the </w:t>
      </w:r>
      <w:r w:rsidR="00130CEB" w:rsidRPr="009626DB">
        <w:rPr>
          <w:snapToGrid w:val="0"/>
          <w:kern w:val="20"/>
        </w:rPr>
        <w:t xml:space="preserve">Kunming-Montreal </w:t>
      </w:r>
      <w:r w:rsidR="00463BD3" w:rsidRPr="009626DB">
        <w:rPr>
          <w:snapToGrid w:val="0"/>
          <w:kern w:val="20"/>
        </w:rPr>
        <w:t>Global Biodiversity Framework</w:t>
      </w:r>
      <w:r w:rsidR="00463BD3" w:rsidRPr="009626DB">
        <w:rPr>
          <w:iCs w:val="0"/>
        </w:rPr>
        <w:t>, to</w:t>
      </w:r>
      <w:r w:rsidR="00463BD3" w:rsidRPr="00D71BEC">
        <w:rPr>
          <w:iCs w:val="0"/>
        </w:rPr>
        <w:t xml:space="preserve"> complement existing support and scale up financing to ensure its timely implementation, taking into account the need for adequacy, predictability, and timely flow of funds;</w:t>
      </w:r>
    </w:p>
    <w:p w14:paraId="6630E115" w14:textId="01FD5CE5" w:rsidR="00463BD3" w:rsidRPr="00D71BEC" w:rsidRDefault="0041591A" w:rsidP="00463BD3">
      <w:pPr>
        <w:pStyle w:val="BodyText"/>
        <w:ind w:right="117" w:firstLine="630"/>
        <w:rPr>
          <w:iCs w:val="0"/>
        </w:rPr>
      </w:pPr>
      <w:r w:rsidRPr="00D71BEC">
        <w:rPr>
          <w:iCs w:val="0"/>
        </w:rPr>
        <w:t>2</w:t>
      </w:r>
      <w:r w:rsidR="00463BD3" w:rsidRPr="00D71BEC">
        <w:rPr>
          <w:iCs w:val="0"/>
        </w:rPr>
        <w:t>1.</w:t>
      </w:r>
      <w:r w:rsidR="00463BD3" w:rsidRPr="00D71BEC">
        <w:rPr>
          <w:iCs w:val="0"/>
        </w:rPr>
        <w:tab/>
      </w:r>
      <w:r w:rsidR="006C1904">
        <w:rPr>
          <w:i/>
        </w:rPr>
        <w:t>Also r</w:t>
      </w:r>
      <w:r w:rsidR="00463BD3" w:rsidRPr="00D71BEC">
        <w:rPr>
          <w:i/>
        </w:rPr>
        <w:t>equests</w:t>
      </w:r>
      <w:r w:rsidR="00463BD3" w:rsidRPr="00D71BEC">
        <w:rPr>
          <w:iCs w:val="0"/>
        </w:rPr>
        <w:t xml:space="preserve"> the Global Environmental Facility to prepare a decision to be considered by the Council</w:t>
      </w:r>
      <w:r w:rsidR="009508AB">
        <w:rPr>
          <w:iCs w:val="0"/>
        </w:rPr>
        <w:t>,</w:t>
      </w:r>
      <w:r w:rsidR="00463BD3" w:rsidRPr="00D71BEC">
        <w:rPr>
          <w:iCs w:val="0"/>
        </w:rPr>
        <w:t xml:space="preserve"> on the </w:t>
      </w:r>
      <w:r w:rsidR="00463BD3" w:rsidRPr="00FA29C2">
        <w:rPr>
          <w:iCs w:val="0"/>
        </w:rPr>
        <w:t xml:space="preserve">approval of </w:t>
      </w:r>
      <w:r w:rsidR="00A14458" w:rsidRPr="000E778E">
        <w:rPr>
          <w:iCs w:val="0"/>
        </w:rPr>
        <w:t>the</w:t>
      </w:r>
      <w:r w:rsidR="00A14458" w:rsidRPr="0044733B">
        <w:rPr>
          <w:iCs w:val="0"/>
        </w:rPr>
        <w:t xml:space="preserve"> </w:t>
      </w:r>
      <w:r w:rsidR="001B7ACF" w:rsidRPr="0044733B">
        <w:rPr>
          <w:iCs w:val="0"/>
        </w:rPr>
        <w:t>Global Biodiversity Framewor</w:t>
      </w:r>
      <w:r w:rsidR="001B7ACF" w:rsidRPr="00FA29C2">
        <w:rPr>
          <w:iCs w:val="0"/>
        </w:rPr>
        <w:t>k Fund</w:t>
      </w:r>
      <w:r w:rsidR="00463BD3" w:rsidRPr="00D71BEC">
        <w:rPr>
          <w:iCs w:val="0"/>
        </w:rPr>
        <w:t xml:space="preserve">, with its own equitable governing body, to be dedicated exclusively to supporting the implementation of the goals and targets of the </w:t>
      </w:r>
      <w:r w:rsidR="007D72CB">
        <w:rPr>
          <w:iCs w:val="0"/>
          <w:snapToGrid w:val="0"/>
          <w:kern w:val="22"/>
          <w:szCs w:val="22"/>
          <w:lang w:eastAsia="zh-CN"/>
        </w:rPr>
        <w:t>Kunming-Montreal</w:t>
      </w:r>
      <w:r w:rsidR="007D72CB" w:rsidRPr="00D71BEC">
        <w:rPr>
          <w:snapToGrid w:val="0"/>
          <w:kern w:val="22"/>
          <w:szCs w:val="22"/>
          <w:lang w:eastAsia="zh-CN"/>
        </w:rPr>
        <w:t xml:space="preserve"> </w:t>
      </w:r>
      <w:r w:rsidR="007D72CB">
        <w:rPr>
          <w:iCs w:val="0"/>
          <w:snapToGrid w:val="0"/>
          <w:kern w:val="22"/>
          <w:szCs w:val="22"/>
          <w:lang w:eastAsia="zh-CN"/>
        </w:rPr>
        <w:t>G</w:t>
      </w:r>
      <w:r w:rsidR="007D72CB" w:rsidRPr="00D71BEC">
        <w:rPr>
          <w:snapToGrid w:val="0"/>
          <w:kern w:val="22"/>
          <w:szCs w:val="22"/>
          <w:lang w:eastAsia="zh-CN"/>
        </w:rPr>
        <w:t xml:space="preserve">lobal </w:t>
      </w:r>
      <w:r w:rsidR="007D72CB">
        <w:rPr>
          <w:iCs w:val="0"/>
          <w:snapToGrid w:val="0"/>
          <w:kern w:val="22"/>
          <w:szCs w:val="22"/>
          <w:lang w:eastAsia="zh-CN"/>
        </w:rPr>
        <w:t>B</w:t>
      </w:r>
      <w:r w:rsidR="007D72CB" w:rsidRPr="00D71BEC">
        <w:rPr>
          <w:snapToGrid w:val="0"/>
          <w:kern w:val="22"/>
          <w:szCs w:val="22"/>
          <w:lang w:eastAsia="zh-CN"/>
        </w:rPr>
        <w:t xml:space="preserve">iodiversity </w:t>
      </w:r>
      <w:r w:rsidR="007D72CB">
        <w:rPr>
          <w:iCs w:val="0"/>
          <w:snapToGrid w:val="0"/>
          <w:kern w:val="22"/>
          <w:szCs w:val="22"/>
          <w:lang w:eastAsia="zh-CN"/>
        </w:rPr>
        <w:t>F</w:t>
      </w:r>
      <w:r w:rsidR="007D72CB" w:rsidRPr="00D71BEC">
        <w:rPr>
          <w:snapToGrid w:val="0"/>
          <w:kern w:val="22"/>
          <w:szCs w:val="22"/>
          <w:lang w:eastAsia="zh-CN"/>
        </w:rPr>
        <w:t>ramework</w:t>
      </w:r>
      <w:r w:rsidR="00463BD3" w:rsidRPr="00D71BEC">
        <w:rPr>
          <w:iCs w:val="0"/>
        </w:rPr>
        <w:t xml:space="preserve">; </w:t>
      </w:r>
    </w:p>
    <w:p w14:paraId="7C37BD37" w14:textId="2D593E5B" w:rsidR="00463BD3" w:rsidRPr="00D71BEC" w:rsidRDefault="0041591A" w:rsidP="00463BD3">
      <w:pPr>
        <w:pStyle w:val="BodyText"/>
        <w:ind w:right="117" w:firstLine="630"/>
        <w:rPr>
          <w:iCs w:val="0"/>
        </w:rPr>
      </w:pPr>
      <w:r w:rsidRPr="00D71BEC">
        <w:rPr>
          <w:iCs w:val="0"/>
        </w:rPr>
        <w:t>2</w:t>
      </w:r>
      <w:r w:rsidR="00463BD3" w:rsidRPr="00D71BEC">
        <w:rPr>
          <w:iCs w:val="0"/>
        </w:rPr>
        <w:t>2.</w:t>
      </w:r>
      <w:r w:rsidR="00463BD3" w:rsidRPr="00D71BEC">
        <w:rPr>
          <w:iCs w:val="0"/>
        </w:rPr>
        <w:tab/>
      </w:r>
      <w:r w:rsidR="006C1904">
        <w:rPr>
          <w:i/>
        </w:rPr>
        <w:t>Further r</w:t>
      </w:r>
      <w:r w:rsidR="00463BD3" w:rsidRPr="00D71BEC">
        <w:rPr>
          <w:i/>
        </w:rPr>
        <w:t>equests</w:t>
      </w:r>
      <w:r w:rsidR="00463BD3" w:rsidRPr="00D71BEC">
        <w:rPr>
          <w:iCs w:val="0"/>
        </w:rPr>
        <w:t xml:space="preserve"> the Global Environment Facility to advance the necessary institutional and governance arrangements to allow for th</w:t>
      </w:r>
      <w:r w:rsidR="00C42698">
        <w:rPr>
          <w:iCs w:val="0"/>
        </w:rPr>
        <w:t>e</w:t>
      </w:r>
      <w:r w:rsidR="00463BD3" w:rsidRPr="00D71BEC">
        <w:rPr>
          <w:iCs w:val="0"/>
        </w:rPr>
        <w:t xml:space="preserve"> </w:t>
      </w:r>
      <w:r w:rsidR="00C42698" w:rsidRPr="0044733B">
        <w:rPr>
          <w:iCs w:val="0"/>
        </w:rPr>
        <w:t>Global Biodiversity Framework Fund</w:t>
      </w:r>
      <w:r w:rsidR="00C42698">
        <w:rPr>
          <w:iCs w:val="0"/>
        </w:rPr>
        <w:t xml:space="preserve"> </w:t>
      </w:r>
      <w:r w:rsidR="00463BD3" w:rsidRPr="00D71BEC">
        <w:rPr>
          <w:iCs w:val="0"/>
        </w:rPr>
        <w:t xml:space="preserve">to receive </w:t>
      </w:r>
      <w:r w:rsidR="00463BD3" w:rsidRPr="00FC0675">
        <w:rPr>
          <w:iCs w:val="0"/>
        </w:rPr>
        <w:t>financing</w:t>
      </w:r>
      <w:r w:rsidR="00463BD3" w:rsidRPr="00D71BEC">
        <w:rPr>
          <w:iCs w:val="0"/>
        </w:rPr>
        <w:t xml:space="preserve"> from all sources</w:t>
      </w:r>
      <w:r w:rsidR="00CC0F22">
        <w:rPr>
          <w:iCs w:val="0"/>
        </w:rPr>
        <w:t>,</w:t>
      </w:r>
      <w:r w:rsidR="00CC0F22" w:rsidRPr="00CC0F22">
        <w:rPr>
          <w:iCs w:val="0"/>
        </w:rPr>
        <w:t xml:space="preserve"> </w:t>
      </w:r>
      <w:r w:rsidR="00CC0F22" w:rsidRPr="00D71BEC">
        <w:rPr>
          <w:iCs w:val="0"/>
        </w:rPr>
        <w:t xml:space="preserve">in addition </w:t>
      </w:r>
      <w:r w:rsidR="00CC0F22" w:rsidRPr="00FC0675">
        <w:rPr>
          <w:iCs w:val="0"/>
        </w:rPr>
        <w:t xml:space="preserve">to </w:t>
      </w:r>
      <w:r w:rsidR="00CC0F22">
        <w:rPr>
          <w:iCs w:val="0"/>
        </w:rPr>
        <w:t>o</w:t>
      </w:r>
      <w:r w:rsidR="00CC0F22" w:rsidRPr="00A83FA0">
        <w:rPr>
          <w:iCs w:val="0"/>
        </w:rPr>
        <w:t>fficial</w:t>
      </w:r>
      <w:r w:rsidR="00CC0F22" w:rsidRPr="00FC0675">
        <w:rPr>
          <w:iCs w:val="0"/>
        </w:rPr>
        <w:t xml:space="preserve"> </w:t>
      </w:r>
      <w:r w:rsidR="00CC0F22">
        <w:rPr>
          <w:iCs w:val="0"/>
        </w:rPr>
        <w:t>d</w:t>
      </w:r>
      <w:r w:rsidR="00CC0F22" w:rsidRPr="00FC0675">
        <w:rPr>
          <w:iCs w:val="0"/>
        </w:rPr>
        <w:t xml:space="preserve">evelopment </w:t>
      </w:r>
      <w:r w:rsidR="00CC0F22">
        <w:rPr>
          <w:iCs w:val="0"/>
        </w:rPr>
        <w:t>a</w:t>
      </w:r>
      <w:r w:rsidR="00CC0F22" w:rsidRPr="00FC0675">
        <w:rPr>
          <w:iCs w:val="0"/>
        </w:rPr>
        <w:t>ssistance</w:t>
      </w:r>
      <w:r w:rsidR="00463BD3" w:rsidRPr="00D71BEC">
        <w:rPr>
          <w:iCs w:val="0"/>
        </w:rPr>
        <w:t xml:space="preserve">;  </w:t>
      </w:r>
    </w:p>
    <w:p w14:paraId="0162D7FA" w14:textId="53B9F4BC" w:rsidR="00463BD3" w:rsidRPr="00D71BEC" w:rsidRDefault="0041591A" w:rsidP="00463BD3">
      <w:pPr>
        <w:pStyle w:val="BodyText"/>
        <w:ind w:right="117" w:firstLine="630"/>
        <w:rPr>
          <w:iCs w:val="0"/>
        </w:rPr>
      </w:pPr>
      <w:r w:rsidRPr="00D71BEC">
        <w:rPr>
          <w:iCs w:val="0"/>
        </w:rPr>
        <w:t>2</w:t>
      </w:r>
      <w:r w:rsidR="00463BD3" w:rsidRPr="00D71BEC">
        <w:rPr>
          <w:iCs w:val="0"/>
        </w:rPr>
        <w:t>3.</w:t>
      </w:r>
      <w:r w:rsidR="00463BD3" w:rsidRPr="00D71BEC">
        <w:rPr>
          <w:iCs w:val="0"/>
        </w:rPr>
        <w:tab/>
      </w:r>
      <w:r w:rsidR="00463BD3" w:rsidRPr="00D71BEC">
        <w:rPr>
          <w:i/>
        </w:rPr>
        <w:t>Requests</w:t>
      </w:r>
      <w:r w:rsidR="00463BD3" w:rsidRPr="00D71BEC">
        <w:rPr>
          <w:iCs w:val="0"/>
        </w:rPr>
        <w:t xml:space="preserve"> the Global Environment Facility to design and implement a project cycle with a simple and effective application and approval process, providing easy and efficient access to resources of the </w:t>
      </w:r>
      <w:r w:rsidR="002027FF" w:rsidRPr="0044733B">
        <w:rPr>
          <w:iCs w:val="0"/>
        </w:rPr>
        <w:t xml:space="preserve">Global Biodiversity </w:t>
      </w:r>
      <w:r w:rsidR="002027FF" w:rsidRPr="00FA29C2">
        <w:rPr>
          <w:iCs w:val="0"/>
        </w:rPr>
        <w:t xml:space="preserve">Framework </w:t>
      </w:r>
      <w:r w:rsidR="002027FF" w:rsidRPr="000E778E">
        <w:rPr>
          <w:iCs w:val="0"/>
        </w:rPr>
        <w:t>F</w:t>
      </w:r>
      <w:r w:rsidR="002027FF" w:rsidRPr="00FA29C2">
        <w:rPr>
          <w:iCs w:val="0"/>
        </w:rPr>
        <w:t>und</w:t>
      </w:r>
      <w:r w:rsidR="00463BD3" w:rsidRPr="00FA29C2">
        <w:rPr>
          <w:iCs w:val="0"/>
        </w:rPr>
        <w:t>;</w:t>
      </w:r>
    </w:p>
    <w:p w14:paraId="48044200" w14:textId="4254989A" w:rsidR="00463BD3" w:rsidRPr="00D71BEC" w:rsidRDefault="0041591A" w:rsidP="00463BD3">
      <w:pPr>
        <w:pStyle w:val="BodyText"/>
        <w:ind w:right="117" w:firstLine="630"/>
        <w:rPr>
          <w:iCs w:val="0"/>
        </w:rPr>
      </w:pPr>
      <w:r w:rsidRPr="00D71BEC">
        <w:rPr>
          <w:iCs w:val="0"/>
        </w:rPr>
        <w:t>2</w:t>
      </w:r>
      <w:r w:rsidR="00463BD3" w:rsidRPr="00D71BEC">
        <w:rPr>
          <w:iCs w:val="0"/>
        </w:rPr>
        <w:t>4.</w:t>
      </w:r>
      <w:r w:rsidR="00463BD3" w:rsidRPr="00D71BEC">
        <w:rPr>
          <w:iCs w:val="0"/>
        </w:rPr>
        <w:tab/>
      </w:r>
      <w:r w:rsidR="00463BD3" w:rsidRPr="00D71BEC">
        <w:rPr>
          <w:i/>
        </w:rPr>
        <w:t>Calls upon</w:t>
      </w:r>
      <w:r w:rsidR="00463BD3" w:rsidRPr="00D71BEC">
        <w:rPr>
          <w:iCs w:val="0"/>
        </w:rPr>
        <w:t xml:space="preserve"> the Global Environment Facility to approve these decisions at the next possible session of the Council and its ratification at the next possible session of the Assembly in 2023;</w:t>
      </w:r>
    </w:p>
    <w:p w14:paraId="6664CBF8" w14:textId="074DC3C6" w:rsidR="00463BD3" w:rsidRPr="00D71BEC" w:rsidRDefault="0041591A" w:rsidP="00463BD3">
      <w:pPr>
        <w:pStyle w:val="BodyText"/>
        <w:ind w:right="117" w:firstLine="630"/>
        <w:rPr>
          <w:iCs w:val="0"/>
        </w:rPr>
      </w:pPr>
      <w:r w:rsidRPr="00D71BEC">
        <w:rPr>
          <w:iCs w:val="0"/>
        </w:rPr>
        <w:t>2</w:t>
      </w:r>
      <w:r w:rsidR="00463BD3" w:rsidRPr="00D71BEC">
        <w:rPr>
          <w:iCs w:val="0"/>
        </w:rPr>
        <w:t>5.</w:t>
      </w:r>
      <w:r w:rsidR="00463BD3" w:rsidRPr="00D71BEC">
        <w:rPr>
          <w:iCs w:val="0"/>
        </w:rPr>
        <w:tab/>
      </w:r>
      <w:r w:rsidR="00463BD3" w:rsidRPr="00D71BEC">
        <w:rPr>
          <w:i/>
        </w:rPr>
        <w:t>Calls for</w:t>
      </w:r>
      <w:r w:rsidR="00463BD3" w:rsidRPr="00D71BEC">
        <w:rPr>
          <w:iCs w:val="0"/>
        </w:rPr>
        <w:t xml:space="preserve"> immediate substantive contributions from all sources, in line with </w:t>
      </w:r>
      <w:r w:rsidR="00E705A9" w:rsidRPr="006F2BC8">
        <w:rPr>
          <w:iCs w:val="0"/>
        </w:rPr>
        <w:t>T</w:t>
      </w:r>
      <w:r w:rsidR="00463BD3" w:rsidRPr="006F2BC8">
        <w:rPr>
          <w:iCs w:val="0"/>
        </w:rPr>
        <w:t>arget 19</w:t>
      </w:r>
      <w:r w:rsidR="00463BD3" w:rsidRPr="00D71BEC">
        <w:rPr>
          <w:iCs w:val="0"/>
        </w:rPr>
        <w:t xml:space="preserve"> of the </w:t>
      </w:r>
      <w:r w:rsidR="00E705A9">
        <w:rPr>
          <w:iCs w:val="0"/>
          <w:snapToGrid w:val="0"/>
          <w:kern w:val="22"/>
          <w:szCs w:val="22"/>
          <w:lang w:eastAsia="zh-CN"/>
        </w:rPr>
        <w:t>Kunming-Montreal</w:t>
      </w:r>
      <w:r w:rsidR="00E705A9" w:rsidRPr="00D71BEC">
        <w:rPr>
          <w:snapToGrid w:val="0"/>
          <w:kern w:val="22"/>
          <w:szCs w:val="22"/>
          <w:lang w:eastAsia="zh-CN"/>
        </w:rPr>
        <w:t xml:space="preserve"> </w:t>
      </w:r>
      <w:r w:rsidR="00E705A9">
        <w:rPr>
          <w:iCs w:val="0"/>
          <w:snapToGrid w:val="0"/>
          <w:kern w:val="22"/>
          <w:szCs w:val="22"/>
          <w:lang w:eastAsia="zh-CN"/>
        </w:rPr>
        <w:t>G</w:t>
      </w:r>
      <w:r w:rsidR="00E705A9" w:rsidRPr="00D71BEC">
        <w:rPr>
          <w:snapToGrid w:val="0"/>
          <w:kern w:val="22"/>
          <w:szCs w:val="22"/>
          <w:lang w:eastAsia="zh-CN"/>
        </w:rPr>
        <w:t xml:space="preserve">lobal </w:t>
      </w:r>
      <w:r w:rsidR="00E705A9">
        <w:rPr>
          <w:iCs w:val="0"/>
          <w:snapToGrid w:val="0"/>
          <w:kern w:val="22"/>
          <w:szCs w:val="22"/>
          <w:lang w:eastAsia="zh-CN"/>
        </w:rPr>
        <w:t>B</w:t>
      </w:r>
      <w:r w:rsidR="00E705A9" w:rsidRPr="00D71BEC">
        <w:rPr>
          <w:snapToGrid w:val="0"/>
          <w:kern w:val="22"/>
          <w:szCs w:val="22"/>
          <w:lang w:eastAsia="zh-CN"/>
        </w:rPr>
        <w:t xml:space="preserve">iodiversity </w:t>
      </w:r>
      <w:r w:rsidR="00E705A9">
        <w:rPr>
          <w:iCs w:val="0"/>
          <w:snapToGrid w:val="0"/>
          <w:kern w:val="22"/>
          <w:szCs w:val="22"/>
          <w:lang w:eastAsia="zh-CN"/>
        </w:rPr>
        <w:t>F</w:t>
      </w:r>
      <w:r w:rsidR="00E705A9" w:rsidRPr="00D71BEC">
        <w:rPr>
          <w:snapToGrid w:val="0"/>
          <w:kern w:val="22"/>
          <w:szCs w:val="22"/>
          <w:lang w:eastAsia="zh-CN"/>
        </w:rPr>
        <w:t>ramework</w:t>
      </w:r>
      <w:r w:rsidR="00463BD3" w:rsidRPr="00D71BEC">
        <w:rPr>
          <w:iCs w:val="0"/>
        </w:rPr>
        <w:t>;</w:t>
      </w:r>
    </w:p>
    <w:p w14:paraId="43F1E9D2" w14:textId="631F2224" w:rsidR="00463BD3" w:rsidRPr="00D71BEC" w:rsidRDefault="0041591A" w:rsidP="00463BD3">
      <w:pPr>
        <w:pStyle w:val="BodyText"/>
        <w:ind w:right="117" w:firstLine="630"/>
        <w:rPr>
          <w:iCs w:val="0"/>
        </w:rPr>
      </w:pPr>
      <w:r w:rsidRPr="00D71BEC">
        <w:rPr>
          <w:iCs w:val="0"/>
        </w:rPr>
        <w:t>2</w:t>
      </w:r>
      <w:r w:rsidR="00463BD3" w:rsidRPr="00D71BEC">
        <w:rPr>
          <w:iCs w:val="0"/>
        </w:rPr>
        <w:t>6.</w:t>
      </w:r>
      <w:r w:rsidR="00463BD3" w:rsidRPr="00D71BEC">
        <w:rPr>
          <w:iCs w:val="0"/>
        </w:rPr>
        <w:tab/>
      </w:r>
      <w:r w:rsidR="00463BD3" w:rsidRPr="00D71BEC">
        <w:rPr>
          <w:i/>
        </w:rPr>
        <w:t>Requests</w:t>
      </w:r>
      <w:r w:rsidR="00463BD3" w:rsidRPr="00D71BEC">
        <w:rPr>
          <w:iCs w:val="0"/>
        </w:rPr>
        <w:t xml:space="preserve"> the Global Environmental Facility to engage all </w:t>
      </w:r>
      <w:r w:rsidR="00926F2D">
        <w:rPr>
          <w:iCs w:val="0"/>
        </w:rPr>
        <w:t>m</w:t>
      </w:r>
      <w:r w:rsidR="00463BD3" w:rsidRPr="00D71BEC">
        <w:rPr>
          <w:iCs w:val="0"/>
        </w:rPr>
        <w:t xml:space="preserve">ultilateral </w:t>
      </w:r>
      <w:r w:rsidR="00926F2D">
        <w:rPr>
          <w:iCs w:val="0"/>
        </w:rPr>
        <w:t>d</w:t>
      </w:r>
      <w:r w:rsidR="00463BD3" w:rsidRPr="00D71BEC">
        <w:rPr>
          <w:iCs w:val="0"/>
        </w:rPr>
        <w:t xml:space="preserve">evelopment </w:t>
      </w:r>
      <w:r w:rsidR="00926F2D">
        <w:rPr>
          <w:iCs w:val="0"/>
        </w:rPr>
        <w:t>b</w:t>
      </w:r>
      <w:r w:rsidR="00463BD3" w:rsidRPr="00D71BEC">
        <w:rPr>
          <w:iCs w:val="0"/>
        </w:rPr>
        <w:t xml:space="preserve">anks </w:t>
      </w:r>
      <w:r w:rsidR="00463BD3" w:rsidRPr="004D060A">
        <w:rPr>
          <w:iCs w:val="0"/>
        </w:rPr>
        <w:t xml:space="preserve">and </w:t>
      </w:r>
      <w:r w:rsidR="00B40DF1" w:rsidRPr="004D060A">
        <w:rPr>
          <w:iCs w:val="0"/>
        </w:rPr>
        <w:t xml:space="preserve">other </w:t>
      </w:r>
      <w:r w:rsidR="00B94409" w:rsidRPr="000E778E">
        <w:rPr>
          <w:iCs w:val="0"/>
        </w:rPr>
        <w:t>i</w:t>
      </w:r>
      <w:r w:rsidR="00463BD3" w:rsidRPr="004D060A">
        <w:rPr>
          <w:iCs w:val="0"/>
        </w:rPr>
        <w:t>nternational</w:t>
      </w:r>
      <w:r w:rsidR="00463BD3" w:rsidRPr="00B94409">
        <w:rPr>
          <w:iCs w:val="0"/>
        </w:rPr>
        <w:t xml:space="preserve"> </w:t>
      </w:r>
      <w:r w:rsidR="00B94409" w:rsidRPr="000E778E">
        <w:rPr>
          <w:iCs w:val="0"/>
        </w:rPr>
        <w:t>f</w:t>
      </w:r>
      <w:r w:rsidR="00463BD3" w:rsidRPr="00B94409">
        <w:rPr>
          <w:iCs w:val="0"/>
        </w:rPr>
        <w:t xml:space="preserve">inancial </w:t>
      </w:r>
      <w:r w:rsidR="00B94409" w:rsidRPr="000E778E">
        <w:rPr>
          <w:iCs w:val="0"/>
        </w:rPr>
        <w:t>i</w:t>
      </w:r>
      <w:r w:rsidR="00463BD3" w:rsidRPr="00B94409">
        <w:rPr>
          <w:iCs w:val="0"/>
        </w:rPr>
        <w:t>nstitutions in</w:t>
      </w:r>
      <w:r w:rsidR="00463BD3" w:rsidRPr="00D71BEC">
        <w:rPr>
          <w:iCs w:val="0"/>
        </w:rPr>
        <w:t xml:space="preserve"> the design and operationalization of the </w:t>
      </w:r>
      <w:r w:rsidR="008433AF" w:rsidRPr="0044733B">
        <w:rPr>
          <w:iCs w:val="0"/>
        </w:rPr>
        <w:t xml:space="preserve">Global Biodiversity </w:t>
      </w:r>
      <w:r w:rsidR="008433AF" w:rsidRPr="00FA29C2">
        <w:rPr>
          <w:iCs w:val="0"/>
        </w:rPr>
        <w:t xml:space="preserve">Framework </w:t>
      </w:r>
      <w:r w:rsidR="008433AF" w:rsidRPr="000E778E">
        <w:rPr>
          <w:iCs w:val="0"/>
        </w:rPr>
        <w:t>F</w:t>
      </w:r>
      <w:r w:rsidR="008433AF" w:rsidRPr="00FA29C2">
        <w:rPr>
          <w:iCs w:val="0"/>
        </w:rPr>
        <w:t>und</w:t>
      </w:r>
      <w:r w:rsidR="00463BD3" w:rsidRPr="00FA29C2">
        <w:rPr>
          <w:iCs w:val="0"/>
        </w:rPr>
        <w:t>, with</w:t>
      </w:r>
      <w:r w:rsidR="00463BD3" w:rsidRPr="00D71BEC">
        <w:rPr>
          <w:iCs w:val="0"/>
        </w:rPr>
        <w:t xml:space="preserve"> the view of leveraging additional resources from and </w:t>
      </w:r>
      <w:r w:rsidR="00463BD3" w:rsidRPr="00FA29C2">
        <w:rPr>
          <w:iCs w:val="0"/>
        </w:rPr>
        <w:t>for the Fund and</w:t>
      </w:r>
      <w:r w:rsidR="00463BD3" w:rsidRPr="00D71BEC">
        <w:rPr>
          <w:iCs w:val="0"/>
        </w:rPr>
        <w:t xml:space="preserve"> channel them through new and existing biodiversity portfolios, which need to be aligned with the goals and targets of the </w:t>
      </w:r>
      <w:r w:rsidR="00443FA6">
        <w:rPr>
          <w:iCs w:val="0"/>
        </w:rPr>
        <w:t xml:space="preserve">Kunming-Montreal </w:t>
      </w:r>
      <w:r w:rsidR="00B26558">
        <w:rPr>
          <w:iCs w:val="0"/>
        </w:rPr>
        <w:t>G</w:t>
      </w:r>
      <w:r w:rsidR="00463BD3" w:rsidRPr="00D71BEC">
        <w:rPr>
          <w:iCs w:val="0"/>
        </w:rPr>
        <w:t xml:space="preserve">lobal </w:t>
      </w:r>
      <w:r w:rsidR="00B26558">
        <w:rPr>
          <w:iCs w:val="0"/>
        </w:rPr>
        <w:t>B</w:t>
      </w:r>
      <w:r w:rsidR="00463BD3" w:rsidRPr="00D71BEC">
        <w:rPr>
          <w:iCs w:val="0"/>
        </w:rPr>
        <w:t xml:space="preserve">iodiversity </w:t>
      </w:r>
      <w:r w:rsidR="00B26558">
        <w:rPr>
          <w:iCs w:val="0"/>
        </w:rPr>
        <w:t>F</w:t>
      </w:r>
      <w:r w:rsidR="00463BD3" w:rsidRPr="00D71BEC">
        <w:rPr>
          <w:iCs w:val="0"/>
        </w:rPr>
        <w:t>ramework;</w:t>
      </w:r>
    </w:p>
    <w:p w14:paraId="32A3F961" w14:textId="15C2F8DA" w:rsidR="00463BD3" w:rsidRPr="00D71BEC" w:rsidRDefault="0041591A" w:rsidP="00463BD3">
      <w:pPr>
        <w:pStyle w:val="BodyText"/>
        <w:ind w:right="117" w:firstLine="630"/>
        <w:rPr>
          <w:iCs w:val="0"/>
        </w:rPr>
      </w:pPr>
      <w:r w:rsidRPr="00D71BEC">
        <w:rPr>
          <w:iCs w:val="0"/>
        </w:rPr>
        <w:t>2</w:t>
      </w:r>
      <w:r w:rsidR="00463BD3" w:rsidRPr="00D71BEC">
        <w:rPr>
          <w:iCs w:val="0"/>
        </w:rPr>
        <w:t>7</w:t>
      </w:r>
      <w:r w:rsidR="00463BD3" w:rsidRPr="00817192">
        <w:rPr>
          <w:iCs w:val="0"/>
        </w:rPr>
        <w:t>.</w:t>
      </w:r>
      <w:r w:rsidR="00463BD3" w:rsidRPr="00817192">
        <w:rPr>
          <w:iCs w:val="0"/>
        </w:rPr>
        <w:tab/>
      </w:r>
      <w:r w:rsidR="003D1C2A" w:rsidRPr="00817192">
        <w:rPr>
          <w:i/>
        </w:rPr>
        <w:t>Also r</w:t>
      </w:r>
      <w:r w:rsidR="00463BD3" w:rsidRPr="00817192">
        <w:rPr>
          <w:i/>
        </w:rPr>
        <w:t>equests</w:t>
      </w:r>
      <w:r w:rsidR="00463BD3" w:rsidRPr="00817192">
        <w:rPr>
          <w:iCs w:val="0"/>
        </w:rPr>
        <w:t xml:space="preserve"> the Global Environment Facility to report on the progress in establishing</w:t>
      </w:r>
      <w:r w:rsidR="003A098F">
        <w:rPr>
          <w:iCs w:val="0"/>
        </w:rPr>
        <w:t>,</w:t>
      </w:r>
      <w:r w:rsidR="00463BD3" w:rsidRPr="00817192">
        <w:rPr>
          <w:iCs w:val="0"/>
        </w:rPr>
        <w:t xml:space="preserve"> and </w:t>
      </w:r>
      <w:r w:rsidR="00016138" w:rsidRPr="00817192">
        <w:rPr>
          <w:iCs w:val="0"/>
        </w:rPr>
        <w:t xml:space="preserve">on </w:t>
      </w:r>
      <w:r w:rsidR="00463BD3" w:rsidRPr="00817192">
        <w:rPr>
          <w:iCs w:val="0"/>
        </w:rPr>
        <w:t>the operations and performance of</w:t>
      </w:r>
      <w:r w:rsidR="00362AD3">
        <w:rPr>
          <w:iCs w:val="0"/>
        </w:rPr>
        <w:t>,</w:t>
      </w:r>
      <w:r w:rsidR="00463BD3" w:rsidRPr="00817192">
        <w:rPr>
          <w:iCs w:val="0"/>
        </w:rPr>
        <w:t xml:space="preserve"> the </w:t>
      </w:r>
      <w:r w:rsidR="00016138" w:rsidRPr="00817192">
        <w:rPr>
          <w:iCs w:val="0"/>
        </w:rPr>
        <w:t xml:space="preserve">Global Biodiversity Framework </w:t>
      </w:r>
      <w:r w:rsidR="00016138" w:rsidRPr="000E778E">
        <w:rPr>
          <w:iCs w:val="0"/>
        </w:rPr>
        <w:t>F</w:t>
      </w:r>
      <w:r w:rsidR="00016138" w:rsidRPr="00817192">
        <w:rPr>
          <w:iCs w:val="0"/>
        </w:rPr>
        <w:t>und</w:t>
      </w:r>
      <w:r w:rsidR="003A098F">
        <w:rPr>
          <w:iCs w:val="0"/>
        </w:rPr>
        <w:t>,</w:t>
      </w:r>
      <w:r w:rsidR="00817192" w:rsidRPr="000E778E">
        <w:rPr>
          <w:iCs w:val="0"/>
        </w:rPr>
        <w:t xml:space="preserve"> to future meetings of the Conference of the Parties</w:t>
      </w:r>
      <w:r w:rsidR="00463BD3" w:rsidRPr="00817192">
        <w:rPr>
          <w:iCs w:val="0"/>
        </w:rPr>
        <w:t>;</w:t>
      </w:r>
    </w:p>
    <w:p w14:paraId="57A2BAC7" w14:textId="42A69719" w:rsidR="00463BD3" w:rsidRPr="00D71BEC" w:rsidRDefault="0041591A" w:rsidP="00463BD3">
      <w:pPr>
        <w:pStyle w:val="BodyText"/>
        <w:ind w:right="117" w:firstLine="630"/>
        <w:rPr>
          <w:iCs w:val="0"/>
        </w:rPr>
      </w:pPr>
      <w:r w:rsidRPr="00D71BEC">
        <w:rPr>
          <w:iCs w:val="0"/>
        </w:rPr>
        <w:t>2</w:t>
      </w:r>
      <w:r w:rsidR="00463BD3" w:rsidRPr="00D71BEC">
        <w:rPr>
          <w:iCs w:val="0"/>
        </w:rPr>
        <w:t>8.</w:t>
      </w:r>
      <w:r w:rsidR="00463BD3" w:rsidRPr="00D71BEC">
        <w:rPr>
          <w:iCs w:val="0"/>
        </w:rPr>
        <w:tab/>
      </w:r>
      <w:r w:rsidR="00463BD3" w:rsidRPr="00D71BEC">
        <w:rPr>
          <w:i/>
        </w:rPr>
        <w:t>Decides</w:t>
      </w:r>
      <w:r w:rsidR="00463BD3" w:rsidRPr="00D71BEC">
        <w:rPr>
          <w:iCs w:val="0"/>
        </w:rPr>
        <w:t xml:space="preserve"> to assess the progress made in establishing, and </w:t>
      </w:r>
      <w:r w:rsidR="00CC7D8B">
        <w:rPr>
          <w:iCs w:val="0"/>
        </w:rPr>
        <w:t xml:space="preserve">on </w:t>
      </w:r>
      <w:r w:rsidR="00463BD3" w:rsidRPr="00D71BEC">
        <w:rPr>
          <w:iCs w:val="0"/>
        </w:rPr>
        <w:t xml:space="preserve">the operations and performance of, the </w:t>
      </w:r>
      <w:r w:rsidR="00D72560" w:rsidRPr="0044733B">
        <w:rPr>
          <w:iCs w:val="0"/>
        </w:rPr>
        <w:t xml:space="preserve">Global Biodiversity </w:t>
      </w:r>
      <w:r w:rsidR="00D72560" w:rsidRPr="00FA29C2">
        <w:rPr>
          <w:iCs w:val="0"/>
        </w:rPr>
        <w:t xml:space="preserve">Framework </w:t>
      </w:r>
      <w:r w:rsidR="00D72560" w:rsidRPr="000E778E">
        <w:rPr>
          <w:iCs w:val="0"/>
        </w:rPr>
        <w:t>F</w:t>
      </w:r>
      <w:r w:rsidR="00D72560" w:rsidRPr="00FA29C2">
        <w:rPr>
          <w:iCs w:val="0"/>
        </w:rPr>
        <w:t>und</w:t>
      </w:r>
      <w:r w:rsidR="00463BD3" w:rsidRPr="00FA29C2">
        <w:rPr>
          <w:iCs w:val="0"/>
        </w:rPr>
        <w:t>,</w:t>
      </w:r>
      <w:r w:rsidR="00463BD3" w:rsidRPr="00D71BEC">
        <w:rPr>
          <w:iCs w:val="0"/>
        </w:rPr>
        <w:t xml:space="preserve"> and to consider and adopt further guidance to the Global Environment Facility and to the governing body referred to paragraph </w:t>
      </w:r>
      <w:r w:rsidR="003F780C">
        <w:rPr>
          <w:iCs w:val="0"/>
        </w:rPr>
        <w:t>21</w:t>
      </w:r>
      <w:r w:rsidR="003F780C" w:rsidRPr="00D71BEC">
        <w:rPr>
          <w:iCs w:val="0"/>
        </w:rPr>
        <w:t xml:space="preserve"> </w:t>
      </w:r>
      <w:r w:rsidR="00463BD3" w:rsidRPr="00D71BEC">
        <w:rPr>
          <w:iCs w:val="0"/>
        </w:rPr>
        <w:t xml:space="preserve">above, on the modalities and operation of </w:t>
      </w:r>
      <w:r w:rsidR="00463BD3" w:rsidRPr="00604C84">
        <w:rPr>
          <w:iCs w:val="0"/>
        </w:rPr>
        <w:t xml:space="preserve">the </w:t>
      </w:r>
      <w:r w:rsidR="00463BD3" w:rsidRPr="001A0282">
        <w:rPr>
          <w:iCs w:val="0"/>
        </w:rPr>
        <w:t>Fund, at its future meetings;</w:t>
      </w:r>
    </w:p>
    <w:p w14:paraId="37CAAF42" w14:textId="08CDC3AD" w:rsidR="00463BD3" w:rsidRPr="00D71BEC" w:rsidRDefault="0041591A" w:rsidP="00E21EEB">
      <w:pPr>
        <w:pStyle w:val="BodyText"/>
        <w:ind w:right="117" w:firstLine="630"/>
      </w:pPr>
      <w:r w:rsidRPr="00D71BEC">
        <w:rPr>
          <w:iCs w:val="0"/>
        </w:rPr>
        <w:t>2</w:t>
      </w:r>
      <w:r w:rsidR="00463BD3" w:rsidRPr="00D71BEC">
        <w:rPr>
          <w:iCs w:val="0"/>
        </w:rPr>
        <w:t>9.</w:t>
      </w:r>
      <w:r w:rsidR="00463BD3" w:rsidRPr="00D71BEC">
        <w:rPr>
          <w:iCs w:val="0"/>
        </w:rPr>
        <w:tab/>
      </w:r>
      <w:r w:rsidR="00057797">
        <w:rPr>
          <w:i/>
        </w:rPr>
        <w:t>Also d</w:t>
      </w:r>
      <w:r w:rsidR="00463BD3" w:rsidRPr="00D71BEC">
        <w:rPr>
          <w:i/>
        </w:rPr>
        <w:t>ecides</w:t>
      </w:r>
      <w:r w:rsidR="00463BD3" w:rsidRPr="00D71BEC">
        <w:rPr>
          <w:iCs w:val="0"/>
        </w:rPr>
        <w:t xml:space="preserve"> to undertake and act </w:t>
      </w:r>
      <w:r w:rsidR="00463BD3" w:rsidRPr="009120D1">
        <w:rPr>
          <w:iCs w:val="0"/>
        </w:rPr>
        <w:t xml:space="preserve">upon, at </w:t>
      </w:r>
      <w:r w:rsidR="001A344D" w:rsidRPr="009120D1">
        <w:rPr>
          <w:iCs w:val="0"/>
        </w:rPr>
        <w:t xml:space="preserve">its </w:t>
      </w:r>
      <w:r w:rsidR="003B11DF" w:rsidRPr="009120D1">
        <w:rPr>
          <w:iCs w:val="0"/>
        </w:rPr>
        <w:t xml:space="preserve">eighteenth </w:t>
      </w:r>
      <w:r w:rsidR="00463BD3" w:rsidRPr="009120D1">
        <w:rPr>
          <w:iCs w:val="0"/>
        </w:rPr>
        <w:t>meeting, a</w:t>
      </w:r>
      <w:r w:rsidR="00463BD3" w:rsidRPr="00D71BEC">
        <w:rPr>
          <w:iCs w:val="0"/>
        </w:rPr>
        <w:t xml:space="preserve"> stocktake review on the operations and performance of the </w:t>
      </w:r>
      <w:r w:rsidR="00662398" w:rsidRPr="0044733B">
        <w:rPr>
          <w:iCs w:val="0"/>
        </w:rPr>
        <w:t xml:space="preserve">Global Biodiversity </w:t>
      </w:r>
      <w:r w:rsidR="00662398" w:rsidRPr="00604C84">
        <w:rPr>
          <w:iCs w:val="0"/>
        </w:rPr>
        <w:t xml:space="preserve">Framework </w:t>
      </w:r>
      <w:r w:rsidR="00662398" w:rsidRPr="000E778E">
        <w:rPr>
          <w:iCs w:val="0"/>
        </w:rPr>
        <w:t>F</w:t>
      </w:r>
      <w:r w:rsidR="00662398" w:rsidRPr="00604C84">
        <w:rPr>
          <w:iCs w:val="0"/>
        </w:rPr>
        <w:t>und</w:t>
      </w:r>
      <w:r w:rsidR="00662398">
        <w:rPr>
          <w:iCs w:val="0"/>
        </w:rPr>
        <w:t xml:space="preserve"> </w:t>
      </w:r>
      <w:r w:rsidR="00463BD3" w:rsidRPr="00D71BEC">
        <w:rPr>
          <w:iCs w:val="0"/>
        </w:rPr>
        <w:t>regarding its scale, speed, accessibility, and future arrangements.</w:t>
      </w:r>
    </w:p>
    <w:p w14:paraId="0D6A1FC1" w14:textId="77777777" w:rsidR="00853C76" w:rsidRDefault="00853C76" w:rsidP="00FB5720">
      <w:pPr>
        <w:keepNext/>
        <w:keepLines/>
        <w:suppressLineNumbers/>
        <w:suppressAutoHyphens/>
        <w:adjustRightInd w:val="0"/>
        <w:snapToGrid w:val="0"/>
        <w:spacing w:before="120" w:after="120"/>
        <w:jc w:val="center"/>
        <w:outlineLvl w:val="2"/>
        <w:rPr>
          <w:i/>
          <w:snapToGrid w:val="0"/>
          <w:kern w:val="22"/>
          <w:szCs w:val="22"/>
        </w:rPr>
      </w:pPr>
      <w:bookmarkStart w:id="4" w:name="_Toc118354994"/>
      <w:r>
        <w:rPr>
          <w:i/>
          <w:snapToGrid w:val="0"/>
          <w:kern w:val="22"/>
          <w:szCs w:val="22"/>
        </w:rPr>
        <w:br w:type="page"/>
      </w:r>
    </w:p>
    <w:p w14:paraId="661EED71" w14:textId="7D71AF97" w:rsidR="00FB5720" w:rsidRPr="00853C76" w:rsidRDefault="00FB5720" w:rsidP="00FB5720">
      <w:pPr>
        <w:keepNext/>
        <w:keepLines/>
        <w:suppressLineNumbers/>
        <w:suppressAutoHyphens/>
        <w:adjustRightInd w:val="0"/>
        <w:snapToGrid w:val="0"/>
        <w:spacing w:before="120" w:after="120"/>
        <w:jc w:val="center"/>
        <w:outlineLvl w:val="2"/>
        <w:rPr>
          <w:i/>
          <w:snapToGrid w:val="0"/>
          <w:kern w:val="22"/>
          <w:szCs w:val="22"/>
        </w:rPr>
      </w:pPr>
      <w:r w:rsidRPr="00853C76">
        <w:rPr>
          <w:i/>
          <w:snapToGrid w:val="0"/>
          <w:kern w:val="22"/>
          <w:szCs w:val="22"/>
        </w:rPr>
        <w:t>Annex I</w:t>
      </w:r>
      <w:bookmarkEnd w:id="4"/>
    </w:p>
    <w:p w14:paraId="4B87F55F" w14:textId="114A7349" w:rsidR="00FB5720" w:rsidRPr="00853C76" w:rsidRDefault="00FB5720" w:rsidP="000E778E">
      <w:pPr>
        <w:pStyle w:val="Heading1"/>
        <w:rPr>
          <w:lang w:val="en-US" w:eastAsia="en-CA"/>
        </w:rPr>
      </w:pPr>
      <w:bookmarkStart w:id="5" w:name="_Toc118354995"/>
      <w:r w:rsidRPr="00853C76">
        <w:t>FOUR-YEAR OUTCOME-ORIENTED FRAMEWORK OF PROGRAMME PRIORITIES OF THE CONVENTION ON BIOLOGICAL DIVERSITY FOR THE EIGHTH REPLENISHMENT PERIOD (2022</w:t>
      </w:r>
      <w:r w:rsidR="00853C76">
        <w:t>–</w:t>
      </w:r>
      <w:r w:rsidRPr="00853C76">
        <w:t>2026) OF THE GLOBAL ENVIRONMENT FACILITY TRUST FUND</w:t>
      </w:r>
      <w:bookmarkEnd w:id="5"/>
    </w:p>
    <w:p w14:paraId="39DD17E0" w14:textId="3D450655" w:rsidR="00FB5720" w:rsidRPr="000E778E" w:rsidRDefault="009E7008" w:rsidP="000E778E">
      <w:pPr>
        <w:keepNext/>
        <w:tabs>
          <w:tab w:val="left" w:pos="567"/>
        </w:tabs>
        <w:spacing w:before="120" w:after="120"/>
        <w:jc w:val="center"/>
        <w:outlineLvl w:val="1"/>
        <w:rPr>
          <w:b/>
          <w:bCs/>
          <w:szCs w:val="22"/>
          <w:lang w:val="en-US"/>
        </w:rPr>
      </w:pPr>
      <w:r w:rsidRPr="000E778E">
        <w:rPr>
          <w:b/>
          <w:bCs/>
          <w:szCs w:val="22"/>
          <w:lang w:val="en-US"/>
        </w:rPr>
        <w:t>A.</w:t>
      </w:r>
      <w:r w:rsidRPr="000E778E">
        <w:rPr>
          <w:b/>
          <w:bCs/>
          <w:szCs w:val="22"/>
          <w:lang w:val="en-US"/>
        </w:rPr>
        <w:tab/>
      </w:r>
      <w:r w:rsidR="00FB5720" w:rsidRPr="000E778E">
        <w:rPr>
          <w:b/>
          <w:bCs/>
          <w:szCs w:val="22"/>
          <w:lang w:val="en-US"/>
        </w:rPr>
        <w:t>Objective</w:t>
      </w:r>
    </w:p>
    <w:p w14:paraId="71E9C876" w14:textId="42B152DA" w:rsidR="00FB5720" w:rsidRPr="00853C76" w:rsidRDefault="00FB5720" w:rsidP="00FB5720">
      <w:pPr>
        <w:tabs>
          <w:tab w:val="left" w:pos="720"/>
        </w:tabs>
        <w:snapToGrid w:val="0"/>
        <w:spacing w:before="120" w:after="120"/>
        <w:rPr>
          <w:iCs/>
          <w:szCs w:val="22"/>
        </w:rPr>
      </w:pPr>
      <w:r w:rsidRPr="00853C76">
        <w:rPr>
          <w:iCs/>
          <w:szCs w:val="22"/>
          <w:lang w:val="en-US"/>
        </w:rPr>
        <w:t>1.</w:t>
      </w:r>
      <w:bookmarkStart w:id="6" w:name="_Hlk94131801"/>
      <w:r w:rsidRPr="00853C76">
        <w:rPr>
          <w:iCs/>
          <w:szCs w:val="22"/>
          <w:lang w:val="en-US"/>
        </w:rPr>
        <w:tab/>
      </w:r>
      <w:bookmarkEnd w:id="6"/>
      <w:r w:rsidR="00E66C6E" w:rsidRPr="00853C76">
        <w:rPr>
          <w:iCs/>
          <w:szCs w:val="22"/>
          <w:lang w:val="en-US"/>
        </w:rPr>
        <w:t>Th</w:t>
      </w:r>
      <w:r w:rsidR="00C2257E">
        <w:rPr>
          <w:iCs/>
          <w:szCs w:val="22"/>
          <w:lang w:val="en-US"/>
        </w:rPr>
        <w:t>e present</w:t>
      </w:r>
      <w:r w:rsidR="00E66C6E" w:rsidRPr="00853C76">
        <w:rPr>
          <w:iCs/>
          <w:szCs w:val="22"/>
        </w:rPr>
        <w:t xml:space="preserve"> four-year outcome-oriented framework of programme priorities provides guidance to the Global Environment Facility (GEF) for the eighth replenishment period (GEF-8), 2022</w:t>
      </w:r>
      <w:r w:rsidR="00853C76">
        <w:rPr>
          <w:b/>
          <w:bCs/>
          <w:iCs/>
          <w:szCs w:val="22"/>
        </w:rPr>
        <w:t>–</w:t>
      </w:r>
      <w:r w:rsidR="00E66C6E" w:rsidRPr="00853C76">
        <w:rPr>
          <w:iCs/>
          <w:szCs w:val="22"/>
        </w:rPr>
        <w:t xml:space="preserve">2026, and is within the context of the GEF mandate to provide resources to achieve global environmental benefits and the mandate provided to GEF by the Conference of the Parties. It utilizes the Convention </w:t>
      </w:r>
      <w:r w:rsidR="00E632FD">
        <w:rPr>
          <w:iCs/>
          <w:szCs w:val="22"/>
        </w:rPr>
        <w:t xml:space="preserve">and its Protocols, </w:t>
      </w:r>
      <w:r w:rsidR="00E66C6E" w:rsidRPr="00853C76">
        <w:rPr>
          <w:iCs/>
          <w:szCs w:val="22"/>
        </w:rPr>
        <w:t xml:space="preserve">and the </w:t>
      </w:r>
      <w:r w:rsidR="00E705A9" w:rsidRPr="00853C76">
        <w:rPr>
          <w:iCs/>
          <w:snapToGrid w:val="0"/>
          <w:kern w:val="22"/>
          <w:szCs w:val="22"/>
          <w:lang w:eastAsia="zh-CN"/>
        </w:rPr>
        <w:t xml:space="preserve">Kunming-Montreal Global Biodiversity Framework </w:t>
      </w:r>
      <w:r w:rsidR="00E66C6E" w:rsidRPr="00853C76">
        <w:rPr>
          <w:iCs/>
          <w:szCs w:val="22"/>
        </w:rPr>
        <w:t xml:space="preserve">to set priorities for the financial mechanism. In particular, the goals and targets of the </w:t>
      </w:r>
      <w:r w:rsidR="00E705A9" w:rsidRPr="000E778E">
        <w:rPr>
          <w:iCs/>
          <w:szCs w:val="22"/>
        </w:rPr>
        <w:t>Framework</w:t>
      </w:r>
      <w:r w:rsidR="00E705A9" w:rsidRPr="00853C76">
        <w:rPr>
          <w:iCs/>
          <w:snapToGrid w:val="0"/>
          <w:kern w:val="22"/>
          <w:szCs w:val="22"/>
          <w:lang w:eastAsia="zh-CN"/>
        </w:rPr>
        <w:t xml:space="preserve"> </w:t>
      </w:r>
      <w:r w:rsidR="00E66C6E" w:rsidRPr="00853C76">
        <w:rPr>
          <w:iCs/>
          <w:szCs w:val="22"/>
        </w:rPr>
        <w:t>provide direction for the outcomes of this four-year framework, bearing in mind that GEF-8 and GEF-9 will together cover the expected eight years to the 2030 deadlines of the targets, while recognizing that the three objectives of the Convention should be considered by GEF when designing and implementing biodiver</w:t>
      </w:r>
      <w:r w:rsidR="00E66C6E" w:rsidRPr="00F544BE">
        <w:rPr>
          <w:iCs/>
          <w:szCs w:val="22"/>
        </w:rPr>
        <w:t>sity strategy and</w:t>
      </w:r>
      <w:r w:rsidR="00E66C6E" w:rsidRPr="00853C76">
        <w:rPr>
          <w:iCs/>
          <w:szCs w:val="22"/>
        </w:rPr>
        <w:t xml:space="preserve"> programming directions</w:t>
      </w:r>
      <w:r w:rsidRPr="00853C76">
        <w:rPr>
          <w:iCs/>
          <w:szCs w:val="22"/>
        </w:rPr>
        <w:t>.</w:t>
      </w:r>
    </w:p>
    <w:p w14:paraId="30BC39C6" w14:textId="197DE9B5" w:rsidR="00FB5720" w:rsidRPr="00853C76" w:rsidRDefault="00FB5720" w:rsidP="00FB5720">
      <w:pPr>
        <w:tabs>
          <w:tab w:val="left" w:pos="720"/>
        </w:tabs>
        <w:snapToGrid w:val="0"/>
        <w:spacing w:before="120" w:after="120"/>
        <w:rPr>
          <w:rFonts w:eastAsia="Calibri"/>
          <w:b/>
          <w:bCs/>
          <w:iCs/>
          <w:szCs w:val="22"/>
        </w:rPr>
      </w:pPr>
      <w:r w:rsidRPr="00853C76">
        <w:rPr>
          <w:iCs/>
          <w:szCs w:val="22"/>
        </w:rPr>
        <w:t>2.</w:t>
      </w:r>
      <w:r w:rsidRPr="00853C76">
        <w:rPr>
          <w:iCs/>
          <w:szCs w:val="22"/>
        </w:rPr>
        <w:tab/>
      </w:r>
      <w:r w:rsidR="00E66C6E" w:rsidRPr="00853C76">
        <w:rPr>
          <w:iCs/>
          <w:szCs w:val="22"/>
        </w:rPr>
        <w:t xml:space="preserve">In that regard, it is envisaged that following the adoption of the </w:t>
      </w:r>
      <w:r w:rsidR="002033CB" w:rsidRPr="00853C76">
        <w:rPr>
          <w:iCs/>
          <w:szCs w:val="22"/>
        </w:rPr>
        <w:t xml:space="preserve">Kunming-Montreal Global Biodiversity Framework </w:t>
      </w:r>
      <w:r w:rsidR="00E66C6E" w:rsidRPr="00853C76">
        <w:rPr>
          <w:iCs/>
          <w:szCs w:val="22"/>
        </w:rPr>
        <w:t xml:space="preserve">and the conclusion of the GEF-8 replenishment under their respective processes, </w:t>
      </w:r>
      <w:r w:rsidR="00E66C6E" w:rsidRPr="00853C76">
        <w:rPr>
          <w:iCs/>
          <w:szCs w:val="22"/>
          <w:lang w:val="en-US"/>
        </w:rPr>
        <w:t>GEF will include in its report to the Conference of the Parties an explanation on how GEF-8, through the elements of its programming directions, is contributing</w:t>
      </w:r>
      <w:r w:rsidR="00E66C6E" w:rsidRPr="00853C76">
        <w:rPr>
          <w:iCs/>
          <w:szCs w:val="22"/>
        </w:rPr>
        <w:t xml:space="preserve"> to the implementation of the Convention and its Protocols, and to each goal and target of the </w:t>
      </w:r>
      <w:r w:rsidR="002033CB" w:rsidRPr="00853C76">
        <w:rPr>
          <w:iCs/>
          <w:szCs w:val="22"/>
        </w:rPr>
        <w:t>F</w:t>
      </w:r>
      <w:r w:rsidR="00E66C6E" w:rsidRPr="00853C76">
        <w:rPr>
          <w:iCs/>
          <w:szCs w:val="22"/>
        </w:rPr>
        <w:t>ramework and its monitoring framework</w:t>
      </w:r>
      <w:r w:rsidRPr="00853C76">
        <w:rPr>
          <w:iCs/>
          <w:szCs w:val="22"/>
        </w:rPr>
        <w:t>.</w:t>
      </w:r>
    </w:p>
    <w:p w14:paraId="400131C7" w14:textId="3FAEB9BA" w:rsidR="00FB5720" w:rsidRPr="00853C76" w:rsidRDefault="00FB5720" w:rsidP="00FB5720">
      <w:pPr>
        <w:tabs>
          <w:tab w:val="left" w:pos="720"/>
        </w:tabs>
        <w:snapToGrid w:val="0"/>
        <w:spacing w:before="120" w:after="120"/>
        <w:rPr>
          <w:iCs/>
          <w:szCs w:val="22"/>
        </w:rPr>
      </w:pPr>
      <w:r w:rsidRPr="00853C76">
        <w:rPr>
          <w:rFonts w:eastAsia="Calibri"/>
          <w:iCs/>
          <w:szCs w:val="22"/>
        </w:rPr>
        <w:t>3.</w:t>
      </w:r>
      <w:r w:rsidRPr="00853C76">
        <w:rPr>
          <w:rFonts w:eastAsia="Calibri"/>
          <w:iCs/>
          <w:szCs w:val="22"/>
        </w:rPr>
        <w:tab/>
      </w:r>
      <w:r w:rsidR="00E66C6E" w:rsidRPr="00853C76">
        <w:rPr>
          <w:rFonts w:eastAsia="Calibri"/>
          <w:iCs/>
          <w:szCs w:val="22"/>
        </w:rPr>
        <w:t xml:space="preserve">This four-year outcome-oriented framework of programme priorities recognizes that the </w:t>
      </w:r>
      <w:r w:rsidR="00A02B5E" w:rsidRPr="00853C76">
        <w:rPr>
          <w:iCs/>
          <w:snapToGrid w:val="0"/>
          <w:kern w:val="22"/>
          <w:szCs w:val="22"/>
          <w:lang w:eastAsia="zh-CN"/>
        </w:rPr>
        <w:t xml:space="preserve">Kunming-Montreal Global Biodiversity </w:t>
      </w:r>
      <w:r w:rsidR="002033CB" w:rsidRPr="00853C76">
        <w:rPr>
          <w:rFonts w:eastAsia="Calibri"/>
          <w:iCs/>
          <w:szCs w:val="22"/>
        </w:rPr>
        <w:t>F</w:t>
      </w:r>
      <w:r w:rsidR="00E66C6E" w:rsidRPr="00853C76">
        <w:rPr>
          <w:rFonts w:eastAsia="Calibri"/>
          <w:iCs/>
          <w:szCs w:val="22"/>
        </w:rPr>
        <w:t>ramework is an overarching framework of high relevance to all biodiversity</w:t>
      </w:r>
      <w:r w:rsidR="00A02B5E">
        <w:rPr>
          <w:rFonts w:eastAsia="Calibri"/>
          <w:iCs/>
          <w:szCs w:val="22"/>
        </w:rPr>
        <w:noBreakHyphen/>
      </w:r>
      <w:r w:rsidR="00E66C6E" w:rsidRPr="00853C76">
        <w:rPr>
          <w:rFonts w:eastAsia="Calibri"/>
          <w:iCs/>
          <w:szCs w:val="22"/>
        </w:rPr>
        <w:t xml:space="preserve">related conventions and agreements, and seeks to promote the implementation of complementary measures that may enhance programmatic synergies and efficiencies, among the Convention, its Protocols and other biodiversity-related conventions and agreements, relevant to the </w:t>
      </w:r>
      <w:r w:rsidR="00AA74F7" w:rsidRPr="00853C76">
        <w:rPr>
          <w:rFonts w:eastAsia="Calibri"/>
          <w:iCs/>
          <w:szCs w:val="22"/>
        </w:rPr>
        <w:t xml:space="preserve">Kunming-Montreal Global Biodiversity Framework </w:t>
      </w:r>
      <w:r w:rsidR="00E66C6E" w:rsidRPr="00853C76">
        <w:rPr>
          <w:rFonts w:eastAsia="Calibri"/>
          <w:iCs/>
          <w:szCs w:val="22"/>
        </w:rPr>
        <w:t xml:space="preserve">and </w:t>
      </w:r>
      <w:r w:rsidR="00B27C07">
        <w:rPr>
          <w:rFonts w:eastAsia="Calibri"/>
          <w:iCs/>
          <w:szCs w:val="22"/>
        </w:rPr>
        <w:t xml:space="preserve">the </w:t>
      </w:r>
      <w:r w:rsidR="00E66C6E" w:rsidRPr="00853C76">
        <w:rPr>
          <w:rFonts w:eastAsia="Calibri"/>
          <w:iCs/>
          <w:szCs w:val="22"/>
        </w:rPr>
        <w:t>mandate of the Global Environment Facility</w:t>
      </w:r>
      <w:r w:rsidRPr="00853C76">
        <w:rPr>
          <w:rFonts w:eastAsia="Calibri"/>
          <w:iCs/>
          <w:szCs w:val="22"/>
        </w:rPr>
        <w:t>.</w:t>
      </w:r>
    </w:p>
    <w:p w14:paraId="08DF78C3" w14:textId="6265EA0C" w:rsidR="00FB5720" w:rsidRPr="000E778E" w:rsidRDefault="009E7008" w:rsidP="000E778E">
      <w:pPr>
        <w:keepNext/>
        <w:tabs>
          <w:tab w:val="left" w:pos="567"/>
        </w:tabs>
        <w:spacing w:before="120" w:after="120"/>
        <w:jc w:val="center"/>
        <w:outlineLvl w:val="1"/>
        <w:rPr>
          <w:b/>
          <w:bCs/>
          <w:szCs w:val="22"/>
          <w:lang w:val="en-US"/>
        </w:rPr>
      </w:pPr>
      <w:r w:rsidRPr="000E778E">
        <w:rPr>
          <w:b/>
          <w:bCs/>
          <w:szCs w:val="22"/>
          <w:lang w:val="en-US"/>
        </w:rPr>
        <w:t>B.</w:t>
      </w:r>
      <w:r w:rsidRPr="000E778E">
        <w:rPr>
          <w:b/>
          <w:bCs/>
          <w:szCs w:val="22"/>
          <w:lang w:val="en-US"/>
        </w:rPr>
        <w:tab/>
      </w:r>
      <w:r w:rsidR="00FB5720" w:rsidRPr="000E778E">
        <w:rPr>
          <w:b/>
          <w:bCs/>
          <w:szCs w:val="22"/>
          <w:lang w:val="en-US"/>
        </w:rPr>
        <w:t>Elements</w:t>
      </w:r>
    </w:p>
    <w:p w14:paraId="00287FAD" w14:textId="0777AB3E" w:rsidR="00FB5720" w:rsidRPr="00853C76" w:rsidRDefault="00FB5720" w:rsidP="00FB5720">
      <w:pPr>
        <w:tabs>
          <w:tab w:val="left" w:pos="720"/>
        </w:tabs>
        <w:snapToGrid w:val="0"/>
        <w:spacing w:before="120" w:after="120"/>
        <w:rPr>
          <w:iCs/>
          <w:szCs w:val="22"/>
          <w:lang w:val="en-US"/>
        </w:rPr>
      </w:pPr>
      <w:r w:rsidRPr="00853C76">
        <w:rPr>
          <w:iCs/>
          <w:szCs w:val="22"/>
          <w:lang w:val="en-US"/>
        </w:rPr>
        <w:t>4.</w:t>
      </w:r>
      <w:r w:rsidRPr="00853C76">
        <w:rPr>
          <w:iCs/>
          <w:szCs w:val="22"/>
          <w:lang w:val="en-US"/>
        </w:rPr>
        <w:tab/>
      </w:r>
      <w:r w:rsidR="00E66C6E" w:rsidRPr="00853C76">
        <w:rPr>
          <w:iCs/>
          <w:szCs w:val="22"/>
          <w:lang w:val="en-US"/>
        </w:rPr>
        <w:t>The four-year outcome-oriented framework of programme priorities for the period 2022–2026 consists of the following elements to which effective implementation support is to be provided</w:t>
      </w:r>
      <w:r w:rsidRPr="00853C76">
        <w:rPr>
          <w:iCs/>
          <w:szCs w:val="22"/>
          <w:lang w:val="en-US"/>
        </w:rPr>
        <w:t>:</w:t>
      </w:r>
    </w:p>
    <w:p w14:paraId="2CB6B11E" w14:textId="2D17E93E" w:rsidR="00FB5720" w:rsidRPr="00853C76" w:rsidRDefault="00FB5720" w:rsidP="00FB5720">
      <w:pPr>
        <w:tabs>
          <w:tab w:val="left" w:pos="720"/>
        </w:tabs>
        <w:snapToGrid w:val="0"/>
        <w:spacing w:before="120" w:after="120"/>
        <w:ind w:firstLine="709"/>
        <w:rPr>
          <w:iCs/>
          <w:szCs w:val="22"/>
          <w:lang w:val="en-US"/>
        </w:rPr>
      </w:pPr>
      <w:r w:rsidRPr="00853C76">
        <w:rPr>
          <w:iCs/>
          <w:szCs w:val="22"/>
          <w:lang w:val="en-US"/>
        </w:rPr>
        <w:t>(a)</w:t>
      </w:r>
      <w:r w:rsidRPr="00853C76">
        <w:rPr>
          <w:iCs/>
          <w:szCs w:val="22"/>
          <w:lang w:val="en-US"/>
        </w:rPr>
        <w:tab/>
      </w:r>
      <w:r w:rsidR="00E66C6E" w:rsidRPr="00853C76">
        <w:rPr>
          <w:iCs/>
          <w:szCs w:val="22"/>
          <w:lang w:val="en-US"/>
        </w:rPr>
        <w:t xml:space="preserve">The </w:t>
      </w:r>
      <w:r w:rsidR="00AA74F7" w:rsidRPr="00853C76">
        <w:rPr>
          <w:iCs/>
          <w:szCs w:val="22"/>
          <w:lang w:val="en-US"/>
        </w:rPr>
        <w:t>Kunming-Montreal Global Biodiversity Framework</w:t>
      </w:r>
      <w:r w:rsidR="00E66C6E" w:rsidRPr="00853C76">
        <w:rPr>
          <w:iCs/>
          <w:szCs w:val="22"/>
          <w:lang w:val="en-US"/>
        </w:rPr>
        <w:t>, including its goals and targets which define the outcomes being sought</w:t>
      </w:r>
      <w:r w:rsidRPr="00853C76">
        <w:rPr>
          <w:iCs/>
          <w:szCs w:val="22"/>
          <w:lang w:val="en-US"/>
        </w:rPr>
        <w:t>;</w:t>
      </w:r>
    </w:p>
    <w:p w14:paraId="77B59840" w14:textId="77777777" w:rsidR="00FB5720" w:rsidRPr="00853C76" w:rsidRDefault="00FB5720" w:rsidP="00FB5720">
      <w:pPr>
        <w:tabs>
          <w:tab w:val="left" w:pos="720"/>
        </w:tabs>
        <w:snapToGrid w:val="0"/>
        <w:spacing w:before="120" w:after="120"/>
        <w:ind w:firstLine="709"/>
        <w:rPr>
          <w:iCs/>
          <w:szCs w:val="22"/>
          <w:lang w:val="en-US"/>
        </w:rPr>
      </w:pPr>
      <w:r w:rsidRPr="00853C76">
        <w:rPr>
          <w:iCs/>
          <w:szCs w:val="22"/>
          <w:lang w:val="en-US"/>
        </w:rPr>
        <w:t>(b)</w:t>
      </w:r>
      <w:r w:rsidRPr="00853C76">
        <w:rPr>
          <w:iCs/>
          <w:szCs w:val="22"/>
          <w:lang w:val="en-US"/>
        </w:rPr>
        <w:tab/>
        <w:t xml:space="preserve">National biodiversity strategies and action plans (NBSAPs); </w:t>
      </w:r>
    </w:p>
    <w:p w14:paraId="0C9EBB00" w14:textId="77777777" w:rsidR="00FB5720" w:rsidRPr="00853C76" w:rsidRDefault="00FB5720" w:rsidP="00FB5720">
      <w:pPr>
        <w:tabs>
          <w:tab w:val="left" w:pos="720"/>
        </w:tabs>
        <w:snapToGrid w:val="0"/>
        <w:spacing w:before="120" w:after="120"/>
        <w:ind w:firstLine="709"/>
        <w:rPr>
          <w:iCs/>
          <w:szCs w:val="22"/>
          <w:lang w:val="en-US"/>
        </w:rPr>
      </w:pPr>
      <w:r w:rsidRPr="00853C76">
        <w:rPr>
          <w:iCs/>
          <w:szCs w:val="22"/>
          <w:lang w:val="en-US"/>
        </w:rPr>
        <w:t>(c)</w:t>
      </w:r>
      <w:r w:rsidRPr="00853C76">
        <w:rPr>
          <w:iCs/>
          <w:szCs w:val="22"/>
          <w:lang w:val="en-US"/>
        </w:rPr>
        <w:tab/>
        <w:t>National biodiversity finance plans;</w:t>
      </w:r>
    </w:p>
    <w:p w14:paraId="4078AA45" w14:textId="02F7C366" w:rsidR="00FB5720" w:rsidRPr="00853C76" w:rsidRDefault="00FB5720" w:rsidP="00FB5720">
      <w:pPr>
        <w:tabs>
          <w:tab w:val="left" w:pos="720"/>
        </w:tabs>
        <w:snapToGrid w:val="0"/>
        <w:spacing w:before="120" w:after="120"/>
        <w:ind w:firstLine="709"/>
        <w:rPr>
          <w:iCs/>
          <w:szCs w:val="22"/>
          <w:lang w:val="en-US"/>
        </w:rPr>
      </w:pPr>
      <w:r w:rsidRPr="00853C76">
        <w:rPr>
          <w:iCs/>
          <w:szCs w:val="22"/>
          <w:lang w:val="en-US"/>
        </w:rPr>
        <w:t xml:space="preserve">(d) </w:t>
      </w:r>
      <w:r w:rsidRPr="00853C76">
        <w:rPr>
          <w:iCs/>
          <w:szCs w:val="22"/>
          <w:lang w:val="en-US"/>
        </w:rPr>
        <w:tab/>
      </w:r>
      <w:r w:rsidR="00E66C6E" w:rsidRPr="00853C76">
        <w:rPr>
          <w:iCs/>
          <w:szCs w:val="22"/>
          <w:lang w:val="en-US"/>
        </w:rPr>
        <w:t>The implementation of the three objectives of the Convention</w:t>
      </w:r>
      <w:r w:rsidRPr="00853C76">
        <w:rPr>
          <w:iCs/>
          <w:szCs w:val="22"/>
          <w:lang w:val="en-US"/>
        </w:rPr>
        <w:t>;</w:t>
      </w:r>
    </w:p>
    <w:p w14:paraId="7028E68A" w14:textId="6066BFD1" w:rsidR="00FB5720" w:rsidRPr="00853C76" w:rsidRDefault="00FB5720" w:rsidP="00FB5720">
      <w:pPr>
        <w:tabs>
          <w:tab w:val="left" w:pos="720"/>
        </w:tabs>
        <w:snapToGrid w:val="0"/>
        <w:spacing w:before="120" w:after="120"/>
        <w:ind w:firstLine="709"/>
        <w:rPr>
          <w:bCs/>
          <w:iCs/>
          <w:szCs w:val="22"/>
          <w:lang w:val="en-US"/>
        </w:rPr>
      </w:pPr>
      <w:r w:rsidRPr="00853C76">
        <w:rPr>
          <w:bCs/>
          <w:iCs/>
          <w:szCs w:val="22"/>
        </w:rPr>
        <w:t>(e)</w:t>
      </w:r>
      <w:r w:rsidRPr="00853C76">
        <w:rPr>
          <w:bCs/>
          <w:iCs/>
          <w:szCs w:val="22"/>
        </w:rPr>
        <w:tab/>
      </w:r>
      <w:r w:rsidR="00E66C6E" w:rsidRPr="00853C76">
        <w:rPr>
          <w:bCs/>
          <w:iCs/>
          <w:szCs w:val="22"/>
        </w:rPr>
        <w:t xml:space="preserve">The implementation support mechanisms adopted under the Convention associated with the </w:t>
      </w:r>
      <w:r w:rsidR="00134919">
        <w:rPr>
          <w:bCs/>
          <w:iCs/>
          <w:szCs w:val="22"/>
          <w:lang w:val="en-US"/>
        </w:rPr>
        <w:t>Kunming-Montreal</w:t>
      </w:r>
      <w:r w:rsidR="00134919" w:rsidRPr="00853C76">
        <w:rPr>
          <w:bCs/>
          <w:iCs/>
          <w:szCs w:val="22"/>
          <w:lang w:val="en-US"/>
        </w:rPr>
        <w:t xml:space="preserve"> </w:t>
      </w:r>
      <w:r w:rsidR="00134919">
        <w:rPr>
          <w:bCs/>
          <w:iCs/>
          <w:szCs w:val="22"/>
          <w:lang w:val="en-US"/>
        </w:rPr>
        <w:t>G</w:t>
      </w:r>
      <w:r w:rsidR="00134919" w:rsidRPr="00853C76">
        <w:rPr>
          <w:bCs/>
          <w:iCs/>
          <w:szCs w:val="22"/>
          <w:lang w:val="en-US"/>
        </w:rPr>
        <w:t xml:space="preserve">lobal </w:t>
      </w:r>
      <w:r w:rsidR="00134919">
        <w:rPr>
          <w:bCs/>
          <w:iCs/>
          <w:szCs w:val="22"/>
          <w:lang w:val="en-US"/>
        </w:rPr>
        <w:t>B</w:t>
      </w:r>
      <w:r w:rsidR="00134919" w:rsidRPr="00853C76">
        <w:rPr>
          <w:bCs/>
          <w:iCs/>
          <w:szCs w:val="22"/>
          <w:lang w:val="en-US"/>
        </w:rPr>
        <w:t xml:space="preserve">iodiversity </w:t>
      </w:r>
      <w:r w:rsidR="00134919" w:rsidRPr="00134919">
        <w:rPr>
          <w:bCs/>
          <w:iCs/>
          <w:szCs w:val="22"/>
          <w:lang w:val="en-US"/>
        </w:rPr>
        <w:t>Framework</w:t>
      </w:r>
      <w:r w:rsidR="00134919" w:rsidRPr="000E778E" w:rsidDel="00134919">
        <w:rPr>
          <w:bCs/>
          <w:iCs/>
          <w:szCs w:val="22"/>
        </w:rPr>
        <w:t xml:space="preserve"> </w:t>
      </w:r>
      <w:r w:rsidR="00E66C6E" w:rsidRPr="00134919">
        <w:rPr>
          <w:bCs/>
          <w:iCs/>
          <w:szCs w:val="22"/>
        </w:rPr>
        <w:t>related</w:t>
      </w:r>
      <w:r w:rsidR="00E66C6E" w:rsidRPr="00853C76">
        <w:rPr>
          <w:bCs/>
          <w:iCs/>
          <w:szCs w:val="22"/>
        </w:rPr>
        <w:t xml:space="preserve"> to: mobilizing sufficient</w:t>
      </w:r>
      <w:r w:rsidR="00874C87" w:rsidRPr="000E778E">
        <w:rPr>
          <w:bCs/>
          <w:iCs/>
          <w:szCs w:val="22"/>
        </w:rPr>
        <w:t xml:space="preserve"> </w:t>
      </w:r>
      <w:r w:rsidR="00E66C6E" w:rsidRPr="00853C76">
        <w:rPr>
          <w:bCs/>
          <w:iCs/>
          <w:szCs w:val="22"/>
        </w:rPr>
        <w:t xml:space="preserve">resources from all sources towards implementing the </w:t>
      </w:r>
      <w:r w:rsidR="00874C87">
        <w:rPr>
          <w:bCs/>
          <w:iCs/>
          <w:szCs w:val="22"/>
        </w:rPr>
        <w:t>F</w:t>
      </w:r>
      <w:r w:rsidR="00E66C6E" w:rsidRPr="00853C76">
        <w:rPr>
          <w:bCs/>
          <w:iCs/>
          <w:szCs w:val="22"/>
        </w:rPr>
        <w:t>ramework and achieving its goals and targets; mainstreaming; capacity</w:t>
      </w:r>
      <w:r w:rsidR="00FC6EF3">
        <w:rPr>
          <w:bCs/>
          <w:iCs/>
          <w:szCs w:val="22"/>
        </w:rPr>
        <w:noBreakHyphen/>
      </w:r>
      <w:r w:rsidR="00E66C6E" w:rsidRPr="00853C76">
        <w:rPr>
          <w:bCs/>
          <w:iCs/>
          <w:szCs w:val="22"/>
        </w:rPr>
        <w:t>building and development; generation, management and sharing of knowledge for effective biodiversity planning, policy development and coherence, decision</w:t>
      </w:r>
      <w:r w:rsidR="00E66C6E" w:rsidRPr="00853C76">
        <w:rPr>
          <w:bCs/>
          <w:iCs/>
          <w:szCs w:val="22"/>
        </w:rPr>
        <w:noBreakHyphen/>
        <w:t>making and implementation; and technical and scientific cooperation, technology transfer and innovation. Examples include</w:t>
      </w:r>
      <w:r w:rsidRPr="00853C76">
        <w:rPr>
          <w:bCs/>
          <w:iCs/>
          <w:szCs w:val="22"/>
        </w:rPr>
        <w:t>:</w:t>
      </w:r>
    </w:p>
    <w:p w14:paraId="6C21354A" w14:textId="0A4FFCD2" w:rsidR="00FB5720" w:rsidRPr="00853C76" w:rsidRDefault="00FB5720" w:rsidP="000E778E">
      <w:pPr>
        <w:snapToGrid w:val="0"/>
        <w:spacing w:before="120" w:after="120"/>
        <w:ind w:left="2410" w:hanging="851"/>
        <w:rPr>
          <w:bCs/>
          <w:iCs/>
          <w:szCs w:val="22"/>
        </w:rPr>
      </w:pPr>
      <w:r w:rsidRPr="00853C76">
        <w:rPr>
          <w:bCs/>
          <w:iCs/>
          <w:szCs w:val="22"/>
        </w:rPr>
        <w:t>(i)</w:t>
      </w:r>
      <w:r w:rsidRPr="00853C76">
        <w:rPr>
          <w:bCs/>
          <w:iCs/>
          <w:szCs w:val="22"/>
        </w:rPr>
        <w:tab/>
      </w:r>
      <w:r w:rsidR="00E66C6E" w:rsidRPr="00853C76">
        <w:rPr>
          <w:bCs/>
          <w:iCs/>
          <w:szCs w:val="22"/>
        </w:rPr>
        <w:t xml:space="preserve">The </w:t>
      </w:r>
      <w:r w:rsidR="000442B1" w:rsidRPr="00853C76">
        <w:rPr>
          <w:bCs/>
          <w:iCs/>
          <w:szCs w:val="22"/>
        </w:rPr>
        <w:t xml:space="preserve">strategy </w:t>
      </w:r>
      <w:r w:rsidR="000442B1">
        <w:rPr>
          <w:bCs/>
          <w:iCs/>
          <w:szCs w:val="22"/>
        </w:rPr>
        <w:t xml:space="preserve">for </w:t>
      </w:r>
      <w:r w:rsidR="00E66C6E" w:rsidRPr="00853C76">
        <w:rPr>
          <w:bCs/>
          <w:iCs/>
          <w:szCs w:val="22"/>
        </w:rPr>
        <w:t xml:space="preserve">resource mobilization, including the establishment </w:t>
      </w:r>
      <w:r w:rsidR="00E66C6E" w:rsidRPr="00A462EE">
        <w:rPr>
          <w:bCs/>
          <w:iCs/>
          <w:szCs w:val="22"/>
        </w:rPr>
        <w:t>of a global</w:t>
      </w:r>
      <w:r w:rsidR="00E66C6E" w:rsidRPr="00135B65">
        <w:rPr>
          <w:bCs/>
          <w:iCs/>
          <w:szCs w:val="22"/>
        </w:rPr>
        <w:t xml:space="preserve"> biodiversity </w:t>
      </w:r>
      <w:r w:rsidR="00592EEE" w:rsidRPr="00135B65">
        <w:rPr>
          <w:bCs/>
          <w:iCs/>
          <w:szCs w:val="22"/>
        </w:rPr>
        <w:t>framework</w:t>
      </w:r>
      <w:r w:rsidR="00E66C6E" w:rsidRPr="00135B65">
        <w:rPr>
          <w:bCs/>
          <w:iCs/>
          <w:szCs w:val="22"/>
        </w:rPr>
        <w:t xml:space="preserve"> fund by GEF</w:t>
      </w:r>
      <w:r w:rsidRPr="00135B65">
        <w:rPr>
          <w:bCs/>
          <w:iCs/>
          <w:szCs w:val="22"/>
        </w:rPr>
        <w:t>;</w:t>
      </w:r>
      <w:r w:rsidR="001166CD" w:rsidRPr="00135B65">
        <w:rPr>
          <w:rStyle w:val="FootnoteReference"/>
          <w:bCs/>
          <w:iCs/>
          <w:szCs w:val="22"/>
        </w:rPr>
        <w:footnoteReference w:id="6"/>
      </w:r>
    </w:p>
    <w:p w14:paraId="51064D25" w14:textId="39A2A7E1" w:rsidR="00FB5720" w:rsidRPr="00853C76" w:rsidRDefault="00FB5720" w:rsidP="000E778E">
      <w:pPr>
        <w:snapToGrid w:val="0"/>
        <w:spacing w:before="120" w:after="120"/>
        <w:ind w:left="2410" w:hanging="851"/>
        <w:rPr>
          <w:bCs/>
          <w:iCs/>
          <w:szCs w:val="22"/>
        </w:rPr>
      </w:pPr>
      <w:r w:rsidRPr="00853C76">
        <w:rPr>
          <w:bCs/>
          <w:iCs/>
          <w:szCs w:val="22"/>
        </w:rPr>
        <w:t>(ii)</w:t>
      </w:r>
      <w:r w:rsidRPr="00853C76">
        <w:rPr>
          <w:bCs/>
          <w:iCs/>
          <w:szCs w:val="22"/>
        </w:rPr>
        <w:tab/>
        <w:t>The long-term strategic framework for capacity-building and development;</w:t>
      </w:r>
      <w:r w:rsidR="00E36092">
        <w:rPr>
          <w:rStyle w:val="FootnoteReference"/>
          <w:bCs/>
          <w:iCs/>
          <w:szCs w:val="22"/>
        </w:rPr>
        <w:footnoteReference w:id="7"/>
      </w:r>
    </w:p>
    <w:p w14:paraId="651C6FFB" w14:textId="506C5EDE" w:rsidR="00FB5720" w:rsidRPr="00853C76" w:rsidRDefault="00FB5720" w:rsidP="000E778E">
      <w:pPr>
        <w:snapToGrid w:val="0"/>
        <w:spacing w:before="120" w:after="120"/>
        <w:ind w:left="2410" w:hanging="851"/>
        <w:rPr>
          <w:bCs/>
          <w:iCs/>
          <w:szCs w:val="22"/>
        </w:rPr>
      </w:pPr>
      <w:r w:rsidRPr="00853C76">
        <w:rPr>
          <w:bCs/>
          <w:iCs/>
          <w:szCs w:val="22"/>
        </w:rPr>
        <w:t>(i</w:t>
      </w:r>
      <w:r w:rsidR="00B71C95">
        <w:rPr>
          <w:bCs/>
          <w:iCs/>
          <w:szCs w:val="22"/>
        </w:rPr>
        <w:t>ii</w:t>
      </w:r>
      <w:r w:rsidRPr="00853C76">
        <w:rPr>
          <w:bCs/>
          <w:iCs/>
          <w:szCs w:val="22"/>
        </w:rPr>
        <w:t>)</w:t>
      </w:r>
      <w:r w:rsidRPr="00853C76">
        <w:rPr>
          <w:bCs/>
          <w:iCs/>
          <w:szCs w:val="22"/>
        </w:rPr>
        <w:tab/>
        <w:t xml:space="preserve">The </w:t>
      </w:r>
      <w:r w:rsidR="00710358">
        <w:rPr>
          <w:bCs/>
          <w:iCs/>
          <w:szCs w:val="22"/>
        </w:rPr>
        <w:t>P</w:t>
      </w:r>
      <w:r w:rsidRPr="00853C76">
        <w:rPr>
          <w:bCs/>
          <w:iCs/>
          <w:szCs w:val="22"/>
        </w:rPr>
        <w:t xml:space="preserve">lan of </w:t>
      </w:r>
      <w:r w:rsidR="00710358">
        <w:rPr>
          <w:bCs/>
          <w:iCs/>
          <w:szCs w:val="22"/>
        </w:rPr>
        <w:t>A</w:t>
      </w:r>
      <w:r w:rsidRPr="00853C76">
        <w:rPr>
          <w:bCs/>
          <w:iCs/>
          <w:szCs w:val="22"/>
        </w:rPr>
        <w:t xml:space="preserve">ction on </w:t>
      </w:r>
      <w:r w:rsidR="00710358">
        <w:rPr>
          <w:bCs/>
          <w:iCs/>
          <w:szCs w:val="22"/>
        </w:rPr>
        <w:t>S</w:t>
      </w:r>
      <w:r w:rsidRPr="00853C76">
        <w:rPr>
          <w:bCs/>
          <w:iCs/>
          <w:szCs w:val="22"/>
        </w:rPr>
        <w:t>ubnational</w:t>
      </w:r>
      <w:r w:rsidR="00710358">
        <w:rPr>
          <w:bCs/>
          <w:iCs/>
          <w:szCs w:val="22"/>
        </w:rPr>
        <w:t xml:space="preserve"> G</w:t>
      </w:r>
      <w:r w:rsidRPr="00853C76">
        <w:rPr>
          <w:bCs/>
          <w:iCs/>
          <w:szCs w:val="22"/>
        </w:rPr>
        <w:t xml:space="preserve">overnments, </w:t>
      </w:r>
      <w:r w:rsidR="00710358">
        <w:rPr>
          <w:bCs/>
          <w:iCs/>
          <w:szCs w:val="22"/>
        </w:rPr>
        <w:t>C</w:t>
      </w:r>
      <w:r w:rsidRPr="00853C76">
        <w:rPr>
          <w:bCs/>
          <w:iCs/>
          <w:szCs w:val="22"/>
        </w:rPr>
        <w:t xml:space="preserve">ities and </w:t>
      </w:r>
      <w:r w:rsidR="00710358">
        <w:rPr>
          <w:bCs/>
          <w:iCs/>
          <w:szCs w:val="22"/>
        </w:rPr>
        <w:t>O</w:t>
      </w:r>
      <w:r w:rsidRPr="00853C76">
        <w:rPr>
          <w:bCs/>
          <w:iCs/>
          <w:szCs w:val="22"/>
        </w:rPr>
        <w:t xml:space="preserve">ther </w:t>
      </w:r>
      <w:r w:rsidR="00710358">
        <w:rPr>
          <w:bCs/>
          <w:iCs/>
          <w:szCs w:val="22"/>
        </w:rPr>
        <w:t>L</w:t>
      </w:r>
      <w:r w:rsidRPr="00853C76">
        <w:rPr>
          <w:bCs/>
          <w:iCs/>
          <w:szCs w:val="22"/>
        </w:rPr>
        <w:t xml:space="preserve">ocal </w:t>
      </w:r>
      <w:r w:rsidR="00710358">
        <w:rPr>
          <w:bCs/>
          <w:iCs/>
          <w:szCs w:val="22"/>
        </w:rPr>
        <w:t>A</w:t>
      </w:r>
      <w:r w:rsidRPr="00853C76">
        <w:rPr>
          <w:bCs/>
          <w:iCs/>
          <w:szCs w:val="22"/>
        </w:rPr>
        <w:t xml:space="preserve">uthorities for </w:t>
      </w:r>
      <w:r w:rsidR="00710358">
        <w:rPr>
          <w:bCs/>
          <w:iCs/>
          <w:szCs w:val="22"/>
        </w:rPr>
        <w:t>B</w:t>
      </w:r>
      <w:r w:rsidRPr="00853C76">
        <w:rPr>
          <w:bCs/>
          <w:iCs/>
          <w:szCs w:val="22"/>
        </w:rPr>
        <w:t>iodiversity</w:t>
      </w:r>
      <w:r w:rsidR="00444D87">
        <w:rPr>
          <w:bCs/>
          <w:iCs/>
          <w:szCs w:val="22"/>
        </w:rPr>
        <w:t xml:space="preserve"> (2023</w:t>
      </w:r>
      <w:r w:rsidR="00907FFD">
        <w:rPr>
          <w:bCs/>
          <w:iCs/>
          <w:szCs w:val="22"/>
        </w:rPr>
        <w:t>–</w:t>
      </w:r>
      <w:r w:rsidR="00444D87">
        <w:rPr>
          <w:bCs/>
          <w:iCs/>
          <w:szCs w:val="22"/>
        </w:rPr>
        <w:t>2030)</w:t>
      </w:r>
      <w:r w:rsidRPr="00853C76">
        <w:rPr>
          <w:bCs/>
          <w:iCs/>
          <w:szCs w:val="22"/>
        </w:rPr>
        <w:t>;</w:t>
      </w:r>
      <w:r w:rsidR="007940E0">
        <w:rPr>
          <w:rStyle w:val="FootnoteReference"/>
          <w:bCs/>
          <w:iCs/>
          <w:szCs w:val="22"/>
        </w:rPr>
        <w:footnoteReference w:id="8"/>
      </w:r>
    </w:p>
    <w:p w14:paraId="0F00D052" w14:textId="21604E44" w:rsidR="00FB5720" w:rsidRPr="00853C76" w:rsidRDefault="00FB5720" w:rsidP="000E778E">
      <w:pPr>
        <w:snapToGrid w:val="0"/>
        <w:spacing w:before="120" w:after="120"/>
        <w:ind w:left="2410" w:hanging="851"/>
        <w:rPr>
          <w:bCs/>
          <w:iCs/>
          <w:szCs w:val="22"/>
        </w:rPr>
      </w:pPr>
      <w:r w:rsidRPr="00853C76">
        <w:rPr>
          <w:bCs/>
          <w:iCs/>
          <w:szCs w:val="22"/>
        </w:rPr>
        <w:t>(</w:t>
      </w:r>
      <w:r w:rsidR="00B71C95">
        <w:rPr>
          <w:bCs/>
          <w:iCs/>
          <w:szCs w:val="22"/>
        </w:rPr>
        <w:t>i</w:t>
      </w:r>
      <w:r w:rsidRPr="00853C76">
        <w:rPr>
          <w:bCs/>
          <w:iCs/>
          <w:szCs w:val="22"/>
        </w:rPr>
        <w:t>v)</w:t>
      </w:r>
      <w:r w:rsidRPr="00853C76">
        <w:rPr>
          <w:bCs/>
          <w:iCs/>
          <w:szCs w:val="22"/>
        </w:rPr>
        <w:tab/>
        <w:t xml:space="preserve">The </w:t>
      </w:r>
      <w:r w:rsidR="00816865">
        <w:rPr>
          <w:bCs/>
          <w:iCs/>
          <w:szCs w:val="22"/>
        </w:rPr>
        <w:t>G</w:t>
      </w:r>
      <w:r w:rsidRPr="00853C76">
        <w:rPr>
          <w:bCs/>
          <w:iCs/>
          <w:szCs w:val="22"/>
        </w:rPr>
        <w:t xml:space="preserve">ender </w:t>
      </w:r>
      <w:r w:rsidR="00816865">
        <w:rPr>
          <w:bCs/>
          <w:iCs/>
          <w:szCs w:val="22"/>
        </w:rPr>
        <w:t>P</w:t>
      </w:r>
      <w:r w:rsidRPr="00853C76">
        <w:rPr>
          <w:bCs/>
          <w:iCs/>
          <w:szCs w:val="22"/>
        </w:rPr>
        <w:t xml:space="preserve">lan of </w:t>
      </w:r>
      <w:r w:rsidR="000E1FD2">
        <w:rPr>
          <w:bCs/>
          <w:iCs/>
          <w:szCs w:val="22"/>
        </w:rPr>
        <w:t>A</w:t>
      </w:r>
      <w:r w:rsidRPr="00853C76">
        <w:rPr>
          <w:bCs/>
          <w:iCs/>
          <w:szCs w:val="22"/>
        </w:rPr>
        <w:t xml:space="preserve">ction </w:t>
      </w:r>
      <w:r w:rsidR="00EB3359">
        <w:rPr>
          <w:bCs/>
          <w:iCs/>
          <w:szCs w:val="22"/>
        </w:rPr>
        <w:t>(2023-2030)</w:t>
      </w:r>
      <w:r w:rsidRPr="00853C76">
        <w:rPr>
          <w:bCs/>
          <w:iCs/>
          <w:szCs w:val="22"/>
        </w:rPr>
        <w:t>.</w:t>
      </w:r>
      <w:r w:rsidR="00EB3359">
        <w:rPr>
          <w:rStyle w:val="FootnoteReference"/>
          <w:bCs/>
          <w:iCs/>
          <w:szCs w:val="22"/>
        </w:rPr>
        <w:footnoteReference w:id="9"/>
      </w:r>
    </w:p>
    <w:p w14:paraId="2D448EFD" w14:textId="1E4EC585" w:rsidR="00FB5720" w:rsidRPr="000E778E" w:rsidRDefault="00FB5720" w:rsidP="0057467C">
      <w:pPr>
        <w:tabs>
          <w:tab w:val="left" w:pos="720"/>
        </w:tabs>
        <w:snapToGrid w:val="0"/>
        <w:spacing w:before="120" w:after="120"/>
        <w:ind w:firstLine="709"/>
        <w:rPr>
          <w:bCs/>
          <w:iCs/>
          <w:szCs w:val="22"/>
        </w:rPr>
      </w:pPr>
      <w:r w:rsidRPr="00853C76">
        <w:rPr>
          <w:bCs/>
          <w:iCs/>
          <w:szCs w:val="22"/>
          <w:lang w:val="en-US"/>
        </w:rPr>
        <w:t>(f)</w:t>
      </w:r>
      <w:r w:rsidRPr="00853C76">
        <w:rPr>
          <w:bCs/>
          <w:iCs/>
          <w:szCs w:val="22"/>
          <w:lang w:val="en-US"/>
        </w:rPr>
        <w:tab/>
      </w:r>
      <w:r w:rsidR="00E66C6E" w:rsidRPr="00853C76">
        <w:rPr>
          <w:bCs/>
          <w:iCs/>
          <w:szCs w:val="22"/>
        </w:rPr>
        <w:t xml:space="preserve">The mechanisms for planning, monitoring, </w:t>
      </w:r>
      <w:r w:rsidR="001E3A62" w:rsidRPr="00853C76">
        <w:rPr>
          <w:bCs/>
          <w:iCs/>
          <w:szCs w:val="22"/>
        </w:rPr>
        <w:t xml:space="preserve">reporting </w:t>
      </w:r>
      <w:r w:rsidR="00E66C6E" w:rsidRPr="00853C76">
        <w:rPr>
          <w:bCs/>
          <w:iCs/>
          <w:szCs w:val="22"/>
        </w:rPr>
        <w:t>and review</w:t>
      </w:r>
      <w:r w:rsidRPr="00853C76">
        <w:rPr>
          <w:bCs/>
          <w:iCs/>
          <w:szCs w:val="22"/>
          <w:lang w:val="en-US"/>
        </w:rPr>
        <w:t>;</w:t>
      </w:r>
      <w:r w:rsidR="00623217">
        <w:rPr>
          <w:rStyle w:val="FootnoteReference"/>
          <w:bCs/>
          <w:iCs/>
          <w:szCs w:val="22"/>
        </w:rPr>
        <w:footnoteReference w:id="10"/>
      </w:r>
    </w:p>
    <w:p w14:paraId="3A2E5867" w14:textId="4EFC2FDF" w:rsidR="00FB5720" w:rsidRPr="00853C76" w:rsidRDefault="00FB5720" w:rsidP="00FB5720">
      <w:pPr>
        <w:tabs>
          <w:tab w:val="left" w:pos="720"/>
        </w:tabs>
        <w:snapToGrid w:val="0"/>
        <w:spacing w:before="120" w:after="120"/>
        <w:ind w:firstLine="709"/>
        <w:rPr>
          <w:bCs/>
          <w:iCs/>
          <w:szCs w:val="22"/>
        </w:rPr>
      </w:pPr>
      <w:r w:rsidRPr="00853C76">
        <w:rPr>
          <w:bCs/>
          <w:iCs/>
          <w:szCs w:val="22"/>
        </w:rPr>
        <w:t>(g)</w:t>
      </w:r>
      <w:r w:rsidRPr="00853C76">
        <w:rPr>
          <w:bCs/>
          <w:iCs/>
          <w:szCs w:val="22"/>
        </w:rPr>
        <w:tab/>
        <w:t xml:space="preserve">The enabling conditions outlined in the </w:t>
      </w:r>
      <w:r w:rsidR="000F2288">
        <w:rPr>
          <w:bCs/>
          <w:iCs/>
          <w:szCs w:val="22"/>
          <w:lang w:val="en-US"/>
        </w:rPr>
        <w:t>Kunming-Montreal</w:t>
      </w:r>
      <w:r w:rsidR="000F2288" w:rsidRPr="00853C76">
        <w:rPr>
          <w:bCs/>
          <w:iCs/>
          <w:szCs w:val="22"/>
          <w:lang w:val="en-US"/>
        </w:rPr>
        <w:t xml:space="preserve"> </w:t>
      </w:r>
      <w:r w:rsidR="000F2288">
        <w:rPr>
          <w:bCs/>
          <w:iCs/>
          <w:szCs w:val="22"/>
          <w:lang w:val="en-US"/>
        </w:rPr>
        <w:t>G</w:t>
      </w:r>
      <w:r w:rsidR="000F2288" w:rsidRPr="00853C76">
        <w:rPr>
          <w:bCs/>
          <w:iCs/>
          <w:szCs w:val="22"/>
          <w:lang w:val="en-US"/>
        </w:rPr>
        <w:t xml:space="preserve">lobal </w:t>
      </w:r>
      <w:r w:rsidR="000F2288">
        <w:rPr>
          <w:bCs/>
          <w:iCs/>
          <w:szCs w:val="22"/>
          <w:lang w:val="en-US"/>
        </w:rPr>
        <w:t>B</w:t>
      </w:r>
      <w:r w:rsidR="000F2288" w:rsidRPr="00853C76">
        <w:rPr>
          <w:bCs/>
          <w:iCs/>
          <w:szCs w:val="22"/>
          <w:lang w:val="en-US"/>
        </w:rPr>
        <w:t xml:space="preserve">iodiversity </w:t>
      </w:r>
      <w:r w:rsidR="000F2288">
        <w:rPr>
          <w:bCs/>
          <w:iCs/>
          <w:szCs w:val="22"/>
          <w:lang w:val="en-US"/>
        </w:rPr>
        <w:t>F</w:t>
      </w:r>
      <w:r w:rsidR="000F2288" w:rsidRPr="00853C76">
        <w:rPr>
          <w:bCs/>
          <w:iCs/>
          <w:szCs w:val="22"/>
          <w:lang w:val="en-US"/>
        </w:rPr>
        <w:t>ramework</w:t>
      </w:r>
      <w:r w:rsidR="000F2288" w:rsidRPr="00853C76" w:rsidDel="000F2288">
        <w:rPr>
          <w:bCs/>
          <w:iCs/>
          <w:szCs w:val="22"/>
        </w:rPr>
        <w:t xml:space="preserve"> </w:t>
      </w:r>
      <w:r w:rsidRPr="00853C76">
        <w:rPr>
          <w:bCs/>
          <w:iCs/>
          <w:szCs w:val="22"/>
        </w:rPr>
        <w:t>required for its implementation;</w:t>
      </w:r>
    </w:p>
    <w:p w14:paraId="1F022EC1" w14:textId="00E88343" w:rsidR="00FB5720" w:rsidRPr="00853C76" w:rsidRDefault="00FB5720" w:rsidP="00FB5720">
      <w:pPr>
        <w:tabs>
          <w:tab w:val="left" w:pos="720"/>
        </w:tabs>
        <w:snapToGrid w:val="0"/>
        <w:spacing w:before="120" w:after="120"/>
        <w:ind w:firstLine="709"/>
        <w:rPr>
          <w:iCs/>
          <w:szCs w:val="22"/>
          <w:lang w:val="en-US"/>
        </w:rPr>
      </w:pPr>
      <w:r w:rsidRPr="00853C76">
        <w:rPr>
          <w:iCs/>
          <w:szCs w:val="22"/>
          <w:lang w:val="en-US"/>
        </w:rPr>
        <w:t>(h)</w:t>
      </w:r>
      <w:r w:rsidRPr="00853C76">
        <w:rPr>
          <w:iCs/>
          <w:szCs w:val="22"/>
          <w:lang w:val="en-US"/>
        </w:rPr>
        <w:tab/>
        <w:t xml:space="preserve">The </w:t>
      </w:r>
      <w:r w:rsidR="000F2288">
        <w:rPr>
          <w:iCs/>
          <w:szCs w:val="22"/>
        </w:rPr>
        <w:t>I</w:t>
      </w:r>
      <w:r w:rsidRPr="00853C76">
        <w:rPr>
          <w:iCs/>
          <w:szCs w:val="22"/>
        </w:rPr>
        <w:t xml:space="preserve">mplementation </w:t>
      </w:r>
      <w:r w:rsidR="000F2288">
        <w:rPr>
          <w:iCs/>
          <w:szCs w:val="22"/>
        </w:rPr>
        <w:t>P</w:t>
      </w:r>
      <w:r w:rsidRPr="00853C76">
        <w:rPr>
          <w:iCs/>
          <w:szCs w:val="22"/>
        </w:rPr>
        <w:t>lan for the Cartagena Protocol</w:t>
      </w:r>
      <w:r w:rsidRPr="00853C76">
        <w:rPr>
          <w:iCs/>
          <w:szCs w:val="22"/>
          <w:lang w:val="en-US"/>
        </w:rPr>
        <w:t xml:space="preserve"> on Biosafety</w:t>
      </w:r>
      <w:r w:rsidR="006573D7">
        <w:rPr>
          <w:rStyle w:val="FootnoteReference"/>
          <w:iCs/>
          <w:szCs w:val="22"/>
          <w:lang w:val="en-US"/>
        </w:rPr>
        <w:footnoteReference w:id="11"/>
      </w:r>
      <w:r w:rsidRPr="00853C76">
        <w:rPr>
          <w:iCs/>
          <w:szCs w:val="22"/>
        </w:rPr>
        <w:t xml:space="preserve"> and the </w:t>
      </w:r>
      <w:r w:rsidR="008B1D3D" w:rsidRPr="00853C76">
        <w:rPr>
          <w:iCs/>
          <w:szCs w:val="22"/>
        </w:rPr>
        <w:t>C</w:t>
      </w:r>
      <w:r w:rsidRPr="00853C76">
        <w:rPr>
          <w:iCs/>
          <w:szCs w:val="22"/>
        </w:rPr>
        <w:t xml:space="preserve">apacity-building </w:t>
      </w:r>
      <w:r w:rsidR="006573D7">
        <w:rPr>
          <w:iCs/>
          <w:szCs w:val="22"/>
        </w:rPr>
        <w:t>A</w:t>
      </w:r>
      <w:r w:rsidRPr="00853C76">
        <w:rPr>
          <w:iCs/>
          <w:szCs w:val="22"/>
        </w:rPr>
        <w:t xml:space="preserve">ction </w:t>
      </w:r>
      <w:r w:rsidR="006573D7">
        <w:rPr>
          <w:iCs/>
          <w:szCs w:val="22"/>
        </w:rPr>
        <w:t>P</w:t>
      </w:r>
      <w:r w:rsidRPr="00853C76">
        <w:rPr>
          <w:iCs/>
          <w:szCs w:val="22"/>
        </w:rPr>
        <w:t>lan for the Cartagena Protocol</w:t>
      </w:r>
      <w:r w:rsidRPr="00853C76">
        <w:rPr>
          <w:iCs/>
          <w:szCs w:val="22"/>
          <w:lang w:val="en-US"/>
        </w:rPr>
        <w:t xml:space="preserve"> on Biosafety;</w:t>
      </w:r>
      <w:r w:rsidR="00C038FE">
        <w:rPr>
          <w:rStyle w:val="FootnoteReference"/>
          <w:iCs/>
          <w:szCs w:val="22"/>
          <w:lang w:val="en-US"/>
        </w:rPr>
        <w:footnoteReference w:id="12"/>
      </w:r>
    </w:p>
    <w:p w14:paraId="31C85298" w14:textId="730041EE" w:rsidR="00FB5720" w:rsidRPr="00853C76" w:rsidRDefault="00FB5720" w:rsidP="00FB5720">
      <w:pPr>
        <w:tabs>
          <w:tab w:val="left" w:pos="720"/>
        </w:tabs>
        <w:snapToGrid w:val="0"/>
        <w:spacing w:before="120" w:after="120"/>
        <w:ind w:firstLine="709"/>
        <w:rPr>
          <w:iCs/>
          <w:szCs w:val="22"/>
          <w:lang w:val="en-US"/>
        </w:rPr>
      </w:pPr>
      <w:r w:rsidRPr="00853C76">
        <w:rPr>
          <w:iCs/>
          <w:szCs w:val="22"/>
          <w:lang w:val="en-US"/>
        </w:rPr>
        <w:t>(i)</w:t>
      </w:r>
      <w:r w:rsidRPr="00853C76">
        <w:rPr>
          <w:iCs/>
          <w:szCs w:val="22"/>
          <w:lang w:val="en-US"/>
        </w:rPr>
        <w:tab/>
        <w:t>The guidance to the Global Environment Facility on programme priorities to support the implementation of the Nagoya Protocol on Access and Benefit-sharing adopted by the Conference of the Parties serving as the meeting of the Parties to the Protocol at its fourth meeting, contained in appendix I</w:t>
      </w:r>
      <w:r w:rsidR="00D92B6E">
        <w:rPr>
          <w:iCs/>
          <w:szCs w:val="22"/>
          <w:lang w:val="en-US"/>
        </w:rPr>
        <w:t>.</w:t>
      </w:r>
    </w:p>
    <w:p w14:paraId="6D1558B3" w14:textId="05B97D7E" w:rsidR="00FB5720" w:rsidRPr="000E778E" w:rsidRDefault="00C9413F" w:rsidP="000E778E">
      <w:pPr>
        <w:keepNext/>
        <w:tabs>
          <w:tab w:val="left" w:pos="567"/>
        </w:tabs>
        <w:spacing w:before="120" w:after="120"/>
        <w:jc w:val="center"/>
        <w:outlineLvl w:val="1"/>
        <w:rPr>
          <w:b/>
          <w:bCs/>
          <w:szCs w:val="22"/>
          <w:lang w:val="en-US"/>
        </w:rPr>
      </w:pPr>
      <w:r w:rsidRPr="000E778E">
        <w:rPr>
          <w:b/>
          <w:bCs/>
          <w:szCs w:val="22"/>
          <w:lang w:val="en-US"/>
        </w:rPr>
        <w:t>C.</w:t>
      </w:r>
      <w:r w:rsidRPr="000E778E">
        <w:rPr>
          <w:b/>
          <w:bCs/>
          <w:szCs w:val="22"/>
          <w:lang w:val="en-US"/>
        </w:rPr>
        <w:tab/>
      </w:r>
      <w:r w:rsidR="00FB5720" w:rsidRPr="000E778E">
        <w:rPr>
          <w:b/>
          <w:bCs/>
          <w:szCs w:val="22"/>
          <w:lang w:val="en-US"/>
        </w:rPr>
        <w:t>Additional strategic considerations</w:t>
      </w:r>
    </w:p>
    <w:p w14:paraId="66F8AFCE" w14:textId="4E50E4BE" w:rsidR="00FB5720" w:rsidRPr="00853C76" w:rsidRDefault="00FB5720" w:rsidP="00FB5720">
      <w:pPr>
        <w:tabs>
          <w:tab w:val="left" w:pos="720"/>
        </w:tabs>
        <w:snapToGrid w:val="0"/>
        <w:spacing w:before="120" w:after="120"/>
        <w:rPr>
          <w:iCs/>
          <w:szCs w:val="22"/>
          <w:lang w:val="en-US"/>
        </w:rPr>
      </w:pPr>
      <w:r w:rsidRPr="00853C76">
        <w:rPr>
          <w:iCs/>
          <w:szCs w:val="22"/>
          <w:lang w:val="en-US"/>
        </w:rPr>
        <w:t>5.</w:t>
      </w:r>
      <w:r w:rsidRPr="00853C76">
        <w:rPr>
          <w:iCs/>
          <w:szCs w:val="22"/>
          <w:lang w:val="en-US"/>
        </w:rPr>
        <w:tab/>
      </w:r>
      <w:r w:rsidR="00E66C6E" w:rsidRPr="00853C76">
        <w:rPr>
          <w:iCs/>
          <w:szCs w:val="22"/>
          <w:lang w:val="en-US"/>
        </w:rPr>
        <w:t xml:space="preserve">The GEF-8 biodiversity strategy and programming directions should support the rapid </w:t>
      </w:r>
      <w:r w:rsidR="00E66C6E" w:rsidRPr="00853C76">
        <w:rPr>
          <w:iCs/>
          <w:szCs w:val="22"/>
          <w:shd w:val="clear" w:color="auto" w:fill="FFFFFF"/>
          <w:lang w:val="en-US"/>
        </w:rPr>
        <w:t xml:space="preserve">and effective </w:t>
      </w:r>
      <w:r w:rsidR="00E66C6E" w:rsidRPr="00853C76">
        <w:rPr>
          <w:iCs/>
          <w:szCs w:val="22"/>
          <w:lang w:val="en-US"/>
        </w:rPr>
        <w:t xml:space="preserve">implementation of the </w:t>
      </w:r>
      <w:r w:rsidR="00A24066">
        <w:rPr>
          <w:kern w:val="22"/>
        </w:rPr>
        <w:t xml:space="preserve">Kunming-Montreal </w:t>
      </w:r>
      <w:r w:rsidR="00A24066" w:rsidRPr="00D71BEC">
        <w:rPr>
          <w:bCs/>
          <w:snapToGrid w:val="0"/>
          <w:kern w:val="22"/>
          <w:szCs w:val="22"/>
        </w:rPr>
        <w:t>Global Biodiversity Framework</w:t>
      </w:r>
      <w:r w:rsidR="00A24066" w:rsidRPr="00853C76" w:rsidDel="00A24066">
        <w:rPr>
          <w:iCs/>
          <w:szCs w:val="22"/>
          <w:lang w:val="en-US"/>
        </w:rPr>
        <w:t xml:space="preserve"> </w:t>
      </w:r>
      <w:r w:rsidR="00E66C6E" w:rsidRPr="00853C76">
        <w:rPr>
          <w:iCs/>
          <w:szCs w:val="22"/>
          <w:shd w:val="clear" w:color="auto" w:fill="FFFFFF"/>
          <w:lang w:val="en-US"/>
        </w:rPr>
        <w:t xml:space="preserve">by contributing to resource mobilization from all sources, including through increased GEF funding, which is adequate, predictable, sustainable, timely and accessible </w:t>
      </w:r>
      <w:r w:rsidR="00E66C6E" w:rsidRPr="00853C76">
        <w:rPr>
          <w:iCs/>
          <w:szCs w:val="22"/>
          <w:lang w:val="en-US"/>
        </w:rPr>
        <w:t>and through allocations dedicated to the biodiversity focal area and co-benefits for biodiversity across other focal areas and global programmes, including integrated programmes, recognizing the need for streamlined programming and approval process to enable timely disbursement of resources</w:t>
      </w:r>
      <w:r w:rsidRPr="00853C76">
        <w:rPr>
          <w:iCs/>
          <w:szCs w:val="22"/>
          <w:lang w:val="en-US"/>
        </w:rPr>
        <w:t>.</w:t>
      </w:r>
      <w:r w:rsidRPr="00853C76">
        <w:rPr>
          <w:iCs/>
          <w:szCs w:val="22"/>
          <w:vertAlign w:val="superscript"/>
          <w:lang w:val="en-US"/>
        </w:rPr>
        <w:footnoteReference w:id="13"/>
      </w:r>
      <w:r w:rsidRPr="00853C76">
        <w:rPr>
          <w:iCs/>
          <w:szCs w:val="22"/>
          <w:lang w:val="en-US"/>
        </w:rPr>
        <w:t xml:space="preserve"> </w:t>
      </w:r>
    </w:p>
    <w:p w14:paraId="6D7D5783" w14:textId="1FFAD8C3" w:rsidR="00FB5720" w:rsidRPr="00853C76" w:rsidRDefault="00FB5720" w:rsidP="00FB5720">
      <w:pPr>
        <w:tabs>
          <w:tab w:val="left" w:pos="720"/>
        </w:tabs>
        <w:snapToGrid w:val="0"/>
        <w:spacing w:before="120" w:after="120"/>
        <w:rPr>
          <w:iCs/>
          <w:szCs w:val="22"/>
          <w:lang w:val="en-US"/>
        </w:rPr>
      </w:pPr>
      <w:r w:rsidRPr="00853C76">
        <w:rPr>
          <w:iCs/>
          <w:szCs w:val="22"/>
          <w:lang w:val="en-US"/>
        </w:rPr>
        <w:t>6.</w:t>
      </w:r>
      <w:r w:rsidRPr="00853C76">
        <w:rPr>
          <w:iCs/>
          <w:szCs w:val="22"/>
          <w:lang w:val="en-US"/>
        </w:rPr>
        <w:tab/>
        <w:t xml:space="preserve">The GEF-8 biodiversity strategy and programming directions should recognize the contribution of multi-country, regional, transboundary and global projects, to the implementation of the objectives of the Convention, its Protocols and the </w:t>
      </w:r>
      <w:r w:rsidR="00F71BAE">
        <w:rPr>
          <w:kern w:val="22"/>
        </w:rPr>
        <w:t xml:space="preserve">Kunming-Montreal </w:t>
      </w:r>
      <w:r w:rsidR="00F71BAE" w:rsidRPr="00D71BEC">
        <w:rPr>
          <w:bCs/>
          <w:snapToGrid w:val="0"/>
          <w:kern w:val="22"/>
          <w:szCs w:val="22"/>
        </w:rPr>
        <w:t>Global Biodiversity Framework</w:t>
      </w:r>
      <w:r w:rsidRPr="00853C76">
        <w:rPr>
          <w:iCs/>
          <w:szCs w:val="22"/>
          <w:lang w:val="en-US"/>
        </w:rPr>
        <w:t xml:space="preserve">, </w:t>
      </w:r>
      <w:r w:rsidRPr="009E4CD4">
        <w:rPr>
          <w:iCs/>
          <w:szCs w:val="22"/>
          <w:lang w:val="en-US"/>
        </w:rPr>
        <w:t>including to the implementation of global initiatives adopted under the Convention and its Protocols, and</w:t>
      </w:r>
      <w:r w:rsidRPr="00853C76">
        <w:rPr>
          <w:iCs/>
          <w:szCs w:val="22"/>
          <w:lang w:val="en-US"/>
        </w:rPr>
        <w:t xml:space="preserve"> multi-country, regional, transboundary and global initiatives that leverage contributions from biodiversity-related conventions and agreements.</w:t>
      </w:r>
    </w:p>
    <w:p w14:paraId="7C932915" w14:textId="755A7FE3" w:rsidR="00FB5720" w:rsidRPr="00853C76" w:rsidRDefault="00FB5720" w:rsidP="00FB5720">
      <w:pPr>
        <w:tabs>
          <w:tab w:val="left" w:pos="720"/>
        </w:tabs>
        <w:snapToGrid w:val="0"/>
        <w:spacing w:before="120" w:after="120"/>
        <w:rPr>
          <w:iCs/>
          <w:szCs w:val="22"/>
          <w:lang w:val="en-US"/>
        </w:rPr>
      </w:pPr>
      <w:r w:rsidRPr="00853C76">
        <w:rPr>
          <w:iCs/>
          <w:szCs w:val="22"/>
          <w:lang w:val="en-US"/>
        </w:rPr>
        <w:t>7.</w:t>
      </w:r>
      <w:r w:rsidRPr="00853C76">
        <w:rPr>
          <w:iCs/>
          <w:szCs w:val="22"/>
          <w:lang w:val="en-US"/>
        </w:rPr>
        <w:tab/>
      </w:r>
      <w:r w:rsidR="00E66C6E" w:rsidRPr="00853C76">
        <w:rPr>
          <w:iCs/>
          <w:szCs w:val="22"/>
          <w:lang w:val="en-US"/>
        </w:rPr>
        <w:t xml:space="preserve">The GEF-8 biodiversity strategy and programming directions should recognize that the implementation of biodiversity-related conventions and agreements in the context of national biodiversity priorities and strategies will contribute to the three objectives of the Convention and its Protocols and the goals and targets of the </w:t>
      </w:r>
      <w:r w:rsidR="00F71BAE">
        <w:rPr>
          <w:kern w:val="22"/>
        </w:rPr>
        <w:t xml:space="preserve">Kunming-Montreal </w:t>
      </w:r>
      <w:r w:rsidR="00F71BAE" w:rsidRPr="00D71BEC">
        <w:rPr>
          <w:bCs/>
          <w:snapToGrid w:val="0"/>
          <w:kern w:val="22"/>
          <w:szCs w:val="22"/>
        </w:rPr>
        <w:t>Global Biodiversity Framework</w:t>
      </w:r>
      <w:r w:rsidRPr="00853C76">
        <w:rPr>
          <w:iCs/>
          <w:szCs w:val="22"/>
          <w:lang w:val="en-US"/>
        </w:rPr>
        <w:t>.</w:t>
      </w:r>
    </w:p>
    <w:p w14:paraId="349C0B6F" w14:textId="2BE91982" w:rsidR="00FB5720" w:rsidRPr="00853C76" w:rsidRDefault="00FB5720" w:rsidP="00FB5720">
      <w:pPr>
        <w:tabs>
          <w:tab w:val="left" w:pos="720"/>
        </w:tabs>
        <w:snapToGrid w:val="0"/>
        <w:spacing w:before="120" w:after="120"/>
        <w:rPr>
          <w:iCs/>
          <w:szCs w:val="22"/>
          <w:lang w:val="en-US"/>
        </w:rPr>
      </w:pPr>
      <w:r w:rsidRPr="00853C76">
        <w:rPr>
          <w:iCs/>
          <w:szCs w:val="22"/>
          <w:lang w:val="en-US"/>
        </w:rPr>
        <w:t>8.</w:t>
      </w:r>
      <w:r w:rsidRPr="00853C76">
        <w:rPr>
          <w:iCs/>
          <w:szCs w:val="22"/>
          <w:lang w:val="en-US"/>
        </w:rPr>
        <w:tab/>
        <w:t xml:space="preserve">The GEF-8 biodiversity strategy and programming directions should take into account coherence with, and synergies among, country-driven programmes and priorities set out in national biodiversity strategies and action plans to support implementation of the </w:t>
      </w:r>
      <w:r w:rsidR="00E86579">
        <w:rPr>
          <w:kern w:val="22"/>
        </w:rPr>
        <w:t xml:space="preserve">Kunming-Montreal </w:t>
      </w:r>
      <w:r w:rsidR="00E86579" w:rsidRPr="00D71BEC">
        <w:rPr>
          <w:bCs/>
          <w:snapToGrid w:val="0"/>
          <w:kern w:val="22"/>
          <w:szCs w:val="22"/>
        </w:rPr>
        <w:t>Global Biodiversity Framework</w:t>
      </w:r>
      <w:r w:rsidRPr="00853C76">
        <w:rPr>
          <w:iCs/>
          <w:szCs w:val="22"/>
          <w:lang w:val="en-US"/>
        </w:rPr>
        <w:t>.</w:t>
      </w:r>
    </w:p>
    <w:p w14:paraId="616F5E17" w14:textId="3D5D1E0B" w:rsidR="00FB5720" w:rsidRPr="00853C76" w:rsidRDefault="00E66C6E" w:rsidP="00FB5720">
      <w:pPr>
        <w:tabs>
          <w:tab w:val="left" w:pos="720"/>
        </w:tabs>
        <w:snapToGrid w:val="0"/>
        <w:spacing w:before="120" w:after="120"/>
        <w:rPr>
          <w:iCs/>
          <w:szCs w:val="22"/>
          <w:lang w:val="en-US"/>
        </w:rPr>
      </w:pPr>
      <w:r w:rsidRPr="00853C76">
        <w:rPr>
          <w:iCs/>
          <w:szCs w:val="22"/>
          <w:lang w:val="en-US"/>
        </w:rPr>
        <w:t>9.</w:t>
      </w:r>
      <w:r w:rsidRPr="00853C76">
        <w:rPr>
          <w:iCs/>
          <w:szCs w:val="22"/>
          <w:lang w:val="en-US"/>
        </w:rPr>
        <w:tab/>
        <w:t xml:space="preserve">The GEF-8 biodiversity strategy and programming directions should be developed in a fully transparent and inclusive manner, with a view to ensuring that projects to be funded by GEF during its </w:t>
      </w:r>
      <w:r w:rsidR="0019537D" w:rsidRPr="00853C76">
        <w:rPr>
          <w:iCs/>
          <w:szCs w:val="22"/>
          <w:lang w:val="en-US"/>
        </w:rPr>
        <w:t>eighth</w:t>
      </w:r>
      <w:r w:rsidRPr="00853C76">
        <w:rPr>
          <w:iCs/>
          <w:szCs w:val="22"/>
          <w:lang w:val="en-US"/>
        </w:rPr>
        <w:t xml:space="preserve"> </w:t>
      </w:r>
      <w:r w:rsidRPr="00441EDB">
        <w:rPr>
          <w:iCs/>
          <w:szCs w:val="22"/>
          <w:lang w:val="en-US"/>
        </w:rPr>
        <w:t>replenishment are to be</w:t>
      </w:r>
      <w:r w:rsidRPr="00853C76">
        <w:rPr>
          <w:iCs/>
          <w:szCs w:val="22"/>
          <w:lang w:val="en-US"/>
        </w:rPr>
        <w:t xml:space="preserve"> developed on a context-specific and country-driven basis, addressing the priority needs of recipient countries.</w:t>
      </w:r>
    </w:p>
    <w:p w14:paraId="08797E1D" w14:textId="38566BAE" w:rsidR="00FB5720" w:rsidRPr="00853C76" w:rsidRDefault="00FB5720" w:rsidP="00FB5720">
      <w:pPr>
        <w:tabs>
          <w:tab w:val="left" w:pos="720"/>
        </w:tabs>
        <w:snapToGrid w:val="0"/>
        <w:spacing w:before="120" w:after="120"/>
        <w:rPr>
          <w:iCs/>
          <w:szCs w:val="22"/>
          <w:lang w:val="en-US"/>
        </w:rPr>
      </w:pPr>
      <w:r w:rsidRPr="00853C76">
        <w:rPr>
          <w:iCs/>
          <w:szCs w:val="22"/>
          <w:lang w:val="en-US"/>
        </w:rPr>
        <w:t>10.</w:t>
      </w:r>
      <w:r w:rsidRPr="00853C76">
        <w:rPr>
          <w:iCs/>
          <w:szCs w:val="22"/>
          <w:lang w:val="en-US"/>
        </w:rPr>
        <w:tab/>
      </w:r>
      <w:r w:rsidR="00E66C6E" w:rsidRPr="00853C76">
        <w:rPr>
          <w:iCs/>
          <w:szCs w:val="22"/>
          <w:lang w:val="en-US"/>
        </w:rPr>
        <w:t>The GEF-8 biodiversity strategy and programming directions should promote</w:t>
      </w:r>
      <w:r w:rsidR="00E66C6E" w:rsidRPr="00853C76">
        <w:rPr>
          <w:szCs w:val="22"/>
          <w:lang w:val="en-US"/>
        </w:rPr>
        <w:t xml:space="preserve"> agreed global environmental benefits and </w:t>
      </w:r>
      <w:r w:rsidR="00E66C6E" w:rsidRPr="00853C76">
        <w:rPr>
          <w:iCs/>
          <w:szCs w:val="22"/>
          <w:lang w:val="en-US"/>
        </w:rPr>
        <w:t>development pathways that benefit biodiversity and are also carbon-neutral and pollution-free, including through coherence and synergies among the GEF integrated programmes and focal areas of biodiversity, land degradation, international waters, climate change (both mitigation and adaptation), and chemicals and waste, and within the context of country</w:t>
      </w:r>
      <w:r w:rsidR="00E66C6E" w:rsidRPr="00853C76">
        <w:rPr>
          <w:iCs/>
          <w:szCs w:val="22"/>
          <w:lang w:val="en-US"/>
        </w:rPr>
        <w:noBreakHyphen/>
        <w:t>driven programmes and priorities</w:t>
      </w:r>
      <w:r w:rsidRPr="00853C76">
        <w:rPr>
          <w:iCs/>
          <w:szCs w:val="22"/>
          <w:lang w:val="en-US"/>
        </w:rPr>
        <w:t xml:space="preserve">. </w:t>
      </w:r>
    </w:p>
    <w:p w14:paraId="39F5CC10" w14:textId="666DCA53" w:rsidR="00A425B2" w:rsidRPr="00853C76" w:rsidRDefault="00E66C6E" w:rsidP="00A425B2">
      <w:pPr>
        <w:tabs>
          <w:tab w:val="left" w:pos="720"/>
        </w:tabs>
        <w:snapToGrid w:val="0"/>
        <w:spacing w:before="120" w:after="120"/>
        <w:rPr>
          <w:bCs/>
          <w:iCs/>
          <w:szCs w:val="22"/>
          <w:lang w:val="en-US"/>
        </w:rPr>
      </w:pPr>
      <w:r w:rsidRPr="00853C76">
        <w:rPr>
          <w:bCs/>
          <w:iCs/>
          <w:szCs w:val="22"/>
          <w:lang w:val="en-US"/>
        </w:rPr>
        <w:t>11.</w:t>
      </w:r>
      <w:r w:rsidRPr="00853C76">
        <w:rPr>
          <w:bCs/>
          <w:iCs/>
          <w:szCs w:val="22"/>
          <w:lang w:val="en-US"/>
        </w:rPr>
        <w:tab/>
      </w:r>
      <w:bookmarkStart w:id="7" w:name="_Hlk122272289"/>
      <w:r w:rsidRPr="00853C76">
        <w:rPr>
          <w:bCs/>
          <w:iCs/>
          <w:szCs w:val="22"/>
          <w:lang w:val="en-US"/>
        </w:rPr>
        <w:t xml:space="preserve">The GEF-8 biodiversity strategy and programming directions should promote </w:t>
      </w:r>
      <w:bookmarkEnd w:id="7"/>
      <w:r w:rsidRPr="00853C76">
        <w:rPr>
          <w:bCs/>
          <w:iCs/>
          <w:szCs w:val="22"/>
          <w:lang w:val="en-US"/>
        </w:rPr>
        <w:t>and implement, as appropriate, the ecosystem approach</w:t>
      </w:r>
      <w:r w:rsidR="00146650">
        <w:rPr>
          <w:bCs/>
          <w:iCs/>
          <w:szCs w:val="22"/>
          <w:lang w:val="en-US"/>
        </w:rPr>
        <w:t>,</w:t>
      </w:r>
      <w:r w:rsidRPr="00853C76">
        <w:rPr>
          <w:bCs/>
          <w:iCs/>
          <w:szCs w:val="22"/>
          <w:vertAlign w:val="superscript"/>
          <w:lang w:val="en-US"/>
        </w:rPr>
        <w:footnoteReference w:id="14"/>
      </w:r>
      <w:r w:rsidRPr="00853C76">
        <w:rPr>
          <w:bCs/>
          <w:iCs/>
          <w:szCs w:val="22"/>
          <w:lang w:val="en-US"/>
        </w:rPr>
        <w:t xml:space="preserve"> and</w:t>
      </w:r>
      <w:r w:rsidR="006130A9" w:rsidRPr="00853C76">
        <w:rPr>
          <w:bCs/>
          <w:iCs/>
          <w:szCs w:val="22"/>
          <w:lang w:val="en-US"/>
        </w:rPr>
        <w:t>/</w:t>
      </w:r>
      <w:r w:rsidRPr="00853C76">
        <w:rPr>
          <w:bCs/>
          <w:iCs/>
          <w:szCs w:val="22"/>
          <w:lang w:val="en-US"/>
        </w:rPr>
        <w:t xml:space="preserve">or nature-based solutions </w:t>
      </w:r>
      <w:r w:rsidRPr="00853C76">
        <w:rPr>
          <w:bCs/>
          <w:szCs w:val="22"/>
        </w:rPr>
        <w:t>as defined by the United Nations Environment Assembly at its fifth session</w:t>
      </w:r>
      <w:r w:rsidR="00D04411">
        <w:rPr>
          <w:bCs/>
          <w:szCs w:val="22"/>
        </w:rPr>
        <w:t>.</w:t>
      </w:r>
      <w:r w:rsidRPr="00853C76">
        <w:rPr>
          <w:bCs/>
          <w:szCs w:val="22"/>
          <w:vertAlign w:val="superscript"/>
        </w:rPr>
        <w:footnoteReference w:id="15"/>
      </w:r>
    </w:p>
    <w:p w14:paraId="5187E4BF" w14:textId="4F816631" w:rsidR="00FB5720" w:rsidRPr="00853C76" w:rsidRDefault="00FB5720" w:rsidP="00FB5720">
      <w:pPr>
        <w:tabs>
          <w:tab w:val="left" w:pos="720"/>
        </w:tabs>
        <w:snapToGrid w:val="0"/>
        <w:spacing w:before="120" w:after="120"/>
        <w:rPr>
          <w:iCs/>
          <w:szCs w:val="22"/>
          <w:lang w:val="en-US"/>
        </w:rPr>
      </w:pPr>
      <w:r w:rsidRPr="00853C76">
        <w:rPr>
          <w:iCs/>
          <w:szCs w:val="22"/>
          <w:lang w:val="en-US"/>
        </w:rPr>
        <w:t>12.</w:t>
      </w:r>
      <w:r w:rsidRPr="00853C76">
        <w:rPr>
          <w:iCs/>
          <w:szCs w:val="22"/>
          <w:lang w:val="en-US"/>
        </w:rPr>
        <w:tab/>
        <w:t xml:space="preserve">The GEF-8 biodiversity strategy and programming directions should promote, synergies, cooperation and complementarity in the implementation of the three objectives of the Convention with those of the other conventions served by GEF, as well as with other biodiversity-related conventions and agreements, recognizing the important contributions that these instruments can make to the objectives of the Convention on Biological Diversity, its Protocols and the </w:t>
      </w:r>
      <w:r w:rsidR="008852DC">
        <w:rPr>
          <w:iCs/>
          <w:szCs w:val="22"/>
          <w:lang w:val="en-US"/>
        </w:rPr>
        <w:t>Kunming-Montreal</w:t>
      </w:r>
      <w:r w:rsidRPr="00853C76">
        <w:rPr>
          <w:iCs/>
          <w:szCs w:val="22"/>
          <w:lang w:val="en-US"/>
        </w:rPr>
        <w:t xml:space="preserve"> </w:t>
      </w:r>
      <w:r w:rsidR="008852DC">
        <w:rPr>
          <w:iCs/>
          <w:szCs w:val="22"/>
          <w:lang w:val="en-US"/>
        </w:rPr>
        <w:t>G</w:t>
      </w:r>
      <w:r w:rsidRPr="00853C76">
        <w:rPr>
          <w:iCs/>
          <w:szCs w:val="22"/>
          <w:lang w:val="en-US"/>
        </w:rPr>
        <w:t xml:space="preserve">lobal </w:t>
      </w:r>
      <w:r w:rsidR="008852DC">
        <w:rPr>
          <w:iCs/>
          <w:szCs w:val="22"/>
          <w:lang w:val="en-US"/>
        </w:rPr>
        <w:t>B</w:t>
      </w:r>
      <w:r w:rsidRPr="00853C76">
        <w:rPr>
          <w:iCs/>
          <w:szCs w:val="22"/>
          <w:lang w:val="en-US"/>
        </w:rPr>
        <w:t xml:space="preserve">iodiversity </w:t>
      </w:r>
      <w:r w:rsidR="008852DC">
        <w:rPr>
          <w:iCs/>
          <w:szCs w:val="22"/>
          <w:lang w:val="en-US"/>
        </w:rPr>
        <w:t>F</w:t>
      </w:r>
      <w:r w:rsidRPr="00853C76">
        <w:rPr>
          <w:iCs/>
          <w:szCs w:val="22"/>
          <w:lang w:val="en-US"/>
        </w:rPr>
        <w:t>ramework, and vice versa.</w:t>
      </w:r>
    </w:p>
    <w:p w14:paraId="655F56D1" w14:textId="323A41F7" w:rsidR="00FB5720" w:rsidRPr="00853C76" w:rsidRDefault="00931166" w:rsidP="00FB5720">
      <w:pPr>
        <w:tabs>
          <w:tab w:val="left" w:pos="720"/>
        </w:tabs>
        <w:snapToGrid w:val="0"/>
        <w:spacing w:before="120" w:after="120"/>
        <w:rPr>
          <w:iCs/>
          <w:szCs w:val="22"/>
          <w:lang w:val="en-US"/>
        </w:rPr>
      </w:pPr>
      <w:r w:rsidRPr="00853C76">
        <w:rPr>
          <w:iCs/>
          <w:szCs w:val="22"/>
          <w:lang w:val="en-US"/>
        </w:rPr>
        <w:t xml:space="preserve">13. </w:t>
      </w:r>
      <w:r w:rsidRPr="00853C76">
        <w:rPr>
          <w:iCs/>
          <w:szCs w:val="22"/>
          <w:lang w:val="en-US"/>
        </w:rPr>
        <w:tab/>
        <w:t xml:space="preserve">During the GEF-8 period, GEF should further interact and cooperate with multilateral development banks and other public and private financial institutions to integrate the objectives of the Convention on Biological Diversity and its Protocols and the </w:t>
      </w:r>
      <w:r w:rsidR="00CB3628">
        <w:rPr>
          <w:kern w:val="22"/>
        </w:rPr>
        <w:t xml:space="preserve">Kunming-Montreal </w:t>
      </w:r>
      <w:r w:rsidR="00CB3628" w:rsidRPr="00D71BEC">
        <w:rPr>
          <w:bCs/>
          <w:snapToGrid w:val="0"/>
          <w:kern w:val="22"/>
          <w:szCs w:val="22"/>
        </w:rPr>
        <w:t>Global Biodiversity Framework</w:t>
      </w:r>
      <w:r w:rsidRPr="00853C76">
        <w:rPr>
          <w:iCs/>
          <w:szCs w:val="22"/>
          <w:lang w:val="en-US"/>
        </w:rPr>
        <w:t>, as well as the contributions of the other biodiversity-related conventions within their activities and report on funding contributing to their implementation.</w:t>
      </w:r>
    </w:p>
    <w:p w14:paraId="15926B31" w14:textId="5D725017" w:rsidR="00FB5720" w:rsidRPr="00853C76" w:rsidRDefault="00FB5720" w:rsidP="00FB5720">
      <w:pPr>
        <w:tabs>
          <w:tab w:val="left" w:pos="720"/>
        </w:tabs>
        <w:snapToGrid w:val="0"/>
        <w:spacing w:before="120" w:after="120"/>
        <w:rPr>
          <w:iCs/>
          <w:szCs w:val="22"/>
          <w:lang w:val="en-US"/>
        </w:rPr>
      </w:pPr>
      <w:r w:rsidRPr="00853C76">
        <w:rPr>
          <w:iCs/>
          <w:szCs w:val="22"/>
          <w:lang w:val="en-US"/>
        </w:rPr>
        <w:t>14.</w:t>
      </w:r>
      <w:r w:rsidRPr="00853C76">
        <w:rPr>
          <w:iCs/>
          <w:szCs w:val="22"/>
          <w:lang w:val="en-US"/>
        </w:rPr>
        <w:tab/>
      </w:r>
      <w:bookmarkStart w:id="8" w:name="_Hlk94282923"/>
      <w:r w:rsidRPr="00853C76">
        <w:rPr>
          <w:iCs/>
          <w:szCs w:val="22"/>
          <w:lang w:val="en-US"/>
        </w:rPr>
        <w:t xml:space="preserve">The GEF-8 outcome and impact indicators and associated monitoring processes should be effectively used to assess the contribution of the GEF-8 to the implementation of the three objectives of the Convention, </w:t>
      </w:r>
      <w:r w:rsidR="0019537D">
        <w:rPr>
          <w:iCs/>
          <w:szCs w:val="22"/>
          <w:lang w:val="en-US"/>
        </w:rPr>
        <w:t>its</w:t>
      </w:r>
      <w:r w:rsidR="0019537D" w:rsidRPr="00853C76">
        <w:rPr>
          <w:iCs/>
          <w:szCs w:val="22"/>
          <w:lang w:val="en-US"/>
        </w:rPr>
        <w:t xml:space="preserve"> </w:t>
      </w:r>
      <w:r w:rsidRPr="00853C76">
        <w:rPr>
          <w:iCs/>
          <w:szCs w:val="22"/>
          <w:lang w:val="en-US"/>
        </w:rPr>
        <w:t xml:space="preserve">Protocols, and the </w:t>
      </w:r>
      <w:r w:rsidR="00CB3628">
        <w:rPr>
          <w:kern w:val="22"/>
        </w:rPr>
        <w:t xml:space="preserve">Kunming-Montreal </w:t>
      </w:r>
      <w:r w:rsidR="00CB3628" w:rsidRPr="00D71BEC">
        <w:rPr>
          <w:bCs/>
          <w:snapToGrid w:val="0"/>
          <w:kern w:val="22"/>
          <w:szCs w:val="22"/>
        </w:rPr>
        <w:t>Global Biodiversity Framework</w:t>
      </w:r>
      <w:r w:rsidRPr="00853C76">
        <w:rPr>
          <w:iCs/>
          <w:szCs w:val="22"/>
          <w:lang w:val="en-US"/>
        </w:rPr>
        <w:t>, including through measuring the co-benefits for biodiversity across all relevant GEF activities.</w:t>
      </w:r>
      <w:bookmarkEnd w:id="8"/>
    </w:p>
    <w:p w14:paraId="595F5856" w14:textId="084550DC" w:rsidR="000B5788" w:rsidRPr="00853C76" w:rsidRDefault="00931166" w:rsidP="005930B9">
      <w:pPr>
        <w:tabs>
          <w:tab w:val="left" w:pos="720"/>
        </w:tabs>
        <w:snapToGrid w:val="0"/>
        <w:spacing w:before="120" w:after="120"/>
        <w:rPr>
          <w:iCs/>
          <w:szCs w:val="22"/>
          <w:lang w:val="en-US"/>
        </w:rPr>
      </w:pPr>
      <w:r w:rsidRPr="00853C76">
        <w:rPr>
          <w:rFonts w:eastAsia="MS Mincho"/>
          <w:iCs/>
          <w:szCs w:val="22"/>
          <w:lang w:val="en-US" w:eastAsia="ja-JP"/>
        </w:rPr>
        <w:t>15.</w:t>
      </w:r>
      <w:r w:rsidRPr="00853C76">
        <w:rPr>
          <w:rFonts w:eastAsia="MS Mincho"/>
          <w:iCs/>
          <w:szCs w:val="22"/>
          <w:lang w:val="en-US" w:eastAsia="ja-JP"/>
        </w:rPr>
        <w:tab/>
      </w:r>
      <w:r w:rsidRPr="00853C76">
        <w:rPr>
          <w:iCs/>
          <w:szCs w:val="22"/>
          <w:lang w:val="en-US"/>
        </w:rPr>
        <w:t>The GEF</w:t>
      </w:r>
      <w:r w:rsidR="00A87512">
        <w:rPr>
          <w:iCs/>
          <w:szCs w:val="22"/>
          <w:lang w:val="en-US"/>
        </w:rPr>
        <w:t>,</w:t>
      </w:r>
      <w:r w:rsidRPr="00853C76">
        <w:rPr>
          <w:iCs/>
          <w:szCs w:val="22"/>
          <w:lang w:val="en-US"/>
        </w:rPr>
        <w:t xml:space="preserve"> in its eighth replenishment period</w:t>
      </w:r>
      <w:r w:rsidR="00A87512">
        <w:rPr>
          <w:iCs/>
          <w:szCs w:val="22"/>
          <w:lang w:val="en-US"/>
        </w:rPr>
        <w:t>,</w:t>
      </w:r>
      <w:r w:rsidRPr="00853C76">
        <w:rPr>
          <w:iCs/>
          <w:szCs w:val="22"/>
          <w:lang w:val="en-US"/>
        </w:rPr>
        <w:t xml:space="preserve"> should explore ways to significantly improve the access to funding</w:t>
      </w:r>
      <w:r w:rsidR="001F7AC4" w:rsidRPr="00853C76">
        <w:rPr>
          <w:iCs/>
          <w:szCs w:val="22"/>
          <w:lang w:val="en-US"/>
        </w:rPr>
        <w:t xml:space="preserve"> </w:t>
      </w:r>
      <w:r w:rsidRPr="00853C76">
        <w:rPr>
          <w:iCs/>
          <w:szCs w:val="22"/>
          <w:lang w:val="en-US"/>
        </w:rPr>
        <w:t>for all recipient countries</w:t>
      </w:r>
      <w:r w:rsidR="00A87512">
        <w:rPr>
          <w:iCs/>
          <w:szCs w:val="22"/>
          <w:lang w:val="en-US"/>
        </w:rPr>
        <w:t>.</w:t>
      </w:r>
    </w:p>
    <w:p w14:paraId="48664DA6" w14:textId="7708927B" w:rsidR="00931166" w:rsidRPr="00853C76" w:rsidRDefault="00931166" w:rsidP="00FB5720">
      <w:pPr>
        <w:tabs>
          <w:tab w:val="left" w:pos="720"/>
        </w:tabs>
        <w:snapToGrid w:val="0"/>
        <w:spacing w:before="120" w:after="120"/>
        <w:rPr>
          <w:iCs/>
          <w:szCs w:val="22"/>
          <w:lang w:val="en-US"/>
        </w:rPr>
      </w:pPr>
      <w:r w:rsidRPr="00853C76">
        <w:rPr>
          <w:iCs/>
          <w:szCs w:val="22"/>
          <w:lang w:val="en-US"/>
        </w:rPr>
        <w:t>1</w:t>
      </w:r>
      <w:r w:rsidR="00882E53" w:rsidRPr="00853C76">
        <w:rPr>
          <w:iCs/>
          <w:szCs w:val="22"/>
          <w:lang w:val="en-US"/>
        </w:rPr>
        <w:t>6</w:t>
      </w:r>
      <w:r w:rsidRPr="00853C76">
        <w:rPr>
          <w:iCs/>
          <w:szCs w:val="22"/>
          <w:lang w:val="en-US"/>
        </w:rPr>
        <w:t xml:space="preserve">. </w:t>
      </w:r>
      <w:r w:rsidRPr="00853C76">
        <w:rPr>
          <w:iCs/>
          <w:szCs w:val="22"/>
          <w:lang w:val="en-US"/>
        </w:rPr>
        <w:tab/>
        <w:t>The GEF</w:t>
      </w:r>
      <w:r w:rsidR="004D5E95">
        <w:rPr>
          <w:iCs/>
          <w:szCs w:val="22"/>
          <w:lang w:val="en-US"/>
        </w:rPr>
        <w:t>,</w:t>
      </w:r>
      <w:r w:rsidRPr="00853C76">
        <w:rPr>
          <w:iCs/>
          <w:szCs w:val="22"/>
          <w:lang w:val="en-US"/>
        </w:rPr>
        <w:t xml:space="preserve"> in its eighth replenishment period</w:t>
      </w:r>
      <w:r w:rsidR="004D5E95">
        <w:rPr>
          <w:iCs/>
          <w:szCs w:val="22"/>
          <w:lang w:val="en-US"/>
        </w:rPr>
        <w:t>,</w:t>
      </w:r>
      <w:r w:rsidRPr="00853C76">
        <w:rPr>
          <w:iCs/>
          <w:szCs w:val="22"/>
          <w:lang w:val="en-US"/>
        </w:rPr>
        <w:t xml:space="preserve"> should explore ways to improve the access to funding for indigenous peoples and local communities.</w:t>
      </w:r>
    </w:p>
    <w:p w14:paraId="4A5527B0" w14:textId="2176BD16" w:rsidR="00FB5720" w:rsidRPr="00853C76" w:rsidRDefault="00FB5720" w:rsidP="00FB5720">
      <w:pPr>
        <w:tabs>
          <w:tab w:val="left" w:pos="720"/>
        </w:tabs>
        <w:snapToGrid w:val="0"/>
        <w:spacing w:before="120" w:after="120"/>
        <w:rPr>
          <w:szCs w:val="22"/>
          <w:lang w:val="en-US"/>
        </w:rPr>
      </w:pPr>
      <w:r w:rsidRPr="00853C76">
        <w:rPr>
          <w:iCs/>
          <w:szCs w:val="22"/>
          <w:lang w:val="en-US"/>
        </w:rPr>
        <w:t>1</w:t>
      </w:r>
      <w:r w:rsidR="00882E53" w:rsidRPr="00853C76">
        <w:rPr>
          <w:iCs/>
          <w:szCs w:val="22"/>
          <w:lang w:val="en-US"/>
        </w:rPr>
        <w:t>7</w:t>
      </w:r>
      <w:r w:rsidRPr="00853C76">
        <w:rPr>
          <w:iCs/>
          <w:szCs w:val="22"/>
          <w:lang w:val="en-US"/>
        </w:rPr>
        <w:t>.</w:t>
      </w:r>
      <w:r w:rsidRPr="00853C76">
        <w:rPr>
          <w:iCs/>
          <w:szCs w:val="22"/>
          <w:lang w:val="en-US"/>
        </w:rPr>
        <w:tab/>
        <w:t xml:space="preserve">The GEF-8 biodiversity strategy and programming directions should promote </w:t>
      </w:r>
      <w:r w:rsidRPr="00853C76">
        <w:rPr>
          <w:szCs w:val="22"/>
          <w:lang w:val="en-US"/>
        </w:rPr>
        <w:t>engagement with recipient countries to support national resource mobilization and the development and implementation of national biodiversity finance plans.</w:t>
      </w:r>
    </w:p>
    <w:p w14:paraId="3FE06048" w14:textId="6340BE92" w:rsidR="00FB5720" w:rsidRPr="00853C76" w:rsidRDefault="00FB5720" w:rsidP="00FB5720">
      <w:pPr>
        <w:tabs>
          <w:tab w:val="left" w:pos="720"/>
        </w:tabs>
        <w:snapToGrid w:val="0"/>
        <w:spacing w:before="120" w:after="120"/>
        <w:rPr>
          <w:iCs/>
          <w:szCs w:val="22"/>
          <w:lang w:val="en-US"/>
        </w:rPr>
      </w:pPr>
      <w:r w:rsidRPr="00853C76">
        <w:rPr>
          <w:iCs/>
          <w:szCs w:val="22"/>
          <w:lang w:val="en-US"/>
        </w:rPr>
        <w:t>1</w:t>
      </w:r>
      <w:r w:rsidR="00882E53" w:rsidRPr="00853C76">
        <w:rPr>
          <w:iCs/>
          <w:szCs w:val="22"/>
          <w:lang w:val="en-US"/>
        </w:rPr>
        <w:t>8</w:t>
      </w:r>
      <w:r w:rsidRPr="00853C76">
        <w:rPr>
          <w:iCs/>
          <w:szCs w:val="22"/>
          <w:lang w:val="en-US"/>
        </w:rPr>
        <w:t>.</w:t>
      </w:r>
      <w:r w:rsidRPr="00853C76">
        <w:rPr>
          <w:iCs/>
          <w:szCs w:val="22"/>
          <w:lang w:val="en-US"/>
        </w:rPr>
        <w:tab/>
        <w:t>The GEF-8 biodiversity strategy, programming directions and policy recommendations should reinforce the GEF’s efforts to mobilize and engage with different stakeholders including the private sector.</w:t>
      </w:r>
    </w:p>
    <w:p w14:paraId="2D5B21CA" w14:textId="36ADF36F" w:rsidR="00B806D3" w:rsidRPr="00853C76" w:rsidRDefault="00931166" w:rsidP="0097293F">
      <w:pPr>
        <w:rPr>
          <w:szCs w:val="22"/>
          <w:lang w:val="en-US"/>
        </w:rPr>
      </w:pPr>
      <w:r w:rsidRPr="00853C76">
        <w:rPr>
          <w:iCs/>
          <w:szCs w:val="22"/>
          <w:lang w:val="en-US"/>
        </w:rPr>
        <w:t>1</w:t>
      </w:r>
      <w:r w:rsidR="00882E53" w:rsidRPr="00853C76">
        <w:rPr>
          <w:iCs/>
          <w:szCs w:val="22"/>
          <w:lang w:val="en-US"/>
        </w:rPr>
        <w:t>9</w:t>
      </w:r>
      <w:r w:rsidRPr="00853C76">
        <w:rPr>
          <w:iCs/>
          <w:szCs w:val="22"/>
          <w:lang w:val="en-US"/>
        </w:rPr>
        <w:t>.</w:t>
      </w:r>
      <w:r w:rsidRPr="00853C76">
        <w:rPr>
          <w:iCs/>
          <w:szCs w:val="22"/>
          <w:lang w:val="en-US"/>
        </w:rPr>
        <w:tab/>
      </w:r>
      <w:r w:rsidRPr="00853C76">
        <w:rPr>
          <w:szCs w:val="22"/>
          <w:lang w:val="en-US"/>
        </w:rPr>
        <w:t>To improve its efficiency and effectiveness in delivering sustainable results during the GEF</w:t>
      </w:r>
      <w:r w:rsidRPr="00853C76">
        <w:rPr>
          <w:szCs w:val="22"/>
          <w:lang w:val="en-US"/>
        </w:rPr>
        <w:noBreakHyphen/>
        <w:t>8 replenishment period, GEF should continue to improve its policies regarding governance and the standards its implementing partners are held to.</w:t>
      </w:r>
    </w:p>
    <w:p w14:paraId="5FF0AEA8" w14:textId="52BBAB6E" w:rsidR="00B806D3" w:rsidRDefault="00B806D3" w:rsidP="000E778E">
      <w:pPr>
        <w:keepNext/>
        <w:keepLines/>
        <w:suppressLineNumbers/>
        <w:suppressAutoHyphens/>
        <w:adjustRightInd w:val="0"/>
        <w:snapToGrid w:val="0"/>
        <w:spacing w:before="240" w:after="120"/>
        <w:jc w:val="center"/>
        <w:outlineLvl w:val="0"/>
        <w:rPr>
          <w:i/>
          <w:iCs/>
          <w:szCs w:val="22"/>
          <w:lang w:val="en-US"/>
        </w:rPr>
      </w:pPr>
      <w:r w:rsidRPr="00853C76">
        <w:rPr>
          <w:i/>
          <w:snapToGrid w:val="0"/>
          <w:kern w:val="22"/>
          <w:szCs w:val="22"/>
        </w:rPr>
        <w:t>Appendix</w:t>
      </w:r>
      <w:r w:rsidRPr="00853C76">
        <w:rPr>
          <w:i/>
          <w:iCs/>
          <w:szCs w:val="22"/>
          <w:lang w:val="en-US"/>
        </w:rPr>
        <w:t xml:space="preserve"> I</w:t>
      </w:r>
    </w:p>
    <w:p w14:paraId="1540AB18" w14:textId="1D7BE2EC" w:rsidR="006925ED" w:rsidRPr="00853C76" w:rsidRDefault="006925ED" w:rsidP="000E778E">
      <w:pPr>
        <w:pStyle w:val="Heading1"/>
        <w:keepLines/>
        <w:rPr>
          <w:i/>
          <w:iCs/>
          <w:lang w:val="en-US"/>
        </w:rPr>
      </w:pPr>
      <w:r w:rsidRPr="000E778E">
        <w:rPr>
          <w:snapToGrid w:val="0"/>
        </w:rPr>
        <w:t>Elements for the four-year outcome-oriented framework of programme priorities for the eighth replenishment period of the Global Environment Facility Trust Fund (2022</w:t>
      </w:r>
      <w:r w:rsidRPr="000E778E">
        <w:rPr>
          <w:bCs/>
          <w:iCs/>
        </w:rPr>
        <w:t>–</w:t>
      </w:r>
      <w:r w:rsidRPr="000E778E">
        <w:rPr>
          <w:snapToGrid w:val="0"/>
        </w:rPr>
        <w:t xml:space="preserve">2026) </w:t>
      </w:r>
      <w:r w:rsidRPr="000E778E">
        <w:rPr>
          <w:iCs/>
          <w:snapToGrid w:val="0"/>
          <w:lang w:val="en-US"/>
        </w:rPr>
        <w:t>to support the implementation of the Nagoya Protocol on Access and Benefit-sharing</w:t>
      </w:r>
    </w:p>
    <w:p w14:paraId="2D46E82D" w14:textId="4A60AD35" w:rsidR="00EB3B78" w:rsidRPr="00853C76" w:rsidRDefault="00EB3B78" w:rsidP="00EB3B78">
      <w:pPr>
        <w:spacing w:before="120" w:after="120"/>
        <w:ind w:firstLine="709"/>
        <w:rPr>
          <w:rFonts w:asciiTheme="majorBidi" w:hAnsiTheme="majorBidi" w:cstheme="majorBidi"/>
          <w:snapToGrid w:val="0"/>
          <w:kern w:val="22"/>
          <w:szCs w:val="22"/>
        </w:rPr>
      </w:pPr>
      <w:r w:rsidRPr="0043093F">
        <w:rPr>
          <w:rFonts w:asciiTheme="majorBidi" w:hAnsiTheme="majorBidi" w:cstheme="majorBidi"/>
          <w:snapToGrid w:val="0"/>
          <w:kern w:val="22"/>
          <w:szCs w:val="22"/>
        </w:rPr>
        <w:t>Elements for the four-year outcome-oriented framework of programme priorities for the eighth replenishment period of the Global Environment Facility Trust Fund (2022</w:t>
      </w:r>
      <w:r w:rsidR="00EE31B9" w:rsidRPr="0043093F">
        <w:rPr>
          <w:b/>
          <w:bCs/>
          <w:iCs/>
          <w:szCs w:val="22"/>
        </w:rPr>
        <w:t>–</w:t>
      </w:r>
      <w:r w:rsidRPr="0043093F">
        <w:rPr>
          <w:rFonts w:asciiTheme="majorBidi" w:hAnsiTheme="majorBidi" w:cstheme="majorBidi"/>
          <w:snapToGrid w:val="0"/>
          <w:kern w:val="22"/>
          <w:szCs w:val="22"/>
        </w:rPr>
        <w:t xml:space="preserve">2026) </w:t>
      </w:r>
      <w:r w:rsidRPr="0043093F">
        <w:rPr>
          <w:rFonts w:asciiTheme="majorBidi" w:hAnsiTheme="majorBidi" w:cstheme="majorBidi"/>
          <w:iCs/>
          <w:snapToGrid w:val="0"/>
          <w:kern w:val="22"/>
          <w:szCs w:val="22"/>
          <w:lang w:val="en-US"/>
        </w:rPr>
        <w:t>to support the implementation of the Nagoya Protocol on Access and Benefit-sharing, adopted by the Conference of the Parties serving as the meeting of the Parties to the Protocol at its fourth meeting</w:t>
      </w:r>
      <w:r w:rsidR="006409DD">
        <w:rPr>
          <w:rFonts w:asciiTheme="majorBidi" w:hAnsiTheme="majorBidi" w:cstheme="majorBidi"/>
          <w:iCs/>
          <w:snapToGrid w:val="0"/>
          <w:kern w:val="22"/>
          <w:szCs w:val="22"/>
          <w:lang w:val="en-US"/>
        </w:rPr>
        <w:t>,</w:t>
      </w:r>
      <w:r w:rsidR="0043093F">
        <w:rPr>
          <w:rFonts w:asciiTheme="majorBidi" w:hAnsiTheme="majorBidi" w:cstheme="majorBidi"/>
          <w:iCs/>
          <w:snapToGrid w:val="0"/>
          <w:kern w:val="22"/>
          <w:szCs w:val="22"/>
          <w:lang w:val="en-US"/>
        </w:rPr>
        <w:t xml:space="preserve"> </w:t>
      </w:r>
      <w:r w:rsidR="0043093F" w:rsidRPr="007F2F5D">
        <w:rPr>
          <w:rFonts w:asciiTheme="majorBidi" w:hAnsiTheme="majorBidi" w:cstheme="majorBidi"/>
          <w:iCs/>
          <w:snapToGrid w:val="0"/>
          <w:kern w:val="22"/>
          <w:szCs w:val="22"/>
          <w:lang w:val="en-US"/>
        </w:rPr>
        <w:t>include</w:t>
      </w:r>
      <w:r w:rsidRPr="007F2F5D">
        <w:rPr>
          <w:rFonts w:asciiTheme="majorBidi" w:hAnsiTheme="majorBidi" w:cstheme="majorBidi"/>
          <w:snapToGrid w:val="0"/>
          <w:kern w:val="22"/>
          <w:szCs w:val="22"/>
        </w:rPr>
        <w:t>:</w:t>
      </w:r>
      <w:r w:rsidRPr="00853C76">
        <w:rPr>
          <w:rFonts w:asciiTheme="majorBidi" w:hAnsiTheme="majorBidi" w:cstheme="majorBidi"/>
          <w:snapToGrid w:val="0"/>
          <w:kern w:val="22"/>
          <w:szCs w:val="22"/>
        </w:rPr>
        <w:t xml:space="preserve"> </w:t>
      </w:r>
    </w:p>
    <w:p w14:paraId="589E7000" w14:textId="1EB2286B" w:rsidR="00EB3B78" w:rsidRPr="00853C76" w:rsidRDefault="00B07C20" w:rsidP="00B07C20">
      <w:pPr>
        <w:spacing w:before="120" w:after="120"/>
        <w:ind w:firstLine="709"/>
        <w:rPr>
          <w:rFonts w:asciiTheme="majorBidi" w:hAnsiTheme="majorBidi" w:cstheme="majorBidi"/>
          <w:snapToGrid w:val="0"/>
          <w:kern w:val="22"/>
          <w:szCs w:val="22"/>
        </w:rPr>
      </w:pPr>
      <w:r w:rsidRPr="00853C76">
        <w:rPr>
          <w:snapToGrid w:val="0"/>
          <w:szCs w:val="22"/>
        </w:rPr>
        <w:t xml:space="preserve">(a) </w:t>
      </w:r>
      <w:r w:rsidRPr="00853C76">
        <w:rPr>
          <w:snapToGrid w:val="0"/>
          <w:szCs w:val="22"/>
        </w:rPr>
        <w:tab/>
        <w:t>Specific priorities for continued capacity-building to support the implementation of the Nagoya Protocol;</w:t>
      </w:r>
      <w:r w:rsidR="00EB3B78" w:rsidRPr="00853C76">
        <w:rPr>
          <w:rStyle w:val="FootnoteReference"/>
          <w:snapToGrid w:val="0"/>
          <w:szCs w:val="22"/>
        </w:rPr>
        <w:footnoteReference w:id="16"/>
      </w:r>
      <w:r w:rsidR="00EB3B78" w:rsidRPr="00853C76">
        <w:rPr>
          <w:snapToGrid w:val="0"/>
          <w:szCs w:val="22"/>
          <w:vertAlign w:val="superscript"/>
        </w:rPr>
        <w:t xml:space="preserve"> </w:t>
      </w:r>
    </w:p>
    <w:p w14:paraId="513B85B8" w14:textId="79E1B9D2" w:rsidR="00EB3B78" w:rsidRPr="00853C76" w:rsidRDefault="00B07C20" w:rsidP="00B07C20">
      <w:pPr>
        <w:spacing w:before="120" w:after="120"/>
        <w:ind w:firstLine="709"/>
        <w:rPr>
          <w:rFonts w:asciiTheme="majorBidi" w:hAnsiTheme="majorBidi" w:cstheme="majorBidi"/>
          <w:snapToGrid w:val="0"/>
          <w:kern w:val="22"/>
          <w:szCs w:val="22"/>
        </w:rPr>
      </w:pPr>
      <w:r w:rsidRPr="007F2F5D">
        <w:rPr>
          <w:rFonts w:asciiTheme="majorBidi" w:hAnsiTheme="majorBidi" w:cstheme="majorBidi"/>
          <w:snapToGrid w:val="0"/>
          <w:kern w:val="22"/>
          <w:szCs w:val="22"/>
        </w:rPr>
        <w:t xml:space="preserve">(b) </w:t>
      </w:r>
      <w:r w:rsidRPr="007F2F5D">
        <w:rPr>
          <w:rFonts w:asciiTheme="majorBidi" w:hAnsiTheme="majorBidi" w:cstheme="majorBidi"/>
          <w:snapToGrid w:val="0"/>
          <w:kern w:val="22"/>
          <w:szCs w:val="22"/>
        </w:rPr>
        <w:tab/>
        <w:t>Support for the integration and mainstreaming of access and benefit-sharing on genetic</w:t>
      </w:r>
      <w:r w:rsidRPr="00853C76">
        <w:rPr>
          <w:rFonts w:asciiTheme="majorBidi" w:hAnsiTheme="majorBidi" w:cstheme="majorBidi"/>
          <w:snapToGrid w:val="0"/>
          <w:kern w:val="22"/>
          <w:szCs w:val="22"/>
        </w:rPr>
        <w:t xml:space="preserve"> resources and traditional knowledge associated with genetic resources in </w:t>
      </w:r>
      <w:r w:rsidR="00ED2B15">
        <w:rPr>
          <w:rFonts w:asciiTheme="majorBidi" w:hAnsiTheme="majorBidi" w:cstheme="majorBidi"/>
          <w:snapToGrid w:val="0"/>
          <w:kern w:val="22"/>
          <w:szCs w:val="22"/>
        </w:rPr>
        <w:t xml:space="preserve">policies and activities related to </w:t>
      </w:r>
      <w:r w:rsidRPr="00853C76">
        <w:rPr>
          <w:rFonts w:asciiTheme="majorBidi" w:hAnsiTheme="majorBidi" w:cstheme="majorBidi"/>
          <w:snapToGrid w:val="0"/>
          <w:kern w:val="22"/>
          <w:szCs w:val="22"/>
        </w:rPr>
        <w:t>biodiversity and sustainable development;</w:t>
      </w:r>
    </w:p>
    <w:p w14:paraId="7385B5E3" w14:textId="63A298E2" w:rsidR="00EB3B78" w:rsidRPr="00853C76" w:rsidRDefault="00B07C20" w:rsidP="00B07C20">
      <w:pPr>
        <w:spacing w:before="120" w:after="120"/>
        <w:ind w:firstLine="709"/>
        <w:rPr>
          <w:rFonts w:asciiTheme="majorBidi" w:hAnsiTheme="majorBidi" w:cstheme="majorBidi"/>
          <w:snapToGrid w:val="0"/>
          <w:kern w:val="22"/>
          <w:szCs w:val="22"/>
        </w:rPr>
      </w:pPr>
      <w:r w:rsidRPr="00853C76">
        <w:rPr>
          <w:rFonts w:asciiTheme="majorBidi" w:hAnsiTheme="majorBidi" w:cstheme="majorBidi"/>
          <w:snapToGrid w:val="0"/>
          <w:kern w:val="22"/>
          <w:szCs w:val="22"/>
        </w:rPr>
        <w:t xml:space="preserve">(c) </w:t>
      </w:r>
      <w:r w:rsidRPr="00853C76">
        <w:rPr>
          <w:rFonts w:asciiTheme="majorBidi" w:hAnsiTheme="majorBidi" w:cstheme="majorBidi"/>
          <w:snapToGrid w:val="0"/>
          <w:kern w:val="22"/>
          <w:szCs w:val="22"/>
        </w:rPr>
        <w:tab/>
        <w:t>Support for the development and sustainment of long-term institutional capacities for managing, monitoring and evaluating national access and benefit-sharing frameworks</w:t>
      </w:r>
      <w:r w:rsidR="00A423F6">
        <w:rPr>
          <w:rFonts w:asciiTheme="majorBidi" w:hAnsiTheme="majorBidi" w:cstheme="majorBidi"/>
          <w:snapToGrid w:val="0"/>
          <w:kern w:val="22"/>
          <w:szCs w:val="22"/>
        </w:rPr>
        <w:t>.</w:t>
      </w:r>
    </w:p>
    <w:p w14:paraId="486C958B" w14:textId="77777777" w:rsidR="00B806D3" w:rsidRPr="00853C76" w:rsidRDefault="00B806D3" w:rsidP="00FB5720">
      <w:pPr>
        <w:rPr>
          <w:szCs w:val="22"/>
          <w:lang w:val="en-US"/>
        </w:rPr>
      </w:pPr>
    </w:p>
    <w:p w14:paraId="3E466B66" w14:textId="77777777" w:rsidR="00C16C95" w:rsidRDefault="00C16C95" w:rsidP="009854E7">
      <w:pPr>
        <w:keepNext/>
        <w:suppressLineNumbers/>
        <w:suppressAutoHyphens/>
        <w:adjustRightInd w:val="0"/>
        <w:snapToGrid w:val="0"/>
        <w:spacing w:after="120"/>
        <w:jc w:val="center"/>
        <w:outlineLvl w:val="2"/>
        <w:rPr>
          <w:i/>
          <w:snapToGrid w:val="0"/>
          <w:kern w:val="22"/>
          <w:szCs w:val="22"/>
        </w:rPr>
      </w:pPr>
      <w:bookmarkStart w:id="9" w:name="_Toc118354996"/>
      <w:r>
        <w:rPr>
          <w:i/>
          <w:snapToGrid w:val="0"/>
          <w:kern w:val="22"/>
          <w:szCs w:val="22"/>
        </w:rPr>
        <w:br w:type="page"/>
      </w:r>
    </w:p>
    <w:p w14:paraId="6262C6AE" w14:textId="6B65DFC5" w:rsidR="00FB5720" w:rsidRPr="00853C76" w:rsidRDefault="00FB5720" w:rsidP="000E778E">
      <w:pPr>
        <w:keepNext/>
        <w:suppressLineNumbers/>
        <w:suppressAutoHyphens/>
        <w:adjustRightInd w:val="0"/>
        <w:snapToGrid w:val="0"/>
        <w:spacing w:after="120"/>
        <w:jc w:val="center"/>
        <w:outlineLvl w:val="0"/>
        <w:rPr>
          <w:i/>
          <w:snapToGrid w:val="0"/>
          <w:kern w:val="22"/>
          <w:szCs w:val="22"/>
        </w:rPr>
      </w:pPr>
      <w:r w:rsidRPr="00853C76">
        <w:rPr>
          <w:i/>
          <w:snapToGrid w:val="0"/>
          <w:kern w:val="22"/>
          <w:szCs w:val="22"/>
        </w:rPr>
        <w:t>Annex II A</w:t>
      </w:r>
      <w:bookmarkEnd w:id="9"/>
    </w:p>
    <w:p w14:paraId="026CDF53" w14:textId="4C3C014F" w:rsidR="00FB5720" w:rsidRPr="00853C76" w:rsidRDefault="00FB5720" w:rsidP="000E778E">
      <w:pPr>
        <w:pStyle w:val="Heading1"/>
      </w:pPr>
      <w:bookmarkStart w:id="10" w:name="_Toc118354997"/>
      <w:r w:rsidRPr="00853C76">
        <w:t xml:space="preserve">Consolidated previous guidance </w:t>
      </w:r>
      <w:r w:rsidR="00931166" w:rsidRPr="00853C76">
        <w:t>To the Global Environment Facility</w:t>
      </w:r>
      <w:r w:rsidRPr="00853C76">
        <w:t xml:space="preserve"> (2022, third edition)</w:t>
      </w:r>
      <w:bookmarkEnd w:id="10"/>
    </w:p>
    <w:p w14:paraId="25C02C06" w14:textId="2BD3E3ED" w:rsidR="00FB5720" w:rsidRPr="00853C76" w:rsidRDefault="00FB5720" w:rsidP="00FB5720">
      <w:pPr>
        <w:spacing w:after="120"/>
        <w:rPr>
          <w:snapToGrid w:val="0"/>
          <w:kern w:val="22"/>
          <w:szCs w:val="22"/>
        </w:rPr>
      </w:pPr>
      <w:bookmarkStart w:id="11" w:name="_Toc259455678"/>
      <w:bookmarkStart w:id="12" w:name="_Toc260384328"/>
      <w:bookmarkStart w:id="13" w:name="_Toc263089318"/>
      <w:r w:rsidRPr="00853C76">
        <w:rPr>
          <w:snapToGrid w:val="0"/>
          <w:kern w:val="22"/>
          <w:szCs w:val="22"/>
        </w:rPr>
        <w:t>1.</w:t>
      </w:r>
      <w:r w:rsidRPr="00853C76">
        <w:rPr>
          <w:snapToGrid w:val="0"/>
          <w:kern w:val="22"/>
          <w:szCs w:val="22"/>
        </w:rPr>
        <w:tab/>
        <w:t xml:space="preserve">Guidance to the </w:t>
      </w:r>
      <w:r w:rsidR="00931166" w:rsidRPr="00853C76">
        <w:rPr>
          <w:snapToGrid w:val="0"/>
          <w:kern w:val="22"/>
          <w:szCs w:val="22"/>
        </w:rPr>
        <w:t>Global Environment Facility</w:t>
      </w:r>
      <w:r w:rsidRPr="00853C76">
        <w:rPr>
          <w:snapToGrid w:val="0"/>
          <w:kern w:val="22"/>
          <w:szCs w:val="22"/>
        </w:rPr>
        <w:t xml:space="preserve"> should be incorporated into a single decision, including the identification of priority issues which will provide support for cross-cutting issues and capacity-building, especially for developing countries and countries with economies in transition, in a manner that: (a) is transparent; (b) allows participation; and (c) allows full consideration of its other decisions.</w:t>
      </w:r>
      <w:r w:rsidRPr="00853C76">
        <w:rPr>
          <w:snapToGrid w:val="0"/>
          <w:kern w:val="22"/>
          <w:szCs w:val="22"/>
          <w:vertAlign w:val="superscript"/>
        </w:rPr>
        <w:footnoteReference w:id="17"/>
      </w:r>
    </w:p>
    <w:p w14:paraId="5865B6DA" w14:textId="27636505" w:rsidR="00FB5720" w:rsidRPr="00853C76" w:rsidRDefault="00FB5720" w:rsidP="00931166">
      <w:pPr>
        <w:spacing w:after="120"/>
        <w:rPr>
          <w:snapToGrid w:val="0"/>
          <w:kern w:val="22"/>
          <w:szCs w:val="22"/>
        </w:rPr>
      </w:pPr>
      <w:r w:rsidRPr="00853C76">
        <w:rPr>
          <w:snapToGrid w:val="0"/>
          <w:kern w:val="22"/>
          <w:szCs w:val="22"/>
        </w:rPr>
        <w:t>2.</w:t>
      </w:r>
      <w:r w:rsidRPr="00853C76">
        <w:rPr>
          <w:snapToGrid w:val="0"/>
          <w:kern w:val="22"/>
          <w:szCs w:val="22"/>
        </w:rPr>
        <w:tab/>
        <w:t xml:space="preserve">Guidance to the </w:t>
      </w:r>
      <w:r w:rsidR="00931166" w:rsidRPr="00853C76">
        <w:rPr>
          <w:snapToGrid w:val="0"/>
          <w:kern w:val="22"/>
          <w:szCs w:val="22"/>
        </w:rPr>
        <w:t>Global Environment Facility</w:t>
      </w:r>
      <w:r w:rsidRPr="00853C76">
        <w:rPr>
          <w:snapToGrid w:val="0"/>
          <w:kern w:val="22"/>
          <w:szCs w:val="22"/>
        </w:rPr>
        <w:t>, for a specific replenishment period, consists of a consolidated list of programme priorities that defines what to be financed, and an outcome-oriented framework, taking into account the strategies and plans under the Convention and its Protocols and associated indicators. With a view to further streamlining guidance to the Global Environment Facility, proposed new guidance will be reviewed to avoid or reduce repetitiveness, to consolidate previous guidance where appropriate</w:t>
      </w:r>
      <w:r w:rsidR="00CD6228">
        <w:rPr>
          <w:snapToGrid w:val="0"/>
          <w:kern w:val="22"/>
          <w:szCs w:val="22"/>
        </w:rPr>
        <w:t>,</w:t>
      </w:r>
      <w:r w:rsidRPr="00853C76">
        <w:rPr>
          <w:snapToGrid w:val="0"/>
          <w:kern w:val="22"/>
          <w:szCs w:val="22"/>
        </w:rPr>
        <w:t xml:space="preserve"> and to prioritize guidance in the context of the </w:t>
      </w:r>
      <w:r w:rsidR="00931166" w:rsidRPr="00853C76">
        <w:rPr>
          <w:snapToGrid w:val="0"/>
          <w:kern w:val="22"/>
          <w:szCs w:val="22"/>
        </w:rPr>
        <w:t xml:space="preserve">goals and targets of the </w:t>
      </w:r>
      <w:r w:rsidR="00054170">
        <w:rPr>
          <w:kern w:val="22"/>
        </w:rPr>
        <w:t xml:space="preserve">Kunming-Montreal </w:t>
      </w:r>
      <w:r w:rsidR="00054170" w:rsidRPr="00D71BEC">
        <w:rPr>
          <w:bCs/>
          <w:snapToGrid w:val="0"/>
          <w:kern w:val="22"/>
          <w:szCs w:val="22"/>
        </w:rPr>
        <w:t>Global Biodiversity Framework</w:t>
      </w:r>
      <w:r w:rsidRPr="00853C76">
        <w:rPr>
          <w:snapToGrid w:val="0"/>
          <w:kern w:val="22"/>
          <w:szCs w:val="22"/>
        </w:rPr>
        <w:t>.</w:t>
      </w:r>
      <w:r w:rsidRPr="00853C76">
        <w:rPr>
          <w:snapToGrid w:val="0"/>
          <w:kern w:val="22"/>
          <w:szCs w:val="22"/>
          <w:vertAlign w:val="superscript"/>
        </w:rPr>
        <w:footnoteReference w:id="18"/>
      </w:r>
    </w:p>
    <w:p w14:paraId="51249D6A" w14:textId="3ABA2EA0" w:rsidR="00FB5720" w:rsidRPr="00853C76" w:rsidRDefault="00FB5720" w:rsidP="000E778E">
      <w:pPr>
        <w:keepNext/>
        <w:tabs>
          <w:tab w:val="left" w:pos="567"/>
        </w:tabs>
        <w:spacing w:before="120" w:after="120"/>
        <w:jc w:val="center"/>
        <w:outlineLvl w:val="1"/>
        <w:rPr>
          <w:b/>
          <w:iCs/>
          <w:snapToGrid w:val="0"/>
          <w:szCs w:val="22"/>
        </w:rPr>
      </w:pPr>
      <w:r w:rsidRPr="00853C76">
        <w:rPr>
          <w:b/>
          <w:iCs/>
          <w:snapToGrid w:val="0"/>
          <w:szCs w:val="22"/>
        </w:rPr>
        <w:t>A.</w:t>
      </w:r>
      <w:r w:rsidRPr="00853C76">
        <w:rPr>
          <w:b/>
          <w:iCs/>
          <w:snapToGrid w:val="0"/>
          <w:szCs w:val="22"/>
        </w:rPr>
        <w:tab/>
        <w:t>Policy and strategy</w:t>
      </w:r>
      <w:bookmarkEnd w:id="11"/>
      <w:bookmarkEnd w:id="12"/>
      <w:bookmarkEnd w:id="13"/>
    </w:p>
    <w:p w14:paraId="04B7CBA5" w14:textId="77777777" w:rsidR="00FB5720" w:rsidRPr="00853C76" w:rsidRDefault="00FB5720" w:rsidP="00FB5720">
      <w:pPr>
        <w:spacing w:after="120"/>
        <w:rPr>
          <w:snapToGrid w:val="0"/>
          <w:kern w:val="22"/>
          <w:szCs w:val="22"/>
        </w:rPr>
      </w:pPr>
      <w:r w:rsidRPr="00853C76">
        <w:rPr>
          <w:snapToGrid w:val="0"/>
          <w:kern w:val="22"/>
          <w:szCs w:val="22"/>
        </w:rPr>
        <w:t>3.</w:t>
      </w:r>
      <w:r w:rsidRPr="00853C76">
        <w:rPr>
          <w:snapToGrid w:val="0"/>
          <w:kern w:val="22"/>
          <w:szCs w:val="22"/>
        </w:rPr>
        <w:tab/>
        <w:t>Financial resources should be allocated to projects that fulfil the eligibility criteria and are endorsed and promoted by the Parties concerned. Projects should contribute to the extent possible to build cooperation at the subregional, regional and international levels in the implementation of the Convention. Projects should promote the utilization of local and regional expertise. The conservation of biological diversity and sustainable use of its components is one of the key elements in achieving sustainable development and therefore contributing to combating poverty.</w:t>
      </w:r>
      <w:r w:rsidRPr="00853C76">
        <w:rPr>
          <w:snapToGrid w:val="0"/>
          <w:kern w:val="22"/>
          <w:szCs w:val="22"/>
          <w:vertAlign w:val="superscript"/>
        </w:rPr>
        <w:footnoteReference w:id="19"/>
      </w:r>
    </w:p>
    <w:p w14:paraId="1A0C2E25" w14:textId="77777777" w:rsidR="00FB5720" w:rsidRPr="00853C76" w:rsidRDefault="00FB5720" w:rsidP="000E778E">
      <w:pPr>
        <w:keepNext/>
        <w:tabs>
          <w:tab w:val="left" w:pos="567"/>
        </w:tabs>
        <w:spacing w:before="120" w:after="120"/>
        <w:jc w:val="center"/>
        <w:outlineLvl w:val="1"/>
        <w:rPr>
          <w:b/>
          <w:iCs/>
          <w:snapToGrid w:val="0"/>
          <w:szCs w:val="22"/>
        </w:rPr>
      </w:pPr>
      <w:bookmarkStart w:id="14" w:name="_Toc260384331"/>
      <w:bookmarkStart w:id="15" w:name="_Toc263089321"/>
      <w:r w:rsidRPr="00853C76">
        <w:rPr>
          <w:b/>
          <w:iCs/>
          <w:snapToGrid w:val="0"/>
          <w:szCs w:val="22"/>
        </w:rPr>
        <w:t>B.</w:t>
      </w:r>
      <w:r w:rsidRPr="00853C76">
        <w:rPr>
          <w:b/>
          <w:iCs/>
          <w:snapToGrid w:val="0"/>
          <w:szCs w:val="22"/>
        </w:rPr>
        <w:tab/>
        <w:t>Programme priorities</w:t>
      </w:r>
      <w:bookmarkEnd w:id="14"/>
      <w:bookmarkEnd w:id="15"/>
    </w:p>
    <w:p w14:paraId="6052F391" w14:textId="6CF85B01" w:rsidR="00FB5720" w:rsidRPr="00853C76" w:rsidRDefault="00FB5720" w:rsidP="00FB5720">
      <w:pPr>
        <w:spacing w:after="120"/>
        <w:rPr>
          <w:snapToGrid w:val="0"/>
          <w:kern w:val="22"/>
          <w:szCs w:val="22"/>
        </w:rPr>
      </w:pPr>
      <w:r w:rsidRPr="00853C76">
        <w:rPr>
          <w:snapToGrid w:val="0"/>
          <w:kern w:val="22"/>
          <w:szCs w:val="22"/>
        </w:rPr>
        <w:t>4.</w:t>
      </w:r>
      <w:r w:rsidRPr="00853C76">
        <w:rPr>
          <w:snapToGrid w:val="0"/>
          <w:kern w:val="22"/>
          <w:szCs w:val="22"/>
        </w:rPr>
        <w:tab/>
        <w:t>The Global Environment Facility should provide financial resources to developing country Parties, taking into account the special needs of the least developed countries and small island developing States, as well as Parties with economies in transition, for country-driven activities and programmes, consistent with national priorities and objectives and in accordance with the following programme priorities, recognizing that economic and social development and poverty eradication are the first and overriding priorities of developing countries, and taking fully into consideration all relevant decisions from the Conference of the Parties.</w:t>
      </w:r>
      <w:r w:rsidRPr="00853C76">
        <w:rPr>
          <w:snapToGrid w:val="0"/>
          <w:kern w:val="22"/>
          <w:szCs w:val="22"/>
          <w:vertAlign w:val="superscript"/>
        </w:rPr>
        <w:footnoteReference w:id="20"/>
      </w:r>
    </w:p>
    <w:p w14:paraId="6956EF5E"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 Objectives</w:t>
      </w:r>
    </w:p>
    <w:p w14:paraId="4729E65A" w14:textId="77777777" w:rsidR="00FB5720" w:rsidRPr="00853C76" w:rsidRDefault="00FB5720" w:rsidP="00FB5720">
      <w:pPr>
        <w:spacing w:after="120"/>
        <w:rPr>
          <w:snapToGrid w:val="0"/>
          <w:kern w:val="22"/>
          <w:szCs w:val="22"/>
        </w:rPr>
      </w:pPr>
      <w:r w:rsidRPr="00853C76">
        <w:rPr>
          <w:snapToGrid w:val="0"/>
          <w:kern w:val="22"/>
          <w:szCs w:val="22"/>
        </w:rPr>
        <w:t>5.</w:t>
      </w:r>
      <w:r w:rsidRPr="00853C76">
        <w:rPr>
          <w:snapToGrid w:val="0"/>
          <w:kern w:val="22"/>
          <w:szCs w:val="22"/>
        </w:rPr>
        <w:tab/>
        <w:t>Projects that utilize the ecosystem approach, without prejudice to differing national needs and priorities which may require the application of approaches such as single species conservation programmes.</w:t>
      </w:r>
      <w:r w:rsidRPr="00853C76">
        <w:rPr>
          <w:snapToGrid w:val="0"/>
          <w:kern w:val="22"/>
          <w:szCs w:val="22"/>
          <w:vertAlign w:val="superscript"/>
        </w:rPr>
        <w:footnoteReference w:id="21"/>
      </w:r>
    </w:p>
    <w:p w14:paraId="2D76F88B" w14:textId="30DB4AEE" w:rsidR="00FB5720" w:rsidRPr="00853C76" w:rsidRDefault="00FB5720" w:rsidP="00FB5720">
      <w:pPr>
        <w:spacing w:before="120" w:after="120"/>
        <w:rPr>
          <w:b/>
          <w:bCs/>
          <w:iCs/>
          <w:snapToGrid w:val="0"/>
          <w:szCs w:val="22"/>
        </w:rPr>
      </w:pPr>
      <w:r w:rsidRPr="00853C76">
        <w:rPr>
          <w:b/>
          <w:bCs/>
          <w:iCs/>
          <w:snapToGrid w:val="0"/>
          <w:szCs w:val="22"/>
        </w:rPr>
        <w:t xml:space="preserve">Ecosystem </w:t>
      </w:r>
      <w:r w:rsidR="0067045F" w:rsidRPr="00853C76">
        <w:rPr>
          <w:b/>
          <w:bCs/>
          <w:iCs/>
          <w:snapToGrid w:val="0"/>
          <w:szCs w:val="22"/>
        </w:rPr>
        <w:t>r</w:t>
      </w:r>
      <w:r w:rsidRPr="00853C76">
        <w:rPr>
          <w:b/>
          <w:bCs/>
          <w:iCs/>
          <w:snapToGrid w:val="0"/>
          <w:szCs w:val="22"/>
        </w:rPr>
        <w:t>estoration</w:t>
      </w:r>
    </w:p>
    <w:p w14:paraId="4829AAE9" w14:textId="77777777" w:rsidR="00FB5720" w:rsidRPr="00853C76" w:rsidRDefault="00FB5720" w:rsidP="00FB5720">
      <w:pPr>
        <w:autoSpaceDE w:val="0"/>
        <w:autoSpaceDN w:val="0"/>
        <w:spacing w:before="120" w:after="120"/>
        <w:rPr>
          <w:snapToGrid w:val="0"/>
          <w:kern w:val="22"/>
          <w:szCs w:val="22"/>
        </w:rPr>
      </w:pPr>
      <w:r w:rsidRPr="00853C76">
        <w:rPr>
          <w:snapToGrid w:val="0"/>
          <w:kern w:val="22"/>
          <w:szCs w:val="22"/>
        </w:rPr>
        <w:t>6.</w:t>
      </w:r>
      <w:r w:rsidRPr="00853C76">
        <w:rPr>
          <w:snapToGrid w:val="0"/>
          <w:kern w:val="22"/>
          <w:szCs w:val="22"/>
        </w:rPr>
        <w:tab/>
      </w:r>
      <w:r w:rsidRPr="00787BEF">
        <w:rPr>
          <w:snapToGrid w:val="0"/>
          <w:kern w:val="22"/>
          <w:szCs w:val="22"/>
        </w:rPr>
        <w:t xml:space="preserve">Ecosystem restoration activities, </w:t>
      </w:r>
      <w:r w:rsidRPr="00787BEF">
        <w:rPr>
          <w:snapToGrid w:val="0"/>
          <w:color w:val="000000"/>
          <w:kern w:val="22"/>
          <w:szCs w:val="22"/>
        </w:rPr>
        <w:t>as</w:t>
      </w:r>
      <w:r w:rsidRPr="00787BEF">
        <w:rPr>
          <w:snapToGrid w:val="0"/>
          <w:kern w:val="22"/>
          <w:szCs w:val="22"/>
        </w:rPr>
        <w:t xml:space="preserve"> well as monitoring processes as appropriate, and integrated where relevant into programmes and initiatives for sustainable development, food</w:t>
      </w:r>
      <w:r w:rsidRPr="00853C76">
        <w:rPr>
          <w:snapToGrid w:val="0"/>
          <w:kern w:val="22"/>
          <w:szCs w:val="22"/>
        </w:rPr>
        <w:t>, water and energy security, job creation, climate change mitigation, adaptation, disaster risk reduction, and poverty eradication;</w:t>
      </w:r>
      <w:r w:rsidRPr="00853C76">
        <w:rPr>
          <w:rFonts w:eastAsiaTheme="majorEastAsia"/>
          <w:snapToGrid w:val="0"/>
          <w:color w:val="000000"/>
          <w:kern w:val="22"/>
          <w:szCs w:val="22"/>
          <w:vertAlign w:val="superscript"/>
        </w:rPr>
        <w:footnoteReference w:id="22"/>
      </w:r>
    </w:p>
    <w:p w14:paraId="018E9240" w14:textId="77777777" w:rsidR="00FB5720" w:rsidRPr="00853C76" w:rsidRDefault="00FB5720" w:rsidP="000E778E">
      <w:pPr>
        <w:keepNext/>
        <w:spacing w:before="120" w:after="120"/>
        <w:rPr>
          <w:b/>
          <w:bCs/>
          <w:iCs/>
          <w:snapToGrid w:val="0"/>
          <w:szCs w:val="22"/>
        </w:rPr>
      </w:pPr>
      <w:r w:rsidRPr="00853C76">
        <w:rPr>
          <w:b/>
          <w:bCs/>
          <w:iCs/>
          <w:snapToGrid w:val="0"/>
          <w:szCs w:val="22"/>
        </w:rPr>
        <w:t>Ecosystem resilience and climate change</w:t>
      </w:r>
    </w:p>
    <w:p w14:paraId="558D606A" w14:textId="77777777" w:rsidR="00FB5720" w:rsidRPr="00853C76" w:rsidRDefault="00FB5720" w:rsidP="00FB5720">
      <w:pPr>
        <w:spacing w:after="120"/>
        <w:rPr>
          <w:snapToGrid w:val="0"/>
          <w:kern w:val="22"/>
          <w:szCs w:val="22"/>
        </w:rPr>
      </w:pPr>
      <w:r w:rsidRPr="00853C76">
        <w:rPr>
          <w:snapToGrid w:val="0"/>
          <w:kern w:val="22"/>
          <w:szCs w:val="22"/>
        </w:rPr>
        <w:t>7.</w:t>
      </w:r>
      <w:r w:rsidRPr="00853C76">
        <w:rPr>
          <w:snapToGrid w:val="0"/>
          <w:kern w:val="22"/>
          <w:szCs w:val="22"/>
        </w:rPr>
        <w:tab/>
        <w:t>Ecosystem resilience and climate change:</w:t>
      </w:r>
      <w:r w:rsidRPr="00853C76">
        <w:rPr>
          <w:snapToGrid w:val="0"/>
          <w:kern w:val="22"/>
          <w:szCs w:val="22"/>
          <w:vertAlign w:val="superscript"/>
        </w:rPr>
        <w:footnoteReference w:id="23"/>
      </w:r>
    </w:p>
    <w:p w14:paraId="2BB8A112" w14:textId="77777777" w:rsidR="00FB5720" w:rsidRPr="00853C76" w:rsidRDefault="00FB5720" w:rsidP="009C7E6D">
      <w:pPr>
        <w:numPr>
          <w:ilvl w:val="0"/>
          <w:numId w:val="20"/>
        </w:numPr>
        <w:spacing w:after="200"/>
        <w:ind w:left="0" w:firstLine="698"/>
        <w:rPr>
          <w:snapToGrid w:val="0"/>
          <w:kern w:val="22"/>
          <w:szCs w:val="22"/>
        </w:rPr>
      </w:pPr>
      <w:r w:rsidRPr="00853C76">
        <w:rPr>
          <w:snapToGrid w:val="0"/>
          <w:kern w:val="22"/>
          <w:szCs w:val="22"/>
        </w:rPr>
        <w:t>Capacity-building with the aim of increasing the effectiveness in addressing environmental issues through their commitments under the Convention on Biological Diversity, the United Nations Framework Convention on Climate Change, and the United Nations Convention to Combat Desertification, inter alia, by applying the ecosystem approach;</w:t>
      </w:r>
    </w:p>
    <w:p w14:paraId="6507F752" w14:textId="77777777" w:rsidR="00FB5720" w:rsidRPr="00853C76" w:rsidRDefault="00FB5720" w:rsidP="009C7E6D">
      <w:pPr>
        <w:numPr>
          <w:ilvl w:val="0"/>
          <w:numId w:val="20"/>
        </w:numPr>
        <w:spacing w:after="200"/>
        <w:ind w:left="0" w:firstLine="698"/>
        <w:rPr>
          <w:snapToGrid w:val="0"/>
          <w:kern w:val="22"/>
          <w:szCs w:val="22"/>
        </w:rPr>
      </w:pPr>
      <w:r w:rsidRPr="00853C76">
        <w:rPr>
          <w:snapToGrid w:val="0"/>
          <w:kern w:val="22"/>
          <w:szCs w:val="22"/>
        </w:rPr>
        <w:t>Developing synergy-oriented programmes to conserve and sustainably manage all ecosystems, such as forests, wetlands and marine environments, that also contribute to poverty eradication;</w:t>
      </w:r>
    </w:p>
    <w:p w14:paraId="7DA7DF13" w14:textId="77777777" w:rsidR="00FB5720" w:rsidRPr="00853C76" w:rsidRDefault="00FB5720" w:rsidP="009C7E6D">
      <w:pPr>
        <w:numPr>
          <w:ilvl w:val="0"/>
          <w:numId w:val="20"/>
        </w:numPr>
        <w:spacing w:after="200"/>
        <w:ind w:left="0" w:firstLine="698"/>
        <w:rPr>
          <w:snapToGrid w:val="0"/>
          <w:kern w:val="22"/>
          <w:szCs w:val="22"/>
        </w:rPr>
      </w:pPr>
      <w:r w:rsidRPr="00853C76">
        <w:rPr>
          <w:snapToGrid w:val="0"/>
          <w:kern w:val="22"/>
          <w:szCs w:val="22"/>
        </w:rPr>
        <w:t>Country-driven activities, including pilot projects, aimed at projects related to ecosystem conservation, restoration of degraded lands and marine environments and overall ecosystem integrity that take into account impacts of climate change.</w:t>
      </w:r>
    </w:p>
    <w:p w14:paraId="2C25D763" w14:textId="77777777" w:rsidR="00FB5720" w:rsidRPr="00853C76" w:rsidRDefault="00FB5720" w:rsidP="000E778E">
      <w:pPr>
        <w:keepNext/>
        <w:spacing w:before="120" w:after="120"/>
        <w:rPr>
          <w:b/>
          <w:bCs/>
          <w:iCs/>
          <w:snapToGrid w:val="0"/>
          <w:szCs w:val="22"/>
        </w:rPr>
      </w:pPr>
      <w:r w:rsidRPr="00853C76">
        <w:rPr>
          <w:b/>
          <w:bCs/>
          <w:iCs/>
          <w:snapToGrid w:val="0"/>
          <w:szCs w:val="22"/>
        </w:rPr>
        <w:t>Marine and coastal ecosystems</w:t>
      </w:r>
    </w:p>
    <w:p w14:paraId="42C4B1A1" w14:textId="77777777" w:rsidR="00FB5720" w:rsidRPr="00853C76" w:rsidRDefault="00FB5720" w:rsidP="00FB5720">
      <w:pPr>
        <w:spacing w:after="120"/>
        <w:rPr>
          <w:snapToGrid w:val="0"/>
          <w:kern w:val="22"/>
          <w:szCs w:val="22"/>
        </w:rPr>
      </w:pPr>
      <w:r w:rsidRPr="00853C76">
        <w:rPr>
          <w:snapToGrid w:val="0"/>
          <w:kern w:val="22"/>
          <w:szCs w:val="22"/>
        </w:rPr>
        <w:t>8.</w:t>
      </w:r>
      <w:r w:rsidRPr="00853C76">
        <w:rPr>
          <w:snapToGrid w:val="0"/>
          <w:kern w:val="22"/>
          <w:szCs w:val="22"/>
        </w:rPr>
        <w:tab/>
        <w:t>Marine and coastal ecosystems:</w:t>
      </w:r>
      <w:r w:rsidRPr="00853C76">
        <w:rPr>
          <w:snapToGrid w:val="0"/>
          <w:kern w:val="22"/>
          <w:szCs w:val="22"/>
          <w:vertAlign w:val="superscript"/>
        </w:rPr>
        <w:footnoteReference w:id="24"/>
      </w:r>
    </w:p>
    <w:p w14:paraId="0EDF3DF7" w14:textId="77777777" w:rsidR="00FB5720" w:rsidRPr="00853C76" w:rsidRDefault="00FB5720" w:rsidP="009C7E6D">
      <w:pPr>
        <w:numPr>
          <w:ilvl w:val="0"/>
          <w:numId w:val="19"/>
        </w:numPr>
        <w:spacing w:after="200"/>
        <w:ind w:left="0" w:firstLine="709"/>
        <w:rPr>
          <w:snapToGrid w:val="0"/>
          <w:kern w:val="22"/>
          <w:szCs w:val="22"/>
        </w:rPr>
      </w:pPr>
      <w:r w:rsidRPr="00853C76">
        <w:rPr>
          <w:snapToGrid w:val="0"/>
          <w:kern w:val="22"/>
          <w:szCs w:val="22"/>
        </w:rPr>
        <w:t>Projects that promote the conservation and sustainable use of marine and coastal biodiversity under threat, and implement the elaborated programme of work on marine and coastal biodiversity and the programme of work on island biodiversity;</w:t>
      </w:r>
    </w:p>
    <w:p w14:paraId="2558E35B" w14:textId="77777777" w:rsidR="00FB5720" w:rsidRPr="00853C76" w:rsidRDefault="00FB5720" w:rsidP="009C7E6D">
      <w:pPr>
        <w:numPr>
          <w:ilvl w:val="0"/>
          <w:numId w:val="19"/>
        </w:numPr>
        <w:spacing w:after="200"/>
        <w:ind w:left="0" w:firstLine="709"/>
        <w:rPr>
          <w:snapToGrid w:val="0"/>
          <w:kern w:val="22"/>
          <w:szCs w:val="22"/>
        </w:rPr>
      </w:pPr>
      <w:r w:rsidRPr="00853C76">
        <w:rPr>
          <w:snapToGrid w:val="0"/>
          <w:kern w:val="22"/>
          <w:szCs w:val="22"/>
        </w:rPr>
        <w:t>Country-driven activities aimed at enhancing capabilities to address the impacts of mortality related to coral bleaching and physical degradation and destruction of coral reefs, including developing rapid response capabilities to implement measures to address coral-reef degradation, mortality and subsequent recovery;</w:t>
      </w:r>
    </w:p>
    <w:p w14:paraId="5E16DD7E" w14:textId="77777777" w:rsidR="00FB5720" w:rsidRPr="00853C76" w:rsidRDefault="00FB5720" w:rsidP="009C7E6D">
      <w:pPr>
        <w:numPr>
          <w:ilvl w:val="0"/>
          <w:numId w:val="19"/>
        </w:numPr>
        <w:spacing w:after="200"/>
        <w:ind w:left="0" w:firstLine="709"/>
        <w:rPr>
          <w:snapToGrid w:val="0"/>
          <w:kern w:val="22"/>
          <w:szCs w:val="22"/>
        </w:rPr>
      </w:pPr>
      <w:r w:rsidRPr="00853C76">
        <w:rPr>
          <w:snapToGrid w:val="0"/>
          <w:kern w:val="22"/>
          <w:szCs w:val="22"/>
        </w:rPr>
        <w:t>Implementation of training and capacity</w:t>
      </w:r>
      <w:r w:rsidRPr="00853C76">
        <w:rPr>
          <w:snapToGrid w:val="0"/>
          <w:kern w:val="22"/>
          <w:szCs w:val="22"/>
        </w:rPr>
        <w:noBreakHyphen/>
        <w:t>building and other activities related to ecologically or biologically significant marine areas (EBSAs);</w:t>
      </w:r>
    </w:p>
    <w:p w14:paraId="2E3C16E5" w14:textId="2E40B584" w:rsidR="00FB5720" w:rsidRPr="00853C76" w:rsidRDefault="00FB5720" w:rsidP="00931166">
      <w:pPr>
        <w:numPr>
          <w:ilvl w:val="0"/>
          <w:numId w:val="19"/>
        </w:numPr>
        <w:spacing w:after="200"/>
        <w:ind w:left="0" w:firstLine="709"/>
        <w:rPr>
          <w:snapToGrid w:val="0"/>
          <w:kern w:val="22"/>
          <w:szCs w:val="22"/>
        </w:rPr>
      </w:pPr>
      <w:r w:rsidRPr="00853C76">
        <w:rPr>
          <w:snapToGrid w:val="0"/>
          <w:kern w:val="22"/>
          <w:szCs w:val="22"/>
        </w:rPr>
        <w:t xml:space="preserve">Support for capacity-building in order to further accelerate existing efforts towards achieving the </w:t>
      </w:r>
      <w:r w:rsidR="00931166" w:rsidRPr="00853C76">
        <w:rPr>
          <w:snapToGrid w:val="0"/>
          <w:kern w:val="22"/>
          <w:szCs w:val="22"/>
        </w:rPr>
        <w:t xml:space="preserve">goals and targets of the </w:t>
      </w:r>
      <w:r w:rsidR="000A58BE">
        <w:rPr>
          <w:kern w:val="22"/>
        </w:rPr>
        <w:t xml:space="preserve">Kunming-Montreal </w:t>
      </w:r>
      <w:r w:rsidR="000A58BE" w:rsidRPr="00D71BEC">
        <w:rPr>
          <w:bCs/>
          <w:snapToGrid w:val="0"/>
          <w:kern w:val="22"/>
          <w:szCs w:val="22"/>
        </w:rPr>
        <w:t>Global Biodiversity Framework</w:t>
      </w:r>
      <w:r w:rsidR="000A58BE">
        <w:rPr>
          <w:bCs/>
          <w:snapToGrid w:val="0"/>
          <w:kern w:val="22"/>
          <w:szCs w:val="22"/>
        </w:rPr>
        <w:t xml:space="preserve"> </w:t>
      </w:r>
      <w:r w:rsidRPr="00853C76">
        <w:rPr>
          <w:snapToGrid w:val="0"/>
          <w:kern w:val="22"/>
          <w:szCs w:val="22"/>
        </w:rPr>
        <w:t>in marine and coastal areas.</w:t>
      </w:r>
    </w:p>
    <w:p w14:paraId="52472D27" w14:textId="77777777" w:rsidR="00FB5720" w:rsidRPr="00853C76" w:rsidRDefault="00FB5720" w:rsidP="000E778E">
      <w:pPr>
        <w:keepNext/>
        <w:spacing w:before="120" w:after="120"/>
        <w:rPr>
          <w:b/>
          <w:bCs/>
          <w:iCs/>
          <w:snapToGrid w:val="0"/>
          <w:szCs w:val="22"/>
        </w:rPr>
      </w:pPr>
      <w:r w:rsidRPr="00853C76">
        <w:rPr>
          <w:b/>
          <w:bCs/>
          <w:iCs/>
          <w:snapToGrid w:val="0"/>
          <w:szCs w:val="22"/>
        </w:rPr>
        <w:t>Forest biological diversity</w:t>
      </w:r>
    </w:p>
    <w:p w14:paraId="0F9C0278" w14:textId="77777777" w:rsidR="00FB5720" w:rsidRPr="00853C76" w:rsidRDefault="00FB5720" w:rsidP="00FB5720">
      <w:pPr>
        <w:spacing w:after="120"/>
        <w:rPr>
          <w:snapToGrid w:val="0"/>
          <w:kern w:val="22"/>
          <w:szCs w:val="22"/>
        </w:rPr>
      </w:pPr>
      <w:r w:rsidRPr="00853C76">
        <w:rPr>
          <w:snapToGrid w:val="0"/>
          <w:kern w:val="22"/>
          <w:szCs w:val="22"/>
        </w:rPr>
        <w:t>9.</w:t>
      </w:r>
      <w:r w:rsidRPr="00853C76">
        <w:rPr>
          <w:snapToGrid w:val="0"/>
          <w:kern w:val="22"/>
          <w:szCs w:val="22"/>
        </w:rPr>
        <w:tab/>
        <w:t>Projects focusing on the identified national priorities, as well as regional and international actions that assist the implementation of the expanded work programme on forest biological diversity considering conservation of biological diversity, sustainable use of its components and fair and equitable sharing of the benefits from genetic resources in a balanced way, underscoring the importance of ensuring long-term conservation, sustainable use, and benefit-sharing of native forests, and the use of the clearing-house mechanism to include activities that contribute to halting and addressing deforestation, basic assessments and monitoring of forest biological diversity, including taxonomic studies and inventories, focusing on forest species, other important components of forest biological diversity and ecosystems under threat.</w:t>
      </w:r>
      <w:r w:rsidRPr="00853C76">
        <w:rPr>
          <w:snapToGrid w:val="0"/>
          <w:kern w:val="22"/>
          <w:szCs w:val="22"/>
          <w:vertAlign w:val="superscript"/>
        </w:rPr>
        <w:footnoteReference w:id="25"/>
      </w:r>
    </w:p>
    <w:p w14:paraId="6F176C24" w14:textId="77777777" w:rsidR="00FB5720" w:rsidRPr="00853C76" w:rsidRDefault="00FB5720" w:rsidP="000E778E">
      <w:pPr>
        <w:keepNext/>
        <w:spacing w:before="120" w:after="120"/>
        <w:rPr>
          <w:b/>
          <w:bCs/>
          <w:iCs/>
          <w:snapToGrid w:val="0"/>
          <w:szCs w:val="22"/>
        </w:rPr>
      </w:pPr>
      <w:r w:rsidRPr="00853C76">
        <w:rPr>
          <w:b/>
          <w:bCs/>
          <w:iCs/>
          <w:snapToGrid w:val="0"/>
          <w:szCs w:val="22"/>
        </w:rPr>
        <w:t>Inland water ecosystems</w:t>
      </w:r>
    </w:p>
    <w:p w14:paraId="709C83E8" w14:textId="77777777" w:rsidR="00FB5720" w:rsidRPr="00853C76" w:rsidRDefault="00FB5720" w:rsidP="00FB5720">
      <w:pPr>
        <w:spacing w:after="120"/>
        <w:rPr>
          <w:snapToGrid w:val="0"/>
          <w:kern w:val="22"/>
          <w:szCs w:val="22"/>
        </w:rPr>
      </w:pPr>
      <w:r w:rsidRPr="00853C76">
        <w:rPr>
          <w:snapToGrid w:val="0"/>
          <w:kern w:val="22"/>
          <w:szCs w:val="22"/>
        </w:rPr>
        <w:t>10.</w:t>
      </w:r>
      <w:r w:rsidRPr="00853C76">
        <w:rPr>
          <w:snapToGrid w:val="0"/>
          <w:kern w:val="22"/>
          <w:szCs w:val="22"/>
        </w:rPr>
        <w:tab/>
        <w:t>Projects that assist with the implementation of the programme of work on biological diversity of inland water ecosystems, and which help Parties to develop and implement national, sectoral and cross-sectoral plans for the conservation and sustainable use of biological diversity of inland water ecosystems, including comprehensive assessments of the biological diversity of inland waters, and capacity-building programmes for monitoring the implementation of the programme of work and the trends in inland water biological diversity and for information gathering and dissemination among riparian communities.</w:t>
      </w:r>
      <w:r w:rsidRPr="00853C76">
        <w:rPr>
          <w:snapToGrid w:val="0"/>
          <w:kern w:val="22"/>
          <w:szCs w:val="22"/>
          <w:vertAlign w:val="superscript"/>
        </w:rPr>
        <w:footnoteReference w:id="26"/>
      </w:r>
    </w:p>
    <w:p w14:paraId="3F7D4B99" w14:textId="77777777" w:rsidR="00FB5720" w:rsidRPr="00853C76" w:rsidRDefault="00FB5720" w:rsidP="000E778E">
      <w:pPr>
        <w:keepNext/>
        <w:spacing w:before="120" w:after="120"/>
        <w:rPr>
          <w:b/>
          <w:bCs/>
          <w:iCs/>
          <w:snapToGrid w:val="0"/>
          <w:szCs w:val="22"/>
        </w:rPr>
      </w:pPr>
      <w:r w:rsidRPr="00853C76">
        <w:rPr>
          <w:b/>
          <w:bCs/>
          <w:iCs/>
          <w:snapToGrid w:val="0"/>
          <w:szCs w:val="22"/>
        </w:rPr>
        <w:t>Arid and semi-arid areas</w:t>
      </w:r>
    </w:p>
    <w:p w14:paraId="44CA1136" w14:textId="77777777" w:rsidR="00FB5720" w:rsidRPr="00853C76" w:rsidRDefault="00FB5720" w:rsidP="00FB5720">
      <w:pPr>
        <w:spacing w:after="120"/>
        <w:rPr>
          <w:snapToGrid w:val="0"/>
          <w:kern w:val="22"/>
          <w:szCs w:val="22"/>
        </w:rPr>
      </w:pPr>
      <w:r w:rsidRPr="00853C76">
        <w:rPr>
          <w:snapToGrid w:val="0"/>
          <w:kern w:val="22"/>
          <w:szCs w:val="22"/>
        </w:rPr>
        <w:t>11.</w:t>
      </w:r>
      <w:r w:rsidRPr="00853C76">
        <w:rPr>
          <w:snapToGrid w:val="0"/>
          <w:kern w:val="22"/>
          <w:szCs w:val="22"/>
        </w:rPr>
        <w:tab/>
        <w:t>Projects that promote the conservation and sustainable use of biological diversity in arid and semi-arid areas, including the implementation of the Convention’s programme of work on biodiversity of dry and sub-humid lands.</w:t>
      </w:r>
      <w:r w:rsidRPr="00853C76">
        <w:rPr>
          <w:snapToGrid w:val="0"/>
          <w:kern w:val="22"/>
          <w:szCs w:val="22"/>
          <w:vertAlign w:val="superscript"/>
        </w:rPr>
        <w:footnoteReference w:id="27"/>
      </w:r>
    </w:p>
    <w:p w14:paraId="17031C49" w14:textId="77777777" w:rsidR="00FB5720" w:rsidRPr="00853C76" w:rsidRDefault="00FB5720" w:rsidP="00FB5720">
      <w:pPr>
        <w:keepNext/>
        <w:spacing w:before="120" w:after="120"/>
        <w:rPr>
          <w:b/>
          <w:bCs/>
          <w:iCs/>
          <w:snapToGrid w:val="0"/>
          <w:szCs w:val="22"/>
        </w:rPr>
      </w:pPr>
      <w:r w:rsidRPr="00853C76">
        <w:rPr>
          <w:b/>
          <w:bCs/>
          <w:iCs/>
          <w:snapToGrid w:val="0"/>
          <w:szCs w:val="22"/>
        </w:rPr>
        <w:t>Mountainous areas</w:t>
      </w:r>
    </w:p>
    <w:p w14:paraId="6D60E3EC" w14:textId="77777777" w:rsidR="00FB5720" w:rsidRPr="00853C76" w:rsidRDefault="00FB5720" w:rsidP="00FB5720">
      <w:pPr>
        <w:spacing w:after="120"/>
        <w:rPr>
          <w:snapToGrid w:val="0"/>
          <w:kern w:val="22"/>
          <w:szCs w:val="22"/>
        </w:rPr>
      </w:pPr>
      <w:r w:rsidRPr="00853C76">
        <w:rPr>
          <w:snapToGrid w:val="0"/>
          <w:kern w:val="22"/>
          <w:szCs w:val="22"/>
        </w:rPr>
        <w:t>12.</w:t>
      </w:r>
      <w:r w:rsidRPr="00853C76">
        <w:rPr>
          <w:snapToGrid w:val="0"/>
          <w:kern w:val="22"/>
          <w:szCs w:val="22"/>
        </w:rPr>
        <w:tab/>
        <w:t>Projects which promote the conservation and sustainable use of biological diversity in mountainous areas.</w:t>
      </w:r>
      <w:r w:rsidRPr="00853C76">
        <w:rPr>
          <w:snapToGrid w:val="0"/>
          <w:kern w:val="22"/>
          <w:szCs w:val="22"/>
          <w:vertAlign w:val="superscript"/>
        </w:rPr>
        <w:footnoteReference w:id="28"/>
      </w:r>
    </w:p>
    <w:p w14:paraId="3914D8E9" w14:textId="77777777" w:rsidR="00FB5720" w:rsidRPr="00853C76" w:rsidRDefault="00FB5720" w:rsidP="00FB5720">
      <w:pPr>
        <w:keepNext/>
        <w:spacing w:before="120" w:after="120"/>
        <w:rPr>
          <w:b/>
          <w:bCs/>
          <w:iCs/>
          <w:snapToGrid w:val="0"/>
          <w:szCs w:val="22"/>
        </w:rPr>
      </w:pPr>
      <w:r w:rsidRPr="00853C76">
        <w:rPr>
          <w:b/>
          <w:bCs/>
          <w:iCs/>
          <w:snapToGrid w:val="0"/>
          <w:szCs w:val="22"/>
        </w:rPr>
        <w:t>Agricultural biodiversity</w:t>
      </w:r>
    </w:p>
    <w:p w14:paraId="6FD22601" w14:textId="77777777" w:rsidR="00FB5720" w:rsidRPr="00853C76" w:rsidRDefault="00FB5720" w:rsidP="00FB5720">
      <w:pPr>
        <w:spacing w:after="120"/>
        <w:rPr>
          <w:snapToGrid w:val="0"/>
          <w:kern w:val="22"/>
          <w:szCs w:val="22"/>
        </w:rPr>
      </w:pPr>
      <w:r w:rsidRPr="00853C76">
        <w:rPr>
          <w:snapToGrid w:val="0"/>
          <w:kern w:val="22"/>
          <w:szCs w:val="22"/>
        </w:rPr>
        <w:t>13.</w:t>
      </w:r>
      <w:r w:rsidRPr="00853C76">
        <w:rPr>
          <w:snapToGrid w:val="0"/>
          <w:kern w:val="22"/>
          <w:szCs w:val="22"/>
        </w:rPr>
        <w:tab/>
        <w:t>Projects which implement the Convention’s programme of work on agricultural biodiversity.</w:t>
      </w:r>
      <w:r w:rsidRPr="00853C76">
        <w:rPr>
          <w:snapToGrid w:val="0"/>
          <w:kern w:val="22"/>
          <w:szCs w:val="22"/>
          <w:vertAlign w:val="superscript"/>
        </w:rPr>
        <w:footnoteReference w:id="29"/>
      </w:r>
    </w:p>
    <w:p w14:paraId="6C08D984" w14:textId="03804E7E" w:rsidR="00FB5720" w:rsidRPr="00853C76" w:rsidRDefault="00FB5720" w:rsidP="00FB5720">
      <w:pPr>
        <w:kinsoku w:val="0"/>
        <w:overflowPunct w:val="0"/>
        <w:autoSpaceDE w:val="0"/>
        <w:autoSpaceDN w:val="0"/>
        <w:spacing w:before="120" w:after="120"/>
        <w:rPr>
          <w:snapToGrid w:val="0"/>
          <w:kern w:val="22"/>
          <w:szCs w:val="22"/>
        </w:rPr>
      </w:pPr>
      <w:r w:rsidRPr="00853C76">
        <w:rPr>
          <w:snapToGrid w:val="0"/>
          <w:kern w:val="22"/>
          <w:szCs w:val="22"/>
        </w:rPr>
        <w:t>14.</w:t>
      </w:r>
      <w:r w:rsidRPr="00853C76">
        <w:rPr>
          <w:snapToGrid w:val="0"/>
          <w:kern w:val="22"/>
          <w:szCs w:val="22"/>
        </w:rPr>
        <w:tab/>
        <w:t>National and regional projects that address the implementation of the Plan of Action 2018</w:t>
      </w:r>
      <w:r w:rsidR="00A11B54">
        <w:rPr>
          <w:b/>
          <w:bCs/>
          <w:iCs/>
          <w:szCs w:val="22"/>
        </w:rPr>
        <w:t>–</w:t>
      </w:r>
      <w:r w:rsidRPr="00853C76">
        <w:rPr>
          <w:snapToGrid w:val="0"/>
          <w:kern w:val="22"/>
          <w:szCs w:val="22"/>
        </w:rPr>
        <w:t>2030 for the International Initiative for the Conservation and Sustainable Use of Pollinators;</w:t>
      </w:r>
      <w:r w:rsidRPr="00853C76">
        <w:rPr>
          <w:rFonts w:eastAsiaTheme="majorEastAsia"/>
          <w:snapToGrid w:val="0"/>
          <w:kern w:val="22"/>
          <w:szCs w:val="22"/>
          <w:vertAlign w:val="superscript"/>
        </w:rPr>
        <w:footnoteReference w:id="30"/>
      </w:r>
    </w:p>
    <w:p w14:paraId="2A8D7F30"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5. Cooperation</w:t>
      </w:r>
    </w:p>
    <w:p w14:paraId="11550D03" w14:textId="6686662B" w:rsidR="00FB5720" w:rsidRPr="00853C76" w:rsidRDefault="00FB5720" w:rsidP="00FB5720">
      <w:pPr>
        <w:spacing w:after="120"/>
        <w:rPr>
          <w:snapToGrid w:val="0"/>
          <w:kern w:val="22"/>
          <w:szCs w:val="22"/>
        </w:rPr>
      </w:pPr>
      <w:r w:rsidRPr="0008440E">
        <w:rPr>
          <w:snapToGrid w:val="0"/>
          <w:kern w:val="22"/>
          <w:szCs w:val="22"/>
        </w:rPr>
        <w:t>15.</w:t>
      </w:r>
      <w:r w:rsidRPr="0008440E">
        <w:rPr>
          <w:snapToGrid w:val="0"/>
          <w:kern w:val="22"/>
          <w:szCs w:val="22"/>
        </w:rPr>
        <w:tab/>
        <w:t xml:space="preserve">Consideration of establishing a South-South biodiversity cooperation trust fund for the implementation of the </w:t>
      </w:r>
      <w:r w:rsidR="000B0AD7" w:rsidRPr="0008440E">
        <w:rPr>
          <w:snapToGrid w:val="0"/>
          <w:kern w:val="22"/>
          <w:szCs w:val="22"/>
        </w:rPr>
        <w:t>Kunming-Montreal</w:t>
      </w:r>
      <w:r w:rsidR="00931166" w:rsidRPr="0008440E">
        <w:rPr>
          <w:snapToGrid w:val="0"/>
          <w:kern w:val="22"/>
          <w:szCs w:val="22"/>
        </w:rPr>
        <w:t xml:space="preserve"> </w:t>
      </w:r>
      <w:r w:rsidR="000B0AD7" w:rsidRPr="0008440E">
        <w:rPr>
          <w:snapToGrid w:val="0"/>
          <w:kern w:val="22"/>
          <w:szCs w:val="22"/>
        </w:rPr>
        <w:t>G</w:t>
      </w:r>
      <w:r w:rsidR="00931166" w:rsidRPr="0008440E">
        <w:rPr>
          <w:snapToGrid w:val="0"/>
          <w:kern w:val="22"/>
          <w:szCs w:val="22"/>
        </w:rPr>
        <w:t xml:space="preserve">lobal </w:t>
      </w:r>
      <w:r w:rsidR="000B0AD7" w:rsidRPr="0008440E">
        <w:rPr>
          <w:snapToGrid w:val="0"/>
          <w:kern w:val="22"/>
          <w:szCs w:val="22"/>
        </w:rPr>
        <w:t>B</w:t>
      </w:r>
      <w:r w:rsidR="00931166" w:rsidRPr="0008440E">
        <w:rPr>
          <w:snapToGrid w:val="0"/>
          <w:kern w:val="22"/>
          <w:szCs w:val="22"/>
        </w:rPr>
        <w:t xml:space="preserve">iodiversity </w:t>
      </w:r>
      <w:r w:rsidR="000B0AD7" w:rsidRPr="0008440E">
        <w:rPr>
          <w:snapToGrid w:val="0"/>
          <w:kern w:val="22"/>
          <w:szCs w:val="22"/>
        </w:rPr>
        <w:t>F</w:t>
      </w:r>
      <w:r w:rsidR="00931166" w:rsidRPr="0008440E">
        <w:rPr>
          <w:snapToGrid w:val="0"/>
          <w:kern w:val="22"/>
          <w:szCs w:val="22"/>
        </w:rPr>
        <w:t>ramework</w:t>
      </w:r>
      <w:r w:rsidRPr="0008440E">
        <w:rPr>
          <w:snapToGrid w:val="0"/>
          <w:kern w:val="22"/>
          <w:szCs w:val="22"/>
        </w:rPr>
        <w:t xml:space="preserve"> based on voluntary contributions.</w:t>
      </w:r>
      <w:r w:rsidRPr="0008440E">
        <w:rPr>
          <w:snapToGrid w:val="0"/>
          <w:kern w:val="22"/>
          <w:szCs w:val="22"/>
          <w:vertAlign w:val="superscript"/>
        </w:rPr>
        <w:footnoteReference w:id="31"/>
      </w:r>
    </w:p>
    <w:p w14:paraId="06E0E4E4"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6. General measures for conservation and sustainable use</w:t>
      </w:r>
    </w:p>
    <w:p w14:paraId="7CB9A629" w14:textId="77777777" w:rsidR="00FB5720" w:rsidRPr="00853C76" w:rsidRDefault="00FB5720" w:rsidP="00FB5720">
      <w:pPr>
        <w:keepNext/>
        <w:spacing w:before="120" w:after="120"/>
        <w:rPr>
          <w:b/>
          <w:bCs/>
          <w:iCs/>
          <w:snapToGrid w:val="0"/>
          <w:szCs w:val="22"/>
        </w:rPr>
      </w:pPr>
      <w:r w:rsidRPr="00853C76">
        <w:rPr>
          <w:b/>
          <w:bCs/>
          <w:iCs/>
          <w:snapToGrid w:val="0"/>
          <w:szCs w:val="22"/>
        </w:rPr>
        <w:t>National biodiversity strategies and action plans</w:t>
      </w:r>
    </w:p>
    <w:p w14:paraId="792880F5" w14:textId="77777777" w:rsidR="00FB5720" w:rsidRPr="00853C76" w:rsidRDefault="00FB5720" w:rsidP="00FB5720">
      <w:pPr>
        <w:spacing w:after="120"/>
        <w:rPr>
          <w:snapToGrid w:val="0"/>
          <w:kern w:val="22"/>
          <w:szCs w:val="22"/>
        </w:rPr>
      </w:pPr>
      <w:r w:rsidRPr="00853C76">
        <w:rPr>
          <w:snapToGrid w:val="0"/>
          <w:kern w:val="22"/>
          <w:szCs w:val="22"/>
        </w:rPr>
        <w:t>16.</w:t>
      </w:r>
      <w:r w:rsidRPr="00853C76">
        <w:rPr>
          <w:snapToGrid w:val="0"/>
          <w:kern w:val="22"/>
          <w:szCs w:val="22"/>
        </w:rPr>
        <w:tab/>
        <w:t>Review, revision, updating, and implementation of national biodiversity strategies and action plans.</w:t>
      </w:r>
      <w:r w:rsidRPr="00853C76">
        <w:rPr>
          <w:snapToGrid w:val="0"/>
          <w:kern w:val="22"/>
          <w:szCs w:val="22"/>
          <w:vertAlign w:val="superscript"/>
        </w:rPr>
        <w:footnoteReference w:id="32"/>
      </w:r>
    </w:p>
    <w:p w14:paraId="21E81FD5" w14:textId="77777777" w:rsidR="00FB5720" w:rsidRPr="00853C76" w:rsidRDefault="00FB5720" w:rsidP="00FB5720">
      <w:pPr>
        <w:autoSpaceDE w:val="0"/>
        <w:autoSpaceDN w:val="0"/>
        <w:spacing w:before="120" w:after="120"/>
        <w:rPr>
          <w:snapToGrid w:val="0"/>
          <w:kern w:val="22"/>
          <w:szCs w:val="22"/>
        </w:rPr>
      </w:pPr>
      <w:r w:rsidRPr="00853C76">
        <w:rPr>
          <w:snapToGrid w:val="0"/>
          <w:kern w:val="22"/>
          <w:szCs w:val="22"/>
        </w:rPr>
        <w:t>17.</w:t>
      </w:r>
      <w:r w:rsidRPr="00853C76">
        <w:rPr>
          <w:snapToGrid w:val="0"/>
          <w:kern w:val="22"/>
          <w:szCs w:val="22"/>
        </w:rPr>
        <w:tab/>
        <w:t>Development and implementation of national biodiversity strategies and action plans, in line with the strategy and targets for resource mobilization agreed to in decision XII/3.</w:t>
      </w:r>
      <w:r w:rsidRPr="00853C76">
        <w:rPr>
          <w:rFonts w:eastAsiaTheme="majorEastAsia"/>
          <w:snapToGrid w:val="0"/>
          <w:color w:val="000000"/>
          <w:kern w:val="22"/>
          <w:szCs w:val="22"/>
          <w:vertAlign w:val="superscript"/>
        </w:rPr>
        <w:footnoteReference w:id="33"/>
      </w:r>
    </w:p>
    <w:p w14:paraId="6119E659" w14:textId="77777777" w:rsidR="00FB5720" w:rsidRPr="00853C76" w:rsidRDefault="00FB5720" w:rsidP="00FB5720">
      <w:pPr>
        <w:keepNext/>
        <w:spacing w:before="120" w:after="120"/>
        <w:rPr>
          <w:b/>
          <w:bCs/>
          <w:iCs/>
          <w:snapToGrid w:val="0"/>
          <w:szCs w:val="22"/>
        </w:rPr>
      </w:pPr>
      <w:r w:rsidRPr="00853C76">
        <w:rPr>
          <w:b/>
          <w:bCs/>
          <w:iCs/>
          <w:snapToGrid w:val="0"/>
          <w:szCs w:val="22"/>
        </w:rPr>
        <w:t>Mainstreaming and integration</w:t>
      </w:r>
    </w:p>
    <w:p w14:paraId="39A6D879" w14:textId="77777777" w:rsidR="00FB5720" w:rsidRPr="00853C76" w:rsidRDefault="00FB5720" w:rsidP="00FB5720">
      <w:pPr>
        <w:spacing w:after="120"/>
        <w:rPr>
          <w:snapToGrid w:val="0"/>
          <w:kern w:val="22"/>
          <w:szCs w:val="22"/>
        </w:rPr>
      </w:pPr>
      <w:r w:rsidRPr="00853C76">
        <w:rPr>
          <w:snapToGrid w:val="0"/>
          <w:kern w:val="22"/>
          <w:szCs w:val="22"/>
        </w:rPr>
        <w:t>18.</w:t>
      </w:r>
      <w:r w:rsidRPr="00853C76">
        <w:rPr>
          <w:snapToGrid w:val="0"/>
          <w:kern w:val="22"/>
          <w:szCs w:val="22"/>
        </w:rPr>
        <w:tab/>
        <w:t>Further development of approaches on the integration of biodiversity into poverty eradication and development processes.</w:t>
      </w:r>
      <w:r w:rsidRPr="00853C76">
        <w:rPr>
          <w:snapToGrid w:val="0"/>
          <w:kern w:val="22"/>
          <w:szCs w:val="22"/>
          <w:vertAlign w:val="superscript"/>
        </w:rPr>
        <w:footnoteReference w:id="34"/>
      </w:r>
    </w:p>
    <w:p w14:paraId="50CB6243" w14:textId="77777777" w:rsidR="00FB5720" w:rsidRPr="00853C76" w:rsidRDefault="00FB5720" w:rsidP="00FB5720">
      <w:pPr>
        <w:autoSpaceDE w:val="0"/>
        <w:autoSpaceDN w:val="0"/>
        <w:spacing w:before="120" w:after="120"/>
        <w:rPr>
          <w:snapToGrid w:val="0"/>
          <w:kern w:val="22"/>
          <w:szCs w:val="22"/>
        </w:rPr>
      </w:pPr>
      <w:r w:rsidRPr="00853C76">
        <w:rPr>
          <w:iCs/>
          <w:snapToGrid w:val="0"/>
          <w:kern w:val="22"/>
          <w:szCs w:val="22"/>
        </w:rPr>
        <w:t>19.</w:t>
      </w:r>
      <w:r w:rsidRPr="00853C76">
        <w:rPr>
          <w:iCs/>
          <w:snapToGrid w:val="0"/>
          <w:kern w:val="22"/>
          <w:szCs w:val="22"/>
        </w:rPr>
        <w:tab/>
        <w:t>C</w:t>
      </w:r>
      <w:r w:rsidRPr="00853C76">
        <w:rPr>
          <w:snapToGrid w:val="0"/>
          <w:kern w:val="22"/>
          <w:szCs w:val="22"/>
        </w:rPr>
        <w:t>ountry-driven projects that address cross-sectoral mainstreaming.</w:t>
      </w:r>
      <w:r w:rsidRPr="00853C76">
        <w:rPr>
          <w:rFonts w:eastAsiaTheme="majorEastAsia"/>
          <w:snapToGrid w:val="0"/>
          <w:color w:val="000000"/>
          <w:kern w:val="22"/>
          <w:szCs w:val="22"/>
          <w:vertAlign w:val="superscript"/>
        </w:rPr>
        <w:footnoteReference w:id="35"/>
      </w:r>
    </w:p>
    <w:p w14:paraId="2585890C"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7. Identification and monitoring</w:t>
      </w:r>
    </w:p>
    <w:p w14:paraId="0EE749A2" w14:textId="77777777" w:rsidR="00FB5720" w:rsidRPr="00853C76" w:rsidRDefault="00FB5720" w:rsidP="00FB5720">
      <w:pPr>
        <w:spacing w:after="120"/>
        <w:rPr>
          <w:snapToGrid w:val="0"/>
          <w:kern w:val="22"/>
          <w:szCs w:val="22"/>
        </w:rPr>
      </w:pPr>
      <w:r w:rsidRPr="00853C76">
        <w:rPr>
          <w:snapToGrid w:val="0"/>
          <w:kern w:val="22"/>
          <w:szCs w:val="22"/>
        </w:rPr>
        <w:t>20.</w:t>
      </w:r>
      <w:r w:rsidRPr="00853C76">
        <w:rPr>
          <w:snapToGrid w:val="0"/>
          <w:kern w:val="22"/>
          <w:szCs w:val="22"/>
        </w:rPr>
        <w:tab/>
        <w:t>Development and implementation of national biodiversity targets, indicator framework, and monitoring programmes.</w:t>
      </w:r>
      <w:r w:rsidRPr="00853C76">
        <w:rPr>
          <w:snapToGrid w:val="0"/>
          <w:kern w:val="22"/>
          <w:szCs w:val="22"/>
          <w:vertAlign w:val="superscript"/>
        </w:rPr>
        <w:footnoteReference w:id="36"/>
      </w:r>
    </w:p>
    <w:p w14:paraId="5A008F23"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8. In situ conservation</w:t>
      </w:r>
    </w:p>
    <w:p w14:paraId="62800FE6" w14:textId="77777777" w:rsidR="00FB5720" w:rsidRPr="00853C76" w:rsidRDefault="00FB5720" w:rsidP="00FB5720">
      <w:pPr>
        <w:keepNext/>
        <w:spacing w:before="120" w:after="120"/>
        <w:rPr>
          <w:b/>
          <w:bCs/>
          <w:iCs/>
          <w:snapToGrid w:val="0"/>
          <w:szCs w:val="22"/>
        </w:rPr>
      </w:pPr>
      <w:r w:rsidRPr="00853C76">
        <w:rPr>
          <w:b/>
          <w:bCs/>
          <w:iCs/>
          <w:snapToGrid w:val="0"/>
          <w:szCs w:val="22"/>
        </w:rPr>
        <w:t>Area-based conservation</w:t>
      </w:r>
    </w:p>
    <w:p w14:paraId="65EED0C1" w14:textId="77777777" w:rsidR="00FB5720" w:rsidRPr="00853C76" w:rsidRDefault="00FB5720" w:rsidP="00FB5720">
      <w:pPr>
        <w:spacing w:after="120"/>
        <w:rPr>
          <w:snapToGrid w:val="0"/>
          <w:kern w:val="22"/>
          <w:szCs w:val="22"/>
        </w:rPr>
      </w:pPr>
      <w:r w:rsidRPr="00853C76">
        <w:rPr>
          <w:snapToGrid w:val="0"/>
          <w:kern w:val="22"/>
          <w:szCs w:val="22"/>
        </w:rPr>
        <w:t>21.</w:t>
      </w:r>
      <w:r w:rsidRPr="00853C76">
        <w:rPr>
          <w:snapToGrid w:val="0"/>
          <w:kern w:val="22"/>
          <w:szCs w:val="22"/>
        </w:rPr>
        <w:tab/>
        <w:t>Community conserved areas, national and regional systems of protected areas, further development of the portfolio on protected areas towards comprehensive, representative and effectively managed protected area systems addressing system wide needs, country driven early action activities of the programme of work on protected areas to enable its full implementation, projects that demonstrate the role-protected areas play in addressing climate change, and address the long-term financial sustainability of protected areas, including through different mechanisms and instruments.</w:t>
      </w:r>
      <w:r w:rsidRPr="00853C76">
        <w:rPr>
          <w:snapToGrid w:val="0"/>
          <w:kern w:val="22"/>
          <w:szCs w:val="22"/>
          <w:vertAlign w:val="superscript"/>
        </w:rPr>
        <w:footnoteReference w:id="37"/>
      </w:r>
    </w:p>
    <w:p w14:paraId="15CB7307" w14:textId="77777777" w:rsidR="00FB5720" w:rsidRPr="00853C76" w:rsidRDefault="00FB5720" w:rsidP="00FB5720">
      <w:pPr>
        <w:keepNext/>
        <w:spacing w:before="120" w:after="120"/>
        <w:rPr>
          <w:b/>
          <w:bCs/>
          <w:iCs/>
          <w:snapToGrid w:val="0"/>
          <w:szCs w:val="22"/>
        </w:rPr>
      </w:pPr>
      <w:r w:rsidRPr="00853C76">
        <w:rPr>
          <w:b/>
          <w:bCs/>
          <w:iCs/>
          <w:snapToGrid w:val="0"/>
          <w:szCs w:val="22"/>
        </w:rPr>
        <w:t>Diversity of species and genetic resources</w:t>
      </w:r>
    </w:p>
    <w:p w14:paraId="39089123" w14:textId="26B9D49F" w:rsidR="00FB5720" w:rsidRPr="00853C76" w:rsidRDefault="00FB5720" w:rsidP="00FB5720">
      <w:pPr>
        <w:spacing w:after="120"/>
        <w:rPr>
          <w:snapToGrid w:val="0"/>
          <w:kern w:val="22"/>
          <w:szCs w:val="22"/>
        </w:rPr>
      </w:pPr>
      <w:r w:rsidRPr="00853C76">
        <w:rPr>
          <w:snapToGrid w:val="0"/>
          <w:kern w:val="22"/>
          <w:szCs w:val="22"/>
        </w:rPr>
        <w:t>22.</w:t>
      </w:r>
      <w:r w:rsidRPr="00853C76">
        <w:rPr>
          <w:snapToGrid w:val="0"/>
          <w:kern w:val="22"/>
          <w:szCs w:val="22"/>
        </w:rPr>
        <w:tab/>
        <w:t>Projects that promote the conservation and/or sustainable use of endemic species</w:t>
      </w:r>
      <w:r w:rsidR="005E4BD6">
        <w:rPr>
          <w:snapToGrid w:val="0"/>
          <w:kern w:val="22"/>
          <w:szCs w:val="22"/>
          <w:vertAlign w:val="superscript"/>
        </w:rPr>
        <w:t>.</w:t>
      </w:r>
      <w:r w:rsidRPr="00853C76">
        <w:rPr>
          <w:snapToGrid w:val="0"/>
          <w:kern w:val="22"/>
          <w:szCs w:val="22"/>
          <w:vertAlign w:val="superscript"/>
        </w:rPr>
        <w:footnoteReference w:id="38"/>
      </w:r>
    </w:p>
    <w:p w14:paraId="18B4AB08" w14:textId="28EC2545" w:rsidR="00FB5720" w:rsidRPr="00853C76" w:rsidRDefault="00FB5720" w:rsidP="00FB5720">
      <w:pPr>
        <w:spacing w:after="120"/>
        <w:rPr>
          <w:snapToGrid w:val="0"/>
          <w:kern w:val="22"/>
          <w:szCs w:val="22"/>
        </w:rPr>
      </w:pPr>
      <w:r w:rsidRPr="00853C76">
        <w:rPr>
          <w:snapToGrid w:val="0"/>
          <w:kern w:val="22"/>
          <w:szCs w:val="22"/>
        </w:rPr>
        <w:t>23.</w:t>
      </w:r>
      <w:r w:rsidRPr="00853C76">
        <w:rPr>
          <w:snapToGrid w:val="0"/>
          <w:kern w:val="22"/>
          <w:szCs w:val="22"/>
        </w:rPr>
        <w:tab/>
        <w:t>Implementation of the Global Strategy for Plant Conservation 2011</w:t>
      </w:r>
      <w:r w:rsidR="00B773AF">
        <w:rPr>
          <w:b/>
          <w:bCs/>
          <w:iCs/>
          <w:szCs w:val="22"/>
        </w:rPr>
        <w:t>–</w:t>
      </w:r>
      <w:r w:rsidRPr="00853C76">
        <w:rPr>
          <w:snapToGrid w:val="0"/>
          <w:kern w:val="22"/>
          <w:szCs w:val="22"/>
        </w:rPr>
        <w:t>2020</w:t>
      </w:r>
      <w:r w:rsidR="005E4BD6">
        <w:rPr>
          <w:snapToGrid w:val="0"/>
          <w:kern w:val="22"/>
          <w:szCs w:val="22"/>
        </w:rPr>
        <w:t>.</w:t>
      </w:r>
      <w:r w:rsidRPr="00853C76">
        <w:rPr>
          <w:snapToGrid w:val="0"/>
          <w:kern w:val="22"/>
          <w:szCs w:val="22"/>
          <w:vertAlign w:val="superscript"/>
        </w:rPr>
        <w:footnoteReference w:id="39"/>
      </w:r>
    </w:p>
    <w:p w14:paraId="6612180A" w14:textId="7784724E" w:rsidR="00FB5720" w:rsidRPr="00853C76" w:rsidRDefault="00FB5720" w:rsidP="00FB5720">
      <w:pPr>
        <w:spacing w:after="120"/>
        <w:rPr>
          <w:snapToGrid w:val="0"/>
          <w:kern w:val="22"/>
          <w:szCs w:val="22"/>
        </w:rPr>
      </w:pPr>
      <w:r w:rsidRPr="00853C76">
        <w:rPr>
          <w:snapToGrid w:val="0"/>
          <w:kern w:val="22"/>
          <w:szCs w:val="22"/>
        </w:rPr>
        <w:t>24.</w:t>
      </w:r>
      <w:r w:rsidRPr="00853C76">
        <w:rPr>
          <w:snapToGrid w:val="0"/>
          <w:kern w:val="22"/>
          <w:szCs w:val="22"/>
        </w:rPr>
        <w:tab/>
        <w:t>National and regional taxonomic capacity-building activities for the Global Taxonomy Initiative, and project components that address taxonomic needs in the achievement of the Convention’s objectives</w:t>
      </w:r>
      <w:r w:rsidR="005E4BD6">
        <w:rPr>
          <w:snapToGrid w:val="0"/>
          <w:kern w:val="22"/>
          <w:szCs w:val="22"/>
        </w:rPr>
        <w:t>.</w:t>
      </w:r>
      <w:r w:rsidRPr="00853C76">
        <w:rPr>
          <w:snapToGrid w:val="0"/>
          <w:kern w:val="22"/>
          <w:szCs w:val="22"/>
          <w:vertAlign w:val="superscript"/>
        </w:rPr>
        <w:footnoteReference w:id="40"/>
      </w:r>
    </w:p>
    <w:p w14:paraId="5F311212" w14:textId="77777777" w:rsidR="00FB5720" w:rsidRPr="00853C76" w:rsidRDefault="00FB5720" w:rsidP="00FB5720">
      <w:pPr>
        <w:keepNext/>
        <w:spacing w:before="120" w:after="120"/>
        <w:rPr>
          <w:b/>
          <w:bCs/>
          <w:iCs/>
          <w:snapToGrid w:val="0"/>
          <w:szCs w:val="22"/>
        </w:rPr>
      </w:pPr>
      <w:r w:rsidRPr="00853C76">
        <w:rPr>
          <w:b/>
          <w:bCs/>
          <w:iCs/>
          <w:snapToGrid w:val="0"/>
          <w:szCs w:val="22"/>
        </w:rPr>
        <w:t>Invasive alien species</w:t>
      </w:r>
    </w:p>
    <w:p w14:paraId="788F1F97" w14:textId="4739364C" w:rsidR="00FB5720" w:rsidRPr="00853C76" w:rsidRDefault="00FB5720" w:rsidP="00FB5720">
      <w:pPr>
        <w:spacing w:after="120"/>
        <w:rPr>
          <w:snapToGrid w:val="0"/>
          <w:kern w:val="22"/>
          <w:szCs w:val="22"/>
        </w:rPr>
      </w:pPr>
      <w:r w:rsidRPr="00853C76">
        <w:rPr>
          <w:snapToGrid w:val="0"/>
          <w:kern w:val="22"/>
          <w:szCs w:val="22"/>
        </w:rPr>
        <w:t>25.</w:t>
      </w:r>
      <w:r w:rsidRPr="00853C76">
        <w:rPr>
          <w:snapToGrid w:val="0"/>
          <w:kern w:val="22"/>
          <w:szCs w:val="22"/>
        </w:rPr>
        <w:tab/>
        <w:t>Projects that assist with the development and implementation, at national and regional levels, of invasive alien species strategies and action plans, in particular those strategies and actions related to geographically and evolutionarily isolated ecosystems, capacity-building to prevent or minimize the risks of the dispersal and establishment of invasive alien species, improved prevention, rapid response and management measures to address threats of alien invasive species.</w:t>
      </w:r>
      <w:r w:rsidRPr="00853C76">
        <w:rPr>
          <w:snapToGrid w:val="0"/>
          <w:kern w:val="22"/>
          <w:szCs w:val="22"/>
          <w:vertAlign w:val="superscript"/>
        </w:rPr>
        <w:footnoteReference w:id="41"/>
      </w:r>
    </w:p>
    <w:p w14:paraId="25BBE901" w14:textId="77777777" w:rsidR="00FB5720" w:rsidRPr="00853C76" w:rsidRDefault="00FB5720" w:rsidP="00FB5720">
      <w:pPr>
        <w:keepNext/>
        <w:spacing w:before="120" w:after="120"/>
        <w:rPr>
          <w:b/>
          <w:bCs/>
          <w:iCs/>
          <w:snapToGrid w:val="0"/>
          <w:szCs w:val="22"/>
        </w:rPr>
      </w:pPr>
      <w:r w:rsidRPr="00853C76">
        <w:rPr>
          <w:b/>
          <w:bCs/>
          <w:iCs/>
          <w:snapToGrid w:val="0"/>
          <w:szCs w:val="22"/>
        </w:rPr>
        <w:t>Article 8(j) and related provisions</w:t>
      </w:r>
    </w:p>
    <w:p w14:paraId="34E69CA9" w14:textId="7C1A5B19" w:rsidR="00FB5720" w:rsidRPr="00853C76" w:rsidRDefault="00FB5720" w:rsidP="00FB5720">
      <w:pPr>
        <w:spacing w:after="200"/>
        <w:rPr>
          <w:snapToGrid w:val="0"/>
          <w:kern w:val="22"/>
          <w:szCs w:val="22"/>
        </w:rPr>
      </w:pPr>
      <w:r w:rsidRPr="00853C76">
        <w:rPr>
          <w:rFonts w:eastAsia="SimSun"/>
          <w:snapToGrid w:val="0"/>
          <w:kern w:val="22"/>
          <w:szCs w:val="22"/>
          <w:lang w:eastAsia="zh-CN"/>
        </w:rPr>
        <w:t>26.</w:t>
      </w:r>
      <w:r w:rsidRPr="00853C76">
        <w:rPr>
          <w:rFonts w:eastAsia="SimSun"/>
          <w:snapToGrid w:val="0"/>
          <w:kern w:val="22"/>
          <w:szCs w:val="22"/>
          <w:lang w:eastAsia="zh-CN"/>
        </w:rPr>
        <w:tab/>
        <w:t>Inclusion of</w:t>
      </w:r>
      <w:r w:rsidRPr="00853C76">
        <w:rPr>
          <w:snapToGrid w:val="0"/>
          <w:kern w:val="22"/>
          <w:szCs w:val="22"/>
        </w:rPr>
        <w:t xml:space="preserve"> perspectives of indigenous peoples and local communities</w:t>
      </w:r>
      <w:r w:rsidRPr="00853C76">
        <w:rPr>
          <w:rFonts w:eastAsia="SimSun"/>
          <w:snapToGrid w:val="0"/>
          <w:kern w:val="22"/>
          <w:szCs w:val="22"/>
          <w:lang w:eastAsia="zh-CN"/>
        </w:rPr>
        <w:t>, particularly women,</w:t>
      </w:r>
      <w:r w:rsidRPr="00853C76">
        <w:rPr>
          <w:snapToGrid w:val="0"/>
          <w:kern w:val="22"/>
          <w:szCs w:val="22"/>
        </w:rPr>
        <w:t xml:space="preserve"> in the financing of biodiversity and ecosystem services</w:t>
      </w:r>
      <w:r w:rsidR="005E4BD6" w:rsidRPr="000E778E">
        <w:rPr>
          <w:snapToGrid w:val="0"/>
          <w:szCs w:val="22"/>
        </w:rPr>
        <w:t>.</w:t>
      </w:r>
      <w:r w:rsidRPr="00853C76">
        <w:rPr>
          <w:snapToGrid w:val="0"/>
          <w:szCs w:val="22"/>
          <w:vertAlign w:val="superscript"/>
        </w:rPr>
        <w:footnoteReference w:id="42"/>
      </w:r>
    </w:p>
    <w:p w14:paraId="0E14DC4F" w14:textId="343CFCBD" w:rsidR="00FB5720" w:rsidRPr="00853C76" w:rsidRDefault="00FB5720" w:rsidP="00FB5720">
      <w:pPr>
        <w:spacing w:after="120"/>
        <w:rPr>
          <w:snapToGrid w:val="0"/>
          <w:kern w:val="22"/>
          <w:szCs w:val="22"/>
        </w:rPr>
      </w:pPr>
      <w:r w:rsidRPr="00853C76">
        <w:rPr>
          <w:snapToGrid w:val="0"/>
          <w:kern w:val="22"/>
          <w:szCs w:val="22"/>
          <w:lang w:eastAsia="zh-CN"/>
        </w:rPr>
        <w:t>27.</w:t>
      </w:r>
      <w:r w:rsidRPr="00853C76">
        <w:rPr>
          <w:snapToGrid w:val="0"/>
          <w:kern w:val="22"/>
          <w:szCs w:val="22"/>
          <w:lang w:eastAsia="zh-CN"/>
        </w:rPr>
        <w:tab/>
      </w:r>
      <w:r w:rsidRPr="00853C76">
        <w:rPr>
          <w:snapToGrid w:val="0"/>
          <w:kern w:val="22"/>
          <w:szCs w:val="22"/>
        </w:rPr>
        <w:t>Implementation of programmes and projects that strengthen the involvement of indigenous peoples and local communities, advance community conservation, promote customary sustainable use of biological diversity</w:t>
      </w:r>
      <w:r w:rsidR="0081453B" w:rsidRPr="000E778E">
        <w:rPr>
          <w:snapToGrid w:val="0"/>
          <w:szCs w:val="22"/>
        </w:rPr>
        <w:t>.</w:t>
      </w:r>
      <w:r w:rsidRPr="00853C76">
        <w:rPr>
          <w:snapToGrid w:val="0"/>
          <w:szCs w:val="22"/>
          <w:vertAlign w:val="superscript"/>
        </w:rPr>
        <w:footnoteReference w:id="43"/>
      </w:r>
    </w:p>
    <w:p w14:paraId="51547F2A" w14:textId="22B8A3E5" w:rsidR="00FB5720" w:rsidRPr="00853C76" w:rsidRDefault="00FB5720" w:rsidP="00FB5720">
      <w:pPr>
        <w:spacing w:after="120"/>
        <w:rPr>
          <w:snapToGrid w:val="0"/>
          <w:kern w:val="22"/>
          <w:szCs w:val="22"/>
        </w:rPr>
      </w:pPr>
      <w:r w:rsidRPr="00853C76">
        <w:rPr>
          <w:snapToGrid w:val="0"/>
          <w:kern w:val="22"/>
          <w:szCs w:val="22"/>
        </w:rPr>
        <w:t>28.</w:t>
      </w:r>
      <w:r w:rsidRPr="00853C76">
        <w:rPr>
          <w:snapToGrid w:val="0"/>
          <w:kern w:val="22"/>
          <w:szCs w:val="22"/>
        </w:rPr>
        <w:tab/>
        <w:t xml:space="preserve">Raising awareness and building capacity relevant to the implementation of the </w:t>
      </w:r>
      <w:r w:rsidRPr="00853C76">
        <w:rPr>
          <w:noProof/>
          <w:snapToGrid w:val="0"/>
          <w:kern w:val="22"/>
          <w:szCs w:val="22"/>
        </w:rPr>
        <w:t>Rutzolijirisaxik</w:t>
      </w:r>
      <w:r w:rsidRPr="00853C76">
        <w:rPr>
          <w:snapToGrid w:val="0"/>
          <w:color w:val="333333"/>
          <w:kern w:val="22"/>
          <w:szCs w:val="22"/>
        </w:rPr>
        <w:t xml:space="preserve"> Voluntary Guidelines for the Repatriation of Traditional Knowledge of Indigenous Peoples and Local Communities Relevant for the Conservation and Sustainable Use of Biological Diversity</w:t>
      </w:r>
      <w:r w:rsidRPr="00853C76">
        <w:rPr>
          <w:snapToGrid w:val="0"/>
          <w:kern w:val="22"/>
          <w:szCs w:val="22"/>
        </w:rPr>
        <w:t>, and developing, as appropriate, community protocols or processes for “prior and informed consent” or “free, prior and informed consent”, depending on national circumstances, or “approval and involvement”, and fair and equitable benefit-sharing.</w:t>
      </w:r>
      <w:r w:rsidRPr="00853C76">
        <w:rPr>
          <w:rFonts w:eastAsiaTheme="majorEastAsia"/>
          <w:snapToGrid w:val="0"/>
          <w:color w:val="000000"/>
          <w:kern w:val="22"/>
          <w:szCs w:val="22"/>
          <w:vertAlign w:val="superscript"/>
        </w:rPr>
        <w:footnoteReference w:id="44"/>
      </w:r>
    </w:p>
    <w:p w14:paraId="319F5E80" w14:textId="20745BBD" w:rsidR="00FB5720" w:rsidRPr="00853C76" w:rsidRDefault="00FB5720" w:rsidP="00FB5720">
      <w:pPr>
        <w:kinsoku w:val="0"/>
        <w:overflowPunct w:val="0"/>
        <w:autoSpaceDE w:val="0"/>
        <w:autoSpaceDN w:val="0"/>
        <w:spacing w:before="120" w:after="120"/>
        <w:rPr>
          <w:snapToGrid w:val="0"/>
          <w:kern w:val="22"/>
          <w:szCs w:val="22"/>
        </w:rPr>
      </w:pPr>
      <w:r w:rsidRPr="00853C76">
        <w:rPr>
          <w:snapToGrid w:val="0"/>
          <w:kern w:val="22"/>
          <w:szCs w:val="22"/>
        </w:rPr>
        <w:t>29.</w:t>
      </w:r>
      <w:r w:rsidRPr="00853C76">
        <w:rPr>
          <w:snapToGrid w:val="0"/>
          <w:kern w:val="22"/>
          <w:szCs w:val="22"/>
        </w:rPr>
        <w:tab/>
        <w:t>Raising awareness and building capacity relevant to the implementation of the guidelines (Mo’otz Kuxtal voluntary guidelines for the development of mechanisms, legislation or other appropriate initiatives to ensure the “prior and informed consent”, “free, prior and informed consent” or “approval and involvement”, depending on national circumstances, of indigenous peoples and local communities for accessing their knowledge, innovations and practices, for fair and equitable sharing of benefits arising from the use of their knowledge, innovations and practices relevant for the conservation and sustainable use of biological diversity, and for reporting and preventing unlawful appropriation of traditional knowledge), and developing, as appropriate, community protocols or processes for “prior and informed consent”, “free, prior and informed consent” or “approval and involvement”, depending on national circumstances, for fair and equitable benefit-sharing.</w:t>
      </w:r>
      <w:r w:rsidRPr="00853C76">
        <w:rPr>
          <w:rFonts w:eastAsiaTheme="majorEastAsia"/>
          <w:snapToGrid w:val="0"/>
          <w:kern w:val="22"/>
          <w:szCs w:val="22"/>
          <w:vertAlign w:val="superscript"/>
        </w:rPr>
        <w:footnoteReference w:id="45"/>
      </w:r>
    </w:p>
    <w:p w14:paraId="49F93216" w14:textId="77777777" w:rsidR="00FB5720" w:rsidRPr="00853C76" w:rsidRDefault="00FB5720" w:rsidP="00FB5720">
      <w:pPr>
        <w:keepNext/>
        <w:tabs>
          <w:tab w:val="left" w:pos="567"/>
        </w:tabs>
        <w:spacing w:before="120" w:after="120"/>
        <w:jc w:val="center"/>
        <w:rPr>
          <w:i/>
          <w:iCs/>
          <w:snapToGrid w:val="0"/>
          <w:szCs w:val="22"/>
          <w:lang w:val="fr-FR"/>
        </w:rPr>
      </w:pPr>
      <w:r w:rsidRPr="00853C76">
        <w:rPr>
          <w:i/>
          <w:iCs/>
          <w:snapToGrid w:val="0"/>
          <w:szCs w:val="22"/>
          <w:lang w:val="fr-FR"/>
        </w:rPr>
        <w:t>Article 9. Ex situ conservation</w:t>
      </w:r>
    </w:p>
    <w:p w14:paraId="78034ACF"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lang w:val="fr-FR"/>
        </w:rPr>
        <w:t xml:space="preserve">Article 10. </w:t>
      </w:r>
      <w:r w:rsidRPr="00853C76">
        <w:rPr>
          <w:i/>
          <w:iCs/>
          <w:snapToGrid w:val="0"/>
          <w:szCs w:val="22"/>
        </w:rPr>
        <w:t>Sustainable use of components of biological diversity</w:t>
      </w:r>
    </w:p>
    <w:p w14:paraId="3159D8B8" w14:textId="77777777" w:rsidR="00FB5720" w:rsidRPr="00853C76" w:rsidRDefault="00FB5720" w:rsidP="00FB5720">
      <w:pPr>
        <w:spacing w:after="120"/>
        <w:rPr>
          <w:snapToGrid w:val="0"/>
          <w:kern w:val="22"/>
          <w:szCs w:val="22"/>
        </w:rPr>
      </w:pPr>
      <w:r w:rsidRPr="00853C76">
        <w:rPr>
          <w:snapToGrid w:val="0"/>
          <w:kern w:val="22"/>
          <w:szCs w:val="22"/>
        </w:rPr>
        <w:t>30.</w:t>
      </w:r>
      <w:r w:rsidRPr="00853C76">
        <w:rPr>
          <w:snapToGrid w:val="0"/>
          <w:kern w:val="22"/>
          <w:szCs w:val="22"/>
        </w:rPr>
        <w:tab/>
        <w:t>Implementation of the Addis Ababa Principles and Guidelines at the national level to ensure that the use of biological diversity is sustainable.</w:t>
      </w:r>
      <w:r w:rsidRPr="00853C76">
        <w:rPr>
          <w:snapToGrid w:val="0"/>
          <w:kern w:val="22"/>
          <w:szCs w:val="22"/>
          <w:vertAlign w:val="superscript"/>
        </w:rPr>
        <w:footnoteReference w:id="46"/>
      </w:r>
    </w:p>
    <w:p w14:paraId="5EDBC583" w14:textId="77777777" w:rsidR="00FB5720" w:rsidRPr="00853C76" w:rsidRDefault="00FB5720" w:rsidP="00FB5720">
      <w:pPr>
        <w:spacing w:after="120"/>
        <w:rPr>
          <w:snapToGrid w:val="0"/>
          <w:kern w:val="22"/>
          <w:szCs w:val="22"/>
        </w:rPr>
      </w:pPr>
      <w:r w:rsidRPr="00853C76">
        <w:rPr>
          <w:snapToGrid w:val="0"/>
          <w:kern w:val="22"/>
          <w:szCs w:val="22"/>
        </w:rPr>
        <w:t>31.</w:t>
      </w:r>
      <w:r w:rsidRPr="00853C76">
        <w:rPr>
          <w:snapToGrid w:val="0"/>
          <w:kern w:val="22"/>
          <w:szCs w:val="22"/>
        </w:rPr>
        <w:tab/>
        <w:t>Sustainable tourism that contributes to the objectives of the Convention.</w:t>
      </w:r>
      <w:r w:rsidRPr="00853C76">
        <w:rPr>
          <w:snapToGrid w:val="0"/>
          <w:kern w:val="22"/>
          <w:szCs w:val="22"/>
          <w:vertAlign w:val="superscript"/>
        </w:rPr>
        <w:footnoteReference w:id="47"/>
      </w:r>
    </w:p>
    <w:p w14:paraId="3035150C"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11. Incentive measures</w:t>
      </w:r>
    </w:p>
    <w:p w14:paraId="7F753AC2" w14:textId="77777777" w:rsidR="00FB5720" w:rsidRPr="00853C76" w:rsidRDefault="00FB5720" w:rsidP="00FB5720">
      <w:pPr>
        <w:spacing w:after="120"/>
        <w:rPr>
          <w:snapToGrid w:val="0"/>
          <w:kern w:val="22"/>
          <w:szCs w:val="22"/>
        </w:rPr>
      </w:pPr>
      <w:r w:rsidRPr="00853C76">
        <w:rPr>
          <w:snapToGrid w:val="0"/>
          <w:kern w:val="22"/>
          <w:szCs w:val="22"/>
        </w:rPr>
        <w:t>32.</w:t>
      </w:r>
      <w:r w:rsidRPr="00853C76">
        <w:rPr>
          <w:snapToGrid w:val="0"/>
          <w:kern w:val="22"/>
          <w:szCs w:val="22"/>
        </w:rPr>
        <w:tab/>
        <w:t>Development and implementation of innovative measures, including in the field of economic incentives and those which assist developing countries to address situations where opportunity costs are incurred by local communities and to identify ways and means by which these can be compensated.</w:t>
      </w:r>
      <w:r w:rsidRPr="00853C76">
        <w:rPr>
          <w:snapToGrid w:val="0"/>
          <w:kern w:val="22"/>
          <w:szCs w:val="22"/>
          <w:vertAlign w:val="superscript"/>
        </w:rPr>
        <w:footnoteReference w:id="48"/>
      </w:r>
    </w:p>
    <w:p w14:paraId="4F5C16AB"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12. Research and training</w:t>
      </w:r>
    </w:p>
    <w:p w14:paraId="1ADE7112" w14:textId="2AF02971" w:rsidR="00FB5720" w:rsidRPr="00853C76" w:rsidRDefault="00FB5720" w:rsidP="00FB5720">
      <w:pPr>
        <w:spacing w:after="120"/>
        <w:rPr>
          <w:snapToGrid w:val="0"/>
          <w:kern w:val="22"/>
          <w:szCs w:val="22"/>
        </w:rPr>
      </w:pPr>
      <w:r w:rsidRPr="00853C76">
        <w:rPr>
          <w:snapToGrid w:val="0"/>
          <w:kern w:val="22"/>
          <w:szCs w:val="22"/>
        </w:rPr>
        <w:t>33.</w:t>
      </w:r>
      <w:r w:rsidRPr="00853C76">
        <w:rPr>
          <w:snapToGrid w:val="0"/>
          <w:kern w:val="22"/>
          <w:szCs w:val="22"/>
        </w:rPr>
        <w:tab/>
        <w:t xml:space="preserve">Project components addressing targeted research which contributes to </w:t>
      </w:r>
      <w:r w:rsidR="008B25E1">
        <w:rPr>
          <w:snapToGrid w:val="0"/>
          <w:kern w:val="22"/>
          <w:szCs w:val="22"/>
        </w:rPr>
        <w:t xml:space="preserve">the </w:t>
      </w:r>
      <w:r w:rsidRPr="00853C76">
        <w:rPr>
          <w:snapToGrid w:val="0"/>
          <w:kern w:val="22"/>
          <w:szCs w:val="22"/>
        </w:rPr>
        <w:t>conservation of biological diversity and sustainable use of its components including research for reversing current trends of biodiversity loss and species extinction.</w:t>
      </w:r>
      <w:r w:rsidRPr="00853C76">
        <w:rPr>
          <w:snapToGrid w:val="0"/>
          <w:kern w:val="22"/>
          <w:szCs w:val="22"/>
          <w:vertAlign w:val="superscript"/>
        </w:rPr>
        <w:footnoteReference w:id="49"/>
      </w:r>
    </w:p>
    <w:p w14:paraId="62A475EF"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13. Public education and awareness</w:t>
      </w:r>
    </w:p>
    <w:p w14:paraId="5A4D4D14" w14:textId="77777777" w:rsidR="00FB5720" w:rsidRPr="00853C76" w:rsidRDefault="00FB5720" w:rsidP="00FB5720">
      <w:pPr>
        <w:spacing w:after="120"/>
        <w:rPr>
          <w:snapToGrid w:val="0"/>
          <w:kern w:val="22"/>
          <w:szCs w:val="22"/>
        </w:rPr>
      </w:pPr>
      <w:r w:rsidRPr="00853C76">
        <w:rPr>
          <w:snapToGrid w:val="0"/>
          <w:kern w:val="22"/>
          <w:szCs w:val="22"/>
        </w:rPr>
        <w:t>34.</w:t>
      </w:r>
      <w:r w:rsidRPr="00853C76">
        <w:rPr>
          <w:snapToGrid w:val="0"/>
          <w:kern w:val="22"/>
          <w:szCs w:val="22"/>
        </w:rPr>
        <w:tab/>
        <w:t>Development and implementation of communication, education and public awareness priority activities at the national and regional levels.</w:t>
      </w:r>
      <w:r w:rsidRPr="00853C76">
        <w:rPr>
          <w:snapToGrid w:val="0"/>
          <w:kern w:val="22"/>
          <w:szCs w:val="22"/>
          <w:vertAlign w:val="superscript"/>
        </w:rPr>
        <w:footnoteReference w:id="50"/>
      </w:r>
    </w:p>
    <w:p w14:paraId="6292F0C0"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14. Impact assessment and minimizing adverse impacts</w:t>
      </w:r>
    </w:p>
    <w:p w14:paraId="3A2AD296" w14:textId="48FAA258"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 xml:space="preserve">Article 15. Access to genetic resources (Nagoya Protocol on </w:t>
      </w:r>
      <w:r w:rsidR="00B82F65">
        <w:rPr>
          <w:i/>
          <w:iCs/>
          <w:snapToGrid w:val="0"/>
          <w:szCs w:val="22"/>
        </w:rPr>
        <w:t>A</w:t>
      </w:r>
      <w:r w:rsidRPr="00853C76">
        <w:rPr>
          <w:i/>
          <w:iCs/>
          <w:snapToGrid w:val="0"/>
          <w:szCs w:val="22"/>
        </w:rPr>
        <w:t xml:space="preserve">ccess and </w:t>
      </w:r>
      <w:r w:rsidR="00B82F65">
        <w:rPr>
          <w:i/>
          <w:iCs/>
          <w:snapToGrid w:val="0"/>
          <w:szCs w:val="22"/>
        </w:rPr>
        <w:t>B</w:t>
      </w:r>
      <w:r w:rsidRPr="00853C76">
        <w:rPr>
          <w:i/>
          <w:iCs/>
          <w:snapToGrid w:val="0"/>
          <w:szCs w:val="22"/>
        </w:rPr>
        <w:t>enefit</w:t>
      </w:r>
      <w:r w:rsidR="00B82F65">
        <w:rPr>
          <w:i/>
          <w:iCs/>
          <w:snapToGrid w:val="0"/>
          <w:szCs w:val="22"/>
        </w:rPr>
        <w:t>-s</w:t>
      </w:r>
      <w:r w:rsidRPr="00853C76">
        <w:rPr>
          <w:i/>
          <w:iCs/>
          <w:snapToGrid w:val="0"/>
          <w:szCs w:val="22"/>
        </w:rPr>
        <w:t>haring)</w:t>
      </w:r>
    </w:p>
    <w:p w14:paraId="17DDA05B" w14:textId="77777777" w:rsidR="00FB5720" w:rsidRPr="00853C76" w:rsidRDefault="00FB5720" w:rsidP="00FB5720">
      <w:pPr>
        <w:keepNext/>
        <w:spacing w:before="120" w:after="120"/>
        <w:rPr>
          <w:b/>
          <w:bCs/>
          <w:iCs/>
          <w:snapToGrid w:val="0"/>
          <w:szCs w:val="22"/>
        </w:rPr>
      </w:pPr>
      <w:r w:rsidRPr="00853C76">
        <w:rPr>
          <w:b/>
          <w:bCs/>
          <w:iCs/>
          <w:snapToGrid w:val="0"/>
          <w:szCs w:val="22"/>
        </w:rPr>
        <w:t>National measures</w:t>
      </w:r>
    </w:p>
    <w:p w14:paraId="2C5D910F" w14:textId="69642802" w:rsidR="00FB5720" w:rsidRPr="00853C76" w:rsidRDefault="00FB5720" w:rsidP="000E778E">
      <w:pPr>
        <w:spacing w:after="200"/>
        <w:rPr>
          <w:snapToGrid w:val="0"/>
          <w:kern w:val="22"/>
          <w:szCs w:val="22"/>
        </w:rPr>
      </w:pPr>
      <w:r w:rsidRPr="00853C76">
        <w:rPr>
          <w:snapToGrid w:val="0"/>
          <w:kern w:val="22"/>
          <w:szCs w:val="22"/>
        </w:rPr>
        <w:t>35.</w:t>
      </w:r>
      <w:r w:rsidRPr="00853C76">
        <w:rPr>
          <w:snapToGrid w:val="0"/>
          <w:kern w:val="22"/>
          <w:szCs w:val="22"/>
        </w:rPr>
        <w:tab/>
        <w:t xml:space="preserve">Projects that support the ratification and implementation of the Nagoya Protocol on </w:t>
      </w:r>
      <w:r w:rsidR="00B82F65">
        <w:rPr>
          <w:snapToGrid w:val="0"/>
          <w:kern w:val="22"/>
          <w:szCs w:val="22"/>
        </w:rPr>
        <w:t>A</w:t>
      </w:r>
      <w:r w:rsidRPr="00853C76">
        <w:rPr>
          <w:snapToGrid w:val="0"/>
          <w:kern w:val="22"/>
          <w:szCs w:val="22"/>
        </w:rPr>
        <w:t xml:space="preserve">ccess and </w:t>
      </w:r>
      <w:r w:rsidR="00A169FE">
        <w:rPr>
          <w:snapToGrid w:val="0"/>
          <w:kern w:val="22"/>
          <w:szCs w:val="22"/>
        </w:rPr>
        <w:t>B</w:t>
      </w:r>
      <w:r w:rsidRPr="00853C76">
        <w:rPr>
          <w:snapToGrid w:val="0"/>
          <w:kern w:val="22"/>
          <w:szCs w:val="22"/>
        </w:rPr>
        <w:t>enefit</w:t>
      </w:r>
      <w:r w:rsidR="003759FB">
        <w:rPr>
          <w:snapToGrid w:val="0"/>
          <w:kern w:val="22"/>
          <w:szCs w:val="22"/>
        </w:rPr>
        <w:t>-</w:t>
      </w:r>
      <w:r w:rsidRPr="00853C76">
        <w:rPr>
          <w:snapToGrid w:val="0"/>
          <w:kern w:val="22"/>
          <w:szCs w:val="22"/>
        </w:rPr>
        <w:t>sharing</w:t>
      </w:r>
      <w:r w:rsidRPr="00853C76">
        <w:rPr>
          <w:kern w:val="22"/>
          <w:szCs w:val="22"/>
        </w:rPr>
        <w:t>, including the establishment of legislative, administrative and policy measures on access and benefit-sharing and related institutional arrangements</w:t>
      </w:r>
      <w:r w:rsidR="00A169FE" w:rsidRPr="000E778E">
        <w:rPr>
          <w:snapToGrid w:val="0"/>
          <w:kern w:val="22"/>
          <w:szCs w:val="22"/>
        </w:rPr>
        <w:t>.</w:t>
      </w:r>
      <w:r w:rsidRPr="00853C76">
        <w:rPr>
          <w:snapToGrid w:val="0"/>
          <w:kern w:val="22"/>
          <w:szCs w:val="22"/>
          <w:vertAlign w:val="superscript"/>
        </w:rPr>
        <w:footnoteReference w:id="51"/>
      </w:r>
    </w:p>
    <w:p w14:paraId="1C92C9AA" w14:textId="77777777" w:rsidR="00FB5720" w:rsidRPr="00853C76" w:rsidRDefault="00FB5720" w:rsidP="00FB5720">
      <w:pPr>
        <w:keepNext/>
        <w:spacing w:before="120" w:after="120"/>
        <w:rPr>
          <w:b/>
          <w:bCs/>
          <w:iCs/>
          <w:snapToGrid w:val="0"/>
          <w:szCs w:val="22"/>
        </w:rPr>
      </w:pPr>
      <w:r w:rsidRPr="00853C76">
        <w:rPr>
          <w:b/>
          <w:bCs/>
          <w:iCs/>
          <w:snapToGrid w:val="0"/>
          <w:szCs w:val="22"/>
        </w:rPr>
        <w:t>Capacity-building</w:t>
      </w:r>
    </w:p>
    <w:p w14:paraId="464F30BC" w14:textId="425FCC63" w:rsidR="00FB5720" w:rsidRPr="00853C76" w:rsidRDefault="00FB5720" w:rsidP="000E778E">
      <w:pPr>
        <w:spacing w:after="200"/>
        <w:rPr>
          <w:snapToGrid w:val="0"/>
          <w:kern w:val="22"/>
          <w:szCs w:val="22"/>
        </w:rPr>
      </w:pPr>
      <w:r w:rsidRPr="00853C76">
        <w:rPr>
          <w:snapToGrid w:val="0"/>
          <w:kern w:val="22"/>
          <w:szCs w:val="22"/>
        </w:rPr>
        <w:t>36.</w:t>
      </w:r>
      <w:r w:rsidRPr="00853C76">
        <w:rPr>
          <w:snapToGrid w:val="0"/>
          <w:kern w:val="22"/>
          <w:szCs w:val="22"/>
        </w:rPr>
        <w:tab/>
        <w:t>Building the capacity to develop, implement and enforce domestic legislative, administrative or policy measures on access and benefit-sharing, thereby contributing to the conservation of biological diversity and sustainable use of its components</w:t>
      </w:r>
      <w:r w:rsidR="00A47AE9">
        <w:rPr>
          <w:snapToGrid w:val="0"/>
          <w:kern w:val="22"/>
          <w:szCs w:val="22"/>
        </w:rPr>
        <w:t>,</w:t>
      </w:r>
      <w:r w:rsidRPr="00853C76">
        <w:rPr>
          <w:snapToGrid w:val="0"/>
          <w:kern w:val="22"/>
          <w:szCs w:val="22"/>
          <w:vertAlign w:val="superscript"/>
        </w:rPr>
        <w:footnoteReference w:id="52"/>
      </w:r>
      <w:r w:rsidRPr="00853C76">
        <w:rPr>
          <w:snapToGrid w:val="0"/>
          <w:kern w:val="22"/>
          <w:szCs w:val="22"/>
        </w:rPr>
        <w:t xml:space="preserve"> including through:</w:t>
      </w:r>
    </w:p>
    <w:p w14:paraId="670D7C0E" w14:textId="7030CEE0" w:rsidR="00FB5720" w:rsidRPr="00853C76" w:rsidRDefault="00FB5720" w:rsidP="00A47AE9">
      <w:pPr>
        <w:numPr>
          <w:ilvl w:val="0"/>
          <w:numId w:val="21"/>
        </w:numPr>
        <w:tabs>
          <w:tab w:val="left" w:pos="1134"/>
        </w:tabs>
        <w:spacing w:before="120" w:after="120"/>
        <w:ind w:left="0" w:firstLine="709"/>
        <w:rPr>
          <w:snapToGrid w:val="0"/>
          <w:kern w:val="22"/>
          <w:szCs w:val="22"/>
        </w:rPr>
      </w:pPr>
      <w:r w:rsidRPr="00853C76">
        <w:rPr>
          <w:snapToGrid w:val="0"/>
          <w:kern w:val="22"/>
          <w:szCs w:val="22"/>
        </w:rPr>
        <w:t>Identification of relevant actors and existing legal and institutional expertise for the implementation of the Nagoya Protocol;</w:t>
      </w:r>
    </w:p>
    <w:p w14:paraId="0B5D042C" w14:textId="333AEBDC" w:rsidR="00FB5720" w:rsidRPr="00853C76" w:rsidRDefault="00FB5720" w:rsidP="00A47AE9">
      <w:pPr>
        <w:numPr>
          <w:ilvl w:val="0"/>
          <w:numId w:val="21"/>
        </w:numPr>
        <w:tabs>
          <w:tab w:val="left" w:pos="1134"/>
        </w:tabs>
        <w:spacing w:before="120" w:after="120"/>
        <w:ind w:left="0" w:firstLine="709"/>
        <w:rPr>
          <w:snapToGrid w:val="0"/>
          <w:kern w:val="22"/>
          <w:szCs w:val="22"/>
        </w:rPr>
      </w:pPr>
      <w:r w:rsidRPr="00853C76">
        <w:rPr>
          <w:snapToGrid w:val="0"/>
          <w:kern w:val="22"/>
          <w:szCs w:val="22"/>
        </w:rPr>
        <w:t xml:space="preserve">Taking stock of domestic measures relevant to access and benefit-sharing in </w:t>
      </w:r>
      <w:r w:rsidR="00425CC9">
        <w:rPr>
          <w:snapToGrid w:val="0"/>
          <w:kern w:val="22"/>
          <w:szCs w:val="22"/>
        </w:rPr>
        <w:t xml:space="preserve">the </w:t>
      </w:r>
      <w:r w:rsidRPr="00853C76">
        <w:rPr>
          <w:snapToGrid w:val="0"/>
          <w:kern w:val="22"/>
          <w:szCs w:val="22"/>
        </w:rPr>
        <w:t>light of the obligations of the Nagoya Protocol;</w:t>
      </w:r>
    </w:p>
    <w:p w14:paraId="0A75D2B8" w14:textId="77777777" w:rsidR="00FB5720" w:rsidRPr="00853C76" w:rsidRDefault="00FB5720" w:rsidP="00A47AE9">
      <w:pPr>
        <w:numPr>
          <w:ilvl w:val="0"/>
          <w:numId w:val="21"/>
        </w:numPr>
        <w:tabs>
          <w:tab w:val="left" w:pos="1134"/>
        </w:tabs>
        <w:spacing w:before="120" w:after="120"/>
        <w:ind w:left="0" w:firstLine="709"/>
        <w:rPr>
          <w:snapToGrid w:val="0"/>
          <w:kern w:val="22"/>
          <w:szCs w:val="22"/>
        </w:rPr>
      </w:pPr>
      <w:r w:rsidRPr="00853C76">
        <w:rPr>
          <w:snapToGrid w:val="0"/>
          <w:kern w:val="22"/>
          <w:szCs w:val="22"/>
        </w:rPr>
        <w:t>Development and/or amendment of access and benefit-sharing legislative, administrative or policy measures with a view to implementing their obligations under the Nagoya Protocol;</w:t>
      </w:r>
    </w:p>
    <w:p w14:paraId="6521A24D" w14:textId="77777777" w:rsidR="00FB5720" w:rsidRPr="00853C76" w:rsidRDefault="00FB5720" w:rsidP="00A47AE9">
      <w:pPr>
        <w:numPr>
          <w:ilvl w:val="0"/>
          <w:numId w:val="21"/>
        </w:numPr>
        <w:tabs>
          <w:tab w:val="left" w:pos="1134"/>
        </w:tabs>
        <w:spacing w:before="120" w:after="120"/>
        <w:ind w:left="0" w:firstLine="709"/>
        <w:rPr>
          <w:snapToGrid w:val="0"/>
          <w:kern w:val="22"/>
          <w:szCs w:val="22"/>
        </w:rPr>
      </w:pPr>
      <w:r w:rsidRPr="00853C76">
        <w:rPr>
          <w:snapToGrid w:val="0"/>
          <w:kern w:val="22"/>
          <w:szCs w:val="22"/>
        </w:rPr>
        <w:t>Establishment of ways to address transboundary issues;</w:t>
      </w:r>
    </w:p>
    <w:p w14:paraId="565C4C6C" w14:textId="77777777" w:rsidR="00FB5720" w:rsidRPr="00853C76" w:rsidRDefault="00FB5720" w:rsidP="00A47AE9">
      <w:pPr>
        <w:numPr>
          <w:ilvl w:val="0"/>
          <w:numId w:val="21"/>
        </w:numPr>
        <w:tabs>
          <w:tab w:val="left" w:pos="1134"/>
        </w:tabs>
        <w:spacing w:before="120" w:after="120"/>
        <w:ind w:left="0" w:firstLine="709"/>
        <w:rPr>
          <w:snapToGrid w:val="0"/>
          <w:kern w:val="22"/>
          <w:szCs w:val="22"/>
        </w:rPr>
      </w:pPr>
      <w:r w:rsidRPr="00853C76">
        <w:rPr>
          <w:snapToGrid w:val="0"/>
          <w:kern w:val="22"/>
          <w:szCs w:val="22"/>
        </w:rPr>
        <w:t>Establishment of institutional arrangements and administrative systems to provide access to genetic resources, ensure benefit-sharing, support compliance with prior informed consent and mutually agreed terms and monitor the utilization of genetic resources and traditional knowledge associated with genetic resources, including support for the establishment of check points;</w:t>
      </w:r>
    </w:p>
    <w:p w14:paraId="2DECAD04" w14:textId="505FDECF" w:rsidR="00FB5720" w:rsidRPr="00853C76" w:rsidRDefault="00FB5720" w:rsidP="000E778E">
      <w:pPr>
        <w:spacing w:after="200"/>
        <w:rPr>
          <w:snapToGrid w:val="0"/>
          <w:kern w:val="22"/>
          <w:szCs w:val="22"/>
        </w:rPr>
      </w:pPr>
      <w:r w:rsidRPr="00853C76">
        <w:rPr>
          <w:snapToGrid w:val="0"/>
          <w:kern w:val="22"/>
          <w:szCs w:val="22"/>
        </w:rPr>
        <w:t>37.</w:t>
      </w:r>
      <w:r w:rsidRPr="00853C76">
        <w:rPr>
          <w:snapToGrid w:val="0"/>
          <w:kern w:val="22"/>
          <w:szCs w:val="22"/>
        </w:rPr>
        <w:tab/>
        <w:t xml:space="preserve">Supporting the implementation of the strategic framework for capacity-building and development </w:t>
      </w:r>
      <w:r w:rsidR="000D3A12">
        <w:rPr>
          <w:snapToGrid w:val="0"/>
          <w:kern w:val="22"/>
          <w:szCs w:val="22"/>
        </w:rPr>
        <w:t>to</w:t>
      </w:r>
      <w:r w:rsidR="000D3A12" w:rsidRPr="00853C76">
        <w:rPr>
          <w:snapToGrid w:val="0"/>
          <w:kern w:val="22"/>
          <w:szCs w:val="22"/>
        </w:rPr>
        <w:t xml:space="preserve"> </w:t>
      </w:r>
      <w:r w:rsidRPr="00853C76">
        <w:rPr>
          <w:snapToGrid w:val="0"/>
          <w:kern w:val="22"/>
          <w:szCs w:val="22"/>
        </w:rPr>
        <w:t xml:space="preserve">support the </w:t>
      </w:r>
      <w:r w:rsidR="00F16A50">
        <w:rPr>
          <w:snapToGrid w:val="0"/>
          <w:kern w:val="22"/>
          <w:szCs w:val="22"/>
        </w:rPr>
        <w:t xml:space="preserve">effective </w:t>
      </w:r>
      <w:r w:rsidRPr="00853C76">
        <w:rPr>
          <w:snapToGrid w:val="0"/>
          <w:kern w:val="22"/>
          <w:szCs w:val="22"/>
        </w:rPr>
        <w:t xml:space="preserve">implementation of the </w:t>
      </w:r>
      <w:r w:rsidR="00F16A50">
        <w:rPr>
          <w:snapToGrid w:val="0"/>
          <w:kern w:val="22"/>
          <w:szCs w:val="22"/>
        </w:rPr>
        <w:t xml:space="preserve">Nagoya </w:t>
      </w:r>
      <w:r w:rsidRPr="00853C76">
        <w:rPr>
          <w:snapToGrid w:val="0"/>
          <w:kern w:val="22"/>
          <w:szCs w:val="22"/>
        </w:rPr>
        <w:t>Protocol.</w:t>
      </w:r>
      <w:r w:rsidRPr="00853C76">
        <w:rPr>
          <w:snapToGrid w:val="0"/>
          <w:kern w:val="22"/>
          <w:szCs w:val="22"/>
          <w:vertAlign w:val="superscript"/>
        </w:rPr>
        <w:footnoteReference w:id="53"/>
      </w:r>
    </w:p>
    <w:p w14:paraId="6BB64DDD" w14:textId="77777777" w:rsidR="00FB5720" w:rsidRPr="00853C76" w:rsidRDefault="00FB5720" w:rsidP="00FB5720">
      <w:pPr>
        <w:keepNext/>
        <w:spacing w:before="120" w:after="120"/>
        <w:rPr>
          <w:b/>
          <w:bCs/>
          <w:iCs/>
          <w:snapToGrid w:val="0"/>
          <w:szCs w:val="22"/>
        </w:rPr>
      </w:pPr>
      <w:r w:rsidRPr="00853C76">
        <w:rPr>
          <w:b/>
          <w:bCs/>
          <w:iCs/>
          <w:snapToGrid w:val="0"/>
          <w:szCs w:val="22"/>
        </w:rPr>
        <w:t>Capacity on mutually agreed terms</w:t>
      </w:r>
    </w:p>
    <w:p w14:paraId="4BD60834" w14:textId="7FE4F214" w:rsidR="00FB5720" w:rsidRPr="00853C76" w:rsidRDefault="00FB5720" w:rsidP="00FB5720">
      <w:pPr>
        <w:spacing w:after="200"/>
        <w:rPr>
          <w:snapToGrid w:val="0"/>
          <w:kern w:val="22"/>
          <w:szCs w:val="22"/>
        </w:rPr>
      </w:pPr>
      <w:r w:rsidRPr="00853C76">
        <w:rPr>
          <w:snapToGrid w:val="0"/>
          <w:kern w:val="22"/>
          <w:szCs w:val="22"/>
        </w:rPr>
        <w:t>38.</w:t>
      </w:r>
      <w:r w:rsidRPr="00853C76">
        <w:rPr>
          <w:snapToGrid w:val="0"/>
          <w:kern w:val="22"/>
          <w:szCs w:val="22"/>
        </w:rPr>
        <w:tab/>
        <w:t>Building the capacity to negotiate mutually agreed terms to promote equity and fairness in negotiations in the development and implementation of access and benefit-sharing agreements, including through enhanced understanding of business models and intellectual property rights</w:t>
      </w:r>
      <w:r w:rsidR="00F16A50" w:rsidRPr="000E778E">
        <w:rPr>
          <w:snapToGrid w:val="0"/>
          <w:kern w:val="22"/>
          <w:szCs w:val="22"/>
        </w:rPr>
        <w:t>.</w:t>
      </w:r>
      <w:r w:rsidRPr="00853C76">
        <w:rPr>
          <w:snapToGrid w:val="0"/>
          <w:kern w:val="22"/>
          <w:szCs w:val="22"/>
          <w:vertAlign w:val="superscript"/>
        </w:rPr>
        <w:footnoteReference w:id="54"/>
      </w:r>
    </w:p>
    <w:p w14:paraId="6D058289" w14:textId="77777777" w:rsidR="00FB5720" w:rsidRPr="00853C76" w:rsidRDefault="00FB5720" w:rsidP="00FB5720">
      <w:pPr>
        <w:keepNext/>
        <w:spacing w:before="120" w:after="120"/>
        <w:rPr>
          <w:b/>
          <w:bCs/>
          <w:iCs/>
          <w:snapToGrid w:val="0"/>
          <w:szCs w:val="22"/>
        </w:rPr>
      </w:pPr>
      <w:r w:rsidRPr="00853C76">
        <w:rPr>
          <w:b/>
          <w:bCs/>
          <w:iCs/>
          <w:snapToGrid w:val="0"/>
          <w:szCs w:val="22"/>
        </w:rPr>
        <w:t>Endogenous research capabilities</w:t>
      </w:r>
    </w:p>
    <w:p w14:paraId="076DC533" w14:textId="57472EB7" w:rsidR="00FB5720" w:rsidRPr="00853C76" w:rsidRDefault="00FB5720" w:rsidP="001565A6">
      <w:pPr>
        <w:spacing w:after="200"/>
        <w:rPr>
          <w:snapToGrid w:val="0"/>
          <w:kern w:val="22"/>
          <w:szCs w:val="22"/>
        </w:rPr>
      </w:pPr>
      <w:r w:rsidRPr="00853C76">
        <w:rPr>
          <w:snapToGrid w:val="0"/>
          <w:kern w:val="22"/>
          <w:szCs w:val="22"/>
        </w:rPr>
        <w:t>39.</w:t>
      </w:r>
      <w:r w:rsidRPr="00853C76">
        <w:rPr>
          <w:snapToGrid w:val="0"/>
          <w:kern w:val="22"/>
          <w:szCs w:val="22"/>
        </w:rPr>
        <w:tab/>
        <w:t>Building the capacity of Parties to develop their endogenous research capabilities to add value to their own genetic resources and traditional knowledge associated with genetic resources through, inter alia, technology transfer; bioprospecting and associated research and taxonomic studies; and development and use of valuation methods</w:t>
      </w:r>
      <w:r w:rsidR="001565A6" w:rsidRPr="000E778E">
        <w:rPr>
          <w:snapToGrid w:val="0"/>
          <w:kern w:val="22"/>
          <w:szCs w:val="22"/>
        </w:rPr>
        <w:t>.</w:t>
      </w:r>
      <w:r w:rsidRPr="00853C76">
        <w:rPr>
          <w:snapToGrid w:val="0"/>
          <w:kern w:val="22"/>
          <w:szCs w:val="22"/>
          <w:vertAlign w:val="superscript"/>
        </w:rPr>
        <w:footnoteReference w:id="55"/>
      </w:r>
    </w:p>
    <w:p w14:paraId="1932D9B8" w14:textId="77777777" w:rsidR="00FB5720" w:rsidRPr="00853C76" w:rsidRDefault="00FB5720" w:rsidP="00FB5720">
      <w:pPr>
        <w:keepNext/>
        <w:spacing w:before="120" w:after="120"/>
        <w:rPr>
          <w:rFonts w:asciiTheme="majorBidi" w:hAnsiTheme="majorBidi" w:cstheme="majorBidi"/>
          <w:iCs/>
          <w:snapToGrid w:val="0"/>
          <w:szCs w:val="22"/>
        </w:rPr>
      </w:pPr>
      <w:r w:rsidRPr="00853C76">
        <w:rPr>
          <w:b/>
          <w:bCs/>
          <w:iCs/>
          <w:snapToGrid w:val="0"/>
          <w:szCs w:val="22"/>
        </w:rPr>
        <w:t>Indigenous peoples and local communities and relevant stakeholders</w:t>
      </w:r>
    </w:p>
    <w:p w14:paraId="4ED7376B" w14:textId="60D7FE91" w:rsidR="00FB5720" w:rsidRPr="00853C76" w:rsidRDefault="00FB5720" w:rsidP="00FB5720">
      <w:pPr>
        <w:spacing w:after="200"/>
        <w:rPr>
          <w:snapToGrid w:val="0"/>
          <w:kern w:val="22"/>
          <w:szCs w:val="22"/>
        </w:rPr>
      </w:pPr>
      <w:r w:rsidRPr="00853C76">
        <w:rPr>
          <w:snapToGrid w:val="0"/>
          <w:kern w:val="22"/>
          <w:szCs w:val="22"/>
        </w:rPr>
        <w:t>40.</w:t>
      </w:r>
      <w:r w:rsidRPr="00853C76">
        <w:rPr>
          <w:snapToGrid w:val="0"/>
          <w:kern w:val="22"/>
          <w:szCs w:val="22"/>
        </w:rPr>
        <w:tab/>
        <w:t>Addressing the capacity needs and priorities of indigenous</w:t>
      </w:r>
      <w:r w:rsidRPr="00853C76">
        <w:rPr>
          <w:snapToGrid w:val="0"/>
          <w:kern w:val="22"/>
          <w:szCs w:val="22"/>
          <w:lang w:eastAsia="zh-CN"/>
        </w:rPr>
        <w:t xml:space="preserve"> peoples</w:t>
      </w:r>
      <w:r w:rsidRPr="00853C76">
        <w:rPr>
          <w:snapToGrid w:val="0"/>
          <w:kern w:val="22"/>
          <w:szCs w:val="22"/>
        </w:rPr>
        <w:t xml:space="preserve"> and local communities and relevant stakeholders</w:t>
      </w:r>
      <w:r w:rsidR="007F3842">
        <w:rPr>
          <w:snapToGrid w:val="0"/>
          <w:kern w:val="22"/>
          <w:szCs w:val="22"/>
        </w:rPr>
        <w:t>,</w:t>
      </w:r>
      <w:r w:rsidRPr="00853C76">
        <w:rPr>
          <w:snapToGrid w:val="0"/>
          <w:kern w:val="22"/>
          <w:szCs w:val="22"/>
        </w:rPr>
        <w:t xml:space="preserve"> in particular projects that would:</w:t>
      </w:r>
      <w:r w:rsidRPr="00853C76">
        <w:rPr>
          <w:snapToGrid w:val="0"/>
          <w:kern w:val="22"/>
          <w:szCs w:val="22"/>
          <w:vertAlign w:val="superscript"/>
        </w:rPr>
        <w:t xml:space="preserve"> </w:t>
      </w:r>
      <w:r w:rsidRPr="00853C76">
        <w:rPr>
          <w:snapToGrid w:val="0"/>
          <w:kern w:val="22"/>
          <w:szCs w:val="22"/>
          <w:vertAlign w:val="superscript"/>
        </w:rPr>
        <w:footnoteReference w:id="56"/>
      </w:r>
    </w:p>
    <w:p w14:paraId="3175D9F7" w14:textId="74D87222" w:rsidR="00FB5720" w:rsidRPr="00853C76" w:rsidRDefault="00FB5720" w:rsidP="000E778E">
      <w:pPr>
        <w:numPr>
          <w:ilvl w:val="0"/>
          <w:numId w:val="22"/>
        </w:numPr>
        <w:spacing w:before="120" w:after="120"/>
        <w:ind w:left="0" w:firstLine="754"/>
        <w:rPr>
          <w:snapToGrid w:val="0"/>
          <w:kern w:val="22"/>
          <w:szCs w:val="22"/>
        </w:rPr>
      </w:pPr>
      <w:r w:rsidRPr="00853C76">
        <w:rPr>
          <w:snapToGrid w:val="0"/>
          <w:kern w:val="22"/>
          <w:szCs w:val="22"/>
        </w:rPr>
        <w:t>Encourage their participation in legal, policy and decision-making processes;</w:t>
      </w:r>
      <w:r w:rsidR="007F3842">
        <w:rPr>
          <w:snapToGrid w:val="0"/>
          <w:kern w:val="22"/>
          <w:szCs w:val="22"/>
        </w:rPr>
        <w:t xml:space="preserve"> </w:t>
      </w:r>
    </w:p>
    <w:p w14:paraId="1137A742" w14:textId="3F49B0C6" w:rsidR="00FB5720" w:rsidRPr="00853C76" w:rsidRDefault="00FB5720" w:rsidP="000E778E">
      <w:pPr>
        <w:numPr>
          <w:ilvl w:val="0"/>
          <w:numId w:val="22"/>
        </w:numPr>
        <w:spacing w:before="120" w:after="120"/>
        <w:ind w:left="0" w:firstLine="754"/>
        <w:rPr>
          <w:snapToGrid w:val="0"/>
          <w:kern w:val="22"/>
          <w:szCs w:val="22"/>
        </w:rPr>
      </w:pPr>
      <w:r w:rsidRPr="00853C76">
        <w:rPr>
          <w:snapToGrid w:val="0"/>
          <w:kern w:val="22"/>
          <w:szCs w:val="22"/>
        </w:rPr>
        <w:t>Assist in building their capacity related to genetic resources and traditional knowledge associated with genetic resources, such as through the development of community protocols, model contractual clauses and minimum requirements for mutually agreed terms to secure the fair and equitable sharing of benefits;</w:t>
      </w:r>
      <w:r w:rsidR="002553C4">
        <w:rPr>
          <w:snapToGrid w:val="0"/>
          <w:kern w:val="22"/>
          <w:szCs w:val="22"/>
        </w:rPr>
        <w:t xml:space="preserve"> </w:t>
      </w:r>
    </w:p>
    <w:p w14:paraId="1F18503E" w14:textId="594DE394" w:rsidR="00FB5720" w:rsidRPr="00853C76" w:rsidRDefault="00FB5720" w:rsidP="00FB5720">
      <w:pPr>
        <w:keepNext/>
        <w:spacing w:before="120" w:after="120"/>
        <w:rPr>
          <w:b/>
          <w:bCs/>
          <w:iCs/>
          <w:snapToGrid w:val="0"/>
          <w:szCs w:val="22"/>
        </w:rPr>
      </w:pPr>
      <w:r w:rsidRPr="00853C76">
        <w:rPr>
          <w:b/>
          <w:bCs/>
          <w:iCs/>
          <w:snapToGrid w:val="0"/>
          <w:szCs w:val="22"/>
        </w:rPr>
        <w:t>Clearing-</w:t>
      </w:r>
      <w:r w:rsidR="00B773AF">
        <w:rPr>
          <w:b/>
          <w:bCs/>
          <w:iCs/>
          <w:snapToGrid w:val="0"/>
          <w:szCs w:val="22"/>
        </w:rPr>
        <w:t>h</w:t>
      </w:r>
      <w:r w:rsidRPr="00853C76">
        <w:rPr>
          <w:b/>
          <w:bCs/>
          <w:iCs/>
          <w:snapToGrid w:val="0"/>
          <w:szCs w:val="22"/>
        </w:rPr>
        <w:t>ouse</w:t>
      </w:r>
    </w:p>
    <w:p w14:paraId="02CB1605" w14:textId="2A0C9F49" w:rsidR="00FB5720" w:rsidRPr="00853C76" w:rsidRDefault="00FB5720" w:rsidP="00FB5720">
      <w:pPr>
        <w:spacing w:after="200"/>
        <w:rPr>
          <w:snapToGrid w:val="0"/>
          <w:kern w:val="22"/>
          <w:szCs w:val="22"/>
          <w:vertAlign w:val="superscript"/>
        </w:rPr>
      </w:pPr>
      <w:r w:rsidRPr="00853C76">
        <w:rPr>
          <w:snapToGrid w:val="0"/>
          <w:kern w:val="22"/>
          <w:szCs w:val="22"/>
        </w:rPr>
        <w:t>41.</w:t>
      </w:r>
      <w:r w:rsidRPr="00853C76">
        <w:rPr>
          <w:snapToGrid w:val="0"/>
          <w:kern w:val="22"/>
          <w:szCs w:val="22"/>
        </w:rPr>
        <w:tab/>
        <w:t>Enabling Parties to actively participate in the Access and Benefit-sharing Clearing-House and use the best available communication tools and Internet-based systems for access and benefit-sharing</w:t>
      </w:r>
      <w:r w:rsidR="004F1E91">
        <w:rPr>
          <w:snapToGrid w:val="0"/>
          <w:kern w:val="22"/>
          <w:szCs w:val="22"/>
        </w:rPr>
        <w:t>.</w:t>
      </w:r>
      <w:r w:rsidRPr="00853C76">
        <w:rPr>
          <w:snapToGrid w:val="0"/>
          <w:kern w:val="22"/>
          <w:szCs w:val="22"/>
          <w:vertAlign w:val="superscript"/>
        </w:rPr>
        <w:footnoteReference w:id="57"/>
      </w:r>
    </w:p>
    <w:p w14:paraId="441879D6" w14:textId="414788B7" w:rsidR="00FB5720" w:rsidRPr="00853C76" w:rsidRDefault="00FB5720" w:rsidP="00FB5720">
      <w:pPr>
        <w:keepNext/>
        <w:spacing w:before="120" w:after="120"/>
        <w:rPr>
          <w:b/>
          <w:bCs/>
          <w:iCs/>
          <w:snapToGrid w:val="0"/>
          <w:szCs w:val="22"/>
        </w:rPr>
      </w:pPr>
      <w:r w:rsidRPr="00853C76">
        <w:rPr>
          <w:b/>
          <w:bCs/>
          <w:iCs/>
          <w:snapToGrid w:val="0"/>
          <w:szCs w:val="22"/>
        </w:rPr>
        <w:t>Awareness</w:t>
      </w:r>
      <w:r w:rsidR="007F1E65">
        <w:rPr>
          <w:b/>
          <w:bCs/>
          <w:iCs/>
          <w:snapToGrid w:val="0"/>
          <w:szCs w:val="22"/>
        </w:rPr>
        <w:t>-</w:t>
      </w:r>
      <w:r w:rsidRPr="00853C76">
        <w:rPr>
          <w:b/>
          <w:bCs/>
          <w:iCs/>
          <w:snapToGrid w:val="0"/>
          <w:szCs w:val="22"/>
        </w:rPr>
        <w:t>raising</w:t>
      </w:r>
    </w:p>
    <w:p w14:paraId="7A06CD2D" w14:textId="142D71E1" w:rsidR="00FB5720" w:rsidRPr="00853C76" w:rsidRDefault="00FB5720" w:rsidP="00FB5720">
      <w:pPr>
        <w:spacing w:after="200"/>
        <w:rPr>
          <w:snapToGrid w:val="0"/>
          <w:kern w:val="22"/>
          <w:szCs w:val="22"/>
        </w:rPr>
      </w:pPr>
      <w:r w:rsidRPr="00853C76">
        <w:rPr>
          <w:snapToGrid w:val="0"/>
          <w:kern w:val="22"/>
          <w:szCs w:val="22"/>
        </w:rPr>
        <w:t>42.</w:t>
      </w:r>
      <w:r w:rsidRPr="00853C76">
        <w:rPr>
          <w:snapToGrid w:val="0"/>
          <w:kern w:val="22"/>
          <w:szCs w:val="22"/>
        </w:rPr>
        <w:tab/>
        <w:t>Raising</w:t>
      </w:r>
      <w:r w:rsidR="006F159F">
        <w:rPr>
          <w:snapToGrid w:val="0"/>
          <w:kern w:val="22"/>
          <w:szCs w:val="22"/>
        </w:rPr>
        <w:t xml:space="preserve"> </w:t>
      </w:r>
      <w:r w:rsidRPr="00853C76">
        <w:rPr>
          <w:snapToGrid w:val="0"/>
          <w:kern w:val="22"/>
          <w:szCs w:val="22"/>
        </w:rPr>
        <w:t>awareness of the importance of genetic resources and traditional knowledge associated with genetic resources, and related access and benefit</w:t>
      </w:r>
      <w:r w:rsidR="007F1E65">
        <w:rPr>
          <w:snapToGrid w:val="0"/>
          <w:kern w:val="22"/>
          <w:szCs w:val="22"/>
        </w:rPr>
        <w:noBreakHyphen/>
      </w:r>
      <w:r w:rsidRPr="00853C76">
        <w:rPr>
          <w:snapToGrid w:val="0"/>
          <w:kern w:val="22"/>
          <w:szCs w:val="22"/>
        </w:rPr>
        <w:t>sharing issues, notably through the development and implementation of national and regional awareness-raising strategies</w:t>
      </w:r>
      <w:r w:rsidR="004F1E91">
        <w:rPr>
          <w:snapToGrid w:val="0"/>
          <w:kern w:val="22"/>
          <w:szCs w:val="22"/>
        </w:rPr>
        <w:t>.</w:t>
      </w:r>
      <w:r w:rsidRPr="00853C76">
        <w:rPr>
          <w:snapToGrid w:val="0"/>
          <w:kern w:val="22"/>
          <w:szCs w:val="22"/>
          <w:vertAlign w:val="superscript"/>
        </w:rPr>
        <w:footnoteReference w:id="58"/>
      </w:r>
    </w:p>
    <w:p w14:paraId="71FA1E4C" w14:textId="77777777" w:rsidR="00FB5720" w:rsidRPr="00853C76" w:rsidRDefault="00FB5720" w:rsidP="00FB5720">
      <w:pPr>
        <w:keepNext/>
        <w:spacing w:before="120" w:after="120"/>
        <w:rPr>
          <w:b/>
          <w:bCs/>
          <w:iCs/>
          <w:snapToGrid w:val="0"/>
          <w:szCs w:val="22"/>
        </w:rPr>
      </w:pPr>
      <w:r w:rsidRPr="00853C76">
        <w:rPr>
          <w:b/>
          <w:bCs/>
          <w:iCs/>
          <w:snapToGrid w:val="0"/>
          <w:szCs w:val="22"/>
        </w:rPr>
        <w:t>National reporting</w:t>
      </w:r>
    </w:p>
    <w:p w14:paraId="236939A1" w14:textId="1202C6C0" w:rsidR="00FB5720" w:rsidRPr="00853C76" w:rsidRDefault="00FB5720" w:rsidP="00FB5720">
      <w:pPr>
        <w:spacing w:after="200"/>
        <w:rPr>
          <w:snapToGrid w:val="0"/>
          <w:kern w:val="22"/>
          <w:szCs w:val="22"/>
        </w:rPr>
      </w:pPr>
      <w:r w:rsidRPr="00853C76">
        <w:rPr>
          <w:snapToGrid w:val="0"/>
          <w:kern w:val="22"/>
          <w:szCs w:val="22"/>
        </w:rPr>
        <w:t>43.</w:t>
      </w:r>
      <w:r w:rsidRPr="00853C76">
        <w:rPr>
          <w:snapToGrid w:val="0"/>
          <w:kern w:val="22"/>
          <w:szCs w:val="22"/>
        </w:rPr>
        <w:tab/>
        <w:t>Making financial resources available to assist Parties in preparing their national report</w:t>
      </w:r>
      <w:r w:rsidR="004F1E91">
        <w:rPr>
          <w:snapToGrid w:val="0"/>
          <w:kern w:val="22"/>
          <w:szCs w:val="22"/>
        </w:rPr>
        <w:t>.</w:t>
      </w:r>
      <w:r w:rsidRPr="00853C76">
        <w:rPr>
          <w:snapToGrid w:val="0"/>
          <w:kern w:val="22"/>
          <w:szCs w:val="22"/>
          <w:vertAlign w:val="superscript"/>
        </w:rPr>
        <w:footnoteReference w:id="59"/>
      </w:r>
    </w:p>
    <w:p w14:paraId="16D49E3F" w14:textId="77777777" w:rsidR="00FB5720" w:rsidRPr="00853C76" w:rsidRDefault="00FB5720" w:rsidP="00FB5720">
      <w:pPr>
        <w:keepNext/>
        <w:spacing w:before="120" w:after="120"/>
        <w:rPr>
          <w:b/>
          <w:bCs/>
          <w:iCs/>
          <w:snapToGrid w:val="0"/>
          <w:szCs w:val="22"/>
        </w:rPr>
      </w:pPr>
      <w:r w:rsidRPr="00853C76">
        <w:rPr>
          <w:b/>
          <w:bCs/>
          <w:iCs/>
          <w:snapToGrid w:val="0"/>
          <w:szCs w:val="22"/>
        </w:rPr>
        <w:t>Regional cooperation</w:t>
      </w:r>
    </w:p>
    <w:p w14:paraId="75C798AC" w14:textId="0CD3BE19" w:rsidR="00FB5720" w:rsidRPr="00853C76" w:rsidRDefault="00FB5720" w:rsidP="00FB5720">
      <w:pPr>
        <w:suppressLineNumbers/>
        <w:suppressAutoHyphens/>
        <w:kinsoku w:val="0"/>
        <w:overflowPunct w:val="0"/>
        <w:autoSpaceDE w:val="0"/>
        <w:autoSpaceDN w:val="0"/>
        <w:adjustRightInd w:val="0"/>
        <w:snapToGrid w:val="0"/>
        <w:spacing w:before="120" w:after="120"/>
        <w:rPr>
          <w:iCs/>
          <w:snapToGrid w:val="0"/>
          <w:kern w:val="22"/>
          <w:szCs w:val="22"/>
        </w:rPr>
      </w:pPr>
      <w:r w:rsidRPr="00853C76">
        <w:rPr>
          <w:snapToGrid w:val="0"/>
          <w:kern w:val="22"/>
          <w:szCs w:val="22"/>
        </w:rPr>
        <w:t>44.</w:t>
      </w:r>
      <w:r w:rsidRPr="00853C76">
        <w:rPr>
          <w:snapToGrid w:val="0"/>
          <w:kern w:val="22"/>
          <w:szCs w:val="22"/>
        </w:rPr>
        <w:tab/>
      </w:r>
      <w:r w:rsidRPr="00853C76">
        <w:rPr>
          <w:iCs/>
          <w:snapToGrid w:val="0"/>
          <w:kern w:val="22"/>
          <w:szCs w:val="22"/>
        </w:rPr>
        <w:t>Issues identified by the Parties to facilitate further implementation of the Nagoya Protocol on Access and Benefit-sharing, including regional cooperation projects, with a view to facilitating the sharing of experiences and lessons learned and harnessing associated synergies</w:t>
      </w:r>
      <w:r w:rsidR="004F1E91">
        <w:rPr>
          <w:iCs/>
          <w:snapToGrid w:val="0"/>
          <w:kern w:val="22"/>
          <w:szCs w:val="22"/>
        </w:rPr>
        <w:t>.</w:t>
      </w:r>
      <w:r w:rsidRPr="00853C76">
        <w:rPr>
          <w:rFonts w:eastAsiaTheme="majorEastAsia"/>
          <w:iCs/>
          <w:snapToGrid w:val="0"/>
          <w:spacing w:val="-4"/>
          <w:kern w:val="22"/>
          <w:szCs w:val="22"/>
          <w:vertAlign w:val="superscript"/>
        </w:rPr>
        <w:footnoteReference w:id="60"/>
      </w:r>
    </w:p>
    <w:p w14:paraId="0538EAC2"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16. Access to and transfer of technology</w:t>
      </w:r>
    </w:p>
    <w:p w14:paraId="7392DA15" w14:textId="3230782F" w:rsidR="00FB5720" w:rsidRPr="00853C76" w:rsidRDefault="00FB5720" w:rsidP="00FB5720">
      <w:pPr>
        <w:spacing w:after="120"/>
        <w:rPr>
          <w:snapToGrid w:val="0"/>
          <w:kern w:val="22"/>
          <w:szCs w:val="22"/>
        </w:rPr>
      </w:pPr>
      <w:r w:rsidRPr="00853C76">
        <w:rPr>
          <w:snapToGrid w:val="0"/>
          <w:kern w:val="22"/>
          <w:szCs w:val="22"/>
        </w:rPr>
        <w:t>45.</w:t>
      </w:r>
      <w:r w:rsidRPr="00853C76">
        <w:rPr>
          <w:snapToGrid w:val="0"/>
          <w:kern w:val="22"/>
          <w:szCs w:val="22"/>
        </w:rPr>
        <w:tab/>
        <w:t>Preparation of national assessments of technology needs for implementation of the Convention, and promotion of access to, transfer of and cooperation for joint development of technology</w:t>
      </w:r>
      <w:r w:rsidR="004F1E91">
        <w:rPr>
          <w:snapToGrid w:val="0"/>
          <w:kern w:val="22"/>
          <w:szCs w:val="22"/>
        </w:rPr>
        <w:t>.</w:t>
      </w:r>
      <w:r w:rsidRPr="00853C76">
        <w:rPr>
          <w:snapToGrid w:val="0"/>
          <w:kern w:val="22"/>
          <w:szCs w:val="22"/>
          <w:vertAlign w:val="superscript"/>
        </w:rPr>
        <w:footnoteReference w:id="61"/>
      </w:r>
    </w:p>
    <w:p w14:paraId="63C54E04"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17. Exchange of information</w:t>
      </w:r>
    </w:p>
    <w:p w14:paraId="234EC8FF"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18. Technical and scientific cooperation</w:t>
      </w:r>
    </w:p>
    <w:p w14:paraId="20819470" w14:textId="77777777" w:rsidR="00FB5720" w:rsidRPr="00853C76" w:rsidRDefault="00FB5720" w:rsidP="00FB5720">
      <w:pPr>
        <w:spacing w:after="120"/>
        <w:rPr>
          <w:snapToGrid w:val="0"/>
          <w:kern w:val="22"/>
          <w:szCs w:val="22"/>
        </w:rPr>
      </w:pPr>
      <w:r w:rsidRPr="00853C76">
        <w:rPr>
          <w:snapToGrid w:val="0"/>
          <w:kern w:val="22"/>
          <w:szCs w:val="22"/>
        </w:rPr>
        <w:t>46.</w:t>
      </w:r>
      <w:r w:rsidRPr="00853C76">
        <w:rPr>
          <w:snapToGrid w:val="0"/>
          <w:kern w:val="22"/>
          <w:szCs w:val="22"/>
        </w:rPr>
        <w:tab/>
        <w:t>Strengthening biodiversity information systems such as, inter alia, training, technology and processes related to the collection, organization, maintenance and updating of data and information, and building capacity for the clearing-house mechanism, such as training in information and communication technologies and web content management that enable developing countries and countries with economies in transition to fully benefit from modern communication, including the Internet.</w:t>
      </w:r>
      <w:r w:rsidRPr="00853C76">
        <w:rPr>
          <w:snapToGrid w:val="0"/>
          <w:kern w:val="22"/>
          <w:szCs w:val="22"/>
          <w:vertAlign w:val="superscript"/>
        </w:rPr>
        <w:footnoteReference w:id="62"/>
      </w:r>
    </w:p>
    <w:p w14:paraId="26285033"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19. Handling of biotechnology and distribution of its benefits (Cartagena Protocol on Biosafety)</w:t>
      </w:r>
    </w:p>
    <w:p w14:paraId="73998140" w14:textId="77777777" w:rsidR="00FB5720" w:rsidRPr="00853C76" w:rsidRDefault="00FB5720" w:rsidP="00FB5720">
      <w:pPr>
        <w:keepNext/>
        <w:spacing w:before="120" w:after="120"/>
        <w:rPr>
          <w:b/>
          <w:bCs/>
          <w:iCs/>
          <w:snapToGrid w:val="0"/>
          <w:szCs w:val="22"/>
        </w:rPr>
      </w:pPr>
      <w:r w:rsidRPr="00853C76">
        <w:rPr>
          <w:b/>
          <w:bCs/>
          <w:iCs/>
          <w:snapToGrid w:val="0"/>
          <w:szCs w:val="22"/>
        </w:rPr>
        <w:t>National measures</w:t>
      </w:r>
    </w:p>
    <w:p w14:paraId="63007473" w14:textId="1D35B6B3" w:rsidR="00FB5720" w:rsidRPr="00853C76" w:rsidRDefault="00FB5720" w:rsidP="00FB5720">
      <w:pPr>
        <w:spacing w:after="120"/>
        <w:rPr>
          <w:snapToGrid w:val="0"/>
          <w:kern w:val="22"/>
          <w:szCs w:val="22"/>
        </w:rPr>
      </w:pPr>
      <w:r w:rsidRPr="00853C76">
        <w:rPr>
          <w:kern w:val="22"/>
          <w:szCs w:val="22"/>
        </w:rPr>
        <w:t>47.</w:t>
      </w:r>
      <w:r w:rsidRPr="00853C76">
        <w:rPr>
          <w:kern w:val="22"/>
          <w:szCs w:val="22"/>
        </w:rPr>
        <w:tab/>
      </w:r>
      <w:r w:rsidRPr="00853C76">
        <w:rPr>
          <w:snapToGrid w:val="0"/>
          <w:kern w:val="22"/>
          <w:szCs w:val="22"/>
        </w:rPr>
        <w:t>Ratification and implementation of the Cartagena Protocol on Biosafety and the Nagoya–Kuala Lumpur Supplementary Protocol on Liability and Redress</w:t>
      </w:r>
      <w:r w:rsidR="009D2CD2">
        <w:rPr>
          <w:snapToGrid w:val="0"/>
          <w:kern w:val="22"/>
          <w:szCs w:val="22"/>
        </w:rPr>
        <w:t>.</w:t>
      </w:r>
      <w:r w:rsidRPr="00853C76">
        <w:rPr>
          <w:snapToGrid w:val="0"/>
          <w:kern w:val="22"/>
          <w:szCs w:val="22"/>
          <w:vertAlign w:val="superscript"/>
        </w:rPr>
        <w:footnoteReference w:id="63"/>
      </w:r>
    </w:p>
    <w:p w14:paraId="238057E4" w14:textId="42F746DC" w:rsidR="00FB5720" w:rsidRPr="00853C76" w:rsidRDefault="00FB5720" w:rsidP="00FB5720">
      <w:pPr>
        <w:suppressLineNumbers/>
        <w:suppressAutoHyphens/>
        <w:kinsoku w:val="0"/>
        <w:overflowPunct w:val="0"/>
        <w:autoSpaceDE w:val="0"/>
        <w:autoSpaceDN w:val="0"/>
        <w:adjustRightInd w:val="0"/>
        <w:snapToGrid w:val="0"/>
        <w:spacing w:before="120" w:after="120"/>
        <w:rPr>
          <w:iCs/>
          <w:snapToGrid w:val="0"/>
          <w:spacing w:val="-4"/>
          <w:kern w:val="22"/>
          <w:szCs w:val="22"/>
        </w:rPr>
      </w:pPr>
      <w:r w:rsidRPr="00853C76">
        <w:rPr>
          <w:snapToGrid w:val="0"/>
          <w:kern w:val="22"/>
          <w:szCs w:val="22"/>
        </w:rPr>
        <w:t>48.</w:t>
      </w:r>
      <w:r w:rsidRPr="00853C76">
        <w:rPr>
          <w:snapToGrid w:val="0"/>
          <w:kern w:val="22"/>
          <w:szCs w:val="22"/>
        </w:rPr>
        <w:tab/>
        <w:t>Development and implementation of national biosafety frameworks, in particular biosafety legislation</w:t>
      </w:r>
      <w:r w:rsidR="00775E1E">
        <w:rPr>
          <w:snapToGrid w:val="0"/>
          <w:kern w:val="22"/>
          <w:szCs w:val="22"/>
        </w:rPr>
        <w:t>,</w:t>
      </w:r>
      <w:r w:rsidRPr="00853C76">
        <w:rPr>
          <w:snapToGrid w:val="0"/>
          <w:kern w:val="22"/>
          <w:szCs w:val="22"/>
          <w:vertAlign w:val="superscript"/>
        </w:rPr>
        <w:footnoteReference w:id="64"/>
      </w:r>
      <w:r w:rsidRPr="00853C76">
        <w:rPr>
          <w:snapToGrid w:val="0"/>
          <w:kern w:val="22"/>
          <w:szCs w:val="22"/>
        </w:rPr>
        <w:t xml:space="preserve"> including those Parties that have not yet done so in fully putting in place measures to implement the Protocol</w:t>
      </w:r>
      <w:r w:rsidR="00B8108D">
        <w:rPr>
          <w:snapToGrid w:val="0"/>
          <w:kern w:val="22"/>
          <w:szCs w:val="22"/>
        </w:rPr>
        <w:t>.</w:t>
      </w:r>
      <w:r w:rsidRPr="00853C76">
        <w:rPr>
          <w:rFonts w:eastAsiaTheme="majorEastAsia"/>
          <w:iCs/>
          <w:snapToGrid w:val="0"/>
          <w:spacing w:val="-4"/>
          <w:kern w:val="22"/>
          <w:szCs w:val="22"/>
          <w:vertAlign w:val="superscript"/>
        </w:rPr>
        <w:footnoteReference w:id="65"/>
      </w:r>
    </w:p>
    <w:p w14:paraId="0DB87FD3" w14:textId="77777777" w:rsidR="00FB5720" w:rsidRPr="00853C76" w:rsidRDefault="00FB5720" w:rsidP="00FB5720">
      <w:pPr>
        <w:keepNext/>
        <w:spacing w:before="120" w:after="120"/>
        <w:rPr>
          <w:b/>
          <w:bCs/>
          <w:iCs/>
          <w:snapToGrid w:val="0"/>
          <w:szCs w:val="22"/>
        </w:rPr>
      </w:pPr>
      <w:r w:rsidRPr="00853C76">
        <w:rPr>
          <w:b/>
          <w:bCs/>
          <w:iCs/>
          <w:snapToGrid w:val="0"/>
          <w:szCs w:val="22"/>
        </w:rPr>
        <w:t>Detection and identification</w:t>
      </w:r>
    </w:p>
    <w:p w14:paraId="7A0C8BC1" w14:textId="244FD186" w:rsidR="00FB5720" w:rsidRPr="00853C76" w:rsidRDefault="00FB5720" w:rsidP="00FB5720">
      <w:pPr>
        <w:spacing w:after="120"/>
        <w:rPr>
          <w:snapToGrid w:val="0"/>
          <w:kern w:val="22"/>
          <w:szCs w:val="22"/>
        </w:rPr>
      </w:pPr>
      <w:r w:rsidRPr="00853C76">
        <w:rPr>
          <w:snapToGrid w:val="0"/>
          <w:kern w:val="22"/>
          <w:szCs w:val="22"/>
        </w:rPr>
        <w:t>49.</w:t>
      </w:r>
      <w:r w:rsidRPr="00853C76">
        <w:rPr>
          <w:snapToGrid w:val="0"/>
          <w:kern w:val="22"/>
          <w:szCs w:val="22"/>
        </w:rPr>
        <w:tab/>
        <w:t>Identification of living modified organisms or specific traits that may have adverse effects on the conservation and sustainable use of biological diversity, taking also into account risks to human health</w:t>
      </w:r>
      <w:r w:rsidR="00B8108D">
        <w:rPr>
          <w:snapToGrid w:val="0"/>
          <w:kern w:val="22"/>
          <w:szCs w:val="22"/>
        </w:rPr>
        <w:t>.</w:t>
      </w:r>
      <w:r w:rsidRPr="00853C76">
        <w:rPr>
          <w:snapToGrid w:val="0"/>
          <w:kern w:val="22"/>
          <w:szCs w:val="22"/>
          <w:vertAlign w:val="superscript"/>
        </w:rPr>
        <w:footnoteReference w:id="66"/>
      </w:r>
    </w:p>
    <w:p w14:paraId="4E5A5D9A" w14:textId="34781C20" w:rsidR="00FB5720" w:rsidRPr="00853C76"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853C76">
        <w:rPr>
          <w:snapToGrid w:val="0"/>
          <w:kern w:val="22"/>
          <w:szCs w:val="22"/>
        </w:rPr>
        <w:t>50.</w:t>
      </w:r>
      <w:r w:rsidRPr="00853C76">
        <w:rPr>
          <w:snapToGrid w:val="0"/>
          <w:kern w:val="22"/>
          <w:szCs w:val="22"/>
        </w:rPr>
        <w:tab/>
        <w:t>Regional projects to support the implementation of the Cartagena Protocol, including projects aimed at building scientific capacity that could support countries’ actions towards detection and identification of living modified organisms, and in particular that could promote North-South and South-South sharing of experiences and lessons</w:t>
      </w:r>
      <w:r w:rsidR="006B6C79">
        <w:rPr>
          <w:snapToGrid w:val="0"/>
          <w:kern w:val="22"/>
          <w:szCs w:val="22"/>
        </w:rPr>
        <w:t>.</w:t>
      </w:r>
      <w:r w:rsidRPr="00853C76">
        <w:rPr>
          <w:rFonts w:eastAsiaTheme="majorEastAsia"/>
          <w:iCs/>
          <w:snapToGrid w:val="0"/>
          <w:spacing w:val="-4"/>
          <w:kern w:val="22"/>
          <w:szCs w:val="22"/>
          <w:vertAlign w:val="superscript"/>
        </w:rPr>
        <w:footnoteReference w:id="67"/>
      </w:r>
    </w:p>
    <w:p w14:paraId="7BC5CBC3" w14:textId="77777777" w:rsidR="00FB5720" w:rsidRPr="00853C76" w:rsidRDefault="00FB5720" w:rsidP="00FB5720">
      <w:pPr>
        <w:keepNext/>
        <w:spacing w:before="120" w:after="120"/>
        <w:rPr>
          <w:b/>
          <w:bCs/>
          <w:iCs/>
          <w:snapToGrid w:val="0"/>
          <w:szCs w:val="22"/>
        </w:rPr>
      </w:pPr>
      <w:r w:rsidRPr="00853C76">
        <w:rPr>
          <w:b/>
          <w:bCs/>
          <w:iCs/>
          <w:snapToGrid w:val="0"/>
          <w:szCs w:val="22"/>
        </w:rPr>
        <w:t>Risk assessment and risk management</w:t>
      </w:r>
    </w:p>
    <w:p w14:paraId="6E26EA7A" w14:textId="7EDBBD74" w:rsidR="00FB5720" w:rsidRPr="00853C76" w:rsidRDefault="00FB5720" w:rsidP="00FB5720">
      <w:pPr>
        <w:spacing w:after="120"/>
        <w:rPr>
          <w:snapToGrid w:val="0"/>
          <w:kern w:val="22"/>
          <w:szCs w:val="22"/>
          <w:vertAlign w:val="superscript"/>
        </w:rPr>
      </w:pPr>
      <w:r w:rsidRPr="00853C76">
        <w:rPr>
          <w:snapToGrid w:val="0"/>
          <w:kern w:val="22"/>
          <w:szCs w:val="22"/>
        </w:rPr>
        <w:t>51.</w:t>
      </w:r>
      <w:r w:rsidRPr="00853C76">
        <w:rPr>
          <w:snapToGrid w:val="0"/>
          <w:kern w:val="22"/>
          <w:szCs w:val="22"/>
        </w:rPr>
        <w:tab/>
        <w:t>Building, consolidating and enhancing sustainable human resource capacity in risk assessment and risk management</w:t>
      </w:r>
      <w:r w:rsidRPr="00853C76">
        <w:rPr>
          <w:snapToGrid w:val="0"/>
          <w:kern w:val="22"/>
          <w:szCs w:val="22"/>
          <w:vertAlign w:val="superscript"/>
        </w:rPr>
        <w:footnoteReference w:id="68"/>
      </w:r>
      <w:r w:rsidRPr="00853C76">
        <w:rPr>
          <w:snapToGrid w:val="0"/>
          <w:kern w:val="22"/>
          <w:szCs w:val="22"/>
          <w:vertAlign w:val="superscript"/>
        </w:rPr>
        <w:t xml:space="preserve"> </w:t>
      </w:r>
      <w:r w:rsidRPr="00853C76">
        <w:rPr>
          <w:snapToGrid w:val="0"/>
          <w:kern w:val="22"/>
          <w:szCs w:val="22"/>
        </w:rPr>
        <w:t>in the context of country-driven projects</w:t>
      </w:r>
      <w:r w:rsidR="00B8108D">
        <w:rPr>
          <w:snapToGrid w:val="0"/>
          <w:kern w:val="22"/>
          <w:szCs w:val="22"/>
        </w:rPr>
        <w:t>.</w:t>
      </w:r>
      <w:r w:rsidRPr="00853C76">
        <w:rPr>
          <w:rFonts w:eastAsiaTheme="majorEastAsia"/>
          <w:snapToGrid w:val="0"/>
          <w:color w:val="000000"/>
          <w:kern w:val="22"/>
          <w:szCs w:val="22"/>
          <w:vertAlign w:val="superscript"/>
        </w:rPr>
        <w:footnoteReference w:id="69"/>
      </w:r>
    </w:p>
    <w:p w14:paraId="65FE4739" w14:textId="77777777" w:rsidR="00FB5720" w:rsidRPr="00853C76" w:rsidRDefault="00FB5720" w:rsidP="00FB5720">
      <w:pPr>
        <w:keepNext/>
        <w:spacing w:before="120" w:after="120"/>
        <w:rPr>
          <w:b/>
          <w:bCs/>
          <w:iCs/>
          <w:snapToGrid w:val="0"/>
          <w:szCs w:val="22"/>
        </w:rPr>
      </w:pPr>
      <w:r w:rsidRPr="00853C76">
        <w:rPr>
          <w:b/>
          <w:bCs/>
          <w:iCs/>
          <w:snapToGrid w:val="0"/>
          <w:szCs w:val="22"/>
        </w:rPr>
        <w:t>Socioeconomic considerations</w:t>
      </w:r>
    </w:p>
    <w:p w14:paraId="66FF4E1D" w14:textId="51696D93" w:rsidR="00FB5720" w:rsidRPr="00853C76" w:rsidRDefault="00FB5720" w:rsidP="00FB5720">
      <w:pPr>
        <w:spacing w:after="120"/>
        <w:rPr>
          <w:snapToGrid w:val="0"/>
          <w:kern w:val="22"/>
          <w:szCs w:val="22"/>
        </w:rPr>
      </w:pPr>
      <w:r w:rsidRPr="00853C76">
        <w:rPr>
          <w:snapToGrid w:val="0"/>
          <w:kern w:val="22"/>
          <w:szCs w:val="22"/>
        </w:rPr>
        <w:t>52.</w:t>
      </w:r>
      <w:r w:rsidRPr="00853C76">
        <w:rPr>
          <w:snapToGrid w:val="0"/>
          <w:kern w:val="22"/>
          <w:szCs w:val="22"/>
        </w:rPr>
        <w:tab/>
        <w:t>Capacity-building on socioeconomic considerations</w:t>
      </w:r>
      <w:r w:rsidR="006B6C79">
        <w:rPr>
          <w:snapToGrid w:val="0"/>
          <w:kern w:val="22"/>
          <w:szCs w:val="22"/>
        </w:rPr>
        <w:t>.</w:t>
      </w:r>
      <w:r w:rsidRPr="00853C76">
        <w:rPr>
          <w:snapToGrid w:val="0"/>
          <w:kern w:val="22"/>
          <w:szCs w:val="22"/>
          <w:vertAlign w:val="superscript"/>
        </w:rPr>
        <w:footnoteReference w:id="70"/>
      </w:r>
    </w:p>
    <w:p w14:paraId="6B64AAC4" w14:textId="77777777" w:rsidR="00FB5720" w:rsidRPr="00853C76" w:rsidRDefault="00FB5720" w:rsidP="00FB5720">
      <w:pPr>
        <w:keepNext/>
        <w:spacing w:before="120" w:after="120"/>
        <w:rPr>
          <w:b/>
          <w:bCs/>
          <w:iCs/>
          <w:snapToGrid w:val="0"/>
          <w:szCs w:val="22"/>
        </w:rPr>
      </w:pPr>
      <w:r w:rsidRPr="00853C76">
        <w:rPr>
          <w:b/>
          <w:bCs/>
          <w:iCs/>
          <w:snapToGrid w:val="0"/>
          <w:szCs w:val="22"/>
        </w:rPr>
        <w:t>Unintentional release</w:t>
      </w:r>
    </w:p>
    <w:p w14:paraId="0FF80131" w14:textId="549D84A8" w:rsidR="00FB5720" w:rsidRPr="00853C76" w:rsidRDefault="00FB5720" w:rsidP="00FB5720">
      <w:pPr>
        <w:spacing w:after="120"/>
        <w:rPr>
          <w:snapToGrid w:val="0"/>
          <w:kern w:val="22"/>
          <w:szCs w:val="22"/>
        </w:rPr>
      </w:pPr>
      <w:r w:rsidRPr="00853C76">
        <w:rPr>
          <w:snapToGrid w:val="0"/>
          <w:kern w:val="22"/>
          <w:szCs w:val="22"/>
        </w:rPr>
        <w:t>53.</w:t>
      </w:r>
      <w:r w:rsidRPr="00853C76">
        <w:rPr>
          <w:snapToGrid w:val="0"/>
          <w:kern w:val="22"/>
          <w:szCs w:val="22"/>
        </w:rPr>
        <w:tab/>
        <w:t>Capacity-building to take appropriate measures in cases of unintentional release of living modified organisms</w:t>
      </w:r>
      <w:r w:rsidR="00B8108D">
        <w:rPr>
          <w:snapToGrid w:val="0"/>
          <w:kern w:val="22"/>
          <w:szCs w:val="22"/>
        </w:rPr>
        <w:t>.</w:t>
      </w:r>
      <w:r w:rsidRPr="00853C76">
        <w:rPr>
          <w:snapToGrid w:val="0"/>
          <w:kern w:val="22"/>
          <w:szCs w:val="22"/>
          <w:vertAlign w:val="superscript"/>
        </w:rPr>
        <w:footnoteReference w:id="71"/>
      </w:r>
    </w:p>
    <w:p w14:paraId="38525C24" w14:textId="77777777" w:rsidR="00FB5720" w:rsidRPr="00853C76" w:rsidRDefault="00FB5720" w:rsidP="00FB5720">
      <w:pPr>
        <w:keepNext/>
        <w:spacing w:before="120" w:after="120"/>
        <w:rPr>
          <w:b/>
          <w:bCs/>
          <w:iCs/>
          <w:snapToGrid w:val="0"/>
          <w:szCs w:val="22"/>
        </w:rPr>
      </w:pPr>
      <w:r w:rsidRPr="00853C76">
        <w:rPr>
          <w:b/>
          <w:bCs/>
          <w:iCs/>
          <w:snapToGrid w:val="0"/>
          <w:szCs w:val="22"/>
        </w:rPr>
        <w:t>Public awareness</w:t>
      </w:r>
    </w:p>
    <w:p w14:paraId="4AA5926A" w14:textId="39F6FC38" w:rsidR="00FB5720" w:rsidRPr="00853C76" w:rsidRDefault="00FB5720" w:rsidP="00FB5720">
      <w:pPr>
        <w:spacing w:after="120"/>
        <w:rPr>
          <w:snapToGrid w:val="0"/>
          <w:kern w:val="22"/>
          <w:szCs w:val="22"/>
          <w:vertAlign w:val="superscript"/>
        </w:rPr>
      </w:pPr>
      <w:r w:rsidRPr="00853C76">
        <w:rPr>
          <w:snapToGrid w:val="0"/>
          <w:kern w:val="22"/>
          <w:szCs w:val="22"/>
        </w:rPr>
        <w:t>54.</w:t>
      </w:r>
      <w:r w:rsidRPr="00853C76">
        <w:rPr>
          <w:snapToGrid w:val="0"/>
          <w:kern w:val="22"/>
          <w:szCs w:val="22"/>
        </w:rPr>
        <w:tab/>
        <w:t xml:space="preserve">Enhancing capacity for public awareness, education and participation regarding the safe transfer, handling and use of living modified organisms, including for indigenous </w:t>
      </w:r>
      <w:r w:rsidRPr="00853C76">
        <w:rPr>
          <w:snapToGrid w:val="0"/>
          <w:kern w:val="22"/>
          <w:szCs w:val="22"/>
          <w:lang w:eastAsia="zh-CN"/>
        </w:rPr>
        <w:t xml:space="preserve">peoples </w:t>
      </w:r>
      <w:r w:rsidRPr="00853C76">
        <w:rPr>
          <w:snapToGrid w:val="0"/>
          <w:kern w:val="22"/>
          <w:szCs w:val="22"/>
        </w:rPr>
        <w:t>and local communities</w:t>
      </w:r>
      <w:r w:rsidR="00B8108D">
        <w:rPr>
          <w:snapToGrid w:val="0"/>
          <w:kern w:val="22"/>
          <w:szCs w:val="22"/>
        </w:rPr>
        <w:t>.</w:t>
      </w:r>
      <w:r w:rsidRPr="00853C76">
        <w:rPr>
          <w:snapToGrid w:val="0"/>
          <w:kern w:val="22"/>
          <w:szCs w:val="22"/>
          <w:vertAlign w:val="superscript"/>
        </w:rPr>
        <w:footnoteReference w:id="72"/>
      </w:r>
    </w:p>
    <w:p w14:paraId="4CEED555" w14:textId="5336CC5B" w:rsidR="00FB5720" w:rsidRPr="00853C76" w:rsidRDefault="00FB5720" w:rsidP="00FB5720">
      <w:pPr>
        <w:autoSpaceDE w:val="0"/>
        <w:autoSpaceDN w:val="0"/>
        <w:spacing w:before="120" w:after="120"/>
        <w:rPr>
          <w:snapToGrid w:val="0"/>
          <w:kern w:val="22"/>
          <w:szCs w:val="22"/>
        </w:rPr>
      </w:pPr>
      <w:r w:rsidRPr="00853C76">
        <w:rPr>
          <w:snapToGrid w:val="0"/>
          <w:kern w:val="22"/>
          <w:szCs w:val="22"/>
        </w:rPr>
        <w:t>55.</w:t>
      </w:r>
      <w:r w:rsidRPr="00853C76">
        <w:rPr>
          <w:snapToGrid w:val="0"/>
          <w:kern w:val="22"/>
          <w:szCs w:val="22"/>
        </w:rPr>
        <w:tab/>
        <w:t>Effective implementation of the programme of work on public awareness, education and participation concerning the safe transfer, handling and use of living modified organisms, in the context of relevant project activities and within its mandate</w:t>
      </w:r>
      <w:r w:rsidR="00B8108D">
        <w:rPr>
          <w:snapToGrid w:val="0"/>
          <w:kern w:val="22"/>
          <w:szCs w:val="22"/>
        </w:rPr>
        <w:t>.</w:t>
      </w:r>
      <w:r w:rsidRPr="00853C76">
        <w:rPr>
          <w:rFonts w:eastAsiaTheme="majorEastAsia"/>
          <w:snapToGrid w:val="0"/>
          <w:color w:val="000000"/>
          <w:kern w:val="22"/>
          <w:szCs w:val="22"/>
          <w:vertAlign w:val="superscript"/>
        </w:rPr>
        <w:footnoteReference w:id="73"/>
      </w:r>
    </w:p>
    <w:p w14:paraId="017AFC25" w14:textId="77777777" w:rsidR="00FB5720" w:rsidRPr="00853C76" w:rsidRDefault="00FB5720" w:rsidP="00FB5720">
      <w:pPr>
        <w:keepNext/>
        <w:spacing w:before="120" w:after="120"/>
        <w:rPr>
          <w:b/>
          <w:bCs/>
          <w:iCs/>
          <w:snapToGrid w:val="0"/>
          <w:szCs w:val="22"/>
        </w:rPr>
      </w:pPr>
      <w:r w:rsidRPr="00853C76">
        <w:rPr>
          <w:b/>
          <w:bCs/>
          <w:iCs/>
          <w:snapToGrid w:val="0"/>
          <w:szCs w:val="22"/>
        </w:rPr>
        <w:t>Clearing-house</w:t>
      </w:r>
    </w:p>
    <w:p w14:paraId="6627B7E2" w14:textId="784A9AFE" w:rsidR="00FB5720" w:rsidRPr="00853C76" w:rsidRDefault="00FB5720" w:rsidP="00FB5720">
      <w:pPr>
        <w:spacing w:after="120"/>
        <w:rPr>
          <w:snapToGrid w:val="0"/>
          <w:kern w:val="22"/>
          <w:szCs w:val="22"/>
        </w:rPr>
      </w:pPr>
      <w:r w:rsidRPr="00853C76">
        <w:rPr>
          <w:snapToGrid w:val="0"/>
          <w:kern w:val="22"/>
          <w:szCs w:val="22"/>
        </w:rPr>
        <w:t>56.</w:t>
      </w:r>
      <w:r w:rsidRPr="00853C76">
        <w:rPr>
          <w:snapToGrid w:val="0"/>
          <w:kern w:val="22"/>
          <w:szCs w:val="22"/>
        </w:rPr>
        <w:tab/>
        <w:t>Public participation and information sharing, and use of the Biosafety Clearing-House</w:t>
      </w:r>
      <w:r w:rsidR="00A16124">
        <w:rPr>
          <w:snapToGrid w:val="0"/>
          <w:kern w:val="22"/>
          <w:szCs w:val="22"/>
        </w:rPr>
        <w:t>.</w:t>
      </w:r>
      <w:r w:rsidRPr="00853C76">
        <w:rPr>
          <w:snapToGrid w:val="0"/>
          <w:kern w:val="22"/>
          <w:szCs w:val="22"/>
          <w:vertAlign w:val="superscript"/>
        </w:rPr>
        <w:footnoteReference w:id="74"/>
      </w:r>
    </w:p>
    <w:p w14:paraId="1CC64BE5" w14:textId="77777777" w:rsidR="00FB5720" w:rsidRPr="00853C76" w:rsidRDefault="00FB5720" w:rsidP="00FB5720">
      <w:pPr>
        <w:keepNext/>
        <w:spacing w:before="120" w:after="120"/>
        <w:rPr>
          <w:b/>
          <w:bCs/>
          <w:iCs/>
          <w:snapToGrid w:val="0"/>
          <w:szCs w:val="22"/>
        </w:rPr>
      </w:pPr>
      <w:r w:rsidRPr="00853C76">
        <w:rPr>
          <w:b/>
          <w:bCs/>
          <w:iCs/>
          <w:snapToGrid w:val="0"/>
          <w:szCs w:val="22"/>
        </w:rPr>
        <w:t>Capacity-building</w:t>
      </w:r>
    </w:p>
    <w:p w14:paraId="7E5A599E" w14:textId="6128FD9B" w:rsidR="00FB5720" w:rsidRPr="00853C76" w:rsidRDefault="00FB5720" w:rsidP="00FB5720">
      <w:pPr>
        <w:autoSpaceDE w:val="0"/>
        <w:autoSpaceDN w:val="0"/>
        <w:spacing w:before="120" w:after="120"/>
        <w:rPr>
          <w:snapToGrid w:val="0"/>
          <w:kern w:val="22"/>
          <w:szCs w:val="22"/>
        </w:rPr>
      </w:pPr>
      <w:r w:rsidRPr="00853C76">
        <w:rPr>
          <w:iCs/>
          <w:snapToGrid w:val="0"/>
          <w:kern w:val="22"/>
          <w:szCs w:val="22"/>
        </w:rPr>
        <w:t>57.</w:t>
      </w:r>
      <w:r w:rsidRPr="00853C76">
        <w:rPr>
          <w:iCs/>
          <w:snapToGrid w:val="0"/>
          <w:kern w:val="22"/>
          <w:szCs w:val="22"/>
        </w:rPr>
        <w:tab/>
        <w:t>F</w:t>
      </w:r>
      <w:r w:rsidRPr="00853C76">
        <w:rPr>
          <w:snapToGrid w:val="0"/>
          <w:kern w:val="22"/>
          <w:szCs w:val="22"/>
        </w:rPr>
        <w:t>urther implementation of the Framework and Action Plan for Capacity-Building</w:t>
      </w:r>
      <w:r w:rsidR="00A16124">
        <w:rPr>
          <w:snapToGrid w:val="0"/>
          <w:kern w:val="22"/>
          <w:szCs w:val="22"/>
        </w:rPr>
        <w:t>.</w:t>
      </w:r>
      <w:r w:rsidRPr="00853C76">
        <w:rPr>
          <w:rFonts w:eastAsiaTheme="majorEastAsia"/>
          <w:snapToGrid w:val="0"/>
          <w:color w:val="000000"/>
          <w:kern w:val="22"/>
          <w:szCs w:val="22"/>
          <w:vertAlign w:val="superscript"/>
        </w:rPr>
        <w:footnoteReference w:id="75"/>
      </w:r>
    </w:p>
    <w:p w14:paraId="6B2D02E6" w14:textId="77777777" w:rsidR="00FB5720" w:rsidRPr="00853C76" w:rsidRDefault="00FB5720" w:rsidP="00FB5720">
      <w:pPr>
        <w:keepNext/>
        <w:spacing w:before="120" w:after="120"/>
        <w:rPr>
          <w:b/>
          <w:bCs/>
          <w:iCs/>
          <w:snapToGrid w:val="0"/>
          <w:szCs w:val="22"/>
        </w:rPr>
      </w:pPr>
      <w:r w:rsidRPr="00853C76">
        <w:rPr>
          <w:b/>
          <w:bCs/>
          <w:iCs/>
          <w:snapToGrid w:val="0"/>
          <w:szCs w:val="22"/>
        </w:rPr>
        <w:t>Reporting</w:t>
      </w:r>
    </w:p>
    <w:p w14:paraId="38D51F2D" w14:textId="77777777" w:rsidR="00FB5720" w:rsidRPr="00853C76" w:rsidRDefault="00FB5720" w:rsidP="00FB5720">
      <w:pPr>
        <w:spacing w:after="120"/>
        <w:rPr>
          <w:snapToGrid w:val="0"/>
          <w:kern w:val="22"/>
          <w:szCs w:val="22"/>
        </w:rPr>
      </w:pPr>
      <w:r w:rsidRPr="00853C76">
        <w:rPr>
          <w:snapToGrid w:val="0"/>
          <w:kern w:val="22"/>
          <w:szCs w:val="22"/>
        </w:rPr>
        <w:t>58.</w:t>
      </w:r>
      <w:r w:rsidRPr="00853C76">
        <w:rPr>
          <w:snapToGrid w:val="0"/>
          <w:kern w:val="22"/>
          <w:szCs w:val="22"/>
        </w:rPr>
        <w:tab/>
        <w:t>National reports under the Cartagena Protocol on Biosafety.</w:t>
      </w:r>
      <w:r w:rsidRPr="00853C76">
        <w:rPr>
          <w:snapToGrid w:val="0"/>
          <w:kern w:val="22"/>
          <w:szCs w:val="22"/>
          <w:vertAlign w:val="superscript"/>
        </w:rPr>
        <w:footnoteReference w:id="76"/>
      </w:r>
    </w:p>
    <w:p w14:paraId="6319D14B" w14:textId="77777777" w:rsidR="00FB5720" w:rsidRPr="00853C76" w:rsidRDefault="00FB5720" w:rsidP="00FB5720">
      <w:pPr>
        <w:keepNext/>
        <w:spacing w:before="120" w:after="120"/>
        <w:rPr>
          <w:b/>
          <w:bCs/>
          <w:iCs/>
          <w:snapToGrid w:val="0"/>
          <w:szCs w:val="22"/>
        </w:rPr>
      </w:pPr>
      <w:r w:rsidRPr="00853C76">
        <w:rPr>
          <w:b/>
          <w:bCs/>
          <w:iCs/>
          <w:snapToGrid w:val="0"/>
          <w:szCs w:val="22"/>
        </w:rPr>
        <w:t>Compliance</w:t>
      </w:r>
    </w:p>
    <w:p w14:paraId="707F232D" w14:textId="77777777" w:rsidR="00FB5720" w:rsidRPr="00853C76"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853C76">
        <w:rPr>
          <w:snapToGrid w:val="0"/>
          <w:kern w:val="22"/>
          <w:szCs w:val="22"/>
        </w:rPr>
        <w:t>59.</w:t>
      </w:r>
      <w:r w:rsidRPr="00853C76">
        <w:rPr>
          <w:snapToGrid w:val="0"/>
          <w:kern w:val="22"/>
          <w:szCs w:val="22"/>
        </w:rPr>
        <w:tab/>
        <w:t>Implementing compliance action plans regarding the achievement of compliance with the Protocol</w:t>
      </w:r>
      <w:r w:rsidRPr="00853C76">
        <w:rPr>
          <w:rFonts w:eastAsiaTheme="majorEastAsia"/>
          <w:iCs/>
          <w:snapToGrid w:val="0"/>
          <w:spacing w:val="-4"/>
          <w:kern w:val="22"/>
          <w:szCs w:val="22"/>
        </w:rPr>
        <w:t>.</w:t>
      </w:r>
      <w:r w:rsidRPr="00853C76">
        <w:rPr>
          <w:rFonts w:eastAsiaTheme="majorEastAsia"/>
          <w:iCs/>
          <w:snapToGrid w:val="0"/>
          <w:spacing w:val="-4"/>
          <w:kern w:val="22"/>
          <w:szCs w:val="22"/>
          <w:vertAlign w:val="superscript"/>
        </w:rPr>
        <w:footnoteReference w:id="77"/>
      </w:r>
    </w:p>
    <w:p w14:paraId="58757BFE" w14:textId="77777777" w:rsidR="00FB5720" w:rsidRPr="00853C76" w:rsidRDefault="00FB5720" w:rsidP="00FB5720">
      <w:pPr>
        <w:keepNext/>
        <w:spacing w:before="120" w:after="120"/>
        <w:rPr>
          <w:b/>
          <w:bCs/>
          <w:iCs/>
          <w:snapToGrid w:val="0"/>
          <w:szCs w:val="22"/>
        </w:rPr>
      </w:pPr>
      <w:r w:rsidRPr="00853C76">
        <w:rPr>
          <w:b/>
          <w:bCs/>
          <w:iCs/>
          <w:snapToGrid w:val="0"/>
          <w:szCs w:val="22"/>
        </w:rPr>
        <w:t>Regional cooperation</w:t>
      </w:r>
    </w:p>
    <w:p w14:paraId="2E22A8D9" w14:textId="77777777" w:rsidR="00FB5720" w:rsidRPr="00853C76" w:rsidRDefault="00FB5720" w:rsidP="00FB5720">
      <w:pPr>
        <w:autoSpaceDE w:val="0"/>
        <w:autoSpaceDN w:val="0"/>
        <w:spacing w:before="120" w:after="120"/>
        <w:rPr>
          <w:snapToGrid w:val="0"/>
          <w:color w:val="000000"/>
          <w:kern w:val="22"/>
          <w:szCs w:val="22"/>
        </w:rPr>
      </w:pPr>
      <w:r w:rsidRPr="00853C76">
        <w:rPr>
          <w:iCs/>
          <w:snapToGrid w:val="0"/>
          <w:kern w:val="22"/>
          <w:szCs w:val="22"/>
        </w:rPr>
        <w:t xml:space="preserve">60. </w:t>
      </w:r>
      <w:r w:rsidRPr="00853C76">
        <w:rPr>
          <w:i/>
          <w:snapToGrid w:val="0"/>
          <w:kern w:val="22"/>
          <w:szCs w:val="22"/>
        </w:rPr>
        <w:tab/>
      </w:r>
      <w:r w:rsidRPr="00853C76">
        <w:rPr>
          <w:iCs/>
          <w:snapToGrid w:val="0"/>
          <w:kern w:val="22"/>
          <w:szCs w:val="22"/>
        </w:rPr>
        <w:t>P</w:t>
      </w:r>
      <w:r w:rsidRPr="00853C76">
        <w:rPr>
          <w:snapToGrid w:val="0"/>
          <w:color w:val="000000"/>
          <w:kern w:val="22"/>
          <w:szCs w:val="22"/>
        </w:rPr>
        <w:t>rojects and capacity-building activities on issues identified by the Parties to facilitate further implementation of the Cartagena Protocol on Biosafety, including regional cooperation projects, such as those using regional and subregional networks</w:t>
      </w:r>
      <w:r w:rsidRPr="00853C76">
        <w:rPr>
          <w:snapToGrid w:val="0"/>
          <w:kern w:val="22"/>
          <w:szCs w:val="22"/>
        </w:rPr>
        <w:t xml:space="preserve"> to build capacity for the detection of living modified organisms</w:t>
      </w:r>
      <w:r w:rsidRPr="00853C76">
        <w:rPr>
          <w:snapToGrid w:val="0"/>
          <w:color w:val="000000"/>
          <w:kern w:val="22"/>
          <w:szCs w:val="22"/>
        </w:rPr>
        <w:t>, with a view to</w:t>
      </w:r>
      <w:r w:rsidRPr="00853C76">
        <w:rPr>
          <w:snapToGrid w:val="0"/>
          <w:kern w:val="22"/>
          <w:szCs w:val="22"/>
        </w:rPr>
        <w:t xml:space="preserve"> facilitating the sharing of experiences and lessons learned, and harnessing associated synergies.</w:t>
      </w:r>
      <w:r w:rsidRPr="00853C76">
        <w:rPr>
          <w:rFonts w:eastAsiaTheme="majorEastAsia"/>
          <w:snapToGrid w:val="0"/>
          <w:color w:val="000000"/>
          <w:kern w:val="22"/>
          <w:szCs w:val="22"/>
          <w:vertAlign w:val="superscript"/>
        </w:rPr>
        <w:footnoteReference w:id="78"/>
      </w:r>
    </w:p>
    <w:p w14:paraId="02B4640D"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20. Financial resources</w:t>
      </w:r>
    </w:p>
    <w:p w14:paraId="5D6F0AAE" w14:textId="77777777" w:rsidR="00FB5720" w:rsidRPr="00853C76" w:rsidRDefault="00FB5720" w:rsidP="00FB5720">
      <w:pPr>
        <w:spacing w:after="120"/>
        <w:rPr>
          <w:snapToGrid w:val="0"/>
          <w:kern w:val="22"/>
          <w:szCs w:val="22"/>
        </w:rPr>
      </w:pPr>
      <w:r w:rsidRPr="00853C76">
        <w:rPr>
          <w:snapToGrid w:val="0"/>
          <w:kern w:val="22"/>
          <w:szCs w:val="22"/>
        </w:rPr>
        <w:t>61.</w:t>
      </w:r>
      <w:r w:rsidRPr="00853C76">
        <w:rPr>
          <w:snapToGrid w:val="0"/>
          <w:kern w:val="22"/>
          <w:szCs w:val="22"/>
        </w:rPr>
        <w:tab/>
        <w:t>Development and implementation of country-specific resource mobilization strategies.</w:t>
      </w:r>
      <w:r w:rsidRPr="00853C76">
        <w:rPr>
          <w:snapToGrid w:val="0"/>
          <w:kern w:val="22"/>
          <w:szCs w:val="22"/>
          <w:vertAlign w:val="superscript"/>
        </w:rPr>
        <w:footnoteReference w:id="79"/>
      </w:r>
    </w:p>
    <w:p w14:paraId="07F9ABC1"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21. Financial mechanism</w:t>
      </w:r>
    </w:p>
    <w:p w14:paraId="103EBCDE" w14:textId="77777777" w:rsidR="00FB5720" w:rsidRPr="00853C76" w:rsidRDefault="00FB5720" w:rsidP="00FB5720">
      <w:pPr>
        <w:keepNext/>
        <w:spacing w:before="120" w:after="120"/>
        <w:rPr>
          <w:b/>
          <w:bCs/>
          <w:iCs/>
          <w:snapToGrid w:val="0"/>
          <w:szCs w:val="22"/>
        </w:rPr>
      </w:pPr>
      <w:r w:rsidRPr="00853C76">
        <w:rPr>
          <w:b/>
          <w:bCs/>
          <w:iCs/>
          <w:snapToGrid w:val="0"/>
          <w:szCs w:val="22"/>
        </w:rPr>
        <w:t>Access modalities</w:t>
      </w:r>
    </w:p>
    <w:p w14:paraId="51E05B80" w14:textId="7C95FC8B" w:rsidR="00FB5720" w:rsidRPr="00853C76" w:rsidRDefault="00FB5720" w:rsidP="00FB5720">
      <w:pPr>
        <w:spacing w:before="120" w:after="120"/>
        <w:rPr>
          <w:snapToGrid w:val="0"/>
          <w:kern w:val="22"/>
          <w:szCs w:val="22"/>
        </w:rPr>
      </w:pPr>
      <w:r w:rsidRPr="00853C76">
        <w:rPr>
          <w:snapToGrid w:val="0"/>
          <w:kern w:val="22"/>
          <w:szCs w:val="22"/>
        </w:rPr>
        <w:t>62.</w:t>
      </w:r>
      <w:r w:rsidRPr="00853C76">
        <w:rPr>
          <w:snapToGrid w:val="0"/>
          <w:kern w:val="22"/>
          <w:szCs w:val="22"/>
        </w:rPr>
        <w:tab/>
        <w:t>To consider improving its access modalities, including enabling the participation of a number of additional national agencies from developing countries, based on its own experiences, including the conclusions of this assessment, and taking into account the experience of other international financial instruments with relevant access modalities</w:t>
      </w:r>
      <w:r w:rsidR="00E26D46">
        <w:rPr>
          <w:snapToGrid w:val="0"/>
          <w:kern w:val="22"/>
          <w:szCs w:val="22"/>
        </w:rPr>
        <w:t>.</w:t>
      </w:r>
      <w:r w:rsidRPr="00853C76">
        <w:rPr>
          <w:rFonts w:eastAsiaTheme="majorEastAsia"/>
          <w:snapToGrid w:val="0"/>
          <w:color w:val="000000"/>
          <w:kern w:val="22"/>
          <w:szCs w:val="22"/>
          <w:vertAlign w:val="superscript"/>
        </w:rPr>
        <w:footnoteReference w:id="80"/>
      </w:r>
    </w:p>
    <w:p w14:paraId="272328F3" w14:textId="77777777" w:rsidR="00FB5720" w:rsidRPr="00853C76" w:rsidRDefault="00FB5720" w:rsidP="00FB5720">
      <w:pPr>
        <w:keepNext/>
        <w:spacing w:before="120" w:after="120"/>
        <w:rPr>
          <w:b/>
          <w:bCs/>
          <w:iCs/>
          <w:snapToGrid w:val="0"/>
          <w:szCs w:val="22"/>
        </w:rPr>
      </w:pPr>
      <w:r w:rsidRPr="00853C76">
        <w:rPr>
          <w:b/>
          <w:bCs/>
          <w:iCs/>
          <w:snapToGrid w:val="0"/>
          <w:szCs w:val="22"/>
        </w:rPr>
        <w:t>Gender</w:t>
      </w:r>
    </w:p>
    <w:p w14:paraId="0AE6B7E4" w14:textId="21066D83" w:rsidR="00FB5720" w:rsidRPr="00853C76" w:rsidRDefault="00FB5720" w:rsidP="00FB5720">
      <w:pPr>
        <w:spacing w:before="120" w:after="120"/>
        <w:rPr>
          <w:snapToGrid w:val="0"/>
          <w:szCs w:val="22"/>
        </w:rPr>
      </w:pPr>
      <w:r w:rsidRPr="00853C76">
        <w:rPr>
          <w:snapToGrid w:val="0"/>
          <w:kern w:val="22"/>
          <w:szCs w:val="22"/>
        </w:rPr>
        <w:t>63.</w:t>
      </w:r>
      <w:r w:rsidRPr="00853C76">
        <w:rPr>
          <w:snapToGrid w:val="0"/>
          <w:kern w:val="22"/>
          <w:szCs w:val="22"/>
        </w:rPr>
        <w:tab/>
        <w:t>To include gender in the financing of biodiversity and ecosystem services</w:t>
      </w:r>
      <w:r w:rsidR="00E26D46">
        <w:rPr>
          <w:snapToGrid w:val="0"/>
          <w:szCs w:val="22"/>
        </w:rPr>
        <w:t>.</w:t>
      </w:r>
      <w:r w:rsidRPr="00853C76">
        <w:rPr>
          <w:snapToGrid w:val="0"/>
          <w:szCs w:val="22"/>
          <w:vertAlign w:val="superscript"/>
        </w:rPr>
        <w:footnoteReference w:id="81"/>
      </w:r>
    </w:p>
    <w:p w14:paraId="50294F7D" w14:textId="77777777" w:rsidR="00FB5720" w:rsidRPr="00853C76" w:rsidRDefault="00FB5720" w:rsidP="00FB5720">
      <w:pPr>
        <w:keepNext/>
        <w:spacing w:before="120" w:after="120"/>
        <w:rPr>
          <w:b/>
          <w:bCs/>
          <w:iCs/>
          <w:snapToGrid w:val="0"/>
          <w:szCs w:val="22"/>
        </w:rPr>
      </w:pPr>
      <w:bookmarkStart w:id="16" w:name="_Toc259455708"/>
      <w:bookmarkStart w:id="17" w:name="_Toc260384358"/>
      <w:bookmarkStart w:id="18" w:name="_Toc263089348"/>
      <w:r w:rsidRPr="00853C76">
        <w:rPr>
          <w:b/>
          <w:bCs/>
          <w:iCs/>
          <w:snapToGrid w:val="0"/>
          <w:szCs w:val="22"/>
        </w:rPr>
        <w:t>Project procedures</w:t>
      </w:r>
      <w:bookmarkEnd w:id="16"/>
      <w:bookmarkEnd w:id="17"/>
      <w:bookmarkEnd w:id="18"/>
    </w:p>
    <w:p w14:paraId="5BDB47F3" w14:textId="0EA40EBD" w:rsidR="00FB5720" w:rsidRPr="00853C76" w:rsidRDefault="00FB5720" w:rsidP="00FB5720">
      <w:pPr>
        <w:spacing w:before="120" w:after="120"/>
        <w:rPr>
          <w:snapToGrid w:val="0"/>
          <w:kern w:val="22"/>
          <w:szCs w:val="22"/>
        </w:rPr>
      </w:pPr>
      <w:r w:rsidRPr="00853C76">
        <w:rPr>
          <w:snapToGrid w:val="0"/>
          <w:kern w:val="22"/>
          <w:szCs w:val="22"/>
        </w:rPr>
        <w:t>64.</w:t>
      </w:r>
      <w:r w:rsidRPr="00853C76">
        <w:rPr>
          <w:snapToGrid w:val="0"/>
          <w:kern w:val="22"/>
          <w:szCs w:val="22"/>
        </w:rPr>
        <w:tab/>
        <w:t>To further streamline its project cycle with a view to making project preparation simpler, more transparent and more country-driven</w:t>
      </w:r>
      <w:r w:rsidR="00E26D46">
        <w:rPr>
          <w:snapToGrid w:val="0"/>
          <w:kern w:val="22"/>
          <w:szCs w:val="22"/>
        </w:rPr>
        <w:t>.</w:t>
      </w:r>
      <w:r w:rsidRPr="00853C76">
        <w:rPr>
          <w:snapToGrid w:val="0"/>
          <w:szCs w:val="22"/>
          <w:vertAlign w:val="superscript"/>
        </w:rPr>
        <w:footnoteReference w:id="82"/>
      </w:r>
    </w:p>
    <w:p w14:paraId="06641171" w14:textId="1EE85D8E" w:rsidR="00FB5720" w:rsidRPr="00853C76" w:rsidRDefault="00FB5720" w:rsidP="00FB5720">
      <w:pPr>
        <w:spacing w:before="120" w:after="120"/>
        <w:rPr>
          <w:snapToGrid w:val="0"/>
          <w:kern w:val="22"/>
          <w:szCs w:val="22"/>
        </w:rPr>
      </w:pPr>
      <w:r w:rsidRPr="00853C76">
        <w:rPr>
          <w:snapToGrid w:val="0"/>
          <w:kern w:val="22"/>
          <w:szCs w:val="22"/>
        </w:rPr>
        <w:t>65.</w:t>
      </w:r>
      <w:r w:rsidRPr="00853C76">
        <w:rPr>
          <w:snapToGrid w:val="0"/>
          <w:kern w:val="22"/>
          <w:szCs w:val="22"/>
        </w:rPr>
        <w:tab/>
        <w:t>To further simplify and expedite procedures for approval and implementation, including disbursement, for GEF-funded projects, based on a flexible and national demand driven approach, and avoid additional and lengthy processes</w:t>
      </w:r>
      <w:r w:rsidR="00C01BDB">
        <w:rPr>
          <w:snapToGrid w:val="0"/>
          <w:kern w:val="22"/>
          <w:szCs w:val="22"/>
        </w:rPr>
        <w:t>.</w:t>
      </w:r>
      <w:r w:rsidRPr="00853C76">
        <w:rPr>
          <w:snapToGrid w:val="0"/>
          <w:szCs w:val="22"/>
          <w:vertAlign w:val="superscript"/>
        </w:rPr>
        <w:footnoteReference w:id="83"/>
      </w:r>
    </w:p>
    <w:p w14:paraId="47FDDF90" w14:textId="35814E76" w:rsidR="00FB5720" w:rsidRPr="00853C76" w:rsidRDefault="00FB5720" w:rsidP="00FB5720">
      <w:pPr>
        <w:spacing w:before="120" w:after="120"/>
        <w:rPr>
          <w:snapToGrid w:val="0"/>
          <w:kern w:val="22"/>
          <w:szCs w:val="22"/>
        </w:rPr>
      </w:pPr>
      <w:r w:rsidRPr="00853C76">
        <w:rPr>
          <w:snapToGrid w:val="0"/>
          <w:kern w:val="22"/>
          <w:szCs w:val="22"/>
        </w:rPr>
        <w:t>66.</w:t>
      </w:r>
      <w:r w:rsidRPr="00853C76">
        <w:rPr>
          <w:snapToGrid w:val="0"/>
          <w:kern w:val="22"/>
          <w:szCs w:val="22"/>
        </w:rPr>
        <w:tab/>
        <w:t>To develop policies and procedures that fully comply with the guidance from the Conference of the Parties in a straightforward and timely manner</w:t>
      </w:r>
      <w:r w:rsidR="00C01BDB">
        <w:rPr>
          <w:snapToGrid w:val="0"/>
          <w:kern w:val="22"/>
          <w:szCs w:val="22"/>
        </w:rPr>
        <w:t>.</w:t>
      </w:r>
      <w:r w:rsidRPr="00853C76">
        <w:rPr>
          <w:snapToGrid w:val="0"/>
          <w:szCs w:val="22"/>
          <w:vertAlign w:val="superscript"/>
        </w:rPr>
        <w:footnoteReference w:id="84"/>
      </w:r>
    </w:p>
    <w:p w14:paraId="71766409" w14:textId="3C0C7646" w:rsidR="00FB5720" w:rsidRPr="00853C76" w:rsidRDefault="00FB5720" w:rsidP="00FB5720">
      <w:pPr>
        <w:spacing w:before="120" w:after="120"/>
        <w:rPr>
          <w:snapToGrid w:val="0"/>
          <w:kern w:val="22"/>
          <w:szCs w:val="22"/>
        </w:rPr>
      </w:pPr>
      <w:r w:rsidRPr="00853C76">
        <w:rPr>
          <w:snapToGrid w:val="0"/>
          <w:kern w:val="22"/>
          <w:szCs w:val="22"/>
        </w:rPr>
        <w:t>67.</w:t>
      </w:r>
      <w:r w:rsidRPr="00853C76">
        <w:rPr>
          <w:snapToGrid w:val="0"/>
          <w:kern w:val="22"/>
          <w:szCs w:val="22"/>
        </w:rPr>
        <w:tab/>
        <w:t>To increase its flexibility to respond to the thematic longer-term programme of work of the Convention</w:t>
      </w:r>
      <w:r w:rsidR="000B18DE">
        <w:rPr>
          <w:snapToGrid w:val="0"/>
          <w:kern w:val="22"/>
          <w:szCs w:val="22"/>
        </w:rPr>
        <w:t xml:space="preserve"> </w:t>
      </w:r>
      <w:r w:rsidRPr="00853C76">
        <w:rPr>
          <w:snapToGrid w:val="0"/>
          <w:kern w:val="22"/>
          <w:szCs w:val="22"/>
        </w:rPr>
        <w:t>on Biological Diversity, in accordance with the guidance of the Conference of the Parties</w:t>
      </w:r>
      <w:r w:rsidR="003D5DB1">
        <w:rPr>
          <w:snapToGrid w:val="0"/>
          <w:kern w:val="22"/>
          <w:szCs w:val="22"/>
        </w:rPr>
        <w:t>.</w:t>
      </w:r>
      <w:r w:rsidRPr="00853C76">
        <w:rPr>
          <w:snapToGrid w:val="0"/>
          <w:szCs w:val="22"/>
          <w:vertAlign w:val="superscript"/>
        </w:rPr>
        <w:footnoteReference w:id="85"/>
      </w:r>
    </w:p>
    <w:p w14:paraId="65E8AD78" w14:textId="452234F8" w:rsidR="00FB5720" w:rsidRPr="00853C76" w:rsidRDefault="00FB5720" w:rsidP="00FB5720">
      <w:pPr>
        <w:spacing w:before="120" w:after="120"/>
        <w:rPr>
          <w:snapToGrid w:val="0"/>
          <w:kern w:val="22"/>
          <w:szCs w:val="22"/>
        </w:rPr>
      </w:pPr>
      <w:r w:rsidRPr="00853C76">
        <w:rPr>
          <w:snapToGrid w:val="0"/>
          <w:kern w:val="22"/>
          <w:szCs w:val="22"/>
        </w:rPr>
        <w:t>68.</w:t>
      </w:r>
      <w:r w:rsidRPr="00853C76">
        <w:rPr>
          <w:snapToGrid w:val="0"/>
          <w:kern w:val="22"/>
          <w:szCs w:val="22"/>
        </w:rPr>
        <w:tab/>
        <w:t>To improve project information system, including through data sets and web-based data tools, to increase the accessibility of project information and allow for better tracking against the guidance from the Conference of the Parties</w:t>
      </w:r>
      <w:r w:rsidR="00B278E5">
        <w:rPr>
          <w:snapToGrid w:val="0"/>
          <w:kern w:val="22"/>
          <w:szCs w:val="22"/>
        </w:rPr>
        <w:t>.</w:t>
      </w:r>
      <w:r w:rsidRPr="00853C76">
        <w:rPr>
          <w:snapToGrid w:val="0"/>
          <w:szCs w:val="22"/>
          <w:vertAlign w:val="superscript"/>
        </w:rPr>
        <w:footnoteReference w:id="86"/>
      </w:r>
    </w:p>
    <w:p w14:paraId="2A53CCB5" w14:textId="4C56EA41" w:rsidR="00FB5720" w:rsidRPr="00853C76" w:rsidRDefault="00FB5720" w:rsidP="00FB5720">
      <w:pPr>
        <w:spacing w:before="120" w:after="120"/>
        <w:rPr>
          <w:snapToGrid w:val="0"/>
          <w:kern w:val="22"/>
          <w:szCs w:val="22"/>
        </w:rPr>
      </w:pPr>
      <w:r w:rsidRPr="00853C76">
        <w:rPr>
          <w:snapToGrid w:val="0"/>
          <w:kern w:val="22"/>
          <w:szCs w:val="22"/>
        </w:rPr>
        <w:t>69.</w:t>
      </w:r>
      <w:r w:rsidRPr="00853C76">
        <w:rPr>
          <w:snapToGrid w:val="0"/>
          <w:kern w:val="22"/>
          <w:szCs w:val="22"/>
        </w:rPr>
        <w:tab/>
        <w:t>To consider the benefits to Parties, particularly small island developing States, of an appropriate balance between national and regional projects in the implementation of decisions of the Conference of the Parties</w:t>
      </w:r>
      <w:r w:rsidR="00B278E5">
        <w:rPr>
          <w:snapToGrid w:val="0"/>
          <w:kern w:val="22"/>
          <w:szCs w:val="22"/>
        </w:rPr>
        <w:t>.</w:t>
      </w:r>
      <w:r w:rsidRPr="00853C76">
        <w:rPr>
          <w:snapToGrid w:val="0"/>
          <w:szCs w:val="22"/>
          <w:vertAlign w:val="superscript"/>
        </w:rPr>
        <w:footnoteReference w:id="87"/>
      </w:r>
    </w:p>
    <w:p w14:paraId="6BE0F5BF" w14:textId="77777777" w:rsidR="00FB5720" w:rsidRPr="00853C76" w:rsidRDefault="00FB5720" w:rsidP="00FB5720">
      <w:pPr>
        <w:keepNext/>
        <w:spacing w:before="120" w:after="120"/>
        <w:rPr>
          <w:b/>
          <w:bCs/>
          <w:iCs/>
          <w:snapToGrid w:val="0"/>
          <w:szCs w:val="22"/>
        </w:rPr>
      </w:pPr>
      <w:bookmarkStart w:id="19" w:name="_Toc257060647"/>
      <w:bookmarkStart w:id="20" w:name="_Toc259455710"/>
      <w:bookmarkStart w:id="21" w:name="_Toc260384360"/>
      <w:bookmarkStart w:id="22" w:name="_Toc263089350"/>
      <w:r w:rsidRPr="00853C76">
        <w:rPr>
          <w:b/>
          <w:bCs/>
          <w:iCs/>
          <w:snapToGrid w:val="0"/>
          <w:szCs w:val="22"/>
        </w:rPr>
        <w:t>Catalytic role and co-financing</w:t>
      </w:r>
      <w:bookmarkEnd w:id="19"/>
      <w:bookmarkEnd w:id="20"/>
      <w:bookmarkEnd w:id="21"/>
      <w:bookmarkEnd w:id="22"/>
    </w:p>
    <w:p w14:paraId="304090DB" w14:textId="0023ED24" w:rsidR="00FB5720" w:rsidRPr="00853C76" w:rsidRDefault="00FB5720" w:rsidP="00FB5720">
      <w:pPr>
        <w:spacing w:before="120" w:after="120"/>
        <w:rPr>
          <w:snapToGrid w:val="0"/>
          <w:kern w:val="22"/>
          <w:szCs w:val="22"/>
        </w:rPr>
      </w:pPr>
      <w:r w:rsidRPr="00853C76">
        <w:rPr>
          <w:snapToGrid w:val="0"/>
          <w:kern w:val="22"/>
          <w:szCs w:val="22"/>
        </w:rPr>
        <w:t>70.</w:t>
      </w:r>
      <w:r w:rsidRPr="00853C76">
        <w:rPr>
          <w:snapToGrid w:val="0"/>
          <w:kern w:val="22"/>
          <w:szCs w:val="22"/>
        </w:rPr>
        <w:tab/>
        <w:t>To mobilize co-financing and other modes of financing for its projects related to implementation of the Convention, and apply co-financing arrangements in ways that do not create unnecessary barriers and costs for recipient Parties to access GEF funds</w:t>
      </w:r>
      <w:r w:rsidR="00B278E5" w:rsidRPr="000E778E">
        <w:rPr>
          <w:snapToGrid w:val="0"/>
          <w:szCs w:val="22"/>
        </w:rPr>
        <w:t>.</w:t>
      </w:r>
      <w:r w:rsidRPr="00853C76">
        <w:rPr>
          <w:snapToGrid w:val="0"/>
          <w:szCs w:val="22"/>
          <w:vertAlign w:val="superscript"/>
        </w:rPr>
        <w:footnoteReference w:id="88"/>
      </w:r>
    </w:p>
    <w:p w14:paraId="3801EDC3" w14:textId="7D4D318D" w:rsidR="00FB5720" w:rsidRPr="00853C76" w:rsidRDefault="00FB5720" w:rsidP="00FB5720">
      <w:pPr>
        <w:spacing w:before="120" w:after="120"/>
        <w:rPr>
          <w:snapToGrid w:val="0"/>
          <w:szCs w:val="22"/>
          <w:vertAlign w:val="superscript"/>
        </w:rPr>
      </w:pPr>
      <w:r w:rsidRPr="00853C76">
        <w:rPr>
          <w:snapToGrid w:val="0"/>
          <w:kern w:val="22"/>
          <w:szCs w:val="22"/>
        </w:rPr>
        <w:t>71.</w:t>
      </w:r>
      <w:r w:rsidRPr="00853C76">
        <w:rPr>
          <w:snapToGrid w:val="0"/>
          <w:kern w:val="22"/>
          <w:szCs w:val="22"/>
        </w:rPr>
        <w:tab/>
        <w:t>To support diffusion, and facilitate replication and scaling-up, of new and innovative financing mechanism initiatives that have proved to be successful</w:t>
      </w:r>
      <w:r w:rsidR="00B278E5">
        <w:rPr>
          <w:snapToGrid w:val="0"/>
          <w:kern w:val="22"/>
          <w:szCs w:val="22"/>
        </w:rPr>
        <w:t>.</w:t>
      </w:r>
      <w:r w:rsidRPr="00853C76">
        <w:rPr>
          <w:snapToGrid w:val="0"/>
          <w:szCs w:val="22"/>
          <w:vertAlign w:val="superscript"/>
        </w:rPr>
        <w:footnoteReference w:id="89"/>
      </w:r>
    </w:p>
    <w:p w14:paraId="3D0B2144" w14:textId="1572E643" w:rsidR="00FB5720" w:rsidRPr="00853C76" w:rsidRDefault="00FB5720" w:rsidP="00FB5720">
      <w:pPr>
        <w:spacing w:before="120" w:after="120"/>
        <w:rPr>
          <w:snapToGrid w:val="0"/>
          <w:color w:val="222222"/>
          <w:kern w:val="22"/>
          <w:szCs w:val="22"/>
        </w:rPr>
      </w:pPr>
      <w:r w:rsidRPr="00853C76">
        <w:rPr>
          <w:snapToGrid w:val="0"/>
          <w:color w:val="222222"/>
          <w:kern w:val="22"/>
          <w:szCs w:val="22"/>
        </w:rPr>
        <w:t>72.</w:t>
      </w:r>
      <w:r w:rsidRPr="00853C76">
        <w:rPr>
          <w:snapToGrid w:val="0"/>
          <w:color w:val="222222"/>
          <w:kern w:val="22"/>
          <w:szCs w:val="22"/>
        </w:rPr>
        <w:tab/>
        <w:t>T</w:t>
      </w:r>
      <w:r w:rsidRPr="00853C76">
        <w:rPr>
          <w:snapToGrid w:val="0"/>
          <w:kern w:val="22"/>
          <w:szCs w:val="22"/>
        </w:rPr>
        <w:t>o</w:t>
      </w:r>
      <w:r w:rsidRPr="00853C76">
        <w:rPr>
          <w:snapToGrid w:val="0"/>
          <w:color w:val="222222"/>
          <w:kern w:val="22"/>
          <w:szCs w:val="22"/>
        </w:rPr>
        <w:t xml:space="preserve"> consider joint financing, in partnership with other international financial instruments, of projects designed to achieve the objectives of more than one Rio convention</w:t>
      </w:r>
      <w:r w:rsidR="00B278E5">
        <w:rPr>
          <w:snapToGrid w:val="0"/>
          <w:color w:val="222222"/>
          <w:kern w:val="22"/>
          <w:szCs w:val="22"/>
        </w:rPr>
        <w:t>.</w:t>
      </w:r>
      <w:r w:rsidRPr="00853C76">
        <w:rPr>
          <w:rFonts w:eastAsiaTheme="majorEastAsia"/>
          <w:snapToGrid w:val="0"/>
          <w:color w:val="000000"/>
          <w:kern w:val="22"/>
          <w:szCs w:val="22"/>
          <w:vertAlign w:val="superscript"/>
        </w:rPr>
        <w:footnoteReference w:id="90"/>
      </w:r>
    </w:p>
    <w:p w14:paraId="6F07F5DB" w14:textId="73F859C0" w:rsidR="00FB5720" w:rsidRPr="00853C76" w:rsidRDefault="00FB5720" w:rsidP="00FB5720">
      <w:pPr>
        <w:spacing w:before="120" w:after="120"/>
        <w:rPr>
          <w:snapToGrid w:val="0"/>
          <w:kern w:val="22"/>
          <w:szCs w:val="22"/>
          <w:u w:color="000000"/>
        </w:rPr>
      </w:pPr>
      <w:r w:rsidRPr="00853C76">
        <w:rPr>
          <w:snapToGrid w:val="0"/>
          <w:kern w:val="22"/>
          <w:szCs w:val="22"/>
          <w:u w:color="000000"/>
        </w:rPr>
        <w:t>73.</w:t>
      </w:r>
      <w:r w:rsidRPr="00853C76">
        <w:rPr>
          <w:snapToGrid w:val="0"/>
          <w:kern w:val="22"/>
          <w:szCs w:val="22"/>
          <w:u w:color="000000"/>
        </w:rPr>
        <w:tab/>
        <w:t>To enhance its catalytic role in mobilizing new and additional financial resources while not compromising project goals</w:t>
      </w:r>
      <w:r w:rsidR="00B278E5">
        <w:rPr>
          <w:snapToGrid w:val="0"/>
          <w:kern w:val="22"/>
          <w:szCs w:val="22"/>
          <w:u w:color="000000"/>
        </w:rPr>
        <w:t>.</w:t>
      </w:r>
      <w:r w:rsidRPr="00853C76">
        <w:rPr>
          <w:snapToGrid w:val="0"/>
          <w:szCs w:val="22"/>
          <w:vertAlign w:val="superscript"/>
        </w:rPr>
        <w:footnoteReference w:id="91"/>
      </w:r>
    </w:p>
    <w:p w14:paraId="1F6FCFB1" w14:textId="77777777" w:rsidR="00FB5720" w:rsidRPr="00853C76" w:rsidRDefault="00FB5720" w:rsidP="00FB5720">
      <w:pPr>
        <w:keepNext/>
        <w:spacing w:before="120" w:after="120"/>
        <w:rPr>
          <w:b/>
          <w:bCs/>
          <w:iCs/>
          <w:snapToGrid w:val="0"/>
          <w:szCs w:val="22"/>
        </w:rPr>
      </w:pPr>
      <w:r w:rsidRPr="00853C76">
        <w:rPr>
          <w:b/>
          <w:bCs/>
          <w:iCs/>
          <w:snapToGrid w:val="0"/>
          <w:szCs w:val="22"/>
        </w:rPr>
        <w:t>Incremental costs</w:t>
      </w:r>
    </w:p>
    <w:p w14:paraId="1F7F79F7" w14:textId="19980A8C" w:rsidR="00FB5720" w:rsidRPr="00853C76" w:rsidRDefault="00FB5720" w:rsidP="00FB5720">
      <w:pPr>
        <w:spacing w:before="120" w:after="120"/>
        <w:jc w:val="left"/>
        <w:rPr>
          <w:snapToGrid w:val="0"/>
          <w:kern w:val="22"/>
          <w:szCs w:val="22"/>
        </w:rPr>
      </w:pPr>
      <w:r w:rsidRPr="00853C76">
        <w:rPr>
          <w:snapToGrid w:val="0"/>
          <w:kern w:val="22"/>
          <w:szCs w:val="22"/>
        </w:rPr>
        <w:t>74.</w:t>
      </w:r>
      <w:r w:rsidRPr="00853C76">
        <w:rPr>
          <w:snapToGrid w:val="0"/>
          <w:kern w:val="22"/>
          <w:szCs w:val="22"/>
        </w:rPr>
        <w:tab/>
        <w:t>To apply in a more flexible, pragmatic and transparent manner the incremental cost principle</w:t>
      </w:r>
      <w:r w:rsidR="00B278E5">
        <w:rPr>
          <w:snapToGrid w:val="0"/>
          <w:kern w:val="22"/>
          <w:szCs w:val="22"/>
        </w:rPr>
        <w:t>.</w:t>
      </w:r>
      <w:r w:rsidRPr="00853C76">
        <w:rPr>
          <w:snapToGrid w:val="0"/>
          <w:szCs w:val="22"/>
          <w:vertAlign w:val="superscript"/>
        </w:rPr>
        <w:footnoteReference w:id="92"/>
      </w:r>
    </w:p>
    <w:p w14:paraId="7876C933" w14:textId="77777777" w:rsidR="00FB5720" w:rsidRPr="00853C76" w:rsidRDefault="00FB5720" w:rsidP="00FB5720">
      <w:pPr>
        <w:keepNext/>
        <w:spacing w:before="120" w:after="120"/>
        <w:rPr>
          <w:b/>
          <w:bCs/>
          <w:iCs/>
          <w:snapToGrid w:val="0"/>
          <w:szCs w:val="22"/>
        </w:rPr>
      </w:pPr>
      <w:r w:rsidRPr="00853C76">
        <w:rPr>
          <w:b/>
          <w:bCs/>
          <w:iCs/>
          <w:snapToGrid w:val="0"/>
          <w:szCs w:val="22"/>
        </w:rPr>
        <w:t>Sustainability</w:t>
      </w:r>
    </w:p>
    <w:p w14:paraId="0011ACE2" w14:textId="78D950A2" w:rsidR="00FB5720" w:rsidRPr="00853C76" w:rsidRDefault="00FB5720" w:rsidP="00FB5720">
      <w:pPr>
        <w:spacing w:before="120" w:after="120"/>
        <w:jc w:val="left"/>
        <w:rPr>
          <w:snapToGrid w:val="0"/>
          <w:kern w:val="22"/>
          <w:szCs w:val="22"/>
        </w:rPr>
      </w:pPr>
      <w:r w:rsidRPr="00853C76">
        <w:rPr>
          <w:snapToGrid w:val="0"/>
          <w:kern w:val="22"/>
          <w:szCs w:val="22"/>
        </w:rPr>
        <w:t>75.</w:t>
      </w:r>
      <w:r w:rsidRPr="00853C76">
        <w:rPr>
          <w:snapToGrid w:val="0"/>
          <w:kern w:val="22"/>
          <w:szCs w:val="22"/>
        </w:rPr>
        <w:tab/>
        <w:t>To promote exchange of experience and lessons learned in addressing sustainability of funded projects on biological diversity</w:t>
      </w:r>
      <w:r w:rsidR="00B278E5">
        <w:rPr>
          <w:snapToGrid w:val="0"/>
          <w:kern w:val="22"/>
          <w:szCs w:val="22"/>
        </w:rPr>
        <w:t>.</w:t>
      </w:r>
      <w:r w:rsidRPr="00853C76">
        <w:rPr>
          <w:snapToGrid w:val="0"/>
          <w:szCs w:val="22"/>
          <w:vertAlign w:val="superscript"/>
        </w:rPr>
        <w:footnoteReference w:id="93"/>
      </w:r>
    </w:p>
    <w:p w14:paraId="4121F740" w14:textId="43F74466" w:rsidR="00FB5720" w:rsidRPr="00853C76" w:rsidRDefault="00FB5720" w:rsidP="000E778E">
      <w:pPr>
        <w:spacing w:before="120" w:after="120"/>
        <w:rPr>
          <w:kern w:val="22"/>
          <w:szCs w:val="22"/>
        </w:rPr>
      </w:pPr>
      <w:r w:rsidRPr="00853C76">
        <w:rPr>
          <w:kern w:val="22"/>
          <w:szCs w:val="22"/>
        </w:rPr>
        <w:t xml:space="preserve">76. </w:t>
      </w:r>
      <w:r w:rsidRPr="00853C76">
        <w:rPr>
          <w:kern w:val="22"/>
          <w:szCs w:val="22"/>
        </w:rPr>
        <w:tab/>
        <w:t xml:space="preserve">To </w:t>
      </w:r>
      <w:r w:rsidRPr="00853C76">
        <w:rPr>
          <w:snapToGrid w:val="0"/>
          <w:kern w:val="22"/>
          <w:szCs w:val="22"/>
        </w:rPr>
        <w:t>further</w:t>
      </w:r>
      <w:r w:rsidRPr="00853C76">
        <w:rPr>
          <w:kern w:val="22"/>
          <w:szCs w:val="22"/>
        </w:rPr>
        <w:t xml:space="preserve"> improve the sustainability of funded projects and programmes, including sustainable financing of protected areas</w:t>
      </w:r>
      <w:r w:rsidR="00531414">
        <w:rPr>
          <w:kern w:val="22"/>
          <w:szCs w:val="22"/>
        </w:rPr>
        <w:t>.</w:t>
      </w:r>
      <w:r w:rsidRPr="00853C76">
        <w:rPr>
          <w:rFonts w:eastAsiaTheme="majorEastAsia"/>
          <w:iCs/>
          <w:spacing w:val="-4"/>
          <w:kern w:val="22"/>
          <w:szCs w:val="22"/>
          <w:vertAlign w:val="superscript"/>
        </w:rPr>
        <w:footnoteReference w:id="94"/>
      </w:r>
    </w:p>
    <w:p w14:paraId="4F171EFA" w14:textId="77777777" w:rsidR="00FB5720" w:rsidRPr="00853C76" w:rsidRDefault="00FB5720" w:rsidP="00FB5720">
      <w:pPr>
        <w:keepNext/>
        <w:spacing w:before="120" w:after="120"/>
        <w:rPr>
          <w:b/>
          <w:bCs/>
          <w:iCs/>
          <w:snapToGrid w:val="0"/>
          <w:szCs w:val="22"/>
        </w:rPr>
      </w:pPr>
      <w:r w:rsidRPr="00853C76">
        <w:rPr>
          <w:b/>
          <w:bCs/>
          <w:iCs/>
          <w:snapToGrid w:val="0"/>
          <w:szCs w:val="22"/>
        </w:rPr>
        <w:t>Country ownership</w:t>
      </w:r>
    </w:p>
    <w:p w14:paraId="450C444C" w14:textId="4547FDD5" w:rsidR="00FB5720" w:rsidRPr="00853C76" w:rsidRDefault="00FB5720" w:rsidP="000E778E">
      <w:pPr>
        <w:spacing w:before="120" w:after="120"/>
        <w:rPr>
          <w:snapToGrid w:val="0"/>
          <w:kern w:val="22"/>
          <w:szCs w:val="22"/>
        </w:rPr>
      </w:pPr>
      <w:r w:rsidRPr="00853C76">
        <w:rPr>
          <w:snapToGrid w:val="0"/>
          <w:kern w:val="22"/>
          <w:szCs w:val="22"/>
        </w:rPr>
        <w:t>77.</w:t>
      </w:r>
      <w:r w:rsidRPr="00853C76">
        <w:rPr>
          <w:snapToGrid w:val="0"/>
          <w:kern w:val="22"/>
          <w:szCs w:val="22"/>
        </w:rPr>
        <w:tab/>
        <w:t>To promote genuine country ownership through greater involvement of participant countries in GEF</w:t>
      </w:r>
      <w:r w:rsidR="00B662E5">
        <w:rPr>
          <w:snapToGrid w:val="0"/>
          <w:kern w:val="22"/>
          <w:szCs w:val="22"/>
        </w:rPr>
        <w:noBreakHyphen/>
      </w:r>
      <w:r w:rsidRPr="00853C76">
        <w:rPr>
          <w:snapToGrid w:val="0"/>
          <w:kern w:val="22"/>
          <w:szCs w:val="22"/>
        </w:rPr>
        <w:t>funded activities</w:t>
      </w:r>
      <w:r w:rsidR="00531414">
        <w:rPr>
          <w:snapToGrid w:val="0"/>
          <w:kern w:val="22"/>
          <w:szCs w:val="22"/>
        </w:rPr>
        <w:t>.</w:t>
      </w:r>
      <w:r w:rsidRPr="00853C76">
        <w:rPr>
          <w:snapToGrid w:val="0"/>
          <w:szCs w:val="22"/>
          <w:vertAlign w:val="superscript"/>
        </w:rPr>
        <w:footnoteReference w:id="95"/>
      </w:r>
    </w:p>
    <w:p w14:paraId="02A4EB88" w14:textId="6E30364A" w:rsidR="00FB5720" w:rsidRPr="00853C76" w:rsidRDefault="00FB5720" w:rsidP="000E778E">
      <w:pPr>
        <w:spacing w:before="120" w:after="120"/>
        <w:rPr>
          <w:snapToGrid w:val="0"/>
          <w:kern w:val="22"/>
          <w:szCs w:val="22"/>
        </w:rPr>
      </w:pPr>
      <w:r w:rsidRPr="00853C76">
        <w:rPr>
          <w:snapToGrid w:val="0"/>
          <w:kern w:val="22"/>
          <w:szCs w:val="22"/>
        </w:rPr>
        <w:t>78.</w:t>
      </w:r>
      <w:r w:rsidRPr="00853C76">
        <w:rPr>
          <w:snapToGrid w:val="0"/>
          <w:kern w:val="22"/>
          <w:szCs w:val="22"/>
        </w:rPr>
        <w:tab/>
        <w:t>To promote utilization of regional and local expertise and be flexible to accommodate national priorities and regional needs within the objectives of the Convention</w:t>
      </w:r>
      <w:r w:rsidR="00531414">
        <w:rPr>
          <w:snapToGrid w:val="0"/>
          <w:szCs w:val="22"/>
          <w:vertAlign w:val="superscript"/>
        </w:rPr>
        <w:t>.</w:t>
      </w:r>
      <w:r w:rsidRPr="00853C76">
        <w:rPr>
          <w:snapToGrid w:val="0"/>
          <w:szCs w:val="22"/>
          <w:vertAlign w:val="superscript"/>
        </w:rPr>
        <w:footnoteReference w:id="96"/>
      </w:r>
    </w:p>
    <w:p w14:paraId="0BEC84AB" w14:textId="2ED2AA91" w:rsidR="00FB5720" w:rsidRPr="00853C76" w:rsidRDefault="00FB5720" w:rsidP="000E778E">
      <w:pPr>
        <w:spacing w:before="120" w:after="120"/>
        <w:rPr>
          <w:snapToGrid w:val="0"/>
          <w:kern w:val="22"/>
          <w:szCs w:val="22"/>
        </w:rPr>
      </w:pPr>
      <w:r w:rsidRPr="00853C76">
        <w:rPr>
          <w:snapToGrid w:val="0"/>
          <w:kern w:val="22"/>
          <w:szCs w:val="22"/>
        </w:rPr>
        <w:t>79.</w:t>
      </w:r>
      <w:r w:rsidRPr="00853C76">
        <w:rPr>
          <w:snapToGrid w:val="0"/>
          <w:kern w:val="22"/>
          <w:szCs w:val="22"/>
        </w:rPr>
        <w:tab/>
        <w:t xml:space="preserve">To encourage collaboration at national level between </w:t>
      </w:r>
      <w:r w:rsidR="002A7EEB">
        <w:rPr>
          <w:snapToGrid w:val="0"/>
          <w:kern w:val="22"/>
          <w:szCs w:val="22"/>
        </w:rPr>
        <w:t xml:space="preserve">CBD </w:t>
      </w:r>
      <w:r w:rsidRPr="00853C76">
        <w:rPr>
          <w:snapToGrid w:val="0"/>
          <w:kern w:val="22"/>
          <w:szCs w:val="22"/>
        </w:rPr>
        <w:t>national focal points for related environmental agreements and for the Global Environment Facility, including through the projects supported by the Facility, and including through regional and national workshops for the focal points</w:t>
      </w:r>
      <w:r w:rsidR="00531414">
        <w:rPr>
          <w:snapToGrid w:val="0"/>
          <w:kern w:val="22"/>
          <w:szCs w:val="22"/>
        </w:rPr>
        <w:t>.</w:t>
      </w:r>
      <w:r w:rsidRPr="00853C76">
        <w:rPr>
          <w:snapToGrid w:val="0"/>
          <w:szCs w:val="22"/>
          <w:vertAlign w:val="superscript"/>
        </w:rPr>
        <w:footnoteReference w:id="97"/>
      </w:r>
    </w:p>
    <w:p w14:paraId="0BAA59CF" w14:textId="77777777" w:rsidR="00FB5720" w:rsidRPr="00853C76" w:rsidRDefault="00FB5720" w:rsidP="00FB5720">
      <w:pPr>
        <w:keepNext/>
        <w:spacing w:before="120" w:after="120"/>
        <w:rPr>
          <w:b/>
          <w:bCs/>
          <w:iCs/>
          <w:snapToGrid w:val="0"/>
          <w:szCs w:val="22"/>
        </w:rPr>
      </w:pPr>
      <w:r w:rsidRPr="00853C76">
        <w:rPr>
          <w:b/>
          <w:bCs/>
          <w:iCs/>
          <w:snapToGrid w:val="0"/>
          <w:szCs w:val="22"/>
        </w:rPr>
        <w:t>Compliance and collaboration of agencies</w:t>
      </w:r>
    </w:p>
    <w:p w14:paraId="214421D3" w14:textId="62E651DE" w:rsidR="00FB5720" w:rsidRPr="00853C76" w:rsidRDefault="00FB5720" w:rsidP="00FB5720">
      <w:pPr>
        <w:spacing w:before="120" w:after="120"/>
        <w:rPr>
          <w:snapToGrid w:val="0"/>
          <w:kern w:val="22"/>
          <w:szCs w:val="22"/>
        </w:rPr>
      </w:pPr>
      <w:r w:rsidRPr="00853C76">
        <w:rPr>
          <w:snapToGrid w:val="0"/>
          <w:kern w:val="22"/>
          <w:szCs w:val="22"/>
        </w:rPr>
        <w:t>80.</w:t>
      </w:r>
      <w:r w:rsidRPr="00853C76">
        <w:rPr>
          <w:snapToGrid w:val="0"/>
          <w:kern w:val="22"/>
          <w:szCs w:val="22"/>
        </w:rPr>
        <w:tab/>
        <w:t>To promote efforts to ensure that the implementing agencies fully comply with the policy, strategy, programme priorities and eligibility criteria of the Conference of the Parties in their support for country-driven activities funded by the Global Environment Facility</w:t>
      </w:r>
      <w:r w:rsidR="00531414">
        <w:rPr>
          <w:snapToGrid w:val="0"/>
          <w:kern w:val="22"/>
          <w:szCs w:val="22"/>
        </w:rPr>
        <w:t>.</w:t>
      </w:r>
      <w:r w:rsidRPr="00853C76">
        <w:rPr>
          <w:snapToGrid w:val="0"/>
          <w:szCs w:val="22"/>
          <w:vertAlign w:val="superscript"/>
        </w:rPr>
        <w:footnoteReference w:id="98"/>
      </w:r>
    </w:p>
    <w:p w14:paraId="4DD258BF" w14:textId="75FC494A" w:rsidR="00FB5720" w:rsidRPr="00853C76" w:rsidRDefault="00FB5720" w:rsidP="00FB5720">
      <w:pPr>
        <w:spacing w:before="120" w:after="120"/>
        <w:rPr>
          <w:snapToGrid w:val="0"/>
          <w:kern w:val="22"/>
          <w:szCs w:val="22"/>
        </w:rPr>
      </w:pPr>
      <w:r w:rsidRPr="00853C76">
        <w:rPr>
          <w:snapToGrid w:val="0"/>
          <w:kern w:val="22"/>
          <w:szCs w:val="22"/>
        </w:rPr>
        <w:t>81.</w:t>
      </w:r>
      <w:r w:rsidRPr="00853C76">
        <w:rPr>
          <w:snapToGrid w:val="0"/>
          <w:kern w:val="22"/>
          <w:szCs w:val="22"/>
        </w:rPr>
        <w:tab/>
        <w:t>To undertake efforts to improve the efficiency, effectiveness and transparency of the process of cooperation and coordination between the implementing agencies with a view to improving the processing and delivery systems of the Global Environment Facility, and to avoid duplication and parallel processes</w:t>
      </w:r>
      <w:r w:rsidR="00531414">
        <w:rPr>
          <w:snapToGrid w:val="0"/>
          <w:kern w:val="22"/>
          <w:szCs w:val="22"/>
        </w:rPr>
        <w:t>.</w:t>
      </w:r>
      <w:r w:rsidRPr="00853C76">
        <w:rPr>
          <w:snapToGrid w:val="0"/>
          <w:szCs w:val="22"/>
          <w:vertAlign w:val="superscript"/>
        </w:rPr>
        <w:footnoteReference w:id="99"/>
      </w:r>
    </w:p>
    <w:p w14:paraId="19A37A12" w14:textId="77777777" w:rsidR="00FB5720" w:rsidRPr="00853C76" w:rsidRDefault="00FB5720" w:rsidP="00FB5720">
      <w:pPr>
        <w:keepNext/>
        <w:spacing w:before="120" w:after="120"/>
        <w:rPr>
          <w:b/>
          <w:bCs/>
          <w:iCs/>
          <w:snapToGrid w:val="0"/>
          <w:szCs w:val="22"/>
        </w:rPr>
      </w:pPr>
      <w:r w:rsidRPr="00853C76">
        <w:rPr>
          <w:b/>
          <w:bCs/>
          <w:iCs/>
          <w:snapToGrid w:val="0"/>
          <w:szCs w:val="22"/>
        </w:rPr>
        <w:t>Partnership</w:t>
      </w:r>
    </w:p>
    <w:p w14:paraId="2F8EC07C" w14:textId="6A949F9B" w:rsidR="00FB5720" w:rsidRPr="00853C76" w:rsidRDefault="00FB5720" w:rsidP="00FB5720">
      <w:pPr>
        <w:spacing w:before="120" w:after="120"/>
        <w:rPr>
          <w:kern w:val="22"/>
          <w:szCs w:val="22"/>
        </w:rPr>
      </w:pPr>
      <w:r w:rsidRPr="00853C76">
        <w:rPr>
          <w:kern w:val="22"/>
          <w:szCs w:val="22"/>
        </w:rPr>
        <w:t>82.</w:t>
      </w:r>
      <w:r w:rsidRPr="00853C76">
        <w:rPr>
          <w:kern w:val="22"/>
          <w:szCs w:val="22"/>
        </w:rPr>
        <w:tab/>
        <w:t>To c</w:t>
      </w:r>
      <w:r w:rsidRPr="00853C76">
        <w:rPr>
          <w:snapToGrid w:val="0"/>
          <w:kern w:val="22"/>
          <w:szCs w:val="22"/>
        </w:rPr>
        <w:t>ontinue</w:t>
      </w:r>
      <w:r w:rsidRPr="00853C76">
        <w:rPr>
          <w:kern w:val="22"/>
          <w:szCs w:val="22"/>
        </w:rPr>
        <w:t xml:space="preserve"> to improve the efficiency and accountability of the Global Environment Facility partnership</w:t>
      </w:r>
      <w:r w:rsidR="00531414">
        <w:rPr>
          <w:kern w:val="22"/>
          <w:szCs w:val="22"/>
        </w:rPr>
        <w:t>.</w:t>
      </w:r>
      <w:r w:rsidRPr="00853C76">
        <w:rPr>
          <w:rFonts w:eastAsiaTheme="majorEastAsia"/>
          <w:iCs/>
          <w:spacing w:val="-4"/>
          <w:kern w:val="22"/>
          <w:szCs w:val="22"/>
          <w:vertAlign w:val="superscript"/>
        </w:rPr>
        <w:footnoteReference w:id="100"/>
      </w:r>
    </w:p>
    <w:p w14:paraId="127B1484" w14:textId="77777777" w:rsidR="00FB5720" w:rsidRPr="00853C76" w:rsidRDefault="00FB5720" w:rsidP="00FB5720">
      <w:pPr>
        <w:keepNext/>
        <w:spacing w:before="120" w:after="120"/>
        <w:rPr>
          <w:b/>
          <w:bCs/>
          <w:iCs/>
          <w:snapToGrid w:val="0"/>
          <w:szCs w:val="22"/>
        </w:rPr>
      </w:pPr>
      <w:r w:rsidRPr="00853C76">
        <w:rPr>
          <w:b/>
          <w:bCs/>
          <w:iCs/>
          <w:snapToGrid w:val="0"/>
          <w:szCs w:val="22"/>
        </w:rPr>
        <w:t>Monitoring and evaluation</w:t>
      </w:r>
    </w:p>
    <w:p w14:paraId="16CEB9AA" w14:textId="5D1C88C0" w:rsidR="00FB5720" w:rsidRPr="00853C76" w:rsidRDefault="00FB5720" w:rsidP="00FB5720">
      <w:pPr>
        <w:spacing w:before="120" w:after="120"/>
        <w:rPr>
          <w:snapToGrid w:val="0"/>
          <w:kern w:val="22"/>
          <w:szCs w:val="22"/>
        </w:rPr>
      </w:pPr>
      <w:r w:rsidRPr="00853C76">
        <w:rPr>
          <w:snapToGrid w:val="0"/>
          <w:kern w:val="22"/>
          <w:szCs w:val="22"/>
        </w:rPr>
        <w:t>83.</w:t>
      </w:r>
      <w:r w:rsidRPr="00853C76">
        <w:rPr>
          <w:snapToGrid w:val="0"/>
          <w:kern w:val="22"/>
          <w:szCs w:val="22"/>
        </w:rPr>
        <w:tab/>
        <w:t>To Consult with the Executive Secretary in relevant review processes undertaken by the Global Environment Facility that affect the financial mechanism of the Convention</w:t>
      </w:r>
      <w:r w:rsidR="00531414">
        <w:rPr>
          <w:snapToGrid w:val="0"/>
          <w:kern w:val="22"/>
          <w:szCs w:val="22"/>
        </w:rPr>
        <w:t>.</w:t>
      </w:r>
      <w:r w:rsidRPr="00853C76">
        <w:rPr>
          <w:snapToGrid w:val="0"/>
          <w:szCs w:val="22"/>
          <w:vertAlign w:val="superscript"/>
        </w:rPr>
        <w:footnoteReference w:id="101"/>
      </w:r>
    </w:p>
    <w:p w14:paraId="13B55A98" w14:textId="4A54C168" w:rsidR="00FB5720" w:rsidRPr="00853C76" w:rsidRDefault="00FB5720" w:rsidP="00FB5720">
      <w:pPr>
        <w:spacing w:before="120" w:after="120"/>
        <w:rPr>
          <w:snapToGrid w:val="0"/>
          <w:kern w:val="22"/>
          <w:szCs w:val="22"/>
        </w:rPr>
      </w:pPr>
      <w:r w:rsidRPr="00853C76">
        <w:rPr>
          <w:snapToGrid w:val="0"/>
          <w:kern w:val="22"/>
          <w:szCs w:val="22"/>
        </w:rPr>
        <w:t>84.</w:t>
      </w:r>
      <w:r w:rsidRPr="00853C76">
        <w:rPr>
          <w:snapToGrid w:val="0"/>
          <w:kern w:val="22"/>
          <w:szCs w:val="22"/>
        </w:rPr>
        <w:tab/>
        <w:t>To include in its monitoring and evaluation activities the assessment of the compliance with the policy, strategy, programme priorities and eligibility criteria established by the Conference of the Parties</w:t>
      </w:r>
      <w:r w:rsidR="00531414">
        <w:rPr>
          <w:snapToGrid w:val="0"/>
          <w:kern w:val="22"/>
          <w:szCs w:val="22"/>
        </w:rPr>
        <w:t>.</w:t>
      </w:r>
      <w:r w:rsidRPr="00853C76">
        <w:rPr>
          <w:snapToGrid w:val="0"/>
          <w:szCs w:val="22"/>
          <w:vertAlign w:val="superscript"/>
        </w:rPr>
        <w:footnoteReference w:id="102"/>
      </w:r>
    </w:p>
    <w:p w14:paraId="2F6136A9" w14:textId="308C94B7" w:rsidR="00FB5720" w:rsidRPr="00853C76" w:rsidRDefault="00FB5720" w:rsidP="00FB5720">
      <w:pPr>
        <w:spacing w:before="120" w:after="120"/>
        <w:rPr>
          <w:snapToGrid w:val="0"/>
          <w:kern w:val="22"/>
          <w:szCs w:val="22"/>
        </w:rPr>
      </w:pPr>
      <w:r w:rsidRPr="00853C76">
        <w:rPr>
          <w:snapToGrid w:val="0"/>
          <w:kern w:val="22"/>
          <w:szCs w:val="22"/>
        </w:rPr>
        <w:t>85.</w:t>
      </w:r>
      <w:r w:rsidRPr="00853C76">
        <w:rPr>
          <w:snapToGrid w:val="0"/>
          <w:kern w:val="22"/>
          <w:szCs w:val="22"/>
        </w:rPr>
        <w:tab/>
        <w:t>To elaborate and transmit to the Conference of the Parties, well-summarized evaluation products and full evaluation reports relevant to biological diversity and to the guidance provided by the Conference of the Parties</w:t>
      </w:r>
      <w:r w:rsidR="00531414">
        <w:rPr>
          <w:snapToGrid w:val="0"/>
          <w:kern w:val="22"/>
          <w:szCs w:val="22"/>
        </w:rPr>
        <w:t>.</w:t>
      </w:r>
      <w:r w:rsidRPr="00853C76">
        <w:rPr>
          <w:snapToGrid w:val="0"/>
          <w:szCs w:val="22"/>
          <w:vertAlign w:val="superscript"/>
        </w:rPr>
        <w:footnoteReference w:id="103"/>
      </w:r>
    </w:p>
    <w:p w14:paraId="3F7AC923" w14:textId="1C31F378" w:rsidR="00FB5720" w:rsidRPr="00853C76" w:rsidRDefault="00FB5720" w:rsidP="00FB5720">
      <w:pPr>
        <w:spacing w:before="120" w:after="120"/>
        <w:rPr>
          <w:snapToGrid w:val="0"/>
          <w:kern w:val="22"/>
          <w:szCs w:val="22"/>
        </w:rPr>
      </w:pPr>
      <w:r w:rsidRPr="00853C76">
        <w:rPr>
          <w:snapToGrid w:val="0"/>
          <w:kern w:val="22"/>
          <w:szCs w:val="22"/>
        </w:rPr>
        <w:t>86.</w:t>
      </w:r>
      <w:r w:rsidRPr="00853C76">
        <w:rPr>
          <w:snapToGrid w:val="0"/>
          <w:kern w:val="22"/>
          <w:szCs w:val="22"/>
        </w:rPr>
        <w:tab/>
        <w:t>To include in its regular report findings, conclusions and recommendations of all relevant evaluations of the GEF Evaluation Office</w:t>
      </w:r>
      <w:r w:rsidR="00531414">
        <w:rPr>
          <w:snapToGrid w:val="0"/>
          <w:kern w:val="22"/>
          <w:szCs w:val="22"/>
        </w:rPr>
        <w:t>.</w:t>
      </w:r>
      <w:r w:rsidRPr="00853C76">
        <w:rPr>
          <w:snapToGrid w:val="0"/>
          <w:szCs w:val="22"/>
          <w:vertAlign w:val="superscript"/>
        </w:rPr>
        <w:footnoteReference w:id="104"/>
      </w:r>
    </w:p>
    <w:p w14:paraId="64831217" w14:textId="77777777" w:rsidR="00FB5720" w:rsidRPr="00853C76" w:rsidRDefault="00FB5720" w:rsidP="00FB5720">
      <w:pPr>
        <w:keepNext/>
        <w:spacing w:before="120" w:after="120"/>
        <w:rPr>
          <w:b/>
          <w:bCs/>
          <w:iCs/>
          <w:snapToGrid w:val="0"/>
          <w:szCs w:val="22"/>
        </w:rPr>
      </w:pPr>
      <w:r w:rsidRPr="00853C76">
        <w:rPr>
          <w:b/>
          <w:bCs/>
          <w:iCs/>
          <w:snapToGrid w:val="0"/>
          <w:szCs w:val="22"/>
        </w:rPr>
        <w:t>Efficiency</w:t>
      </w:r>
    </w:p>
    <w:p w14:paraId="1359D60C" w14:textId="25F9BB25" w:rsidR="00FB5720" w:rsidRPr="00853C76" w:rsidRDefault="00FB5720" w:rsidP="001C49D3">
      <w:pPr>
        <w:suppressLineNumbers/>
        <w:suppressAutoHyphens/>
        <w:kinsoku w:val="0"/>
        <w:overflowPunct w:val="0"/>
        <w:autoSpaceDE w:val="0"/>
        <w:autoSpaceDN w:val="0"/>
        <w:adjustRightInd w:val="0"/>
        <w:snapToGrid w:val="0"/>
        <w:spacing w:before="120" w:after="120"/>
        <w:rPr>
          <w:snapToGrid w:val="0"/>
          <w:kern w:val="22"/>
          <w:szCs w:val="22"/>
        </w:rPr>
      </w:pPr>
      <w:r w:rsidRPr="00853C76">
        <w:rPr>
          <w:snapToGrid w:val="0"/>
          <w:kern w:val="22"/>
          <w:szCs w:val="22"/>
        </w:rPr>
        <w:t>87.</w:t>
      </w:r>
      <w:r w:rsidRPr="00853C76">
        <w:rPr>
          <w:snapToGrid w:val="0"/>
          <w:kern w:val="22"/>
          <w:szCs w:val="22"/>
        </w:rPr>
        <w:tab/>
        <w:t xml:space="preserve">To </w:t>
      </w:r>
      <w:r w:rsidRPr="0073448B">
        <w:rPr>
          <w:snapToGrid w:val="0"/>
          <w:kern w:val="22"/>
          <w:szCs w:val="22"/>
        </w:rPr>
        <w:t xml:space="preserve">support national implementation activities under the </w:t>
      </w:r>
      <w:r w:rsidR="003A2B4C" w:rsidRPr="0073448B">
        <w:rPr>
          <w:kern w:val="22"/>
        </w:rPr>
        <w:t xml:space="preserve">Kunming-Montreal </w:t>
      </w:r>
      <w:r w:rsidR="003A2B4C" w:rsidRPr="0073448B">
        <w:rPr>
          <w:bCs/>
          <w:snapToGrid w:val="0"/>
          <w:kern w:val="22"/>
          <w:szCs w:val="22"/>
        </w:rPr>
        <w:t>Global</w:t>
      </w:r>
      <w:r w:rsidR="003A2B4C" w:rsidRPr="00D71BEC">
        <w:rPr>
          <w:bCs/>
          <w:snapToGrid w:val="0"/>
          <w:kern w:val="22"/>
          <w:szCs w:val="22"/>
        </w:rPr>
        <w:t xml:space="preserve"> Biodiversity Framework</w:t>
      </w:r>
      <w:r w:rsidR="003A2B4C">
        <w:rPr>
          <w:bCs/>
          <w:snapToGrid w:val="0"/>
          <w:kern w:val="22"/>
          <w:szCs w:val="22"/>
        </w:rPr>
        <w:t xml:space="preserve"> </w:t>
      </w:r>
      <w:r w:rsidRPr="00853C76">
        <w:rPr>
          <w:snapToGrid w:val="0"/>
          <w:kern w:val="22"/>
          <w:szCs w:val="22"/>
        </w:rPr>
        <w:t xml:space="preserve">in an efficient manner, with a view to enabling Parties to enhance progress towards the </w:t>
      </w:r>
      <w:r w:rsidR="001C49D3" w:rsidRPr="00853C76">
        <w:rPr>
          <w:snapToGrid w:val="0"/>
          <w:kern w:val="22"/>
          <w:szCs w:val="22"/>
        </w:rPr>
        <w:t xml:space="preserve">goals and targets of the </w:t>
      </w:r>
      <w:r w:rsidR="007C41D4">
        <w:rPr>
          <w:snapToGrid w:val="0"/>
          <w:kern w:val="22"/>
          <w:szCs w:val="22"/>
        </w:rPr>
        <w:t>Framework</w:t>
      </w:r>
      <w:r w:rsidR="009165B5">
        <w:rPr>
          <w:snapToGrid w:val="0"/>
          <w:kern w:val="22"/>
          <w:szCs w:val="22"/>
        </w:rPr>
        <w:t>.</w:t>
      </w:r>
      <w:r w:rsidRPr="00853C76">
        <w:rPr>
          <w:rFonts w:eastAsiaTheme="majorEastAsia"/>
          <w:iCs/>
          <w:snapToGrid w:val="0"/>
          <w:spacing w:val="-4"/>
          <w:kern w:val="22"/>
          <w:szCs w:val="22"/>
          <w:vertAlign w:val="superscript"/>
        </w:rPr>
        <w:footnoteReference w:id="105"/>
      </w:r>
    </w:p>
    <w:p w14:paraId="78754E17" w14:textId="77777777" w:rsidR="00FB5720" w:rsidRPr="00853C76" w:rsidRDefault="00FB5720" w:rsidP="00FB5720">
      <w:pPr>
        <w:keepNext/>
        <w:spacing w:before="120" w:after="120"/>
        <w:rPr>
          <w:b/>
          <w:bCs/>
          <w:iCs/>
          <w:snapToGrid w:val="0"/>
          <w:szCs w:val="22"/>
        </w:rPr>
      </w:pPr>
      <w:r w:rsidRPr="00853C76">
        <w:rPr>
          <w:b/>
          <w:bCs/>
          <w:iCs/>
          <w:snapToGrid w:val="0"/>
          <w:szCs w:val="22"/>
        </w:rPr>
        <w:t>Small grants programme</w:t>
      </w:r>
    </w:p>
    <w:p w14:paraId="4741D05A" w14:textId="777E1156" w:rsidR="00FB5720" w:rsidRPr="00853C76" w:rsidRDefault="00FB5720" w:rsidP="00FB5720">
      <w:pPr>
        <w:spacing w:before="120" w:after="120"/>
        <w:rPr>
          <w:snapToGrid w:val="0"/>
          <w:kern w:val="22"/>
          <w:szCs w:val="22"/>
        </w:rPr>
      </w:pPr>
      <w:r w:rsidRPr="00853C76">
        <w:rPr>
          <w:snapToGrid w:val="0"/>
          <w:kern w:val="22"/>
          <w:szCs w:val="22"/>
        </w:rPr>
        <w:t>88.</w:t>
      </w:r>
      <w:r w:rsidRPr="00853C76">
        <w:rPr>
          <w:snapToGrid w:val="0"/>
          <w:kern w:val="22"/>
          <w:szCs w:val="22"/>
        </w:rPr>
        <w:tab/>
        <w:t>To continue expansion of the Small Grants Programme of the Global Environment Facility to other developing countries, in particular the least developed countries and small island developing States</w:t>
      </w:r>
      <w:r w:rsidR="009165B5">
        <w:rPr>
          <w:snapToGrid w:val="0"/>
          <w:kern w:val="22"/>
          <w:szCs w:val="22"/>
        </w:rPr>
        <w:t>.</w:t>
      </w:r>
      <w:r w:rsidRPr="00853C76">
        <w:rPr>
          <w:snapToGrid w:val="0"/>
          <w:szCs w:val="22"/>
          <w:vertAlign w:val="superscript"/>
        </w:rPr>
        <w:footnoteReference w:id="106"/>
      </w:r>
    </w:p>
    <w:p w14:paraId="42E2DA3F" w14:textId="77777777" w:rsidR="00FB5720" w:rsidRPr="00853C76" w:rsidRDefault="00FB5720" w:rsidP="00FB5720">
      <w:pPr>
        <w:keepNext/>
        <w:spacing w:before="120" w:after="120"/>
        <w:rPr>
          <w:b/>
          <w:bCs/>
          <w:iCs/>
          <w:snapToGrid w:val="0"/>
          <w:szCs w:val="22"/>
        </w:rPr>
      </w:pPr>
      <w:r w:rsidRPr="00853C76">
        <w:rPr>
          <w:b/>
          <w:bCs/>
          <w:iCs/>
          <w:snapToGrid w:val="0"/>
          <w:szCs w:val="22"/>
        </w:rPr>
        <w:t>Currency risks</w:t>
      </w:r>
    </w:p>
    <w:p w14:paraId="13DB7CA7" w14:textId="3A6BF938" w:rsidR="00FB5720" w:rsidRPr="00853C76" w:rsidRDefault="00FB5720" w:rsidP="00FB5720">
      <w:pPr>
        <w:spacing w:before="120" w:after="120"/>
        <w:rPr>
          <w:snapToGrid w:val="0"/>
          <w:color w:val="000000"/>
          <w:kern w:val="22"/>
          <w:szCs w:val="22"/>
        </w:rPr>
      </w:pPr>
      <w:r w:rsidRPr="00853C76">
        <w:rPr>
          <w:snapToGrid w:val="0"/>
          <w:color w:val="000000"/>
          <w:kern w:val="22"/>
          <w:szCs w:val="22"/>
        </w:rPr>
        <w:t>89.</w:t>
      </w:r>
      <w:r w:rsidRPr="00853C76">
        <w:rPr>
          <w:snapToGrid w:val="0"/>
          <w:color w:val="000000"/>
          <w:kern w:val="22"/>
          <w:szCs w:val="22"/>
        </w:rPr>
        <w:tab/>
      </w:r>
      <w:r w:rsidRPr="00853C76">
        <w:rPr>
          <w:iCs/>
          <w:snapToGrid w:val="0"/>
          <w:color w:val="000000"/>
          <w:kern w:val="22"/>
          <w:szCs w:val="22"/>
        </w:rPr>
        <w:t>T</w:t>
      </w:r>
      <w:r w:rsidRPr="00853C76">
        <w:rPr>
          <w:snapToGrid w:val="0"/>
          <w:color w:val="000000"/>
          <w:kern w:val="22"/>
          <w:szCs w:val="22"/>
        </w:rPr>
        <w:t>o consider exploring measures to mitigate possible risks, including currency risks, in order to avoid potential negative impacts on future replenishment periods for the provision of financial resources for all Global Environment Facility recipient countries, taking fully into account the provisions of paragraphs 5 and 6 of Article 20 of the Convention</w:t>
      </w:r>
      <w:r w:rsidR="009165B5">
        <w:rPr>
          <w:snapToGrid w:val="0"/>
          <w:color w:val="000000"/>
          <w:kern w:val="22"/>
          <w:szCs w:val="22"/>
        </w:rPr>
        <w:t>.</w:t>
      </w:r>
      <w:r w:rsidRPr="00853C76">
        <w:rPr>
          <w:rFonts w:eastAsiaTheme="majorEastAsia"/>
          <w:snapToGrid w:val="0"/>
          <w:color w:val="000000"/>
          <w:kern w:val="22"/>
          <w:szCs w:val="22"/>
          <w:vertAlign w:val="superscript"/>
        </w:rPr>
        <w:footnoteReference w:id="107"/>
      </w:r>
    </w:p>
    <w:p w14:paraId="6649DD5F" w14:textId="0820C8D3" w:rsidR="00FB5720" w:rsidRPr="00853C76" w:rsidRDefault="00FB5720" w:rsidP="00FB5720">
      <w:pPr>
        <w:keepNext/>
        <w:spacing w:before="120" w:after="120"/>
        <w:rPr>
          <w:b/>
          <w:bCs/>
          <w:iCs/>
          <w:snapToGrid w:val="0"/>
          <w:szCs w:val="22"/>
        </w:rPr>
      </w:pPr>
      <w:r w:rsidRPr="00853C76">
        <w:rPr>
          <w:b/>
          <w:bCs/>
          <w:iCs/>
          <w:snapToGrid w:val="0"/>
          <w:szCs w:val="22"/>
        </w:rPr>
        <w:t>Integrated approach</w:t>
      </w:r>
    </w:p>
    <w:p w14:paraId="34E9AB08" w14:textId="5B449F40"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0</w:t>
      </w:r>
      <w:r w:rsidRPr="00853C76">
        <w:rPr>
          <w:snapToGrid w:val="0"/>
          <w:kern w:val="22"/>
          <w:szCs w:val="22"/>
        </w:rPr>
        <w:t>.</w:t>
      </w:r>
      <w:r w:rsidRPr="00853C76">
        <w:rPr>
          <w:snapToGrid w:val="0"/>
          <w:kern w:val="22"/>
          <w:szCs w:val="22"/>
        </w:rPr>
        <w:tab/>
        <w:t>To continue and further strengthen integrated programming as a means to harness opportunities for synergy in implementing related multilateral environmental agreements as well as the 2030 Agenda for Sustainable Development and its Sustainable Development Goals, in particular Sustainable Development Goals 14 and 15</w:t>
      </w:r>
      <w:r w:rsidR="009165B5">
        <w:rPr>
          <w:snapToGrid w:val="0"/>
          <w:kern w:val="22"/>
          <w:szCs w:val="22"/>
        </w:rPr>
        <w:t>.</w:t>
      </w:r>
      <w:r w:rsidRPr="00853C76">
        <w:rPr>
          <w:rFonts w:eastAsiaTheme="majorEastAsia"/>
          <w:snapToGrid w:val="0"/>
          <w:color w:val="000000"/>
          <w:kern w:val="22"/>
          <w:szCs w:val="22"/>
          <w:vertAlign w:val="superscript"/>
        </w:rPr>
        <w:footnoteReference w:id="108"/>
      </w:r>
    </w:p>
    <w:p w14:paraId="0353212F" w14:textId="77777777" w:rsidR="00FB5720" w:rsidRPr="00853C76" w:rsidRDefault="00FB5720" w:rsidP="00FB5720">
      <w:pPr>
        <w:keepNext/>
        <w:spacing w:before="120" w:after="120"/>
        <w:rPr>
          <w:b/>
          <w:bCs/>
          <w:iCs/>
          <w:snapToGrid w:val="0"/>
          <w:szCs w:val="22"/>
        </w:rPr>
      </w:pPr>
      <w:r w:rsidRPr="00853C76">
        <w:rPr>
          <w:b/>
          <w:bCs/>
          <w:iCs/>
          <w:snapToGrid w:val="0"/>
          <w:szCs w:val="22"/>
        </w:rPr>
        <w:t>Conflict resolution</w:t>
      </w:r>
    </w:p>
    <w:p w14:paraId="272CC24C" w14:textId="729E4625" w:rsidR="00FB5720" w:rsidRPr="00853C76" w:rsidRDefault="00FB5720" w:rsidP="00FB5720">
      <w:pPr>
        <w:spacing w:before="120" w:after="120"/>
        <w:rPr>
          <w:kern w:val="22"/>
          <w:szCs w:val="22"/>
        </w:rPr>
      </w:pPr>
      <w:r w:rsidRPr="00853C76">
        <w:rPr>
          <w:kern w:val="22"/>
          <w:szCs w:val="22"/>
        </w:rPr>
        <w:t>9</w:t>
      </w:r>
      <w:r w:rsidR="00CF4578" w:rsidRPr="00853C76">
        <w:rPr>
          <w:kern w:val="22"/>
          <w:szCs w:val="22"/>
        </w:rPr>
        <w:t>1</w:t>
      </w:r>
      <w:r w:rsidRPr="00853C76">
        <w:rPr>
          <w:kern w:val="22"/>
          <w:szCs w:val="22"/>
        </w:rPr>
        <w:t>.</w:t>
      </w:r>
      <w:r w:rsidRPr="00853C76">
        <w:rPr>
          <w:kern w:val="22"/>
          <w:szCs w:val="22"/>
        </w:rPr>
        <w:tab/>
        <w:t xml:space="preserve">To promote </w:t>
      </w:r>
      <w:r w:rsidRPr="00853C76">
        <w:rPr>
          <w:snapToGrid w:val="0"/>
          <w:color w:val="000000"/>
          <w:kern w:val="22"/>
          <w:szCs w:val="22"/>
        </w:rPr>
        <w:t>awareness</w:t>
      </w:r>
      <w:r w:rsidRPr="00853C76">
        <w:rPr>
          <w:kern w:val="22"/>
          <w:szCs w:val="22"/>
        </w:rPr>
        <w:t xml:space="preserve"> to the existing processes under the Conflict Resolution Commissioner to address complaints related to the operations of the financial mechanism</w:t>
      </w:r>
      <w:r w:rsidR="009165B5">
        <w:rPr>
          <w:kern w:val="22"/>
          <w:szCs w:val="22"/>
        </w:rPr>
        <w:t>.</w:t>
      </w:r>
      <w:r w:rsidRPr="00853C76">
        <w:rPr>
          <w:rFonts w:eastAsiaTheme="majorEastAsia"/>
          <w:iCs/>
          <w:spacing w:val="-4"/>
          <w:kern w:val="22"/>
          <w:szCs w:val="22"/>
          <w:vertAlign w:val="superscript"/>
        </w:rPr>
        <w:footnoteReference w:id="109"/>
      </w:r>
    </w:p>
    <w:p w14:paraId="7B269641"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22. Relationship with other international conventions</w:t>
      </w:r>
    </w:p>
    <w:p w14:paraId="125F38BF" w14:textId="3CF5E8DC"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2</w:t>
      </w:r>
      <w:r w:rsidRPr="00853C76">
        <w:rPr>
          <w:snapToGrid w:val="0"/>
          <w:kern w:val="22"/>
          <w:szCs w:val="22"/>
        </w:rPr>
        <w:t>.</w:t>
      </w:r>
      <w:r w:rsidRPr="00853C76">
        <w:rPr>
          <w:snapToGrid w:val="0"/>
          <w:kern w:val="22"/>
          <w:szCs w:val="22"/>
        </w:rPr>
        <w:tab/>
        <w:t>Projects and activities to improve synergies among relevant multilateral environment agreements</w:t>
      </w:r>
      <w:r w:rsidR="009165B5">
        <w:rPr>
          <w:snapToGrid w:val="0"/>
          <w:kern w:val="22"/>
          <w:szCs w:val="22"/>
        </w:rPr>
        <w:t>.</w:t>
      </w:r>
      <w:r w:rsidRPr="00853C76">
        <w:rPr>
          <w:snapToGrid w:val="0"/>
          <w:kern w:val="22"/>
          <w:szCs w:val="22"/>
          <w:vertAlign w:val="superscript"/>
        </w:rPr>
        <w:footnoteReference w:id="110"/>
      </w:r>
    </w:p>
    <w:p w14:paraId="6A10B80C" w14:textId="77777777" w:rsidR="00FB5720" w:rsidRPr="00853C76" w:rsidRDefault="00FB5720" w:rsidP="00FB5720">
      <w:pPr>
        <w:keepNext/>
        <w:tabs>
          <w:tab w:val="left" w:pos="567"/>
        </w:tabs>
        <w:spacing w:before="120" w:after="120"/>
        <w:jc w:val="center"/>
        <w:rPr>
          <w:i/>
          <w:iCs/>
          <w:snapToGrid w:val="0"/>
          <w:szCs w:val="22"/>
        </w:rPr>
      </w:pPr>
      <w:r w:rsidRPr="00853C76">
        <w:rPr>
          <w:i/>
          <w:iCs/>
          <w:snapToGrid w:val="0"/>
          <w:szCs w:val="22"/>
        </w:rPr>
        <w:t>Article 26. Reports</w:t>
      </w:r>
    </w:p>
    <w:p w14:paraId="1E719B33" w14:textId="49C598C9"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3</w:t>
      </w:r>
      <w:r w:rsidRPr="00853C76">
        <w:rPr>
          <w:snapToGrid w:val="0"/>
          <w:kern w:val="22"/>
          <w:szCs w:val="22"/>
        </w:rPr>
        <w:t>.</w:t>
      </w:r>
      <w:r w:rsidRPr="00853C76">
        <w:rPr>
          <w:snapToGrid w:val="0"/>
          <w:kern w:val="22"/>
          <w:szCs w:val="22"/>
        </w:rPr>
        <w:tab/>
        <w:t>Preparation of future national reports,</w:t>
      </w:r>
      <w:r w:rsidRPr="00853C76">
        <w:rPr>
          <w:snapToGrid w:val="0"/>
          <w:kern w:val="22"/>
          <w:szCs w:val="22"/>
          <w:vertAlign w:val="superscript"/>
        </w:rPr>
        <w:footnoteReference w:id="111"/>
      </w:r>
      <w:r w:rsidRPr="00853C76">
        <w:rPr>
          <w:snapToGrid w:val="0"/>
          <w:kern w:val="22"/>
          <w:szCs w:val="22"/>
        </w:rPr>
        <w:t xml:space="preserve"> in a timely and expeditious manner</w:t>
      </w:r>
      <w:r w:rsidR="009165B5">
        <w:rPr>
          <w:snapToGrid w:val="0"/>
          <w:kern w:val="22"/>
          <w:szCs w:val="22"/>
        </w:rPr>
        <w:t>.</w:t>
      </w:r>
      <w:r w:rsidRPr="00853C76">
        <w:rPr>
          <w:rFonts w:eastAsiaTheme="majorEastAsia"/>
          <w:snapToGrid w:val="0"/>
          <w:color w:val="000000"/>
          <w:kern w:val="22"/>
          <w:szCs w:val="22"/>
          <w:vertAlign w:val="superscript"/>
        </w:rPr>
        <w:footnoteReference w:id="112"/>
      </w:r>
    </w:p>
    <w:p w14:paraId="075BAA27" w14:textId="77777777" w:rsidR="00FB5720" w:rsidRPr="00853C76" w:rsidRDefault="00FB5720" w:rsidP="000E778E">
      <w:pPr>
        <w:keepNext/>
        <w:tabs>
          <w:tab w:val="left" w:pos="567"/>
        </w:tabs>
        <w:spacing w:before="120" w:after="120"/>
        <w:jc w:val="center"/>
        <w:outlineLvl w:val="1"/>
        <w:rPr>
          <w:b/>
          <w:iCs/>
          <w:snapToGrid w:val="0"/>
          <w:szCs w:val="22"/>
        </w:rPr>
      </w:pPr>
      <w:bookmarkStart w:id="23" w:name="_Toc259455679"/>
      <w:bookmarkStart w:id="24" w:name="_Toc260384329"/>
      <w:bookmarkStart w:id="25" w:name="_Toc263089319"/>
      <w:bookmarkStart w:id="26" w:name="_Toc257060636"/>
      <w:bookmarkStart w:id="27" w:name="_Toc259455705"/>
      <w:bookmarkStart w:id="28" w:name="_Toc260384356"/>
      <w:bookmarkStart w:id="29" w:name="_Toc263089346"/>
      <w:r w:rsidRPr="00853C76">
        <w:rPr>
          <w:b/>
          <w:iCs/>
          <w:snapToGrid w:val="0"/>
          <w:szCs w:val="22"/>
        </w:rPr>
        <w:t>C.</w:t>
      </w:r>
      <w:r w:rsidRPr="00853C76">
        <w:rPr>
          <w:b/>
          <w:iCs/>
          <w:snapToGrid w:val="0"/>
          <w:szCs w:val="22"/>
        </w:rPr>
        <w:tab/>
        <w:t>Eligibility criteria</w:t>
      </w:r>
      <w:bookmarkEnd w:id="23"/>
      <w:bookmarkEnd w:id="24"/>
      <w:bookmarkEnd w:id="25"/>
    </w:p>
    <w:p w14:paraId="629B5D9A" w14:textId="77777777" w:rsidR="00FB5720" w:rsidRPr="00853C76" w:rsidRDefault="00FB5720" w:rsidP="00FB5720">
      <w:pPr>
        <w:keepNext/>
        <w:spacing w:before="120" w:after="120"/>
        <w:rPr>
          <w:b/>
          <w:bCs/>
          <w:iCs/>
          <w:snapToGrid w:val="0"/>
          <w:szCs w:val="22"/>
        </w:rPr>
      </w:pPr>
      <w:r w:rsidRPr="00853C76">
        <w:rPr>
          <w:b/>
          <w:bCs/>
          <w:iCs/>
          <w:snapToGrid w:val="0"/>
          <w:szCs w:val="22"/>
        </w:rPr>
        <w:t>Convention on Biological Diversity</w:t>
      </w:r>
      <w:r w:rsidRPr="00853C76">
        <w:rPr>
          <w:b/>
          <w:bCs/>
          <w:iCs/>
          <w:snapToGrid w:val="0"/>
          <w:szCs w:val="22"/>
          <w:vertAlign w:val="superscript"/>
        </w:rPr>
        <w:footnoteReference w:id="113"/>
      </w:r>
    </w:p>
    <w:p w14:paraId="7D62C910" w14:textId="3C83404B"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4</w:t>
      </w:r>
      <w:r w:rsidRPr="00853C76">
        <w:rPr>
          <w:snapToGrid w:val="0"/>
          <w:kern w:val="22"/>
          <w:szCs w:val="22"/>
        </w:rPr>
        <w:t>.</w:t>
      </w:r>
      <w:r w:rsidRPr="00853C76">
        <w:rPr>
          <w:snapToGrid w:val="0"/>
          <w:kern w:val="22"/>
          <w:szCs w:val="22"/>
        </w:rPr>
        <w:tab/>
        <w:t>Only developing countries that are Parties to the Convention are eligible to receive funding upon the entry into force of the Convention for them. In accordance with the provisions of the Convention, projects that seek to meet the objectives of conservation of biological diversity and sustainable use of its components are eligible for financial support from the institutional structure</w:t>
      </w:r>
      <w:r w:rsidR="007E1ABB">
        <w:rPr>
          <w:snapToGrid w:val="0"/>
          <w:kern w:val="22"/>
          <w:szCs w:val="22"/>
        </w:rPr>
        <w:t>;</w:t>
      </w:r>
    </w:p>
    <w:p w14:paraId="51C86F23" w14:textId="5B61AA76"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5</w:t>
      </w:r>
      <w:r w:rsidRPr="00853C76">
        <w:rPr>
          <w:snapToGrid w:val="0"/>
          <w:kern w:val="22"/>
          <w:szCs w:val="22"/>
        </w:rPr>
        <w:t>.</w:t>
      </w:r>
      <w:r w:rsidRPr="00853C76">
        <w:rPr>
          <w:snapToGrid w:val="0"/>
          <w:kern w:val="22"/>
          <w:szCs w:val="22"/>
        </w:rPr>
        <w:tab/>
        <w:t>The Global Environment Facility continues to provide financial resources to Parties with economies in transition for biodiversity-related projects.</w:t>
      </w:r>
    </w:p>
    <w:p w14:paraId="115C632A" w14:textId="77777777" w:rsidR="00FB5720" w:rsidRPr="00853C76" w:rsidRDefault="00FB5720" w:rsidP="00FB5720">
      <w:pPr>
        <w:keepNext/>
        <w:spacing w:before="120" w:after="120"/>
        <w:rPr>
          <w:b/>
          <w:bCs/>
          <w:iCs/>
          <w:snapToGrid w:val="0"/>
          <w:szCs w:val="22"/>
        </w:rPr>
      </w:pPr>
      <w:r w:rsidRPr="00853C76">
        <w:rPr>
          <w:b/>
          <w:bCs/>
          <w:iCs/>
          <w:snapToGrid w:val="0"/>
          <w:szCs w:val="22"/>
        </w:rPr>
        <w:t>Cartagena Protocol on Biosafety</w:t>
      </w:r>
      <w:r w:rsidRPr="00853C76">
        <w:rPr>
          <w:b/>
          <w:bCs/>
          <w:iCs/>
          <w:snapToGrid w:val="0"/>
          <w:szCs w:val="22"/>
          <w:vertAlign w:val="superscript"/>
        </w:rPr>
        <w:footnoteReference w:id="114"/>
      </w:r>
    </w:p>
    <w:p w14:paraId="205506BF" w14:textId="75ECDF33"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6</w:t>
      </w:r>
      <w:r w:rsidRPr="00853C76">
        <w:rPr>
          <w:snapToGrid w:val="0"/>
          <w:kern w:val="22"/>
          <w:szCs w:val="22"/>
        </w:rPr>
        <w:t>.</w:t>
      </w:r>
      <w:r w:rsidRPr="00853C76">
        <w:rPr>
          <w:snapToGrid w:val="0"/>
          <w:kern w:val="22"/>
          <w:szCs w:val="22"/>
        </w:rPr>
        <w:tab/>
        <w:t xml:space="preserve">All developing countries, in particular the least developed </w:t>
      </w:r>
      <w:r w:rsidR="00936599">
        <w:rPr>
          <w:snapToGrid w:val="0"/>
          <w:kern w:val="22"/>
          <w:szCs w:val="22"/>
        </w:rPr>
        <w:t xml:space="preserve">countries </w:t>
      </w:r>
      <w:r w:rsidRPr="00853C76">
        <w:rPr>
          <w:snapToGrid w:val="0"/>
          <w:kern w:val="22"/>
          <w:szCs w:val="22"/>
        </w:rPr>
        <w:t>and small island developing States, as well as countries with economies in transition, including countries among these that are centres of origin and centres of genetic diversity, which are Parties to the Cartagena Protocol on Biosafety, are eligible for funding by the Global Environment Facility.</w:t>
      </w:r>
    </w:p>
    <w:p w14:paraId="78F0819C" w14:textId="05B6A0F2"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7</w:t>
      </w:r>
      <w:r w:rsidRPr="00853C76">
        <w:rPr>
          <w:snapToGrid w:val="0"/>
          <w:kern w:val="22"/>
          <w:szCs w:val="22"/>
        </w:rPr>
        <w:t>.</w:t>
      </w:r>
      <w:r w:rsidRPr="00853C76">
        <w:rPr>
          <w:snapToGrid w:val="0"/>
          <w:kern w:val="22"/>
          <w:szCs w:val="22"/>
        </w:rPr>
        <w:tab/>
        <w:t xml:space="preserve">All developing countries, in particular the least developed </w:t>
      </w:r>
      <w:r w:rsidR="00936599">
        <w:rPr>
          <w:snapToGrid w:val="0"/>
          <w:kern w:val="22"/>
          <w:szCs w:val="22"/>
        </w:rPr>
        <w:t xml:space="preserve">countries </w:t>
      </w:r>
      <w:r w:rsidRPr="00853C76">
        <w:rPr>
          <w:snapToGrid w:val="0"/>
          <w:kern w:val="22"/>
          <w:szCs w:val="22"/>
        </w:rPr>
        <w:t>and small island developing States, as well as countries with economies in transition, including countries among these that are centres of origin and centres of genetic diversity, which are Parties to the Convention and provide a clear political commitment towards becoming Parties to the Protocol, shall also be eligible for funding by the Global Environment Facility for the development of national biosafety frameworks and the development of national biosafety clearing-houses and other necessary institutional capabilities to enable a non-Party to become a Party. Evidence of such political commitment shall take the form of a written assurance to the Executive Secretary that the country intends to become a Party to the Protocol on completion of the activities to be funded.</w:t>
      </w:r>
    </w:p>
    <w:p w14:paraId="3DA92EAA" w14:textId="12465EF5" w:rsidR="00FB5720" w:rsidRPr="00853C76" w:rsidRDefault="00FB5720" w:rsidP="00FB5720">
      <w:pPr>
        <w:keepNext/>
        <w:spacing w:before="120" w:after="120"/>
        <w:rPr>
          <w:b/>
          <w:bCs/>
          <w:iCs/>
          <w:snapToGrid w:val="0"/>
          <w:szCs w:val="22"/>
        </w:rPr>
      </w:pPr>
      <w:r w:rsidRPr="00853C76">
        <w:rPr>
          <w:b/>
          <w:bCs/>
          <w:iCs/>
          <w:snapToGrid w:val="0"/>
          <w:szCs w:val="22"/>
        </w:rPr>
        <w:t>Nagoya Protocol on Access and Benefit-sharing</w:t>
      </w:r>
      <w:r w:rsidRPr="00853C76">
        <w:rPr>
          <w:b/>
          <w:bCs/>
          <w:iCs/>
          <w:snapToGrid w:val="0"/>
          <w:szCs w:val="22"/>
          <w:vertAlign w:val="superscript"/>
        </w:rPr>
        <w:footnoteReference w:id="115"/>
      </w:r>
    </w:p>
    <w:p w14:paraId="1E70064D" w14:textId="6BABD077" w:rsidR="00FB5720" w:rsidRPr="00853C76" w:rsidRDefault="00FB5720" w:rsidP="00FB5720">
      <w:pPr>
        <w:spacing w:after="120"/>
        <w:rPr>
          <w:snapToGrid w:val="0"/>
          <w:kern w:val="22"/>
          <w:szCs w:val="22"/>
        </w:rPr>
      </w:pPr>
      <w:r w:rsidRPr="00853C76">
        <w:rPr>
          <w:snapToGrid w:val="0"/>
          <w:kern w:val="22"/>
          <w:szCs w:val="22"/>
        </w:rPr>
        <w:t>9</w:t>
      </w:r>
      <w:r w:rsidR="00CF4578" w:rsidRPr="00853C76">
        <w:rPr>
          <w:snapToGrid w:val="0"/>
          <w:kern w:val="22"/>
          <w:szCs w:val="22"/>
        </w:rPr>
        <w:t>8</w:t>
      </w:r>
      <w:r w:rsidRPr="00853C76">
        <w:rPr>
          <w:snapToGrid w:val="0"/>
          <w:kern w:val="22"/>
          <w:szCs w:val="22"/>
        </w:rPr>
        <w:t>.</w:t>
      </w:r>
      <w:r w:rsidRPr="00853C76">
        <w:rPr>
          <w:snapToGrid w:val="0"/>
          <w:kern w:val="22"/>
          <w:szCs w:val="22"/>
        </w:rPr>
        <w:tab/>
        <w:t xml:space="preserve">All developing countries, in particular the least developed </w:t>
      </w:r>
      <w:r w:rsidR="00936599">
        <w:rPr>
          <w:snapToGrid w:val="0"/>
          <w:kern w:val="22"/>
          <w:szCs w:val="22"/>
        </w:rPr>
        <w:t xml:space="preserve">countries </w:t>
      </w:r>
      <w:r w:rsidRPr="00853C76">
        <w:rPr>
          <w:snapToGrid w:val="0"/>
          <w:kern w:val="22"/>
          <w:szCs w:val="22"/>
        </w:rPr>
        <w:t>and small island developing States, as well as countries with economies in transition, which are Parties to the Nagoya Protocol, are eligible for funding by the Global Environment Facility in accordance with its mandate.</w:t>
      </w:r>
    </w:p>
    <w:p w14:paraId="4AAE89F2" w14:textId="18D6A965" w:rsidR="00FB5720" w:rsidRPr="00853C76" w:rsidRDefault="00CF4578" w:rsidP="00FB5720">
      <w:pPr>
        <w:spacing w:after="120"/>
        <w:rPr>
          <w:snapToGrid w:val="0"/>
          <w:kern w:val="22"/>
          <w:szCs w:val="22"/>
        </w:rPr>
      </w:pPr>
      <w:r w:rsidRPr="00853C76">
        <w:rPr>
          <w:snapToGrid w:val="0"/>
          <w:kern w:val="22"/>
          <w:szCs w:val="22"/>
        </w:rPr>
        <w:t>99</w:t>
      </w:r>
      <w:r w:rsidR="00FB5720" w:rsidRPr="00853C76">
        <w:rPr>
          <w:snapToGrid w:val="0"/>
          <w:kern w:val="22"/>
          <w:szCs w:val="22"/>
        </w:rPr>
        <w:t>.</w:t>
      </w:r>
      <w:r w:rsidR="00FB5720" w:rsidRPr="00853C76">
        <w:rPr>
          <w:snapToGrid w:val="0"/>
          <w:kern w:val="22"/>
          <w:szCs w:val="22"/>
        </w:rPr>
        <w:tab/>
        <w:t>Developing countries, in particular the least developed countries and small island developing States among them, and countries with economies in transition that are Parties to the Convention and provide a clear political commitment towards becoming Parties to the Protocol, shall also be eligible for funding by the Global Environment Facility for the development of national measures and institutional capabilities in order to enable them to become a Party. Evidence of such political commitment, accompanied by indicative activities and expected milestones, shall take the form of a written assurance to the Executive Secretary that the country intends to become a Party to the Nagoya Protocol on completion of the activities to be funded.</w:t>
      </w:r>
    </w:p>
    <w:p w14:paraId="24EED7D1" w14:textId="705A0FF7" w:rsidR="00FB5720" w:rsidRPr="00853C76" w:rsidRDefault="00FB5720" w:rsidP="000E778E">
      <w:pPr>
        <w:keepNext/>
        <w:tabs>
          <w:tab w:val="left" w:pos="567"/>
        </w:tabs>
        <w:spacing w:before="240" w:after="120"/>
        <w:ind w:left="1843" w:right="391" w:hanging="709"/>
        <w:jc w:val="left"/>
        <w:outlineLvl w:val="1"/>
        <w:rPr>
          <w:b/>
          <w:iCs/>
          <w:snapToGrid w:val="0"/>
          <w:szCs w:val="22"/>
        </w:rPr>
      </w:pPr>
      <w:r w:rsidRPr="00853C76">
        <w:rPr>
          <w:b/>
          <w:iCs/>
          <w:snapToGrid w:val="0"/>
          <w:szCs w:val="22"/>
        </w:rPr>
        <w:t>D.</w:t>
      </w:r>
      <w:r w:rsidRPr="00853C76">
        <w:rPr>
          <w:b/>
          <w:iCs/>
          <w:snapToGrid w:val="0"/>
          <w:szCs w:val="22"/>
        </w:rPr>
        <w:tab/>
        <w:t xml:space="preserve">Reporting from the Council </w:t>
      </w:r>
      <w:r w:rsidR="00651B8E">
        <w:rPr>
          <w:b/>
          <w:iCs/>
          <w:snapToGrid w:val="0"/>
          <w:szCs w:val="22"/>
        </w:rPr>
        <w:t xml:space="preserve">of the Global Environment </w:t>
      </w:r>
      <w:r w:rsidR="00B72CC6">
        <w:rPr>
          <w:b/>
          <w:iCs/>
          <w:snapToGrid w:val="0"/>
          <w:szCs w:val="22"/>
        </w:rPr>
        <w:t>F</w:t>
      </w:r>
      <w:r w:rsidR="00651B8E">
        <w:rPr>
          <w:b/>
          <w:iCs/>
          <w:snapToGrid w:val="0"/>
          <w:szCs w:val="22"/>
        </w:rPr>
        <w:t xml:space="preserve">acility </w:t>
      </w:r>
      <w:r w:rsidRPr="00853C76">
        <w:rPr>
          <w:b/>
          <w:iCs/>
          <w:snapToGrid w:val="0"/>
          <w:szCs w:val="22"/>
        </w:rPr>
        <w:t>to the Conference of the Parties</w:t>
      </w:r>
      <w:bookmarkEnd w:id="26"/>
      <w:bookmarkEnd w:id="27"/>
      <w:bookmarkEnd w:id="28"/>
      <w:bookmarkEnd w:id="29"/>
    </w:p>
    <w:p w14:paraId="79DA2AAA" w14:textId="77777777" w:rsidR="00FB5720" w:rsidRPr="00853C76" w:rsidRDefault="00FB5720" w:rsidP="00FB5720">
      <w:pPr>
        <w:keepNext/>
        <w:spacing w:before="120" w:after="120"/>
        <w:rPr>
          <w:b/>
          <w:bCs/>
          <w:iCs/>
          <w:snapToGrid w:val="0"/>
          <w:szCs w:val="22"/>
        </w:rPr>
      </w:pPr>
      <w:r w:rsidRPr="00853C76">
        <w:rPr>
          <w:b/>
          <w:bCs/>
          <w:iCs/>
          <w:snapToGrid w:val="0"/>
          <w:szCs w:val="22"/>
        </w:rPr>
        <w:t>Timing</w:t>
      </w:r>
    </w:p>
    <w:p w14:paraId="41A3AF5F" w14:textId="3C43FAC2" w:rsidR="00FB5720" w:rsidRPr="00853C76" w:rsidRDefault="00FB5720" w:rsidP="00FB5720">
      <w:pPr>
        <w:spacing w:after="120"/>
        <w:rPr>
          <w:snapToGrid w:val="0"/>
          <w:kern w:val="22"/>
          <w:szCs w:val="22"/>
        </w:rPr>
      </w:pPr>
      <w:r w:rsidRPr="00853C76">
        <w:rPr>
          <w:snapToGrid w:val="0"/>
          <w:kern w:val="22"/>
          <w:szCs w:val="22"/>
        </w:rPr>
        <w:t>10</w:t>
      </w:r>
      <w:r w:rsidR="00CF4578" w:rsidRPr="00853C76">
        <w:rPr>
          <w:snapToGrid w:val="0"/>
          <w:kern w:val="22"/>
          <w:szCs w:val="22"/>
        </w:rPr>
        <w:t>0</w:t>
      </w:r>
      <w:r w:rsidRPr="00853C76">
        <w:rPr>
          <w:snapToGrid w:val="0"/>
          <w:kern w:val="22"/>
          <w:szCs w:val="22"/>
        </w:rPr>
        <w:t>.</w:t>
      </w:r>
      <w:r w:rsidRPr="00853C76">
        <w:rPr>
          <w:snapToGrid w:val="0"/>
          <w:kern w:val="22"/>
          <w:szCs w:val="22"/>
        </w:rPr>
        <w:tab/>
        <w:t>The report from the Council of the Global Environment Facility to the Conference of the Parties should be made available three months prior to an ordinary meeting of the Conference of the Parties as well as with updates as appropriate, and in accordance with rules 28 and 54 of the Rules of Procedure for meetings of the Conference of the Parties, the Executive Secretary should make it available in all six official languages of the United Nations.</w:t>
      </w:r>
      <w:r w:rsidRPr="00853C76">
        <w:rPr>
          <w:snapToGrid w:val="0"/>
          <w:kern w:val="22"/>
          <w:szCs w:val="22"/>
          <w:vertAlign w:val="superscript"/>
        </w:rPr>
        <w:footnoteReference w:id="116"/>
      </w:r>
    </w:p>
    <w:p w14:paraId="3F8BB3D7" w14:textId="77777777" w:rsidR="00FB5720" w:rsidRPr="00853C76" w:rsidRDefault="00FB5720" w:rsidP="00FB5720">
      <w:pPr>
        <w:keepNext/>
        <w:spacing w:before="120" w:after="120"/>
        <w:rPr>
          <w:b/>
          <w:bCs/>
          <w:iCs/>
          <w:snapToGrid w:val="0"/>
          <w:szCs w:val="22"/>
        </w:rPr>
      </w:pPr>
      <w:r w:rsidRPr="00853C76">
        <w:rPr>
          <w:b/>
          <w:bCs/>
          <w:iCs/>
          <w:snapToGrid w:val="0"/>
          <w:szCs w:val="22"/>
        </w:rPr>
        <w:t>Preliminary draft</w:t>
      </w:r>
    </w:p>
    <w:p w14:paraId="6D7F2142" w14:textId="16F7C284" w:rsidR="00FB5720" w:rsidRPr="00853C76" w:rsidRDefault="00FB5720" w:rsidP="00FB5720">
      <w:pPr>
        <w:spacing w:after="120"/>
        <w:rPr>
          <w:snapToGrid w:val="0"/>
          <w:kern w:val="22"/>
          <w:szCs w:val="22"/>
        </w:rPr>
      </w:pPr>
      <w:r w:rsidRPr="00853C76">
        <w:rPr>
          <w:snapToGrid w:val="0"/>
          <w:kern w:val="22"/>
          <w:szCs w:val="22"/>
        </w:rPr>
        <w:t>10</w:t>
      </w:r>
      <w:r w:rsidR="00CF4578" w:rsidRPr="00853C76">
        <w:rPr>
          <w:snapToGrid w:val="0"/>
          <w:kern w:val="22"/>
          <w:szCs w:val="22"/>
        </w:rPr>
        <w:t>1</w:t>
      </w:r>
      <w:r w:rsidRPr="00853C76">
        <w:rPr>
          <w:snapToGrid w:val="0"/>
          <w:kern w:val="22"/>
          <w:szCs w:val="22"/>
        </w:rPr>
        <w:t>.</w:t>
      </w:r>
      <w:r w:rsidRPr="00853C76">
        <w:rPr>
          <w:snapToGrid w:val="0"/>
          <w:kern w:val="22"/>
          <w:szCs w:val="22"/>
        </w:rPr>
        <w:tab/>
        <w:t>The Global Environment Facility should make available a preliminary draft of its report to the Conference of the Parties, particularly focusing on the response of the Global Environment Facility to previous guidance from the Conference of the Parties, to the Subsidiary Body on Implementation prior to the meeting of the Conference of the Parties at which the report will be formally considered, with a view to promoting effective and timely consideration of the information provided in the report.</w:t>
      </w:r>
      <w:r w:rsidRPr="00853C76">
        <w:rPr>
          <w:snapToGrid w:val="0"/>
          <w:kern w:val="22"/>
          <w:szCs w:val="22"/>
          <w:vertAlign w:val="superscript"/>
        </w:rPr>
        <w:footnoteReference w:id="117"/>
      </w:r>
    </w:p>
    <w:p w14:paraId="412BDF3B" w14:textId="77777777" w:rsidR="00FB5720" w:rsidRPr="00853C76" w:rsidRDefault="00FB5720" w:rsidP="00FB5720">
      <w:pPr>
        <w:keepNext/>
        <w:spacing w:before="120" w:after="120"/>
        <w:rPr>
          <w:b/>
          <w:bCs/>
          <w:iCs/>
          <w:snapToGrid w:val="0"/>
          <w:szCs w:val="22"/>
        </w:rPr>
      </w:pPr>
      <w:r w:rsidRPr="00853C76">
        <w:rPr>
          <w:b/>
          <w:bCs/>
          <w:iCs/>
          <w:snapToGrid w:val="0"/>
          <w:szCs w:val="22"/>
        </w:rPr>
        <w:t>Comprehensiveness and conciseness</w:t>
      </w:r>
    </w:p>
    <w:p w14:paraId="4B1FB6D2" w14:textId="4A23749C" w:rsidR="00FB5720" w:rsidRPr="00853C76" w:rsidRDefault="00FB5720" w:rsidP="00B22F02">
      <w:pPr>
        <w:spacing w:after="120"/>
        <w:rPr>
          <w:snapToGrid w:val="0"/>
          <w:kern w:val="22"/>
          <w:szCs w:val="22"/>
        </w:rPr>
      </w:pPr>
      <w:r w:rsidRPr="00853C76">
        <w:rPr>
          <w:snapToGrid w:val="0"/>
          <w:kern w:val="22"/>
          <w:szCs w:val="22"/>
        </w:rPr>
        <w:t>10</w:t>
      </w:r>
      <w:r w:rsidR="00CF4578" w:rsidRPr="00853C76">
        <w:rPr>
          <w:snapToGrid w:val="0"/>
          <w:kern w:val="22"/>
          <w:szCs w:val="22"/>
        </w:rPr>
        <w:t>2</w:t>
      </w:r>
      <w:r w:rsidRPr="00853C76">
        <w:rPr>
          <w:snapToGrid w:val="0"/>
          <w:kern w:val="22"/>
          <w:szCs w:val="22"/>
        </w:rPr>
        <w:t>.</w:t>
      </w:r>
      <w:r w:rsidRPr="00853C76">
        <w:rPr>
          <w:snapToGrid w:val="0"/>
          <w:kern w:val="22"/>
          <w:szCs w:val="22"/>
        </w:rPr>
        <w:tab/>
        <w:t xml:space="preserve">The Global Environment Facility should explore ways to balance the comprehensiveness and conciseness of the report of the Global Environment Facility, acknowledging the need to demonstrate progress in programming resources towards achievement of the </w:t>
      </w:r>
      <w:r w:rsidR="00B22F02" w:rsidRPr="00853C76">
        <w:rPr>
          <w:snapToGrid w:val="0"/>
          <w:kern w:val="22"/>
          <w:szCs w:val="22"/>
        </w:rPr>
        <w:t xml:space="preserve">goals and targets of the </w:t>
      </w:r>
      <w:r w:rsidR="001E0EE5">
        <w:rPr>
          <w:kern w:val="22"/>
        </w:rPr>
        <w:t xml:space="preserve">Kunming-Montreal </w:t>
      </w:r>
      <w:r w:rsidR="001E0EE5" w:rsidRPr="00D71BEC">
        <w:rPr>
          <w:bCs/>
          <w:snapToGrid w:val="0"/>
          <w:kern w:val="22"/>
          <w:szCs w:val="22"/>
        </w:rPr>
        <w:t>Global Biodiversity Framework</w:t>
      </w:r>
      <w:r w:rsidRPr="00853C76">
        <w:rPr>
          <w:snapToGrid w:val="0"/>
          <w:kern w:val="22"/>
          <w:szCs w:val="22"/>
        </w:rPr>
        <w:t>.</w:t>
      </w:r>
      <w:r w:rsidRPr="00853C76">
        <w:rPr>
          <w:snapToGrid w:val="0"/>
          <w:kern w:val="22"/>
          <w:szCs w:val="22"/>
          <w:vertAlign w:val="superscript"/>
        </w:rPr>
        <w:footnoteReference w:id="118"/>
      </w:r>
    </w:p>
    <w:p w14:paraId="1AB56EB5" w14:textId="77777777" w:rsidR="00FB5720" w:rsidRPr="00853C76" w:rsidRDefault="00FB5720" w:rsidP="00FB5720">
      <w:pPr>
        <w:keepNext/>
        <w:spacing w:before="120" w:after="120"/>
        <w:rPr>
          <w:b/>
          <w:bCs/>
          <w:iCs/>
          <w:snapToGrid w:val="0"/>
          <w:szCs w:val="22"/>
        </w:rPr>
      </w:pPr>
      <w:r w:rsidRPr="00853C76">
        <w:rPr>
          <w:b/>
          <w:bCs/>
          <w:iCs/>
          <w:snapToGrid w:val="0"/>
          <w:szCs w:val="22"/>
        </w:rPr>
        <w:t>Results-based reporting</w:t>
      </w:r>
    </w:p>
    <w:p w14:paraId="3D64D61E" w14:textId="3727C68A" w:rsidR="00FB5720" w:rsidRPr="00853C76" w:rsidRDefault="00FB5720" w:rsidP="00FB5720">
      <w:pPr>
        <w:spacing w:after="120"/>
        <w:rPr>
          <w:snapToGrid w:val="0"/>
          <w:kern w:val="22"/>
          <w:szCs w:val="22"/>
        </w:rPr>
      </w:pPr>
      <w:r w:rsidRPr="00853C76">
        <w:rPr>
          <w:snapToGrid w:val="0"/>
          <w:kern w:val="22"/>
          <w:szCs w:val="22"/>
        </w:rPr>
        <w:t>10</w:t>
      </w:r>
      <w:r w:rsidR="00CF4578" w:rsidRPr="00853C76">
        <w:rPr>
          <w:snapToGrid w:val="0"/>
          <w:kern w:val="22"/>
          <w:szCs w:val="22"/>
        </w:rPr>
        <w:t>3</w:t>
      </w:r>
      <w:r w:rsidRPr="00853C76">
        <w:rPr>
          <w:snapToGrid w:val="0"/>
          <w:kern w:val="22"/>
          <w:szCs w:val="22"/>
        </w:rPr>
        <w:t>.</w:t>
      </w:r>
      <w:r w:rsidRPr="00853C76">
        <w:rPr>
          <w:snapToGrid w:val="0"/>
          <w:kern w:val="22"/>
          <w:szCs w:val="22"/>
        </w:rPr>
        <w:tab/>
        <w:t>The Global Environment Facility should improve results-based reporting on the total contribution of the Global Environment Facility to achieving the objectives of the Convention, including the Facility’s contribution to incremental-cost financing and leveraging co-financing.</w:t>
      </w:r>
      <w:r w:rsidRPr="00853C76">
        <w:rPr>
          <w:snapToGrid w:val="0"/>
          <w:kern w:val="22"/>
          <w:szCs w:val="22"/>
          <w:vertAlign w:val="superscript"/>
        </w:rPr>
        <w:footnoteReference w:id="119"/>
      </w:r>
    </w:p>
    <w:p w14:paraId="607717DC" w14:textId="77777777" w:rsidR="00FB5720" w:rsidRPr="00853C76" w:rsidRDefault="00FB5720" w:rsidP="00FB5720">
      <w:pPr>
        <w:keepNext/>
        <w:spacing w:before="120" w:after="120"/>
        <w:rPr>
          <w:b/>
          <w:bCs/>
          <w:iCs/>
          <w:snapToGrid w:val="0"/>
          <w:szCs w:val="22"/>
        </w:rPr>
      </w:pPr>
      <w:r w:rsidRPr="00853C76">
        <w:rPr>
          <w:b/>
          <w:bCs/>
          <w:iCs/>
          <w:snapToGrid w:val="0"/>
          <w:szCs w:val="22"/>
        </w:rPr>
        <w:t>Report on four-year outcome-oriented framework of programme priorities</w:t>
      </w:r>
    </w:p>
    <w:p w14:paraId="53DB4064" w14:textId="0BF8627E" w:rsidR="00FB5720" w:rsidRPr="00853C76" w:rsidRDefault="00FB5720" w:rsidP="00FB5720">
      <w:pPr>
        <w:spacing w:after="120"/>
        <w:rPr>
          <w:snapToGrid w:val="0"/>
          <w:kern w:val="22"/>
          <w:szCs w:val="22"/>
        </w:rPr>
      </w:pPr>
      <w:r w:rsidRPr="00853C76">
        <w:rPr>
          <w:snapToGrid w:val="0"/>
          <w:kern w:val="22"/>
          <w:szCs w:val="22"/>
        </w:rPr>
        <w:t>10</w:t>
      </w:r>
      <w:r w:rsidR="00CF4578" w:rsidRPr="00853C76">
        <w:rPr>
          <w:snapToGrid w:val="0"/>
          <w:kern w:val="22"/>
          <w:szCs w:val="22"/>
        </w:rPr>
        <w:t>4</w:t>
      </w:r>
      <w:r w:rsidRPr="00853C76">
        <w:rPr>
          <w:snapToGrid w:val="0"/>
          <w:kern w:val="22"/>
          <w:szCs w:val="22"/>
        </w:rPr>
        <w:t>.</w:t>
      </w:r>
      <w:r w:rsidRPr="00853C76">
        <w:rPr>
          <w:snapToGrid w:val="0"/>
          <w:kern w:val="22"/>
          <w:szCs w:val="22"/>
        </w:rPr>
        <w:tab/>
        <w:t>The Global Environment Facility should report on its implementation of the four-year outcome</w:t>
      </w:r>
      <w:r w:rsidRPr="00853C76">
        <w:rPr>
          <w:snapToGrid w:val="0"/>
          <w:kern w:val="22"/>
          <w:szCs w:val="22"/>
        </w:rPr>
        <w:noBreakHyphen/>
        <w:t>oriented framework of programme priorities and how it responds to the individual elements.</w:t>
      </w:r>
      <w:r w:rsidRPr="00853C76">
        <w:rPr>
          <w:snapToGrid w:val="0"/>
          <w:kern w:val="22"/>
          <w:szCs w:val="22"/>
          <w:vertAlign w:val="superscript"/>
        </w:rPr>
        <w:footnoteReference w:id="120"/>
      </w:r>
    </w:p>
    <w:p w14:paraId="1D4224A1" w14:textId="4D3D6481" w:rsidR="00FB5720" w:rsidRPr="00853C76" w:rsidRDefault="00FB5720" w:rsidP="00FB5720">
      <w:pPr>
        <w:spacing w:before="120" w:after="120"/>
        <w:rPr>
          <w:snapToGrid w:val="0"/>
          <w:kern w:val="22"/>
          <w:szCs w:val="22"/>
        </w:rPr>
      </w:pPr>
      <w:r w:rsidRPr="00853C76">
        <w:rPr>
          <w:iCs/>
          <w:snapToGrid w:val="0"/>
          <w:kern w:val="22"/>
          <w:szCs w:val="22"/>
        </w:rPr>
        <w:t>10</w:t>
      </w:r>
      <w:r w:rsidR="00CF4578" w:rsidRPr="00853C76">
        <w:rPr>
          <w:iCs/>
          <w:snapToGrid w:val="0"/>
          <w:kern w:val="22"/>
          <w:szCs w:val="22"/>
        </w:rPr>
        <w:t>5</w:t>
      </w:r>
      <w:r w:rsidRPr="00853C76">
        <w:rPr>
          <w:iCs/>
          <w:snapToGrid w:val="0"/>
          <w:kern w:val="22"/>
          <w:szCs w:val="22"/>
        </w:rPr>
        <w:t>.</w:t>
      </w:r>
      <w:r w:rsidRPr="00853C76">
        <w:rPr>
          <w:iCs/>
          <w:snapToGrid w:val="0"/>
          <w:kern w:val="22"/>
          <w:szCs w:val="22"/>
        </w:rPr>
        <w:tab/>
        <w:t xml:space="preserve">The </w:t>
      </w:r>
      <w:r w:rsidRPr="00853C76">
        <w:rPr>
          <w:snapToGrid w:val="0"/>
          <w:kern w:val="22"/>
          <w:szCs w:val="22"/>
        </w:rPr>
        <w:t>Global Environment Facility should include information regarding the individual elements of the consolidated guidance, in particular the four-year outcome-oriented framework of programme priorities, in its future reports to the Conference of the Parties</w:t>
      </w:r>
      <w:r w:rsidR="00D03EC8">
        <w:rPr>
          <w:snapToGrid w:val="0"/>
          <w:kern w:val="22"/>
          <w:szCs w:val="22"/>
        </w:rPr>
        <w:t>.</w:t>
      </w:r>
      <w:r w:rsidRPr="00853C76">
        <w:rPr>
          <w:rFonts w:eastAsiaTheme="majorEastAsia"/>
          <w:snapToGrid w:val="0"/>
          <w:color w:val="000000"/>
          <w:kern w:val="22"/>
          <w:szCs w:val="22"/>
          <w:vertAlign w:val="superscript"/>
        </w:rPr>
        <w:footnoteReference w:id="121"/>
      </w:r>
    </w:p>
    <w:p w14:paraId="0D840856" w14:textId="77777777" w:rsidR="00FB5720" w:rsidRPr="00853C76" w:rsidRDefault="00FB5720" w:rsidP="00FB5720">
      <w:pPr>
        <w:keepNext/>
        <w:spacing w:before="120" w:after="120"/>
        <w:rPr>
          <w:b/>
          <w:bCs/>
          <w:iCs/>
          <w:snapToGrid w:val="0"/>
          <w:szCs w:val="22"/>
        </w:rPr>
      </w:pPr>
      <w:r w:rsidRPr="00853C76">
        <w:rPr>
          <w:b/>
          <w:bCs/>
          <w:iCs/>
          <w:snapToGrid w:val="0"/>
          <w:szCs w:val="22"/>
        </w:rPr>
        <w:t>Reporting on needs assessment results</w:t>
      </w:r>
    </w:p>
    <w:p w14:paraId="1D408889" w14:textId="0D4576CF" w:rsidR="00FB5720" w:rsidRPr="00853C76" w:rsidRDefault="00FB5720" w:rsidP="00FB5720">
      <w:pPr>
        <w:spacing w:after="120"/>
        <w:rPr>
          <w:snapToGrid w:val="0"/>
          <w:kern w:val="22"/>
          <w:szCs w:val="22"/>
        </w:rPr>
      </w:pPr>
      <w:r w:rsidRPr="00853C76">
        <w:rPr>
          <w:snapToGrid w:val="0"/>
          <w:kern w:val="22"/>
          <w:szCs w:val="22"/>
          <w:lang w:eastAsia="ko-KR"/>
        </w:rPr>
        <w:t>10</w:t>
      </w:r>
      <w:r w:rsidR="00CF4578" w:rsidRPr="00853C76">
        <w:rPr>
          <w:snapToGrid w:val="0"/>
          <w:kern w:val="22"/>
          <w:szCs w:val="22"/>
          <w:lang w:eastAsia="ko-KR"/>
        </w:rPr>
        <w:t>6</w:t>
      </w:r>
      <w:r w:rsidRPr="00853C76">
        <w:rPr>
          <w:snapToGrid w:val="0"/>
          <w:kern w:val="22"/>
          <w:szCs w:val="22"/>
        </w:rPr>
        <w:t>.</w:t>
      </w:r>
      <w:r w:rsidRPr="00853C76">
        <w:rPr>
          <w:snapToGrid w:val="0"/>
          <w:kern w:val="22"/>
          <w:szCs w:val="22"/>
        </w:rPr>
        <w:tab/>
        <w:t>The Global Environment Facility should indicate in its report to the Conference of the Parties, how it plans to respond to the report on the determination of funding requirements, pursuant to paragraph 5.2 of the Memorandum of Understanding.</w:t>
      </w:r>
      <w:r w:rsidRPr="00853C76">
        <w:rPr>
          <w:snapToGrid w:val="0"/>
          <w:kern w:val="22"/>
          <w:szCs w:val="22"/>
          <w:vertAlign w:val="superscript"/>
        </w:rPr>
        <w:footnoteReference w:id="122"/>
      </w:r>
    </w:p>
    <w:p w14:paraId="4FC2B993" w14:textId="3CEB9CBF" w:rsidR="00FB5720" w:rsidRPr="00853C76" w:rsidRDefault="00FB5720" w:rsidP="00FB5720">
      <w:pPr>
        <w:spacing w:after="120"/>
        <w:rPr>
          <w:snapToGrid w:val="0"/>
          <w:kern w:val="22"/>
          <w:szCs w:val="22"/>
        </w:rPr>
      </w:pPr>
      <w:r w:rsidRPr="00853C76">
        <w:rPr>
          <w:snapToGrid w:val="0"/>
          <w:kern w:val="22"/>
          <w:szCs w:val="22"/>
        </w:rPr>
        <w:t>10</w:t>
      </w:r>
      <w:r w:rsidR="00CF4578" w:rsidRPr="00853C76">
        <w:rPr>
          <w:snapToGrid w:val="0"/>
          <w:kern w:val="22"/>
          <w:szCs w:val="22"/>
        </w:rPr>
        <w:t>7</w:t>
      </w:r>
      <w:r w:rsidRPr="00853C76">
        <w:rPr>
          <w:snapToGrid w:val="0"/>
          <w:kern w:val="22"/>
          <w:szCs w:val="22"/>
        </w:rPr>
        <w:t>.</w:t>
      </w:r>
      <w:r w:rsidRPr="00853C76">
        <w:rPr>
          <w:snapToGrid w:val="0"/>
          <w:kern w:val="22"/>
          <w:szCs w:val="22"/>
        </w:rPr>
        <w:tab/>
        <w:t>The Global Environment Facility will in its regular report to the Conference of Parties indicate how it has responded during the replenishment cycle to the previous assessment by the Conference of the Parties.</w:t>
      </w:r>
      <w:r w:rsidRPr="00853C76">
        <w:rPr>
          <w:rFonts w:eastAsiaTheme="majorEastAsia"/>
          <w:snapToGrid w:val="0"/>
          <w:kern w:val="22"/>
          <w:szCs w:val="22"/>
          <w:vertAlign w:val="superscript"/>
        </w:rPr>
        <w:footnoteReference w:id="123"/>
      </w:r>
    </w:p>
    <w:p w14:paraId="7C561304" w14:textId="77777777" w:rsidR="00FB5720" w:rsidRPr="00853C76" w:rsidRDefault="00FB5720" w:rsidP="00FB5720">
      <w:pPr>
        <w:keepNext/>
        <w:spacing w:before="120" w:after="120"/>
        <w:rPr>
          <w:b/>
          <w:bCs/>
          <w:iCs/>
          <w:snapToGrid w:val="0"/>
          <w:szCs w:val="22"/>
        </w:rPr>
      </w:pPr>
      <w:r w:rsidRPr="00853C76">
        <w:rPr>
          <w:b/>
          <w:bCs/>
          <w:iCs/>
          <w:snapToGrid w:val="0"/>
          <w:szCs w:val="22"/>
        </w:rPr>
        <w:t>Transparency</w:t>
      </w:r>
    </w:p>
    <w:p w14:paraId="0D247FC2" w14:textId="47458EEA" w:rsidR="00FB5720" w:rsidRPr="00853C76" w:rsidRDefault="00FB5720" w:rsidP="00FB5720">
      <w:pPr>
        <w:autoSpaceDE w:val="0"/>
        <w:autoSpaceDN w:val="0"/>
        <w:spacing w:before="120" w:after="120"/>
        <w:rPr>
          <w:snapToGrid w:val="0"/>
          <w:color w:val="000000"/>
          <w:kern w:val="22"/>
          <w:szCs w:val="22"/>
        </w:rPr>
      </w:pPr>
      <w:r w:rsidRPr="00853C76">
        <w:rPr>
          <w:snapToGrid w:val="0"/>
          <w:color w:val="000000"/>
          <w:kern w:val="22"/>
          <w:szCs w:val="22"/>
        </w:rPr>
        <w:t>10</w:t>
      </w:r>
      <w:r w:rsidR="00CF4578" w:rsidRPr="00853C76">
        <w:rPr>
          <w:snapToGrid w:val="0"/>
          <w:color w:val="000000"/>
          <w:kern w:val="22"/>
          <w:szCs w:val="22"/>
        </w:rPr>
        <w:t>8</w:t>
      </w:r>
      <w:r w:rsidRPr="00853C76">
        <w:rPr>
          <w:snapToGrid w:val="0"/>
          <w:color w:val="000000"/>
          <w:kern w:val="22"/>
          <w:szCs w:val="22"/>
        </w:rPr>
        <w:t>.</w:t>
      </w:r>
      <w:r w:rsidRPr="00853C76">
        <w:rPr>
          <w:snapToGrid w:val="0"/>
          <w:color w:val="000000"/>
          <w:kern w:val="22"/>
          <w:szCs w:val="22"/>
        </w:rPr>
        <w:tab/>
        <w:t>The Global Environment Facility, in response to the concerns of the Parties on transparency of the process of approving Global Environment Facility</w:t>
      </w:r>
      <w:r w:rsidRPr="00853C76" w:rsidDel="00391748">
        <w:rPr>
          <w:snapToGrid w:val="0"/>
          <w:color w:val="000000"/>
          <w:kern w:val="22"/>
          <w:szCs w:val="22"/>
        </w:rPr>
        <w:t xml:space="preserve"> </w:t>
      </w:r>
      <w:r w:rsidRPr="00853C76">
        <w:rPr>
          <w:snapToGrid w:val="0"/>
          <w:color w:val="000000"/>
          <w:kern w:val="22"/>
          <w:szCs w:val="22"/>
        </w:rPr>
        <w:t>projects, should include in its report to the Conference of the Parties, information regarding paragraph 3.3(d) of the Memorandum of Understanding</w:t>
      </w:r>
      <w:r w:rsidR="00D03EC8">
        <w:rPr>
          <w:snapToGrid w:val="0"/>
          <w:color w:val="000000"/>
          <w:kern w:val="22"/>
          <w:szCs w:val="22"/>
        </w:rPr>
        <w:t>.</w:t>
      </w:r>
      <w:r w:rsidRPr="00853C76">
        <w:rPr>
          <w:rFonts w:eastAsiaTheme="majorEastAsia"/>
          <w:snapToGrid w:val="0"/>
          <w:color w:val="000000"/>
          <w:kern w:val="22"/>
          <w:szCs w:val="22"/>
          <w:vertAlign w:val="superscript"/>
        </w:rPr>
        <w:footnoteReference w:id="124"/>
      </w:r>
    </w:p>
    <w:p w14:paraId="4C460054" w14:textId="77777777" w:rsidR="00FB5720" w:rsidRPr="00853C76" w:rsidRDefault="00FB5720" w:rsidP="00FB5720">
      <w:pPr>
        <w:keepNext/>
        <w:spacing w:before="120" w:after="120"/>
        <w:rPr>
          <w:b/>
          <w:bCs/>
          <w:iCs/>
          <w:snapToGrid w:val="0"/>
          <w:szCs w:val="22"/>
        </w:rPr>
      </w:pPr>
      <w:r w:rsidRPr="00853C76">
        <w:rPr>
          <w:b/>
          <w:bCs/>
          <w:iCs/>
          <w:snapToGrid w:val="0"/>
          <w:szCs w:val="22"/>
        </w:rPr>
        <w:t>Safeguards</w:t>
      </w:r>
    </w:p>
    <w:p w14:paraId="348781F7" w14:textId="52888FFB" w:rsidR="00FB5720" w:rsidRPr="00853C76"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853C76">
        <w:rPr>
          <w:snapToGrid w:val="0"/>
          <w:kern w:val="22"/>
          <w:szCs w:val="22"/>
        </w:rPr>
        <w:t>1</w:t>
      </w:r>
      <w:r w:rsidR="00CF4578" w:rsidRPr="00853C76">
        <w:rPr>
          <w:snapToGrid w:val="0"/>
          <w:kern w:val="22"/>
          <w:szCs w:val="22"/>
        </w:rPr>
        <w:t>09</w:t>
      </w:r>
      <w:r w:rsidRPr="00853C76">
        <w:rPr>
          <w:snapToGrid w:val="0"/>
          <w:kern w:val="22"/>
          <w:szCs w:val="22"/>
        </w:rPr>
        <w:t>.</w:t>
      </w:r>
      <w:r w:rsidRPr="00853C76">
        <w:rPr>
          <w:snapToGrid w:val="0"/>
          <w:kern w:val="22"/>
          <w:szCs w:val="22"/>
        </w:rPr>
        <w:tab/>
      </w:r>
      <w:r w:rsidRPr="00853C76">
        <w:rPr>
          <w:iCs/>
          <w:snapToGrid w:val="0"/>
          <w:kern w:val="22"/>
          <w:szCs w:val="22"/>
        </w:rPr>
        <w:t>T</w:t>
      </w:r>
      <w:r w:rsidRPr="00853C76">
        <w:rPr>
          <w:snapToGrid w:val="0"/>
          <w:kern w:val="22"/>
          <w:szCs w:val="22"/>
        </w:rPr>
        <w:t>he Global Environment Facility should inform the Conference of the Parties about how it is taking into account the Convention’s voluntary guidelines on safeguards in biodiversity financing mechanisms</w:t>
      </w:r>
      <w:r w:rsidR="00011560">
        <w:rPr>
          <w:snapToGrid w:val="0"/>
          <w:kern w:val="22"/>
          <w:szCs w:val="22"/>
        </w:rPr>
        <w:t>.</w:t>
      </w:r>
      <w:r w:rsidRPr="00853C76">
        <w:rPr>
          <w:rFonts w:eastAsiaTheme="majorEastAsia"/>
          <w:iCs/>
          <w:snapToGrid w:val="0"/>
          <w:spacing w:val="-4"/>
          <w:kern w:val="22"/>
          <w:szCs w:val="22"/>
          <w:vertAlign w:val="superscript"/>
        </w:rPr>
        <w:footnoteReference w:id="125"/>
      </w:r>
    </w:p>
    <w:p w14:paraId="4D91A657" w14:textId="77777777" w:rsidR="00FB5720" w:rsidRPr="00853C76" w:rsidRDefault="00FB5720" w:rsidP="00FB5720">
      <w:pPr>
        <w:keepNext/>
        <w:spacing w:before="120" w:after="120"/>
        <w:rPr>
          <w:b/>
          <w:bCs/>
          <w:iCs/>
          <w:snapToGrid w:val="0"/>
          <w:szCs w:val="22"/>
        </w:rPr>
      </w:pPr>
      <w:r w:rsidRPr="00853C76">
        <w:rPr>
          <w:b/>
          <w:bCs/>
          <w:iCs/>
          <w:snapToGrid w:val="0"/>
          <w:szCs w:val="22"/>
        </w:rPr>
        <w:t>Co-financing</w:t>
      </w:r>
    </w:p>
    <w:p w14:paraId="67A727A0" w14:textId="5C087C61" w:rsidR="00FB5720" w:rsidRPr="00853C76"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853C76">
        <w:rPr>
          <w:snapToGrid w:val="0"/>
          <w:kern w:val="22"/>
          <w:szCs w:val="22"/>
        </w:rPr>
        <w:t>11</w:t>
      </w:r>
      <w:r w:rsidR="00CF4578" w:rsidRPr="00853C76">
        <w:rPr>
          <w:snapToGrid w:val="0"/>
          <w:kern w:val="22"/>
          <w:szCs w:val="22"/>
        </w:rPr>
        <w:t>0</w:t>
      </w:r>
      <w:r w:rsidRPr="00853C76">
        <w:rPr>
          <w:snapToGrid w:val="0"/>
          <w:kern w:val="22"/>
          <w:szCs w:val="22"/>
        </w:rPr>
        <w:t>.</w:t>
      </w:r>
      <w:r w:rsidRPr="00853C76">
        <w:rPr>
          <w:snapToGrid w:val="0"/>
          <w:kern w:val="22"/>
          <w:szCs w:val="22"/>
        </w:rPr>
        <w:tab/>
      </w:r>
      <w:r w:rsidRPr="00853C76">
        <w:rPr>
          <w:iCs/>
          <w:snapToGrid w:val="0"/>
          <w:kern w:val="22"/>
          <w:szCs w:val="22"/>
        </w:rPr>
        <w:t>T</w:t>
      </w:r>
      <w:r w:rsidRPr="00853C76">
        <w:rPr>
          <w:snapToGrid w:val="0"/>
          <w:kern w:val="22"/>
          <w:szCs w:val="22"/>
        </w:rPr>
        <w:t>he Global Environment Facility should include the information regarding progress in implementing the new co-financing policy in its report to the Conference of the Parties</w:t>
      </w:r>
      <w:r w:rsidR="00011560">
        <w:rPr>
          <w:snapToGrid w:val="0"/>
          <w:kern w:val="22"/>
          <w:szCs w:val="22"/>
        </w:rPr>
        <w:t>.</w:t>
      </w:r>
      <w:r w:rsidRPr="00853C76">
        <w:rPr>
          <w:rFonts w:eastAsiaTheme="majorEastAsia"/>
          <w:iCs/>
          <w:snapToGrid w:val="0"/>
          <w:spacing w:val="-4"/>
          <w:kern w:val="22"/>
          <w:szCs w:val="22"/>
          <w:vertAlign w:val="superscript"/>
        </w:rPr>
        <w:footnoteReference w:id="126"/>
      </w:r>
    </w:p>
    <w:p w14:paraId="12A82508" w14:textId="77777777" w:rsidR="00FB5720" w:rsidRPr="00853C76" w:rsidRDefault="00FB5720" w:rsidP="00FB5720">
      <w:pPr>
        <w:keepNext/>
        <w:spacing w:before="120" w:after="120"/>
        <w:rPr>
          <w:b/>
          <w:bCs/>
          <w:iCs/>
          <w:snapToGrid w:val="0"/>
          <w:szCs w:val="22"/>
        </w:rPr>
      </w:pPr>
      <w:r w:rsidRPr="00853C76">
        <w:rPr>
          <w:b/>
          <w:bCs/>
          <w:iCs/>
          <w:snapToGrid w:val="0"/>
          <w:szCs w:val="22"/>
        </w:rPr>
        <w:t>Agencies</w:t>
      </w:r>
    </w:p>
    <w:p w14:paraId="57A159B4" w14:textId="2599D0C2" w:rsidR="00FB5720" w:rsidRPr="00853C76" w:rsidRDefault="00FB5720" w:rsidP="00FB5720">
      <w:pPr>
        <w:suppressLineNumbers/>
        <w:suppressAutoHyphens/>
        <w:kinsoku w:val="0"/>
        <w:overflowPunct w:val="0"/>
        <w:autoSpaceDE w:val="0"/>
        <w:autoSpaceDN w:val="0"/>
        <w:adjustRightInd w:val="0"/>
        <w:snapToGrid w:val="0"/>
        <w:spacing w:before="120" w:after="120"/>
        <w:rPr>
          <w:snapToGrid w:val="0"/>
          <w:kern w:val="22"/>
          <w:szCs w:val="22"/>
        </w:rPr>
      </w:pPr>
      <w:r w:rsidRPr="00853C76">
        <w:rPr>
          <w:snapToGrid w:val="0"/>
          <w:kern w:val="22"/>
          <w:szCs w:val="22"/>
        </w:rPr>
        <w:t>11</w:t>
      </w:r>
      <w:r w:rsidR="00CF4578" w:rsidRPr="00853C76">
        <w:rPr>
          <w:snapToGrid w:val="0"/>
          <w:kern w:val="22"/>
          <w:szCs w:val="22"/>
        </w:rPr>
        <w:t>1</w:t>
      </w:r>
      <w:r w:rsidRPr="00853C76">
        <w:rPr>
          <w:snapToGrid w:val="0"/>
          <w:kern w:val="22"/>
          <w:szCs w:val="22"/>
        </w:rPr>
        <w:t>.</w:t>
      </w:r>
      <w:r w:rsidRPr="00853C76">
        <w:rPr>
          <w:snapToGrid w:val="0"/>
          <w:kern w:val="22"/>
          <w:szCs w:val="22"/>
        </w:rPr>
        <w:tab/>
      </w:r>
      <w:r w:rsidRPr="00853C76">
        <w:rPr>
          <w:iCs/>
          <w:snapToGrid w:val="0"/>
          <w:kern w:val="22"/>
          <w:szCs w:val="22"/>
        </w:rPr>
        <w:t>T</w:t>
      </w:r>
      <w:r w:rsidRPr="00853C76">
        <w:rPr>
          <w:snapToGrid w:val="0"/>
          <w:kern w:val="22"/>
          <w:szCs w:val="22"/>
        </w:rPr>
        <w:t>he Global Environment Facility should include the information regarding performance of the Global Environment Facility’s network of agencies in its report to the Conference of the Parties</w:t>
      </w:r>
      <w:r w:rsidR="00D33DB6">
        <w:rPr>
          <w:snapToGrid w:val="0"/>
          <w:kern w:val="22"/>
          <w:szCs w:val="22"/>
        </w:rPr>
        <w:t>.</w:t>
      </w:r>
      <w:r w:rsidRPr="00853C76">
        <w:rPr>
          <w:rFonts w:eastAsiaTheme="majorEastAsia"/>
          <w:iCs/>
          <w:snapToGrid w:val="0"/>
          <w:spacing w:val="-4"/>
          <w:kern w:val="22"/>
          <w:szCs w:val="22"/>
          <w:vertAlign w:val="superscript"/>
        </w:rPr>
        <w:footnoteReference w:id="127"/>
      </w:r>
    </w:p>
    <w:p w14:paraId="63FB3843" w14:textId="77777777" w:rsidR="00FB5720" w:rsidRPr="00853C76" w:rsidRDefault="00FB5720" w:rsidP="000E778E">
      <w:pPr>
        <w:keepNext/>
        <w:tabs>
          <w:tab w:val="left" w:pos="567"/>
        </w:tabs>
        <w:spacing w:before="120" w:after="120"/>
        <w:jc w:val="center"/>
        <w:outlineLvl w:val="1"/>
        <w:rPr>
          <w:b/>
          <w:iCs/>
          <w:snapToGrid w:val="0"/>
          <w:szCs w:val="22"/>
        </w:rPr>
      </w:pPr>
      <w:bookmarkStart w:id="30" w:name="_Toc257060643"/>
      <w:bookmarkStart w:id="31" w:name="_Toc259455706"/>
      <w:bookmarkStart w:id="32" w:name="_Toc260384357"/>
      <w:bookmarkStart w:id="33" w:name="_Toc263089347"/>
      <w:r w:rsidRPr="00853C76">
        <w:rPr>
          <w:b/>
          <w:iCs/>
          <w:snapToGrid w:val="0"/>
          <w:szCs w:val="22"/>
        </w:rPr>
        <w:t>E.</w:t>
      </w:r>
      <w:r w:rsidRPr="00853C76">
        <w:rPr>
          <w:b/>
          <w:iCs/>
          <w:snapToGrid w:val="0"/>
          <w:szCs w:val="22"/>
        </w:rPr>
        <w:tab/>
        <w:t>Review of the effectiveness of the financial mechanism</w:t>
      </w:r>
      <w:bookmarkEnd w:id="30"/>
      <w:bookmarkEnd w:id="31"/>
      <w:bookmarkEnd w:id="32"/>
      <w:bookmarkEnd w:id="33"/>
    </w:p>
    <w:p w14:paraId="37AA556E" w14:textId="52DAB5A6"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2</w:t>
      </w:r>
      <w:r w:rsidRPr="00853C76">
        <w:rPr>
          <w:snapToGrid w:val="0"/>
          <w:kern w:val="22"/>
          <w:szCs w:val="22"/>
        </w:rPr>
        <w:t>.</w:t>
      </w:r>
      <w:r w:rsidRPr="00853C76">
        <w:rPr>
          <w:snapToGrid w:val="0"/>
          <w:kern w:val="22"/>
          <w:szCs w:val="22"/>
        </w:rPr>
        <w:tab/>
        <w:t>The review of the effectiveness of the financial mechanism will be conducted every four years and this review should coincide with the meeting of the Conference of the Parties.</w:t>
      </w:r>
      <w:r w:rsidRPr="00853C76">
        <w:rPr>
          <w:snapToGrid w:val="0"/>
          <w:kern w:val="22"/>
          <w:szCs w:val="22"/>
          <w:vertAlign w:val="superscript"/>
        </w:rPr>
        <w:footnoteReference w:id="128"/>
      </w:r>
    </w:p>
    <w:p w14:paraId="1C9C36CD" w14:textId="4C987A2B" w:rsidR="00FB5720" w:rsidRPr="00853C76" w:rsidRDefault="00FB5720" w:rsidP="000E778E">
      <w:pPr>
        <w:keepNext/>
        <w:tabs>
          <w:tab w:val="left" w:pos="567"/>
        </w:tabs>
        <w:spacing w:before="120" w:after="120"/>
        <w:jc w:val="center"/>
        <w:outlineLvl w:val="1"/>
        <w:rPr>
          <w:b/>
          <w:iCs/>
          <w:snapToGrid w:val="0"/>
          <w:szCs w:val="22"/>
        </w:rPr>
      </w:pPr>
      <w:bookmarkStart w:id="34" w:name="_Toc257060652"/>
      <w:bookmarkStart w:id="35" w:name="_Toc259455717"/>
      <w:bookmarkStart w:id="36" w:name="_Toc260384367"/>
      <w:bookmarkStart w:id="37" w:name="_Toc263089357"/>
      <w:r w:rsidRPr="00853C76">
        <w:rPr>
          <w:b/>
          <w:iCs/>
          <w:snapToGrid w:val="0"/>
          <w:szCs w:val="22"/>
        </w:rPr>
        <w:t>F.</w:t>
      </w:r>
      <w:r w:rsidRPr="00853C76">
        <w:rPr>
          <w:b/>
          <w:iCs/>
          <w:snapToGrid w:val="0"/>
          <w:szCs w:val="22"/>
        </w:rPr>
        <w:tab/>
        <w:t xml:space="preserve">Replenishment of the </w:t>
      </w:r>
      <w:r w:rsidR="00936599">
        <w:rPr>
          <w:b/>
          <w:iCs/>
          <w:snapToGrid w:val="0"/>
          <w:szCs w:val="22"/>
        </w:rPr>
        <w:t>Global Environment Facility</w:t>
      </w:r>
      <w:r w:rsidR="00936599" w:rsidRPr="00853C76">
        <w:rPr>
          <w:b/>
          <w:iCs/>
          <w:snapToGrid w:val="0"/>
          <w:szCs w:val="22"/>
        </w:rPr>
        <w:t xml:space="preserve"> </w:t>
      </w:r>
      <w:r w:rsidRPr="00853C76">
        <w:rPr>
          <w:b/>
          <w:iCs/>
          <w:snapToGrid w:val="0"/>
          <w:szCs w:val="22"/>
        </w:rPr>
        <w:t>Trust Fund</w:t>
      </w:r>
      <w:bookmarkEnd w:id="34"/>
      <w:bookmarkEnd w:id="35"/>
      <w:bookmarkEnd w:id="36"/>
      <w:bookmarkEnd w:id="37"/>
    </w:p>
    <w:p w14:paraId="2FEF2825" w14:textId="64BADA83"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3</w:t>
      </w:r>
      <w:r w:rsidRPr="00853C76">
        <w:rPr>
          <w:snapToGrid w:val="0"/>
          <w:kern w:val="22"/>
          <w:szCs w:val="22"/>
        </w:rPr>
        <w:t>.</w:t>
      </w:r>
      <w:r w:rsidRPr="00853C76">
        <w:rPr>
          <w:snapToGrid w:val="0"/>
          <w:kern w:val="22"/>
          <w:szCs w:val="22"/>
        </w:rPr>
        <w:tab/>
        <w:t>The updated list of developed country Parties and other Parties that voluntarily assume the obligations of developed country Parties in accordance with Article 20, paragraph 2 of the Convention, is contained in the annex to decision VIII/18.</w:t>
      </w:r>
      <w:r w:rsidRPr="00853C76">
        <w:rPr>
          <w:rFonts w:eastAsiaTheme="majorEastAsia"/>
          <w:snapToGrid w:val="0"/>
          <w:kern w:val="22"/>
          <w:szCs w:val="22"/>
          <w:vertAlign w:val="superscript"/>
        </w:rPr>
        <w:footnoteReference w:id="129"/>
      </w:r>
    </w:p>
    <w:p w14:paraId="04E3ECD6" w14:textId="6F5DCA59"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4</w:t>
      </w:r>
      <w:r w:rsidRPr="00853C76">
        <w:rPr>
          <w:snapToGrid w:val="0"/>
          <w:kern w:val="22"/>
          <w:szCs w:val="22"/>
        </w:rPr>
        <w:t>.</w:t>
      </w:r>
      <w:r w:rsidRPr="00853C76">
        <w:rPr>
          <w:snapToGrid w:val="0"/>
          <w:kern w:val="22"/>
          <w:szCs w:val="22"/>
        </w:rPr>
        <w:tab/>
        <w:t>The developed country Parties and others are invited to increase their financial contributions through the financial mechanism during the replenishment of the Global Environment Facility Trust Fund.</w:t>
      </w:r>
      <w:r w:rsidRPr="00853C76">
        <w:rPr>
          <w:rFonts w:eastAsiaTheme="majorEastAsia"/>
          <w:snapToGrid w:val="0"/>
          <w:kern w:val="22"/>
          <w:szCs w:val="22"/>
          <w:vertAlign w:val="superscript"/>
        </w:rPr>
        <w:footnoteReference w:id="130"/>
      </w:r>
    </w:p>
    <w:p w14:paraId="3701759B" w14:textId="7C28B4B6"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5</w:t>
      </w:r>
      <w:r w:rsidRPr="00853C76">
        <w:rPr>
          <w:snapToGrid w:val="0"/>
          <w:kern w:val="22"/>
          <w:szCs w:val="22"/>
        </w:rPr>
        <w:t>.</w:t>
      </w:r>
      <w:r w:rsidRPr="00853C76">
        <w:rPr>
          <w:snapToGrid w:val="0"/>
          <w:kern w:val="22"/>
          <w:szCs w:val="22"/>
        </w:rPr>
        <w:tab/>
        <w:t>The Global Environment Facility is urged, in the process of replenishment, to give due consideration to all aspects of the needs assessment report on the levels of funding for biodiversity.</w:t>
      </w:r>
      <w:r w:rsidRPr="00853C76">
        <w:rPr>
          <w:rFonts w:eastAsiaTheme="majorEastAsia"/>
          <w:snapToGrid w:val="0"/>
          <w:kern w:val="22"/>
          <w:szCs w:val="22"/>
          <w:vertAlign w:val="superscript"/>
        </w:rPr>
        <w:footnoteReference w:id="131"/>
      </w:r>
      <w:bookmarkStart w:id="38" w:name="_Toc257060653"/>
      <w:bookmarkStart w:id="39" w:name="_Toc259455718"/>
      <w:bookmarkStart w:id="40" w:name="_Toc260384368"/>
      <w:bookmarkStart w:id="41" w:name="_Toc263089358"/>
    </w:p>
    <w:p w14:paraId="4E098710" w14:textId="109390CD" w:rsidR="00FB5720" w:rsidRPr="00853C76" w:rsidRDefault="00FB5720" w:rsidP="000E778E">
      <w:pPr>
        <w:keepNext/>
        <w:tabs>
          <w:tab w:val="left" w:pos="567"/>
        </w:tabs>
        <w:spacing w:before="120" w:after="120"/>
        <w:jc w:val="center"/>
        <w:outlineLvl w:val="1"/>
        <w:rPr>
          <w:b/>
          <w:iCs/>
          <w:snapToGrid w:val="0"/>
          <w:szCs w:val="22"/>
        </w:rPr>
      </w:pPr>
      <w:r w:rsidRPr="00853C76">
        <w:rPr>
          <w:b/>
          <w:iCs/>
          <w:snapToGrid w:val="0"/>
          <w:szCs w:val="22"/>
        </w:rPr>
        <w:t>G.</w:t>
      </w:r>
      <w:r w:rsidRPr="00853C76">
        <w:rPr>
          <w:b/>
          <w:iCs/>
          <w:snapToGrid w:val="0"/>
          <w:szCs w:val="22"/>
        </w:rPr>
        <w:tab/>
        <w:t>Inter-</w:t>
      </w:r>
      <w:r w:rsidR="004D0524">
        <w:rPr>
          <w:b/>
          <w:iCs/>
          <w:snapToGrid w:val="0"/>
          <w:szCs w:val="22"/>
        </w:rPr>
        <w:t>s</w:t>
      </w:r>
      <w:r w:rsidRPr="00853C76">
        <w:rPr>
          <w:b/>
          <w:iCs/>
          <w:snapToGrid w:val="0"/>
          <w:szCs w:val="22"/>
        </w:rPr>
        <w:t>ecretariat cooperation</w:t>
      </w:r>
      <w:bookmarkEnd w:id="38"/>
      <w:bookmarkEnd w:id="39"/>
      <w:bookmarkEnd w:id="40"/>
      <w:bookmarkEnd w:id="41"/>
    </w:p>
    <w:p w14:paraId="5E8F3CCA" w14:textId="540FAD22"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6</w:t>
      </w:r>
      <w:r w:rsidRPr="00853C76">
        <w:rPr>
          <w:snapToGrid w:val="0"/>
          <w:kern w:val="22"/>
          <w:szCs w:val="22"/>
        </w:rPr>
        <w:t>.</w:t>
      </w:r>
      <w:r w:rsidRPr="00853C76">
        <w:rPr>
          <w:snapToGrid w:val="0"/>
          <w:kern w:val="22"/>
          <w:szCs w:val="22"/>
        </w:rPr>
        <w:tab/>
        <w:t>Participation of a representative of the Subsidiary Body on Scientific, Technical and Technological Advice of the Convention and of the Scientific and Technical Advisory Panel of the Global Environment Facility is requested in respective meetings of the Subsidiary Body on Scientific, Technical and Technological Advice and the Scientific and Technical Advisory Panel on a reciprocal basis.</w:t>
      </w:r>
      <w:r w:rsidRPr="00853C76">
        <w:rPr>
          <w:snapToGrid w:val="0"/>
          <w:kern w:val="22"/>
          <w:szCs w:val="22"/>
          <w:vertAlign w:val="superscript"/>
        </w:rPr>
        <w:footnoteReference w:id="132"/>
      </w:r>
    </w:p>
    <w:p w14:paraId="381BF244" w14:textId="7871CDBC"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7</w:t>
      </w:r>
      <w:r w:rsidRPr="00853C76">
        <w:rPr>
          <w:snapToGrid w:val="0"/>
          <w:kern w:val="22"/>
          <w:szCs w:val="22"/>
        </w:rPr>
        <w:t>.</w:t>
      </w:r>
      <w:r w:rsidRPr="00853C76">
        <w:rPr>
          <w:snapToGrid w:val="0"/>
          <w:kern w:val="22"/>
          <w:szCs w:val="22"/>
        </w:rPr>
        <w:tab/>
        <w:t>The Executive Secretary should promote, in collaboration with the Global Environment Facility, exchange of experience and good practice in financing for biological diversity.</w:t>
      </w:r>
      <w:r w:rsidRPr="00853C76">
        <w:rPr>
          <w:snapToGrid w:val="0"/>
          <w:kern w:val="22"/>
          <w:szCs w:val="22"/>
          <w:vertAlign w:val="superscript"/>
        </w:rPr>
        <w:footnoteReference w:id="133"/>
      </w:r>
    </w:p>
    <w:p w14:paraId="2329EF39" w14:textId="40EEA413" w:rsidR="00FB5720" w:rsidRPr="00853C76" w:rsidRDefault="00FB5720" w:rsidP="00FB5720">
      <w:pPr>
        <w:spacing w:after="120"/>
        <w:rPr>
          <w:snapToGrid w:val="0"/>
          <w:kern w:val="22"/>
          <w:szCs w:val="22"/>
        </w:rPr>
      </w:pPr>
      <w:r w:rsidRPr="00853C76">
        <w:rPr>
          <w:snapToGrid w:val="0"/>
          <w:kern w:val="22"/>
          <w:szCs w:val="22"/>
        </w:rPr>
        <w:t>11</w:t>
      </w:r>
      <w:r w:rsidR="00CF4578" w:rsidRPr="00853C76">
        <w:rPr>
          <w:snapToGrid w:val="0"/>
          <w:kern w:val="22"/>
          <w:szCs w:val="22"/>
        </w:rPr>
        <w:t>8</w:t>
      </w:r>
      <w:r w:rsidRPr="00853C76">
        <w:rPr>
          <w:snapToGrid w:val="0"/>
          <w:kern w:val="22"/>
          <w:szCs w:val="22"/>
        </w:rPr>
        <w:t>.</w:t>
      </w:r>
      <w:r w:rsidRPr="00853C76">
        <w:rPr>
          <w:snapToGrid w:val="0"/>
          <w:kern w:val="22"/>
          <w:szCs w:val="22"/>
        </w:rPr>
        <w:tab/>
        <w:t>The Executive Secretary and the Chief Executive Officer of the Global Environment Facility should continue to strengthen inter-secretariat cooperation and collaborate with the Independent Evaluation Office of the Global Environment Facility and the Global Environment Facility agencies.</w:t>
      </w:r>
      <w:r w:rsidRPr="00853C76">
        <w:rPr>
          <w:snapToGrid w:val="0"/>
          <w:kern w:val="22"/>
          <w:szCs w:val="22"/>
          <w:vertAlign w:val="superscript"/>
        </w:rPr>
        <w:footnoteReference w:id="134"/>
      </w:r>
    </w:p>
    <w:p w14:paraId="1ACB335A" w14:textId="1EF48CA4" w:rsidR="00FB5720" w:rsidRPr="00207688" w:rsidRDefault="00FB5720" w:rsidP="000E778E">
      <w:pPr>
        <w:rPr>
          <w:iCs/>
          <w:kern w:val="22"/>
          <w:szCs w:val="22"/>
        </w:rPr>
      </w:pPr>
      <w:r w:rsidRPr="00207688">
        <w:rPr>
          <w:rFonts w:eastAsia="SimSun"/>
          <w:snapToGrid w:val="0"/>
          <w:kern w:val="22"/>
          <w:szCs w:val="22"/>
          <w:lang w:eastAsia="zh-CN"/>
        </w:rPr>
        <w:t>1</w:t>
      </w:r>
      <w:r w:rsidR="00CF4578" w:rsidRPr="00207688">
        <w:rPr>
          <w:rFonts w:eastAsia="SimSun"/>
          <w:snapToGrid w:val="0"/>
          <w:kern w:val="22"/>
          <w:szCs w:val="22"/>
          <w:lang w:eastAsia="zh-CN"/>
        </w:rPr>
        <w:t>19</w:t>
      </w:r>
      <w:r w:rsidRPr="00207688">
        <w:rPr>
          <w:rFonts w:eastAsia="SimSun"/>
          <w:snapToGrid w:val="0"/>
          <w:kern w:val="22"/>
          <w:szCs w:val="22"/>
          <w:lang w:eastAsia="zh-CN"/>
        </w:rPr>
        <w:t>.</w:t>
      </w:r>
      <w:r w:rsidRPr="00207688">
        <w:rPr>
          <w:iCs/>
          <w:kern w:val="22"/>
          <w:szCs w:val="22"/>
        </w:rPr>
        <w:tab/>
      </w:r>
      <w:r w:rsidRPr="00207688">
        <w:rPr>
          <w:kern w:val="22"/>
          <w:szCs w:val="22"/>
        </w:rPr>
        <w:t>T</w:t>
      </w:r>
      <w:r w:rsidRPr="00207688">
        <w:rPr>
          <w:iCs/>
          <w:kern w:val="22"/>
          <w:szCs w:val="22"/>
        </w:rPr>
        <w:t xml:space="preserve">he Executive Secretary is encouraged to work closely with the Global Environment Facility in the transition to the </w:t>
      </w:r>
      <w:r w:rsidR="006159FF" w:rsidRPr="00207688">
        <w:rPr>
          <w:kern w:val="22"/>
        </w:rPr>
        <w:t xml:space="preserve">Kunming-Montreal </w:t>
      </w:r>
      <w:r w:rsidR="006159FF" w:rsidRPr="00207688">
        <w:rPr>
          <w:bCs/>
          <w:snapToGrid w:val="0"/>
          <w:kern w:val="22"/>
          <w:szCs w:val="22"/>
        </w:rPr>
        <w:t>Global Biodiversity Framework</w:t>
      </w:r>
      <w:r w:rsidR="00116915" w:rsidRPr="000E778E">
        <w:rPr>
          <w:rFonts w:eastAsiaTheme="majorEastAsia"/>
          <w:iCs/>
          <w:spacing w:val="-4"/>
          <w:kern w:val="22"/>
          <w:szCs w:val="22"/>
        </w:rPr>
        <w:t>.</w:t>
      </w:r>
      <w:r w:rsidRPr="00207688">
        <w:rPr>
          <w:rFonts w:eastAsiaTheme="majorEastAsia"/>
          <w:iCs/>
          <w:spacing w:val="-4"/>
          <w:kern w:val="22"/>
          <w:szCs w:val="22"/>
          <w:vertAlign w:val="superscript"/>
        </w:rPr>
        <w:footnoteReference w:id="135"/>
      </w:r>
    </w:p>
    <w:p w14:paraId="007DCEC7" w14:textId="26C428AD" w:rsidR="00FB5720" w:rsidRPr="00853C76" w:rsidRDefault="00FB5720" w:rsidP="00FB5720">
      <w:pPr>
        <w:suppressLineNumbers/>
        <w:suppressAutoHyphens/>
        <w:kinsoku w:val="0"/>
        <w:overflowPunct w:val="0"/>
        <w:autoSpaceDE w:val="0"/>
        <w:autoSpaceDN w:val="0"/>
        <w:adjustRightInd w:val="0"/>
        <w:snapToGrid w:val="0"/>
        <w:spacing w:before="120" w:after="120"/>
        <w:rPr>
          <w:i/>
          <w:snapToGrid w:val="0"/>
          <w:kern w:val="22"/>
          <w:szCs w:val="22"/>
        </w:rPr>
      </w:pPr>
      <w:r w:rsidRPr="00207688">
        <w:rPr>
          <w:rFonts w:eastAsia="SimSun"/>
          <w:snapToGrid w:val="0"/>
          <w:kern w:val="22"/>
          <w:szCs w:val="22"/>
          <w:lang w:eastAsia="zh-CN"/>
        </w:rPr>
        <w:t>12</w:t>
      </w:r>
      <w:r w:rsidR="00CF4578" w:rsidRPr="00207688">
        <w:rPr>
          <w:rFonts w:eastAsia="SimSun"/>
          <w:snapToGrid w:val="0"/>
          <w:kern w:val="22"/>
          <w:szCs w:val="22"/>
          <w:lang w:eastAsia="zh-CN"/>
        </w:rPr>
        <w:t>0</w:t>
      </w:r>
      <w:r w:rsidRPr="00207688">
        <w:rPr>
          <w:rFonts w:eastAsia="SimSun"/>
          <w:snapToGrid w:val="0"/>
          <w:kern w:val="22"/>
          <w:szCs w:val="22"/>
          <w:lang w:eastAsia="zh-CN"/>
        </w:rPr>
        <w:t>.</w:t>
      </w:r>
      <w:r w:rsidRPr="00207688">
        <w:rPr>
          <w:iCs/>
          <w:snapToGrid w:val="0"/>
          <w:kern w:val="22"/>
          <w:szCs w:val="22"/>
        </w:rPr>
        <w:tab/>
      </w:r>
      <w:r w:rsidRPr="00207688">
        <w:rPr>
          <w:snapToGrid w:val="0"/>
          <w:kern w:val="22"/>
          <w:szCs w:val="22"/>
        </w:rPr>
        <w:t>T</w:t>
      </w:r>
      <w:r w:rsidRPr="00207688">
        <w:rPr>
          <w:iCs/>
          <w:snapToGrid w:val="0"/>
          <w:kern w:val="22"/>
          <w:szCs w:val="22"/>
        </w:rPr>
        <w:t xml:space="preserve">he Executive Secretary is encouraged </w:t>
      </w:r>
      <w:r w:rsidRPr="00207688">
        <w:rPr>
          <w:snapToGrid w:val="0"/>
          <w:kern w:val="22"/>
          <w:szCs w:val="22"/>
        </w:rPr>
        <w:t xml:space="preserve">to work closely with agencies associated with the Global Environment Facility in the transition to the </w:t>
      </w:r>
      <w:r w:rsidR="002118A8" w:rsidRPr="00207688">
        <w:rPr>
          <w:kern w:val="22"/>
        </w:rPr>
        <w:t xml:space="preserve">Kunming-Montreal </w:t>
      </w:r>
      <w:r w:rsidR="002118A8" w:rsidRPr="00207688">
        <w:rPr>
          <w:bCs/>
          <w:snapToGrid w:val="0"/>
          <w:kern w:val="22"/>
          <w:szCs w:val="22"/>
        </w:rPr>
        <w:t>Global</w:t>
      </w:r>
      <w:r w:rsidR="002118A8" w:rsidRPr="00D71BEC">
        <w:rPr>
          <w:bCs/>
          <w:snapToGrid w:val="0"/>
          <w:kern w:val="22"/>
          <w:szCs w:val="22"/>
        </w:rPr>
        <w:t xml:space="preserve"> Biodiversity Framework</w:t>
      </w:r>
      <w:r w:rsidRPr="00853C76">
        <w:rPr>
          <w:snapToGrid w:val="0"/>
          <w:kern w:val="22"/>
          <w:szCs w:val="22"/>
        </w:rPr>
        <w:t>, taking into account the need to promote greater synergies between the Global Environment Facility and other financing mechanisms.</w:t>
      </w:r>
      <w:r w:rsidRPr="00853C76">
        <w:rPr>
          <w:rFonts w:eastAsiaTheme="majorEastAsia"/>
          <w:iCs/>
          <w:snapToGrid w:val="0"/>
          <w:spacing w:val="-4"/>
          <w:kern w:val="22"/>
          <w:szCs w:val="22"/>
          <w:vertAlign w:val="superscript"/>
        </w:rPr>
        <w:t xml:space="preserve"> </w:t>
      </w:r>
      <w:r w:rsidRPr="00853C76">
        <w:rPr>
          <w:rFonts w:eastAsiaTheme="majorEastAsia"/>
          <w:iCs/>
          <w:snapToGrid w:val="0"/>
          <w:spacing w:val="-4"/>
          <w:kern w:val="22"/>
          <w:szCs w:val="22"/>
          <w:vertAlign w:val="superscript"/>
        </w:rPr>
        <w:footnoteReference w:id="136"/>
      </w:r>
    </w:p>
    <w:p w14:paraId="3037E423" w14:textId="77777777" w:rsidR="006063D8" w:rsidRDefault="006063D8" w:rsidP="00FB5720">
      <w:pPr>
        <w:suppressLineNumbers/>
        <w:suppressAutoHyphens/>
        <w:adjustRightInd w:val="0"/>
        <w:snapToGrid w:val="0"/>
        <w:spacing w:before="240" w:after="120"/>
        <w:jc w:val="center"/>
        <w:outlineLvl w:val="2"/>
        <w:rPr>
          <w:i/>
          <w:snapToGrid w:val="0"/>
          <w:kern w:val="22"/>
          <w:szCs w:val="22"/>
        </w:rPr>
      </w:pPr>
      <w:bookmarkStart w:id="42" w:name="_Toc118354998"/>
      <w:r>
        <w:rPr>
          <w:i/>
          <w:snapToGrid w:val="0"/>
          <w:kern w:val="22"/>
          <w:szCs w:val="22"/>
        </w:rPr>
        <w:br w:type="page"/>
      </w:r>
    </w:p>
    <w:p w14:paraId="75725BEA" w14:textId="12A71E08" w:rsidR="00FB5720" w:rsidRPr="00853C76" w:rsidRDefault="00FB5720" w:rsidP="000E778E">
      <w:pPr>
        <w:suppressLineNumbers/>
        <w:suppressAutoHyphens/>
        <w:adjustRightInd w:val="0"/>
        <w:snapToGrid w:val="0"/>
        <w:spacing w:before="240" w:after="120"/>
        <w:jc w:val="center"/>
        <w:outlineLvl w:val="0"/>
        <w:rPr>
          <w:i/>
          <w:snapToGrid w:val="0"/>
          <w:kern w:val="22"/>
          <w:szCs w:val="22"/>
        </w:rPr>
      </w:pPr>
      <w:r w:rsidRPr="00853C76">
        <w:rPr>
          <w:i/>
          <w:snapToGrid w:val="0"/>
          <w:kern w:val="22"/>
          <w:szCs w:val="22"/>
        </w:rPr>
        <w:t>Annex II B</w:t>
      </w:r>
      <w:bookmarkEnd w:id="42"/>
    </w:p>
    <w:p w14:paraId="27E6EADF" w14:textId="4DE0FAB5" w:rsidR="00FB5720" w:rsidRPr="00E678C7" w:rsidRDefault="00FB5720" w:rsidP="000E778E">
      <w:pPr>
        <w:pStyle w:val="Heading1"/>
        <w:rPr>
          <w:bCs/>
        </w:rPr>
      </w:pPr>
      <w:bookmarkStart w:id="43" w:name="_Toc118354999"/>
      <w:r w:rsidRPr="000E778E">
        <w:rPr>
          <w:bCs/>
        </w:rPr>
        <w:t xml:space="preserve">ADDITIONAL GUIDANCE TO THE </w:t>
      </w:r>
      <w:bookmarkEnd w:id="43"/>
      <w:r w:rsidR="009B6C28" w:rsidRPr="000E778E">
        <w:rPr>
          <w:bCs/>
        </w:rPr>
        <w:t>GLOBAL ENVIRONMENT FACILITY</w:t>
      </w:r>
    </w:p>
    <w:p w14:paraId="259B7D7C" w14:textId="729F4D30" w:rsidR="00137D31" w:rsidRPr="00853C76" w:rsidRDefault="00B07C20" w:rsidP="000E778E">
      <w:pPr>
        <w:suppressLineNumbers/>
        <w:suppressAutoHyphens/>
        <w:adjustRightInd w:val="0"/>
        <w:snapToGrid w:val="0"/>
        <w:spacing w:before="240" w:after="120"/>
        <w:jc w:val="left"/>
        <w:rPr>
          <w:iCs/>
          <w:snapToGrid w:val="0"/>
          <w:kern w:val="22"/>
          <w:szCs w:val="22"/>
        </w:rPr>
      </w:pPr>
      <w:r w:rsidRPr="00853C76">
        <w:rPr>
          <w:i/>
          <w:iCs/>
          <w:snapToGrid w:val="0"/>
          <w:kern w:val="22"/>
          <w:szCs w:val="22"/>
        </w:rPr>
        <w:t>The Conference of the Parties</w:t>
      </w:r>
      <w:r w:rsidRPr="00853C76">
        <w:rPr>
          <w:iCs/>
          <w:snapToGrid w:val="0"/>
          <w:kern w:val="22"/>
          <w:szCs w:val="22"/>
        </w:rPr>
        <w:t>,</w:t>
      </w:r>
    </w:p>
    <w:p w14:paraId="3B48DC61" w14:textId="3D2E2705" w:rsidR="00955DB3" w:rsidRPr="00853C76" w:rsidRDefault="00F27DAC" w:rsidP="00B07C20">
      <w:pPr>
        <w:suppressLineNumbers/>
        <w:suppressAutoHyphens/>
        <w:adjustRightInd w:val="0"/>
        <w:snapToGrid w:val="0"/>
        <w:spacing w:before="120" w:after="120"/>
        <w:jc w:val="left"/>
        <w:rPr>
          <w:b/>
          <w:bCs/>
          <w:iCs/>
          <w:snapToGrid w:val="0"/>
          <w:kern w:val="22"/>
          <w:szCs w:val="22"/>
        </w:rPr>
      </w:pPr>
      <w:r w:rsidRPr="00853C76">
        <w:rPr>
          <w:b/>
          <w:bCs/>
          <w:iCs/>
          <w:snapToGrid w:val="0"/>
          <w:kern w:val="22"/>
          <w:szCs w:val="22"/>
        </w:rPr>
        <w:t xml:space="preserve">Planning, monitoring, </w:t>
      </w:r>
      <w:r w:rsidR="00C054EE" w:rsidRPr="00853C76">
        <w:rPr>
          <w:b/>
          <w:bCs/>
          <w:iCs/>
          <w:snapToGrid w:val="0"/>
          <w:kern w:val="22"/>
          <w:szCs w:val="22"/>
        </w:rPr>
        <w:t xml:space="preserve">reporting </w:t>
      </w:r>
      <w:r w:rsidR="000B7CA5" w:rsidRPr="00853C76">
        <w:rPr>
          <w:b/>
          <w:bCs/>
          <w:iCs/>
          <w:snapToGrid w:val="0"/>
          <w:kern w:val="22"/>
          <w:szCs w:val="22"/>
        </w:rPr>
        <w:t xml:space="preserve">and </w:t>
      </w:r>
      <w:r w:rsidRPr="00853C76">
        <w:rPr>
          <w:b/>
          <w:bCs/>
          <w:iCs/>
          <w:snapToGrid w:val="0"/>
          <w:kern w:val="22"/>
          <w:szCs w:val="22"/>
        </w:rPr>
        <w:t xml:space="preserve">review </w:t>
      </w:r>
    </w:p>
    <w:p w14:paraId="24EC100F" w14:textId="5B6A5C34" w:rsidR="00F27DAC" w:rsidRPr="00853C76" w:rsidRDefault="00CF4578" w:rsidP="00F27DAC">
      <w:pPr>
        <w:suppressLineNumbers/>
        <w:suppressAutoHyphens/>
        <w:adjustRightInd w:val="0"/>
        <w:snapToGrid w:val="0"/>
        <w:spacing w:before="120" w:after="120"/>
        <w:rPr>
          <w:iCs/>
          <w:snapToGrid w:val="0"/>
          <w:kern w:val="22"/>
          <w:szCs w:val="22"/>
        </w:rPr>
      </w:pPr>
      <w:r w:rsidRPr="00853C76">
        <w:rPr>
          <w:snapToGrid w:val="0"/>
          <w:kern w:val="22"/>
          <w:szCs w:val="22"/>
        </w:rPr>
        <w:t>1.</w:t>
      </w:r>
      <w:r w:rsidRPr="00853C76">
        <w:rPr>
          <w:snapToGrid w:val="0"/>
          <w:kern w:val="22"/>
          <w:szCs w:val="22"/>
        </w:rPr>
        <w:tab/>
      </w:r>
      <w:r w:rsidR="00F27DAC" w:rsidRPr="00853C76">
        <w:rPr>
          <w:i/>
          <w:iCs/>
          <w:snapToGrid w:val="0"/>
          <w:kern w:val="22"/>
          <w:szCs w:val="22"/>
        </w:rPr>
        <w:t xml:space="preserve">Invites </w:t>
      </w:r>
      <w:r w:rsidR="00F27DAC" w:rsidRPr="00853C76">
        <w:rPr>
          <w:iCs/>
          <w:snapToGrid w:val="0"/>
          <w:kern w:val="22"/>
          <w:szCs w:val="22"/>
        </w:rPr>
        <w:t xml:space="preserve">the Global Environment Facility and its agencies to make funds available in a timely and expeditious manner to all eligible countries, in particular </w:t>
      </w:r>
      <w:r w:rsidR="00207688">
        <w:rPr>
          <w:iCs/>
          <w:snapToGrid w:val="0"/>
          <w:kern w:val="22"/>
          <w:szCs w:val="22"/>
        </w:rPr>
        <w:t xml:space="preserve">the </w:t>
      </w:r>
      <w:r w:rsidR="00F27DAC" w:rsidRPr="00853C76">
        <w:rPr>
          <w:iCs/>
          <w:snapToGrid w:val="0"/>
          <w:kern w:val="22"/>
          <w:szCs w:val="22"/>
        </w:rPr>
        <w:t>least developed countries and small island developing States</w:t>
      </w:r>
      <w:r w:rsidR="006D0B2A">
        <w:rPr>
          <w:iCs/>
          <w:snapToGrid w:val="0"/>
          <w:kern w:val="22"/>
          <w:szCs w:val="22"/>
        </w:rPr>
        <w:t>,</w:t>
      </w:r>
      <w:r w:rsidR="00F27DAC" w:rsidRPr="00853C76">
        <w:rPr>
          <w:iCs/>
          <w:snapToGrid w:val="0"/>
          <w:kern w:val="22"/>
          <w:szCs w:val="22"/>
        </w:rPr>
        <w:t xml:space="preserve"> to support the updating or revision of national biodiversity strategies and action plans and to support the preparation of national reports, so that Parties may begin implementation as soon as possible after the adoption of the </w:t>
      </w:r>
      <w:r w:rsidR="00967124">
        <w:rPr>
          <w:kern w:val="22"/>
        </w:rPr>
        <w:t xml:space="preserve">Kunming-Montreal </w:t>
      </w:r>
      <w:r w:rsidR="00967124" w:rsidRPr="00D71BEC">
        <w:rPr>
          <w:bCs/>
          <w:snapToGrid w:val="0"/>
          <w:kern w:val="22"/>
          <w:szCs w:val="22"/>
        </w:rPr>
        <w:t>Global Biodiversity Framework</w:t>
      </w:r>
      <w:r w:rsidR="00F27DAC" w:rsidRPr="00853C76">
        <w:rPr>
          <w:iCs/>
          <w:snapToGrid w:val="0"/>
          <w:kern w:val="22"/>
          <w:szCs w:val="22"/>
        </w:rPr>
        <w:t>;</w:t>
      </w:r>
    </w:p>
    <w:p w14:paraId="2B6133AF" w14:textId="2FF0DE9C" w:rsidR="00137D31" w:rsidRPr="00853C76" w:rsidRDefault="00137D31" w:rsidP="00137D31">
      <w:pPr>
        <w:suppressLineNumbers/>
        <w:suppressAutoHyphens/>
        <w:adjustRightInd w:val="0"/>
        <w:snapToGrid w:val="0"/>
        <w:spacing w:before="120" w:after="120"/>
        <w:rPr>
          <w:b/>
          <w:bCs/>
          <w:iCs/>
          <w:snapToGrid w:val="0"/>
          <w:kern w:val="22"/>
          <w:szCs w:val="22"/>
        </w:rPr>
      </w:pPr>
      <w:r w:rsidRPr="00853C76">
        <w:rPr>
          <w:b/>
          <w:bCs/>
          <w:iCs/>
          <w:snapToGrid w:val="0"/>
          <w:kern w:val="22"/>
          <w:szCs w:val="22"/>
        </w:rPr>
        <w:t>Biodiversity and agriculture</w:t>
      </w:r>
    </w:p>
    <w:p w14:paraId="2204E99C" w14:textId="7E2DFDE2" w:rsidR="00137D31" w:rsidRPr="00853C76" w:rsidRDefault="00CF4578" w:rsidP="00137D31">
      <w:pPr>
        <w:suppressLineNumbers/>
        <w:suppressAutoHyphens/>
        <w:adjustRightInd w:val="0"/>
        <w:snapToGrid w:val="0"/>
        <w:spacing w:before="120" w:after="120"/>
        <w:rPr>
          <w:iCs/>
          <w:snapToGrid w:val="0"/>
          <w:kern w:val="22"/>
          <w:szCs w:val="22"/>
          <w:lang w:val="en-US"/>
        </w:rPr>
      </w:pPr>
      <w:r w:rsidRPr="005A7A79">
        <w:rPr>
          <w:iCs/>
          <w:snapToGrid w:val="0"/>
          <w:kern w:val="22"/>
          <w:szCs w:val="22"/>
        </w:rPr>
        <w:t>2</w:t>
      </w:r>
      <w:r w:rsidR="00137D31" w:rsidRPr="005A7A79">
        <w:rPr>
          <w:iCs/>
          <w:snapToGrid w:val="0"/>
          <w:kern w:val="22"/>
          <w:szCs w:val="22"/>
        </w:rPr>
        <w:t xml:space="preserve">. </w:t>
      </w:r>
      <w:r w:rsidR="00137D31" w:rsidRPr="005A7A79">
        <w:rPr>
          <w:iCs/>
          <w:snapToGrid w:val="0"/>
          <w:kern w:val="22"/>
          <w:szCs w:val="22"/>
        </w:rPr>
        <w:tab/>
      </w:r>
      <w:r w:rsidR="00137D31" w:rsidRPr="005A7A79">
        <w:rPr>
          <w:i/>
          <w:iCs/>
          <w:snapToGrid w:val="0"/>
          <w:kern w:val="22"/>
          <w:szCs w:val="22"/>
        </w:rPr>
        <w:t xml:space="preserve">Invites </w:t>
      </w:r>
      <w:r w:rsidR="00137D31" w:rsidRPr="005A7A79">
        <w:rPr>
          <w:iCs/>
          <w:snapToGrid w:val="0"/>
          <w:kern w:val="22"/>
          <w:szCs w:val="22"/>
        </w:rPr>
        <w:t xml:space="preserve">the Global Environment Facility, other donors, funding agencies and the private sector to provide financial assistance </w:t>
      </w:r>
      <w:r w:rsidR="004A7409" w:rsidRPr="005A7A79">
        <w:rPr>
          <w:iCs/>
          <w:snapToGrid w:val="0"/>
          <w:kern w:val="22"/>
          <w:szCs w:val="22"/>
        </w:rPr>
        <w:t>to</w:t>
      </w:r>
      <w:r w:rsidR="00B41ED6" w:rsidRPr="005A7A79">
        <w:rPr>
          <w:iCs/>
          <w:snapToGrid w:val="0"/>
          <w:kern w:val="22"/>
          <w:szCs w:val="22"/>
        </w:rPr>
        <w:t xml:space="preserve"> developing countries, in particular </w:t>
      </w:r>
      <w:r w:rsidR="002A273B" w:rsidRPr="005A7A79">
        <w:rPr>
          <w:iCs/>
          <w:snapToGrid w:val="0"/>
          <w:kern w:val="22"/>
          <w:szCs w:val="22"/>
        </w:rPr>
        <w:t xml:space="preserve">the </w:t>
      </w:r>
      <w:r w:rsidR="00B41ED6" w:rsidRPr="005A7A79">
        <w:rPr>
          <w:iCs/>
          <w:snapToGrid w:val="0"/>
          <w:kern w:val="22"/>
          <w:szCs w:val="22"/>
        </w:rPr>
        <w:t>least developed countries and small island developing States, as well as countries with economies in transition,</w:t>
      </w:r>
      <w:r w:rsidR="004A7409" w:rsidRPr="005A7A79">
        <w:rPr>
          <w:iCs/>
          <w:snapToGrid w:val="0"/>
          <w:kern w:val="22"/>
          <w:szCs w:val="22"/>
        </w:rPr>
        <w:t xml:space="preserve"> </w:t>
      </w:r>
      <w:r w:rsidR="00137D31" w:rsidRPr="005A7A79">
        <w:rPr>
          <w:iCs/>
          <w:snapToGrid w:val="0"/>
          <w:kern w:val="22"/>
          <w:szCs w:val="22"/>
        </w:rPr>
        <w:t xml:space="preserve">including capacity-building and development activities, for national, subnational and regional projects that address the implementation of the </w:t>
      </w:r>
      <w:r w:rsidR="00C80F8A">
        <w:rPr>
          <w:iCs/>
          <w:snapToGrid w:val="0"/>
          <w:kern w:val="22"/>
          <w:szCs w:val="22"/>
        </w:rPr>
        <w:t>P</w:t>
      </w:r>
      <w:r w:rsidR="00137D31" w:rsidRPr="005A7A79">
        <w:rPr>
          <w:iCs/>
          <w:snapToGrid w:val="0"/>
          <w:kern w:val="22"/>
          <w:szCs w:val="22"/>
        </w:rPr>
        <w:t xml:space="preserve">lan of </w:t>
      </w:r>
      <w:r w:rsidR="00C80F8A">
        <w:rPr>
          <w:iCs/>
          <w:snapToGrid w:val="0"/>
          <w:kern w:val="22"/>
          <w:szCs w:val="22"/>
        </w:rPr>
        <w:t>A</w:t>
      </w:r>
      <w:r w:rsidR="00137D31" w:rsidRPr="005A7A79">
        <w:rPr>
          <w:iCs/>
          <w:snapToGrid w:val="0"/>
          <w:kern w:val="22"/>
          <w:szCs w:val="22"/>
        </w:rPr>
        <w:t xml:space="preserve">ction </w:t>
      </w:r>
      <w:r w:rsidR="0062310C">
        <w:rPr>
          <w:iCs/>
          <w:snapToGrid w:val="0"/>
          <w:kern w:val="22"/>
          <w:szCs w:val="22"/>
        </w:rPr>
        <w:t>(2020</w:t>
      </w:r>
      <w:r w:rsidR="009E2CA7">
        <w:rPr>
          <w:kern w:val="22"/>
          <w:szCs w:val="22"/>
        </w:rPr>
        <w:t>–</w:t>
      </w:r>
      <w:r w:rsidR="0062310C">
        <w:rPr>
          <w:iCs/>
          <w:snapToGrid w:val="0"/>
          <w:kern w:val="22"/>
          <w:szCs w:val="22"/>
        </w:rPr>
        <w:t xml:space="preserve">2030) </w:t>
      </w:r>
      <w:r w:rsidR="00137D31" w:rsidRPr="005A7A79">
        <w:rPr>
          <w:iCs/>
          <w:snapToGrid w:val="0"/>
          <w:kern w:val="22"/>
          <w:szCs w:val="22"/>
        </w:rPr>
        <w:t xml:space="preserve">for the </w:t>
      </w:r>
      <w:r w:rsidR="00D13E54">
        <w:rPr>
          <w:iCs/>
          <w:snapToGrid w:val="0"/>
          <w:kern w:val="22"/>
          <w:szCs w:val="22"/>
        </w:rPr>
        <w:t>International Initiative for the C</w:t>
      </w:r>
      <w:r w:rsidR="00137D31" w:rsidRPr="005A7A79">
        <w:rPr>
          <w:iCs/>
          <w:snapToGrid w:val="0"/>
          <w:kern w:val="22"/>
          <w:szCs w:val="22"/>
        </w:rPr>
        <w:t xml:space="preserve">onservation and </w:t>
      </w:r>
      <w:r w:rsidR="00C24E1C">
        <w:rPr>
          <w:iCs/>
          <w:snapToGrid w:val="0"/>
          <w:kern w:val="22"/>
          <w:szCs w:val="22"/>
        </w:rPr>
        <w:t>S</w:t>
      </w:r>
      <w:r w:rsidR="00137D31" w:rsidRPr="005A7A79">
        <w:rPr>
          <w:iCs/>
          <w:snapToGrid w:val="0"/>
          <w:kern w:val="22"/>
          <w:szCs w:val="22"/>
        </w:rPr>
        <w:t xml:space="preserve">ustainable </w:t>
      </w:r>
      <w:r w:rsidR="00C24E1C">
        <w:rPr>
          <w:iCs/>
          <w:snapToGrid w:val="0"/>
          <w:kern w:val="22"/>
          <w:szCs w:val="22"/>
        </w:rPr>
        <w:t>U</w:t>
      </w:r>
      <w:r w:rsidR="00137D31" w:rsidRPr="005A7A79">
        <w:rPr>
          <w:iCs/>
          <w:snapToGrid w:val="0"/>
          <w:kern w:val="22"/>
          <w:szCs w:val="22"/>
        </w:rPr>
        <w:t xml:space="preserve">se of </w:t>
      </w:r>
      <w:r w:rsidR="00C24E1C">
        <w:rPr>
          <w:iCs/>
          <w:snapToGrid w:val="0"/>
          <w:kern w:val="22"/>
          <w:szCs w:val="22"/>
        </w:rPr>
        <w:t>S</w:t>
      </w:r>
      <w:r w:rsidR="00137D31" w:rsidRPr="005A7A79">
        <w:rPr>
          <w:iCs/>
          <w:snapToGrid w:val="0"/>
          <w:kern w:val="22"/>
          <w:szCs w:val="22"/>
        </w:rPr>
        <w:t xml:space="preserve">oil </w:t>
      </w:r>
      <w:r w:rsidR="00C24E1C">
        <w:rPr>
          <w:iCs/>
          <w:snapToGrid w:val="0"/>
          <w:kern w:val="22"/>
          <w:szCs w:val="22"/>
        </w:rPr>
        <w:t>B</w:t>
      </w:r>
      <w:r w:rsidR="00137D31" w:rsidRPr="005A7A79">
        <w:rPr>
          <w:iCs/>
          <w:snapToGrid w:val="0"/>
          <w:kern w:val="22"/>
          <w:szCs w:val="22"/>
        </w:rPr>
        <w:t>iodiversity;</w:t>
      </w:r>
    </w:p>
    <w:p w14:paraId="3182C284" w14:textId="1EF84AC6" w:rsidR="00137D31" w:rsidRPr="00853C76" w:rsidRDefault="00137D31" w:rsidP="00137D31">
      <w:pPr>
        <w:suppressLineNumbers/>
        <w:suppressAutoHyphens/>
        <w:adjustRightInd w:val="0"/>
        <w:snapToGrid w:val="0"/>
        <w:spacing w:before="120" w:after="120"/>
        <w:rPr>
          <w:b/>
          <w:bCs/>
          <w:iCs/>
          <w:snapToGrid w:val="0"/>
          <w:kern w:val="22"/>
          <w:szCs w:val="22"/>
        </w:rPr>
      </w:pPr>
      <w:r w:rsidRPr="00853C76">
        <w:rPr>
          <w:b/>
          <w:bCs/>
          <w:iCs/>
          <w:snapToGrid w:val="0"/>
          <w:kern w:val="22"/>
          <w:szCs w:val="22"/>
        </w:rPr>
        <w:t>Biodiversity and health</w:t>
      </w:r>
    </w:p>
    <w:p w14:paraId="006D0851" w14:textId="77777777" w:rsidR="00137D31" w:rsidRPr="00853C76" w:rsidRDefault="00137D31" w:rsidP="00137D31">
      <w:pPr>
        <w:suppressLineNumbers/>
        <w:suppressAutoHyphens/>
        <w:adjustRightInd w:val="0"/>
        <w:snapToGrid w:val="0"/>
        <w:spacing w:before="120" w:after="120"/>
        <w:rPr>
          <w:iCs/>
          <w:snapToGrid w:val="0"/>
          <w:kern w:val="22"/>
          <w:szCs w:val="22"/>
          <w:lang w:val="en-US"/>
        </w:rPr>
      </w:pPr>
      <w:r w:rsidRPr="00853C76">
        <w:rPr>
          <w:iCs/>
          <w:snapToGrid w:val="0"/>
          <w:kern w:val="22"/>
          <w:szCs w:val="22"/>
        </w:rPr>
        <w:t xml:space="preserve">3. </w:t>
      </w:r>
      <w:r w:rsidRPr="00853C76">
        <w:rPr>
          <w:iCs/>
          <w:snapToGrid w:val="0"/>
          <w:kern w:val="22"/>
          <w:szCs w:val="22"/>
        </w:rPr>
        <w:tab/>
      </w:r>
      <w:r w:rsidRPr="00853C76">
        <w:rPr>
          <w:i/>
          <w:iCs/>
          <w:snapToGrid w:val="0"/>
          <w:kern w:val="22"/>
          <w:szCs w:val="22"/>
        </w:rPr>
        <w:t xml:space="preserve">Invites </w:t>
      </w:r>
      <w:r w:rsidRPr="00853C76">
        <w:rPr>
          <w:iCs/>
          <w:snapToGrid w:val="0"/>
          <w:kern w:val="22"/>
          <w:szCs w:val="22"/>
        </w:rPr>
        <w:t>the Global Environment Facility, in accordance with its mandate, as appropriate, to consider providing technical and financial support for mainstreaming biodiversity and health linkages;</w:t>
      </w:r>
    </w:p>
    <w:p w14:paraId="1C6EA383" w14:textId="19AD7EC4" w:rsidR="00137D31" w:rsidRPr="00853C76" w:rsidRDefault="00137D31" w:rsidP="00137D31">
      <w:pPr>
        <w:suppressLineNumbers/>
        <w:suppressAutoHyphens/>
        <w:adjustRightInd w:val="0"/>
        <w:snapToGrid w:val="0"/>
        <w:spacing w:before="120" w:after="120"/>
        <w:rPr>
          <w:b/>
          <w:bCs/>
          <w:iCs/>
          <w:snapToGrid w:val="0"/>
          <w:kern w:val="22"/>
          <w:szCs w:val="22"/>
        </w:rPr>
      </w:pPr>
      <w:r w:rsidRPr="00853C76">
        <w:rPr>
          <w:b/>
          <w:bCs/>
          <w:iCs/>
          <w:snapToGrid w:val="0"/>
          <w:kern w:val="22"/>
          <w:szCs w:val="22"/>
        </w:rPr>
        <w:t>Gender Plan of Action</w:t>
      </w:r>
    </w:p>
    <w:p w14:paraId="5B83AA7C" w14:textId="34C8ABE3" w:rsidR="00137D31" w:rsidRPr="00853C76" w:rsidRDefault="00CF4578" w:rsidP="00137D31">
      <w:pPr>
        <w:suppressLineNumbers/>
        <w:suppressAutoHyphens/>
        <w:adjustRightInd w:val="0"/>
        <w:snapToGrid w:val="0"/>
        <w:spacing w:before="120" w:after="120"/>
        <w:rPr>
          <w:iCs/>
          <w:snapToGrid w:val="0"/>
          <w:kern w:val="22"/>
          <w:szCs w:val="22"/>
        </w:rPr>
      </w:pPr>
      <w:r w:rsidRPr="00853C76">
        <w:rPr>
          <w:iCs/>
          <w:snapToGrid w:val="0"/>
          <w:kern w:val="22"/>
          <w:szCs w:val="22"/>
        </w:rPr>
        <w:t>4</w:t>
      </w:r>
      <w:r w:rsidR="00137D31" w:rsidRPr="00853C76">
        <w:rPr>
          <w:iCs/>
          <w:snapToGrid w:val="0"/>
          <w:kern w:val="22"/>
          <w:szCs w:val="22"/>
        </w:rPr>
        <w:t xml:space="preserve">. </w:t>
      </w:r>
      <w:r w:rsidR="00137D31" w:rsidRPr="00853C76">
        <w:rPr>
          <w:iCs/>
          <w:snapToGrid w:val="0"/>
          <w:kern w:val="22"/>
          <w:szCs w:val="22"/>
        </w:rPr>
        <w:tab/>
      </w:r>
      <w:r w:rsidR="00137D31" w:rsidRPr="00853C76">
        <w:rPr>
          <w:i/>
          <w:iCs/>
          <w:snapToGrid w:val="0"/>
          <w:kern w:val="22"/>
          <w:szCs w:val="22"/>
        </w:rPr>
        <w:t xml:space="preserve">Invites </w:t>
      </w:r>
      <w:r w:rsidR="00137D31" w:rsidRPr="00853C76">
        <w:rPr>
          <w:iCs/>
          <w:snapToGrid w:val="0"/>
          <w:kern w:val="22"/>
          <w:szCs w:val="22"/>
        </w:rPr>
        <w:t>the Global Environment Facility and relevant bilateral and multilateral funding organizations to provide technical and financial support</w:t>
      </w:r>
      <w:r w:rsidR="00BF1C70">
        <w:rPr>
          <w:iCs/>
          <w:snapToGrid w:val="0"/>
          <w:kern w:val="22"/>
          <w:szCs w:val="22"/>
        </w:rPr>
        <w:t>,</w:t>
      </w:r>
      <w:r w:rsidR="00137D31" w:rsidRPr="00853C76">
        <w:rPr>
          <w:iCs/>
          <w:snapToGrid w:val="0"/>
          <w:kern w:val="22"/>
          <w:szCs w:val="22"/>
        </w:rPr>
        <w:t xml:space="preserve"> as well as capacity-building and development, for implementation of the </w:t>
      </w:r>
      <w:r w:rsidR="00884C9E">
        <w:rPr>
          <w:iCs/>
          <w:snapToGrid w:val="0"/>
          <w:kern w:val="22"/>
          <w:szCs w:val="22"/>
        </w:rPr>
        <w:t>G</w:t>
      </w:r>
      <w:r w:rsidR="00137D31" w:rsidRPr="00853C76">
        <w:rPr>
          <w:iCs/>
          <w:snapToGrid w:val="0"/>
          <w:kern w:val="22"/>
          <w:szCs w:val="22"/>
        </w:rPr>
        <w:t xml:space="preserve">ender </w:t>
      </w:r>
      <w:r w:rsidR="00884C9E">
        <w:rPr>
          <w:iCs/>
          <w:snapToGrid w:val="0"/>
          <w:kern w:val="22"/>
          <w:szCs w:val="22"/>
        </w:rPr>
        <w:t>P</w:t>
      </w:r>
      <w:r w:rsidR="00137D31" w:rsidRPr="00853C76">
        <w:rPr>
          <w:iCs/>
          <w:snapToGrid w:val="0"/>
          <w:kern w:val="22"/>
          <w:szCs w:val="22"/>
        </w:rPr>
        <w:t xml:space="preserve">lan of </w:t>
      </w:r>
      <w:r w:rsidR="00884C9E">
        <w:rPr>
          <w:iCs/>
          <w:snapToGrid w:val="0"/>
          <w:kern w:val="22"/>
          <w:szCs w:val="22"/>
        </w:rPr>
        <w:t>A</w:t>
      </w:r>
      <w:r w:rsidR="00137D31" w:rsidRPr="00853C76">
        <w:rPr>
          <w:iCs/>
          <w:snapToGrid w:val="0"/>
          <w:kern w:val="22"/>
          <w:szCs w:val="22"/>
        </w:rPr>
        <w:t>ction;</w:t>
      </w:r>
    </w:p>
    <w:p w14:paraId="07E102D6" w14:textId="4633B18D" w:rsidR="00137D31" w:rsidRPr="00853C76" w:rsidRDefault="00137D31" w:rsidP="000E778E">
      <w:pPr>
        <w:suppressLineNumbers/>
        <w:suppressAutoHyphens/>
        <w:adjustRightInd w:val="0"/>
        <w:snapToGrid w:val="0"/>
        <w:spacing w:before="120" w:after="120"/>
        <w:jc w:val="left"/>
        <w:rPr>
          <w:b/>
          <w:bCs/>
          <w:iCs/>
          <w:snapToGrid w:val="0"/>
          <w:kern w:val="22"/>
          <w:szCs w:val="22"/>
        </w:rPr>
      </w:pPr>
      <w:r w:rsidRPr="00853C76">
        <w:rPr>
          <w:b/>
          <w:bCs/>
          <w:iCs/>
          <w:snapToGrid w:val="0"/>
          <w:kern w:val="22"/>
          <w:szCs w:val="22"/>
        </w:rPr>
        <w:t xml:space="preserve">Engagement with subnational governments, cities and other local authorities to enhance implementation of the </w:t>
      </w:r>
      <w:r w:rsidR="00C2395C">
        <w:rPr>
          <w:b/>
          <w:bCs/>
          <w:iCs/>
          <w:snapToGrid w:val="0"/>
          <w:kern w:val="22"/>
          <w:szCs w:val="22"/>
        </w:rPr>
        <w:t>Kunming-Montreal</w:t>
      </w:r>
      <w:r w:rsidRPr="00853C76">
        <w:rPr>
          <w:b/>
          <w:bCs/>
          <w:iCs/>
          <w:snapToGrid w:val="0"/>
          <w:kern w:val="22"/>
          <w:szCs w:val="22"/>
        </w:rPr>
        <w:t xml:space="preserve"> </w:t>
      </w:r>
      <w:r w:rsidR="00C2395C">
        <w:rPr>
          <w:b/>
          <w:bCs/>
          <w:iCs/>
          <w:snapToGrid w:val="0"/>
          <w:kern w:val="22"/>
          <w:szCs w:val="22"/>
        </w:rPr>
        <w:t>G</w:t>
      </w:r>
      <w:r w:rsidRPr="00853C76">
        <w:rPr>
          <w:b/>
          <w:bCs/>
          <w:iCs/>
          <w:snapToGrid w:val="0"/>
          <w:kern w:val="22"/>
          <w:szCs w:val="22"/>
        </w:rPr>
        <w:t xml:space="preserve">lobal </w:t>
      </w:r>
      <w:r w:rsidR="00C2395C">
        <w:rPr>
          <w:b/>
          <w:bCs/>
          <w:iCs/>
          <w:snapToGrid w:val="0"/>
          <w:kern w:val="22"/>
          <w:szCs w:val="22"/>
        </w:rPr>
        <w:t>B</w:t>
      </w:r>
      <w:r w:rsidRPr="00853C76">
        <w:rPr>
          <w:b/>
          <w:bCs/>
          <w:iCs/>
          <w:snapToGrid w:val="0"/>
          <w:kern w:val="22"/>
          <w:szCs w:val="22"/>
        </w:rPr>
        <w:t xml:space="preserve">iodiversity </w:t>
      </w:r>
      <w:r w:rsidR="00C2395C">
        <w:rPr>
          <w:b/>
          <w:bCs/>
          <w:iCs/>
          <w:snapToGrid w:val="0"/>
          <w:kern w:val="22"/>
          <w:szCs w:val="22"/>
        </w:rPr>
        <w:t>F</w:t>
      </w:r>
      <w:r w:rsidRPr="00853C76">
        <w:rPr>
          <w:b/>
          <w:bCs/>
          <w:iCs/>
          <w:snapToGrid w:val="0"/>
          <w:kern w:val="22"/>
          <w:szCs w:val="22"/>
        </w:rPr>
        <w:t>ramework</w:t>
      </w:r>
    </w:p>
    <w:p w14:paraId="436B96CF" w14:textId="37DAFAA4" w:rsidR="00955DB3" w:rsidRPr="00853C76" w:rsidRDefault="00CF4578" w:rsidP="00F27DAC">
      <w:pPr>
        <w:suppressLineNumbers/>
        <w:suppressAutoHyphens/>
        <w:adjustRightInd w:val="0"/>
        <w:snapToGrid w:val="0"/>
        <w:spacing w:before="120" w:after="120"/>
        <w:rPr>
          <w:iCs/>
          <w:snapToGrid w:val="0"/>
          <w:kern w:val="22"/>
          <w:szCs w:val="22"/>
        </w:rPr>
      </w:pPr>
      <w:r w:rsidRPr="00853C76">
        <w:rPr>
          <w:iCs/>
          <w:snapToGrid w:val="0"/>
          <w:kern w:val="22"/>
          <w:szCs w:val="22"/>
        </w:rPr>
        <w:t>5</w:t>
      </w:r>
      <w:r w:rsidR="00137D31" w:rsidRPr="00853C76">
        <w:rPr>
          <w:iCs/>
          <w:snapToGrid w:val="0"/>
          <w:kern w:val="22"/>
          <w:szCs w:val="22"/>
        </w:rPr>
        <w:t xml:space="preserve">. </w:t>
      </w:r>
      <w:r w:rsidR="00137D31" w:rsidRPr="00853C76">
        <w:rPr>
          <w:iCs/>
          <w:snapToGrid w:val="0"/>
          <w:kern w:val="22"/>
          <w:szCs w:val="22"/>
        </w:rPr>
        <w:tab/>
      </w:r>
      <w:r w:rsidR="00137D31" w:rsidRPr="00853C76">
        <w:rPr>
          <w:i/>
          <w:iCs/>
          <w:snapToGrid w:val="0"/>
          <w:kern w:val="22"/>
          <w:szCs w:val="22"/>
        </w:rPr>
        <w:t xml:space="preserve">Invites </w:t>
      </w:r>
      <w:r w:rsidR="00137D31" w:rsidRPr="00853C76">
        <w:rPr>
          <w:iCs/>
          <w:snapToGrid w:val="0"/>
          <w:kern w:val="22"/>
          <w:szCs w:val="22"/>
        </w:rPr>
        <w:t>the Global Environment Facility to consider further expanding and strengthening its sustainable cities initiatives in its future replenishments, and piloting land- and seascape level initiatives targeted at subnational and local governance, infrastructure, biodiversity-inclusive spatial and land-use planning, and urban-rural linkages, in accordance with the priorities identified in national biodiversity strategies and action plans;</w:t>
      </w:r>
    </w:p>
    <w:p w14:paraId="6A8EDD6B" w14:textId="00C09B4A" w:rsidR="00137D31" w:rsidRPr="00853C76" w:rsidRDefault="00B46FFD" w:rsidP="00137D31">
      <w:pPr>
        <w:suppressLineNumbers/>
        <w:suppressAutoHyphens/>
        <w:adjustRightInd w:val="0"/>
        <w:snapToGrid w:val="0"/>
        <w:spacing w:before="120" w:after="120"/>
        <w:rPr>
          <w:iCs/>
          <w:snapToGrid w:val="0"/>
          <w:kern w:val="22"/>
          <w:szCs w:val="22"/>
          <w:lang w:val="en-US"/>
        </w:rPr>
      </w:pPr>
      <w:r w:rsidRPr="00853C76">
        <w:rPr>
          <w:b/>
          <w:bCs/>
          <w:iCs/>
          <w:snapToGrid w:val="0"/>
          <w:kern w:val="22"/>
          <w:szCs w:val="22"/>
          <w:lang w:val="en-US"/>
        </w:rPr>
        <w:t xml:space="preserve">Monitoring framework for the Kunming-Montreal </w:t>
      </w:r>
      <w:r w:rsidR="00C2395C">
        <w:rPr>
          <w:b/>
          <w:bCs/>
          <w:iCs/>
          <w:snapToGrid w:val="0"/>
          <w:kern w:val="22"/>
          <w:szCs w:val="22"/>
          <w:lang w:val="en-US"/>
        </w:rPr>
        <w:t>G</w:t>
      </w:r>
      <w:r w:rsidRPr="00853C76">
        <w:rPr>
          <w:b/>
          <w:bCs/>
          <w:iCs/>
          <w:snapToGrid w:val="0"/>
          <w:kern w:val="22"/>
          <w:szCs w:val="22"/>
          <w:lang w:val="en-US"/>
        </w:rPr>
        <w:t xml:space="preserve">lobal </w:t>
      </w:r>
      <w:r w:rsidR="00C2395C">
        <w:rPr>
          <w:b/>
          <w:bCs/>
          <w:iCs/>
          <w:snapToGrid w:val="0"/>
          <w:kern w:val="22"/>
          <w:szCs w:val="22"/>
          <w:lang w:val="en-US"/>
        </w:rPr>
        <w:t>B</w:t>
      </w:r>
      <w:r w:rsidRPr="00853C76">
        <w:rPr>
          <w:b/>
          <w:bCs/>
          <w:iCs/>
          <w:snapToGrid w:val="0"/>
          <w:kern w:val="22"/>
          <w:szCs w:val="22"/>
          <w:lang w:val="en-US"/>
        </w:rPr>
        <w:t xml:space="preserve">iodiversity </w:t>
      </w:r>
      <w:r w:rsidR="00C2395C">
        <w:rPr>
          <w:b/>
          <w:bCs/>
          <w:iCs/>
          <w:snapToGrid w:val="0"/>
          <w:kern w:val="22"/>
          <w:szCs w:val="22"/>
          <w:lang w:val="en-US"/>
        </w:rPr>
        <w:t>F</w:t>
      </w:r>
      <w:r w:rsidRPr="00853C76">
        <w:rPr>
          <w:b/>
          <w:bCs/>
          <w:iCs/>
          <w:snapToGrid w:val="0"/>
          <w:kern w:val="22"/>
          <w:szCs w:val="22"/>
          <w:lang w:val="en-US"/>
        </w:rPr>
        <w:t>ramework</w:t>
      </w:r>
    </w:p>
    <w:p w14:paraId="05D14052" w14:textId="557B2BA0" w:rsidR="00137D31" w:rsidRPr="00853C76" w:rsidRDefault="00CF4578" w:rsidP="00137D31">
      <w:pPr>
        <w:suppressLineNumbers/>
        <w:suppressAutoHyphens/>
        <w:adjustRightInd w:val="0"/>
        <w:snapToGrid w:val="0"/>
        <w:spacing w:before="120" w:after="120"/>
        <w:rPr>
          <w:iCs/>
          <w:snapToGrid w:val="0"/>
          <w:kern w:val="22"/>
          <w:szCs w:val="22"/>
        </w:rPr>
      </w:pPr>
      <w:r w:rsidRPr="00853C76">
        <w:rPr>
          <w:iCs/>
          <w:snapToGrid w:val="0"/>
          <w:kern w:val="22"/>
          <w:szCs w:val="22"/>
        </w:rPr>
        <w:t>6</w:t>
      </w:r>
      <w:r w:rsidR="00137D31" w:rsidRPr="00853C76">
        <w:rPr>
          <w:i/>
          <w:iCs/>
          <w:snapToGrid w:val="0"/>
          <w:kern w:val="22"/>
          <w:szCs w:val="22"/>
        </w:rPr>
        <w:t xml:space="preserve">. </w:t>
      </w:r>
      <w:r w:rsidR="000E166E" w:rsidRPr="00853C76">
        <w:rPr>
          <w:i/>
          <w:iCs/>
          <w:snapToGrid w:val="0"/>
          <w:kern w:val="22"/>
          <w:szCs w:val="22"/>
        </w:rPr>
        <w:tab/>
      </w:r>
      <w:r w:rsidR="00A42C54" w:rsidRPr="00853C76">
        <w:rPr>
          <w:i/>
          <w:iCs/>
          <w:snapToGrid w:val="0"/>
          <w:kern w:val="22"/>
          <w:szCs w:val="22"/>
        </w:rPr>
        <w:t>I</w:t>
      </w:r>
      <w:r w:rsidR="00137D31" w:rsidRPr="00853C76">
        <w:rPr>
          <w:i/>
          <w:iCs/>
          <w:snapToGrid w:val="0"/>
          <w:kern w:val="22"/>
          <w:szCs w:val="22"/>
        </w:rPr>
        <w:t xml:space="preserve">nvites </w:t>
      </w:r>
      <w:r w:rsidR="00137D31" w:rsidRPr="00853C76">
        <w:rPr>
          <w:iCs/>
          <w:snapToGrid w:val="0"/>
          <w:kern w:val="22"/>
          <w:szCs w:val="22"/>
        </w:rPr>
        <w:t>the Global Environment Facility to support national, regional and global biodiversity monitoring systems, recognizing the need for enhanced international cooperation and capacity-building especially for developing countries;</w:t>
      </w:r>
    </w:p>
    <w:p w14:paraId="74C2FCB4" w14:textId="4C02C514" w:rsidR="00137D31" w:rsidRPr="00853C76" w:rsidRDefault="00137D31" w:rsidP="00137D31">
      <w:pPr>
        <w:suppressLineNumbers/>
        <w:suppressAutoHyphens/>
        <w:adjustRightInd w:val="0"/>
        <w:snapToGrid w:val="0"/>
        <w:spacing w:before="120" w:after="120"/>
        <w:rPr>
          <w:iCs/>
          <w:snapToGrid w:val="0"/>
          <w:kern w:val="22"/>
          <w:szCs w:val="22"/>
          <w:lang w:val="en-US"/>
        </w:rPr>
      </w:pPr>
      <w:r w:rsidRPr="00853C76">
        <w:rPr>
          <w:b/>
          <w:bCs/>
          <w:iCs/>
          <w:snapToGrid w:val="0"/>
          <w:kern w:val="22"/>
          <w:szCs w:val="22"/>
          <w:lang w:val="en-US"/>
        </w:rPr>
        <w:t xml:space="preserve">Capacity-building and development </w:t>
      </w:r>
      <w:r w:rsidRPr="00113EDF">
        <w:rPr>
          <w:b/>
          <w:bCs/>
          <w:iCs/>
          <w:snapToGrid w:val="0"/>
          <w:kern w:val="22"/>
          <w:szCs w:val="22"/>
          <w:lang w:val="en-US"/>
        </w:rPr>
        <w:t>and technical and scientific cooperation</w:t>
      </w:r>
    </w:p>
    <w:p w14:paraId="77656DEA" w14:textId="000DAF52" w:rsidR="00137D31" w:rsidRPr="00853C76" w:rsidRDefault="0095244A" w:rsidP="00137D31">
      <w:pPr>
        <w:suppressLineNumbers/>
        <w:suppressAutoHyphens/>
        <w:adjustRightInd w:val="0"/>
        <w:snapToGrid w:val="0"/>
        <w:spacing w:before="120" w:after="120"/>
        <w:rPr>
          <w:iCs/>
          <w:snapToGrid w:val="0"/>
          <w:kern w:val="22"/>
          <w:szCs w:val="22"/>
        </w:rPr>
      </w:pPr>
      <w:r w:rsidRPr="00853C76">
        <w:rPr>
          <w:iCs/>
          <w:snapToGrid w:val="0"/>
          <w:kern w:val="22"/>
          <w:szCs w:val="22"/>
        </w:rPr>
        <w:t>7</w:t>
      </w:r>
      <w:r w:rsidR="00137D31" w:rsidRPr="00853C76">
        <w:rPr>
          <w:iCs/>
          <w:snapToGrid w:val="0"/>
          <w:kern w:val="22"/>
          <w:szCs w:val="22"/>
        </w:rPr>
        <w:t xml:space="preserve">. </w:t>
      </w:r>
      <w:r w:rsidR="00A42C54" w:rsidRPr="00853C76">
        <w:rPr>
          <w:iCs/>
          <w:snapToGrid w:val="0"/>
          <w:kern w:val="22"/>
          <w:szCs w:val="22"/>
        </w:rPr>
        <w:tab/>
      </w:r>
      <w:r w:rsidR="00137D31" w:rsidRPr="00853C76">
        <w:rPr>
          <w:i/>
          <w:iCs/>
          <w:snapToGrid w:val="0"/>
          <w:kern w:val="22"/>
          <w:szCs w:val="22"/>
        </w:rPr>
        <w:t xml:space="preserve">Invites </w:t>
      </w:r>
      <w:r w:rsidR="00137D31" w:rsidRPr="00853C76">
        <w:rPr>
          <w:iCs/>
          <w:snapToGrid w:val="0"/>
          <w:kern w:val="22"/>
          <w:szCs w:val="22"/>
        </w:rPr>
        <w:t>the Global Environment Facility to support eligible activities of the regional and/or subregional technical and scientific cooperation support centres and the global coordination entity contributing to technical and scientific cooperation, technology transfer, and capacity-building and development at global, regional, subregional and national levels, as appropriate;</w:t>
      </w:r>
    </w:p>
    <w:p w14:paraId="093692D6" w14:textId="5C238F79" w:rsidR="00137D31" w:rsidRPr="00853C76" w:rsidRDefault="00137D31" w:rsidP="00137D31">
      <w:pPr>
        <w:suppressLineNumbers/>
        <w:suppressAutoHyphens/>
        <w:adjustRightInd w:val="0"/>
        <w:snapToGrid w:val="0"/>
        <w:spacing w:before="120" w:after="120"/>
        <w:rPr>
          <w:b/>
          <w:bCs/>
          <w:iCs/>
          <w:snapToGrid w:val="0"/>
          <w:kern w:val="22"/>
          <w:szCs w:val="22"/>
          <w:lang w:val="en-US"/>
        </w:rPr>
      </w:pPr>
      <w:r w:rsidRPr="00853C76">
        <w:rPr>
          <w:b/>
          <w:bCs/>
          <w:iCs/>
          <w:snapToGrid w:val="0"/>
          <w:kern w:val="22"/>
          <w:szCs w:val="22"/>
          <w:lang w:val="en-US"/>
        </w:rPr>
        <w:t>Resource mobilization</w:t>
      </w:r>
    </w:p>
    <w:p w14:paraId="13E5E142" w14:textId="78122592" w:rsidR="00137D31" w:rsidRPr="00853C76" w:rsidRDefault="0095244A" w:rsidP="00137D31">
      <w:pPr>
        <w:suppressLineNumbers/>
        <w:suppressAutoHyphens/>
        <w:adjustRightInd w:val="0"/>
        <w:snapToGrid w:val="0"/>
        <w:spacing w:before="120" w:after="120"/>
        <w:rPr>
          <w:iCs/>
          <w:snapToGrid w:val="0"/>
          <w:kern w:val="22"/>
          <w:szCs w:val="22"/>
        </w:rPr>
      </w:pPr>
      <w:r w:rsidRPr="00853C76">
        <w:rPr>
          <w:iCs/>
          <w:snapToGrid w:val="0"/>
          <w:kern w:val="22"/>
          <w:szCs w:val="22"/>
        </w:rPr>
        <w:t>8</w:t>
      </w:r>
      <w:r w:rsidR="00137D31" w:rsidRPr="00853C76">
        <w:rPr>
          <w:iCs/>
          <w:snapToGrid w:val="0"/>
          <w:kern w:val="22"/>
          <w:szCs w:val="22"/>
        </w:rPr>
        <w:t xml:space="preserve">. </w:t>
      </w:r>
      <w:r w:rsidR="00A42C54" w:rsidRPr="00853C76">
        <w:rPr>
          <w:iCs/>
          <w:snapToGrid w:val="0"/>
          <w:kern w:val="22"/>
          <w:szCs w:val="22"/>
        </w:rPr>
        <w:tab/>
      </w:r>
      <w:r w:rsidR="00137D31" w:rsidRPr="00853C76">
        <w:rPr>
          <w:i/>
          <w:iCs/>
          <w:snapToGrid w:val="0"/>
          <w:kern w:val="22"/>
          <w:szCs w:val="22"/>
        </w:rPr>
        <w:t xml:space="preserve">Invites </w:t>
      </w:r>
      <w:r w:rsidR="00137D31" w:rsidRPr="00853C76">
        <w:rPr>
          <w:iCs/>
          <w:snapToGrid w:val="0"/>
          <w:kern w:val="22"/>
          <w:szCs w:val="22"/>
        </w:rPr>
        <w:t>the Global Environment Facility to support the development and implementation of national biodiversity finance plans or similar planning instruments to support efforts by recipient countries to mobilize domestic and international resources to reach their national goals</w:t>
      </w:r>
      <w:r w:rsidR="00C356D1">
        <w:rPr>
          <w:iCs/>
          <w:snapToGrid w:val="0"/>
          <w:kern w:val="22"/>
          <w:szCs w:val="22"/>
        </w:rPr>
        <w:t>,</w:t>
      </w:r>
      <w:r w:rsidR="00137D31" w:rsidRPr="00853C76">
        <w:rPr>
          <w:iCs/>
          <w:snapToGrid w:val="0"/>
          <w:kern w:val="22"/>
          <w:szCs w:val="22"/>
        </w:rPr>
        <w:t xml:space="preserve"> as defined in their national biodiversity strategies and action plans</w:t>
      </w:r>
      <w:r w:rsidR="009C3472">
        <w:rPr>
          <w:iCs/>
          <w:snapToGrid w:val="0"/>
          <w:kern w:val="22"/>
          <w:szCs w:val="22"/>
        </w:rPr>
        <w:t>,</w:t>
      </w:r>
      <w:r w:rsidR="00137D31" w:rsidRPr="00853C76">
        <w:rPr>
          <w:iCs/>
          <w:snapToGrid w:val="0"/>
          <w:kern w:val="22"/>
          <w:szCs w:val="22"/>
        </w:rPr>
        <w:t xml:space="preserve"> and to contribute to the </w:t>
      </w:r>
      <w:r w:rsidR="00E06878">
        <w:rPr>
          <w:kern w:val="22"/>
        </w:rPr>
        <w:t xml:space="preserve">Kunming-Montreal </w:t>
      </w:r>
      <w:r w:rsidR="00E06878" w:rsidRPr="00D71BEC">
        <w:rPr>
          <w:bCs/>
          <w:snapToGrid w:val="0"/>
          <w:kern w:val="22"/>
          <w:szCs w:val="22"/>
        </w:rPr>
        <w:t>Global Biodiversity Framework</w:t>
      </w:r>
      <w:r w:rsidR="00137D31" w:rsidRPr="00853C76">
        <w:rPr>
          <w:iCs/>
          <w:snapToGrid w:val="0"/>
          <w:kern w:val="22"/>
          <w:szCs w:val="22"/>
        </w:rPr>
        <w:t>;</w:t>
      </w:r>
    </w:p>
    <w:p w14:paraId="6CF5B2B0" w14:textId="1602704B" w:rsidR="00137D31" w:rsidRPr="00853C76" w:rsidRDefault="00137D31">
      <w:pPr>
        <w:suppressLineNumbers/>
        <w:suppressAutoHyphens/>
        <w:adjustRightInd w:val="0"/>
        <w:snapToGrid w:val="0"/>
        <w:spacing w:before="120" w:after="120"/>
        <w:rPr>
          <w:b/>
          <w:bCs/>
          <w:iCs/>
          <w:snapToGrid w:val="0"/>
          <w:kern w:val="22"/>
          <w:szCs w:val="22"/>
        </w:rPr>
      </w:pPr>
      <w:r w:rsidRPr="00853C76">
        <w:rPr>
          <w:b/>
          <w:bCs/>
          <w:iCs/>
          <w:snapToGrid w:val="0"/>
          <w:kern w:val="22"/>
          <w:szCs w:val="22"/>
        </w:rPr>
        <w:t>Cartagena Protocol on Biosafety</w:t>
      </w:r>
    </w:p>
    <w:p w14:paraId="28D4F576" w14:textId="769AAAE9" w:rsidR="00137D31" w:rsidRPr="00853C76" w:rsidRDefault="0095244A" w:rsidP="00137D31">
      <w:pPr>
        <w:suppressLineNumbers/>
        <w:suppressAutoHyphens/>
        <w:adjustRightInd w:val="0"/>
        <w:snapToGrid w:val="0"/>
        <w:spacing w:before="120" w:after="120"/>
        <w:rPr>
          <w:iCs/>
          <w:snapToGrid w:val="0"/>
          <w:kern w:val="22"/>
          <w:szCs w:val="22"/>
          <w:lang w:val="en-US"/>
        </w:rPr>
      </w:pPr>
      <w:r w:rsidRPr="00853C76">
        <w:rPr>
          <w:iCs/>
          <w:snapToGrid w:val="0"/>
          <w:kern w:val="22"/>
          <w:szCs w:val="22"/>
        </w:rPr>
        <w:t>9</w:t>
      </w:r>
      <w:r w:rsidR="00137D31" w:rsidRPr="00853C76">
        <w:rPr>
          <w:iCs/>
          <w:snapToGrid w:val="0"/>
          <w:kern w:val="22"/>
          <w:szCs w:val="22"/>
        </w:rPr>
        <w:t>.</w:t>
      </w:r>
      <w:r w:rsidR="00B07C20" w:rsidRPr="00853C76">
        <w:rPr>
          <w:i/>
          <w:iCs/>
          <w:snapToGrid w:val="0"/>
          <w:kern w:val="22"/>
          <w:szCs w:val="22"/>
        </w:rPr>
        <w:tab/>
      </w:r>
      <w:r w:rsidR="00137D31" w:rsidRPr="00853C76">
        <w:rPr>
          <w:i/>
          <w:iCs/>
          <w:snapToGrid w:val="0"/>
          <w:kern w:val="22"/>
          <w:szCs w:val="22"/>
        </w:rPr>
        <w:t>Invites</w:t>
      </w:r>
      <w:r w:rsidR="00137D31" w:rsidRPr="00853C76">
        <w:rPr>
          <w:iCs/>
          <w:snapToGrid w:val="0"/>
          <w:kern w:val="22"/>
          <w:szCs w:val="22"/>
        </w:rPr>
        <w:t xml:space="preserve"> the Global Environment Facility:</w:t>
      </w:r>
    </w:p>
    <w:p w14:paraId="0CD97C86" w14:textId="5AC61A49" w:rsidR="00137D31" w:rsidRPr="00853C76" w:rsidRDefault="00137D31" w:rsidP="000E778E">
      <w:pPr>
        <w:suppressLineNumbers/>
        <w:suppressAutoHyphens/>
        <w:adjustRightInd w:val="0"/>
        <w:snapToGrid w:val="0"/>
        <w:spacing w:before="120" w:after="120"/>
        <w:ind w:firstLine="709"/>
        <w:rPr>
          <w:iCs/>
          <w:snapToGrid w:val="0"/>
          <w:kern w:val="22"/>
          <w:szCs w:val="22"/>
        </w:rPr>
      </w:pPr>
      <w:r w:rsidRPr="00853C76">
        <w:rPr>
          <w:iCs/>
          <w:snapToGrid w:val="0"/>
          <w:kern w:val="22"/>
          <w:szCs w:val="22"/>
        </w:rPr>
        <w:t>(a)</w:t>
      </w:r>
      <w:r w:rsidR="00B07C20" w:rsidRPr="00853C76">
        <w:rPr>
          <w:iCs/>
          <w:snapToGrid w:val="0"/>
          <w:kern w:val="22"/>
          <w:szCs w:val="22"/>
        </w:rPr>
        <w:tab/>
      </w:r>
      <w:r w:rsidRPr="00853C76">
        <w:rPr>
          <w:iCs/>
          <w:snapToGrid w:val="0"/>
          <w:kern w:val="22"/>
          <w:szCs w:val="22"/>
        </w:rPr>
        <w:t>To strengthen its funding programme dedicated to the Cartagena Protocol on Biosafety to support eligible Parties in implementing the Protocol</w:t>
      </w:r>
      <w:r w:rsidR="005410AF">
        <w:rPr>
          <w:iCs/>
          <w:snapToGrid w:val="0"/>
          <w:kern w:val="22"/>
          <w:szCs w:val="22"/>
        </w:rPr>
        <w:t>, the</w:t>
      </w:r>
      <w:r w:rsidRPr="00853C76">
        <w:rPr>
          <w:iCs/>
          <w:snapToGrid w:val="0"/>
          <w:kern w:val="22"/>
          <w:szCs w:val="22"/>
        </w:rPr>
        <w:t xml:space="preserve"> </w:t>
      </w:r>
      <w:r w:rsidR="00E06878">
        <w:rPr>
          <w:iCs/>
          <w:snapToGrid w:val="0"/>
          <w:kern w:val="22"/>
          <w:szCs w:val="22"/>
        </w:rPr>
        <w:t>I</w:t>
      </w:r>
      <w:r w:rsidRPr="00853C76">
        <w:rPr>
          <w:iCs/>
          <w:snapToGrid w:val="0"/>
          <w:kern w:val="22"/>
          <w:szCs w:val="22"/>
        </w:rPr>
        <w:t xml:space="preserve">mplementation </w:t>
      </w:r>
      <w:r w:rsidR="00E06878">
        <w:rPr>
          <w:iCs/>
          <w:snapToGrid w:val="0"/>
          <w:kern w:val="22"/>
          <w:szCs w:val="22"/>
        </w:rPr>
        <w:t>P</w:t>
      </w:r>
      <w:r w:rsidRPr="00853C76">
        <w:rPr>
          <w:iCs/>
          <w:snapToGrid w:val="0"/>
          <w:kern w:val="22"/>
          <w:szCs w:val="22"/>
        </w:rPr>
        <w:t xml:space="preserve">lan </w:t>
      </w:r>
      <w:r w:rsidR="005410AF">
        <w:rPr>
          <w:iCs/>
          <w:snapToGrid w:val="0"/>
          <w:kern w:val="22"/>
          <w:szCs w:val="22"/>
        </w:rPr>
        <w:t xml:space="preserve">for the Cartagena Protocol on Biosafety </w:t>
      </w:r>
      <w:r w:rsidRPr="00853C76">
        <w:rPr>
          <w:iCs/>
          <w:snapToGrid w:val="0"/>
          <w:kern w:val="22"/>
          <w:szCs w:val="22"/>
        </w:rPr>
        <w:t xml:space="preserve">and </w:t>
      </w:r>
      <w:r w:rsidR="006934FF">
        <w:rPr>
          <w:iCs/>
          <w:snapToGrid w:val="0"/>
          <w:kern w:val="22"/>
          <w:szCs w:val="22"/>
        </w:rPr>
        <w:t xml:space="preserve">the </w:t>
      </w:r>
      <w:r w:rsidR="00E06878">
        <w:rPr>
          <w:iCs/>
          <w:snapToGrid w:val="0"/>
          <w:kern w:val="22"/>
          <w:szCs w:val="22"/>
        </w:rPr>
        <w:t>C</w:t>
      </w:r>
      <w:r w:rsidRPr="00853C76">
        <w:rPr>
          <w:iCs/>
          <w:snapToGrid w:val="0"/>
          <w:kern w:val="22"/>
          <w:szCs w:val="22"/>
        </w:rPr>
        <w:t>apacity</w:t>
      </w:r>
      <w:r w:rsidR="007E18DE">
        <w:rPr>
          <w:iCs/>
          <w:snapToGrid w:val="0"/>
          <w:kern w:val="22"/>
          <w:szCs w:val="22"/>
        </w:rPr>
        <w:noBreakHyphen/>
      </w:r>
      <w:r w:rsidRPr="00853C76">
        <w:rPr>
          <w:iCs/>
          <w:snapToGrid w:val="0"/>
          <w:kern w:val="22"/>
          <w:szCs w:val="22"/>
        </w:rPr>
        <w:t xml:space="preserve">building </w:t>
      </w:r>
      <w:r w:rsidR="006A448C">
        <w:rPr>
          <w:iCs/>
          <w:snapToGrid w:val="0"/>
          <w:kern w:val="22"/>
          <w:szCs w:val="22"/>
        </w:rPr>
        <w:t>A</w:t>
      </w:r>
      <w:r w:rsidRPr="00853C76">
        <w:rPr>
          <w:iCs/>
          <w:snapToGrid w:val="0"/>
          <w:kern w:val="22"/>
          <w:szCs w:val="22"/>
        </w:rPr>
        <w:t xml:space="preserve">ction </w:t>
      </w:r>
      <w:r w:rsidR="006A448C">
        <w:rPr>
          <w:iCs/>
          <w:snapToGrid w:val="0"/>
          <w:kern w:val="22"/>
          <w:szCs w:val="22"/>
        </w:rPr>
        <w:t>P</w:t>
      </w:r>
      <w:r w:rsidRPr="00853C76">
        <w:rPr>
          <w:iCs/>
          <w:snapToGrid w:val="0"/>
          <w:kern w:val="22"/>
          <w:szCs w:val="22"/>
        </w:rPr>
        <w:t>lan</w:t>
      </w:r>
      <w:r w:rsidR="006934FF">
        <w:rPr>
          <w:iCs/>
          <w:snapToGrid w:val="0"/>
          <w:kern w:val="22"/>
          <w:szCs w:val="22"/>
        </w:rPr>
        <w:t xml:space="preserve"> for the Cartagena Protocol on Biosafety</w:t>
      </w:r>
      <w:r w:rsidRPr="00853C76">
        <w:rPr>
          <w:iCs/>
          <w:snapToGrid w:val="0"/>
          <w:kern w:val="22"/>
          <w:szCs w:val="22"/>
        </w:rPr>
        <w:t xml:space="preserve">; </w:t>
      </w:r>
    </w:p>
    <w:p w14:paraId="0E8ACD31" w14:textId="254B2FB1" w:rsidR="00137D31" w:rsidRPr="00853C76" w:rsidRDefault="00137D31" w:rsidP="000E778E">
      <w:pPr>
        <w:suppressLineNumbers/>
        <w:suppressAutoHyphens/>
        <w:adjustRightInd w:val="0"/>
        <w:snapToGrid w:val="0"/>
        <w:spacing w:before="120" w:after="120"/>
        <w:ind w:firstLine="709"/>
        <w:rPr>
          <w:iCs/>
          <w:snapToGrid w:val="0"/>
          <w:kern w:val="22"/>
          <w:szCs w:val="22"/>
        </w:rPr>
      </w:pPr>
      <w:r w:rsidRPr="00853C76">
        <w:rPr>
          <w:iCs/>
          <w:snapToGrid w:val="0"/>
          <w:kern w:val="22"/>
          <w:szCs w:val="22"/>
        </w:rPr>
        <w:t>(b)</w:t>
      </w:r>
      <w:r w:rsidR="00B07C20" w:rsidRPr="00853C76">
        <w:rPr>
          <w:iCs/>
          <w:snapToGrid w:val="0"/>
          <w:kern w:val="22"/>
          <w:szCs w:val="22"/>
        </w:rPr>
        <w:tab/>
      </w:r>
      <w:r w:rsidRPr="00853C76">
        <w:rPr>
          <w:iCs/>
          <w:snapToGrid w:val="0"/>
          <w:kern w:val="22"/>
          <w:szCs w:val="22"/>
        </w:rPr>
        <w:t xml:space="preserve">To improve and simplify the modalities for access to its funding for the Cartagena Protocol, to support eligible Parties in the implementation of the Protocol, its </w:t>
      </w:r>
      <w:r w:rsidR="006A448C">
        <w:rPr>
          <w:iCs/>
          <w:snapToGrid w:val="0"/>
          <w:kern w:val="22"/>
          <w:szCs w:val="22"/>
        </w:rPr>
        <w:t>I</w:t>
      </w:r>
      <w:r w:rsidRPr="00853C76">
        <w:rPr>
          <w:iCs/>
          <w:snapToGrid w:val="0"/>
          <w:kern w:val="22"/>
          <w:szCs w:val="22"/>
        </w:rPr>
        <w:t xml:space="preserve">mplementation </w:t>
      </w:r>
      <w:r w:rsidR="006A448C">
        <w:rPr>
          <w:iCs/>
          <w:snapToGrid w:val="0"/>
          <w:kern w:val="22"/>
          <w:szCs w:val="22"/>
        </w:rPr>
        <w:t>P</w:t>
      </w:r>
      <w:r w:rsidRPr="00853C76">
        <w:rPr>
          <w:iCs/>
          <w:snapToGrid w:val="0"/>
          <w:kern w:val="22"/>
          <w:szCs w:val="22"/>
        </w:rPr>
        <w:t xml:space="preserve">lan and </w:t>
      </w:r>
      <w:r w:rsidR="006A448C">
        <w:rPr>
          <w:iCs/>
          <w:snapToGrid w:val="0"/>
          <w:kern w:val="22"/>
          <w:szCs w:val="22"/>
        </w:rPr>
        <w:t>C</w:t>
      </w:r>
      <w:r w:rsidRPr="00853C76">
        <w:rPr>
          <w:iCs/>
          <w:snapToGrid w:val="0"/>
          <w:kern w:val="22"/>
          <w:szCs w:val="22"/>
        </w:rPr>
        <w:t>apacity</w:t>
      </w:r>
      <w:r w:rsidR="00E34C75">
        <w:rPr>
          <w:iCs/>
          <w:snapToGrid w:val="0"/>
          <w:kern w:val="22"/>
          <w:szCs w:val="22"/>
        </w:rPr>
        <w:noBreakHyphen/>
      </w:r>
      <w:r w:rsidRPr="00853C76">
        <w:rPr>
          <w:iCs/>
          <w:snapToGrid w:val="0"/>
          <w:kern w:val="22"/>
          <w:szCs w:val="22"/>
        </w:rPr>
        <w:t xml:space="preserve">building </w:t>
      </w:r>
      <w:r w:rsidR="006A448C">
        <w:rPr>
          <w:iCs/>
          <w:snapToGrid w:val="0"/>
          <w:kern w:val="22"/>
          <w:szCs w:val="22"/>
        </w:rPr>
        <w:t>A</w:t>
      </w:r>
      <w:r w:rsidRPr="00853C76">
        <w:rPr>
          <w:iCs/>
          <w:snapToGrid w:val="0"/>
          <w:kern w:val="22"/>
          <w:szCs w:val="22"/>
        </w:rPr>
        <w:t xml:space="preserve">ction </w:t>
      </w:r>
      <w:r w:rsidR="006A448C">
        <w:rPr>
          <w:iCs/>
          <w:snapToGrid w:val="0"/>
          <w:kern w:val="22"/>
          <w:szCs w:val="22"/>
        </w:rPr>
        <w:t>P</w:t>
      </w:r>
      <w:r w:rsidRPr="00853C76">
        <w:rPr>
          <w:iCs/>
          <w:snapToGrid w:val="0"/>
          <w:kern w:val="22"/>
          <w:szCs w:val="22"/>
        </w:rPr>
        <w:t>lan;</w:t>
      </w:r>
    </w:p>
    <w:p w14:paraId="7DEE803A" w14:textId="48FAE550" w:rsidR="00137D31" w:rsidRPr="00853C76" w:rsidRDefault="00137D31" w:rsidP="000E778E">
      <w:pPr>
        <w:suppressLineNumbers/>
        <w:suppressAutoHyphens/>
        <w:adjustRightInd w:val="0"/>
        <w:snapToGrid w:val="0"/>
        <w:spacing w:before="120" w:after="120"/>
        <w:ind w:firstLine="709"/>
        <w:rPr>
          <w:iCs/>
          <w:snapToGrid w:val="0"/>
          <w:kern w:val="22"/>
          <w:szCs w:val="22"/>
        </w:rPr>
      </w:pPr>
      <w:r w:rsidRPr="00853C76">
        <w:rPr>
          <w:iCs/>
          <w:snapToGrid w:val="0"/>
          <w:kern w:val="22"/>
          <w:szCs w:val="22"/>
        </w:rPr>
        <w:t>(c)</w:t>
      </w:r>
      <w:r w:rsidR="00B07C20" w:rsidRPr="00853C76">
        <w:rPr>
          <w:iCs/>
          <w:snapToGrid w:val="0"/>
          <w:kern w:val="22"/>
          <w:szCs w:val="22"/>
        </w:rPr>
        <w:tab/>
      </w:r>
      <w:r w:rsidRPr="00853C76">
        <w:rPr>
          <w:iCs/>
          <w:snapToGrid w:val="0"/>
          <w:kern w:val="22"/>
          <w:szCs w:val="22"/>
        </w:rPr>
        <w:t>To continue to make funds available in a timely manner to support eligible Parties in preparing and submitting their fifth national reports</w:t>
      </w:r>
      <w:r w:rsidR="003C4C7E">
        <w:rPr>
          <w:iCs/>
          <w:snapToGrid w:val="0"/>
          <w:kern w:val="22"/>
          <w:szCs w:val="22"/>
        </w:rPr>
        <w:t xml:space="preserve"> under the Cartagena Protocol</w:t>
      </w:r>
      <w:r w:rsidRPr="00853C76">
        <w:rPr>
          <w:iCs/>
          <w:snapToGrid w:val="0"/>
          <w:kern w:val="22"/>
          <w:szCs w:val="22"/>
        </w:rPr>
        <w:t>;</w:t>
      </w:r>
    </w:p>
    <w:p w14:paraId="41BA3073" w14:textId="2AE802ED" w:rsidR="00137D31" w:rsidRPr="00853C76" w:rsidRDefault="00137D31" w:rsidP="000E778E">
      <w:pPr>
        <w:suppressLineNumbers/>
        <w:suppressAutoHyphens/>
        <w:adjustRightInd w:val="0"/>
        <w:snapToGrid w:val="0"/>
        <w:spacing w:before="120" w:after="120"/>
        <w:ind w:firstLine="709"/>
        <w:rPr>
          <w:iCs/>
          <w:snapToGrid w:val="0"/>
          <w:kern w:val="22"/>
          <w:szCs w:val="22"/>
        </w:rPr>
      </w:pPr>
      <w:r w:rsidRPr="00853C76">
        <w:rPr>
          <w:iCs/>
          <w:snapToGrid w:val="0"/>
          <w:kern w:val="22"/>
          <w:szCs w:val="22"/>
        </w:rPr>
        <w:t>(d)</w:t>
      </w:r>
      <w:r w:rsidR="00B07C20" w:rsidRPr="00853C76">
        <w:rPr>
          <w:iCs/>
          <w:snapToGrid w:val="0"/>
          <w:kern w:val="22"/>
          <w:szCs w:val="22"/>
        </w:rPr>
        <w:tab/>
      </w:r>
      <w:r w:rsidRPr="00853C76">
        <w:rPr>
          <w:iCs/>
          <w:snapToGrid w:val="0"/>
          <w:kern w:val="22"/>
          <w:szCs w:val="22"/>
        </w:rPr>
        <w:t>To continue to assist eligible Parties in undertaking activities in the following areas: development and implementation of legal, administrative and other measures to implement the Protocol; risk assessment and risk management; detection and identification of living modified organisms; public awareness, education and participation; socioeconomic considerations; liability and redress; national reporting; information</w:t>
      </w:r>
      <w:r w:rsidR="009E2869">
        <w:rPr>
          <w:iCs/>
          <w:snapToGrid w:val="0"/>
          <w:kern w:val="22"/>
          <w:szCs w:val="22"/>
        </w:rPr>
        <w:t>-</w:t>
      </w:r>
      <w:r w:rsidRPr="00853C76">
        <w:rPr>
          <w:iCs/>
          <w:snapToGrid w:val="0"/>
          <w:kern w:val="22"/>
          <w:szCs w:val="22"/>
        </w:rPr>
        <w:t>sharing and the Biosafety Clearing-House; knowledge and technology transfer; and the implementation of compliance action plans regarding the achievement of compliance with the Protocol;</w:t>
      </w:r>
    </w:p>
    <w:p w14:paraId="1EE17D87" w14:textId="21C4FC84" w:rsidR="00137D31" w:rsidRPr="00853C76" w:rsidRDefault="0095244A" w:rsidP="00137D31">
      <w:pPr>
        <w:suppressLineNumbers/>
        <w:suppressAutoHyphens/>
        <w:adjustRightInd w:val="0"/>
        <w:snapToGrid w:val="0"/>
        <w:spacing w:before="120" w:after="120"/>
        <w:rPr>
          <w:iCs/>
          <w:snapToGrid w:val="0"/>
          <w:kern w:val="22"/>
          <w:szCs w:val="22"/>
        </w:rPr>
      </w:pPr>
      <w:r w:rsidRPr="00853C76">
        <w:rPr>
          <w:iCs/>
          <w:snapToGrid w:val="0"/>
          <w:kern w:val="22"/>
          <w:szCs w:val="22"/>
        </w:rPr>
        <w:t>10</w:t>
      </w:r>
      <w:r w:rsidR="00137D31" w:rsidRPr="00853C76">
        <w:rPr>
          <w:iCs/>
          <w:snapToGrid w:val="0"/>
          <w:kern w:val="22"/>
          <w:szCs w:val="22"/>
        </w:rPr>
        <w:t xml:space="preserve">. </w:t>
      </w:r>
      <w:r w:rsidR="00A42C54" w:rsidRPr="00853C76">
        <w:rPr>
          <w:iCs/>
          <w:snapToGrid w:val="0"/>
          <w:kern w:val="22"/>
          <w:szCs w:val="22"/>
        </w:rPr>
        <w:tab/>
      </w:r>
      <w:r w:rsidR="00137D31" w:rsidRPr="00853C76">
        <w:rPr>
          <w:i/>
          <w:iCs/>
          <w:snapToGrid w:val="0"/>
          <w:kern w:val="22"/>
          <w:szCs w:val="22"/>
        </w:rPr>
        <w:t>Invites</w:t>
      </w:r>
      <w:r w:rsidR="00137D31" w:rsidRPr="00853C76">
        <w:rPr>
          <w:iCs/>
          <w:snapToGrid w:val="0"/>
          <w:kern w:val="22"/>
          <w:szCs w:val="22"/>
        </w:rPr>
        <w:t xml:space="preserve"> the </w:t>
      </w:r>
      <w:r w:rsidR="00753570" w:rsidRPr="00853C76">
        <w:rPr>
          <w:iCs/>
          <w:snapToGrid w:val="0"/>
          <w:kern w:val="22"/>
          <w:szCs w:val="22"/>
        </w:rPr>
        <w:t xml:space="preserve">Council </w:t>
      </w:r>
      <w:r w:rsidR="00753570">
        <w:rPr>
          <w:iCs/>
          <w:snapToGrid w:val="0"/>
          <w:kern w:val="22"/>
          <w:szCs w:val="22"/>
        </w:rPr>
        <w:t xml:space="preserve">of the </w:t>
      </w:r>
      <w:r w:rsidR="00137D31" w:rsidRPr="00853C76">
        <w:rPr>
          <w:iCs/>
          <w:snapToGrid w:val="0"/>
          <w:kern w:val="22"/>
          <w:szCs w:val="22"/>
        </w:rPr>
        <w:t>Global Environment Facility to examine the possibility to create a finance window specifically for the Cartagena Protocol on Biosafety;</w:t>
      </w:r>
    </w:p>
    <w:p w14:paraId="55B96FBC" w14:textId="397F451C" w:rsidR="00137D31" w:rsidRPr="00853C76" w:rsidRDefault="00137D31" w:rsidP="00137D31">
      <w:pPr>
        <w:suppressLineNumbers/>
        <w:suppressAutoHyphens/>
        <w:adjustRightInd w:val="0"/>
        <w:snapToGrid w:val="0"/>
        <w:spacing w:before="120" w:after="120"/>
        <w:rPr>
          <w:b/>
          <w:bCs/>
          <w:iCs/>
          <w:snapToGrid w:val="0"/>
          <w:kern w:val="22"/>
          <w:szCs w:val="22"/>
        </w:rPr>
      </w:pPr>
      <w:r w:rsidRPr="00853C76">
        <w:rPr>
          <w:b/>
          <w:bCs/>
          <w:iCs/>
          <w:snapToGrid w:val="0"/>
          <w:kern w:val="22"/>
          <w:szCs w:val="22"/>
        </w:rPr>
        <w:t>Nagoya Protocol</w:t>
      </w:r>
      <w:r w:rsidR="00192E41">
        <w:rPr>
          <w:b/>
          <w:bCs/>
          <w:iCs/>
          <w:snapToGrid w:val="0"/>
          <w:kern w:val="22"/>
          <w:szCs w:val="22"/>
        </w:rPr>
        <w:t xml:space="preserve"> on Access and Benefit-sharing</w:t>
      </w:r>
    </w:p>
    <w:p w14:paraId="6D0EF1BE" w14:textId="1D181332" w:rsidR="00137D31" w:rsidRPr="00853C76" w:rsidRDefault="0095244A" w:rsidP="00137D31">
      <w:pPr>
        <w:suppressLineNumbers/>
        <w:suppressAutoHyphens/>
        <w:adjustRightInd w:val="0"/>
        <w:snapToGrid w:val="0"/>
        <w:spacing w:before="120" w:after="120"/>
        <w:rPr>
          <w:iCs/>
          <w:snapToGrid w:val="0"/>
          <w:kern w:val="22"/>
          <w:szCs w:val="22"/>
        </w:rPr>
      </w:pPr>
      <w:r w:rsidRPr="00853C76">
        <w:rPr>
          <w:iCs/>
          <w:snapToGrid w:val="0"/>
          <w:kern w:val="22"/>
          <w:szCs w:val="22"/>
        </w:rPr>
        <w:t>11</w:t>
      </w:r>
      <w:r w:rsidR="00137D31" w:rsidRPr="00853C76">
        <w:rPr>
          <w:iCs/>
          <w:snapToGrid w:val="0"/>
          <w:kern w:val="22"/>
          <w:szCs w:val="22"/>
        </w:rPr>
        <w:t>.</w:t>
      </w:r>
      <w:r w:rsidR="00B07C20" w:rsidRPr="00853C76">
        <w:rPr>
          <w:iCs/>
          <w:snapToGrid w:val="0"/>
          <w:kern w:val="22"/>
          <w:szCs w:val="22"/>
        </w:rPr>
        <w:tab/>
      </w:r>
      <w:r w:rsidR="00137D31" w:rsidRPr="00853C76">
        <w:rPr>
          <w:i/>
          <w:iCs/>
          <w:snapToGrid w:val="0"/>
          <w:kern w:val="22"/>
          <w:szCs w:val="22"/>
        </w:rPr>
        <w:t>Invites</w:t>
      </w:r>
      <w:r w:rsidR="00137D31" w:rsidRPr="00853C76">
        <w:rPr>
          <w:iCs/>
          <w:snapToGrid w:val="0"/>
          <w:kern w:val="22"/>
          <w:szCs w:val="22"/>
        </w:rPr>
        <w:t xml:space="preserve"> the Global Environment Facility to continue providing and enhancing support for joint projects, at global, regional or national levels, in order to maximize synergies and opportunities for cost</w:t>
      </w:r>
      <w:r w:rsidR="0046355C">
        <w:rPr>
          <w:iCs/>
          <w:snapToGrid w:val="0"/>
          <w:kern w:val="22"/>
          <w:szCs w:val="22"/>
        </w:rPr>
        <w:noBreakHyphen/>
      </w:r>
      <w:r w:rsidR="00137D31" w:rsidRPr="00853C76">
        <w:rPr>
          <w:iCs/>
          <w:snapToGrid w:val="0"/>
          <w:kern w:val="22"/>
          <w:szCs w:val="22"/>
        </w:rPr>
        <w:t>effective sharing of resources, information, experiences and expertise;</w:t>
      </w:r>
    </w:p>
    <w:p w14:paraId="416159B0" w14:textId="091ED969" w:rsidR="00137D31" w:rsidRPr="00853C76" w:rsidRDefault="0095244A" w:rsidP="00B07C20">
      <w:pPr>
        <w:suppressLineNumbers/>
        <w:suppressAutoHyphens/>
        <w:adjustRightInd w:val="0"/>
        <w:snapToGrid w:val="0"/>
        <w:spacing w:before="120" w:after="120"/>
        <w:rPr>
          <w:iCs/>
          <w:snapToGrid w:val="0"/>
          <w:kern w:val="22"/>
          <w:szCs w:val="22"/>
        </w:rPr>
      </w:pPr>
      <w:r w:rsidRPr="00853C76">
        <w:rPr>
          <w:iCs/>
          <w:snapToGrid w:val="0"/>
          <w:kern w:val="22"/>
          <w:szCs w:val="22"/>
        </w:rPr>
        <w:t>12</w:t>
      </w:r>
      <w:r w:rsidR="00137D31" w:rsidRPr="00853C76">
        <w:rPr>
          <w:iCs/>
          <w:snapToGrid w:val="0"/>
          <w:kern w:val="22"/>
          <w:szCs w:val="22"/>
        </w:rPr>
        <w:t>.</w:t>
      </w:r>
      <w:r w:rsidR="00B07C20" w:rsidRPr="00853C76">
        <w:rPr>
          <w:iCs/>
          <w:snapToGrid w:val="0"/>
          <w:kern w:val="22"/>
          <w:szCs w:val="22"/>
        </w:rPr>
        <w:tab/>
      </w:r>
      <w:r w:rsidR="00137D31" w:rsidRPr="00853C76">
        <w:rPr>
          <w:i/>
          <w:iCs/>
          <w:snapToGrid w:val="0"/>
          <w:kern w:val="22"/>
          <w:szCs w:val="22"/>
        </w:rPr>
        <w:t>Invite</w:t>
      </w:r>
      <w:r w:rsidR="00B07C20" w:rsidRPr="00853C76">
        <w:rPr>
          <w:i/>
          <w:iCs/>
          <w:snapToGrid w:val="0"/>
          <w:kern w:val="22"/>
          <w:szCs w:val="22"/>
        </w:rPr>
        <w:t>s</w:t>
      </w:r>
      <w:r w:rsidR="00137D31" w:rsidRPr="00853C76">
        <w:rPr>
          <w:iCs/>
          <w:snapToGrid w:val="0"/>
          <w:kern w:val="22"/>
          <w:szCs w:val="22"/>
        </w:rPr>
        <w:t xml:space="preserve"> the Global Environment Facility to make financial resources available in a timely manner to eligible Parties to assist them in meeting their reporting obligation</w:t>
      </w:r>
      <w:r w:rsidR="005D1886">
        <w:rPr>
          <w:iCs/>
          <w:snapToGrid w:val="0"/>
          <w:kern w:val="22"/>
          <w:szCs w:val="22"/>
        </w:rPr>
        <w:t>s</w:t>
      </w:r>
      <w:r w:rsidR="00137D31" w:rsidRPr="00853C76">
        <w:rPr>
          <w:iCs/>
          <w:snapToGrid w:val="0"/>
          <w:kern w:val="22"/>
          <w:szCs w:val="22"/>
        </w:rPr>
        <w:t xml:space="preserve"> under the </w:t>
      </w:r>
      <w:r w:rsidR="003F1867">
        <w:rPr>
          <w:iCs/>
          <w:snapToGrid w:val="0"/>
          <w:kern w:val="22"/>
          <w:szCs w:val="22"/>
        </w:rPr>
        <w:t xml:space="preserve">Nagoya </w:t>
      </w:r>
      <w:r w:rsidR="00137D31" w:rsidRPr="00853C76">
        <w:rPr>
          <w:iCs/>
          <w:snapToGrid w:val="0"/>
          <w:kern w:val="22"/>
          <w:szCs w:val="22"/>
        </w:rPr>
        <w:t>Protocol;</w:t>
      </w:r>
    </w:p>
    <w:p w14:paraId="60CD3AEF" w14:textId="77777777" w:rsidR="00FB5720" w:rsidRPr="00853C76" w:rsidRDefault="00FB5720" w:rsidP="007C6B51">
      <w:pPr>
        <w:suppressLineNumbers/>
        <w:suppressAutoHyphens/>
        <w:adjustRightInd w:val="0"/>
        <w:snapToGrid w:val="0"/>
        <w:spacing w:before="120" w:after="120"/>
        <w:rPr>
          <w:iCs/>
          <w:snapToGrid w:val="0"/>
          <w:kern w:val="22"/>
          <w:szCs w:val="22"/>
        </w:rPr>
      </w:pPr>
    </w:p>
    <w:p w14:paraId="6C2FB703" w14:textId="77777777" w:rsidR="006063D8" w:rsidRDefault="006063D8" w:rsidP="00FB5720">
      <w:pPr>
        <w:suppressLineNumbers/>
        <w:suppressAutoHyphens/>
        <w:adjustRightInd w:val="0"/>
        <w:snapToGrid w:val="0"/>
        <w:spacing w:before="120" w:after="120"/>
        <w:jc w:val="center"/>
        <w:outlineLvl w:val="2"/>
        <w:rPr>
          <w:i/>
          <w:snapToGrid w:val="0"/>
          <w:kern w:val="22"/>
          <w:szCs w:val="22"/>
        </w:rPr>
      </w:pPr>
      <w:bookmarkStart w:id="44" w:name="_Toc118355000"/>
      <w:r>
        <w:rPr>
          <w:i/>
          <w:snapToGrid w:val="0"/>
          <w:kern w:val="22"/>
          <w:szCs w:val="22"/>
        </w:rPr>
        <w:br w:type="page"/>
      </w:r>
    </w:p>
    <w:p w14:paraId="2AA9F220" w14:textId="3FA52454" w:rsidR="00E678C7" w:rsidRPr="00853C76" w:rsidRDefault="00E678C7" w:rsidP="000E778E">
      <w:pPr>
        <w:jc w:val="center"/>
        <w:outlineLvl w:val="0"/>
        <w:rPr>
          <w:i/>
          <w:iCs/>
          <w:szCs w:val="22"/>
        </w:rPr>
      </w:pPr>
      <w:r w:rsidRPr="00E678C7">
        <w:rPr>
          <w:i/>
          <w:iCs/>
          <w:szCs w:val="22"/>
        </w:rPr>
        <w:t>Annex III</w:t>
      </w:r>
    </w:p>
    <w:p w14:paraId="54BA8559" w14:textId="77777777" w:rsidR="00E678C7" w:rsidRPr="00853C76" w:rsidRDefault="00E678C7" w:rsidP="000E778E">
      <w:pPr>
        <w:pStyle w:val="Heading1"/>
      </w:pPr>
      <w:r w:rsidRPr="00853C76">
        <w:t xml:space="preserve">Terms of Reference for a Full Assessment of the Amount of Funds Needed for the Implementation of the Convention and its Protocols for the ninth replenishment period of the Global Environment Facility Trust Fund </w:t>
      </w:r>
    </w:p>
    <w:p w14:paraId="129A8B5D" w14:textId="77777777" w:rsidR="00E678C7" w:rsidRPr="00853C76" w:rsidRDefault="00E678C7" w:rsidP="000E778E">
      <w:pPr>
        <w:keepNext/>
        <w:tabs>
          <w:tab w:val="left" w:pos="567"/>
        </w:tabs>
        <w:spacing w:before="120" w:after="120"/>
        <w:jc w:val="center"/>
        <w:outlineLvl w:val="1"/>
        <w:rPr>
          <w:b/>
          <w:iCs/>
          <w:snapToGrid w:val="0"/>
          <w:szCs w:val="22"/>
        </w:rPr>
      </w:pPr>
      <w:r>
        <w:rPr>
          <w:b/>
          <w:iCs/>
          <w:snapToGrid w:val="0"/>
          <w:szCs w:val="22"/>
        </w:rPr>
        <w:t>A.</w:t>
      </w:r>
      <w:r>
        <w:rPr>
          <w:b/>
          <w:iCs/>
          <w:snapToGrid w:val="0"/>
          <w:szCs w:val="22"/>
        </w:rPr>
        <w:tab/>
      </w:r>
      <w:r w:rsidRPr="00853C76">
        <w:rPr>
          <w:b/>
          <w:iCs/>
          <w:snapToGrid w:val="0"/>
          <w:szCs w:val="22"/>
        </w:rPr>
        <w:t>Objective</w:t>
      </w:r>
    </w:p>
    <w:p w14:paraId="4DE13511" w14:textId="538AA627" w:rsidR="00E678C7" w:rsidRPr="00853C76" w:rsidRDefault="00E678C7" w:rsidP="00DD1571">
      <w:pPr>
        <w:pStyle w:val="ListParagraph"/>
        <w:numPr>
          <w:ilvl w:val="0"/>
          <w:numId w:val="27"/>
        </w:numPr>
        <w:spacing w:before="120" w:after="120"/>
        <w:ind w:left="0" w:firstLine="0"/>
        <w:rPr>
          <w:rFonts w:eastAsia="Malgun Gothic"/>
          <w:kern w:val="22"/>
          <w:szCs w:val="22"/>
        </w:rPr>
      </w:pPr>
      <w:r w:rsidRPr="00853C76">
        <w:rPr>
          <w:rFonts w:eastAsia="Malgun Gothic"/>
          <w:kern w:val="22"/>
          <w:szCs w:val="22"/>
        </w:rPr>
        <w:t xml:space="preserve">The objective of the work to be carried out under the present terms of reference is to enable the Conference of the Parties to make an assessment of the amount of funds that are necessary to assist developing countries and countries with economies in transition, in accordance with the guidance provided by the Conference of the Parties, in fulfilling their commitments under the Convention and its Protocols, in particular to implement the </w:t>
      </w:r>
      <w:r>
        <w:rPr>
          <w:rFonts w:eastAsia="Malgun Gothic"/>
          <w:kern w:val="22"/>
          <w:szCs w:val="22"/>
        </w:rPr>
        <w:t>Kunming-Montreal</w:t>
      </w:r>
      <w:r w:rsidRPr="00853C76">
        <w:rPr>
          <w:rFonts w:eastAsia="Malgun Gothic"/>
          <w:kern w:val="22"/>
          <w:szCs w:val="22"/>
        </w:rPr>
        <w:t xml:space="preserve"> </w:t>
      </w:r>
      <w:r>
        <w:rPr>
          <w:rFonts w:eastAsia="Malgun Gothic"/>
          <w:kern w:val="22"/>
          <w:szCs w:val="22"/>
        </w:rPr>
        <w:t>G</w:t>
      </w:r>
      <w:r w:rsidRPr="00853C76">
        <w:rPr>
          <w:rFonts w:eastAsia="Malgun Gothic"/>
          <w:kern w:val="22"/>
          <w:szCs w:val="22"/>
        </w:rPr>
        <w:t xml:space="preserve">lobal </w:t>
      </w:r>
      <w:r>
        <w:rPr>
          <w:rFonts w:eastAsia="Malgun Gothic"/>
          <w:kern w:val="22"/>
          <w:szCs w:val="22"/>
        </w:rPr>
        <w:t>B</w:t>
      </w:r>
      <w:r w:rsidRPr="00853C76">
        <w:rPr>
          <w:rFonts w:eastAsia="Malgun Gothic"/>
          <w:kern w:val="22"/>
          <w:szCs w:val="22"/>
        </w:rPr>
        <w:t xml:space="preserve">iodiversity </w:t>
      </w:r>
      <w:r>
        <w:rPr>
          <w:rFonts w:eastAsia="Malgun Gothic"/>
          <w:kern w:val="22"/>
          <w:szCs w:val="22"/>
        </w:rPr>
        <w:t>F</w:t>
      </w:r>
      <w:r w:rsidRPr="00853C76">
        <w:rPr>
          <w:rFonts w:eastAsia="Malgun Gothic"/>
          <w:kern w:val="22"/>
          <w:szCs w:val="22"/>
        </w:rPr>
        <w:t xml:space="preserve">ramework, over the ninth replenishment period of the Global Environment Facility (GEF), and determine the amount of resources needed, in accordance with Article 21, paragraph 1 and </w:t>
      </w:r>
      <w:hyperlink r:id="rId15" w:history="1">
        <w:r w:rsidRPr="00853C76">
          <w:rPr>
            <w:rFonts w:eastAsia="Malgun Gothic"/>
            <w:kern w:val="22"/>
            <w:szCs w:val="22"/>
          </w:rPr>
          <w:t>decision III/8</w:t>
        </w:r>
      </w:hyperlink>
      <w:r w:rsidRPr="00853C76">
        <w:rPr>
          <w:rFonts w:eastAsia="Malgun Gothic"/>
          <w:kern w:val="22"/>
          <w:szCs w:val="22"/>
        </w:rPr>
        <w:t>.</w:t>
      </w:r>
    </w:p>
    <w:p w14:paraId="53BDB58D" w14:textId="77777777" w:rsidR="00E678C7" w:rsidRPr="00853C76" w:rsidRDefault="00E678C7" w:rsidP="000E778E">
      <w:pPr>
        <w:keepNext/>
        <w:tabs>
          <w:tab w:val="left" w:pos="567"/>
        </w:tabs>
        <w:spacing w:before="120" w:after="120"/>
        <w:jc w:val="center"/>
        <w:outlineLvl w:val="1"/>
        <w:rPr>
          <w:b/>
          <w:iCs/>
          <w:snapToGrid w:val="0"/>
          <w:szCs w:val="22"/>
        </w:rPr>
      </w:pPr>
      <w:r>
        <w:rPr>
          <w:b/>
          <w:iCs/>
          <w:snapToGrid w:val="0"/>
          <w:szCs w:val="22"/>
        </w:rPr>
        <w:t>B.</w:t>
      </w:r>
      <w:r>
        <w:rPr>
          <w:b/>
          <w:iCs/>
          <w:snapToGrid w:val="0"/>
          <w:szCs w:val="22"/>
        </w:rPr>
        <w:tab/>
      </w:r>
      <w:r w:rsidRPr="00853C76">
        <w:rPr>
          <w:b/>
          <w:iCs/>
          <w:snapToGrid w:val="0"/>
          <w:szCs w:val="22"/>
        </w:rPr>
        <w:t>Scope</w:t>
      </w:r>
    </w:p>
    <w:p w14:paraId="2FEABD09" w14:textId="0914FA3E" w:rsidR="00E678C7" w:rsidRPr="00853C76" w:rsidRDefault="00E678C7" w:rsidP="00DD1571">
      <w:pPr>
        <w:pStyle w:val="ListParagraph"/>
        <w:numPr>
          <w:ilvl w:val="0"/>
          <w:numId w:val="27"/>
        </w:numPr>
        <w:spacing w:before="120" w:after="120"/>
        <w:ind w:left="0" w:firstLine="0"/>
        <w:rPr>
          <w:rFonts w:eastAsia="Malgun Gothic"/>
          <w:kern w:val="22"/>
          <w:szCs w:val="22"/>
        </w:rPr>
      </w:pPr>
      <w:r w:rsidRPr="00853C76">
        <w:rPr>
          <w:rFonts w:eastAsia="Malgun Gothic"/>
          <w:kern w:val="22"/>
          <w:szCs w:val="22"/>
        </w:rPr>
        <w:t xml:space="preserve">The assessment of funding needs for the implementation of the Convention </w:t>
      </w:r>
      <w:r w:rsidRPr="00853C76">
        <w:rPr>
          <w:rFonts w:eastAsia="Malgun Gothic"/>
          <w:kern w:val="22"/>
          <w:szCs w:val="22"/>
          <w:lang w:eastAsia="ko-KR"/>
        </w:rPr>
        <w:t xml:space="preserve">and its Protocols </w:t>
      </w:r>
      <w:r w:rsidRPr="00853C76">
        <w:rPr>
          <w:rFonts w:eastAsia="Malgun Gothic"/>
          <w:kern w:val="22"/>
          <w:szCs w:val="22"/>
        </w:rPr>
        <w:t xml:space="preserve">should be comprehensive and primarily directed towards assessing total funding needs required to meet the agreed full incremental costs of measures that developing country Parties and Parties with economies in transition  that are eligible for GEF support may implement, in accordance with the guidance provided by the Conference of the Parties, in order to fulfil their obligations under the Convention and its Protocols, in particular to implement the </w:t>
      </w:r>
      <w:r>
        <w:rPr>
          <w:rFonts w:eastAsia="Malgun Gothic"/>
          <w:kern w:val="22"/>
          <w:szCs w:val="22"/>
        </w:rPr>
        <w:t>Kunming-Montreal</w:t>
      </w:r>
      <w:r w:rsidRPr="00853C76">
        <w:rPr>
          <w:rFonts w:eastAsia="Malgun Gothic"/>
          <w:kern w:val="22"/>
          <w:szCs w:val="22"/>
        </w:rPr>
        <w:t xml:space="preserve"> </w:t>
      </w:r>
      <w:r>
        <w:rPr>
          <w:rFonts w:eastAsia="Malgun Gothic"/>
          <w:kern w:val="22"/>
          <w:szCs w:val="22"/>
        </w:rPr>
        <w:t>G</w:t>
      </w:r>
      <w:r w:rsidRPr="00853C76">
        <w:rPr>
          <w:rFonts w:eastAsia="Malgun Gothic"/>
          <w:kern w:val="22"/>
          <w:szCs w:val="22"/>
        </w:rPr>
        <w:t xml:space="preserve">lobal </w:t>
      </w:r>
      <w:r>
        <w:rPr>
          <w:rFonts w:eastAsia="Malgun Gothic"/>
          <w:kern w:val="22"/>
          <w:szCs w:val="22"/>
        </w:rPr>
        <w:t>B</w:t>
      </w:r>
      <w:r w:rsidRPr="00853C76">
        <w:rPr>
          <w:rFonts w:eastAsia="Malgun Gothic"/>
          <w:kern w:val="22"/>
          <w:szCs w:val="22"/>
        </w:rPr>
        <w:t xml:space="preserve">iodiversity </w:t>
      </w:r>
      <w:r>
        <w:rPr>
          <w:rFonts w:eastAsia="Malgun Gothic"/>
          <w:kern w:val="22"/>
          <w:szCs w:val="22"/>
        </w:rPr>
        <w:t>F</w:t>
      </w:r>
      <w:r w:rsidRPr="00853C76">
        <w:rPr>
          <w:rFonts w:eastAsia="Malgun Gothic"/>
          <w:kern w:val="22"/>
          <w:szCs w:val="22"/>
        </w:rPr>
        <w:t>ramework, for the period July 2026 to June 2030.</w:t>
      </w:r>
    </w:p>
    <w:p w14:paraId="5B62E1CD" w14:textId="77777777" w:rsidR="00E678C7" w:rsidRPr="00853C76" w:rsidRDefault="00E678C7" w:rsidP="000E778E">
      <w:pPr>
        <w:keepNext/>
        <w:tabs>
          <w:tab w:val="left" w:pos="567"/>
        </w:tabs>
        <w:spacing w:before="120" w:after="120"/>
        <w:jc w:val="center"/>
        <w:outlineLvl w:val="1"/>
        <w:rPr>
          <w:b/>
          <w:iCs/>
          <w:snapToGrid w:val="0"/>
          <w:szCs w:val="22"/>
        </w:rPr>
      </w:pPr>
      <w:r>
        <w:rPr>
          <w:b/>
          <w:iCs/>
          <w:snapToGrid w:val="0"/>
          <w:szCs w:val="22"/>
        </w:rPr>
        <w:t>C.</w:t>
      </w:r>
      <w:r>
        <w:rPr>
          <w:b/>
          <w:iCs/>
          <w:snapToGrid w:val="0"/>
          <w:szCs w:val="22"/>
        </w:rPr>
        <w:tab/>
      </w:r>
      <w:r w:rsidRPr="00853C76">
        <w:rPr>
          <w:b/>
          <w:iCs/>
          <w:snapToGrid w:val="0"/>
          <w:szCs w:val="22"/>
        </w:rPr>
        <w:t>Methodology</w:t>
      </w:r>
    </w:p>
    <w:p w14:paraId="7B7D6603" w14:textId="77777777" w:rsidR="00E678C7" w:rsidRPr="00853C76" w:rsidRDefault="00E678C7" w:rsidP="00DD1571">
      <w:pPr>
        <w:pStyle w:val="ListParagraph"/>
        <w:numPr>
          <w:ilvl w:val="0"/>
          <w:numId w:val="27"/>
        </w:numPr>
        <w:spacing w:before="120" w:after="120"/>
        <w:ind w:left="0" w:firstLine="0"/>
        <w:rPr>
          <w:rFonts w:eastAsia="Malgun Gothic"/>
          <w:kern w:val="22"/>
          <w:szCs w:val="22"/>
        </w:rPr>
      </w:pPr>
      <w:r w:rsidRPr="00853C76">
        <w:rPr>
          <w:rFonts w:eastAsia="Malgun Gothic"/>
          <w:kern w:val="22"/>
          <w:szCs w:val="22"/>
        </w:rPr>
        <w:t>The funding needs assessment should take into account:</w:t>
      </w:r>
    </w:p>
    <w:p w14:paraId="14BF7A8D" w14:textId="04D0C85C"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 xml:space="preserve">Article 20, paragraph 2, and Article 21, paragraph 1, of the Convention, as well as the </w:t>
      </w:r>
      <w:r>
        <w:rPr>
          <w:rFonts w:eastAsia="Malgun Gothic"/>
          <w:kern w:val="22"/>
          <w:szCs w:val="22"/>
        </w:rPr>
        <w:t>Kunming-Montreal</w:t>
      </w:r>
      <w:r w:rsidRPr="00853C76">
        <w:rPr>
          <w:rFonts w:eastAsia="Malgun Gothic"/>
          <w:kern w:val="22"/>
          <w:szCs w:val="22"/>
        </w:rPr>
        <w:t xml:space="preserve"> </w:t>
      </w:r>
      <w:r>
        <w:rPr>
          <w:rFonts w:eastAsia="Malgun Gothic"/>
          <w:kern w:val="22"/>
          <w:szCs w:val="22"/>
        </w:rPr>
        <w:t>G</w:t>
      </w:r>
      <w:r w:rsidRPr="00853C76">
        <w:rPr>
          <w:rFonts w:eastAsia="Malgun Gothic"/>
          <w:kern w:val="22"/>
          <w:szCs w:val="22"/>
        </w:rPr>
        <w:t xml:space="preserve">lobal </w:t>
      </w:r>
      <w:r>
        <w:rPr>
          <w:rFonts w:eastAsia="Malgun Gothic"/>
          <w:kern w:val="22"/>
          <w:szCs w:val="22"/>
        </w:rPr>
        <w:t>B</w:t>
      </w:r>
      <w:r w:rsidRPr="00853C76">
        <w:rPr>
          <w:rFonts w:eastAsia="Malgun Gothic"/>
          <w:kern w:val="22"/>
          <w:szCs w:val="22"/>
        </w:rPr>
        <w:t xml:space="preserve">iodiversity </w:t>
      </w:r>
      <w:r>
        <w:rPr>
          <w:rFonts w:eastAsia="Malgun Gothic"/>
          <w:kern w:val="22"/>
          <w:szCs w:val="22"/>
        </w:rPr>
        <w:t>F</w:t>
      </w:r>
      <w:r w:rsidRPr="00853C76">
        <w:rPr>
          <w:rFonts w:eastAsia="Malgun Gothic"/>
          <w:kern w:val="22"/>
          <w:szCs w:val="22"/>
        </w:rPr>
        <w:t>ramework;</w:t>
      </w:r>
    </w:p>
    <w:p w14:paraId="10CD37A3"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Guidance to the financial mechanism from the Conference of the Parties which calls for future financial resources;</w:t>
      </w:r>
    </w:p>
    <w:p w14:paraId="2BDC1579"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All obligations under the Convention and its Protocols and relevant decisions adopted by the Conference of the Parties;</w:t>
      </w:r>
    </w:p>
    <w:p w14:paraId="353091B5" w14:textId="6E684F0F"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The information communicated to the Conference of the Parties in the national reports</w:t>
      </w:r>
      <w:r w:rsidRPr="00853C76">
        <w:rPr>
          <w:rFonts w:eastAsia="Malgun Gothic"/>
          <w:kern w:val="22"/>
          <w:szCs w:val="22"/>
          <w:lang w:eastAsia="ko-KR"/>
        </w:rPr>
        <w:t xml:space="preserve">, information provided by the Parties through the financial reporting framework and information from the </w:t>
      </w:r>
      <w:r w:rsidRPr="000E778E">
        <w:rPr>
          <w:rFonts w:eastAsia="Malgun Gothic"/>
          <w:kern w:val="22"/>
          <w:szCs w:val="22"/>
          <w:lang w:eastAsia="ko-KR"/>
        </w:rPr>
        <w:t>A</w:t>
      </w:r>
      <w:r w:rsidRPr="009B3FE7">
        <w:rPr>
          <w:rFonts w:eastAsia="Malgun Gothic"/>
          <w:kern w:val="22"/>
          <w:szCs w:val="22"/>
          <w:lang w:eastAsia="ko-KR"/>
        </w:rPr>
        <w:t xml:space="preserve">dvisory </w:t>
      </w:r>
      <w:r w:rsidRPr="000E778E">
        <w:rPr>
          <w:rFonts w:eastAsia="Malgun Gothic"/>
          <w:kern w:val="22"/>
          <w:szCs w:val="22"/>
          <w:lang w:eastAsia="ko-KR"/>
        </w:rPr>
        <w:t>C</w:t>
      </w:r>
      <w:r w:rsidRPr="009B3FE7">
        <w:rPr>
          <w:rFonts w:eastAsia="Malgun Gothic"/>
          <w:kern w:val="22"/>
          <w:szCs w:val="22"/>
          <w:lang w:eastAsia="ko-KR"/>
        </w:rPr>
        <w:t xml:space="preserve">ommittee on </w:t>
      </w:r>
      <w:r w:rsidRPr="000E778E">
        <w:rPr>
          <w:rFonts w:eastAsia="Malgun Gothic"/>
          <w:kern w:val="22"/>
          <w:szCs w:val="22"/>
          <w:lang w:eastAsia="ko-KR"/>
        </w:rPr>
        <w:t>R</w:t>
      </w:r>
      <w:r w:rsidRPr="009B3FE7">
        <w:rPr>
          <w:rFonts w:eastAsia="Malgun Gothic"/>
          <w:kern w:val="22"/>
          <w:szCs w:val="22"/>
          <w:lang w:eastAsia="ko-KR"/>
        </w:rPr>
        <w:t xml:space="preserve">esource </w:t>
      </w:r>
      <w:r w:rsidRPr="000E778E">
        <w:rPr>
          <w:rFonts w:eastAsia="Malgun Gothic"/>
          <w:kern w:val="22"/>
          <w:szCs w:val="22"/>
          <w:lang w:eastAsia="ko-KR"/>
        </w:rPr>
        <w:t>M</w:t>
      </w:r>
      <w:r w:rsidRPr="009B3FE7">
        <w:rPr>
          <w:rFonts w:eastAsia="Malgun Gothic"/>
          <w:kern w:val="22"/>
          <w:szCs w:val="22"/>
          <w:lang w:eastAsia="ko-KR"/>
        </w:rPr>
        <w:t>obilization</w:t>
      </w:r>
      <w:r w:rsidRPr="00853C76">
        <w:rPr>
          <w:rFonts w:eastAsia="Malgun Gothic"/>
          <w:kern w:val="22"/>
          <w:szCs w:val="22"/>
          <w:lang w:eastAsia="ko-KR"/>
        </w:rPr>
        <w:t>;</w:t>
      </w:r>
      <w:r>
        <w:rPr>
          <w:rStyle w:val="FootnoteReference"/>
          <w:rFonts w:eastAsia="Malgun Gothic"/>
          <w:kern w:val="22"/>
          <w:szCs w:val="22"/>
          <w:lang w:eastAsia="ko-KR"/>
        </w:rPr>
        <w:footnoteReference w:id="137"/>
      </w:r>
    </w:p>
    <w:p w14:paraId="2352A2EC"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Rules and guidelines agreed by the Council of the Global Environment Facility for determining eligibility for funding of projects;</w:t>
      </w:r>
    </w:p>
    <w:p w14:paraId="34410D3B"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National strategies, plans or programmes developed in accordance with Article 6 of the Convention;</w:t>
      </w:r>
    </w:p>
    <w:p w14:paraId="3EA54D93"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Experience to date, including limitations and successes of projects funded by the Global Environment Facility, as well as the performance of the Facility and its implementing and executing agencies;</w:t>
      </w:r>
    </w:p>
    <w:p w14:paraId="669DE2A2"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rPr>
        <w:t>Synergies with other biodiversity-related conventions and other GEF-funded Conventions, including those with respect to operations and impacts;</w:t>
      </w:r>
    </w:p>
    <w:p w14:paraId="520C3FB6"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lang w:eastAsia="ko-KR"/>
        </w:rPr>
        <w:t>The strategy for resource mobilization;</w:t>
      </w:r>
    </w:p>
    <w:p w14:paraId="3AF5014F" w14:textId="77777777" w:rsidR="00E678C7" w:rsidRPr="007412ED" w:rsidRDefault="00E678C7" w:rsidP="000E778E">
      <w:pPr>
        <w:numPr>
          <w:ilvl w:val="0"/>
          <w:numId w:val="25"/>
        </w:numPr>
        <w:spacing w:before="120" w:after="120"/>
        <w:ind w:left="0" w:firstLine="677"/>
        <w:rPr>
          <w:rFonts w:eastAsia="Malgun Gothic"/>
          <w:kern w:val="22"/>
          <w:szCs w:val="22"/>
        </w:rPr>
      </w:pPr>
      <w:r w:rsidRPr="007412ED">
        <w:rPr>
          <w:rFonts w:eastAsia="Malgun Gothic"/>
          <w:kern w:val="22"/>
          <w:szCs w:val="22"/>
          <w:lang w:eastAsia="ko-KR"/>
        </w:rPr>
        <w:t>The report of the Panel of Experts on Resource Mobilization</w:t>
      </w:r>
      <w:r w:rsidRPr="007412ED">
        <w:rPr>
          <w:rStyle w:val="FootnoteReference"/>
          <w:rFonts w:eastAsia="Malgun Gothic"/>
          <w:kern w:val="22"/>
          <w:szCs w:val="22"/>
          <w:lang w:eastAsia="ko-KR"/>
        </w:rPr>
        <w:footnoteReference w:id="138"/>
      </w:r>
      <w:r w:rsidRPr="007412ED">
        <w:rPr>
          <w:rFonts w:eastAsia="Malgun Gothic"/>
          <w:kern w:val="22"/>
          <w:szCs w:val="22"/>
          <w:lang w:eastAsia="ko-KR"/>
        </w:rPr>
        <w:t xml:space="preserve"> concerning estimation of resources needed for implementing the post-2020 global biodiversity framework, and other relevant estimations;</w:t>
      </w:r>
    </w:p>
    <w:p w14:paraId="64400585"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lang w:eastAsia="ko-KR"/>
        </w:rPr>
        <w:t>National biodiversity strategies and action plans and national biodiversity finance plans or similar instruments, where available;</w:t>
      </w:r>
    </w:p>
    <w:p w14:paraId="0720A6A5" w14:textId="77777777" w:rsidR="00E678C7" w:rsidRPr="00853C76" w:rsidRDefault="00E678C7" w:rsidP="000E778E">
      <w:pPr>
        <w:numPr>
          <w:ilvl w:val="0"/>
          <w:numId w:val="25"/>
        </w:numPr>
        <w:spacing w:before="120" w:after="120"/>
        <w:ind w:left="0" w:firstLine="677"/>
        <w:rPr>
          <w:rFonts w:eastAsia="Malgun Gothic"/>
          <w:kern w:val="22"/>
          <w:szCs w:val="22"/>
        </w:rPr>
      </w:pPr>
      <w:r w:rsidRPr="00853C76">
        <w:rPr>
          <w:rFonts w:eastAsia="Malgun Gothic"/>
          <w:kern w:val="22"/>
          <w:szCs w:val="22"/>
          <w:lang w:eastAsia="ko-KR"/>
        </w:rPr>
        <w:t>Sustainable Development Goals, in particular Goal 17 (strengthen the means of implementation).</w:t>
      </w:r>
    </w:p>
    <w:p w14:paraId="0AA5CDEE" w14:textId="77777777" w:rsidR="00E678C7" w:rsidRPr="00853C76" w:rsidRDefault="00E678C7" w:rsidP="000E778E">
      <w:pPr>
        <w:keepNext/>
        <w:tabs>
          <w:tab w:val="left" w:pos="567"/>
        </w:tabs>
        <w:spacing w:before="120" w:after="120"/>
        <w:jc w:val="center"/>
        <w:outlineLvl w:val="1"/>
        <w:rPr>
          <w:b/>
          <w:iCs/>
          <w:snapToGrid w:val="0"/>
          <w:szCs w:val="22"/>
        </w:rPr>
      </w:pPr>
      <w:r>
        <w:rPr>
          <w:b/>
          <w:iCs/>
          <w:snapToGrid w:val="0"/>
          <w:szCs w:val="22"/>
        </w:rPr>
        <w:t>D.</w:t>
      </w:r>
      <w:r>
        <w:rPr>
          <w:b/>
          <w:iCs/>
          <w:snapToGrid w:val="0"/>
          <w:szCs w:val="22"/>
        </w:rPr>
        <w:tab/>
      </w:r>
      <w:r w:rsidRPr="00853C76">
        <w:rPr>
          <w:b/>
          <w:iCs/>
          <w:snapToGrid w:val="0"/>
          <w:szCs w:val="22"/>
        </w:rPr>
        <w:t>Procedures for implementation</w:t>
      </w:r>
    </w:p>
    <w:p w14:paraId="15D9C99A"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Under the authority and with the support of the Conference of the Parties, the Executive Secretary shall contract a team of three or five</w:t>
      </w:r>
      <w:r w:rsidRPr="00853C76">
        <w:rPr>
          <w:rFonts w:eastAsia="Malgun Gothic"/>
          <w:strike/>
          <w:kern w:val="22"/>
          <w:szCs w:val="22"/>
        </w:rPr>
        <w:t xml:space="preserve"> </w:t>
      </w:r>
      <w:r w:rsidRPr="00853C76">
        <w:rPr>
          <w:rFonts w:eastAsia="Malgun Gothic"/>
          <w:kern w:val="22"/>
          <w:szCs w:val="22"/>
        </w:rPr>
        <w:t xml:space="preserve">experts, subject to the availability of resources, with equal representation from developing country Parties and developed country Parties, and one </w:t>
      </w:r>
      <w:r>
        <w:rPr>
          <w:rFonts w:eastAsia="Malgun Gothic"/>
          <w:kern w:val="22"/>
          <w:szCs w:val="22"/>
        </w:rPr>
        <w:t xml:space="preserve">expert </w:t>
      </w:r>
      <w:r w:rsidRPr="00853C76">
        <w:rPr>
          <w:rFonts w:eastAsia="Malgun Gothic"/>
          <w:kern w:val="22"/>
          <w:szCs w:val="22"/>
        </w:rPr>
        <w:t>from international non-governmental organizations, to prepare a report on the full assessment of funding necessary and available for the implementation of the Convention for the period July 2026 to June 2030, in accordance with the above objective and methodology.</w:t>
      </w:r>
    </w:p>
    <w:p w14:paraId="5F17DDE1"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In preparing the assessment report, the expert team should undertake such interviews, surveys, quantitative and qualitative analyses, and consultation, as may be required, including:</w:t>
      </w:r>
    </w:p>
    <w:p w14:paraId="31A7DEC6" w14:textId="77777777" w:rsidR="00E678C7" w:rsidRPr="00853C76" w:rsidRDefault="00E678C7" w:rsidP="005C14D2">
      <w:pPr>
        <w:numPr>
          <w:ilvl w:val="0"/>
          <w:numId w:val="26"/>
        </w:numPr>
        <w:spacing w:before="120" w:after="120"/>
        <w:ind w:left="0" w:firstLine="677"/>
        <w:rPr>
          <w:rFonts w:eastAsia="Malgun Gothic"/>
          <w:kern w:val="22"/>
          <w:szCs w:val="22"/>
        </w:rPr>
      </w:pPr>
      <w:r w:rsidRPr="00853C76">
        <w:rPr>
          <w:rFonts w:eastAsia="Malgun Gothic"/>
          <w:kern w:val="22"/>
          <w:szCs w:val="22"/>
        </w:rPr>
        <w:t>Compilation and analysis of the needs identified in national biodiversity strategies and action plans and national biodiversity finance plans, including country-specific resource mobilization strategies, prepared by GEF-eligible and other relevant Parties pursuant to Article 6 of the Convention;</w:t>
      </w:r>
    </w:p>
    <w:p w14:paraId="101A2A33" w14:textId="77777777" w:rsidR="00E678C7" w:rsidRPr="00853C76" w:rsidRDefault="00E678C7" w:rsidP="000E778E">
      <w:pPr>
        <w:numPr>
          <w:ilvl w:val="0"/>
          <w:numId w:val="26"/>
        </w:numPr>
        <w:spacing w:before="120" w:after="120"/>
        <w:ind w:left="0" w:firstLine="677"/>
        <w:rPr>
          <w:rFonts w:eastAsia="Malgun Gothic"/>
          <w:kern w:val="22"/>
          <w:szCs w:val="22"/>
        </w:rPr>
      </w:pPr>
      <w:r w:rsidRPr="00853C76">
        <w:rPr>
          <w:rFonts w:eastAsia="Malgun Gothic"/>
          <w:kern w:val="22"/>
          <w:szCs w:val="22"/>
        </w:rPr>
        <w:t>Review of reports submitted by Parties pursuant to Articles 6 and 26 of the Convention to identify funding needs in fulfilment of their obligations under the Convention and, as appropriate, its Protocols;</w:t>
      </w:r>
    </w:p>
    <w:p w14:paraId="56D198F4" w14:textId="3FDA050C" w:rsidR="00E678C7" w:rsidRPr="00853C76" w:rsidRDefault="00E678C7" w:rsidP="000E778E">
      <w:pPr>
        <w:numPr>
          <w:ilvl w:val="0"/>
          <w:numId w:val="26"/>
        </w:numPr>
        <w:spacing w:before="120" w:after="120"/>
        <w:ind w:left="0" w:firstLine="677"/>
        <w:rPr>
          <w:rFonts w:eastAsia="Malgun Gothic"/>
          <w:kern w:val="22"/>
          <w:szCs w:val="22"/>
        </w:rPr>
      </w:pPr>
      <w:r w:rsidRPr="00853C76">
        <w:rPr>
          <w:rFonts w:eastAsia="Malgun Gothic"/>
          <w:kern w:val="22"/>
          <w:szCs w:val="22"/>
        </w:rPr>
        <w:t xml:space="preserve">Estimated financial implications of guidance to the financial mechanism from the Conference of the Parties including support to the establishment of the </w:t>
      </w:r>
      <w:r>
        <w:rPr>
          <w:rFonts w:eastAsia="Malgun Gothic"/>
          <w:kern w:val="22"/>
          <w:szCs w:val="22"/>
        </w:rPr>
        <w:t>G</w:t>
      </w:r>
      <w:r w:rsidRPr="00853C76">
        <w:rPr>
          <w:rFonts w:eastAsia="Malgun Gothic"/>
          <w:kern w:val="22"/>
          <w:szCs w:val="22"/>
        </w:rPr>
        <w:t xml:space="preserve">lobal </w:t>
      </w:r>
      <w:r>
        <w:rPr>
          <w:rFonts w:eastAsia="Malgun Gothic"/>
          <w:kern w:val="22"/>
          <w:szCs w:val="22"/>
        </w:rPr>
        <w:t>B</w:t>
      </w:r>
      <w:r w:rsidRPr="00853C76">
        <w:rPr>
          <w:rFonts w:eastAsia="Malgun Gothic"/>
          <w:kern w:val="22"/>
          <w:szCs w:val="22"/>
        </w:rPr>
        <w:t xml:space="preserve">iodiversity </w:t>
      </w:r>
      <w:r w:rsidRPr="0007003D">
        <w:rPr>
          <w:rFonts w:eastAsia="Malgun Gothic"/>
          <w:kern w:val="22"/>
          <w:szCs w:val="22"/>
        </w:rPr>
        <w:t xml:space="preserve">Framework </w:t>
      </w:r>
      <w:r w:rsidRPr="000E778E">
        <w:rPr>
          <w:rFonts w:eastAsia="Malgun Gothic"/>
          <w:kern w:val="22"/>
          <w:szCs w:val="22"/>
        </w:rPr>
        <w:t>F</w:t>
      </w:r>
      <w:r w:rsidRPr="0007003D">
        <w:rPr>
          <w:rFonts w:eastAsia="Malgun Gothic"/>
          <w:kern w:val="22"/>
          <w:szCs w:val="22"/>
        </w:rPr>
        <w:t>und;</w:t>
      </w:r>
    </w:p>
    <w:p w14:paraId="41E5ABD9" w14:textId="77777777" w:rsidR="00E678C7" w:rsidRPr="00853C76" w:rsidRDefault="00E678C7" w:rsidP="000E778E">
      <w:pPr>
        <w:numPr>
          <w:ilvl w:val="0"/>
          <w:numId w:val="26"/>
        </w:numPr>
        <w:spacing w:before="120" w:after="120"/>
        <w:ind w:left="0" w:firstLine="677"/>
        <w:rPr>
          <w:rFonts w:eastAsia="Malgun Gothic"/>
          <w:kern w:val="22"/>
          <w:szCs w:val="22"/>
        </w:rPr>
      </w:pPr>
      <w:r w:rsidRPr="00853C76">
        <w:rPr>
          <w:rFonts w:eastAsia="Malgun Gothic"/>
          <w:kern w:val="22"/>
          <w:szCs w:val="22"/>
        </w:rPr>
        <w:t>Experience to date in the provision of funds by the financial mechanism for each replenishment period;</w:t>
      </w:r>
    </w:p>
    <w:p w14:paraId="22FE6A31" w14:textId="77777777" w:rsidR="00E678C7" w:rsidRPr="00853C76" w:rsidRDefault="00E678C7" w:rsidP="000E778E">
      <w:pPr>
        <w:numPr>
          <w:ilvl w:val="0"/>
          <w:numId w:val="26"/>
        </w:numPr>
        <w:spacing w:before="120" w:after="120"/>
        <w:ind w:left="0" w:firstLine="677"/>
        <w:rPr>
          <w:rFonts w:eastAsia="Malgun Gothic"/>
          <w:kern w:val="22"/>
          <w:szCs w:val="22"/>
        </w:rPr>
      </w:pPr>
      <w:r w:rsidRPr="00853C76">
        <w:rPr>
          <w:rFonts w:eastAsia="Malgun Gothic"/>
          <w:kern w:val="22"/>
          <w:szCs w:val="22"/>
        </w:rPr>
        <w:t>Compilation and analysis of any supplementary information provided by GEF-eligible and other relevant Parties on their funding needs for the implementation of their obligations under the Convention and its Protocols.</w:t>
      </w:r>
    </w:p>
    <w:p w14:paraId="153CA2C9"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The Global Environment Facility and the Executive Secretary shall conduct a review of the draft assessment reports of the expert team to ensure accuracy and consistency of data and approach as specified in these terms of reference.</w:t>
      </w:r>
    </w:p>
    <w:p w14:paraId="523DA959" w14:textId="2A006C30"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The Executive Secretary shall ensure that the assessment report of the expert team will be distributed to all Parties at least one month before </w:t>
      </w:r>
      <w:r>
        <w:rPr>
          <w:rFonts w:eastAsia="Malgun Gothic"/>
          <w:kern w:val="22"/>
          <w:szCs w:val="22"/>
        </w:rPr>
        <w:t>a</w:t>
      </w:r>
      <w:r w:rsidRPr="00853C76">
        <w:rPr>
          <w:rFonts w:eastAsia="Malgun Gothic"/>
          <w:kern w:val="22"/>
          <w:szCs w:val="22"/>
        </w:rPr>
        <w:t xml:space="preserve"> meeting of the Subsidiary Body on Implementation</w:t>
      </w:r>
      <w:r>
        <w:rPr>
          <w:rFonts w:eastAsia="Malgun Gothic"/>
          <w:kern w:val="22"/>
          <w:szCs w:val="22"/>
        </w:rPr>
        <w:t xml:space="preserve"> prior to the sixteenth meeting of the Conference of the Parties</w:t>
      </w:r>
      <w:r w:rsidRPr="00853C76">
        <w:rPr>
          <w:rFonts w:eastAsia="Malgun Gothic"/>
          <w:kern w:val="22"/>
          <w:szCs w:val="22"/>
        </w:rPr>
        <w:t>.</w:t>
      </w:r>
    </w:p>
    <w:p w14:paraId="22969B3E" w14:textId="58D22BC1"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The Subsidiary Body on Implementation should consider the expert team’s assessment report as well as information from the </w:t>
      </w:r>
      <w:r>
        <w:rPr>
          <w:rFonts w:eastAsia="Malgun Gothic"/>
          <w:kern w:val="22"/>
          <w:szCs w:val="22"/>
        </w:rPr>
        <w:t>A</w:t>
      </w:r>
      <w:r w:rsidRPr="00853C76">
        <w:rPr>
          <w:rFonts w:eastAsia="Malgun Gothic"/>
          <w:kern w:val="22"/>
          <w:szCs w:val="22"/>
        </w:rPr>
        <w:t xml:space="preserve">dvisory </w:t>
      </w:r>
      <w:r>
        <w:rPr>
          <w:rFonts w:eastAsia="Malgun Gothic"/>
          <w:kern w:val="22"/>
          <w:szCs w:val="22"/>
        </w:rPr>
        <w:t>C</w:t>
      </w:r>
      <w:r w:rsidRPr="00853C76">
        <w:rPr>
          <w:rFonts w:eastAsia="Malgun Gothic"/>
          <w:kern w:val="22"/>
          <w:szCs w:val="22"/>
        </w:rPr>
        <w:t xml:space="preserve">ommittee on </w:t>
      </w:r>
      <w:r>
        <w:rPr>
          <w:rFonts w:eastAsia="Malgun Gothic"/>
          <w:kern w:val="22"/>
          <w:szCs w:val="22"/>
        </w:rPr>
        <w:t>R</w:t>
      </w:r>
      <w:r w:rsidRPr="00853C76">
        <w:rPr>
          <w:rFonts w:eastAsia="Malgun Gothic"/>
          <w:kern w:val="22"/>
          <w:szCs w:val="22"/>
        </w:rPr>
        <w:t xml:space="preserve">esource </w:t>
      </w:r>
      <w:r>
        <w:rPr>
          <w:rFonts w:eastAsia="Malgun Gothic"/>
          <w:kern w:val="22"/>
          <w:szCs w:val="22"/>
        </w:rPr>
        <w:t>M</w:t>
      </w:r>
      <w:r w:rsidRPr="00853C76">
        <w:rPr>
          <w:rFonts w:eastAsia="Malgun Gothic"/>
          <w:kern w:val="22"/>
          <w:szCs w:val="22"/>
        </w:rPr>
        <w:t>obilization and make recommendations for consideration by the Conference of the Parties at its sixteenth meeting.</w:t>
      </w:r>
    </w:p>
    <w:p w14:paraId="06CE602F" w14:textId="11E565EE"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The Conference of the Parties, at its sixteenth meeting, will </w:t>
      </w:r>
      <w:r w:rsidRPr="00373DD9">
        <w:rPr>
          <w:rFonts w:eastAsia="Malgun Gothic"/>
          <w:kern w:val="22"/>
          <w:szCs w:val="22"/>
        </w:rPr>
        <w:t>take a decision</w:t>
      </w:r>
      <w:r w:rsidRPr="00853C76">
        <w:rPr>
          <w:rFonts w:eastAsia="Malgun Gothic"/>
          <w:kern w:val="22"/>
          <w:szCs w:val="22"/>
        </w:rPr>
        <w:t xml:space="preserve"> on this assessment of the amount of funds that are necessary for the implementation of the Convention and its Protocols for the ninth replenishment period of the </w:t>
      </w:r>
      <w:r>
        <w:rPr>
          <w:rFonts w:eastAsiaTheme="minorEastAsia"/>
          <w:snapToGrid w:val="0"/>
          <w:color w:val="000000"/>
          <w:kern w:val="22"/>
          <w:szCs w:val="22"/>
        </w:rPr>
        <w:t>Global Environment Facility</w:t>
      </w:r>
      <w:r w:rsidRPr="00853C76">
        <w:rPr>
          <w:rFonts w:eastAsiaTheme="minorEastAsia"/>
          <w:snapToGrid w:val="0"/>
          <w:color w:val="000000"/>
          <w:kern w:val="22"/>
          <w:szCs w:val="22"/>
        </w:rPr>
        <w:t xml:space="preserve"> </w:t>
      </w:r>
      <w:r w:rsidRPr="00853C76">
        <w:rPr>
          <w:rFonts w:eastAsia="Malgun Gothic"/>
          <w:kern w:val="22"/>
          <w:szCs w:val="22"/>
        </w:rPr>
        <w:t>Trust Fund, and communicate the results to GEF accordingly.</w:t>
      </w:r>
    </w:p>
    <w:p w14:paraId="364CA991" w14:textId="77777777" w:rsidR="00E678C7" w:rsidRPr="000E778E" w:rsidRDefault="00E678C7" w:rsidP="000E778E">
      <w:pPr>
        <w:keepNext/>
        <w:tabs>
          <w:tab w:val="left" w:pos="567"/>
        </w:tabs>
        <w:spacing w:before="120" w:after="120"/>
        <w:jc w:val="center"/>
        <w:outlineLvl w:val="1"/>
        <w:rPr>
          <w:b/>
          <w:iCs/>
          <w:snapToGrid w:val="0"/>
          <w:szCs w:val="22"/>
        </w:rPr>
      </w:pPr>
      <w:r>
        <w:rPr>
          <w:b/>
          <w:iCs/>
          <w:snapToGrid w:val="0"/>
          <w:szCs w:val="22"/>
        </w:rPr>
        <w:t>E.</w:t>
      </w:r>
      <w:r>
        <w:rPr>
          <w:b/>
          <w:iCs/>
          <w:snapToGrid w:val="0"/>
          <w:szCs w:val="22"/>
        </w:rPr>
        <w:tab/>
      </w:r>
      <w:r w:rsidRPr="00853C76">
        <w:rPr>
          <w:b/>
          <w:iCs/>
          <w:snapToGrid w:val="0"/>
          <w:szCs w:val="22"/>
        </w:rPr>
        <w:t>Consultation process</w:t>
      </w:r>
    </w:p>
    <w:p w14:paraId="3611E5E2" w14:textId="56E4D5C6"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In preparing the assessment report, the expert team should consult widely with all relevant sources of information deemed useful, </w:t>
      </w:r>
      <w:r w:rsidRPr="00EA545B">
        <w:rPr>
          <w:rFonts w:eastAsia="Malgun Gothic"/>
          <w:kern w:val="22"/>
          <w:szCs w:val="22"/>
        </w:rPr>
        <w:t>particularly with developing</w:t>
      </w:r>
      <w:r w:rsidRPr="00853C76">
        <w:rPr>
          <w:rFonts w:eastAsia="Malgun Gothic"/>
          <w:kern w:val="22"/>
          <w:szCs w:val="22"/>
        </w:rPr>
        <w:t xml:space="preserve"> country Parties through the CBD </w:t>
      </w:r>
      <w:r w:rsidR="00937C06">
        <w:rPr>
          <w:rFonts w:eastAsia="Malgun Gothic"/>
          <w:kern w:val="22"/>
          <w:szCs w:val="22"/>
        </w:rPr>
        <w:t>n</w:t>
      </w:r>
      <w:r w:rsidRPr="00853C76">
        <w:rPr>
          <w:rFonts w:eastAsia="Malgun Gothic"/>
          <w:kern w:val="22"/>
          <w:szCs w:val="22"/>
        </w:rPr>
        <w:t xml:space="preserve">ational </w:t>
      </w:r>
      <w:r w:rsidR="00937C06">
        <w:rPr>
          <w:rFonts w:eastAsia="Malgun Gothic"/>
          <w:kern w:val="22"/>
          <w:szCs w:val="22"/>
        </w:rPr>
        <w:t>f</w:t>
      </w:r>
      <w:r w:rsidRPr="00853C76">
        <w:rPr>
          <w:rFonts w:eastAsia="Malgun Gothic"/>
          <w:kern w:val="22"/>
          <w:szCs w:val="22"/>
        </w:rPr>
        <w:t xml:space="preserve">ocal </w:t>
      </w:r>
      <w:r w:rsidR="00937C06">
        <w:rPr>
          <w:rFonts w:eastAsia="Malgun Gothic"/>
          <w:kern w:val="22"/>
          <w:szCs w:val="22"/>
        </w:rPr>
        <w:t>p</w:t>
      </w:r>
      <w:r w:rsidRPr="00853C76">
        <w:rPr>
          <w:rFonts w:eastAsia="Malgun Gothic"/>
          <w:kern w:val="22"/>
          <w:szCs w:val="22"/>
        </w:rPr>
        <w:t>oints.</w:t>
      </w:r>
    </w:p>
    <w:p w14:paraId="67ACF082" w14:textId="7D00D99F"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The expert team should design a questionnaire on funding needs for the period July 2026 to June 2030, in consultation with the Secretariat and GEF, and circulate it to all developing country Parties and Parties with economies in transition, in particular through the CBD </w:t>
      </w:r>
      <w:r w:rsidR="00937C06">
        <w:rPr>
          <w:rFonts w:eastAsia="Malgun Gothic"/>
          <w:kern w:val="22"/>
          <w:szCs w:val="22"/>
        </w:rPr>
        <w:t>n</w:t>
      </w:r>
      <w:r w:rsidRPr="00853C76">
        <w:rPr>
          <w:rFonts w:eastAsia="Malgun Gothic"/>
          <w:kern w:val="22"/>
          <w:szCs w:val="22"/>
        </w:rPr>
        <w:t xml:space="preserve">ational </w:t>
      </w:r>
      <w:r w:rsidR="00937C06">
        <w:rPr>
          <w:rFonts w:eastAsia="Malgun Gothic"/>
          <w:kern w:val="22"/>
          <w:szCs w:val="22"/>
        </w:rPr>
        <w:t>f</w:t>
      </w:r>
      <w:r w:rsidRPr="00853C76">
        <w:rPr>
          <w:rFonts w:eastAsia="Malgun Gothic"/>
          <w:kern w:val="22"/>
          <w:szCs w:val="22"/>
        </w:rPr>
        <w:t xml:space="preserve">ocal </w:t>
      </w:r>
      <w:r w:rsidR="00937C06">
        <w:rPr>
          <w:rFonts w:eastAsia="Malgun Gothic"/>
          <w:kern w:val="22"/>
          <w:szCs w:val="22"/>
        </w:rPr>
        <w:t>p</w:t>
      </w:r>
      <w:r w:rsidRPr="00853C76">
        <w:rPr>
          <w:rFonts w:eastAsia="Malgun Gothic"/>
          <w:kern w:val="22"/>
          <w:szCs w:val="22"/>
        </w:rPr>
        <w:t>oints and the GEF Operational Focal Points, and include the results in the assessment report.</w:t>
      </w:r>
    </w:p>
    <w:p w14:paraId="70938A28"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Interviews and consultation meetings should be organized with participation of relevant key stakeholders, including major groups of Parties, the Convention Secretariat, as well as the secretariat, the </w:t>
      </w:r>
      <w:r w:rsidRPr="00853C76">
        <w:rPr>
          <w:rFonts w:eastAsia="Malgun Gothic"/>
          <w:kern w:val="22"/>
          <w:szCs w:val="22"/>
          <w:lang w:eastAsia="ko-KR"/>
        </w:rPr>
        <w:t xml:space="preserve">Independent </w:t>
      </w:r>
      <w:r w:rsidRPr="00853C76">
        <w:rPr>
          <w:rFonts w:eastAsia="Malgun Gothic"/>
          <w:kern w:val="22"/>
          <w:szCs w:val="22"/>
        </w:rPr>
        <w:t>Evaluation Office and the agencies of GEF.</w:t>
      </w:r>
    </w:p>
    <w:p w14:paraId="6728260D"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As far as possible, the expert team should endeavour to undertake regional and subregional consultations, in a balanced manner, taking advantage of regional and subregional workshops organized by the secretariats of the Convention and the Global Environment Facility during the study period.</w:t>
      </w:r>
    </w:p>
    <w:p w14:paraId="0A48B4F1"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 xml:space="preserve">The approaches to assessing the funding necessary and available for the implementation of the Convention </w:t>
      </w:r>
      <w:r w:rsidRPr="00853C76">
        <w:rPr>
          <w:rFonts w:eastAsia="Malgun Gothic"/>
          <w:kern w:val="22"/>
          <w:szCs w:val="22"/>
          <w:lang w:eastAsia="ko-KR"/>
        </w:rPr>
        <w:t xml:space="preserve">and its Protocols </w:t>
      </w:r>
      <w:r w:rsidRPr="00853C76">
        <w:rPr>
          <w:rFonts w:eastAsia="Malgun Gothic"/>
          <w:kern w:val="22"/>
          <w:szCs w:val="22"/>
        </w:rPr>
        <w:t>should be transparent, reliable and replicable, and demonstrate clear incremental cost reasoning in accordance with Article 20, paragraph 2, taking into consideration information gathered from other international funds serving conventions and information submitted by Parties in the application of the concept of incremental costs as well as current rules and guidelines of the Global Environment Facility as approved by the Council of the Global Environment Facility.</w:t>
      </w:r>
    </w:p>
    <w:p w14:paraId="22522A77" w14:textId="77777777" w:rsidR="00E678C7" w:rsidRPr="00853C76" w:rsidRDefault="00E678C7" w:rsidP="00DD1571">
      <w:pPr>
        <w:pStyle w:val="ListParagraph"/>
        <w:numPr>
          <w:ilvl w:val="0"/>
          <w:numId w:val="27"/>
        </w:numPr>
        <w:spacing w:before="120" w:after="120"/>
        <w:ind w:left="0" w:firstLine="0"/>
        <w:contextualSpacing w:val="0"/>
        <w:rPr>
          <w:rFonts w:eastAsia="Malgun Gothic"/>
          <w:kern w:val="22"/>
          <w:szCs w:val="22"/>
        </w:rPr>
      </w:pPr>
      <w:r w:rsidRPr="00853C76">
        <w:rPr>
          <w:rFonts w:eastAsia="Malgun Gothic"/>
          <w:kern w:val="22"/>
          <w:szCs w:val="22"/>
        </w:rPr>
        <w:t>On the basis of experience with the preparation of the current needs assessment report, the expert team will make recommendations to the Executive Secretary for the elements and modalities of an online system to facilitate submissions by relevant Parties for future needs assessments.</w:t>
      </w:r>
    </w:p>
    <w:p w14:paraId="4533D173" w14:textId="24A9A49F" w:rsidR="00E678C7" w:rsidRPr="00853C76" w:rsidRDefault="00E678C7" w:rsidP="00DD1571">
      <w:pPr>
        <w:pStyle w:val="ListParagraph"/>
        <w:numPr>
          <w:ilvl w:val="0"/>
          <w:numId w:val="27"/>
        </w:numPr>
        <w:spacing w:before="120" w:after="120"/>
        <w:ind w:left="0" w:firstLine="0"/>
        <w:contextualSpacing w:val="0"/>
        <w:rPr>
          <w:rFonts w:eastAsia="Malgun Gothic"/>
          <w:szCs w:val="22"/>
        </w:rPr>
      </w:pPr>
      <w:r w:rsidRPr="00853C76">
        <w:rPr>
          <w:rFonts w:eastAsia="Malgun Gothic"/>
          <w:kern w:val="22"/>
          <w:szCs w:val="22"/>
        </w:rPr>
        <w:t>The expert team should address additional issues that may be raised by the Subsidiary Body on Implementation during its consideration of the assessment report.</w:t>
      </w:r>
      <w:r w:rsidRPr="00853C76">
        <w:rPr>
          <w:rFonts w:eastAsia="Malgun Gothic"/>
          <w:szCs w:val="22"/>
        </w:rPr>
        <w:t xml:space="preserve"> </w:t>
      </w:r>
    </w:p>
    <w:p w14:paraId="5A01A981" w14:textId="77777777" w:rsidR="00E678C7" w:rsidRDefault="00E678C7" w:rsidP="00FB5720">
      <w:pPr>
        <w:suppressLineNumbers/>
        <w:suppressAutoHyphens/>
        <w:adjustRightInd w:val="0"/>
        <w:snapToGrid w:val="0"/>
        <w:spacing w:before="120" w:after="120"/>
        <w:jc w:val="center"/>
        <w:outlineLvl w:val="2"/>
        <w:rPr>
          <w:i/>
          <w:snapToGrid w:val="0"/>
          <w:kern w:val="22"/>
          <w:szCs w:val="22"/>
          <w:highlight w:val="magenta"/>
        </w:rPr>
      </w:pPr>
      <w:r>
        <w:rPr>
          <w:i/>
          <w:snapToGrid w:val="0"/>
          <w:kern w:val="22"/>
          <w:szCs w:val="22"/>
          <w:highlight w:val="magenta"/>
        </w:rPr>
        <w:br w:type="page"/>
      </w:r>
    </w:p>
    <w:p w14:paraId="3C5ADF6E" w14:textId="07E1FECC" w:rsidR="00FB5720" w:rsidRPr="00853C76" w:rsidRDefault="00FB5720" w:rsidP="000E778E">
      <w:pPr>
        <w:suppressLineNumbers/>
        <w:suppressAutoHyphens/>
        <w:adjustRightInd w:val="0"/>
        <w:snapToGrid w:val="0"/>
        <w:spacing w:before="120" w:after="120"/>
        <w:jc w:val="center"/>
        <w:outlineLvl w:val="0"/>
        <w:rPr>
          <w:i/>
          <w:snapToGrid w:val="0"/>
          <w:kern w:val="22"/>
          <w:szCs w:val="22"/>
        </w:rPr>
      </w:pPr>
      <w:r w:rsidRPr="000A385E">
        <w:rPr>
          <w:i/>
          <w:snapToGrid w:val="0"/>
          <w:kern w:val="22"/>
          <w:szCs w:val="22"/>
        </w:rPr>
        <w:t>Annex I</w:t>
      </w:r>
      <w:r w:rsidR="00BC0455" w:rsidRPr="000A385E">
        <w:rPr>
          <w:i/>
          <w:snapToGrid w:val="0"/>
          <w:kern w:val="22"/>
          <w:szCs w:val="22"/>
        </w:rPr>
        <w:t>V</w:t>
      </w:r>
      <w:bookmarkEnd w:id="44"/>
    </w:p>
    <w:p w14:paraId="053A5B6D" w14:textId="77777777" w:rsidR="00FB5720" w:rsidRPr="00853C76" w:rsidRDefault="00FB5720" w:rsidP="000E778E">
      <w:pPr>
        <w:pStyle w:val="Heading1"/>
        <w:rPr>
          <w:lang w:eastAsia="zh-CN"/>
        </w:rPr>
      </w:pPr>
      <w:bookmarkStart w:id="45" w:name="_Toc118355001"/>
      <w:r w:rsidRPr="00853C76">
        <w:rPr>
          <w:lang w:eastAsia="zh-CN"/>
        </w:rPr>
        <w:t>Terms of reference for the sixth review of the effectiveness of the financial mechanism</w:t>
      </w:r>
      <w:bookmarkEnd w:id="45"/>
    </w:p>
    <w:p w14:paraId="2AD21D9F" w14:textId="3D605A7E" w:rsidR="00FB5720" w:rsidRPr="00853C76" w:rsidRDefault="00113EDF" w:rsidP="000E778E">
      <w:pPr>
        <w:keepNext/>
        <w:suppressLineNumbers/>
        <w:suppressAutoHyphens/>
        <w:adjustRightInd w:val="0"/>
        <w:snapToGrid w:val="0"/>
        <w:spacing w:before="120" w:after="120"/>
        <w:jc w:val="center"/>
        <w:outlineLvl w:val="1"/>
        <w:rPr>
          <w:b/>
          <w:snapToGrid w:val="0"/>
          <w:kern w:val="22"/>
          <w:szCs w:val="22"/>
        </w:rPr>
      </w:pPr>
      <w:r>
        <w:rPr>
          <w:b/>
          <w:snapToGrid w:val="0"/>
          <w:kern w:val="22"/>
          <w:szCs w:val="22"/>
        </w:rPr>
        <w:t>A.</w:t>
      </w:r>
      <w:r>
        <w:rPr>
          <w:b/>
          <w:snapToGrid w:val="0"/>
          <w:kern w:val="22"/>
          <w:szCs w:val="22"/>
        </w:rPr>
        <w:tab/>
      </w:r>
      <w:r w:rsidR="00FB5720" w:rsidRPr="00853C76">
        <w:rPr>
          <w:b/>
          <w:snapToGrid w:val="0"/>
          <w:kern w:val="22"/>
          <w:szCs w:val="22"/>
        </w:rPr>
        <w:t>Objectives</w:t>
      </w:r>
    </w:p>
    <w:p w14:paraId="59C71901" w14:textId="79390D47" w:rsidR="00FB5720" w:rsidRPr="00853C76" w:rsidRDefault="00FB5720" w:rsidP="00FB5720">
      <w:pPr>
        <w:suppressLineNumbers/>
        <w:suppressAutoHyphens/>
        <w:adjustRightInd w:val="0"/>
        <w:snapToGrid w:val="0"/>
        <w:spacing w:before="120" w:after="120"/>
        <w:rPr>
          <w:snapToGrid w:val="0"/>
          <w:kern w:val="22"/>
          <w:szCs w:val="22"/>
        </w:rPr>
      </w:pPr>
      <w:r w:rsidRPr="00853C76">
        <w:rPr>
          <w:snapToGrid w:val="0"/>
          <w:kern w:val="22"/>
          <w:szCs w:val="22"/>
        </w:rPr>
        <w:t>1.</w:t>
      </w:r>
      <w:r w:rsidRPr="00853C76">
        <w:rPr>
          <w:snapToGrid w:val="0"/>
          <w:kern w:val="22"/>
          <w:szCs w:val="22"/>
        </w:rPr>
        <w:tab/>
        <w:t xml:space="preserve">In accordance with Article 21, paragraph 3, and building upon the experience of the past five reviews, the Conference of the Parties will undertake its sixth review of the effectiveness of the financial mechanism at its sixteenth meeting and </w:t>
      </w:r>
      <w:r w:rsidR="00D70550">
        <w:rPr>
          <w:snapToGrid w:val="0"/>
          <w:kern w:val="22"/>
          <w:szCs w:val="22"/>
        </w:rPr>
        <w:t xml:space="preserve">will </w:t>
      </w:r>
      <w:r w:rsidRPr="00853C76">
        <w:rPr>
          <w:snapToGrid w:val="0"/>
          <w:kern w:val="22"/>
          <w:szCs w:val="22"/>
        </w:rPr>
        <w:t>take appropriate action to improve the effectiveness of the mechanism as necessary. For this purpose, effectiveness will include:</w:t>
      </w:r>
    </w:p>
    <w:p w14:paraId="461716B3" w14:textId="1E34E31A"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(a)</w:t>
      </w:r>
      <w:r w:rsidRPr="00853C76">
        <w:rPr>
          <w:snapToGrid w:val="0"/>
          <w:kern w:val="22"/>
          <w:szCs w:val="22"/>
        </w:rPr>
        <w:tab/>
        <w:t xml:space="preserve">The conformity of the activities of the Global Environment Facility (GEF), as the institutional </w:t>
      </w:r>
      <w:r w:rsidR="00B22F02" w:rsidRPr="00853C76">
        <w:rPr>
          <w:snapToGrid w:val="0"/>
          <w:kern w:val="22"/>
          <w:szCs w:val="22"/>
        </w:rPr>
        <w:t>structure</w:t>
      </w:r>
      <w:r w:rsidRPr="00853C76">
        <w:rPr>
          <w:snapToGrid w:val="0"/>
          <w:kern w:val="22"/>
          <w:szCs w:val="22"/>
        </w:rPr>
        <w:t xml:space="preserve"> operating the financial mechanism, with the guidance of the Conference of the Parties;</w:t>
      </w:r>
    </w:p>
    <w:p w14:paraId="7ECEBAF9" w14:textId="7FB93F15" w:rsidR="00FB5720" w:rsidRPr="00853C76" w:rsidRDefault="00FB5720" w:rsidP="00DD1571">
      <w:pPr>
        <w:suppressLineNumbers/>
        <w:suppressAutoHyphens/>
        <w:adjustRightInd w:val="0"/>
        <w:snapToGrid w:val="0"/>
        <w:spacing w:before="120" w:after="120"/>
        <w:ind w:firstLine="720"/>
        <w:rPr>
          <w:snapToGrid w:val="0"/>
          <w:kern w:val="22"/>
          <w:szCs w:val="22"/>
        </w:rPr>
      </w:pPr>
      <w:r w:rsidRPr="00853C76">
        <w:rPr>
          <w:snapToGrid w:val="0"/>
          <w:kern w:val="22"/>
          <w:szCs w:val="22"/>
        </w:rPr>
        <w:t>(b)</w:t>
      </w:r>
      <w:r w:rsidRPr="00853C76">
        <w:rPr>
          <w:snapToGrid w:val="0"/>
          <w:kern w:val="22"/>
          <w:szCs w:val="22"/>
        </w:rPr>
        <w:tab/>
      </w:r>
      <w:r w:rsidR="00B22F02" w:rsidRPr="00853C76">
        <w:rPr>
          <w:snapToGrid w:val="0"/>
          <w:kern w:val="22"/>
          <w:szCs w:val="22"/>
        </w:rPr>
        <w:t xml:space="preserve">The effectiveness of the financial mechanism in providing and mobilizing financial resources to enable </w:t>
      </w:r>
      <w:r w:rsidR="00410F56" w:rsidRPr="00853C76">
        <w:rPr>
          <w:snapToGrid w:val="0"/>
          <w:kern w:val="22"/>
          <w:szCs w:val="22"/>
        </w:rPr>
        <w:t xml:space="preserve">all </w:t>
      </w:r>
      <w:r w:rsidR="002371A8" w:rsidRPr="00853C76">
        <w:rPr>
          <w:snapToGrid w:val="0"/>
          <w:kern w:val="22"/>
          <w:szCs w:val="22"/>
        </w:rPr>
        <w:t xml:space="preserve">recipient </w:t>
      </w:r>
      <w:r w:rsidR="00B22F02" w:rsidRPr="00853C76">
        <w:rPr>
          <w:snapToGrid w:val="0"/>
          <w:kern w:val="22"/>
          <w:szCs w:val="22"/>
        </w:rPr>
        <w:t xml:space="preserve">country Parties to meet the agreed full incremental </w:t>
      </w:r>
      <w:r w:rsidR="00B22F02" w:rsidRPr="00310540">
        <w:rPr>
          <w:snapToGrid w:val="0"/>
          <w:kern w:val="22"/>
          <w:szCs w:val="22"/>
        </w:rPr>
        <w:t>costs to them</w:t>
      </w:r>
      <w:r w:rsidR="00B22F02" w:rsidRPr="00310540">
        <w:rPr>
          <w:b/>
          <w:snapToGrid w:val="0"/>
          <w:kern w:val="22"/>
          <w:szCs w:val="22"/>
        </w:rPr>
        <w:t xml:space="preserve"> </w:t>
      </w:r>
      <w:r w:rsidR="00B22F02" w:rsidRPr="00310540">
        <w:rPr>
          <w:snapToGrid w:val="0"/>
          <w:kern w:val="22"/>
          <w:szCs w:val="22"/>
        </w:rPr>
        <w:t>of</w:t>
      </w:r>
      <w:r w:rsidR="00B22F02" w:rsidRPr="00853C76">
        <w:rPr>
          <w:snapToGrid w:val="0"/>
          <w:kern w:val="22"/>
          <w:szCs w:val="22"/>
        </w:rPr>
        <w:t xml:space="preserve"> implementing measures which fulfil the obligations of the Convention and its </w:t>
      </w:r>
      <w:r w:rsidR="001E1B8C">
        <w:rPr>
          <w:snapToGrid w:val="0"/>
          <w:kern w:val="22"/>
          <w:szCs w:val="22"/>
        </w:rPr>
        <w:t>P</w:t>
      </w:r>
      <w:r w:rsidR="00B22F02" w:rsidRPr="00853C76">
        <w:rPr>
          <w:snapToGrid w:val="0"/>
          <w:kern w:val="22"/>
          <w:szCs w:val="22"/>
        </w:rPr>
        <w:t>rotocols and to benefit from its provisions, taking into account the need for predictability, adequacy and timely flow of funds</w:t>
      </w:r>
      <w:r w:rsidRPr="00853C76">
        <w:rPr>
          <w:snapToGrid w:val="0"/>
          <w:kern w:val="22"/>
          <w:szCs w:val="22"/>
        </w:rPr>
        <w:t>;</w:t>
      </w:r>
    </w:p>
    <w:p w14:paraId="5BE7DC84" w14:textId="00B61606"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(c)</w:t>
      </w:r>
      <w:r w:rsidRPr="00853C76">
        <w:rPr>
          <w:snapToGrid w:val="0"/>
          <w:kern w:val="22"/>
          <w:szCs w:val="22"/>
        </w:rPr>
        <w:tab/>
        <w:t xml:space="preserve">The effectiveness of mobilizing financial resources from all sources to support national implementation, including national biodiversity strategies and action plans and national biodiversity finance plans, of the Convention and its </w:t>
      </w:r>
      <w:r w:rsidR="006063D8">
        <w:rPr>
          <w:snapToGrid w:val="0"/>
          <w:kern w:val="22"/>
          <w:szCs w:val="22"/>
        </w:rPr>
        <w:t>P</w:t>
      </w:r>
      <w:r w:rsidRPr="00853C76">
        <w:rPr>
          <w:snapToGrid w:val="0"/>
          <w:kern w:val="22"/>
          <w:szCs w:val="22"/>
        </w:rPr>
        <w:t>rotocols</w:t>
      </w:r>
      <w:r w:rsidR="0095244A" w:rsidRPr="00853C76">
        <w:rPr>
          <w:snapToGrid w:val="0"/>
          <w:kern w:val="22"/>
          <w:szCs w:val="22"/>
        </w:rPr>
        <w:t>.</w:t>
      </w:r>
      <w:r w:rsidRPr="00853C76">
        <w:rPr>
          <w:snapToGrid w:val="0"/>
          <w:kern w:val="22"/>
          <w:szCs w:val="22"/>
        </w:rPr>
        <w:t xml:space="preserve"> The efficiency of the financial mechanism in providing and mobilizing financial resources, as well as, in accordance with the guidance of the Conference of the Parties, overseeing, monitoring and evaluating the activities financed by its resources, as appropriate;</w:t>
      </w:r>
    </w:p>
    <w:p w14:paraId="690389BE" w14:textId="77777777"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(d)</w:t>
      </w:r>
      <w:r w:rsidRPr="00853C76">
        <w:rPr>
          <w:snapToGrid w:val="0"/>
          <w:kern w:val="22"/>
          <w:szCs w:val="22"/>
        </w:rPr>
        <w:tab/>
        <w:t>The effectiveness of catalysing and enhancing national implementation measures for achieving global biodiversity goals and targets, including those that relate to the Protocols;</w:t>
      </w:r>
    </w:p>
    <w:p w14:paraId="47C83D67" w14:textId="033764F5"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w:t>
      </w:r>
      <w:r w:rsidR="00F61B35">
        <w:rPr>
          <w:snapToGrid w:val="0"/>
          <w:kern w:val="22"/>
          <w:szCs w:val="22"/>
        </w:rPr>
        <w:t>e</w:t>
      </w:r>
      <w:r w:rsidRPr="00853C76">
        <w:rPr>
          <w:snapToGrid w:val="0"/>
          <w:kern w:val="22"/>
          <w:szCs w:val="22"/>
        </w:rPr>
        <w:t>)</w:t>
      </w:r>
      <w:r w:rsidRPr="00853C76">
        <w:rPr>
          <w:snapToGrid w:val="0"/>
          <w:kern w:val="22"/>
          <w:szCs w:val="22"/>
        </w:rPr>
        <w:tab/>
        <w:t xml:space="preserve">The efficiency and effectiveness of the activities funded by the Global Environment Facility on the implementation of the Convention and the achievement of its three objectives, as well as, as applicable, of </w:t>
      </w:r>
      <w:r w:rsidR="004206A1">
        <w:rPr>
          <w:snapToGrid w:val="0"/>
          <w:kern w:val="22"/>
          <w:szCs w:val="22"/>
        </w:rPr>
        <w:t>its</w:t>
      </w:r>
      <w:r w:rsidR="004206A1" w:rsidRPr="00853C76">
        <w:rPr>
          <w:snapToGrid w:val="0"/>
          <w:kern w:val="22"/>
          <w:szCs w:val="22"/>
        </w:rPr>
        <w:t xml:space="preserve"> </w:t>
      </w:r>
      <w:r w:rsidRPr="00853C76">
        <w:rPr>
          <w:snapToGrid w:val="0"/>
          <w:kern w:val="22"/>
          <w:szCs w:val="22"/>
        </w:rPr>
        <w:t>Protocols, taking into account the guidance provided by the Conference of the Parties;</w:t>
      </w:r>
    </w:p>
    <w:p w14:paraId="5A3DAD9D" w14:textId="56B64229" w:rsidR="00FB5720" w:rsidRPr="00853C76" w:rsidRDefault="00B22F02"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w:t>
      </w:r>
      <w:r w:rsidR="00F61B35">
        <w:rPr>
          <w:snapToGrid w:val="0"/>
          <w:kern w:val="22"/>
          <w:szCs w:val="22"/>
        </w:rPr>
        <w:t>f</w:t>
      </w:r>
      <w:r w:rsidRPr="00853C76">
        <w:rPr>
          <w:snapToGrid w:val="0"/>
          <w:kern w:val="22"/>
          <w:szCs w:val="22"/>
        </w:rPr>
        <w:t>)</w:t>
      </w:r>
      <w:r w:rsidRPr="00853C76">
        <w:rPr>
          <w:snapToGrid w:val="0"/>
          <w:kern w:val="22"/>
          <w:szCs w:val="22"/>
        </w:rPr>
        <w:tab/>
        <w:t>The efficiency and effectiveness of supporting implementation of Sustainable Development Goals that contribute to achieving the objectives of the Convention and its Protocols;</w:t>
      </w:r>
    </w:p>
    <w:p w14:paraId="0B3A5082" w14:textId="291512F6"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w:t>
      </w:r>
      <w:r w:rsidR="00F61B35">
        <w:rPr>
          <w:snapToGrid w:val="0"/>
          <w:kern w:val="22"/>
          <w:szCs w:val="22"/>
        </w:rPr>
        <w:t>g</w:t>
      </w:r>
      <w:r w:rsidRPr="00853C76">
        <w:rPr>
          <w:snapToGrid w:val="0"/>
          <w:kern w:val="22"/>
          <w:szCs w:val="22"/>
        </w:rPr>
        <w:t>)</w:t>
      </w:r>
      <w:r w:rsidRPr="00853C76">
        <w:rPr>
          <w:snapToGrid w:val="0"/>
          <w:kern w:val="22"/>
          <w:szCs w:val="22"/>
        </w:rPr>
        <w:tab/>
        <w:t>The efficiency and</w:t>
      </w:r>
      <w:r w:rsidRPr="00853C76">
        <w:rPr>
          <w:b/>
          <w:snapToGrid w:val="0"/>
          <w:kern w:val="22"/>
          <w:szCs w:val="22"/>
        </w:rPr>
        <w:t xml:space="preserve"> </w:t>
      </w:r>
      <w:r w:rsidRPr="00853C76">
        <w:rPr>
          <w:snapToGrid w:val="0"/>
          <w:kern w:val="22"/>
          <w:szCs w:val="22"/>
        </w:rPr>
        <w:t>effectiveness of processes and procedures</w:t>
      </w:r>
      <w:r w:rsidRPr="00853C76">
        <w:rPr>
          <w:b/>
          <w:snapToGrid w:val="0"/>
          <w:kern w:val="22"/>
          <w:szCs w:val="22"/>
        </w:rPr>
        <w:t xml:space="preserve"> </w:t>
      </w:r>
      <w:r w:rsidRPr="00853C76">
        <w:rPr>
          <w:snapToGrid w:val="0"/>
          <w:kern w:val="22"/>
          <w:szCs w:val="22"/>
        </w:rPr>
        <w:t>for the deployment of resources for programmes;</w:t>
      </w:r>
    </w:p>
    <w:p w14:paraId="572F30FD" w14:textId="17776A38" w:rsidR="00FB5720" w:rsidRPr="00853C76" w:rsidRDefault="00FB5720" w:rsidP="00FB5720">
      <w:pPr>
        <w:suppressLineNumbers/>
        <w:suppressAutoHyphens/>
        <w:adjustRightInd w:val="0"/>
        <w:snapToGrid w:val="0"/>
        <w:spacing w:before="120" w:after="120"/>
        <w:ind w:firstLine="720"/>
        <w:rPr>
          <w:b/>
          <w:snapToGrid w:val="0"/>
          <w:kern w:val="22"/>
          <w:szCs w:val="22"/>
        </w:rPr>
      </w:pPr>
      <w:r w:rsidRPr="00853C76">
        <w:rPr>
          <w:snapToGrid w:val="0"/>
          <w:kern w:val="22"/>
          <w:szCs w:val="22"/>
        </w:rPr>
        <w:t>(</w:t>
      </w:r>
      <w:r w:rsidR="00F61B35">
        <w:rPr>
          <w:snapToGrid w:val="0"/>
          <w:kern w:val="22"/>
          <w:szCs w:val="22"/>
        </w:rPr>
        <w:t>h</w:t>
      </w:r>
      <w:r w:rsidRPr="00853C76">
        <w:rPr>
          <w:snapToGrid w:val="0"/>
          <w:kern w:val="22"/>
          <w:szCs w:val="22"/>
        </w:rPr>
        <w:t>)</w:t>
      </w:r>
      <w:r w:rsidRPr="00853C76">
        <w:rPr>
          <w:snapToGrid w:val="0"/>
          <w:kern w:val="22"/>
          <w:szCs w:val="22"/>
        </w:rPr>
        <w:tab/>
        <w:t xml:space="preserve">The effectiveness and efficiency in supporting the objectives of the Convention and its </w:t>
      </w:r>
      <w:r w:rsidR="00CD44DF">
        <w:rPr>
          <w:snapToGrid w:val="0"/>
          <w:kern w:val="22"/>
          <w:szCs w:val="22"/>
        </w:rPr>
        <w:t>P</w:t>
      </w:r>
      <w:r w:rsidRPr="00853C76">
        <w:rPr>
          <w:snapToGrid w:val="0"/>
          <w:kern w:val="22"/>
          <w:szCs w:val="22"/>
        </w:rPr>
        <w:t>rotocols in synergy with implementation of other pertinent multilateral environmental agreements, in a manner that is consistent with the mandates of respective multilateral environmental agreements.</w:t>
      </w:r>
    </w:p>
    <w:p w14:paraId="487748BB" w14:textId="6F75FEE9" w:rsidR="00FB5720" w:rsidRPr="000E778E" w:rsidRDefault="00113EDF" w:rsidP="000E778E">
      <w:pPr>
        <w:keepNext/>
        <w:suppressLineNumbers/>
        <w:suppressAutoHyphens/>
        <w:adjustRightInd w:val="0"/>
        <w:snapToGrid w:val="0"/>
        <w:spacing w:before="120" w:after="120"/>
        <w:jc w:val="center"/>
        <w:outlineLvl w:val="1"/>
        <w:rPr>
          <w:b/>
          <w:snapToGrid w:val="0"/>
          <w:kern w:val="22"/>
          <w:szCs w:val="22"/>
        </w:rPr>
      </w:pPr>
      <w:r>
        <w:rPr>
          <w:b/>
          <w:snapToGrid w:val="0"/>
          <w:kern w:val="22"/>
          <w:szCs w:val="22"/>
        </w:rPr>
        <w:t>B.</w:t>
      </w:r>
      <w:r>
        <w:rPr>
          <w:b/>
          <w:snapToGrid w:val="0"/>
          <w:kern w:val="22"/>
          <w:szCs w:val="22"/>
        </w:rPr>
        <w:tab/>
      </w:r>
      <w:r w:rsidR="00FB5720" w:rsidRPr="00853C76">
        <w:rPr>
          <w:b/>
          <w:snapToGrid w:val="0"/>
          <w:kern w:val="22"/>
          <w:szCs w:val="22"/>
        </w:rPr>
        <w:t>Methodology</w:t>
      </w:r>
    </w:p>
    <w:p w14:paraId="232DFA36" w14:textId="5B329E3D" w:rsidR="00FB5720" w:rsidRPr="00853C76" w:rsidRDefault="00FB5720" w:rsidP="00FB5720">
      <w:pPr>
        <w:suppressLineNumbers/>
        <w:suppressAutoHyphens/>
        <w:adjustRightInd w:val="0"/>
        <w:snapToGrid w:val="0"/>
        <w:spacing w:before="120" w:after="120"/>
        <w:rPr>
          <w:snapToGrid w:val="0"/>
          <w:kern w:val="22"/>
          <w:szCs w:val="22"/>
        </w:rPr>
      </w:pPr>
      <w:r w:rsidRPr="00853C76">
        <w:rPr>
          <w:snapToGrid w:val="0"/>
          <w:kern w:val="22"/>
          <w:szCs w:val="22"/>
        </w:rPr>
        <w:t>2.</w:t>
      </w:r>
      <w:r w:rsidRPr="00853C76">
        <w:rPr>
          <w:snapToGrid w:val="0"/>
          <w:kern w:val="22"/>
          <w:szCs w:val="22"/>
        </w:rPr>
        <w:tab/>
        <w:t>The review will cover all the activities of the institutional structure operating the financial mechanism, in particular for the period from 1 July 2017 to 30 June 2022.</w:t>
      </w:r>
    </w:p>
    <w:p w14:paraId="35E4C003" w14:textId="77777777" w:rsidR="00FB5720" w:rsidRPr="00853C76" w:rsidRDefault="00FB5720" w:rsidP="00FB5720">
      <w:pPr>
        <w:suppressLineNumbers/>
        <w:suppressAutoHyphens/>
        <w:adjustRightInd w:val="0"/>
        <w:snapToGrid w:val="0"/>
        <w:spacing w:before="120" w:after="120"/>
        <w:rPr>
          <w:snapToGrid w:val="0"/>
          <w:kern w:val="22"/>
          <w:szCs w:val="22"/>
        </w:rPr>
      </w:pPr>
      <w:r w:rsidRPr="00853C76">
        <w:rPr>
          <w:snapToGrid w:val="0"/>
          <w:kern w:val="22"/>
          <w:szCs w:val="22"/>
        </w:rPr>
        <w:t>3.</w:t>
      </w:r>
      <w:r w:rsidRPr="00853C76">
        <w:rPr>
          <w:snapToGrid w:val="0"/>
          <w:kern w:val="22"/>
          <w:szCs w:val="22"/>
        </w:rPr>
        <w:tab/>
        <w:t xml:space="preserve">The review shall draw upon, inter alia, the following sources of information: </w:t>
      </w:r>
    </w:p>
    <w:p w14:paraId="23A6F720" w14:textId="24A20438"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(a)</w:t>
      </w:r>
      <w:r w:rsidRPr="00853C76">
        <w:rPr>
          <w:snapToGrid w:val="0"/>
          <w:kern w:val="22"/>
          <w:szCs w:val="22"/>
        </w:rPr>
        <w:tab/>
        <w:t>Reports prepared by GEF, including its reports to the Conference of the Parties;</w:t>
      </w:r>
    </w:p>
    <w:p w14:paraId="57635DC4" w14:textId="3B1C9E90"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(b)</w:t>
      </w:r>
      <w:r w:rsidRPr="00853C76">
        <w:rPr>
          <w:snapToGrid w:val="0"/>
          <w:kern w:val="22"/>
          <w:szCs w:val="22"/>
        </w:rPr>
        <w:tab/>
        <w:t>Reports of the GEF Independent Evaluation Office that relate to GEF biodiversity activities, including its seventh comprehensive study (OPS7), as well as relevant assessments by the GEF agencies and other partners</w:t>
      </w:r>
      <w:r w:rsidR="002F35D4">
        <w:rPr>
          <w:snapToGrid w:val="0"/>
          <w:kern w:val="22"/>
          <w:szCs w:val="22"/>
        </w:rPr>
        <w:t>,</w:t>
      </w:r>
      <w:r w:rsidRPr="00853C76">
        <w:rPr>
          <w:snapToGrid w:val="0"/>
          <w:kern w:val="22"/>
          <w:szCs w:val="22"/>
        </w:rPr>
        <w:t xml:space="preserve"> including the most recent audit reports and management responses related to GEF projects;</w:t>
      </w:r>
    </w:p>
    <w:p w14:paraId="1A110B90" w14:textId="77777777" w:rsidR="00FB5720" w:rsidRPr="00853C76" w:rsidRDefault="00FB5720" w:rsidP="00FB5720">
      <w:pPr>
        <w:suppressLineNumbers/>
        <w:suppressAutoHyphens/>
        <w:adjustRightInd w:val="0"/>
        <w:snapToGrid w:val="0"/>
        <w:spacing w:before="120" w:after="120"/>
        <w:ind w:firstLine="720"/>
        <w:rPr>
          <w:b/>
          <w:snapToGrid w:val="0"/>
          <w:kern w:val="22"/>
          <w:szCs w:val="22"/>
        </w:rPr>
      </w:pPr>
      <w:r w:rsidRPr="00853C76">
        <w:rPr>
          <w:snapToGrid w:val="0"/>
          <w:kern w:val="22"/>
          <w:szCs w:val="22"/>
        </w:rPr>
        <w:t>(c)</w:t>
      </w:r>
      <w:r w:rsidRPr="00853C76">
        <w:rPr>
          <w:snapToGrid w:val="0"/>
          <w:kern w:val="22"/>
          <w:szCs w:val="22"/>
        </w:rPr>
        <w:tab/>
        <w:t>Information provided by Parties regarding the financial mechanism, through national reports and other submissions, responses to surveys and interviews;</w:t>
      </w:r>
    </w:p>
    <w:p w14:paraId="1AF5413F" w14:textId="77777777" w:rsidR="00FB5720" w:rsidRPr="00853C76" w:rsidRDefault="00FB5720" w:rsidP="00FB5720">
      <w:pPr>
        <w:suppressLineNumbers/>
        <w:suppressAutoHyphens/>
        <w:adjustRightInd w:val="0"/>
        <w:snapToGrid w:val="0"/>
        <w:spacing w:before="120" w:after="120"/>
        <w:ind w:firstLine="720"/>
        <w:rPr>
          <w:snapToGrid w:val="0"/>
          <w:kern w:val="22"/>
          <w:szCs w:val="22"/>
        </w:rPr>
      </w:pPr>
      <w:r w:rsidRPr="00853C76">
        <w:rPr>
          <w:snapToGrid w:val="0"/>
          <w:kern w:val="22"/>
          <w:szCs w:val="22"/>
        </w:rPr>
        <w:t>(d)</w:t>
      </w:r>
      <w:r w:rsidRPr="00853C76">
        <w:rPr>
          <w:snapToGrid w:val="0"/>
          <w:kern w:val="22"/>
          <w:szCs w:val="22"/>
        </w:rPr>
        <w:tab/>
        <w:t>Information provided by indigenous peoples and local communities, women and youth</w:t>
      </w:r>
      <w:r w:rsidRPr="00853C76">
        <w:rPr>
          <w:b/>
          <w:snapToGrid w:val="0"/>
          <w:kern w:val="22"/>
          <w:szCs w:val="22"/>
        </w:rPr>
        <w:t xml:space="preserve"> </w:t>
      </w:r>
      <w:r w:rsidRPr="00853C76">
        <w:rPr>
          <w:snapToGrid w:val="0"/>
          <w:kern w:val="22"/>
          <w:szCs w:val="22"/>
        </w:rPr>
        <w:t>and</w:t>
      </w:r>
      <w:r w:rsidRPr="00853C76">
        <w:rPr>
          <w:b/>
          <w:snapToGrid w:val="0"/>
          <w:kern w:val="22"/>
          <w:szCs w:val="22"/>
        </w:rPr>
        <w:t xml:space="preserve"> </w:t>
      </w:r>
      <w:r w:rsidRPr="00853C76">
        <w:rPr>
          <w:snapToGrid w:val="0"/>
          <w:kern w:val="22"/>
          <w:szCs w:val="22"/>
        </w:rPr>
        <w:t>relevant stakeholders related to GEF-funded projects.</w:t>
      </w:r>
    </w:p>
    <w:p w14:paraId="4DD4CEA0" w14:textId="1AFB8412" w:rsidR="00FB5720" w:rsidRPr="00853C76" w:rsidRDefault="00113EDF" w:rsidP="000E778E">
      <w:pPr>
        <w:keepNext/>
        <w:suppressLineNumbers/>
        <w:suppressAutoHyphens/>
        <w:adjustRightInd w:val="0"/>
        <w:snapToGrid w:val="0"/>
        <w:spacing w:before="120" w:after="120"/>
        <w:jc w:val="center"/>
        <w:outlineLvl w:val="1"/>
        <w:rPr>
          <w:b/>
          <w:snapToGrid w:val="0"/>
          <w:kern w:val="22"/>
          <w:szCs w:val="22"/>
        </w:rPr>
      </w:pPr>
      <w:r>
        <w:rPr>
          <w:b/>
          <w:snapToGrid w:val="0"/>
          <w:kern w:val="22"/>
          <w:szCs w:val="22"/>
        </w:rPr>
        <w:t>C.</w:t>
      </w:r>
      <w:r>
        <w:rPr>
          <w:b/>
          <w:snapToGrid w:val="0"/>
          <w:kern w:val="22"/>
          <w:szCs w:val="22"/>
        </w:rPr>
        <w:tab/>
      </w:r>
      <w:r w:rsidR="00FB5720" w:rsidRPr="00853C76">
        <w:rPr>
          <w:b/>
          <w:snapToGrid w:val="0"/>
          <w:kern w:val="22"/>
          <w:szCs w:val="22"/>
        </w:rPr>
        <w:t>Criteria</w:t>
      </w:r>
    </w:p>
    <w:p w14:paraId="7807A790" w14:textId="77777777" w:rsidR="00FB5720" w:rsidRPr="00853C76" w:rsidRDefault="00FB5720" w:rsidP="00FB5720">
      <w:pPr>
        <w:suppressLineNumbers/>
        <w:suppressAutoHyphens/>
        <w:adjustRightInd w:val="0"/>
        <w:snapToGrid w:val="0"/>
        <w:spacing w:before="120" w:after="120"/>
        <w:rPr>
          <w:snapToGrid w:val="0"/>
          <w:kern w:val="22"/>
          <w:szCs w:val="22"/>
        </w:rPr>
      </w:pPr>
      <w:r w:rsidRPr="00853C76">
        <w:rPr>
          <w:snapToGrid w:val="0"/>
          <w:kern w:val="22"/>
          <w:szCs w:val="22"/>
        </w:rPr>
        <w:t>4.</w:t>
      </w:r>
      <w:r w:rsidRPr="00853C76">
        <w:rPr>
          <w:snapToGrid w:val="0"/>
          <w:kern w:val="22"/>
          <w:szCs w:val="22"/>
        </w:rPr>
        <w:tab/>
        <w:t>The effectiveness and efficiency of the financial mechanism shall be assessed taking into account, inter alia:</w:t>
      </w:r>
    </w:p>
    <w:p w14:paraId="58B43E8A" w14:textId="3FED7755"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(a)</w:t>
      </w:r>
      <w:r w:rsidRPr="00853C76">
        <w:rPr>
          <w:snapToGrid w:val="0"/>
          <w:kern w:val="22"/>
          <w:szCs w:val="22"/>
        </w:rPr>
        <w:tab/>
        <w:t>The actions taken by GEF in response to the guidance of the Conference of the Parties;</w:t>
      </w:r>
    </w:p>
    <w:p w14:paraId="15D01E75" w14:textId="1407C44F"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(b)</w:t>
      </w:r>
      <w:r w:rsidRPr="00853C76">
        <w:rPr>
          <w:snapToGrid w:val="0"/>
          <w:kern w:val="22"/>
          <w:szCs w:val="22"/>
        </w:rPr>
        <w:tab/>
      </w:r>
      <w:r w:rsidR="00B22F02" w:rsidRPr="00853C76">
        <w:rPr>
          <w:snapToGrid w:val="0"/>
          <w:kern w:val="22"/>
          <w:szCs w:val="22"/>
        </w:rPr>
        <w:t xml:space="preserve">The extent to which eligible countries receive timely, adequate and predictable funds to enable countries to meet the agreed full </w:t>
      </w:r>
      <w:r w:rsidR="00B22F02" w:rsidRPr="00782973">
        <w:rPr>
          <w:snapToGrid w:val="0"/>
          <w:kern w:val="22"/>
          <w:szCs w:val="22"/>
        </w:rPr>
        <w:t>incremental cost to them of implementing</w:t>
      </w:r>
      <w:r w:rsidR="00B22F02" w:rsidRPr="00853C76">
        <w:rPr>
          <w:snapToGrid w:val="0"/>
          <w:kern w:val="22"/>
          <w:szCs w:val="22"/>
        </w:rPr>
        <w:t xml:space="preserve"> measures that fulfil the obligations under the Convention and its </w:t>
      </w:r>
      <w:r w:rsidR="00A03A15">
        <w:rPr>
          <w:snapToGrid w:val="0"/>
          <w:kern w:val="22"/>
          <w:szCs w:val="22"/>
        </w:rPr>
        <w:t>P</w:t>
      </w:r>
      <w:r w:rsidR="00B22F02" w:rsidRPr="00853C76">
        <w:rPr>
          <w:snapToGrid w:val="0"/>
          <w:kern w:val="22"/>
          <w:szCs w:val="22"/>
        </w:rPr>
        <w:t>rotocols, that generate global environmental benefits</w:t>
      </w:r>
      <w:r w:rsidRPr="00853C76">
        <w:rPr>
          <w:snapToGrid w:val="0"/>
          <w:kern w:val="22"/>
          <w:szCs w:val="22"/>
        </w:rPr>
        <w:t>;</w:t>
      </w:r>
      <w:r w:rsidRPr="00853C76">
        <w:rPr>
          <w:snapToGrid w:val="0"/>
          <w:kern w:val="22"/>
          <w:szCs w:val="22"/>
          <w:vertAlign w:val="superscript"/>
        </w:rPr>
        <w:footnoteReference w:id="139"/>
      </w:r>
    </w:p>
    <w:p w14:paraId="6C2D3EAD" w14:textId="4AD903EA" w:rsidR="00FB5720" w:rsidRPr="00853C76" w:rsidRDefault="00B22F02" w:rsidP="00FB5720">
      <w:pPr>
        <w:suppressLineNumbers/>
        <w:suppressAutoHyphens/>
        <w:adjustRightInd w:val="0"/>
        <w:snapToGrid w:val="0"/>
        <w:spacing w:after="120"/>
        <w:ind w:firstLine="720"/>
        <w:rPr>
          <w:snapToGrid w:val="0"/>
          <w:kern w:val="22"/>
          <w:szCs w:val="22"/>
        </w:rPr>
      </w:pPr>
      <w:r w:rsidRPr="00853C76">
        <w:rPr>
          <w:snapToGrid w:val="0"/>
          <w:kern w:val="22"/>
          <w:szCs w:val="22"/>
        </w:rPr>
        <w:t>(c)</w:t>
      </w:r>
      <w:r w:rsidRPr="00853C76">
        <w:rPr>
          <w:snapToGrid w:val="0"/>
          <w:kern w:val="22"/>
          <w:szCs w:val="22"/>
        </w:rPr>
        <w:tab/>
        <w:t>Information provided by Parties related to performance in delivering GEF projects, including effectiveness and efficiency of access modalities and competence and capacity required to use these modalities</w:t>
      </w:r>
      <w:r w:rsidR="00FB5720" w:rsidRPr="00853C76">
        <w:rPr>
          <w:snapToGrid w:val="0"/>
          <w:kern w:val="22"/>
          <w:szCs w:val="22"/>
        </w:rPr>
        <w:t>;</w:t>
      </w:r>
    </w:p>
    <w:p w14:paraId="1ECA5A53" w14:textId="50A0F6DE"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(d)</w:t>
      </w:r>
      <w:r w:rsidRPr="00853C76">
        <w:rPr>
          <w:snapToGrid w:val="0"/>
          <w:kern w:val="22"/>
          <w:szCs w:val="22"/>
        </w:rPr>
        <w:tab/>
        <w:t>Percentage of recipient countries that have received financial support from the financial mechanism to implement global biodiversity goals and targets, including those related to the Protocols;</w:t>
      </w:r>
    </w:p>
    <w:p w14:paraId="6AAADB08" w14:textId="2FF6116C" w:rsidR="00FB5720" w:rsidRPr="00853C76" w:rsidRDefault="00B22F02">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e</w:t>
      </w:r>
      <w:r w:rsidRPr="00853C76">
        <w:rPr>
          <w:snapToGrid w:val="0"/>
          <w:kern w:val="22"/>
          <w:szCs w:val="22"/>
        </w:rPr>
        <w:t>)</w:t>
      </w:r>
      <w:r w:rsidRPr="00853C76">
        <w:rPr>
          <w:snapToGrid w:val="0"/>
          <w:kern w:val="22"/>
          <w:szCs w:val="22"/>
        </w:rPr>
        <w:tab/>
        <w:t xml:space="preserve">Percentage of biodiversity funding through the financial mechanism to support the achievement of the </w:t>
      </w:r>
      <w:r w:rsidR="00782973">
        <w:rPr>
          <w:snapToGrid w:val="0"/>
          <w:kern w:val="22"/>
          <w:szCs w:val="22"/>
        </w:rPr>
        <w:t xml:space="preserve">global </w:t>
      </w:r>
      <w:r w:rsidRPr="00853C76">
        <w:rPr>
          <w:snapToGrid w:val="0"/>
          <w:kern w:val="22"/>
          <w:szCs w:val="22"/>
        </w:rPr>
        <w:t>goals and targets;</w:t>
      </w:r>
    </w:p>
    <w:p w14:paraId="37A1A9D5" w14:textId="336F7A97"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f</w:t>
      </w:r>
      <w:r w:rsidRPr="00853C76">
        <w:rPr>
          <w:snapToGrid w:val="0"/>
          <w:kern w:val="22"/>
          <w:szCs w:val="22"/>
        </w:rPr>
        <w:t xml:space="preserve">) </w:t>
      </w:r>
      <w:r w:rsidR="00DA6A19">
        <w:rPr>
          <w:snapToGrid w:val="0"/>
          <w:kern w:val="22"/>
          <w:szCs w:val="22"/>
        </w:rPr>
        <w:tab/>
      </w:r>
      <w:r w:rsidRPr="00853C76">
        <w:rPr>
          <w:snapToGrid w:val="0"/>
          <w:kern w:val="22"/>
          <w:szCs w:val="22"/>
        </w:rPr>
        <w:t>Trend in co-financing and non-grant financing in the biodiversity area enabled by the financial mechanism;</w:t>
      </w:r>
    </w:p>
    <w:p w14:paraId="4FFD27BF" w14:textId="28FB471B"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g</w:t>
      </w:r>
      <w:r w:rsidRPr="00853C76">
        <w:rPr>
          <w:snapToGrid w:val="0"/>
          <w:kern w:val="22"/>
          <w:szCs w:val="22"/>
        </w:rPr>
        <w:t>)</w:t>
      </w:r>
      <w:r w:rsidRPr="00853C76">
        <w:rPr>
          <w:snapToGrid w:val="0"/>
          <w:kern w:val="22"/>
          <w:szCs w:val="22"/>
        </w:rPr>
        <w:tab/>
        <w:t>Trend in financing global, regional and subregional biodiversity projects under the financial mechanism;</w:t>
      </w:r>
    </w:p>
    <w:p w14:paraId="3DEA9C49" w14:textId="4A2B7419" w:rsidR="00FB5720" w:rsidRPr="00853C76" w:rsidRDefault="00B44316" w:rsidP="00FB5720">
      <w:pPr>
        <w:suppressLineNumbers/>
        <w:suppressAutoHyphens/>
        <w:adjustRightInd w:val="0"/>
        <w:snapToGrid w:val="0"/>
        <w:spacing w:after="120"/>
        <w:ind w:firstLine="720"/>
        <w:rPr>
          <w:snapToGrid w:val="0"/>
          <w:kern w:val="22"/>
          <w:szCs w:val="22"/>
        </w:rPr>
      </w:pPr>
      <w:r w:rsidRPr="00853C76">
        <w:rPr>
          <w:snapToGrid w:val="0"/>
          <w:kern w:val="22"/>
          <w:szCs w:val="22"/>
        </w:rPr>
        <w:t>(h)</w:t>
      </w:r>
      <w:r w:rsidRPr="00853C76">
        <w:rPr>
          <w:snapToGrid w:val="0"/>
          <w:kern w:val="22"/>
          <w:szCs w:val="22"/>
        </w:rPr>
        <w:tab/>
        <w:t>Trend in project and programme financing taking into consideration synergies among conventions that have designated GEF to operate their financial mechanism;</w:t>
      </w:r>
    </w:p>
    <w:p w14:paraId="6C7A6473" w14:textId="5DE698B4"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i</w:t>
      </w:r>
      <w:r w:rsidRPr="00853C76">
        <w:rPr>
          <w:snapToGrid w:val="0"/>
          <w:kern w:val="22"/>
          <w:szCs w:val="22"/>
        </w:rPr>
        <w:t>)</w:t>
      </w:r>
      <w:r w:rsidRPr="00853C76">
        <w:rPr>
          <w:snapToGrid w:val="0"/>
          <w:kern w:val="22"/>
          <w:szCs w:val="22"/>
        </w:rPr>
        <w:tab/>
        <w:t>Trend in project financing targeted at biodiversity-related conventions and agreements taking into consideration synergies between them;</w:t>
      </w:r>
    </w:p>
    <w:p w14:paraId="2E6C7801" w14:textId="2AA1128B"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j</w:t>
      </w:r>
      <w:r w:rsidRPr="00853C76">
        <w:rPr>
          <w:snapToGrid w:val="0"/>
          <w:kern w:val="22"/>
          <w:szCs w:val="22"/>
        </w:rPr>
        <w:t>)</w:t>
      </w:r>
      <w:r w:rsidRPr="00853C76">
        <w:rPr>
          <w:snapToGrid w:val="0"/>
          <w:kern w:val="22"/>
          <w:szCs w:val="22"/>
        </w:rPr>
        <w:tab/>
        <w:t>Trend in timeframes for project development and resource disbursement, including time between the approval of the concept notes (PIF) and the first disbursement;</w:t>
      </w:r>
    </w:p>
    <w:p w14:paraId="12448B51" w14:textId="0011BE93"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k</w:t>
      </w:r>
      <w:r w:rsidRPr="00853C76">
        <w:rPr>
          <w:snapToGrid w:val="0"/>
          <w:kern w:val="22"/>
          <w:szCs w:val="22"/>
        </w:rPr>
        <w:t>)</w:t>
      </w:r>
      <w:r w:rsidRPr="00853C76">
        <w:rPr>
          <w:snapToGrid w:val="0"/>
          <w:kern w:val="22"/>
          <w:szCs w:val="22"/>
        </w:rPr>
        <w:tab/>
      </w:r>
      <w:r w:rsidR="00B44316" w:rsidRPr="00853C76">
        <w:rPr>
          <w:snapToGrid w:val="0"/>
          <w:kern w:val="22"/>
          <w:szCs w:val="22"/>
        </w:rPr>
        <w:t>Trend in project financing targeted at, and/or led by indigenous peoples and local communities, women and youth</w:t>
      </w:r>
      <w:r w:rsidRPr="00853C76">
        <w:rPr>
          <w:snapToGrid w:val="0"/>
          <w:kern w:val="22"/>
          <w:szCs w:val="22"/>
        </w:rPr>
        <w:t>;</w:t>
      </w:r>
    </w:p>
    <w:p w14:paraId="6AA16ACE" w14:textId="6CA63BAE"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l</w:t>
      </w:r>
      <w:r w:rsidRPr="00853C76">
        <w:rPr>
          <w:snapToGrid w:val="0"/>
          <w:kern w:val="22"/>
          <w:szCs w:val="22"/>
        </w:rPr>
        <w:t>)</w:t>
      </w:r>
      <w:r w:rsidRPr="00853C76">
        <w:rPr>
          <w:snapToGrid w:val="0"/>
          <w:kern w:val="22"/>
          <w:szCs w:val="22"/>
        </w:rPr>
        <w:tab/>
      </w:r>
      <w:r w:rsidR="00B44316" w:rsidRPr="00853C76">
        <w:rPr>
          <w:snapToGrid w:val="0"/>
          <w:kern w:val="22"/>
          <w:szCs w:val="22"/>
        </w:rPr>
        <w:t>Trend in the number of capacity-building activities that enable Parties and stakeholders to access to GEF financing, including information events on the financial mechanism organized for the Parties and stakeholders of the Convention and its Protocols;</w:t>
      </w:r>
    </w:p>
    <w:p w14:paraId="4D8B4C82" w14:textId="065D37C5" w:rsidR="00FB5720" w:rsidRPr="00853C76" w:rsidRDefault="00FB5720" w:rsidP="00FB5720">
      <w:pPr>
        <w:suppressLineNumbers/>
        <w:suppressAutoHyphens/>
        <w:adjustRightInd w:val="0"/>
        <w:snapToGrid w:val="0"/>
        <w:spacing w:after="120"/>
        <w:ind w:firstLine="720"/>
        <w:rPr>
          <w:snapToGrid w:val="0"/>
          <w:kern w:val="22"/>
          <w:szCs w:val="22"/>
        </w:rPr>
      </w:pPr>
      <w:r w:rsidRPr="00853C76">
        <w:rPr>
          <w:snapToGrid w:val="0"/>
          <w:kern w:val="22"/>
          <w:szCs w:val="22"/>
        </w:rPr>
        <w:t>(</w:t>
      </w:r>
      <w:r w:rsidR="00B44316" w:rsidRPr="00853C76">
        <w:rPr>
          <w:snapToGrid w:val="0"/>
          <w:kern w:val="22"/>
          <w:szCs w:val="22"/>
        </w:rPr>
        <w:t>m</w:t>
      </w:r>
      <w:r w:rsidRPr="00853C76">
        <w:rPr>
          <w:snapToGrid w:val="0"/>
          <w:kern w:val="22"/>
          <w:szCs w:val="22"/>
        </w:rPr>
        <w:t>)</w:t>
      </w:r>
      <w:r w:rsidRPr="00853C76">
        <w:rPr>
          <w:snapToGrid w:val="0"/>
          <w:kern w:val="22"/>
          <w:szCs w:val="22"/>
        </w:rPr>
        <w:tab/>
        <w:t>Trend in project financing leading to high sustainability or durability ratings and results achieved from GEF</w:t>
      </w:r>
      <w:r w:rsidR="00C179DA">
        <w:rPr>
          <w:snapToGrid w:val="0"/>
          <w:kern w:val="22"/>
          <w:szCs w:val="22"/>
        </w:rPr>
        <w:t>-</w:t>
      </w:r>
      <w:r w:rsidRPr="00853C76">
        <w:rPr>
          <w:snapToGrid w:val="0"/>
          <w:kern w:val="22"/>
          <w:szCs w:val="22"/>
        </w:rPr>
        <w:t>supported biodiversity programming in relation to expected results planned by GEF through this programming;</w:t>
      </w:r>
    </w:p>
    <w:p w14:paraId="7402F1BD" w14:textId="7F40EBF3" w:rsidR="00FB5720" w:rsidRPr="000E778E" w:rsidRDefault="00113EDF" w:rsidP="000E778E">
      <w:pPr>
        <w:keepNext/>
        <w:suppressLineNumbers/>
        <w:suppressAutoHyphens/>
        <w:adjustRightInd w:val="0"/>
        <w:snapToGrid w:val="0"/>
        <w:spacing w:before="120" w:after="120"/>
        <w:jc w:val="center"/>
        <w:outlineLvl w:val="1"/>
        <w:rPr>
          <w:b/>
          <w:snapToGrid w:val="0"/>
          <w:kern w:val="22"/>
          <w:szCs w:val="22"/>
        </w:rPr>
      </w:pPr>
      <w:r>
        <w:rPr>
          <w:b/>
          <w:snapToGrid w:val="0"/>
          <w:kern w:val="22"/>
          <w:szCs w:val="22"/>
        </w:rPr>
        <w:t>D.</w:t>
      </w:r>
      <w:r>
        <w:rPr>
          <w:b/>
          <w:snapToGrid w:val="0"/>
          <w:kern w:val="22"/>
          <w:szCs w:val="22"/>
        </w:rPr>
        <w:tab/>
      </w:r>
      <w:r w:rsidR="00FB5720" w:rsidRPr="00853C76">
        <w:rPr>
          <w:b/>
          <w:snapToGrid w:val="0"/>
          <w:kern w:val="22"/>
          <w:szCs w:val="22"/>
        </w:rPr>
        <w:t>Procedures for implementation</w:t>
      </w:r>
    </w:p>
    <w:p w14:paraId="3000C9AF" w14:textId="411013C0" w:rsidR="00FB5720" w:rsidRPr="00853C76" w:rsidRDefault="00FB5720" w:rsidP="00FB5720">
      <w:pPr>
        <w:suppressLineNumbers/>
        <w:suppressAutoHyphens/>
        <w:adjustRightInd w:val="0"/>
        <w:snapToGrid w:val="0"/>
        <w:spacing w:before="120" w:after="120"/>
        <w:rPr>
          <w:snapToGrid w:val="0"/>
          <w:kern w:val="22"/>
          <w:szCs w:val="22"/>
        </w:rPr>
      </w:pPr>
      <w:r w:rsidRPr="00853C76">
        <w:rPr>
          <w:snapToGrid w:val="0"/>
          <w:kern w:val="22"/>
          <w:szCs w:val="22"/>
        </w:rPr>
        <w:t>5.</w:t>
      </w:r>
      <w:r w:rsidRPr="00853C76">
        <w:rPr>
          <w:snapToGrid w:val="0"/>
          <w:kern w:val="22"/>
          <w:szCs w:val="22"/>
        </w:rPr>
        <w:tab/>
      </w:r>
      <w:r w:rsidRPr="00853C76">
        <w:rPr>
          <w:rFonts w:eastAsiaTheme="minorEastAsia"/>
          <w:snapToGrid w:val="0"/>
          <w:color w:val="000000"/>
          <w:kern w:val="22"/>
          <w:szCs w:val="22"/>
        </w:rPr>
        <w:t>Under the authority of the Conference of the Parties and i</w:t>
      </w:r>
      <w:r w:rsidRPr="00853C76">
        <w:rPr>
          <w:snapToGrid w:val="0"/>
          <w:kern w:val="22"/>
          <w:szCs w:val="22"/>
        </w:rPr>
        <w:t xml:space="preserve">n consultation with the Bureau of the Conference of the Parties, the Executive Secretary will, </w:t>
      </w:r>
      <w:r w:rsidRPr="00853C76">
        <w:rPr>
          <w:rFonts w:eastAsiaTheme="minorEastAsia"/>
          <w:snapToGrid w:val="0"/>
          <w:color w:val="000000"/>
          <w:kern w:val="22"/>
          <w:szCs w:val="22"/>
        </w:rPr>
        <w:t>subject to the availability of resources,</w:t>
      </w:r>
      <w:r w:rsidRPr="00853C76">
        <w:rPr>
          <w:snapToGrid w:val="0"/>
          <w:kern w:val="22"/>
          <w:szCs w:val="22"/>
        </w:rPr>
        <w:t xml:space="preserve"> contract an experienced independent evaluator to undertake the review, in accordance with the above objectives, methodology and criteria.</w:t>
      </w:r>
    </w:p>
    <w:p w14:paraId="29461950" w14:textId="41313E4F" w:rsidR="00FB5720" w:rsidRPr="00853C76" w:rsidRDefault="00FB5720" w:rsidP="00FB5720">
      <w:pPr>
        <w:spacing w:before="120" w:after="120"/>
        <w:rPr>
          <w:snapToGrid w:val="0"/>
          <w:kern w:val="22"/>
          <w:szCs w:val="22"/>
        </w:rPr>
      </w:pPr>
      <w:r w:rsidRPr="00853C76">
        <w:rPr>
          <w:snapToGrid w:val="0"/>
          <w:kern w:val="22"/>
          <w:szCs w:val="22"/>
        </w:rPr>
        <w:t>6.</w:t>
      </w:r>
      <w:r w:rsidRPr="00853C76">
        <w:rPr>
          <w:snapToGrid w:val="0"/>
          <w:kern w:val="22"/>
          <w:szCs w:val="22"/>
        </w:rPr>
        <w:tab/>
        <w:t xml:space="preserve">The evaluator will undertake such desk studies, questionnaire survey, interviews, and field visits, as may be required, </w:t>
      </w:r>
      <w:r w:rsidRPr="00853C76">
        <w:rPr>
          <w:rFonts w:eastAsiaTheme="minorEastAsia"/>
          <w:snapToGrid w:val="0"/>
          <w:color w:val="000000"/>
          <w:kern w:val="22"/>
          <w:szCs w:val="22"/>
        </w:rPr>
        <w:t xml:space="preserve">and collaborate with GEF and its Independent Evaluation Office, if necessary, </w:t>
      </w:r>
      <w:r w:rsidRPr="00853C76">
        <w:rPr>
          <w:snapToGrid w:val="0"/>
          <w:kern w:val="22"/>
          <w:szCs w:val="22"/>
        </w:rPr>
        <w:t>for the implementation of the review, and prepare a compilation and synthesis of the information received.</w:t>
      </w:r>
    </w:p>
    <w:p w14:paraId="0145EAA2" w14:textId="36792060" w:rsidR="00FB5720" w:rsidRPr="00853C76" w:rsidRDefault="00FB5720" w:rsidP="00FB5720">
      <w:pPr>
        <w:suppressLineNumbers/>
        <w:suppressAutoHyphens/>
        <w:adjustRightInd w:val="0"/>
        <w:snapToGrid w:val="0"/>
        <w:spacing w:before="120" w:after="120"/>
        <w:rPr>
          <w:snapToGrid w:val="0"/>
          <w:kern w:val="22"/>
          <w:szCs w:val="22"/>
        </w:rPr>
      </w:pPr>
      <w:r w:rsidRPr="00853C76">
        <w:rPr>
          <w:snapToGrid w:val="0"/>
          <w:kern w:val="22"/>
          <w:szCs w:val="22"/>
        </w:rPr>
        <w:t>7.</w:t>
      </w:r>
      <w:r w:rsidRPr="00853C76">
        <w:rPr>
          <w:snapToGrid w:val="0"/>
          <w:kern w:val="22"/>
          <w:szCs w:val="22"/>
        </w:rPr>
        <w:tab/>
        <w:t>The draft synthesis report and recommendations of the evaluator will be made available to GEF for its review and comments. Such comments will be included in the documentation and identified by source.</w:t>
      </w:r>
    </w:p>
    <w:p w14:paraId="7246F0C9" w14:textId="40637A3B" w:rsidR="00FB5720" w:rsidRPr="005E2972" w:rsidRDefault="00FB5720" w:rsidP="00FB5720">
      <w:pPr>
        <w:suppressLineNumbers/>
        <w:suppressAutoHyphens/>
        <w:adjustRightInd w:val="0"/>
        <w:snapToGrid w:val="0"/>
        <w:spacing w:before="120" w:after="120"/>
        <w:rPr>
          <w:snapToGrid w:val="0"/>
          <w:kern w:val="22"/>
          <w:szCs w:val="22"/>
        </w:rPr>
      </w:pPr>
      <w:r w:rsidRPr="005E2972">
        <w:rPr>
          <w:snapToGrid w:val="0"/>
          <w:kern w:val="22"/>
          <w:szCs w:val="22"/>
        </w:rPr>
        <w:t>8.</w:t>
      </w:r>
      <w:r w:rsidRPr="005E2972">
        <w:rPr>
          <w:snapToGrid w:val="0"/>
          <w:kern w:val="22"/>
          <w:szCs w:val="22"/>
        </w:rPr>
        <w:tab/>
        <w:t>Based on the synthesis report and recommendations of the independent evaluator, the Executive Secretary will prepare, in consultation with GEF, a draft decision on the sixth review of the financial mechanism, including specific suggestions for action to improve the effectiveness of the mechanism</w:t>
      </w:r>
      <w:r w:rsidR="00056462" w:rsidRPr="005E2972">
        <w:rPr>
          <w:snapToGrid w:val="0"/>
          <w:kern w:val="22"/>
          <w:szCs w:val="22"/>
        </w:rPr>
        <w:t>,</w:t>
      </w:r>
      <w:r w:rsidRPr="005E2972">
        <w:rPr>
          <w:snapToGrid w:val="0"/>
          <w:kern w:val="22"/>
          <w:szCs w:val="22"/>
        </w:rPr>
        <w:t xml:space="preserve"> if necessary, for consideration </w:t>
      </w:r>
      <w:r w:rsidR="00056462" w:rsidRPr="005E2972">
        <w:rPr>
          <w:snapToGrid w:val="0"/>
          <w:kern w:val="22"/>
          <w:szCs w:val="22"/>
        </w:rPr>
        <w:t xml:space="preserve">by </w:t>
      </w:r>
      <w:r w:rsidRPr="005E2972">
        <w:rPr>
          <w:snapToGrid w:val="0"/>
          <w:kern w:val="22"/>
          <w:szCs w:val="22"/>
        </w:rPr>
        <w:t>the Subsidiary Body on Implementation to provide its recommendations to the Conference of the Parties at its sixteenth meeting.</w:t>
      </w:r>
    </w:p>
    <w:p w14:paraId="2690481B" w14:textId="55EC61C6" w:rsidR="00FB5720" w:rsidRPr="00853C76" w:rsidRDefault="00FB5720" w:rsidP="00FB5720">
      <w:pPr>
        <w:suppressLineNumbers/>
        <w:suppressAutoHyphens/>
        <w:adjustRightInd w:val="0"/>
        <w:snapToGrid w:val="0"/>
        <w:spacing w:before="120" w:after="120"/>
        <w:rPr>
          <w:snapToGrid w:val="0"/>
          <w:kern w:val="22"/>
          <w:szCs w:val="22"/>
        </w:rPr>
      </w:pPr>
      <w:r w:rsidRPr="005E2972">
        <w:rPr>
          <w:snapToGrid w:val="0"/>
          <w:kern w:val="22"/>
          <w:szCs w:val="22"/>
        </w:rPr>
        <w:t>9.</w:t>
      </w:r>
      <w:r w:rsidRPr="005E2972">
        <w:rPr>
          <w:snapToGrid w:val="0"/>
          <w:kern w:val="22"/>
          <w:szCs w:val="22"/>
        </w:rPr>
        <w:tab/>
        <w:t xml:space="preserve">The Executive Secretary will submit the relevant documents </w:t>
      </w:r>
      <w:r w:rsidR="00BE0B09" w:rsidRPr="005E2972">
        <w:rPr>
          <w:snapToGrid w:val="0"/>
          <w:kern w:val="22"/>
          <w:szCs w:val="22"/>
        </w:rPr>
        <w:t>for consideration</w:t>
      </w:r>
      <w:r w:rsidR="00307640" w:rsidRPr="005E2972">
        <w:rPr>
          <w:snapToGrid w:val="0"/>
          <w:kern w:val="22"/>
          <w:szCs w:val="22"/>
        </w:rPr>
        <w:t xml:space="preserve"> by </w:t>
      </w:r>
      <w:r w:rsidRPr="005E2972">
        <w:rPr>
          <w:snapToGrid w:val="0"/>
          <w:kern w:val="22"/>
          <w:szCs w:val="22"/>
        </w:rPr>
        <w:t>the Subsidiary Body on Implementation</w:t>
      </w:r>
      <w:r w:rsidR="00307640" w:rsidRPr="005E2972">
        <w:rPr>
          <w:snapToGrid w:val="0"/>
          <w:kern w:val="22"/>
          <w:szCs w:val="22"/>
        </w:rPr>
        <w:t>, and subsequently</w:t>
      </w:r>
      <w:r w:rsidRPr="005E2972">
        <w:rPr>
          <w:snapToGrid w:val="0"/>
          <w:kern w:val="22"/>
          <w:szCs w:val="22"/>
        </w:rPr>
        <w:t xml:space="preserve"> by the Conference of the Parties at its sixteenth meeting.</w:t>
      </w:r>
    </w:p>
    <w:p w14:paraId="51C30AA6" w14:textId="393307A9" w:rsidR="00B3369F" w:rsidRPr="00853C76" w:rsidRDefault="009C7E6D" w:rsidP="009C7E6D">
      <w:pPr>
        <w:jc w:val="center"/>
        <w:rPr>
          <w:szCs w:val="22"/>
        </w:rPr>
      </w:pPr>
      <w:r w:rsidRPr="00853C76">
        <w:rPr>
          <w:szCs w:val="22"/>
        </w:rPr>
        <w:t>__________</w:t>
      </w:r>
    </w:p>
    <w:sectPr w:rsidR="00B3369F" w:rsidRPr="00853C76" w:rsidSect="0035118E">
      <w:headerReference w:type="even" r:id="rId16"/>
      <w:headerReference w:type="default" r:id="rId17"/>
      <w:headerReference w:type="first" r:id="rId18"/>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6912" w14:textId="77777777" w:rsidR="004A2AB6" w:rsidRDefault="004A2AB6" w:rsidP="00CF1848">
      <w:r>
        <w:separator/>
      </w:r>
    </w:p>
  </w:endnote>
  <w:endnote w:type="continuationSeparator" w:id="0">
    <w:p w14:paraId="5DDBBCA8" w14:textId="77777777" w:rsidR="004A2AB6" w:rsidRDefault="004A2AB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DE51" w14:textId="77777777" w:rsidR="004A2AB6" w:rsidRDefault="004A2AB6" w:rsidP="00CF1848">
      <w:r>
        <w:separator/>
      </w:r>
    </w:p>
  </w:footnote>
  <w:footnote w:type="continuationSeparator" w:id="0">
    <w:p w14:paraId="3999E567" w14:textId="77777777" w:rsidR="004A2AB6" w:rsidRDefault="004A2AB6" w:rsidP="00CF1848">
      <w:r>
        <w:continuationSeparator/>
      </w:r>
    </w:p>
  </w:footnote>
  <w:footnote w:id="1">
    <w:p w14:paraId="5F2A498F" w14:textId="3FE73321" w:rsidR="008079EE" w:rsidRPr="008079EE" w:rsidRDefault="008079EE" w:rsidP="000E778E">
      <w:pPr>
        <w:pStyle w:val="FootnoteText"/>
        <w:ind w:firstLine="0"/>
      </w:pPr>
      <w:r>
        <w:rPr>
          <w:rStyle w:val="FootnoteReference"/>
        </w:rPr>
        <w:footnoteRef/>
      </w:r>
      <w:r>
        <w:t xml:space="preserve"> CBD/COP/15/</w:t>
      </w:r>
      <w:r w:rsidR="00B951BE">
        <w:t>8.</w:t>
      </w:r>
    </w:p>
  </w:footnote>
  <w:footnote w:id="2">
    <w:p w14:paraId="5581A071" w14:textId="77777777" w:rsidR="002B114F" w:rsidRPr="00B926B8" w:rsidRDefault="002B114F" w:rsidP="00E66C6E">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Pr>
          <w:kern w:val="18"/>
          <w:szCs w:val="18"/>
        </w:rPr>
        <w:t>The executive summary is available in CBD/SBI/3/6/Add.2/Rev.1 and the full report is available in CBD/SBI/3/INF/44.</w:t>
      </w:r>
    </w:p>
  </w:footnote>
  <w:footnote w:id="3">
    <w:p w14:paraId="0D99B028" w14:textId="2F0D7536" w:rsidR="002B114F" w:rsidRPr="00824CC1" w:rsidRDefault="002B114F" w:rsidP="00E21EEB">
      <w:pPr>
        <w:pStyle w:val="FootnoteText"/>
        <w:ind w:firstLine="0"/>
      </w:pPr>
      <w:r>
        <w:rPr>
          <w:rStyle w:val="FootnoteReference"/>
        </w:rPr>
        <w:footnoteRef/>
      </w:r>
      <w:r>
        <w:t xml:space="preserve"> </w:t>
      </w:r>
      <w:bookmarkStart w:id="2" w:name="_Hlk122084754"/>
      <w:r w:rsidR="00801871">
        <w:t>R</w:t>
      </w:r>
      <w:r>
        <w:t xml:space="preserve">eplenishment of the Global Environment Facility </w:t>
      </w:r>
      <w:r w:rsidR="00801871">
        <w:t xml:space="preserve">refers to replenishment of the Global Environment Facility </w:t>
      </w:r>
      <w:r>
        <w:t>Trust Fund</w:t>
      </w:r>
      <w:bookmarkEnd w:id="2"/>
    </w:p>
  </w:footnote>
  <w:footnote w:id="4">
    <w:p w14:paraId="6CC7007F" w14:textId="51758454" w:rsidR="00A01C63" w:rsidRPr="00A01C63" w:rsidRDefault="00A01C63" w:rsidP="000E778E">
      <w:pPr>
        <w:pStyle w:val="FootnoteText"/>
        <w:ind w:firstLine="0"/>
      </w:pPr>
      <w:r>
        <w:rPr>
          <w:rStyle w:val="FootnoteReference"/>
        </w:rPr>
        <w:footnoteRef/>
      </w:r>
      <w:r>
        <w:t xml:space="preserve"> Decision 15/4, annex.</w:t>
      </w:r>
    </w:p>
  </w:footnote>
  <w:footnote w:id="5">
    <w:p w14:paraId="4AB5F50D" w14:textId="6E27A17D" w:rsidR="00E26015" w:rsidRPr="00E26015" w:rsidRDefault="00E26015" w:rsidP="000E778E">
      <w:pPr>
        <w:pStyle w:val="FootnoteText"/>
        <w:ind w:firstLine="0"/>
      </w:pPr>
      <w:r>
        <w:rPr>
          <w:rStyle w:val="FootnoteReference"/>
        </w:rPr>
        <w:footnoteRef/>
      </w:r>
      <w:r>
        <w:t xml:space="preserve"> </w:t>
      </w:r>
      <w:r w:rsidR="00053A0C">
        <w:t>Decision 15/</w:t>
      </w:r>
      <w:r w:rsidR="00837D1A">
        <w:t>5, annex I.</w:t>
      </w:r>
    </w:p>
  </w:footnote>
  <w:footnote w:id="6">
    <w:p w14:paraId="12228282" w14:textId="58071212" w:rsidR="001166CD" w:rsidRPr="000E778E" w:rsidRDefault="001166CD" w:rsidP="000E778E">
      <w:pPr>
        <w:pStyle w:val="FootnoteText"/>
        <w:ind w:firstLine="0"/>
        <w:rPr>
          <w:lang w:val="en-US"/>
        </w:rPr>
      </w:pPr>
      <w:r>
        <w:rPr>
          <w:rStyle w:val="FootnoteReference"/>
        </w:rPr>
        <w:footnoteRef/>
      </w:r>
      <w:r>
        <w:t xml:space="preserve"> </w:t>
      </w:r>
      <w:r>
        <w:rPr>
          <w:lang w:val="en-US"/>
        </w:rPr>
        <w:t>Decision 15/7.</w:t>
      </w:r>
    </w:p>
  </w:footnote>
  <w:footnote w:id="7">
    <w:p w14:paraId="30BCB7C2" w14:textId="058480C3" w:rsidR="00E36092" w:rsidRPr="000E778E" w:rsidRDefault="00E36092" w:rsidP="000E778E">
      <w:pPr>
        <w:pStyle w:val="FootnoteText"/>
        <w:ind w:firstLine="0"/>
        <w:rPr>
          <w:lang w:val="en-US"/>
        </w:rPr>
      </w:pPr>
      <w:r>
        <w:rPr>
          <w:rStyle w:val="FootnoteReference"/>
        </w:rPr>
        <w:footnoteRef/>
      </w:r>
      <w:r>
        <w:t xml:space="preserve"> </w:t>
      </w:r>
      <w:r>
        <w:rPr>
          <w:lang w:val="en-US"/>
        </w:rPr>
        <w:t>Decision 15/</w:t>
      </w:r>
      <w:r w:rsidR="007307E2">
        <w:rPr>
          <w:lang w:val="en-US"/>
        </w:rPr>
        <w:t>8, annex I.</w:t>
      </w:r>
    </w:p>
  </w:footnote>
  <w:footnote w:id="8">
    <w:p w14:paraId="5C3F4181" w14:textId="59D0FF02" w:rsidR="007940E0" w:rsidRPr="000E778E" w:rsidRDefault="007940E0" w:rsidP="000E778E">
      <w:pPr>
        <w:pStyle w:val="FootnoteText"/>
        <w:ind w:firstLine="0"/>
        <w:rPr>
          <w:lang w:val="en-US"/>
        </w:rPr>
      </w:pPr>
      <w:r>
        <w:rPr>
          <w:rStyle w:val="FootnoteReference"/>
        </w:rPr>
        <w:footnoteRef/>
      </w:r>
      <w:r>
        <w:t xml:space="preserve"> </w:t>
      </w:r>
      <w:r>
        <w:rPr>
          <w:lang w:val="en-US"/>
        </w:rPr>
        <w:t>Decision 15/</w:t>
      </w:r>
      <w:r w:rsidR="004C53EE">
        <w:rPr>
          <w:lang w:val="en-US"/>
        </w:rPr>
        <w:t xml:space="preserve">12, </w:t>
      </w:r>
      <w:r w:rsidR="00816865">
        <w:rPr>
          <w:lang w:val="en-US"/>
        </w:rPr>
        <w:t>annex.</w:t>
      </w:r>
    </w:p>
  </w:footnote>
  <w:footnote w:id="9">
    <w:p w14:paraId="2AE718D6" w14:textId="4FF81F8E" w:rsidR="00EB3359" w:rsidRPr="000E778E" w:rsidRDefault="00EB3359" w:rsidP="000E778E">
      <w:pPr>
        <w:pStyle w:val="FootnoteText"/>
        <w:ind w:firstLine="0"/>
        <w:rPr>
          <w:lang w:val="en-US"/>
        </w:rPr>
      </w:pPr>
      <w:r>
        <w:rPr>
          <w:rStyle w:val="FootnoteReference"/>
        </w:rPr>
        <w:footnoteRef/>
      </w:r>
      <w:r>
        <w:t xml:space="preserve"> </w:t>
      </w:r>
      <w:r>
        <w:rPr>
          <w:lang w:val="en-US"/>
        </w:rPr>
        <w:t>Decision 15/11, annex.</w:t>
      </w:r>
    </w:p>
  </w:footnote>
  <w:footnote w:id="10">
    <w:p w14:paraId="3B9447A4" w14:textId="77777777" w:rsidR="00623217" w:rsidRPr="00AB32F5" w:rsidRDefault="00623217" w:rsidP="000E778E">
      <w:pPr>
        <w:pStyle w:val="FootnoteText"/>
        <w:ind w:firstLine="0"/>
        <w:rPr>
          <w:lang w:val="en-US"/>
        </w:rPr>
      </w:pPr>
      <w:r>
        <w:rPr>
          <w:rStyle w:val="FootnoteReference"/>
        </w:rPr>
        <w:footnoteRef/>
      </w:r>
      <w:r>
        <w:t xml:space="preserve"> Decision 15/6</w:t>
      </w:r>
    </w:p>
  </w:footnote>
  <w:footnote w:id="11">
    <w:p w14:paraId="4A4C7ACD" w14:textId="7BEEFBCA" w:rsidR="006573D7" w:rsidRPr="006573D7" w:rsidRDefault="006573D7" w:rsidP="000E778E">
      <w:pPr>
        <w:pStyle w:val="FootnoteText"/>
        <w:ind w:firstLine="0"/>
      </w:pPr>
      <w:r>
        <w:rPr>
          <w:rStyle w:val="FootnoteReference"/>
        </w:rPr>
        <w:footnoteRef/>
      </w:r>
      <w:r>
        <w:t xml:space="preserve"> </w:t>
      </w:r>
      <w:r w:rsidR="0018527C">
        <w:t>Decision CP-10/3, annex.</w:t>
      </w:r>
    </w:p>
  </w:footnote>
  <w:footnote w:id="12">
    <w:p w14:paraId="76DA38FF" w14:textId="40304616" w:rsidR="00C038FE" w:rsidRPr="00C038FE" w:rsidRDefault="00C038FE" w:rsidP="000E778E">
      <w:pPr>
        <w:pStyle w:val="FootnoteText"/>
        <w:ind w:firstLine="0"/>
      </w:pPr>
      <w:r>
        <w:rPr>
          <w:rStyle w:val="FootnoteReference"/>
        </w:rPr>
        <w:footnoteRef/>
      </w:r>
      <w:r>
        <w:t xml:space="preserve"> Decision CP-10</w:t>
      </w:r>
      <w:r w:rsidR="00315F28">
        <w:t>/4, annex.</w:t>
      </w:r>
    </w:p>
  </w:footnote>
  <w:footnote w:id="13">
    <w:p w14:paraId="30E63D19" w14:textId="77777777" w:rsidR="002B114F" w:rsidRPr="00740F4D" w:rsidRDefault="002B114F" w:rsidP="00FB5720">
      <w:pPr>
        <w:pStyle w:val="FootnoteText"/>
        <w:ind w:firstLine="0"/>
        <w:rPr>
          <w:szCs w:val="18"/>
        </w:rPr>
      </w:pPr>
      <w:r w:rsidRPr="00740F4D">
        <w:rPr>
          <w:rStyle w:val="FootnoteReference"/>
          <w:szCs w:val="18"/>
        </w:rPr>
        <w:footnoteRef/>
      </w:r>
      <w:r w:rsidRPr="00740F4D">
        <w:rPr>
          <w:szCs w:val="18"/>
        </w:rPr>
        <w:t xml:space="preserve"> Such support under GEF-8 would build upon support being provided under GEF-7. </w:t>
      </w:r>
    </w:p>
  </w:footnote>
  <w:footnote w:id="14">
    <w:p w14:paraId="5C519C6D" w14:textId="77777777" w:rsidR="002B114F" w:rsidRPr="00F121AC" w:rsidRDefault="002B114F" w:rsidP="00E66C6E">
      <w:pPr>
        <w:pStyle w:val="FootnoteText"/>
        <w:ind w:firstLine="0"/>
      </w:pPr>
      <w:r w:rsidRPr="00F121AC">
        <w:rPr>
          <w:rStyle w:val="FootnoteReference"/>
        </w:rPr>
        <w:footnoteRef/>
      </w:r>
      <w:r w:rsidRPr="00F121AC">
        <w:t xml:space="preserve"> Defined in </w:t>
      </w:r>
      <w:hyperlink r:id="rId1" w:history="1">
        <w:r w:rsidRPr="00F121AC">
          <w:rPr>
            <w:rStyle w:val="Hyperlink"/>
          </w:rPr>
          <w:t>decision V/6</w:t>
        </w:r>
      </w:hyperlink>
    </w:p>
  </w:footnote>
  <w:footnote w:id="15">
    <w:p w14:paraId="41EAE4CE" w14:textId="0C3AB631" w:rsidR="002B114F" w:rsidRPr="00F121AC" w:rsidRDefault="002B114F" w:rsidP="00E66C6E">
      <w:pPr>
        <w:pStyle w:val="FootnoteText"/>
        <w:ind w:firstLine="0"/>
      </w:pPr>
      <w:r w:rsidRPr="00F121AC">
        <w:rPr>
          <w:rStyle w:val="FootnoteReference"/>
        </w:rPr>
        <w:footnoteRef/>
      </w:r>
      <w:r w:rsidRPr="00F121AC">
        <w:t xml:space="preserve"> </w:t>
      </w:r>
      <w:r w:rsidRPr="00F121AC">
        <w:rPr>
          <w:szCs w:val="18"/>
        </w:rPr>
        <w:t xml:space="preserve">Resolution </w:t>
      </w:r>
      <w:r w:rsidR="00CD2FBD" w:rsidRPr="00C047BC">
        <w:rPr>
          <w:szCs w:val="18"/>
        </w:rPr>
        <w:t>UNEP/EA.5/Res.5</w:t>
      </w:r>
      <w:r w:rsidR="00CD2FBD">
        <w:rPr>
          <w:szCs w:val="18"/>
        </w:rPr>
        <w:t xml:space="preserve">. </w:t>
      </w:r>
      <w:r w:rsidR="000F0685" w:rsidRPr="00AB5474">
        <w:rPr>
          <w:szCs w:val="18"/>
        </w:rPr>
        <w:t>Nature-based solutions for supporting sustainable development</w:t>
      </w:r>
      <w:r w:rsidR="000F0685">
        <w:rPr>
          <w:szCs w:val="18"/>
        </w:rPr>
        <w:t xml:space="preserve">), </w:t>
      </w:r>
      <w:r w:rsidR="000F0685" w:rsidRPr="008E37A4">
        <w:rPr>
          <w:szCs w:val="18"/>
        </w:rPr>
        <w:t>adopted by the United Nations Environment Assembly on 2 March 2022</w:t>
      </w:r>
    </w:p>
  </w:footnote>
  <w:footnote w:id="16">
    <w:p w14:paraId="0C18A5F6" w14:textId="48C405C9" w:rsidR="00EB3B78" w:rsidRPr="00E21EEB" w:rsidRDefault="00EB3B78" w:rsidP="00E21EEB">
      <w:pPr>
        <w:pStyle w:val="FootnoteText"/>
        <w:ind w:firstLine="0"/>
        <w:rPr>
          <w:lang w:val="en-US"/>
        </w:rPr>
      </w:pPr>
      <w:r w:rsidRPr="00E21EEB">
        <w:rPr>
          <w:rStyle w:val="FootnoteReference"/>
        </w:rPr>
        <w:footnoteRef/>
      </w:r>
      <w:r w:rsidRPr="00E21EEB">
        <w:t xml:space="preserve"> </w:t>
      </w:r>
      <w:r w:rsidR="00B07C20" w:rsidRPr="00E21EEB">
        <w:rPr>
          <w:lang w:val="en-US"/>
        </w:rPr>
        <w:t>Decision</w:t>
      </w:r>
      <w:r w:rsidR="00B07C20" w:rsidRPr="00B07C20">
        <w:rPr>
          <w:lang w:val="en-US"/>
        </w:rPr>
        <w:t xml:space="preserve"> NP-4/</w:t>
      </w:r>
      <w:r w:rsidR="001234C1">
        <w:rPr>
          <w:lang w:val="en-US"/>
        </w:rPr>
        <w:t>7</w:t>
      </w:r>
      <w:r w:rsidR="00B07C20" w:rsidRPr="00B07C20">
        <w:rPr>
          <w:lang w:val="en-US"/>
        </w:rPr>
        <w:t xml:space="preserve">, </w:t>
      </w:r>
      <w:r w:rsidR="00FB0062">
        <w:rPr>
          <w:lang w:val="en-US"/>
        </w:rPr>
        <w:t>a</w:t>
      </w:r>
      <w:r w:rsidR="00B07C20" w:rsidRPr="00B07C20">
        <w:rPr>
          <w:lang w:val="en-US"/>
        </w:rPr>
        <w:t>nnex</w:t>
      </w:r>
      <w:r w:rsidR="00F138F4">
        <w:rPr>
          <w:lang w:val="en-US"/>
        </w:rPr>
        <w:t>.</w:t>
      </w:r>
    </w:p>
  </w:footnote>
  <w:footnote w:id="17">
    <w:p w14:paraId="77AC1297"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52</w:t>
      </w:r>
    </w:p>
  </w:footnote>
  <w:footnote w:id="18">
    <w:p w14:paraId="1F521ABA" w14:textId="231EDB2B"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w:t>
      </w:r>
      <w:r>
        <w:rPr>
          <w:snapToGrid w:val="0"/>
          <w:kern w:val="18"/>
          <w:szCs w:val="18"/>
        </w:rPr>
        <w:t xml:space="preserve">Adapted from </w:t>
      </w:r>
      <w:r w:rsidR="00054170">
        <w:rPr>
          <w:snapToGrid w:val="0"/>
          <w:kern w:val="18"/>
          <w:szCs w:val="18"/>
        </w:rPr>
        <w:t>d</w:t>
      </w:r>
      <w:r w:rsidRPr="00FF7447">
        <w:rPr>
          <w:snapToGrid w:val="0"/>
          <w:kern w:val="18"/>
          <w:szCs w:val="18"/>
        </w:rPr>
        <w:t>ecisions XIII/21, annex II, paragraph 53, and 14/23, paragraph 2</w:t>
      </w:r>
    </w:p>
  </w:footnote>
  <w:footnote w:id="19">
    <w:p w14:paraId="2BD80C64" w14:textId="77777777" w:rsidR="002B114F" w:rsidRPr="00FF7447" w:rsidRDefault="002B114F" w:rsidP="00FB5720">
      <w:pPr>
        <w:pStyle w:val="FootnoteText"/>
        <w:keepLines w:val="0"/>
        <w:suppressLineNumbers/>
        <w:tabs>
          <w:tab w:val="left" w:pos="7118"/>
        </w:tab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1</w:t>
      </w:r>
    </w:p>
  </w:footnote>
  <w:footnote w:id="20">
    <w:p w14:paraId="1A60225C"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2</w:t>
      </w:r>
    </w:p>
  </w:footnote>
  <w:footnote w:id="21">
    <w:p w14:paraId="7512E894"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3</w:t>
      </w:r>
    </w:p>
  </w:footnote>
  <w:footnote w:id="22">
    <w:p w14:paraId="717168B4" w14:textId="77777777" w:rsidR="002B114F" w:rsidRPr="00FF7447" w:rsidRDefault="002B114F" w:rsidP="00FB5720">
      <w:pPr>
        <w:pStyle w:val="FootnoteText"/>
        <w:keepLines w:val="0"/>
        <w:suppressLineNumbers/>
        <w:suppressAutoHyphens/>
        <w:adjustRightInd w:val="0"/>
        <w:snapToGrid w:val="0"/>
        <w:ind w:firstLine="0"/>
        <w:jc w:val="left"/>
        <w:rPr>
          <w:lang w:val="en-US"/>
        </w:rPr>
      </w:pPr>
      <w:r w:rsidRPr="00FF7447">
        <w:rPr>
          <w:rStyle w:val="FootnoteReference"/>
          <w:rFonts w:eastAsiaTheme="majorEastAsia"/>
        </w:rPr>
        <w:footnoteRef/>
      </w:r>
      <w:r w:rsidRPr="00FF7447">
        <w:rPr>
          <w:lang w:val="en-US"/>
        </w:rPr>
        <w:t xml:space="preserve"> </w:t>
      </w:r>
      <w:r w:rsidRPr="00FF7447">
        <w:rPr>
          <w:snapToGrid w:val="0"/>
          <w:kern w:val="18"/>
          <w:szCs w:val="18"/>
          <w:lang w:val="en-US"/>
        </w:rPr>
        <w:t xml:space="preserve">Decisions XIII/21, paragraph 24, and </w:t>
      </w:r>
      <w:r w:rsidRPr="00FF7447">
        <w:rPr>
          <w:lang w:val="en-US"/>
        </w:rPr>
        <w:t>XIII/5, paragraph 4</w:t>
      </w:r>
    </w:p>
  </w:footnote>
  <w:footnote w:id="23">
    <w:p w14:paraId="26CAB3CF"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4.</w:t>
      </w:r>
    </w:p>
  </w:footnote>
  <w:footnote w:id="24">
    <w:p w14:paraId="4960CDC3" w14:textId="71CAD0B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w:t>
      </w:r>
      <w:r>
        <w:rPr>
          <w:snapToGrid w:val="0"/>
          <w:kern w:val="18"/>
          <w:szCs w:val="18"/>
        </w:rPr>
        <w:t xml:space="preserve">Updated from </w:t>
      </w:r>
      <w:r w:rsidR="000A58BE">
        <w:rPr>
          <w:snapToGrid w:val="0"/>
          <w:kern w:val="18"/>
          <w:szCs w:val="18"/>
        </w:rPr>
        <w:t>d</w:t>
      </w:r>
      <w:r w:rsidRPr="003A50A0">
        <w:rPr>
          <w:snapToGrid w:val="0"/>
          <w:kern w:val="18"/>
          <w:szCs w:val="18"/>
        </w:rPr>
        <w:t>ecision XIII/21, annex II, paragraph 5.</w:t>
      </w:r>
    </w:p>
  </w:footnote>
  <w:footnote w:id="25">
    <w:p w14:paraId="21C28935"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6.</w:t>
      </w:r>
    </w:p>
  </w:footnote>
  <w:footnote w:id="26">
    <w:p w14:paraId="3F168827"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7</w:t>
      </w:r>
    </w:p>
  </w:footnote>
  <w:footnote w:id="27">
    <w:p w14:paraId="5E720819"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8</w:t>
      </w:r>
    </w:p>
  </w:footnote>
  <w:footnote w:id="28">
    <w:p w14:paraId="57AD8F4E"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9</w:t>
      </w:r>
    </w:p>
  </w:footnote>
  <w:footnote w:id="29">
    <w:p w14:paraId="385F969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10</w:t>
      </w:r>
    </w:p>
  </w:footnote>
  <w:footnote w:id="30">
    <w:p w14:paraId="46206D2E" w14:textId="77777777" w:rsidR="002B114F" w:rsidRPr="003A50A0" w:rsidRDefault="002B114F" w:rsidP="00FB5720">
      <w:pPr>
        <w:pStyle w:val="FootnoteText"/>
        <w:keepLines w:val="0"/>
        <w:suppressLineNumbers/>
        <w:suppressAutoHyphens/>
        <w:adjustRightInd w:val="0"/>
        <w:snapToGrid w:val="0"/>
        <w:ind w:firstLine="0"/>
        <w:jc w:val="left"/>
      </w:pPr>
      <w:r w:rsidRPr="006441E7">
        <w:rPr>
          <w:rStyle w:val="FootnoteReference"/>
          <w:rFonts w:eastAsiaTheme="majorEastAsia"/>
        </w:rPr>
        <w:footnoteRef/>
      </w:r>
      <w:r w:rsidRPr="003A50A0">
        <w:t xml:space="preserve"> Decision 14/6, </w:t>
      </w:r>
      <w:r w:rsidRPr="003A50A0">
        <w:rPr>
          <w:snapToGrid w:val="0"/>
          <w:kern w:val="18"/>
          <w:szCs w:val="18"/>
        </w:rPr>
        <w:t>paragraph</w:t>
      </w:r>
      <w:r w:rsidRPr="003A50A0">
        <w:t xml:space="preserve"> 7</w:t>
      </w:r>
    </w:p>
  </w:footnote>
  <w:footnote w:id="31">
    <w:p w14:paraId="65094724" w14:textId="0CB6035B"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w:t>
      </w:r>
      <w:r>
        <w:rPr>
          <w:snapToGrid w:val="0"/>
          <w:kern w:val="18"/>
          <w:szCs w:val="18"/>
        </w:rPr>
        <w:t xml:space="preserve">Updated from </w:t>
      </w:r>
      <w:r w:rsidR="009F3DC7">
        <w:rPr>
          <w:snapToGrid w:val="0"/>
          <w:kern w:val="18"/>
          <w:szCs w:val="18"/>
        </w:rPr>
        <w:t>d</w:t>
      </w:r>
      <w:r w:rsidRPr="003A50A0">
        <w:rPr>
          <w:snapToGrid w:val="0"/>
          <w:kern w:val="18"/>
          <w:szCs w:val="18"/>
        </w:rPr>
        <w:t>ecision XIII/21, annex II, paragraph 11</w:t>
      </w:r>
    </w:p>
  </w:footnote>
  <w:footnote w:id="32">
    <w:p w14:paraId="2FFB0A38"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12</w:t>
      </w:r>
    </w:p>
  </w:footnote>
  <w:footnote w:id="33">
    <w:p w14:paraId="4CC3CD86"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rsidRPr="003A50A0">
        <w:t xml:space="preserve"> </w:t>
      </w:r>
      <w:r w:rsidRPr="003A50A0">
        <w:rPr>
          <w:snapToGrid w:val="0"/>
          <w:kern w:val="18"/>
          <w:szCs w:val="18"/>
        </w:rPr>
        <w:t xml:space="preserve">Decision XIII/21, paragraph 25, and </w:t>
      </w:r>
      <w:r w:rsidRPr="003A50A0">
        <w:t>XIII/1, paragraph 20</w:t>
      </w:r>
    </w:p>
  </w:footnote>
  <w:footnote w:id="34">
    <w:p w14:paraId="0EB07CF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13</w:t>
      </w:r>
    </w:p>
  </w:footnote>
  <w:footnote w:id="35">
    <w:p w14:paraId="23B64601"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rsidRPr="003A50A0">
        <w:t xml:space="preserve"> </w:t>
      </w:r>
      <w:r w:rsidRPr="003A50A0">
        <w:rPr>
          <w:snapToGrid w:val="0"/>
          <w:kern w:val="18"/>
          <w:szCs w:val="18"/>
        </w:rPr>
        <w:t xml:space="preserve">Decision XIII/21, paragraph 28, and </w:t>
      </w:r>
      <w:r w:rsidRPr="003A50A0">
        <w:t>XIII/3, paragraph 112</w:t>
      </w:r>
    </w:p>
  </w:footnote>
  <w:footnote w:id="36">
    <w:p w14:paraId="22A85208"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14</w:t>
      </w:r>
    </w:p>
  </w:footnote>
  <w:footnote w:id="37">
    <w:p w14:paraId="2E5FC331"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15; XIII/21, paragraph 26, and </w:t>
      </w:r>
      <w:r w:rsidRPr="003A50A0">
        <w:t>XIII/2, paragraph 11</w:t>
      </w:r>
    </w:p>
  </w:footnote>
  <w:footnote w:id="38">
    <w:p w14:paraId="2ACFF0D0"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w:t>
      </w:r>
    </w:p>
  </w:footnote>
  <w:footnote w:id="39">
    <w:p w14:paraId="06563661"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w:t>
      </w:r>
    </w:p>
  </w:footnote>
  <w:footnote w:id="40">
    <w:p w14:paraId="3470E069"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w:t>
      </w:r>
    </w:p>
  </w:footnote>
  <w:footnote w:id="41">
    <w:p w14:paraId="695DE652"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 </w:t>
      </w:r>
      <w:r w:rsidRPr="003A50A0">
        <w:t>14/11, para. 14</w:t>
      </w:r>
    </w:p>
  </w:footnote>
  <w:footnote w:id="42">
    <w:p w14:paraId="5259D13F"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17</w:t>
      </w:r>
    </w:p>
  </w:footnote>
  <w:footnote w:id="43">
    <w:p w14:paraId="5ABD4895"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17</w:t>
      </w:r>
    </w:p>
  </w:footnote>
  <w:footnote w:id="44">
    <w:p w14:paraId="2A966F25" w14:textId="77777777" w:rsidR="002B114F" w:rsidRPr="003A50A0" w:rsidRDefault="002B114F" w:rsidP="00FB5720">
      <w:pPr>
        <w:pStyle w:val="FootnoteText"/>
        <w:ind w:firstLine="0"/>
      </w:pPr>
      <w:r>
        <w:rPr>
          <w:rStyle w:val="FootnoteReference"/>
          <w:rFonts w:eastAsiaTheme="majorEastAsia"/>
        </w:rPr>
        <w:footnoteRef/>
      </w:r>
      <w:r w:rsidRPr="003A50A0">
        <w:t xml:space="preserve"> </w:t>
      </w:r>
      <w:r w:rsidRPr="003A50A0">
        <w:rPr>
          <w:snapToGrid w:val="0"/>
          <w:kern w:val="18"/>
          <w:szCs w:val="18"/>
        </w:rPr>
        <w:t>Decision XIII/21, paragraph 29</w:t>
      </w:r>
    </w:p>
  </w:footnote>
  <w:footnote w:id="45">
    <w:p w14:paraId="6832B14F"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rsidRPr="003A50A0">
        <w:t xml:space="preserve"> Decision XIII/18, </w:t>
      </w:r>
      <w:r w:rsidRPr="003A50A0">
        <w:rPr>
          <w:snapToGrid w:val="0"/>
          <w:kern w:val="18"/>
          <w:szCs w:val="18"/>
        </w:rPr>
        <w:t>para</w:t>
      </w:r>
      <w:r w:rsidRPr="003A50A0">
        <w:t>graph 10</w:t>
      </w:r>
    </w:p>
  </w:footnote>
  <w:footnote w:id="46">
    <w:p w14:paraId="7BC91FDA"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18</w:t>
      </w:r>
    </w:p>
  </w:footnote>
  <w:footnote w:id="47">
    <w:p w14:paraId="6DD7ED92"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19</w:t>
      </w:r>
    </w:p>
  </w:footnote>
  <w:footnote w:id="48">
    <w:p w14:paraId="0FC1F227"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20</w:t>
      </w:r>
    </w:p>
  </w:footnote>
  <w:footnote w:id="49">
    <w:p w14:paraId="1E737C3D"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21</w:t>
      </w:r>
    </w:p>
  </w:footnote>
  <w:footnote w:id="50">
    <w:p w14:paraId="4F72013B"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22</w:t>
      </w:r>
    </w:p>
  </w:footnote>
  <w:footnote w:id="51">
    <w:p w14:paraId="63A622CD" w14:textId="77777777" w:rsidR="002B114F" w:rsidRPr="00230ABB"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230ABB">
        <w:rPr>
          <w:snapToGrid w:val="0"/>
          <w:kern w:val="18"/>
          <w:szCs w:val="18"/>
          <w:lang w:val="en-US"/>
        </w:rPr>
        <w:t xml:space="preserve"> Decision XIII/21, annex II, paragraph 23, an</w:t>
      </w:r>
      <w:r>
        <w:rPr>
          <w:snapToGrid w:val="0"/>
          <w:kern w:val="18"/>
          <w:szCs w:val="18"/>
          <w:lang w:val="en-US"/>
        </w:rPr>
        <w:t xml:space="preserve">d </w:t>
      </w:r>
      <w:r w:rsidRPr="00230ABB">
        <w:rPr>
          <w:lang w:val="en-US"/>
        </w:rPr>
        <w:t>14/23, para</w:t>
      </w:r>
      <w:r>
        <w:rPr>
          <w:lang w:val="en-US"/>
        </w:rPr>
        <w:t>graph</w:t>
      </w:r>
      <w:r w:rsidRPr="00230ABB">
        <w:rPr>
          <w:lang w:val="en-US"/>
        </w:rPr>
        <w:t xml:space="preserve"> 11</w:t>
      </w:r>
    </w:p>
  </w:footnote>
  <w:footnote w:id="52">
    <w:p w14:paraId="779201AA"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53">
    <w:p w14:paraId="3756C5E1"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54">
    <w:p w14:paraId="16F20A9A"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55">
    <w:p w14:paraId="5E8D82D2"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56">
    <w:p w14:paraId="75E09A10"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57">
    <w:p w14:paraId="4483479B"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117B86">
        <w:rPr>
          <w:snapToGrid w:val="0"/>
          <w:kern w:val="18"/>
          <w:szCs w:val="18"/>
          <w:lang w:val="en-US"/>
        </w:rPr>
        <w:t xml:space="preserve"> Decision XIII/21, annex II, paragraph 23, </w:t>
      </w:r>
      <w:r>
        <w:rPr>
          <w:snapToGrid w:val="0"/>
          <w:kern w:val="18"/>
          <w:szCs w:val="18"/>
          <w:lang w:val="en-US"/>
        </w:rPr>
        <w:t xml:space="preserve">and </w:t>
      </w:r>
      <w:r w:rsidRPr="00117B86">
        <w:rPr>
          <w:lang w:val="en-US"/>
        </w:rPr>
        <w:t>14/23, para</w:t>
      </w:r>
      <w:r>
        <w:rPr>
          <w:lang w:val="en-US"/>
        </w:rPr>
        <w:t>graph</w:t>
      </w:r>
      <w:r w:rsidRPr="00117B86">
        <w:rPr>
          <w:lang w:val="en-US"/>
        </w:rPr>
        <w:t xml:space="preserve"> 7(b)</w:t>
      </w:r>
    </w:p>
  </w:footnote>
  <w:footnote w:id="58">
    <w:p w14:paraId="7B5EDF72"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117B86">
        <w:rPr>
          <w:snapToGrid w:val="0"/>
          <w:kern w:val="18"/>
          <w:szCs w:val="18"/>
          <w:lang w:val="en-US"/>
        </w:rPr>
        <w:t xml:space="preserve"> Decision XIII/21, annex II, paragraph 23</w:t>
      </w:r>
    </w:p>
  </w:footnote>
  <w:footnote w:id="59">
    <w:p w14:paraId="01AF05F7"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117B86">
        <w:rPr>
          <w:snapToGrid w:val="0"/>
          <w:kern w:val="18"/>
          <w:szCs w:val="18"/>
          <w:lang w:val="en-US"/>
        </w:rPr>
        <w:t xml:space="preserve"> Decision XIII/21, annex II, paragraph 23, and</w:t>
      </w:r>
      <w:r>
        <w:rPr>
          <w:snapToGrid w:val="0"/>
          <w:kern w:val="18"/>
          <w:szCs w:val="18"/>
          <w:lang w:val="en-US"/>
        </w:rPr>
        <w:t xml:space="preserve"> </w:t>
      </w:r>
      <w:r w:rsidRPr="00117B86">
        <w:rPr>
          <w:snapToGrid w:val="0"/>
          <w:kern w:val="18"/>
          <w:szCs w:val="18"/>
          <w:lang w:val="en-US"/>
        </w:rPr>
        <w:t>XIII/21, paragraph 38</w:t>
      </w:r>
      <w:r>
        <w:rPr>
          <w:snapToGrid w:val="0"/>
          <w:kern w:val="18"/>
          <w:szCs w:val="18"/>
          <w:lang w:val="en-US"/>
        </w:rPr>
        <w:t xml:space="preserve">, </w:t>
      </w:r>
      <w:r w:rsidRPr="00117B86">
        <w:rPr>
          <w:lang w:val="en-US"/>
        </w:rPr>
        <w:t>14/23, para</w:t>
      </w:r>
      <w:r>
        <w:rPr>
          <w:lang w:val="en-US"/>
        </w:rPr>
        <w:t>graph</w:t>
      </w:r>
      <w:r w:rsidRPr="00117B86">
        <w:rPr>
          <w:lang w:val="en-US"/>
        </w:rPr>
        <w:t xml:space="preserve"> 10</w:t>
      </w:r>
    </w:p>
  </w:footnote>
  <w:footnote w:id="60">
    <w:p w14:paraId="3284776C"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7(a)</w:t>
      </w:r>
    </w:p>
  </w:footnote>
  <w:footnote w:id="61">
    <w:p w14:paraId="1EE647E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24</w:t>
      </w:r>
    </w:p>
  </w:footnote>
  <w:footnote w:id="62">
    <w:p w14:paraId="03610EF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25</w:t>
      </w:r>
    </w:p>
  </w:footnote>
  <w:footnote w:id="63">
    <w:p w14:paraId="3D889783"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64">
    <w:p w14:paraId="3C295EB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65">
    <w:p w14:paraId="1A249D48"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8(a); </w:t>
      </w:r>
      <w:r w:rsidRPr="009C7E6D">
        <w:rPr>
          <w:snapToGrid w:val="0"/>
          <w:kern w:val="18"/>
          <w:szCs w:val="18"/>
          <w:lang w:val="it-IT"/>
        </w:rPr>
        <w:t>XIII/21, paragraphs 33 and 36</w:t>
      </w:r>
    </w:p>
  </w:footnote>
  <w:footnote w:id="66">
    <w:p w14:paraId="09B2891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67">
    <w:p w14:paraId="2142A242" w14:textId="3DAB6BBD"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w:t>
      </w:r>
      <w:r w:rsidR="00E70E76">
        <w:rPr>
          <w:lang w:val="it-IT"/>
        </w:rPr>
        <w:t>graph</w:t>
      </w:r>
      <w:r w:rsidRPr="009C7E6D">
        <w:rPr>
          <w:lang w:val="it-IT"/>
        </w:rPr>
        <w:t xml:space="preserve"> 9</w:t>
      </w:r>
    </w:p>
  </w:footnote>
  <w:footnote w:id="68">
    <w:p w14:paraId="14578277"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 and XIII/21, paragraph 35</w:t>
      </w:r>
    </w:p>
  </w:footnote>
  <w:footnote w:id="69">
    <w:p w14:paraId="7C34C374" w14:textId="77777777" w:rsidR="002B114F" w:rsidRPr="009C7E6D" w:rsidRDefault="002B114F" w:rsidP="00FB5720">
      <w:pPr>
        <w:pStyle w:val="FootnoteText"/>
        <w:ind w:firstLine="0"/>
        <w:rPr>
          <w:lang w:val="it-IT"/>
        </w:rPr>
      </w:pPr>
      <w:r w:rsidRPr="006441E7">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26</w:t>
      </w:r>
    </w:p>
  </w:footnote>
  <w:footnote w:id="70">
    <w:p w14:paraId="0F3B2A23"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71">
    <w:p w14:paraId="6BCC30E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72">
    <w:p w14:paraId="137C932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73">
    <w:p w14:paraId="2D26814F"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34</w:t>
      </w:r>
    </w:p>
  </w:footnote>
  <w:footnote w:id="74">
    <w:p w14:paraId="393B7F6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 XIII/21, paragraphs 30 and 31; </w:t>
      </w:r>
      <w:r w:rsidRPr="009C7E6D">
        <w:rPr>
          <w:lang w:val="it-IT"/>
        </w:rPr>
        <w:t>14/23, paragraph 7(b)</w:t>
      </w:r>
    </w:p>
  </w:footnote>
  <w:footnote w:id="75">
    <w:p w14:paraId="3A92713F"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32</w:t>
      </w:r>
    </w:p>
  </w:footnote>
  <w:footnote w:id="76">
    <w:p w14:paraId="1F0F62E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 </w:t>
      </w:r>
      <w:r w:rsidRPr="009C7E6D">
        <w:rPr>
          <w:lang w:val="it-IT"/>
        </w:rPr>
        <w:t>14/23, para. 8(b)</w:t>
      </w:r>
    </w:p>
  </w:footnote>
  <w:footnote w:id="77">
    <w:p w14:paraId="2C5198F9" w14:textId="7450F58B"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w:t>
      </w:r>
      <w:r w:rsidR="00E70E76">
        <w:rPr>
          <w:lang w:val="it-IT"/>
        </w:rPr>
        <w:t>graph</w:t>
      </w:r>
      <w:r w:rsidRPr="009C7E6D">
        <w:rPr>
          <w:lang w:val="it-IT"/>
        </w:rPr>
        <w:t xml:space="preserve"> 8(c)</w:t>
      </w:r>
    </w:p>
  </w:footnote>
  <w:footnote w:id="78">
    <w:p w14:paraId="5166619F"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paragraph 36(b); </w:t>
      </w:r>
      <w:r w:rsidRPr="009C7E6D">
        <w:rPr>
          <w:lang w:val="it-IT"/>
        </w:rPr>
        <w:t>14/23, para. 7(a)</w:t>
      </w:r>
    </w:p>
  </w:footnote>
  <w:footnote w:id="79">
    <w:p w14:paraId="5FBBF072"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27</w:t>
      </w:r>
    </w:p>
  </w:footnote>
  <w:footnote w:id="80">
    <w:p w14:paraId="48041D88"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4</w:t>
      </w:r>
    </w:p>
  </w:footnote>
  <w:footnote w:id="81">
    <w:p w14:paraId="60EDB542"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2">
    <w:p w14:paraId="1A4F906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3">
    <w:p w14:paraId="79646B3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4">
    <w:p w14:paraId="1C71A04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5">
    <w:p w14:paraId="4E1E9D5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6">
    <w:p w14:paraId="0786A20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7">
    <w:p w14:paraId="5303438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8">
    <w:p w14:paraId="3F419EF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 XIII/21, paragraph 21</w:t>
      </w:r>
    </w:p>
  </w:footnote>
  <w:footnote w:id="89">
    <w:p w14:paraId="537BD07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0">
    <w:p w14:paraId="4FF9D05B"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17</w:t>
      </w:r>
    </w:p>
  </w:footnote>
  <w:footnote w:id="91">
    <w:p w14:paraId="3DBB0C73"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2">
    <w:p w14:paraId="4BD9660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3">
    <w:p w14:paraId="6E2B001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4">
    <w:p w14:paraId="02B04AE1" w14:textId="60E8C510"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w:t>
      </w:r>
      <w:r w:rsidR="00675BD5">
        <w:rPr>
          <w:lang w:val="it-IT"/>
        </w:rPr>
        <w:t>graph</w:t>
      </w:r>
      <w:r w:rsidRPr="009C7E6D">
        <w:rPr>
          <w:lang w:val="it-IT"/>
        </w:rPr>
        <w:t xml:space="preserve"> 12(c)</w:t>
      </w:r>
    </w:p>
  </w:footnote>
  <w:footnote w:id="95">
    <w:p w14:paraId="4035546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 XIII/21, paragraph 6</w:t>
      </w:r>
    </w:p>
  </w:footnote>
  <w:footnote w:id="96">
    <w:p w14:paraId="58F3FC3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7">
    <w:p w14:paraId="2320949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8">
    <w:p w14:paraId="33F0417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9">
    <w:p w14:paraId="230B397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100">
    <w:p w14:paraId="00A81A32"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12(d)</w:t>
      </w:r>
    </w:p>
  </w:footnote>
  <w:footnote w:id="101">
    <w:p w14:paraId="4C0197B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102">
    <w:p w14:paraId="742690D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103">
    <w:p w14:paraId="068E637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104">
    <w:p w14:paraId="1F8B89D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105">
    <w:p w14:paraId="4734490F" w14:textId="5CDCE27C"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Pr>
          <w:lang w:val="it-IT"/>
        </w:rPr>
        <w:t xml:space="preserve">Updated from </w:t>
      </w:r>
      <w:r w:rsidR="00C605DB">
        <w:rPr>
          <w:lang w:val="it-IT"/>
        </w:rPr>
        <w:t>d</w:t>
      </w:r>
      <w:r w:rsidRPr="009C7E6D">
        <w:rPr>
          <w:lang w:val="it-IT"/>
        </w:rPr>
        <w:t>ecision 14/23, paragraph 6</w:t>
      </w:r>
    </w:p>
  </w:footnote>
  <w:footnote w:id="106">
    <w:p w14:paraId="3BE3AEA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107">
    <w:p w14:paraId="28AEF25D"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paragraphs 18, 19 and 20</w:t>
      </w:r>
    </w:p>
  </w:footnote>
  <w:footnote w:id="108">
    <w:p w14:paraId="13436F40"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paragraph 3; </w:t>
      </w:r>
      <w:r w:rsidRPr="009C7E6D">
        <w:rPr>
          <w:lang w:val="it-IT"/>
        </w:rPr>
        <w:t>14/30, paragraph 14; XIII/24, paragraph 7</w:t>
      </w:r>
    </w:p>
  </w:footnote>
  <w:footnote w:id="109">
    <w:p w14:paraId="1D0FB58E"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 12(b)</w:t>
      </w:r>
    </w:p>
  </w:footnote>
  <w:footnote w:id="110">
    <w:p w14:paraId="7EB4D11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29</w:t>
      </w:r>
    </w:p>
  </w:footnote>
  <w:footnote w:id="111">
    <w:p w14:paraId="79C73F2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30</w:t>
      </w:r>
    </w:p>
  </w:footnote>
  <w:footnote w:id="112">
    <w:p w14:paraId="6BCE40C9"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paragraph 27; </w:t>
      </w:r>
      <w:r w:rsidRPr="009C7E6D">
        <w:rPr>
          <w:lang w:val="it-IT"/>
        </w:rPr>
        <w:t>XIII/27, paragraph 4; 14/27, paragraph 3(a)</w:t>
      </w:r>
    </w:p>
  </w:footnote>
  <w:footnote w:id="113">
    <w:p w14:paraId="629850D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31-32</w:t>
      </w:r>
    </w:p>
  </w:footnote>
  <w:footnote w:id="114">
    <w:p w14:paraId="0861F84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paragraphs 33-34</w:t>
      </w:r>
    </w:p>
  </w:footnote>
  <w:footnote w:id="115">
    <w:p w14:paraId="317EDA7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paragraphs 35-36</w:t>
      </w:r>
    </w:p>
  </w:footnote>
  <w:footnote w:id="116">
    <w:p w14:paraId="6A90E2A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37</w:t>
      </w:r>
    </w:p>
  </w:footnote>
  <w:footnote w:id="117">
    <w:p w14:paraId="5354C49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40</w:t>
      </w:r>
    </w:p>
  </w:footnote>
  <w:footnote w:id="118">
    <w:p w14:paraId="7606A21B" w14:textId="20E98990"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w:t>
      </w:r>
      <w:r>
        <w:rPr>
          <w:snapToGrid w:val="0"/>
          <w:kern w:val="18"/>
          <w:szCs w:val="18"/>
          <w:lang w:val="it-IT"/>
        </w:rPr>
        <w:t xml:space="preserve">Updated from </w:t>
      </w:r>
      <w:r w:rsidR="00011560">
        <w:rPr>
          <w:snapToGrid w:val="0"/>
          <w:kern w:val="18"/>
          <w:szCs w:val="18"/>
          <w:lang w:val="it-IT"/>
        </w:rPr>
        <w:t>d</w:t>
      </w:r>
      <w:r w:rsidRPr="009C7E6D">
        <w:rPr>
          <w:snapToGrid w:val="0"/>
          <w:kern w:val="18"/>
          <w:szCs w:val="18"/>
          <w:lang w:val="it-IT"/>
        </w:rPr>
        <w:t>ecision XIII/21, annex II, paragraph 41</w:t>
      </w:r>
    </w:p>
  </w:footnote>
  <w:footnote w:id="119">
    <w:p w14:paraId="7785CA0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38</w:t>
      </w:r>
    </w:p>
  </w:footnote>
  <w:footnote w:id="120">
    <w:p w14:paraId="62A5A32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39</w:t>
      </w:r>
    </w:p>
  </w:footnote>
  <w:footnote w:id="121">
    <w:p w14:paraId="0770D2D5"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5</w:t>
      </w:r>
    </w:p>
  </w:footnote>
  <w:footnote w:id="122">
    <w:p w14:paraId="0E54E9A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vertAlign w:val="superscript"/>
          <w:lang w:val="it-IT"/>
        </w:rPr>
        <w:t xml:space="preserve"> </w:t>
      </w:r>
      <w:r w:rsidRPr="009C7E6D">
        <w:rPr>
          <w:snapToGrid w:val="0"/>
          <w:kern w:val="18"/>
          <w:szCs w:val="18"/>
          <w:lang w:val="it-IT"/>
        </w:rPr>
        <w:t>Decision XIII/21, annex II, paragraph 42</w:t>
      </w:r>
    </w:p>
  </w:footnote>
  <w:footnote w:id="123">
    <w:p w14:paraId="6A9589CE"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47; XIII/21, paragraph 15</w:t>
      </w:r>
    </w:p>
  </w:footnote>
  <w:footnote w:id="124">
    <w:p w14:paraId="05D49CA0"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paragraphs 22 and 23</w:t>
      </w:r>
    </w:p>
  </w:footnote>
  <w:footnote w:id="125">
    <w:p w14:paraId="4889521C"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3; 14/15, paragraph 6</w:t>
      </w:r>
    </w:p>
  </w:footnote>
  <w:footnote w:id="126">
    <w:p w14:paraId="571FC78C" w14:textId="3A4F1CF9"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w:t>
      </w:r>
      <w:r w:rsidR="00915742">
        <w:rPr>
          <w:lang w:val="it-IT"/>
        </w:rPr>
        <w:t>graph</w:t>
      </w:r>
      <w:r w:rsidRPr="009C7E6D">
        <w:rPr>
          <w:lang w:val="it-IT"/>
        </w:rPr>
        <w:t xml:space="preserve"> 12(e)(i)</w:t>
      </w:r>
    </w:p>
  </w:footnote>
  <w:footnote w:id="127">
    <w:p w14:paraId="79373BB8"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12(e)(ii)</w:t>
      </w:r>
    </w:p>
  </w:footnote>
  <w:footnote w:id="128">
    <w:p w14:paraId="56FAF75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43</w:t>
      </w:r>
    </w:p>
  </w:footnote>
  <w:footnote w:id="129">
    <w:p w14:paraId="74EF4A86"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44</w:t>
      </w:r>
    </w:p>
  </w:footnote>
  <w:footnote w:id="130">
    <w:p w14:paraId="1B0ADDEF"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45</w:t>
      </w:r>
    </w:p>
  </w:footnote>
  <w:footnote w:id="131">
    <w:p w14:paraId="0AF0D8FE"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annex II, paragraphs 46, 48; XIII/21, paragraph 16; </w:t>
      </w:r>
      <w:r w:rsidRPr="009C7E6D">
        <w:rPr>
          <w:lang w:val="it-IT"/>
        </w:rPr>
        <w:t>14/23, paragraph 1</w:t>
      </w:r>
    </w:p>
  </w:footnote>
  <w:footnote w:id="132">
    <w:p w14:paraId="54C14078" w14:textId="77777777" w:rsidR="002B114F" w:rsidRPr="000E778E"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0E778E">
        <w:rPr>
          <w:snapToGrid w:val="0"/>
          <w:kern w:val="18"/>
          <w:szCs w:val="18"/>
          <w:lang w:val="it-IT"/>
        </w:rPr>
        <w:t xml:space="preserve"> Decision XIII/21, annex II, paragraph 49</w:t>
      </w:r>
    </w:p>
  </w:footnote>
  <w:footnote w:id="133">
    <w:p w14:paraId="14D31E47" w14:textId="77777777" w:rsidR="002B114F" w:rsidRPr="000E778E"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0E778E">
        <w:rPr>
          <w:snapToGrid w:val="0"/>
          <w:kern w:val="18"/>
          <w:szCs w:val="18"/>
          <w:lang w:val="it-IT"/>
        </w:rPr>
        <w:t xml:space="preserve"> Decision XIII/21, annex II, paragraph 50</w:t>
      </w:r>
    </w:p>
  </w:footnote>
  <w:footnote w:id="134">
    <w:p w14:paraId="023D45BD" w14:textId="77777777" w:rsidR="002B114F" w:rsidRPr="000E778E"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0E778E">
        <w:rPr>
          <w:snapToGrid w:val="0"/>
          <w:kern w:val="18"/>
          <w:szCs w:val="18"/>
          <w:lang w:val="it-IT"/>
        </w:rPr>
        <w:t xml:space="preserve"> Decision XIII/21, annex II, paragraph 51</w:t>
      </w:r>
    </w:p>
  </w:footnote>
  <w:footnote w:id="135">
    <w:p w14:paraId="03A92321" w14:textId="77777777" w:rsidR="002B114F" w:rsidRPr="000E778E" w:rsidRDefault="002B114F" w:rsidP="00FB5720">
      <w:pPr>
        <w:pStyle w:val="FootnoteText"/>
        <w:ind w:firstLine="0"/>
        <w:rPr>
          <w:lang w:val="it-IT"/>
        </w:rPr>
      </w:pPr>
      <w:r>
        <w:rPr>
          <w:rStyle w:val="FootnoteReference"/>
          <w:rFonts w:eastAsiaTheme="majorEastAsia"/>
        </w:rPr>
        <w:footnoteRef/>
      </w:r>
      <w:r w:rsidRPr="000E778E">
        <w:rPr>
          <w:lang w:val="it-IT"/>
        </w:rPr>
        <w:t xml:space="preserve"> Decision 14/23, paragraph 18</w:t>
      </w:r>
    </w:p>
  </w:footnote>
  <w:footnote w:id="136">
    <w:p w14:paraId="0AB556B3" w14:textId="77777777" w:rsidR="002B114F" w:rsidRPr="000E778E" w:rsidRDefault="002B114F" w:rsidP="00FB5720">
      <w:pPr>
        <w:pStyle w:val="FootnoteText"/>
        <w:ind w:firstLine="0"/>
        <w:rPr>
          <w:lang w:val="it-IT"/>
        </w:rPr>
      </w:pPr>
      <w:r>
        <w:rPr>
          <w:rStyle w:val="FootnoteReference"/>
          <w:rFonts w:eastAsiaTheme="majorEastAsia"/>
        </w:rPr>
        <w:footnoteRef/>
      </w:r>
      <w:r w:rsidRPr="000E778E">
        <w:rPr>
          <w:lang w:val="it-IT"/>
        </w:rPr>
        <w:t xml:space="preserve"> Decision 14/23, paragraph 19</w:t>
      </w:r>
    </w:p>
  </w:footnote>
  <w:footnote w:id="137">
    <w:p w14:paraId="5E90CB75" w14:textId="77777777" w:rsidR="00E678C7" w:rsidRPr="000E778E" w:rsidRDefault="00E678C7" w:rsidP="000E778E">
      <w:pPr>
        <w:pStyle w:val="FootnoteText"/>
        <w:ind w:firstLine="0"/>
        <w:rPr>
          <w:lang w:val="it-IT"/>
        </w:rPr>
      </w:pPr>
      <w:r>
        <w:rPr>
          <w:rStyle w:val="FootnoteReference"/>
        </w:rPr>
        <w:footnoteRef/>
      </w:r>
      <w:r w:rsidRPr="000E778E">
        <w:rPr>
          <w:lang w:val="it-IT"/>
        </w:rPr>
        <w:t xml:space="preserve"> Decision 15/7.</w:t>
      </w:r>
    </w:p>
  </w:footnote>
  <w:footnote w:id="138">
    <w:p w14:paraId="73DA369F" w14:textId="77777777" w:rsidR="00E678C7" w:rsidRPr="00DD002D" w:rsidRDefault="00E678C7" w:rsidP="008D27DB">
      <w:pPr>
        <w:pStyle w:val="FootnoteText"/>
        <w:ind w:firstLine="0"/>
        <w:rPr>
          <w:lang w:val="en-US"/>
        </w:rPr>
      </w:pPr>
      <w:r w:rsidRPr="000F2F32">
        <w:rPr>
          <w:rStyle w:val="FootnoteReference"/>
        </w:rPr>
        <w:footnoteRef/>
      </w:r>
      <w:r w:rsidRPr="000F2F32">
        <w:t xml:space="preserve"> CBD/POST2020/WS/2020/3/2.</w:t>
      </w:r>
    </w:p>
  </w:footnote>
  <w:footnote w:id="139">
    <w:p w14:paraId="69CBD3DA" w14:textId="77777777" w:rsidR="002B114F" w:rsidRPr="007254B6" w:rsidRDefault="002B114F" w:rsidP="00FB5720">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sidRPr="007254B6">
        <w:rPr>
          <w:kern w:val="18"/>
          <w:szCs w:val="18"/>
        </w:rPr>
        <w:t xml:space="preserve">Instrument for the Establishment of the Restructured Global Environment Facility, September 2019. </w:t>
      </w:r>
      <w:hyperlink r:id="rId2" w:history="1">
        <w:r w:rsidRPr="00B926B8">
          <w:rPr>
            <w:rStyle w:val="Hyperlink"/>
            <w:kern w:val="18"/>
            <w:szCs w:val="18"/>
          </w:rPr>
          <w:t>http://www.thegef.org/publications/instrument-establishment-restructured-gef-2019</w:t>
        </w:r>
      </w:hyperlink>
      <w:r w:rsidRPr="00B926B8">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501" w14:textId="686FC1A5" w:rsidR="00DC29E6" w:rsidRPr="003B3C28" w:rsidRDefault="004A2AB6" w:rsidP="00E21EEB">
    <w:sdt>
      <w:sdtPr>
        <w:alias w:val="Subject"/>
        <w:tag w:val=""/>
        <w:id w:val="179326577"/>
        <w:placeholder>
          <w:docPart w:val="0540466FC25A493D8320ED8279FCB0FE"/>
        </w:placeholder>
        <w:dataBinding w:prefixMappings="xmlns:ns0='http://purl.org/dc/elements/1.1/' xmlns:ns1='http://schemas.openxmlformats.org/package/2006/metadata/core-properties' " w:xpath="/ns1:coreProperties[1]/ns0:subject[1]" w:storeItemID="{6C3C8BC8-F283-45AE-878A-BAB7291924A1}"/>
        <w:text/>
      </w:sdtPr>
      <w:sdtEndPr/>
      <w:sdtContent>
        <w:r w:rsidR="002E02D9">
          <w:t>CBD/COP/DEC/15/15</w:t>
        </w:r>
      </w:sdtContent>
    </w:sdt>
  </w:p>
  <w:p w14:paraId="791333B9" w14:textId="6716B045" w:rsidR="002B7694" w:rsidRDefault="002B7694" w:rsidP="002B7694">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669760195"/>
      <w:placeholder>
        <w:docPart w:val="C6DDAD2068D4476290D63973FE14EB65"/>
      </w:placeholder>
      <w:dataBinding w:prefixMappings="xmlns:ns0='http://purl.org/dc/elements/1.1/' xmlns:ns1='http://schemas.openxmlformats.org/package/2006/metadata/core-properties' " w:xpath="/ns1:coreProperties[1]/ns0:subject[1]" w:storeItemID="{6C3C8BC8-F283-45AE-878A-BAB7291924A1}"/>
      <w:text/>
    </w:sdtPr>
    <w:sdtEndPr/>
    <w:sdtContent>
      <w:p w14:paraId="1E7B4A09" w14:textId="2264B32E" w:rsidR="002B114F" w:rsidRPr="009C7E6D" w:rsidRDefault="002E02D9" w:rsidP="009C7E6D">
        <w:pPr>
          <w:pStyle w:val="Header"/>
          <w:jc w:val="right"/>
          <w:rPr>
            <w:lang w:val="en-CA"/>
          </w:rPr>
        </w:pPr>
        <w:r>
          <w:rPr>
            <w:lang w:val="en-CA"/>
          </w:rPr>
          <w:t>CBD/COP/DEC/15/15</w:t>
        </w:r>
      </w:p>
    </w:sdtContent>
  </w:sdt>
  <w:p w14:paraId="7AD3F7A9" w14:textId="77777777" w:rsidR="002B114F" w:rsidRPr="009A7E7F" w:rsidRDefault="002B114F" w:rsidP="009C7E6D">
    <w:pPr>
      <w:pStyle w:val="Header"/>
      <w:jc w:val="right"/>
      <w:rPr>
        <w:lang w:val="fr-FR"/>
      </w:rPr>
    </w:pPr>
    <w:r w:rsidRPr="009B744A">
      <w:rPr>
        <w:lang w:val="fr-FR"/>
      </w:rPr>
      <w:t xml:space="preserve">Page </w:t>
    </w:r>
    <w:r>
      <w:fldChar w:fldCharType="begin"/>
    </w:r>
    <w:r w:rsidRPr="009A7E7F">
      <w:rPr>
        <w:lang w:val="fr-FR"/>
      </w:rPr>
      <w:instrText xml:space="preserve"> PAGE   \* MERGEFORMAT </w:instrText>
    </w:r>
    <w:r>
      <w:fldChar w:fldCharType="separate"/>
    </w:r>
    <w:r>
      <w:t>2</w:t>
    </w:r>
    <w:r>
      <w:rPr>
        <w:noProof/>
      </w:rPr>
      <w:fldChar w:fldCharType="end"/>
    </w:r>
  </w:p>
  <w:p w14:paraId="0164D2C1" w14:textId="77777777" w:rsidR="002B114F" w:rsidRDefault="002B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49B8" w14:textId="7F32769C" w:rsidR="00174511" w:rsidRPr="000E778E" w:rsidRDefault="00174511" w:rsidP="000E778E">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92C4CF0E"/>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403242A0"/>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C30791"/>
    <w:multiLevelType w:val="hybridMultilevel"/>
    <w:tmpl w:val="E4A41F06"/>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50B1BD0"/>
    <w:multiLevelType w:val="hybridMultilevel"/>
    <w:tmpl w:val="85DA6A78"/>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79743">
    <w:abstractNumId w:val="5"/>
  </w:num>
  <w:num w:numId="2" w16cid:durableId="1250504079">
    <w:abstractNumId w:val="10"/>
  </w:num>
  <w:num w:numId="3" w16cid:durableId="1412701738">
    <w:abstractNumId w:val="7"/>
  </w:num>
  <w:num w:numId="4" w16cid:durableId="1223371227">
    <w:abstractNumId w:val="10"/>
  </w:num>
  <w:num w:numId="5" w16cid:durableId="1654800031">
    <w:abstractNumId w:val="9"/>
  </w:num>
  <w:num w:numId="6" w16cid:durableId="1403720355">
    <w:abstractNumId w:val="2"/>
  </w:num>
  <w:num w:numId="7" w16cid:durableId="1055589067">
    <w:abstractNumId w:val="4"/>
  </w:num>
  <w:num w:numId="8" w16cid:durableId="1569412924">
    <w:abstractNumId w:val="7"/>
    <w:lvlOverride w:ilvl="0">
      <w:startOverride w:val="1"/>
    </w:lvlOverride>
  </w:num>
  <w:num w:numId="9" w16cid:durableId="1350376927">
    <w:abstractNumId w:val="17"/>
  </w:num>
  <w:num w:numId="10" w16cid:durableId="2045978339">
    <w:abstractNumId w:val="7"/>
    <w:lvlOverride w:ilvl="0">
      <w:startOverride w:val="1"/>
    </w:lvlOverride>
  </w:num>
  <w:num w:numId="11" w16cid:durableId="136844473">
    <w:abstractNumId w:val="7"/>
    <w:lvlOverride w:ilvl="0">
      <w:startOverride w:val="1"/>
    </w:lvlOverride>
  </w:num>
  <w:num w:numId="12" w16cid:durableId="48919765">
    <w:abstractNumId w:val="7"/>
    <w:lvlOverride w:ilvl="0">
      <w:startOverride w:val="1"/>
    </w:lvlOverride>
  </w:num>
  <w:num w:numId="13" w16cid:durableId="1246454433">
    <w:abstractNumId w:val="7"/>
    <w:lvlOverride w:ilvl="0">
      <w:startOverride w:val="1"/>
    </w:lvlOverride>
  </w:num>
  <w:num w:numId="14" w16cid:durableId="363024333">
    <w:abstractNumId w:val="13"/>
  </w:num>
  <w:num w:numId="15" w16cid:durableId="901790206">
    <w:abstractNumId w:val="12"/>
  </w:num>
  <w:num w:numId="16" w16cid:durableId="233126019">
    <w:abstractNumId w:val="3"/>
  </w:num>
  <w:num w:numId="17" w16cid:durableId="1506751055">
    <w:abstractNumId w:val="18"/>
  </w:num>
  <w:num w:numId="18" w16cid:durableId="180095626">
    <w:abstractNumId w:val="19"/>
  </w:num>
  <w:num w:numId="19" w16cid:durableId="645815555">
    <w:abstractNumId w:val="0"/>
  </w:num>
  <w:num w:numId="20" w16cid:durableId="1626038679">
    <w:abstractNumId w:val="1"/>
  </w:num>
  <w:num w:numId="21" w16cid:durableId="1826773845">
    <w:abstractNumId w:val="16"/>
  </w:num>
  <w:num w:numId="22" w16cid:durableId="369379350">
    <w:abstractNumId w:val="15"/>
  </w:num>
  <w:num w:numId="23" w16cid:durableId="175926558">
    <w:abstractNumId w:val="14"/>
  </w:num>
  <w:num w:numId="24" w16cid:durableId="444735443">
    <w:abstractNumId w:val="14"/>
    <w:lvlOverride w:ilvl="0">
      <w:startOverride w:val="1"/>
    </w:lvlOverride>
  </w:num>
  <w:num w:numId="25" w16cid:durableId="578176057">
    <w:abstractNumId w:val="11"/>
  </w:num>
  <w:num w:numId="26" w16cid:durableId="2019427268">
    <w:abstractNumId w:val="8"/>
  </w:num>
  <w:num w:numId="27" w16cid:durableId="73011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859"/>
    <w:rsid w:val="0000387B"/>
    <w:rsid w:val="00011560"/>
    <w:rsid w:val="00011B7A"/>
    <w:rsid w:val="00016138"/>
    <w:rsid w:val="00023BFE"/>
    <w:rsid w:val="000403CE"/>
    <w:rsid w:val="00042140"/>
    <w:rsid w:val="000442B1"/>
    <w:rsid w:val="00047D6B"/>
    <w:rsid w:val="000511D2"/>
    <w:rsid w:val="00053A0C"/>
    <w:rsid w:val="00054170"/>
    <w:rsid w:val="00056462"/>
    <w:rsid w:val="00057797"/>
    <w:rsid w:val="0007003D"/>
    <w:rsid w:val="000718E7"/>
    <w:rsid w:val="0007416A"/>
    <w:rsid w:val="00080B4C"/>
    <w:rsid w:val="00082790"/>
    <w:rsid w:val="0008440E"/>
    <w:rsid w:val="00092FE4"/>
    <w:rsid w:val="000A385E"/>
    <w:rsid w:val="000A4B65"/>
    <w:rsid w:val="000A58BE"/>
    <w:rsid w:val="000B0AD7"/>
    <w:rsid w:val="000B18DE"/>
    <w:rsid w:val="000B5788"/>
    <w:rsid w:val="000B7CA5"/>
    <w:rsid w:val="000C2201"/>
    <w:rsid w:val="000C68E3"/>
    <w:rsid w:val="000D2F61"/>
    <w:rsid w:val="000D3A12"/>
    <w:rsid w:val="000D419A"/>
    <w:rsid w:val="000D7194"/>
    <w:rsid w:val="000E166E"/>
    <w:rsid w:val="000E1FD2"/>
    <w:rsid w:val="000E45F9"/>
    <w:rsid w:val="000E56D2"/>
    <w:rsid w:val="000E673A"/>
    <w:rsid w:val="000E7209"/>
    <w:rsid w:val="000E7482"/>
    <w:rsid w:val="000E778E"/>
    <w:rsid w:val="000F0685"/>
    <w:rsid w:val="000F2288"/>
    <w:rsid w:val="000F2F32"/>
    <w:rsid w:val="000F73B2"/>
    <w:rsid w:val="000F74F5"/>
    <w:rsid w:val="001037E3"/>
    <w:rsid w:val="00105372"/>
    <w:rsid w:val="00111A70"/>
    <w:rsid w:val="00113EDF"/>
    <w:rsid w:val="00115F70"/>
    <w:rsid w:val="001166CD"/>
    <w:rsid w:val="00116915"/>
    <w:rsid w:val="001234C1"/>
    <w:rsid w:val="00130CEB"/>
    <w:rsid w:val="00131E7A"/>
    <w:rsid w:val="00131FD3"/>
    <w:rsid w:val="00132CEB"/>
    <w:rsid w:val="00134919"/>
    <w:rsid w:val="00135B65"/>
    <w:rsid w:val="00136262"/>
    <w:rsid w:val="001365A6"/>
    <w:rsid w:val="00137D31"/>
    <w:rsid w:val="00142063"/>
    <w:rsid w:val="00143CB6"/>
    <w:rsid w:val="001443E7"/>
    <w:rsid w:val="00144E47"/>
    <w:rsid w:val="00146650"/>
    <w:rsid w:val="0014681E"/>
    <w:rsid w:val="00150D2B"/>
    <w:rsid w:val="00153F92"/>
    <w:rsid w:val="001565A6"/>
    <w:rsid w:val="001576F2"/>
    <w:rsid w:val="00157DEF"/>
    <w:rsid w:val="00164D02"/>
    <w:rsid w:val="001664EA"/>
    <w:rsid w:val="00172AF6"/>
    <w:rsid w:val="0017321E"/>
    <w:rsid w:val="001737CB"/>
    <w:rsid w:val="00174511"/>
    <w:rsid w:val="00176CEE"/>
    <w:rsid w:val="0018527C"/>
    <w:rsid w:val="001864CE"/>
    <w:rsid w:val="00187567"/>
    <w:rsid w:val="00187E73"/>
    <w:rsid w:val="00187FB5"/>
    <w:rsid w:val="00192E41"/>
    <w:rsid w:val="00194768"/>
    <w:rsid w:val="0019537D"/>
    <w:rsid w:val="001A0282"/>
    <w:rsid w:val="001A2F97"/>
    <w:rsid w:val="001A344D"/>
    <w:rsid w:val="001B3337"/>
    <w:rsid w:val="001B42EC"/>
    <w:rsid w:val="001B7ACF"/>
    <w:rsid w:val="001C3C02"/>
    <w:rsid w:val="001C49D3"/>
    <w:rsid w:val="001D17D6"/>
    <w:rsid w:val="001D78B5"/>
    <w:rsid w:val="001E0EE5"/>
    <w:rsid w:val="001E1B8C"/>
    <w:rsid w:val="001E1E58"/>
    <w:rsid w:val="001E3A62"/>
    <w:rsid w:val="001E4C67"/>
    <w:rsid w:val="001E7AAF"/>
    <w:rsid w:val="001F2072"/>
    <w:rsid w:val="001F7AC4"/>
    <w:rsid w:val="002027FF"/>
    <w:rsid w:val="002033CB"/>
    <w:rsid w:val="00206061"/>
    <w:rsid w:val="00207688"/>
    <w:rsid w:val="00207B6B"/>
    <w:rsid w:val="00210BCD"/>
    <w:rsid w:val="002118A8"/>
    <w:rsid w:val="00212932"/>
    <w:rsid w:val="00221B05"/>
    <w:rsid w:val="00230E28"/>
    <w:rsid w:val="002362BE"/>
    <w:rsid w:val="002371A8"/>
    <w:rsid w:val="002531DA"/>
    <w:rsid w:val="0025441F"/>
    <w:rsid w:val="002553C4"/>
    <w:rsid w:val="00272238"/>
    <w:rsid w:val="00272A27"/>
    <w:rsid w:val="00273904"/>
    <w:rsid w:val="0027646F"/>
    <w:rsid w:val="00283C72"/>
    <w:rsid w:val="00284094"/>
    <w:rsid w:val="002876A3"/>
    <w:rsid w:val="00287847"/>
    <w:rsid w:val="00290702"/>
    <w:rsid w:val="00290F5B"/>
    <w:rsid w:val="002A26C0"/>
    <w:rsid w:val="002A273B"/>
    <w:rsid w:val="002A468F"/>
    <w:rsid w:val="002A7EEB"/>
    <w:rsid w:val="002B114F"/>
    <w:rsid w:val="002B62D6"/>
    <w:rsid w:val="002B7694"/>
    <w:rsid w:val="002C302C"/>
    <w:rsid w:val="002C5C05"/>
    <w:rsid w:val="002C783A"/>
    <w:rsid w:val="002D1C2B"/>
    <w:rsid w:val="002D2D71"/>
    <w:rsid w:val="002D4F67"/>
    <w:rsid w:val="002D6E56"/>
    <w:rsid w:val="002E02D9"/>
    <w:rsid w:val="002E48C2"/>
    <w:rsid w:val="002F35D4"/>
    <w:rsid w:val="002F60B4"/>
    <w:rsid w:val="002F643F"/>
    <w:rsid w:val="003005A1"/>
    <w:rsid w:val="00301A01"/>
    <w:rsid w:val="00301D3E"/>
    <w:rsid w:val="00302892"/>
    <w:rsid w:val="00307640"/>
    <w:rsid w:val="00310540"/>
    <w:rsid w:val="00315F28"/>
    <w:rsid w:val="00317848"/>
    <w:rsid w:val="00323272"/>
    <w:rsid w:val="003236F2"/>
    <w:rsid w:val="00327BCF"/>
    <w:rsid w:val="003327B2"/>
    <w:rsid w:val="00346E7D"/>
    <w:rsid w:val="00346F67"/>
    <w:rsid w:val="0034779B"/>
    <w:rsid w:val="0035118E"/>
    <w:rsid w:val="00362AD3"/>
    <w:rsid w:val="003728D0"/>
    <w:rsid w:val="00372F74"/>
    <w:rsid w:val="00373DD9"/>
    <w:rsid w:val="003759FB"/>
    <w:rsid w:val="0039383A"/>
    <w:rsid w:val="00394927"/>
    <w:rsid w:val="003972A8"/>
    <w:rsid w:val="003A098F"/>
    <w:rsid w:val="003A2B4C"/>
    <w:rsid w:val="003B11DF"/>
    <w:rsid w:val="003B29CE"/>
    <w:rsid w:val="003B2BE5"/>
    <w:rsid w:val="003B2CE1"/>
    <w:rsid w:val="003B3955"/>
    <w:rsid w:val="003C4C7E"/>
    <w:rsid w:val="003C734D"/>
    <w:rsid w:val="003D1857"/>
    <w:rsid w:val="003D1C2A"/>
    <w:rsid w:val="003D4D6A"/>
    <w:rsid w:val="003D5DB1"/>
    <w:rsid w:val="003D749E"/>
    <w:rsid w:val="003F1867"/>
    <w:rsid w:val="003F7224"/>
    <w:rsid w:val="003F780C"/>
    <w:rsid w:val="004040D0"/>
    <w:rsid w:val="0040410E"/>
    <w:rsid w:val="00406A2B"/>
    <w:rsid w:val="00410F56"/>
    <w:rsid w:val="00412EC1"/>
    <w:rsid w:val="00413721"/>
    <w:rsid w:val="0041591A"/>
    <w:rsid w:val="00416E09"/>
    <w:rsid w:val="004175C7"/>
    <w:rsid w:val="004179C0"/>
    <w:rsid w:val="00417A8D"/>
    <w:rsid w:val="004206A1"/>
    <w:rsid w:val="00420808"/>
    <w:rsid w:val="00425CC9"/>
    <w:rsid w:val="00426CB2"/>
    <w:rsid w:val="00427D21"/>
    <w:rsid w:val="0043093F"/>
    <w:rsid w:val="004415AC"/>
    <w:rsid w:val="00441EDB"/>
    <w:rsid w:val="00442773"/>
    <w:rsid w:val="00443FA6"/>
    <w:rsid w:val="00444D87"/>
    <w:rsid w:val="00445174"/>
    <w:rsid w:val="00446252"/>
    <w:rsid w:val="0044733B"/>
    <w:rsid w:val="0046355C"/>
    <w:rsid w:val="00463BD3"/>
    <w:rsid w:val="004644C2"/>
    <w:rsid w:val="00467F9C"/>
    <w:rsid w:val="0047090C"/>
    <w:rsid w:val="00476FF9"/>
    <w:rsid w:val="00483621"/>
    <w:rsid w:val="00487ADA"/>
    <w:rsid w:val="00491F1F"/>
    <w:rsid w:val="00492FE3"/>
    <w:rsid w:val="004A2AB6"/>
    <w:rsid w:val="004A6EE2"/>
    <w:rsid w:val="004A7409"/>
    <w:rsid w:val="004A78BF"/>
    <w:rsid w:val="004B68A7"/>
    <w:rsid w:val="004C53EE"/>
    <w:rsid w:val="004C5D2D"/>
    <w:rsid w:val="004D0524"/>
    <w:rsid w:val="004D060A"/>
    <w:rsid w:val="004D0936"/>
    <w:rsid w:val="004D0FC5"/>
    <w:rsid w:val="004D5E95"/>
    <w:rsid w:val="004E5E53"/>
    <w:rsid w:val="004E7B3E"/>
    <w:rsid w:val="004F1E91"/>
    <w:rsid w:val="004F5B8F"/>
    <w:rsid w:val="00503A27"/>
    <w:rsid w:val="005145F3"/>
    <w:rsid w:val="00521D0C"/>
    <w:rsid w:val="005221C0"/>
    <w:rsid w:val="0052696E"/>
    <w:rsid w:val="005278EF"/>
    <w:rsid w:val="00531414"/>
    <w:rsid w:val="00534681"/>
    <w:rsid w:val="00540E11"/>
    <w:rsid w:val="005410AF"/>
    <w:rsid w:val="00544F45"/>
    <w:rsid w:val="00545C00"/>
    <w:rsid w:val="0054766F"/>
    <w:rsid w:val="00562C0B"/>
    <w:rsid w:val="00567546"/>
    <w:rsid w:val="005745B7"/>
    <w:rsid w:val="0057467C"/>
    <w:rsid w:val="00590A55"/>
    <w:rsid w:val="00590DFA"/>
    <w:rsid w:val="00592EEE"/>
    <w:rsid w:val="005930B9"/>
    <w:rsid w:val="005A4070"/>
    <w:rsid w:val="005A4BF9"/>
    <w:rsid w:val="005A7A79"/>
    <w:rsid w:val="005B0045"/>
    <w:rsid w:val="005C14D2"/>
    <w:rsid w:val="005D1886"/>
    <w:rsid w:val="005D4AAA"/>
    <w:rsid w:val="005D6205"/>
    <w:rsid w:val="005E2972"/>
    <w:rsid w:val="005E3E86"/>
    <w:rsid w:val="005E4BD6"/>
    <w:rsid w:val="005E616C"/>
    <w:rsid w:val="005E7F63"/>
    <w:rsid w:val="005F020F"/>
    <w:rsid w:val="005F0C8B"/>
    <w:rsid w:val="005F10FA"/>
    <w:rsid w:val="005F2DA1"/>
    <w:rsid w:val="00604C84"/>
    <w:rsid w:val="006063D8"/>
    <w:rsid w:val="0060662E"/>
    <w:rsid w:val="0060757F"/>
    <w:rsid w:val="006122BA"/>
    <w:rsid w:val="00612490"/>
    <w:rsid w:val="006130A9"/>
    <w:rsid w:val="006140EB"/>
    <w:rsid w:val="006159FF"/>
    <w:rsid w:val="006173EA"/>
    <w:rsid w:val="00622A00"/>
    <w:rsid w:val="0062310C"/>
    <w:rsid w:val="00623217"/>
    <w:rsid w:val="00624509"/>
    <w:rsid w:val="0062508C"/>
    <w:rsid w:val="00625243"/>
    <w:rsid w:val="00627C34"/>
    <w:rsid w:val="006409DD"/>
    <w:rsid w:val="00641EC2"/>
    <w:rsid w:val="00643EFA"/>
    <w:rsid w:val="0064536A"/>
    <w:rsid w:val="00651B8E"/>
    <w:rsid w:val="00654778"/>
    <w:rsid w:val="00654E46"/>
    <w:rsid w:val="006573D7"/>
    <w:rsid w:val="00662398"/>
    <w:rsid w:val="0067045F"/>
    <w:rsid w:val="0067138F"/>
    <w:rsid w:val="00675BD5"/>
    <w:rsid w:val="006925ED"/>
    <w:rsid w:val="006929BA"/>
    <w:rsid w:val="006934FF"/>
    <w:rsid w:val="00694F4E"/>
    <w:rsid w:val="00696999"/>
    <w:rsid w:val="006A0099"/>
    <w:rsid w:val="006A0316"/>
    <w:rsid w:val="006A0AEE"/>
    <w:rsid w:val="006A135D"/>
    <w:rsid w:val="006A448C"/>
    <w:rsid w:val="006A4B95"/>
    <w:rsid w:val="006B2290"/>
    <w:rsid w:val="006B3602"/>
    <w:rsid w:val="006B6359"/>
    <w:rsid w:val="006B6C79"/>
    <w:rsid w:val="006C1904"/>
    <w:rsid w:val="006D0B2A"/>
    <w:rsid w:val="006D0BF2"/>
    <w:rsid w:val="006E3C71"/>
    <w:rsid w:val="006E57A8"/>
    <w:rsid w:val="006F159F"/>
    <w:rsid w:val="006F2BC8"/>
    <w:rsid w:val="006F3163"/>
    <w:rsid w:val="006F496A"/>
    <w:rsid w:val="00702498"/>
    <w:rsid w:val="00703B5C"/>
    <w:rsid w:val="00706FD5"/>
    <w:rsid w:val="00710358"/>
    <w:rsid w:val="007104BB"/>
    <w:rsid w:val="00717D88"/>
    <w:rsid w:val="00725DA1"/>
    <w:rsid w:val="00726E27"/>
    <w:rsid w:val="00727D15"/>
    <w:rsid w:val="007307E2"/>
    <w:rsid w:val="0073448B"/>
    <w:rsid w:val="007412ED"/>
    <w:rsid w:val="0074374B"/>
    <w:rsid w:val="00744D59"/>
    <w:rsid w:val="0075338F"/>
    <w:rsid w:val="00753570"/>
    <w:rsid w:val="00755D6F"/>
    <w:rsid w:val="00756737"/>
    <w:rsid w:val="00764603"/>
    <w:rsid w:val="00765D63"/>
    <w:rsid w:val="00773DCF"/>
    <w:rsid w:val="007753B0"/>
    <w:rsid w:val="00775E1E"/>
    <w:rsid w:val="00775F6A"/>
    <w:rsid w:val="007779C8"/>
    <w:rsid w:val="00782973"/>
    <w:rsid w:val="00782A5F"/>
    <w:rsid w:val="00785469"/>
    <w:rsid w:val="00787818"/>
    <w:rsid w:val="00787BEF"/>
    <w:rsid w:val="007940E0"/>
    <w:rsid w:val="007942D3"/>
    <w:rsid w:val="007A11D4"/>
    <w:rsid w:val="007A40FB"/>
    <w:rsid w:val="007B6C09"/>
    <w:rsid w:val="007C41D4"/>
    <w:rsid w:val="007C4B90"/>
    <w:rsid w:val="007C6B51"/>
    <w:rsid w:val="007C707B"/>
    <w:rsid w:val="007C73C1"/>
    <w:rsid w:val="007C73D9"/>
    <w:rsid w:val="007D3746"/>
    <w:rsid w:val="007D72CB"/>
    <w:rsid w:val="007E0646"/>
    <w:rsid w:val="007E09DA"/>
    <w:rsid w:val="007E18DE"/>
    <w:rsid w:val="007E1ABB"/>
    <w:rsid w:val="007E266B"/>
    <w:rsid w:val="007F1E65"/>
    <w:rsid w:val="007F2F5D"/>
    <w:rsid w:val="007F3842"/>
    <w:rsid w:val="00801871"/>
    <w:rsid w:val="00803DB4"/>
    <w:rsid w:val="00805EC0"/>
    <w:rsid w:val="008079EE"/>
    <w:rsid w:val="0081453B"/>
    <w:rsid w:val="0081555F"/>
    <w:rsid w:val="00815962"/>
    <w:rsid w:val="00815C2A"/>
    <w:rsid w:val="00816865"/>
    <w:rsid w:val="00817192"/>
    <w:rsid w:val="008178B6"/>
    <w:rsid w:val="00820C54"/>
    <w:rsid w:val="008228F2"/>
    <w:rsid w:val="008317A8"/>
    <w:rsid w:val="00831C54"/>
    <w:rsid w:val="00832C10"/>
    <w:rsid w:val="00837D1A"/>
    <w:rsid w:val="00840B33"/>
    <w:rsid w:val="008433AF"/>
    <w:rsid w:val="00843EC5"/>
    <w:rsid w:val="00844B12"/>
    <w:rsid w:val="008458B6"/>
    <w:rsid w:val="00851CFE"/>
    <w:rsid w:val="0085233B"/>
    <w:rsid w:val="00853C76"/>
    <w:rsid w:val="008544D8"/>
    <w:rsid w:val="00855479"/>
    <w:rsid w:val="00855972"/>
    <w:rsid w:val="00865B74"/>
    <w:rsid w:val="008678E7"/>
    <w:rsid w:val="008715F6"/>
    <w:rsid w:val="008728C1"/>
    <w:rsid w:val="00874C87"/>
    <w:rsid w:val="00877B02"/>
    <w:rsid w:val="008819F5"/>
    <w:rsid w:val="00882E53"/>
    <w:rsid w:val="00883D96"/>
    <w:rsid w:val="00884C9E"/>
    <w:rsid w:val="008852DC"/>
    <w:rsid w:val="00885582"/>
    <w:rsid w:val="00895F7A"/>
    <w:rsid w:val="008A43DA"/>
    <w:rsid w:val="008B1D3D"/>
    <w:rsid w:val="008B25E1"/>
    <w:rsid w:val="008C4C50"/>
    <w:rsid w:val="008D25AB"/>
    <w:rsid w:val="008D27DB"/>
    <w:rsid w:val="008D3BC1"/>
    <w:rsid w:val="008D4247"/>
    <w:rsid w:val="008E18CA"/>
    <w:rsid w:val="008E2514"/>
    <w:rsid w:val="008E5C31"/>
    <w:rsid w:val="008F57D0"/>
    <w:rsid w:val="008F6182"/>
    <w:rsid w:val="0090071F"/>
    <w:rsid w:val="00901597"/>
    <w:rsid w:val="00907FFD"/>
    <w:rsid w:val="009100AE"/>
    <w:rsid w:val="009120D1"/>
    <w:rsid w:val="00912BCE"/>
    <w:rsid w:val="0091320B"/>
    <w:rsid w:val="00915742"/>
    <w:rsid w:val="00916397"/>
    <w:rsid w:val="009165B5"/>
    <w:rsid w:val="0092368E"/>
    <w:rsid w:val="00926F2D"/>
    <w:rsid w:val="00930BA1"/>
    <w:rsid w:val="00931166"/>
    <w:rsid w:val="0093169E"/>
    <w:rsid w:val="00932610"/>
    <w:rsid w:val="00936599"/>
    <w:rsid w:val="00937C06"/>
    <w:rsid w:val="00943215"/>
    <w:rsid w:val="00945D93"/>
    <w:rsid w:val="009505C9"/>
    <w:rsid w:val="009508AB"/>
    <w:rsid w:val="009521E9"/>
    <w:rsid w:val="0095244A"/>
    <w:rsid w:val="00955DB3"/>
    <w:rsid w:val="009626DB"/>
    <w:rsid w:val="00967124"/>
    <w:rsid w:val="0097293F"/>
    <w:rsid w:val="009738CC"/>
    <w:rsid w:val="009809DA"/>
    <w:rsid w:val="00982893"/>
    <w:rsid w:val="009854E7"/>
    <w:rsid w:val="009A013F"/>
    <w:rsid w:val="009A7E7F"/>
    <w:rsid w:val="009B3FE7"/>
    <w:rsid w:val="009B4032"/>
    <w:rsid w:val="009B4C36"/>
    <w:rsid w:val="009B6C28"/>
    <w:rsid w:val="009B744A"/>
    <w:rsid w:val="009C3179"/>
    <w:rsid w:val="009C3472"/>
    <w:rsid w:val="009C36DF"/>
    <w:rsid w:val="009C7E6D"/>
    <w:rsid w:val="009D2CD2"/>
    <w:rsid w:val="009D3BD9"/>
    <w:rsid w:val="009D3FF6"/>
    <w:rsid w:val="009E2869"/>
    <w:rsid w:val="009E2CA7"/>
    <w:rsid w:val="009E4CD4"/>
    <w:rsid w:val="009E7008"/>
    <w:rsid w:val="009F0497"/>
    <w:rsid w:val="009F1F3A"/>
    <w:rsid w:val="009F3DC7"/>
    <w:rsid w:val="00A01212"/>
    <w:rsid w:val="00A01C63"/>
    <w:rsid w:val="00A02B5E"/>
    <w:rsid w:val="00A03A15"/>
    <w:rsid w:val="00A11B54"/>
    <w:rsid w:val="00A14458"/>
    <w:rsid w:val="00A16124"/>
    <w:rsid w:val="00A169FE"/>
    <w:rsid w:val="00A24066"/>
    <w:rsid w:val="00A33DC5"/>
    <w:rsid w:val="00A37066"/>
    <w:rsid w:val="00A37D97"/>
    <w:rsid w:val="00A423F6"/>
    <w:rsid w:val="00A425B2"/>
    <w:rsid w:val="00A42C54"/>
    <w:rsid w:val="00A45A4D"/>
    <w:rsid w:val="00A462EE"/>
    <w:rsid w:val="00A47AE9"/>
    <w:rsid w:val="00A719F5"/>
    <w:rsid w:val="00A71F8D"/>
    <w:rsid w:val="00A727FF"/>
    <w:rsid w:val="00A76E6D"/>
    <w:rsid w:val="00A7737D"/>
    <w:rsid w:val="00A805F9"/>
    <w:rsid w:val="00A82287"/>
    <w:rsid w:val="00A87512"/>
    <w:rsid w:val="00A93CA3"/>
    <w:rsid w:val="00A9783B"/>
    <w:rsid w:val="00AA2945"/>
    <w:rsid w:val="00AA2D5C"/>
    <w:rsid w:val="00AA74F7"/>
    <w:rsid w:val="00AB0812"/>
    <w:rsid w:val="00AB1E0A"/>
    <w:rsid w:val="00AB4F88"/>
    <w:rsid w:val="00AC12B1"/>
    <w:rsid w:val="00AC6F8D"/>
    <w:rsid w:val="00AC742A"/>
    <w:rsid w:val="00AD3E75"/>
    <w:rsid w:val="00AD407F"/>
    <w:rsid w:val="00AD5735"/>
    <w:rsid w:val="00AE154C"/>
    <w:rsid w:val="00AE2452"/>
    <w:rsid w:val="00AE2CF9"/>
    <w:rsid w:val="00AE43D2"/>
    <w:rsid w:val="00AE6372"/>
    <w:rsid w:val="00AE7073"/>
    <w:rsid w:val="00AF2909"/>
    <w:rsid w:val="00AF4539"/>
    <w:rsid w:val="00B00AF5"/>
    <w:rsid w:val="00B07C20"/>
    <w:rsid w:val="00B21BAD"/>
    <w:rsid w:val="00B22F02"/>
    <w:rsid w:val="00B26558"/>
    <w:rsid w:val="00B278E5"/>
    <w:rsid w:val="00B27C07"/>
    <w:rsid w:val="00B27C8F"/>
    <w:rsid w:val="00B302AF"/>
    <w:rsid w:val="00B3369F"/>
    <w:rsid w:val="00B3449B"/>
    <w:rsid w:val="00B372FD"/>
    <w:rsid w:val="00B40DF1"/>
    <w:rsid w:val="00B41ED6"/>
    <w:rsid w:val="00B42DEA"/>
    <w:rsid w:val="00B43055"/>
    <w:rsid w:val="00B44316"/>
    <w:rsid w:val="00B45112"/>
    <w:rsid w:val="00B46FFD"/>
    <w:rsid w:val="00B4735C"/>
    <w:rsid w:val="00B645F7"/>
    <w:rsid w:val="00B662E5"/>
    <w:rsid w:val="00B67087"/>
    <w:rsid w:val="00B7016C"/>
    <w:rsid w:val="00B70A84"/>
    <w:rsid w:val="00B71C95"/>
    <w:rsid w:val="00B72CC6"/>
    <w:rsid w:val="00B73188"/>
    <w:rsid w:val="00B773AF"/>
    <w:rsid w:val="00B806D3"/>
    <w:rsid w:val="00B8108D"/>
    <w:rsid w:val="00B82F65"/>
    <w:rsid w:val="00B87BEB"/>
    <w:rsid w:val="00B94409"/>
    <w:rsid w:val="00B951BE"/>
    <w:rsid w:val="00B95A00"/>
    <w:rsid w:val="00BB1AF5"/>
    <w:rsid w:val="00BB65C5"/>
    <w:rsid w:val="00BC0455"/>
    <w:rsid w:val="00BC7C00"/>
    <w:rsid w:val="00BD4313"/>
    <w:rsid w:val="00BD436A"/>
    <w:rsid w:val="00BE0223"/>
    <w:rsid w:val="00BE0B09"/>
    <w:rsid w:val="00BF1C70"/>
    <w:rsid w:val="00BF563D"/>
    <w:rsid w:val="00BF60E5"/>
    <w:rsid w:val="00C006FE"/>
    <w:rsid w:val="00C01BDB"/>
    <w:rsid w:val="00C0252C"/>
    <w:rsid w:val="00C028FE"/>
    <w:rsid w:val="00C038FE"/>
    <w:rsid w:val="00C054EE"/>
    <w:rsid w:val="00C07298"/>
    <w:rsid w:val="00C11334"/>
    <w:rsid w:val="00C16C95"/>
    <w:rsid w:val="00C179DA"/>
    <w:rsid w:val="00C220B5"/>
    <w:rsid w:val="00C2257E"/>
    <w:rsid w:val="00C2395C"/>
    <w:rsid w:val="00C24E1C"/>
    <w:rsid w:val="00C25BCD"/>
    <w:rsid w:val="00C26EDA"/>
    <w:rsid w:val="00C31121"/>
    <w:rsid w:val="00C356D1"/>
    <w:rsid w:val="00C37325"/>
    <w:rsid w:val="00C4200D"/>
    <w:rsid w:val="00C42698"/>
    <w:rsid w:val="00C5075C"/>
    <w:rsid w:val="00C51299"/>
    <w:rsid w:val="00C56514"/>
    <w:rsid w:val="00C605BB"/>
    <w:rsid w:val="00C605DB"/>
    <w:rsid w:val="00C722AA"/>
    <w:rsid w:val="00C7268A"/>
    <w:rsid w:val="00C80D5B"/>
    <w:rsid w:val="00C80F8A"/>
    <w:rsid w:val="00C86B99"/>
    <w:rsid w:val="00C90780"/>
    <w:rsid w:val="00C9161D"/>
    <w:rsid w:val="00C9413F"/>
    <w:rsid w:val="00C94FC0"/>
    <w:rsid w:val="00CA52BF"/>
    <w:rsid w:val="00CB009D"/>
    <w:rsid w:val="00CB20E6"/>
    <w:rsid w:val="00CB3628"/>
    <w:rsid w:val="00CB48BE"/>
    <w:rsid w:val="00CB6C2F"/>
    <w:rsid w:val="00CC0F22"/>
    <w:rsid w:val="00CC29D3"/>
    <w:rsid w:val="00CC383F"/>
    <w:rsid w:val="00CC7D8B"/>
    <w:rsid w:val="00CD11FB"/>
    <w:rsid w:val="00CD2FBD"/>
    <w:rsid w:val="00CD44DF"/>
    <w:rsid w:val="00CD5F15"/>
    <w:rsid w:val="00CD6228"/>
    <w:rsid w:val="00CD68AE"/>
    <w:rsid w:val="00CF1848"/>
    <w:rsid w:val="00CF4578"/>
    <w:rsid w:val="00D03EC8"/>
    <w:rsid w:val="00D04411"/>
    <w:rsid w:val="00D10E1C"/>
    <w:rsid w:val="00D12044"/>
    <w:rsid w:val="00D13E54"/>
    <w:rsid w:val="00D14C8D"/>
    <w:rsid w:val="00D175F8"/>
    <w:rsid w:val="00D17B8C"/>
    <w:rsid w:val="00D33DB6"/>
    <w:rsid w:val="00D41AAD"/>
    <w:rsid w:val="00D42A63"/>
    <w:rsid w:val="00D4749E"/>
    <w:rsid w:val="00D54757"/>
    <w:rsid w:val="00D648F8"/>
    <w:rsid w:val="00D70550"/>
    <w:rsid w:val="00D71BEC"/>
    <w:rsid w:val="00D72560"/>
    <w:rsid w:val="00D7433C"/>
    <w:rsid w:val="00D76A18"/>
    <w:rsid w:val="00D77B08"/>
    <w:rsid w:val="00D831CB"/>
    <w:rsid w:val="00D858B9"/>
    <w:rsid w:val="00D85BF2"/>
    <w:rsid w:val="00D8770E"/>
    <w:rsid w:val="00D917CD"/>
    <w:rsid w:val="00D92B6E"/>
    <w:rsid w:val="00DA14C6"/>
    <w:rsid w:val="00DA2C51"/>
    <w:rsid w:val="00DA6A19"/>
    <w:rsid w:val="00DB2D44"/>
    <w:rsid w:val="00DB3C7D"/>
    <w:rsid w:val="00DB4CC0"/>
    <w:rsid w:val="00DC29E6"/>
    <w:rsid w:val="00DD118C"/>
    <w:rsid w:val="00DD1571"/>
    <w:rsid w:val="00DE16EE"/>
    <w:rsid w:val="00DE241A"/>
    <w:rsid w:val="00DE6701"/>
    <w:rsid w:val="00DF32E6"/>
    <w:rsid w:val="00DF6E7D"/>
    <w:rsid w:val="00E06878"/>
    <w:rsid w:val="00E06F59"/>
    <w:rsid w:val="00E15433"/>
    <w:rsid w:val="00E1591E"/>
    <w:rsid w:val="00E21EEB"/>
    <w:rsid w:val="00E24141"/>
    <w:rsid w:val="00E25DB3"/>
    <w:rsid w:val="00E26015"/>
    <w:rsid w:val="00E263FA"/>
    <w:rsid w:val="00E26D46"/>
    <w:rsid w:val="00E27A8B"/>
    <w:rsid w:val="00E30CAC"/>
    <w:rsid w:val="00E3358D"/>
    <w:rsid w:val="00E34455"/>
    <w:rsid w:val="00E34C75"/>
    <w:rsid w:val="00E34EED"/>
    <w:rsid w:val="00E36092"/>
    <w:rsid w:val="00E60092"/>
    <w:rsid w:val="00E632FD"/>
    <w:rsid w:val="00E66235"/>
    <w:rsid w:val="00E66C6E"/>
    <w:rsid w:val="00E678C7"/>
    <w:rsid w:val="00E705A9"/>
    <w:rsid w:val="00E70E76"/>
    <w:rsid w:val="00E716BA"/>
    <w:rsid w:val="00E718B4"/>
    <w:rsid w:val="00E743AF"/>
    <w:rsid w:val="00E802B3"/>
    <w:rsid w:val="00E83C24"/>
    <w:rsid w:val="00E860E3"/>
    <w:rsid w:val="00E86579"/>
    <w:rsid w:val="00E86A40"/>
    <w:rsid w:val="00E9318D"/>
    <w:rsid w:val="00E944E1"/>
    <w:rsid w:val="00EA545B"/>
    <w:rsid w:val="00EB3067"/>
    <w:rsid w:val="00EB3359"/>
    <w:rsid w:val="00EB3B78"/>
    <w:rsid w:val="00EB5595"/>
    <w:rsid w:val="00EC44D6"/>
    <w:rsid w:val="00ED2B15"/>
    <w:rsid w:val="00ED31F1"/>
    <w:rsid w:val="00ED5556"/>
    <w:rsid w:val="00EE2298"/>
    <w:rsid w:val="00EE31B9"/>
    <w:rsid w:val="00EE37A9"/>
    <w:rsid w:val="00F06FFA"/>
    <w:rsid w:val="00F12630"/>
    <w:rsid w:val="00F1274B"/>
    <w:rsid w:val="00F138F4"/>
    <w:rsid w:val="00F14330"/>
    <w:rsid w:val="00F144CE"/>
    <w:rsid w:val="00F149F0"/>
    <w:rsid w:val="00F16A50"/>
    <w:rsid w:val="00F17173"/>
    <w:rsid w:val="00F27DAC"/>
    <w:rsid w:val="00F30164"/>
    <w:rsid w:val="00F303C8"/>
    <w:rsid w:val="00F3765A"/>
    <w:rsid w:val="00F37EFA"/>
    <w:rsid w:val="00F43627"/>
    <w:rsid w:val="00F51293"/>
    <w:rsid w:val="00F53424"/>
    <w:rsid w:val="00F544BE"/>
    <w:rsid w:val="00F61B35"/>
    <w:rsid w:val="00F620E8"/>
    <w:rsid w:val="00F71BAE"/>
    <w:rsid w:val="00F75E2A"/>
    <w:rsid w:val="00F87F07"/>
    <w:rsid w:val="00F933AF"/>
    <w:rsid w:val="00F94774"/>
    <w:rsid w:val="00F94AF6"/>
    <w:rsid w:val="00FA29C2"/>
    <w:rsid w:val="00FB0062"/>
    <w:rsid w:val="00FB18EC"/>
    <w:rsid w:val="00FB4D49"/>
    <w:rsid w:val="00FB5720"/>
    <w:rsid w:val="00FC0675"/>
    <w:rsid w:val="00FC167D"/>
    <w:rsid w:val="00FC53DB"/>
    <w:rsid w:val="00FC6EF3"/>
    <w:rsid w:val="00FE6473"/>
    <w:rsid w:val="00FF6BCA"/>
    <w:rsid w:val="00FF755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5720"/>
    <w:pPr>
      <w:spacing w:after="160" w:line="240" w:lineRule="exact"/>
    </w:pPr>
    <w:rPr>
      <w:rFonts w:asciiTheme="minorHAnsi" w:eastAsiaTheme="minorEastAsia" w:hAnsiTheme="minorHAnsi" w:cstheme="minorBidi"/>
      <w:vertAlign w:val="superscript"/>
      <w:lang w:val="fr-CA"/>
    </w:rPr>
  </w:style>
  <w:style w:type="paragraph" w:customStyle="1" w:styleId="CBD-Para-1">
    <w:name w:val="CBD-Para-1"/>
    <w:basedOn w:val="Normal"/>
    <w:qFormat/>
    <w:rsid w:val="00FB5720"/>
    <w:pPr>
      <w:keepLines/>
      <w:numPr>
        <w:numId w:val="23"/>
      </w:numPr>
      <w:spacing w:before="120" w:after="120"/>
    </w:pPr>
    <w:rPr>
      <w:rFonts w:eastAsia="Malgun Gothic"/>
    </w:rPr>
  </w:style>
  <w:style w:type="character" w:styleId="UnresolvedMention">
    <w:name w:val="Unresolved Mention"/>
    <w:basedOn w:val="DefaultParagraphFont"/>
    <w:uiPriority w:val="99"/>
    <w:semiHidden/>
    <w:unhideWhenUsed/>
    <w:rsid w:val="00F87F07"/>
    <w:rPr>
      <w:color w:val="605E5C"/>
      <w:shd w:val="clear" w:color="auto" w:fill="E1DFDD"/>
    </w:rPr>
  </w:style>
  <w:style w:type="paragraph" w:styleId="Revision">
    <w:name w:val="Revision"/>
    <w:hidden/>
    <w:uiPriority w:val="99"/>
    <w:semiHidden/>
    <w:rsid w:val="000511D2"/>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806D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806D3"/>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884C9E"/>
    <w:pPr>
      <w:spacing w:before="100" w:beforeAutospacing="1" w:after="100" w:afterAutospacing="1"/>
      <w:jc w:val="left"/>
    </w:pPr>
    <w:rPr>
      <w:sz w:val="24"/>
      <w:lang w:val="en-US" w:eastAsia="zh-CN"/>
    </w:rPr>
  </w:style>
  <w:style w:type="character" w:customStyle="1" w:styleId="ui-provider">
    <w:name w:val="ui-provider"/>
    <w:basedOn w:val="DefaultParagraphFont"/>
    <w:rsid w:val="00B4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9091">
      <w:bodyDiv w:val="1"/>
      <w:marLeft w:val="0"/>
      <w:marRight w:val="0"/>
      <w:marTop w:val="0"/>
      <w:marBottom w:val="0"/>
      <w:divBdr>
        <w:top w:val="none" w:sz="0" w:space="0" w:color="auto"/>
        <w:left w:val="none" w:sz="0" w:space="0" w:color="auto"/>
        <w:bottom w:val="none" w:sz="0" w:space="0" w:color="auto"/>
        <w:right w:val="none" w:sz="0" w:space="0" w:color="auto"/>
      </w:divBdr>
    </w:div>
    <w:div w:id="1164319482">
      <w:bodyDiv w:val="1"/>
      <w:marLeft w:val="0"/>
      <w:marRight w:val="0"/>
      <w:marTop w:val="0"/>
      <w:marBottom w:val="0"/>
      <w:divBdr>
        <w:top w:val="none" w:sz="0" w:space="0" w:color="auto"/>
        <w:left w:val="none" w:sz="0" w:space="0" w:color="auto"/>
        <w:bottom w:val="none" w:sz="0" w:space="0" w:color="auto"/>
        <w:right w:val="none" w:sz="0" w:space="0" w:color="auto"/>
      </w:divBdr>
    </w:div>
    <w:div w:id="1465928323">
      <w:bodyDiv w:val="1"/>
      <w:marLeft w:val="0"/>
      <w:marRight w:val="0"/>
      <w:marTop w:val="0"/>
      <w:marBottom w:val="0"/>
      <w:divBdr>
        <w:top w:val="none" w:sz="0" w:space="0" w:color="auto"/>
        <w:left w:val="none" w:sz="0" w:space="0" w:color="auto"/>
        <w:bottom w:val="none" w:sz="0" w:space="0" w:color="auto"/>
        <w:right w:val="none" w:sz="0" w:space="0" w:color="auto"/>
      </w:divBdr>
    </w:div>
    <w:div w:id="1666975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bd.int/decisions/?m=cop-03&amp;n=08"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meetings/cop/cop-05/official/cop-05-2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C6DDAD2068D4476290D63973FE14EB65"/>
        <w:category>
          <w:name w:val="General"/>
          <w:gallery w:val="placeholder"/>
        </w:category>
        <w:types>
          <w:type w:val="bbPlcHdr"/>
        </w:types>
        <w:behaviors>
          <w:behavior w:val="content"/>
        </w:behaviors>
        <w:guid w:val="{C609321D-E957-45D2-AB50-CB1858A1C7DF}"/>
      </w:docPartPr>
      <w:docPartBody>
        <w:p w:rsidR="005E4526" w:rsidRDefault="0001772E" w:rsidP="0001772E">
          <w:pPr>
            <w:pStyle w:val="C6DDAD2068D4476290D63973FE14EB65"/>
          </w:pPr>
          <w:r w:rsidRPr="006D0F48">
            <w:rPr>
              <w:rStyle w:val="PlaceholderText"/>
            </w:rPr>
            <w:t>[Subject]</w:t>
          </w:r>
        </w:p>
      </w:docPartBody>
    </w:docPart>
    <w:docPart>
      <w:docPartPr>
        <w:name w:val="0540466FC25A493D8320ED8279FCB0FE"/>
        <w:category>
          <w:name w:val="General"/>
          <w:gallery w:val="placeholder"/>
        </w:category>
        <w:types>
          <w:type w:val="bbPlcHdr"/>
        </w:types>
        <w:behaviors>
          <w:behavior w:val="content"/>
        </w:behaviors>
        <w:guid w:val="{3038AF9D-CD3A-492C-BE52-A3CDCB93A09E}"/>
      </w:docPartPr>
      <w:docPartBody>
        <w:p w:rsidR="006C44D1" w:rsidRDefault="00F324B2" w:rsidP="00F324B2">
          <w:pPr>
            <w:pStyle w:val="0540466FC25A493D8320ED8279FCB0FE"/>
          </w:pPr>
          <w:r w:rsidRPr="007935A7">
            <w:rPr>
              <w:rStyle w:val="PlaceholderText"/>
            </w:rPr>
            <w:t>[Subject]</w:t>
          </w:r>
        </w:p>
      </w:docPartBody>
    </w:docPart>
    <w:docPart>
      <w:docPartPr>
        <w:name w:val="69C93FA0F7FF46479A6C19323F281992"/>
        <w:category>
          <w:name w:val="General"/>
          <w:gallery w:val="placeholder"/>
        </w:category>
        <w:types>
          <w:type w:val="bbPlcHdr"/>
        </w:types>
        <w:behaviors>
          <w:behavior w:val="content"/>
        </w:behaviors>
        <w:guid w:val="{BA8972E2-8A1D-4768-BEC7-9879EE2C245F}"/>
      </w:docPartPr>
      <w:docPartBody>
        <w:p w:rsidR="005319DB" w:rsidRDefault="00070DE1" w:rsidP="00070DE1">
          <w:pPr>
            <w:pStyle w:val="69C93FA0F7FF46479A6C19323F28199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772E"/>
    <w:rsid w:val="000276ED"/>
    <w:rsid w:val="00070DE1"/>
    <w:rsid w:val="000F25B2"/>
    <w:rsid w:val="00105712"/>
    <w:rsid w:val="001C11F6"/>
    <w:rsid w:val="002D36E0"/>
    <w:rsid w:val="004E0BA8"/>
    <w:rsid w:val="00500A2B"/>
    <w:rsid w:val="005319DB"/>
    <w:rsid w:val="0058288D"/>
    <w:rsid w:val="005E4526"/>
    <w:rsid w:val="006453AC"/>
    <w:rsid w:val="006801B3"/>
    <w:rsid w:val="006C44D1"/>
    <w:rsid w:val="006C7A19"/>
    <w:rsid w:val="007B0864"/>
    <w:rsid w:val="007D1E73"/>
    <w:rsid w:val="00810A55"/>
    <w:rsid w:val="00852198"/>
    <w:rsid w:val="008918F3"/>
    <w:rsid w:val="00895B25"/>
    <w:rsid w:val="008C6619"/>
    <w:rsid w:val="008D420E"/>
    <w:rsid w:val="0098642F"/>
    <w:rsid w:val="009E10B3"/>
    <w:rsid w:val="00A06BDF"/>
    <w:rsid w:val="00A32C81"/>
    <w:rsid w:val="00A453C4"/>
    <w:rsid w:val="00C07219"/>
    <w:rsid w:val="00CB7B69"/>
    <w:rsid w:val="00E04746"/>
    <w:rsid w:val="00E661CB"/>
    <w:rsid w:val="00F324B2"/>
    <w:rsid w:val="00F56731"/>
    <w:rsid w:val="00F717D4"/>
    <w:rsid w:val="00F77F24"/>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6BDF"/>
  </w:style>
  <w:style w:type="paragraph" w:customStyle="1" w:styleId="C6DDAD2068D4476290D63973FE14EB65">
    <w:name w:val="C6DDAD2068D4476290D63973FE14EB65"/>
    <w:rsid w:val="0001772E"/>
    <w:pPr>
      <w:spacing w:after="160" w:line="259" w:lineRule="auto"/>
    </w:pPr>
    <w:rPr>
      <w:lang w:val="en-CA" w:eastAsia="en-CA"/>
    </w:rPr>
  </w:style>
  <w:style w:type="paragraph" w:customStyle="1" w:styleId="0540466FC25A493D8320ED8279FCB0FE">
    <w:name w:val="0540466FC25A493D8320ED8279FCB0FE"/>
    <w:rsid w:val="00F324B2"/>
    <w:pPr>
      <w:spacing w:after="160" w:line="259" w:lineRule="auto"/>
    </w:pPr>
    <w:rPr>
      <w:lang w:eastAsia="zh-CN"/>
    </w:rPr>
  </w:style>
  <w:style w:type="paragraph" w:customStyle="1" w:styleId="69C93FA0F7FF46479A6C19323F281992">
    <w:name w:val="69C93FA0F7FF46479A6C19323F281992"/>
    <w:rsid w:val="00070DE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C066426-85AD-4D20-9E02-877EA8D7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2B0B7-C832-4278-9623-A3DA10D11278}">
  <ds:schemaRefs>
    <ds:schemaRef ds:uri="http://schemas.openxmlformats.org/officeDocument/2006/bibliography"/>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12010</Words>
  <Characters>68461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Financial mechanism</vt:lpstr>
    </vt:vector>
  </TitlesOfParts>
  <Company>SCBD</Company>
  <LinksUpToDate>false</LinksUpToDate>
  <CharactersWithSpaces>80311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15/15.	Financial mechanism</dc:title>
  <dc:subject>CBD/COP/DEC/15/15</dc:subject>
  <dc:creator>SCBD</dc:creator>
  <cp:lastModifiedBy>Veronique Lefebvre</cp:lastModifiedBy>
  <cp:revision>4</cp:revision>
  <cp:lastPrinted>2023-02-21T15:59:00Z</cp:lastPrinted>
  <dcterms:created xsi:type="dcterms:W3CDTF">2023-03-01T15:37:00Z</dcterms:created>
  <dcterms:modified xsi:type="dcterms:W3CDTF">2023-03-01T15:38:00Z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