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F865E8" w:rsidRPr="003D067D" w:rsidTr="001749B6">
        <w:trPr>
          <w:trHeight w:val="844"/>
        </w:trPr>
        <w:tc>
          <w:tcPr>
            <w:tcW w:w="744" w:type="dxa"/>
            <w:tcBorders>
              <w:bottom w:val="single" w:sz="12" w:space="0" w:color="auto"/>
            </w:tcBorders>
          </w:tcPr>
          <w:p w:rsidR="00F865E8" w:rsidRPr="008A0A75" w:rsidRDefault="00F865E8" w:rsidP="001749B6">
            <w:pPr>
              <w:rPr>
                <w:kern w:val="22"/>
              </w:rPr>
            </w:pPr>
            <w:bookmarkStart w:id="0" w:name="_Hlk505247837"/>
            <w:r w:rsidRPr="008A0A75">
              <w:rPr>
                <w:noProof/>
                <w:kern w:val="22"/>
                <w:lang w:eastAsia="en-GB"/>
              </w:rPr>
              <w:drawing>
                <wp:anchor distT="0" distB="0" distL="114300" distR="114300" simplePos="0" relativeHeight="251658240"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F865E8" w:rsidRPr="008A0A75" w:rsidRDefault="00F865E8" w:rsidP="001749B6">
            <w:pPr>
              <w:ind w:left="175"/>
              <w:rPr>
                <w:kern w:val="22"/>
              </w:rPr>
            </w:pPr>
            <w:r w:rsidRPr="00FE14F7">
              <w:rPr>
                <w:noProof/>
                <w:lang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F865E8" w:rsidRPr="008A0A75" w:rsidRDefault="00F865E8" w:rsidP="001749B6">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F865E8" w:rsidRPr="003D067D" w:rsidTr="001749B6">
        <w:trPr>
          <w:trHeight w:val="1693"/>
        </w:trPr>
        <w:tc>
          <w:tcPr>
            <w:tcW w:w="6086" w:type="dxa"/>
            <w:tcBorders>
              <w:top w:val="nil"/>
              <w:bottom w:val="single" w:sz="36" w:space="0" w:color="000000"/>
            </w:tcBorders>
          </w:tcPr>
          <w:bookmarkEnd w:id="0"/>
          <w:p w:rsidR="00F865E8" w:rsidRPr="003D067D" w:rsidRDefault="00F865E8" w:rsidP="001749B6">
            <w:pPr>
              <w:suppressLineNumbers/>
              <w:suppressAutoHyphens/>
              <w:rPr>
                <w:rFonts w:ascii="Univers" w:hAnsi="Univers"/>
                <w:snapToGrid w:val="0"/>
                <w:kern w:val="22"/>
              </w:rPr>
            </w:pPr>
            <w:r>
              <w:rPr>
                <w:rFonts w:ascii="Univers" w:hAnsi="Univers"/>
                <w:snapToGrid w:val="0"/>
                <w:kern w:val="22"/>
                <w:lang w:val="ru-RU"/>
              </w:rPr>
              <w:t xml:space="preserve"> </w:t>
            </w:r>
            <w:r>
              <w:rPr>
                <w:noProof/>
                <w:lang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F865E8" w:rsidRPr="00D0496C" w:rsidRDefault="00F865E8" w:rsidP="001749B6">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F865E8" w:rsidRPr="001334EC" w:rsidRDefault="00F865E8" w:rsidP="001749B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F865E8" w:rsidRDefault="00A41DF8" w:rsidP="001749B6">
            <w:pPr>
              <w:suppressLineNumbers/>
              <w:suppressAutoHyphens/>
              <w:ind w:left="318"/>
              <w:rPr>
                <w:caps/>
                <w:szCs w:val="22"/>
              </w:rPr>
            </w:pPr>
            <w:r>
              <w:rPr>
                <w:caps/>
                <w:szCs w:val="22"/>
              </w:rPr>
              <w:t>GENERAL</w:t>
            </w:r>
          </w:p>
          <w:p w:rsidR="00F865E8" w:rsidRPr="001334EC" w:rsidRDefault="00F865E8" w:rsidP="001749B6">
            <w:pPr>
              <w:suppressLineNumbers/>
              <w:suppressAutoHyphens/>
              <w:ind w:left="318"/>
              <w:rPr>
                <w:rFonts w:asciiTheme="majorBidi" w:hAnsiTheme="majorBidi" w:cstheme="majorBidi"/>
                <w:snapToGrid w:val="0"/>
                <w:kern w:val="22"/>
              </w:rPr>
            </w:pPr>
          </w:p>
          <w:bookmarkStart w:id="1" w:name="_Hlk22815168" w:displacedByCustomXml="next"/>
          <w:sdt>
            <w:sdtPr>
              <w:rPr>
                <w:szCs w:val="22"/>
                <w:lang w:val="en-US"/>
              </w:rPr>
              <w:alias w:val="Subject"/>
              <w:tag w:val=""/>
              <w:id w:val="-1155982080"/>
              <w:placeholder>
                <w:docPart w:val="A111B933AE9541B18736399FEB0ED8F2"/>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rsidR="00F865E8" w:rsidRPr="001334EC" w:rsidRDefault="00A41DF8" w:rsidP="001749B6">
                <w:pPr>
                  <w:suppressLineNumbers/>
                  <w:suppressAutoHyphens/>
                  <w:ind w:left="318"/>
                  <w:rPr>
                    <w:rFonts w:asciiTheme="majorBidi" w:hAnsiTheme="majorBidi" w:cstheme="majorBidi"/>
                    <w:snapToGrid w:val="0"/>
                    <w:kern w:val="22"/>
                  </w:rPr>
                </w:pPr>
                <w:r w:rsidRPr="00A41DF8">
                  <w:rPr>
                    <w:szCs w:val="22"/>
                    <w:lang w:val="en-US"/>
                  </w:rPr>
                  <w:t>CBD/COP/DEC/15/16</w:t>
                </w:r>
                <w:r w:rsidRPr="00A41DF8">
                  <w:rPr>
                    <w:szCs w:val="22"/>
                    <w:lang w:val="en-US"/>
                  </w:rPr>
                  <w:t xml:space="preserve"> </w:t>
                </w:r>
              </w:p>
            </w:sdtContent>
          </w:sdt>
          <w:p w:rsidR="00F865E8" w:rsidRPr="001334EC" w:rsidRDefault="00F865E8" w:rsidP="001749B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1</w:t>
            </w:r>
            <w:r>
              <w:rPr>
                <w:rFonts w:asciiTheme="majorBidi" w:hAnsiTheme="majorBidi" w:cstheme="majorBidi"/>
                <w:snapToGrid w:val="0"/>
                <w:kern w:val="22"/>
              </w:rPr>
              <w:t>9 December</w:t>
            </w:r>
            <w:r w:rsidRPr="001334EC">
              <w:rPr>
                <w:rFonts w:asciiTheme="majorBidi" w:hAnsiTheme="majorBidi" w:cstheme="majorBidi"/>
                <w:snapToGrid w:val="0"/>
                <w:kern w:val="22"/>
              </w:rPr>
              <w:t xml:space="preserve"> 2022</w:t>
            </w:r>
          </w:p>
          <w:p w:rsidR="00F865E8" w:rsidRPr="001334EC" w:rsidRDefault="00F865E8" w:rsidP="001749B6">
            <w:pPr>
              <w:suppressLineNumbers/>
              <w:suppressAutoHyphens/>
              <w:ind w:left="318"/>
              <w:rPr>
                <w:rFonts w:asciiTheme="majorBidi" w:hAnsiTheme="majorBidi" w:cstheme="majorBidi"/>
                <w:snapToGrid w:val="0"/>
                <w:kern w:val="22"/>
              </w:rPr>
            </w:pPr>
          </w:p>
          <w:p w:rsidR="00F865E8" w:rsidRPr="00FE14F7" w:rsidRDefault="00F865E8" w:rsidP="001749B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F865E8" w:rsidRPr="00731435" w:rsidRDefault="00F865E8" w:rsidP="001749B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F865E8" w:rsidRPr="00305A9B" w:rsidRDefault="00F865E8" w:rsidP="00F865E8">
      <w:pPr>
        <w:pStyle w:val="Cornernotation"/>
        <w:kinsoku w:val="0"/>
        <w:overflowPunct w:val="0"/>
        <w:autoSpaceDE w:val="0"/>
        <w:autoSpaceDN w:val="0"/>
        <w:spacing w:before="60"/>
        <w:ind w:left="227" w:right="4302" w:hanging="227"/>
        <w:rPr>
          <w:snapToGrid w:val="0"/>
          <w:kern w:val="22"/>
          <w:lang w:val="ru-RU"/>
        </w:rPr>
      </w:pPr>
      <w:r w:rsidRPr="00305A9B">
        <w:rPr>
          <w:snapToGrid w:val="0"/>
          <w:kern w:val="22"/>
          <w:lang w:val="ru-RU"/>
        </w:rPr>
        <w:t>КОНФЕРЕНЦИЯ СТОРОН КОНВЕНЦИИ О БИОЛОГИЧЕСКОМ РАЗНООБРАЗИИ</w:t>
      </w:r>
    </w:p>
    <w:p w:rsidR="00F865E8" w:rsidRPr="00F865E8" w:rsidRDefault="00F865E8" w:rsidP="00F865E8">
      <w:pPr>
        <w:pStyle w:val="Cornernotation"/>
        <w:kinsoku w:val="0"/>
        <w:overflowPunct w:val="0"/>
        <w:autoSpaceDE w:val="0"/>
        <w:autoSpaceDN w:val="0"/>
        <w:ind w:left="0" w:right="4075" w:firstLine="0"/>
        <w:rPr>
          <w:snapToGrid w:val="0"/>
          <w:kern w:val="22"/>
          <w:lang w:val="ru-RU"/>
        </w:rPr>
      </w:pPr>
      <w:r w:rsidRPr="00F865E8">
        <w:rPr>
          <w:snapToGrid w:val="0"/>
          <w:kern w:val="22"/>
          <w:lang w:val="ru-RU"/>
        </w:rPr>
        <w:t xml:space="preserve">Пятнадцатое совещание, часть </w:t>
      </w:r>
      <w:r w:rsidRPr="006901C3">
        <w:rPr>
          <w:snapToGrid w:val="0"/>
          <w:kern w:val="22"/>
        </w:rPr>
        <w:t>II</w:t>
      </w:r>
    </w:p>
    <w:p w:rsidR="00F865E8" w:rsidRPr="00F865E8" w:rsidRDefault="00F865E8" w:rsidP="00F865E8">
      <w:pPr>
        <w:pStyle w:val="Cornernotation"/>
        <w:kinsoku w:val="0"/>
        <w:overflowPunct w:val="0"/>
        <w:autoSpaceDE w:val="0"/>
        <w:autoSpaceDN w:val="0"/>
        <w:ind w:left="0" w:right="4075" w:firstLine="0"/>
        <w:rPr>
          <w:snapToGrid w:val="0"/>
          <w:kern w:val="22"/>
          <w:lang w:val="ru-RU"/>
        </w:rPr>
      </w:pPr>
      <w:r w:rsidRPr="00F865E8">
        <w:rPr>
          <w:snapToGrid w:val="0"/>
          <w:kern w:val="22"/>
          <w:lang w:val="ru-RU"/>
        </w:rPr>
        <w:t>Монреаль, Канада, 7</w:t>
      </w:r>
      <w:r>
        <w:rPr>
          <w:snapToGrid w:val="0"/>
          <w:kern w:val="22"/>
          <w:lang w:val="ru-RU"/>
        </w:rPr>
        <w:t>-</w:t>
      </w:r>
      <w:r w:rsidRPr="00F865E8">
        <w:rPr>
          <w:snapToGrid w:val="0"/>
          <w:kern w:val="22"/>
          <w:lang w:val="ru-RU"/>
        </w:rPr>
        <w:t>19 декабря 2022 года</w:t>
      </w:r>
    </w:p>
    <w:p w:rsidR="00FD1194" w:rsidRPr="00AB4DCE" w:rsidRDefault="00B91A3F" w:rsidP="00FD1194">
      <w:pPr>
        <w:pStyle w:val="Cornernotation"/>
        <w:rPr>
          <w:lang w:val="ru-RU"/>
        </w:rPr>
      </w:pPr>
      <w:r w:rsidRPr="00AB4DCE">
        <w:rPr>
          <w:lang w:val="ru-RU"/>
        </w:rPr>
        <w:t>Пункт</w:t>
      </w:r>
      <w:r w:rsidR="00FD1194" w:rsidRPr="00AB4DCE">
        <w:rPr>
          <w:lang w:val="ru-RU"/>
        </w:rPr>
        <w:t xml:space="preserve"> </w:t>
      </w:r>
      <w:r w:rsidR="008616BF" w:rsidRPr="00485603">
        <w:rPr>
          <w:lang w:val="ru-RU"/>
        </w:rPr>
        <w:t>13</w:t>
      </w:r>
      <w:r w:rsidR="008616BF" w:rsidRPr="00692FEC">
        <w:t>B</w:t>
      </w:r>
      <w:r w:rsidRPr="00AB4DCE">
        <w:rPr>
          <w:lang w:val="ru-RU"/>
        </w:rPr>
        <w:t xml:space="preserve"> повестки дня</w:t>
      </w:r>
    </w:p>
    <w:p w:rsidR="00A41DF8" w:rsidRDefault="00A41DF8" w:rsidP="00485603">
      <w:pPr>
        <w:pStyle w:val="Titre2"/>
        <w:spacing w:before="240"/>
        <w:rPr>
          <w:lang w:val="fr-FR"/>
        </w:rPr>
      </w:pPr>
      <w:r w:rsidRPr="00EE5DBE">
        <w:rPr>
          <w:lang w:val="ru-RU"/>
        </w:rPr>
        <w:t>РЕШЕНИЕ, ПРИНЯТОЕ КОНФЕРЕНЦИЕЙ СТОРОН КОНВЕНЦИИ О БИОЛОГИЧЕСКОМ РАЗНООБРАЗИИ</w:t>
      </w:r>
      <w:r>
        <w:rPr>
          <w:lang w:val="ru-RU"/>
        </w:rPr>
        <w:t xml:space="preserve"> </w:t>
      </w:r>
    </w:p>
    <w:p w:rsidR="00522625" w:rsidRPr="00485603" w:rsidRDefault="00A41DF8" w:rsidP="0068093F">
      <w:pPr>
        <w:pStyle w:val="Titre2"/>
        <w:spacing w:before="240"/>
        <w:rPr>
          <w:caps/>
          <w:lang w:val="ru-RU"/>
        </w:rPr>
      </w:pPr>
      <w:r>
        <w:rPr>
          <w:lang w:val="fr-FR"/>
        </w:rPr>
        <w:t>15/16.</w:t>
      </w:r>
      <w:r>
        <w:rPr>
          <w:lang w:val="fr-FR"/>
        </w:rPr>
        <w:tab/>
      </w:r>
      <w:r w:rsidR="00485603">
        <w:rPr>
          <w:lang w:val="ru-RU"/>
        </w:rPr>
        <w:t>Управление знаниями и механизм посредничества</w:t>
      </w:r>
    </w:p>
    <w:p w:rsidR="00A52B2A" w:rsidRPr="00AB4DCE" w:rsidRDefault="00A52B2A" w:rsidP="0068093F">
      <w:pPr>
        <w:pStyle w:val="Paragraphedeliste"/>
        <w:spacing w:before="120" w:after="120"/>
        <w:ind w:left="0" w:firstLine="720"/>
        <w:contextualSpacing w:val="0"/>
        <w:rPr>
          <w:kern w:val="22"/>
          <w:szCs w:val="22"/>
          <w:lang w:val="ru-RU"/>
        </w:rPr>
      </w:pPr>
      <w:r w:rsidRPr="00AB4DCE">
        <w:rPr>
          <w:i/>
          <w:iCs/>
          <w:kern w:val="22"/>
          <w:szCs w:val="22"/>
          <w:lang w:val="ru-RU"/>
        </w:rPr>
        <w:t>Конференция Сторон</w:t>
      </w:r>
      <w:r w:rsidRPr="00AB4DCE">
        <w:rPr>
          <w:kern w:val="22"/>
          <w:szCs w:val="22"/>
          <w:lang w:val="ru-RU"/>
        </w:rPr>
        <w:t>,</w:t>
      </w:r>
    </w:p>
    <w:p w:rsidR="00485603" w:rsidRPr="00267E1D"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67E1D">
        <w:rPr>
          <w:i/>
          <w:snapToGrid w:val="0"/>
          <w:kern w:val="22"/>
          <w:szCs w:val="22"/>
          <w:lang w:val="ru-RU"/>
        </w:rPr>
        <w:t>ссылаясь</w:t>
      </w:r>
      <w:r w:rsidRPr="00267E1D">
        <w:rPr>
          <w:snapToGrid w:val="0"/>
          <w:kern w:val="22"/>
          <w:szCs w:val="22"/>
          <w:lang w:val="ru-RU"/>
        </w:rPr>
        <w:t xml:space="preserve"> на решения </w:t>
      </w:r>
      <w:hyperlink r:id="rId15" w:history="1">
        <w:r w:rsidRPr="00267E1D">
          <w:rPr>
            <w:snapToGrid w:val="0"/>
            <w:color w:val="0000FF"/>
            <w:kern w:val="22"/>
            <w:szCs w:val="22"/>
            <w:u w:val="single"/>
            <w:lang w:val="ru-RU"/>
          </w:rPr>
          <w:t>14/25</w:t>
        </w:r>
      </w:hyperlink>
      <w:r w:rsidRPr="00267E1D">
        <w:rPr>
          <w:snapToGrid w:val="0"/>
          <w:kern w:val="22"/>
          <w:szCs w:val="22"/>
          <w:lang w:val="ru-RU"/>
        </w:rPr>
        <w:t xml:space="preserve">, </w:t>
      </w:r>
      <w:hyperlink r:id="rId16" w:history="1">
        <w:r w:rsidRPr="00267E1D">
          <w:rPr>
            <w:snapToGrid w:val="0"/>
            <w:color w:val="0000FF"/>
            <w:kern w:val="22"/>
            <w:szCs w:val="22"/>
            <w:u w:val="single"/>
            <w:lang w:val="ru-RU"/>
          </w:rPr>
          <w:t>XIII/23</w:t>
        </w:r>
      </w:hyperlink>
      <w:r w:rsidRPr="00267E1D">
        <w:rPr>
          <w:snapToGrid w:val="0"/>
          <w:kern w:val="22"/>
          <w:szCs w:val="22"/>
          <w:lang w:val="ru-RU"/>
        </w:rPr>
        <w:t xml:space="preserve">, XIII/18, </w:t>
      </w:r>
      <w:hyperlink r:id="rId17" w:history="1">
        <w:r w:rsidRPr="00267E1D">
          <w:rPr>
            <w:snapToGrid w:val="0"/>
            <w:color w:val="0000FF"/>
            <w:kern w:val="22"/>
            <w:szCs w:val="22"/>
            <w:u w:val="single"/>
            <w:lang w:val="ru-RU"/>
          </w:rPr>
          <w:t>XII/2</w:t>
        </w:r>
      </w:hyperlink>
      <w:r w:rsidRPr="00267E1D">
        <w:rPr>
          <w:snapToGrid w:val="0"/>
          <w:kern w:val="22"/>
          <w:szCs w:val="22"/>
          <w:lang w:val="ru-RU"/>
        </w:rPr>
        <w:t xml:space="preserve"> B и </w:t>
      </w:r>
      <w:hyperlink r:id="rId18" w:history="1">
        <w:r w:rsidRPr="00267E1D">
          <w:rPr>
            <w:snapToGrid w:val="0"/>
            <w:color w:val="0000FF"/>
            <w:kern w:val="22"/>
            <w:szCs w:val="22"/>
            <w:u w:val="single"/>
            <w:lang w:val="ru-RU"/>
          </w:rPr>
          <w:t>XI/2</w:t>
        </w:r>
      </w:hyperlink>
      <w:r w:rsidRPr="00267E1D">
        <w:rPr>
          <w:snapToGrid w:val="0"/>
          <w:kern w:val="22"/>
          <w:szCs w:val="22"/>
          <w:lang w:val="ru-RU"/>
        </w:rPr>
        <w:t>,</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85603">
        <w:rPr>
          <w:i/>
          <w:snapToGrid w:val="0"/>
          <w:kern w:val="22"/>
          <w:szCs w:val="22"/>
          <w:lang w:val="ru-RU"/>
        </w:rPr>
        <w:t>ссылаясь</w:t>
      </w:r>
      <w:r w:rsidRPr="00485603">
        <w:rPr>
          <w:snapToGrid w:val="0"/>
          <w:kern w:val="22"/>
          <w:szCs w:val="22"/>
          <w:lang w:val="ru-RU"/>
        </w:rPr>
        <w:t xml:space="preserve"> </w:t>
      </w:r>
      <w:r w:rsidR="00A41DF8" w:rsidRPr="00485603">
        <w:rPr>
          <w:i/>
          <w:snapToGrid w:val="0"/>
          <w:kern w:val="22"/>
          <w:szCs w:val="22"/>
          <w:lang w:val="ru-RU"/>
        </w:rPr>
        <w:t xml:space="preserve">также </w:t>
      </w:r>
      <w:r w:rsidRPr="00485603">
        <w:rPr>
          <w:snapToGrid w:val="0"/>
          <w:kern w:val="22"/>
          <w:szCs w:val="22"/>
          <w:lang w:val="ru-RU"/>
        </w:rPr>
        <w:t>на программу работы для</w:t>
      </w:r>
      <w:r w:rsidRPr="00485603">
        <w:rPr>
          <w:kern w:val="22"/>
          <w:szCs w:val="22"/>
          <w:lang w:val="ru-RU"/>
        </w:rPr>
        <w:t xml:space="preserve"> механизма посредничества в поддержку Стратегического плана в области сохранения и устойчивого использования биоразнообразия на 2011-2020 годы</w:t>
      </w:r>
      <w:r w:rsidRPr="00485603">
        <w:rPr>
          <w:snapToGrid w:val="0"/>
          <w:kern w:val="22"/>
          <w:szCs w:val="22"/>
          <w:vertAlign w:val="superscript"/>
          <w:lang w:val="ru-RU"/>
        </w:rPr>
        <w:footnoteReference w:id="1"/>
      </w:r>
      <w:r w:rsidRPr="00485603">
        <w:rPr>
          <w:kern w:val="22"/>
          <w:szCs w:val="22"/>
          <w:lang w:val="ru-RU"/>
        </w:rPr>
        <w:t>,</w:t>
      </w:r>
    </w:p>
    <w:p w:rsidR="00485603" w:rsidRPr="00A41DF8"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i/>
          <w:snapToGrid w:val="0"/>
          <w:kern w:val="22"/>
          <w:lang w:val="ru-RU"/>
        </w:rPr>
        <w:t>подчеркивая</w:t>
      </w:r>
      <w:r w:rsidRPr="00485603">
        <w:rPr>
          <w:snapToGrid w:val="0"/>
          <w:kern w:val="22"/>
          <w:lang w:val="ru-RU"/>
        </w:rPr>
        <w:t xml:space="preserve"> крайнюю важность удобного и своевременного доступа к качественным данным, информации и знаниям в поддержку эффективного осуществления</w:t>
      </w:r>
      <w:r w:rsidRPr="00485603">
        <w:rPr>
          <w:kern w:val="22"/>
          <w:szCs w:val="22"/>
          <w:lang w:val="ru-RU"/>
        </w:rPr>
        <w:t xml:space="preserve"> </w:t>
      </w:r>
      <w:r w:rsidR="00A41DF8" w:rsidRPr="00A41DF8">
        <w:rPr>
          <w:szCs w:val="22"/>
          <w:lang w:val="ru-RU"/>
        </w:rPr>
        <w:t xml:space="preserve">Куньминско-Монреальской </w:t>
      </w:r>
      <w:r w:rsidR="00A41DF8" w:rsidRPr="00A41DF8">
        <w:rPr>
          <w:bCs/>
          <w:kern w:val="22"/>
          <w:szCs w:val="22"/>
          <w:lang w:val="ru-RU"/>
        </w:rPr>
        <w:t>глобальной рамочной программы в области биоразнообразия</w:t>
      </w:r>
      <w:r w:rsidRPr="00A41DF8">
        <w:rPr>
          <w:snapToGrid w:val="0"/>
          <w:kern w:val="22"/>
          <w:lang w:val="ru-RU"/>
        </w:rPr>
        <w:t>,</w:t>
      </w:r>
    </w:p>
    <w:p w:rsidR="00485603" w:rsidRPr="00485603" w:rsidRDefault="006358AE"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1</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предлагает</w:t>
      </w:r>
      <w:r>
        <w:rPr>
          <w:snapToGrid w:val="0"/>
          <w:szCs w:val="18"/>
          <w:lang w:val="ru-RU"/>
        </w:rPr>
        <w:t xml:space="preserve"> </w:t>
      </w:r>
      <w:r w:rsidR="00485603" w:rsidRPr="00485603">
        <w:rPr>
          <w:snapToGrid w:val="0"/>
          <w:szCs w:val="18"/>
          <w:lang w:val="ru-RU"/>
        </w:rPr>
        <w:t>связанным</w:t>
      </w:r>
      <w:r>
        <w:rPr>
          <w:snapToGrid w:val="0"/>
          <w:szCs w:val="18"/>
          <w:lang w:val="ru-RU"/>
        </w:rPr>
        <w:t xml:space="preserve"> с биоразнообразием конвенциям,</w:t>
      </w:r>
      <w:r w:rsidR="00485603" w:rsidRPr="00485603">
        <w:rPr>
          <w:snapToGrid w:val="0"/>
          <w:szCs w:val="18"/>
          <w:lang w:val="ru-RU"/>
        </w:rPr>
        <w:t xml:space="preserve"> организациям, сетям, процессам и инициативам, поддерживающим генерирование, обнаружение, сбор, организацию и использование данных, информации и знаний, связанных с биоразнообразием, </w:t>
      </w:r>
      <w:r w:rsidR="00A82D03">
        <w:rPr>
          <w:snapToGrid w:val="0"/>
          <w:szCs w:val="18"/>
          <w:lang w:val="ru-RU"/>
        </w:rPr>
        <w:t>вносить вклад в механизм</w:t>
      </w:r>
      <w:r w:rsidR="00485603" w:rsidRPr="00485603">
        <w:rPr>
          <w:snapToGrid w:val="0"/>
          <w:szCs w:val="18"/>
          <w:lang w:val="ru-RU"/>
        </w:rPr>
        <w:t xml:space="preserve"> посредничества Конвенции </w:t>
      </w:r>
      <w:r w:rsidR="00A82D03">
        <w:rPr>
          <w:snapToGrid w:val="0"/>
          <w:szCs w:val="18"/>
          <w:lang w:val="ru-RU"/>
        </w:rPr>
        <w:t>на основе имеющихся сетей,</w:t>
      </w:r>
      <w:r w:rsidR="00485603" w:rsidRPr="00485603">
        <w:rPr>
          <w:snapToGrid w:val="0"/>
          <w:szCs w:val="18"/>
          <w:lang w:val="ru-RU"/>
        </w:rPr>
        <w:t xml:space="preserve"> организаций, инициатив и процессов по управлению знаниями, </w:t>
      </w:r>
      <w:r w:rsidR="00A82D03">
        <w:rPr>
          <w:snapToGrid w:val="0"/>
          <w:szCs w:val="18"/>
          <w:lang w:val="ru-RU"/>
        </w:rPr>
        <w:t>в том числе</w:t>
      </w:r>
      <w:r w:rsidR="00485603" w:rsidRPr="00485603">
        <w:rPr>
          <w:snapToGrid w:val="0"/>
          <w:szCs w:val="18"/>
          <w:lang w:val="ru-RU"/>
        </w:rPr>
        <w:t xml:space="preserve"> для поощрения и облегчения сотрудничества, установления взаимосвязей и взаимодействия между ними в целях упрощения доступа к данным, информации и знаниям в области биоразнообразия для целей планирования мер по сохранению биоразнообразия, разработки политики и принятия решений, осуществления, мониторинга, отчетности и обзора;</w:t>
      </w:r>
    </w:p>
    <w:p w:rsidR="00485603" w:rsidRPr="00485603" w:rsidRDefault="006358AE"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2</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принимает к сведению</w:t>
      </w:r>
      <w:r w:rsidR="00485603" w:rsidRPr="00485603">
        <w:rPr>
          <w:snapToGrid w:val="0"/>
          <w:szCs w:val="18"/>
          <w:lang w:val="ru-RU"/>
        </w:rPr>
        <w:t xml:space="preserve"> итоги и ключевые идеи виртуальных сессий пятого Научно-политического форума по вопросам биоразнообразия и восьмой Международной конференции по научным основам устойчивого развития, в частности круглого стола по мониторингу и данным в области биоразнообразия</w:t>
      </w:r>
      <w:r w:rsidR="00F95548">
        <w:rPr>
          <w:rStyle w:val="Appelnotedebasdep"/>
          <w:kern w:val="22"/>
        </w:rPr>
        <w:footnoteReference w:id="2"/>
      </w:r>
      <w:r w:rsidR="00485603" w:rsidRPr="00485603">
        <w:rPr>
          <w:snapToGrid w:val="0"/>
          <w:szCs w:val="18"/>
          <w:lang w:val="ru-RU"/>
        </w:rPr>
        <w:t>;</w:t>
      </w:r>
    </w:p>
    <w:p w:rsidR="006358AE" w:rsidRDefault="001D6706" w:rsidP="00485603">
      <w:pPr>
        <w:suppressLineNumbers/>
        <w:suppressAutoHyphens/>
        <w:kinsoku w:val="0"/>
        <w:overflowPunct w:val="0"/>
        <w:autoSpaceDE w:val="0"/>
        <w:autoSpaceDN w:val="0"/>
        <w:adjustRightInd w:val="0"/>
        <w:snapToGrid w:val="0"/>
        <w:spacing w:before="120" w:after="120"/>
        <w:ind w:firstLine="720"/>
        <w:rPr>
          <w:iCs/>
          <w:snapToGrid w:val="0"/>
          <w:szCs w:val="18"/>
          <w:lang w:val="ru-RU"/>
        </w:rPr>
      </w:pPr>
      <w:r w:rsidRPr="001D6706">
        <w:rPr>
          <w:iCs/>
          <w:snapToGrid w:val="0"/>
          <w:szCs w:val="18"/>
          <w:lang w:val="ru-RU"/>
        </w:rPr>
        <w:t>3</w:t>
      </w:r>
      <w:r w:rsidR="006358AE">
        <w:rPr>
          <w:iCs/>
          <w:snapToGrid w:val="0"/>
          <w:szCs w:val="18"/>
          <w:lang w:val="ru-RU"/>
        </w:rPr>
        <w:t>.</w:t>
      </w:r>
      <w:r w:rsidR="00256816">
        <w:rPr>
          <w:i/>
          <w:iCs/>
          <w:snapToGrid w:val="0"/>
          <w:szCs w:val="18"/>
          <w:lang w:val="ru-RU"/>
        </w:rPr>
        <w:tab/>
      </w:r>
      <w:r w:rsidR="00A41DF8">
        <w:rPr>
          <w:i/>
          <w:iCs/>
          <w:snapToGrid w:val="0"/>
          <w:szCs w:val="18"/>
          <w:lang w:val="ru-RU"/>
        </w:rPr>
        <w:t xml:space="preserve">также </w:t>
      </w:r>
      <w:r w:rsidR="006358AE">
        <w:rPr>
          <w:i/>
          <w:iCs/>
          <w:snapToGrid w:val="0"/>
          <w:szCs w:val="18"/>
          <w:lang w:val="ru-RU"/>
        </w:rPr>
        <w:t>принимает к сведению</w:t>
      </w:r>
      <w:r w:rsidR="00485603" w:rsidRPr="00485603">
        <w:rPr>
          <w:i/>
          <w:iCs/>
          <w:snapToGrid w:val="0"/>
          <w:szCs w:val="18"/>
          <w:lang w:val="ru-RU"/>
        </w:rPr>
        <w:t xml:space="preserve"> </w:t>
      </w:r>
      <w:r w:rsidR="006358AE">
        <w:rPr>
          <w:iCs/>
          <w:snapToGrid w:val="0"/>
          <w:szCs w:val="18"/>
          <w:lang w:val="ru-RU"/>
        </w:rPr>
        <w:t xml:space="preserve">следующие инициативы: </w:t>
      </w:r>
    </w:p>
    <w:p w:rsidR="007E1981" w:rsidRPr="007E1981"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7E1981">
        <w:rPr>
          <w:kern w:val="22"/>
          <w:lang w:val="ru-RU"/>
        </w:rPr>
        <w:t>(</w:t>
      </w:r>
      <w:r>
        <w:rPr>
          <w:kern w:val="22"/>
        </w:rPr>
        <w:t>a</w:t>
      </w:r>
      <w:r w:rsidRPr="007E1981">
        <w:rPr>
          <w:kern w:val="22"/>
          <w:lang w:val="ru-RU"/>
        </w:rPr>
        <w:t>)</w:t>
      </w:r>
      <w:r w:rsidRPr="007E1981">
        <w:rPr>
          <w:kern w:val="22"/>
          <w:lang w:val="ru-RU"/>
        </w:rPr>
        <w:tab/>
      </w:r>
      <w:r w:rsidRPr="00485603">
        <w:rPr>
          <w:lang w:val="ru-RU"/>
        </w:rPr>
        <w:t xml:space="preserve">инициативу Всемирного </w:t>
      </w:r>
      <w:proofErr w:type="gramStart"/>
      <w:r w:rsidRPr="00485603">
        <w:rPr>
          <w:lang w:val="ru-RU"/>
        </w:rPr>
        <w:t>центра мониторинга охраны окружающей среды Программы Организации Объединенных Наций</w:t>
      </w:r>
      <w:proofErr w:type="gramEnd"/>
      <w:r w:rsidRPr="00485603">
        <w:rPr>
          <w:lang w:val="ru-RU"/>
        </w:rPr>
        <w:t xml:space="preserve"> по окружающей среде и Европейской комиссии по созданию глобального центра знаний в области биоразнообразия</w:t>
      </w:r>
      <w:r w:rsidRPr="00485603">
        <w:rPr>
          <w:vertAlign w:val="superscript"/>
          <w:lang w:val="ru-RU"/>
        </w:rPr>
        <w:footnoteReference w:id="3"/>
      </w:r>
      <w:r w:rsidRPr="00485603">
        <w:rPr>
          <w:lang w:val="ru-RU"/>
        </w:rPr>
        <w:t>, в частности для отслеживания прогресса в отношении реализации целей и задач</w:t>
      </w:r>
      <w:r w:rsidRPr="007E1981">
        <w:rPr>
          <w:kern w:val="22"/>
          <w:lang w:val="ru-RU"/>
        </w:rPr>
        <w:t>;</w:t>
      </w:r>
    </w:p>
    <w:p w:rsidR="007E1981" w:rsidRPr="00F865E8"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F865E8">
        <w:rPr>
          <w:kern w:val="22"/>
          <w:lang w:val="ru-RU"/>
        </w:rPr>
        <w:t>(</w:t>
      </w:r>
      <w:r>
        <w:rPr>
          <w:kern w:val="22"/>
        </w:rPr>
        <w:t>b</w:t>
      </w:r>
      <w:r w:rsidRPr="00F865E8">
        <w:rPr>
          <w:kern w:val="22"/>
          <w:lang w:val="ru-RU"/>
        </w:rPr>
        <w:t>)</w:t>
      </w:r>
      <w:r w:rsidRPr="00F865E8">
        <w:rPr>
          <w:kern w:val="22"/>
          <w:lang w:val="ru-RU"/>
        </w:rPr>
        <w:tab/>
      </w:r>
      <w:r w:rsidRPr="00485603">
        <w:rPr>
          <w:lang w:val="ru-RU"/>
        </w:rPr>
        <w:t>инициативу Data4Nature</w:t>
      </w:r>
      <w:r w:rsidRPr="00485603">
        <w:rPr>
          <w:vertAlign w:val="superscript"/>
          <w:lang w:val="ru-RU"/>
        </w:rPr>
        <w:footnoteReference w:id="4"/>
      </w:r>
      <w:r w:rsidRPr="00F865E8">
        <w:rPr>
          <w:kern w:val="22"/>
          <w:lang w:val="ru-RU"/>
        </w:rPr>
        <w:t>;</w:t>
      </w:r>
    </w:p>
    <w:p w:rsidR="007E1981"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8867ED">
        <w:rPr>
          <w:kern w:val="22"/>
          <w:lang w:val="ru-RU"/>
        </w:rPr>
        <w:lastRenderedPageBreak/>
        <w:t>(</w:t>
      </w:r>
      <w:r>
        <w:rPr>
          <w:kern w:val="22"/>
        </w:rPr>
        <w:t>c</w:t>
      </w:r>
      <w:r w:rsidRPr="008867ED">
        <w:rPr>
          <w:kern w:val="22"/>
          <w:lang w:val="ru-RU"/>
        </w:rPr>
        <w:t>)</w:t>
      </w:r>
      <w:r w:rsidRPr="008867ED">
        <w:rPr>
          <w:kern w:val="22"/>
          <w:lang w:val="ru-RU"/>
        </w:rPr>
        <w:tab/>
      </w:r>
      <w:r w:rsidR="008867ED" w:rsidRPr="00485603">
        <w:rPr>
          <w:lang w:val="ru-RU"/>
        </w:rPr>
        <w:t>глобальное партнерство PANORAMA: «Решения для здоровой планеты»</w:t>
      </w:r>
      <w:r w:rsidR="008867ED" w:rsidRPr="00485603">
        <w:rPr>
          <w:vertAlign w:val="superscript"/>
          <w:lang w:val="ru-RU"/>
        </w:rPr>
        <w:footnoteReference w:id="5"/>
      </w:r>
      <w:r w:rsidR="008867ED" w:rsidRPr="00485603">
        <w:rPr>
          <w:lang w:val="ru-RU"/>
        </w:rPr>
        <w:t>, поддерживающее процесс осуществления посредством генерирования знаний, а также управления и обмена ими для эффективного планирования, разработки политики, принятия решений, осуществления, обеспечения прозрачности и ответственности в области биоразнообразия</w:t>
      </w:r>
      <w:r w:rsidRPr="008867ED">
        <w:rPr>
          <w:kern w:val="22"/>
          <w:lang w:val="ru-RU"/>
        </w:rPr>
        <w:t>;</w:t>
      </w:r>
    </w:p>
    <w:p w:rsidR="001D6706" w:rsidRPr="001D6706" w:rsidRDefault="001D6706"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1D6706">
        <w:rPr>
          <w:kern w:val="22"/>
          <w:lang w:val="ru-RU"/>
        </w:rPr>
        <w:t>(</w:t>
      </w:r>
      <w:r>
        <w:rPr>
          <w:kern w:val="22"/>
          <w:lang w:val="en-US"/>
        </w:rPr>
        <w:t>d</w:t>
      </w:r>
      <w:r w:rsidRPr="001D6706">
        <w:rPr>
          <w:kern w:val="22"/>
          <w:lang w:val="ru-RU"/>
        </w:rPr>
        <w:t>)</w:t>
      </w:r>
      <w:r w:rsidRPr="001D6706">
        <w:rPr>
          <w:kern w:val="22"/>
          <w:lang w:val="ru-RU"/>
        </w:rPr>
        <w:tab/>
      </w:r>
      <w:r>
        <w:rPr>
          <w:kern w:val="22"/>
          <w:lang w:val="ru-RU"/>
        </w:rPr>
        <w:t>Бернский процесс</w:t>
      </w:r>
      <w:r w:rsidR="00A41DF8">
        <w:rPr>
          <w:kern w:val="22"/>
          <w:lang w:val="ru-RU"/>
        </w:rPr>
        <w:t xml:space="preserve"> при поддержке</w:t>
      </w:r>
      <w:r>
        <w:rPr>
          <w:kern w:val="22"/>
          <w:lang w:val="ru-RU"/>
        </w:rPr>
        <w:t xml:space="preserve"> </w:t>
      </w:r>
      <w:r w:rsidR="00A41DF8" w:rsidRPr="00A41DF8">
        <w:rPr>
          <w:kern w:val="22"/>
          <w:lang w:val="ru-RU"/>
        </w:rPr>
        <w:t>Программы ООН по окружающей среде</w:t>
      </w:r>
      <w:r>
        <w:rPr>
          <w:rStyle w:val="Appelnotedebasdep"/>
          <w:kern w:val="22"/>
        </w:rPr>
        <w:footnoteReference w:id="6"/>
      </w:r>
      <w:r>
        <w:rPr>
          <w:kern w:val="22"/>
          <w:lang w:val="ru-RU"/>
        </w:rPr>
        <w:t>;</w:t>
      </w:r>
    </w:p>
    <w:p w:rsidR="00485603" w:rsidRPr="00485603" w:rsidRDefault="0050501F"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4</w:t>
      </w:r>
      <w:r w:rsidR="00485603" w:rsidRPr="00485603">
        <w:rPr>
          <w:iCs/>
          <w:snapToGrid w:val="0"/>
          <w:szCs w:val="18"/>
          <w:lang w:val="ru-RU"/>
        </w:rPr>
        <w:t>.</w:t>
      </w:r>
      <w:r w:rsidR="00485603" w:rsidRPr="00485603">
        <w:rPr>
          <w:iCs/>
          <w:snapToGrid w:val="0"/>
          <w:szCs w:val="18"/>
          <w:lang w:val="ru-RU"/>
        </w:rPr>
        <w:tab/>
      </w:r>
      <w:r w:rsidR="00A41DF8" w:rsidRPr="00A41DF8">
        <w:rPr>
          <w:i/>
          <w:iCs/>
          <w:snapToGrid w:val="0"/>
          <w:szCs w:val="18"/>
          <w:lang w:val="ru-RU"/>
        </w:rPr>
        <w:t>также</w:t>
      </w:r>
      <w:r w:rsidR="00A41DF8">
        <w:rPr>
          <w:iCs/>
          <w:snapToGrid w:val="0"/>
          <w:szCs w:val="18"/>
          <w:lang w:val="ru-RU"/>
        </w:rPr>
        <w:t xml:space="preserve"> </w:t>
      </w:r>
      <w:r w:rsidRPr="00485603">
        <w:rPr>
          <w:i/>
          <w:iCs/>
          <w:snapToGrid w:val="0"/>
          <w:szCs w:val="18"/>
          <w:lang w:val="ru-RU"/>
        </w:rPr>
        <w:t>п</w:t>
      </w:r>
      <w:r>
        <w:rPr>
          <w:i/>
          <w:iCs/>
          <w:snapToGrid w:val="0"/>
          <w:szCs w:val="18"/>
          <w:lang w:val="ru-RU"/>
        </w:rPr>
        <w:t xml:space="preserve">ринимает к сведению </w:t>
      </w:r>
      <w:r w:rsidR="00485603" w:rsidRPr="00485603">
        <w:rPr>
          <w:snapToGrid w:val="0"/>
          <w:szCs w:val="18"/>
          <w:lang w:val="ru-RU"/>
        </w:rPr>
        <w:t>Амазонск</w:t>
      </w:r>
      <w:r>
        <w:rPr>
          <w:snapToGrid w:val="0"/>
          <w:szCs w:val="18"/>
          <w:lang w:val="ru-RU"/>
        </w:rPr>
        <w:t>ую</w:t>
      </w:r>
      <w:r w:rsidR="00485603" w:rsidRPr="00485603">
        <w:rPr>
          <w:snapToGrid w:val="0"/>
          <w:szCs w:val="18"/>
          <w:lang w:val="ru-RU"/>
        </w:rPr>
        <w:t xml:space="preserve"> региональн</w:t>
      </w:r>
      <w:r>
        <w:rPr>
          <w:snapToGrid w:val="0"/>
          <w:szCs w:val="18"/>
          <w:lang w:val="ru-RU"/>
        </w:rPr>
        <w:t>ую</w:t>
      </w:r>
      <w:r w:rsidR="00485603" w:rsidRPr="00485603">
        <w:rPr>
          <w:snapToGrid w:val="0"/>
          <w:szCs w:val="18"/>
          <w:lang w:val="ru-RU"/>
        </w:rPr>
        <w:t xml:space="preserve"> обсерватори</w:t>
      </w:r>
      <w:r>
        <w:rPr>
          <w:snapToGrid w:val="0"/>
          <w:szCs w:val="18"/>
          <w:lang w:val="ru-RU"/>
        </w:rPr>
        <w:t>ю</w:t>
      </w:r>
      <w:r>
        <w:rPr>
          <w:rStyle w:val="Appelnotedebasdep"/>
          <w:kern w:val="22"/>
        </w:rPr>
        <w:footnoteReference w:id="7"/>
      </w:r>
      <w:r w:rsidR="00485603" w:rsidRPr="00485603">
        <w:rPr>
          <w:snapToGrid w:val="0"/>
          <w:szCs w:val="18"/>
          <w:lang w:val="ru-RU"/>
        </w:rPr>
        <w:t xml:space="preserve"> </w:t>
      </w:r>
      <w:r w:rsidR="00554F83">
        <w:rPr>
          <w:snapToGrid w:val="0"/>
          <w:szCs w:val="18"/>
          <w:lang w:val="ru-RU"/>
        </w:rPr>
        <w:t>Организации</w:t>
      </w:r>
      <w:r w:rsidR="00485603" w:rsidRPr="00485603">
        <w:rPr>
          <w:snapToGrid w:val="0"/>
          <w:szCs w:val="18"/>
          <w:lang w:val="ru-RU"/>
        </w:rPr>
        <w:t xml:space="preserve"> Договора о сотрудничестве в бассейне реки Амазонки, включающей информацию и данные для сохранения и устойчивого использования биоразнообразия, и </w:t>
      </w:r>
      <w:r w:rsidR="00485603" w:rsidRPr="00485603">
        <w:rPr>
          <w:iCs/>
          <w:snapToGrid w:val="0"/>
          <w:szCs w:val="18"/>
          <w:lang w:val="ru-RU"/>
        </w:rPr>
        <w:t>предлагает</w:t>
      </w:r>
      <w:r w:rsidR="00485603" w:rsidRPr="00485603">
        <w:rPr>
          <w:snapToGrid w:val="0"/>
          <w:szCs w:val="18"/>
          <w:lang w:val="ru-RU"/>
        </w:rPr>
        <w:t xml:space="preserve"> донорам и многосторонним организациям наладить международное сотрудничество для укрепления этих инициатив, а также других соответствующих платформ знаний;</w:t>
      </w:r>
    </w:p>
    <w:p w:rsidR="00485603" w:rsidRPr="00485603" w:rsidRDefault="0050501F"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5</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принимает к сведению </w:t>
      </w:r>
      <w:r w:rsidR="00485603" w:rsidRPr="00485603">
        <w:rPr>
          <w:snapToGrid w:val="0"/>
          <w:szCs w:val="18"/>
          <w:lang w:val="ru-RU"/>
        </w:rPr>
        <w:t xml:space="preserve">прогресс, достигнутый в осуществлении программы работы для механизма посредничества в поддержку Стратегического плана в области сохранения и устойчивого использования биоразнообразия </w:t>
      </w:r>
      <w:r w:rsidR="00485603" w:rsidRPr="00267E1D">
        <w:rPr>
          <w:snapToGrid w:val="0"/>
          <w:szCs w:val="18"/>
          <w:lang w:val="ru-RU"/>
        </w:rPr>
        <w:t>на 2011-2020 годы</w:t>
      </w:r>
      <w:fldSimple w:instr=" NOTEREF _Ref73016091 \h  \* MERGEFORMAT ">
        <w:r w:rsidR="00602BAA" w:rsidRPr="00EC5A5A">
          <w:rPr>
            <w:snapToGrid w:val="0"/>
            <w:kern w:val="22"/>
            <w:szCs w:val="18"/>
            <w:vertAlign w:val="superscript"/>
            <w:lang w:val="ru-RU"/>
          </w:rPr>
          <w:t>1</w:t>
        </w:r>
      </w:fldSimple>
      <w:r w:rsidR="00485603" w:rsidRPr="00267E1D">
        <w:rPr>
          <w:snapToGrid w:val="0"/>
          <w:szCs w:val="18"/>
          <w:lang w:val="ru-RU"/>
        </w:rPr>
        <w:t>, и</w:t>
      </w:r>
      <w:r w:rsidR="00485603" w:rsidRPr="00485603">
        <w:rPr>
          <w:snapToGrid w:val="0"/>
          <w:szCs w:val="18"/>
          <w:lang w:val="ru-RU"/>
        </w:rPr>
        <w:t xml:space="preserve"> проекты элементов программы работы для механизма посредничества на период после 2020 года, изложенные в записке Исполнительного секретаря</w:t>
      </w:r>
      <w:r w:rsidR="00485603" w:rsidRPr="00485603">
        <w:rPr>
          <w:snapToGrid w:val="0"/>
          <w:szCs w:val="18"/>
          <w:vertAlign w:val="superscript"/>
          <w:lang w:val="ru-RU"/>
        </w:rPr>
        <w:footnoteReference w:id="8"/>
      </w:r>
      <w:r w:rsidR="00485603" w:rsidRPr="00485603">
        <w:rPr>
          <w:snapToGrid w:val="0"/>
          <w:szCs w:val="18"/>
          <w:lang w:val="ru-RU"/>
        </w:rPr>
        <w:t>;</w:t>
      </w:r>
    </w:p>
    <w:p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6</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постановляет</w:t>
      </w:r>
      <w:r w:rsidR="00485603" w:rsidRPr="00485603">
        <w:rPr>
          <w:snapToGrid w:val="0"/>
          <w:szCs w:val="18"/>
          <w:lang w:val="ru-RU"/>
        </w:rPr>
        <w:t xml:space="preserve"> продлить действие программы работы механизма посредничества на период 2021-2030 годов и обновить ее в соответствии с </w:t>
      </w:r>
      <w:r w:rsidR="00A41DF8" w:rsidRPr="00A41DF8">
        <w:rPr>
          <w:szCs w:val="22"/>
          <w:lang w:val="ru-RU"/>
        </w:rPr>
        <w:t xml:space="preserve">Куньминско-Монреальской </w:t>
      </w:r>
      <w:r w:rsidR="00A41DF8" w:rsidRPr="00A41DF8">
        <w:rPr>
          <w:bCs/>
          <w:kern w:val="22"/>
          <w:szCs w:val="22"/>
          <w:lang w:val="ru-RU"/>
        </w:rPr>
        <w:t>глобальной рамочной программ</w:t>
      </w:r>
      <w:r w:rsidR="00A41DF8">
        <w:rPr>
          <w:bCs/>
          <w:kern w:val="22"/>
          <w:szCs w:val="22"/>
          <w:lang w:val="ru-RU"/>
        </w:rPr>
        <w:t>ой</w:t>
      </w:r>
      <w:r w:rsidR="00A41DF8" w:rsidRPr="00A41DF8">
        <w:rPr>
          <w:bCs/>
          <w:kern w:val="22"/>
          <w:szCs w:val="22"/>
          <w:lang w:val="ru-RU"/>
        </w:rPr>
        <w:t xml:space="preserve"> в области биоразнообразия</w:t>
      </w:r>
      <w:r w:rsidR="00485603" w:rsidRPr="00485603">
        <w:rPr>
          <w:snapToGrid w:val="0"/>
          <w:szCs w:val="18"/>
          <w:lang w:val="ru-RU"/>
        </w:rPr>
        <w:t xml:space="preserve"> и соответствующими решениями</w:t>
      </w:r>
      <w:r w:rsidR="001B7006">
        <w:rPr>
          <w:snapToGrid w:val="0"/>
          <w:szCs w:val="18"/>
          <w:lang w:val="ru-RU"/>
        </w:rPr>
        <w:t xml:space="preserve">, механизмами и стратегиями для </w:t>
      </w:r>
      <w:r w:rsidR="00A41DF8">
        <w:rPr>
          <w:snapToGrid w:val="0"/>
          <w:szCs w:val="18"/>
          <w:lang w:val="ru-RU"/>
        </w:rPr>
        <w:t xml:space="preserve">рассмотрения </w:t>
      </w:r>
      <w:r w:rsidR="001B7006">
        <w:rPr>
          <w:snapToGrid w:val="0"/>
          <w:szCs w:val="18"/>
          <w:lang w:val="ru-RU"/>
        </w:rPr>
        <w:t>Конференцией Сторон на ее 16-м совещании</w:t>
      </w:r>
      <w:r w:rsidR="00A41DF8" w:rsidRPr="00A41DF8">
        <w:rPr>
          <w:snapToGrid w:val="0"/>
          <w:szCs w:val="18"/>
          <w:lang w:val="ru-RU"/>
        </w:rPr>
        <w:t xml:space="preserve"> </w:t>
      </w:r>
      <w:r w:rsidR="00A41DF8">
        <w:rPr>
          <w:snapToGrid w:val="0"/>
          <w:szCs w:val="18"/>
          <w:lang w:val="ru-RU"/>
        </w:rPr>
        <w:t>с целью ее принятия</w:t>
      </w:r>
      <w:r w:rsidR="00485603" w:rsidRPr="00485603">
        <w:rPr>
          <w:snapToGrid w:val="0"/>
          <w:szCs w:val="18"/>
          <w:lang w:val="ru-RU"/>
        </w:rPr>
        <w:t>;</w:t>
      </w:r>
    </w:p>
    <w:p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7</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поручает </w:t>
      </w:r>
      <w:r w:rsidR="00A41DF8">
        <w:rPr>
          <w:snapToGrid w:val="0"/>
          <w:szCs w:val="18"/>
          <w:lang w:val="ru-RU"/>
        </w:rPr>
        <w:t>Н</w:t>
      </w:r>
      <w:r w:rsidR="00485603" w:rsidRPr="00485603">
        <w:rPr>
          <w:snapToGrid w:val="0"/>
          <w:szCs w:val="18"/>
          <w:lang w:val="ru-RU"/>
        </w:rPr>
        <w:t>еофициальной консультативной группе по научно-техническому сотрудничеству</w:t>
      </w:r>
      <w:r w:rsidR="00485603" w:rsidRPr="00485603">
        <w:rPr>
          <w:snapToGrid w:val="0"/>
          <w:szCs w:val="18"/>
          <w:vertAlign w:val="superscript"/>
          <w:lang w:val="ru-RU"/>
        </w:rPr>
        <w:footnoteReference w:id="9"/>
      </w:r>
      <w:r w:rsidR="00485603" w:rsidRPr="00485603">
        <w:rPr>
          <w:snapToGrid w:val="0"/>
          <w:szCs w:val="18"/>
          <w:lang w:val="ru-RU"/>
        </w:rPr>
        <w:t xml:space="preserve"> в соответствии с ее мандатом предоставлять Исполнительному секретарю консультации относительно разработки и осуществления программы работы для механизма посредничества в поддержку </w:t>
      </w:r>
      <w:r w:rsidR="00A41DF8" w:rsidRPr="00A41DF8">
        <w:rPr>
          <w:szCs w:val="22"/>
          <w:lang w:val="ru-RU"/>
        </w:rPr>
        <w:t xml:space="preserve">Куньминско-Монреальской </w:t>
      </w:r>
      <w:r w:rsidR="00A41DF8" w:rsidRPr="00A41DF8">
        <w:rPr>
          <w:bCs/>
          <w:kern w:val="22"/>
          <w:szCs w:val="22"/>
          <w:lang w:val="ru-RU"/>
        </w:rPr>
        <w:t>глобальной рамочной программ</w:t>
      </w:r>
      <w:r w:rsidR="00A41DF8">
        <w:rPr>
          <w:bCs/>
          <w:kern w:val="22"/>
          <w:szCs w:val="22"/>
          <w:lang w:val="ru-RU"/>
        </w:rPr>
        <w:t>ы</w:t>
      </w:r>
      <w:r w:rsidR="00A41DF8" w:rsidRPr="00A41DF8">
        <w:rPr>
          <w:bCs/>
          <w:kern w:val="22"/>
          <w:szCs w:val="22"/>
          <w:lang w:val="ru-RU"/>
        </w:rPr>
        <w:t xml:space="preserve"> в области биоразнообразия</w:t>
      </w:r>
      <w:r w:rsidR="00485603" w:rsidRPr="00485603">
        <w:rPr>
          <w:snapToGrid w:val="0"/>
          <w:szCs w:val="18"/>
          <w:lang w:val="ru-RU"/>
        </w:rPr>
        <w:t>;</w:t>
      </w:r>
    </w:p>
    <w:p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proofErr w:type="gramStart"/>
      <w:r>
        <w:rPr>
          <w:iCs/>
          <w:snapToGrid w:val="0"/>
          <w:szCs w:val="18"/>
          <w:lang w:val="ru-RU"/>
        </w:rPr>
        <w:t>8</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настоятельно призывает </w:t>
      </w:r>
      <w:r w:rsidR="00485603" w:rsidRPr="00485603">
        <w:rPr>
          <w:snapToGrid w:val="0"/>
          <w:szCs w:val="18"/>
          <w:lang w:val="ru-RU"/>
        </w:rPr>
        <w:t xml:space="preserve">Стороны и </w:t>
      </w:r>
      <w:r w:rsidR="00485603" w:rsidRPr="00A41DF8">
        <w:rPr>
          <w:iCs/>
          <w:snapToGrid w:val="0"/>
          <w:szCs w:val="18"/>
          <w:lang w:val="ru-RU"/>
        </w:rPr>
        <w:t>предлагает</w:t>
      </w:r>
      <w:r w:rsidR="00485603" w:rsidRPr="00485603">
        <w:rPr>
          <w:snapToGrid w:val="0"/>
          <w:szCs w:val="18"/>
          <w:lang w:val="ru-RU"/>
        </w:rPr>
        <w:t xml:space="preserve"> другим правительствам </w:t>
      </w:r>
      <w:r w:rsidR="006D1593">
        <w:rPr>
          <w:snapToGrid w:val="0"/>
          <w:szCs w:val="18"/>
          <w:lang w:val="ru-RU"/>
        </w:rPr>
        <w:t>и соответствующим организациям в соответствующих случаях и далее</w:t>
      </w:r>
      <w:r w:rsidR="00485603" w:rsidRPr="00485603">
        <w:rPr>
          <w:lang w:val="ru-RU"/>
        </w:rPr>
        <w:t xml:space="preserve"> </w:t>
      </w:r>
      <w:r w:rsidR="006D1593">
        <w:rPr>
          <w:snapToGrid w:val="0"/>
          <w:szCs w:val="18"/>
          <w:lang w:val="ru-RU"/>
        </w:rPr>
        <w:t>оказывать</w:t>
      </w:r>
      <w:r w:rsidR="00485603" w:rsidRPr="00485603">
        <w:rPr>
          <w:snapToGrid w:val="0"/>
          <w:szCs w:val="18"/>
          <w:lang w:val="ru-RU"/>
        </w:rPr>
        <w:t xml:space="preserve"> поддержку в виде финансовых, технических и людских ресурсов для обеспечения возможности Сторонам, являющимся развивающимися странами,</w:t>
      </w:r>
      <w:r w:rsidR="006D1593">
        <w:rPr>
          <w:snapToGrid w:val="0"/>
          <w:szCs w:val="18"/>
          <w:lang w:val="ru-RU"/>
        </w:rPr>
        <w:t xml:space="preserve"> в частности наименее развитым странам и малым островным развивающимся государствам,</w:t>
      </w:r>
      <w:r w:rsidR="00485603" w:rsidRPr="00485603">
        <w:rPr>
          <w:snapToGrid w:val="0"/>
          <w:szCs w:val="18"/>
          <w:lang w:val="ru-RU"/>
        </w:rPr>
        <w:t xml:space="preserve"> </w:t>
      </w:r>
      <w:r w:rsidR="0068093F">
        <w:rPr>
          <w:snapToGrid w:val="0"/>
          <w:szCs w:val="18"/>
          <w:lang w:val="ru-RU"/>
        </w:rPr>
        <w:t>а также</w:t>
      </w:r>
      <w:r w:rsidR="00485603" w:rsidRPr="00485603">
        <w:rPr>
          <w:snapToGrid w:val="0"/>
          <w:szCs w:val="18"/>
          <w:lang w:val="ru-RU"/>
        </w:rPr>
        <w:t xml:space="preserve"> </w:t>
      </w:r>
      <w:r w:rsidR="006D1593">
        <w:rPr>
          <w:snapToGrid w:val="0"/>
          <w:szCs w:val="18"/>
          <w:lang w:val="ru-RU"/>
        </w:rPr>
        <w:t>странам</w:t>
      </w:r>
      <w:r w:rsidR="00485603" w:rsidRPr="00485603">
        <w:rPr>
          <w:snapToGrid w:val="0"/>
          <w:szCs w:val="18"/>
          <w:lang w:val="ru-RU"/>
        </w:rPr>
        <w:t xml:space="preserve"> с переходной экономикой укреплять их национальные механизмы посредничества и разрабатывать или модернизировать веб-сайты их национальных</w:t>
      </w:r>
      <w:proofErr w:type="gramEnd"/>
      <w:r w:rsidR="00485603" w:rsidRPr="00485603">
        <w:rPr>
          <w:snapToGrid w:val="0"/>
          <w:szCs w:val="18"/>
          <w:lang w:val="ru-RU"/>
        </w:rPr>
        <w:t xml:space="preserve"> механизмов посредничества с использованием инструмента Биоземля</w:t>
      </w:r>
      <w:r w:rsidR="006D1593">
        <w:rPr>
          <w:snapToGrid w:val="0"/>
          <w:szCs w:val="18"/>
          <w:lang w:val="ru-RU"/>
        </w:rPr>
        <w:t xml:space="preserve">, </w:t>
      </w:r>
      <w:r w:rsidR="006D1593" w:rsidRPr="00485603">
        <w:rPr>
          <w:snapToGrid w:val="0"/>
          <w:szCs w:val="18"/>
          <w:lang w:val="ru-RU"/>
        </w:rPr>
        <w:t>в зависимости от обстоятельств</w:t>
      </w:r>
      <w:r w:rsidR="006D1593">
        <w:rPr>
          <w:snapToGrid w:val="0"/>
          <w:szCs w:val="18"/>
          <w:lang w:val="ru-RU"/>
        </w:rPr>
        <w:t xml:space="preserve"> и в соответствии с национальными приоритетами и обстоятельствами</w:t>
      </w:r>
      <w:r w:rsidR="00485603" w:rsidRPr="00485603">
        <w:rPr>
          <w:snapToGrid w:val="0"/>
          <w:szCs w:val="18"/>
          <w:lang w:val="ru-RU"/>
        </w:rPr>
        <w:t>;</w:t>
      </w:r>
    </w:p>
    <w:p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9</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поручает </w:t>
      </w:r>
      <w:r w:rsidR="00485603" w:rsidRPr="00485603">
        <w:rPr>
          <w:snapToGrid w:val="0"/>
          <w:szCs w:val="18"/>
          <w:lang w:val="ru-RU"/>
        </w:rPr>
        <w:t>Исполнительному секретарю при условии наличия ресурсов:</w:t>
      </w:r>
    </w:p>
    <w:p w:rsidR="00485603" w:rsidRPr="00485603" w:rsidRDefault="00485603" w:rsidP="00267E1D">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ru-RU"/>
        </w:rPr>
      </w:pPr>
      <w:proofErr w:type="gramStart"/>
      <w:r w:rsidRPr="00485603">
        <w:rPr>
          <w:snapToGrid w:val="0"/>
          <w:kern w:val="22"/>
          <w:lang w:val="ru-RU"/>
        </w:rPr>
        <w:t>(</w:t>
      </w:r>
      <w:r w:rsidRPr="00485603">
        <w:rPr>
          <w:snapToGrid w:val="0"/>
          <w:kern w:val="22"/>
          <w:lang w:val="en-US"/>
        </w:rPr>
        <w:t>a</w:t>
      </w:r>
      <w:r w:rsidRPr="00485603">
        <w:rPr>
          <w:snapToGrid w:val="0"/>
          <w:kern w:val="22"/>
          <w:lang w:val="ru-RU"/>
        </w:rPr>
        <w:t>)</w:t>
      </w:r>
      <w:r w:rsidRPr="00485603">
        <w:rPr>
          <w:snapToGrid w:val="0"/>
          <w:kern w:val="22"/>
          <w:lang w:val="ru-RU"/>
        </w:rPr>
        <w:tab/>
      </w:r>
      <w:r w:rsidR="00B60F52" w:rsidRPr="00F865E8">
        <w:rPr>
          <w:snapToGrid w:val="0"/>
          <w:kern w:val="22"/>
          <w:lang w:val="ru-RU"/>
        </w:rPr>
        <w:t>продолжить</w:t>
      </w:r>
      <w:r w:rsidR="00B60F52" w:rsidRPr="00B60F52">
        <w:rPr>
          <w:snapToGrid w:val="0"/>
          <w:kern w:val="22"/>
          <w:lang w:val="ru-RU"/>
        </w:rPr>
        <w:t xml:space="preserve"> </w:t>
      </w:r>
      <w:r w:rsidR="00B60F52" w:rsidRPr="00485603">
        <w:rPr>
          <w:snapToGrid w:val="0"/>
          <w:kern w:val="22"/>
          <w:lang w:val="ru-RU"/>
        </w:rPr>
        <w:t>в сотрудничестве со Сторонами и партнерскими организациями</w:t>
      </w:r>
      <w:r w:rsidR="006D1593" w:rsidRPr="00B60F52">
        <w:rPr>
          <w:snapToGrid w:val="0"/>
          <w:kern w:val="22"/>
          <w:lang w:val="ru-RU"/>
        </w:rPr>
        <w:t xml:space="preserve"> </w:t>
      </w:r>
      <w:r w:rsidR="00B60F52">
        <w:rPr>
          <w:snapToGrid w:val="0"/>
          <w:kern w:val="22"/>
          <w:lang w:val="ru-RU"/>
        </w:rPr>
        <w:t>и</w:t>
      </w:r>
      <w:r w:rsidR="00B60F52" w:rsidRPr="00B60F52">
        <w:rPr>
          <w:snapToGrid w:val="0"/>
          <w:kern w:val="22"/>
          <w:lang w:val="ru-RU"/>
        </w:rPr>
        <w:t xml:space="preserve"> </w:t>
      </w:r>
      <w:r w:rsidR="00B60F52">
        <w:rPr>
          <w:snapToGrid w:val="0"/>
          <w:kern w:val="22"/>
          <w:lang w:val="ru-RU"/>
        </w:rPr>
        <w:t>при</w:t>
      </w:r>
      <w:r w:rsidR="00B60F52" w:rsidRPr="00B60F52">
        <w:rPr>
          <w:snapToGrid w:val="0"/>
          <w:kern w:val="22"/>
          <w:lang w:val="ru-RU"/>
        </w:rPr>
        <w:t xml:space="preserve"> </w:t>
      </w:r>
      <w:r w:rsidR="00B60F52">
        <w:rPr>
          <w:snapToGrid w:val="0"/>
          <w:kern w:val="22"/>
          <w:lang w:val="ru-RU"/>
        </w:rPr>
        <w:t>поддержке</w:t>
      </w:r>
      <w:r w:rsidR="00B60F52" w:rsidRPr="00B60F52">
        <w:rPr>
          <w:snapToGrid w:val="0"/>
          <w:kern w:val="22"/>
          <w:lang w:val="ru-RU"/>
        </w:rPr>
        <w:t xml:space="preserve"> </w:t>
      </w:r>
      <w:r w:rsidR="00A41DF8">
        <w:rPr>
          <w:snapToGrid w:val="0"/>
          <w:kern w:val="22"/>
          <w:lang w:val="ru-RU"/>
        </w:rPr>
        <w:t>Н</w:t>
      </w:r>
      <w:r w:rsidR="00B60F52">
        <w:rPr>
          <w:snapToGrid w:val="0"/>
          <w:kern w:val="22"/>
          <w:lang w:val="ru-RU"/>
        </w:rPr>
        <w:t>еофициальной</w:t>
      </w:r>
      <w:r w:rsidR="00B60F52" w:rsidRPr="00B60F52">
        <w:rPr>
          <w:snapToGrid w:val="0"/>
          <w:kern w:val="22"/>
          <w:lang w:val="ru-RU"/>
        </w:rPr>
        <w:t xml:space="preserve"> </w:t>
      </w:r>
      <w:r w:rsidR="00B60F52" w:rsidRPr="00485603">
        <w:rPr>
          <w:snapToGrid w:val="0"/>
          <w:szCs w:val="18"/>
          <w:lang w:val="ru-RU"/>
        </w:rPr>
        <w:t>консультативной групп</w:t>
      </w:r>
      <w:r w:rsidR="00B60F52">
        <w:rPr>
          <w:snapToGrid w:val="0"/>
          <w:szCs w:val="18"/>
          <w:lang w:val="ru-RU"/>
        </w:rPr>
        <w:t>ы</w:t>
      </w:r>
      <w:r w:rsidR="00B60F52" w:rsidRPr="00485603">
        <w:rPr>
          <w:snapToGrid w:val="0"/>
          <w:szCs w:val="18"/>
          <w:lang w:val="ru-RU"/>
        </w:rPr>
        <w:t xml:space="preserve"> по научно-техническому сотрудничеству</w:t>
      </w:r>
      <w:r w:rsidR="00B60F52" w:rsidRPr="00B60F52">
        <w:rPr>
          <w:snapToGrid w:val="0"/>
          <w:kern w:val="22"/>
          <w:lang w:val="ru-RU"/>
        </w:rPr>
        <w:t xml:space="preserve"> </w:t>
      </w:r>
      <w:r w:rsidR="00B60F52">
        <w:rPr>
          <w:snapToGrid w:val="0"/>
          <w:kern w:val="22"/>
          <w:lang w:val="ru-RU"/>
        </w:rPr>
        <w:t xml:space="preserve">подготовку проекта </w:t>
      </w:r>
      <w:r w:rsidR="00B60F52" w:rsidRPr="00485603">
        <w:rPr>
          <w:kern w:val="22"/>
          <w:lang w:val="ru-RU"/>
        </w:rPr>
        <w:t>компонента управления знаниями</w:t>
      </w:r>
      <w:r w:rsidR="00B60F52" w:rsidRPr="00485603">
        <w:rPr>
          <w:kern w:val="22"/>
          <w:szCs w:val="22"/>
          <w:lang w:val="ru-RU"/>
        </w:rPr>
        <w:t xml:space="preserve"> </w:t>
      </w:r>
      <w:r w:rsidR="00A41DF8" w:rsidRPr="00A41DF8">
        <w:rPr>
          <w:szCs w:val="22"/>
          <w:lang w:val="ru-RU"/>
        </w:rPr>
        <w:t xml:space="preserve">Куньминско-Монреальской </w:t>
      </w:r>
      <w:r w:rsidR="00A41DF8" w:rsidRPr="00A41DF8">
        <w:rPr>
          <w:bCs/>
          <w:kern w:val="22"/>
          <w:szCs w:val="22"/>
          <w:lang w:val="ru-RU"/>
        </w:rPr>
        <w:t>глобальной рамочной программ</w:t>
      </w:r>
      <w:r w:rsidR="00A41DF8">
        <w:rPr>
          <w:bCs/>
          <w:kern w:val="22"/>
          <w:szCs w:val="22"/>
          <w:lang w:val="ru-RU"/>
        </w:rPr>
        <w:t>ы</w:t>
      </w:r>
      <w:r w:rsidR="00A41DF8" w:rsidRPr="00A41DF8">
        <w:rPr>
          <w:bCs/>
          <w:kern w:val="22"/>
          <w:szCs w:val="22"/>
          <w:lang w:val="ru-RU"/>
        </w:rPr>
        <w:t xml:space="preserve"> в области биоразнообразия</w:t>
      </w:r>
      <w:r w:rsidR="00B60F52" w:rsidRPr="00B60F52">
        <w:rPr>
          <w:rStyle w:val="Appelnotedebasdep"/>
          <w:snapToGrid w:val="0"/>
          <w:kern w:val="22"/>
          <w:lang w:val="ru-RU"/>
        </w:rPr>
        <w:t xml:space="preserve"> </w:t>
      </w:r>
      <w:r w:rsidR="006D1593">
        <w:rPr>
          <w:rStyle w:val="Appelnotedebasdep"/>
          <w:snapToGrid w:val="0"/>
          <w:kern w:val="22"/>
        </w:rPr>
        <w:footnoteReference w:id="10"/>
      </w:r>
      <w:r w:rsidR="006D1593" w:rsidRPr="00B60F52">
        <w:rPr>
          <w:snapToGrid w:val="0"/>
          <w:kern w:val="22"/>
          <w:lang w:val="ru-RU"/>
        </w:rPr>
        <w:t xml:space="preserve"> </w:t>
      </w:r>
      <w:r w:rsidR="00B60F52">
        <w:rPr>
          <w:snapToGrid w:val="0"/>
          <w:kern w:val="22"/>
          <w:lang w:val="ru-RU"/>
        </w:rPr>
        <w:t>для коллегиального обзора Сторонами и обзора Рабочей группой</w:t>
      </w:r>
      <w:r w:rsidR="006D1593" w:rsidRPr="00B60F52">
        <w:rPr>
          <w:snapToGrid w:val="0"/>
          <w:kern w:val="22"/>
          <w:lang w:val="ru-RU"/>
        </w:rPr>
        <w:t xml:space="preserve"> </w:t>
      </w:r>
      <w:r w:rsidR="00B60F52" w:rsidRPr="00B60F52">
        <w:rPr>
          <w:snapToGrid w:val="0"/>
          <w:kern w:val="22"/>
          <w:lang w:val="ru-RU"/>
        </w:rPr>
        <w:t xml:space="preserve">открытого состава по осуществлению статьи 8 </w:t>
      </w:r>
      <w:r w:rsidR="00B60F52" w:rsidRPr="00B60F52">
        <w:rPr>
          <w:snapToGrid w:val="0"/>
          <w:kern w:val="22"/>
        </w:rPr>
        <w:t>j</w:t>
      </w:r>
      <w:r w:rsidR="00B60F52" w:rsidRPr="00B60F52">
        <w:rPr>
          <w:snapToGrid w:val="0"/>
          <w:kern w:val="22"/>
          <w:lang w:val="ru-RU"/>
        </w:rPr>
        <w:t>) и соответствующих положений Конвенции</w:t>
      </w:r>
      <w:r w:rsidR="006D1593" w:rsidRPr="00B60F52">
        <w:rPr>
          <w:snapToGrid w:val="0"/>
          <w:kern w:val="22"/>
          <w:lang w:val="ru-RU"/>
        </w:rPr>
        <w:t xml:space="preserve"> </w:t>
      </w:r>
      <w:r w:rsidR="00B60F52">
        <w:rPr>
          <w:snapToGrid w:val="0"/>
          <w:kern w:val="22"/>
          <w:lang w:val="ru-RU"/>
        </w:rPr>
        <w:t>на ее 12-м совещании</w:t>
      </w:r>
      <w:r w:rsidR="00E67BFB">
        <w:rPr>
          <w:snapToGrid w:val="0"/>
          <w:kern w:val="22"/>
          <w:lang w:val="ru-RU"/>
        </w:rPr>
        <w:t>,</w:t>
      </w:r>
      <w:r w:rsidR="00B60F52">
        <w:rPr>
          <w:snapToGrid w:val="0"/>
          <w:kern w:val="22"/>
          <w:lang w:val="ru-RU"/>
        </w:rPr>
        <w:t xml:space="preserve"> для рассмотрения Вспомогательным органом по осуществлению на</w:t>
      </w:r>
      <w:proofErr w:type="gramEnd"/>
      <w:r w:rsidR="00B60F52">
        <w:rPr>
          <w:snapToGrid w:val="0"/>
          <w:kern w:val="22"/>
          <w:lang w:val="ru-RU"/>
        </w:rPr>
        <w:t xml:space="preserve"> его 4-м </w:t>
      </w:r>
      <w:proofErr w:type="gramStart"/>
      <w:r w:rsidR="00B60F52">
        <w:rPr>
          <w:snapToGrid w:val="0"/>
          <w:kern w:val="22"/>
          <w:lang w:val="ru-RU"/>
        </w:rPr>
        <w:t>совещании</w:t>
      </w:r>
      <w:proofErr w:type="gramEnd"/>
      <w:r w:rsidR="00B60F52">
        <w:rPr>
          <w:snapToGrid w:val="0"/>
          <w:kern w:val="22"/>
          <w:lang w:val="ru-RU"/>
        </w:rPr>
        <w:t xml:space="preserve"> и Конференцией Сторон на ее 16-м совещании</w:t>
      </w:r>
      <w:r w:rsidR="00A41DF8">
        <w:rPr>
          <w:snapToGrid w:val="0"/>
          <w:kern w:val="22"/>
          <w:lang w:val="ru-RU"/>
        </w:rPr>
        <w:t xml:space="preserve"> с целью его принятия</w:t>
      </w:r>
      <w:r w:rsidR="00B60F52">
        <w:rPr>
          <w:kern w:val="22"/>
          <w:szCs w:val="22"/>
          <w:lang w:val="ru-RU"/>
        </w:rPr>
        <w:t>;</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lastRenderedPageBreak/>
        <w:t>(b)</w:t>
      </w:r>
      <w:r w:rsidRPr="00485603">
        <w:rPr>
          <w:snapToGrid w:val="0"/>
          <w:kern w:val="22"/>
          <w:lang w:val="ru-RU"/>
        </w:rPr>
        <w:tab/>
        <w:t xml:space="preserve">продолжать </w:t>
      </w:r>
      <w:r w:rsidR="006D1593">
        <w:rPr>
          <w:snapToGrid w:val="0"/>
          <w:kern w:val="22"/>
          <w:lang w:val="ru-RU"/>
        </w:rPr>
        <w:t>содействовать усилиям</w:t>
      </w:r>
      <w:r w:rsidRPr="00485603">
        <w:rPr>
          <w:snapToGrid w:val="0"/>
          <w:kern w:val="22"/>
          <w:lang w:val="ru-RU"/>
        </w:rPr>
        <w:t xml:space="preserve"> Сторон по созданию, поддержанию и дальнейшему развитию их </w:t>
      </w:r>
      <w:r w:rsidRPr="00485603">
        <w:rPr>
          <w:kern w:val="22"/>
          <w:lang w:val="ru-RU"/>
        </w:rPr>
        <w:t>национальных механизмов посредничества, в том числе путем</w:t>
      </w:r>
      <w:r w:rsidRPr="00485603">
        <w:rPr>
          <w:snapToGrid w:val="0"/>
          <w:kern w:val="22"/>
          <w:lang w:val="ru-RU"/>
        </w:rPr>
        <w:t>:</w:t>
      </w:r>
    </w:p>
    <w:p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дальнейшей разработки инструмента Биоземля с учетом потребностей Сторон и пользователей и соответствующих технологических изменений;</w:t>
      </w:r>
    </w:p>
    <w:p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 учебного и инструктивного материала по использованию инструмента Биоземля в сотрудничестве со Сторонами и пользователями;</w:t>
      </w:r>
    </w:p>
    <w:p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 руководящих указаний для национальных координационных центров в рамках механизма посредничества по координированию связанной с ним деятельности на национальном уровне в поддержку эффективного осуществления</w:t>
      </w:r>
      <w:r w:rsidRPr="00485603">
        <w:rPr>
          <w:kern w:val="22"/>
          <w:lang w:val="ru-RU"/>
        </w:rPr>
        <w:t xml:space="preserve"> национальных стратегий и планов действий по сохранению биоразнообразия</w:t>
      </w:r>
      <w:r w:rsidRPr="00485603">
        <w:rPr>
          <w:snapToGrid w:val="0"/>
          <w:kern w:val="22"/>
          <w:lang w:val="ru-RU"/>
        </w:rPr>
        <w:t>;</w:t>
      </w:r>
    </w:p>
    <w:p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w:t>
      </w:r>
      <w:r w:rsidRPr="00485603">
        <w:rPr>
          <w:kern w:val="22"/>
          <w:lang w:val="ru-RU"/>
        </w:rPr>
        <w:t xml:space="preserve"> примеров использования инструмента Биоземля</w:t>
      </w:r>
      <w:r w:rsidRPr="00485603">
        <w:rPr>
          <w:snapToGrid w:val="0"/>
          <w:kern w:val="22"/>
          <w:lang w:val="ru-RU"/>
        </w:rPr>
        <w:t xml:space="preserve"> для Сторон, еще не создавших веб-сайты </w:t>
      </w:r>
      <w:r w:rsidRPr="00485603">
        <w:rPr>
          <w:kern w:val="22"/>
          <w:lang w:val="ru-RU"/>
        </w:rPr>
        <w:t>национальных механизмов посредничества, при помощи информации, представленной на страницах веб-сайта Конвенции с данными по соответствующим странам, для их изучения и дальнейшей разработки</w:t>
      </w:r>
      <w:r w:rsidRPr="00485603">
        <w:rPr>
          <w:snapToGrid w:val="0"/>
          <w:kern w:val="22"/>
          <w:lang w:val="ru-RU"/>
        </w:rPr>
        <w:t>;</w:t>
      </w:r>
    </w:p>
    <w:p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kern w:val="22"/>
          <w:lang w:val="ru-RU"/>
        </w:rPr>
        <w:t>продолжения вручения наград за национальные механизмы посредничества</w:t>
      </w:r>
      <w:r w:rsidRPr="00485603">
        <w:rPr>
          <w:snapToGrid w:val="0"/>
          <w:kern w:val="22"/>
          <w:lang w:val="ru-RU"/>
        </w:rPr>
        <w:t xml:space="preserve"> до 2030 года;</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(c)</w:t>
      </w:r>
      <w:r w:rsidRPr="00485603">
        <w:rPr>
          <w:snapToGrid w:val="0"/>
          <w:kern w:val="22"/>
          <w:lang w:val="ru-RU"/>
        </w:rPr>
        <w:tab/>
        <w:t xml:space="preserve">продолжать развивать </w:t>
      </w:r>
      <w:r w:rsidR="00DD0E0D">
        <w:rPr>
          <w:snapToGrid w:val="0"/>
          <w:kern w:val="22"/>
          <w:lang w:val="ru-RU"/>
        </w:rPr>
        <w:t xml:space="preserve">портал </w:t>
      </w:r>
      <w:r w:rsidRPr="00485603">
        <w:rPr>
          <w:snapToGrid w:val="0"/>
          <w:kern w:val="22"/>
          <w:lang w:val="ru-RU"/>
        </w:rPr>
        <w:t>центральн</w:t>
      </w:r>
      <w:r w:rsidR="00DD0E0D">
        <w:rPr>
          <w:snapToGrid w:val="0"/>
          <w:kern w:val="22"/>
          <w:lang w:val="ru-RU"/>
        </w:rPr>
        <w:t>ого</w:t>
      </w:r>
      <w:r w:rsidRPr="00485603">
        <w:rPr>
          <w:snapToGrid w:val="0"/>
          <w:kern w:val="22"/>
          <w:lang w:val="ru-RU"/>
        </w:rPr>
        <w:t xml:space="preserve"> механизм</w:t>
      </w:r>
      <w:r w:rsidR="00DD0E0D">
        <w:rPr>
          <w:snapToGrid w:val="0"/>
          <w:kern w:val="22"/>
          <w:lang w:val="ru-RU"/>
        </w:rPr>
        <w:t>а</w:t>
      </w:r>
      <w:r w:rsidRPr="00485603">
        <w:rPr>
          <w:snapToGrid w:val="0"/>
          <w:kern w:val="22"/>
          <w:lang w:val="ru-RU"/>
        </w:rPr>
        <w:t xml:space="preserve"> посредничества для поощрения и облегчения научно-технического сотрудничества, управления знаниями, коммуникации и усовершенствованных процессов планирования, осуществления, мониторинга, отчетности и обзора;</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(d)</w:t>
      </w:r>
      <w:r w:rsidRPr="00485603">
        <w:rPr>
          <w:snapToGrid w:val="0"/>
          <w:kern w:val="22"/>
          <w:lang w:val="ru-RU"/>
        </w:rPr>
        <w:tab/>
        <w:t xml:space="preserve">продолжать сотрудничать с соответствующими инициативами, организациями и сетями, поддерживающими </w:t>
      </w:r>
      <w:r w:rsidRPr="00485603">
        <w:rPr>
          <w:kern w:val="22"/>
          <w:lang w:val="ru-RU"/>
        </w:rPr>
        <w:t>генерирование, сбор, организацию и эффективное использование данных, информации и знаний, связанных с биоразнообразием, включая</w:t>
      </w:r>
      <w:r w:rsidR="00D61342">
        <w:rPr>
          <w:kern w:val="22"/>
          <w:lang w:val="ru-RU"/>
        </w:rPr>
        <w:t xml:space="preserve"> в соответствующих случаях</w:t>
      </w:r>
      <w:r w:rsidRPr="00485603">
        <w:rPr>
          <w:kern w:val="22"/>
          <w:lang w:val="ru-RU"/>
        </w:rPr>
        <w:t xml:space="preserve"> Всемирный центр мониторинга охраны окружающей среды Программы Организации Объединенных Наций по окружающей среде, Глобальный информационный фонд по биоразнообразию, Группу по наблюдению Земли Сети наблюдения за биоразнообразием, Международный союз охраны природы, Межправительственную научно-политическую платформу по биоразнообразию и экосистемным услугам, Информационный портал по многосторонним природоохранным соглашениям (</w:t>
      </w:r>
      <w:proofErr w:type="spellStart"/>
      <w:r w:rsidRPr="00485603">
        <w:rPr>
          <w:kern w:val="22"/>
          <w:lang w:val="ru-RU"/>
        </w:rPr>
        <w:t>ИнфорМПС</w:t>
      </w:r>
      <w:proofErr w:type="spellEnd"/>
      <w:r w:rsidRPr="00485603">
        <w:rPr>
          <w:kern w:val="22"/>
          <w:lang w:val="ru-RU"/>
        </w:rPr>
        <w:t>) и инструмент представления данных и отчетности (</w:t>
      </w:r>
      <w:proofErr w:type="spellStart"/>
      <w:r w:rsidRPr="00485603">
        <w:rPr>
          <w:kern w:val="22"/>
          <w:lang w:val="ru-RU"/>
        </w:rPr>
        <w:t>DaRT</w:t>
      </w:r>
      <w:proofErr w:type="spellEnd"/>
      <w:r w:rsidRPr="00485603">
        <w:rPr>
          <w:kern w:val="22"/>
          <w:lang w:val="ru-RU"/>
        </w:rPr>
        <w:t>)</w:t>
      </w:r>
      <w:r w:rsidR="0070327A">
        <w:rPr>
          <w:kern w:val="22"/>
          <w:lang w:val="ru-RU"/>
        </w:rPr>
        <w:t xml:space="preserve"> и др.</w:t>
      </w:r>
      <w:r w:rsidRPr="00485603">
        <w:rPr>
          <w:kern w:val="22"/>
          <w:lang w:val="ru-RU"/>
        </w:rPr>
        <w:t>;</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(e)</w:t>
      </w:r>
      <w:r w:rsidRPr="00485603">
        <w:rPr>
          <w:snapToGrid w:val="0"/>
          <w:kern w:val="22"/>
          <w:lang w:val="ru-RU"/>
        </w:rPr>
        <w:tab/>
      </w:r>
      <w:r w:rsidR="0070327A">
        <w:rPr>
          <w:snapToGrid w:val="0"/>
          <w:kern w:val="22"/>
          <w:lang w:val="ru-RU"/>
        </w:rPr>
        <w:t>содействовать использованию</w:t>
      </w:r>
      <w:r w:rsidRPr="00485603">
        <w:rPr>
          <w:snapToGrid w:val="0"/>
          <w:kern w:val="22"/>
          <w:lang w:val="ru-RU"/>
        </w:rPr>
        <w:t xml:space="preserve"> </w:t>
      </w:r>
      <w:r w:rsidR="0070327A">
        <w:rPr>
          <w:snapToGrid w:val="0"/>
          <w:kern w:val="22"/>
          <w:lang w:val="ru-RU"/>
        </w:rPr>
        <w:t>соответствующих цифровых</w:t>
      </w:r>
      <w:r w:rsidRPr="00485603">
        <w:rPr>
          <w:snapToGrid w:val="0"/>
          <w:kern w:val="22"/>
          <w:lang w:val="ru-RU"/>
        </w:rPr>
        <w:t xml:space="preserve"> технологи</w:t>
      </w:r>
      <w:r w:rsidR="0070327A">
        <w:rPr>
          <w:snapToGrid w:val="0"/>
          <w:kern w:val="22"/>
          <w:lang w:val="ru-RU"/>
        </w:rPr>
        <w:t>й</w:t>
      </w:r>
      <w:r w:rsidRPr="00485603">
        <w:rPr>
          <w:snapToGrid w:val="0"/>
          <w:kern w:val="22"/>
          <w:lang w:val="ru-RU"/>
        </w:rPr>
        <w:t xml:space="preserve">, помимо прочего, </w:t>
      </w:r>
      <w:r w:rsidR="0070327A">
        <w:rPr>
          <w:snapToGrid w:val="0"/>
          <w:kern w:val="22"/>
          <w:lang w:val="ru-RU"/>
        </w:rPr>
        <w:t>для оказания помощи</w:t>
      </w:r>
      <w:r w:rsidRPr="00485603">
        <w:rPr>
          <w:snapToGrid w:val="0"/>
          <w:kern w:val="22"/>
          <w:lang w:val="ru-RU"/>
        </w:rPr>
        <w:t xml:space="preserve"> Сторонам в повышении национального потенциала по обнаружению, сбору, анализу, агрегированию, хранению, поиску, визуализации связанных с биоразнообразием данных, информации и знаний, осуществлению доступа к ним и обмену ими</w:t>
      </w:r>
      <w:r w:rsidR="0070327A" w:rsidRPr="0070327A">
        <w:rPr>
          <w:snapToGrid w:val="0"/>
          <w:kern w:val="22"/>
          <w:lang w:val="ru-RU"/>
        </w:rPr>
        <w:t xml:space="preserve"> </w:t>
      </w:r>
      <w:r w:rsidR="0070327A" w:rsidRPr="00485603">
        <w:rPr>
          <w:snapToGrid w:val="0"/>
          <w:kern w:val="22"/>
          <w:lang w:val="ru-RU"/>
        </w:rPr>
        <w:t>в зависимости от обстоятельств</w:t>
      </w:r>
      <w:r w:rsidR="0070327A">
        <w:rPr>
          <w:snapToGrid w:val="0"/>
          <w:kern w:val="22"/>
          <w:lang w:val="ru-RU"/>
        </w:rPr>
        <w:t>;</w:t>
      </w:r>
    </w:p>
    <w:p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proofErr w:type="gramStart"/>
      <w:r w:rsidRPr="00485603">
        <w:rPr>
          <w:snapToGrid w:val="0"/>
          <w:kern w:val="22"/>
          <w:lang w:val="ru-RU"/>
        </w:rPr>
        <w:t>(</w:t>
      </w:r>
      <w:proofErr w:type="spellStart"/>
      <w:r w:rsidRPr="00485603">
        <w:rPr>
          <w:snapToGrid w:val="0"/>
          <w:kern w:val="22"/>
          <w:lang w:val="ru-RU"/>
        </w:rPr>
        <w:t>f</w:t>
      </w:r>
      <w:proofErr w:type="spellEnd"/>
      <w:r w:rsidRPr="00485603">
        <w:rPr>
          <w:snapToGrid w:val="0"/>
          <w:kern w:val="22"/>
          <w:lang w:val="ru-RU"/>
        </w:rPr>
        <w:t>)</w:t>
      </w:r>
      <w:r w:rsidRPr="00485603">
        <w:rPr>
          <w:snapToGrid w:val="0"/>
          <w:kern w:val="22"/>
          <w:lang w:val="ru-RU"/>
        </w:rPr>
        <w:tab/>
        <w:t xml:space="preserve">подготовить в сотрудничестве с </w:t>
      </w:r>
      <w:r w:rsidR="00A41DF8">
        <w:rPr>
          <w:snapToGrid w:val="0"/>
          <w:kern w:val="22"/>
          <w:lang w:val="ru-RU"/>
        </w:rPr>
        <w:t>Н</w:t>
      </w:r>
      <w:r w:rsidRPr="00485603">
        <w:rPr>
          <w:snapToGrid w:val="0"/>
          <w:kern w:val="22"/>
          <w:lang w:val="ru-RU"/>
        </w:rPr>
        <w:t xml:space="preserve">еофициальной консультативной группой по научно-техническому сотрудничеству предложение по обновленной программе работы механизма посредничества, согласующейся с </w:t>
      </w:r>
      <w:r w:rsidR="00A41DF8" w:rsidRPr="00A41DF8">
        <w:rPr>
          <w:szCs w:val="22"/>
          <w:lang w:val="ru-RU"/>
        </w:rPr>
        <w:t xml:space="preserve">Куньминско-Монреальской </w:t>
      </w:r>
      <w:r w:rsidR="00A41DF8" w:rsidRPr="00A41DF8">
        <w:rPr>
          <w:bCs/>
          <w:kern w:val="22"/>
          <w:szCs w:val="22"/>
          <w:lang w:val="ru-RU"/>
        </w:rPr>
        <w:t>глобальной рамочной программ</w:t>
      </w:r>
      <w:r w:rsidR="00A41DF8">
        <w:rPr>
          <w:bCs/>
          <w:kern w:val="22"/>
          <w:szCs w:val="22"/>
          <w:lang w:val="ru-RU"/>
        </w:rPr>
        <w:t>ой</w:t>
      </w:r>
      <w:r w:rsidR="00A41DF8" w:rsidRPr="00A41DF8">
        <w:rPr>
          <w:bCs/>
          <w:kern w:val="22"/>
          <w:szCs w:val="22"/>
          <w:lang w:val="ru-RU"/>
        </w:rPr>
        <w:t xml:space="preserve"> в области биоразнообразия</w:t>
      </w:r>
      <w:r w:rsidRPr="00485603">
        <w:rPr>
          <w:snapToGrid w:val="0"/>
          <w:kern w:val="22"/>
          <w:lang w:val="ru-RU"/>
        </w:rPr>
        <w:t xml:space="preserve"> и соответствующими решениями, и представить это предложение на рассмотрение Вспомогательн</w:t>
      </w:r>
      <w:r w:rsidR="00A41DF8">
        <w:rPr>
          <w:snapToGrid w:val="0"/>
          <w:kern w:val="22"/>
          <w:lang w:val="ru-RU"/>
        </w:rPr>
        <w:t>ого</w:t>
      </w:r>
      <w:r w:rsidRPr="00485603">
        <w:rPr>
          <w:snapToGrid w:val="0"/>
          <w:kern w:val="22"/>
          <w:lang w:val="ru-RU"/>
        </w:rPr>
        <w:t xml:space="preserve"> орган</w:t>
      </w:r>
      <w:r w:rsidR="00A41DF8">
        <w:rPr>
          <w:snapToGrid w:val="0"/>
          <w:kern w:val="22"/>
          <w:lang w:val="ru-RU"/>
        </w:rPr>
        <w:t>а</w:t>
      </w:r>
      <w:r w:rsidR="00FD7C64">
        <w:rPr>
          <w:snapToGrid w:val="0"/>
          <w:kern w:val="22"/>
          <w:lang w:val="ru-RU"/>
        </w:rPr>
        <w:t xml:space="preserve"> </w:t>
      </w:r>
      <w:r w:rsidRPr="00485603">
        <w:rPr>
          <w:snapToGrid w:val="0"/>
          <w:kern w:val="22"/>
          <w:lang w:val="ru-RU"/>
        </w:rPr>
        <w:t xml:space="preserve">по осуществлению на его </w:t>
      </w:r>
      <w:r w:rsidR="007314AA">
        <w:rPr>
          <w:snapToGrid w:val="0"/>
          <w:kern w:val="22"/>
          <w:lang w:val="ru-RU"/>
        </w:rPr>
        <w:t>4-м</w:t>
      </w:r>
      <w:r w:rsidRPr="00485603">
        <w:rPr>
          <w:snapToGrid w:val="0"/>
          <w:kern w:val="22"/>
          <w:lang w:val="ru-RU"/>
        </w:rPr>
        <w:t xml:space="preserve"> совещании и Конференци</w:t>
      </w:r>
      <w:r w:rsidR="00A41DF8">
        <w:rPr>
          <w:snapToGrid w:val="0"/>
          <w:kern w:val="22"/>
          <w:lang w:val="ru-RU"/>
        </w:rPr>
        <w:t>и</w:t>
      </w:r>
      <w:r w:rsidRPr="00485603">
        <w:rPr>
          <w:snapToGrid w:val="0"/>
          <w:kern w:val="22"/>
          <w:lang w:val="ru-RU"/>
        </w:rPr>
        <w:t xml:space="preserve"> Сторон на ее 16-м совещании</w:t>
      </w:r>
      <w:r w:rsidR="00A41DF8">
        <w:rPr>
          <w:snapToGrid w:val="0"/>
          <w:kern w:val="22"/>
          <w:lang w:val="ru-RU"/>
        </w:rPr>
        <w:t xml:space="preserve"> в целях его принятия</w:t>
      </w:r>
      <w:r w:rsidRPr="00485603">
        <w:rPr>
          <w:snapToGrid w:val="0"/>
          <w:kern w:val="22"/>
          <w:lang w:val="ru-RU"/>
        </w:rPr>
        <w:t>;</w:t>
      </w:r>
      <w:proofErr w:type="gramEnd"/>
    </w:p>
    <w:p w:rsidR="00485603" w:rsidRPr="00485603" w:rsidRDefault="00485603" w:rsidP="00485603">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(g)</w:t>
      </w:r>
      <w:r w:rsidRPr="00485603">
        <w:rPr>
          <w:snapToGrid w:val="0"/>
          <w:kern w:val="22"/>
          <w:lang w:val="ru-RU"/>
        </w:rPr>
        <w:tab/>
        <w:t xml:space="preserve">представить доклад о </w:t>
      </w:r>
      <w:r w:rsidR="0070327A">
        <w:rPr>
          <w:snapToGrid w:val="0"/>
          <w:kern w:val="22"/>
          <w:lang w:val="ru-RU"/>
        </w:rPr>
        <w:t>ходе</w:t>
      </w:r>
      <w:r w:rsidRPr="00485603">
        <w:rPr>
          <w:snapToGrid w:val="0"/>
          <w:kern w:val="22"/>
          <w:lang w:val="ru-RU"/>
        </w:rPr>
        <w:t xml:space="preserve"> осуществления вышеупомянутых мероприятий для рассмотрения Вспомогательным органом по осуществлению на его </w:t>
      </w:r>
      <w:r w:rsidR="0070327A">
        <w:rPr>
          <w:snapToGrid w:val="0"/>
          <w:kern w:val="22"/>
          <w:lang w:val="ru-RU"/>
        </w:rPr>
        <w:t>4-м</w:t>
      </w:r>
      <w:r w:rsidRPr="00485603">
        <w:rPr>
          <w:snapToGrid w:val="0"/>
          <w:kern w:val="22"/>
          <w:lang w:val="ru-RU"/>
        </w:rPr>
        <w:t xml:space="preserve"> совещании.</w:t>
      </w:r>
    </w:p>
    <w:p w:rsidR="00B3369F" w:rsidRPr="00AB4DCE" w:rsidRDefault="007C5A47" w:rsidP="00A41DF8">
      <w:pPr>
        <w:pStyle w:val="Para1"/>
        <w:numPr>
          <w:ilvl w:val="0"/>
          <w:numId w:val="0"/>
        </w:numPr>
        <w:jc w:val="center"/>
        <w:rPr>
          <w:lang w:val="ru-RU"/>
        </w:rPr>
      </w:pPr>
      <w:r w:rsidRPr="00AB4DCE">
        <w:rPr>
          <w:lang w:val="ru-RU"/>
        </w:rPr>
        <w:t>__________</w:t>
      </w:r>
    </w:p>
    <w:sectPr w:rsidR="00B3369F" w:rsidRPr="00AB4DCE" w:rsidSect="008B7EE9">
      <w:headerReference w:type="even" r:id="rId19"/>
      <w:headerReference w:type="default" r:id="rId20"/>
      <w:pgSz w:w="12240" w:h="15840"/>
      <w:pgMar w:top="562" w:right="1440" w:bottom="562"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D3E" w:rsidRDefault="00F17D3E" w:rsidP="00CF1848">
      <w:r>
        <w:separator/>
      </w:r>
    </w:p>
  </w:endnote>
  <w:endnote w:type="continuationSeparator" w:id="0">
    <w:p w:rsidR="00F17D3E" w:rsidRDefault="00F17D3E"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D3E" w:rsidRDefault="00F17D3E" w:rsidP="00CF1848">
      <w:r>
        <w:separator/>
      </w:r>
    </w:p>
  </w:footnote>
  <w:footnote w:type="continuationSeparator" w:id="0">
    <w:p w:rsidR="00F17D3E" w:rsidRDefault="00F17D3E" w:rsidP="00CF1848">
      <w:r>
        <w:continuationSeparator/>
      </w:r>
    </w:p>
  </w:footnote>
  <w:footnote w:id="1">
    <w:p w:rsidR="00485603" w:rsidRPr="00485603" w:rsidRDefault="00485603" w:rsidP="00485603">
      <w:pPr>
        <w:pStyle w:val="Notedebasdepage"/>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Appelnotedebasdep"/>
          <w:snapToGrid w:val="0"/>
          <w:kern w:val="18"/>
          <w:sz w:val="18"/>
          <w:szCs w:val="18"/>
        </w:rPr>
        <w:footnoteRef/>
      </w:r>
      <w:r w:rsidRPr="00485603">
        <w:rPr>
          <w:snapToGrid w:val="0"/>
          <w:kern w:val="18"/>
          <w:szCs w:val="18"/>
          <w:lang w:val="ru-RU"/>
        </w:rPr>
        <w:t xml:space="preserve"> См. пункт 11 решения </w:t>
      </w:r>
      <w:hyperlink r:id="rId1" w:history="1">
        <w:r w:rsidRPr="00521D85">
          <w:rPr>
            <w:rStyle w:val="Lienhypertexte"/>
            <w:snapToGrid w:val="0"/>
            <w:kern w:val="18"/>
            <w:szCs w:val="18"/>
          </w:rPr>
          <w:t>XI</w:t>
        </w:r>
        <w:r w:rsidRPr="00485603">
          <w:rPr>
            <w:rStyle w:val="Lienhypertexte"/>
            <w:snapToGrid w:val="0"/>
            <w:kern w:val="18"/>
            <w:szCs w:val="18"/>
            <w:lang w:val="ru-RU"/>
          </w:rPr>
          <w:t>/2</w:t>
        </w:r>
      </w:hyperlink>
      <w:r w:rsidRPr="00485603">
        <w:rPr>
          <w:snapToGrid w:val="0"/>
          <w:kern w:val="18"/>
          <w:szCs w:val="18"/>
          <w:lang w:val="ru-RU"/>
        </w:rPr>
        <w:t xml:space="preserve"> и документ </w:t>
      </w:r>
      <w:hyperlink r:id="rId2" w:history="1">
        <w:r w:rsidRPr="0092358B">
          <w:rPr>
            <w:rStyle w:val="Lienhypertexte"/>
            <w:snapToGrid w:val="0"/>
            <w:kern w:val="18"/>
            <w:szCs w:val="18"/>
          </w:rPr>
          <w:t>UNEP</w:t>
        </w:r>
        <w:r w:rsidRPr="00485603">
          <w:rPr>
            <w:rStyle w:val="Lienhypertexte"/>
            <w:snapToGrid w:val="0"/>
            <w:kern w:val="18"/>
            <w:szCs w:val="18"/>
            <w:lang w:val="ru-RU"/>
          </w:rPr>
          <w:t>/</w:t>
        </w:r>
        <w:r w:rsidRPr="0092358B">
          <w:rPr>
            <w:rStyle w:val="Lienhypertexte"/>
            <w:snapToGrid w:val="0"/>
            <w:kern w:val="18"/>
            <w:szCs w:val="18"/>
          </w:rPr>
          <w:t>CBD</w:t>
        </w:r>
        <w:r w:rsidRPr="00485603">
          <w:rPr>
            <w:rStyle w:val="Lienhypertexte"/>
            <w:snapToGrid w:val="0"/>
            <w:kern w:val="18"/>
            <w:szCs w:val="18"/>
            <w:lang w:val="ru-RU"/>
          </w:rPr>
          <w:t>/</w:t>
        </w:r>
        <w:r w:rsidRPr="0092358B">
          <w:rPr>
            <w:rStyle w:val="Lienhypertexte"/>
            <w:snapToGrid w:val="0"/>
            <w:kern w:val="18"/>
            <w:szCs w:val="18"/>
          </w:rPr>
          <w:t>COP</w:t>
        </w:r>
        <w:r w:rsidRPr="00485603">
          <w:rPr>
            <w:rStyle w:val="Lienhypertexte"/>
            <w:snapToGrid w:val="0"/>
            <w:kern w:val="18"/>
            <w:szCs w:val="18"/>
            <w:lang w:val="ru-RU"/>
          </w:rPr>
          <w:t>/11/31</w:t>
        </w:r>
      </w:hyperlink>
      <w:r w:rsidRPr="00485603">
        <w:rPr>
          <w:snapToGrid w:val="0"/>
          <w:kern w:val="18"/>
          <w:szCs w:val="18"/>
          <w:lang w:val="ru-RU"/>
        </w:rPr>
        <w:t>.</w:t>
      </w:r>
    </w:p>
  </w:footnote>
  <w:footnote w:id="2">
    <w:p w:rsidR="00F95548" w:rsidRPr="00692FEC" w:rsidRDefault="00F95548" w:rsidP="00F95548">
      <w:pPr>
        <w:pStyle w:val="Notedebasdepage"/>
        <w:ind w:firstLine="0"/>
        <w:rPr>
          <w:lang w:val="es-ES"/>
        </w:rPr>
      </w:pPr>
      <w:r>
        <w:rPr>
          <w:rStyle w:val="Appelnotedebasdep"/>
        </w:rPr>
        <w:footnoteRef/>
      </w:r>
      <w:r w:rsidRPr="00692FEC">
        <w:rPr>
          <w:lang w:val="es-ES"/>
        </w:rPr>
        <w:t xml:space="preserve"> </w:t>
      </w:r>
      <w:hyperlink r:id="rId3" w:history="1">
        <w:r w:rsidRPr="00A41DF8">
          <w:rPr>
            <w:rStyle w:val="Lienhypertexte"/>
            <w:lang w:val="es-ES"/>
          </w:rPr>
          <w:t>CBD/SBSTTA/24/INF/28</w:t>
        </w:r>
      </w:hyperlink>
      <w:r>
        <w:rPr>
          <w:lang w:val="es-ES"/>
        </w:rPr>
        <w:t>.</w:t>
      </w:r>
    </w:p>
  </w:footnote>
  <w:footnote w:id="3">
    <w:p w:rsidR="007E1981" w:rsidRPr="00F95548" w:rsidRDefault="007E1981" w:rsidP="007E1981">
      <w:pPr>
        <w:pStyle w:val="Notedebasdepage"/>
        <w:ind w:firstLine="0"/>
        <w:rPr>
          <w:kern w:val="18"/>
          <w:szCs w:val="18"/>
          <w:lang w:val="es-ES_tradnl"/>
        </w:rPr>
      </w:pPr>
      <w:r w:rsidRPr="009512C6">
        <w:rPr>
          <w:rStyle w:val="Appelnotedebasdep"/>
          <w:kern w:val="18"/>
          <w:sz w:val="18"/>
          <w:szCs w:val="18"/>
        </w:rPr>
        <w:footnoteRef/>
      </w:r>
      <w:r w:rsidRPr="00F95548">
        <w:rPr>
          <w:kern w:val="18"/>
          <w:szCs w:val="18"/>
          <w:lang w:val="es-ES_tradnl"/>
        </w:rPr>
        <w:t xml:space="preserve"> </w:t>
      </w:r>
      <w:r w:rsidRPr="007E1981">
        <w:rPr>
          <w:rStyle w:val="Lienhypertexte"/>
          <w:kern w:val="18"/>
          <w:szCs w:val="18"/>
          <w:lang w:val="es-ES_tradnl"/>
        </w:rPr>
        <w:t>https://knowledge4policy.ec.europa.eu/biodiversity_en</w:t>
      </w:r>
    </w:p>
  </w:footnote>
  <w:footnote w:id="4">
    <w:p w:rsidR="007E1981" w:rsidRPr="00A41DF8" w:rsidRDefault="007E1981" w:rsidP="007E1981">
      <w:pPr>
        <w:pStyle w:val="Notedebasdepage"/>
        <w:ind w:firstLine="0"/>
        <w:rPr>
          <w:kern w:val="18"/>
          <w:szCs w:val="18"/>
          <w:lang w:val="ru-RU"/>
        </w:rPr>
      </w:pPr>
      <w:r w:rsidRPr="009512C6">
        <w:rPr>
          <w:rStyle w:val="Appelnotedebasdep"/>
          <w:kern w:val="18"/>
          <w:sz w:val="18"/>
          <w:szCs w:val="18"/>
        </w:rPr>
        <w:footnoteRef/>
      </w:r>
      <w:r w:rsidRPr="007E1981">
        <w:rPr>
          <w:kern w:val="18"/>
          <w:szCs w:val="18"/>
          <w:lang w:val="es-ES_tradnl"/>
        </w:rPr>
        <w:t xml:space="preserve"> </w:t>
      </w:r>
      <w:hyperlink r:id="rId4" w:history="1">
        <w:r w:rsidR="00A41DF8" w:rsidRPr="00AA0C36">
          <w:rPr>
            <w:rStyle w:val="Lienhypertexte"/>
            <w:lang w:val="es-ES"/>
          </w:rPr>
          <w:t>https://www.gbif.org/data4nature</w:t>
        </w:r>
      </w:hyperlink>
      <w:r w:rsidR="00A41DF8">
        <w:rPr>
          <w:lang w:val="ru-RU"/>
        </w:rPr>
        <w:t xml:space="preserve"> </w:t>
      </w:r>
    </w:p>
  </w:footnote>
  <w:footnote w:id="5">
    <w:p w:rsidR="008867ED" w:rsidRPr="00A41DF8" w:rsidRDefault="008867ED" w:rsidP="008867ED">
      <w:pPr>
        <w:pStyle w:val="Notedebasdepage"/>
        <w:ind w:firstLine="0"/>
        <w:rPr>
          <w:kern w:val="18"/>
          <w:szCs w:val="18"/>
          <w:lang w:val="ru-RU"/>
        </w:rPr>
      </w:pPr>
      <w:r w:rsidRPr="009512C6">
        <w:rPr>
          <w:rStyle w:val="Appelnotedebasdep"/>
          <w:kern w:val="18"/>
          <w:sz w:val="18"/>
          <w:szCs w:val="18"/>
        </w:rPr>
        <w:footnoteRef/>
      </w:r>
      <w:r w:rsidRPr="008867ED">
        <w:rPr>
          <w:kern w:val="18"/>
          <w:szCs w:val="18"/>
          <w:lang w:val="es-ES_tradnl"/>
        </w:rPr>
        <w:t xml:space="preserve"> </w:t>
      </w:r>
      <w:hyperlink r:id="rId5" w:history="1">
        <w:r w:rsidR="00A41DF8" w:rsidRPr="00AA0C36">
          <w:rPr>
            <w:rStyle w:val="Lienhypertexte"/>
            <w:kern w:val="18"/>
            <w:szCs w:val="18"/>
            <w:lang w:val="es-ES_tradnl"/>
          </w:rPr>
          <w:t>https://panorama.solutions/en</w:t>
        </w:r>
      </w:hyperlink>
      <w:r w:rsidR="00A41DF8">
        <w:rPr>
          <w:rStyle w:val="Lienhypertexte"/>
          <w:color w:val="auto"/>
          <w:kern w:val="18"/>
          <w:szCs w:val="18"/>
          <w:lang w:val="ru-RU"/>
        </w:rPr>
        <w:t xml:space="preserve"> </w:t>
      </w:r>
    </w:p>
  </w:footnote>
  <w:footnote w:id="6">
    <w:p w:rsidR="001D6706" w:rsidRPr="00A41DF8" w:rsidRDefault="001D6706" w:rsidP="001D6706">
      <w:pPr>
        <w:pStyle w:val="Notedebasdepage"/>
        <w:ind w:firstLine="0"/>
        <w:rPr>
          <w:lang w:val="ru-RU"/>
        </w:rPr>
      </w:pPr>
      <w:r>
        <w:rPr>
          <w:rStyle w:val="Appelnotedebasdep"/>
        </w:rPr>
        <w:footnoteRef/>
      </w:r>
      <w:r w:rsidRPr="00371741">
        <w:rPr>
          <w:lang w:val="es-ES"/>
        </w:rPr>
        <w:t xml:space="preserve"> </w:t>
      </w:r>
      <w:hyperlink r:id="rId6" w:history="1">
        <w:r w:rsidR="00A41DF8" w:rsidRPr="00AA0C36">
          <w:rPr>
            <w:rStyle w:val="Lienhypertexte"/>
            <w:lang w:val="es-ES"/>
          </w:rPr>
          <w:t>https://www.cbd.int/conferences/post2020/brc-ws</w:t>
        </w:r>
      </w:hyperlink>
      <w:r w:rsidR="00A41DF8">
        <w:rPr>
          <w:lang w:val="ru-RU"/>
        </w:rPr>
        <w:t xml:space="preserve"> </w:t>
      </w:r>
    </w:p>
  </w:footnote>
  <w:footnote w:id="7">
    <w:p w:rsidR="0050501F" w:rsidRPr="00A41DF8" w:rsidRDefault="0050501F" w:rsidP="0050501F">
      <w:pPr>
        <w:pStyle w:val="Notedebasdepage"/>
        <w:ind w:firstLine="0"/>
        <w:rPr>
          <w:lang w:val="ru-RU"/>
        </w:rPr>
      </w:pPr>
      <w:r>
        <w:rPr>
          <w:rStyle w:val="Appelnotedebasdep"/>
        </w:rPr>
        <w:footnoteRef/>
      </w:r>
      <w:r w:rsidRPr="008B7EE9">
        <w:rPr>
          <w:lang w:val="ru-RU"/>
        </w:rPr>
        <w:t xml:space="preserve"> </w:t>
      </w:r>
      <w:hyperlink r:id="rId7" w:history="1">
        <w:r w:rsidR="00A41DF8" w:rsidRPr="00AA0C36">
          <w:rPr>
            <w:rStyle w:val="Lienhypertexte"/>
            <w:lang w:val="en-US"/>
          </w:rPr>
          <w:t>https</w:t>
        </w:r>
        <w:r w:rsidR="00A41DF8" w:rsidRPr="00AA0C36">
          <w:rPr>
            <w:rStyle w:val="Lienhypertexte"/>
            <w:lang w:val="ru-RU"/>
          </w:rPr>
          <w:t>://</w:t>
        </w:r>
        <w:proofErr w:type="spellStart"/>
        <w:r w:rsidR="00A41DF8" w:rsidRPr="00AA0C36">
          <w:rPr>
            <w:rStyle w:val="Lienhypertexte"/>
            <w:lang w:val="en-US"/>
          </w:rPr>
          <w:t>oraotca</w:t>
        </w:r>
        <w:proofErr w:type="spellEnd"/>
        <w:r w:rsidR="00A41DF8" w:rsidRPr="00AA0C36">
          <w:rPr>
            <w:rStyle w:val="Lienhypertexte"/>
            <w:lang w:val="ru-RU"/>
          </w:rPr>
          <w:t>.</w:t>
        </w:r>
        <w:r w:rsidR="00A41DF8" w:rsidRPr="00AA0C36">
          <w:rPr>
            <w:rStyle w:val="Lienhypertexte"/>
            <w:lang w:val="en-US"/>
          </w:rPr>
          <w:t>org</w:t>
        </w:r>
      </w:hyperlink>
      <w:r w:rsidR="00A41DF8">
        <w:rPr>
          <w:lang w:val="ru-RU"/>
        </w:rPr>
        <w:t xml:space="preserve"> </w:t>
      </w:r>
    </w:p>
  </w:footnote>
  <w:footnote w:id="8">
    <w:p w:rsidR="00485603" w:rsidRPr="008B7EE9" w:rsidRDefault="00485603" w:rsidP="00485603">
      <w:pPr>
        <w:pStyle w:val="Notedebasdepage"/>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Appelnotedebasdep"/>
          <w:snapToGrid w:val="0"/>
          <w:kern w:val="18"/>
          <w:sz w:val="18"/>
          <w:szCs w:val="18"/>
        </w:rPr>
        <w:footnoteRef/>
      </w:r>
      <w:r w:rsidRPr="008B7EE9">
        <w:rPr>
          <w:snapToGrid w:val="0"/>
          <w:kern w:val="18"/>
          <w:szCs w:val="18"/>
          <w:lang w:val="ru-RU"/>
        </w:rPr>
        <w:t xml:space="preserve"> </w:t>
      </w:r>
      <w:r w:rsidRPr="00D61342">
        <w:rPr>
          <w:snapToGrid w:val="0"/>
          <w:kern w:val="18"/>
          <w:szCs w:val="18"/>
          <w:lang w:val="es-ES_tradnl"/>
        </w:rPr>
        <w:t>CBD</w:t>
      </w:r>
      <w:r w:rsidRPr="008B7EE9">
        <w:rPr>
          <w:snapToGrid w:val="0"/>
          <w:kern w:val="18"/>
          <w:szCs w:val="18"/>
          <w:lang w:val="ru-RU"/>
        </w:rPr>
        <w:t>/</w:t>
      </w:r>
      <w:r w:rsidRPr="00D61342">
        <w:rPr>
          <w:snapToGrid w:val="0"/>
          <w:kern w:val="18"/>
          <w:szCs w:val="18"/>
          <w:lang w:val="es-ES_tradnl"/>
        </w:rPr>
        <w:t>SBI</w:t>
      </w:r>
      <w:r w:rsidRPr="008B7EE9">
        <w:rPr>
          <w:snapToGrid w:val="0"/>
          <w:kern w:val="18"/>
          <w:szCs w:val="18"/>
          <w:lang w:val="ru-RU"/>
        </w:rPr>
        <w:t>/3/8.</w:t>
      </w:r>
    </w:p>
  </w:footnote>
  <w:footnote w:id="9">
    <w:p w:rsidR="00485603" w:rsidRPr="008B7EE9" w:rsidRDefault="00485603" w:rsidP="00485603">
      <w:pPr>
        <w:pStyle w:val="Notedebasdepage"/>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Appelnotedebasdep"/>
          <w:snapToGrid w:val="0"/>
          <w:kern w:val="18"/>
          <w:sz w:val="18"/>
          <w:szCs w:val="18"/>
        </w:rPr>
        <w:footnoteRef/>
      </w:r>
      <w:r w:rsidRPr="008B7EE9">
        <w:rPr>
          <w:snapToGrid w:val="0"/>
          <w:kern w:val="18"/>
          <w:szCs w:val="18"/>
          <w:lang w:val="ru-RU"/>
        </w:rPr>
        <w:t xml:space="preserve"> </w:t>
      </w:r>
      <w:r w:rsidR="00D61342">
        <w:rPr>
          <w:kern w:val="18"/>
          <w:szCs w:val="18"/>
          <w:lang w:val="ru-RU"/>
        </w:rPr>
        <w:t>Решение</w:t>
      </w:r>
      <w:r w:rsidR="00D61342" w:rsidRPr="008B7EE9">
        <w:rPr>
          <w:kern w:val="18"/>
          <w:szCs w:val="18"/>
          <w:lang w:val="ru-RU"/>
        </w:rPr>
        <w:t xml:space="preserve"> 15/</w:t>
      </w:r>
      <w:r w:rsidR="00A41DF8">
        <w:rPr>
          <w:kern w:val="18"/>
          <w:szCs w:val="18"/>
          <w:lang w:val="ru-RU"/>
        </w:rPr>
        <w:t>8</w:t>
      </w:r>
      <w:r w:rsidR="00D61342" w:rsidRPr="008B7EE9">
        <w:rPr>
          <w:kern w:val="18"/>
          <w:szCs w:val="18"/>
          <w:lang w:val="ru-RU"/>
        </w:rPr>
        <w:t xml:space="preserve">, </w:t>
      </w:r>
      <w:r w:rsidR="00D61342">
        <w:rPr>
          <w:kern w:val="18"/>
          <w:szCs w:val="18"/>
          <w:lang w:val="ru-RU"/>
        </w:rPr>
        <w:t>приложение</w:t>
      </w:r>
      <w:r w:rsidR="00D61342" w:rsidRPr="008B7EE9">
        <w:rPr>
          <w:kern w:val="18"/>
          <w:szCs w:val="18"/>
          <w:lang w:val="ru-RU"/>
        </w:rPr>
        <w:t xml:space="preserve"> </w:t>
      </w:r>
      <w:r w:rsidR="00D61342" w:rsidRPr="00D61342">
        <w:rPr>
          <w:kern w:val="18"/>
          <w:szCs w:val="18"/>
          <w:lang w:val="es-ES_tradnl"/>
        </w:rPr>
        <w:t>III</w:t>
      </w:r>
      <w:r w:rsidRPr="008B7EE9">
        <w:rPr>
          <w:snapToGrid w:val="0"/>
          <w:kern w:val="18"/>
          <w:szCs w:val="18"/>
          <w:lang w:val="ru-RU"/>
        </w:rPr>
        <w:t>.</w:t>
      </w:r>
    </w:p>
  </w:footnote>
  <w:footnote w:id="10">
    <w:p w:rsidR="006D1593" w:rsidRPr="00E67BFB" w:rsidRDefault="006D1593" w:rsidP="000E5418">
      <w:pPr>
        <w:pStyle w:val="Notedebasdepage"/>
        <w:ind w:firstLine="0"/>
        <w:rPr>
          <w:lang w:val="ru-RU"/>
        </w:rPr>
      </w:pPr>
      <w:r>
        <w:rPr>
          <w:rStyle w:val="Appelnotedebasdep"/>
        </w:rPr>
        <w:footnoteRef/>
      </w:r>
      <w:r w:rsidRPr="00E67BFB">
        <w:rPr>
          <w:lang w:val="ru-RU"/>
        </w:rPr>
        <w:t xml:space="preserve"> </w:t>
      </w:r>
      <w:r w:rsidR="000E5418">
        <w:rPr>
          <w:lang w:val="ru-RU"/>
        </w:rPr>
        <w:t>Рекомендация</w:t>
      </w:r>
      <w:r w:rsidRPr="00E67BFB">
        <w:rPr>
          <w:lang w:val="ru-RU"/>
        </w:rPr>
        <w:t xml:space="preserve"> 3/10 </w:t>
      </w:r>
      <w:r w:rsidR="000E5418">
        <w:rPr>
          <w:lang w:val="ru-RU"/>
        </w:rPr>
        <w:t>Вспомогательного органа по осуществлению</w:t>
      </w:r>
      <w:r w:rsidRPr="00E67BFB">
        <w:rPr>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442EED" w:rsidRDefault="00A41DF8" w:rsidP="00A373EB">
        <w:pPr>
          <w:pStyle w:val="Cornernotation"/>
          <w:ind w:right="-36"/>
          <w:rPr>
            <w:i/>
            <w:iCs/>
          </w:rPr>
        </w:pPr>
        <w:r>
          <w:rPr>
            <w:lang w:val="fr-FR"/>
          </w:rPr>
          <w:t xml:space="preserve">CBD/COP/DEC/15/16 </w:t>
        </w:r>
      </w:p>
    </w:sdtContent>
  </w:sdt>
  <w:p w:rsidR="000E579F" w:rsidRPr="00DF1739" w:rsidRDefault="00426AA2" w:rsidP="00DF1739">
    <w:pPr>
      <w:pStyle w:val="En-tte"/>
      <w:spacing w:after="240"/>
      <w:rPr>
        <w:lang w:val="en-US"/>
      </w:rPr>
    </w:pPr>
    <w:r>
      <w:rPr>
        <w:lang w:val="ru-RU"/>
      </w:rPr>
      <w:t>Страница</w:t>
    </w:r>
    <w:r w:rsidR="00A373EB" w:rsidRPr="00C35549">
      <w:rPr>
        <w:lang w:val="en-US"/>
      </w:rPr>
      <w:t xml:space="preserve"> </w:t>
    </w:r>
    <w:r w:rsidR="003A5AC1">
      <w:fldChar w:fldCharType="begin"/>
    </w:r>
    <w:r w:rsidR="00A373EB" w:rsidRPr="00C35549">
      <w:rPr>
        <w:lang w:val="en-US"/>
      </w:rPr>
      <w:instrText xml:space="preserve"> PAGE   \* MERGEFORMAT </w:instrText>
    </w:r>
    <w:r w:rsidR="003A5AC1">
      <w:fldChar w:fldCharType="separate"/>
    </w:r>
    <w:r w:rsidR="0068093F" w:rsidRPr="0068093F">
      <w:rPr>
        <w:noProof/>
      </w:rPr>
      <w:t>2</w:t>
    </w:r>
    <w:r w:rsidR="003A5AC1">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426AA2" w:rsidRDefault="00A41DF8" w:rsidP="009505C9">
        <w:pPr>
          <w:pStyle w:val="En-tte"/>
          <w:jc w:val="right"/>
          <w:rPr>
            <w:lang w:val="ru-RU"/>
          </w:rPr>
        </w:pPr>
        <w:r>
          <w:rPr>
            <w:lang w:val="fr-FR"/>
          </w:rPr>
          <w:t xml:space="preserve">CBD/COP/DEC/15/16 </w:t>
        </w:r>
      </w:p>
    </w:sdtContent>
  </w:sdt>
  <w:p w:rsidR="009505C9" w:rsidRPr="00426AA2" w:rsidRDefault="00426AA2" w:rsidP="009505C9">
    <w:pPr>
      <w:pStyle w:val="En-tte"/>
      <w:jc w:val="right"/>
      <w:rPr>
        <w:lang w:val="ru-RU"/>
      </w:rPr>
    </w:pPr>
    <w:r>
      <w:rPr>
        <w:lang w:val="ru-RU"/>
      </w:rPr>
      <w:t>Страница</w:t>
    </w:r>
    <w:r w:rsidR="009505C9" w:rsidRPr="00426AA2">
      <w:rPr>
        <w:lang w:val="ru-RU"/>
      </w:rPr>
      <w:t xml:space="preserve"> </w:t>
    </w:r>
    <w:r w:rsidR="003A5AC1">
      <w:fldChar w:fldCharType="begin"/>
    </w:r>
    <w:r w:rsidR="009505C9" w:rsidRPr="00426AA2">
      <w:rPr>
        <w:lang w:val="ru-RU"/>
      </w:rPr>
      <w:instrText xml:space="preserve"> </w:instrText>
    </w:r>
    <w:r w:rsidR="009505C9" w:rsidRPr="00A373EB">
      <w:rPr>
        <w:lang w:val="en-US"/>
      </w:rPr>
      <w:instrText>PAGE</w:instrText>
    </w:r>
    <w:r w:rsidR="009505C9" w:rsidRPr="00426AA2">
      <w:rPr>
        <w:lang w:val="ru-RU"/>
      </w:rPr>
      <w:instrText xml:space="preserve">   \* </w:instrText>
    </w:r>
    <w:r w:rsidR="009505C9" w:rsidRPr="00A373EB">
      <w:rPr>
        <w:lang w:val="en-US"/>
      </w:rPr>
      <w:instrText>MERGEFORMAT</w:instrText>
    </w:r>
    <w:r w:rsidR="009505C9" w:rsidRPr="00426AA2">
      <w:rPr>
        <w:lang w:val="ru-RU"/>
      </w:rPr>
      <w:instrText xml:space="preserve"> </w:instrText>
    </w:r>
    <w:r w:rsidR="003A5AC1">
      <w:fldChar w:fldCharType="separate"/>
    </w:r>
    <w:r w:rsidR="0068093F" w:rsidRPr="0068093F">
      <w:rPr>
        <w:noProof/>
        <w:lang w:val="ru-RU"/>
      </w:rPr>
      <w:t>3</w:t>
    </w:r>
    <w:r w:rsidR="003A5AC1">
      <w:rPr>
        <w:noProof/>
      </w:rPr>
      <w:fldChar w:fldCharType="end"/>
    </w:r>
  </w:p>
  <w:p w:rsidR="000E579F" w:rsidRPr="00426AA2" w:rsidRDefault="000E579F">
    <w:pP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C0646"/>
    <w:multiLevelType w:val="hybridMultilevel"/>
    <w:tmpl w:val="0540C0F4"/>
    <w:lvl w:ilvl="0" w:tplc="1B9214F6">
      <w:start w:val="1"/>
      <w:numFmt w:val="lowerLetter"/>
      <w:lvlText w:val="(%1)"/>
      <w:lvlJc w:val="left"/>
      <w:pPr>
        <w:ind w:left="72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64A7CB5"/>
    <w:multiLevelType w:val="hybridMultilevel"/>
    <w:tmpl w:val="143E0F7E"/>
    <w:lvl w:ilvl="0" w:tplc="39EC62E6">
      <w:start w:val="1"/>
      <w:numFmt w:val="lowerLetter"/>
      <w:lvlText w:val="(%1)"/>
      <w:lvlJc w:val="left"/>
      <w:pPr>
        <w:ind w:left="1440" w:hanging="360"/>
      </w:pPr>
      <w:rPr>
        <w:rFonts w:hint="default"/>
      </w:rPr>
    </w:lvl>
    <w:lvl w:ilvl="1" w:tplc="040C0019">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7654375"/>
    <w:multiLevelType w:val="hybridMultilevel"/>
    <w:tmpl w:val="5A168CC0"/>
    <w:lvl w:ilvl="0" w:tplc="04090001">
      <w:start w:val="1"/>
      <w:numFmt w:val="lowerLetter"/>
      <w:lvlText w:val="(%1)"/>
      <w:lvlJc w:val="left"/>
      <w:pPr>
        <w:ind w:left="1440" w:hanging="360"/>
      </w:pPr>
      <w:rPr>
        <w:rFonts w:hint="default"/>
        <w:b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266FC"/>
    <w:multiLevelType w:val="hybridMultilevel"/>
    <w:tmpl w:val="673A7A92"/>
    <w:lvl w:ilvl="0" w:tplc="6060AE42">
      <w:start w:val="1"/>
      <w:numFmt w:val="lowerLetter"/>
      <w:lvlText w:val="(%1)"/>
      <w:lvlJc w:val="left"/>
      <w:pPr>
        <w:ind w:left="1211"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114059F"/>
    <w:multiLevelType w:val="hybridMultilevel"/>
    <w:tmpl w:val="83885ABA"/>
    <w:lvl w:ilvl="0" w:tplc="04090001">
      <w:start w:val="1"/>
      <w:numFmt w:val="low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26C61D2"/>
    <w:multiLevelType w:val="hybridMultilevel"/>
    <w:tmpl w:val="E5348024"/>
    <w:lvl w:ilvl="0" w:tplc="2004B57A">
      <w:start w:val="1"/>
      <w:numFmt w:val="decimal"/>
      <w:lvlText w:val="%1."/>
      <w:lvlJc w:val="left"/>
      <w:pPr>
        <w:ind w:left="502" w:hanging="360"/>
      </w:pPr>
      <w:rPr>
        <w:rFonts w:hint="default"/>
        <w:b w:val="0"/>
      </w:rPr>
    </w:lvl>
    <w:lvl w:ilvl="1" w:tplc="E3FE1308">
      <w:start w:val="1"/>
      <w:numFmt w:val="lowerLetter"/>
      <w:lvlText w:val="(%2)"/>
      <w:lvlJc w:val="left"/>
      <w:pPr>
        <w:ind w:left="1440" w:hanging="360"/>
      </w:pPr>
      <w:rPr>
        <w:rFonts w:hint="default"/>
        <w:b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3E2C5B"/>
    <w:multiLevelType w:val="hybridMultilevel"/>
    <w:tmpl w:val="E296294E"/>
    <w:lvl w:ilvl="0" w:tplc="D496FED4">
      <w:start w:val="1"/>
      <w:numFmt w:val="decimal"/>
      <w:lvlText w:val="%1."/>
      <w:lvlJc w:val="left"/>
      <w:pPr>
        <w:tabs>
          <w:tab w:val="num" w:pos="360"/>
        </w:tabs>
        <w:ind w:left="0" w:firstLine="0"/>
      </w:pPr>
      <w:rPr>
        <w:rFonts w:ascii="Times New Roman" w:hAnsi="Times New Roman" w:hint="default"/>
        <w:b w:val="0"/>
        <w:i w:val="0"/>
        <w:sz w:val="22"/>
      </w:rPr>
    </w:lvl>
    <w:lvl w:ilvl="1" w:tplc="C9B81B3A">
      <w:start w:val="1"/>
      <w:numFmt w:val="lowerLetter"/>
      <w:lvlText w:val="%2)"/>
      <w:lvlJc w:val="left"/>
      <w:pPr>
        <w:tabs>
          <w:tab w:val="num" w:pos="1440"/>
        </w:tabs>
        <w:ind w:left="0" w:firstLine="720"/>
      </w:pPr>
      <w:rPr>
        <w:rFonts w:hint="default"/>
        <w:b w:val="0"/>
        <w:i w:val="0"/>
      </w:rPr>
    </w:lvl>
    <w:lvl w:ilvl="2" w:tplc="F71C7824">
      <w:start w:val="1"/>
      <w:numFmt w:val="lowerRoman"/>
      <w:lvlText w:val="(%3)"/>
      <w:lvlJc w:val="left"/>
      <w:pPr>
        <w:tabs>
          <w:tab w:val="num" w:pos="1440"/>
        </w:tabs>
        <w:ind w:left="1440" w:hanging="360"/>
      </w:pPr>
      <w:rPr>
        <w:rFonts w:ascii="Times New Roman" w:eastAsia="Times New Roman" w:hAnsi="Times New Roman" w:cs="Times New Roman" w:hint="default"/>
      </w:rPr>
    </w:lvl>
    <w:lvl w:ilvl="3" w:tplc="9B2C6C9C">
      <w:start w:val="1"/>
      <w:numFmt w:val="bullet"/>
      <w:lvlText w:val=""/>
      <w:lvlJc w:val="left"/>
      <w:pPr>
        <w:tabs>
          <w:tab w:val="num" w:pos="2160"/>
        </w:tabs>
        <w:ind w:left="2160" w:hanging="720"/>
      </w:pPr>
      <w:rPr>
        <w:rFonts w:ascii="Symbol" w:hAnsi="Symbol" w:hint="default"/>
        <w:color w:val="auto"/>
        <w:sz w:val="28"/>
      </w:rPr>
    </w:lvl>
    <w:lvl w:ilvl="4" w:tplc="1400A938">
      <w:start w:val="1"/>
      <w:numFmt w:val="lowerLetter"/>
      <w:lvlText w:val="(%5)"/>
      <w:lvlJc w:val="left"/>
      <w:pPr>
        <w:tabs>
          <w:tab w:val="num" w:pos="1800"/>
        </w:tabs>
        <w:ind w:left="1800" w:hanging="360"/>
      </w:pPr>
      <w:rPr>
        <w:rFonts w:hint="default"/>
      </w:rPr>
    </w:lvl>
    <w:lvl w:ilvl="5" w:tplc="3686371C">
      <w:start w:val="1"/>
      <w:numFmt w:val="lowerRoman"/>
      <w:lvlText w:val="(%6)"/>
      <w:lvlJc w:val="left"/>
      <w:pPr>
        <w:tabs>
          <w:tab w:val="num" w:pos="2160"/>
        </w:tabs>
        <w:ind w:left="2160" w:hanging="360"/>
      </w:pPr>
      <w:rPr>
        <w:rFonts w:hint="default"/>
      </w:rPr>
    </w:lvl>
    <w:lvl w:ilvl="6" w:tplc="A33CC87C">
      <w:start w:val="1"/>
      <w:numFmt w:val="decimal"/>
      <w:lvlText w:val="%7."/>
      <w:lvlJc w:val="left"/>
      <w:pPr>
        <w:tabs>
          <w:tab w:val="num" w:pos="2520"/>
        </w:tabs>
        <w:ind w:left="2520" w:hanging="360"/>
      </w:pPr>
      <w:rPr>
        <w:rFonts w:hint="default"/>
        <w:b w:val="0"/>
        <w:i w:val="0"/>
      </w:rPr>
    </w:lvl>
    <w:lvl w:ilvl="7" w:tplc="AF48EE54">
      <w:start w:val="1"/>
      <w:numFmt w:val="lowerLetter"/>
      <w:lvlText w:val="%8."/>
      <w:lvlJc w:val="left"/>
      <w:pPr>
        <w:tabs>
          <w:tab w:val="num" w:pos="2880"/>
        </w:tabs>
        <w:ind w:left="2880" w:hanging="360"/>
      </w:pPr>
      <w:rPr>
        <w:rFonts w:hint="default"/>
      </w:rPr>
    </w:lvl>
    <w:lvl w:ilvl="8" w:tplc="A882F444">
      <w:start w:val="1"/>
      <w:numFmt w:val="lowerRoman"/>
      <w:lvlText w:val="%9."/>
      <w:lvlJc w:val="left"/>
      <w:pPr>
        <w:tabs>
          <w:tab w:val="num" w:pos="3240"/>
        </w:tabs>
        <w:ind w:left="3240" w:hanging="360"/>
      </w:pPr>
      <w:rPr>
        <w:rFonts w:hint="default"/>
      </w:rPr>
    </w:lvl>
  </w:abstractNum>
  <w:abstractNum w:abstractNumId="2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5"/>
  </w:num>
  <w:num w:numId="5">
    <w:abstractNumId w:val="14"/>
  </w:num>
  <w:num w:numId="6">
    <w:abstractNumId w:val="0"/>
  </w:num>
  <w:num w:numId="7">
    <w:abstractNumId w:val="4"/>
  </w:num>
  <w:num w:numId="8">
    <w:abstractNumId w:val="12"/>
    <w:lvlOverride w:ilvl="0">
      <w:startOverride w:val="1"/>
    </w:lvlOverride>
  </w:num>
  <w:num w:numId="9">
    <w:abstractNumId w:val="21"/>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8"/>
  </w:num>
  <w:num w:numId="15">
    <w:abstractNumId w:val="16"/>
  </w:num>
  <w:num w:numId="16">
    <w:abstractNumId w:val="1"/>
  </w:num>
  <w:num w:numId="17">
    <w:abstractNumId w:val="23"/>
  </w:num>
  <w:num w:numId="18">
    <w:abstractNumId w:val="2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num>
  <w:num w:numId="22">
    <w:abstractNumId w:val="11"/>
  </w:num>
  <w:num w:numId="23">
    <w:abstractNumId w:val="2"/>
  </w:num>
  <w:num w:numId="24">
    <w:abstractNumId w:val="22"/>
  </w:num>
  <w:num w:numId="25">
    <w:abstractNumId w:val="13"/>
  </w:num>
  <w:num w:numId="26">
    <w:abstractNumId w:val="19"/>
  </w:num>
  <w:num w:numId="27">
    <w:abstractNumId w:val="10"/>
  </w:num>
  <w:num w:numId="28">
    <w:abstractNumId w:val="9"/>
  </w:num>
  <w:num w:numId="29">
    <w:abstractNumId w:val="3"/>
  </w:num>
  <w:num w:numId="30">
    <w:abstractNumId w:val="17"/>
  </w:num>
  <w:num w:numId="31">
    <w:abstractNumId w:val="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54172D"/>
    <w:rsid w:val="00006036"/>
    <w:rsid w:val="00026F99"/>
    <w:rsid w:val="00044C7B"/>
    <w:rsid w:val="00051380"/>
    <w:rsid w:val="0007171B"/>
    <w:rsid w:val="0007634C"/>
    <w:rsid w:val="00080BA1"/>
    <w:rsid w:val="000B5578"/>
    <w:rsid w:val="000D25A0"/>
    <w:rsid w:val="000E5418"/>
    <w:rsid w:val="000E579F"/>
    <w:rsid w:val="000E673A"/>
    <w:rsid w:val="000F74F5"/>
    <w:rsid w:val="00105372"/>
    <w:rsid w:val="00112853"/>
    <w:rsid w:val="001210E3"/>
    <w:rsid w:val="00122802"/>
    <w:rsid w:val="001312AD"/>
    <w:rsid w:val="00131E7A"/>
    <w:rsid w:val="00134846"/>
    <w:rsid w:val="00164E41"/>
    <w:rsid w:val="001651CC"/>
    <w:rsid w:val="00172AF6"/>
    <w:rsid w:val="00176CEE"/>
    <w:rsid w:val="00186DD8"/>
    <w:rsid w:val="001A2452"/>
    <w:rsid w:val="001B13FE"/>
    <w:rsid w:val="001B14AC"/>
    <w:rsid w:val="001B2C07"/>
    <w:rsid w:val="001B7006"/>
    <w:rsid w:val="001C7219"/>
    <w:rsid w:val="001D6706"/>
    <w:rsid w:val="0020621D"/>
    <w:rsid w:val="00215539"/>
    <w:rsid w:val="00251BC8"/>
    <w:rsid w:val="00255D5E"/>
    <w:rsid w:val="00256816"/>
    <w:rsid w:val="00267E1D"/>
    <w:rsid w:val="002949C5"/>
    <w:rsid w:val="002A218A"/>
    <w:rsid w:val="002D799E"/>
    <w:rsid w:val="0030169D"/>
    <w:rsid w:val="00302AAD"/>
    <w:rsid w:val="003030AF"/>
    <w:rsid w:val="003060EB"/>
    <w:rsid w:val="00311B8F"/>
    <w:rsid w:val="003153EB"/>
    <w:rsid w:val="00321985"/>
    <w:rsid w:val="00322E84"/>
    <w:rsid w:val="00335ED1"/>
    <w:rsid w:val="00351205"/>
    <w:rsid w:val="00372F74"/>
    <w:rsid w:val="00373684"/>
    <w:rsid w:val="00386019"/>
    <w:rsid w:val="00386905"/>
    <w:rsid w:val="0039171C"/>
    <w:rsid w:val="003A1EE1"/>
    <w:rsid w:val="003A5AC1"/>
    <w:rsid w:val="003B1036"/>
    <w:rsid w:val="003E5B0D"/>
    <w:rsid w:val="003F7224"/>
    <w:rsid w:val="0040715F"/>
    <w:rsid w:val="004135E9"/>
    <w:rsid w:val="00420BC6"/>
    <w:rsid w:val="00426AA2"/>
    <w:rsid w:val="00427D21"/>
    <w:rsid w:val="0043024C"/>
    <w:rsid w:val="00430E63"/>
    <w:rsid w:val="00442EED"/>
    <w:rsid w:val="00443E56"/>
    <w:rsid w:val="0046014E"/>
    <w:rsid w:val="004644C2"/>
    <w:rsid w:val="00467F9C"/>
    <w:rsid w:val="004777D6"/>
    <w:rsid w:val="00485603"/>
    <w:rsid w:val="004945E3"/>
    <w:rsid w:val="004A1B78"/>
    <w:rsid w:val="004B0047"/>
    <w:rsid w:val="004C2A27"/>
    <w:rsid w:val="004F2A86"/>
    <w:rsid w:val="004F4DDA"/>
    <w:rsid w:val="0050501F"/>
    <w:rsid w:val="005056F9"/>
    <w:rsid w:val="005208AC"/>
    <w:rsid w:val="00522625"/>
    <w:rsid w:val="00534681"/>
    <w:rsid w:val="00536DF0"/>
    <w:rsid w:val="0054172D"/>
    <w:rsid w:val="0054531B"/>
    <w:rsid w:val="00554F83"/>
    <w:rsid w:val="00563442"/>
    <w:rsid w:val="00565B42"/>
    <w:rsid w:val="00573147"/>
    <w:rsid w:val="00581640"/>
    <w:rsid w:val="00586EFF"/>
    <w:rsid w:val="005B60C3"/>
    <w:rsid w:val="005C336A"/>
    <w:rsid w:val="005C4CE6"/>
    <w:rsid w:val="005D609E"/>
    <w:rsid w:val="005F0566"/>
    <w:rsid w:val="00602BAA"/>
    <w:rsid w:val="006122BA"/>
    <w:rsid w:val="00612F41"/>
    <w:rsid w:val="006358AE"/>
    <w:rsid w:val="00670691"/>
    <w:rsid w:val="0067755E"/>
    <w:rsid w:val="0068093F"/>
    <w:rsid w:val="00690B86"/>
    <w:rsid w:val="00691E64"/>
    <w:rsid w:val="00697E73"/>
    <w:rsid w:val="006B2290"/>
    <w:rsid w:val="006D1593"/>
    <w:rsid w:val="006E41EE"/>
    <w:rsid w:val="0070327A"/>
    <w:rsid w:val="00706CF7"/>
    <w:rsid w:val="00717D88"/>
    <w:rsid w:val="007314AA"/>
    <w:rsid w:val="007359F4"/>
    <w:rsid w:val="00774B7E"/>
    <w:rsid w:val="00786056"/>
    <w:rsid w:val="00791623"/>
    <w:rsid w:val="007942D3"/>
    <w:rsid w:val="0079680F"/>
    <w:rsid w:val="007B2099"/>
    <w:rsid w:val="007B6C09"/>
    <w:rsid w:val="007B6E20"/>
    <w:rsid w:val="007B7741"/>
    <w:rsid w:val="007C2383"/>
    <w:rsid w:val="007C5A47"/>
    <w:rsid w:val="007E09DA"/>
    <w:rsid w:val="007E1981"/>
    <w:rsid w:val="00801846"/>
    <w:rsid w:val="00804F74"/>
    <w:rsid w:val="008178B6"/>
    <w:rsid w:val="0082191A"/>
    <w:rsid w:val="00857486"/>
    <w:rsid w:val="008616BF"/>
    <w:rsid w:val="0086251C"/>
    <w:rsid w:val="00865B74"/>
    <w:rsid w:val="008867ED"/>
    <w:rsid w:val="008974F0"/>
    <w:rsid w:val="008A3ADB"/>
    <w:rsid w:val="008B012A"/>
    <w:rsid w:val="008B7EE9"/>
    <w:rsid w:val="008D37D5"/>
    <w:rsid w:val="00906E17"/>
    <w:rsid w:val="00920A40"/>
    <w:rsid w:val="00930BA1"/>
    <w:rsid w:val="0093169E"/>
    <w:rsid w:val="0094667B"/>
    <w:rsid w:val="009505C9"/>
    <w:rsid w:val="00950752"/>
    <w:rsid w:val="009605B6"/>
    <w:rsid w:val="00966424"/>
    <w:rsid w:val="009679B4"/>
    <w:rsid w:val="009907AE"/>
    <w:rsid w:val="0099792D"/>
    <w:rsid w:val="009A750D"/>
    <w:rsid w:val="009A7BAB"/>
    <w:rsid w:val="009C2DE6"/>
    <w:rsid w:val="009D3278"/>
    <w:rsid w:val="009F0FBA"/>
    <w:rsid w:val="00A357B7"/>
    <w:rsid w:val="00A36AFF"/>
    <w:rsid w:val="00A373EB"/>
    <w:rsid w:val="00A41DF8"/>
    <w:rsid w:val="00A52B2A"/>
    <w:rsid w:val="00A71BAD"/>
    <w:rsid w:val="00A82D03"/>
    <w:rsid w:val="00A96FAD"/>
    <w:rsid w:val="00AA5CA2"/>
    <w:rsid w:val="00AA6F92"/>
    <w:rsid w:val="00AB023C"/>
    <w:rsid w:val="00AB4DCE"/>
    <w:rsid w:val="00AB6479"/>
    <w:rsid w:val="00AB6934"/>
    <w:rsid w:val="00AF1EA7"/>
    <w:rsid w:val="00AF42DE"/>
    <w:rsid w:val="00B13CC3"/>
    <w:rsid w:val="00B3369F"/>
    <w:rsid w:val="00B57BCD"/>
    <w:rsid w:val="00B60F52"/>
    <w:rsid w:val="00B73A87"/>
    <w:rsid w:val="00B91A3F"/>
    <w:rsid w:val="00B94E6C"/>
    <w:rsid w:val="00BB4606"/>
    <w:rsid w:val="00BE15CA"/>
    <w:rsid w:val="00C12582"/>
    <w:rsid w:val="00C23D2F"/>
    <w:rsid w:val="00C443BD"/>
    <w:rsid w:val="00C451C5"/>
    <w:rsid w:val="00C51756"/>
    <w:rsid w:val="00C9161D"/>
    <w:rsid w:val="00CA0C1D"/>
    <w:rsid w:val="00CC7186"/>
    <w:rsid w:val="00CE49C2"/>
    <w:rsid w:val="00CF1848"/>
    <w:rsid w:val="00D12044"/>
    <w:rsid w:val="00D26BBD"/>
    <w:rsid w:val="00D33EFC"/>
    <w:rsid w:val="00D359FE"/>
    <w:rsid w:val="00D40DBC"/>
    <w:rsid w:val="00D42703"/>
    <w:rsid w:val="00D53A5D"/>
    <w:rsid w:val="00D56E5F"/>
    <w:rsid w:val="00D61342"/>
    <w:rsid w:val="00D649D0"/>
    <w:rsid w:val="00D76A18"/>
    <w:rsid w:val="00D80849"/>
    <w:rsid w:val="00D82E8F"/>
    <w:rsid w:val="00DB0A74"/>
    <w:rsid w:val="00DB294E"/>
    <w:rsid w:val="00DD0E0D"/>
    <w:rsid w:val="00DD118C"/>
    <w:rsid w:val="00DE2CF4"/>
    <w:rsid w:val="00DE70BA"/>
    <w:rsid w:val="00DF1739"/>
    <w:rsid w:val="00E31703"/>
    <w:rsid w:val="00E45172"/>
    <w:rsid w:val="00E66235"/>
    <w:rsid w:val="00E67BFB"/>
    <w:rsid w:val="00E83C24"/>
    <w:rsid w:val="00E9318D"/>
    <w:rsid w:val="00EC0FBB"/>
    <w:rsid w:val="00EC5A5A"/>
    <w:rsid w:val="00EC645B"/>
    <w:rsid w:val="00EF5DAC"/>
    <w:rsid w:val="00F04B48"/>
    <w:rsid w:val="00F17D3E"/>
    <w:rsid w:val="00F4743D"/>
    <w:rsid w:val="00F53193"/>
    <w:rsid w:val="00F5357E"/>
    <w:rsid w:val="00F6586C"/>
    <w:rsid w:val="00F865E8"/>
    <w:rsid w:val="00F94774"/>
    <w:rsid w:val="00F95548"/>
    <w:rsid w:val="00F9795B"/>
    <w:rsid w:val="00FA663B"/>
    <w:rsid w:val="00FC53DB"/>
    <w:rsid w:val="00FD1194"/>
    <w:rsid w:val="00FD7C64"/>
    <w:rsid w:val="00FE4DDC"/>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Policepardfaut"/>
    <w:link w:val="Style1"/>
    <w:rsid w:val="007C5A47"/>
    <w:rPr>
      <w:rFonts w:ascii="Times New Roman" w:eastAsia="Times New Roman" w:hAnsi="Times New Roman" w:cs="Times New Roman"/>
      <w:b/>
      <w:bCs/>
      <w:i/>
      <w:iCs/>
      <w:sz w:val="22"/>
      <w:lang w:val="en-GB"/>
    </w:rPr>
  </w:style>
  <w:style w:type="paragraph" w:styleId="Sansinterligne">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vision">
    <w:name w:val="Revision"/>
    <w:hidden/>
    <w:uiPriority w:val="99"/>
    <w:semiHidden/>
    <w:rsid w:val="00C51756"/>
    <w:rPr>
      <w:rFonts w:ascii="Times New Roman" w:eastAsia="Times New Roman" w:hAnsi="Times New Roman" w:cs="Times New Roman"/>
      <w:sz w:val="22"/>
      <w:lang w:val="en-GB"/>
    </w:rPr>
  </w:style>
  <w:style w:type="character" w:customStyle="1" w:styleId="Heading2Char1">
    <w:name w:val="Heading 2 Char1"/>
    <w:basedOn w:val="Policepardfaut"/>
    <w:rsid w:val="00A52B2A"/>
    <w:rPr>
      <w:rFonts w:ascii="Times New Roman" w:eastAsia="Times New Roman" w:hAnsi="Times New Roman" w:cs="Times New Roman"/>
      <w:b/>
      <w:bCs/>
      <w:iCs/>
      <w:sz w:val="22"/>
      <w:lang w:val="ru-R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02-r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02-ru.pdf" TargetMode="External"/><Relationship Id="rId2" Type="http://schemas.openxmlformats.org/officeDocument/2006/relationships/customXml" Target="../customXml/item2.xml"/><Relationship Id="rId16" Type="http://schemas.openxmlformats.org/officeDocument/2006/relationships/hyperlink" Target="https://www.cbd.int/doc/decisions/cop-13/cop-13-dec-23-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25-ru.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8cd2/6eab/663d8a4cc2d198b104225345/sbstta-24-inf-28-en.pdf" TargetMode="External"/><Relationship Id="rId7" Type="http://schemas.openxmlformats.org/officeDocument/2006/relationships/hyperlink" Target="https://oraotca.org" TargetMode="External"/><Relationship Id="rId2" Type="http://schemas.openxmlformats.org/officeDocument/2006/relationships/hyperlink" Target="https://www.cbd.int/doc/meetings/cop/cop-11/official/cop-11-31-ru.pdf" TargetMode="External"/><Relationship Id="rId1" Type="http://schemas.openxmlformats.org/officeDocument/2006/relationships/hyperlink" Target="https://www.cbd.int/doc/decisions/cop-11/cop-11-dec-02-ru.pdf" TargetMode="External"/><Relationship Id="rId6" Type="http://schemas.openxmlformats.org/officeDocument/2006/relationships/hyperlink" Target="https://www.cbd.int/conferences/post2020/brc-ws" TargetMode="External"/><Relationship Id="rId5" Type="http://schemas.openxmlformats.org/officeDocument/2006/relationships/hyperlink" Target="https://panorama.solutions/en" TargetMode="External"/><Relationship Id="rId4" Type="http://schemas.openxmlformats.org/officeDocument/2006/relationships/hyperlink" Target="https://www.gbif.org/data4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A111B933AE9541B18736399FEB0ED8F2"/>
        <w:category>
          <w:name w:val="Общие"/>
          <w:gallery w:val="placeholder"/>
        </w:category>
        <w:types>
          <w:type w:val="bbPlcHdr"/>
        </w:types>
        <w:behaviors>
          <w:behavior w:val="content"/>
        </w:behaviors>
        <w:guid w:val="{AFE9C861-AD48-47C5-B4B2-715829AAB1AE}"/>
      </w:docPartPr>
      <w:docPartBody>
        <w:p w:rsidR="002D0B06" w:rsidRDefault="005A2583" w:rsidP="005A2583">
          <w:pPr>
            <w:pStyle w:val="A111B933AE9541B18736399FEB0ED8F2"/>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1A25E7"/>
    <w:rsid w:val="002D0B06"/>
    <w:rsid w:val="002D7329"/>
    <w:rsid w:val="003622D9"/>
    <w:rsid w:val="00490D60"/>
    <w:rsid w:val="004C6765"/>
    <w:rsid w:val="005A2583"/>
    <w:rsid w:val="00616800"/>
    <w:rsid w:val="006B6EF8"/>
    <w:rsid w:val="006F5421"/>
    <w:rsid w:val="00706E60"/>
    <w:rsid w:val="00717AAE"/>
    <w:rsid w:val="007C7D84"/>
    <w:rsid w:val="00800648"/>
    <w:rsid w:val="0082574D"/>
    <w:rsid w:val="00851A92"/>
    <w:rsid w:val="00854BF9"/>
    <w:rsid w:val="008629A3"/>
    <w:rsid w:val="009A09AB"/>
    <w:rsid w:val="00AB72FA"/>
    <w:rsid w:val="00D36209"/>
    <w:rsid w:val="00D36602"/>
    <w:rsid w:val="00D557D7"/>
    <w:rsid w:val="00D563A8"/>
    <w:rsid w:val="00F12983"/>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E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A2583"/>
    <w:rPr>
      <w:color w:val="808080"/>
    </w:rPr>
  </w:style>
  <w:style w:type="paragraph" w:customStyle="1" w:styleId="E0A2A743B81A4B3C85C4D4F24EDEFC7E">
    <w:name w:val="E0A2A743B81A4B3C85C4D4F24EDEFC7E"/>
    <w:rsid w:val="007C7D84"/>
    <w:rPr>
      <w:lang w:val="en-US" w:eastAsia="zh-CN"/>
    </w:rPr>
  </w:style>
  <w:style w:type="paragraph" w:customStyle="1" w:styleId="A111B933AE9541B18736399FEB0ED8F2">
    <w:name w:val="A111B933AE9541B18736399FEB0ED8F2"/>
    <w:rsid w:val="005A2583"/>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276E2420-82AA-4C28-BC49-E0520525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47EA779-1F62-4CF2-B55E-B83F67DC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21</TotalTime>
  <Pages>3</Pages>
  <Words>1329</Words>
  <Characters>7577</Characters>
  <Application>Microsoft Office Word</Application>
  <DocSecurity>0</DocSecurity>
  <Lines>63</Lines>
  <Paragraphs>17</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Invasive alien species</vt:lpstr>
      <vt:lpstr>Invasive alien species</vt:lpstr>
      <vt:lpstr>Invasive alien species</vt:lpstr>
    </vt:vector>
  </TitlesOfParts>
  <Company>SCBD</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CBD/COP/DEC/15/16 </dc:subject>
  <dc:creator>Veronique Lefebvre</dc:creator>
  <cp:keywords>Conference of the Parties to the Convention on Biological Diversity, fifteenth meeting</cp:keywords>
  <cp:lastModifiedBy>Bureau</cp:lastModifiedBy>
  <cp:revision>4</cp:revision>
  <cp:lastPrinted>2020-01-21T16:56:00Z</cp:lastPrinted>
  <dcterms:created xsi:type="dcterms:W3CDTF">2023-03-27T20:27:00Z</dcterms:created>
  <dcterms:modified xsi:type="dcterms:W3CDTF">2023-03-27T20:52:00Z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