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92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3806"/>
      </w:tblGrid>
      <w:tr w:rsidR="00C9161D" w14:paraId="07F6750D" w14:textId="77777777" w:rsidTr="001405F5">
        <w:trPr>
          <w:trHeight w:val="851"/>
        </w:trPr>
        <w:tc>
          <w:tcPr>
            <w:tcW w:w="976" w:type="dxa"/>
            <w:tcBorders>
              <w:bottom w:val="single" w:sz="12" w:space="0" w:color="auto"/>
            </w:tcBorders>
          </w:tcPr>
          <w:p w14:paraId="1DEFF495" w14:textId="77777777" w:rsidR="00C9161D" w:rsidRPr="00321985" w:rsidRDefault="00C9161D" w:rsidP="001405F5">
            <w:pPr>
              <w:ind w:left="-109"/>
            </w:pPr>
            <w:r>
              <w:rPr>
                <w:noProof/>
                <w:lang w:val="en-US"/>
              </w:rPr>
              <w:drawing>
                <wp:inline distT="0" distB="0" distL="0" distR="0" wp14:anchorId="33099486" wp14:editId="1193B5AB">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14:paraId="1986B63F" w14:textId="1087733B" w:rsidR="00FA663B" w:rsidRPr="00321985" w:rsidRDefault="00AA6F92" w:rsidP="001405F5">
            <w:pPr>
              <w:ind w:left="-94"/>
            </w:pPr>
            <w:r w:rsidRPr="00AA6F92">
              <w:rPr>
                <w:noProof/>
                <w:lang w:val="en-US"/>
              </w:rPr>
              <w:drawing>
                <wp:inline distT="0" distB="0" distL="0" distR="0" wp14:anchorId="4030DC6E" wp14:editId="44D003EB">
                  <wp:extent cx="500870" cy="36000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00870" cy="360000"/>
                          </a:xfrm>
                          <a:prstGeom prst="rect">
                            <a:avLst/>
                          </a:prstGeom>
                          <a:noFill/>
                          <a:ln>
                            <a:noFill/>
                          </a:ln>
                        </pic:spPr>
                      </pic:pic>
                    </a:graphicData>
                  </a:graphic>
                </wp:inline>
              </w:drawing>
            </w:r>
          </w:p>
        </w:tc>
        <w:tc>
          <w:tcPr>
            <w:tcW w:w="3806" w:type="dxa"/>
            <w:tcBorders>
              <w:bottom w:val="single" w:sz="12" w:space="0" w:color="auto"/>
            </w:tcBorders>
          </w:tcPr>
          <w:p w14:paraId="600A589D" w14:textId="77777777" w:rsidR="00C9161D" w:rsidRPr="00C9161D" w:rsidRDefault="00C9161D" w:rsidP="00C9161D">
            <w:pPr>
              <w:ind w:left="-263"/>
              <w:jc w:val="right"/>
              <w:rPr>
                <w:rFonts w:ascii="Arial" w:hAnsi="Arial" w:cs="Arial"/>
                <w:b/>
                <w:sz w:val="32"/>
                <w:szCs w:val="32"/>
              </w:rPr>
            </w:pPr>
            <w:r w:rsidRPr="00C9161D">
              <w:rPr>
                <w:rFonts w:ascii="Arial" w:hAnsi="Arial" w:cs="Arial"/>
                <w:b/>
                <w:sz w:val="32"/>
                <w:szCs w:val="32"/>
              </w:rPr>
              <w:t>CBD</w:t>
            </w:r>
          </w:p>
        </w:tc>
      </w:tr>
      <w:tr w:rsidR="00467F34" w14:paraId="012C638C" w14:textId="77777777" w:rsidTr="001405F5">
        <w:tc>
          <w:tcPr>
            <w:tcW w:w="6117" w:type="dxa"/>
            <w:gridSpan w:val="2"/>
            <w:tcBorders>
              <w:top w:val="single" w:sz="12" w:space="0" w:color="auto"/>
              <w:bottom w:val="single" w:sz="36" w:space="0" w:color="auto"/>
            </w:tcBorders>
            <w:vAlign w:val="center"/>
          </w:tcPr>
          <w:p w14:paraId="77937576" w14:textId="77777777" w:rsidR="00467F34" w:rsidRDefault="00467F34" w:rsidP="001405F5">
            <w:pPr>
              <w:ind w:left="-109"/>
            </w:pPr>
            <w:bookmarkStart w:id="0" w:name="_Toc118355025"/>
            <w:r>
              <w:rPr>
                <w:noProof/>
                <w:lang w:val="en-US"/>
              </w:rPr>
              <w:drawing>
                <wp:inline distT="0" distB="0" distL="0" distR="0" wp14:anchorId="1EF3924E" wp14:editId="014086C5">
                  <wp:extent cx="2887853" cy="1080000"/>
                  <wp:effectExtent l="0" t="0" r="8255" b="12700"/>
                  <wp:docPr id="4" name="Picture 4" descr="Macintosh HD:Users:bilodeau:Desktop:logos:template 2017:cbd.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bilodeau:Desktop:logos:template 2017:cbd.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887853" cy="1080000"/>
                          </a:xfrm>
                          <a:prstGeom prst="rect">
                            <a:avLst/>
                          </a:prstGeom>
                          <a:noFill/>
                          <a:ln>
                            <a:noFill/>
                          </a:ln>
                        </pic:spPr>
                      </pic:pic>
                    </a:graphicData>
                  </a:graphic>
                </wp:inline>
              </w:drawing>
            </w:r>
          </w:p>
        </w:tc>
        <w:tc>
          <w:tcPr>
            <w:tcW w:w="3806" w:type="dxa"/>
            <w:tcBorders>
              <w:top w:val="single" w:sz="12" w:space="0" w:color="auto"/>
              <w:bottom w:val="single" w:sz="36" w:space="0" w:color="auto"/>
            </w:tcBorders>
          </w:tcPr>
          <w:p w14:paraId="6F0E1757" w14:textId="77777777" w:rsidR="00467F34" w:rsidRPr="00C9161D" w:rsidRDefault="00467F34" w:rsidP="001405F5">
            <w:pPr>
              <w:ind w:left="722"/>
              <w:rPr>
                <w:szCs w:val="22"/>
              </w:rPr>
            </w:pPr>
            <w:r w:rsidRPr="00C9161D">
              <w:rPr>
                <w:szCs w:val="22"/>
              </w:rPr>
              <w:t>Distr.</w:t>
            </w:r>
          </w:p>
          <w:p w14:paraId="0AA25EF8" w14:textId="44444F4D" w:rsidR="00467F34" w:rsidRPr="00C9161D" w:rsidRDefault="00E44E8A" w:rsidP="001405F5">
            <w:pPr>
              <w:ind w:left="722"/>
              <w:rPr>
                <w:szCs w:val="22"/>
              </w:rPr>
            </w:pPr>
            <w:r>
              <w:rPr>
                <w:caps/>
                <w:szCs w:val="22"/>
              </w:rPr>
              <w:t>GENERAL</w:t>
            </w:r>
          </w:p>
          <w:p w14:paraId="1221F509" w14:textId="77777777" w:rsidR="00467F34" w:rsidRPr="00C9161D" w:rsidRDefault="00467F34" w:rsidP="001405F5">
            <w:pPr>
              <w:ind w:left="722"/>
              <w:rPr>
                <w:szCs w:val="22"/>
              </w:rPr>
            </w:pPr>
          </w:p>
          <w:p w14:paraId="3BC222CD" w14:textId="0BA303DC" w:rsidR="00467F34" w:rsidRPr="00C9161D" w:rsidRDefault="00927075" w:rsidP="001405F5">
            <w:pPr>
              <w:ind w:left="722"/>
              <w:rPr>
                <w:szCs w:val="22"/>
              </w:rPr>
            </w:pPr>
            <w:sdt>
              <w:sdtPr>
                <w:rPr>
                  <w:lang w:val="en-US"/>
                </w:rPr>
                <w:alias w:val="Subject"/>
                <w:tag w:val=""/>
                <w:id w:val="2137136483"/>
                <w:placeholder>
                  <w:docPart w:val="B19F588347324473AFA0889927E2E9F5"/>
                </w:placeholder>
                <w:dataBinding w:prefixMappings="xmlns:ns0='http://purl.org/dc/elements/1.1/' xmlns:ns1='http://schemas.openxmlformats.org/package/2006/metadata/core-properties' " w:xpath="/ns1:coreProperties[1]/ns0:subject[1]" w:storeItemID="{6C3C8BC8-F283-45AE-878A-BAB7291924A1}"/>
                <w:text/>
              </w:sdtPr>
              <w:sdtEndPr/>
              <w:sdtContent>
                <w:r w:rsidR="00E44E8A">
                  <w:rPr>
                    <w:lang w:val="en-US"/>
                  </w:rPr>
                  <w:t>CBD/COP/DEC/15/19</w:t>
                </w:r>
              </w:sdtContent>
            </w:sdt>
          </w:p>
          <w:p w14:paraId="21BDE5B8" w14:textId="07D7BBF5" w:rsidR="00467F34" w:rsidRPr="00C9161D" w:rsidRDefault="00467F34" w:rsidP="001405F5">
            <w:pPr>
              <w:ind w:left="722"/>
              <w:rPr>
                <w:szCs w:val="22"/>
              </w:rPr>
            </w:pPr>
            <w:r>
              <w:rPr>
                <w:szCs w:val="22"/>
                <w:lang w:val="en-US"/>
              </w:rPr>
              <w:t>1</w:t>
            </w:r>
            <w:r w:rsidR="00E44E8A">
              <w:rPr>
                <w:szCs w:val="22"/>
                <w:lang w:val="en-US"/>
              </w:rPr>
              <w:t>9</w:t>
            </w:r>
            <w:r>
              <w:rPr>
                <w:szCs w:val="22"/>
                <w:lang w:val="en-US"/>
              </w:rPr>
              <w:t xml:space="preserve"> December 2022</w:t>
            </w:r>
          </w:p>
          <w:p w14:paraId="0D22961E" w14:textId="77777777" w:rsidR="00467F34" w:rsidRPr="00C9161D" w:rsidRDefault="00467F34" w:rsidP="001405F5">
            <w:pPr>
              <w:ind w:left="722"/>
              <w:rPr>
                <w:szCs w:val="22"/>
              </w:rPr>
            </w:pPr>
          </w:p>
          <w:p w14:paraId="02E5C150" w14:textId="4D958CC0" w:rsidR="00467F34" w:rsidRPr="00C9161D" w:rsidRDefault="00467F34" w:rsidP="001405F5">
            <w:pPr>
              <w:ind w:left="722"/>
              <w:rPr>
                <w:szCs w:val="22"/>
              </w:rPr>
            </w:pPr>
            <w:r>
              <w:rPr>
                <w:szCs w:val="22"/>
              </w:rPr>
              <w:t xml:space="preserve">ORIGINAL: </w:t>
            </w:r>
            <w:r w:rsidRPr="00C9161D">
              <w:rPr>
                <w:szCs w:val="22"/>
              </w:rPr>
              <w:t>ENGLISH</w:t>
            </w:r>
          </w:p>
          <w:p w14:paraId="4335C752" w14:textId="5B810E55" w:rsidR="00467F34" w:rsidRDefault="00467F34">
            <w:pPr>
              <w:ind w:left="-263"/>
            </w:pPr>
          </w:p>
        </w:tc>
      </w:tr>
    </w:tbl>
    <w:p w14:paraId="1BF4A9A2" w14:textId="10D2F8E5" w:rsidR="003B7BB2" w:rsidRPr="00910961" w:rsidRDefault="003B7BB2" w:rsidP="003B7BB2">
      <w:pPr>
        <w:pStyle w:val="Cornernotation"/>
        <w:kinsoku w:val="0"/>
        <w:overflowPunct w:val="0"/>
        <w:autoSpaceDE w:val="0"/>
        <w:autoSpaceDN w:val="0"/>
        <w:spacing w:before="60"/>
        <w:ind w:left="227" w:right="4302" w:hanging="227"/>
        <w:rPr>
          <w:snapToGrid w:val="0"/>
          <w:kern w:val="22"/>
        </w:rPr>
      </w:pPr>
      <w:r w:rsidRPr="00910961">
        <w:rPr>
          <w:snapToGrid w:val="0"/>
          <w:kern w:val="22"/>
        </w:rPr>
        <w:t xml:space="preserve">CONFERENCE OF THE PARTIES TO THE CONVENTION ON BIOLOGICAL DIVERSITY </w:t>
      </w:r>
    </w:p>
    <w:p w14:paraId="141C6194" w14:textId="73DE8774" w:rsidR="003B7BB2" w:rsidRPr="00910961" w:rsidRDefault="00937130" w:rsidP="003B7BB2">
      <w:pPr>
        <w:pStyle w:val="Cornernotation"/>
        <w:kinsoku w:val="0"/>
        <w:overflowPunct w:val="0"/>
        <w:autoSpaceDE w:val="0"/>
        <w:autoSpaceDN w:val="0"/>
        <w:ind w:left="0" w:right="4512" w:firstLine="0"/>
        <w:rPr>
          <w:snapToGrid w:val="0"/>
          <w:kern w:val="22"/>
        </w:rPr>
      </w:pPr>
      <w:r>
        <w:rPr>
          <w:snapToGrid w:val="0"/>
          <w:kern w:val="22"/>
        </w:rPr>
        <w:t>Fifteenth</w:t>
      </w:r>
      <w:r w:rsidR="003B7BB2" w:rsidRPr="00910961">
        <w:rPr>
          <w:snapToGrid w:val="0"/>
          <w:kern w:val="22"/>
        </w:rPr>
        <w:t xml:space="preserve"> meeting</w:t>
      </w:r>
      <w:r w:rsidR="00AD7FFC">
        <w:rPr>
          <w:snapToGrid w:val="0"/>
          <w:kern w:val="22"/>
        </w:rPr>
        <w:t xml:space="preserve"> </w:t>
      </w:r>
      <w:r w:rsidR="00B26ACD">
        <w:rPr>
          <w:snapToGrid w:val="0"/>
          <w:kern w:val="22"/>
        </w:rPr>
        <w:t>– Part II</w:t>
      </w:r>
    </w:p>
    <w:p w14:paraId="4268D28C" w14:textId="78B11728" w:rsidR="003B7BB2" w:rsidRPr="00660CB5" w:rsidRDefault="00B26ACD" w:rsidP="00AD7FFC">
      <w:pPr>
        <w:pStyle w:val="Cornernotation"/>
        <w:kinsoku w:val="0"/>
        <w:overflowPunct w:val="0"/>
        <w:autoSpaceDE w:val="0"/>
        <w:autoSpaceDN w:val="0"/>
        <w:ind w:left="227" w:right="4512" w:hanging="227"/>
        <w:rPr>
          <w:snapToGrid w:val="0"/>
          <w:kern w:val="22"/>
          <w:szCs w:val="22"/>
          <w:lang w:eastAsia="nb-NO"/>
        </w:rPr>
      </w:pPr>
      <w:r>
        <w:rPr>
          <w:snapToGrid w:val="0"/>
          <w:kern w:val="22"/>
          <w:szCs w:val="22"/>
          <w:lang w:eastAsia="nb-NO"/>
        </w:rPr>
        <w:t>Montreal, Canada, 7-19 December 2022</w:t>
      </w:r>
    </w:p>
    <w:p w14:paraId="5BE59BEE" w14:textId="7D5AEB80" w:rsidR="00836DFD" w:rsidRDefault="00B26ACD" w:rsidP="00C9161D">
      <w:pPr>
        <w:rPr>
          <w:snapToGrid w:val="0"/>
          <w:kern w:val="22"/>
          <w:szCs w:val="22"/>
        </w:rPr>
      </w:pPr>
      <w:r>
        <w:rPr>
          <w:snapToGrid w:val="0"/>
          <w:kern w:val="22"/>
          <w:szCs w:val="22"/>
        </w:rPr>
        <w:t>Agenda i</w:t>
      </w:r>
      <w:r w:rsidR="00134846" w:rsidRPr="004B44DE">
        <w:rPr>
          <w:snapToGrid w:val="0"/>
          <w:kern w:val="22"/>
          <w:szCs w:val="22"/>
        </w:rPr>
        <w:t xml:space="preserve">tem </w:t>
      </w:r>
      <w:r w:rsidR="00E34747">
        <w:rPr>
          <w:snapToGrid w:val="0"/>
          <w:kern w:val="22"/>
          <w:szCs w:val="22"/>
        </w:rPr>
        <w:t>15A</w:t>
      </w:r>
    </w:p>
    <w:p w14:paraId="55F065A4" w14:textId="63464B2C" w:rsidR="00E44E8A" w:rsidRPr="001405F5" w:rsidRDefault="00E44E8A" w:rsidP="001405F5">
      <w:pPr>
        <w:pStyle w:val="HEADINGNOTFORTOC"/>
      </w:pPr>
      <w:r>
        <w:t>DECISION ADOPTED BY THE CONFERENCE OF THE PARTIES TO THE CONVENTION ON BIOLOGICAL DIVERSITY</w:t>
      </w:r>
    </w:p>
    <w:p w14:paraId="4EC03B93" w14:textId="53F792DC" w:rsidR="00E34747" w:rsidRPr="00530EA7" w:rsidRDefault="00927075" w:rsidP="001405F5">
      <w:pPr>
        <w:pStyle w:val="HEADINGNOTFORTOC"/>
        <w:spacing w:after="240"/>
        <w:ind w:left="1560" w:right="288" w:hanging="851"/>
        <w:jc w:val="left"/>
        <w:rPr>
          <w:i/>
          <w:iCs/>
        </w:rPr>
      </w:pPr>
      <w:sdt>
        <w:sdtPr>
          <w:alias w:val="Title"/>
          <w:tag w:val=""/>
          <w:id w:val="2146241454"/>
          <w:placeholder>
            <w:docPart w:val="1423EC60B784C244ACA10D92BC81801B"/>
          </w:placeholder>
          <w:dataBinding w:prefixMappings="xmlns:ns0='http://purl.org/dc/elements/1.1/' xmlns:ns1='http://schemas.openxmlformats.org/package/2006/metadata/core-properties' " w:xpath="/ns1:coreProperties[1]/ns0:title[1]" w:storeItemID="{6C3C8BC8-F283-45AE-878A-BAB7291924A1}"/>
          <w:text/>
        </w:sdtPr>
        <w:sdtEndPr/>
        <w:sdtContent>
          <w:r w:rsidR="00E44E8A">
            <w:rPr>
              <w:caps w:val="0"/>
            </w:rPr>
            <w:t>15/19.</w:t>
          </w:r>
          <w:r w:rsidR="00E44E8A">
            <w:rPr>
              <w:caps w:val="0"/>
            </w:rPr>
            <w:tab/>
            <w:t>Programme of work of the Intergovernmental Science-Policy Platform on Biodiversity and Ecosystem Services</w:t>
          </w:r>
        </w:sdtContent>
      </w:sdt>
      <w:bookmarkEnd w:id="0"/>
    </w:p>
    <w:p w14:paraId="324D3B63" w14:textId="77777777" w:rsidR="00E34747" w:rsidRPr="00A7282C" w:rsidRDefault="00E34747" w:rsidP="001405F5">
      <w:pPr>
        <w:suppressLineNumbers/>
        <w:suppressAutoHyphens/>
        <w:kinsoku w:val="0"/>
        <w:overflowPunct w:val="0"/>
        <w:autoSpaceDE w:val="0"/>
        <w:autoSpaceDN w:val="0"/>
        <w:adjustRightInd w:val="0"/>
        <w:snapToGrid w:val="0"/>
        <w:spacing w:before="120" w:after="120"/>
        <w:ind w:firstLine="709"/>
        <w:rPr>
          <w:iCs/>
          <w:snapToGrid w:val="0"/>
          <w:kern w:val="22"/>
          <w:szCs w:val="22"/>
        </w:rPr>
      </w:pPr>
      <w:r w:rsidRPr="00A7282C">
        <w:rPr>
          <w:i/>
          <w:snapToGrid w:val="0"/>
          <w:kern w:val="22"/>
          <w:szCs w:val="22"/>
        </w:rPr>
        <w:t>The Conference of the Parties</w:t>
      </w:r>
      <w:r w:rsidRPr="00A7282C">
        <w:rPr>
          <w:iCs/>
          <w:snapToGrid w:val="0"/>
          <w:kern w:val="22"/>
          <w:szCs w:val="22"/>
        </w:rPr>
        <w:t>,</w:t>
      </w:r>
    </w:p>
    <w:p w14:paraId="57EC1A28" w14:textId="77777777" w:rsidR="00E34747" w:rsidRPr="00A7282C"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A7282C">
        <w:rPr>
          <w:i/>
          <w:snapToGrid w:val="0"/>
          <w:kern w:val="22"/>
          <w:szCs w:val="22"/>
        </w:rPr>
        <w:t xml:space="preserve">Recalling </w:t>
      </w:r>
      <w:r w:rsidRPr="00A7282C">
        <w:rPr>
          <w:snapToGrid w:val="0"/>
          <w:kern w:val="22"/>
          <w:szCs w:val="22"/>
        </w:rPr>
        <w:t>decisions XII/25 and 14/36,</w:t>
      </w:r>
    </w:p>
    <w:p w14:paraId="17B45E87" w14:textId="77777777" w:rsidR="00E34747" w:rsidRPr="00A7282C"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A7282C">
        <w:rPr>
          <w:i/>
          <w:snapToGrid w:val="0"/>
          <w:kern w:val="22"/>
          <w:szCs w:val="22"/>
        </w:rPr>
        <w:t>Also recalling</w:t>
      </w:r>
      <w:r w:rsidRPr="00A7282C">
        <w:rPr>
          <w:snapToGrid w:val="0"/>
          <w:kern w:val="22"/>
          <w:szCs w:val="22"/>
        </w:rPr>
        <w:t xml:space="preserve"> that the Subsidiary Body on Scientific, Technical and Technological Advice has systematically considered the assessment reports prepared by the Intergovernmental Science-Policy Platform on Biodiversity and Ecosystem Services, which represent best available knowledge on the matter, and has provided pertinent recommendations for the consideration of the Conference of the Parties, in line with the procedures established in decision XII/25,</w:t>
      </w:r>
    </w:p>
    <w:p w14:paraId="7D9B2D64" w14:textId="576BA9CE" w:rsidR="00E34747" w:rsidRPr="00A7282C"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A7282C">
        <w:rPr>
          <w:snapToGrid w:val="0"/>
          <w:kern w:val="22"/>
          <w:szCs w:val="22"/>
        </w:rPr>
        <w:t>1.</w:t>
      </w:r>
      <w:r w:rsidRPr="00A7282C">
        <w:rPr>
          <w:snapToGrid w:val="0"/>
          <w:kern w:val="22"/>
          <w:szCs w:val="22"/>
        </w:rPr>
        <w:tab/>
      </w:r>
      <w:r w:rsidRPr="00A7282C">
        <w:rPr>
          <w:i/>
          <w:snapToGrid w:val="0"/>
          <w:kern w:val="22"/>
          <w:szCs w:val="22"/>
        </w:rPr>
        <w:t>Welcomes</w:t>
      </w:r>
      <w:r w:rsidRPr="00A7282C">
        <w:rPr>
          <w:snapToGrid w:val="0"/>
          <w:kern w:val="22"/>
          <w:szCs w:val="22"/>
        </w:rPr>
        <w:t xml:space="preserve"> the rolling work programme of the Platform up to 2030, adopted by </w:t>
      </w:r>
      <w:bookmarkStart w:id="1" w:name="_Hlk118269540"/>
      <w:r w:rsidRPr="00A7282C">
        <w:rPr>
          <w:snapToGrid w:val="0"/>
          <w:kern w:val="22"/>
          <w:szCs w:val="22"/>
        </w:rPr>
        <w:t>the Plenary of the Intergovernmental Science-Policy Platform on Biodiversity and Ecosystem Services</w:t>
      </w:r>
      <w:bookmarkEnd w:id="1"/>
      <w:r w:rsidRPr="00A7282C">
        <w:rPr>
          <w:snapToGrid w:val="0"/>
          <w:kern w:val="22"/>
          <w:szCs w:val="22"/>
        </w:rPr>
        <w:t xml:space="preserve"> in its decision IPBES-7/1, noting with appreciation that the request of the Conference of the Parties set out in decision 14/36 has been met, and that work under the six objectives, including the assessments set out in the work programme,</w:t>
      </w:r>
      <w:r w:rsidRPr="00A7282C">
        <w:rPr>
          <w:bCs/>
          <w:snapToGrid w:val="0"/>
          <w:kern w:val="22"/>
          <w:szCs w:val="22"/>
        </w:rPr>
        <w:t xml:space="preserve"> is </w:t>
      </w:r>
      <w:r w:rsidRPr="00A7282C">
        <w:rPr>
          <w:snapToGrid w:val="0"/>
          <w:kern w:val="22"/>
          <w:szCs w:val="22"/>
        </w:rPr>
        <w:t xml:space="preserve">expected to contribute to and be essential for the implementation of the </w:t>
      </w:r>
      <w:r w:rsidR="00AB43E2">
        <w:rPr>
          <w:snapToGrid w:val="0"/>
          <w:kern w:val="22"/>
          <w:szCs w:val="22"/>
        </w:rPr>
        <w:t>Kunming-Montreal</w:t>
      </w:r>
      <w:r w:rsidRPr="00A7282C">
        <w:rPr>
          <w:snapToGrid w:val="0"/>
          <w:kern w:val="22"/>
          <w:szCs w:val="22"/>
        </w:rPr>
        <w:t xml:space="preserve"> </w:t>
      </w:r>
      <w:r w:rsidR="00AB43E2">
        <w:rPr>
          <w:snapToGrid w:val="0"/>
          <w:kern w:val="22"/>
          <w:szCs w:val="22"/>
        </w:rPr>
        <w:t>G</w:t>
      </w:r>
      <w:r w:rsidRPr="00A7282C">
        <w:rPr>
          <w:snapToGrid w:val="0"/>
          <w:kern w:val="22"/>
          <w:szCs w:val="22"/>
        </w:rPr>
        <w:t xml:space="preserve">lobal </w:t>
      </w:r>
      <w:r w:rsidR="00AB43E2">
        <w:rPr>
          <w:snapToGrid w:val="0"/>
          <w:kern w:val="22"/>
          <w:szCs w:val="22"/>
        </w:rPr>
        <w:t>B</w:t>
      </w:r>
      <w:r w:rsidRPr="00A7282C">
        <w:rPr>
          <w:snapToGrid w:val="0"/>
          <w:kern w:val="22"/>
          <w:szCs w:val="22"/>
        </w:rPr>
        <w:t xml:space="preserve">iodiversity </w:t>
      </w:r>
      <w:r w:rsidR="00DE7740">
        <w:rPr>
          <w:snapToGrid w:val="0"/>
          <w:kern w:val="22"/>
          <w:szCs w:val="22"/>
        </w:rPr>
        <w:t>F</w:t>
      </w:r>
      <w:r w:rsidRPr="00A7282C">
        <w:rPr>
          <w:snapToGrid w:val="0"/>
          <w:kern w:val="22"/>
          <w:szCs w:val="22"/>
        </w:rPr>
        <w:t>ramework;</w:t>
      </w:r>
    </w:p>
    <w:p w14:paraId="4529590D" w14:textId="3753EFEF" w:rsidR="00E34747" w:rsidRPr="001405F5"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highlight w:val="yellow"/>
        </w:rPr>
      </w:pPr>
      <w:r w:rsidRPr="00A7282C">
        <w:rPr>
          <w:snapToGrid w:val="0"/>
          <w:kern w:val="22"/>
          <w:szCs w:val="22"/>
        </w:rPr>
        <w:t>2.</w:t>
      </w:r>
      <w:r w:rsidRPr="00A7282C">
        <w:rPr>
          <w:snapToGrid w:val="0"/>
          <w:kern w:val="22"/>
          <w:szCs w:val="22"/>
        </w:rPr>
        <w:tab/>
      </w:r>
      <w:r w:rsidRPr="00A7282C">
        <w:rPr>
          <w:i/>
          <w:iCs/>
          <w:snapToGrid w:val="0"/>
          <w:kern w:val="22"/>
          <w:szCs w:val="22"/>
        </w:rPr>
        <w:t>Also welcomes</w:t>
      </w:r>
      <w:r w:rsidRPr="00A7282C">
        <w:rPr>
          <w:snapToGrid w:val="0"/>
          <w:kern w:val="22"/>
          <w:szCs w:val="22"/>
        </w:rPr>
        <w:t xml:space="preserve"> the ground-breaking efforts of the Intergovernmental Science-Policy Platform on Biodiversity and Ecosystem Services to advance the inclusion of indigenous and local knowledge and diverse knowledge systems in all its assessments and other functions through the implementation of its approach to recognizing and working with indigenous and local knowledge in the Intergovernmental Science-Policy Platform on Biodiversity and Ecosystem Services </w:t>
      </w:r>
      <w:r w:rsidRPr="00B51962">
        <w:rPr>
          <w:snapToGrid w:val="0"/>
          <w:kern w:val="22"/>
          <w:szCs w:val="22"/>
        </w:rPr>
        <w:t>set out in</w:t>
      </w:r>
      <w:r w:rsidRPr="00A7282C">
        <w:rPr>
          <w:snapToGrid w:val="0"/>
          <w:kern w:val="22"/>
          <w:szCs w:val="22"/>
        </w:rPr>
        <w:t xml:space="preserve"> annex II to decision IPBES-5/1, as well as its engagement with self-organized networks and organizations of indigenous peoples and local communities and stakeholders through the implementation of its stakeholder engagement strategy set out in annex II to decision IPBES</w:t>
      </w:r>
      <w:r w:rsidRPr="00A7282C">
        <w:rPr>
          <w:snapToGrid w:val="0"/>
          <w:kern w:val="22"/>
          <w:szCs w:val="22"/>
        </w:rPr>
        <w:noBreakHyphen/>
        <w:t>3/</w:t>
      </w:r>
      <w:r w:rsidRPr="00C06CEC">
        <w:rPr>
          <w:snapToGrid w:val="0"/>
          <w:kern w:val="22"/>
          <w:szCs w:val="22"/>
        </w:rPr>
        <w:t>4, and invites</w:t>
      </w:r>
      <w:r w:rsidRPr="00C06CEC">
        <w:rPr>
          <w:i/>
          <w:iCs/>
          <w:snapToGrid w:val="0"/>
          <w:kern w:val="22"/>
          <w:szCs w:val="22"/>
        </w:rPr>
        <w:t xml:space="preserve"> </w:t>
      </w:r>
      <w:r w:rsidRPr="00C06CEC">
        <w:rPr>
          <w:snapToGrid w:val="0"/>
          <w:kern w:val="22"/>
          <w:szCs w:val="22"/>
        </w:rPr>
        <w:t>the Intergovernmental Science-Policy Platform on Biodiversity and Ecosystem Services to continue to strengthen these efforts in the implementation of the relevant objectives of the 2030 work programme;</w:t>
      </w:r>
    </w:p>
    <w:p w14:paraId="5E4A2E26" w14:textId="77777777" w:rsidR="00E34747" w:rsidRPr="00A7282C" w:rsidRDefault="00E34747" w:rsidP="001405F5">
      <w:pPr>
        <w:suppressLineNumbers/>
        <w:suppressAutoHyphens/>
        <w:kinsoku w:val="0"/>
        <w:overflowPunct w:val="0"/>
        <w:autoSpaceDE w:val="0"/>
        <w:autoSpaceDN w:val="0"/>
        <w:adjustRightInd w:val="0"/>
        <w:snapToGrid w:val="0"/>
        <w:spacing w:before="120" w:after="120"/>
        <w:ind w:firstLine="709"/>
        <w:rPr>
          <w:snapToGrid w:val="0"/>
          <w:kern w:val="22"/>
          <w:szCs w:val="22"/>
        </w:rPr>
      </w:pPr>
      <w:r w:rsidRPr="00A7282C">
        <w:rPr>
          <w:snapToGrid w:val="0"/>
          <w:kern w:val="22"/>
          <w:szCs w:val="22"/>
        </w:rPr>
        <w:t>3.</w:t>
      </w:r>
      <w:r w:rsidRPr="00A7282C">
        <w:rPr>
          <w:snapToGrid w:val="0"/>
          <w:kern w:val="22"/>
          <w:szCs w:val="22"/>
        </w:rPr>
        <w:tab/>
      </w:r>
      <w:r w:rsidRPr="00A7282C">
        <w:rPr>
          <w:i/>
          <w:iCs/>
          <w:snapToGrid w:val="0"/>
          <w:kern w:val="22"/>
          <w:szCs w:val="22"/>
        </w:rPr>
        <w:t>Further</w:t>
      </w:r>
      <w:r w:rsidRPr="00A7282C">
        <w:rPr>
          <w:snapToGrid w:val="0"/>
          <w:kern w:val="22"/>
          <w:szCs w:val="22"/>
        </w:rPr>
        <w:t xml:space="preserve"> </w:t>
      </w:r>
      <w:r w:rsidRPr="00A7282C">
        <w:rPr>
          <w:i/>
          <w:iCs/>
          <w:snapToGrid w:val="0"/>
          <w:kern w:val="22"/>
          <w:szCs w:val="22"/>
        </w:rPr>
        <w:t>welcomes</w:t>
      </w:r>
      <w:r w:rsidRPr="00A7282C">
        <w:rPr>
          <w:snapToGrid w:val="0"/>
          <w:kern w:val="22"/>
          <w:szCs w:val="22"/>
        </w:rPr>
        <w:t xml:space="preserve"> the fact that the rolling work programme up to 2030 of the Platform includes objectives related to each of the four functions of the Intergovernmental Science-Policy Platform on Biodiversity and Ecosystem Services, as well as strengthening communication and engagement of Governments and stakeholders and improvement of the effectiveness of the Platform, implemented in a manner whereby the objectives are mutually </w:t>
      </w:r>
      <w:proofErr w:type="gramStart"/>
      <w:r w:rsidRPr="00A7282C">
        <w:rPr>
          <w:snapToGrid w:val="0"/>
          <w:kern w:val="22"/>
          <w:szCs w:val="22"/>
        </w:rPr>
        <w:t>supportive;</w:t>
      </w:r>
      <w:proofErr w:type="gramEnd"/>
    </w:p>
    <w:p w14:paraId="392B31D2" w14:textId="046345D4" w:rsidR="00C06CEC" w:rsidRDefault="00E34747">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035308">
        <w:rPr>
          <w:snapToGrid w:val="0"/>
          <w:color w:val="000000" w:themeColor="text1"/>
          <w:kern w:val="22"/>
          <w:szCs w:val="22"/>
          <w:shd w:val="clear" w:color="auto" w:fill="FFFFFF" w:themeFill="background1"/>
        </w:rPr>
        <w:t>4.</w:t>
      </w:r>
      <w:r w:rsidRPr="00A7282C">
        <w:rPr>
          <w:snapToGrid w:val="0"/>
          <w:color w:val="000000" w:themeColor="text1"/>
          <w:kern w:val="22"/>
          <w:szCs w:val="22"/>
          <w:shd w:val="clear" w:color="auto" w:fill="FFFFFF" w:themeFill="background1"/>
        </w:rPr>
        <w:tab/>
      </w:r>
      <w:r w:rsidRPr="00A7282C">
        <w:rPr>
          <w:i/>
          <w:iCs/>
          <w:snapToGrid w:val="0"/>
          <w:color w:val="000000" w:themeColor="text1"/>
          <w:kern w:val="22"/>
          <w:szCs w:val="22"/>
          <w:shd w:val="clear" w:color="auto" w:fill="FFFFFF" w:themeFill="background1"/>
        </w:rPr>
        <w:t>Welcomes</w:t>
      </w:r>
      <w:r w:rsidRPr="00A7282C">
        <w:rPr>
          <w:snapToGrid w:val="0"/>
          <w:color w:val="000000" w:themeColor="text1"/>
          <w:kern w:val="22"/>
          <w:szCs w:val="22"/>
          <w:shd w:val="clear" w:color="auto" w:fill="FFFFFF" w:themeFill="background1"/>
        </w:rPr>
        <w:t xml:space="preserve"> the approval by the Plenary of the Intergovernmental Science-Policy Platform on Biodiversity and Ecosystem Services, at its eighth session, to undertake thematic assessments on the interlinkages among biodiversity, water, food and health (“the nexus assessment”), and on the underlying causes of biodiversity loss and the determinants of transformative change and options for achieving the 2050 vision (“the transformative change assessment”), and, at its ninth session, to undertake a methodological assessment of the impact and dependence of business on biodiversity and nature’s contributions to people (“the business and biodiversity assessment”), as outlined in the respective scoping reports,</w:t>
      </w:r>
      <w:r w:rsidRPr="00A7282C">
        <w:rPr>
          <w:rStyle w:val="FootnoteReference"/>
          <w:rFonts w:eastAsiaTheme="majorEastAsia"/>
          <w:snapToGrid w:val="0"/>
          <w:color w:val="000000" w:themeColor="text1"/>
          <w:kern w:val="22"/>
          <w:szCs w:val="22"/>
          <w:shd w:val="clear" w:color="auto" w:fill="FFFFFF" w:themeFill="background1"/>
        </w:rPr>
        <w:footnoteReference w:id="2"/>
      </w:r>
      <w:r w:rsidRPr="00A7282C">
        <w:rPr>
          <w:snapToGrid w:val="0"/>
          <w:color w:val="000000" w:themeColor="text1"/>
          <w:kern w:val="22"/>
          <w:szCs w:val="22"/>
          <w:shd w:val="clear" w:color="auto" w:fill="FFFFFF" w:themeFill="background1"/>
        </w:rPr>
        <w:t xml:space="preserve"> </w:t>
      </w:r>
      <w:r w:rsidRPr="00C6018F">
        <w:rPr>
          <w:snapToGrid w:val="0"/>
          <w:color w:val="000000" w:themeColor="text1"/>
          <w:kern w:val="22"/>
          <w:szCs w:val="22"/>
          <w:shd w:val="clear" w:color="auto" w:fill="FFFFFF" w:themeFill="background1"/>
        </w:rPr>
        <w:t>a</w:t>
      </w:r>
      <w:r w:rsidR="00C6018F" w:rsidRPr="001405F5">
        <w:rPr>
          <w:snapToGrid w:val="0"/>
          <w:color w:val="000000" w:themeColor="text1"/>
          <w:kern w:val="22"/>
          <w:szCs w:val="22"/>
          <w:shd w:val="clear" w:color="auto" w:fill="FFFFFF" w:themeFill="background1"/>
        </w:rPr>
        <w:t>s well as</w:t>
      </w:r>
      <w:r w:rsidRPr="00C6018F">
        <w:rPr>
          <w:snapToGrid w:val="0"/>
          <w:color w:val="000000" w:themeColor="text1"/>
          <w:kern w:val="22"/>
          <w:szCs w:val="22"/>
          <w:shd w:val="clear" w:color="auto" w:fill="FFFFFF" w:themeFill="background1"/>
        </w:rPr>
        <w:t xml:space="preserve"> the important</w:t>
      </w:r>
      <w:r w:rsidRPr="00A7282C">
        <w:rPr>
          <w:snapToGrid w:val="0"/>
          <w:color w:val="000000" w:themeColor="text1"/>
          <w:kern w:val="22"/>
          <w:szCs w:val="22"/>
          <w:shd w:val="clear" w:color="auto" w:fill="FFFFFF" w:themeFill="background1"/>
        </w:rPr>
        <w:t xml:space="preserve"> scientific contribution of these assessments for the implementation of the </w:t>
      </w:r>
      <w:r w:rsidR="001E2BC9">
        <w:rPr>
          <w:snapToGrid w:val="0"/>
          <w:color w:val="000000" w:themeColor="text1"/>
          <w:kern w:val="22"/>
          <w:szCs w:val="22"/>
          <w:shd w:val="clear" w:color="auto" w:fill="FFFFFF" w:themeFill="background1"/>
        </w:rPr>
        <w:t>Kunming-Montreal</w:t>
      </w:r>
      <w:r w:rsidRPr="00A7282C">
        <w:rPr>
          <w:snapToGrid w:val="0"/>
          <w:color w:val="000000" w:themeColor="text1"/>
          <w:kern w:val="22"/>
          <w:szCs w:val="22"/>
          <w:shd w:val="clear" w:color="auto" w:fill="FFFFFF" w:themeFill="background1"/>
        </w:rPr>
        <w:t xml:space="preserve"> </w:t>
      </w:r>
      <w:r w:rsidR="001E2BC9">
        <w:rPr>
          <w:snapToGrid w:val="0"/>
          <w:color w:val="000000" w:themeColor="text1"/>
          <w:kern w:val="22"/>
          <w:szCs w:val="22"/>
          <w:shd w:val="clear" w:color="auto" w:fill="FFFFFF" w:themeFill="background1"/>
        </w:rPr>
        <w:t>Global Biodiversity</w:t>
      </w:r>
      <w:r w:rsidRPr="00A7282C">
        <w:rPr>
          <w:snapToGrid w:val="0"/>
          <w:color w:val="000000" w:themeColor="text1"/>
          <w:kern w:val="22"/>
          <w:szCs w:val="22"/>
        </w:rPr>
        <w:t xml:space="preserve"> </w:t>
      </w:r>
      <w:r w:rsidR="001E2BC9">
        <w:rPr>
          <w:snapToGrid w:val="0"/>
          <w:color w:val="000000" w:themeColor="text1"/>
          <w:kern w:val="22"/>
          <w:szCs w:val="22"/>
        </w:rPr>
        <w:t>F</w:t>
      </w:r>
      <w:r w:rsidRPr="00A7282C">
        <w:rPr>
          <w:snapToGrid w:val="0"/>
          <w:color w:val="000000" w:themeColor="text1"/>
          <w:kern w:val="22"/>
          <w:szCs w:val="22"/>
        </w:rPr>
        <w:t>ramework</w:t>
      </w:r>
      <w:r w:rsidR="005E27BF">
        <w:rPr>
          <w:snapToGrid w:val="0"/>
          <w:color w:val="000000" w:themeColor="text1"/>
          <w:kern w:val="22"/>
          <w:szCs w:val="22"/>
        </w:rPr>
        <w:t>;</w:t>
      </w:r>
      <w:r w:rsidRPr="00A7282C">
        <w:rPr>
          <w:snapToGrid w:val="0"/>
          <w:color w:val="000000" w:themeColor="text1"/>
          <w:kern w:val="22"/>
          <w:szCs w:val="22"/>
        </w:rPr>
        <w:t xml:space="preserve"> </w:t>
      </w:r>
    </w:p>
    <w:p w14:paraId="5ED94D42" w14:textId="6F7A793B" w:rsidR="00E34747" w:rsidRPr="00C6018F"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1405F5">
        <w:rPr>
          <w:snapToGrid w:val="0"/>
          <w:color w:val="000000" w:themeColor="text1"/>
          <w:kern w:val="22"/>
          <w:szCs w:val="22"/>
        </w:rPr>
        <w:t>5.</w:t>
      </w:r>
      <w:r w:rsidRPr="001405F5">
        <w:rPr>
          <w:i/>
          <w:iCs/>
          <w:snapToGrid w:val="0"/>
          <w:color w:val="000000" w:themeColor="text1"/>
          <w:kern w:val="22"/>
          <w:szCs w:val="22"/>
        </w:rPr>
        <w:tab/>
      </w:r>
      <w:r w:rsidR="00E24D95" w:rsidRPr="001405F5">
        <w:rPr>
          <w:i/>
          <w:iCs/>
          <w:snapToGrid w:val="0"/>
          <w:color w:val="000000" w:themeColor="text1"/>
          <w:kern w:val="22"/>
          <w:szCs w:val="22"/>
        </w:rPr>
        <w:t>I</w:t>
      </w:r>
      <w:r w:rsidR="00E34747" w:rsidRPr="001405F5">
        <w:rPr>
          <w:i/>
          <w:iCs/>
          <w:snapToGrid w:val="0"/>
          <w:color w:val="000000" w:themeColor="text1"/>
          <w:kern w:val="22"/>
          <w:szCs w:val="22"/>
        </w:rPr>
        <w:t>nvites</w:t>
      </w:r>
      <w:r w:rsidR="00E34747" w:rsidRPr="00C6018F">
        <w:rPr>
          <w:snapToGrid w:val="0"/>
          <w:color w:val="000000" w:themeColor="text1"/>
          <w:kern w:val="22"/>
          <w:szCs w:val="22"/>
        </w:rPr>
        <w:t xml:space="preserve"> Parties and relevant organizations to participate in the assessments</w:t>
      </w:r>
      <w:r w:rsidR="00C06CEC" w:rsidRPr="001405F5">
        <w:rPr>
          <w:snapToGrid w:val="0"/>
          <w:color w:val="000000" w:themeColor="text1"/>
          <w:kern w:val="22"/>
          <w:szCs w:val="22"/>
        </w:rPr>
        <w:t xml:space="preserve"> referred to in paragraph 4 above</w:t>
      </w:r>
      <w:r w:rsidR="00E24D95" w:rsidRPr="001405F5">
        <w:rPr>
          <w:snapToGrid w:val="0"/>
          <w:color w:val="000000" w:themeColor="text1"/>
          <w:kern w:val="22"/>
          <w:szCs w:val="22"/>
        </w:rPr>
        <w:t>,</w:t>
      </w:r>
      <w:r w:rsidR="00E34747" w:rsidRPr="00C6018F">
        <w:rPr>
          <w:snapToGrid w:val="0"/>
          <w:color w:val="000000" w:themeColor="text1"/>
          <w:kern w:val="22"/>
          <w:szCs w:val="22"/>
        </w:rPr>
        <w:t xml:space="preserve"> through the formal review </w:t>
      </w:r>
      <w:proofErr w:type="gramStart"/>
      <w:r w:rsidR="00E34747" w:rsidRPr="00C6018F">
        <w:rPr>
          <w:snapToGrid w:val="0"/>
          <w:color w:val="000000" w:themeColor="text1"/>
          <w:kern w:val="22"/>
          <w:szCs w:val="22"/>
        </w:rPr>
        <w:t>processes;</w:t>
      </w:r>
      <w:proofErr w:type="gramEnd"/>
      <w:r w:rsidR="00E34747" w:rsidRPr="00C6018F">
        <w:rPr>
          <w:snapToGrid w:val="0"/>
          <w:color w:val="000000" w:themeColor="text1"/>
          <w:kern w:val="22"/>
          <w:szCs w:val="22"/>
        </w:rPr>
        <w:t xml:space="preserve"> </w:t>
      </w:r>
    </w:p>
    <w:p w14:paraId="1491FA80" w14:textId="648DC513" w:rsidR="00C06CEC" w:rsidRPr="001405F5" w:rsidRDefault="005E27BF">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C6018F">
        <w:rPr>
          <w:snapToGrid w:val="0"/>
          <w:color w:val="000000" w:themeColor="text1"/>
          <w:kern w:val="22"/>
          <w:szCs w:val="22"/>
          <w:shd w:val="clear" w:color="auto" w:fill="FFFFFF" w:themeFill="background1"/>
        </w:rPr>
        <w:t>6</w:t>
      </w:r>
      <w:r w:rsidR="00E34747" w:rsidRPr="00C6018F">
        <w:rPr>
          <w:snapToGrid w:val="0"/>
          <w:color w:val="000000" w:themeColor="text1"/>
          <w:kern w:val="22"/>
          <w:szCs w:val="22"/>
          <w:shd w:val="clear" w:color="auto" w:fill="FFFFFF" w:themeFill="background1"/>
        </w:rPr>
        <w:t>.</w:t>
      </w:r>
      <w:r w:rsidR="00E34747" w:rsidRPr="00C6018F">
        <w:rPr>
          <w:snapToGrid w:val="0"/>
          <w:color w:val="000000" w:themeColor="text1"/>
          <w:kern w:val="22"/>
          <w:szCs w:val="22"/>
          <w:shd w:val="clear" w:color="auto" w:fill="FFFFFF" w:themeFill="background1"/>
        </w:rPr>
        <w:tab/>
      </w:r>
      <w:r w:rsidRPr="00C6018F">
        <w:rPr>
          <w:i/>
          <w:iCs/>
          <w:snapToGrid w:val="0"/>
          <w:color w:val="000000" w:themeColor="text1"/>
          <w:kern w:val="22"/>
          <w:szCs w:val="22"/>
          <w:shd w:val="clear" w:color="auto" w:fill="FFFFFF" w:themeFill="background1"/>
        </w:rPr>
        <w:t>W</w:t>
      </w:r>
      <w:r w:rsidR="00E34747" w:rsidRPr="00C6018F">
        <w:rPr>
          <w:i/>
          <w:iCs/>
          <w:snapToGrid w:val="0"/>
          <w:color w:val="000000" w:themeColor="text1"/>
          <w:kern w:val="22"/>
          <w:szCs w:val="22"/>
          <w:shd w:val="clear" w:color="auto" w:fill="FFFFFF" w:themeFill="background1"/>
        </w:rPr>
        <w:t>elcomes</w:t>
      </w:r>
      <w:r w:rsidR="00E34747" w:rsidRPr="00C6018F">
        <w:rPr>
          <w:snapToGrid w:val="0"/>
          <w:color w:val="000000" w:themeColor="text1"/>
          <w:kern w:val="22"/>
          <w:szCs w:val="22"/>
          <w:shd w:val="clear" w:color="auto" w:fill="FFFFFF" w:themeFill="background1"/>
        </w:rPr>
        <w:t xml:space="preserve"> the approval by the Plenary of the Intergovernmental Science-Policy Platform on Biodiversity and Ecosystem Services, at its ninth session, of the summaries for policymakers of the </w:t>
      </w:r>
      <w:r w:rsidR="00E34747" w:rsidRPr="001405F5">
        <w:rPr>
          <w:i/>
          <w:iCs/>
          <w:snapToGrid w:val="0"/>
          <w:color w:val="000000" w:themeColor="text1"/>
          <w:kern w:val="22"/>
          <w:szCs w:val="22"/>
          <w:shd w:val="clear" w:color="auto" w:fill="FFFFFF" w:themeFill="background1"/>
        </w:rPr>
        <w:t xml:space="preserve">Methodological Assessment </w:t>
      </w:r>
      <w:r w:rsidR="00646567" w:rsidRPr="001405F5">
        <w:rPr>
          <w:i/>
          <w:iCs/>
          <w:snapToGrid w:val="0"/>
          <w:color w:val="000000" w:themeColor="text1"/>
          <w:kern w:val="22"/>
          <w:szCs w:val="22"/>
          <w:shd w:val="clear" w:color="auto" w:fill="FFFFFF" w:themeFill="background1"/>
        </w:rPr>
        <w:t xml:space="preserve">Report </w:t>
      </w:r>
      <w:r w:rsidR="00E34747" w:rsidRPr="001405F5">
        <w:rPr>
          <w:i/>
          <w:iCs/>
          <w:snapToGrid w:val="0"/>
          <w:color w:val="000000" w:themeColor="text1"/>
          <w:kern w:val="22"/>
          <w:szCs w:val="22"/>
          <w:shd w:val="clear" w:color="auto" w:fill="FFFFFF" w:themeFill="background1"/>
        </w:rPr>
        <w:t>o</w:t>
      </w:r>
      <w:r w:rsidR="00804704" w:rsidRPr="001405F5">
        <w:rPr>
          <w:i/>
          <w:iCs/>
          <w:snapToGrid w:val="0"/>
          <w:color w:val="000000" w:themeColor="text1"/>
          <w:kern w:val="22"/>
          <w:szCs w:val="22"/>
          <w:shd w:val="clear" w:color="auto" w:fill="FFFFFF" w:themeFill="background1"/>
        </w:rPr>
        <w:t>n</w:t>
      </w:r>
      <w:r w:rsidR="00E34747" w:rsidRPr="001405F5">
        <w:rPr>
          <w:i/>
          <w:iCs/>
          <w:snapToGrid w:val="0"/>
          <w:color w:val="000000" w:themeColor="text1"/>
          <w:kern w:val="22"/>
          <w:szCs w:val="22"/>
          <w:shd w:val="clear" w:color="auto" w:fill="FFFFFF" w:themeFill="background1"/>
        </w:rPr>
        <w:t xml:space="preserve"> the Diverse Values and Valuation of Nature</w:t>
      </w:r>
      <w:r w:rsidR="00E34747" w:rsidRPr="00C6018F">
        <w:rPr>
          <w:snapToGrid w:val="0"/>
          <w:color w:val="000000" w:themeColor="text1"/>
          <w:kern w:val="22"/>
          <w:szCs w:val="22"/>
          <w:shd w:val="clear" w:color="auto" w:fill="FFFFFF" w:themeFill="background1"/>
        </w:rPr>
        <w:t>,</w:t>
      </w:r>
      <w:r w:rsidR="001C05EC" w:rsidRPr="00C6018F">
        <w:rPr>
          <w:rStyle w:val="FootnoteReference"/>
          <w:snapToGrid w:val="0"/>
          <w:color w:val="000000" w:themeColor="text1"/>
          <w:kern w:val="22"/>
          <w:szCs w:val="22"/>
          <w:shd w:val="clear" w:color="auto" w:fill="FFFFFF" w:themeFill="background1"/>
        </w:rPr>
        <w:footnoteReference w:id="3"/>
      </w:r>
      <w:r w:rsidR="00E34747" w:rsidRPr="00C6018F">
        <w:rPr>
          <w:snapToGrid w:val="0"/>
          <w:color w:val="000000" w:themeColor="text1"/>
          <w:kern w:val="22"/>
          <w:szCs w:val="22"/>
          <w:shd w:val="clear" w:color="auto" w:fill="FFFFFF" w:themeFill="background1"/>
        </w:rPr>
        <w:t xml:space="preserve"> and of the </w:t>
      </w:r>
      <w:r w:rsidR="00E34747" w:rsidRPr="001405F5">
        <w:rPr>
          <w:i/>
          <w:iCs/>
          <w:snapToGrid w:val="0"/>
          <w:color w:val="000000" w:themeColor="text1"/>
          <w:kern w:val="22"/>
          <w:szCs w:val="22"/>
          <w:shd w:val="clear" w:color="auto" w:fill="FFFFFF" w:themeFill="background1"/>
        </w:rPr>
        <w:t>Thematic Assessment of the Sustainable Use of Wild Species</w:t>
      </w:r>
      <w:r w:rsidR="00E34747" w:rsidRPr="00C6018F">
        <w:rPr>
          <w:snapToGrid w:val="0"/>
          <w:color w:val="000000" w:themeColor="text1"/>
          <w:kern w:val="22"/>
          <w:szCs w:val="22"/>
          <w:shd w:val="clear" w:color="auto" w:fill="FFFFFF" w:themeFill="background1"/>
        </w:rPr>
        <w:t>,</w:t>
      </w:r>
      <w:r w:rsidR="00BE6BC6" w:rsidRPr="00C6018F">
        <w:rPr>
          <w:rStyle w:val="FootnoteReference"/>
          <w:snapToGrid w:val="0"/>
          <w:color w:val="000000" w:themeColor="text1"/>
          <w:kern w:val="22"/>
          <w:szCs w:val="22"/>
          <w:shd w:val="clear" w:color="auto" w:fill="FFFFFF" w:themeFill="background1"/>
        </w:rPr>
        <w:footnoteReference w:id="4"/>
      </w:r>
      <w:r w:rsidR="00E34747" w:rsidRPr="00C6018F">
        <w:rPr>
          <w:snapToGrid w:val="0"/>
          <w:color w:val="000000" w:themeColor="text1"/>
          <w:kern w:val="22"/>
          <w:szCs w:val="22"/>
          <w:shd w:val="clear" w:color="auto" w:fill="FFFFFF" w:themeFill="background1"/>
        </w:rPr>
        <w:t xml:space="preserve"> and the acceptance of the chapters of the respective assessments including their executive summaries, </w:t>
      </w:r>
      <w:r w:rsidRPr="00C6018F">
        <w:rPr>
          <w:snapToGrid w:val="0"/>
          <w:color w:val="000000" w:themeColor="text1"/>
          <w:kern w:val="22"/>
          <w:szCs w:val="22"/>
          <w:shd w:val="clear" w:color="auto" w:fill="FFFFFF" w:themeFill="background1"/>
        </w:rPr>
        <w:t xml:space="preserve">and </w:t>
      </w:r>
      <w:r w:rsidR="00E34747" w:rsidRPr="00C6018F">
        <w:rPr>
          <w:snapToGrid w:val="0"/>
          <w:color w:val="000000" w:themeColor="text1"/>
          <w:kern w:val="22"/>
          <w:szCs w:val="22"/>
          <w:shd w:val="clear" w:color="auto" w:fill="FFFFFF" w:themeFill="background1"/>
        </w:rPr>
        <w:t>takes note of the progress made in the preparation of the thematic assessment of invasive alien species and their control</w:t>
      </w:r>
      <w:r w:rsidRPr="00C6018F">
        <w:rPr>
          <w:snapToGrid w:val="0"/>
          <w:color w:val="000000" w:themeColor="text1"/>
          <w:kern w:val="22"/>
          <w:szCs w:val="22"/>
          <w:shd w:val="clear" w:color="auto" w:fill="FFFFFF" w:themeFill="background1"/>
        </w:rPr>
        <w:t>;</w:t>
      </w:r>
      <w:r w:rsidR="00E34747" w:rsidRPr="00C6018F">
        <w:rPr>
          <w:snapToGrid w:val="0"/>
          <w:color w:val="000000" w:themeColor="text1"/>
          <w:kern w:val="22"/>
          <w:szCs w:val="22"/>
        </w:rPr>
        <w:t xml:space="preserve"> </w:t>
      </w:r>
    </w:p>
    <w:p w14:paraId="5175B491" w14:textId="07FBAC6B" w:rsidR="00E34747" w:rsidRPr="00A7282C"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color w:val="000000" w:themeColor="text1"/>
          <w:kern w:val="22"/>
          <w:szCs w:val="22"/>
        </w:rPr>
      </w:pPr>
      <w:r w:rsidRPr="001405F5">
        <w:rPr>
          <w:snapToGrid w:val="0"/>
          <w:color w:val="000000" w:themeColor="text1"/>
          <w:kern w:val="22"/>
          <w:szCs w:val="22"/>
        </w:rPr>
        <w:t>7.</w:t>
      </w:r>
      <w:r w:rsidRPr="001405F5">
        <w:rPr>
          <w:snapToGrid w:val="0"/>
          <w:color w:val="000000" w:themeColor="text1"/>
          <w:kern w:val="22"/>
          <w:szCs w:val="22"/>
        </w:rPr>
        <w:tab/>
      </w:r>
      <w:r w:rsidR="00E24D95" w:rsidRPr="001405F5">
        <w:rPr>
          <w:i/>
          <w:iCs/>
          <w:snapToGrid w:val="0"/>
          <w:color w:val="000000" w:themeColor="text1"/>
          <w:kern w:val="22"/>
          <w:szCs w:val="22"/>
        </w:rPr>
        <w:t>R</w:t>
      </w:r>
      <w:r w:rsidR="00E34747" w:rsidRPr="001405F5">
        <w:rPr>
          <w:i/>
          <w:iCs/>
          <w:snapToGrid w:val="0"/>
          <w:color w:val="000000" w:themeColor="text1"/>
          <w:kern w:val="22"/>
          <w:szCs w:val="22"/>
        </w:rPr>
        <w:t>equests</w:t>
      </w:r>
      <w:r w:rsidR="00E34747" w:rsidRPr="00C6018F">
        <w:rPr>
          <w:snapToGrid w:val="0"/>
          <w:color w:val="000000" w:themeColor="text1"/>
          <w:kern w:val="22"/>
          <w:szCs w:val="22"/>
        </w:rPr>
        <w:t xml:space="preserve"> the Subsidiary Body on Scientific, Technical and Technological Advice to consider the findings of th</w:t>
      </w:r>
      <w:r w:rsidR="00C06CEC" w:rsidRPr="001405F5">
        <w:rPr>
          <w:snapToGrid w:val="0"/>
          <w:color w:val="000000" w:themeColor="text1"/>
          <w:kern w:val="22"/>
          <w:szCs w:val="22"/>
        </w:rPr>
        <w:t>e</w:t>
      </w:r>
      <w:r w:rsidR="00E34747" w:rsidRPr="00C6018F">
        <w:rPr>
          <w:snapToGrid w:val="0"/>
          <w:color w:val="000000" w:themeColor="text1"/>
          <w:kern w:val="22"/>
          <w:szCs w:val="22"/>
        </w:rPr>
        <w:t xml:space="preserve"> assessments </w:t>
      </w:r>
      <w:r w:rsidR="00C06CEC" w:rsidRPr="001405F5">
        <w:rPr>
          <w:snapToGrid w:val="0"/>
          <w:color w:val="000000" w:themeColor="text1"/>
          <w:kern w:val="22"/>
          <w:szCs w:val="22"/>
        </w:rPr>
        <w:t xml:space="preserve">referred to in </w:t>
      </w:r>
      <w:r w:rsidRPr="001405F5">
        <w:rPr>
          <w:snapToGrid w:val="0"/>
          <w:color w:val="000000" w:themeColor="text1"/>
          <w:kern w:val="22"/>
          <w:szCs w:val="22"/>
        </w:rPr>
        <w:t>paragraph 6</w:t>
      </w:r>
      <w:r w:rsidR="00C06CEC" w:rsidRPr="001405F5">
        <w:rPr>
          <w:snapToGrid w:val="0"/>
          <w:color w:val="000000" w:themeColor="text1"/>
          <w:kern w:val="22"/>
          <w:szCs w:val="22"/>
        </w:rPr>
        <w:t xml:space="preserve"> above</w:t>
      </w:r>
      <w:r w:rsidRPr="001405F5">
        <w:rPr>
          <w:snapToGrid w:val="0"/>
          <w:color w:val="000000" w:themeColor="text1"/>
          <w:kern w:val="22"/>
          <w:szCs w:val="22"/>
        </w:rPr>
        <w:t>,</w:t>
      </w:r>
      <w:r w:rsidR="00C06CEC" w:rsidRPr="001405F5">
        <w:rPr>
          <w:snapToGrid w:val="0"/>
          <w:color w:val="000000" w:themeColor="text1"/>
          <w:kern w:val="22"/>
          <w:szCs w:val="22"/>
        </w:rPr>
        <w:t xml:space="preserve"> </w:t>
      </w:r>
      <w:r w:rsidR="00E34747" w:rsidRPr="00C6018F">
        <w:rPr>
          <w:snapToGrid w:val="0"/>
          <w:color w:val="000000" w:themeColor="text1"/>
          <w:kern w:val="22"/>
          <w:szCs w:val="22"/>
        </w:rPr>
        <w:t xml:space="preserve">and to provide recommendations relating to the implementation of the Convention and, in particular, </w:t>
      </w:r>
      <w:r w:rsidR="001A4E83" w:rsidRPr="00C6018F">
        <w:rPr>
          <w:snapToGrid w:val="0"/>
          <w:color w:val="000000" w:themeColor="text1"/>
          <w:kern w:val="22"/>
          <w:szCs w:val="22"/>
        </w:rPr>
        <w:t xml:space="preserve">of </w:t>
      </w:r>
      <w:r w:rsidR="00E34747" w:rsidRPr="00C6018F">
        <w:rPr>
          <w:snapToGrid w:val="0"/>
          <w:color w:val="000000" w:themeColor="text1"/>
          <w:kern w:val="22"/>
          <w:szCs w:val="22"/>
        </w:rPr>
        <w:t xml:space="preserve">the </w:t>
      </w:r>
      <w:r w:rsidR="00A31B87" w:rsidRPr="00C6018F">
        <w:rPr>
          <w:snapToGrid w:val="0"/>
          <w:color w:val="000000" w:themeColor="text1"/>
          <w:kern w:val="22"/>
          <w:szCs w:val="22"/>
        </w:rPr>
        <w:t>Kunming-Montreal</w:t>
      </w:r>
      <w:r w:rsidR="00E34747" w:rsidRPr="00C6018F">
        <w:rPr>
          <w:snapToGrid w:val="0"/>
          <w:color w:val="000000" w:themeColor="text1"/>
          <w:kern w:val="22"/>
          <w:szCs w:val="22"/>
        </w:rPr>
        <w:t xml:space="preserve"> </w:t>
      </w:r>
      <w:r w:rsidR="00A31B87" w:rsidRPr="00C6018F">
        <w:rPr>
          <w:snapToGrid w:val="0"/>
          <w:color w:val="000000" w:themeColor="text1"/>
          <w:kern w:val="22"/>
          <w:szCs w:val="22"/>
        </w:rPr>
        <w:t>G</w:t>
      </w:r>
      <w:r w:rsidR="00E34747" w:rsidRPr="00C6018F">
        <w:rPr>
          <w:snapToGrid w:val="0"/>
          <w:color w:val="000000" w:themeColor="text1"/>
          <w:kern w:val="22"/>
          <w:szCs w:val="22"/>
        </w:rPr>
        <w:t xml:space="preserve">lobal </w:t>
      </w:r>
      <w:r w:rsidR="00A31B87" w:rsidRPr="00C6018F">
        <w:rPr>
          <w:snapToGrid w:val="0"/>
          <w:color w:val="000000" w:themeColor="text1"/>
          <w:kern w:val="22"/>
          <w:szCs w:val="22"/>
        </w:rPr>
        <w:t>B</w:t>
      </w:r>
      <w:r w:rsidR="00E34747" w:rsidRPr="00C6018F">
        <w:rPr>
          <w:snapToGrid w:val="0"/>
          <w:color w:val="000000" w:themeColor="text1"/>
          <w:kern w:val="22"/>
          <w:szCs w:val="22"/>
        </w:rPr>
        <w:t xml:space="preserve">iodiversity </w:t>
      </w:r>
      <w:r w:rsidR="00A31B87" w:rsidRPr="00C6018F">
        <w:rPr>
          <w:snapToGrid w:val="0"/>
          <w:color w:val="000000" w:themeColor="text1"/>
          <w:kern w:val="22"/>
          <w:szCs w:val="22"/>
        </w:rPr>
        <w:t>F</w:t>
      </w:r>
      <w:r w:rsidR="00E34747" w:rsidRPr="00C6018F">
        <w:rPr>
          <w:snapToGrid w:val="0"/>
          <w:color w:val="000000" w:themeColor="text1"/>
          <w:kern w:val="22"/>
          <w:szCs w:val="22"/>
        </w:rPr>
        <w:t xml:space="preserve">ramework, for consideration by the Conference of the Parties at </w:t>
      </w:r>
      <w:r w:rsidR="00535BB8" w:rsidRPr="00C6018F">
        <w:rPr>
          <w:snapToGrid w:val="0"/>
          <w:color w:val="000000" w:themeColor="text1"/>
          <w:kern w:val="22"/>
          <w:szCs w:val="22"/>
        </w:rPr>
        <w:t xml:space="preserve">its </w:t>
      </w:r>
      <w:r w:rsidR="00E34747" w:rsidRPr="00C6018F">
        <w:rPr>
          <w:snapToGrid w:val="0"/>
          <w:color w:val="000000" w:themeColor="text1"/>
          <w:kern w:val="22"/>
          <w:szCs w:val="22"/>
        </w:rPr>
        <w:t xml:space="preserve">sixteenth </w:t>
      </w:r>
      <w:proofErr w:type="gramStart"/>
      <w:r w:rsidR="00E34747" w:rsidRPr="00C6018F">
        <w:rPr>
          <w:snapToGrid w:val="0"/>
          <w:color w:val="000000" w:themeColor="text1"/>
          <w:kern w:val="22"/>
          <w:szCs w:val="22"/>
        </w:rPr>
        <w:t>meeting;</w:t>
      </w:r>
      <w:proofErr w:type="gramEnd"/>
    </w:p>
    <w:p w14:paraId="2B9D057B" w14:textId="2068220D" w:rsidR="00E34747" w:rsidRPr="00A7282C"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Pr>
          <w:snapToGrid w:val="0"/>
          <w:kern w:val="22"/>
          <w:szCs w:val="22"/>
        </w:rPr>
        <w:t>8</w:t>
      </w:r>
      <w:r w:rsidR="00E34747" w:rsidRPr="00A7282C">
        <w:rPr>
          <w:snapToGrid w:val="0"/>
          <w:kern w:val="22"/>
          <w:szCs w:val="22"/>
        </w:rPr>
        <w:t>.</w:t>
      </w:r>
      <w:r w:rsidR="00E34747" w:rsidRPr="00A7282C">
        <w:rPr>
          <w:snapToGrid w:val="0"/>
          <w:kern w:val="22"/>
          <w:szCs w:val="22"/>
        </w:rPr>
        <w:tab/>
      </w:r>
      <w:r w:rsidR="00E34747" w:rsidRPr="00A7282C">
        <w:rPr>
          <w:i/>
          <w:iCs/>
          <w:snapToGrid w:val="0"/>
          <w:kern w:val="22"/>
          <w:szCs w:val="22"/>
        </w:rPr>
        <w:t>Takes note</w:t>
      </w:r>
      <w:r w:rsidR="00E34747" w:rsidRPr="00A7282C">
        <w:rPr>
          <w:snapToGrid w:val="0"/>
          <w:kern w:val="22"/>
          <w:szCs w:val="22"/>
        </w:rPr>
        <w:t xml:space="preserve"> of the report of the expert workshop convened by the Intergovernmental Science-Policy Platform on Biodiversity and Ecosystem Services on biodiversity and pandemics,</w:t>
      </w:r>
      <w:r w:rsidR="00E34747" w:rsidRPr="00A7282C">
        <w:rPr>
          <w:rStyle w:val="FootnoteReference"/>
          <w:snapToGrid w:val="0"/>
          <w:kern w:val="22"/>
          <w:szCs w:val="22"/>
        </w:rPr>
        <w:footnoteReference w:id="5"/>
      </w:r>
      <w:r w:rsidR="00E34747" w:rsidRPr="00A7282C">
        <w:rPr>
          <w:snapToGrid w:val="0"/>
          <w:kern w:val="22"/>
          <w:szCs w:val="22"/>
        </w:rPr>
        <w:t xml:space="preserve"> and notes its relevance for the work of the Convention, including</w:t>
      </w:r>
      <w:r w:rsidR="003F1AAB">
        <w:rPr>
          <w:snapToGrid w:val="0"/>
          <w:kern w:val="22"/>
          <w:szCs w:val="22"/>
        </w:rPr>
        <w:t xml:space="preserve"> </w:t>
      </w:r>
      <w:r w:rsidR="00E34747" w:rsidRPr="00A7282C">
        <w:rPr>
          <w:snapToGrid w:val="0"/>
          <w:kern w:val="22"/>
          <w:szCs w:val="22"/>
        </w:rPr>
        <w:t xml:space="preserve">the </w:t>
      </w:r>
      <w:r w:rsidR="009F6C26">
        <w:rPr>
          <w:snapToGrid w:val="0"/>
          <w:kern w:val="22"/>
          <w:szCs w:val="22"/>
        </w:rPr>
        <w:t>Kunming-Montreal</w:t>
      </w:r>
      <w:r w:rsidR="00E34747" w:rsidRPr="00A7282C">
        <w:rPr>
          <w:snapToGrid w:val="0"/>
          <w:kern w:val="22"/>
          <w:szCs w:val="22"/>
        </w:rPr>
        <w:t xml:space="preserve"> </w:t>
      </w:r>
      <w:r w:rsidR="001A4E83">
        <w:rPr>
          <w:snapToGrid w:val="0"/>
          <w:kern w:val="22"/>
          <w:szCs w:val="22"/>
        </w:rPr>
        <w:t>G</w:t>
      </w:r>
      <w:r w:rsidR="00E34747" w:rsidRPr="00A7282C">
        <w:rPr>
          <w:snapToGrid w:val="0"/>
          <w:kern w:val="22"/>
          <w:szCs w:val="22"/>
        </w:rPr>
        <w:t xml:space="preserve">lobal </w:t>
      </w:r>
      <w:r w:rsidR="001A4E83">
        <w:rPr>
          <w:snapToGrid w:val="0"/>
          <w:kern w:val="22"/>
          <w:szCs w:val="22"/>
        </w:rPr>
        <w:t>B</w:t>
      </w:r>
      <w:r w:rsidR="00E34747" w:rsidRPr="00A7282C">
        <w:rPr>
          <w:snapToGrid w:val="0"/>
          <w:kern w:val="22"/>
          <w:szCs w:val="22"/>
        </w:rPr>
        <w:t xml:space="preserve">iodiversity </w:t>
      </w:r>
      <w:r w:rsidR="001A4E83">
        <w:rPr>
          <w:snapToGrid w:val="0"/>
          <w:kern w:val="22"/>
          <w:szCs w:val="22"/>
        </w:rPr>
        <w:t>F</w:t>
      </w:r>
      <w:r w:rsidR="00E34747" w:rsidRPr="00A7282C">
        <w:rPr>
          <w:snapToGrid w:val="0"/>
          <w:kern w:val="22"/>
          <w:szCs w:val="22"/>
        </w:rPr>
        <w:t xml:space="preserve">ramework, as well </w:t>
      </w:r>
      <w:r w:rsidR="00E34747" w:rsidRPr="00FE44C8">
        <w:rPr>
          <w:snapToGrid w:val="0"/>
          <w:kern w:val="22"/>
          <w:szCs w:val="22"/>
        </w:rPr>
        <w:t>as</w:t>
      </w:r>
      <w:r w:rsidR="003F1AAB" w:rsidRPr="00FE44C8">
        <w:rPr>
          <w:snapToGrid w:val="0"/>
          <w:kern w:val="22"/>
          <w:szCs w:val="22"/>
        </w:rPr>
        <w:t xml:space="preserve"> </w:t>
      </w:r>
      <w:r w:rsidR="002B2AD6" w:rsidRPr="00FE44C8">
        <w:rPr>
          <w:snapToGrid w:val="0"/>
          <w:kern w:val="22"/>
          <w:szCs w:val="22"/>
        </w:rPr>
        <w:t xml:space="preserve">to </w:t>
      </w:r>
      <w:r w:rsidR="00E34747" w:rsidRPr="00FE44C8">
        <w:rPr>
          <w:snapToGrid w:val="0"/>
          <w:kern w:val="22"/>
          <w:szCs w:val="22"/>
        </w:rPr>
        <w:t xml:space="preserve">the work carried out under the Convention on the interlinkages between biodiversity and </w:t>
      </w:r>
      <w:proofErr w:type="gramStart"/>
      <w:r w:rsidR="00E34747" w:rsidRPr="00FE44C8">
        <w:rPr>
          <w:snapToGrid w:val="0"/>
          <w:kern w:val="22"/>
          <w:szCs w:val="22"/>
        </w:rPr>
        <w:t>health;</w:t>
      </w:r>
      <w:proofErr w:type="gramEnd"/>
    </w:p>
    <w:p w14:paraId="6F7F2B16" w14:textId="34B3D02F" w:rsidR="00C06CEC" w:rsidRDefault="005E27BF">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1405F5">
        <w:rPr>
          <w:snapToGrid w:val="0"/>
          <w:kern w:val="22"/>
          <w:szCs w:val="22"/>
        </w:rPr>
        <w:t>9</w:t>
      </w:r>
      <w:r w:rsidR="00E34747" w:rsidRPr="005E27BF">
        <w:rPr>
          <w:snapToGrid w:val="0"/>
          <w:kern w:val="22"/>
          <w:szCs w:val="22"/>
        </w:rPr>
        <w:t>.</w:t>
      </w:r>
      <w:r w:rsidR="00E34747" w:rsidRPr="00A7282C">
        <w:rPr>
          <w:snapToGrid w:val="0"/>
          <w:kern w:val="22"/>
          <w:szCs w:val="22"/>
        </w:rPr>
        <w:tab/>
      </w:r>
      <w:r w:rsidR="00E34747" w:rsidRPr="00A7282C">
        <w:rPr>
          <w:i/>
          <w:snapToGrid w:val="0"/>
          <w:kern w:val="22"/>
          <w:szCs w:val="22"/>
        </w:rPr>
        <w:t>Welcomes</w:t>
      </w:r>
      <w:r w:rsidR="00E34747" w:rsidRPr="00A7282C">
        <w:rPr>
          <w:snapToGrid w:val="0"/>
          <w:kern w:val="22"/>
          <w:szCs w:val="22"/>
        </w:rPr>
        <w:t xml:space="preserve"> the cooperation between the Intergovernmental Science-Policy Platform on Biodiversity and Ecosystem Services and the Intergovernmental Panel on Climate Change</w:t>
      </w:r>
      <w:r w:rsidR="00E34747">
        <w:rPr>
          <w:snapToGrid w:val="0"/>
          <w:kern w:val="22"/>
          <w:szCs w:val="22"/>
        </w:rPr>
        <w:t>;</w:t>
      </w:r>
      <w:r w:rsidR="00E34747" w:rsidRPr="00A7282C">
        <w:rPr>
          <w:snapToGrid w:val="0"/>
          <w:kern w:val="22"/>
          <w:szCs w:val="22"/>
        </w:rPr>
        <w:t xml:space="preserve"> </w:t>
      </w:r>
      <w:r w:rsidR="00E34747" w:rsidRPr="001405F5">
        <w:rPr>
          <w:snapToGrid w:val="0"/>
          <w:kern w:val="22"/>
          <w:szCs w:val="22"/>
        </w:rPr>
        <w:t>takes note</w:t>
      </w:r>
      <w:r w:rsidR="00E34747" w:rsidRPr="00A7282C">
        <w:rPr>
          <w:snapToGrid w:val="0"/>
          <w:kern w:val="22"/>
          <w:szCs w:val="22"/>
        </w:rPr>
        <w:t xml:space="preserve"> of </w:t>
      </w:r>
      <w:r w:rsidR="00E34747">
        <w:rPr>
          <w:snapToGrid w:val="0"/>
          <w:kern w:val="22"/>
          <w:szCs w:val="22"/>
        </w:rPr>
        <w:t xml:space="preserve">the report </w:t>
      </w:r>
      <w:r w:rsidR="00E34747" w:rsidRPr="00FE44C8">
        <w:rPr>
          <w:snapToGrid w:val="0"/>
          <w:kern w:val="22"/>
          <w:szCs w:val="22"/>
        </w:rPr>
        <w:t>of the co-sponsored workshop on biodiversity and climate change,</w:t>
      </w:r>
      <w:r w:rsidR="00E34747" w:rsidRPr="00FE44C8">
        <w:rPr>
          <w:rStyle w:val="FootnoteReference"/>
          <w:rFonts w:eastAsiaTheme="majorEastAsia"/>
          <w:snapToGrid w:val="0"/>
          <w:kern w:val="22"/>
          <w:szCs w:val="22"/>
        </w:rPr>
        <w:footnoteReference w:id="6"/>
      </w:r>
      <w:r w:rsidR="00E34747" w:rsidRPr="00FE44C8">
        <w:rPr>
          <w:snapToGrid w:val="0"/>
          <w:kern w:val="22"/>
          <w:szCs w:val="22"/>
        </w:rPr>
        <w:t xml:space="preserve"> noting the conclusions therein; </w:t>
      </w:r>
      <w:r>
        <w:rPr>
          <w:snapToGrid w:val="0"/>
          <w:kern w:val="22"/>
          <w:szCs w:val="22"/>
        </w:rPr>
        <w:t xml:space="preserve">and </w:t>
      </w:r>
      <w:r w:rsidR="00E34747" w:rsidRPr="001405F5">
        <w:rPr>
          <w:iCs/>
          <w:snapToGrid w:val="0"/>
          <w:kern w:val="22"/>
          <w:szCs w:val="22"/>
        </w:rPr>
        <w:t>encourages</w:t>
      </w:r>
      <w:r w:rsidR="00E34747" w:rsidRPr="00A7282C">
        <w:rPr>
          <w:snapToGrid w:val="0"/>
          <w:kern w:val="22"/>
          <w:szCs w:val="22"/>
        </w:rPr>
        <w:t xml:space="preserve"> the two bodies to continue and further strengthen their collaboration in a transparent and participatory manner, with a view to increasing coherence while avoiding duplication of </w:t>
      </w:r>
      <w:proofErr w:type="gramStart"/>
      <w:r w:rsidR="00E34747" w:rsidRPr="00A7282C">
        <w:rPr>
          <w:snapToGrid w:val="0"/>
          <w:kern w:val="22"/>
          <w:szCs w:val="22"/>
        </w:rPr>
        <w:t>work</w:t>
      </w:r>
      <w:r w:rsidR="00E34747" w:rsidRPr="00645A09">
        <w:rPr>
          <w:snapToGrid w:val="0"/>
          <w:kern w:val="22"/>
          <w:szCs w:val="22"/>
        </w:rPr>
        <w:t>;</w:t>
      </w:r>
      <w:proofErr w:type="gramEnd"/>
      <w:r w:rsidR="00E34747" w:rsidRPr="00530EA7">
        <w:rPr>
          <w:snapToGrid w:val="0"/>
          <w:kern w:val="22"/>
          <w:szCs w:val="22"/>
        </w:rPr>
        <w:t xml:space="preserve"> </w:t>
      </w:r>
    </w:p>
    <w:p w14:paraId="41E7FB40" w14:textId="253722DF" w:rsidR="00E34747" w:rsidRPr="00DA56D4"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1405F5">
        <w:rPr>
          <w:snapToGrid w:val="0"/>
          <w:kern w:val="22"/>
          <w:szCs w:val="22"/>
        </w:rPr>
        <w:t>10.</w:t>
      </w:r>
      <w:r w:rsidRPr="001405F5">
        <w:rPr>
          <w:snapToGrid w:val="0"/>
          <w:kern w:val="22"/>
          <w:szCs w:val="22"/>
        </w:rPr>
        <w:tab/>
      </w:r>
      <w:r w:rsidRPr="001405F5">
        <w:rPr>
          <w:i/>
          <w:iCs/>
          <w:snapToGrid w:val="0"/>
          <w:kern w:val="22"/>
          <w:szCs w:val="22"/>
        </w:rPr>
        <w:t>I</w:t>
      </w:r>
      <w:r w:rsidR="00E34747" w:rsidRPr="00DA56D4">
        <w:rPr>
          <w:i/>
          <w:iCs/>
          <w:snapToGrid w:val="0"/>
          <w:kern w:val="22"/>
          <w:szCs w:val="22"/>
        </w:rPr>
        <w:t>nvites</w:t>
      </w:r>
      <w:r w:rsidR="00C32D53" w:rsidRPr="00DA56D4">
        <w:rPr>
          <w:snapToGrid w:val="0"/>
          <w:kern w:val="22"/>
          <w:szCs w:val="22"/>
        </w:rPr>
        <w:t xml:space="preserve"> </w:t>
      </w:r>
      <w:r w:rsidR="00E34747" w:rsidRPr="00DA56D4">
        <w:rPr>
          <w:snapToGrid w:val="0"/>
          <w:kern w:val="22"/>
          <w:szCs w:val="22"/>
        </w:rPr>
        <w:t xml:space="preserve">Parties to coordinate their work with the national focal points for the Intergovernmental Science-Policy Platform on Biodiversity and Ecosystem Services and the Intergovernmental Panel on Climate Change in relation to assessments on biodiversity and climate </w:t>
      </w:r>
      <w:proofErr w:type="gramStart"/>
      <w:r w:rsidR="00E34747" w:rsidRPr="00DA56D4">
        <w:rPr>
          <w:snapToGrid w:val="0"/>
          <w:kern w:val="22"/>
          <w:szCs w:val="22"/>
        </w:rPr>
        <w:t>change;</w:t>
      </w:r>
      <w:proofErr w:type="gramEnd"/>
    </w:p>
    <w:p w14:paraId="1B27AA0D" w14:textId="4F419AE1" w:rsidR="00C06CEC" w:rsidRPr="00DA56D4" w:rsidRDefault="005E27BF">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1405F5">
        <w:rPr>
          <w:snapToGrid w:val="0"/>
          <w:kern w:val="22"/>
          <w:szCs w:val="22"/>
        </w:rPr>
        <w:t>11</w:t>
      </w:r>
      <w:r w:rsidR="00E34747" w:rsidRPr="00DA56D4">
        <w:rPr>
          <w:snapToGrid w:val="0"/>
          <w:kern w:val="22"/>
          <w:szCs w:val="22"/>
        </w:rPr>
        <w:t>.</w:t>
      </w:r>
      <w:r w:rsidR="00E34747" w:rsidRPr="00DA56D4">
        <w:rPr>
          <w:snapToGrid w:val="0"/>
          <w:kern w:val="22"/>
          <w:szCs w:val="22"/>
        </w:rPr>
        <w:tab/>
      </w:r>
      <w:r w:rsidR="00E34747" w:rsidRPr="00DA56D4">
        <w:rPr>
          <w:i/>
          <w:snapToGrid w:val="0"/>
          <w:kern w:val="22"/>
          <w:szCs w:val="22"/>
        </w:rPr>
        <w:t>Notes</w:t>
      </w:r>
      <w:r w:rsidR="00E34747" w:rsidRPr="00DA56D4">
        <w:rPr>
          <w:snapToGrid w:val="0"/>
          <w:kern w:val="22"/>
          <w:szCs w:val="22"/>
        </w:rPr>
        <w:t xml:space="preserve"> that the Intergovernmental Science-Policy Platform on Biodiversity and Ecosystem Services</w:t>
      </w:r>
      <w:r w:rsidR="00645A09" w:rsidRPr="00DA56D4">
        <w:rPr>
          <w:snapToGrid w:val="0"/>
          <w:kern w:val="22"/>
          <w:szCs w:val="22"/>
        </w:rPr>
        <w:t>,</w:t>
      </w:r>
      <w:r w:rsidR="00E34747" w:rsidRPr="00DA56D4">
        <w:rPr>
          <w:snapToGrid w:val="0"/>
          <w:kern w:val="22"/>
          <w:szCs w:val="22"/>
        </w:rPr>
        <w:t xml:space="preserve"> at its tenth session</w:t>
      </w:r>
      <w:r w:rsidR="00645A09" w:rsidRPr="00DA56D4">
        <w:rPr>
          <w:snapToGrid w:val="0"/>
          <w:kern w:val="22"/>
          <w:szCs w:val="22"/>
        </w:rPr>
        <w:t>,</w:t>
      </w:r>
      <w:r w:rsidR="00E34747" w:rsidRPr="00DA56D4">
        <w:rPr>
          <w:snapToGrid w:val="0"/>
          <w:kern w:val="22"/>
          <w:szCs w:val="22"/>
        </w:rPr>
        <w:t xml:space="preserve"> will consider requests, inputs and suggestions received in time for consideration at that session, including for a second global assessment of biodiversity and ecosystem services and for an assessment on ecological connectivity, as well as potential additional fast track assessments, </w:t>
      </w:r>
    </w:p>
    <w:p w14:paraId="7B9EAF99" w14:textId="1D710B1D" w:rsidR="00E34747" w:rsidRPr="00A7282C"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1405F5">
        <w:rPr>
          <w:iCs/>
          <w:snapToGrid w:val="0"/>
          <w:kern w:val="22"/>
          <w:szCs w:val="22"/>
        </w:rPr>
        <w:t>12.</w:t>
      </w:r>
      <w:r w:rsidRPr="001405F5">
        <w:rPr>
          <w:iCs/>
          <w:snapToGrid w:val="0"/>
          <w:kern w:val="22"/>
          <w:szCs w:val="22"/>
        </w:rPr>
        <w:tab/>
      </w:r>
      <w:r w:rsidRPr="001405F5">
        <w:rPr>
          <w:i/>
          <w:snapToGrid w:val="0"/>
          <w:kern w:val="22"/>
          <w:szCs w:val="22"/>
        </w:rPr>
        <w:t>I</w:t>
      </w:r>
      <w:r w:rsidR="00E34747" w:rsidRPr="00DA56D4">
        <w:rPr>
          <w:i/>
          <w:snapToGrid w:val="0"/>
          <w:kern w:val="22"/>
          <w:szCs w:val="22"/>
        </w:rPr>
        <w:t xml:space="preserve">nvites </w:t>
      </w:r>
      <w:r w:rsidR="00E34747" w:rsidRPr="00DA56D4">
        <w:rPr>
          <w:snapToGrid w:val="0"/>
          <w:kern w:val="22"/>
          <w:szCs w:val="22"/>
        </w:rPr>
        <w:t>the Platform to consider the requests contained in the annex to th</w:t>
      </w:r>
      <w:r w:rsidR="0026565E" w:rsidRPr="00DA56D4">
        <w:rPr>
          <w:snapToGrid w:val="0"/>
          <w:kern w:val="22"/>
          <w:szCs w:val="22"/>
        </w:rPr>
        <w:t>e present</w:t>
      </w:r>
      <w:r w:rsidR="00E34747" w:rsidRPr="00DA56D4">
        <w:rPr>
          <w:snapToGrid w:val="0"/>
          <w:kern w:val="22"/>
          <w:szCs w:val="22"/>
        </w:rPr>
        <w:t xml:space="preserve"> </w:t>
      </w:r>
      <w:proofErr w:type="gramStart"/>
      <w:r w:rsidR="00E34747" w:rsidRPr="00DA56D4">
        <w:rPr>
          <w:snapToGrid w:val="0"/>
          <w:kern w:val="22"/>
          <w:szCs w:val="22"/>
        </w:rPr>
        <w:t>decision;</w:t>
      </w:r>
      <w:proofErr w:type="gramEnd"/>
      <w:r w:rsidR="00E34747" w:rsidRPr="00A7282C">
        <w:rPr>
          <w:snapToGrid w:val="0"/>
          <w:kern w:val="22"/>
          <w:szCs w:val="22"/>
        </w:rPr>
        <w:t xml:space="preserve"> </w:t>
      </w:r>
    </w:p>
    <w:p w14:paraId="11C36943" w14:textId="14C41E32" w:rsidR="00E34747" w:rsidRPr="00A7282C" w:rsidRDefault="005E27BF"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Pr>
          <w:snapToGrid w:val="0"/>
          <w:kern w:val="22"/>
          <w:szCs w:val="22"/>
        </w:rPr>
        <w:t>13</w:t>
      </w:r>
      <w:r w:rsidR="00E34747" w:rsidRPr="00A7282C">
        <w:rPr>
          <w:snapToGrid w:val="0"/>
          <w:kern w:val="22"/>
          <w:szCs w:val="22"/>
        </w:rPr>
        <w:t>.</w:t>
      </w:r>
      <w:r w:rsidR="00E34747" w:rsidRPr="00A7282C">
        <w:rPr>
          <w:snapToGrid w:val="0"/>
          <w:kern w:val="22"/>
          <w:szCs w:val="22"/>
        </w:rPr>
        <w:tab/>
      </w:r>
      <w:r w:rsidR="00E34747" w:rsidRPr="00A7282C">
        <w:rPr>
          <w:i/>
          <w:iCs/>
          <w:snapToGrid w:val="0"/>
          <w:kern w:val="22"/>
          <w:szCs w:val="22"/>
        </w:rPr>
        <w:t>Requests</w:t>
      </w:r>
      <w:r w:rsidR="00E34747" w:rsidRPr="00A7282C">
        <w:rPr>
          <w:snapToGrid w:val="0"/>
          <w:kern w:val="22"/>
          <w:szCs w:val="22"/>
        </w:rPr>
        <w:t xml:space="preserve"> the Executive Secretary to regularly and systematically assess and report to the Subsidiary Body on Scientific, Technical and Technological Advice on how to consider deliverables from all functions and processes of the Intergovernmental Science-Policy Platform on Biodiversity and Ecosystem Services for the implementation of the Convention, including a forward schedule and regular agenda item in meetings of the Subsidiary </w:t>
      </w:r>
      <w:proofErr w:type="gramStart"/>
      <w:r w:rsidR="00E34747" w:rsidRPr="00A7282C">
        <w:rPr>
          <w:snapToGrid w:val="0"/>
          <w:kern w:val="22"/>
          <w:szCs w:val="22"/>
        </w:rPr>
        <w:t>Body;</w:t>
      </w:r>
      <w:proofErr w:type="gramEnd"/>
    </w:p>
    <w:p w14:paraId="10A9D961" w14:textId="2D39B315" w:rsidR="00E34747" w:rsidRPr="00A7282C" w:rsidRDefault="00E34747"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lang w:val="en-CA"/>
        </w:rPr>
      </w:pPr>
      <w:r w:rsidRPr="00A7282C">
        <w:rPr>
          <w:snapToGrid w:val="0"/>
          <w:kern w:val="22"/>
          <w:szCs w:val="22"/>
        </w:rPr>
        <w:t>1</w:t>
      </w:r>
      <w:r w:rsidR="005E27BF">
        <w:rPr>
          <w:snapToGrid w:val="0"/>
          <w:kern w:val="22"/>
          <w:szCs w:val="22"/>
        </w:rPr>
        <w:t>4</w:t>
      </w:r>
      <w:r w:rsidRPr="00A7282C">
        <w:rPr>
          <w:snapToGrid w:val="0"/>
          <w:kern w:val="22"/>
          <w:szCs w:val="22"/>
        </w:rPr>
        <w:t>.</w:t>
      </w:r>
      <w:r w:rsidRPr="00A7282C">
        <w:rPr>
          <w:snapToGrid w:val="0"/>
          <w:kern w:val="22"/>
          <w:szCs w:val="22"/>
        </w:rPr>
        <w:tab/>
      </w:r>
      <w:r w:rsidRPr="00A7282C">
        <w:rPr>
          <w:i/>
          <w:iCs/>
          <w:snapToGrid w:val="0"/>
          <w:kern w:val="22"/>
          <w:szCs w:val="22"/>
        </w:rPr>
        <w:t>Also requests</w:t>
      </w:r>
      <w:r w:rsidRPr="00A7282C">
        <w:rPr>
          <w:snapToGrid w:val="0"/>
          <w:kern w:val="22"/>
          <w:szCs w:val="22"/>
        </w:rPr>
        <w:t xml:space="preserve"> the Executive Secretary to identify views from Parties on how the Intergovernmental Science-Policy Platform on Biodiversity and Ecosystem Services could, within its defined functions </w:t>
      </w:r>
      <w:r w:rsidRPr="00737338">
        <w:rPr>
          <w:snapToGrid w:val="0"/>
          <w:kern w:val="22"/>
          <w:szCs w:val="22"/>
        </w:rPr>
        <w:t>o</w:t>
      </w:r>
      <w:r w:rsidR="00737338" w:rsidRPr="001405F5">
        <w:rPr>
          <w:snapToGrid w:val="0"/>
          <w:kern w:val="22"/>
          <w:szCs w:val="22"/>
        </w:rPr>
        <w:t>f</w:t>
      </w:r>
      <w:r w:rsidRPr="00737338">
        <w:rPr>
          <w:snapToGrid w:val="0"/>
          <w:kern w:val="22"/>
          <w:szCs w:val="22"/>
        </w:rPr>
        <w:t xml:space="preserve"> producing</w:t>
      </w:r>
      <w:r w:rsidRPr="00A7282C">
        <w:rPr>
          <w:snapToGrid w:val="0"/>
          <w:kern w:val="22"/>
          <w:szCs w:val="22"/>
        </w:rPr>
        <w:t xml:space="preserve"> further assessments, building capacity, strengthening knowledge and supporting policy, contribute to the review and monitoring process of the </w:t>
      </w:r>
      <w:r w:rsidR="00275AB8">
        <w:rPr>
          <w:snapToGrid w:val="0"/>
          <w:kern w:val="22"/>
          <w:szCs w:val="22"/>
        </w:rPr>
        <w:t>Kunming-Montreal</w:t>
      </w:r>
      <w:r w:rsidRPr="00A7282C">
        <w:rPr>
          <w:snapToGrid w:val="0"/>
          <w:kern w:val="22"/>
          <w:szCs w:val="22"/>
        </w:rPr>
        <w:t xml:space="preserve"> </w:t>
      </w:r>
      <w:r w:rsidR="00275AB8">
        <w:rPr>
          <w:snapToGrid w:val="0"/>
          <w:kern w:val="22"/>
          <w:szCs w:val="22"/>
        </w:rPr>
        <w:t>G</w:t>
      </w:r>
      <w:r w:rsidRPr="00A7282C">
        <w:rPr>
          <w:snapToGrid w:val="0"/>
          <w:kern w:val="22"/>
          <w:szCs w:val="22"/>
        </w:rPr>
        <w:t xml:space="preserve">lobal </w:t>
      </w:r>
      <w:r w:rsidR="00275AB8">
        <w:rPr>
          <w:snapToGrid w:val="0"/>
          <w:kern w:val="22"/>
          <w:szCs w:val="22"/>
        </w:rPr>
        <w:t>B</w:t>
      </w:r>
      <w:r w:rsidRPr="00A7282C">
        <w:rPr>
          <w:snapToGrid w:val="0"/>
          <w:kern w:val="22"/>
          <w:szCs w:val="22"/>
        </w:rPr>
        <w:t xml:space="preserve">iodiversity </w:t>
      </w:r>
      <w:proofErr w:type="gramStart"/>
      <w:r w:rsidR="00275AB8">
        <w:rPr>
          <w:snapToGrid w:val="0"/>
          <w:kern w:val="22"/>
          <w:szCs w:val="22"/>
        </w:rPr>
        <w:t>F</w:t>
      </w:r>
      <w:r w:rsidRPr="00A7282C">
        <w:rPr>
          <w:snapToGrid w:val="0"/>
          <w:kern w:val="22"/>
          <w:szCs w:val="22"/>
        </w:rPr>
        <w:t>ramework;</w:t>
      </w:r>
      <w:proofErr w:type="gramEnd"/>
    </w:p>
    <w:p w14:paraId="5F050DE4" w14:textId="4B4B9EC0" w:rsidR="00E34747" w:rsidRPr="00A7282C" w:rsidRDefault="00E34747" w:rsidP="001405F5">
      <w:pPr>
        <w:suppressLineNumbers/>
        <w:shd w:val="clear" w:color="auto" w:fill="FFFFFF" w:themeFill="background1"/>
        <w:suppressAutoHyphens/>
        <w:kinsoku w:val="0"/>
        <w:overflowPunct w:val="0"/>
        <w:autoSpaceDE w:val="0"/>
        <w:autoSpaceDN w:val="0"/>
        <w:adjustRightInd w:val="0"/>
        <w:snapToGrid w:val="0"/>
        <w:spacing w:before="120" w:after="120"/>
        <w:ind w:firstLine="709"/>
        <w:rPr>
          <w:snapToGrid w:val="0"/>
          <w:kern w:val="22"/>
          <w:szCs w:val="22"/>
        </w:rPr>
      </w:pPr>
      <w:r w:rsidRPr="00A7282C">
        <w:rPr>
          <w:snapToGrid w:val="0"/>
          <w:kern w:val="22"/>
          <w:szCs w:val="22"/>
        </w:rPr>
        <w:t>1</w:t>
      </w:r>
      <w:r w:rsidR="005E27BF">
        <w:rPr>
          <w:snapToGrid w:val="0"/>
          <w:kern w:val="22"/>
          <w:szCs w:val="22"/>
        </w:rPr>
        <w:t>5</w:t>
      </w:r>
      <w:r w:rsidRPr="00A7282C">
        <w:rPr>
          <w:snapToGrid w:val="0"/>
          <w:kern w:val="22"/>
          <w:szCs w:val="22"/>
        </w:rPr>
        <w:t>.</w:t>
      </w:r>
      <w:r w:rsidRPr="00A7282C">
        <w:rPr>
          <w:snapToGrid w:val="0"/>
          <w:kern w:val="22"/>
          <w:szCs w:val="22"/>
        </w:rPr>
        <w:tab/>
      </w:r>
      <w:r w:rsidRPr="00A7282C">
        <w:rPr>
          <w:i/>
          <w:iCs/>
          <w:snapToGrid w:val="0"/>
          <w:kern w:val="22"/>
          <w:szCs w:val="22"/>
        </w:rPr>
        <w:t>Invites</w:t>
      </w:r>
      <w:r w:rsidRPr="00A7282C">
        <w:rPr>
          <w:snapToGrid w:val="0"/>
          <w:kern w:val="22"/>
          <w:szCs w:val="22"/>
        </w:rPr>
        <w:t xml:space="preserve"> the Intergovernmental Science-Policy Platform on Biodiversity and Ecosystem Services to contribute to the work of the </w:t>
      </w:r>
      <w:r w:rsidR="00D831CA">
        <w:rPr>
          <w:snapToGrid w:val="0"/>
          <w:kern w:val="22"/>
          <w:szCs w:val="22"/>
        </w:rPr>
        <w:t>A</w:t>
      </w:r>
      <w:r w:rsidRPr="00A7282C">
        <w:rPr>
          <w:snapToGrid w:val="0"/>
          <w:kern w:val="22"/>
          <w:szCs w:val="22"/>
        </w:rPr>
        <w:t xml:space="preserve">d </w:t>
      </w:r>
      <w:r w:rsidR="00D831CA">
        <w:rPr>
          <w:snapToGrid w:val="0"/>
          <w:kern w:val="22"/>
          <w:szCs w:val="22"/>
        </w:rPr>
        <w:t>H</w:t>
      </w:r>
      <w:r w:rsidRPr="00A7282C">
        <w:rPr>
          <w:snapToGrid w:val="0"/>
          <w:kern w:val="22"/>
          <w:szCs w:val="22"/>
        </w:rPr>
        <w:t xml:space="preserve">oc </w:t>
      </w:r>
      <w:r w:rsidR="00D831CA">
        <w:rPr>
          <w:snapToGrid w:val="0"/>
          <w:kern w:val="22"/>
          <w:szCs w:val="22"/>
        </w:rPr>
        <w:t>T</w:t>
      </w:r>
      <w:r w:rsidRPr="00A7282C">
        <w:rPr>
          <w:snapToGrid w:val="0"/>
          <w:kern w:val="22"/>
          <w:szCs w:val="22"/>
        </w:rPr>
        <w:t xml:space="preserve">echnical </w:t>
      </w:r>
      <w:r w:rsidR="00D831CA">
        <w:rPr>
          <w:snapToGrid w:val="0"/>
          <w:kern w:val="22"/>
          <w:szCs w:val="22"/>
        </w:rPr>
        <w:t>E</w:t>
      </w:r>
      <w:r w:rsidRPr="00A7282C">
        <w:rPr>
          <w:snapToGrid w:val="0"/>
          <w:kern w:val="22"/>
          <w:szCs w:val="22"/>
        </w:rPr>
        <w:t xml:space="preserve">xpert </w:t>
      </w:r>
      <w:r w:rsidR="00D831CA">
        <w:rPr>
          <w:snapToGrid w:val="0"/>
          <w:kern w:val="22"/>
          <w:szCs w:val="22"/>
        </w:rPr>
        <w:t>G</w:t>
      </w:r>
      <w:r w:rsidRPr="00A7282C">
        <w:rPr>
          <w:snapToGrid w:val="0"/>
          <w:kern w:val="22"/>
          <w:szCs w:val="22"/>
        </w:rPr>
        <w:t xml:space="preserve">roup on </w:t>
      </w:r>
      <w:r w:rsidR="00D831CA">
        <w:rPr>
          <w:snapToGrid w:val="0"/>
          <w:kern w:val="22"/>
          <w:szCs w:val="22"/>
        </w:rPr>
        <w:t>I</w:t>
      </w:r>
      <w:r w:rsidRPr="00A7282C">
        <w:rPr>
          <w:snapToGrid w:val="0"/>
          <w:kern w:val="22"/>
          <w:szCs w:val="22"/>
        </w:rPr>
        <w:t xml:space="preserve">ndicators for the </w:t>
      </w:r>
      <w:r w:rsidR="00D831CA">
        <w:rPr>
          <w:snapToGrid w:val="0"/>
          <w:kern w:val="22"/>
          <w:szCs w:val="22"/>
        </w:rPr>
        <w:t>Kunming-Montreal</w:t>
      </w:r>
      <w:r w:rsidRPr="00A7282C">
        <w:rPr>
          <w:snapToGrid w:val="0"/>
          <w:kern w:val="22"/>
          <w:szCs w:val="22"/>
        </w:rPr>
        <w:t xml:space="preserve"> </w:t>
      </w:r>
      <w:r w:rsidR="00D831CA">
        <w:rPr>
          <w:snapToGrid w:val="0"/>
          <w:kern w:val="22"/>
          <w:szCs w:val="22"/>
        </w:rPr>
        <w:t>G</w:t>
      </w:r>
      <w:r w:rsidRPr="00A7282C">
        <w:rPr>
          <w:snapToGrid w:val="0"/>
          <w:kern w:val="22"/>
          <w:szCs w:val="22"/>
        </w:rPr>
        <w:t xml:space="preserve">lobal </w:t>
      </w:r>
      <w:r w:rsidR="00D831CA">
        <w:rPr>
          <w:snapToGrid w:val="0"/>
          <w:kern w:val="22"/>
          <w:szCs w:val="22"/>
        </w:rPr>
        <w:t>B</w:t>
      </w:r>
      <w:r w:rsidRPr="00A7282C">
        <w:rPr>
          <w:snapToGrid w:val="0"/>
          <w:kern w:val="22"/>
          <w:szCs w:val="22"/>
        </w:rPr>
        <w:t xml:space="preserve">iodiversity </w:t>
      </w:r>
      <w:r w:rsidR="00D831CA">
        <w:rPr>
          <w:snapToGrid w:val="0"/>
          <w:kern w:val="22"/>
          <w:szCs w:val="22"/>
        </w:rPr>
        <w:t>F</w:t>
      </w:r>
      <w:r w:rsidRPr="00A7282C">
        <w:rPr>
          <w:snapToGrid w:val="0"/>
          <w:kern w:val="22"/>
          <w:szCs w:val="22"/>
        </w:rPr>
        <w:t>ramework;</w:t>
      </w:r>
      <w:r w:rsidR="00093349">
        <w:rPr>
          <w:rStyle w:val="FootnoteReference"/>
          <w:snapToGrid w:val="0"/>
          <w:kern w:val="22"/>
          <w:szCs w:val="22"/>
        </w:rPr>
        <w:footnoteReference w:id="7"/>
      </w:r>
    </w:p>
    <w:p w14:paraId="74801B1B" w14:textId="46406E59" w:rsidR="00C06CEC" w:rsidRDefault="00E34747">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firstLine="709"/>
        <w:contextualSpacing w:val="0"/>
        <w:rPr>
          <w:snapToGrid w:val="0"/>
          <w:kern w:val="22"/>
          <w:szCs w:val="22"/>
        </w:rPr>
      </w:pPr>
      <w:r w:rsidRPr="00A7282C">
        <w:rPr>
          <w:snapToGrid w:val="0"/>
          <w:kern w:val="22"/>
          <w:szCs w:val="22"/>
        </w:rPr>
        <w:t>1</w:t>
      </w:r>
      <w:r w:rsidR="005E27BF">
        <w:rPr>
          <w:snapToGrid w:val="0"/>
          <w:kern w:val="22"/>
          <w:szCs w:val="22"/>
        </w:rPr>
        <w:t>6</w:t>
      </w:r>
      <w:r w:rsidRPr="00A7282C">
        <w:rPr>
          <w:snapToGrid w:val="0"/>
          <w:kern w:val="22"/>
          <w:szCs w:val="22"/>
        </w:rPr>
        <w:t>.</w:t>
      </w:r>
      <w:r w:rsidRPr="00A7282C">
        <w:rPr>
          <w:snapToGrid w:val="0"/>
          <w:kern w:val="22"/>
          <w:szCs w:val="22"/>
        </w:rPr>
        <w:tab/>
      </w:r>
      <w:r w:rsidRPr="00A7282C">
        <w:rPr>
          <w:i/>
          <w:iCs/>
          <w:snapToGrid w:val="0"/>
          <w:kern w:val="22"/>
          <w:szCs w:val="22"/>
        </w:rPr>
        <w:t xml:space="preserve">Notes </w:t>
      </w:r>
      <w:r w:rsidRPr="00A7282C">
        <w:rPr>
          <w:snapToGrid w:val="0"/>
          <w:kern w:val="22"/>
          <w:szCs w:val="22"/>
        </w:rPr>
        <w:t>the information contained in the annex to the note by the Executive Secretary,</w:t>
      </w:r>
      <w:r w:rsidRPr="00A7282C">
        <w:rPr>
          <w:rStyle w:val="FootnoteReference"/>
          <w:snapToGrid w:val="0"/>
          <w:kern w:val="22"/>
          <w:szCs w:val="22"/>
        </w:rPr>
        <w:footnoteReference w:id="8"/>
      </w:r>
      <w:r w:rsidRPr="00A7282C">
        <w:rPr>
          <w:snapToGrid w:val="0"/>
          <w:kern w:val="22"/>
          <w:szCs w:val="22"/>
        </w:rPr>
        <w:t xml:space="preserve"> </w:t>
      </w:r>
      <w:r w:rsidR="00896B39" w:rsidRPr="0024024F">
        <w:rPr>
          <w:snapToGrid w:val="0"/>
          <w:kern w:val="22"/>
          <w:szCs w:val="22"/>
        </w:rPr>
        <w:t>as well as</w:t>
      </w:r>
      <w:r w:rsidRPr="0024024F">
        <w:rPr>
          <w:snapToGrid w:val="0"/>
          <w:kern w:val="22"/>
          <w:szCs w:val="22"/>
        </w:rPr>
        <w:t xml:space="preserve"> </w:t>
      </w:r>
      <w:r w:rsidRPr="0024024F" w:rsidDel="006F7776">
        <w:rPr>
          <w:snapToGrid w:val="0"/>
          <w:kern w:val="22"/>
          <w:szCs w:val="22"/>
        </w:rPr>
        <w:t xml:space="preserve">the progress in a number of countries in elaborating national assessments of biodiversity and ecosystem </w:t>
      </w:r>
      <w:proofErr w:type="gramStart"/>
      <w:r w:rsidRPr="0024024F" w:rsidDel="006F7776">
        <w:rPr>
          <w:snapToGrid w:val="0"/>
          <w:kern w:val="22"/>
          <w:szCs w:val="22"/>
        </w:rPr>
        <w:t>services</w:t>
      </w:r>
      <w:r w:rsidR="005E27BF" w:rsidRPr="0024024F">
        <w:rPr>
          <w:snapToGrid w:val="0"/>
          <w:kern w:val="22"/>
          <w:szCs w:val="22"/>
        </w:rPr>
        <w:t>;</w:t>
      </w:r>
      <w:proofErr w:type="gramEnd"/>
    </w:p>
    <w:p w14:paraId="5FF2D1BF" w14:textId="35FF8CB8" w:rsidR="00E34747" w:rsidRPr="00A7282C" w:rsidRDefault="005E27BF" w:rsidP="001405F5">
      <w:pPr>
        <w:pStyle w:val="ListParagraph"/>
        <w:suppressLineNumbers/>
        <w:shd w:val="clear" w:color="auto" w:fill="FFFFFF" w:themeFill="background1"/>
        <w:suppressAutoHyphens/>
        <w:kinsoku w:val="0"/>
        <w:overflowPunct w:val="0"/>
        <w:autoSpaceDE w:val="0"/>
        <w:autoSpaceDN w:val="0"/>
        <w:adjustRightInd w:val="0"/>
        <w:snapToGrid w:val="0"/>
        <w:spacing w:before="120" w:after="120"/>
        <w:ind w:left="0" w:firstLine="709"/>
        <w:contextualSpacing w:val="0"/>
        <w:rPr>
          <w:szCs w:val="22"/>
        </w:rPr>
      </w:pPr>
      <w:r w:rsidRPr="001405F5">
        <w:rPr>
          <w:iCs/>
          <w:snapToGrid w:val="0"/>
          <w:kern w:val="22"/>
          <w:szCs w:val="22"/>
        </w:rPr>
        <w:t>17.</w:t>
      </w:r>
      <w:r w:rsidRPr="001405F5">
        <w:rPr>
          <w:iCs/>
          <w:snapToGrid w:val="0"/>
          <w:kern w:val="22"/>
          <w:szCs w:val="22"/>
        </w:rPr>
        <w:tab/>
      </w:r>
      <w:r w:rsidRPr="001405F5">
        <w:rPr>
          <w:i/>
          <w:snapToGrid w:val="0"/>
          <w:kern w:val="22"/>
          <w:szCs w:val="22"/>
        </w:rPr>
        <w:t>E</w:t>
      </w:r>
      <w:r w:rsidR="00E34747" w:rsidRPr="001405F5" w:rsidDel="006F7776">
        <w:rPr>
          <w:i/>
          <w:snapToGrid w:val="0"/>
          <w:kern w:val="22"/>
          <w:szCs w:val="22"/>
        </w:rPr>
        <w:t>ncourages</w:t>
      </w:r>
      <w:r w:rsidR="00E34747" w:rsidRPr="00DA56D4" w:rsidDel="006F7776">
        <w:rPr>
          <w:snapToGrid w:val="0"/>
          <w:kern w:val="22"/>
          <w:szCs w:val="22"/>
        </w:rPr>
        <w:t xml:space="preserve"> all Parties and other Governments</w:t>
      </w:r>
      <w:r w:rsidR="00294B44" w:rsidRPr="00DA56D4">
        <w:rPr>
          <w:snapToGrid w:val="0"/>
          <w:kern w:val="22"/>
          <w:szCs w:val="22"/>
        </w:rPr>
        <w:t>,</w:t>
      </w:r>
      <w:r w:rsidR="00E34747" w:rsidRPr="00DA56D4" w:rsidDel="006F7776">
        <w:rPr>
          <w:snapToGrid w:val="0"/>
          <w:kern w:val="22"/>
          <w:szCs w:val="22"/>
        </w:rPr>
        <w:t xml:space="preserve"> </w:t>
      </w:r>
      <w:r w:rsidR="00E34747" w:rsidRPr="00DA56D4">
        <w:rPr>
          <w:snapToGrid w:val="0"/>
          <w:kern w:val="22"/>
          <w:szCs w:val="22"/>
        </w:rPr>
        <w:t>as well as subnational governments</w:t>
      </w:r>
      <w:r w:rsidR="00294B44" w:rsidRPr="00DA56D4">
        <w:rPr>
          <w:snapToGrid w:val="0"/>
          <w:kern w:val="22"/>
          <w:szCs w:val="22"/>
        </w:rPr>
        <w:t>,</w:t>
      </w:r>
      <w:r w:rsidR="00E34747" w:rsidRPr="00DA56D4">
        <w:rPr>
          <w:snapToGrid w:val="0"/>
          <w:kern w:val="22"/>
          <w:szCs w:val="22"/>
        </w:rPr>
        <w:t xml:space="preserve"> to </w:t>
      </w:r>
      <w:r w:rsidR="00E34747" w:rsidRPr="00DA56D4" w:rsidDel="006F7776">
        <w:rPr>
          <w:snapToGrid w:val="0"/>
          <w:kern w:val="22"/>
          <w:szCs w:val="22"/>
        </w:rPr>
        <w:t xml:space="preserve">carry out national </w:t>
      </w:r>
      <w:r w:rsidR="00E34747" w:rsidRPr="00DA56D4">
        <w:rPr>
          <w:snapToGrid w:val="0"/>
          <w:kern w:val="22"/>
          <w:szCs w:val="22"/>
        </w:rPr>
        <w:t xml:space="preserve">or subnational </w:t>
      </w:r>
      <w:r w:rsidR="00E34747" w:rsidRPr="00DA56D4" w:rsidDel="006F7776">
        <w:rPr>
          <w:snapToGrid w:val="0"/>
          <w:kern w:val="22"/>
          <w:szCs w:val="22"/>
        </w:rPr>
        <w:t>assessments, with the full engagement of indigenous peoples and local communities</w:t>
      </w:r>
      <w:r w:rsidR="00E34747" w:rsidRPr="00DA56D4">
        <w:rPr>
          <w:snapToGrid w:val="0"/>
          <w:kern w:val="22"/>
          <w:szCs w:val="22"/>
        </w:rPr>
        <w:t>, women, youth,</w:t>
      </w:r>
      <w:r w:rsidR="00E34747" w:rsidRPr="00DA56D4" w:rsidDel="006F7776">
        <w:rPr>
          <w:snapToGrid w:val="0"/>
          <w:kern w:val="22"/>
          <w:szCs w:val="22"/>
        </w:rPr>
        <w:t xml:space="preserve"> </w:t>
      </w:r>
      <w:r w:rsidR="00E34747" w:rsidRPr="00DA56D4">
        <w:rPr>
          <w:snapToGrid w:val="0"/>
          <w:kern w:val="22"/>
          <w:szCs w:val="22"/>
        </w:rPr>
        <w:t xml:space="preserve">civil society, academia and </w:t>
      </w:r>
      <w:r w:rsidR="00E34747" w:rsidRPr="00DA56D4" w:rsidDel="006F7776">
        <w:rPr>
          <w:snapToGrid w:val="0"/>
          <w:kern w:val="22"/>
          <w:szCs w:val="22"/>
        </w:rPr>
        <w:t xml:space="preserve">business, </w:t>
      </w:r>
      <w:r w:rsidR="00E34747" w:rsidRPr="00DA56D4">
        <w:rPr>
          <w:snapToGrid w:val="0"/>
          <w:kern w:val="22"/>
          <w:szCs w:val="22"/>
        </w:rPr>
        <w:t>adapting the process of the Intergovernmental Science-Policy Platform on Biodiversity and Ecosystem Services to the local contexts, so</w:t>
      </w:r>
      <w:r w:rsidR="00E34747" w:rsidRPr="00DA56D4" w:rsidDel="006F7776">
        <w:rPr>
          <w:snapToGrid w:val="0"/>
          <w:kern w:val="22"/>
          <w:szCs w:val="22"/>
        </w:rPr>
        <w:t xml:space="preserve"> </w:t>
      </w:r>
      <w:r w:rsidR="00E34747" w:rsidRPr="00DA56D4">
        <w:rPr>
          <w:snapToGrid w:val="0"/>
          <w:kern w:val="22"/>
          <w:szCs w:val="22"/>
        </w:rPr>
        <w:t xml:space="preserve">that these </w:t>
      </w:r>
      <w:r w:rsidR="00E34747" w:rsidRPr="00DA56D4" w:rsidDel="006F7776">
        <w:rPr>
          <w:snapToGrid w:val="0"/>
          <w:kern w:val="22"/>
          <w:szCs w:val="22"/>
        </w:rPr>
        <w:t xml:space="preserve">national </w:t>
      </w:r>
      <w:r w:rsidR="00E34747" w:rsidRPr="00DA56D4">
        <w:rPr>
          <w:snapToGrid w:val="0"/>
          <w:kern w:val="22"/>
          <w:szCs w:val="22"/>
        </w:rPr>
        <w:t xml:space="preserve">or subnational </w:t>
      </w:r>
      <w:r w:rsidR="00E34747" w:rsidRPr="00DA56D4" w:rsidDel="006F7776">
        <w:rPr>
          <w:snapToGrid w:val="0"/>
          <w:kern w:val="22"/>
          <w:szCs w:val="22"/>
        </w:rPr>
        <w:t>assessments</w:t>
      </w:r>
      <w:r w:rsidR="00E34747" w:rsidRPr="00DA56D4">
        <w:rPr>
          <w:snapToGrid w:val="0"/>
          <w:kern w:val="22"/>
          <w:szCs w:val="22"/>
        </w:rPr>
        <w:t xml:space="preserve"> can be used as potential input</w:t>
      </w:r>
      <w:r w:rsidR="00E34747" w:rsidRPr="00DA56D4" w:rsidDel="006F7776">
        <w:rPr>
          <w:snapToGrid w:val="0"/>
          <w:kern w:val="22"/>
          <w:szCs w:val="22"/>
        </w:rPr>
        <w:t xml:space="preserve"> to the </w:t>
      </w:r>
      <w:r w:rsidR="00E34747" w:rsidRPr="00DA56D4">
        <w:rPr>
          <w:snapToGrid w:val="0"/>
          <w:kern w:val="22"/>
          <w:szCs w:val="22"/>
        </w:rPr>
        <w:t xml:space="preserve">rolling work programme of the Intergovernmental Science-Policy Platform on Biodiversity and Ecosystem Services and </w:t>
      </w:r>
      <w:r w:rsidR="004069A4" w:rsidRPr="00DA56D4">
        <w:rPr>
          <w:snapToGrid w:val="0"/>
          <w:kern w:val="22"/>
          <w:szCs w:val="22"/>
        </w:rPr>
        <w:t xml:space="preserve">for </w:t>
      </w:r>
      <w:r w:rsidR="00E34747" w:rsidRPr="00DA56D4">
        <w:rPr>
          <w:snapToGrid w:val="0"/>
          <w:kern w:val="22"/>
          <w:szCs w:val="22"/>
        </w:rPr>
        <w:t xml:space="preserve">the </w:t>
      </w:r>
      <w:r w:rsidR="00E34747" w:rsidRPr="00DA56D4" w:rsidDel="006F7776">
        <w:rPr>
          <w:snapToGrid w:val="0"/>
          <w:kern w:val="22"/>
          <w:szCs w:val="22"/>
        </w:rPr>
        <w:t xml:space="preserve">implementation of the </w:t>
      </w:r>
      <w:r w:rsidR="00534439" w:rsidRPr="00DA56D4">
        <w:rPr>
          <w:snapToGrid w:val="0"/>
          <w:kern w:val="22"/>
          <w:szCs w:val="22"/>
        </w:rPr>
        <w:t>Kunming-Montreal</w:t>
      </w:r>
      <w:r w:rsidR="00E34747" w:rsidRPr="00DA56D4" w:rsidDel="006F7776">
        <w:rPr>
          <w:snapToGrid w:val="0"/>
          <w:kern w:val="22"/>
          <w:szCs w:val="22"/>
        </w:rPr>
        <w:t xml:space="preserve"> </w:t>
      </w:r>
      <w:r w:rsidR="00534439" w:rsidRPr="00DA56D4">
        <w:rPr>
          <w:snapToGrid w:val="0"/>
          <w:kern w:val="22"/>
          <w:szCs w:val="22"/>
        </w:rPr>
        <w:t>G</w:t>
      </w:r>
      <w:r w:rsidR="00E34747" w:rsidRPr="00DA56D4" w:rsidDel="006F7776">
        <w:rPr>
          <w:snapToGrid w:val="0"/>
          <w:kern w:val="22"/>
          <w:szCs w:val="22"/>
        </w:rPr>
        <w:t xml:space="preserve">lobal </w:t>
      </w:r>
      <w:r w:rsidR="00534439" w:rsidRPr="00DA56D4">
        <w:rPr>
          <w:snapToGrid w:val="0"/>
          <w:kern w:val="22"/>
          <w:szCs w:val="22"/>
        </w:rPr>
        <w:t>B</w:t>
      </w:r>
      <w:r w:rsidR="00E34747" w:rsidRPr="00DA56D4" w:rsidDel="006F7776">
        <w:rPr>
          <w:snapToGrid w:val="0"/>
          <w:kern w:val="22"/>
          <w:szCs w:val="22"/>
        </w:rPr>
        <w:t xml:space="preserve">iodiversity </w:t>
      </w:r>
      <w:r w:rsidR="00534439" w:rsidRPr="00DA56D4">
        <w:rPr>
          <w:snapToGrid w:val="0"/>
          <w:kern w:val="22"/>
          <w:szCs w:val="22"/>
        </w:rPr>
        <w:t>F</w:t>
      </w:r>
      <w:r w:rsidR="00E34747" w:rsidRPr="00DA56D4" w:rsidDel="006F7776">
        <w:rPr>
          <w:snapToGrid w:val="0"/>
          <w:kern w:val="22"/>
          <w:szCs w:val="22"/>
        </w:rPr>
        <w:t xml:space="preserve">ramework, and </w:t>
      </w:r>
      <w:r w:rsidR="00E34747" w:rsidRPr="00DA56D4">
        <w:rPr>
          <w:snapToGrid w:val="0"/>
          <w:kern w:val="22"/>
          <w:szCs w:val="22"/>
        </w:rPr>
        <w:t xml:space="preserve">urges Parties, and invites other Governments and organizations in a position to do so, </w:t>
      </w:r>
      <w:r w:rsidR="00E34747" w:rsidRPr="00DA56D4" w:rsidDel="006F7776">
        <w:rPr>
          <w:snapToGrid w:val="0"/>
          <w:kern w:val="22"/>
          <w:szCs w:val="22"/>
        </w:rPr>
        <w:t>to provide</w:t>
      </w:r>
      <w:r w:rsidR="00E34747" w:rsidRPr="00DA56D4">
        <w:rPr>
          <w:snapToGrid w:val="0"/>
          <w:kern w:val="22"/>
          <w:szCs w:val="22"/>
        </w:rPr>
        <w:t xml:space="preserve"> </w:t>
      </w:r>
      <w:r w:rsidR="00E34747" w:rsidRPr="00DA56D4" w:rsidDel="006F7776">
        <w:rPr>
          <w:snapToGrid w:val="0"/>
          <w:kern w:val="22"/>
          <w:szCs w:val="22"/>
        </w:rPr>
        <w:t xml:space="preserve">technical </w:t>
      </w:r>
      <w:r w:rsidR="00E34747" w:rsidRPr="00DA56D4">
        <w:rPr>
          <w:snapToGrid w:val="0"/>
          <w:kern w:val="22"/>
          <w:szCs w:val="22"/>
        </w:rPr>
        <w:t>assistance, capacity</w:t>
      </w:r>
      <w:r w:rsidR="00EE314A" w:rsidRPr="00DA56D4">
        <w:rPr>
          <w:snapToGrid w:val="0"/>
          <w:kern w:val="22"/>
          <w:szCs w:val="22"/>
        </w:rPr>
        <w:noBreakHyphen/>
      </w:r>
      <w:r w:rsidR="00E34747" w:rsidRPr="00DA56D4">
        <w:rPr>
          <w:snapToGrid w:val="0"/>
          <w:kern w:val="22"/>
          <w:szCs w:val="22"/>
        </w:rPr>
        <w:t>building</w:t>
      </w:r>
      <w:r w:rsidR="00E34747" w:rsidRPr="00DA56D4" w:rsidDel="006F7776">
        <w:rPr>
          <w:snapToGrid w:val="0"/>
          <w:kern w:val="22"/>
          <w:szCs w:val="22"/>
        </w:rPr>
        <w:t xml:space="preserve"> </w:t>
      </w:r>
      <w:r w:rsidR="00E34747" w:rsidRPr="00DA56D4">
        <w:rPr>
          <w:snapToGrid w:val="0"/>
          <w:kern w:val="22"/>
          <w:szCs w:val="22"/>
        </w:rPr>
        <w:t>and financial support</w:t>
      </w:r>
      <w:r w:rsidR="00E34747" w:rsidRPr="00DA56D4" w:rsidDel="006F7776">
        <w:rPr>
          <w:snapToGrid w:val="0"/>
          <w:kern w:val="22"/>
          <w:szCs w:val="22"/>
        </w:rPr>
        <w:t>, as appropriate.</w:t>
      </w:r>
    </w:p>
    <w:p w14:paraId="01657823" w14:textId="27F50ADA" w:rsidR="00E34747" w:rsidRPr="00A7282C" w:rsidRDefault="00E34747" w:rsidP="00E34747">
      <w:pPr>
        <w:keepNext/>
        <w:keepLines/>
        <w:shd w:val="clear" w:color="auto" w:fill="FFFFFF" w:themeFill="background1"/>
        <w:tabs>
          <w:tab w:val="left" w:pos="360"/>
        </w:tabs>
        <w:spacing w:after="120"/>
        <w:jc w:val="center"/>
        <w:rPr>
          <w:i/>
          <w:iCs/>
          <w:szCs w:val="22"/>
        </w:rPr>
      </w:pPr>
      <w:r w:rsidRPr="00A7282C">
        <w:rPr>
          <w:i/>
          <w:iCs/>
          <w:szCs w:val="22"/>
        </w:rPr>
        <w:t>Annex</w:t>
      </w:r>
    </w:p>
    <w:p w14:paraId="2CBE91D6" w14:textId="07EB1EC4" w:rsidR="00E34747" w:rsidRPr="00A7282C" w:rsidRDefault="00E34747" w:rsidP="00E34747">
      <w:pPr>
        <w:keepNext/>
        <w:keepLines/>
        <w:shd w:val="clear" w:color="auto" w:fill="FFFFFF" w:themeFill="background1"/>
        <w:tabs>
          <w:tab w:val="left" w:pos="360"/>
        </w:tabs>
        <w:spacing w:after="120"/>
        <w:jc w:val="center"/>
        <w:rPr>
          <w:b/>
          <w:bCs/>
          <w:szCs w:val="22"/>
        </w:rPr>
      </w:pPr>
      <w:r w:rsidRPr="00A7282C">
        <w:rPr>
          <w:b/>
          <w:bCs/>
          <w:szCs w:val="22"/>
        </w:rPr>
        <w:t>REQUESTS FROM THE CONVENTION ON BIOLOGICAL DIVERSITY FOR CONSIDERATION BY THE PLENARY OF THE INTERGOVERNMENTAL SCIENCE</w:t>
      </w:r>
      <w:r w:rsidR="000D7191">
        <w:rPr>
          <w:b/>
          <w:bCs/>
          <w:szCs w:val="22"/>
        </w:rPr>
        <w:noBreakHyphen/>
      </w:r>
      <w:r w:rsidRPr="00A7282C">
        <w:rPr>
          <w:b/>
          <w:bCs/>
          <w:szCs w:val="22"/>
        </w:rPr>
        <w:t>POLICY PLATFORM ON BIODIVERSITY AND ECOSYSTEM SERVICES</w:t>
      </w:r>
      <w:r w:rsidR="00382927">
        <w:rPr>
          <w:b/>
          <w:bCs/>
          <w:szCs w:val="22"/>
        </w:rPr>
        <w:t> </w:t>
      </w:r>
      <w:r w:rsidRPr="00A7282C">
        <w:rPr>
          <w:b/>
          <w:bCs/>
          <w:szCs w:val="22"/>
        </w:rPr>
        <w:t>AT</w:t>
      </w:r>
      <w:r w:rsidR="000D7191">
        <w:rPr>
          <w:b/>
          <w:bCs/>
          <w:szCs w:val="22"/>
        </w:rPr>
        <w:t> </w:t>
      </w:r>
      <w:r w:rsidRPr="00A7282C">
        <w:rPr>
          <w:b/>
          <w:bCs/>
          <w:szCs w:val="22"/>
        </w:rPr>
        <w:t>ITS</w:t>
      </w:r>
      <w:r w:rsidR="000D7191">
        <w:rPr>
          <w:b/>
          <w:bCs/>
          <w:szCs w:val="22"/>
        </w:rPr>
        <w:t> </w:t>
      </w:r>
      <w:r w:rsidRPr="00A7282C">
        <w:rPr>
          <w:b/>
          <w:bCs/>
          <w:szCs w:val="22"/>
        </w:rPr>
        <w:t>TENTH SESSION</w:t>
      </w:r>
    </w:p>
    <w:p w14:paraId="25ED7E49" w14:textId="77777777" w:rsidR="00E34747" w:rsidRPr="00A7282C" w:rsidRDefault="00E34747" w:rsidP="00E34747">
      <w:pPr>
        <w:keepNext/>
        <w:keepLines/>
        <w:shd w:val="clear" w:color="auto" w:fill="FFFFFF" w:themeFill="background1"/>
        <w:tabs>
          <w:tab w:val="left" w:pos="1276"/>
        </w:tabs>
        <w:spacing w:before="240" w:after="120"/>
        <w:ind w:left="1276" w:hanging="851"/>
        <w:jc w:val="left"/>
        <w:rPr>
          <w:b/>
          <w:bCs/>
          <w:szCs w:val="22"/>
        </w:rPr>
      </w:pPr>
      <w:r w:rsidRPr="00A7282C">
        <w:rPr>
          <w:b/>
          <w:bCs/>
          <w:szCs w:val="22"/>
        </w:rPr>
        <w:t>A.</w:t>
      </w:r>
      <w:r w:rsidRPr="00A7282C">
        <w:rPr>
          <w:b/>
          <w:bCs/>
          <w:szCs w:val="22"/>
        </w:rPr>
        <w:tab/>
        <w:t>Request from the Convention on Biological Diversity regarding a second global assessment on biodiversity and ecosystem services</w:t>
      </w:r>
    </w:p>
    <w:p w14:paraId="231276B3" w14:textId="77777777" w:rsidR="00E34747" w:rsidRPr="00A7282C" w:rsidRDefault="00E34747" w:rsidP="00E34747">
      <w:pPr>
        <w:shd w:val="clear" w:color="auto" w:fill="FFFFFF" w:themeFill="background1"/>
        <w:tabs>
          <w:tab w:val="left" w:pos="709"/>
        </w:tabs>
        <w:spacing w:before="240" w:after="120"/>
        <w:rPr>
          <w:szCs w:val="22"/>
        </w:rPr>
      </w:pPr>
      <w:r w:rsidRPr="00A7282C">
        <w:rPr>
          <w:szCs w:val="22"/>
        </w:rPr>
        <w:t>1.</w:t>
      </w:r>
      <w:r w:rsidRPr="00A7282C">
        <w:rPr>
          <w:szCs w:val="22"/>
        </w:rPr>
        <w:tab/>
        <w:t xml:space="preserve">A second global assessment on biodiversity and ecosystem services should be prepared by </w:t>
      </w:r>
      <w:r w:rsidRPr="00A7282C">
        <w:rPr>
          <w:snapToGrid w:val="0"/>
          <w:kern w:val="22"/>
          <w:szCs w:val="22"/>
        </w:rPr>
        <w:t xml:space="preserve">the Intergovernmental Science-Policy Platform on Biodiversity and Ecosystem Services (IPBES) </w:t>
      </w:r>
      <w:r w:rsidRPr="00A7282C">
        <w:rPr>
          <w:szCs w:val="22"/>
        </w:rPr>
        <w:t>to:</w:t>
      </w:r>
    </w:p>
    <w:p w14:paraId="16606764" w14:textId="601FA9FD" w:rsidR="00E34747" w:rsidRPr="00A7282C" w:rsidRDefault="00E34747"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szCs w:val="22"/>
        </w:rPr>
      </w:pPr>
      <w:r w:rsidRPr="00A7282C">
        <w:rPr>
          <w:szCs w:val="22"/>
        </w:rPr>
        <w:t xml:space="preserve">Support Governments and all stakeholders to implement the Convention on Biological Diversity and the </w:t>
      </w:r>
      <w:r w:rsidR="00174FB7">
        <w:rPr>
          <w:szCs w:val="22"/>
        </w:rPr>
        <w:t>Kunming-Montreal</w:t>
      </w:r>
      <w:r w:rsidRPr="00A7282C">
        <w:rPr>
          <w:szCs w:val="22"/>
        </w:rPr>
        <w:t xml:space="preserve"> </w:t>
      </w:r>
      <w:r w:rsidR="00174FB7">
        <w:rPr>
          <w:szCs w:val="22"/>
        </w:rPr>
        <w:t>G</w:t>
      </w:r>
      <w:r w:rsidRPr="00A7282C">
        <w:rPr>
          <w:szCs w:val="22"/>
        </w:rPr>
        <w:t xml:space="preserve">lobal </w:t>
      </w:r>
      <w:r w:rsidR="00174FB7">
        <w:rPr>
          <w:szCs w:val="22"/>
        </w:rPr>
        <w:t>B</w:t>
      </w:r>
      <w:r w:rsidRPr="00A7282C">
        <w:rPr>
          <w:szCs w:val="22"/>
        </w:rPr>
        <w:t xml:space="preserve">iodiversity </w:t>
      </w:r>
      <w:r w:rsidR="00174FB7">
        <w:rPr>
          <w:szCs w:val="22"/>
        </w:rPr>
        <w:t>F</w:t>
      </w:r>
      <w:r w:rsidRPr="00A7282C">
        <w:rPr>
          <w:szCs w:val="22"/>
        </w:rPr>
        <w:t xml:space="preserve">ramework, as well as its Protocols, related agreements and the 2030 Agenda for Sustainable Development, with a view to achieving the 2050 </w:t>
      </w:r>
      <w:r w:rsidR="00EB380F" w:rsidRPr="001405F5">
        <w:rPr>
          <w:szCs w:val="22"/>
        </w:rPr>
        <w:t>v</w:t>
      </w:r>
      <w:r w:rsidRPr="006D32DA">
        <w:rPr>
          <w:szCs w:val="22"/>
        </w:rPr>
        <w:t>ision for Biodiversity</w:t>
      </w:r>
      <w:r w:rsidRPr="00A7282C">
        <w:rPr>
          <w:szCs w:val="22"/>
        </w:rPr>
        <w:t xml:space="preserve"> and the Sustainable Development </w:t>
      </w:r>
      <w:proofErr w:type="gramStart"/>
      <w:r w:rsidRPr="00A7282C">
        <w:rPr>
          <w:szCs w:val="22"/>
        </w:rPr>
        <w:t>Goals;</w:t>
      </w:r>
      <w:proofErr w:type="gramEnd"/>
    </w:p>
    <w:p w14:paraId="0B6B258F" w14:textId="14AAE492" w:rsidR="00E34747" w:rsidRPr="00A7282C" w:rsidRDefault="00E34747"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szCs w:val="22"/>
        </w:rPr>
      </w:pPr>
      <w:r w:rsidRPr="00A7282C">
        <w:rPr>
          <w:szCs w:val="22"/>
        </w:rPr>
        <w:t xml:space="preserve">Support the Convention to assess progress in the achievement of the 2030 targets and towards the 2050 goals of the </w:t>
      </w:r>
      <w:r w:rsidR="002238AC">
        <w:rPr>
          <w:szCs w:val="22"/>
        </w:rPr>
        <w:t>Kunming-Montreal</w:t>
      </w:r>
      <w:r w:rsidRPr="00A7282C">
        <w:rPr>
          <w:szCs w:val="22"/>
        </w:rPr>
        <w:t xml:space="preserve"> </w:t>
      </w:r>
      <w:r w:rsidR="002238AC">
        <w:rPr>
          <w:szCs w:val="22"/>
        </w:rPr>
        <w:t>G</w:t>
      </w:r>
      <w:r w:rsidRPr="00A7282C">
        <w:rPr>
          <w:szCs w:val="22"/>
        </w:rPr>
        <w:t xml:space="preserve">lobal </w:t>
      </w:r>
      <w:r w:rsidR="002238AC">
        <w:rPr>
          <w:szCs w:val="22"/>
        </w:rPr>
        <w:t>B</w:t>
      </w:r>
      <w:r w:rsidRPr="00A7282C">
        <w:rPr>
          <w:szCs w:val="22"/>
        </w:rPr>
        <w:t xml:space="preserve">iodiversity </w:t>
      </w:r>
      <w:r w:rsidR="002238AC">
        <w:rPr>
          <w:szCs w:val="22"/>
        </w:rPr>
        <w:t>F</w:t>
      </w:r>
      <w:r w:rsidRPr="00A7282C">
        <w:rPr>
          <w:szCs w:val="22"/>
        </w:rPr>
        <w:t xml:space="preserve">ramework, as well as relevant Sustainable Development Goals and </w:t>
      </w:r>
      <w:proofErr w:type="gramStart"/>
      <w:r w:rsidRPr="00517348">
        <w:rPr>
          <w:szCs w:val="22"/>
        </w:rPr>
        <w:t>t</w:t>
      </w:r>
      <w:r w:rsidRPr="00A7282C">
        <w:rPr>
          <w:szCs w:val="22"/>
        </w:rPr>
        <w:t>argets;</w:t>
      </w:r>
      <w:proofErr w:type="gramEnd"/>
    </w:p>
    <w:p w14:paraId="288C9FF4" w14:textId="12ADCF7C" w:rsidR="00E34747" w:rsidRPr="00A7282C" w:rsidRDefault="00E34747" w:rsidP="00E34747">
      <w:pPr>
        <w:pStyle w:val="ListParagraph"/>
        <w:numPr>
          <w:ilvl w:val="1"/>
          <w:numId w:val="20"/>
        </w:numPr>
        <w:shd w:val="clear" w:color="auto" w:fill="FFFFFF" w:themeFill="background1"/>
        <w:tabs>
          <w:tab w:val="clear" w:pos="1481"/>
          <w:tab w:val="left" w:pos="360"/>
          <w:tab w:val="left" w:pos="851"/>
        </w:tabs>
        <w:spacing w:before="60" w:after="60"/>
        <w:ind w:left="0" w:firstLine="709"/>
        <w:contextualSpacing w:val="0"/>
        <w:rPr>
          <w:szCs w:val="22"/>
        </w:rPr>
      </w:pPr>
      <w:r w:rsidRPr="00A7282C">
        <w:rPr>
          <w:szCs w:val="22"/>
        </w:rPr>
        <w:t xml:space="preserve">Provide the scientific and technical basis for the follow-up to the </w:t>
      </w:r>
      <w:r w:rsidR="00926873">
        <w:rPr>
          <w:szCs w:val="22"/>
        </w:rPr>
        <w:t>Framework</w:t>
      </w:r>
      <w:r w:rsidRPr="00A7282C">
        <w:rPr>
          <w:szCs w:val="22"/>
        </w:rPr>
        <w:t xml:space="preserve"> after 2030.</w:t>
      </w:r>
    </w:p>
    <w:p w14:paraId="35E109ED" w14:textId="21E438DA" w:rsidR="00E34747" w:rsidRPr="00A7282C" w:rsidRDefault="00E34747" w:rsidP="00E34747">
      <w:pPr>
        <w:shd w:val="clear" w:color="auto" w:fill="FFFFFF" w:themeFill="background1"/>
        <w:tabs>
          <w:tab w:val="left" w:pos="709"/>
        </w:tabs>
        <w:spacing w:before="120" w:after="120"/>
        <w:rPr>
          <w:szCs w:val="22"/>
        </w:rPr>
      </w:pPr>
      <w:r w:rsidRPr="00A7282C">
        <w:rPr>
          <w:szCs w:val="22"/>
        </w:rPr>
        <w:t>2.</w:t>
      </w:r>
      <w:r w:rsidRPr="00A7282C">
        <w:rPr>
          <w:szCs w:val="22"/>
        </w:rPr>
        <w:tab/>
        <w:t xml:space="preserve">The second </w:t>
      </w:r>
      <w:r w:rsidR="00DF0568">
        <w:rPr>
          <w:szCs w:val="22"/>
        </w:rPr>
        <w:t>g</w:t>
      </w:r>
      <w:r w:rsidRPr="00A7282C">
        <w:rPr>
          <w:szCs w:val="22"/>
        </w:rPr>
        <w:t xml:space="preserve">lobal </w:t>
      </w:r>
      <w:r w:rsidR="00DF0568">
        <w:rPr>
          <w:szCs w:val="22"/>
        </w:rPr>
        <w:t>a</w:t>
      </w:r>
      <w:r w:rsidRPr="00A7282C">
        <w:rPr>
          <w:szCs w:val="22"/>
        </w:rPr>
        <w:t xml:space="preserve">ssessment should be comprehensive, broadly similar in scope to the </w:t>
      </w:r>
      <w:r w:rsidR="000B4510">
        <w:rPr>
          <w:szCs w:val="22"/>
        </w:rPr>
        <w:t>f</w:t>
      </w:r>
      <w:r w:rsidRPr="00A7282C">
        <w:rPr>
          <w:szCs w:val="22"/>
        </w:rPr>
        <w:t xml:space="preserve">irst </w:t>
      </w:r>
      <w:r w:rsidR="004E7759">
        <w:rPr>
          <w:szCs w:val="22"/>
        </w:rPr>
        <w:t>a</w:t>
      </w:r>
      <w:r w:rsidRPr="00A7282C">
        <w:rPr>
          <w:szCs w:val="22"/>
        </w:rPr>
        <w:t>ssessment</w:t>
      </w:r>
      <w:r w:rsidR="004470FB">
        <w:rPr>
          <w:szCs w:val="22"/>
        </w:rPr>
        <w:t>,</w:t>
      </w:r>
      <w:r w:rsidRPr="00A7282C">
        <w:rPr>
          <w:szCs w:val="22"/>
        </w:rPr>
        <w:t xml:space="preserve"> but building upon it to avoid repetition or unnecessary duplication. It should address the three objectives of the Convention (the conservation of biological diversity, sustainable use of its components, and the fair and equitable sharing of benefits arising out of the utilization of genetic resources) in a balanced and integrated way. It should cover terrestrial, inland water and marine and coastal biodiversity.</w:t>
      </w:r>
    </w:p>
    <w:p w14:paraId="1546A6B9" w14:textId="2183BF17" w:rsidR="00E34747" w:rsidRPr="00A7282C" w:rsidRDefault="00E34747" w:rsidP="00E34747">
      <w:pPr>
        <w:shd w:val="clear" w:color="auto" w:fill="FFFFFF" w:themeFill="background1"/>
        <w:tabs>
          <w:tab w:val="left" w:pos="709"/>
        </w:tabs>
        <w:spacing w:after="120"/>
        <w:rPr>
          <w:szCs w:val="22"/>
        </w:rPr>
      </w:pPr>
      <w:r w:rsidRPr="00A7282C">
        <w:rPr>
          <w:szCs w:val="22"/>
        </w:rPr>
        <w:t>3.</w:t>
      </w:r>
      <w:r w:rsidRPr="00A7282C">
        <w:rPr>
          <w:szCs w:val="22"/>
        </w:rPr>
        <w:tab/>
        <w:t xml:space="preserve">The second </w:t>
      </w:r>
      <w:r w:rsidR="004470FB">
        <w:rPr>
          <w:szCs w:val="22"/>
        </w:rPr>
        <w:t>g</w:t>
      </w:r>
      <w:r w:rsidRPr="00A7282C">
        <w:rPr>
          <w:szCs w:val="22"/>
        </w:rPr>
        <w:t xml:space="preserve">lobal </w:t>
      </w:r>
      <w:r w:rsidR="005E5D74">
        <w:rPr>
          <w:szCs w:val="22"/>
        </w:rPr>
        <w:t>a</w:t>
      </w:r>
      <w:r w:rsidRPr="00A7282C">
        <w:rPr>
          <w:szCs w:val="22"/>
        </w:rPr>
        <w:t xml:space="preserve">ssessment should cover the status and trends of biodiversity and ecosystem services / nature’s contributions to people over the past, </w:t>
      </w:r>
      <w:proofErr w:type="gramStart"/>
      <w:r w:rsidRPr="00A7282C">
        <w:rPr>
          <w:szCs w:val="22"/>
        </w:rPr>
        <w:t>present</w:t>
      </w:r>
      <w:proofErr w:type="gramEnd"/>
      <w:r w:rsidRPr="00A7282C">
        <w:rPr>
          <w:szCs w:val="22"/>
        </w:rPr>
        <w:t xml:space="preserve"> and future, using quantitative and qualitative models and scenarios, in a consistent and seamless manner, as far as possible. Where possible, information on past status and trends should cover natural reference states, including pre-industrial time periods, when relevant, and future status and trends should project to 2050 and 2100, drawing upon the IPBES assessment on scenarios and models and the latest advances in these fields. The assessment should make use of relevant indicators, including those adopted under the </w:t>
      </w:r>
      <w:r w:rsidR="007755F5">
        <w:rPr>
          <w:szCs w:val="22"/>
        </w:rPr>
        <w:t>Kunming-Montreal</w:t>
      </w:r>
      <w:r w:rsidRPr="00A7282C">
        <w:rPr>
          <w:szCs w:val="22"/>
        </w:rPr>
        <w:t xml:space="preserve"> </w:t>
      </w:r>
      <w:r w:rsidR="007755F5">
        <w:rPr>
          <w:szCs w:val="22"/>
        </w:rPr>
        <w:t>G</w:t>
      </w:r>
      <w:r w:rsidRPr="00A7282C">
        <w:rPr>
          <w:szCs w:val="22"/>
        </w:rPr>
        <w:t xml:space="preserve">lobal </w:t>
      </w:r>
      <w:r w:rsidR="007755F5">
        <w:rPr>
          <w:szCs w:val="22"/>
        </w:rPr>
        <w:t>B</w:t>
      </w:r>
      <w:r w:rsidRPr="00A7282C">
        <w:rPr>
          <w:szCs w:val="22"/>
        </w:rPr>
        <w:t xml:space="preserve">iodiversity </w:t>
      </w:r>
      <w:r w:rsidR="007755F5">
        <w:rPr>
          <w:szCs w:val="22"/>
        </w:rPr>
        <w:t>F</w:t>
      </w:r>
      <w:r w:rsidRPr="00A7282C">
        <w:rPr>
          <w:szCs w:val="22"/>
        </w:rPr>
        <w:t xml:space="preserve">ramework and the 2030 Agenda. </w:t>
      </w:r>
    </w:p>
    <w:p w14:paraId="5276CC4A" w14:textId="6C46CD2E" w:rsidR="00E34747" w:rsidRPr="00A7282C" w:rsidRDefault="00E34747" w:rsidP="00E34747">
      <w:pPr>
        <w:shd w:val="clear" w:color="auto" w:fill="FFFFFF" w:themeFill="background1"/>
        <w:tabs>
          <w:tab w:val="left" w:pos="709"/>
        </w:tabs>
        <w:spacing w:after="120"/>
        <w:rPr>
          <w:szCs w:val="22"/>
        </w:rPr>
      </w:pPr>
      <w:r w:rsidRPr="00A7282C">
        <w:rPr>
          <w:szCs w:val="22"/>
        </w:rPr>
        <w:t xml:space="preserve">4. </w:t>
      </w:r>
      <w:r w:rsidRPr="00A7282C">
        <w:rPr>
          <w:szCs w:val="22"/>
        </w:rPr>
        <w:tab/>
        <w:t xml:space="preserve">The second </w:t>
      </w:r>
      <w:r w:rsidR="00C73D72">
        <w:rPr>
          <w:szCs w:val="22"/>
        </w:rPr>
        <w:t>g</w:t>
      </w:r>
      <w:r w:rsidRPr="00A7282C">
        <w:rPr>
          <w:szCs w:val="22"/>
        </w:rPr>
        <w:t xml:space="preserve">lobal </w:t>
      </w:r>
      <w:r w:rsidR="00C73D72">
        <w:rPr>
          <w:szCs w:val="22"/>
        </w:rPr>
        <w:t>a</w:t>
      </w:r>
      <w:r w:rsidRPr="00A7282C">
        <w:rPr>
          <w:szCs w:val="22"/>
        </w:rPr>
        <w:t xml:space="preserve">ssessment should address the direct and indirect drivers of biodiversity change, drawing upon all relevant IPBES assessments, including the nexus and transformative change assessments, as well as relevant assessments by the Intergovernmental Panel on Climate Change. </w:t>
      </w:r>
    </w:p>
    <w:p w14:paraId="32881EDB" w14:textId="1DBC5397" w:rsidR="00E34747" w:rsidRPr="00A7282C" w:rsidRDefault="00E34747" w:rsidP="00E34747">
      <w:pPr>
        <w:shd w:val="clear" w:color="auto" w:fill="FFFFFF" w:themeFill="background1"/>
        <w:tabs>
          <w:tab w:val="left" w:pos="709"/>
        </w:tabs>
        <w:spacing w:after="120"/>
        <w:rPr>
          <w:szCs w:val="22"/>
        </w:rPr>
      </w:pPr>
      <w:r w:rsidRPr="00A7282C">
        <w:rPr>
          <w:szCs w:val="22"/>
        </w:rPr>
        <w:t xml:space="preserve">5. </w:t>
      </w:r>
      <w:r w:rsidRPr="00A7282C">
        <w:rPr>
          <w:szCs w:val="22"/>
        </w:rPr>
        <w:tab/>
        <w:t xml:space="preserve">The second </w:t>
      </w:r>
      <w:r w:rsidR="00C73D72">
        <w:rPr>
          <w:szCs w:val="22"/>
        </w:rPr>
        <w:t>g</w:t>
      </w:r>
      <w:r w:rsidRPr="00A7282C">
        <w:rPr>
          <w:szCs w:val="22"/>
        </w:rPr>
        <w:t xml:space="preserve">lobal </w:t>
      </w:r>
      <w:r w:rsidR="00C73D72">
        <w:rPr>
          <w:szCs w:val="22"/>
        </w:rPr>
        <w:t>a</w:t>
      </w:r>
      <w:r w:rsidRPr="00A7282C">
        <w:rPr>
          <w:szCs w:val="22"/>
        </w:rPr>
        <w:t xml:space="preserve">ssessment should </w:t>
      </w:r>
      <w:r w:rsidRPr="00530EA7">
        <w:rPr>
          <w:szCs w:val="22"/>
        </w:rPr>
        <w:t>include</w:t>
      </w:r>
      <w:r w:rsidRPr="00A7282C">
        <w:rPr>
          <w:szCs w:val="22"/>
        </w:rPr>
        <w:t xml:space="preserve">, where appropriate and feasible, existing regional, </w:t>
      </w:r>
      <w:proofErr w:type="gramStart"/>
      <w:r w:rsidRPr="00A7282C">
        <w:rPr>
          <w:szCs w:val="22"/>
        </w:rPr>
        <w:t>subregional</w:t>
      </w:r>
      <w:proofErr w:type="gramEnd"/>
      <w:r w:rsidRPr="00A7282C">
        <w:rPr>
          <w:szCs w:val="22"/>
        </w:rPr>
        <w:t xml:space="preserve"> and national assessments as well as ecosystem level analysis in a fully integrated manner.  </w:t>
      </w:r>
    </w:p>
    <w:p w14:paraId="2B148795" w14:textId="4913BD2E" w:rsidR="00E34747" w:rsidRPr="00A7282C" w:rsidRDefault="00E34747" w:rsidP="00E34747">
      <w:pPr>
        <w:shd w:val="clear" w:color="auto" w:fill="FFFFFF" w:themeFill="background1"/>
        <w:tabs>
          <w:tab w:val="left" w:pos="709"/>
        </w:tabs>
        <w:spacing w:after="120"/>
        <w:rPr>
          <w:szCs w:val="22"/>
        </w:rPr>
      </w:pPr>
      <w:r w:rsidRPr="00A7282C">
        <w:rPr>
          <w:szCs w:val="22"/>
        </w:rPr>
        <w:t>6.</w:t>
      </w:r>
      <w:r w:rsidRPr="00A7282C">
        <w:rPr>
          <w:szCs w:val="22"/>
        </w:rPr>
        <w:tab/>
        <w:t xml:space="preserve">The second </w:t>
      </w:r>
      <w:r w:rsidR="007F6053">
        <w:rPr>
          <w:szCs w:val="22"/>
        </w:rPr>
        <w:t>g</w:t>
      </w:r>
      <w:r w:rsidRPr="00A7282C">
        <w:rPr>
          <w:szCs w:val="22"/>
        </w:rPr>
        <w:t xml:space="preserve">lobal </w:t>
      </w:r>
      <w:r w:rsidR="007F6053">
        <w:rPr>
          <w:szCs w:val="22"/>
        </w:rPr>
        <w:t>a</w:t>
      </w:r>
      <w:r w:rsidRPr="00A7282C">
        <w:rPr>
          <w:szCs w:val="22"/>
        </w:rPr>
        <w:t xml:space="preserve">ssessment should incorporate the best available knowledge, including indigenous and local knowledge, fully respecting existing IPBES procedures for the ethical use and management of knowledge, which include </w:t>
      </w:r>
      <w:proofErr w:type="gramStart"/>
      <w:r w:rsidRPr="00A7282C">
        <w:rPr>
          <w:szCs w:val="22"/>
        </w:rPr>
        <w:t>taking into account</w:t>
      </w:r>
      <w:proofErr w:type="gramEnd"/>
      <w:r w:rsidRPr="00A7282C">
        <w:rPr>
          <w:szCs w:val="22"/>
        </w:rPr>
        <w:t xml:space="preserve"> the challenges faced by developing countries, and incorporate diverse values and multiple worldviews, taking into account, inter alia, the </w:t>
      </w:r>
      <w:r w:rsidRPr="001136CE">
        <w:rPr>
          <w:szCs w:val="22"/>
        </w:rPr>
        <w:t xml:space="preserve">IPBES Values </w:t>
      </w:r>
      <w:r w:rsidR="001136CE" w:rsidRPr="001405F5">
        <w:rPr>
          <w:szCs w:val="22"/>
        </w:rPr>
        <w:t>A</w:t>
      </w:r>
      <w:r w:rsidRPr="001136CE">
        <w:rPr>
          <w:szCs w:val="22"/>
        </w:rPr>
        <w:t>ssessment.</w:t>
      </w:r>
      <w:r w:rsidR="001136CE" w:rsidRPr="001136CE">
        <w:rPr>
          <w:rStyle w:val="FootnoteReference"/>
          <w:szCs w:val="22"/>
        </w:rPr>
        <w:footnoteReference w:id="9"/>
      </w:r>
      <w:r w:rsidRPr="00A7282C">
        <w:rPr>
          <w:szCs w:val="22"/>
        </w:rPr>
        <w:t xml:space="preserve"> </w:t>
      </w:r>
    </w:p>
    <w:p w14:paraId="4DA238AB" w14:textId="55763ECC" w:rsidR="00E34747" w:rsidRPr="00A7282C" w:rsidRDefault="00E34747" w:rsidP="00E34747">
      <w:pPr>
        <w:shd w:val="clear" w:color="auto" w:fill="FFFFFF" w:themeFill="background1"/>
        <w:tabs>
          <w:tab w:val="left" w:pos="709"/>
        </w:tabs>
        <w:spacing w:after="120"/>
        <w:rPr>
          <w:szCs w:val="22"/>
        </w:rPr>
      </w:pPr>
      <w:r w:rsidRPr="00A7282C">
        <w:rPr>
          <w:szCs w:val="22"/>
        </w:rPr>
        <w:t>7.</w:t>
      </w:r>
      <w:r w:rsidRPr="00A7282C">
        <w:rPr>
          <w:szCs w:val="22"/>
        </w:rPr>
        <w:tab/>
        <w:t xml:space="preserve">The second </w:t>
      </w:r>
      <w:r w:rsidR="001136CE">
        <w:rPr>
          <w:szCs w:val="22"/>
        </w:rPr>
        <w:t>g</w:t>
      </w:r>
      <w:r w:rsidRPr="00A7282C">
        <w:rPr>
          <w:szCs w:val="22"/>
        </w:rPr>
        <w:t xml:space="preserve">lobal </w:t>
      </w:r>
      <w:r w:rsidR="001136CE">
        <w:rPr>
          <w:szCs w:val="22"/>
        </w:rPr>
        <w:t>a</w:t>
      </w:r>
      <w:r w:rsidRPr="00A7282C">
        <w:rPr>
          <w:szCs w:val="22"/>
        </w:rPr>
        <w:t xml:space="preserve">ssessment should consider the knowledge gaps identified in the first assessment. </w:t>
      </w:r>
    </w:p>
    <w:p w14:paraId="6364D448" w14:textId="17B737F0" w:rsidR="00E34747" w:rsidRPr="00A7282C" w:rsidRDefault="00E34747" w:rsidP="00E34747">
      <w:pPr>
        <w:shd w:val="clear" w:color="auto" w:fill="FFFFFF" w:themeFill="background1"/>
        <w:tabs>
          <w:tab w:val="left" w:pos="709"/>
        </w:tabs>
        <w:spacing w:after="120"/>
        <w:rPr>
          <w:szCs w:val="22"/>
        </w:rPr>
      </w:pPr>
      <w:r w:rsidRPr="00A7282C">
        <w:rPr>
          <w:szCs w:val="22"/>
        </w:rPr>
        <w:t xml:space="preserve">8. </w:t>
      </w:r>
      <w:r w:rsidRPr="00A7282C">
        <w:rPr>
          <w:szCs w:val="22"/>
        </w:rPr>
        <w:tab/>
        <w:t xml:space="preserve">The second </w:t>
      </w:r>
      <w:r w:rsidR="001136CE">
        <w:rPr>
          <w:szCs w:val="22"/>
        </w:rPr>
        <w:t>g</w:t>
      </w:r>
      <w:r w:rsidRPr="00A7282C">
        <w:rPr>
          <w:szCs w:val="22"/>
        </w:rPr>
        <w:t xml:space="preserve">lobal </w:t>
      </w:r>
      <w:r w:rsidR="001136CE">
        <w:rPr>
          <w:szCs w:val="22"/>
        </w:rPr>
        <w:t>a</w:t>
      </w:r>
      <w:r w:rsidRPr="00A7282C">
        <w:rPr>
          <w:szCs w:val="22"/>
        </w:rPr>
        <w:t xml:space="preserve">ssessment should be finalized for approval by the IPBES Plenary in the fourth quarter of 2028 (or in the first quarter 2029 at the latest). </w:t>
      </w:r>
    </w:p>
    <w:p w14:paraId="2E30B808" w14:textId="7EAE0EFB" w:rsidR="00E34747" w:rsidRPr="00A7282C" w:rsidRDefault="00E34747" w:rsidP="00E34747">
      <w:pPr>
        <w:shd w:val="clear" w:color="auto" w:fill="FFFFFF" w:themeFill="background1"/>
        <w:tabs>
          <w:tab w:val="left" w:pos="1418"/>
        </w:tabs>
        <w:spacing w:before="240" w:after="120"/>
        <w:ind w:left="1418" w:hanging="851"/>
        <w:jc w:val="left"/>
        <w:rPr>
          <w:b/>
          <w:bCs/>
          <w:szCs w:val="22"/>
        </w:rPr>
      </w:pPr>
      <w:r w:rsidRPr="00A7282C">
        <w:rPr>
          <w:b/>
          <w:bCs/>
          <w:szCs w:val="22"/>
        </w:rPr>
        <w:t xml:space="preserve">B. </w:t>
      </w:r>
      <w:r w:rsidRPr="00A7282C">
        <w:rPr>
          <w:b/>
          <w:bCs/>
          <w:szCs w:val="22"/>
        </w:rPr>
        <w:tab/>
        <w:t xml:space="preserve">Requests from the Convention on Biological Diversity regarding potential additional assessments for inclusion in the rolling work programme of the </w:t>
      </w:r>
      <w:r w:rsidRPr="00A7282C">
        <w:rPr>
          <w:b/>
          <w:bCs/>
          <w:snapToGrid w:val="0"/>
          <w:kern w:val="22"/>
          <w:szCs w:val="22"/>
        </w:rPr>
        <w:t>Platform</w:t>
      </w:r>
    </w:p>
    <w:p w14:paraId="1E10D7A3" w14:textId="76819F74" w:rsidR="00E34747" w:rsidRPr="00A7282C" w:rsidRDefault="00E34747" w:rsidP="00E34747">
      <w:pPr>
        <w:shd w:val="clear" w:color="auto" w:fill="FFFFFF" w:themeFill="background1"/>
        <w:tabs>
          <w:tab w:val="left" w:pos="360"/>
          <w:tab w:val="left" w:pos="851"/>
        </w:tabs>
        <w:spacing w:after="120"/>
        <w:rPr>
          <w:szCs w:val="22"/>
        </w:rPr>
      </w:pPr>
      <w:r w:rsidRPr="00A7282C">
        <w:rPr>
          <w:szCs w:val="22"/>
        </w:rPr>
        <w:t>The following fast-track assessments should be considered by the Platform:</w:t>
      </w:r>
    </w:p>
    <w:p w14:paraId="072D3BB2" w14:textId="6AE9B03A" w:rsidR="00E34747" w:rsidRPr="002270F9" w:rsidRDefault="00E34747" w:rsidP="001405F5">
      <w:pPr>
        <w:pStyle w:val="ListParagraph"/>
        <w:numPr>
          <w:ilvl w:val="0"/>
          <w:numId w:val="21"/>
        </w:numPr>
        <w:shd w:val="clear" w:color="auto" w:fill="FFFFFF" w:themeFill="background1"/>
        <w:spacing w:before="120" w:after="120"/>
        <w:ind w:left="0" w:firstLine="697"/>
        <w:contextualSpacing w:val="0"/>
        <w:rPr>
          <w:szCs w:val="22"/>
        </w:rPr>
      </w:pPr>
      <w:r w:rsidRPr="002270F9">
        <w:rPr>
          <w:szCs w:val="22"/>
        </w:rPr>
        <w:t xml:space="preserve">A fast-track assessment on integrated biodiversity-inclusive spatial planning and ecological connectivity considering such elements as land- and sea-use change and </w:t>
      </w:r>
      <w:proofErr w:type="gramStart"/>
      <w:r w:rsidRPr="002270F9">
        <w:rPr>
          <w:szCs w:val="22"/>
        </w:rPr>
        <w:t>restoration;</w:t>
      </w:r>
      <w:proofErr w:type="gramEnd"/>
    </w:p>
    <w:p w14:paraId="6D57C6F8" w14:textId="14841525" w:rsidR="00E34747" w:rsidRPr="002270F9" w:rsidRDefault="00E34747" w:rsidP="001405F5">
      <w:pPr>
        <w:pStyle w:val="ListParagraph"/>
        <w:numPr>
          <w:ilvl w:val="0"/>
          <w:numId w:val="21"/>
        </w:numPr>
        <w:shd w:val="clear" w:color="auto" w:fill="FFFFFF" w:themeFill="background1"/>
        <w:spacing w:before="120" w:after="120"/>
        <w:ind w:left="0" w:firstLine="697"/>
        <w:contextualSpacing w:val="0"/>
        <w:rPr>
          <w:szCs w:val="22"/>
        </w:rPr>
      </w:pPr>
      <w:r w:rsidRPr="002270F9">
        <w:rPr>
          <w:szCs w:val="22"/>
        </w:rPr>
        <w:t xml:space="preserve">A fast-track assessment on monitoring biodiversity and ecosystem services and tracking progress towards the goals and targets of the </w:t>
      </w:r>
      <w:r w:rsidR="007D0E14">
        <w:rPr>
          <w:szCs w:val="22"/>
        </w:rPr>
        <w:t>Kunming-Montreal</w:t>
      </w:r>
      <w:r w:rsidRPr="002270F9">
        <w:rPr>
          <w:szCs w:val="22"/>
        </w:rPr>
        <w:t xml:space="preserve"> </w:t>
      </w:r>
      <w:r w:rsidR="007D0E14">
        <w:rPr>
          <w:szCs w:val="22"/>
        </w:rPr>
        <w:t>G</w:t>
      </w:r>
      <w:r w:rsidRPr="002270F9">
        <w:rPr>
          <w:szCs w:val="22"/>
        </w:rPr>
        <w:t xml:space="preserve">lobal </w:t>
      </w:r>
      <w:r w:rsidR="007D0E14">
        <w:rPr>
          <w:szCs w:val="22"/>
        </w:rPr>
        <w:t>B</w:t>
      </w:r>
      <w:r w:rsidRPr="002270F9">
        <w:rPr>
          <w:szCs w:val="22"/>
        </w:rPr>
        <w:t xml:space="preserve">iodiversity </w:t>
      </w:r>
      <w:r w:rsidR="007D0E14">
        <w:rPr>
          <w:szCs w:val="22"/>
        </w:rPr>
        <w:t>F</w:t>
      </w:r>
      <w:r w:rsidRPr="002270F9">
        <w:rPr>
          <w:szCs w:val="22"/>
        </w:rPr>
        <w:t xml:space="preserve">ramework and on baselines for assessing biodiversity </w:t>
      </w:r>
      <w:proofErr w:type="gramStart"/>
      <w:r w:rsidRPr="002270F9">
        <w:rPr>
          <w:szCs w:val="22"/>
        </w:rPr>
        <w:t>loss;</w:t>
      </w:r>
      <w:proofErr w:type="gramEnd"/>
    </w:p>
    <w:p w14:paraId="5B7917D8" w14:textId="2A2BD6ED" w:rsidR="00E34747" w:rsidRPr="002270F9" w:rsidRDefault="00E34747" w:rsidP="001405F5">
      <w:pPr>
        <w:pStyle w:val="ListParagraph"/>
        <w:numPr>
          <w:ilvl w:val="0"/>
          <w:numId w:val="21"/>
        </w:numPr>
        <w:shd w:val="clear" w:color="auto" w:fill="FFFFFF" w:themeFill="background1"/>
        <w:spacing w:before="120" w:after="120"/>
        <w:ind w:left="0" w:firstLine="697"/>
        <w:contextualSpacing w:val="0"/>
        <w:rPr>
          <w:szCs w:val="22"/>
        </w:rPr>
      </w:pPr>
      <w:r w:rsidRPr="002270F9">
        <w:rPr>
          <w:szCs w:val="22"/>
        </w:rPr>
        <w:t xml:space="preserve">A fast-track assessment on the impacts of pollution on biodiversity and approaches to avoid, reduce and mitigate such </w:t>
      </w:r>
      <w:proofErr w:type="gramStart"/>
      <w:r w:rsidRPr="002270F9">
        <w:rPr>
          <w:szCs w:val="22"/>
        </w:rPr>
        <w:t>impacts;</w:t>
      </w:r>
      <w:proofErr w:type="gramEnd"/>
    </w:p>
    <w:p w14:paraId="4F94AE22" w14:textId="6EE11B8F" w:rsidR="00E34747" w:rsidRPr="002270F9" w:rsidRDefault="00E34747" w:rsidP="001405F5">
      <w:pPr>
        <w:pStyle w:val="ListParagraph"/>
        <w:numPr>
          <w:ilvl w:val="0"/>
          <w:numId w:val="21"/>
        </w:numPr>
        <w:shd w:val="clear" w:color="auto" w:fill="FFFFFF" w:themeFill="background1"/>
        <w:tabs>
          <w:tab w:val="left" w:pos="851"/>
        </w:tabs>
        <w:spacing w:before="120" w:after="120"/>
        <w:ind w:left="0" w:firstLine="697"/>
        <w:contextualSpacing w:val="0"/>
        <w:rPr>
          <w:rFonts w:eastAsia="SimSun"/>
          <w:color w:val="000000"/>
          <w:szCs w:val="22"/>
        </w:rPr>
      </w:pPr>
      <w:r w:rsidRPr="002270F9">
        <w:rPr>
          <w:szCs w:val="22"/>
        </w:rPr>
        <w:t>A fast-track assessment on Living Well in balance and harmony with nature and living in harmony with Mother Earth.</w:t>
      </w:r>
    </w:p>
    <w:p w14:paraId="3093D971" w14:textId="789FAB79" w:rsidR="00B3369F" w:rsidRPr="0029205A" w:rsidRDefault="00E34747" w:rsidP="0029205A">
      <w:pPr>
        <w:pStyle w:val="Para1"/>
        <w:numPr>
          <w:ilvl w:val="0"/>
          <w:numId w:val="0"/>
        </w:numPr>
        <w:suppressLineNumbers/>
        <w:suppressAutoHyphens/>
        <w:kinsoku w:val="0"/>
        <w:overflowPunct w:val="0"/>
        <w:autoSpaceDE w:val="0"/>
        <w:autoSpaceDN w:val="0"/>
        <w:adjustRightInd w:val="0"/>
        <w:snapToGrid w:val="0"/>
        <w:jc w:val="center"/>
        <w:rPr>
          <w:kern w:val="22"/>
          <w:sz w:val="24"/>
          <w:szCs w:val="24"/>
        </w:rPr>
      </w:pPr>
      <w:r w:rsidRPr="00B911D9">
        <w:rPr>
          <w:kern w:val="22"/>
          <w:sz w:val="24"/>
          <w:szCs w:val="24"/>
        </w:rPr>
        <w:t>__________</w:t>
      </w:r>
    </w:p>
    <w:sectPr w:rsidR="00B3369F" w:rsidRPr="0029205A" w:rsidSect="00142046">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30550" w14:textId="77777777" w:rsidR="00927075" w:rsidRDefault="00927075" w:rsidP="00CF1848">
      <w:r>
        <w:separator/>
      </w:r>
    </w:p>
  </w:endnote>
  <w:endnote w:type="continuationSeparator" w:id="0">
    <w:p w14:paraId="2489D136" w14:textId="77777777" w:rsidR="00927075" w:rsidRDefault="00927075" w:rsidP="00CF1848">
      <w:r>
        <w:continuationSeparator/>
      </w:r>
    </w:p>
  </w:endnote>
  <w:endnote w:type="continuationNotice" w:id="1">
    <w:p w14:paraId="6725582C" w14:textId="77777777" w:rsidR="00927075" w:rsidRDefault="009270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CF3E0" w14:textId="77777777" w:rsidR="00927075" w:rsidRDefault="00927075" w:rsidP="00CF1848">
      <w:r>
        <w:separator/>
      </w:r>
    </w:p>
  </w:footnote>
  <w:footnote w:type="continuationSeparator" w:id="0">
    <w:p w14:paraId="14BE5F6B" w14:textId="77777777" w:rsidR="00927075" w:rsidRDefault="00927075" w:rsidP="00CF1848">
      <w:r>
        <w:continuationSeparator/>
      </w:r>
    </w:p>
  </w:footnote>
  <w:footnote w:type="continuationNotice" w:id="1">
    <w:p w14:paraId="71193377" w14:textId="77777777" w:rsidR="00927075" w:rsidRDefault="00927075"/>
  </w:footnote>
  <w:footnote w:id="2">
    <w:p w14:paraId="2BA69DC3" w14:textId="77777777"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rPr>
      </w:pPr>
      <w:r w:rsidRPr="00A17804">
        <w:rPr>
          <w:rStyle w:val="FootnoteReference"/>
          <w:rFonts w:eastAsiaTheme="majorEastAsia"/>
          <w:snapToGrid w:val="0"/>
          <w:kern w:val="18"/>
          <w:szCs w:val="18"/>
        </w:rPr>
        <w:footnoteRef/>
      </w:r>
      <w:r w:rsidRPr="00A17804">
        <w:rPr>
          <w:snapToGrid w:val="0"/>
          <w:kern w:val="18"/>
          <w:szCs w:val="18"/>
        </w:rPr>
        <w:t xml:space="preserve"> </w:t>
      </w:r>
      <w:r>
        <w:rPr>
          <w:snapToGrid w:val="0"/>
          <w:kern w:val="18"/>
          <w:szCs w:val="18"/>
        </w:rPr>
        <w:t xml:space="preserve">The scoping reports are available </w:t>
      </w:r>
      <w:r w:rsidRPr="004C474B">
        <w:rPr>
          <w:snapToGrid w:val="0"/>
          <w:kern w:val="18"/>
          <w:szCs w:val="18"/>
        </w:rPr>
        <w:t>in</w:t>
      </w:r>
      <w:r>
        <w:rPr>
          <w:snapToGrid w:val="0"/>
          <w:kern w:val="18"/>
          <w:szCs w:val="18"/>
        </w:rPr>
        <w:t xml:space="preserve"> annexes I and II to decision IPBES-8/1 and annex II to decision IPBES-9/1, available at: </w:t>
      </w:r>
      <w:hyperlink r:id="rId1" w:history="1">
        <w:r w:rsidRPr="00FD0FB5">
          <w:rPr>
            <w:rStyle w:val="Hyperlink"/>
            <w:snapToGrid w:val="0"/>
            <w:kern w:val="18"/>
            <w:szCs w:val="18"/>
          </w:rPr>
          <w:t>https://ipbes.net/documents-by-category/Decisions</w:t>
        </w:r>
      </w:hyperlink>
      <w:r>
        <w:rPr>
          <w:snapToGrid w:val="0"/>
          <w:kern w:val="18"/>
          <w:szCs w:val="18"/>
        </w:rPr>
        <w:t xml:space="preserve"> </w:t>
      </w:r>
    </w:p>
  </w:footnote>
  <w:footnote w:id="3">
    <w:p w14:paraId="23D6339E" w14:textId="755C0696" w:rsidR="001C05EC" w:rsidRPr="001405F5" w:rsidRDefault="001C05EC" w:rsidP="001405F5">
      <w:pPr>
        <w:pStyle w:val="FootnoteText"/>
        <w:ind w:firstLine="0"/>
        <w:rPr>
          <w:lang w:val="en-US"/>
        </w:rPr>
      </w:pPr>
      <w:r>
        <w:rPr>
          <w:rStyle w:val="FootnoteReference"/>
        </w:rPr>
        <w:footnoteRef/>
      </w:r>
      <w:r>
        <w:t xml:space="preserve"> </w:t>
      </w:r>
      <w:r w:rsidRPr="00BE6BC6">
        <w:t xml:space="preserve">IPBES (2022). </w:t>
      </w:r>
      <w:r w:rsidR="00A70954" w:rsidRPr="001405F5">
        <w:rPr>
          <w:i/>
          <w:iCs/>
        </w:rPr>
        <w:t>Summary for Policymakers of the Methodological Assessment Report on the Diverse Values and Valuation of Nature of the Intergovernmental Science-Policy Platform on Biodiversity and Ecosystem</w:t>
      </w:r>
      <w:r w:rsidR="009918FA" w:rsidRPr="001405F5">
        <w:rPr>
          <w:i/>
          <w:iCs/>
        </w:rPr>
        <w:t xml:space="preserve"> Services</w:t>
      </w:r>
      <w:r w:rsidR="00A70954">
        <w:t>.</w:t>
      </w:r>
      <w:r w:rsidR="00C06CEC">
        <w:t xml:space="preserve"> IPBES secretariat, Bonn, Germany.</w:t>
      </w:r>
    </w:p>
  </w:footnote>
  <w:footnote w:id="4">
    <w:p w14:paraId="441245DC" w14:textId="7E569211" w:rsidR="00BE6BC6" w:rsidRPr="001405F5" w:rsidRDefault="00BE6BC6" w:rsidP="001405F5">
      <w:pPr>
        <w:pStyle w:val="FootnoteText"/>
        <w:ind w:firstLine="0"/>
        <w:rPr>
          <w:lang w:val="en-US"/>
        </w:rPr>
      </w:pPr>
      <w:r>
        <w:rPr>
          <w:rStyle w:val="FootnoteReference"/>
        </w:rPr>
        <w:footnoteRef/>
      </w:r>
      <w:r>
        <w:t xml:space="preserve"> IPBES (2022). </w:t>
      </w:r>
      <w:r w:rsidRPr="001405F5">
        <w:rPr>
          <w:i/>
          <w:iCs/>
        </w:rPr>
        <w:t>Summary for Policymakers of the Thematic Assessment Report on the Sustainable Use of Wild Species of the Intergovernmental Science-Policy Platform on Biodiversity and Ecosystem Services</w:t>
      </w:r>
      <w:r>
        <w:t>.</w:t>
      </w:r>
      <w:r w:rsidR="00C06CEC">
        <w:t xml:space="preserve"> </w:t>
      </w:r>
      <w:r w:rsidR="00C06CEC">
        <w:t>IPBES secretariat, Bonn, Germany</w:t>
      </w:r>
      <w:r w:rsidR="00C06CEC">
        <w:t>.</w:t>
      </w:r>
    </w:p>
  </w:footnote>
  <w:footnote w:id="5">
    <w:p w14:paraId="31FEFCBC" w14:textId="0C0ED0C8"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lang w:val="en-CA"/>
        </w:rPr>
      </w:pPr>
      <w:r w:rsidRPr="00A17804">
        <w:rPr>
          <w:rStyle w:val="FootnoteReference"/>
          <w:snapToGrid w:val="0"/>
          <w:kern w:val="18"/>
          <w:szCs w:val="18"/>
        </w:rPr>
        <w:footnoteRef/>
      </w:r>
      <w:r w:rsidRPr="00A17804">
        <w:rPr>
          <w:snapToGrid w:val="0"/>
          <w:kern w:val="18"/>
          <w:szCs w:val="18"/>
        </w:rPr>
        <w:t xml:space="preserve"> IPBES (2020). Workshop report on biodiversity and pandemics of the Intergovernmental Platform on Biodiversity and Ecosystem Services. IPBES secretariat, Bonn. </w:t>
      </w:r>
      <w:hyperlink r:id="rId2" w:history="1">
        <w:r w:rsidRPr="00A17804">
          <w:rPr>
            <w:rStyle w:val="Hyperlink"/>
            <w:snapToGrid w:val="0"/>
            <w:kern w:val="18"/>
            <w:szCs w:val="18"/>
          </w:rPr>
          <w:t>https://ipbes.net/pandemics</w:t>
        </w:r>
      </w:hyperlink>
      <w:r w:rsidRPr="00A17804">
        <w:rPr>
          <w:snapToGrid w:val="0"/>
          <w:kern w:val="18"/>
          <w:szCs w:val="18"/>
        </w:rPr>
        <w:t>.</w:t>
      </w:r>
      <w:r>
        <w:rPr>
          <w:snapToGrid w:val="0"/>
          <w:kern w:val="18"/>
          <w:szCs w:val="18"/>
        </w:rPr>
        <w:t xml:space="preserve"> </w:t>
      </w:r>
      <w:r w:rsidRPr="00A17804">
        <w:rPr>
          <w:snapToGrid w:val="0"/>
          <w:kern w:val="18"/>
          <w:szCs w:val="18"/>
        </w:rPr>
        <w:t xml:space="preserve">This workshop report and any recommendations or conclusions contained therein have not been reviewed, </w:t>
      </w:r>
      <w:proofErr w:type="gramStart"/>
      <w:r w:rsidRPr="00A17804">
        <w:rPr>
          <w:snapToGrid w:val="0"/>
          <w:kern w:val="18"/>
          <w:szCs w:val="18"/>
        </w:rPr>
        <w:t>endorsed</w:t>
      </w:r>
      <w:proofErr w:type="gramEnd"/>
      <w:r w:rsidRPr="00A17804">
        <w:rPr>
          <w:snapToGrid w:val="0"/>
          <w:kern w:val="18"/>
          <w:szCs w:val="18"/>
        </w:rPr>
        <w:t xml:space="preserve"> or approved by the Plenary of the Intergovernmental Science-Policy Platform on Biodiversity and Ecosystem Services</w:t>
      </w:r>
      <w:r>
        <w:rPr>
          <w:snapToGrid w:val="0"/>
          <w:kern w:val="18"/>
          <w:szCs w:val="18"/>
        </w:rPr>
        <w:t>.</w:t>
      </w:r>
    </w:p>
  </w:footnote>
  <w:footnote w:id="6">
    <w:p w14:paraId="1E32894C" w14:textId="77777777"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rPr>
      </w:pPr>
      <w:r w:rsidRPr="00A17804">
        <w:rPr>
          <w:rStyle w:val="FootnoteReference"/>
          <w:rFonts w:eastAsiaTheme="majorEastAsia"/>
          <w:snapToGrid w:val="0"/>
          <w:kern w:val="18"/>
          <w:szCs w:val="18"/>
        </w:rPr>
        <w:footnoteRef/>
      </w:r>
      <w:r w:rsidRPr="00A17804">
        <w:rPr>
          <w:snapToGrid w:val="0"/>
          <w:kern w:val="18"/>
          <w:szCs w:val="18"/>
        </w:rPr>
        <w:t xml:space="preserve"> </w:t>
      </w:r>
      <w:r>
        <w:rPr>
          <w:snapToGrid w:val="0"/>
          <w:kern w:val="18"/>
          <w:szCs w:val="18"/>
        </w:rPr>
        <w:t xml:space="preserve">IPBES/IPCC (2021) </w:t>
      </w:r>
      <w:r w:rsidRPr="00F27277">
        <w:rPr>
          <w:snapToGrid w:val="0"/>
          <w:kern w:val="18"/>
          <w:szCs w:val="18"/>
        </w:rPr>
        <w:t>IPBES-IPCC co-sponsored workshop report on biodiversity and climate change</w:t>
      </w:r>
      <w:r>
        <w:rPr>
          <w:snapToGrid w:val="0"/>
          <w:kern w:val="18"/>
          <w:szCs w:val="18"/>
        </w:rPr>
        <w:t xml:space="preserve">. </w:t>
      </w:r>
      <w:r w:rsidRPr="00A17804">
        <w:rPr>
          <w:snapToGrid w:val="0"/>
          <w:kern w:val="18"/>
          <w:szCs w:val="18"/>
        </w:rPr>
        <w:t xml:space="preserve">This workshop report and any recommendations or conclusions contained therein have not been reviewed, </w:t>
      </w:r>
      <w:proofErr w:type="gramStart"/>
      <w:r w:rsidRPr="00A17804">
        <w:rPr>
          <w:snapToGrid w:val="0"/>
          <w:kern w:val="18"/>
          <w:szCs w:val="18"/>
        </w:rPr>
        <w:t>endorsed</w:t>
      </w:r>
      <w:proofErr w:type="gramEnd"/>
      <w:r w:rsidRPr="00A17804">
        <w:rPr>
          <w:snapToGrid w:val="0"/>
          <w:kern w:val="18"/>
          <w:szCs w:val="18"/>
        </w:rPr>
        <w:t xml:space="preserve"> or approved by the </w:t>
      </w:r>
      <w:r>
        <w:rPr>
          <w:snapToGrid w:val="0"/>
          <w:kern w:val="18"/>
          <w:szCs w:val="18"/>
        </w:rPr>
        <w:t>Plenary of the</w:t>
      </w:r>
      <w:r w:rsidRPr="00A17804">
        <w:rPr>
          <w:snapToGrid w:val="0"/>
          <w:kern w:val="18"/>
          <w:szCs w:val="18"/>
        </w:rPr>
        <w:t xml:space="preserve"> Intergovernmental Science-Policy Platform on Biodiversity and Ecosystem Services</w:t>
      </w:r>
      <w:r>
        <w:rPr>
          <w:snapToGrid w:val="0"/>
          <w:kern w:val="18"/>
          <w:szCs w:val="18"/>
        </w:rPr>
        <w:t xml:space="preserve"> </w:t>
      </w:r>
      <w:r w:rsidRPr="00A17804">
        <w:rPr>
          <w:snapToGrid w:val="0"/>
          <w:kern w:val="18"/>
          <w:szCs w:val="18"/>
        </w:rPr>
        <w:t>or the Intergovernmental Panel on Climate Change</w:t>
      </w:r>
      <w:r w:rsidRPr="00A17804">
        <w:rPr>
          <w:snapToGrid w:val="0"/>
          <w:color w:val="000000" w:themeColor="text1"/>
          <w:kern w:val="18"/>
          <w:szCs w:val="18"/>
        </w:rPr>
        <w:t>.</w:t>
      </w:r>
    </w:p>
  </w:footnote>
  <w:footnote w:id="7">
    <w:p w14:paraId="092311DC" w14:textId="5F79FB3D" w:rsidR="00093349" w:rsidRPr="001405F5" w:rsidRDefault="00093349" w:rsidP="001405F5">
      <w:pPr>
        <w:pStyle w:val="FootnoteText"/>
        <w:ind w:firstLine="0"/>
        <w:rPr>
          <w:lang w:val="en-US"/>
        </w:rPr>
      </w:pPr>
      <w:r>
        <w:rPr>
          <w:rStyle w:val="FootnoteReference"/>
        </w:rPr>
        <w:footnoteRef/>
      </w:r>
      <w:r>
        <w:t xml:space="preserve"> </w:t>
      </w:r>
      <w:r w:rsidRPr="00DB2347">
        <w:rPr>
          <w:lang w:val="en-US"/>
        </w:rPr>
        <w:t>Decision 15/5.</w:t>
      </w:r>
    </w:p>
  </w:footnote>
  <w:footnote w:id="8">
    <w:p w14:paraId="13C9E9A6" w14:textId="77777777" w:rsidR="00E34747" w:rsidRPr="00A17804" w:rsidRDefault="00E34747" w:rsidP="00E34747">
      <w:pPr>
        <w:pStyle w:val="FootnoteText"/>
        <w:suppressLineNumbers/>
        <w:suppressAutoHyphens/>
        <w:kinsoku w:val="0"/>
        <w:overflowPunct w:val="0"/>
        <w:autoSpaceDE w:val="0"/>
        <w:autoSpaceDN w:val="0"/>
        <w:ind w:firstLine="0"/>
        <w:jc w:val="left"/>
        <w:rPr>
          <w:snapToGrid w:val="0"/>
          <w:kern w:val="18"/>
          <w:szCs w:val="18"/>
          <w:lang w:val="en-CA"/>
        </w:rPr>
      </w:pPr>
      <w:r w:rsidRPr="00DB2347">
        <w:rPr>
          <w:rStyle w:val="FootnoteReference"/>
          <w:snapToGrid w:val="0"/>
          <w:kern w:val="18"/>
          <w:szCs w:val="18"/>
        </w:rPr>
        <w:footnoteRef/>
      </w:r>
      <w:r w:rsidRPr="00DB2347">
        <w:rPr>
          <w:snapToGrid w:val="0"/>
          <w:kern w:val="18"/>
          <w:szCs w:val="18"/>
        </w:rPr>
        <w:t xml:space="preserve"> CBD/SBSTTA/24/8.</w:t>
      </w:r>
    </w:p>
  </w:footnote>
  <w:footnote w:id="9">
    <w:p w14:paraId="78D71379" w14:textId="48C46CDC" w:rsidR="001136CE" w:rsidRPr="001405F5" w:rsidRDefault="001136CE" w:rsidP="001405F5">
      <w:pPr>
        <w:pStyle w:val="FootnoteText"/>
        <w:ind w:firstLine="0"/>
        <w:rPr>
          <w:lang w:val="en-US"/>
        </w:rPr>
      </w:pPr>
      <w:r>
        <w:rPr>
          <w:rStyle w:val="FootnoteReference"/>
        </w:rPr>
        <w:footnoteRef/>
      </w:r>
      <w:r>
        <w:t xml:space="preserve"> </w:t>
      </w:r>
      <w:r w:rsidRPr="001136CE">
        <w:t xml:space="preserve">IPBES (2022). </w:t>
      </w:r>
      <w:r w:rsidRPr="001405F5">
        <w:rPr>
          <w:i/>
          <w:iCs/>
        </w:rPr>
        <w:t>Summary for Policymakers of the Methodological Assessment Report on the Diverse Values and Valuation of Nature of the Intergovernmental Science-Policy Platform on Biodiversity and Ecosystem Services</w:t>
      </w:r>
      <w:r>
        <w:t>.</w:t>
      </w:r>
      <w:r w:rsidR="00C06CEC">
        <w:t xml:space="preserve"> </w:t>
      </w:r>
      <w:r w:rsidR="00C06CEC" w:rsidRPr="005B44C4">
        <w:rPr>
          <w:rFonts w:asciiTheme="majorBidi" w:hAnsiTheme="majorBidi" w:cstheme="majorBidi"/>
        </w:rPr>
        <w:t>IPBES secretariat, Bonn, Germany</w:t>
      </w:r>
      <w:r w:rsidR="00C06CEC">
        <w:rPr>
          <w:rFonts w:asciiTheme="majorBidi" w:hAnsiTheme="majorBidi" w:cstheme="majorBid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14:paraId="3BC20A3F" w14:textId="4CEB3881" w:rsidR="00534681" w:rsidRPr="00134846" w:rsidRDefault="00E44E8A" w:rsidP="00534681">
        <w:pPr>
          <w:pStyle w:val="Header"/>
          <w:rPr>
            <w:lang w:val="fr-FR"/>
          </w:rPr>
        </w:pPr>
        <w:r>
          <w:rPr>
            <w:lang w:val="fr-FR"/>
          </w:rPr>
          <w:t>CBD/COP/DEC/15/19</w:t>
        </w:r>
      </w:p>
    </w:sdtContent>
  </w:sdt>
  <w:p w14:paraId="1E0FDE0B" w14:textId="77777777" w:rsidR="00534681" w:rsidRPr="00134846" w:rsidRDefault="00534681" w:rsidP="00534681">
    <w:pPr>
      <w:pStyle w:val="Header"/>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AF5D38">
      <w:rPr>
        <w:noProof/>
        <w:lang w:val="fr-FR"/>
      </w:rPr>
      <w:t>4</w:t>
    </w:r>
    <w:r>
      <w:rPr>
        <w:noProof/>
      </w:rPr>
      <w:fldChar w:fldCharType="end"/>
    </w:r>
  </w:p>
  <w:p w14:paraId="61C60697" w14:textId="77777777" w:rsidR="00534681" w:rsidRPr="00134846" w:rsidRDefault="00534681">
    <w:pPr>
      <w:pStyle w:val="Header"/>
      <w:rPr>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fr-FR"/>
      </w:rPr>
      <w:alias w:val="Subject"/>
      <w:tag w:val=""/>
      <w:id w:val="851227268"/>
      <w:dataBinding w:prefixMappings="xmlns:ns0='http://purl.org/dc/elements/1.1/' xmlns:ns1='http://schemas.openxmlformats.org/package/2006/metadata/core-properties' " w:xpath="/ns1:coreProperties[1]/ns0:subject[1]" w:storeItemID="{6C3C8BC8-F283-45AE-878A-BAB7291924A1}"/>
      <w:text/>
    </w:sdtPr>
    <w:sdtEndPr/>
    <w:sdtContent>
      <w:p w14:paraId="2C4EC37E" w14:textId="76E39AEE" w:rsidR="009505C9" w:rsidRPr="00134846" w:rsidRDefault="00E44E8A" w:rsidP="009505C9">
        <w:pPr>
          <w:pStyle w:val="Header"/>
          <w:jc w:val="right"/>
          <w:rPr>
            <w:lang w:val="fr-FR"/>
          </w:rPr>
        </w:pPr>
        <w:r>
          <w:rPr>
            <w:lang w:val="fr-FR"/>
          </w:rPr>
          <w:t>CBD/COP/DEC/15/19</w:t>
        </w:r>
      </w:p>
    </w:sdtContent>
  </w:sdt>
  <w:p w14:paraId="64AE8439" w14:textId="77777777" w:rsidR="009505C9" w:rsidRPr="00134846" w:rsidRDefault="009505C9" w:rsidP="009505C9">
    <w:pPr>
      <w:pStyle w:val="Header"/>
      <w:jc w:val="right"/>
      <w:rPr>
        <w:lang w:val="fr-FR"/>
      </w:rPr>
    </w:pPr>
    <w:r w:rsidRPr="00134846">
      <w:rPr>
        <w:lang w:val="fr-FR"/>
      </w:rPr>
      <w:t xml:space="preserve">Page </w:t>
    </w:r>
    <w:r>
      <w:fldChar w:fldCharType="begin"/>
    </w:r>
    <w:r w:rsidRPr="00134846">
      <w:rPr>
        <w:lang w:val="fr-FR"/>
      </w:rPr>
      <w:instrText xml:space="preserve"> PAGE   \* MERGEFORMAT </w:instrText>
    </w:r>
    <w:r>
      <w:fldChar w:fldCharType="separate"/>
    </w:r>
    <w:r w:rsidR="00AF5D38">
      <w:rPr>
        <w:noProof/>
        <w:lang w:val="fr-FR"/>
      </w:rPr>
      <w:t>3</w:t>
    </w:r>
    <w:r>
      <w:rPr>
        <w:noProof/>
      </w:rPr>
      <w:fldChar w:fldCharType="end"/>
    </w:r>
  </w:p>
  <w:p w14:paraId="16137B8A" w14:textId="77777777" w:rsidR="009505C9" w:rsidRPr="00134846" w:rsidRDefault="009505C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4"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4F9D7C9B"/>
    <w:multiLevelType w:val="hybridMultilevel"/>
    <w:tmpl w:val="55AC0A40"/>
    <w:lvl w:ilvl="0" w:tplc="069291EE">
      <w:start w:val="1"/>
      <w:numFmt w:val="lowerLetter"/>
      <w:lvlText w:val="(%1)"/>
      <w:lvlJc w:val="left"/>
      <w:pPr>
        <w:ind w:left="720" w:hanging="360"/>
      </w:pPr>
      <w:rPr>
        <w:rFonts w:asciiTheme="majorBidi" w:eastAsia="Times New Roman" w:hAnsiTheme="majorBidi" w:cstheme="maj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b w:val="0"/>
        <w:i w:val="0"/>
      </w:rPr>
    </w:lvl>
    <w:lvl w:ilvl="2">
      <w:start w:val="1"/>
      <w:numFmt w:val="lowerRoman"/>
      <w:lvlText w:val="(%3)"/>
      <w:lvlJc w:val="right"/>
      <w:pPr>
        <w:tabs>
          <w:tab w:val="left" w:pos="1350"/>
        </w:tabs>
        <w:ind w:left="1350" w:hanging="360"/>
      </w:pPr>
      <w:rPr>
        <w:rFonts w:cs="Times New Roman"/>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rPr>
    </w:lvl>
    <w:lvl w:ilvl="5">
      <w:start w:val="1"/>
      <w:numFmt w:val="lowerRoman"/>
      <w:lvlText w:val="(%6)"/>
      <w:lvlJc w:val="left"/>
      <w:pPr>
        <w:tabs>
          <w:tab w:val="left" w:pos="2070"/>
        </w:tabs>
        <w:ind w:left="2070" w:hanging="360"/>
      </w:pPr>
      <w:rPr>
        <w:rFonts w:cs="Times New Roman"/>
      </w:rPr>
    </w:lvl>
    <w:lvl w:ilvl="6">
      <w:start w:val="1"/>
      <w:numFmt w:val="decimal"/>
      <w:lvlText w:val="%7."/>
      <w:lvlJc w:val="left"/>
      <w:pPr>
        <w:tabs>
          <w:tab w:val="left" w:pos="2430"/>
        </w:tabs>
        <w:ind w:left="2430" w:hanging="360"/>
      </w:pPr>
      <w:rPr>
        <w:rFonts w:cs="Times New Roman"/>
      </w:rPr>
    </w:lvl>
    <w:lvl w:ilvl="7">
      <w:start w:val="1"/>
      <w:numFmt w:val="lowerLetter"/>
      <w:lvlText w:val="%8."/>
      <w:lvlJc w:val="left"/>
      <w:pPr>
        <w:tabs>
          <w:tab w:val="left" w:pos="2790"/>
        </w:tabs>
        <w:ind w:left="2790" w:hanging="360"/>
      </w:pPr>
      <w:rPr>
        <w:rFonts w:cs="Times New Roman"/>
      </w:rPr>
    </w:lvl>
    <w:lvl w:ilvl="8">
      <w:start w:val="1"/>
      <w:numFmt w:val="lowerRoman"/>
      <w:lvlText w:val="%9."/>
      <w:lvlJc w:val="left"/>
      <w:pPr>
        <w:tabs>
          <w:tab w:val="left" w:pos="3150"/>
        </w:tabs>
        <w:ind w:left="3150" w:hanging="360"/>
      </w:pPr>
      <w:rPr>
        <w:rFonts w:cs="Times New Roman"/>
      </w:rPr>
    </w:lvl>
  </w:abstractNum>
  <w:abstractNum w:abstractNumId="11"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91799423">
    <w:abstractNumId w:val="3"/>
  </w:num>
  <w:num w:numId="2" w16cid:durableId="675958598">
    <w:abstractNumId w:val="6"/>
  </w:num>
  <w:num w:numId="3" w16cid:durableId="1226720025">
    <w:abstractNumId w:val="4"/>
  </w:num>
  <w:num w:numId="4" w16cid:durableId="1067537262">
    <w:abstractNumId w:val="6"/>
  </w:num>
  <w:num w:numId="5" w16cid:durableId="1704286585">
    <w:abstractNumId w:val="5"/>
  </w:num>
  <w:num w:numId="6" w16cid:durableId="599876073">
    <w:abstractNumId w:val="0"/>
  </w:num>
  <w:num w:numId="7" w16cid:durableId="1352956423">
    <w:abstractNumId w:val="2"/>
  </w:num>
  <w:num w:numId="8" w16cid:durableId="1447581563">
    <w:abstractNumId w:val="4"/>
    <w:lvlOverride w:ilvl="0">
      <w:startOverride w:val="1"/>
    </w:lvlOverride>
  </w:num>
  <w:num w:numId="9" w16cid:durableId="514149971">
    <w:abstractNumId w:val="11"/>
  </w:num>
  <w:num w:numId="10" w16cid:durableId="59986396">
    <w:abstractNumId w:val="4"/>
    <w:lvlOverride w:ilvl="0">
      <w:startOverride w:val="1"/>
    </w:lvlOverride>
  </w:num>
  <w:num w:numId="11" w16cid:durableId="637105630">
    <w:abstractNumId w:val="4"/>
    <w:lvlOverride w:ilvl="0">
      <w:startOverride w:val="1"/>
    </w:lvlOverride>
  </w:num>
  <w:num w:numId="12" w16cid:durableId="61099343">
    <w:abstractNumId w:val="4"/>
    <w:lvlOverride w:ilvl="0">
      <w:startOverride w:val="1"/>
    </w:lvlOverride>
  </w:num>
  <w:num w:numId="13" w16cid:durableId="920406449">
    <w:abstractNumId w:val="4"/>
    <w:lvlOverride w:ilvl="0">
      <w:startOverride w:val="1"/>
    </w:lvlOverride>
  </w:num>
  <w:num w:numId="14" w16cid:durableId="882718703">
    <w:abstractNumId w:val="9"/>
  </w:num>
  <w:num w:numId="15" w16cid:durableId="1453400798">
    <w:abstractNumId w:val="8"/>
  </w:num>
  <w:num w:numId="16" w16cid:durableId="1510605720">
    <w:abstractNumId w:val="1"/>
  </w:num>
  <w:num w:numId="17" w16cid:durableId="666858345">
    <w:abstractNumId w:val="12"/>
  </w:num>
  <w:num w:numId="18" w16cid:durableId="624968288">
    <w:abstractNumId w:val="13"/>
  </w:num>
  <w:num w:numId="19" w16cid:durableId="1606889567">
    <w:abstractNumId w:val="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5422646">
    <w:abstractNumId w:val="1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07630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revisionView w:markup="0" w:formatting="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61D"/>
    <w:rsid w:val="000017B1"/>
    <w:rsid w:val="00001AE6"/>
    <w:rsid w:val="0000296B"/>
    <w:rsid w:val="00002BAD"/>
    <w:rsid w:val="000037C4"/>
    <w:rsid w:val="00004584"/>
    <w:rsid w:val="000060C7"/>
    <w:rsid w:val="00006D47"/>
    <w:rsid w:val="00007B3B"/>
    <w:rsid w:val="0001028B"/>
    <w:rsid w:val="00010818"/>
    <w:rsid w:val="00011BF4"/>
    <w:rsid w:val="00011E5C"/>
    <w:rsid w:val="0001218B"/>
    <w:rsid w:val="00013236"/>
    <w:rsid w:val="000138CE"/>
    <w:rsid w:val="00014947"/>
    <w:rsid w:val="00014B2D"/>
    <w:rsid w:val="0001505F"/>
    <w:rsid w:val="00015D93"/>
    <w:rsid w:val="00016827"/>
    <w:rsid w:val="00017D9F"/>
    <w:rsid w:val="00020A25"/>
    <w:rsid w:val="00020B77"/>
    <w:rsid w:val="00020D56"/>
    <w:rsid w:val="0002734E"/>
    <w:rsid w:val="00027834"/>
    <w:rsid w:val="00027AD3"/>
    <w:rsid w:val="00030818"/>
    <w:rsid w:val="00034716"/>
    <w:rsid w:val="00035308"/>
    <w:rsid w:val="0003624B"/>
    <w:rsid w:val="00037C10"/>
    <w:rsid w:val="0004159A"/>
    <w:rsid w:val="00041A23"/>
    <w:rsid w:val="00041CFD"/>
    <w:rsid w:val="0004211A"/>
    <w:rsid w:val="0004412C"/>
    <w:rsid w:val="00044C7B"/>
    <w:rsid w:val="000455AA"/>
    <w:rsid w:val="0004565D"/>
    <w:rsid w:val="00046222"/>
    <w:rsid w:val="00050AD1"/>
    <w:rsid w:val="00050BA5"/>
    <w:rsid w:val="00050CCF"/>
    <w:rsid w:val="000523D5"/>
    <w:rsid w:val="000549B9"/>
    <w:rsid w:val="00054BA5"/>
    <w:rsid w:val="00054D04"/>
    <w:rsid w:val="00054E54"/>
    <w:rsid w:val="00055B4E"/>
    <w:rsid w:val="00056FA9"/>
    <w:rsid w:val="00060CCA"/>
    <w:rsid w:val="00061417"/>
    <w:rsid w:val="00062D01"/>
    <w:rsid w:val="00064439"/>
    <w:rsid w:val="00064C79"/>
    <w:rsid w:val="0007171B"/>
    <w:rsid w:val="0007310B"/>
    <w:rsid w:val="00073287"/>
    <w:rsid w:val="000735C6"/>
    <w:rsid w:val="000736CE"/>
    <w:rsid w:val="00080354"/>
    <w:rsid w:val="00082188"/>
    <w:rsid w:val="00084D3C"/>
    <w:rsid w:val="00090200"/>
    <w:rsid w:val="000927CF"/>
    <w:rsid w:val="00093349"/>
    <w:rsid w:val="000954AB"/>
    <w:rsid w:val="00095922"/>
    <w:rsid w:val="00096A4F"/>
    <w:rsid w:val="0009729E"/>
    <w:rsid w:val="000A0BED"/>
    <w:rsid w:val="000A2175"/>
    <w:rsid w:val="000A2471"/>
    <w:rsid w:val="000A2E96"/>
    <w:rsid w:val="000A53A2"/>
    <w:rsid w:val="000A6C61"/>
    <w:rsid w:val="000A7D52"/>
    <w:rsid w:val="000B022A"/>
    <w:rsid w:val="000B0805"/>
    <w:rsid w:val="000B3F4B"/>
    <w:rsid w:val="000B4510"/>
    <w:rsid w:val="000B7ABE"/>
    <w:rsid w:val="000C01A6"/>
    <w:rsid w:val="000C02F7"/>
    <w:rsid w:val="000C19B0"/>
    <w:rsid w:val="000C1C09"/>
    <w:rsid w:val="000C2AD6"/>
    <w:rsid w:val="000C36DB"/>
    <w:rsid w:val="000C3EE9"/>
    <w:rsid w:val="000C437D"/>
    <w:rsid w:val="000C64C2"/>
    <w:rsid w:val="000C7188"/>
    <w:rsid w:val="000C7749"/>
    <w:rsid w:val="000D17B9"/>
    <w:rsid w:val="000D2441"/>
    <w:rsid w:val="000D3161"/>
    <w:rsid w:val="000D4CA2"/>
    <w:rsid w:val="000D649B"/>
    <w:rsid w:val="000D7191"/>
    <w:rsid w:val="000D7F8C"/>
    <w:rsid w:val="000E1BA3"/>
    <w:rsid w:val="000E40F7"/>
    <w:rsid w:val="000E4246"/>
    <w:rsid w:val="000E579F"/>
    <w:rsid w:val="000E5835"/>
    <w:rsid w:val="000E673A"/>
    <w:rsid w:val="000E78F3"/>
    <w:rsid w:val="000E7C5F"/>
    <w:rsid w:val="000E7DCA"/>
    <w:rsid w:val="000F1571"/>
    <w:rsid w:val="000F33AD"/>
    <w:rsid w:val="000F74F5"/>
    <w:rsid w:val="0010438A"/>
    <w:rsid w:val="00105372"/>
    <w:rsid w:val="00105CEB"/>
    <w:rsid w:val="0010669D"/>
    <w:rsid w:val="0010719A"/>
    <w:rsid w:val="00107CFD"/>
    <w:rsid w:val="00107D96"/>
    <w:rsid w:val="00110AF4"/>
    <w:rsid w:val="001127E8"/>
    <w:rsid w:val="00112F45"/>
    <w:rsid w:val="0011367F"/>
    <w:rsid w:val="001136CE"/>
    <w:rsid w:val="00113A51"/>
    <w:rsid w:val="00113E77"/>
    <w:rsid w:val="001210E3"/>
    <w:rsid w:val="00123355"/>
    <w:rsid w:val="001248E4"/>
    <w:rsid w:val="00126253"/>
    <w:rsid w:val="001312A5"/>
    <w:rsid w:val="001312AD"/>
    <w:rsid w:val="001318DD"/>
    <w:rsid w:val="00131E7A"/>
    <w:rsid w:val="00134846"/>
    <w:rsid w:val="00134C9B"/>
    <w:rsid w:val="00135C09"/>
    <w:rsid w:val="00136264"/>
    <w:rsid w:val="00136343"/>
    <w:rsid w:val="001404DC"/>
    <w:rsid w:val="001405F5"/>
    <w:rsid w:val="0014172A"/>
    <w:rsid w:val="00142046"/>
    <w:rsid w:val="00142CF0"/>
    <w:rsid w:val="00142DB4"/>
    <w:rsid w:val="001442F6"/>
    <w:rsid w:val="00145852"/>
    <w:rsid w:val="0014691A"/>
    <w:rsid w:val="00151331"/>
    <w:rsid w:val="00152987"/>
    <w:rsid w:val="00153508"/>
    <w:rsid w:val="00154839"/>
    <w:rsid w:val="00154E56"/>
    <w:rsid w:val="00154E76"/>
    <w:rsid w:val="00155858"/>
    <w:rsid w:val="0015610D"/>
    <w:rsid w:val="0015612D"/>
    <w:rsid w:val="00157013"/>
    <w:rsid w:val="001600A2"/>
    <w:rsid w:val="001605BC"/>
    <w:rsid w:val="00160E08"/>
    <w:rsid w:val="001615C7"/>
    <w:rsid w:val="001616D9"/>
    <w:rsid w:val="00161807"/>
    <w:rsid w:val="0016235C"/>
    <w:rsid w:val="00164F1D"/>
    <w:rsid w:val="001652FC"/>
    <w:rsid w:val="0016590B"/>
    <w:rsid w:val="00167281"/>
    <w:rsid w:val="00171412"/>
    <w:rsid w:val="00172950"/>
    <w:rsid w:val="00172AF6"/>
    <w:rsid w:val="00174FB7"/>
    <w:rsid w:val="001761E2"/>
    <w:rsid w:val="00176CEE"/>
    <w:rsid w:val="00176F54"/>
    <w:rsid w:val="00182255"/>
    <w:rsid w:val="00184442"/>
    <w:rsid w:val="00184DB7"/>
    <w:rsid w:val="0018511E"/>
    <w:rsid w:val="00186264"/>
    <w:rsid w:val="00186DD8"/>
    <w:rsid w:val="001870C6"/>
    <w:rsid w:val="00190B5A"/>
    <w:rsid w:val="00193708"/>
    <w:rsid w:val="00193773"/>
    <w:rsid w:val="00197D54"/>
    <w:rsid w:val="001A14EB"/>
    <w:rsid w:val="001A23FC"/>
    <w:rsid w:val="001A4E83"/>
    <w:rsid w:val="001A50E8"/>
    <w:rsid w:val="001A5A6C"/>
    <w:rsid w:val="001A77EF"/>
    <w:rsid w:val="001A7D5B"/>
    <w:rsid w:val="001B0221"/>
    <w:rsid w:val="001B13FE"/>
    <w:rsid w:val="001B1A39"/>
    <w:rsid w:val="001B1E0B"/>
    <w:rsid w:val="001B2417"/>
    <w:rsid w:val="001B2D36"/>
    <w:rsid w:val="001B36EC"/>
    <w:rsid w:val="001B3772"/>
    <w:rsid w:val="001B4EE1"/>
    <w:rsid w:val="001B7427"/>
    <w:rsid w:val="001C05EC"/>
    <w:rsid w:val="001C27D5"/>
    <w:rsid w:val="001C2B6F"/>
    <w:rsid w:val="001C49A5"/>
    <w:rsid w:val="001C573E"/>
    <w:rsid w:val="001C6079"/>
    <w:rsid w:val="001C66B2"/>
    <w:rsid w:val="001C6D87"/>
    <w:rsid w:val="001D11B6"/>
    <w:rsid w:val="001D1208"/>
    <w:rsid w:val="001D2E2A"/>
    <w:rsid w:val="001D4FE1"/>
    <w:rsid w:val="001D5CD6"/>
    <w:rsid w:val="001D5CF1"/>
    <w:rsid w:val="001D75DC"/>
    <w:rsid w:val="001E01C7"/>
    <w:rsid w:val="001E195A"/>
    <w:rsid w:val="001E19C0"/>
    <w:rsid w:val="001E2BC9"/>
    <w:rsid w:val="001E54A6"/>
    <w:rsid w:val="001E5DB1"/>
    <w:rsid w:val="001F0A8A"/>
    <w:rsid w:val="001F0CCB"/>
    <w:rsid w:val="001F12CF"/>
    <w:rsid w:val="001F130C"/>
    <w:rsid w:val="001F2B81"/>
    <w:rsid w:val="001F3C14"/>
    <w:rsid w:val="001F477F"/>
    <w:rsid w:val="001F65BB"/>
    <w:rsid w:val="001F7995"/>
    <w:rsid w:val="00200E8D"/>
    <w:rsid w:val="00203674"/>
    <w:rsid w:val="00205D80"/>
    <w:rsid w:val="00206ADC"/>
    <w:rsid w:val="0020754F"/>
    <w:rsid w:val="002120AB"/>
    <w:rsid w:val="002142CC"/>
    <w:rsid w:val="00215539"/>
    <w:rsid w:val="002162C6"/>
    <w:rsid w:val="002170FB"/>
    <w:rsid w:val="002172AD"/>
    <w:rsid w:val="0021758D"/>
    <w:rsid w:val="002178DD"/>
    <w:rsid w:val="00217FB0"/>
    <w:rsid w:val="00220E9B"/>
    <w:rsid w:val="00220F17"/>
    <w:rsid w:val="00221590"/>
    <w:rsid w:val="00222C90"/>
    <w:rsid w:val="002238AC"/>
    <w:rsid w:val="002253D9"/>
    <w:rsid w:val="00225E77"/>
    <w:rsid w:val="0022602F"/>
    <w:rsid w:val="002270F9"/>
    <w:rsid w:val="00231494"/>
    <w:rsid w:val="00232457"/>
    <w:rsid w:val="00232CE1"/>
    <w:rsid w:val="00235CD0"/>
    <w:rsid w:val="0024024F"/>
    <w:rsid w:val="00247810"/>
    <w:rsid w:val="0025157F"/>
    <w:rsid w:val="002517E9"/>
    <w:rsid w:val="002518DE"/>
    <w:rsid w:val="00251BC8"/>
    <w:rsid w:val="00252CAD"/>
    <w:rsid w:val="0025508D"/>
    <w:rsid w:val="00256649"/>
    <w:rsid w:val="002610A9"/>
    <w:rsid w:val="00261165"/>
    <w:rsid w:val="002637E5"/>
    <w:rsid w:val="00263C70"/>
    <w:rsid w:val="00265106"/>
    <w:rsid w:val="002652FA"/>
    <w:rsid w:val="0026565E"/>
    <w:rsid w:val="00265FE5"/>
    <w:rsid w:val="002661C6"/>
    <w:rsid w:val="002665C3"/>
    <w:rsid w:val="0026666A"/>
    <w:rsid w:val="00270393"/>
    <w:rsid w:val="002745B2"/>
    <w:rsid w:val="00275AB8"/>
    <w:rsid w:val="00280564"/>
    <w:rsid w:val="002809EA"/>
    <w:rsid w:val="00281772"/>
    <w:rsid w:val="00281E49"/>
    <w:rsid w:val="0028367B"/>
    <w:rsid w:val="00284233"/>
    <w:rsid w:val="00284C22"/>
    <w:rsid w:val="00285CDD"/>
    <w:rsid w:val="0029032C"/>
    <w:rsid w:val="0029069C"/>
    <w:rsid w:val="0029205A"/>
    <w:rsid w:val="00292A43"/>
    <w:rsid w:val="00294783"/>
    <w:rsid w:val="00294A54"/>
    <w:rsid w:val="00294B44"/>
    <w:rsid w:val="00295EAE"/>
    <w:rsid w:val="002977F7"/>
    <w:rsid w:val="002A09C4"/>
    <w:rsid w:val="002A0DED"/>
    <w:rsid w:val="002A36D4"/>
    <w:rsid w:val="002A441C"/>
    <w:rsid w:val="002A4F06"/>
    <w:rsid w:val="002A5F25"/>
    <w:rsid w:val="002A6ECA"/>
    <w:rsid w:val="002A701D"/>
    <w:rsid w:val="002B0F4C"/>
    <w:rsid w:val="002B0FE0"/>
    <w:rsid w:val="002B16C1"/>
    <w:rsid w:val="002B2AD6"/>
    <w:rsid w:val="002B312F"/>
    <w:rsid w:val="002B7467"/>
    <w:rsid w:val="002C1D69"/>
    <w:rsid w:val="002C241F"/>
    <w:rsid w:val="002C3049"/>
    <w:rsid w:val="002C4070"/>
    <w:rsid w:val="002C5DBC"/>
    <w:rsid w:val="002C6649"/>
    <w:rsid w:val="002C6BBB"/>
    <w:rsid w:val="002C7C3F"/>
    <w:rsid w:val="002D18F2"/>
    <w:rsid w:val="002D39DD"/>
    <w:rsid w:val="002D433E"/>
    <w:rsid w:val="002D45BF"/>
    <w:rsid w:val="002D5E91"/>
    <w:rsid w:val="002D5ED5"/>
    <w:rsid w:val="002D634D"/>
    <w:rsid w:val="002E021A"/>
    <w:rsid w:val="002E2916"/>
    <w:rsid w:val="002E2A98"/>
    <w:rsid w:val="002E2BFF"/>
    <w:rsid w:val="002E376B"/>
    <w:rsid w:val="002E47F4"/>
    <w:rsid w:val="002E4E4C"/>
    <w:rsid w:val="002E4F23"/>
    <w:rsid w:val="002E6010"/>
    <w:rsid w:val="002E6C1D"/>
    <w:rsid w:val="002F080B"/>
    <w:rsid w:val="002F13E1"/>
    <w:rsid w:val="002F3FD3"/>
    <w:rsid w:val="002F58E9"/>
    <w:rsid w:val="002F6006"/>
    <w:rsid w:val="002F6A25"/>
    <w:rsid w:val="00300F4B"/>
    <w:rsid w:val="003014F8"/>
    <w:rsid w:val="0030169D"/>
    <w:rsid w:val="0030188E"/>
    <w:rsid w:val="00301CFE"/>
    <w:rsid w:val="00301EF0"/>
    <w:rsid w:val="00302AAD"/>
    <w:rsid w:val="00304795"/>
    <w:rsid w:val="003060EB"/>
    <w:rsid w:val="003065BD"/>
    <w:rsid w:val="0030682E"/>
    <w:rsid w:val="00310B05"/>
    <w:rsid w:val="00311741"/>
    <w:rsid w:val="003119EF"/>
    <w:rsid w:val="00312F05"/>
    <w:rsid w:val="00313996"/>
    <w:rsid w:val="0031469E"/>
    <w:rsid w:val="003153EB"/>
    <w:rsid w:val="00316FF4"/>
    <w:rsid w:val="00317CB8"/>
    <w:rsid w:val="0032036A"/>
    <w:rsid w:val="00320379"/>
    <w:rsid w:val="00320FAC"/>
    <w:rsid w:val="00321985"/>
    <w:rsid w:val="00322257"/>
    <w:rsid w:val="003223CE"/>
    <w:rsid w:val="003241EC"/>
    <w:rsid w:val="00324A10"/>
    <w:rsid w:val="00324E11"/>
    <w:rsid w:val="003259E6"/>
    <w:rsid w:val="00326322"/>
    <w:rsid w:val="003271DE"/>
    <w:rsid w:val="003274C0"/>
    <w:rsid w:val="003302E4"/>
    <w:rsid w:val="003318E9"/>
    <w:rsid w:val="00331A61"/>
    <w:rsid w:val="00331D04"/>
    <w:rsid w:val="00332EFA"/>
    <w:rsid w:val="00333176"/>
    <w:rsid w:val="00333214"/>
    <w:rsid w:val="003349F5"/>
    <w:rsid w:val="00334EC1"/>
    <w:rsid w:val="0033506D"/>
    <w:rsid w:val="00335FA5"/>
    <w:rsid w:val="0033609A"/>
    <w:rsid w:val="00336DBB"/>
    <w:rsid w:val="00340A40"/>
    <w:rsid w:val="00341FDD"/>
    <w:rsid w:val="00343EE1"/>
    <w:rsid w:val="003441FE"/>
    <w:rsid w:val="00347A09"/>
    <w:rsid w:val="00347CF1"/>
    <w:rsid w:val="00350464"/>
    <w:rsid w:val="00351205"/>
    <w:rsid w:val="003524FE"/>
    <w:rsid w:val="003528A4"/>
    <w:rsid w:val="00355AED"/>
    <w:rsid w:val="00355EE6"/>
    <w:rsid w:val="0035699C"/>
    <w:rsid w:val="003607F3"/>
    <w:rsid w:val="00361270"/>
    <w:rsid w:val="00362D3C"/>
    <w:rsid w:val="003631F8"/>
    <w:rsid w:val="00363B04"/>
    <w:rsid w:val="00363DF3"/>
    <w:rsid w:val="003660CD"/>
    <w:rsid w:val="003661A3"/>
    <w:rsid w:val="0036640C"/>
    <w:rsid w:val="0037093A"/>
    <w:rsid w:val="00372F74"/>
    <w:rsid w:val="003730AA"/>
    <w:rsid w:val="003734DC"/>
    <w:rsid w:val="003743D0"/>
    <w:rsid w:val="003744D1"/>
    <w:rsid w:val="0037639A"/>
    <w:rsid w:val="00377307"/>
    <w:rsid w:val="003806F1"/>
    <w:rsid w:val="00381840"/>
    <w:rsid w:val="00381BC9"/>
    <w:rsid w:val="00382927"/>
    <w:rsid w:val="00382D7C"/>
    <w:rsid w:val="0038397E"/>
    <w:rsid w:val="003864F7"/>
    <w:rsid w:val="00387409"/>
    <w:rsid w:val="00387502"/>
    <w:rsid w:val="00387C7D"/>
    <w:rsid w:val="0039003B"/>
    <w:rsid w:val="003916A4"/>
    <w:rsid w:val="00392534"/>
    <w:rsid w:val="003930F7"/>
    <w:rsid w:val="003935D9"/>
    <w:rsid w:val="00396826"/>
    <w:rsid w:val="0039738C"/>
    <w:rsid w:val="003A0DE8"/>
    <w:rsid w:val="003A179C"/>
    <w:rsid w:val="003A240B"/>
    <w:rsid w:val="003A24FD"/>
    <w:rsid w:val="003A4929"/>
    <w:rsid w:val="003A50A0"/>
    <w:rsid w:val="003A6835"/>
    <w:rsid w:val="003A6DCF"/>
    <w:rsid w:val="003A7BDB"/>
    <w:rsid w:val="003B319D"/>
    <w:rsid w:val="003B3A4C"/>
    <w:rsid w:val="003B44F9"/>
    <w:rsid w:val="003B4C82"/>
    <w:rsid w:val="003B7BB2"/>
    <w:rsid w:val="003B7C04"/>
    <w:rsid w:val="003C08EE"/>
    <w:rsid w:val="003C0A8C"/>
    <w:rsid w:val="003C1543"/>
    <w:rsid w:val="003C1720"/>
    <w:rsid w:val="003C18D7"/>
    <w:rsid w:val="003C1B68"/>
    <w:rsid w:val="003C1E14"/>
    <w:rsid w:val="003C2B7A"/>
    <w:rsid w:val="003C31B5"/>
    <w:rsid w:val="003C4011"/>
    <w:rsid w:val="003C6676"/>
    <w:rsid w:val="003C7046"/>
    <w:rsid w:val="003D16F4"/>
    <w:rsid w:val="003D1708"/>
    <w:rsid w:val="003D17BB"/>
    <w:rsid w:val="003D1C1B"/>
    <w:rsid w:val="003D284E"/>
    <w:rsid w:val="003D3B90"/>
    <w:rsid w:val="003D5516"/>
    <w:rsid w:val="003D6432"/>
    <w:rsid w:val="003D75DB"/>
    <w:rsid w:val="003D7847"/>
    <w:rsid w:val="003E1002"/>
    <w:rsid w:val="003E2919"/>
    <w:rsid w:val="003E3275"/>
    <w:rsid w:val="003E33B8"/>
    <w:rsid w:val="003E3D67"/>
    <w:rsid w:val="003E423E"/>
    <w:rsid w:val="003E5B0D"/>
    <w:rsid w:val="003E6053"/>
    <w:rsid w:val="003E666E"/>
    <w:rsid w:val="003E6CAD"/>
    <w:rsid w:val="003E7D82"/>
    <w:rsid w:val="003F04E8"/>
    <w:rsid w:val="003F1AAB"/>
    <w:rsid w:val="003F2638"/>
    <w:rsid w:val="003F264D"/>
    <w:rsid w:val="003F393A"/>
    <w:rsid w:val="003F3D55"/>
    <w:rsid w:val="003F42EC"/>
    <w:rsid w:val="003F51FE"/>
    <w:rsid w:val="003F5304"/>
    <w:rsid w:val="003F7224"/>
    <w:rsid w:val="003F742C"/>
    <w:rsid w:val="003F79EC"/>
    <w:rsid w:val="004003AE"/>
    <w:rsid w:val="004039BA"/>
    <w:rsid w:val="004044AE"/>
    <w:rsid w:val="004069A4"/>
    <w:rsid w:val="00407321"/>
    <w:rsid w:val="00411137"/>
    <w:rsid w:val="0041162C"/>
    <w:rsid w:val="004156FE"/>
    <w:rsid w:val="00415853"/>
    <w:rsid w:val="0041623B"/>
    <w:rsid w:val="004166A1"/>
    <w:rsid w:val="004168D4"/>
    <w:rsid w:val="00416C2D"/>
    <w:rsid w:val="00417435"/>
    <w:rsid w:val="004211DC"/>
    <w:rsid w:val="00425DD7"/>
    <w:rsid w:val="00426D92"/>
    <w:rsid w:val="00427D21"/>
    <w:rsid w:val="00430E63"/>
    <w:rsid w:val="00430EEB"/>
    <w:rsid w:val="0043148D"/>
    <w:rsid w:val="00431BC7"/>
    <w:rsid w:val="004328F1"/>
    <w:rsid w:val="00433157"/>
    <w:rsid w:val="0043332B"/>
    <w:rsid w:val="004357D3"/>
    <w:rsid w:val="0043639E"/>
    <w:rsid w:val="00436A10"/>
    <w:rsid w:val="0043707D"/>
    <w:rsid w:val="00437EB0"/>
    <w:rsid w:val="004423E1"/>
    <w:rsid w:val="00442C94"/>
    <w:rsid w:val="00442DF5"/>
    <w:rsid w:val="00442EED"/>
    <w:rsid w:val="004431A7"/>
    <w:rsid w:val="00443E56"/>
    <w:rsid w:val="0044436A"/>
    <w:rsid w:val="0044655F"/>
    <w:rsid w:val="004470FB"/>
    <w:rsid w:val="00447124"/>
    <w:rsid w:val="004471D2"/>
    <w:rsid w:val="00447285"/>
    <w:rsid w:val="0044739B"/>
    <w:rsid w:val="004478A1"/>
    <w:rsid w:val="00447AE6"/>
    <w:rsid w:val="0045207D"/>
    <w:rsid w:val="00452478"/>
    <w:rsid w:val="0045358C"/>
    <w:rsid w:val="004559BE"/>
    <w:rsid w:val="00457463"/>
    <w:rsid w:val="00457FE9"/>
    <w:rsid w:val="00460E8D"/>
    <w:rsid w:val="00461434"/>
    <w:rsid w:val="004644C2"/>
    <w:rsid w:val="00465F11"/>
    <w:rsid w:val="00465F22"/>
    <w:rsid w:val="0046760A"/>
    <w:rsid w:val="00467F34"/>
    <w:rsid w:val="00467F9C"/>
    <w:rsid w:val="00467FED"/>
    <w:rsid w:val="004707C4"/>
    <w:rsid w:val="00472B63"/>
    <w:rsid w:val="00473B9C"/>
    <w:rsid w:val="0047410E"/>
    <w:rsid w:val="00475718"/>
    <w:rsid w:val="00475A41"/>
    <w:rsid w:val="004769DA"/>
    <w:rsid w:val="00477270"/>
    <w:rsid w:val="00477F27"/>
    <w:rsid w:val="0048156B"/>
    <w:rsid w:val="004823A1"/>
    <w:rsid w:val="004823F4"/>
    <w:rsid w:val="004850A7"/>
    <w:rsid w:val="004857DB"/>
    <w:rsid w:val="00491707"/>
    <w:rsid w:val="00491D9F"/>
    <w:rsid w:val="004922EA"/>
    <w:rsid w:val="0049274B"/>
    <w:rsid w:val="004928C3"/>
    <w:rsid w:val="0049307F"/>
    <w:rsid w:val="0049462F"/>
    <w:rsid w:val="00496194"/>
    <w:rsid w:val="00496A87"/>
    <w:rsid w:val="00496D21"/>
    <w:rsid w:val="004971D5"/>
    <w:rsid w:val="00497931"/>
    <w:rsid w:val="004A090C"/>
    <w:rsid w:val="004A228F"/>
    <w:rsid w:val="004A3D12"/>
    <w:rsid w:val="004A4999"/>
    <w:rsid w:val="004A5DAA"/>
    <w:rsid w:val="004A632A"/>
    <w:rsid w:val="004B2D5F"/>
    <w:rsid w:val="004B3A5F"/>
    <w:rsid w:val="004B56A6"/>
    <w:rsid w:val="004B6501"/>
    <w:rsid w:val="004B7AA1"/>
    <w:rsid w:val="004C0DDA"/>
    <w:rsid w:val="004C42DC"/>
    <w:rsid w:val="004C4579"/>
    <w:rsid w:val="004C474B"/>
    <w:rsid w:val="004C478A"/>
    <w:rsid w:val="004C5B17"/>
    <w:rsid w:val="004C7211"/>
    <w:rsid w:val="004C7C57"/>
    <w:rsid w:val="004D13C9"/>
    <w:rsid w:val="004D4344"/>
    <w:rsid w:val="004D623E"/>
    <w:rsid w:val="004D73F6"/>
    <w:rsid w:val="004D7D08"/>
    <w:rsid w:val="004E0B8D"/>
    <w:rsid w:val="004E0C2C"/>
    <w:rsid w:val="004E10CF"/>
    <w:rsid w:val="004E188D"/>
    <w:rsid w:val="004E1F0C"/>
    <w:rsid w:val="004E29E6"/>
    <w:rsid w:val="004E3DB0"/>
    <w:rsid w:val="004E7759"/>
    <w:rsid w:val="004E7981"/>
    <w:rsid w:val="004F0027"/>
    <w:rsid w:val="004F1276"/>
    <w:rsid w:val="004F129F"/>
    <w:rsid w:val="004F16E7"/>
    <w:rsid w:val="004F500E"/>
    <w:rsid w:val="004F5513"/>
    <w:rsid w:val="004F67EB"/>
    <w:rsid w:val="004F6914"/>
    <w:rsid w:val="004F70A8"/>
    <w:rsid w:val="00500A9A"/>
    <w:rsid w:val="00501C81"/>
    <w:rsid w:val="00504EFA"/>
    <w:rsid w:val="005056F9"/>
    <w:rsid w:val="00507B89"/>
    <w:rsid w:val="00514C15"/>
    <w:rsid w:val="00514ECB"/>
    <w:rsid w:val="0051597E"/>
    <w:rsid w:val="00515F38"/>
    <w:rsid w:val="00517348"/>
    <w:rsid w:val="005208AC"/>
    <w:rsid w:val="005209EA"/>
    <w:rsid w:val="00520C82"/>
    <w:rsid w:val="00521D77"/>
    <w:rsid w:val="00521FD7"/>
    <w:rsid w:val="00522443"/>
    <w:rsid w:val="0052286D"/>
    <w:rsid w:val="00523A00"/>
    <w:rsid w:val="005264F8"/>
    <w:rsid w:val="00526BEE"/>
    <w:rsid w:val="00526FD3"/>
    <w:rsid w:val="00527028"/>
    <w:rsid w:val="005270A4"/>
    <w:rsid w:val="00527AC7"/>
    <w:rsid w:val="00530E1E"/>
    <w:rsid w:val="00530EA7"/>
    <w:rsid w:val="00532FE0"/>
    <w:rsid w:val="00533ADC"/>
    <w:rsid w:val="00534439"/>
    <w:rsid w:val="00534681"/>
    <w:rsid w:val="00535BB8"/>
    <w:rsid w:val="00535DFC"/>
    <w:rsid w:val="00535FF5"/>
    <w:rsid w:val="005374D2"/>
    <w:rsid w:val="00537A1D"/>
    <w:rsid w:val="00540496"/>
    <w:rsid w:val="00540A9E"/>
    <w:rsid w:val="0054114E"/>
    <w:rsid w:val="0054172D"/>
    <w:rsid w:val="00541CD5"/>
    <w:rsid w:val="0054429B"/>
    <w:rsid w:val="005446DB"/>
    <w:rsid w:val="00544E64"/>
    <w:rsid w:val="0054531B"/>
    <w:rsid w:val="00545F5C"/>
    <w:rsid w:val="00546E43"/>
    <w:rsid w:val="00547207"/>
    <w:rsid w:val="00547BEA"/>
    <w:rsid w:val="00551C23"/>
    <w:rsid w:val="00552BB0"/>
    <w:rsid w:val="00552EED"/>
    <w:rsid w:val="00554FFD"/>
    <w:rsid w:val="0055515A"/>
    <w:rsid w:val="005556A5"/>
    <w:rsid w:val="00555FFC"/>
    <w:rsid w:val="00556D6B"/>
    <w:rsid w:val="005571E8"/>
    <w:rsid w:val="005579B6"/>
    <w:rsid w:val="005601BE"/>
    <w:rsid w:val="00561564"/>
    <w:rsid w:val="0056256C"/>
    <w:rsid w:val="00562B2C"/>
    <w:rsid w:val="0056328A"/>
    <w:rsid w:val="00563442"/>
    <w:rsid w:val="00564BC9"/>
    <w:rsid w:val="00565A55"/>
    <w:rsid w:val="00565B42"/>
    <w:rsid w:val="00565D89"/>
    <w:rsid w:val="00570C1D"/>
    <w:rsid w:val="00571244"/>
    <w:rsid w:val="005719F3"/>
    <w:rsid w:val="00573D1D"/>
    <w:rsid w:val="00573FA3"/>
    <w:rsid w:val="0057503B"/>
    <w:rsid w:val="00576B76"/>
    <w:rsid w:val="005813FD"/>
    <w:rsid w:val="005820C6"/>
    <w:rsid w:val="00584A6C"/>
    <w:rsid w:val="00586637"/>
    <w:rsid w:val="005910FD"/>
    <w:rsid w:val="005916A4"/>
    <w:rsid w:val="0059266A"/>
    <w:rsid w:val="00595578"/>
    <w:rsid w:val="005957E3"/>
    <w:rsid w:val="005A07CA"/>
    <w:rsid w:val="005A0988"/>
    <w:rsid w:val="005A107A"/>
    <w:rsid w:val="005A1202"/>
    <w:rsid w:val="005A1C09"/>
    <w:rsid w:val="005A6A9B"/>
    <w:rsid w:val="005A7769"/>
    <w:rsid w:val="005A7E00"/>
    <w:rsid w:val="005B14BC"/>
    <w:rsid w:val="005B2780"/>
    <w:rsid w:val="005B4ADC"/>
    <w:rsid w:val="005B6BD6"/>
    <w:rsid w:val="005B70C8"/>
    <w:rsid w:val="005C058B"/>
    <w:rsid w:val="005C1FD4"/>
    <w:rsid w:val="005C2077"/>
    <w:rsid w:val="005C342F"/>
    <w:rsid w:val="005C372E"/>
    <w:rsid w:val="005C4CE6"/>
    <w:rsid w:val="005C7CC6"/>
    <w:rsid w:val="005D28AE"/>
    <w:rsid w:val="005D3658"/>
    <w:rsid w:val="005D4FB9"/>
    <w:rsid w:val="005D552F"/>
    <w:rsid w:val="005D631F"/>
    <w:rsid w:val="005D6C5F"/>
    <w:rsid w:val="005E27BF"/>
    <w:rsid w:val="005E30AD"/>
    <w:rsid w:val="005E3D69"/>
    <w:rsid w:val="005E41D6"/>
    <w:rsid w:val="005E4DEC"/>
    <w:rsid w:val="005E57FA"/>
    <w:rsid w:val="005E59FB"/>
    <w:rsid w:val="005E5CB0"/>
    <w:rsid w:val="005E5D74"/>
    <w:rsid w:val="005E78FA"/>
    <w:rsid w:val="005E7C24"/>
    <w:rsid w:val="005E7E2B"/>
    <w:rsid w:val="005F2069"/>
    <w:rsid w:val="005F2933"/>
    <w:rsid w:val="005F34DD"/>
    <w:rsid w:val="005F419A"/>
    <w:rsid w:val="005F4F96"/>
    <w:rsid w:val="005F730B"/>
    <w:rsid w:val="00600E01"/>
    <w:rsid w:val="00601E28"/>
    <w:rsid w:val="00601F24"/>
    <w:rsid w:val="00602098"/>
    <w:rsid w:val="00602495"/>
    <w:rsid w:val="00602900"/>
    <w:rsid w:val="00602938"/>
    <w:rsid w:val="006039FB"/>
    <w:rsid w:val="00604C67"/>
    <w:rsid w:val="006054BB"/>
    <w:rsid w:val="00607055"/>
    <w:rsid w:val="00607ED6"/>
    <w:rsid w:val="006122BA"/>
    <w:rsid w:val="00612754"/>
    <w:rsid w:val="0061275F"/>
    <w:rsid w:val="00613496"/>
    <w:rsid w:val="00615288"/>
    <w:rsid w:val="006157F9"/>
    <w:rsid w:val="00615C08"/>
    <w:rsid w:val="00615F1E"/>
    <w:rsid w:val="00621927"/>
    <w:rsid w:val="00621EA1"/>
    <w:rsid w:val="00622E71"/>
    <w:rsid w:val="006239F2"/>
    <w:rsid w:val="006245AE"/>
    <w:rsid w:val="00627B6C"/>
    <w:rsid w:val="00627DEB"/>
    <w:rsid w:val="006301EA"/>
    <w:rsid w:val="00631F6E"/>
    <w:rsid w:val="00632890"/>
    <w:rsid w:val="00632E72"/>
    <w:rsid w:val="00633CC1"/>
    <w:rsid w:val="00637757"/>
    <w:rsid w:val="006412B3"/>
    <w:rsid w:val="00641CF8"/>
    <w:rsid w:val="00641E42"/>
    <w:rsid w:val="00642EA7"/>
    <w:rsid w:val="0064320D"/>
    <w:rsid w:val="006454E5"/>
    <w:rsid w:val="00645A09"/>
    <w:rsid w:val="00646567"/>
    <w:rsid w:val="00650665"/>
    <w:rsid w:val="00650F66"/>
    <w:rsid w:val="00651887"/>
    <w:rsid w:val="00651A27"/>
    <w:rsid w:val="00654829"/>
    <w:rsid w:val="00654C79"/>
    <w:rsid w:val="00655121"/>
    <w:rsid w:val="0065655A"/>
    <w:rsid w:val="0065755C"/>
    <w:rsid w:val="00661349"/>
    <w:rsid w:val="00662EE5"/>
    <w:rsid w:val="00663606"/>
    <w:rsid w:val="006639B2"/>
    <w:rsid w:val="006645EC"/>
    <w:rsid w:val="00664F3F"/>
    <w:rsid w:val="006654C6"/>
    <w:rsid w:val="00670691"/>
    <w:rsid w:val="00671A56"/>
    <w:rsid w:val="0067262B"/>
    <w:rsid w:val="00675845"/>
    <w:rsid w:val="00676129"/>
    <w:rsid w:val="0067755E"/>
    <w:rsid w:val="0068012A"/>
    <w:rsid w:val="006816DD"/>
    <w:rsid w:val="00682EBC"/>
    <w:rsid w:val="00684D02"/>
    <w:rsid w:val="006851F9"/>
    <w:rsid w:val="00685244"/>
    <w:rsid w:val="00686C7A"/>
    <w:rsid w:val="00690832"/>
    <w:rsid w:val="00691E64"/>
    <w:rsid w:val="006930D4"/>
    <w:rsid w:val="00693282"/>
    <w:rsid w:val="006943AE"/>
    <w:rsid w:val="00694DB6"/>
    <w:rsid w:val="0069603A"/>
    <w:rsid w:val="00697E73"/>
    <w:rsid w:val="006A0AF6"/>
    <w:rsid w:val="006A0CB3"/>
    <w:rsid w:val="006A0E5B"/>
    <w:rsid w:val="006A170B"/>
    <w:rsid w:val="006A393F"/>
    <w:rsid w:val="006A3B6D"/>
    <w:rsid w:val="006B0567"/>
    <w:rsid w:val="006B1FB4"/>
    <w:rsid w:val="006B21B9"/>
    <w:rsid w:val="006B2290"/>
    <w:rsid w:val="006B311C"/>
    <w:rsid w:val="006B3178"/>
    <w:rsid w:val="006B43F0"/>
    <w:rsid w:val="006B4A0C"/>
    <w:rsid w:val="006B6A2D"/>
    <w:rsid w:val="006C01A8"/>
    <w:rsid w:val="006C11BF"/>
    <w:rsid w:val="006C16C8"/>
    <w:rsid w:val="006C17F3"/>
    <w:rsid w:val="006C2D77"/>
    <w:rsid w:val="006C385B"/>
    <w:rsid w:val="006C4160"/>
    <w:rsid w:val="006C423D"/>
    <w:rsid w:val="006C4914"/>
    <w:rsid w:val="006C58BB"/>
    <w:rsid w:val="006C7663"/>
    <w:rsid w:val="006C7DF9"/>
    <w:rsid w:val="006D24C6"/>
    <w:rsid w:val="006D2A57"/>
    <w:rsid w:val="006D2FAF"/>
    <w:rsid w:val="006D32DA"/>
    <w:rsid w:val="006D34C8"/>
    <w:rsid w:val="006D36EA"/>
    <w:rsid w:val="006D3760"/>
    <w:rsid w:val="006D44FF"/>
    <w:rsid w:val="006D63E5"/>
    <w:rsid w:val="006E1647"/>
    <w:rsid w:val="006E18EC"/>
    <w:rsid w:val="006E3A75"/>
    <w:rsid w:val="006E41EE"/>
    <w:rsid w:val="006E5688"/>
    <w:rsid w:val="006E743F"/>
    <w:rsid w:val="006F0750"/>
    <w:rsid w:val="006F3B7E"/>
    <w:rsid w:val="006F3F07"/>
    <w:rsid w:val="006F53E6"/>
    <w:rsid w:val="006F6913"/>
    <w:rsid w:val="00700096"/>
    <w:rsid w:val="00701937"/>
    <w:rsid w:val="00703943"/>
    <w:rsid w:val="00703A10"/>
    <w:rsid w:val="00705C3D"/>
    <w:rsid w:val="00706339"/>
    <w:rsid w:val="00706CF7"/>
    <w:rsid w:val="0071166A"/>
    <w:rsid w:val="00713065"/>
    <w:rsid w:val="007130D3"/>
    <w:rsid w:val="007137CD"/>
    <w:rsid w:val="00714581"/>
    <w:rsid w:val="007147E2"/>
    <w:rsid w:val="007152F6"/>
    <w:rsid w:val="00716B82"/>
    <w:rsid w:val="00717678"/>
    <w:rsid w:val="00717D88"/>
    <w:rsid w:val="0072142F"/>
    <w:rsid w:val="00722441"/>
    <w:rsid w:val="00725BB5"/>
    <w:rsid w:val="00725E29"/>
    <w:rsid w:val="0073048B"/>
    <w:rsid w:val="00732E9E"/>
    <w:rsid w:val="00733FC4"/>
    <w:rsid w:val="00734270"/>
    <w:rsid w:val="007346DF"/>
    <w:rsid w:val="00734BBD"/>
    <w:rsid w:val="00735756"/>
    <w:rsid w:val="00736263"/>
    <w:rsid w:val="00736A73"/>
    <w:rsid w:val="00737338"/>
    <w:rsid w:val="0073799D"/>
    <w:rsid w:val="00740FDD"/>
    <w:rsid w:val="0074102A"/>
    <w:rsid w:val="007429C1"/>
    <w:rsid w:val="00743050"/>
    <w:rsid w:val="00743CD3"/>
    <w:rsid w:val="00744C6A"/>
    <w:rsid w:val="00745932"/>
    <w:rsid w:val="00745AE1"/>
    <w:rsid w:val="00746FC0"/>
    <w:rsid w:val="00747098"/>
    <w:rsid w:val="0075045B"/>
    <w:rsid w:val="00752629"/>
    <w:rsid w:val="007538DE"/>
    <w:rsid w:val="0075547C"/>
    <w:rsid w:val="007569B3"/>
    <w:rsid w:val="007600A1"/>
    <w:rsid w:val="0076016B"/>
    <w:rsid w:val="007606EF"/>
    <w:rsid w:val="007629C1"/>
    <w:rsid w:val="00764E72"/>
    <w:rsid w:val="00770FA9"/>
    <w:rsid w:val="007711A7"/>
    <w:rsid w:val="0077151E"/>
    <w:rsid w:val="00771549"/>
    <w:rsid w:val="00772B87"/>
    <w:rsid w:val="00773F9A"/>
    <w:rsid w:val="007755F5"/>
    <w:rsid w:val="00775A1C"/>
    <w:rsid w:val="00775AFF"/>
    <w:rsid w:val="0078442C"/>
    <w:rsid w:val="00786056"/>
    <w:rsid w:val="00786202"/>
    <w:rsid w:val="00787FA6"/>
    <w:rsid w:val="00791623"/>
    <w:rsid w:val="0079266A"/>
    <w:rsid w:val="007933A1"/>
    <w:rsid w:val="00793C6E"/>
    <w:rsid w:val="007942D3"/>
    <w:rsid w:val="0079454D"/>
    <w:rsid w:val="0079456E"/>
    <w:rsid w:val="007948F6"/>
    <w:rsid w:val="00795B2E"/>
    <w:rsid w:val="0079678E"/>
    <w:rsid w:val="007967EA"/>
    <w:rsid w:val="0079685C"/>
    <w:rsid w:val="00796A4F"/>
    <w:rsid w:val="007A1197"/>
    <w:rsid w:val="007A185D"/>
    <w:rsid w:val="007A2069"/>
    <w:rsid w:val="007A3FEE"/>
    <w:rsid w:val="007A4213"/>
    <w:rsid w:val="007A6520"/>
    <w:rsid w:val="007A69F0"/>
    <w:rsid w:val="007B00CD"/>
    <w:rsid w:val="007B1ECB"/>
    <w:rsid w:val="007B2099"/>
    <w:rsid w:val="007B2348"/>
    <w:rsid w:val="007B2531"/>
    <w:rsid w:val="007B341C"/>
    <w:rsid w:val="007B59C2"/>
    <w:rsid w:val="007B62D6"/>
    <w:rsid w:val="007B6C09"/>
    <w:rsid w:val="007B7741"/>
    <w:rsid w:val="007B7F31"/>
    <w:rsid w:val="007C0097"/>
    <w:rsid w:val="007C08B8"/>
    <w:rsid w:val="007C0F29"/>
    <w:rsid w:val="007C3261"/>
    <w:rsid w:val="007C3366"/>
    <w:rsid w:val="007C4A89"/>
    <w:rsid w:val="007C4DFD"/>
    <w:rsid w:val="007C79CF"/>
    <w:rsid w:val="007D00D9"/>
    <w:rsid w:val="007D0676"/>
    <w:rsid w:val="007D0C85"/>
    <w:rsid w:val="007D0E14"/>
    <w:rsid w:val="007D13B5"/>
    <w:rsid w:val="007D24B9"/>
    <w:rsid w:val="007D250F"/>
    <w:rsid w:val="007D4B87"/>
    <w:rsid w:val="007D5202"/>
    <w:rsid w:val="007D6B75"/>
    <w:rsid w:val="007D6CFE"/>
    <w:rsid w:val="007D7A36"/>
    <w:rsid w:val="007E09DA"/>
    <w:rsid w:val="007E180F"/>
    <w:rsid w:val="007E228B"/>
    <w:rsid w:val="007E3C65"/>
    <w:rsid w:val="007E3E5D"/>
    <w:rsid w:val="007E5A61"/>
    <w:rsid w:val="007E5A82"/>
    <w:rsid w:val="007E7267"/>
    <w:rsid w:val="007E736F"/>
    <w:rsid w:val="007E772B"/>
    <w:rsid w:val="007F027C"/>
    <w:rsid w:val="007F0CA8"/>
    <w:rsid w:val="007F0CE8"/>
    <w:rsid w:val="007F1A86"/>
    <w:rsid w:val="007F1E19"/>
    <w:rsid w:val="007F2EFE"/>
    <w:rsid w:val="007F5FCE"/>
    <w:rsid w:val="007F6053"/>
    <w:rsid w:val="007F73FD"/>
    <w:rsid w:val="00800D08"/>
    <w:rsid w:val="0080279B"/>
    <w:rsid w:val="00803010"/>
    <w:rsid w:val="00803D78"/>
    <w:rsid w:val="00803E64"/>
    <w:rsid w:val="00803FCA"/>
    <w:rsid w:val="00804704"/>
    <w:rsid w:val="0080723D"/>
    <w:rsid w:val="0081018E"/>
    <w:rsid w:val="00812EB5"/>
    <w:rsid w:val="00812F13"/>
    <w:rsid w:val="0081519E"/>
    <w:rsid w:val="008151E8"/>
    <w:rsid w:val="008178B6"/>
    <w:rsid w:val="008213B9"/>
    <w:rsid w:val="008216AA"/>
    <w:rsid w:val="0082191A"/>
    <w:rsid w:val="00821DE4"/>
    <w:rsid w:val="008225F9"/>
    <w:rsid w:val="00822EE0"/>
    <w:rsid w:val="0082629D"/>
    <w:rsid w:val="00827FEE"/>
    <w:rsid w:val="008308D1"/>
    <w:rsid w:val="008331D8"/>
    <w:rsid w:val="0083343A"/>
    <w:rsid w:val="008341E7"/>
    <w:rsid w:val="00835616"/>
    <w:rsid w:val="00835E06"/>
    <w:rsid w:val="00836CC0"/>
    <w:rsid w:val="00836DFD"/>
    <w:rsid w:val="008372B7"/>
    <w:rsid w:val="008376A7"/>
    <w:rsid w:val="00840BD8"/>
    <w:rsid w:val="00841256"/>
    <w:rsid w:val="00844530"/>
    <w:rsid w:val="0084531A"/>
    <w:rsid w:val="00846B65"/>
    <w:rsid w:val="00847432"/>
    <w:rsid w:val="008503DA"/>
    <w:rsid w:val="008505BC"/>
    <w:rsid w:val="00853231"/>
    <w:rsid w:val="008535B8"/>
    <w:rsid w:val="00854EA4"/>
    <w:rsid w:val="00855AFF"/>
    <w:rsid w:val="008571FA"/>
    <w:rsid w:val="00857614"/>
    <w:rsid w:val="00860236"/>
    <w:rsid w:val="00860A50"/>
    <w:rsid w:val="00861D46"/>
    <w:rsid w:val="00863CCE"/>
    <w:rsid w:val="00864098"/>
    <w:rsid w:val="00865B05"/>
    <w:rsid w:val="00865B74"/>
    <w:rsid w:val="008666FF"/>
    <w:rsid w:val="008703E8"/>
    <w:rsid w:val="00870557"/>
    <w:rsid w:val="00870B5E"/>
    <w:rsid w:val="00870FD9"/>
    <w:rsid w:val="008736E8"/>
    <w:rsid w:val="00874D29"/>
    <w:rsid w:val="00875D3A"/>
    <w:rsid w:val="00875FD7"/>
    <w:rsid w:val="00876658"/>
    <w:rsid w:val="00876736"/>
    <w:rsid w:val="00876771"/>
    <w:rsid w:val="00876A42"/>
    <w:rsid w:val="00877CD0"/>
    <w:rsid w:val="00877FF2"/>
    <w:rsid w:val="0088094A"/>
    <w:rsid w:val="00880BFC"/>
    <w:rsid w:val="0088174B"/>
    <w:rsid w:val="00882721"/>
    <w:rsid w:val="00884632"/>
    <w:rsid w:val="00887F19"/>
    <w:rsid w:val="0089027E"/>
    <w:rsid w:val="0089090C"/>
    <w:rsid w:val="00891CA9"/>
    <w:rsid w:val="00891D4C"/>
    <w:rsid w:val="008928B3"/>
    <w:rsid w:val="0089394D"/>
    <w:rsid w:val="00893F0F"/>
    <w:rsid w:val="00894EAA"/>
    <w:rsid w:val="00896A8E"/>
    <w:rsid w:val="00896B39"/>
    <w:rsid w:val="008974F0"/>
    <w:rsid w:val="008977F8"/>
    <w:rsid w:val="00897D46"/>
    <w:rsid w:val="008A19E5"/>
    <w:rsid w:val="008A2150"/>
    <w:rsid w:val="008A22F4"/>
    <w:rsid w:val="008A330A"/>
    <w:rsid w:val="008A3ADB"/>
    <w:rsid w:val="008A3F64"/>
    <w:rsid w:val="008A643F"/>
    <w:rsid w:val="008A7012"/>
    <w:rsid w:val="008B012A"/>
    <w:rsid w:val="008B2708"/>
    <w:rsid w:val="008B3965"/>
    <w:rsid w:val="008B3CFD"/>
    <w:rsid w:val="008B70C9"/>
    <w:rsid w:val="008B740B"/>
    <w:rsid w:val="008C2595"/>
    <w:rsid w:val="008C378F"/>
    <w:rsid w:val="008C3919"/>
    <w:rsid w:val="008C52F1"/>
    <w:rsid w:val="008D0F36"/>
    <w:rsid w:val="008D17FB"/>
    <w:rsid w:val="008D1BB4"/>
    <w:rsid w:val="008D2A00"/>
    <w:rsid w:val="008D4E5D"/>
    <w:rsid w:val="008D5532"/>
    <w:rsid w:val="008D5823"/>
    <w:rsid w:val="008E1395"/>
    <w:rsid w:val="008E2944"/>
    <w:rsid w:val="008E4388"/>
    <w:rsid w:val="008E4AAB"/>
    <w:rsid w:val="008E4D1F"/>
    <w:rsid w:val="008E4E35"/>
    <w:rsid w:val="008E4E3C"/>
    <w:rsid w:val="008E564B"/>
    <w:rsid w:val="008E5C7A"/>
    <w:rsid w:val="008E5FF8"/>
    <w:rsid w:val="008E6E3A"/>
    <w:rsid w:val="008E789F"/>
    <w:rsid w:val="008F0333"/>
    <w:rsid w:val="008F15D5"/>
    <w:rsid w:val="008F2264"/>
    <w:rsid w:val="008F2507"/>
    <w:rsid w:val="008F5C35"/>
    <w:rsid w:val="008F626F"/>
    <w:rsid w:val="008F756A"/>
    <w:rsid w:val="009004E3"/>
    <w:rsid w:val="0090075A"/>
    <w:rsid w:val="009031C0"/>
    <w:rsid w:val="009033D3"/>
    <w:rsid w:val="00904245"/>
    <w:rsid w:val="00906E17"/>
    <w:rsid w:val="00910725"/>
    <w:rsid w:val="00912A81"/>
    <w:rsid w:val="00914008"/>
    <w:rsid w:val="0091676F"/>
    <w:rsid w:val="00917564"/>
    <w:rsid w:val="00917963"/>
    <w:rsid w:val="009219D6"/>
    <w:rsid w:val="00923A6F"/>
    <w:rsid w:val="00924C0C"/>
    <w:rsid w:val="00926873"/>
    <w:rsid w:val="00927075"/>
    <w:rsid w:val="009273AB"/>
    <w:rsid w:val="00927D27"/>
    <w:rsid w:val="00930BA1"/>
    <w:rsid w:val="0093157A"/>
    <w:rsid w:val="0093169E"/>
    <w:rsid w:val="00932228"/>
    <w:rsid w:val="00933587"/>
    <w:rsid w:val="009337CF"/>
    <w:rsid w:val="0093419D"/>
    <w:rsid w:val="00934F5C"/>
    <w:rsid w:val="00937130"/>
    <w:rsid w:val="009403BC"/>
    <w:rsid w:val="00941A68"/>
    <w:rsid w:val="009450C5"/>
    <w:rsid w:val="00946704"/>
    <w:rsid w:val="00946D27"/>
    <w:rsid w:val="009505C9"/>
    <w:rsid w:val="00950752"/>
    <w:rsid w:val="0095131D"/>
    <w:rsid w:val="0095158A"/>
    <w:rsid w:val="00951B1F"/>
    <w:rsid w:val="0095385B"/>
    <w:rsid w:val="009545FC"/>
    <w:rsid w:val="00961EDE"/>
    <w:rsid w:val="00962022"/>
    <w:rsid w:val="009622CE"/>
    <w:rsid w:val="00963077"/>
    <w:rsid w:val="0096535F"/>
    <w:rsid w:val="00965B0D"/>
    <w:rsid w:val="00966424"/>
    <w:rsid w:val="00966D96"/>
    <w:rsid w:val="00967183"/>
    <w:rsid w:val="00967597"/>
    <w:rsid w:val="00971CB6"/>
    <w:rsid w:val="009722A4"/>
    <w:rsid w:val="00972B31"/>
    <w:rsid w:val="00975604"/>
    <w:rsid w:val="00975EEC"/>
    <w:rsid w:val="00977722"/>
    <w:rsid w:val="009803CE"/>
    <w:rsid w:val="00981C6E"/>
    <w:rsid w:val="009840D2"/>
    <w:rsid w:val="00984CBA"/>
    <w:rsid w:val="00990B82"/>
    <w:rsid w:val="009918FA"/>
    <w:rsid w:val="009956F1"/>
    <w:rsid w:val="00996620"/>
    <w:rsid w:val="00996828"/>
    <w:rsid w:val="009A0A69"/>
    <w:rsid w:val="009A0D76"/>
    <w:rsid w:val="009A1871"/>
    <w:rsid w:val="009A3B63"/>
    <w:rsid w:val="009A48E2"/>
    <w:rsid w:val="009A72CA"/>
    <w:rsid w:val="009A733C"/>
    <w:rsid w:val="009B1493"/>
    <w:rsid w:val="009B1706"/>
    <w:rsid w:val="009B5F63"/>
    <w:rsid w:val="009B7C8F"/>
    <w:rsid w:val="009C0EF2"/>
    <w:rsid w:val="009C1F84"/>
    <w:rsid w:val="009C26D6"/>
    <w:rsid w:val="009C2DE6"/>
    <w:rsid w:val="009C3025"/>
    <w:rsid w:val="009C3F87"/>
    <w:rsid w:val="009C4FC7"/>
    <w:rsid w:val="009C61D8"/>
    <w:rsid w:val="009C679A"/>
    <w:rsid w:val="009C71E8"/>
    <w:rsid w:val="009D0451"/>
    <w:rsid w:val="009D1097"/>
    <w:rsid w:val="009D1DC6"/>
    <w:rsid w:val="009D3278"/>
    <w:rsid w:val="009D32AE"/>
    <w:rsid w:val="009D3FA0"/>
    <w:rsid w:val="009D4FF8"/>
    <w:rsid w:val="009D54E8"/>
    <w:rsid w:val="009D5729"/>
    <w:rsid w:val="009D5C1C"/>
    <w:rsid w:val="009D5FC6"/>
    <w:rsid w:val="009D620B"/>
    <w:rsid w:val="009E0637"/>
    <w:rsid w:val="009E0FBE"/>
    <w:rsid w:val="009E202A"/>
    <w:rsid w:val="009E3373"/>
    <w:rsid w:val="009E3B72"/>
    <w:rsid w:val="009E3CF1"/>
    <w:rsid w:val="009E52A6"/>
    <w:rsid w:val="009E6273"/>
    <w:rsid w:val="009F0F54"/>
    <w:rsid w:val="009F0FBA"/>
    <w:rsid w:val="009F41BD"/>
    <w:rsid w:val="009F51FD"/>
    <w:rsid w:val="009F54A7"/>
    <w:rsid w:val="009F649B"/>
    <w:rsid w:val="009F6C26"/>
    <w:rsid w:val="009F7FB7"/>
    <w:rsid w:val="00A00508"/>
    <w:rsid w:val="00A00517"/>
    <w:rsid w:val="00A00A30"/>
    <w:rsid w:val="00A031B3"/>
    <w:rsid w:val="00A0691E"/>
    <w:rsid w:val="00A077D8"/>
    <w:rsid w:val="00A1244C"/>
    <w:rsid w:val="00A1252A"/>
    <w:rsid w:val="00A12E3E"/>
    <w:rsid w:val="00A135B7"/>
    <w:rsid w:val="00A14167"/>
    <w:rsid w:val="00A1446B"/>
    <w:rsid w:val="00A14FBF"/>
    <w:rsid w:val="00A157FD"/>
    <w:rsid w:val="00A21979"/>
    <w:rsid w:val="00A22BB2"/>
    <w:rsid w:val="00A2310E"/>
    <w:rsid w:val="00A247FB"/>
    <w:rsid w:val="00A2484C"/>
    <w:rsid w:val="00A252E0"/>
    <w:rsid w:val="00A276EF"/>
    <w:rsid w:val="00A27B98"/>
    <w:rsid w:val="00A30A64"/>
    <w:rsid w:val="00A31793"/>
    <w:rsid w:val="00A31958"/>
    <w:rsid w:val="00A31B87"/>
    <w:rsid w:val="00A324AA"/>
    <w:rsid w:val="00A32B76"/>
    <w:rsid w:val="00A3381A"/>
    <w:rsid w:val="00A3724C"/>
    <w:rsid w:val="00A373EB"/>
    <w:rsid w:val="00A41501"/>
    <w:rsid w:val="00A41765"/>
    <w:rsid w:val="00A437CD"/>
    <w:rsid w:val="00A46A4B"/>
    <w:rsid w:val="00A47233"/>
    <w:rsid w:val="00A50395"/>
    <w:rsid w:val="00A535FB"/>
    <w:rsid w:val="00A5774A"/>
    <w:rsid w:val="00A57BD9"/>
    <w:rsid w:val="00A60BE8"/>
    <w:rsid w:val="00A61B99"/>
    <w:rsid w:val="00A6304C"/>
    <w:rsid w:val="00A65C49"/>
    <w:rsid w:val="00A668A6"/>
    <w:rsid w:val="00A67008"/>
    <w:rsid w:val="00A70954"/>
    <w:rsid w:val="00A7282C"/>
    <w:rsid w:val="00A730BC"/>
    <w:rsid w:val="00A75843"/>
    <w:rsid w:val="00A75B27"/>
    <w:rsid w:val="00A76686"/>
    <w:rsid w:val="00A81306"/>
    <w:rsid w:val="00A81FC9"/>
    <w:rsid w:val="00A820AC"/>
    <w:rsid w:val="00A82623"/>
    <w:rsid w:val="00A82A6A"/>
    <w:rsid w:val="00A84868"/>
    <w:rsid w:val="00A85B88"/>
    <w:rsid w:val="00A86370"/>
    <w:rsid w:val="00A86545"/>
    <w:rsid w:val="00A86563"/>
    <w:rsid w:val="00A8716D"/>
    <w:rsid w:val="00A91D07"/>
    <w:rsid w:val="00A92612"/>
    <w:rsid w:val="00A93372"/>
    <w:rsid w:val="00A9384B"/>
    <w:rsid w:val="00A9516E"/>
    <w:rsid w:val="00A95784"/>
    <w:rsid w:val="00A95887"/>
    <w:rsid w:val="00A9692C"/>
    <w:rsid w:val="00A97800"/>
    <w:rsid w:val="00AA107F"/>
    <w:rsid w:val="00AA1A64"/>
    <w:rsid w:val="00AA1F6A"/>
    <w:rsid w:val="00AA204C"/>
    <w:rsid w:val="00AA20C6"/>
    <w:rsid w:val="00AA2126"/>
    <w:rsid w:val="00AA2528"/>
    <w:rsid w:val="00AA38E9"/>
    <w:rsid w:val="00AA3B6A"/>
    <w:rsid w:val="00AA41AC"/>
    <w:rsid w:val="00AA4648"/>
    <w:rsid w:val="00AA4795"/>
    <w:rsid w:val="00AA5508"/>
    <w:rsid w:val="00AA588F"/>
    <w:rsid w:val="00AA5CA2"/>
    <w:rsid w:val="00AA5D7F"/>
    <w:rsid w:val="00AA6930"/>
    <w:rsid w:val="00AA6EAF"/>
    <w:rsid w:val="00AA6F92"/>
    <w:rsid w:val="00AA76BC"/>
    <w:rsid w:val="00AA7B53"/>
    <w:rsid w:val="00AB023C"/>
    <w:rsid w:val="00AB3599"/>
    <w:rsid w:val="00AB43E2"/>
    <w:rsid w:val="00AB6934"/>
    <w:rsid w:val="00AB7E4D"/>
    <w:rsid w:val="00AB7ECF"/>
    <w:rsid w:val="00AC49A2"/>
    <w:rsid w:val="00AC6BD3"/>
    <w:rsid w:val="00AC6DBE"/>
    <w:rsid w:val="00AC7011"/>
    <w:rsid w:val="00AD02E7"/>
    <w:rsid w:val="00AD19D5"/>
    <w:rsid w:val="00AD28A8"/>
    <w:rsid w:val="00AD43D9"/>
    <w:rsid w:val="00AD46E9"/>
    <w:rsid w:val="00AD4FCC"/>
    <w:rsid w:val="00AD55C9"/>
    <w:rsid w:val="00AD6BA0"/>
    <w:rsid w:val="00AD759A"/>
    <w:rsid w:val="00AD7684"/>
    <w:rsid w:val="00AD7FFC"/>
    <w:rsid w:val="00AE0581"/>
    <w:rsid w:val="00AE1546"/>
    <w:rsid w:val="00AE20A5"/>
    <w:rsid w:val="00AE348F"/>
    <w:rsid w:val="00AE555C"/>
    <w:rsid w:val="00AE6F81"/>
    <w:rsid w:val="00AF1AF7"/>
    <w:rsid w:val="00AF31DD"/>
    <w:rsid w:val="00AF3B8D"/>
    <w:rsid w:val="00AF42DE"/>
    <w:rsid w:val="00AF46F4"/>
    <w:rsid w:val="00AF5D38"/>
    <w:rsid w:val="00AF5D9B"/>
    <w:rsid w:val="00AF77BA"/>
    <w:rsid w:val="00B00053"/>
    <w:rsid w:val="00B007EF"/>
    <w:rsid w:val="00B01C54"/>
    <w:rsid w:val="00B027F7"/>
    <w:rsid w:val="00B03758"/>
    <w:rsid w:val="00B04C2D"/>
    <w:rsid w:val="00B0640B"/>
    <w:rsid w:val="00B06710"/>
    <w:rsid w:val="00B07CE5"/>
    <w:rsid w:val="00B1020C"/>
    <w:rsid w:val="00B1288E"/>
    <w:rsid w:val="00B14056"/>
    <w:rsid w:val="00B16A50"/>
    <w:rsid w:val="00B2081E"/>
    <w:rsid w:val="00B20E1C"/>
    <w:rsid w:val="00B21DBA"/>
    <w:rsid w:val="00B23630"/>
    <w:rsid w:val="00B25168"/>
    <w:rsid w:val="00B25A4C"/>
    <w:rsid w:val="00B25DD1"/>
    <w:rsid w:val="00B26ACD"/>
    <w:rsid w:val="00B27075"/>
    <w:rsid w:val="00B31716"/>
    <w:rsid w:val="00B3369F"/>
    <w:rsid w:val="00B346A8"/>
    <w:rsid w:val="00B34F0A"/>
    <w:rsid w:val="00B35112"/>
    <w:rsid w:val="00B35C89"/>
    <w:rsid w:val="00B417BD"/>
    <w:rsid w:val="00B41921"/>
    <w:rsid w:val="00B41A00"/>
    <w:rsid w:val="00B42BCF"/>
    <w:rsid w:val="00B435F6"/>
    <w:rsid w:val="00B46D8E"/>
    <w:rsid w:val="00B50E31"/>
    <w:rsid w:val="00B515B3"/>
    <w:rsid w:val="00B51962"/>
    <w:rsid w:val="00B52173"/>
    <w:rsid w:val="00B5285C"/>
    <w:rsid w:val="00B52A47"/>
    <w:rsid w:val="00B531E7"/>
    <w:rsid w:val="00B5325D"/>
    <w:rsid w:val="00B53405"/>
    <w:rsid w:val="00B53FA7"/>
    <w:rsid w:val="00B543AA"/>
    <w:rsid w:val="00B55FBC"/>
    <w:rsid w:val="00B57192"/>
    <w:rsid w:val="00B60D6B"/>
    <w:rsid w:val="00B668F0"/>
    <w:rsid w:val="00B66BD8"/>
    <w:rsid w:val="00B716DC"/>
    <w:rsid w:val="00B71E32"/>
    <w:rsid w:val="00B7205C"/>
    <w:rsid w:val="00B74AAE"/>
    <w:rsid w:val="00B74B53"/>
    <w:rsid w:val="00B756A3"/>
    <w:rsid w:val="00B8065E"/>
    <w:rsid w:val="00B80FE8"/>
    <w:rsid w:val="00B87290"/>
    <w:rsid w:val="00B8756A"/>
    <w:rsid w:val="00B8780E"/>
    <w:rsid w:val="00B90C26"/>
    <w:rsid w:val="00B911D9"/>
    <w:rsid w:val="00B91B4D"/>
    <w:rsid w:val="00B93330"/>
    <w:rsid w:val="00B93D9F"/>
    <w:rsid w:val="00B9456E"/>
    <w:rsid w:val="00B94578"/>
    <w:rsid w:val="00B94E6C"/>
    <w:rsid w:val="00B95308"/>
    <w:rsid w:val="00B9567C"/>
    <w:rsid w:val="00B95AA3"/>
    <w:rsid w:val="00B95EFD"/>
    <w:rsid w:val="00B97FA9"/>
    <w:rsid w:val="00BA1062"/>
    <w:rsid w:val="00BA144B"/>
    <w:rsid w:val="00BA14EE"/>
    <w:rsid w:val="00BA15E4"/>
    <w:rsid w:val="00BA1853"/>
    <w:rsid w:val="00BA3897"/>
    <w:rsid w:val="00BA3B8D"/>
    <w:rsid w:val="00BA4C2E"/>
    <w:rsid w:val="00BA4FB1"/>
    <w:rsid w:val="00BB076F"/>
    <w:rsid w:val="00BB3A9E"/>
    <w:rsid w:val="00BB3F08"/>
    <w:rsid w:val="00BB4606"/>
    <w:rsid w:val="00BB533E"/>
    <w:rsid w:val="00BB6B8E"/>
    <w:rsid w:val="00BB6D1F"/>
    <w:rsid w:val="00BC45AD"/>
    <w:rsid w:val="00BC4F3C"/>
    <w:rsid w:val="00BD00B3"/>
    <w:rsid w:val="00BD07A2"/>
    <w:rsid w:val="00BD0F35"/>
    <w:rsid w:val="00BD1438"/>
    <w:rsid w:val="00BD1E1F"/>
    <w:rsid w:val="00BD2048"/>
    <w:rsid w:val="00BD346E"/>
    <w:rsid w:val="00BD37D3"/>
    <w:rsid w:val="00BD3B46"/>
    <w:rsid w:val="00BD3DB8"/>
    <w:rsid w:val="00BD4D97"/>
    <w:rsid w:val="00BD62E3"/>
    <w:rsid w:val="00BD6405"/>
    <w:rsid w:val="00BE0D12"/>
    <w:rsid w:val="00BE60D8"/>
    <w:rsid w:val="00BE6BC6"/>
    <w:rsid w:val="00BE6F05"/>
    <w:rsid w:val="00BE7D5E"/>
    <w:rsid w:val="00BF0107"/>
    <w:rsid w:val="00BF11F9"/>
    <w:rsid w:val="00BF1412"/>
    <w:rsid w:val="00BF4C5D"/>
    <w:rsid w:val="00BF50E8"/>
    <w:rsid w:val="00BF5A18"/>
    <w:rsid w:val="00BF5A5F"/>
    <w:rsid w:val="00BF626D"/>
    <w:rsid w:val="00BF6840"/>
    <w:rsid w:val="00BF6C4A"/>
    <w:rsid w:val="00C0060C"/>
    <w:rsid w:val="00C0061D"/>
    <w:rsid w:val="00C043C7"/>
    <w:rsid w:val="00C048F2"/>
    <w:rsid w:val="00C04B9A"/>
    <w:rsid w:val="00C06CEC"/>
    <w:rsid w:val="00C13256"/>
    <w:rsid w:val="00C15690"/>
    <w:rsid w:val="00C1683E"/>
    <w:rsid w:val="00C16927"/>
    <w:rsid w:val="00C20060"/>
    <w:rsid w:val="00C20D6A"/>
    <w:rsid w:val="00C23D2F"/>
    <w:rsid w:val="00C24665"/>
    <w:rsid w:val="00C255E4"/>
    <w:rsid w:val="00C2594C"/>
    <w:rsid w:val="00C25C64"/>
    <w:rsid w:val="00C27396"/>
    <w:rsid w:val="00C27A46"/>
    <w:rsid w:val="00C303DC"/>
    <w:rsid w:val="00C314F5"/>
    <w:rsid w:val="00C3190F"/>
    <w:rsid w:val="00C31AC6"/>
    <w:rsid w:val="00C32D53"/>
    <w:rsid w:val="00C3306F"/>
    <w:rsid w:val="00C34B69"/>
    <w:rsid w:val="00C356E0"/>
    <w:rsid w:val="00C40041"/>
    <w:rsid w:val="00C40C5C"/>
    <w:rsid w:val="00C41B1A"/>
    <w:rsid w:val="00C4417F"/>
    <w:rsid w:val="00C443BD"/>
    <w:rsid w:val="00C44475"/>
    <w:rsid w:val="00C451C5"/>
    <w:rsid w:val="00C455FC"/>
    <w:rsid w:val="00C45FA1"/>
    <w:rsid w:val="00C4712C"/>
    <w:rsid w:val="00C47142"/>
    <w:rsid w:val="00C47826"/>
    <w:rsid w:val="00C51AD8"/>
    <w:rsid w:val="00C536D1"/>
    <w:rsid w:val="00C55B82"/>
    <w:rsid w:val="00C6018F"/>
    <w:rsid w:val="00C60CF7"/>
    <w:rsid w:val="00C617F9"/>
    <w:rsid w:val="00C61B90"/>
    <w:rsid w:val="00C64049"/>
    <w:rsid w:val="00C64CCB"/>
    <w:rsid w:val="00C64DB0"/>
    <w:rsid w:val="00C64F23"/>
    <w:rsid w:val="00C651B2"/>
    <w:rsid w:val="00C652D2"/>
    <w:rsid w:val="00C654E4"/>
    <w:rsid w:val="00C6623C"/>
    <w:rsid w:val="00C6648D"/>
    <w:rsid w:val="00C673C5"/>
    <w:rsid w:val="00C72468"/>
    <w:rsid w:val="00C72FDE"/>
    <w:rsid w:val="00C73D72"/>
    <w:rsid w:val="00C73E68"/>
    <w:rsid w:val="00C75062"/>
    <w:rsid w:val="00C758B3"/>
    <w:rsid w:val="00C77450"/>
    <w:rsid w:val="00C8042E"/>
    <w:rsid w:val="00C80CB9"/>
    <w:rsid w:val="00C8155C"/>
    <w:rsid w:val="00C82353"/>
    <w:rsid w:val="00C869ED"/>
    <w:rsid w:val="00C8784E"/>
    <w:rsid w:val="00C907FD"/>
    <w:rsid w:val="00C90A14"/>
    <w:rsid w:val="00C9161D"/>
    <w:rsid w:val="00C92265"/>
    <w:rsid w:val="00C93144"/>
    <w:rsid w:val="00C95C64"/>
    <w:rsid w:val="00C9618B"/>
    <w:rsid w:val="00C97C56"/>
    <w:rsid w:val="00CA0561"/>
    <w:rsid w:val="00CA0AB1"/>
    <w:rsid w:val="00CA0C1D"/>
    <w:rsid w:val="00CA1437"/>
    <w:rsid w:val="00CA312C"/>
    <w:rsid w:val="00CA3DF0"/>
    <w:rsid w:val="00CA469A"/>
    <w:rsid w:val="00CA5921"/>
    <w:rsid w:val="00CA59FC"/>
    <w:rsid w:val="00CA658B"/>
    <w:rsid w:val="00CB1D93"/>
    <w:rsid w:val="00CB29E2"/>
    <w:rsid w:val="00CB2EB6"/>
    <w:rsid w:val="00CB2EBD"/>
    <w:rsid w:val="00CB48A6"/>
    <w:rsid w:val="00CB5BBD"/>
    <w:rsid w:val="00CB6216"/>
    <w:rsid w:val="00CB62A9"/>
    <w:rsid w:val="00CB693D"/>
    <w:rsid w:val="00CB74DE"/>
    <w:rsid w:val="00CB7FE9"/>
    <w:rsid w:val="00CC072B"/>
    <w:rsid w:val="00CC20A6"/>
    <w:rsid w:val="00CC45C6"/>
    <w:rsid w:val="00CC6E83"/>
    <w:rsid w:val="00CC724D"/>
    <w:rsid w:val="00CD1509"/>
    <w:rsid w:val="00CD1654"/>
    <w:rsid w:val="00CD217F"/>
    <w:rsid w:val="00CD292B"/>
    <w:rsid w:val="00CD2E99"/>
    <w:rsid w:val="00CD3B85"/>
    <w:rsid w:val="00CD5F28"/>
    <w:rsid w:val="00CD6275"/>
    <w:rsid w:val="00CD64AD"/>
    <w:rsid w:val="00CD69F3"/>
    <w:rsid w:val="00CD702A"/>
    <w:rsid w:val="00CE02A8"/>
    <w:rsid w:val="00CE0E8F"/>
    <w:rsid w:val="00CE2663"/>
    <w:rsid w:val="00CE2880"/>
    <w:rsid w:val="00CE3C17"/>
    <w:rsid w:val="00CE5946"/>
    <w:rsid w:val="00CE5961"/>
    <w:rsid w:val="00CE737B"/>
    <w:rsid w:val="00CF08E3"/>
    <w:rsid w:val="00CF1848"/>
    <w:rsid w:val="00CF3FC4"/>
    <w:rsid w:val="00CF3FEB"/>
    <w:rsid w:val="00CF420E"/>
    <w:rsid w:val="00CF4AAA"/>
    <w:rsid w:val="00CF4DAC"/>
    <w:rsid w:val="00CF6EE2"/>
    <w:rsid w:val="00CF7A56"/>
    <w:rsid w:val="00D013A6"/>
    <w:rsid w:val="00D01483"/>
    <w:rsid w:val="00D0241E"/>
    <w:rsid w:val="00D02800"/>
    <w:rsid w:val="00D050C9"/>
    <w:rsid w:val="00D06898"/>
    <w:rsid w:val="00D06E02"/>
    <w:rsid w:val="00D100F7"/>
    <w:rsid w:val="00D11A51"/>
    <w:rsid w:val="00D11FE2"/>
    <w:rsid w:val="00D12044"/>
    <w:rsid w:val="00D1260D"/>
    <w:rsid w:val="00D1520E"/>
    <w:rsid w:val="00D167E0"/>
    <w:rsid w:val="00D1750B"/>
    <w:rsid w:val="00D17E9D"/>
    <w:rsid w:val="00D2104B"/>
    <w:rsid w:val="00D21850"/>
    <w:rsid w:val="00D228C5"/>
    <w:rsid w:val="00D23BA5"/>
    <w:rsid w:val="00D24F34"/>
    <w:rsid w:val="00D26A6B"/>
    <w:rsid w:val="00D30264"/>
    <w:rsid w:val="00D30B4E"/>
    <w:rsid w:val="00D3269E"/>
    <w:rsid w:val="00D33EFC"/>
    <w:rsid w:val="00D33FB0"/>
    <w:rsid w:val="00D3437E"/>
    <w:rsid w:val="00D34515"/>
    <w:rsid w:val="00D36BE3"/>
    <w:rsid w:val="00D37C01"/>
    <w:rsid w:val="00D4071D"/>
    <w:rsid w:val="00D40DBC"/>
    <w:rsid w:val="00D41088"/>
    <w:rsid w:val="00D41271"/>
    <w:rsid w:val="00D42703"/>
    <w:rsid w:val="00D43907"/>
    <w:rsid w:val="00D4421E"/>
    <w:rsid w:val="00D443C5"/>
    <w:rsid w:val="00D464B1"/>
    <w:rsid w:val="00D46E6D"/>
    <w:rsid w:val="00D514B9"/>
    <w:rsid w:val="00D52CB4"/>
    <w:rsid w:val="00D53D74"/>
    <w:rsid w:val="00D543BC"/>
    <w:rsid w:val="00D5478E"/>
    <w:rsid w:val="00D57B62"/>
    <w:rsid w:val="00D60F21"/>
    <w:rsid w:val="00D613CF"/>
    <w:rsid w:val="00D614E5"/>
    <w:rsid w:val="00D6207B"/>
    <w:rsid w:val="00D62A6E"/>
    <w:rsid w:val="00D64700"/>
    <w:rsid w:val="00D65500"/>
    <w:rsid w:val="00D66919"/>
    <w:rsid w:val="00D70E4A"/>
    <w:rsid w:val="00D71D3C"/>
    <w:rsid w:val="00D72476"/>
    <w:rsid w:val="00D765EE"/>
    <w:rsid w:val="00D76A18"/>
    <w:rsid w:val="00D76B54"/>
    <w:rsid w:val="00D77560"/>
    <w:rsid w:val="00D8015F"/>
    <w:rsid w:val="00D80849"/>
    <w:rsid w:val="00D822F8"/>
    <w:rsid w:val="00D82E8F"/>
    <w:rsid w:val="00D831CA"/>
    <w:rsid w:val="00D85E8A"/>
    <w:rsid w:val="00D87EA2"/>
    <w:rsid w:val="00D90736"/>
    <w:rsid w:val="00D92850"/>
    <w:rsid w:val="00D934B1"/>
    <w:rsid w:val="00D939C5"/>
    <w:rsid w:val="00D94E9C"/>
    <w:rsid w:val="00D94EDA"/>
    <w:rsid w:val="00D952A9"/>
    <w:rsid w:val="00D95577"/>
    <w:rsid w:val="00D962BC"/>
    <w:rsid w:val="00D9650E"/>
    <w:rsid w:val="00D96B72"/>
    <w:rsid w:val="00D970AD"/>
    <w:rsid w:val="00DA0F65"/>
    <w:rsid w:val="00DA2529"/>
    <w:rsid w:val="00DA2738"/>
    <w:rsid w:val="00DA3B08"/>
    <w:rsid w:val="00DA4458"/>
    <w:rsid w:val="00DA56D4"/>
    <w:rsid w:val="00DB0542"/>
    <w:rsid w:val="00DB0A74"/>
    <w:rsid w:val="00DB2347"/>
    <w:rsid w:val="00DB29D3"/>
    <w:rsid w:val="00DB5BD2"/>
    <w:rsid w:val="00DB6EE7"/>
    <w:rsid w:val="00DC0B54"/>
    <w:rsid w:val="00DC12D8"/>
    <w:rsid w:val="00DC2CC8"/>
    <w:rsid w:val="00DC46EB"/>
    <w:rsid w:val="00DC54A9"/>
    <w:rsid w:val="00DC6194"/>
    <w:rsid w:val="00DD0085"/>
    <w:rsid w:val="00DD057E"/>
    <w:rsid w:val="00DD0B88"/>
    <w:rsid w:val="00DD118C"/>
    <w:rsid w:val="00DD2A40"/>
    <w:rsid w:val="00DD32AF"/>
    <w:rsid w:val="00DD3A3F"/>
    <w:rsid w:val="00DD5721"/>
    <w:rsid w:val="00DD796A"/>
    <w:rsid w:val="00DE0123"/>
    <w:rsid w:val="00DE04BF"/>
    <w:rsid w:val="00DE1768"/>
    <w:rsid w:val="00DE1F31"/>
    <w:rsid w:val="00DE2825"/>
    <w:rsid w:val="00DE352C"/>
    <w:rsid w:val="00DE3E2B"/>
    <w:rsid w:val="00DE4670"/>
    <w:rsid w:val="00DE49D5"/>
    <w:rsid w:val="00DE6770"/>
    <w:rsid w:val="00DE6ED3"/>
    <w:rsid w:val="00DE7740"/>
    <w:rsid w:val="00DF0079"/>
    <w:rsid w:val="00DF0568"/>
    <w:rsid w:val="00DF0942"/>
    <w:rsid w:val="00DF1739"/>
    <w:rsid w:val="00DF4311"/>
    <w:rsid w:val="00DF4550"/>
    <w:rsid w:val="00DF4DEF"/>
    <w:rsid w:val="00DF4E08"/>
    <w:rsid w:val="00DF61F6"/>
    <w:rsid w:val="00E00291"/>
    <w:rsid w:val="00E011E9"/>
    <w:rsid w:val="00E01864"/>
    <w:rsid w:val="00E0274D"/>
    <w:rsid w:val="00E0421A"/>
    <w:rsid w:val="00E0476A"/>
    <w:rsid w:val="00E053B9"/>
    <w:rsid w:val="00E05458"/>
    <w:rsid w:val="00E05B97"/>
    <w:rsid w:val="00E105B6"/>
    <w:rsid w:val="00E10B1F"/>
    <w:rsid w:val="00E10F78"/>
    <w:rsid w:val="00E12045"/>
    <w:rsid w:val="00E13617"/>
    <w:rsid w:val="00E13B26"/>
    <w:rsid w:val="00E155BF"/>
    <w:rsid w:val="00E15CF3"/>
    <w:rsid w:val="00E17703"/>
    <w:rsid w:val="00E2262C"/>
    <w:rsid w:val="00E22886"/>
    <w:rsid w:val="00E231FB"/>
    <w:rsid w:val="00E23C66"/>
    <w:rsid w:val="00E24261"/>
    <w:rsid w:val="00E24D95"/>
    <w:rsid w:val="00E24E47"/>
    <w:rsid w:val="00E25503"/>
    <w:rsid w:val="00E27930"/>
    <w:rsid w:val="00E30CE6"/>
    <w:rsid w:val="00E30F64"/>
    <w:rsid w:val="00E3139E"/>
    <w:rsid w:val="00E3210C"/>
    <w:rsid w:val="00E330A9"/>
    <w:rsid w:val="00E342B3"/>
    <w:rsid w:val="00E34747"/>
    <w:rsid w:val="00E3622B"/>
    <w:rsid w:val="00E367AD"/>
    <w:rsid w:val="00E40222"/>
    <w:rsid w:val="00E40565"/>
    <w:rsid w:val="00E41240"/>
    <w:rsid w:val="00E42016"/>
    <w:rsid w:val="00E42551"/>
    <w:rsid w:val="00E42708"/>
    <w:rsid w:val="00E42FCC"/>
    <w:rsid w:val="00E43C2F"/>
    <w:rsid w:val="00E44E8A"/>
    <w:rsid w:val="00E46C6F"/>
    <w:rsid w:val="00E50824"/>
    <w:rsid w:val="00E54E4A"/>
    <w:rsid w:val="00E55CAD"/>
    <w:rsid w:val="00E56000"/>
    <w:rsid w:val="00E56D45"/>
    <w:rsid w:val="00E57609"/>
    <w:rsid w:val="00E6159A"/>
    <w:rsid w:val="00E63D70"/>
    <w:rsid w:val="00E652AD"/>
    <w:rsid w:val="00E66235"/>
    <w:rsid w:val="00E66CB3"/>
    <w:rsid w:val="00E67424"/>
    <w:rsid w:val="00E7060A"/>
    <w:rsid w:val="00E721B5"/>
    <w:rsid w:val="00E726D1"/>
    <w:rsid w:val="00E74EED"/>
    <w:rsid w:val="00E75792"/>
    <w:rsid w:val="00E804B4"/>
    <w:rsid w:val="00E805A6"/>
    <w:rsid w:val="00E80F88"/>
    <w:rsid w:val="00E82495"/>
    <w:rsid w:val="00E82989"/>
    <w:rsid w:val="00E83C24"/>
    <w:rsid w:val="00E843F3"/>
    <w:rsid w:val="00E85BFD"/>
    <w:rsid w:val="00E869CB"/>
    <w:rsid w:val="00E86AB4"/>
    <w:rsid w:val="00E86DA3"/>
    <w:rsid w:val="00E90CF9"/>
    <w:rsid w:val="00E91609"/>
    <w:rsid w:val="00E91804"/>
    <w:rsid w:val="00E91DE8"/>
    <w:rsid w:val="00E9318D"/>
    <w:rsid w:val="00E940E5"/>
    <w:rsid w:val="00E951BC"/>
    <w:rsid w:val="00E969A8"/>
    <w:rsid w:val="00E97310"/>
    <w:rsid w:val="00E97813"/>
    <w:rsid w:val="00E97B67"/>
    <w:rsid w:val="00EA1FE0"/>
    <w:rsid w:val="00EA35A9"/>
    <w:rsid w:val="00EA4B02"/>
    <w:rsid w:val="00EA4E08"/>
    <w:rsid w:val="00EA62DA"/>
    <w:rsid w:val="00EA654F"/>
    <w:rsid w:val="00EB179D"/>
    <w:rsid w:val="00EB227E"/>
    <w:rsid w:val="00EB380F"/>
    <w:rsid w:val="00EB5E51"/>
    <w:rsid w:val="00EC1F46"/>
    <w:rsid w:val="00EC20FF"/>
    <w:rsid w:val="00EC21D0"/>
    <w:rsid w:val="00EC21ED"/>
    <w:rsid w:val="00EC27F8"/>
    <w:rsid w:val="00EC4396"/>
    <w:rsid w:val="00EC4E33"/>
    <w:rsid w:val="00EC72AE"/>
    <w:rsid w:val="00EC783C"/>
    <w:rsid w:val="00ED129E"/>
    <w:rsid w:val="00ED1D6A"/>
    <w:rsid w:val="00ED372C"/>
    <w:rsid w:val="00ED4F77"/>
    <w:rsid w:val="00EE314A"/>
    <w:rsid w:val="00EE5647"/>
    <w:rsid w:val="00EE67E6"/>
    <w:rsid w:val="00EE76F3"/>
    <w:rsid w:val="00EE7D62"/>
    <w:rsid w:val="00EF0132"/>
    <w:rsid w:val="00EF0402"/>
    <w:rsid w:val="00EF0C10"/>
    <w:rsid w:val="00EF0CB3"/>
    <w:rsid w:val="00EF3C09"/>
    <w:rsid w:val="00EF3D85"/>
    <w:rsid w:val="00EF4248"/>
    <w:rsid w:val="00EF5DAC"/>
    <w:rsid w:val="00EF6355"/>
    <w:rsid w:val="00EF768C"/>
    <w:rsid w:val="00F00086"/>
    <w:rsid w:val="00F04BA9"/>
    <w:rsid w:val="00F078CF"/>
    <w:rsid w:val="00F108B6"/>
    <w:rsid w:val="00F14F8C"/>
    <w:rsid w:val="00F16C1B"/>
    <w:rsid w:val="00F2084A"/>
    <w:rsid w:val="00F2190D"/>
    <w:rsid w:val="00F244CD"/>
    <w:rsid w:val="00F24EA5"/>
    <w:rsid w:val="00F2503F"/>
    <w:rsid w:val="00F30208"/>
    <w:rsid w:val="00F30431"/>
    <w:rsid w:val="00F30A1E"/>
    <w:rsid w:val="00F31426"/>
    <w:rsid w:val="00F3240F"/>
    <w:rsid w:val="00F33A28"/>
    <w:rsid w:val="00F33F7B"/>
    <w:rsid w:val="00F354D2"/>
    <w:rsid w:val="00F35D1E"/>
    <w:rsid w:val="00F379A4"/>
    <w:rsid w:val="00F37C8A"/>
    <w:rsid w:val="00F40369"/>
    <w:rsid w:val="00F40783"/>
    <w:rsid w:val="00F41EF0"/>
    <w:rsid w:val="00F42B11"/>
    <w:rsid w:val="00F445D7"/>
    <w:rsid w:val="00F44664"/>
    <w:rsid w:val="00F45210"/>
    <w:rsid w:val="00F463E3"/>
    <w:rsid w:val="00F46490"/>
    <w:rsid w:val="00F519FB"/>
    <w:rsid w:val="00F53193"/>
    <w:rsid w:val="00F5357E"/>
    <w:rsid w:val="00F53827"/>
    <w:rsid w:val="00F55053"/>
    <w:rsid w:val="00F55EA5"/>
    <w:rsid w:val="00F60BC9"/>
    <w:rsid w:val="00F6296D"/>
    <w:rsid w:val="00F62E5F"/>
    <w:rsid w:val="00F64AFC"/>
    <w:rsid w:val="00F64D7C"/>
    <w:rsid w:val="00F6586C"/>
    <w:rsid w:val="00F65F57"/>
    <w:rsid w:val="00F66C62"/>
    <w:rsid w:val="00F6741A"/>
    <w:rsid w:val="00F675E1"/>
    <w:rsid w:val="00F71353"/>
    <w:rsid w:val="00F71625"/>
    <w:rsid w:val="00F72C3B"/>
    <w:rsid w:val="00F72D28"/>
    <w:rsid w:val="00F73793"/>
    <w:rsid w:val="00F77485"/>
    <w:rsid w:val="00F77C5F"/>
    <w:rsid w:val="00F825A5"/>
    <w:rsid w:val="00F827FA"/>
    <w:rsid w:val="00F83F4B"/>
    <w:rsid w:val="00F83FD7"/>
    <w:rsid w:val="00F84F03"/>
    <w:rsid w:val="00F85F98"/>
    <w:rsid w:val="00F865A0"/>
    <w:rsid w:val="00F8662E"/>
    <w:rsid w:val="00F874B5"/>
    <w:rsid w:val="00F90649"/>
    <w:rsid w:val="00F91028"/>
    <w:rsid w:val="00F9161E"/>
    <w:rsid w:val="00F93285"/>
    <w:rsid w:val="00F94774"/>
    <w:rsid w:val="00F976EA"/>
    <w:rsid w:val="00F9795B"/>
    <w:rsid w:val="00F979E6"/>
    <w:rsid w:val="00F97D1F"/>
    <w:rsid w:val="00F97F12"/>
    <w:rsid w:val="00FA10C7"/>
    <w:rsid w:val="00FA1661"/>
    <w:rsid w:val="00FA170D"/>
    <w:rsid w:val="00FA2ADC"/>
    <w:rsid w:val="00FA3F77"/>
    <w:rsid w:val="00FA4014"/>
    <w:rsid w:val="00FA5708"/>
    <w:rsid w:val="00FA5F4E"/>
    <w:rsid w:val="00FA6625"/>
    <w:rsid w:val="00FA663B"/>
    <w:rsid w:val="00FB0587"/>
    <w:rsid w:val="00FB57A5"/>
    <w:rsid w:val="00FC185E"/>
    <w:rsid w:val="00FC1D63"/>
    <w:rsid w:val="00FC25F8"/>
    <w:rsid w:val="00FC2D9D"/>
    <w:rsid w:val="00FC3E8D"/>
    <w:rsid w:val="00FC401E"/>
    <w:rsid w:val="00FC53DB"/>
    <w:rsid w:val="00FC59EA"/>
    <w:rsid w:val="00FC5D44"/>
    <w:rsid w:val="00FC6C4D"/>
    <w:rsid w:val="00FC7350"/>
    <w:rsid w:val="00FD278A"/>
    <w:rsid w:val="00FD4A2D"/>
    <w:rsid w:val="00FD4A5F"/>
    <w:rsid w:val="00FD5CC6"/>
    <w:rsid w:val="00FD6070"/>
    <w:rsid w:val="00FD6CDE"/>
    <w:rsid w:val="00FD70AE"/>
    <w:rsid w:val="00FD7257"/>
    <w:rsid w:val="00FE06B7"/>
    <w:rsid w:val="00FE2131"/>
    <w:rsid w:val="00FE2EAF"/>
    <w:rsid w:val="00FE44C8"/>
    <w:rsid w:val="00FE50A2"/>
    <w:rsid w:val="00FE5D79"/>
    <w:rsid w:val="00FE60C1"/>
    <w:rsid w:val="00FE79A5"/>
    <w:rsid w:val="00FF0394"/>
    <w:rsid w:val="00FF0FF6"/>
    <w:rsid w:val="00FF1A25"/>
    <w:rsid w:val="00FF1EE4"/>
    <w:rsid w:val="00FF28A1"/>
    <w:rsid w:val="00FF3F28"/>
    <w:rsid w:val="00FF4908"/>
    <w:rsid w:val="00FF6442"/>
    <w:rsid w:val="00FF7447"/>
    <w:rsid w:val="00FF79BE"/>
    <w:rsid w:val="00FF7C98"/>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44B5DE"/>
  <w15:docId w15:val="{71253016-2960-49CC-AD45-535CD335D6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semiHidden/>
    <w:rsid w:val="007E09DA"/>
    <w:rPr>
      <w:sz w:val="16"/>
    </w:rPr>
  </w:style>
  <w:style w:type="paragraph" w:styleId="CommentText">
    <w:name w:val="annotation text"/>
    <w:basedOn w:val="Normal"/>
    <w:link w:val="CommentTextChar"/>
    <w:semiHidden/>
    <w:rsid w:val="007E09DA"/>
    <w:pPr>
      <w:spacing w:after="120" w:line="240" w:lineRule="exact"/>
    </w:pPr>
  </w:style>
  <w:style w:type="character" w:customStyle="1" w:styleId="CommentTextChar">
    <w:name w:val="Comment Text Char"/>
    <w:basedOn w:val="DefaultParagraphFont"/>
    <w:link w:val="CommentText"/>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16 Poin"/>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aliases w:val="Unordered List,List Paragraph 2,Dot pt,F5 List Paragraph,List Paragraph1,No Spacing1,List Paragraph Char Char Char,Indicator Text,Numbered Para 1,List Paragraph12,Bullet Points,MAIN CONTENT,Bullet 1,Colorful List - Accent 11,table bullets"/>
    <w:basedOn w:val="Normal"/>
    <w:link w:val="ListParagraphChar"/>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BVI fnr Car Car Char, BVI fnr Car Car Car Car Char Char, BVI fnr Car Char"/>
    <w:basedOn w:val="Normal"/>
    <w:link w:val="FootnoteReference"/>
    <w:uiPriority w:val="99"/>
    <w:qFormat/>
    <w:rsid w:val="00836DFD"/>
    <w:pPr>
      <w:spacing w:after="160" w:line="240" w:lineRule="exact"/>
      <w:jc w:val="left"/>
    </w:pPr>
    <w:rPr>
      <w:rFonts w:asciiTheme="minorHAnsi" w:eastAsiaTheme="minorEastAsia" w:hAnsiTheme="minorHAnsi" w:cstheme="minorBidi"/>
      <w:vertAlign w:val="superscript"/>
      <w:lang w:val="fr-CA"/>
    </w:rPr>
  </w:style>
  <w:style w:type="character" w:customStyle="1" w:styleId="ListParagraphChar">
    <w:name w:val="List Paragraph Char"/>
    <w:aliases w:val="Unordered List Char,List Paragraph 2 Char,Dot pt Char,F5 List Paragraph Char,List Paragraph1 Char,No Spacing1 Char,List Paragraph Char Char Char Char,Indicator Text Char,Numbered Para 1 Char,List Paragraph12 Char,Bullet Points Char"/>
    <w:link w:val="ListParagraph"/>
    <w:uiPriority w:val="34"/>
    <w:qFormat/>
    <w:locked/>
    <w:rsid w:val="00E34747"/>
    <w:rPr>
      <w:rFonts w:ascii="Times New Roman" w:eastAsia="Times New Roman" w:hAnsi="Times New Roman" w:cs="Times New Roman"/>
      <w:sz w:val="22"/>
      <w:lang w:val="en-GB"/>
    </w:rPr>
  </w:style>
  <w:style w:type="paragraph" w:styleId="Revision">
    <w:name w:val="Revision"/>
    <w:hidden/>
    <w:uiPriority w:val="99"/>
    <w:semiHidden/>
    <w:rsid w:val="00382927"/>
    <w:rPr>
      <w:rFonts w:ascii="Times New Roman" w:eastAsia="Times New Roman" w:hAnsi="Times New Roman" w:cs="Times New Roman"/>
      <w:sz w:val="22"/>
      <w:lang w:val="en-GB"/>
    </w:rPr>
  </w:style>
  <w:style w:type="paragraph" w:styleId="CommentSubject">
    <w:name w:val="annotation subject"/>
    <w:basedOn w:val="CommentText"/>
    <w:next w:val="CommentText"/>
    <w:link w:val="CommentSubjectChar"/>
    <w:uiPriority w:val="99"/>
    <w:semiHidden/>
    <w:unhideWhenUsed/>
    <w:rsid w:val="005F2069"/>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5F206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3041">
      <w:bodyDiv w:val="1"/>
      <w:marLeft w:val="0"/>
      <w:marRight w:val="0"/>
      <w:marTop w:val="0"/>
      <w:marBottom w:val="0"/>
      <w:divBdr>
        <w:top w:val="none" w:sz="0" w:space="0" w:color="auto"/>
        <w:left w:val="none" w:sz="0" w:space="0" w:color="auto"/>
        <w:bottom w:val="none" w:sz="0" w:space="0" w:color="auto"/>
        <w:right w:val="none" w:sz="0" w:space="0" w:color="auto"/>
      </w:divBdr>
    </w:div>
    <w:div w:id="184493322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s>
</file>

<file path=word/_rels/footnotes.xml.rels><?xml version="1.0" encoding="UTF-8" standalone="yes"?>
<Relationships xmlns="http://schemas.openxmlformats.org/package/2006/relationships"><Relationship Id="rId2" Type="http://schemas.openxmlformats.org/officeDocument/2006/relationships/hyperlink" Target="https://ipbes.net/pandemics" TargetMode="External"/><Relationship Id="rId1" Type="http://schemas.openxmlformats.org/officeDocument/2006/relationships/hyperlink" Target="https://ipbes.net/documents-by-category/Decision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1423EC60B784C244ACA10D92BC81801B"/>
        <w:category>
          <w:name w:val="General"/>
          <w:gallery w:val="placeholder"/>
        </w:category>
        <w:types>
          <w:type w:val="bbPlcHdr"/>
        </w:types>
        <w:behaviors>
          <w:behavior w:val="content"/>
        </w:behaviors>
        <w:guid w:val="{CBDE99D4-58D6-3249-92DD-FCCDBF9DB828}"/>
      </w:docPartPr>
      <w:docPartBody>
        <w:p w:rsidR="003A59DA" w:rsidRDefault="002E06B9" w:rsidP="002E06B9">
          <w:pPr>
            <w:pStyle w:val="1423EC60B784C244ACA10D92BC81801B"/>
          </w:pPr>
          <w:r w:rsidRPr="00FD0FB5">
            <w:rPr>
              <w:rStyle w:val="PlaceholderText"/>
            </w:rPr>
            <w:t>[Title]</w:t>
          </w:r>
        </w:p>
      </w:docPartBody>
    </w:docPart>
    <w:docPart>
      <w:docPartPr>
        <w:name w:val="B19F588347324473AFA0889927E2E9F5"/>
        <w:category>
          <w:name w:val="General"/>
          <w:gallery w:val="placeholder"/>
        </w:category>
        <w:types>
          <w:type w:val="bbPlcHdr"/>
        </w:types>
        <w:behaviors>
          <w:behavior w:val="content"/>
        </w:behaviors>
        <w:guid w:val="{6ED8558E-73AF-47AB-8BF2-E2D95483B0C9}"/>
      </w:docPartPr>
      <w:docPartBody>
        <w:p w:rsidR="00617929" w:rsidRDefault="00F777E1" w:rsidP="00F777E1">
          <w:pPr>
            <w:pStyle w:val="B19F588347324473AFA0889927E2E9F5"/>
          </w:pPr>
          <w:r w:rsidRPr="007E02EB">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charset w:val="00"/>
    <w:family w:val="swiss"/>
    <w:pitch w:val="variable"/>
    <w:sig w:usb0="80000287" w:usb1="00000000" w:usb2="00000000" w:usb3="00000000" w:csb0="0000000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10A55"/>
    <w:rsid w:val="00131564"/>
    <w:rsid w:val="00193269"/>
    <w:rsid w:val="0022750A"/>
    <w:rsid w:val="002E06B9"/>
    <w:rsid w:val="002E3734"/>
    <w:rsid w:val="002F6BB8"/>
    <w:rsid w:val="00396C45"/>
    <w:rsid w:val="003A59DA"/>
    <w:rsid w:val="003B63B1"/>
    <w:rsid w:val="0046422C"/>
    <w:rsid w:val="004760CF"/>
    <w:rsid w:val="004E092F"/>
    <w:rsid w:val="00500A2B"/>
    <w:rsid w:val="00512E76"/>
    <w:rsid w:val="0058288D"/>
    <w:rsid w:val="00617929"/>
    <w:rsid w:val="00665C6B"/>
    <w:rsid w:val="006801B3"/>
    <w:rsid w:val="007C2A3D"/>
    <w:rsid w:val="007E7AF6"/>
    <w:rsid w:val="00810A55"/>
    <w:rsid w:val="00886CD9"/>
    <w:rsid w:val="008C6619"/>
    <w:rsid w:val="008D420E"/>
    <w:rsid w:val="0098642F"/>
    <w:rsid w:val="00AF1734"/>
    <w:rsid w:val="00B27D2C"/>
    <w:rsid w:val="00C8104B"/>
    <w:rsid w:val="00D31D12"/>
    <w:rsid w:val="00D83E45"/>
    <w:rsid w:val="00EC4571"/>
    <w:rsid w:val="00F777E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F777E1"/>
    <w:rPr>
      <w:color w:val="808080"/>
    </w:rPr>
  </w:style>
  <w:style w:type="paragraph" w:customStyle="1" w:styleId="1423EC60B784C244ACA10D92BC81801B">
    <w:name w:val="1423EC60B784C244ACA10D92BC81801B"/>
    <w:rsid w:val="002E06B9"/>
    <w:pPr>
      <w:spacing w:after="0" w:line="240" w:lineRule="auto"/>
    </w:pPr>
    <w:rPr>
      <w:sz w:val="24"/>
      <w:szCs w:val="24"/>
      <w:lang w:val="en-CA" w:eastAsia="ja-JP"/>
    </w:rPr>
  </w:style>
  <w:style w:type="paragraph" w:customStyle="1" w:styleId="B19F588347324473AFA0889927E2E9F5">
    <w:name w:val="B19F588347324473AFA0889927E2E9F5"/>
    <w:rsid w:val="00F777E1"/>
    <w:pPr>
      <w:spacing w:after="160" w:line="259" w:lineRule="auto"/>
    </w:pPr>
    <w:rPr>
      <w:lang w:val="en-CA" w:eastAsia="en-C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BE89E119-43CF-4261-9B90-54C03185C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4.xml><?xml version="1.0" encoding="utf-8"?>
<ds:datastoreItem xmlns:ds="http://schemas.openxmlformats.org/officeDocument/2006/customXml" ds:itemID="{B71B801F-AC5D-4BA1-B5F2-E7F9F8E36C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6.xml><?xml version="1.0" encoding="utf-8"?>
<ds:datastoreItem xmlns:ds="http://schemas.openxmlformats.org/officeDocument/2006/customXml" ds:itemID="{B8476447-7BED-3949-8C9A-FD2E9BCD0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1979</Words>
  <Characters>11281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15/19.	Programme of work of the Intergovernmental Science-Policy Platform on Biodiversity and Ecosystem Services</vt:lpstr>
    </vt:vector>
  </TitlesOfParts>
  <Company>SCBD</Company>
  <LinksUpToDate>false</LinksUpToDate>
  <CharactersWithSpaces>13234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15/19.	Programme of work of the Intergovernmental Science-Policy Platform on Biodiversity and Ecosystem Services</dc:title>
  <dc:subject>CBD/COP/DEC/15/19</dc:subject>
  <dc:creator>SCBD</dc:creator>
  <cp:keywords>Conference of the Parties to the Convention on Biological Diversity, fifteenth meeting</cp:keywords>
  <cp:lastModifiedBy>Veronique Lefebvre</cp:lastModifiedBy>
  <cp:revision>3</cp:revision>
  <cp:lastPrinted>2023-02-06T15:23:00Z</cp:lastPrinted>
  <dcterms:created xsi:type="dcterms:W3CDTF">2023-02-07T13:03:00Z</dcterms:created>
  <dcterms:modified xsi:type="dcterms:W3CDTF">2023-02-07T13:04:00Z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