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806"/>
      </w:tblGrid>
      <w:tr w:rsidR="00C9161D" w:rsidRPr="003A056A" w14:paraId="07F6750D" w14:textId="77777777" w:rsidTr="001405F5">
        <w:trPr>
          <w:trHeight w:val="851"/>
        </w:trPr>
        <w:tc>
          <w:tcPr>
            <w:tcW w:w="976" w:type="dxa"/>
            <w:tcBorders>
              <w:bottom w:val="single" w:sz="12" w:space="0" w:color="auto"/>
            </w:tcBorders>
          </w:tcPr>
          <w:p w14:paraId="1DEFF495" w14:textId="77777777" w:rsidR="00C9161D" w:rsidRPr="003A056A" w:rsidRDefault="00C9161D" w:rsidP="001405F5">
            <w:pPr>
              <w:ind w:left="-109"/>
            </w:pPr>
            <w:r w:rsidRPr="003A056A">
              <w:rPr>
                <w:noProof/>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B31E3CD" w:rsidR="00FA663B" w:rsidRPr="003A056A" w:rsidRDefault="003A056A" w:rsidP="001405F5">
            <w:pPr>
              <w:ind w:left="-94"/>
            </w:pPr>
            <w:r w:rsidRPr="003A056A">
              <w:rPr>
                <w:noProof/>
              </w:rPr>
              <w:drawing>
                <wp:inline distT="0" distB="0" distL="0" distR="0" wp14:anchorId="03FCF0AA" wp14:editId="1192D6A9">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4"/>
                          <a:stretch>
                            <a:fillRect/>
                          </a:stretch>
                        </pic:blipFill>
                        <pic:spPr>
                          <a:xfrm>
                            <a:off x="0" y="0"/>
                            <a:ext cx="611015" cy="349151"/>
                          </a:xfrm>
                          <a:prstGeom prst="rect">
                            <a:avLst/>
                          </a:prstGeom>
                        </pic:spPr>
                      </pic:pic>
                    </a:graphicData>
                  </a:graphic>
                </wp:inline>
              </w:drawing>
            </w:r>
          </w:p>
        </w:tc>
        <w:tc>
          <w:tcPr>
            <w:tcW w:w="3806" w:type="dxa"/>
            <w:tcBorders>
              <w:bottom w:val="single" w:sz="12" w:space="0" w:color="auto"/>
            </w:tcBorders>
          </w:tcPr>
          <w:p w14:paraId="600A589D" w14:textId="77777777" w:rsidR="00C9161D" w:rsidRPr="003A056A" w:rsidRDefault="00C9161D" w:rsidP="00C9161D">
            <w:pPr>
              <w:ind w:left="-263"/>
              <w:jc w:val="right"/>
              <w:rPr>
                <w:rFonts w:ascii="Arial" w:hAnsi="Arial" w:cs="Arial"/>
                <w:b/>
                <w:sz w:val="32"/>
                <w:szCs w:val="32"/>
              </w:rPr>
            </w:pPr>
            <w:r w:rsidRPr="003A056A">
              <w:rPr>
                <w:rFonts w:ascii="Arial" w:hAnsi="Arial"/>
                <w:b/>
                <w:sz w:val="32"/>
              </w:rPr>
              <w:t>CBD</w:t>
            </w:r>
          </w:p>
        </w:tc>
      </w:tr>
      <w:tr w:rsidR="00467F34" w:rsidRPr="003A056A" w14:paraId="012C638C" w14:textId="77777777" w:rsidTr="001405F5">
        <w:tc>
          <w:tcPr>
            <w:tcW w:w="6117" w:type="dxa"/>
            <w:gridSpan w:val="2"/>
            <w:tcBorders>
              <w:top w:val="single" w:sz="12" w:space="0" w:color="auto"/>
              <w:bottom w:val="single" w:sz="36" w:space="0" w:color="auto"/>
            </w:tcBorders>
            <w:vAlign w:val="center"/>
          </w:tcPr>
          <w:p w14:paraId="77937576" w14:textId="446F4537" w:rsidR="00467F34" w:rsidRPr="003A056A" w:rsidRDefault="003A056A" w:rsidP="001405F5">
            <w:pPr>
              <w:ind w:left="-109"/>
            </w:pPr>
            <w:bookmarkStart w:id="0" w:name="_Toc118355025"/>
            <w:r w:rsidRPr="003A056A">
              <w:rPr>
                <w:noProof/>
              </w:rPr>
              <w:drawing>
                <wp:inline distT="0" distB="0" distL="0" distR="0" wp14:anchorId="7BBF1602" wp14:editId="32A7404A">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5"/>
                          <a:stretch>
                            <a:fillRect/>
                          </a:stretch>
                        </pic:blipFill>
                        <pic:spPr>
                          <a:xfrm>
                            <a:off x="0" y="0"/>
                            <a:ext cx="2901948" cy="1066892"/>
                          </a:xfrm>
                          <a:prstGeom prst="rect">
                            <a:avLst/>
                          </a:prstGeom>
                        </pic:spPr>
                      </pic:pic>
                    </a:graphicData>
                  </a:graphic>
                </wp:inline>
              </w:drawing>
            </w:r>
          </w:p>
        </w:tc>
        <w:tc>
          <w:tcPr>
            <w:tcW w:w="3806" w:type="dxa"/>
            <w:tcBorders>
              <w:top w:val="single" w:sz="12" w:space="0" w:color="auto"/>
              <w:bottom w:val="single" w:sz="36" w:space="0" w:color="auto"/>
            </w:tcBorders>
          </w:tcPr>
          <w:p w14:paraId="6F0E1757" w14:textId="77777777" w:rsidR="00467F34" w:rsidRPr="00FF4E0E" w:rsidRDefault="00467F34" w:rsidP="001405F5">
            <w:pPr>
              <w:ind w:left="722"/>
              <w:rPr>
                <w:szCs w:val="22"/>
                <w:lang w:val="en-US"/>
              </w:rPr>
            </w:pPr>
            <w:r w:rsidRPr="00FF4E0E">
              <w:rPr>
                <w:lang w:val="en-US"/>
              </w:rPr>
              <w:t>Distr.</w:t>
            </w:r>
          </w:p>
          <w:p w14:paraId="0AA25EF8" w14:textId="44444F4D" w:rsidR="00467F34" w:rsidRPr="00FF4E0E" w:rsidRDefault="00E44E8A" w:rsidP="001405F5">
            <w:pPr>
              <w:ind w:left="722"/>
              <w:rPr>
                <w:szCs w:val="22"/>
                <w:lang w:val="en-US"/>
              </w:rPr>
            </w:pPr>
            <w:r w:rsidRPr="00FF4E0E">
              <w:rPr>
                <w:caps/>
                <w:lang w:val="en-US"/>
              </w:rPr>
              <w:t>GENERAL</w:t>
            </w:r>
          </w:p>
          <w:p w14:paraId="1221F509" w14:textId="77777777" w:rsidR="00467F34" w:rsidRPr="00FF4E0E" w:rsidRDefault="00467F34" w:rsidP="001405F5">
            <w:pPr>
              <w:ind w:left="722"/>
              <w:rPr>
                <w:szCs w:val="22"/>
                <w:lang w:val="en-US"/>
              </w:rPr>
            </w:pPr>
          </w:p>
          <w:p w14:paraId="3BC222CD" w14:textId="3B8113C9" w:rsidR="00467F34" w:rsidRPr="00FF4E0E" w:rsidRDefault="00E44E8A" w:rsidP="001405F5">
            <w:pPr>
              <w:ind w:left="722"/>
              <w:rPr>
                <w:szCs w:val="22"/>
                <w:lang w:val="en-US"/>
              </w:rPr>
            </w:pPr>
            <w:r w:rsidRPr="00FF4E0E">
              <w:rPr>
                <w:lang w:val="en-US"/>
              </w:rPr>
              <w:t>CBD/COP/DEC/15/19</w:t>
            </w:r>
          </w:p>
          <w:p w14:paraId="21BDE5B8" w14:textId="07D7BBF5" w:rsidR="00467F34" w:rsidRPr="003A056A" w:rsidRDefault="00467F34" w:rsidP="001405F5">
            <w:pPr>
              <w:ind w:left="722"/>
              <w:rPr>
                <w:szCs w:val="22"/>
              </w:rPr>
            </w:pPr>
            <w:r w:rsidRPr="003A056A">
              <w:t>19 de diciembre de 2022</w:t>
            </w:r>
          </w:p>
          <w:p w14:paraId="0D22961E" w14:textId="77777777" w:rsidR="00467F34" w:rsidRPr="003A056A" w:rsidRDefault="00467F34" w:rsidP="001405F5">
            <w:pPr>
              <w:ind w:left="722"/>
              <w:rPr>
                <w:szCs w:val="22"/>
              </w:rPr>
            </w:pPr>
          </w:p>
          <w:p w14:paraId="58DDC4D5" w14:textId="77777777" w:rsidR="003A056A" w:rsidRPr="003A056A" w:rsidRDefault="00467F34" w:rsidP="001405F5">
            <w:pPr>
              <w:ind w:left="722"/>
            </w:pPr>
            <w:r w:rsidRPr="003A056A">
              <w:t>ESPAÑOL</w:t>
            </w:r>
          </w:p>
          <w:p w14:paraId="02E5C150" w14:textId="0B1C5461" w:rsidR="00467F34" w:rsidRPr="003A056A" w:rsidRDefault="00467F34" w:rsidP="001405F5">
            <w:pPr>
              <w:ind w:left="722"/>
              <w:rPr>
                <w:szCs w:val="22"/>
              </w:rPr>
            </w:pPr>
            <w:r w:rsidRPr="003A056A">
              <w:t>ORIGINAL: INGLÉS</w:t>
            </w:r>
          </w:p>
          <w:p w14:paraId="4335C752" w14:textId="5B810E55" w:rsidR="00467F34" w:rsidRPr="003A056A" w:rsidRDefault="00467F34">
            <w:pPr>
              <w:ind w:left="-263"/>
            </w:pPr>
          </w:p>
        </w:tc>
      </w:tr>
    </w:tbl>
    <w:p w14:paraId="1BF4A9A2" w14:textId="10D2F8E5" w:rsidR="003B7BB2" w:rsidRPr="003A056A" w:rsidRDefault="003B7BB2" w:rsidP="003B7BB2">
      <w:pPr>
        <w:pStyle w:val="Cornernotation"/>
        <w:kinsoku w:val="0"/>
        <w:overflowPunct w:val="0"/>
        <w:autoSpaceDE w:val="0"/>
        <w:autoSpaceDN w:val="0"/>
        <w:spacing w:before="60"/>
        <w:ind w:left="227" w:right="4302" w:hanging="227"/>
        <w:rPr>
          <w:snapToGrid w:val="0"/>
          <w:kern w:val="22"/>
        </w:rPr>
      </w:pPr>
      <w:r w:rsidRPr="003A056A">
        <w:rPr>
          <w:snapToGrid w:val="0"/>
        </w:rPr>
        <w:t xml:space="preserve">CONFERENCIA DE LAS PARTES EN EL CONVENIO SOBRE LA DIVERSIDAD BIOLÓGICA </w:t>
      </w:r>
    </w:p>
    <w:p w14:paraId="141C6194" w14:textId="3B704AE8" w:rsidR="003B7BB2" w:rsidRPr="003A056A" w:rsidRDefault="00937130" w:rsidP="003B7BB2">
      <w:pPr>
        <w:pStyle w:val="Cornernotation"/>
        <w:kinsoku w:val="0"/>
        <w:overflowPunct w:val="0"/>
        <w:autoSpaceDE w:val="0"/>
        <w:autoSpaceDN w:val="0"/>
        <w:ind w:left="0" w:right="4512" w:firstLine="0"/>
        <w:rPr>
          <w:snapToGrid w:val="0"/>
          <w:kern w:val="22"/>
        </w:rPr>
      </w:pPr>
      <w:r w:rsidRPr="003A056A">
        <w:rPr>
          <w:snapToGrid w:val="0"/>
        </w:rPr>
        <w:t>15ª</w:t>
      </w:r>
      <w:r w:rsidR="00B7679B">
        <w:rPr>
          <w:snapToGrid w:val="0"/>
        </w:rPr>
        <w:t> </w:t>
      </w:r>
      <w:r w:rsidRPr="003A056A">
        <w:rPr>
          <w:snapToGrid w:val="0"/>
        </w:rPr>
        <w:t>reunión – Parte II</w:t>
      </w:r>
    </w:p>
    <w:p w14:paraId="4268D28C" w14:textId="78B11728" w:rsidR="003B7BB2" w:rsidRPr="003A056A" w:rsidRDefault="00B26ACD" w:rsidP="00AD7FFC">
      <w:pPr>
        <w:pStyle w:val="Cornernotation"/>
        <w:kinsoku w:val="0"/>
        <w:overflowPunct w:val="0"/>
        <w:autoSpaceDE w:val="0"/>
        <w:autoSpaceDN w:val="0"/>
        <w:ind w:left="227" w:right="4512" w:hanging="227"/>
        <w:rPr>
          <w:snapToGrid w:val="0"/>
          <w:kern w:val="22"/>
          <w:szCs w:val="22"/>
        </w:rPr>
      </w:pPr>
      <w:r w:rsidRPr="003A056A">
        <w:rPr>
          <w:snapToGrid w:val="0"/>
        </w:rPr>
        <w:t>Montreal (Canadá), 7 a 19 de diciembre de 2022</w:t>
      </w:r>
    </w:p>
    <w:p w14:paraId="5BE59BEE" w14:textId="72CB6C5E" w:rsidR="00836DFD" w:rsidRPr="003A056A" w:rsidRDefault="00B26ACD" w:rsidP="00C9161D">
      <w:pPr>
        <w:rPr>
          <w:snapToGrid w:val="0"/>
          <w:kern w:val="22"/>
          <w:szCs w:val="22"/>
        </w:rPr>
      </w:pPr>
      <w:r w:rsidRPr="003A056A">
        <w:rPr>
          <w:snapToGrid w:val="0"/>
        </w:rPr>
        <w:t>Tema</w:t>
      </w:r>
      <w:r w:rsidR="00A33319">
        <w:rPr>
          <w:snapToGrid w:val="0"/>
        </w:rPr>
        <w:t> </w:t>
      </w:r>
      <w:r w:rsidRPr="003A056A">
        <w:rPr>
          <w:snapToGrid w:val="0"/>
        </w:rPr>
        <w:t>15 A</w:t>
      </w:r>
      <w:r w:rsidR="00EF1FC8">
        <w:rPr>
          <w:snapToGrid w:val="0"/>
        </w:rPr>
        <w:t> </w:t>
      </w:r>
      <w:r w:rsidRPr="003A056A">
        <w:rPr>
          <w:snapToGrid w:val="0"/>
        </w:rPr>
        <w:t>del programa</w:t>
      </w:r>
    </w:p>
    <w:p w14:paraId="55F065A4" w14:textId="63464B2C" w:rsidR="00E44E8A" w:rsidRPr="003A056A" w:rsidRDefault="00E44E8A" w:rsidP="001405F5">
      <w:pPr>
        <w:pStyle w:val="HEADINGNOTFORTOC"/>
      </w:pPr>
      <w:r w:rsidRPr="003A056A">
        <w:t>DECISIÓN ADOPTADA POR LA CONFERENCIA DE LAS PARTES EN EL CONVENIO SOBRE LA DIVERSIDAD BIOLÓGICA</w:t>
      </w:r>
    </w:p>
    <w:p w14:paraId="4EC03B93" w14:textId="7FFC6D02" w:rsidR="00E34747" w:rsidRPr="003A056A" w:rsidRDefault="00E44E8A" w:rsidP="001405F5">
      <w:pPr>
        <w:pStyle w:val="HEADINGNOTFORTOC"/>
        <w:spacing w:after="240"/>
        <w:ind w:left="1560" w:right="288" w:hanging="851"/>
        <w:jc w:val="left"/>
        <w:rPr>
          <w:i/>
          <w:iCs/>
        </w:rPr>
      </w:pPr>
      <w:r w:rsidRPr="003A056A">
        <w:rPr>
          <w:caps w:val="0"/>
        </w:rPr>
        <w:t>15/19.</w:t>
      </w:r>
      <w:r w:rsidRPr="003A056A">
        <w:rPr>
          <w:caps w:val="0"/>
        </w:rPr>
        <w:tab/>
        <w:t xml:space="preserve">Programa de trabajo de la Plataforma Intergubernamental </w:t>
      </w:r>
      <w:r w:rsidR="003A056A" w:rsidRPr="003A056A">
        <w:rPr>
          <w:caps w:val="0"/>
        </w:rPr>
        <w:t>Científico</w:t>
      </w:r>
      <w:r w:rsidR="003A056A" w:rsidRPr="003A056A">
        <w:rPr>
          <w:caps w:val="0"/>
        </w:rPr>
        <w:noBreakHyphen/>
        <w:t>Normativa</w:t>
      </w:r>
      <w:r w:rsidRPr="003A056A">
        <w:rPr>
          <w:caps w:val="0"/>
        </w:rPr>
        <w:t xml:space="preserve"> sobre Diversidad Biológica y Servicios de los Ecosistemas</w:t>
      </w:r>
      <w:bookmarkEnd w:id="0"/>
    </w:p>
    <w:p w14:paraId="324D3B63" w14:textId="77777777" w:rsidR="00E34747" w:rsidRPr="003A056A" w:rsidRDefault="00E34747" w:rsidP="001405F5">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3A056A">
        <w:rPr>
          <w:i/>
          <w:snapToGrid w:val="0"/>
        </w:rPr>
        <w:t>La Conferencia de las Partes</w:t>
      </w:r>
      <w:r w:rsidRPr="003A056A">
        <w:rPr>
          <w:snapToGrid w:val="0"/>
        </w:rPr>
        <w:t>,</w:t>
      </w:r>
    </w:p>
    <w:p w14:paraId="57EC1A28" w14:textId="77777777" w:rsidR="00E34747" w:rsidRPr="003A056A"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3A056A">
        <w:rPr>
          <w:i/>
          <w:snapToGrid w:val="0"/>
        </w:rPr>
        <w:t>Recordando</w:t>
      </w:r>
      <w:r w:rsidRPr="003A056A">
        <w:rPr>
          <w:snapToGrid w:val="0"/>
        </w:rPr>
        <w:t xml:space="preserve"> las decisiones XII/25 y 14/36,</w:t>
      </w:r>
    </w:p>
    <w:p w14:paraId="17B45E87" w14:textId="19D9AF37" w:rsidR="00E34747" w:rsidRPr="003A056A"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3A056A">
        <w:rPr>
          <w:i/>
          <w:snapToGrid w:val="0"/>
        </w:rPr>
        <w:t>Recordando también</w:t>
      </w:r>
      <w:r w:rsidRPr="003A056A">
        <w:rPr>
          <w:snapToGrid w:val="0"/>
        </w:rPr>
        <w:t xml:space="preserve"> que el Órgano Subsidiario de Asesoramiento Científico, Técnico y Tecnológico ha estudiado sistemáticamente los informes de evaluación elaborados por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que representan los mejores conocimientos disponibles sobre la temática, y ha formulado recomendaciones pertinentes para consideración de la Conferencia de las Partes, conforme a los procedimientos establecidos en la decisión XII/25,</w:t>
      </w:r>
    </w:p>
    <w:p w14:paraId="7D9B2D64" w14:textId="1FCE577D" w:rsidR="00E34747" w:rsidRPr="003A056A"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t>1.</w:t>
      </w:r>
      <w:r w:rsidRPr="003A056A">
        <w:rPr>
          <w:snapToGrid w:val="0"/>
        </w:rPr>
        <w:tab/>
      </w:r>
      <w:r w:rsidRPr="003A056A">
        <w:rPr>
          <w:i/>
        </w:rPr>
        <w:t>Acoge con satisfacción</w:t>
      </w:r>
      <w:r w:rsidRPr="003A056A">
        <w:t xml:space="preserve"> el programa de trabajo renovable de la Plataforma hasta 2030, aprobado por el Plenario de la Plataforma Intergubernamental </w:t>
      </w:r>
      <w:r w:rsidR="003A056A" w:rsidRPr="003A056A">
        <w:t>Científico</w:t>
      </w:r>
      <w:r w:rsidR="003A056A" w:rsidRPr="003A056A">
        <w:noBreakHyphen/>
        <w:t>Normativa</w:t>
      </w:r>
      <w:r w:rsidRPr="003A056A">
        <w:t xml:space="preserve"> sobre Diversidad Biológica y Servicios de los Ecosistemas en su decisión IPBES-7/1, observando con aprecio que se ha cumplido la solicitud de la Conferencia de las Partes formulada en su decisión 14/36, y que se prevé que la labor desarrollada en el marco de los seis objetivos, incluidas las evaluaciones planteadas en el programa de trabajo, contribuirá a la implementación del Marco Mundial de Biodiversidad de Kunming-Montreal y será fundamental para ella;</w:t>
      </w:r>
    </w:p>
    <w:p w14:paraId="4529590D" w14:textId="28D1838B" w:rsidR="00E34747" w:rsidRPr="003A056A"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highlight w:val="yellow"/>
        </w:rPr>
      </w:pPr>
      <w:r w:rsidRPr="003A056A">
        <w:rPr>
          <w:snapToGrid w:val="0"/>
        </w:rPr>
        <w:t>2.</w:t>
      </w:r>
      <w:r w:rsidRPr="003A056A">
        <w:rPr>
          <w:snapToGrid w:val="0"/>
        </w:rPr>
        <w:tab/>
      </w:r>
      <w:r w:rsidRPr="003A056A">
        <w:rPr>
          <w:i/>
          <w:snapToGrid w:val="0"/>
        </w:rPr>
        <w:t>Acoge con satisfacción también</w:t>
      </w:r>
      <w:r w:rsidRPr="003A056A">
        <w:rPr>
          <w:snapToGrid w:val="0"/>
        </w:rPr>
        <w:t xml:space="preserve"> los trascendentales esfuerzos realizados por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para impulsar la inclusión de los conocimientos indígenas y locales y sistemas de conocimientos diversos en todas sus evaluaciones y demás funciones mediante la aplicación de su enfoque para reconocer y utilizar los conocimientos indígenas y locales en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expuesto en el anexo II de la decisión IPBES-5/1, así como su colaboración con redes autónomas y organizaciones de pueblos indígenas y comunidades locales y otros interesados mediante la aplicación de la estrategia de participación de los interesados expuesta en el anexo II de la decisión IPBES</w:t>
      </w:r>
      <w:r w:rsidRPr="003A056A">
        <w:rPr>
          <w:snapToGrid w:val="0"/>
        </w:rPr>
        <w:noBreakHyphen/>
        <w:t xml:space="preserve">3/4, e invita a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a continuar intensificando estos esfuerzos en la consecución de los objetivos pertinentes del programa de trabajo hasta 2030;</w:t>
      </w:r>
    </w:p>
    <w:p w14:paraId="5E4A2E26" w14:textId="6910F793" w:rsidR="00E34747" w:rsidRPr="003A056A"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lastRenderedPageBreak/>
        <w:t>3.</w:t>
      </w:r>
      <w:r w:rsidRPr="003A056A">
        <w:rPr>
          <w:snapToGrid w:val="0"/>
        </w:rPr>
        <w:tab/>
      </w:r>
      <w:r w:rsidRPr="003A056A">
        <w:rPr>
          <w:i/>
          <w:iCs/>
          <w:snapToGrid w:val="0"/>
        </w:rPr>
        <w:t>Acoge con satisfacción además</w:t>
      </w:r>
      <w:r w:rsidRPr="003A056A">
        <w:rPr>
          <w:snapToGrid w:val="0"/>
        </w:rPr>
        <w:t xml:space="preserve"> el hecho de que el programa de trabajo renovable de la Plataforma hasta 2030 incluya objetivos relacionados con cada una de las cuatro funciones de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así como el fortalecimiento de la comunicación y la participación de los Gobiernos y los interesados y la mejora de la eficacia de la Plataforma, aplicados de manera que los objetivos se apoyen mutuamente;</w:t>
      </w:r>
    </w:p>
    <w:p w14:paraId="392B31D2" w14:textId="7333786A" w:rsidR="00C06CEC" w:rsidRPr="003A056A" w:rsidRDefault="00E34747">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color w:val="000000" w:themeColor="text1"/>
          <w:kern w:val="22"/>
          <w:szCs w:val="22"/>
        </w:rPr>
      </w:pPr>
      <w:r w:rsidRPr="003A056A">
        <w:rPr>
          <w:snapToGrid w:val="0"/>
          <w:color w:val="000000" w:themeColor="text1"/>
          <w:shd w:val="clear" w:color="auto" w:fill="FFFFFF" w:themeFill="background1"/>
        </w:rPr>
        <w:t>4.</w:t>
      </w:r>
      <w:r w:rsidRPr="003A056A">
        <w:rPr>
          <w:snapToGrid w:val="0"/>
          <w:color w:val="000000" w:themeColor="text1"/>
          <w:shd w:val="clear" w:color="auto" w:fill="FFFFFF" w:themeFill="background1"/>
        </w:rPr>
        <w:tab/>
      </w:r>
      <w:r w:rsidRPr="003A056A">
        <w:rPr>
          <w:i/>
          <w:snapToGrid w:val="0"/>
          <w:color w:val="000000" w:themeColor="text1"/>
        </w:rPr>
        <w:t>Acoge con satisfacción</w:t>
      </w:r>
      <w:r w:rsidRPr="003A056A">
        <w:rPr>
          <w:snapToGrid w:val="0"/>
          <w:color w:val="000000" w:themeColor="text1"/>
        </w:rPr>
        <w:t xml:space="preserve"> la aprobación por el Plenario de la Plataforma Intergubernamental </w:t>
      </w:r>
      <w:r w:rsidR="003A056A" w:rsidRPr="003A056A">
        <w:rPr>
          <w:snapToGrid w:val="0"/>
          <w:color w:val="000000" w:themeColor="text1"/>
        </w:rPr>
        <w:t>Científico</w:t>
      </w:r>
      <w:r w:rsidR="003A056A" w:rsidRPr="003A056A">
        <w:rPr>
          <w:snapToGrid w:val="0"/>
          <w:color w:val="000000" w:themeColor="text1"/>
        </w:rPr>
        <w:noBreakHyphen/>
        <w:t>Normativa</w:t>
      </w:r>
      <w:r w:rsidRPr="003A056A">
        <w:rPr>
          <w:snapToGrid w:val="0"/>
          <w:color w:val="000000" w:themeColor="text1"/>
        </w:rPr>
        <w:t xml:space="preserve"> sobre Diversidad Biológica y Servicios de los Ecosistemas, en su octavo período de sesiones, de la realización de evaluaciones temáticas sobre los vínculos entre la diversidad biológica, el agua, los alimentos, la alimentación y la salud (la “evaluación de los nexos”), y sobre de las causas subyacentes de la pérdida de la diversidad biológica y los factores determinantes de las opciones para lograr un cambio transformador y la Visión para 2050 (la “evaluación del cambio transformador”), y, en su noveno período de sesiones, de la realización de una evaluación metodológica del impacto y la dependencia de las empresas en la diversidad biológica y las contribuciones de la naturaleza para las personas (la “evaluación sobre las empresas y la diversidad biológica”), como se indica en los respectivos informes de análisis inicial</w:t>
      </w:r>
      <w:r w:rsidRPr="003A056A">
        <w:rPr>
          <w:rStyle w:val="Refdenotaalpie"/>
          <w:rFonts w:eastAsiaTheme="majorEastAsia"/>
          <w:snapToGrid w:val="0"/>
          <w:color w:val="000000" w:themeColor="text1"/>
          <w:kern w:val="22"/>
          <w:szCs w:val="22"/>
          <w:shd w:val="clear" w:color="auto" w:fill="FFFFFF" w:themeFill="background1"/>
        </w:rPr>
        <w:footnoteReference w:id="2"/>
      </w:r>
      <w:r w:rsidRPr="003A056A">
        <w:rPr>
          <w:snapToGrid w:val="0"/>
          <w:color w:val="000000" w:themeColor="text1"/>
        </w:rPr>
        <w:t xml:space="preserve">, y la importante contribución científica que aportan estas evaluaciones a la implementación del Marco Mundial de Biodiversidad de Kunming-Montreal; </w:t>
      </w:r>
    </w:p>
    <w:p w14:paraId="5ED94D42" w14:textId="6F7A793B" w:rsidR="00E34747" w:rsidRPr="003A056A"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color w:val="000000" w:themeColor="text1"/>
          <w:kern w:val="22"/>
          <w:szCs w:val="22"/>
        </w:rPr>
      </w:pPr>
      <w:r w:rsidRPr="003A056A">
        <w:rPr>
          <w:snapToGrid w:val="0"/>
          <w:color w:val="000000" w:themeColor="text1"/>
        </w:rPr>
        <w:t>5.</w:t>
      </w:r>
      <w:r w:rsidRPr="003A056A">
        <w:rPr>
          <w:i/>
          <w:snapToGrid w:val="0"/>
          <w:color w:val="000000" w:themeColor="text1"/>
        </w:rPr>
        <w:tab/>
      </w:r>
      <w:r w:rsidRPr="003A056A">
        <w:rPr>
          <w:i/>
          <w:iCs/>
          <w:snapToGrid w:val="0"/>
          <w:color w:val="000000" w:themeColor="text1"/>
        </w:rPr>
        <w:t>Invita</w:t>
      </w:r>
      <w:r w:rsidRPr="003A056A">
        <w:rPr>
          <w:snapToGrid w:val="0"/>
          <w:color w:val="000000" w:themeColor="text1"/>
        </w:rPr>
        <w:t xml:space="preserve"> a las Partes y organizaciones pertinentes a que participen en las evaluaciones mencionadas en el párrafo 4 anterior a través de los procesos de examen oficiales; </w:t>
      </w:r>
    </w:p>
    <w:p w14:paraId="1491FA80" w14:textId="5DEE719F" w:rsidR="00C06CEC" w:rsidRPr="003A056A" w:rsidRDefault="005E27BF">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color w:val="000000" w:themeColor="text1"/>
          <w:kern w:val="22"/>
          <w:szCs w:val="22"/>
        </w:rPr>
      </w:pPr>
      <w:r w:rsidRPr="003A056A">
        <w:rPr>
          <w:snapToGrid w:val="0"/>
          <w:color w:val="000000" w:themeColor="text1"/>
          <w:shd w:val="clear" w:color="auto" w:fill="FFFFFF" w:themeFill="background1"/>
        </w:rPr>
        <w:t>6.</w:t>
      </w:r>
      <w:r w:rsidRPr="003A056A">
        <w:rPr>
          <w:snapToGrid w:val="0"/>
          <w:color w:val="000000" w:themeColor="text1"/>
          <w:shd w:val="clear" w:color="auto" w:fill="FFFFFF" w:themeFill="background1"/>
        </w:rPr>
        <w:tab/>
      </w:r>
      <w:r w:rsidRPr="003A056A">
        <w:rPr>
          <w:i/>
          <w:iCs/>
          <w:snapToGrid w:val="0"/>
          <w:color w:val="000000" w:themeColor="text1"/>
          <w:shd w:val="clear" w:color="auto" w:fill="FFFFFF" w:themeFill="background1"/>
        </w:rPr>
        <w:t>Acoge con satisfacción</w:t>
      </w:r>
      <w:r w:rsidRPr="003A056A">
        <w:rPr>
          <w:snapToGrid w:val="0"/>
          <w:color w:val="000000" w:themeColor="text1"/>
          <w:shd w:val="clear" w:color="auto" w:fill="FFFFFF" w:themeFill="background1"/>
        </w:rPr>
        <w:t xml:space="preserve"> la aprobación por el Plenario de la Plataforma Intergubernamental </w:t>
      </w:r>
      <w:r w:rsidR="003A056A" w:rsidRPr="003A056A">
        <w:rPr>
          <w:snapToGrid w:val="0"/>
          <w:color w:val="000000" w:themeColor="text1"/>
          <w:shd w:val="clear" w:color="auto" w:fill="FFFFFF" w:themeFill="background1"/>
        </w:rPr>
        <w:t>Científico</w:t>
      </w:r>
      <w:r w:rsidR="003A056A" w:rsidRPr="003A056A">
        <w:rPr>
          <w:snapToGrid w:val="0"/>
          <w:color w:val="000000" w:themeColor="text1"/>
          <w:shd w:val="clear" w:color="auto" w:fill="FFFFFF" w:themeFill="background1"/>
        </w:rPr>
        <w:noBreakHyphen/>
        <w:t>Normativa</w:t>
      </w:r>
      <w:r w:rsidRPr="003A056A">
        <w:rPr>
          <w:snapToGrid w:val="0"/>
          <w:color w:val="000000" w:themeColor="text1"/>
          <w:shd w:val="clear" w:color="auto" w:fill="FFFFFF" w:themeFill="background1"/>
        </w:rPr>
        <w:t xml:space="preserve"> sobre Diversidad Biológica y Servicios de los Ecosistemas, en su noveno período de sesiones, de los resúmenes para los encargados de formular políticas de la Evaluación metodológica de los diversos valores y valoración de la naturaleza</w:t>
      </w:r>
      <w:r w:rsidR="001C05EC" w:rsidRPr="003A056A">
        <w:rPr>
          <w:rStyle w:val="Refdenotaalpie"/>
          <w:snapToGrid w:val="0"/>
          <w:color w:val="000000" w:themeColor="text1"/>
          <w:kern w:val="22"/>
          <w:szCs w:val="22"/>
          <w:shd w:val="clear" w:color="auto" w:fill="FFFFFF" w:themeFill="background1"/>
        </w:rPr>
        <w:footnoteReference w:id="3"/>
      </w:r>
      <w:r w:rsidRPr="003A056A">
        <w:rPr>
          <w:snapToGrid w:val="0"/>
          <w:color w:val="000000" w:themeColor="text1"/>
          <w:shd w:val="clear" w:color="auto" w:fill="FFFFFF" w:themeFill="background1"/>
        </w:rPr>
        <w:t>, y de la Evaluación temática del uso sostenible de las especies silvestres</w:t>
      </w:r>
      <w:r w:rsidR="00BE6BC6" w:rsidRPr="003A056A">
        <w:rPr>
          <w:rStyle w:val="Refdenotaalpie"/>
          <w:snapToGrid w:val="0"/>
          <w:color w:val="000000" w:themeColor="text1"/>
          <w:kern w:val="22"/>
          <w:szCs w:val="22"/>
          <w:shd w:val="clear" w:color="auto" w:fill="FFFFFF" w:themeFill="background1"/>
        </w:rPr>
        <w:footnoteReference w:id="4"/>
      </w:r>
      <w:r w:rsidRPr="003A056A">
        <w:rPr>
          <w:snapToGrid w:val="0"/>
          <w:color w:val="000000" w:themeColor="text1"/>
          <w:shd w:val="clear" w:color="auto" w:fill="FFFFFF" w:themeFill="background1"/>
        </w:rPr>
        <w:t>, y la aceptación de los capítulos de las evaluaciones respectivas, incluidos sus resúmenes, y toma nota de los progresos realizados en la preparación de la evaluación temática de las especies exóticas invasoras y su control;</w:t>
      </w:r>
      <w:r w:rsidRPr="003A056A">
        <w:rPr>
          <w:snapToGrid w:val="0"/>
          <w:color w:val="000000" w:themeColor="text1"/>
        </w:rPr>
        <w:t xml:space="preserve"> </w:t>
      </w:r>
    </w:p>
    <w:p w14:paraId="5175B491" w14:textId="07FBAC6B" w:rsidR="00E34747" w:rsidRPr="003A056A"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color w:val="000000" w:themeColor="text1"/>
          <w:kern w:val="22"/>
          <w:szCs w:val="22"/>
        </w:rPr>
      </w:pPr>
      <w:r w:rsidRPr="003A056A">
        <w:rPr>
          <w:snapToGrid w:val="0"/>
          <w:color w:val="000000" w:themeColor="text1"/>
        </w:rPr>
        <w:t>7.</w:t>
      </w:r>
      <w:r w:rsidRPr="003A056A">
        <w:rPr>
          <w:snapToGrid w:val="0"/>
          <w:color w:val="000000" w:themeColor="text1"/>
        </w:rPr>
        <w:tab/>
      </w:r>
      <w:r w:rsidRPr="003A056A">
        <w:rPr>
          <w:i/>
          <w:iCs/>
          <w:snapToGrid w:val="0"/>
          <w:color w:val="000000" w:themeColor="text1"/>
        </w:rPr>
        <w:t>Pide</w:t>
      </w:r>
      <w:r w:rsidRPr="003A056A">
        <w:rPr>
          <w:snapToGrid w:val="0"/>
          <w:color w:val="000000" w:themeColor="text1"/>
        </w:rPr>
        <w:t xml:space="preserve"> al Órgano Subsidiario de Asesoramiento Científico, Técnico y Tecnológico que considere las conclusiones de las evaluaciones mencionadas en el párrafo 6 anterior y formule recomendaciones relativas a la aplicación del Convenio y, en particular, la implementación del Marco Mundial de Biodiversidad de Kunming-Montreal, para que sean consideradas por la Conferencia de las Partes en su 16ª reunión;</w:t>
      </w:r>
    </w:p>
    <w:p w14:paraId="2B9D057B" w14:textId="05B0CA9E" w:rsidR="00E34747" w:rsidRPr="003A056A"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t>8.</w:t>
      </w:r>
      <w:r w:rsidRPr="003A056A">
        <w:rPr>
          <w:snapToGrid w:val="0"/>
        </w:rPr>
        <w:tab/>
      </w:r>
      <w:r w:rsidRPr="003A056A">
        <w:rPr>
          <w:i/>
          <w:snapToGrid w:val="0"/>
        </w:rPr>
        <w:t>Toma nota</w:t>
      </w:r>
      <w:r w:rsidRPr="003A056A">
        <w:rPr>
          <w:snapToGrid w:val="0"/>
        </w:rPr>
        <w:t xml:space="preserve"> del informe del taller de expertos sobre la diversidad biológica y las pandemias</w:t>
      </w:r>
      <w:r w:rsidR="00E34747" w:rsidRPr="003A056A">
        <w:rPr>
          <w:rStyle w:val="Refdenotaalpie"/>
          <w:snapToGrid w:val="0"/>
          <w:kern w:val="22"/>
          <w:szCs w:val="22"/>
        </w:rPr>
        <w:footnoteReference w:id="5"/>
      </w:r>
      <w:r w:rsidRPr="003A056A">
        <w:rPr>
          <w:snapToGrid w:val="0"/>
        </w:rPr>
        <w:t xml:space="preserve"> convocado por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y señala la importancia que reviste para la labor del Convenio, incluido el Marco Mundial de Biodiversidad de Kunming-Montreal, así como para la labor desarrollada en el marco del Convenio en materia de vínculos entre la diversidad biológica y la salud;</w:t>
      </w:r>
    </w:p>
    <w:p w14:paraId="6F7F2B16" w14:textId="0E51372D" w:rsidR="00C06CEC" w:rsidRPr="003A056A" w:rsidRDefault="005E27BF">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lastRenderedPageBreak/>
        <w:t>9.</w:t>
      </w:r>
      <w:r w:rsidRPr="003A056A">
        <w:rPr>
          <w:snapToGrid w:val="0"/>
        </w:rPr>
        <w:tab/>
      </w:r>
      <w:r w:rsidRPr="003A056A">
        <w:rPr>
          <w:i/>
          <w:iCs/>
          <w:snapToGrid w:val="0"/>
        </w:rPr>
        <w:t>Acoge con satisfacción</w:t>
      </w:r>
      <w:r w:rsidRPr="003A056A">
        <w:rPr>
          <w:snapToGrid w:val="0"/>
        </w:rPr>
        <w:t xml:space="preserve"> la cooperación entre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y el Grupo Intergubernamental de Expertos sobre el Cambio Climático; toma nota del informe del taller sobre diversidad biológica y cambio climático copatrocinado por ambos órganos</w:t>
      </w:r>
      <w:r w:rsidR="00E34747" w:rsidRPr="003A056A">
        <w:rPr>
          <w:rStyle w:val="Refdenotaalpie"/>
          <w:rFonts w:eastAsiaTheme="majorEastAsia"/>
          <w:snapToGrid w:val="0"/>
          <w:kern w:val="22"/>
          <w:szCs w:val="22"/>
        </w:rPr>
        <w:footnoteReference w:id="6"/>
      </w:r>
      <w:r w:rsidRPr="003A056A">
        <w:rPr>
          <w:snapToGrid w:val="0"/>
        </w:rPr>
        <w:t xml:space="preserve">, tomando nota de las conclusiones que contiene; y alienta a ambos órganos a mantener y seguir fortaleciendo su colaboración de manera transparente y participativa, con miras a aumentar la coherencia al tiempo que se evita la duplicación de trabajos; </w:t>
      </w:r>
    </w:p>
    <w:p w14:paraId="41E7FB40" w14:textId="0E95C105" w:rsidR="00E34747" w:rsidRPr="003A056A"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t>10.</w:t>
      </w:r>
      <w:r w:rsidRPr="003A056A">
        <w:rPr>
          <w:snapToGrid w:val="0"/>
        </w:rPr>
        <w:tab/>
      </w:r>
      <w:r w:rsidRPr="003A056A">
        <w:rPr>
          <w:i/>
          <w:iCs/>
          <w:snapToGrid w:val="0"/>
        </w:rPr>
        <w:t>Invita</w:t>
      </w:r>
      <w:r w:rsidRPr="003A056A">
        <w:rPr>
          <w:snapToGrid w:val="0"/>
        </w:rPr>
        <w:t xml:space="preserve"> a las Partes a coordinar su labor con los coordinadores nacionales para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y el Grupo Intergubernamental de Expertos sobre el Cambio Climático en relación con las evaluaciones sobre la diversidad biológica y el cambio climático;</w:t>
      </w:r>
    </w:p>
    <w:p w14:paraId="1B27AA0D" w14:textId="71211347" w:rsidR="00C06CEC" w:rsidRPr="003A056A" w:rsidRDefault="005E27BF">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t>11.</w:t>
      </w:r>
      <w:r w:rsidRPr="003A056A">
        <w:rPr>
          <w:snapToGrid w:val="0"/>
        </w:rPr>
        <w:tab/>
      </w:r>
      <w:r w:rsidRPr="003A056A">
        <w:rPr>
          <w:i/>
          <w:snapToGrid w:val="0"/>
        </w:rPr>
        <w:t>Observa</w:t>
      </w:r>
      <w:r w:rsidRPr="003A056A">
        <w:rPr>
          <w:snapToGrid w:val="0"/>
        </w:rPr>
        <w:t xml:space="preserve"> que, en su décimo período de sesiones,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examinará las solicitudes, aportaciones y sugerencias recibidas a tiempo para su examen en ese período de sesiones, entre otras cosas para una segunda evaluación mundial de la diversidad biológica y los servicios de los ecosistemas y para una evaluación de la conectividad ecológica, así como posibles evaluaciones rápidas adicionales, </w:t>
      </w:r>
    </w:p>
    <w:p w14:paraId="7B9EAF99" w14:textId="1D710B1D" w:rsidR="00E34747" w:rsidRPr="003A056A"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t>12.</w:t>
      </w:r>
      <w:r w:rsidRPr="003A056A">
        <w:rPr>
          <w:snapToGrid w:val="0"/>
        </w:rPr>
        <w:tab/>
      </w:r>
      <w:r w:rsidRPr="003A056A">
        <w:rPr>
          <w:i/>
          <w:iCs/>
          <w:snapToGrid w:val="0"/>
        </w:rPr>
        <w:t>Invita</w:t>
      </w:r>
      <w:r w:rsidRPr="003A056A">
        <w:rPr>
          <w:snapToGrid w:val="0"/>
        </w:rPr>
        <w:t xml:space="preserve"> a la Plataforma a que considere las solicitudes que figuran en el anexo de la presente decisión; </w:t>
      </w:r>
    </w:p>
    <w:p w14:paraId="11C36943" w14:textId="5C11D763" w:rsidR="00E34747" w:rsidRPr="003A056A"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t>13.</w:t>
      </w:r>
      <w:r w:rsidRPr="003A056A">
        <w:rPr>
          <w:snapToGrid w:val="0"/>
        </w:rPr>
        <w:tab/>
      </w:r>
      <w:r w:rsidRPr="003A056A">
        <w:rPr>
          <w:i/>
          <w:snapToGrid w:val="0"/>
        </w:rPr>
        <w:t>Pide</w:t>
      </w:r>
      <w:r w:rsidRPr="003A056A">
        <w:rPr>
          <w:snapToGrid w:val="0"/>
        </w:rPr>
        <w:t xml:space="preserve"> a la Secretaria Ejecutiva que evalúe de manera periódica y sistemática e informe al Órgano Subsidiario de Asesoramiento Científico, Técnico y Tecnológico la manera de considerar los productos previstos de todas las funciones y procesos de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para la aplicación del Convenio, incluido un calendario futuro y un tema permanente del programa en las reuniones del Órgano Subsidiario;</w:t>
      </w:r>
    </w:p>
    <w:p w14:paraId="10A9D961" w14:textId="721E8DE8" w:rsidR="00E34747" w:rsidRPr="003A056A" w:rsidRDefault="00E34747"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t>14.</w:t>
      </w:r>
      <w:r w:rsidRPr="003A056A">
        <w:rPr>
          <w:snapToGrid w:val="0"/>
        </w:rPr>
        <w:tab/>
      </w:r>
      <w:r w:rsidRPr="003A056A">
        <w:rPr>
          <w:i/>
          <w:snapToGrid w:val="0"/>
        </w:rPr>
        <w:t>Pide también</w:t>
      </w:r>
      <w:r w:rsidRPr="003A056A">
        <w:rPr>
          <w:snapToGrid w:val="0"/>
        </w:rPr>
        <w:t xml:space="preserve"> a la Secretaria Ejecutiva que identifique las opiniones de las Partes sobre la manera en que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podría, dentro de sus funciones definidas en cuanto a la elaboración de nuevas evaluaciones, la creación de capacidad, el fortalecimiento de los conocimientos y el apoyo a las políticas, contribuir al proceso de revisión y seguimiento del Marco Mundial de Biodiversidad de Kunming-Montreal;</w:t>
      </w:r>
    </w:p>
    <w:p w14:paraId="5F050DE4" w14:textId="6B48CB01" w:rsidR="00E34747" w:rsidRPr="003A056A" w:rsidRDefault="00E34747"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3A056A">
        <w:rPr>
          <w:snapToGrid w:val="0"/>
        </w:rPr>
        <w:t>15.</w:t>
      </w:r>
      <w:r w:rsidRPr="003A056A">
        <w:rPr>
          <w:snapToGrid w:val="0"/>
        </w:rPr>
        <w:tab/>
      </w:r>
      <w:r w:rsidRPr="003A056A">
        <w:rPr>
          <w:i/>
          <w:snapToGrid w:val="0"/>
        </w:rPr>
        <w:t>Invita</w:t>
      </w:r>
      <w:r w:rsidRPr="003A056A">
        <w:rPr>
          <w:snapToGrid w:val="0"/>
        </w:rPr>
        <w:t xml:space="preserve"> a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a que contribuya a la labor del Grupo Especial de Expertos Técnicos sobre Indicadores para el Marco Mundial de Biodiversidad de Kunming-Montreal</w:t>
      </w:r>
      <w:r w:rsidR="00093349" w:rsidRPr="003A056A">
        <w:rPr>
          <w:rStyle w:val="Refdenotaalpie"/>
          <w:snapToGrid w:val="0"/>
          <w:kern w:val="22"/>
          <w:szCs w:val="22"/>
        </w:rPr>
        <w:footnoteReference w:id="7"/>
      </w:r>
      <w:r w:rsidRPr="003A056A">
        <w:rPr>
          <w:snapToGrid w:val="0"/>
        </w:rPr>
        <w:t>;</w:t>
      </w:r>
    </w:p>
    <w:p w14:paraId="74801B1B" w14:textId="46406E59" w:rsidR="00C06CEC" w:rsidRPr="003A056A" w:rsidRDefault="00E34747">
      <w:pPr>
        <w:pStyle w:val="Prrafodelista"/>
        <w:suppressLineNumbers/>
        <w:shd w:val="clear" w:color="auto" w:fill="FFFFFF" w:themeFill="background1"/>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A056A">
        <w:rPr>
          <w:snapToGrid w:val="0"/>
        </w:rPr>
        <w:t>16.</w:t>
      </w:r>
      <w:r w:rsidRPr="003A056A">
        <w:rPr>
          <w:snapToGrid w:val="0"/>
        </w:rPr>
        <w:tab/>
      </w:r>
      <w:r w:rsidRPr="003A056A">
        <w:rPr>
          <w:i/>
          <w:snapToGrid w:val="0"/>
        </w:rPr>
        <w:t>Toma nota</w:t>
      </w:r>
      <w:r w:rsidRPr="003A056A">
        <w:rPr>
          <w:snapToGrid w:val="0"/>
        </w:rPr>
        <w:t xml:space="preserve"> de la información que figura en el anexo de la nota de la Secretaria Ejecutiva</w:t>
      </w:r>
      <w:r w:rsidRPr="003A056A">
        <w:rPr>
          <w:rStyle w:val="Refdenotaalpie"/>
          <w:snapToGrid w:val="0"/>
          <w:kern w:val="22"/>
          <w:szCs w:val="22"/>
        </w:rPr>
        <w:footnoteReference w:id="8"/>
      </w:r>
      <w:r w:rsidRPr="003A056A">
        <w:rPr>
          <w:snapToGrid w:val="0"/>
        </w:rPr>
        <w:t>, así como de los progresos realizados en varios países en la elaboración de evaluaciones nacionales de la diversidad biológica y los servicios de los ecosistemas;</w:t>
      </w:r>
    </w:p>
    <w:p w14:paraId="5FF2D1BF" w14:textId="0DF75F54" w:rsidR="00E34747" w:rsidRPr="003A056A" w:rsidRDefault="005E27BF" w:rsidP="001405F5">
      <w:pPr>
        <w:pStyle w:val="Prrafodelista"/>
        <w:suppressLineNumbers/>
        <w:shd w:val="clear" w:color="auto" w:fill="FFFFFF" w:themeFill="background1"/>
        <w:suppressAutoHyphens/>
        <w:kinsoku w:val="0"/>
        <w:overflowPunct w:val="0"/>
        <w:autoSpaceDE w:val="0"/>
        <w:autoSpaceDN w:val="0"/>
        <w:adjustRightInd w:val="0"/>
        <w:snapToGrid w:val="0"/>
        <w:spacing w:before="120" w:after="120"/>
        <w:ind w:left="0" w:firstLine="709"/>
        <w:contextualSpacing w:val="0"/>
        <w:rPr>
          <w:szCs w:val="22"/>
        </w:rPr>
      </w:pPr>
      <w:r w:rsidRPr="003A056A">
        <w:rPr>
          <w:snapToGrid w:val="0"/>
        </w:rPr>
        <w:t>17.</w:t>
      </w:r>
      <w:r w:rsidRPr="003A056A">
        <w:rPr>
          <w:snapToGrid w:val="0"/>
        </w:rPr>
        <w:tab/>
      </w:r>
      <w:r w:rsidRPr="003A056A">
        <w:rPr>
          <w:i/>
          <w:iCs/>
          <w:snapToGrid w:val="0"/>
        </w:rPr>
        <w:t>Alienta</w:t>
      </w:r>
      <w:r w:rsidRPr="003A056A">
        <w:rPr>
          <w:snapToGrid w:val="0"/>
        </w:rPr>
        <w:t xml:space="preserve"> a todas las Partes y a otros Gobiernos, así como a los gobiernos subnacionales, a que lleven a cabo evaluaciones nacionales o subnacionales, con la plena participación de los pueblos indígenas y las comunidades locales, las mujeres, la juventud, la sociedad civil, el sector académico y el sector empresarial, adaptando el proceso de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a los contextos locales, de manera que esas evaluaciones nacionales o subnacionales puedan utilizarse como posibles aportaciones para el programa de </w:t>
      </w:r>
      <w:r w:rsidRPr="003A056A">
        <w:rPr>
          <w:snapToGrid w:val="0"/>
        </w:rPr>
        <w:lastRenderedPageBreak/>
        <w:t xml:space="preserve">trabajo renovable de la Plataforma Intergubernamental </w:t>
      </w:r>
      <w:r w:rsidR="003A056A" w:rsidRPr="003A056A">
        <w:rPr>
          <w:snapToGrid w:val="0"/>
        </w:rPr>
        <w:t>Científico</w:t>
      </w:r>
      <w:r w:rsidR="003A056A" w:rsidRPr="003A056A">
        <w:rPr>
          <w:snapToGrid w:val="0"/>
        </w:rPr>
        <w:noBreakHyphen/>
        <w:t>Normativa</w:t>
      </w:r>
      <w:r w:rsidRPr="003A056A">
        <w:rPr>
          <w:snapToGrid w:val="0"/>
        </w:rPr>
        <w:t xml:space="preserve"> sobre Diversidad Biológica y Servicios de los Ecosistemas y la implementación del Marco Mundial de Biodiversidad de Kunming-Montreal, e insta a las Partes e invita a otros Gobiernos y organizaciones que estén en condiciones de hacerlo a que presten asistencia técnica, creación de capacidad y apoyo financiero, según proceda.</w:t>
      </w:r>
    </w:p>
    <w:p w14:paraId="01657823" w14:textId="27F50ADA" w:rsidR="00E34747" w:rsidRPr="003A056A" w:rsidRDefault="00E34747" w:rsidP="00E34747">
      <w:pPr>
        <w:keepNext/>
        <w:keepLines/>
        <w:shd w:val="clear" w:color="auto" w:fill="FFFFFF" w:themeFill="background1"/>
        <w:tabs>
          <w:tab w:val="left" w:pos="360"/>
        </w:tabs>
        <w:spacing w:after="120"/>
        <w:jc w:val="center"/>
        <w:rPr>
          <w:i/>
          <w:iCs/>
          <w:szCs w:val="22"/>
        </w:rPr>
      </w:pPr>
      <w:r w:rsidRPr="003A056A">
        <w:rPr>
          <w:i/>
        </w:rPr>
        <w:t>Anexo</w:t>
      </w:r>
    </w:p>
    <w:p w14:paraId="2CBE91D6" w14:textId="2D05446A" w:rsidR="00E34747" w:rsidRPr="003A056A" w:rsidRDefault="00E34747" w:rsidP="00E34747">
      <w:pPr>
        <w:keepNext/>
        <w:keepLines/>
        <w:shd w:val="clear" w:color="auto" w:fill="FFFFFF" w:themeFill="background1"/>
        <w:tabs>
          <w:tab w:val="left" w:pos="360"/>
        </w:tabs>
        <w:spacing w:after="120"/>
        <w:jc w:val="center"/>
        <w:rPr>
          <w:b/>
          <w:bCs/>
          <w:szCs w:val="22"/>
        </w:rPr>
      </w:pPr>
      <w:r w:rsidRPr="003A056A">
        <w:rPr>
          <w:b/>
        </w:rPr>
        <w:t xml:space="preserve">SOLICITUDES DEL CONVENIO SOBRE LA DIVERSIDAD BIOLÓGICA PARA SOMETERLAS A CONSIDERACIÓN DEL PLENARIO DE LA PLATAFORMA INTERGUBERNAMENTAL </w:t>
      </w:r>
      <w:r w:rsidR="003A056A" w:rsidRPr="003A056A">
        <w:rPr>
          <w:b/>
        </w:rPr>
        <w:t>CIENTÍFICO</w:t>
      </w:r>
      <w:r w:rsidR="003A056A" w:rsidRPr="003A056A">
        <w:rPr>
          <w:b/>
        </w:rPr>
        <w:noBreakHyphen/>
        <w:t>NORMATIVA</w:t>
      </w:r>
      <w:r w:rsidRPr="003A056A">
        <w:rPr>
          <w:b/>
        </w:rPr>
        <w:t xml:space="preserve"> SOBRE DIVERSIDAD BIOLÓGICA Y SERVICIOS DE LOS ECOSISTEMAS EN SU DÉCIMO PERÍODO DE SESIONES</w:t>
      </w:r>
    </w:p>
    <w:p w14:paraId="25ED7E49" w14:textId="77777777" w:rsidR="00E34747" w:rsidRPr="003A056A" w:rsidRDefault="00E34747" w:rsidP="00E34747">
      <w:pPr>
        <w:keepNext/>
        <w:keepLines/>
        <w:shd w:val="clear" w:color="auto" w:fill="FFFFFF" w:themeFill="background1"/>
        <w:tabs>
          <w:tab w:val="left" w:pos="1276"/>
        </w:tabs>
        <w:spacing w:before="240" w:after="120"/>
        <w:ind w:left="1276" w:hanging="851"/>
        <w:jc w:val="left"/>
        <w:rPr>
          <w:b/>
          <w:bCs/>
          <w:szCs w:val="22"/>
        </w:rPr>
      </w:pPr>
      <w:r w:rsidRPr="003A056A">
        <w:rPr>
          <w:b/>
        </w:rPr>
        <w:t>A.</w:t>
      </w:r>
      <w:r w:rsidRPr="003A056A">
        <w:rPr>
          <w:b/>
        </w:rPr>
        <w:tab/>
        <w:t>Solicitud del Convenio sobre la Diversidad Biológica relativa a una segunda evaluación mundial de la diversidad biológica y los servicios de los ecosistemas</w:t>
      </w:r>
    </w:p>
    <w:p w14:paraId="231276B3" w14:textId="2D1A026D" w:rsidR="00E34747" w:rsidRPr="003A056A" w:rsidRDefault="00E34747" w:rsidP="00E34747">
      <w:pPr>
        <w:shd w:val="clear" w:color="auto" w:fill="FFFFFF" w:themeFill="background1"/>
        <w:tabs>
          <w:tab w:val="left" w:pos="709"/>
        </w:tabs>
        <w:spacing w:before="240" w:after="120"/>
        <w:rPr>
          <w:szCs w:val="22"/>
        </w:rPr>
      </w:pPr>
      <w:r w:rsidRPr="003A056A">
        <w:t>1.</w:t>
      </w:r>
      <w:r w:rsidRPr="003A056A">
        <w:tab/>
        <w:t xml:space="preserve">La Plataforma Intergubernamental </w:t>
      </w:r>
      <w:r w:rsidR="003A056A" w:rsidRPr="003A056A">
        <w:t>Científico</w:t>
      </w:r>
      <w:r w:rsidR="003A056A" w:rsidRPr="003A056A">
        <w:noBreakHyphen/>
        <w:t>Normativa</w:t>
      </w:r>
      <w:r w:rsidRPr="003A056A">
        <w:t xml:space="preserve"> sobre Diversidad Biológica y Servicios de los Ecosistemas (IPBES) debería preparar una segunda evaluación mundial de la diversidad biológica y los servicios de los ecosistemas con la finalidades siguientes:</w:t>
      </w:r>
    </w:p>
    <w:p w14:paraId="16606764" w14:textId="601FA9FD" w:rsidR="00E34747" w:rsidRPr="003A056A" w:rsidRDefault="00E34747" w:rsidP="00E34747">
      <w:pPr>
        <w:pStyle w:val="Prrafodelista"/>
        <w:numPr>
          <w:ilvl w:val="1"/>
          <w:numId w:val="20"/>
        </w:numPr>
        <w:shd w:val="clear" w:color="auto" w:fill="FFFFFF" w:themeFill="background1"/>
        <w:tabs>
          <w:tab w:val="left" w:pos="360"/>
          <w:tab w:val="left" w:pos="851"/>
        </w:tabs>
        <w:spacing w:before="60" w:after="60"/>
        <w:ind w:left="0" w:firstLine="709"/>
        <w:contextualSpacing w:val="0"/>
        <w:rPr>
          <w:szCs w:val="22"/>
        </w:rPr>
      </w:pPr>
      <w:r w:rsidRPr="003A056A">
        <w:t>Prestar apoyo a los Gobiernos y todos los interesados en la aplicación el Convenio sobre la Diversidad Biológica y el Marco Mundial de Biodiversidad de Kunming-Montreal, así como sus Protocolos, acuerdos conexos y la Agenda 2030 para el Desarrollo Sostenible, con miras a alcanzar la Visión de la Diversidad Biológica para 2050 y los Objetivos de Desarrollo Sostenible;</w:t>
      </w:r>
    </w:p>
    <w:p w14:paraId="0B6B258F" w14:textId="14AAE492" w:rsidR="00E34747" w:rsidRPr="003A056A" w:rsidRDefault="00E34747" w:rsidP="00E34747">
      <w:pPr>
        <w:pStyle w:val="Prrafodelista"/>
        <w:numPr>
          <w:ilvl w:val="1"/>
          <w:numId w:val="20"/>
        </w:numPr>
        <w:shd w:val="clear" w:color="auto" w:fill="FFFFFF" w:themeFill="background1"/>
        <w:tabs>
          <w:tab w:val="left" w:pos="360"/>
          <w:tab w:val="left" w:pos="851"/>
        </w:tabs>
        <w:spacing w:before="60" w:after="60"/>
        <w:ind w:left="0" w:firstLine="709"/>
        <w:contextualSpacing w:val="0"/>
        <w:rPr>
          <w:szCs w:val="22"/>
        </w:rPr>
      </w:pPr>
      <w:r w:rsidRPr="003A056A">
        <w:t>Prestar apoyo al Convenio para evaluar los progresos en el logro de las metas para 2030 y los objetivos para 2050 del Marco Mundial de Biodiversidad de Kunming-Montreal, así como los Objetivos de Desarrollo Sostenible y metas pertinentes;</w:t>
      </w:r>
    </w:p>
    <w:p w14:paraId="288C9FF4" w14:textId="12ADCF7C" w:rsidR="00E34747" w:rsidRPr="003A056A" w:rsidRDefault="00E34747" w:rsidP="00E34747">
      <w:pPr>
        <w:pStyle w:val="Prrafodelista"/>
        <w:numPr>
          <w:ilvl w:val="1"/>
          <w:numId w:val="20"/>
        </w:numPr>
        <w:shd w:val="clear" w:color="auto" w:fill="FFFFFF" w:themeFill="background1"/>
        <w:tabs>
          <w:tab w:val="left" w:pos="360"/>
          <w:tab w:val="left" w:pos="851"/>
        </w:tabs>
        <w:spacing w:before="60" w:after="60"/>
        <w:ind w:left="0" w:firstLine="709"/>
        <w:contextualSpacing w:val="0"/>
        <w:rPr>
          <w:szCs w:val="22"/>
        </w:rPr>
      </w:pPr>
      <w:r w:rsidRPr="003A056A">
        <w:t>Proporcionar la base científica y técnica para el seguimiento del Marco después de 2030.</w:t>
      </w:r>
    </w:p>
    <w:p w14:paraId="35E109ED" w14:textId="21E438DA" w:rsidR="00E34747" w:rsidRPr="003A056A" w:rsidRDefault="00E34747" w:rsidP="00E34747">
      <w:pPr>
        <w:shd w:val="clear" w:color="auto" w:fill="FFFFFF" w:themeFill="background1"/>
        <w:tabs>
          <w:tab w:val="left" w:pos="709"/>
        </w:tabs>
        <w:spacing w:before="120" w:after="120"/>
        <w:rPr>
          <w:szCs w:val="22"/>
        </w:rPr>
      </w:pPr>
      <w:r w:rsidRPr="003A056A">
        <w:t>2.</w:t>
      </w:r>
      <w:r w:rsidRPr="003A056A">
        <w:tab/>
        <w:t>La segunda evaluación mundial debería ser exhaustiva y, en general, de alcance similar a la primera, pero basándose en ella para evitar repeticiones o duplicaciones innecesarias. Debería abordar los tres objetivos del Convenio (la conservación de la diversidad biológica, la utilización sostenible de sus componentes y la participación justa y equitativa en los beneficios que se deriven de la utilización de los recursos genéticos) de manera equilibrada e integrada. Debería abarcar la diversidad biológica terrestre, de las aguas continentales y marina y costera.</w:t>
      </w:r>
    </w:p>
    <w:p w14:paraId="1546A6B9" w14:textId="12BF8611" w:rsidR="00E34747" w:rsidRPr="003A056A" w:rsidRDefault="00E34747" w:rsidP="00E34747">
      <w:pPr>
        <w:shd w:val="clear" w:color="auto" w:fill="FFFFFF" w:themeFill="background1"/>
        <w:tabs>
          <w:tab w:val="left" w:pos="709"/>
        </w:tabs>
        <w:spacing w:after="120"/>
        <w:rPr>
          <w:szCs w:val="22"/>
        </w:rPr>
      </w:pPr>
      <w:r w:rsidRPr="003A056A">
        <w:t>3.</w:t>
      </w:r>
      <w:r w:rsidRPr="003A056A">
        <w:tab/>
        <w:t xml:space="preserve">La segunda evaluación mundial debería abarcar el estado y las tendencias de la diversidad biológica y los servicios de los ecosistemas/las contribuciones de la naturaleza a las personas en el pasado, presente y futuro, utilizando modelos y escenarios cuantitativos y cualitativos, de manera coherente y sin fisuras en la medida de lo posible. Siempre que sea </w:t>
      </w:r>
      <w:r w:rsidR="003A056A" w:rsidRPr="003A056A">
        <w:t>factible</w:t>
      </w:r>
      <w:r w:rsidRPr="003A056A">
        <w:t xml:space="preserve">, la información sobre el estado y las tendencias pasadas debe abarcar estados naturales de referencia, incluyendo períodos preindustriales, cuando sean pertinentes, y los estados y tendencias futuros deben proyectarse hasta 2050 y 2100, basándose en la evaluación de la IPBES sobre hipótesis y modelos y los últimos avances en estos ámbitos. La evaluación debería utilizar los indicadores pertinentes, incluidos aquellos adoptados en virtud del Marco Mundial de Biodiversidad de Kunming-Montreal y la Agenda 2030. </w:t>
      </w:r>
    </w:p>
    <w:p w14:paraId="5276CC4A" w14:textId="5886EFD3" w:rsidR="00E34747" w:rsidRPr="003A056A" w:rsidRDefault="00E34747" w:rsidP="00E34747">
      <w:pPr>
        <w:shd w:val="clear" w:color="auto" w:fill="FFFFFF" w:themeFill="background1"/>
        <w:tabs>
          <w:tab w:val="left" w:pos="709"/>
        </w:tabs>
        <w:spacing w:after="120"/>
        <w:rPr>
          <w:szCs w:val="22"/>
        </w:rPr>
      </w:pPr>
      <w:r w:rsidRPr="003A056A">
        <w:t xml:space="preserve">4. </w:t>
      </w:r>
      <w:r w:rsidRPr="003A056A">
        <w:tab/>
        <w:t>La segunda evaluación mundial debería abordar los impulsores directos e indirectos del cambio de la diversidad biológica, aprovechando todas las evaluaciones pertinentes de la IPBES, incluidas las evaluaciones de los nexos y el cambio transformador, así como las evaluaciones pertinentes del Grupo Intergubernamental de Expertos sobre el Cambio Climático.</w:t>
      </w:r>
    </w:p>
    <w:p w14:paraId="32881EDB" w14:textId="1DBC5397" w:rsidR="00E34747" w:rsidRPr="003A056A" w:rsidRDefault="00E34747" w:rsidP="00E34747">
      <w:pPr>
        <w:shd w:val="clear" w:color="auto" w:fill="FFFFFF" w:themeFill="background1"/>
        <w:tabs>
          <w:tab w:val="left" w:pos="709"/>
        </w:tabs>
        <w:spacing w:after="120"/>
        <w:rPr>
          <w:szCs w:val="22"/>
        </w:rPr>
      </w:pPr>
      <w:r w:rsidRPr="003A056A">
        <w:t xml:space="preserve">5. </w:t>
      </w:r>
      <w:r w:rsidRPr="003A056A">
        <w:tab/>
        <w:t xml:space="preserve">Cuando sea apropiado y viable, la segunda evaluación mundial debería incluir de manera plenamente integrada las evaluaciones regionales, subregionales y nacionales existentes, así como los análisis a nivel de ecosistema existentes.  </w:t>
      </w:r>
    </w:p>
    <w:p w14:paraId="2B148795" w14:textId="0365814A" w:rsidR="00E34747" w:rsidRPr="003A056A" w:rsidRDefault="00E34747" w:rsidP="00E34747">
      <w:pPr>
        <w:shd w:val="clear" w:color="auto" w:fill="FFFFFF" w:themeFill="background1"/>
        <w:tabs>
          <w:tab w:val="left" w:pos="709"/>
        </w:tabs>
        <w:spacing w:after="120"/>
        <w:rPr>
          <w:szCs w:val="22"/>
        </w:rPr>
      </w:pPr>
      <w:r w:rsidRPr="003A056A">
        <w:t>6.</w:t>
      </w:r>
      <w:r w:rsidRPr="003A056A">
        <w:tab/>
        <w:t xml:space="preserve">La segunda evaluación mundial debería incorporar los mejores conocimientos disponibles, incluidos los conocimientos indígenas y locales, respetando plenamente los procedimientos existentes de </w:t>
      </w:r>
      <w:r w:rsidRPr="003A056A">
        <w:lastRenderedPageBreak/>
        <w:t xml:space="preserve">la IPBES para utilizar y gestionar éticamente los conocimientos, lo que incluye tener en cuenta las dificultades que enfrentan los países en desarrollo, e incorporar valores diversos y múltiples </w:t>
      </w:r>
      <w:r w:rsidR="00FF4E0E">
        <w:t>cosmovisiones</w:t>
      </w:r>
      <w:r w:rsidRPr="003A056A">
        <w:t>, teniendo en cuenta, entre otras cosas, la evaluación de la IPBES sobre los valores</w:t>
      </w:r>
      <w:r w:rsidR="001136CE" w:rsidRPr="003A056A">
        <w:rPr>
          <w:rStyle w:val="Refdenotaalpie"/>
          <w:szCs w:val="22"/>
        </w:rPr>
        <w:footnoteReference w:id="9"/>
      </w:r>
      <w:r w:rsidRPr="003A056A">
        <w:t xml:space="preserve">. </w:t>
      </w:r>
    </w:p>
    <w:p w14:paraId="4DA238AB" w14:textId="55763ECC" w:rsidR="00E34747" w:rsidRPr="003A056A" w:rsidRDefault="00E34747" w:rsidP="00E34747">
      <w:pPr>
        <w:shd w:val="clear" w:color="auto" w:fill="FFFFFF" w:themeFill="background1"/>
        <w:tabs>
          <w:tab w:val="left" w:pos="709"/>
        </w:tabs>
        <w:spacing w:after="120"/>
        <w:rPr>
          <w:szCs w:val="22"/>
        </w:rPr>
      </w:pPr>
      <w:r w:rsidRPr="003A056A">
        <w:t>7.</w:t>
      </w:r>
      <w:r w:rsidRPr="003A056A">
        <w:tab/>
        <w:t xml:space="preserve">La segunda evaluación mundial debería considerar las lagunas de conocimiento detectadas en la primera evaluación. </w:t>
      </w:r>
    </w:p>
    <w:p w14:paraId="6364D448" w14:textId="4BAB4D97" w:rsidR="00E34747" w:rsidRPr="003A056A" w:rsidRDefault="00E34747" w:rsidP="00E34747">
      <w:pPr>
        <w:shd w:val="clear" w:color="auto" w:fill="FFFFFF" w:themeFill="background1"/>
        <w:tabs>
          <w:tab w:val="left" w:pos="709"/>
        </w:tabs>
        <w:spacing w:after="120"/>
        <w:rPr>
          <w:szCs w:val="22"/>
        </w:rPr>
      </w:pPr>
      <w:r w:rsidRPr="003A056A">
        <w:t>8.</w:t>
      </w:r>
      <w:r w:rsidRPr="003A056A">
        <w:tab/>
        <w:t xml:space="preserve">La segunda evaluación mundial debería finalizarse para su aprobación por el Plenario de la IPBES en el cuarto trimestre de 2028 (o a más tardar en el primer trimestre de 2029). </w:t>
      </w:r>
    </w:p>
    <w:p w14:paraId="2E30B808" w14:textId="7EAE0EFB" w:rsidR="00E34747" w:rsidRPr="003A056A" w:rsidRDefault="00E34747" w:rsidP="00E34747">
      <w:pPr>
        <w:shd w:val="clear" w:color="auto" w:fill="FFFFFF" w:themeFill="background1"/>
        <w:tabs>
          <w:tab w:val="left" w:pos="1418"/>
        </w:tabs>
        <w:spacing w:before="240" w:after="120"/>
        <w:ind w:left="1418" w:hanging="851"/>
        <w:jc w:val="left"/>
        <w:rPr>
          <w:b/>
          <w:bCs/>
          <w:szCs w:val="22"/>
        </w:rPr>
      </w:pPr>
      <w:r w:rsidRPr="003A056A">
        <w:rPr>
          <w:b/>
        </w:rPr>
        <w:t>B.</w:t>
      </w:r>
      <w:r w:rsidRPr="003A056A">
        <w:rPr>
          <w:b/>
        </w:rPr>
        <w:tab/>
        <w:t>Solicitudes del Convenio sobre la Diversidad Biológica relativas a las posibles evaluaciones adicionales para su inclusión en el programa de trabajo renovable de la Plataforma</w:t>
      </w:r>
    </w:p>
    <w:p w14:paraId="1E10D7A3" w14:textId="76819F74" w:rsidR="00E34747" w:rsidRPr="003A056A" w:rsidRDefault="00E34747" w:rsidP="00E34747">
      <w:pPr>
        <w:shd w:val="clear" w:color="auto" w:fill="FFFFFF" w:themeFill="background1"/>
        <w:tabs>
          <w:tab w:val="left" w:pos="360"/>
          <w:tab w:val="left" w:pos="851"/>
        </w:tabs>
        <w:spacing w:after="120"/>
        <w:rPr>
          <w:szCs w:val="22"/>
        </w:rPr>
      </w:pPr>
      <w:r w:rsidRPr="003A056A">
        <w:t>La Plataforma debería considerar las siguientes evaluaciones por vía rápida:</w:t>
      </w:r>
    </w:p>
    <w:p w14:paraId="072D3BB2" w14:textId="6AE9B03A" w:rsidR="00E34747" w:rsidRPr="003A056A" w:rsidRDefault="00E34747" w:rsidP="001405F5">
      <w:pPr>
        <w:pStyle w:val="Prrafodelista"/>
        <w:numPr>
          <w:ilvl w:val="0"/>
          <w:numId w:val="21"/>
        </w:numPr>
        <w:shd w:val="clear" w:color="auto" w:fill="FFFFFF" w:themeFill="background1"/>
        <w:spacing w:before="120" w:after="120"/>
        <w:ind w:left="0" w:firstLine="697"/>
        <w:contextualSpacing w:val="0"/>
        <w:rPr>
          <w:szCs w:val="22"/>
        </w:rPr>
      </w:pPr>
      <w:r w:rsidRPr="003A056A">
        <w:t>Una evaluación por vía rápida de la planificación espacial integrada que incluya la diversidad biológica y de la conectividad ecológica, considerando elementos tales como los cambios en el uso de la tierra y los océanos y la restauración de tierras y océanos;</w:t>
      </w:r>
    </w:p>
    <w:p w14:paraId="6D57C6F8" w14:textId="14841525" w:rsidR="00E34747" w:rsidRPr="003A056A" w:rsidRDefault="00E34747" w:rsidP="001405F5">
      <w:pPr>
        <w:pStyle w:val="Prrafodelista"/>
        <w:numPr>
          <w:ilvl w:val="0"/>
          <w:numId w:val="21"/>
        </w:numPr>
        <w:shd w:val="clear" w:color="auto" w:fill="FFFFFF" w:themeFill="background1"/>
        <w:spacing w:before="120" w:after="120"/>
        <w:ind w:left="0" w:firstLine="697"/>
        <w:contextualSpacing w:val="0"/>
        <w:rPr>
          <w:szCs w:val="22"/>
        </w:rPr>
      </w:pPr>
      <w:r w:rsidRPr="003A056A">
        <w:t>Una evaluación por vía rápida de la vigilancia de la diversidad biológica y los servicios de los ecosistemas y del seguimiento de los progresos realizados para lograr los objetivos y metas del Marco Mundial de Biodiversidad de Kunming-Montreal, y de las bases de referencia para evaluar la pérdida de diversidad biológica;</w:t>
      </w:r>
    </w:p>
    <w:p w14:paraId="5B7917D8" w14:textId="2A2BD6ED" w:rsidR="00E34747" w:rsidRPr="003A056A" w:rsidRDefault="00E34747" w:rsidP="001405F5">
      <w:pPr>
        <w:pStyle w:val="Prrafodelista"/>
        <w:numPr>
          <w:ilvl w:val="0"/>
          <w:numId w:val="21"/>
        </w:numPr>
        <w:shd w:val="clear" w:color="auto" w:fill="FFFFFF" w:themeFill="background1"/>
        <w:spacing w:before="120" w:after="120"/>
        <w:ind w:left="0" w:firstLine="697"/>
        <w:contextualSpacing w:val="0"/>
        <w:rPr>
          <w:szCs w:val="22"/>
        </w:rPr>
      </w:pPr>
      <w:r w:rsidRPr="003A056A">
        <w:t>Una evaluación por vía rápida de los efectos de la contaminación en la diversidad biológica y enfoques para evitar, reducir y mitigar dichos efectos;</w:t>
      </w:r>
    </w:p>
    <w:p w14:paraId="4F94AE22" w14:textId="6EE11B8F" w:rsidR="00E34747" w:rsidRPr="003A056A" w:rsidRDefault="00E34747" w:rsidP="001405F5">
      <w:pPr>
        <w:pStyle w:val="Prrafodelista"/>
        <w:numPr>
          <w:ilvl w:val="0"/>
          <w:numId w:val="21"/>
        </w:numPr>
        <w:shd w:val="clear" w:color="auto" w:fill="FFFFFF" w:themeFill="background1"/>
        <w:tabs>
          <w:tab w:val="left" w:pos="851"/>
        </w:tabs>
        <w:spacing w:before="120" w:after="120"/>
        <w:ind w:left="0" w:firstLine="697"/>
        <w:contextualSpacing w:val="0"/>
        <w:rPr>
          <w:rFonts w:eastAsia="SimSun"/>
          <w:color w:val="000000"/>
          <w:szCs w:val="22"/>
        </w:rPr>
      </w:pPr>
      <w:r w:rsidRPr="003A056A">
        <w:t>Una evaluación por vía rápida de formas de vivir bien en equilibrio y armonía con la naturaleza y vivir en armonía con la Madre Tierra.</w:t>
      </w:r>
    </w:p>
    <w:p w14:paraId="3093D971" w14:textId="789FAB79" w:rsidR="00B3369F" w:rsidRPr="003A056A" w:rsidRDefault="00E34747" w:rsidP="0029205A">
      <w:pPr>
        <w:pStyle w:val="Para1"/>
        <w:numPr>
          <w:ilvl w:val="0"/>
          <w:numId w:val="0"/>
        </w:numPr>
        <w:suppressLineNumbers/>
        <w:suppressAutoHyphens/>
        <w:kinsoku w:val="0"/>
        <w:overflowPunct w:val="0"/>
        <w:autoSpaceDE w:val="0"/>
        <w:autoSpaceDN w:val="0"/>
        <w:adjustRightInd w:val="0"/>
        <w:snapToGrid w:val="0"/>
        <w:jc w:val="center"/>
        <w:rPr>
          <w:kern w:val="22"/>
          <w:sz w:val="24"/>
          <w:szCs w:val="24"/>
        </w:rPr>
      </w:pPr>
      <w:r w:rsidRPr="003A056A">
        <w:rPr>
          <w:sz w:val="24"/>
        </w:rPr>
        <w:t>__________</w:t>
      </w:r>
    </w:p>
    <w:sectPr w:rsidR="00B3369F" w:rsidRPr="003A056A" w:rsidSect="00142046">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4861" w14:textId="77777777" w:rsidR="00F0781D" w:rsidRDefault="00F0781D" w:rsidP="00CF1848">
      <w:r>
        <w:separator/>
      </w:r>
    </w:p>
  </w:endnote>
  <w:endnote w:type="continuationSeparator" w:id="0">
    <w:p w14:paraId="23938A2E" w14:textId="77777777" w:rsidR="00F0781D" w:rsidRDefault="00F0781D" w:rsidP="00CF1848">
      <w:r>
        <w:continuationSeparator/>
      </w:r>
    </w:p>
  </w:endnote>
  <w:endnote w:type="continuationNotice" w:id="1">
    <w:p w14:paraId="2C6A2A60" w14:textId="77777777" w:rsidR="00F0781D" w:rsidRDefault="00F07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3FC9" w14:textId="77777777" w:rsidR="00F0781D" w:rsidRDefault="00F0781D" w:rsidP="00CF1848">
      <w:r>
        <w:separator/>
      </w:r>
    </w:p>
  </w:footnote>
  <w:footnote w:type="continuationSeparator" w:id="0">
    <w:p w14:paraId="39820AC6" w14:textId="77777777" w:rsidR="00F0781D" w:rsidRDefault="00F0781D" w:rsidP="00CF1848">
      <w:r>
        <w:continuationSeparator/>
      </w:r>
    </w:p>
  </w:footnote>
  <w:footnote w:type="continuationNotice" w:id="1">
    <w:p w14:paraId="65F397F7" w14:textId="77777777" w:rsidR="00F0781D" w:rsidRDefault="00F0781D"/>
  </w:footnote>
  <w:footnote w:id="2">
    <w:p w14:paraId="2BA69DC3" w14:textId="77777777" w:rsidR="00E34747" w:rsidRPr="00A17804" w:rsidRDefault="00E34747" w:rsidP="00E34747">
      <w:pPr>
        <w:pStyle w:val="Textonotapie"/>
        <w:suppressLineNumbers/>
        <w:suppressAutoHyphens/>
        <w:kinsoku w:val="0"/>
        <w:overflowPunct w:val="0"/>
        <w:autoSpaceDE w:val="0"/>
        <w:autoSpaceDN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Los informes de análisis inicial están disponibles en los anexos I y II de la decisión IPBES-8/1 y en el anexo II de la decisión IPBES-9/1, disponibles en: </w:t>
      </w:r>
      <w:hyperlink r:id="rId1" w:history="1">
        <w:r>
          <w:rPr>
            <w:rStyle w:val="Hipervnculo"/>
            <w:snapToGrid w:val="0"/>
          </w:rPr>
          <w:t>https://ipbes.net/documents-by-category/Decisions</w:t>
        </w:r>
      </w:hyperlink>
      <w:r>
        <w:t>.</w:t>
      </w:r>
      <w:r>
        <w:rPr>
          <w:snapToGrid w:val="0"/>
        </w:rPr>
        <w:t xml:space="preserve"> </w:t>
      </w:r>
    </w:p>
  </w:footnote>
  <w:footnote w:id="3">
    <w:p w14:paraId="23D6339E" w14:textId="755C0696" w:rsidR="001C05EC" w:rsidRPr="003A056A" w:rsidRDefault="001C05EC" w:rsidP="001405F5">
      <w:pPr>
        <w:pStyle w:val="Textonotapie"/>
        <w:ind w:firstLine="0"/>
        <w:rPr>
          <w:lang w:val="en-US"/>
        </w:rPr>
      </w:pPr>
      <w:r>
        <w:rPr>
          <w:rStyle w:val="Refdenotaalpie"/>
        </w:rPr>
        <w:footnoteRef/>
      </w:r>
      <w:r w:rsidRPr="003A056A">
        <w:rPr>
          <w:lang w:val="en-US"/>
        </w:rPr>
        <w:t xml:space="preserve"> IPBES (2022). </w:t>
      </w:r>
      <w:r w:rsidRPr="003A056A">
        <w:rPr>
          <w:i/>
          <w:lang w:val="en-US"/>
        </w:rPr>
        <w:t>Summary for Policymakers of the Methodological Assessment Report on the Diverse Values and Valuation of Nature of the Intergovernmental Science-Policy Platform on Biodiversity and Ecosystem Services</w:t>
      </w:r>
      <w:r w:rsidRPr="003A056A">
        <w:rPr>
          <w:lang w:val="en-US"/>
        </w:rPr>
        <w:t xml:space="preserve">. </w:t>
      </w:r>
      <w:proofErr w:type="spellStart"/>
      <w:r w:rsidRPr="003A056A">
        <w:rPr>
          <w:lang w:val="en-US"/>
        </w:rPr>
        <w:t>Secretaría</w:t>
      </w:r>
      <w:proofErr w:type="spellEnd"/>
      <w:r w:rsidRPr="003A056A">
        <w:rPr>
          <w:lang w:val="en-US"/>
        </w:rPr>
        <w:t xml:space="preserve"> de la IPBES, Bonn (</w:t>
      </w:r>
      <w:proofErr w:type="spellStart"/>
      <w:r w:rsidRPr="003A056A">
        <w:rPr>
          <w:lang w:val="en-US"/>
        </w:rPr>
        <w:t>Alemania</w:t>
      </w:r>
      <w:proofErr w:type="spellEnd"/>
      <w:r w:rsidRPr="003A056A">
        <w:rPr>
          <w:lang w:val="en-US"/>
        </w:rPr>
        <w:t>).</w:t>
      </w:r>
    </w:p>
  </w:footnote>
  <w:footnote w:id="4">
    <w:p w14:paraId="441245DC" w14:textId="7E569211" w:rsidR="00BE6BC6" w:rsidRPr="001405F5" w:rsidRDefault="00BE6BC6" w:rsidP="001405F5">
      <w:pPr>
        <w:pStyle w:val="Textonotapie"/>
        <w:ind w:firstLine="0"/>
      </w:pPr>
      <w:r>
        <w:rPr>
          <w:rStyle w:val="Refdenotaalpie"/>
        </w:rPr>
        <w:footnoteRef/>
      </w:r>
      <w:r w:rsidRPr="003A056A">
        <w:rPr>
          <w:lang w:val="en-US"/>
        </w:rPr>
        <w:t xml:space="preserve"> IPBES (2022). </w:t>
      </w:r>
      <w:r w:rsidRPr="003A056A">
        <w:rPr>
          <w:i/>
          <w:lang w:val="en-US"/>
        </w:rPr>
        <w:t>Summary for Policymakers of the Thematic Assessment Report on the Sustainable Use of Wild Species of the Intergovernmental Science-Policy Platform on Biodiversity and Ecosystem Services</w:t>
      </w:r>
      <w:r w:rsidRPr="003A056A">
        <w:rPr>
          <w:lang w:val="en-US"/>
        </w:rPr>
        <w:t xml:space="preserve">. </w:t>
      </w:r>
      <w:r>
        <w:t>Secretaría de la IPBES, Bonn (Alemania).</w:t>
      </w:r>
    </w:p>
  </w:footnote>
  <w:footnote w:id="5">
    <w:p w14:paraId="31FEFCBC" w14:textId="0C0ED0C8" w:rsidR="00E34747" w:rsidRPr="00A17804" w:rsidRDefault="00E34747" w:rsidP="00E34747">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Cs w:val="18"/>
        </w:rPr>
        <w:footnoteRef/>
      </w:r>
      <w:r>
        <w:rPr>
          <w:snapToGrid w:val="0"/>
        </w:rPr>
        <w:t xml:space="preserve"> IPBES (2020). Informe del Taller de expertos sobre diversidad biológica y pandemias de la Plataforma Intergubernamental Científico-Normativa sobre Diversidad Biológica y Servicios de los Ecosistemas. Secretaría de la IPBES, Bonn. </w:t>
      </w:r>
      <w:hyperlink r:id="rId2" w:history="1">
        <w:r>
          <w:rPr>
            <w:rStyle w:val="Hipervnculo"/>
            <w:snapToGrid w:val="0"/>
          </w:rPr>
          <w:t>https://ipbes.net/pandemics</w:t>
        </w:r>
      </w:hyperlink>
      <w:r>
        <w:rPr>
          <w:snapToGrid w:val="0"/>
        </w:rPr>
        <w:t>. El informe de este taller y las recomendaciones o conclusiones que contiene no han sido examinados, respaldados o aprobados por el Plenario de la Plataforma Intergubernamental Científico-Normativa sobre Diversidad Biológica y Servicios de los Ecosistemas.</w:t>
      </w:r>
    </w:p>
  </w:footnote>
  <w:footnote w:id="6">
    <w:p w14:paraId="1E32894C" w14:textId="77777777" w:rsidR="00E34747" w:rsidRPr="00A17804" w:rsidRDefault="00E34747" w:rsidP="00E34747">
      <w:pPr>
        <w:pStyle w:val="Textonotapie"/>
        <w:suppressLineNumbers/>
        <w:suppressAutoHyphens/>
        <w:kinsoku w:val="0"/>
        <w:overflowPunct w:val="0"/>
        <w:autoSpaceDE w:val="0"/>
        <w:autoSpaceDN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IPBES/IPCC (2021). Informe del taller sobre diversidad biológica y cambio climático copatrocinado por la IPBES y el IPCC. El informe de este taller y las recomendaciones o conclusiones que contiene no han sido examinados, respaldados o aprobados por el Plenario de la Plataforma Intergubernamental Científico-Normativa sobre Diversidad Biológica y Servicios de los Ecosistemas o por el Grupo Intergubernamental de Expertos sobre Cambio Climático</w:t>
      </w:r>
      <w:r>
        <w:rPr>
          <w:snapToGrid w:val="0"/>
          <w:color w:val="000000" w:themeColor="text1"/>
        </w:rPr>
        <w:t>.</w:t>
      </w:r>
    </w:p>
  </w:footnote>
  <w:footnote w:id="7">
    <w:p w14:paraId="092311DC" w14:textId="5F79FB3D" w:rsidR="00093349" w:rsidRPr="003A056A" w:rsidRDefault="00093349" w:rsidP="001405F5">
      <w:pPr>
        <w:pStyle w:val="Textonotapie"/>
        <w:ind w:firstLine="0"/>
        <w:rPr>
          <w:lang w:val="en-US"/>
        </w:rPr>
      </w:pPr>
      <w:r>
        <w:rPr>
          <w:rStyle w:val="Refdenotaalpie"/>
        </w:rPr>
        <w:footnoteRef/>
      </w:r>
      <w:r w:rsidRPr="003A056A">
        <w:rPr>
          <w:lang w:val="en-US"/>
        </w:rPr>
        <w:t xml:space="preserve"> </w:t>
      </w:r>
      <w:proofErr w:type="spellStart"/>
      <w:r w:rsidRPr="003A056A">
        <w:rPr>
          <w:lang w:val="en-US"/>
        </w:rPr>
        <w:t>Decisión</w:t>
      </w:r>
      <w:proofErr w:type="spellEnd"/>
      <w:r w:rsidRPr="003A056A">
        <w:rPr>
          <w:lang w:val="en-US"/>
        </w:rPr>
        <w:t> 15/5.</w:t>
      </w:r>
    </w:p>
  </w:footnote>
  <w:footnote w:id="8">
    <w:p w14:paraId="13C9E9A6" w14:textId="77777777" w:rsidR="00E34747" w:rsidRPr="003A056A" w:rsidRDefault="00E34747" w:rsidP="00E34747">
      <w:pPr>
        <w:pStyle w:val="Textonotapie"/>
        <w:suppressLineNumbers/>
        <w:suppressAutoHyphens/>
        <w:kinsoku w:val="0"/>
        <w:overflowPunct w:val="0"/>
        <w:autoSpaceDE w:val="0"/>
        <w:autoSpaceDN w:val="0"/>
        <w:ind w:firstLine="0"/>
        <w:jc w:val="left"/>
        <w:rPr>
          <w:snapToGrid w:val="0"/>
          <w:kern w:val="18"/>
          <w:szCs w:val="18"/>
          <w:lang w:val="en-US"/>
        </w:rPr>
      </w:pPr>
      <w:r>
        <w:rPr>
          <w:rStyle w:val="Refdenotaalpie"/>
          <w:snapToGrid w:val="0"/>
          <w:kern w:val="18"/>
          <w:szCs w:val="18"/>
        </w:rPr>
        <w:footnoteRef/>
      </w:r>
      <w:r w:rsidRPr="003A056A">
        <w:rPr>
          <w:snapToGrid w:val="0"/>
          <w:lang w:val="en-US"/>
        </w:rPr>
        <w:t xml:space="preserve"> CBD/SBSTTA/24/8.</w:t>
      </w:r>
    </w:p>
  </w:footnote>
  <w:footnote w:id="9">
    <w:p w14:paraId="78D71379" w14:textId="48C46CDC" w:rsidR="001136CE" w:rsidRPr="001405F5" w:rsidRDefault="001136CE" w:rsidP="001405F5">
      <w:pPr>
        <w:pStyle w:val="Textonotapie"/>
        <w:ind w:firstLine="0"/>
      </w:pPr>
      <w:r>
        <w:rPr>
          <w:rStyle w:val="Refdenotaalpie"/>
        </w:rPr>
        <w:footnoteRef/>
      </w:r>
      <w:r w:rsidRPr="003A056A">
        <w:rPr>
          <w:lang w:val="en-US"/>
        </w:rPr>
        <w:t xml:space="preserve"> IPBES (2022). </w:t>
      </w:r>
      <w:r w:rsidRPr="003A056A">
        <w:rPr>
          <w:i/>
          <w:lang w:val="en-US"/>
        </w:rPr>
        <w:t>Summary for Policymakers of the Methodological Assessment Report on the Diverse Values and Valuation of Nature of the Intergovernmental Science-Policy Platform on Biodiversity and Ecosystem Services</w:t>
      </w:r>
      <w:r w:rsidRPr="003A056A">
        <w:rPr>
          <w:lang w:val="en-US"/>
        </w:rPr>
        <w:t xml:space="preserve">. </w:t>
      </w:r>
      <w:r>
        <w:rPr>
          <w:rFonts w:asciiTheme="majorBidi" w:hAnsiTheme="majorBidi"/>
        </w:rPr>
        <w:t>Secretaría de la IPBES, Bonn (Alemania).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4CEB3881" w:rsidR="00534681" w:rsidRPr="00134846" w:rsidRDefault="00E44E8A" w:rsidP="00534681">
        <w:pPr>
          <w:pStyle w:val="Encabezado"/>
          <w:rPr>
            <w:lang w:val="fr-FR"/>
          </w:rPr>
        </w:pPr>
        <w:r>
          <w:rPr>
            <w:lang w:val="fr-FR"/>
          </w:rPr>
          <w:t>CBD/COP/DEC/15/19</w:t>
        </w:r>
      </w:p>
    </w:sdtContent>
  </w:sdt>
  <w:p w14:paraId="1E0FDE0B" w14:textId="77777777" w:rsidR="00534681" w:rsidRPr="00134846" w:rsidRDefault="00534681" w:rsidP="00534681">
    <w:pPr>
      <w:pStyle w:val="Encabezado"/>
    </w:pPr>
    <w:r>
      <w:t xml:space="preserve">Página </w:t>
    </w:r>
    <w:r>
      <w:fldChar w:fldCharType="begin"/>
    </w:r>
    <w:r w:rsidRPr="00134846">
      <w:instrText xml:space="preserve"> PAGE   \* MERGEFORMAT </w:instrText>
    </w:r>
    <w:r>
      <w:fldChar w:fldCharType="separate"/>
    </w:r>
    <w:r w:rsidR="00AF5D38">
      <w:t>4</w:t>
    </w:r>
    <w:r>
      <w:fldChar w:fldCharType="end"/>
    </w:r>
  </w:p>
  <w:p w14:paraId="61C60697" w14:textId="77777777" w:rsidR="00534681" w:rsidRPr="00134846"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C4EC37E" w14:textId="76E39AEE" w:rsidR="009505C9" w:rsidRPr="00134846" w:rsidRDefault="00E44E8A" w:rsidP="009505C9">
        <w:pPr>
          <w:pStyle w:val="Encabezado"/>
          <w:jc w:val="right"/>
          <w:rPr>
            <w:lang w:val="fr-FR"/>
          </w:rPr>
        </w:pPr>
        <w:r>
          <w:rPr>
            <w:lang w:val="fr-FR"/>
          </w:rPr>
          <w:t>CBD/COP/DEC/15/19</w:t>
        </w:r>
      </w:p>
    </w:sdtContent>
  </w:sdt>
  <w:p w14:paraId="64AE8439" w14:textId="77777777" w:rsidR="009505C9" w:rsidRPr="00134846" w:rsidRDefault="009505C9" w:rsidP="009505C9">
    <w:pPr>
      <w:pStyle w:val="Encabezado"/>
      <w:jc w:val="right"/>
    </w:pPr>
    <w:r>
      <w:t xml:space="preserve">Página </w:t>
    </w:r>
    <w:r>
      <w:fldChar w:fldCharType="begin"/>
    </w:r>
    <w:r w:rsidRPr="00134846">
      <w:instrText xml:space="preserve"> PAGE   \* MERGEFORMAT </w:instrText>
    </w:r>
    <w:r>
      <w:fldChar w:fldCharType="separate"/>
    </w:r>
    <w:r w:rsidR="00AF5D38">
      <w:t>3</w:t>
    </w:r>
    <w:r>
      <w:fldChar w:fldCharType="end"/>
    </w:r>
  </w:p>
  <w:p w14:paraId="16137B8A" w14:textId="77777777" w:rsidR="009505C9" w:rsidRPr="00134846"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F9D7C9B"/>
    <w:multiLevelType w:val="hybridMultilevel"/>
    <w:tmpl w:val="D7C42786"/>
    <w:lvl w:ilvl="0" w:tplc="9A9CF330">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D6AEB"/>
    <w:multiLevelType w:val="multilevel"/>
    <w:tmpl w:val="3D624A32"/>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ind w:left="1121" w:hanging="360"/>
      </w:pPr>
      <w:rPr>
        <w:rFonts w:hint="default"/>
        <w:b w:val="0"/>
        <w:sz w:val="22"/>
        <w:szCs w:val="22"/>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799423">
    <w:abstractNumId w:val="3"/>
  </w:num>
  <w:num w:numId="2" w16cid:durableId="675958598">
    <w:abstractNumId w:val="6"/>
  </w:num>
  <w:num w:numId="3" w16cid:durableId="1226720025">
    <w:abstractNumId w:val="4"/>
  </w:num>
  <w:num w:numId="4" w16cid:durableId="1067537262">
    <w:abstractNumId w:val="6"/>
  </w:num>
  <w:num w:numId="5" w16cid:durableId="1704286585">
    <w:abstractNumId w:val="5"/>
  </w:num>
  <w:num w:numId="6" w16cid:durableId="599876073">
    <w:abstractNumId w:val="0"/>
  </w:num>
  <w:num w:numId="7" w16cid:durableId="1352956423">
    <w:abstractNumId w:val="2"/>
  </w:num>
  <w:num w:numId="8" w16cid:durableId="1447581563">
    <w:abstractNumId w:val="4"/>
    <w:lvlOverride w:ilvl="0">
      <w:startOverride w:val="1"/>
    </w:lvlOverride>
  </w:num>
  <w:num w:numId="9" w16cid:durableId="514149971">
    <w:abstractNumId w:val="11"/>
  </w:num>
  <w:num w:numId="10" w16cid:durableId="59986396">
    <w:abstractNumId w:val="4"/>
    <w:lvlOverride w:ilvl="0">
      <w:startOverride w:val="1"/>
    </w:lvlOverride>
  </w:num>
  <w:num w:numId="11" w16cid:durableId="637105630">
    <w:abstractNumId w:val="4"/>
    <w:lvlOverride w:ilvl="0">
      <w:startOverride w:val="1"/>
    </w:lvlOverride>
  </w:num>
  <w:num w:numId="12" w16cid:durableId="61099343">
    <w:abstractNumId w:val="4"/>
    <w:lvlOverride w:ilvl="0">
      <w:startOverride w:val="1"/>
    </w:lvlOverride>
  </w:num>
  <w:num w:numId="13" w16cid:durableId="920406449">
    <w:abstractNumId w:val="4"/>
    <w:lvlOverride w:ilvl="0">
      <w:startOverride w:val="1"/>
    </w:lvlOverride>
  </w:num>
  <w:num w:numId="14" w16cid:durableId="882718703">
    <w:abstractNumId w:val="9"/>
  </w:num>
  <w:num w:numId="15" w16cid:durableId="1453400798">
    <w:abstractNumId w:val="8"/>
  </w:num>
  <w:num w:numId="16" w16cid:durableId="1510605720">
    <w:abstractNumId w:val="1"/>
  </w:num>
  <w:num w:numId="17" w16cid:durableId="666858345">
    <w:abstractNumId w:val="12"/>
  </w:num>
  <w:num w:numId="18" w16cid:durableId="624968288">
    <w:abstractNumId w:val="13"/>
  </w:num>
  <w:num w:numId="19" w16cid:durableId="160688956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422646">
    <w:abstractNumId w:val="10"/>
  </w:num>
  <w:num w:numId="21" w16cid:durableId="2007630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7B1"/>
    <w:rsid w:val="00001AE6"/>
    <w:rsid w:val="0000296B"/>
    <w:rsid w:val="00002BAD"/>
    <w:rsid w:val="000037C4"/>
    <w:rsid w:val="00004584"/>
    <w:rsid w:val="000060C7"/>
    <w:rsid w:val="00006D47"/>
    <w:rsid w:val="00007B3B"/>
    <w:rsid w:val="0001028B"/>
    <w:rsid w:val="00010818"/>
    <w:rsid w:val="00011BF4"/>
    <w:rsid w:val="00011E5C"/>
    <w:rsid w:val="0001218B"/>
    <w:rsid w:val="00013236"/>
    <w:rsid w:val="000138CE"/>
    <w:rsid w:val="00014947"/>
    <w:rsid w:val="00014B2D"/>
    <w:rsid w:val="0001505F"/>
    <w:rsid w:val="00015D93"/>
    <w:rsid w:val="00016827"/>
    <w:rsid w:val="00017D9F"/>
    <w:rsid w:val="00020A25"/>
    <w:rsid w:val="00020B77"/>
    <w:rsid w:val="00020D56"/>
    <w:rsid w:val="0002734E"/>
    <w:rsid w:val="00027834"/>
    <w:rsid w:val="00027AD3"/>
    <w:rsid w:val="00030818"/>
    <w:rsid w:val="00034716"/>
    <w:rsid w:val="00035308"/>
    <w:rsid w:val="0003624B"/>
    <w:rsid w:val="00037C10"/>
    <w:rsid w:val="0004159A"/>
    <w:rsid w:val="00041A23"/>
    <w:rsid w:val="00041CFD"/>
    <w:rsid w:val="0004211A"/>
    <w:rsid w:val="0004412C"/>
    <w:rsid w:val="00044C7B"/>
    <w:rsid w:val="000455AA"/>
    <w:rsid w:val="0004565D"/>
    <w:rsid w:val="00046222"/>
    <w:rsid w:val="00050AD1"/>
    <w:rsid w:val="00050BA5"/>
    <w:rsid w:val="00050CCF"/>
    <w:rsid w:val="000523D5"/>
    <w:rsid w:val="000549B9"/>
    <w:rsid w:val="00054BA5"/>
    <w:rsid w:val="00054D04"/>
    <w:rsid w:val="00054E54"/>
    <w:rsid w:val="00055B4E"/>
    <w:rsid w:val="00056FA9"/>
    <w:rsid w:val="00060CCA"/>
    <w:rsid w:val="00061417"/>
    <w:rsid w:val="00062D01"/>
    <w:rsid w:val="00064439"/>
    <w:rsid w:val="00064C79"/>
    <w:rsid w:val="0007171B"/>
    <w:rsid w:val="0007310B"/>
    <w:rsid w:val="00073287"/>
    <w:rsid w:val="000735C6"/>
    <w:rsid w:val="000736CE"/>
    <w:rsid w:val="00080354"/>
    <w:rsid w:val="00082188"/>
    <w:rsid w:val="00084D3C"/>
    <w:rsid w:val="00090200"/>
    <w:rsid w:val="000927CF"/>
    <w:rsid w:val="00093349"/>
    <w:rsid w:val="000954AB"/>
    <w:rsid w:val="00095922"/>
    <w:rsid w:val="00096A4F"/>
    <w:rsid w:val="0009729E"/>
    <w:rsid w:val="000A0BED"/>
    <w:rsid w:val="000A2175"/>
    <w:rsid w:val="000A2471"/>
    <w:rsid w:val="000A2E96"/>
    <w:rsid w:val="000A53A2"/>
    <w:rsid w:val="000A6C61"/>
    <w:rsid w:val="000A7D52"/>
    <w:rsid w:val="000B022A"/>
    <w:rsid w:val="000B0805"/>
    <w:rsid w:val="000B3F4B"/>
    <w:rsid w:val="000B4510"/>
    <w:rsid w:val="000B7ABE"/>
    <w:rsid w:val="000C01A6"/>
    <w:rsid w:val="000C02F7"/>
    <w:rsid w:val="000C19B0"/>
    <w:rsid w:val="000C1C09"/>
    <w:rsid w:val="000C2AD6"/>
    <w:rsid w:val="000C36DB"/>
    <w:rsid w:val="000C3EE9"/>
    <w:rsid w:val="000C437D"/>
    <w:rsid w:val="000C64C2"/>
    <w:rsid w:val="000C7188"/>
    <w:rsid w:val="000C7749"/>
    <w:rsid w:val="000D17B9"/>
    <w:rsid w:val="000D2441"/>
    <w:rsid w:val="000D3161"/>
    <w:rsid w:val="000D4CA2"/>
    <w:rsid w:val="000D649B"/>
    <w:rsid w:val="000D7191"/>
    <w:rsid w:val="000D7F8C"/>
    <w:rsid w:val="000E1BA3"/>
    <w:rsid w:val="000E40F7"/>
    <w:rsid w:val="000E4246"/>
    <w:rsid w:val="000E579F"/>
    <w:rsid w:val="000E5835"/>
    <w:rsid w:val="000E673A"/>
    <w:rsid w:val="000E78F3"/>
    <w:rsid w:val="000E7C5F"/>
    <w:rsid w:val="000E7DCA"/>
    <w:rsid w:val="000F1571"/>
    <w:rsid w:val="000F33AD"/>
    <w:rsid w:val="000F74F5"/>
    <w:rsid w:val="0010438A"/>
    <w:rsid w:val="00105372"/>
    <w:rsid w:val="00105CEB"/>
    <w:rsid w:val="0010669D"/>
    <w:rsid w:val="0010719A"/>
    <w:rsid w:val="00107CFD"/>
    <w:rsid w:val="00107D96"/>
    <w:rsid w:val="00110AF4"/>
    <w:rsid w:val="001127E8"/>
    <w:rsid w:val="00112F45"/>
    <w:rsid w:val="0011367F"/>
    <w:rsid w:val="001136CE"/>
    <w:rsid w:val="00113A51"/>
    <w:rsid w:val="00113E77"/>
    <w:rsid w:val="001210E3"/>
    <w:rsid w:val="00123355"/>
    <w:rsid w:val="001248E4"/>
    <w:rsid w:val="00126253"/>
    <w:rsid w:val="001312A5"/>
    <w:rsid w:val="001312AD"/>
    <w:rsid w:val="001318DD"/>
    <w:rsid w:val="00131E7A"/>
    <w:rsid w:val="00134846"/>
    <w:rsid w:val="00134C9B"/>
    <w:rsid w:val="00135C09"/>
    <w:rsid w:val="00136264"/>
    <w:rsid w:val="00136343"/>
    <w:rsid w:val="001404DC"/>
    <w:rsid w:val="001405F5"/>
    <w:rsid w:val="0014172A"/>
    <w:rsid w:val="00142046"/>
    <w:rsid w:val="00142CF0"/>
    <w:rsid w:val="00142DB4"/>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4FB7"/>
    <w:rsid w:val="001761E2"/>
    <w:rsid w:val="00176CEE"/>
    <w:rsid w:val="00176F54"/>
    <w:rsid w:val="00182255"/>
    <w:rsid w:val="00184442"/>
    <w:rsid w:val="00184DB7"/>
    <w:rsid w:val="0018511E"/>
    <w:rsid w:val="00186264"/>
    <w:rsid w:val="00186DD8"/>
    <w:rsid w:val="001870C6"/>
    <w:rsid w:val="00190B5A"/>
    <w:rsid w:val="00193708"/>
    <w:rsid w:val="00193773"/>
    <w:rsid w:val="00197D54"/>
    <w:rsid w:val="001A14EB"/>
    <w:rsid w:val="001A23FC"/>
    <w:rsid w:val="001A4E83"/>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05EC"/>
    <w:rsid w:val="001C27D5"/>
    <w:rsid w:val="001C2B6F"/>
    <w:rsid w:val="001C49A5"/>
    <w:rsid w:val="001C573E"/>
    <w:rsid w:val="001C6079"/>
    <w:rsid w:val="001C66B2"/>
    <w:rsid w:val="001C6D87"/>
    <w:rsid w:val="001D11B6"/>
    <w:rsid w:val="001D1208"/>
    <w:rsid w:val="001D2E2A"/>
    <w:rsid w:val="001D4FE1"/>
    <w:rsid w:val="001D5CD6"/>
    <w:rsid w:val="001D5CF1"/>
    <w:rsid w:val="001D75DC"/>
    <w:rsid w:val="001E01C7"/>
    <w:rsid w:val="001E195A"/>
    <w:rsid w:val="001E19C0"/>
    <w:rsid w:val="001E2BC9"/>
    <w:rsid w:val="001E54A6"/>
    <w:rsid w:val="001E5DB1"/>
    <w:rsid w:val="001F0A8A"/>
    <w:rsid w:val="001F0CCB"/>
    <w:rsid w:val="001F12CF"/>
    <w:rsid w:val="001F130C"/>
    <w:rsid w:val="001F2B81"/>
    <w:rsid w:val="001F3C14"/>
    <w:rsid w:val="001F477F"/>
    <w:rsid w:val="001F65BB"/>
    <w:rsid w:val="001F7995"/>
    <w:rsid w:val="00200E8D"/>
    <w:rsid w:val="00203674"/>
    <w:rsid w:val="00205D80"/>
    <w:rsid w:val="00206ADC"/>
    <w:rsid w:val="0020754F"/>
    <w:rsid w:val="002120AB"/>
    <w:rsid w:val="002142CC"/>
    <w:rsid w:val="00215539"/>
    <w:rsid w:val="002162C6"/>
    <w:rsid w:val="002170FB"/>
    <w:rsid w:val="002172AD"/>
    <w:rsid w:val="0021758D"/>
    <w:rsid w:val="002178DD"/>
    <w:rsid w:val="00217FB0"/>
    <w:rsid w:val="00220E9B"/>
    <w:rsid w:val="00220F17"/>
    <w:rsid w:val="00221590"/>
    <w:rsid w:val="00222C90"/>
    <w:rsid w:val="002238AC"/>
    <w:rsid w:val="002253D9"/>
    <w:rsid w:val="00225E77"/>
    <w:rsid w:val="0022602F"/>
    <w:rsid w:val="002270F9"/>
    <w:rsid w:val="00231494"/>
    <w:rsid w:val="00232457"/>
    <w:rsid w:val="00232CE1"/>
    <w:rsid w:val="00235CD0"/>
    <w:rsid w:val="0024024F"/>
    <w:rsid w:val="00247810"/>
    <w:rsid w:val="0025157F"/>
    <w:rsid w:val="002517E9"/>
    <w:rsid w:val="002518DE"/>
    <w:rsid w:val="00251BC8"/>
    <w:rsid w:val="00252CAD"/>
    <w:rsid w:val="0025508D"/>
    <w:rsid w:val="00256649"/>
    <w:rsid w:val="002610A9"/>
    <w:rsid w:val="00261165"/>
    <w:rsid w:val="002637E5"/>
    <w:rsid w:val="00263C70"/>
    <w:rsid w:val="00265106"/>
    <w:rsid w:val="002652FA"/>
    <w:rsid w:val="0026565E"/>
    <w:rsid w:val="00265FE5"/>
    <w:rsid w:val="002661C6"/>
    <w:rsid w:val="002665C3"/>
    <w:rsid w:val="0026666A"/>
    <w:rsid w:val="00270393"/>
    <w:rsid w:val="002745B2"/>
    <w:rsid w:val="00275AB8"/>
    <w:rsid w:val="00280564"/>
    <w:rsid w:val="002809EA"/>
    <w:rsid w:val="00281772"/>
    <w:rsid w:val="00281E49"/>
    <w:rsid w:val="0028367B"/>
    <w:rsid w:val="00284233"/>
    <w:rsid w:val="00284C22"/>
    <w:rsid w:val="00285CDD"/>
    <w:rsid w:val="0029032C"/>
    <w:rsid w:val="0029069C"/>
    <w:rsid w:val="0029205A"/>
    <w:rsid w:val="00292A43"/>
    <w:rsid w:val="00294783"/>
    <w:rsid w:val="00294A54"/>
    <w:rsid w:val="00294B44"/>
    <w:rsid w:val="00295EAE"/>
    <w:rsid w:val="002977F7"/>
    <w:rsid w:val="002A09C4"/>
    <w:rsid w:val="002A0DED"/>
    <w:rsid w:val="002A36D4"/>
    <w:rsid w:val="002A441C"/>
    <w:rsid w:val="002A4F06"/>
    <w:rsid w:val="002A5F25"/>
    <w:rsid w:val="002A6ECA"/>
    <w:rsid w:val="002A701D"/>
    <w:rsid w:val="002B0F4C"/>
    <w:rsid w:val="002B0FE0"/>
    <w:rsid w:val="002B16C1"/>
    <w:rsid w:val="002B2AD6"/>
    <w:rsid w:val="002B312F"/>
    <w:rsid w:val="002B7467"/>
    <w:rsid w:val="002C1D69"/>
    <w:rsid w:val="002C241F"/>
    <w:rsid w:val="002C3049"/>
    <w:rsid w:val="002C4070"/>
    <w:rsid w:val="002C5DBC"/>
    <w:rsid w:val="002C6649"/>
    <w:rsid w:val="002C6BBB"/>
    <w:rsid w:val="002C7C3F"/>
    <w:rsid w:val="002D18F2"/>
    <w:rsid w:val="002D39DD"/>
    <w:rsid w:val="002D433E"/>
    <w:rsid w:val="002D45BF"/>
    <w:rsid w:val="002D5E91"/>
    <w:rsid w:val="002D5ED5"/>
    <w:rsid w:val="002D634D"/>
    <w:rsid w:val="002E021A"/>
    <w:rsid w:val="002E2916"/>
    <w:rsid w:val="002E2A98"/>
    <w:rsid w:val="002E2BFF"/>
    <w:rsid w:val="002E376B"/>
    <w:rsid w:val="002E47F4"/>
    <w:rsid w:val="002E4E4C"/>
    <w:rsid w:val="002E4F23"/>
    <w:rsid w:val="002E6010"/>
    <w:rsid w:val="002E6C1D"/>
    <w:rsid w:val="002F080B"/>
    <w:rsid w:val="002F13E1"/>
    <w:rsid w:val="002F3FD3"/>
    <w:rsid w:val="002F58E9"/>
    <w:rsid w:val="002F6006"/>
    <w:rsid w:val="002F6A25"/>
    <w:rsid w:val="00300F4B"/>
    <w:rsid w:val="003014F8"/>
    <w:rsid w:val="0030169D"/>
    <w:rsid w:val="0030188E"/>
    <w:rsid w:val="00301CFE"/>
    <w:rsid w:val="00301EF0"/>
    <w:rsid w:val="00302AAD"/>
    <w:rsid w:val="00304795"/>
    <w:rsid w:val="003060EB"/>
    <w:rsid w:val="003065BD"/>
    <w:rsid w:val="0030682E"/>
    <w:rsid w:val="00310B05"/>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1EC"/>
    <w:rsid w:val="00324A10"/>
    <w:rsid w:val="00324E11"/>
    <w:rsid w:val="003259E6"/>
    <w:rsid w:val="00326322"/>
    <w:rsid w:val="003271DE"/>
    <w:rsid w:val="003274C0"/>
    <w:rsid w:val="003302E4"/>
    <w:rsid w:val="003318E9"/>
    <w:rsid w:val="00331A61"/>
    <w:rsid w:val="00331D04"/>
    <w:rsid w:val="00332EFA"/>
    <w:rsid w:val="00333176"/>
    <w:rsid w:val="00333214"/>
    <w:rsid w:val="003349F5"/>
    <w:rsid w:val="00334EC1"/>
    <w:rsid w:val="0033506D"/>
    <w:rsid w:val="00335FA5"/>
    <w:rsid w:val="0033609A"/>
    <w:rsid w:val="00336DBB"/>
    <w:rsid w:val="00340A40"/>
    <w:rsid w:val="00341FDD"/>
    <w:rsid w:val="00343EE1"/>
    <w:rsid w:val="003441FE"/>
    <w:rsid w:val="00347A09"/>
    <w:rsid w:val="00347CF1"/>
    <w:rsid w:val="00350464"/>
    <w:rsid w:val="00351205"/>
    <w:rsid w:val="003524FE"/>
    <w:rsid w:val="003528A4"/>
    <w:rsid w:val="00355AED"/>
    <w:rsid w:val="00355EE6"/>
    <w:rsid w:val="0035699C"/>
    <w:rsid w:val="003607F3"/>
    <w:rsid w:val="00361270"/>
    <w:rsid w:val="00362D3C"/>
    <w:rsid w:val="003631F8"/>
    <w:rsid w:val="00363B04"/>
    <w:rsid w:val="00363DF3"/>
    <w:rsid w:val="003660CD"/>
    <w:rsid w:val="003661A3"/>
    <w:rsid w:val="0036640C"/>
    <w:rsid w:val="0037093A"/>
    <w:rsid w:val="00372F74"/>
    <w:rsid w:val="003730AA"/>
    <w:rsid w:val="003734DC"/>
    <w:rsid w:val="003743D0"/>
    <w:rsid w:val="003744D1"/>
    <w:rsid w:val="0037639A"/>
    <w:rsid w:val="00377307"/>
    <w:rsid w:val="003777FB"/>
    <w:rsid w:val="003806F1"/>
    <w:rsid w:val="00381840"/>
    <w:rsid w:val="00381BC9"/>
    <w:rsid w:val="00382927"/>
    <w:rsid w:val="00382D7C"/>
    <w:rsid w:val="0038397E"/>
    <w:rsid w:val="003864F7"/>
    <w:rsid w:val="00387409"/>
    <w:rsid w:val="00387502"/>
    <w:rsid w:val="00387C7D"/>
    <w:rsid w:val="0039003B"/>
    <w:rsid w:val="003916A4"/>
    <w:rsid w:val="00392534"/>
    <w:rsid w:val="003930F7"/>
    <w:rsid w:val="003935D9"/>
    <w:rsid w:val="00396826"/>
    <w:rsid w:val="0039738C"/>
    <w:rsid w:val="003A056A"/>
    <w:rsid w:val="003A0DE8"/>
    <w:rsid w:val="003A179C"/>
    <w:rsid w:val="003A240B"/>
    <w:rsid w:val="003A24FD"/>
    <w:rsid w:val="003A4929"/>
    <w:rsid w:val="003A50A0"/>
    <w:rsid w:val="003A6835"/>
    <w:rsid w:val="003A6DCF"/>
    <w:rsid w:val="003A7BDB"/>
    <w:rsid w:val="003B319D"/>
    <w:rsid w:val="003B3A4C"/>
    <w:rsid w:val="003B44F9"/>
    <w:rsid w:val="003B4C82"/>
    <w:rsid w:val="003B7BB2"/>
    <w:rsid w:val="003B7C04"/>
    <w:rsid w:val="003C08EE"/>
    <w:rsid w:val="003C0A8C"/>
    <w:rsid w:val="003C1543"/>
    <w:rsid w:val="003C1720"/>
    <w:rsid w:val="003C18D7"/>
    <w:rsid w:val="003C1B68"/>
    <w:rsid w:val="003C1E14"/>
    <w:rsid w:val="003C2B7A"/>
    <w:rsid w:val="003C31B5"/>
    <w:rsid w:val="003C4011"/>
    <w:rsid w:val="003C6676"/>
    <w:rsid w:val="003C7046"/>
    <w:rsid w:val="003D16F4"/>
    <w:rsid w:val="003D1708"/>
    <w:rsid w:val="003D17BB"/>
    <w:rsid w:val="003D1C1B"/>
    <w:rsid w:val="003D284E"/>
    <w:rsid w:val="003D3B90"/>
    <w:rsid w:val="003D5516"/>
    <w:rsid w:val="003D6432"/>
    <w:rsid w:val="003D75DB"/>
    <w:rsid w:val="003D7847"/>
    <w:rsid w:val="003E1002"/>
    <w:rsid w:val="003E2919"/>
    <w:rsid w:val="003E3275"/>
    <w:rsid w:val="003E33B8"/>
    <w:rsid w:val="003E3D67"/>
    <w:rsid w:val="003E423E"/>
    <w:rsid w:val="003E5B0D"/>
    <w:rsid w:val="003E6053"/>
    <w:rsid w:val="003E666E"/>
    <w:rsid w:val="003E6CAD"/>
    <w:rsid w:val="003E7D82"/>
    <w:rsid w:val="003F04E8"/>
    <w:rsid w:val="003F1AAB"/>
    <w:rsid w:val="003F2638"/>
    <w:rsid w:val="003F264D"/>
    <w:rsid w:val="003F393A"/>
    <w:rsid w:val="003F3D55"/>
    <w:rsid w:val="003F42EC"/>
    <w:rsid w:val="003F51FE"/>
    <w:rsid w:val="003F5304"/>
    <w:rsid w:val="003F7224"/>
    <w:rsid w:val="003F742C"/>
    <w:rsid w:val="003F79EC"/>
    <w:rsid w:val="004003AE"/>
    <w:rsid w:val="004039BA"/>
    <w:rsid w:val="004044AE"/>
    <w:rsid w:val="004069A4"/>
    <w:rsid w:val="00407321"/>
    <w:rsid w:val="00411137"/>
    <w:rsid w:val="0041162C"/>
    <w:rsid w:val="004156FE"/>
    <w:rsid w:val="00415853"/>
    <w:rsid w:val="0041623B"/>
    <w:rsid w:val="004166A1"/>
    <w:rsid w:val="004168D4"/>
    <w:rsid w:val="00416C2D"/>
    <w:rsid w:val="00417435"/>
    <w:rsid w:val="004211DC"/>
    <w:rsid w:val="00425DD7"/>
    <w:rsid w:val="00426D92"/>
    <w:rsid w:val="00427D21"/>
    <w:rsid w:val="00430E63"/>
    <w:rsid w:val="00430EEB"/>
    <w:rsid w:val="0043148D"/>
    <w:rsid w:val="00431BC7"/>
    <w:rsid w:val="004328F1"/>
    <w:rsid w:val="00433157"/>
    <w:rsid w:val="0043332B"/>
    <w:rsid w:val="004357D3"/>
    <w:rsid w:val="0043639E"/>
    <w:rsid w:val="00436A10"/>
    <w:rsid w:val="0043707D"/>
    <w:rsid w:val="00437EB0"/>
    <w:rsid w:val="004423E1"/>
    <w:rsid w:val="00442C94"/>
    <w:rsid w:val="00442DF5"/>
    <w:rsid w:val="00442EED"/>
    <w:rsid w:val="004431A7"/>
    <w:rsid w:val="00443E56"/>
    <w:rsid w:val="0044436A"/>
    <w:rsid w:val="0044655F"/>
    <w:rsid w:val="004470FB"/>
    <w:rsid w:val="00447124"/>
    <w:rsid w:val="004471D2"/>
    <w:rsid w:val="00447285"/>
    <w:rsid w:val="0044739B"/>
    <w:rsid w:val="004478A1"/>
    <w:rsid w:val="00447AE6"/>
    <w:rsid w:val="0045207D"/>
    <w:rsid w:val="00452478"/>
    <w:rsid w:val="0045358C"/>
    <w:rsid w:val="004559BE"/>
    <w:rsid w:val="00457463"/>
    <w:rsid w:val="00457FE9"/>
    <w:rsid w:val="00460E8D"/>
    <w:rsid w:val="00461434"/>
    <w:rsid w:val="004644C2"/>
    <w:rsid w:val="00465F11"/>
    <w:rsid w:val="00465F22"/>
    <w:rsid w:val="0046760A"/>
    <w:rsid w:val="00467F34"/>
    <w:rsid w:val="00467F9C"/>
    <w:rsid w:val="00467FED"/>
    <w:rsid w:val="004707C4"/>
    <w:rsid w:val="00472B63"/>
    <w:rsid w:val="00473B9C"/>
    <w:rsid w:val="0047410E"/>
    <w:rsid w:val="00475718"/>
    <w:rsid w:val="00475A41"/>
    <w:rsid w:val="004769DA"/>
    <w:rsid w:val="00477270"/>
    <w:rsid w:val="00477F27"/>
    <w:rsid w:val="0048156B"/>
    <w:rsid w:val="004823A1"/>
    <w:rsid w:val="004823F4"/>
    <w:rsid w:val="004850A7"/>
    <w:rsid w:val="004857DB"/>
    <w:rsid w:val="00491707"/>
    <w:rsid w:val="00491D9F"/>
    <w:rsid w:val="004922EA"/>
    <w:rsid w:val="0049274B"/>
    <w:rsid w:val="004928C3"/>
    <w:rsid w:val="0049307F"/>
    <w:rsid w:val="0049462F"/>
    <w:rsid w:val="00496194"/>
    <w:rsid w:val="00496A87"/>
    <w:rsid w:val="00496D21"/>
    <w:rsid w:val="004971D5"/>
    <w:rsid w:val="00497931"/>
    <w:rsid w:val="004A090C"/>
    <w:rsid w:val="004A228F"/>
    <w:rsid w:val="004A3D12"/>
    <w:rsid w:val="004A4999"/>
    <w:rsid w:val="004A5DAA"/>
    <w:rsid w:val="004A632A"/>
    <w:rsid w:val="004B2D5F"/>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B8D"/>
    <w:rsid w:val="004E0C2C"/>
    <w:rsid w:val="004E10CF"/>
    <w:rsid w:val="004E188D"/>
    <w:rsid w:val="004E1F0C"/>
    <w:rsid w:val="004E29E6"/>
    <w:rsid w:val="004E3DB0"/>
    <w:rsid w:val="004E7759"/>
    <w:rsid w:val="004E7981"/>
    <w:rsid w:val="004F0027"/>
    <w:rsid w:val="004F1276"/>
    <w:rsid w:val="004F129F"/>
    <w:rsid w:val="004F16E7"/>
    <w:rsid w:val="004F500E"/>
    <w:rsid w:val="004F5513"/>
    <w:rsid w:val="004F67EB"/>
    <w:rsid w:val="004F6914"/>
    <w:rsid w:val="004F70A8"/>
    <w:rsid w:val="00500A9A"/>
    <w:rsid w:val="00501C81"/>
    <w:rsid w:val="00504EFA"/>
    <w:rsid w:val="005056F9"/>
    <w:rsid w:val="00507B89"/>
    <w:rsid w:val="00514C15"/>
    <w:rsid w:val="00514ECB"/>
    <w:rsid w:val="0051597E"/>
    <w:rsid w:val="00515F38"/>
    <w:rsid w:val="00517348"/>
    <w:rsid w:val="005208AC"/>
    <w:rsid w:val="005209EA"/>
    <w:rsid w:val="00520C82"/>
    <w:rsid w:val="00521D77"/>
    <w:rsid w:val="00521FD7"/>
    <w:rsid w:val="00522443"/>
    <w:rsid w:val="0052286D"/>
    <w:rsid w:val="00523A00"/>
    <w:rsid w:val="005264F8"/>
    <w:rsid w:val="00526BEE"/>
    <w:rsid w:val="00526FD3"/>
    <w:rsid w:val="00527028"/>
    <w:rsid w:val="005270A4"/>
    <w:rsid w:val="00527AC7"/>
    <w:rsid w:val="00530E1E"/>
    <w:rsid w:val="00530EA7"/>
    <w:rsid w:val="00532FE0"/>
    <w:rsid w:val="00533ADC"/>
    <w:rsid w:val="00534439"/>
    <w:rsid w:val="00534681"/>
    <w:rsid w:val="00535BB8"/>
    <w:rsid w:val="00535DFC"/>
    <w:rsid w:val="00535FF5"/>
    <w:rsid w:val="005374D2"/>
    <w:rsid w:val="00537A1D"/>
    <w:rsid w:val="00540496"/>
    <w:rsid w:val="00540A9E"/>
    <w:rsid w:val="0054114E"/>
    <w:rsid w:val="0054172D"/>
    <w:rsid w:val="00541CD5"/>
    <w:rsid w:val="0054429B"/>
    <w:rsid w:val="005446DB"/>
    <w:rsid w:val="00544E64"/>
    <w:rsid w:val="0054531B"/>
    <w:rsid w:val="00545F5C"/>
    <w:rsid w:val="00546E43"/>
    <w:rsid w:val="00547207"/>
    <w:rsid w:val="00547BEA"/>
    <w:rsid w:val="00551C23"/>
    <w:rsid w:val="00552BB0"/>
    <w:rsid w:val="00552EED"/>
    <w:rsid w:val="00554FFD"/>
    <w:rsid w:val="0055515A"/>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70C1D"/>
    <w:rsid w:val="00571244"/>
    <w:rsid w:val="005719F3"/>
    <w:rsid w:val="00573D1D"/>
    <w:rsid w:val="00573FA3"/>
    <w:rsid w:val="0057503B"/>
    <w:rsid w:val="00576B76"/>
    <w:rsid w:val="005813FD"/>
    <w:rsid w:val="005820C6"/>
    <w:rsid w:val="00584A6C"/>
    <w:rsid w:val="00586637"/>
    <w:rsid w:val="005910FD"/>
    <w:rsid w:val="005916A4"/>
    <w:rsid w:val="0059266A"/>
    <w:rsid w:val="00595578"/>
    <w:rsid w:val="005957E3"/>
    <w:rsid w:val="005A07CA"/>
    <w:rsid w:val="005A0988"/>
    <w:rsid w:val="005A107A"/>
    <w:rsid w:val="005A1202"/>
    <w:rsid w:val="005A1C09"/>
    <w:rsid w:val="005A6A9B"/>
    <w:rsid w:val="005A7769"/>
    <w:rsid w:val="005A7E00"/>
    <w:rsid w:val="005B14BC"/>
    <w:rsid w:val="005B2780"/>
    <w:rsid w:val="005B4ADC"/>
    <w:rsid w:val="005B6BD6"/>
    <w:rsid w:val="005B70C8"/>
    <w:rsid w:val="005C058B"/>
    <w:rsid w:val="005C1FD4"/>
    <w:rsid w:val="005C2077"/>
    <w:rsid w:val="005C342F"/>
    <w:rsid w:val="005C372E"/>
    <w:rsid w:val="005C4CE6"/>
    <w:rsid w:val="005C7CC6"/>
    <w:rsid w:val="005D28AE"/>
    <w:rsid w:val="005D3658"/>
    <w:rsid w:val="005D4FB9"/>
    <w:rsid w:val="005D552F"/>
    <w:rsid w:val="005D631F"/>
    <w:rsid w:val="005D6C5F"/>
    <w:rsid w:val="005E27BF"/>
    <w:rsid w:val="005E30AD"/>
    <w:rsid w:val="005E3D69"/>
    <w:rsid w:val="005E41D6"/>
    <w:rsid w:val="005E4DEC"/>
    <w:rsid w:val="005E57FA"/>
    <w:rsid w:val="005E59FB"/>
    <w:rsid w:val="005E5CB0"/>
    <w:rsid w:val="005E5D74"/>
    <w:rsid w:val="005E78FA"/>
    <w:rsid w:val="005E7C24"/>
    <w:rsid w:val="005E7E2B"/>
    <w:rsid w:val="005F2069"/>
    <w:rsid w:val="005F2933"/>
    <w:rsid w:val="005F34DD"/>
    <w:rsid w:val="005F419A"/>
    <w:rsid w:val="005F4F96"/>
    <w:rsid w:val="005F730B"/>
    <w:rsid w:val="00600E01"/>
    <w:rsid w:val="00601E28"/>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2E71"/>
    <w:rsid w:val="006239F2"/>
    <w:rsid w:val="006245AE"/>
    <w:rsid w:val="00627B6C"/>
    <w:rsid w:val="00627DEB"/>
    <w:rsid w:val="006301EA"/>
    <w:rsid w:val="00631F6E"/>
    <w:rsid w:val="00632890"/>
    <w:rsid w:val="00632E72"/>
    <w:rsid w:val="00633CC1"/>
    <w:rsid w:val="00637757"/>
    <w:rsid w:val="006412B3"/>
    <w:rsid w:val="00641CF8"/>
    <w:rsid w:val="00641E42"/>
    <w:rsid w:val="00642EA7"/>
    <w:rsid w:val="0064320D"/>
    <w:rsid w:val="006454E5"/>
    <w:rsid w:val="00645A09"/>
    <w:rsid w:val="00646567"/>
    <w:rsid w:val="00650665"/>
    <w:rsid w:val="00650F66"/>
    <w:rsid w:val="00651887"/>
    <w:rsid w:val="00651A27"/>
    <w:rsid w:val="00654829"/>
    <w:rsid w:val="00654C79"/>
    <w:rsid w:val="00655121"/>
    <w:rsid w:val="0065655A"/>
    <w:rsid w:val="0065755C"/>
    <w:rsid w:val="00661349"/>
    <w:rsid w:val="00662EE5"/>
    <w:rsid w:val="00663606"/>
    <w:rsid w:val="006639B2"/>
    <w:rsid w:val="006645EC"/>
    <w:rsid w:val="00664F3F"/>
    <w:rsid w:val="006654C6"/>
    <w:rsid w:val="00670691"/>
    <w:rsid w:val="00671A56"/>
    <w:rsid w:val="0067262B"/>
    <w:rsid w:val="00675845"/>
    <w:rsid w:val="00676129"/>
    <w:rsid w:val="0067755E"/>
    <w:rsid w:val="0068012A"/>
    <w:rsid w:val="006816DD"/>
    <w:rsid w:val="00682EBC"/>
    <w:rsid w:val="00684D02"/>
    <w:rsid w:val="006851F9"/>
    <w:rsid w:val="00685244"/>
    <w:rsid w:val="00686C7A"/>
    <w:rsid w:val="00690832"/>
    <w:rsid w:val="00691E64"/>
    <w:rsid w:val="006930D4"/>
    <w:rsid w:val="00693282"/>
    <w:rsid w:val="006943AE"/>
    <w:rsid w:val="00694DB6"/>
    <w:rsid w:val="0069603A"/>
    <w:rsid w:val="00697E73"/>
    <w:rsid w:val="006A0AF6"/>
    <w:rsid w:val="006A0CB3"/>
    <w:rsid w:val="006A0E5B"/>
    <w:rsid w:val="006A170B"/>
    <w:rsid w:val="006A393F"/>
    <w:rsid w:val="006A3B6D"/>
    <w:rsid w:val="006B0567"/>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160"/>
    <w:rsid w:val="006C423D"/>
    <w:rsid w:val="006C4914"/>
    <w:rsid w:val="006C58BB"/>
    <w:rsid w:val="006C7663"/>
    <w:rsid w:val="006C7DF9"/>
    <w:rsid w:val="006D24C6"/>
    <w:rsid w:val="006D2A57"/>
    <w:rsid w:val="006D2FAF"/>
    <w:rsid w:val="006D32DA"/>
    <w:rsid w:val="006D34C8"/>
    <w:rsid w:val="006D36EA"/>
    <w:rsid w:val="006D3760"/>
    <w:rsid w:val="006D44FF"/>
    <w:rsid w:val="006D63E5"/>
    <w:rsid w:val="006E1647"/>
    <w:rsid w:val="006E18EC"/>
    <w:rsid w:val="006E3A75"/>
    <w:rsid w:val="006E41EE"/>
    <w:rsid w:val="006E5688"/>
    <w:rsid w:val="006E743F"/>
    <w:rsid w:val="006F0750"/>
    <w:rsid w:val="006F3B7E"/>
    <w:rsid w:val="006F3F07"/>
    <w:rsid w:val="006F53E6"/>
    <w:rsid w:val="006F6913"/>
    <w:rsid w:val="00700096"/>
    <w:rsid w:val="00701937"/>
    <w:rsid w:val="00703943"/>
    <w:rsid w:val="00703A10"/>
    <w:rsid w:val="00705C3D"/>
    <w:rsid w:val="00706339"/>
    <w:rsid w:val="00706CF7"/>
    <w:rsid w:val="0071166A"/>
    <w:rsid w:val="00713065"/>
    <w:rsid w:val="007130D3"/>
    <w:rsid w:val="007137CD"/>
    <w:rsid w:val="00714581"/>
    <w:rsid w:val="007147E2"/>
    <w:rsid w:val="007152F6"/>
    <w:rsid w:val="00716B82"/>
    <w:rsid w:val="00717678"/>
    <w:rsid w:val="00717D88"/>
    <w:rsid w:val="0072142F"/>
    <w:rsid w:val="00722441"/>
    <w:rsid w:val="00725BB5"/>
    <w:rsid w:val="00725E29"/>
    <w:rsid w:val="0073048B"/>
    <w:rsid w:val="00732E9E"/>
    <w:rsid w:val="00733FC4"/>
    <w:rsid w:val="00734270"/>
    <w:rsid w:val="007346DF"/>
    <w:rsid w:val="00734BBD"/>
    <w:rsid w:val="00735756"/>
    <w:rsid w:val="00736263"/>
    <w:rsid w:val="00736A73"/>
    <w:rsid w:val="00737338"/>
    <w:rsid w:val="0073799D"/>
    <w:rsid w:val="00740FDD"/>
    <w:rsid w:val="0074102A"/>
    <w:rsid w:val="007429C1"/>
    <w:rsid w:val="00743050"/>
    <w:rsid w:val="00743CD3"/>
    <w:rsid w:val="00744C6A"/>
    <w:rsid w:val="00745932"/>
    <w:rsid w:val="00745AE1"/>
    <w:rsid w:val="00746FC0"/>
    <w:rsid w:val="00747098"/>
    <w:rsid w:val="0075045B"/>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55F5"/>
    <w:rsid w:val="00775A1C"/>
    <w:rsid w:val="00775AFF"/>
    <w:rsid w:val="0078442C"/>
    <w:rsid w:val="00786056"/>
    <w:rsid w:val="00786202"/>
    <w:rsid w:val="00787FA6"/>
    <w:rsid w:val="00791623"/>
    <w:rsid w:val="0079266A"/>
    <w:rsid w:val="007933A1"/>
    <w:rsid w:val="00793C6E"/>
    <w:rsid w:val="007942D3"/>
    <w:rsid w:val="0079454D"/>
    <w:rsid w:val="0079456E"/>
    <w:rsid w:val="007948F6"/>
    <w:rsid w:val="00795B2E"/>
    <w:rsid w:val="0079678E"/>
    <w:rsid w:val="007967EA"/>
    <w:rsid w:val="0079685C"/>
    <w:rsid w:val="00796A4F"/>
    <w:rsid w:val="007A119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B7F31"/>
    <w:rsid w:val="007C0097"/>
    <w:rsid w:val="007C08B8"/>
    <w:rsid w:val="007C0F29"/>
    <w:rsid w:val="007C3261"/>
    <w:rsid w:val="007C3366"/>
    <w:rsid w:val="007C4A89"/>
    <w:rsid w:val="007C4DFD"/>
    <w:rsid w:val="007C79CF"/>
    <w:rsid w:val="007D00D9"/>
    <w:rsid w:val="007D0676"/>
    <w:rsid w:val="007D0C85"/>
    <w:rsid w:val="007D0E14"/>
    <w:rsid w:val="007D13B5"/>
    <w:rsid w:val="007D24B9"/>
    <w:rsid w:val="007D250F"/>
    <w:rsid w:val="007D4B87"/>
    <w:rsid w:val="007D5202"/>
    <w:rsid w:val="007D6B75"/>
    <w:rsid w:val="007D6CFE"/>
    <w:rsid w:val="007D7A36"/>
    <w:rsid w:val="007E09DA"/>
    <w:rsid w:val="007E180F"/>
    <w:rsid w:val="007E228B"/>
    <w:rsid w:val="007E3C65"/>
    <w:rsid w:val="007E3E5D"/>
    <w:rsid w:val="007E5A61"/>
    <w:rsid w:val="007E5A82"/>
    <w:rsid w:val="007E7267"/>
    <w:rsid w:val="007E736F"/>
    <w:rsid w:val="007E772B"/>
    <w:rsid w:val="007F027C"/>
    <w:rsid w:val="007F0CA8"/>
    <w:rsid w:val="007F0CE8"/>
    <w:rsid w:val="007F1A86"/>
    <w:rsid w:val="007F1E19"/>
    <w:rsid w:val="007F2EFE"/>
    <w:rsid w:val="007F5FCE"/>
    <w:rsid w:val="007F6053"/>
    <w:rsid w:val="007F73FD"/>
    <w:rsid w:val="00800D08"/>
    <w:rsid w:val="0080279B"/>
    <w:rsid w:val="00803010"/>
    <w:rsid w:val="00803D78"/>
    <w:rsid w:val="00803E64"/>
    <w:rsid w:val="00803FCA"/>
    <w:rsid w:val="00804704"/>
    <w:rsid w:val="0080723D"/>
    <w:rsid w:val="0081018E"/>
    <w:rsid w:val="00812EB5"/>
    <w:rsid w:val="00812F13"/>
    <w:rsid w:val="0081519E"/>
    <w:rsid w:val="008151E8"/>
    <w:rsid w:val="008178B6"/>
    <w:rsid w:val="008213B9"/>
    <w:rsid w:val="008216AA"/>
    <w:rsid w:val="0082191A"/>
    <w:rsid w:val="00821DE4"/>
    <w:rsid w:val="008225F9"/>
    <w:rsid w:val="00822EE0"/>
    <w:rsid w:val="0082629D"/>
    <w:rsid w:val="00827FEE"/>
    <w:rsid w:val="008308D1"/>
    <w:rsid w:val="008331D8"/>
    <w:rsid w:val="0083343A"/>
    <w:rsid w:val="008341E7"/>
    <w:rsid w:val="00835616"/>
    <w:rsid w:val="00835E06"/>
    <w:rsid w:val="00836CC0"/>
    <w:rsid w:val="00836DFD"/>
    <w:rsid w:val="008372B7"/>
    <w:rsid w:val="008376A7"/>
    <w:rsid w:val="00840BD8"/>
    <w:rsid w:val="00841256"/>
    <w:rsid w:val="00844530"/>
    <w:rsid w:val="0084531A"/>
    <w:rsid w:val="00846B65"/>
    <w:rsid w:val="00847432"/>
    <w:rsid w:val="008503DA"/>
    <w:rsid w:val="008505BC"/>
    <w:rsid w:val="00853231"/>
    <w:rsid w:val="008535B8"/>
    <w:rsid w:val="00854EA4"/>
    <w:rsid w:val="00855AFF"/>
    <w:rsid w:val="008571FA"/>
    <w:rsid w:val="00857614"/>
    <w:rsid w:val="00860236"/>
    <w:rsid w:val="00860A50"/>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90C"/>
    <w:rsid w:val="00891CA9"/>
    <w:rsid w:val="00891D4C"/>
    <w:rsid w:val="008928B3"/>
    <w:rsid w:val="0089394D"/>
    <w:rsid w:val="00893F0F"/>
    <w:rsid w:val="00894EAA"/>
    <w:rsid w:val="00896A8E"/>
    <w:rsid w:val="00896B39"/>
    <w:rsid w:val="008974F0"/>
    <w:rsid w:val="008977F8"/>
    <w:rsid w:val="00897D46"/>
    <w:rsid w:val="008A19E5"/>
    <w:rsid w:val="008A2150"/>
    <w:rsid w:val="008A22F4"/>
    <w:rsid w:val="008A330A"/>
    <w:rsid w:val="008A3ADB"/>
    <w:rsid w:val="008A3F64"/>
    <w:rsid w:val="008A643F"/>
    <w:rsid w:val="008A7012"/>
    <w:rsid w:val="008B012A"/>
    <w:rsid w:val="008B2708"/>
    <w:rsid w:val="008B3965"/>
    <w:rsid w:val="008B3CFD"/>
    <w:rsid w:val="008B70C9"/>
    <w:rsid w:val="008B740B"/>
    <w:rsid w:val="008C2595"/>
    <w:rsid w:val="008C378F"/>
    <w:rsid w:val="008C3919"/>
    <w:rsid w:val="008C52F1"/>
    <w:rsid w:val="008D0F36"/>
    <w:rsid w:val="008D17FB"/>
    <w:rsid w:val="008D1BB4"/>
    <w:rsid w:val="008D2A00"/>
    <w:rsid w:val="008D4E5D"/>
    <w:rsid w:val="008D5532"/>
    <w:rsid w:val="008D5823"/>
    <w:rsid w:val="008E1395"/>
    <w:rsid w:val="008E1FB7"/>
    <w:rsid w:val="008E2944"/>
    <w:rsid w:val="008E4388"/>
    <w:rsid w:val="008E4AAB"/>
    <w:rsid w:val="008E4D1F"/>
    <w:rsid w:val="008E4E35"/>
    <w:rsid w:val="008E4E3C"/>
    <w:rsid w:val="008E564B"/>
    <w:rsid w:val="008E5C7A"/>
    <w:rsid w:val="008E5FF8"/>
    <w:rsid w:val="008E6E3A"/>
    <w:rsid w:val="008E789F"/>
    <w:rsid w:val="008F0333"/>
    <w:rsid w:val="008F15D5"/>
    <w:rsid w:val="008F2264"/>
    <w:rsid w:val="008F2507"/>
    <w:rsid w:val="008F5C35"/>
    <w:rsid w:val="008F626F"/>
    <w:rsid w:val="008F756A"/>
    <w:rsid w:val="009004E3"/>
    <w:rsid w:val="0090075A"/>
    <w:rsid w:val="009031C0"/>
    <w:rsid w:val="009033D3"/>
    <w:rsid w:val="00904245"/>
    <w:rsid w:val="00906E17"/>
    <w:rsid w:val="00910725"/>
    <w:rsid w:val="00912A81"/>
    <w:rsid w:val="00914008"/>
    <w:rsid w:val="0091676F"/>
    <w:rsid w:val="00917564"/>
    <w:rsid w:val="00917963"/>
    <w:rsid w:val="009219D6"/>
    <w:rsid w:val="00923A6F"/>
    <w:rsid w:val="00924C0C"/>
    <w:rsid w:val="00926873"/>
    <w:rsid w:val="009273AB"/>
    <w:rsid w:val="00927D27"/>
    <w:rsid w:val="00930BA1"/>
    <w:rsid w:val="0093157A"/>
    <w:rsid w:val="0093169E"/>
    <w:rsid w:val="00932228"/>
    <w:rsid w:val="00933587"/>
    <w:rsid w:val="009337CF"/>
    <w:rsid w:val="0093419D"/>
    <w:rsid w:val="00934F5C"/>
    <w:rsid w:val="00937130"/>
    <w:rsid w:val="009403BC"/>
    <w:rsid w:val="00941A68"/>
    <w:rsid w:val="009450C5"/>
    <w:rsid w:val="00946704"/>
    <w:rsid w:val="00946D27"/>
    <w:rsid w:val="009505C9"/>
    <w:rsid w:val="00950752"/>
    <w:rsid w:val="0095131D"/>
    <w:rsid w:val="0095158A"/>
    <w:rsid w:val="00951B1F"/>
    <w:rsid w:val="0095385B"/>
    <w:rsid w:val="009545FC"/>
    <w:rsid w:val="00961EDE"/>
    <w:rsid w:val="00962022"/>
    <w:rsid w:val="009622CE"/>
    <w:rsid w:val="00963077"/>
    <w:rsid w:val="0096535F"/>
    <w:rsid w:val="00965B0D"/>
    <w:rsid w:val="00966424"/>
    <w:rsid w:val="00966D96"/>
    <w:rsid w:val="00967183"/>
    <w:rsid w:val="00967597"/>
    <w:rsid w:val="00971CB6"/>
    <w:rsid w:val="009722A4"/>
    <w:rsid w:val="00972B31"/>
    <w:rsid w:val="00975604"/>
    <w:rsid w:val="00975EEC"/>
    <w:rsid w:val="00977722"/>
    <w:rsid w:val="009803CE"/>
    <w:rsid w:val="00981C6E"/>
    <w:rsid w:val="009840D2"/>
    <w:rsid w:val="00984CBA"/>
    <w:rsid w:val="00990B82"/>
    <w:rsid w:val="009918FA"/>
    <w:rsid w:val="009956F1"/>
    <w:rsid w:val="00996620"/>
    <w:rsid w:val="00996828"/>
    <w:rsid w:val="009A0A69"/>
    <w:rsid w:val="009A0D76"/>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3278"/>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0FBA"/>
    <w:rsid w:val="009F41BD"/>
    <w:rsid w:val="009F51FD"/>
    <w:rsid w:val="009F54A7"/>
    <w:rsid w:val="009F649B"/>
    <w:rsid w:val="009F6C26"/>
    <w:rsid w:val="009F7FB7"/>
    <w:rsid w:val="00A00508"/>
    <w:rsid w:val="00A00517"/>
    <w:rsid w:val="00A00A30"/>
    <w:rsid w:val="00A031B3"/>
    <w:rsid w:val="00A0691E"/>
    <w:rsid w:val="00A077D8"/>
    <w:rsid w:val="00A1244C"/>
    <w:rsid w:val="00A1252A"/>
    <w:rsid w:val="00A12E3E"/>
    <w:rsid w:val="00A135B7"/>
    <w:rsid w:val="00A14167"/>
    <w:rsid w:val="00A1446B"/>
    <w:rsid w:val="00A14FBF"/>
    <w:rsid w:val="00A157FD"/>
    <w:rsid w:val="00A21979"/>
    <w:rsid w:val="00A22BB2"/>
    <w:rsid w:val="00A2310E"/>
    <w:rsid w:val="00A247FB"/>
    <w:rsid w:val="00A2484C"/>
    <w:rsid w:val="00A252E0"/>
    <w:rsid w:val="00A276EF"/>
    <w:rsid w:val="00A27B98"/>
    <w:rsid w:val="00A30A64"/>
    <w:rsid w:val="00A31793"/>
    <w:rsid w:val="00A31958"/>
    <w:rsid w:val="00A31B87"/>
    <w:rsid w:val="00A324AA"/>
    <w:rsid w:val="00A32B76"/>
    <w:rsid w:val="00A33319"/>
    <w:rsid w:val="00A3381A"/>
    <w:rsid w:val="00A3724C"/>
    <w:rsid w:val="00A373EB"/>
    <w:rsid w:val="00A41501"/>
    <w:rsid w:val="00A41765"/>
    <w:rsid w:val="00A437CD"/>
    <w:rsid w:val="00A46A4B"/>
    <w:rsid w:val="00A47233"/>
    <w:rsid w:val="00A50395"/>
    <w:rsid w:val="00A535FB"/>
    <w:rsid w:val="00A5774A"/>
    <w:rsid w:val="00A57BD9"/>
    <w:rsid w:val="00A60BE8"/>
    <w:rsid w:val="00A61B99"/>
    <w:rsid w:val="00A6304C"/>
    <w:rsid w:val="00A65C49"/>
    <w:rsid w:val="00A668A6"/>
    <w:rsid w:val="00A67008"/>
    <w:rsid w:val="00A70954"/>
    <w:rsid w:val="00A7282C"/>
    <w:rsid w:val="00A730BC"/>
    <w:rsid w:val="00A75843"/>
    <w:rsid w:val="00A75B27"/>
    <w:rsid w:val="00A76686"/>
    <w:rsid w:val="00A81306"/>
    <w:rsid w:val="00A81FC9"/>
    <w:rsid w:val="00A820AC"/>
    <w:rsid w:val="00A82623"/>
    <w:rsid w:val="00A82A6A"/>
    <w:rsid w:val="00A84868"/>
    <w:rsid w:val="00A85B88"/>
    <w:rsid w:val="00A86370"/>
    <w:rsid w:val="00A86545"/>
    <w:rsid w:val="00A86563"/>
    <w:rsid w:val="00A8716D"/>
    <w:rsid w:val="00A91D07"/>
    <w:rsid w:val="00A92612"/>
    <w:rsid w:val="00A93372"/>
    <w:rsid w:val="00A9384B"/>
    <w:rsid w:val="00A9516E"/>
    <w:rsid w:val="00A95784"/>
    <w:rsid w:val="00A95887"/>
    <w:rsid w:val="00A9692C"/>
    <w:rsid w:val="00A97800"/>
    <w:rsid w:val="00AA107F"/>
    <w:rsid w:val="00AA1A64"/>
    <w:rsid w:val="00AA1F6A"/>
    <w:rsid w:val="00AA204C"/>
    <w:rsid w:val="00AA20C6"/>
    <w:rsid w:val="00AA2126"/>
    <w:rsid w:val="00AA2528"/>
    <w:rsid w:val="00AA38E9"/>
    <w:rsid w:val="00AA3B6A"/>
    <w:rsid w:val="00AA41AC"/>
    <w:rsid w:val="00AA4648"/>
    <w:rsid w:val="00AA4795"/>
    <w:rsid w:val="00AA5508"/>
    <w:rsid w:val="00AA588F"/>
    <w:rsid w:val="00AA5CA2"/>
    <w:rsid w:val="00AA5D7F"/>
    <w:rsid w:val="00AA6930"/>
    <w:rsid w:val="00AA6EAF"/>
    <w:rsid w:val="00AA6F92"/>
    <w:rsid w:val="00AA76BC"/>
    <w:rsid w:val="00AA7B53"/>
    <w:rsid w:val="00AB023C"/>
    <w:rsid w:val="00AB3599"/>
    <w:rsid w:val="00AB43E2"/>
    <w:rsid w:val="00AB6934"/>
    <w:rsid w:val="00AB7E4D"/>
    <w:rsid w:val="00AB7ECF"/>
    <w:rsid w:val="00AC49A2"/>
    <w:rsid w:val="00AC6BD3"/>
    <w:rsid w:val="00AC6DBE"/>
    <w:rsid w:val="00AC7011"/>
    <w:rsid w:val="00AD02E7"/>
    <w:rsid w:val="00AD19D5"/>
    <w:rsid w:val="00AD28A8"/>
    <w:rsid w:val="00AD43D9"/>
    <w:rsid w:val="00AD46E9"/>
    <w:rsid w:val="00AD4FCC"/>
    <w:rsid w:val="00AD55C9"/>
    <w:rsid w:val="00AD6BA0"/>
    <w:rsid w:val="00AD759A"/>
    <w:rsid w:val="00AD7684"/>
    <w:rsid w:val="00AD7FFC"/>
    <w:rsid w:val="00AE0581"/>
    <w:rsid w:val="00AE1546"/>
    <w:rsid w:val="00AE20A5"/>
    <w:rsid w:val="00AE348F"/>
    <w:rsid w:val="00AE555C"/>
    <w:rsid w:val="00AE6F81"/>
    <w:rsid w:val="00AF1AF7"/>
    <w:rsid w:val="00AF31DD"/>
    <w:rsid w:val="00AF34F7"/>
    <w:rsid w:val="00AF3B8D"/>
    <w:rsid w:val="00AF42DE"/>
    <w:rsid w:val="00AF46F4"/>
    <w:rsid w:val="00AF5D38"/>
    <w:rsid w:val="00AF5D9B"/>
    <w:rsid w:val="00AF77BA"/>
    <w:rsid w:val="00B00053"/>
    <w:rsid w:val="00B007EF"/>
    <w:rsid w:val="00B01C54"/>
    <w:rsid w:val="00B027F7"/>
    <w:rsid w:val="00B03758"/>
    <w:rsid w:val="00B04C2D"/>
    <w:rsid w:val="00B0640B"/>
    <w:rsid w:val="00B06710"/>
    <w:rsid w:val="00B07CE5"/>
    <w:rsid w:val="00B1020C"/>
    <w:rsid w:val="00B1288E"/>
    <w:rsid w:val="00B14056"/>
    <w:rsid w:val="00B16A50"/>
    <w:rsid w:val="00B2081E"/>
    <w:rsid w:val="00B20E1C"/>
    <w:rsid w:val="00B21DBA"/>
    <w:rsid w:val="00B23630"/>
    <w:rsid w:val="00B25168"/>
    <w:rsid w:val="00B25A4C"/>
    <w:rsid w:val="00B25DD1"/>
    <w:rsid w:val="00B26ACD"/>
    <w:rsid w:val="00B27075"/>
    <w:rsid w:val="00B31716"/>
    <w:rsid w:val="00B3369F"/>
    <w:rsid w:val="00B346A8"/>
    <w:rsid w:val="00B34F0A"/>
    <w:rsid w:val="00B35112"/>
    <w:rsid w:val="00B35C89"/>
    <w:rsid w:val="00B417BD"/>
    <w:rsid w:val="00B41921"/>
    <w:rsid w:val="00B41A00"/>
    <w:rsid w:val="00B42BCF"/>
    <w:rsid w:val="00B435F6"/>
    <w:rsid w:val="00B46D8E"/>
    <w:rsid w:val="00B50E31"/>
    <w:rsid w:val="00B515B3"/>
    <w:rsid w:val="00B51962"/>
    <w:rsid w:val="00B52173"/>
    <w:rsid w:val="00B5285C"/>
    <w:rsid w:val="00B52A47"/>
    <w:rsid w:val="00B531E7"/>
    <w:rsid w:val="00B5325D"/>
    <w:rsid w:val="00B53405"/>
    <w:rsid w:val="00B53FA7"/>
    <w:rsid w:val="00B543AA"/>
    <w:rsid w:val="00B55FBC"/>
    <w:rsid w:val="00B57192"/>
    <w:rsid w:val="00B60D6B"/>
    <w:rsid w:val="00B668F0"/>
    <w:rsid w:val="00B66BD8"/>
    <w:rsid w:val="00B716DC"/>
    <w:rsid w:val="00B71E32"/>
    <w:rsid w:val="00B7205C"/>
    <w:rsid w:val="00B74AAE"/>
    <w:rsid w:val="00B74B53"/>
    <w:rsid w:val="00B756A3"/>
    <w:rsid w:val="00B7679B"/>
    <w:rsid w:val="00B8065E"/>
    <w:rsid w:val="00B80FE8"/>
    <w:rsid w:val="00B87290"/>
    <w:rsid w:val="00B8756A"/>
    <w:rsid w:val="00B8780E"/>
    <w:rsid w:val="00B90C26"/>
    <w:rsid w:val="00B911D9"/>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853"/>
    <w:rsid w:val="00BA3897"/>
    <w:rsid w:val="00BA3B8D"/>
    <w:rsid w:val="00BA4C2E"/>
    <w:rsid w:val="00BA4FB1"/>
    <w:rsid w:val="00BB076F"/>
    <w:rsid w:val="00BB3A9E"/>
    <w:rsid w:val="00BB3F08"/>
    <w:rsid w:val="00BB4606"/>
    <w:rsid w:val="00BB533E"/>
    <w:rsid w:val="00BB6B8E"/>
    <w:rsid w:val="00BB6D1F"/>
    <w:rsid w:val="00BC45AD"/>
    <w:rsid w:val="00BC4F3C"/>
    <w:rsid w:val="00BD00B3"/>
    <w:rsid w:val="00BD07A2"/>
    <w:rsid w:val="00BD0F35"/>
    <w:rsid w:val="00BD1438"/>
    <w:rsid w:val="00BD1E1F"/>
    <w:rsid w:val="00BD2048"/>
    <w:rsid w:val="00BD346E"/>
    <w:rsid w:val="00BD37D3"/>
    <w:rsid w:val="00BD3B46"/>
    <w:rsid w:val="00BD3DB8"/>
    <w:rsid w:val="00BD4D97"/>
    <w:rsid w:val="00BD6405"/>
    <w:rsid w:val="00BE0D12"/>
    <w:rsid w:val="00BE60D8"/>
    <w:rsid w:val="00BE6BC6"/>
    <w:rsid w:val="00BE6F05"/>
    <w:rsid w:val="00BE7D5E"/>
    <w:rsid w:val="00BF0107"/>
    <w:rsid w:val="00BF11F9"/>
    <w:rsid w:val="00BF1412"/>
    <w:rsid w:val="00BF4C5D"/>
    <w:rsid w:val="00BF50E8"/>
    <w:rsid w:val="00BF5A18"/>
    <w:rsid w:val="00BF5A5F"/>
    <w:rsid w:val="00BF626D"/>
    <w:rsid w:val="00BF6840"/>
    <w:rsid w:val="00BF6C4A"/>
    <w:rsid w:val="00C0060C"/>
    <w:rsid w:val="00C0061D"/>
    <w:rsid w:val="00C043C7"/>
    <w:rsid w:val="00C048F2"/>
    <w:rsid w:val="00C04B9A"/>
    <w:rsid w:val="00C06CEC"/>
    <w:rsid w:val="00C13256"/>
    <w:rsid w:val="00C15690"/>
    <w:rsid w:val="00C1683E"/>
    <w:rsid w:val="00C16927"/>
    <w:rsid w:val="00C20060"/>
    <w:rsid w:val="00C20D6A"/>
    <w:rsid w:val="00C23D2F"/>
    <w:rsid w:val="00C24665"/>
    <w:rsid w:val="00C255E4"/>
    <w:rsid w:val="00C2594C"/>
    <w:rsid w:val="00C25C64"/>
    <w:rsid w:val="00C27396"/>
    <w:rsid w:val="00C27A46"/>
    <w:rsid w:val="00C303DC"/>
    <w:rsid w:val="00C314F5"/>
    <w:rsid w:val="00C3190F"/>
    <w:rsid w:val="00C31AC6"/>
    <w:rsid w:val="00C32D53"/>
    <w:rsid w:val="00C3306F"/>
    <w:rsid w:val="00C34B69"/>
    <w:rsid w:val="00C356E0"/>
    <w:rsid w:val="00C40041"/>
    <w:rsid w:val="00C40C5C"/>
    <w:rsid w:val="00C41B1A"/>
    <w:rsid w:val="00C4417F"/>
    <w:rsid w:val="00C443BD"/>
    <w:rsid w:val="00C44475"/>
    <w:rsid w:val="00C451C5"/>
    <w:rsid w:val="00C455FC"/>
    <w:rsid w:val="00C45FA1"/>
    <w:rsid w:val="00C4712C"/>
    <w:rsid w:val="00C47142"/>
    <w:rsid w:val="00C47826"/>
    <w:rsid w:val="00C51AD8"/>
    <w:rsid w:val="00C536D1"/>
    <w:rsid w:val="00C55B82"/>
    <w:rsid w:val="00C6018F"/>
    <w:rsid w:val="00C60CF7"/>
    <w:rsid w:val="00C617F9"/>
    <w:rsid w:val="00C61B90"/>
    <w:rsid w:val="00C64049"/>
    <w:rsid w:val="00C64CCB"/>
    <w:rsid w:val="00C64DB0"/>
    <w:rsid w:val="00C64F23"/>
    <w:rsid w:val="00C651B2"/>
    <w:rsid w:val="00C652D2"/>
    <w:rsid w:val="00C654E4"/>
    <w:rsid w:val="00C6623C"/>
    <w:rsid w:val="00C6648D"/>
    <w:rsid w:val="00C673C5"/>
    <w:rsid w:val="00C72468"/>
    <w:rsid w:val="00C72FDE"/>
    <w:rsid w:val="00C73D72"/>
    <w:rsid w:val="00C73E68"/>
    <w:rsid w:val="00C75062"/>
    <w:rsid w:val="00C758B3"/>
    <w:rsid w:val="00C76882"/>
    <w:rsid w:val="00C77450"/>
    <w:rsid w:val="00C8042E"/>
    <w:rsid w:val="00C80CB9"/>
    <w:rsid w:val="00C8155C"/>
    <w:rsid w:val="00C82353"/>
    <w:rsid w:val="00C869ED"/>
    <w:rsid w:val="00C8784E"/>
    <w:rsid w:val="00C907FD"/>
    <w:rsid w:val="00C90A14"/>
    <w:rsid w:val="00C9161D"/>
    <w:rsid w:val="00C92265"/>
    <w:rsid w:val="00C93144"/>
    <w:rsid w:val="00C95C64"/>
    <w:rsid w:val="00C9618B"/>
    <w:rsid w:val="00C97C56"/>
    <w:rsid w:val="00CA0561"/>
    <w:rsid w:val="00CA0AB1"/>
    <w:rsid w:val="00CA0C1D"/>
    <w:rsid w:val="00CA1437"/>
    <w:rsid w:val="00CA312C"/>
    <w:rsid w:val="00CA3DF0"/>
    <w:rsid w:val="00CA417A"/>
    <w:rsid w:val="00CA469A"/>
    <w:rsid w:val="00CA5921"/>
    <w:rsid w:val="00CA59FC"/>
    <w:rsid w:val="00CA658B"/>
    <w:rsid w:val="00CB1D93"/>
    <w:rsid w:val="00CB29E2"/>
    <w:rsid w:val="00CB2EB6"/>
    <w:rsid w:val="00CB2EBD"/>
    <w:rsid w:val="00CB48A6"/>
    <w:rsid w:val="00CB5BBD"/>
    <w:rsid w:val="00CB6216"/>
    <w:rsid w:val="00CB62A9"/>
    <w:rsid w:val="00CB693D"/>
    <w:rsid w:val="00CB74DE"/>
    <w:rsid w:val="00CB7FE9"/>
    <w:rsid w:val="00CC072B"/>
    <w:rsid w:val="00CC20A6"/>
    <w:rsid w:val="00CC45C6"/>
    <w:rsid w:val="00CC6E83"/>
    <w:rsid w:val="00CC724D"/>
    <w:rsid w:val="00CD1509"/>
    <w:rsid w:val="00CD1654"/>
    <w:rsid w:val="00CD217F"/>
    <w:rsid w:val="00CD292B"/>
    <w:rsid w:val="00CD2E99"/>
    <w:rsid w:val="00CD3B85"/>
    <w:rsid w:val="00CD5F28"/>
    <w:rsid w:val="00CD6275"/>
    <w:rsid w:val="00CD64AD"/>
    <w:rsid w:val="00CD69F3"/>
    <w:rsid w:val="00CD702A"/>
    <w:rsid w:val="00CE02A8"/>
    <w:rsid w:val="00CE0E8F"/>
    <w:rsid w:val="00CE2663"/>
    <w:rsid w:val="00CE2880"/>
    <w:rsid w:val="00CE3C17"/>
    <w:rsid w:val="00CE5946"/>
    <w:rsid w:val="00CE5961"/>
    <w:rsid w:val="00CE737B"/>
    <w:rsid w:val="00CF08E3"/>
    <w:rsid w:val="00CF1848"/>
    <w:rsid w:val="00CF3FC4"/>
    <w:rsid w:val="00CF3FEB"/>
    <w:rsid w:val="00CF420E"/>
    <w:rsid w:val="00CF4AAA"/>
    <w:rsid w:val="00CF4DAC"/>
    <w:rsid w:val="00CF6EE2"/>
    <w:rsid w:val="00CF7A56"/>
    <w:rsid w:val="00D013A6"/>
    <w:rsid w:val="00D01483"/>
    <w:rsid w:val="00D0241E"/>
    <w:rsid w:val="00D02800"/>
    <w:rsid w:val="00D050C9"/>
    <w:rsid w:val="00D06898"/>
    <w:rsid w:val="00D06E02"/>
    <w:rsid w:val="00D100F7"/>
    <w:rsid w:val="00D11A51"/>
    <w:rsid w:val="00D11FE2"/>
    <w:rsid w:val="00D12044"/>
    <w:rsid w:val="00D1260D"/>
    <w:rsid w:val="00D1520E"/>
    <w:rsid w:val="00D167E0"/>
    <w:rsid w:val="00D1750B"/>
    <w:rsid w:val="00D17E9D"/>
    <w:rsid w:val="00D2104B"/>
    <w:rsid w:val="00D21850"/>
    <w:rsid w:val="00D228C5"/>
    <w:rsid w:val="00D23BA5"/>
    <w:rsid w:val="00D24F34"/>
    <w:rsid w:val="00D26A6B"/>
    <w:rsid w:val="00D30264"/>
    <w:rsid w:val="00D30B4E"/>
    <w:rsid w:val="00D3269E"/>
    <w:rsid w:val="00D33EFC"/>
    <w:rsid w:val="00D33FB0"/>
    <w:rsid w:val="00D3437E"/>
    <w:rsid w:val="00D34515"/>
    <w:rsid w:val="00D36BE3"/>
    <w:rsid w:val="00D37C01"/>
    <w:rsid w:val="00D4071D"/>
    <w:rsid w:val="00D40DBC"/>
    <w:rsid w:val="00D41088"/>
    <w:rsid w:val="00D41271"/>
    <w:rsid w:val="00D42703"/>
    <w:rsid w:val="00D43907"/>
    <w:rsid w:val="00D4421E"/>
    <w:rsid w:val="00D443C5"/>
    <w:rsid w:val="00D464B1"/>
    <w:rsid w:val="00D46E6D"/>
    <w:rsid w:val="00D514B9"/>
    <w:rsid w:val="00D52CB4"/>
    <w:rsid w:val="00D53D74"/>
    <w:rsid w:val="00D543BC"/>
    <w:rsid w:val="00D5478E"/>
    <w:rsid w:val="00D57B62"/>
    <w:rsid w:val="00D60F21"/>
    <w:rsid w:val="00D613CF"/>
    <w:rsid w:val="00D614E5"/>
    <w:rsid w:val="00D6207B"/>
    <w:rsid w:val="00D62A6E"/>
    <w:rsid w:val="00D64700"/>
    <w:rsid w:val="00D65500"/>
    <w:rsid w:val="00D66919"/>
    <w:rsid w:val="00D70E4A"/>
    <w:rsid w:val="00D71D3C"/>
    <w:rsid w:val="00D72476"/>
    <w:rsid w:val="00D765EE"/>
    <w:rsid w:val="00D76A18"/>
    <w:rsid w:val="00D76B54"/>
    <w:rsid w:val="00D77560"/>
    <w:rsid w:val="00D8015F"/>
    <w:rsid w:val="00D80849"/>
    <w:rsid w:val="00D822F8"/>
    <w:rsid w:val="00D82E8F"/>
    <w:rsid w:val="00D831CA"/>
    <w:rsid w:val="00D85E8A"/>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A56D4"/>
    <w:rsid w:val="00DB0542"/>
    <w:rsid w:val="00DB0A74"/>
    <w:rsid w:val="00DB2347"/>
    <w:rsid w:val="00DB29D3"/>
    <w:rsid w:val="00DB5BD2"/>
    <w:rsid w:val="00DB6EE7"/>
    <w:rsid w:val="00DC0B54"/>
    <w:rsid w:val="00DC12D8"/>
    <w:rsid w:val="00DC2CC8"/>
    <w:rsid w:val="00DC46EB"/>
    <w:rsid w:val="00DC54A9"/>
    <w:rsid w:val="00DC6194"/>
    <w:rsid w:val="00DD0085"/>
    <w:rsid w:val="00DD057E"/>
    <w:rsid w:val="00DD0B88"/>
    <w:rsid w:val="00DD118C"/>
    <w:rsid w:val="00DD2A40"/>
    <w:rsid w:val="00DD32AF"/>
    <w:rsid w:val="00DD3A3F"/>
    <w:rsid w:val="00DD5721"/>
    <w:rsid w:val="00DD796A"/>
    <w:rsid w:val="00DE0123"/>
    <w:rsid w:val="00DE04BF"/>
    <w:rsid w:val="00DE1768"/>
    <w:rsid w:val="00DE1F31"/>
    <w:rsid w:val="00DE2825"/>
    <w:rsid w:val="00DE352C"/>
    <w:rsid w:val="00DE3E2B"/>
    <w:rsid w:val="00DE4670"/>
    <w:rsid w:val="00DE49D5"/>
    <w:rsid w:val="00DE6770"/>
    <w:rsid w:val="00DE6ED3"/>
    <w:rsid w:val="00DE7740"/>
    <w:rsid w:val="00DF0079"/>
    <w:rsid w:val="00DF0568"/>
    <w:rsid w:val="00DF0942"/>
    <w:rsid w:val="00DF1739"/>
    <w:rsid w:val="00DF4311"/>
    <w:rsid w:val="00DF4550"/>
    <w:rsid w:val="00DF4DEF"/>
    <w:rsid w:val="00DF4E08"/>
    <w:rsid w:val="00DF61F6"/>
    <w:rsid w:val="00E00291"/>
    <w:rsid w:val="00E011E9"/>
    <w:rsid w:val="00E01864"/>
    <w:rsid w:val="00E0274D"/>
    <w:rsid w:val="00E0421A"/>
    <w:rsid w:val="00E0476A"/>
    <w:rsid w:val="00E053B9"/>
    <w:rsid w:val="00E05458"/>
    <w:rsid w:val="00E05B97"/>
    <w:rsid w:val="00E105B6"/>
    <w:rsid w:val="00E10B1F"/>
    <w:rsid w:val="00E10F78"/>
    <w:rsid w:val="00E12045"/>
    <w:rsid w:val="00E13617"/>
    <w:rsid w:val="00E13B26"/>
    <w:rsid w:val="00E155BF"/>
    <w:rsid w:val="00E15CF3"/>
    <w:rsid w:val="00E17703"/>
    <w:rsid w:val="00E2262C"/>
    <w:rsid w:val="00E22886"/>
    <w:rsid w:val="00E231FB"/>
    <w:rsid w:val="00E23C66"/>
    <w:rsid w:val="00E24261"/>
    <w:rsid w:val="00E24D95"/>
    <w:rsid w:val="00E24E47"/>
    <w:rsid w:val="00E25503"/>
    <w:rsid w:val="00E27930"/>
    <w:rsid w:val="00E30CE6"/>
    <w:rsid w:val="00E30F64"/>
    <w:rsid w:val="00E3139E"/>
    <w:rsid w:val="00E3210C"/>
    <w:rsid w:val="00E330A9"/>
    <w:rsid w:val="00E342B3"/>
    <w:rsid w:val="00E34747"/>
    <w:rsid w:val="00E3622B"/>
    <w:rsid w:val="00E367AD"/>
    <w:rsid w:val="00E40222"/>
    <w:rsid w:val="00E40565"/>
    <w:rsid w:val="00E41240"/>
    <w:rsid w:val="00E42016"/>
    <w:rsid w:val="00E42551"/>
    <w:rsid w:val="00E42708"/>
    <w:rsid w:val="00E42FCC"/>
    <w:rsid w:val="00E43C2F"/>
    <w:rsid w:val="00E44E8A"/>
    <w:rsid w:val="00E46C6F"/>
    <w:rsid w:val="00E50824"/>
    <w:rsid w:val="00E54E4A"/>
    <w:rsid w:val="00E55CAD"/>
    <w:rsid w:val="00E56000"/>
    <w:rsid w:val="00E56D45"/>
    <w:rsid w:val="00E57609"/>
    <w:rsid w:val="00E6159A"/>
    <w:rsid w:val="00E63D70"/>
    <w:rsid w:val="00E652AD"/>
    <w:rsid w:val="00E66235"/>
    <w:rsid w:val="00E66CB3"/>
    <w:rsid w:val="00E67424"/>
    <w:rsid w:val="00E7060A"/>
    <w:rsid w:val="00E721B5"/>
    <w:rsid w:val="00E726D1"/>
    <w:rsid w:val="00E74EED"/>
    <w:rsid w:val="00E75792"/>
    <w:rsid w:val="00E804B4"/>
    <w:rsid w:val="00E805A6"/>
    <w:rsid w:val="00E80F88"/>
    <w:rsid w:val="00E82495"/>
    <w:rsid w:val="00E82989"/>
    <w:rsid w:val="00E83C24"/>
    <w:rsid w:val="00E843F3"/>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97B67"/>
    <w:rsid w:val="00EA1FE0"/>
    <w:rsid w:val="00EA35A9"/>
    <w:rsid w:val="00EA4B02"/>
    <w:rsid w:val="00EA4E08"/>
    <w:rsid w:val="00EA62DA"/>
    <w:rsid w:val="00EA654F"/>
    <w:rsid w:val="00EB179D"/>
    <w:rsid w:val="00EB227E"/>
    <w:rsid w:val="00EB380F"/>
    <w:rsid w:val="00EB5E51"/>
    <w:rsid w:val="00EC1F46"/>
    <w:rsid w:val="00EC20FF"/>
    <w:rsid w:val="00EC21D0"/>
    <w:rsid w:val="00EC21ED"/>
    <w:rsid w:val="00EC27F8"/>
    <w:rsid w:val="00EC4396"/>
    <w:rsid w:val="00EC4E33"/>
    <w:rsid w:val="00EC72AE"/>
    <w:rsid w:val="00EC783C"/>
    <w:rsid w:val="00ED129E"/>
    <w:rsid w:val="00ED1D6A"/>
    <w:rsid w:val="00ED372C"/>
    <w:rsid w:val="00ED4F77"/>
    <w:rsid w:val="00EE314A"/>
    <w:rsid w:val="00EE5647"/>
    <w:rsid w:val="00EE67E6"/>
    <w:rsid w:val="00EE76F3"/>
    <w:rsid w:val="00EE7D62"/>
    <w:rsid w:val="00EF0132"/>
    <w:rsid w:val="00EF0402"/>
    <w:rsid w:val="00EF0C10"/>
    <w:rsid w:val="00EF0CB3"/>
    <w:rsid w:val="00EF1FC8"/>
    <w:rsid w:val="00EF3C09"/>
    <w:rsid w:val="00EF3D85"/>
    <w:rsid w:val="00EF4248"/>
    <w:rsid w:val="00EF5DAC"/>
    <w:rsid w:val="00EF6355"/>
    <w:rsid w:val="00EF768C"/>
    <w:rsid w:val="00F00086"/>
    <w:rsid w:val="00F04BA9"/>
    <w:rsid w:val="00F0781D"/>
    <w:rsid w:val="00F078CF"/>
    <w:rsid w:val="00F108B6"/>
    <w:rsid w:val="00F14F8C"/>
    <w:rsid w:val="00F16C1B"/>
    <w:rsid w:val="00F2084A"/>
    <w:rsid w:val="00F2190D"/>
    <w:rsid w:val="00F244CD"/>
    <w:rsid w:val="00F24EA5"/>
    <w:rsid w:val="00F2503F"/>
    <w:rsid w:val="00F30208"/>
    <w:rsid w:val="00F30431"/>
    <w:rsid w:val="00F30A1E"/>
    <w:rsid w:val="00F31426"/>
    <w:rsid w:val="00F3240F"/>
    <w:rsid w:val="00F33A28"/>
    <w:rsid w:val="00F33F7B"/>
    <w:rsid w:val="00F354D2"/>
    <w:rsid w:val="00F35D1E"/>
    <w:rsid w:val="00F379A4"/>
    <w:rsid w:val="00F37C8A"/>
    <w:rsid w:val="00F40369"/>
    <w:rsid w:val="00F40783"/>
    <w:rsid w:val="00F41EF0"/>
    <w:rsid w:val="00F42B11"/>
    <w:rsid w:val="00F445D7"/>
    <w:rsid w:val="00F44664"/>
    <w:rsid w:val="00F45210"/>
    <w:rsid w:val="00F463E3"/>
    <w:rsid w:val="00F46490"/>
    <w:rsid w:val="00F519FB"/>
    <w:rsid w:val="00F53193"/>
    <w:rsid w:val="00F5357E"/>
    <w:rsid w:val="00F53827"/>
    <w:rsid w:val="00F55053"/>
    <w:rsid w:val="00F55EA5"/>
    <w:rsid w:val="00F60BC9"/>
    <w:rsid w:val="00F6296D"/>
    <w:rsid w:val="00F62E5F"/>
    <w:rsid w:val="00F64AFC"/>
    <w:rsid w:val="00F64D7C"/>
    <w:rsid w:val="00F6586C"/>
    <w:rsid w:val="00F65F57"/>
    <w:rsid w:val="00F66C62"/>
    <w:rsid w:val="00F6741A"/>
    <w:rsid w:val="00F675E1"/>
    <w:rsid w:val="00F71353"/>
    <w:rsid w:val="00F71625"/>
    <w:rsid w:val="00F72C3B"/>
    <w:rsid w:val="00F72D28"/>
    <w:rsid w:val="00F73793"/>
    <w:rsid w:val="00F77485"/>
    <w:rsid w:val="00F77C5F"/>
    <w:rsid w:val="00F825A5"/>
    <w:rsid w:val="00F827FA"/>
    <w:rsid w:val="00F83F4B"/>
    <w:rsid w:val="00F83FD7"/>
    <w:rsid w:val="00F84F03"/>
    <w:rsid w:val="00F85F98"/>
    <w:rsid w:val="00F865A0"/>
    <w:rsid w:val="00F8662E"/>
    <w:rsid w:val="00F874B5"/>
    <w:rsid w:val="00F90649"/>
    <w:rsid w:val="00F91028"/>
    <w:rsid w:val="00F9161E"/>
    <w:rsid w:val="00F93285"/>
    <w:rsid w:val="00F94774"/>
    <w:rsid w:val="00F976EA"/>
    <w:rsid w:val="00F9795B"/>
    <w:rsid w:val="00F979E6"/>
    <w:rsid w:val="00F97D1F"/>
    <w:rsid w:val="00F97F12"/>
    <w:rsid w:val="00FA10C7"/>
    <w:rsid w:val="00FA1661"/>
    <w:rsid w:val="00FA170D"/>
    <w:rsid w:val="00FA2ADC"/>
    <w:rsid w:val="00FA3F77"/>
    <w:rsid w:val="00FA4014"/>
    <w:rsid w:val="00FA5708"/>
    <w:rsid w:val="00FA5F4E"/>
    <w:rsid w:val="00FA6625"/>
    <w:rsid w:val="00FA663B"/>
    <w:rsid w:val="00FB0587"/>
    <w:rsid w:val="00FB57A5"/>
    <w:rsid w:val="00FC185E"/>
    <w:rsid w:val="00FC1D63"/>
    <w:rsid w:val="00FC25F8"/>
    <w:rsid w:val="00FC2D9D"/>
    <w:rsid w:val="00FC3E8D"/>
    <w:rsid w:val="00FC401E"/>
    <w:rsid w:val="00FC53DB"/>
    <w:rsid w:val="00FC59EA"/>
    <w:rsid w:val="00FC5D44"/>
    <w:rsid w:val="00FC6C4D"/>
    <w:rsid w:val="00FC7350"/>
    <w:rsid w:val="00FD1E41"/>
    <w:rsid w:val="00FD278A"/>
    <w:rsid w:val="00FD4A2D"/>
    <w:rsid w:val="00FD4A5F"/>
    <w:rsid w:val="00FD5CC6"/>
    <w:rsid w:val="00FD6070"/>
    <w:rsid w:val="00FD6CDE"/>
    <w:rsid w:val="00FD70AE"/>
    <w:rsid w:val="00FD7257"/>
    <w:rsid w:val="00FE06B7"/>
    <w:rsid w:val="00FE2131"/>
    <w:rsid w:val="00FE2EAF"/>
    <w:rsid w:val="00FE44C8"/>
    <w:rsid w:val="00FE50A2"/>
    <w:rsid w:val="00FE5D79"/>
    <w:rsid w:val="00FE60C1"/>
    <w:rsid w:val="00FE79A5"/>
    <w:rsid w:val="00FF0394"/>
    <w:rsid w:val="00FF0FF6"/>
    <w:rsid w:val="00FF1A25"/>
    <w:rsid w:val="00FF1EE4"/>
    <w:rsid w:val="00FF28A1"/>
    <w:rsid w:val="00FF3F28"/>
    <w:rsid w:val="00FF4908"/>
    <w:rsid w:val="00FF4E0E"/>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71253016-2960-49CC-AD45-535CD33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836DFD"/>
    <w:pPr>
      <w:spacing w:after="160" w:line="240" w:lineRule="exact"/>
      <w:jc w:val="left"/>
    </w:pPr>
    <w:rPr>
      <w:rFonts w:asciiTheme="minorHAnsi" w:eastAsiaTheme="minorEastAsia" w:hAnsiTheme="minorHAnsi" w:cstheme="minorBidi"/>
      <w:vertAlign w:val="superscript"/>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E34747"/>
    <w:rPr>
      <w:rFonts w:ascii="Times New Roman" w:eastAsia="Times New Roman" w:hAnsi="Times New Roman" w:cs="Times New Roman"/>
      <w:sz w:val="22"/>
      <w:lang w:val="es-ES"/>
    </w:rPr>
  </w:style>
  <w:style w:type="paragraph" w:styleId="Revisin">
    <w:name w:val="Revision"/>
    <w:hidden/>
    <w:uiPriority w:val="99"/>
    <w:semiHidden/>
    <w:rsid w:val="00382927"/>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5F2069"/>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5F2069"/>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3041">
      <w:bodyDiv w:val="1"/>
      <w:marLeft w:val="0"/>
      <w:marRight w:val="0"/>
      <w:marTop w:val="0"/>
      <w:marBottom w:val="0"/>
      <w:divBdr>
        <w:top w:val="none" w:sz="0" w:space="0" w:color="auto"/>
        <w:left w:val="none" w:sz="0" w:space="0" w:color="auto"/>
        <w:bottom w:val="none" w:sz="0" w:space="0" w:color="auto"/>
        <w:right w:val="none" w:sz="0" w:space="0" w:color="auto"/>
      </w:divBdr>
    </w:div>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ipbes.net/pandemic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130F"/>
    <w:rsid w:val="00131564"/>
    <w:rsid w:val="00193269"/>
    <w:rsid w:val="0022750A"/>
    <w:rsid w:val="002E06B9"/>
    <w:rsid w:val="002E3734"/>
    <w:rsid w:val="00396C45"/>
    <w:rsid w:val="003A59DA"/>
    <w:rsid w:val="003B63B1"/>
    <w:rsid w:val="003F1A0B"/>
    <w:rsid w:val="0046422C"/>
    <w:rsid w:val="004760CF"/>
    <w:rsid w:val="004E092F"/>
    <w:rsid w:val="00500A2B"/>
    <w:rsid w:val="00512E76"/>
    <w:rsid w:val="0053366D"/>
    <w:rsid w:val="0058288D"/>
    <w:rsid w:val="00617929"/>
    <w:rsid w:val="00665C6B"/>
    <w:rsid w:val="006801B3"/>
    <w:rsid w:val="007C2A3D"/>
    <w:rsid w:val="007E7AF6"/>
    <w:rsid w:val="00810A55"/>
    <w:rsid w:val="00886CD9"/>
    <w:rsid w:val="008C6619"/>
    <w:rsid w:val="008D420E"/>
    <w:rsid w:val="00953B0C"/>
    <w:rsid w:val="0098642F"/>
    <w:rsid w:val="00AF1734"/>
    <w:rsid w:val="00B27D2C"/>
    <w:rsid w:val="00BF64E9"/>
    <w:rsid w:val="00C8104B"/>
    <w:rsid w:val="00D31D12"/>
    <w:rsid w:val="00D83E45"/>
    <w:rsid w:val="00EC4571"/>
    <w:rsid w:val="00F77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F777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8476447-7BED-3949-8C9A-FD2E9BCD0E67}">
  <ds:schemaRefs>
    <ds:schemaRef ds:uri="http://schemas.openxmlformats.org/officeDocument/2006/bibliography"/>
  </ds:schemaRefs>
</ds:datastoreItem>
</file>

<file path=customXml/itemProps4.xml><?xml version="1.0" encoding="utf-8"?>
<ds:datastoreItem xmlns:ds="http://schemas.openxmlformats.org/officeDocument/2006/customXml" ds:itemID="{BE89E119-43CF-4261-9B90-54C03185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6.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2396</Words>
  <Characters>13182</Characters>
  <Application>Microsoft Office Word</Application>
  <DocSecurity>0</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15/19.	Programme of work of the Intergovernmental Science-Policy Platform on Biodiversity and Ecosystem Services</vt:lpstr>
      <vt:lpstr>15/19.	Programme of work of the Intergovernmental Science-Policy Platform on Biodiversity and Ecosystem Services</vt:lpstr>
    </vt:vector>
  </TitlesOfParts>
  <Company>SCBD</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15/19.	Programme of work of the Intergovernmental Science-Policy Platform on Biodiversity and Ecosystem Services</dc:title>
  <dc:subject>CBD/COP/DEC/15/19</dc:subject>
  <dc:creator>SCBD</dc:creator>
  <cp:keywords>Conference of the Parties to the Convention on Biological Diversity, fifteenth meeting</cp:keywords>
  <cp:lastModifiedBy>Maria Troitino</cp:lastModifiedBy>
  <cp:revision>6</cp:revision>
  <cp:lastPrinted>2023-02-06T15:23:00Z</cp:lastPrinted>
  <dcterms:created xsi:type="dcterms:W3CDTF">2023-02-13T00:08:00Z</dcterms:created>
  <dcterms:modified xsi:type="dcterms:W3CDTF">2023-02-13T15:37:00Z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