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587"/>
        <w:gridCol w:w="5019"/>
      </w:tblGrid>
      <w:tr w:rsidR="00C9161D" w14:paraId="07F6750D" w14:textId="77777777" w:rsidTr="00C807A4">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587" w:type="dxa"/>
            <w:tcBorders>
              <w:bottom w:val="single" w:sz="12" w:space="0" w:color="auto"/>
            </w:tcBorders>
            <w:shd w:val="clear" w:color="auto" w:fill="auto"/>
            <w:tcFitText/>
          </w:tcPr>
          <w:p w14:paraId="1986B63F" w14:textId="1087733B" w:rsidR="00FA663B" w:rsidRPr="00321985" w:rsidRDefault="00AA6F92" w:rsidP="00321985">
            <w:r w:rsidRPr="00AA6F92">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5019"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C807A4">
        <w:tc>
          <w:tcPr>
            <w:tcW w:w="5563"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019"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61CB32B8" w:rsidR="00C9161D" w:rsidRPr="00C9161D" w:rsidRDefault="00954047"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4B65B64D" w:rsidR="00C9161D" w:rsidRPr="00C9161D" w:rsidRDefault="004B61C4"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90867">
                  <w:rPr>
                    <w:lang w:val="en-US"/>
                  </w:rPr>
                  <w:t>CBD/COP/DEC/15/</w:t>
                </w:r>
                <w:r w:rsidR="00954047">
                  <w:rPr>
                    <w:lang w:val="en-US"/>
                  </w:rPr>
                  <w:t>20</w:t>
                </w:r>
              </w:sdtContent>
            </w:sdt>
          </w:p>
          <w:p w14:paraId="0DF1F033" w14:textId="5D4F1487" w:rsidR="00C9161D" w:rsidRPr="00C9161D" w:rsidRDefault="00954047" w:rsidP="00176CEE">
            <w:pPr>
              <w:ind w:left="1215"/>
              <w:rPr>
                <w:szCs w:val="22"/>
              </w:rPr>
            </w:pPr>
            <w:r>
              <w:rPr>
                <w:szCs w:val="22"/>
                <w:lang w:val="en-US"/>
              </w:rPr>
              <w:t>1</w:t>
            </w:r>
            <w:r w:rsidR="006950D3">
              <w:rPr>
                <w:szCs w:val="22"/>
                <w:lang w:val="en-US"/>
              </w:rPr>
              <w:t>9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kern w:val="22"/>
        </w:rPr>
        <w:t>Fifteenth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14D6ECAA" w:rsidR="00C9161D" w:rsidRDefault="00B26ACD" w:rsidP="00C9161D">
      <w:pPr>
        <w:rPr>
          <w:snapToGrid w:val="0"/>
          <w:kern w:val="22"/>
          <w:szCs w:val="22"/>
        </w:rPr>
      </w:pPr>
      <w:r>
        <w:rPr>
          <w:snapToGrid w:val="0"/>
          <w:kern w:val="22"/>
          <w:szCs w:val="22"/>
        </w:rPr>
        <w:t>Agenda i</w:t>
      </w:r>
      <w:r w:rsidR="00134846" w:rsidRPr="004B44DE">
        <w:rPr>
          <w:snapToGrid w:val="0"/>
          <w:kern w:val="22"/>
          <w:szCs w:val="22"/>
        </w:rPr>
        <w:t xml:space="preserve">tem </w:t>
      </w:r>
      <w:r w:rsidR="00422B60">
        <w:rPr>
          <w:snapToGrid w:val="0"/>
          <w:kern w:val="22"/>
          <w:szCs w:val="22"/>
        </w:rPr>
        <w:t>10B</w:t>
      </w:r>
    </w:p>
    <w:p w14:paraId="237C0F75" w14:textId="57246C1E" w:rsidR="00C77F55" w:rsidRPr="00C807A4" w:rsidRDefault="007C77FE" w:rsidP="00C807A4">
      <w:pPr>
        <w:pStyle w:val="Para1"/>
        <w:numPr>
          <w:ilvl w:val="0"/>
          <w:numId w:val="0"/>
        </w:numPr>
        <w:shd w:val="clear" w:color="auto" w:fill="FFFFFF" w:themeFill="background1"/>
        <w:spacing w:before="240"/>
        <w:jc w:val="center"/>
        <w:rPr>
          <w:b/>
          <w:bCs/>
          <w:kern w:val="22"/>
          <w:szCs w:val="22"/>
        </w:rPr>
      </w:pPr>
      <w:r>
        <w:rPr>
          <w:b/>
          <w:bCs/>
          <w:kern w:val="22"/>
          <w:szCs w:val="22"/>
        </w:rPr>
        <w:t>DECISION ADOPTED BY THE CONFERENCE OF THE PARTIES TO THE CONVENTION ON BIOLOGICAL DIVERSITY</w:t>
      </w:r>
    </w:p>
    <w:p w14:paraId="57F6B7A1" w14:textId="1B45F5DF" w:rsidR="00C9161D" w:rsidRDefault="004B61C4" w:rsidP="005B78FE">
      <w:pPr>
        <w:spacing w:before="240" w:after="240"/>
        <w:ind w:left="1418" w:right="571" w:hanging="850"/>
        <w:jc w:val="left"/>
        <w:rPr>
          <w:b/>
          <w:caps/>
        </w:rPr>
      </w:pPr>
      <w:sdt>
        <w:sdtPr>
          <w:rPr>
            <w:b/>
            <w:bCs/>
            <w:iC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13BF8">
            <w:rPr>
              <w:b/>
              <w:bCs/>
              <w:iCs/>
            </w:rPr>
            <w:t>15/20.</w:t>
          </w:r>
          <w:r w:rsidR="00E13BF8">
            <w:rPr>
              <w:b/>
              <w:bCs/>
              <w:iCs/>
            </w:rPr>
            <w:tab/>
          </w:r>
          <w:r w:rsidR="00E13BF8" w:rsidRPr="00E13BF8">
            <w:rPr>
              <w:b/>
              <w:bCs/>
              <w:iCs/>
            </w:rPr>
            <w:t>In-depth dialogue on the thematic areas and other cross-cutting issues conducted by the Ad Hoc Open-ended Inter-</w:t>
          </w:r>
          <w:proofErr w:type="gramStart"/>
          <w:r w:rsidR="00E13BF8" w:rsidRPr="00E13BF8">
            <w:rPr>
              <w:b/>
              <w:bCs/>
              <w:iCs/>
            </w:rPr>
            <w:t>sessional</w:t>
          </w:r>
          <w:proofErr w:type="gramEnd"/>
          <w:r w:rsidR="00E13BF8" w:rsidRPr="00E13BF8">
            <w:rPr>
              <w:b/>
              <w:bCs/>
              <w:iCs/>
            </w:rPr>
            <w:t xml:space="preserve"> Working Group on</w:t>
          </w:r>
          <w:r w:rsidR="00092EB8">
            <w:rPr>
              <w:b/>
              <w:bCs/>
              <w:iCs/>
            </w:rPr>
            <w:t> </w:t>
          </w:r>
          <w:r w:rsidR="00E13BF8" w:rsidRPr="00E13BF8">
            <w:rPr>
              <w:b/>
              <w:bCs/>
              <w:iCs/>
            </w:rPr>
            <w:t>Article 8(j) and Related Provisions</w:t>
          </w:r>
        </w:sdtContent>
      </w:sdt>
      <w:r w:rsidR="00105372" w:rsidRPr="00105372">
        <w:rPr>
          <w:b/>
          <w:caps/>
        </w:rPr>
        <w:t xml:space="preserve"> </w:t>
      </w:r>
    </w:p>
    <w:p w14:paraId="6A2B67CA" w14:textId="77777777" w:rsidR="00A958CB" w:rsidRPr="002A6B7B" w:rsidRDefault="00A958CB" w:rsidP="00A958CB">
      <w:pPr>
        <w:suppressLineNumbers/>
        <w:suppressAutoHyphens/>
        <w:spacing w:before="120" w:after="120"/>
        <w:ind w:firstLine="720"/>
        <w:rPr>
          <w:i/>
          <w:kern w:val="22"/>
        </w:rPr>
      </w:pPr>
      <w:r w:rsidRPr="002A6B7B">
        <w:rPr>
          <w:i/>
          <w:kern w:val="22"/>
        </w:rPr>
        <w:t>The Conference of the Parties</w:t>
      </w:r>
      <w:r w:rsidRPr="000E3482">
        <w:rPr>
          <w:kern w:val="22"/>
        </w:rPr>
        <w:t>,</w:t>
      </w:r>
    </w:p>
    <w:p w14:paraId="1E39A3ED" w14:textId="77777777" w:rsidR="00A958CB" w:rsidRPr="002A6B7B" w:rsidRDefault="00A958CB" w:rsidP="00A958CB">
      <w:pPr>
        <w:suppressLineNumbers/>
        <w:suppressAutoHyphens/>
        <w:spacing w:before="120" w:after="120"/>
        <w:ind w:firstLine="720"/>
        <w:rPr>
          <w:kern w:val="22"/>
        </w:rPr>
      </w:pPr>
      <w:r w:rsidRPr="00C12388">
        <w:rPr>
          <w:i/>
          <w:kern w:val="22"/>
        </w:rPr>
        <w:t>Welcoming</w:t>
      </w:r>
      <w:r w:rsidRPr="00BD100D">
        <w:rPr>
          <w:kern w:val="22"/>
        </w:rPr>
        <w:t xml:space="preserve"> the in-depth dialogue on the topic “contribution of traditional knowledge, innovations and practices of </w:t>
      </w:r>
      <w:r w:rsidRPr="002A6B7B">
        <w:rPr>
          <w:kern w:val="22"/>
        </w:rPr>
        <w:t>indigenous peoples and local communities, and cultural diversity to the post-2020 global biodiversity framework” conducted by the Ad Hoc Open-ended Inter-</w:t>
      </w:r>
      <w:proofErr w:type="gramStart"/>
      <w:r w:rsidRPr="002A6B7B">
        <w:rPr>
          <w:kern w:val="22"/>
        </w:rPr>
        <w:t>sessional</w:t>
      </w:r>
      <w:proofErr w:type="gramEnd"/>
      <w:r w:rsidRPr="002A6B7B">
        <w:rPr>
          <w:kern w:val="22"/>
        </w:rPr>
        <w:t xml:space="preserve"> Working Group on Article 8(j) and Related Provisions at its eleventh meeting,</w:t>
      </w:r>
    </w:p>
    <w:p w14:paraId="24527206" w14:textId="75DD46F5" w:rsidR="00A958CB" w:rsidRPr="002A6B7B" w:rsidRDefault="00A958CB" w:rsidP="00A958CB">
      <w:pPr>
        <w:suppressLineNumbers/>
        <w:suppressAutoHyphens/>
        <w:spacing w:before="120" w:after="120"/>
        <w:ind w:firstLine="720"/>
        <w:rPr>
          <w:kern w:val="22"/>
          <w:highlight w:val="white"/>
        </w:rPr>
      </w:pPr>
      <w:r w:rsidRPr="002A6B7B">
        <w:rPr>
          <w:i/>
          <w:kern w:val="22"/>
          <w:highlight w:val="white"/>
        </w:rPr>
        <w:t xml:space="preserve">Recognizing </w:t>
      </w:r>
      <w:r w:rsidRPr="002A6B7B">
        <w:rPr>
          <w:kern w:val="22"/>
          <w:highlight w:val="white"/>
        </w:rPr>
        <w:t xml:space="preserve">that the contribution of traditional knowledge, </w:t>
      </w:r>
      <w:proofErr w:type="gramStart"/>
      <w:r w:rsidRPr="002A6B7B">
        <w:rPr>
          <w:kern w:val="22"/>
          <w:highlight w:val="white"/>
        </w:rPr>
        <w:t>innovations</w:t>
      </w:r>
      <w:proofErr w:type="gramEnd"/>
      <w:r w:rsidRPr="002A6B7B">
        <w:rPr>
          <w:kern w:val="22"/>
          <w:highlight w:val="white"/>
        </w:rPr>
        <w:t xml:space="preserve"> and practices in addressing global biodiversity loss is fundamental to achieve the 2050 </w:t>
      </w:r>
      <w:r w:rsidR="007F75A4">
        <w:rPr>
          <w:kern w:val="22"/>
          <w:highlight w:val="white"/>
        </w:rPr>
        <w:t>V</w:t>
      </w:r>
      <w:r w:rsidRPr="002A6B7B">
        <w:rPr>
          <w:kern w:val="22"/>
          <w:highlight w:val="white"/>
        </w:rPr>
        <w:t xml:space="preserve">ision of </w:t>
      </w:r>
      <w:r w:rsidR="00B46E11">
        <w:rPr>
          <w:kern w:val="22"/>
          <w:highlight w:val="white"/>
        </w:rPr>
        <w:t>l</w:t>
      </w:r>
      <w:r w:rsidRPr="002A6B7B">
        <w:rPr>
          <w:kern w:val="22"/>
          <w:highlight w:val="white"/>
        </w:rPr>
        <w:t>iving in harmony with nature,</w:t>
      </w:r>
    </w:p>
    <w:p w14:paraId="09ED0921" w14:textId="54DA8363" w:rsidR="00A958CB" w:rsidRPr="002A6B7B" w:rsidRDefault="00896B89" w:rsidP="00A958CB">
      <w:pPr>
        <w:suppressLineNumbers/>
        <w:suppressAutoHyphens/>
        <w:spacing w:before="120" w:after="120"/>
        <w:ind w:firstLine="720"/>
        <w:rPr>
          <w:kern w:val="22"/>
          <w:highlight w:val="white"/>
        </w:rPr>
      </w:pPr>
      <w:r>
        <w:rPr>
          <w:i/>
          <w:kern w:val="22"/>
          <w:highlight w:val="white"/>
        </w:rPr>
        <w:t>R</w:t>
      </w:r>
      <w:r w:rsidR="00A958CB" w:rsidRPr="002A6B7B">
        <w:rPr>
          <w:i/>
          <w:kern w:val="22"/>
          <w:highlight w:val="white"/>
        </w:rPr>
        <w:t>ecognizing</w:t>
      </w:r>
      <w:r w:rsidR="00A958CB" w:rsidRPr="002A6B7B">
        <w:rPr>
          <w:kern w:val="22"/>
          <w:highlight w:val="white"/>
        </w:rPr>
        <w:t xml:space="preserve"> </w:t>
      </w:r>
      <w:r w:rsidRPr="00C807A4">
        <w:rPr>
          <w:i/>
          <w:iCs/>
          <w:kern w:val="22"/>
          <w:highlight w:val="white"/>
        </w:rPr>
        <w:t>also</w:t>
      </w:r>
      <w:r>
        <w:rPr>
          <w:kern w:val="22"/>
          <w:highlight w:val="white"/>
        </w:rPr>
        <w:t xml:space="preserve"> </w:t>
      </w:r>
      <w:r w:rsidR="00A958CB" w:rsidRPr="002A6B7B">
        <w:rPr>
          <w:kern w:val="22"/>
          <w:highlight w:val="white"/>
        </w:rPr>
        <w:t>that embracing the vision of the Convention requires embracing cultural diversity and acknowledging the intimate relationship between nature and people,</w:t>
      </w:r>
    </w:p>
    <w:p w14:paraId="6583EC43" w14:textId="5DEF4F32" w:rsidR="00A958CB" w:rsidRPr="002A6B7B" w:rsidRDefault="00896B89" w:rsidP="00A958CB">
      <w:pPr>
        <w:suppressLineNumbers/>
        <w:suppressAutoHyphens/>
        <w:spacing w:before="120" w:after="120"/>
        <w:ind w:firstLine="720"/>
        <w:rPr>
          <w:kern w:val="22"/>
        </w:rPr>
      </w:pPr>
      <w:r>
        <w:rPr>
          <w:i/>
          <w:kern w:val="22"/>
        </w:rPr>
        <w:t>R</w:t>
      </w:r>
      <w:r w:rsidR="00A958CB" w:rsidRPr="002A6B7B">
        <w:rPr>
          <w:i/>
          <w:kern w:val="22"/>
        </w:rPr>
        <w:t>ecognizing</w:t>
      </w:r>
      <w:r>
        <w:rPr>
          <w:i/>
          <w:kern w:val="22"/>
        </w:rPr>
        <w:t xml:space="preserve"> further</w:t>
      </w:r>
      <w:r w:rsidR="00A958CB" w:rsidRPr="002A6B7B">
        <w:rPr>
          <w:kern w:val="22"/>
        </w:rPr>
        <w:t xml:space="preserve"> </w:t>
      </w:r>
      <w:proofErr w:type="gramStart"/>
      <w:r w:rsidR="00A958CB" w:rsidRPr="002A6B7B">
        <w:rPr>
          <w:kern w:val="22"/>
        </w:rPr>
        <w:t>that diverse accumulations of knowledge</w:t>
      </w:r>
      <w:proofErr w:type="gramEnd"/>
      <w:r w:rsidR="00A958CB" w:rsidRPr="002A6B7B">
        <w:rPr>
          <w:kern w:val="22"/>
        </w:rPr>
        <w:t>, including intergenerational language transmission, can provide human and ecological systems with greater adaptive capacity to cope with current and future disturbances and strengthen economic, social and ecological resilience,</w:t>
      </w:r>
    </w:p>
    <w:p w14:paraId="110BA5CD" w14:textId="6F593E4F" w:rsidR="00A958CB" w:rsidRPr="002A6B7B" w:rsidRDefault="00A958CB" w:rsidP="00A958CB">
      <w:pPr>
        <w:suppressLineNumbers/>
        <w:suppressAutoHyphens/>
        <w:spacing w:before="120" w:after="120"/>
        <w:ind w:firstLine="720"/>
        <w:rPr>
          <w:kern w:val="22"/>
        </w:rPr>
      </w:pPr>
      <w:r w:rsidRPr="002A6B7B">
        <w:rPr>
          <w:i/>
          <w:iCs/>
          <w:kern w:val="22"/>
        </w:rPr>
        <w:t>Recognizing</w:t>
      </w:r>
      <w:r w:rsidRPr="002A6B7B">
        <w:rPr>
          <w:kern w:val="22"/>
        </w:rPr>
        <w:t xml:space="preserve"> the importance of the three objectives of the Convention</w:t>
      </w:r>
      <w:r>
        <w:rPr>
          <w:kern w:val="22"/>
        </w:rPr>
        <w:t xml:space="preserve"> </w:t>
      </w:r>
      <w:r w:rsidR="00B83CFD">
        <w:rPr>
          <w:kern w:val="22"/>
        </w:rPr>
        <w:t>on Biological Diversity</w:t>
      </w:r>
      <w:r w:rsidR="00B83CFD" w:rsidRPr="002A6B7B">
        <w:rPr>
          <w:kern w:val="22"/>
        </w:rPr>
        <w:t xml:space="preserve"> </w:t>
      </w:r>
      <w:r w:rsidRPr="002A6B7B">
        <w:rPr>
          <w:kern w:val="22"/>
        </w:rPr>
        <w:t>for biocultural diversity,</w:t>
      </w:r>
    </w:p>
    <w:p w14:paraId="06E46CB0" w14:textId="26A10F3D" w:rsidR="00A958CB" w:rsidRPr="002A6B7B" w:rsidRDefault="00A958CB" w:rsidP="00A958CB">
      <w:pPr>
        <w:suppressLineNumbers/>
        <w:suppressAutoHyphens/>
        <w:spacing w:before="120" w:after="120"/>
        <w:ind w:firstLine="720"/>
        <w:rPr>
          <w:kern w:val="22"/>
        </w:rPr>
      </w:pPr>
      <w:r w:rsidRPr="002A6B7B">
        <w:rPr>
          <w:kern w:val="22"/>
        </w:rPr>
        <w:t>1.</w:t>
      </w:r>
      <w:r w:rsidRPr="002A6B7B">
        <w:rPr>
          <w:kern w:val="22"/>
        </w:rPr>
        <w:tab/>
      </w:r>
      <w:r w:rsidRPr="002A6B7B">
        <w:rPr>
          <w:i/>
          <w:kern w:val="22"/>
        </w:rPr>
        <w:t>Invites</w:t>
      </w:r>
      <w:r w:rsidRPr="002A6B7B">
        <w:rPr>
          <w:kern w:val="22"/>
        </w:rPr>
        <w:t xml:space="preserve"> Parties to acknowledge, encourage and incorporate the contribution of indigenous peoples and local communities through their traditional knowledge, innovations and practices and their collective actions for the conservation and sustainable use of biodiversity</w:t>
      </w:r>
      <w:r w:rsidR="009E1ADE">
        <w:rPr>
          <w:kern w:val="22"/>
        </w:rPr>
        <w:t>,</w:t>
      </w:r>
      <w:r w:rsidRPr="002A6B7B">
        <w:rPr>
          <w:kern w:val="22"/>
        </w:rPr>
        <w:t xml:space="preserve"> as well as, more broadly, the links between biological and cultural diversity, in the implementation of the </w:t>
      </w:r>
      <w:r w:rsidR="007A7B8C">
        <w:rPr>
          <w:kern w:val="22"/>
        </w:rPr>
        <w:t>Kunming-Montreal</w:t>
      </w:r>
      <w:r w:rsidRPr="002A6B7B">
        <w:rPr>
          <w:kern w:val="22"/>
        </w:rPr>
        <w:t xml:space="preserve"> </w:t>
      </w:r>
      <w:r w:rsidR="007A7B8C">
        <w:rPr>
          <w:kern w:val="22"/>
        </w:rPr>
        <w:t>G</w:t>
      </w:r>
      <w:r w:rsidRPr="002A6B7B">
        <w:rPr>
          <w:kern w:val="22"/>
        </w:rPr>
        <w:t xml:space="preserve">lobal </w:t>
      </w:r>
      <w:r w:rsidR="007A7B8C">
        <w:rPr>
          <w:kern w:val="22"/>
        </w:rPr>
        <w:t>B</w:t>
      </w:r>
      <w:r w:rsidRPr="002A6B7B">
        <w:rPr>
          <w:kern w:val="22"/>
        </w:rPr>
        <w:t xml:space="preserve">iodiversity </w:t>
      </w:r>
      <w:proofErr w:type="gramStart"/>
      <w:r w:rsidR="007A7B8C">
        <w:rPr>
          <w:kern w:val="22"/>
        </w:rPr>
        <w:t>F</w:t>
      </w:r>
      <w:r w:rsidRPr="002A6B7B">
        <w:rPr>
          <w:kern w:val="22"/>
        </w:rPr>
        <w:t>ramework;</w:t>
      </w:r>
      <w:proofErr w:type="gramEnd"/>
    </w:p>
    <w:p w14:paraId="042A4CCB" w14:textId="51BD0B39" w:rsidR="00A958CB" w:rsidRPr="0085703F" w:rsidRDefault="00A958CB" w:rsidP="00A958CB">
      <w:pPr>
        <w:suppressLineNumbers/>
        <w:suppressAutoHyphens/>
        <w:spacing w:before="120" w:after="120"/>
        <w:ind w:firstLine="720"/>
        <w:rPr>
          <w:strike/>
          <w:kern w:val="22"/>
        </w:rPr>
      </w:pPr>
      <w:r w:rsidRPr="002A6B7B">
        <w:rPr>
          <w:kern w:val="22"/>
        </w:rPr>
        <w:t>2.</w:t>
      </w:r>
      <w:r w:rsidRPr="002A6B7B">
        <w:rPr>
          <w:kern w:val="22"/>
        </w:rPr>
        <w:tab/>
      </w:r>
      <w:r w:rsidRPr="002A6B7B">
        <w:rPr>
          <w:i/>
          <w:kern w:val="22"/>
        </w:rPr>
        <w:t>Also invites</w:t>
      </w:r>
      <w:r w:rsidRPr="002A6B7B">
        <w:rPr>
          <w:kern w:val="22"/>
        </w:rPr>
        <w:t xml:space="preserve"> Parties to fully integrate considerations, adopted voluntary guidelines and principles regarding the links between cultural and biological diversity in their national implementation of the Convention on Biological Diversity, with the full and effective participation of indigenous peoples and local communities, according to national legislation</w:t>
      </w:r>
      <w:r w:rsidR="00B83CFD">
        <w:rPr>
          <w:kern w:val="22"/>
        </w:rPr>
        <w:t xml:space="preserve"> </w:t>
      </w:r>
      <w:r w:rsidR="00585371">
        <w:rPr>
          <w:kern w:val="22"/>
        </w:rPr>
        <w:t xml:space="preserve">and international </w:t>
      </w:r>
      <w:proofErr w:type="gramStart"/>
      <w:r w:rsidR="00585371">
        <w:rPr>
          <w:kern w:val="22"/>
        </w:rPr>
        <w:t>obligations</w:t>
      </w:r>
      <w:r w:rsidRPr="002A6B7B">
        <w:rPr>
          <w:kern w:val="22"/>
        </w:rPr>
        <w:t>;</w:t>
      </w:r>
      <w:proofErr w:type="gramEnd"/>
    </w:p>
    <w:p w14:paraId="6B7EA98D" w14:textId="742034F8" w:rsidR="00F6586C" w:rsidRDefault="00A958CB" w:rsidP="00585371">
      <w:pPr>
        <w:suppressLineNumbers/>
        <w:suppressAutoHyphens/>
        <w:spacing w:before="120" w:after="120"/>
        <w:ind w:firstLine="720"/>
      </w:pPr>
      <w:r w:rsidRPr="002A6B7B">
        <w:rPr>
          <w:kern w:val="22"/>
        </w:rPr>
        <w:t>3.</w:t>
      </w:r>
      <w:r w:rsidRPr="002A6B7B">
        <w:rPr>
          <w:kern w:val="22"/>
        </w:rPr>
        <w:tab/>
      </w:r>
      <w:r w:rsidRPr="002A6B7B">
        <w:rPr>
          <w:i/>
          <w:kern w:val="22"/>
        </w:rPr>
        <w:t>Decides</w:t>
      </w:r>
      <w:r w:rsidRPr="002A6B7B">
        <w:rPr>
          <w:kern w:val="22"/>
        </w:rPr>
        <w:t xml:space="preserve"> that the topic for the in-depth dialogue to be discussed at the twelfth meeting of the Ad</w:t>
      </w:r>
      <w:r w:rsidRPr="00C12388">
        <w:rPr>
          <w:kern w:val="22"/>
        </w:rPr>
        <w:t> Hoc Open-ended Inter-</w:t>
      </w:r>
      <w:proofErr w:type="gramStart"/>
      <w:r w:rsidRPr="00C12388">
        <w:rPr>
          <w:kern w:val="22"/>
        </w:rPr>
        <w:t>sessional</w:t>
      </w:r>
      <w:proofErr w:type="gramEnd"/>
      <w:r w:rsidRPr="00C12388">
        <w:rPr>
          <w:kern w:val="22"/>
        </w:rPr>
        <w:t xml:space="preserve"> Working Group on Article 8(j</w:t>
      </w:r>
      <w:r w:rsidRPr="00BD100D">
        <w:rPr>
          <w:kern w:val="22"/>
        </w:rPr>
        <w:t>) and Related Provisions will be: “the role of languages in the intergenerational transmission of traditional knowledge</w:t>
      </w:r>
      <w:r w:rsidRPr="002A6B7B">
        <w:rPr>
          <w:kern w:val="22"/>
        </w:rPr>
        <w:t>, innovations and practices”.</w:t>
      </w:r>
    </w:p>
    <w:p w14:paraId="3093D971" w14:textId="21A22E8A" w:rsidR="00B3369F" w:rsidRPr="00C9161D" w:rsidRDefault="00AA7DF5" w:rsidP="00593ADE">
      <w:pPr>
        <w:jc w:val="center"/>
      </w:pPr>
      <w:r>
        <w:t>__________</w:t>
      </w:r>
    </w:p>
    <w:sectPr w:rsidR="00B3369F" w:rsidRPr="00C9161D" w:rsidSect="00593ADE">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5307" w14:textId="77777777" w:rsidR="004B61C4" w:rsidRDefault="004B61C4" w:rsidP="00CF1848">
      <w:r>
        <w:separator/>
      </w:r>
    </w:p>
  </w:endnote>
  <w:endnote w:type="continuationSeparator" w:id="0">
    <w:p w14:paraId="6557406C" w14:textId="77777777" w:rsidR="004B61C4" w:rsidRDefault="004B61C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B1A2" w14:textId="77777777" w:rsidR="004B61C4" w:rsidRDefault="004B61C4" w:rsidP="00CF1848">
      <w:r>
        <w:separator/>
      </w:r>
    </w:p>
  </w:footnote>
  <w:footnote w:type="continuationSeparator" w:id="0">
    <w:p w14:paraId="2D443FC6" w14:textId="77777777" w:rsidR="004B61C4" w:rsidRDefault="004B61C4"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0BD263AA" w:rsidR="00534681" w:rsidRPr="00134846" w:rsidRDefault="00954047" w:rsidP="00534681">
        <w:pPr>
          <w:pStyle w:val="Header"/>
          <w:rPr>
            <w:lang w:val="fr-FR"/>
          </w:rPr>
        </w:pPr>
        <w:r>
          <w:rPr>
            <w:lang w:val="fr-FR"/>
          </w:rPr>
          <w:t>CBD/COP/DEC/15/20</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214635B2" w:rsidR="009505C9" w:rsidRPr="00134846" w:rsidRDefault="00954047" w:rsidP="009505C9">
        <w:pPr>
          <w:pStyle w:val="Header"/>
          <w:jc w:val="right"/>
          <w:rPr>
            <w:lang w:val="fr-FR"/>
          </w:rPr>
        </w:pPr>
        <w:r>
          <w:rPr>
            <w:lang w:val="fr-FR"/>
          </w:rPr>
          <w:t>CBD/COP/DEC/15/20</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25480">
    <w:abstractNumId w:val="3"/>
  </w:num>
  <w:num w:numId="2" w16cid:durableId="1506440725">
    <w:abstractNumId w:val="6"/>
  </w:num>
  <w:num w:numId="3" w16cid:durableId="646058405">
    <w:abstractNumId w:val="4"/>
  </w:num>
  <w:num w:numId="4" w16cid:durableId="2008438641">
    <w:abstractNumId w:val="6"/>
  </w:num>
  <w:num w:numId="5" w16cid:durableId="100031340">
    <w:abstractNumId w:val="5"/>
  </w:num>
  <w:num w:numId="6" w16cid:durableId="1675841114">
    <w:abstractNumId w:val="0"/>
  </w:num>
  <w:num w:numId="7" w16cid:durableId="1683974374">
    <w:abstractNumId w:val="2"/>
  </w:num>
  <w:num w:numId="8" w16cid:durableId="2037460401">
    <w:abstractNumId w:val="4"/>
    <w:lvlOverride w:ilvl="0">
      <w:startOverride w:val="1"/>
    </w:lvlOverride>
  </w:num>
  <w:num w:numId="9" w16cid:durableId="1850833224">
    <w:abstractNumId w:val="9"/>
  </w:num>
  <w:num w:numId="10" w16cid:durableId="522403773">
    <w:abstractNumId w:val="4"/>
    <w:lvlOverride w:ilvl="0">
      <w:startOverride w:val="1"/>
    </w:lvlOverride>
  </w:num>
  <w:num w:numId="11" w16cid:durableId="504516485">
    <w:abstractNumId w:val="4"/>
    <w:lvlOverride w:ilvl="0">
      <w:startOverride w:val="1"/>
    </w:lvlOverride>
  </w:num>
  <w:num w:numId="12" w16cid:durableId="1887638702">
    <w:abstractNumId w:val="4"/>
    <w:lvlOverride w:ilvl="0">
      <w:startOverride w:val="1"/>
    </w:lvlOverride>
  </w:num>
  <w:num w:numId="13" w16cid:durableId="2001808762">
    <w:abstractNumId w:val="4"/>
    <w:lvlOverride w:ilvl="0">
      <w:startOverride w:val="1"/>
    </w:lvlOverride>
  </w:num>
  <w:num w:numId="14" w16cid:durableId="1547402396">
    <w:abstractNumId w:val="8"/>
  </w:num>
  <w:num w:numId="15" w16cid:durableId="322006833">
    <w:abstractNumId w:val="7"/>
  </w:num>
  <w:num w:numId="16" w16cid:durableId="1335062467">
    <w:abstractNumId w:val="1"/>
  </w:num>
  <w:num w:numId="17" w16cid:durableId="1264261062">
    <w:abstractNumId w:val="10"/>
  </w:num>
  <w:num w:numId="18" w16cid:durableId="1874269384">
    <w:abstractNumId w:val="11"/>
  </w:num>
  <w:num w:numId="19" w16cid:durableId="258677808">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revisionView w:markup="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wNDAzNzcwB7HNlHSUglOLizPz80AKjGoBq0x+OywAAAA="/>
  </w:docVars>
  <w:rsids>
    <w:rsidRoot w:val="00C9161D"/>
    <w:rsid w:val="00020A25"/>
    <w:rsid w:val="0007171B"/>
    <w:rsid w:val="00081B9F"/>
    <w:rsid w:val="000861F8"/>
    <w:rsid w:val="00092EB8"/>
    <w:rsid w:val="000C64C2"/>
    <w:rsid w:val="000E40F7"/>
    <w:rsid w:val="000E673A"/>
    <w:rsid w:val="000F74F5"/>
    <w:rsid w:val="00105372"/>
    <w:rsid w:val="001312AD"/>
    <w:rsid w:val="00131E7A"/>
    <w:rsid w:val="00134846"/>
    <w:rsid w:val="00172AF6"/>
    <w:rsid w:val="00176CEE"/>
    <w:rsid w:val="00186DD8"/>
    <w:rsid w:val="00190867"/>
    <w:rsid w:val="001973BE"/>
    <w:rsid w:val="001B13FE"/>
    <w:rsid w:val="001E6402"/>
    <w:rsid w:val="0030169D"/>
    <w:rsid w:val="003060EB"/>
    <w:rsid w:val="003153EB"/>
    <w:rsid w:val="00321985"/>
    <w:rsid w:val="00351205"/>
    <w:rsid w:val="003561F6"/>
    <w:rsid w:val="00356A65"/>
    <w:rsid w:val="00372F74"/>
    <w:rsid w:val="003B7BB2"/>
    <w:rsid w:val="003F7224"/>
    <w:rsid w:val="00422B60"/>
    <w:rsid w:val="00427D21"/>
    <w:rsid w:val="00431CAA"/>
    <w:rsid w:val="004644C2"/>
    <w:rsid w:val="00467F9C"/>
    <w:rsid w:val="004B61C4"/>
    <w:rsid w:val="004C4DF9"/>
    <w:rsid w:val="00534681"/>
    <w:rsid w:val="00563442"/>
    <w:rsid w:val="00565B42"/>
    <w:rsid w:val="00585371"/>
    <w:rsid w:val="00593ADE"/>
    <w:rsid w:val="005B4ADC"/>
    <w:rsid w:val="005B78FE"/>
    <w:rsid w:val="005C4CE6"/>
    <w:rsid w:val="00607803"/>
    <w:rsid w:val="006122BA"/>
    <w:rsid w:val="00627876"/>
    <w:rsid w:val="0068276A"/>
    <w:rsid w:val="006950D3"/>
    <w:rsid w:val="006B2290"/>
    <w:rsid w:val="00717D88"/>
    <w:rsid w:val="00786056"/>
    <w:rsid w:val="007942D3"/>
    <w:rsid w:val="007A7B8C"/>
    <w:rsid w:val="007B2099"/>
    <w:rsid w:val="007B6C09"/>
    <w:rsid w:val="007B7741"/>
    <w:rsid w:val="007C1BF7"/>
    <w:rsid w:val="007C401A"/>
    <w:rsid w:val="007C77FE"/>
    <w:rsid w:val="007E09DA"/>
    <w:rsid w:val="007F75A4"/>
    <w:rsid w:val="008178B6"/>
    <w:rsid w:val="00865B74"/>
    <w:rsid w:val="00896B89"/>
    <w:rsid w:val="008974F0"/>
    <w:rsid w:val="008B012A"/>
    <w:rsid w:val="00906E17"/>
    <w:rsid w:val="00927D27"/>
    <w:rsid w:val="00930BA1"/>
    <w:rsid w:val="0093169E"/>
    <w:rsid w:val="00937130"/>
    <w:rsid w:val="009505C9"/>
    <w:rsid w:val="00950752"/>
    <w:rsid w:val="00954047"/>
    <w:rsid w:val="00966424"/>
    <w:rsid w:val="00985DB5"/>
    <w:rsid w:val="009C11EC"/>
    <w:rsid w:val="009C2DE6"/>
    <w:rsid w:val="009E1ADE"/>
    <w:rsid w:val="00A1252A"/>
    <w:rsid w:val="00A2080F"/>
    <w:rsid w:val="00A24A36"/>
    <w:rsid w:val="00A54B82"/>
    <w:rsid w:val="00A958CB"/>
    <w:rsid w:val="00AA6F92"/>
    <w:rsid w:val="00AA7DF5"/>
    <w:rsid w:val="00AB6934"/>
    <w:rsid w:val="00AD7FFC"/>
    <w:rsid w:val="00AE0CE9"/>
    <w:rsid w:val="00AF42DE"/>
    <w:rsid w:val="00B1107B"/>
    <w:rsid w:val="00B26ACD"/>
    <w:rsid w:val="00B3369F"/>
    <w:rsid w:val="00B46E11"/>
    <w:rsid w:val="00B83CFD"/>
    <w:rsid w:val="00B94E6C"/>
    <w:rsid w:val="00BA2BC7"/>
    <w:rsid w:val="00BB4606"/>
    <w:rsid w:val="00BF11F9"/>
    <w:rsid w:val="00C23D2F"/>
    <w:rsid w:val="00C443BD"/>
    <w:rsid w:val="00C451C5"/>
    <w:rsid w:val="00C77F55"/>
    <w:rsid w:val="00C807A4"/>
    <w:rsid w:val="00C9161D"/>
    <w:rsid w:val="00CA0C1D"/>
    <w:rsid w:val="00CF1848"/>
    <w:rsid w:val="00D12044"/>
    <w:rsid w:val="00D30264"/>
    <w:rsid w:val="00D33EFC"/>
    <w:rsid w:val="00D40DBC"/>
    <w:rsid w:val="00D718EF"/>
    <w:rsid w:val="00D76A18"/>
    <w:rsid w:val="00D80849"/>
    <w:rsid w:val="00D82E8F"/>
    <w:rsid w:val="00DB0830"/>
    <w:rsid w:val="00DC68D0"/>
    <w:rsid w:val="00DD118C"/>
    <w:rsid w:val="00DF228D"/>
    <w:rsid w:val="00E13BF8"/>
    <w:rsid w:val="00E66235"/>
    <w:rsid w:val="00E81919"/>
    <w:rsid w:val="00E83C24"/>
    <w:rsid w:val="00E9318D"/>
    <w:rsid w:val="00E97856"/>
    <w:rsid w:val="00EB0147"/>
    <w:rsid w:val="00EC1F46"/>
    <w:rsid w:val="00F53193"/>
    <w:rsid w:val="00F5357E"/>
    <w:rsid w:val="00F6586C"/>
    <w:rsid w:val="00F94774"/>
    <w:rsid w:val="00FA663B"/>
    <w:rsid w:val="00FC25F8"/>
    <w:rsid w:val="00FC53DB"/>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Revision">
    <w:name w:val="Revision"/>
    <w:hidden/>
    <w:uiPriority w:val="99"/>
    <w:semiHidden/>
    <w:rsid w:val="007C77FE"/>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37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93487"/>
    <w:rsid w:val="0046422C"/>
    <w:rsid w:val="004760CF"/>
    <w:rsid w:val="004E039B"/>
    <w:rsid w:val="004E092F"/>
    <w:rsid w:val="00500A2B"/>
    <w:rsid w:val="0058288D"/>
    <w:rsid w:val="00591585"/>
    <w:rsid w:val="00665C6B"/>
    <w:rsid w:val="006801B3"/>
    <w:rsid w:val="006A2E98"/>
    <w:rsid w:val="00810A55"/>
    <w:rsid w:val="008B0110"/>
    <w:rsid w:val="008C6619"/>
    <w:rsid w:val="008D420E"/>
    <w:rsid w:val="0098642F"/>
    <w:rsid w:val="00B27D2C"/>
    <w:rsid w:val="00C14C36"/>
    <w:rsid w:val="00C8104B"/>
    <w:rsid w:val="00D31D12"/>
    <w:rsid w:val="00D83E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AEC334CA-0AF7-4560-839D-9CAAAC9F5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15/20.	In-depth dialogue on the thematic areas and other cross-cutting issues conducted by the Ad Hoc Open-ended Inter-sessional Working Group on Article 8(j) and Related Provisions</vt:lpstr>
    </vt:vector>
  </TitlesOfParts>
  <Company>SCBD</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15/20.	In-depth dialogue on the thematic areas and other cross-cutting issues conducted by the Ad Hoc Open-ended Inter-sessional Working Group on Article 8(j) and Related Provisions</dc:title>
  <dc:subject>CBD/COP/DEC/15/20</dc:subject>
  <dc:creator>SCBD</dc:creator>
  <cp:keywords>Decision adopted by the Conference of the Parties to the Convention on Biological Diversity, fifteenth meeting</cp:keywords>
  <cp:lastModifiedBy>Veronique Lefebvre</cp:lastModifiedBy>
  <cp:revision>7</cp:revision>
  <cp:lastPrinted>2020-01-21T16:56:00Z</cp:lastPrinted>
  <dcterms:created xsi:type="dcterms:W3CDTF">2023-02-14T16:06:00Z</dcterms:created>
  <dcterms:modified xsi:type="dcterms:W3CDTF">2023-02-14T16:09:00Z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