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D5609" w14:paraId="5D25235E" w14:textId="77777777" w:rsidTr="005912E9">
        <w:trPr>
          <w:trHeight w:val="851"/>
        </w:trPr>
        <w:tc>
          <w:tcPr>
            <w:tcW w:w="976" w:type="dxa"/>
            <w:tcBorders>
              <w:bottom w:val="single" w:sz="12" w:space="0" w:color="auto"/>
            </w:tcBorders>
          </w:tcPr>
          <w:p w14:paraId="65DE7AE7" w14:textId="77777777" w:rsidR="006D5609" w:rsidRPr="00321985" w:rsidRDefault="006D5609" w:rsidP="005912E9">
            <w:r>
              <w:rPr>
                <w:noProof/>
                <w:lang w:val="fr-CA" w:eastAsia="fr-CA"/>
              </w:rPr>
              <w:drawing>
                <wp:inline distT="0" distB="0" distL="0" distR="0" wp14:anchorId="48648452" wp14:editId="53350E1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31DD12D" w14:textId="6B287F99" w:rsidR="006D5609" w:rsidRPr="00321985" w:rsidRDefault="00D61FC1" w:rsidP="005912E9">
            <w:r w:rsidRPr="00D61FC1">
              <w:rPr>
                <w:noProof/>
                <w:lang w:val="fr-CA" w:eastAsia="fr-CA"/>
              </w:rPr>
              <w:drawing>
                <wp:inline distT="0" distB="0" distL="0" distR="0" wp14:anchorId="0BB40792" wp14:editId="1493309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49EE7C58" w14:textId="77777777" w:rsidR="006D5609" w:rsidRPr="00C9161D" w:rsidRDefault="006D5609" w:rsidP="005912E9">
            <w:pPr>
              <w:jc w:val="right"/>
              <w:rPr>
                <w:rFonts w:ascii="Arial" w:hAnsi="Arial" w:cs="Arial"/>
                <w:b/>
                <w:sz w:val="32"/>
                <w:szCs w:val="32"/>
              </w:rPr>
            </w:pPr>
            <w:r w:rsidRPr="00C9161D">
              <w:rPr>
                <w:rFonts w:ascii="Arial" w:hAnsi="Arial" w:cs="Arial"/>
                <w:b/>
                <w:sz w:val="32"/>
                <w:szCs w:val="32"/>
              </w:rPr>
              <w:t>CBD</w:t>
            </w:r>
          </w:p>
        </w:tc>
      </w:tr>
      <w:tr w:rsidR="006D5609" w:rsidRPr="00804D98" w14:paraId="7DE201B1" w14:textId="77777777" w:rsidTr="005912E9">
        <w:tc>
          <w:tcPr>
            <w:tcW w:w="6117" w:type="dxa"/>
            <w:gridSpan w:val="2"/>
            <w:tcBorders>
              <w:top w:val="single" w:sz="12" w:space="0" w:color="auto"/>
              <w:bottom w:val="single" w:sz="36" w:space="0" w:color="auto"/>
            </w:tcBorders>
            <w:vAlign w:val="center"/>
          </w:tcPr>
          <w:p w14:paraId="74CAC076" w14:textId="6927CF8E" w:rsidR="006D5609" w:rsidRPr="00804D98" w:rsidRDefault="00D61FC1" w:rsidP="005912E9">
            <w:pPr>
              <w:rPr>
                <w:lang w:val="fr-CA"/>
              </w:rPr>
            </w:pPr>
            <w:r w:rsidRPr="00804D98">
              <w:rPr>
                <w:bCs/>
                <w:noProof/>
                <w:szCs w:val="22"/>
                <w:lang w:val="fr-CA" w:eastAsia="fr-CA"/>
              </w:rPr>
              <w:drawing>
                <wp:inline distT="0" distB="0" distL="0" distR="0" wp14:anchorId="37525912" wp14:editId="6D2FE340">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1465D9D" w14:textId="77777777" w:rsidR="006D5609" w:rsidRPr="00804D98" w:rsidRDefault="006D5609" w:rsidP="005912E9">
            <w:pPr>
              <w:ind w:left="1215"/>
              <w:rPr>
                <w:szCs w:val="22"/>
                <w:lang w:val="fr-CA"/>
              </w:rPr>
            </w:pPr>
            <w:r w:rsidRPr="00804D98">
              <w:rPr>
                <w:szCs w:val="22"/>
                <w:lang w:val="fr-CA"/>
              </w:rPr>
              <w:t>Distr.</w:t>
            </w:r>
          </w:p>
          <w:p w14:paraId="2382157F" w14:textId="0951C910" w:rsidR="006D5609" w:rsidRPr="00804D98" w:rsidRDefault="0096322A" w:rsidP="005912E9">
            <w:pPr>
              <w:ind w:left="1215"/>
              <w:rPr>
                <w:szCs w:val="22"/>
                <w:lang w:val="fr-CA"/>
              </w:rPr>
            </w:pPr>
            <w:r>
              <w:rPr>
                <w:caps/>
                <w:szCs w:val="22"/>
                <w:lang w:val="fr-CA"/>
              </w:rPr>
              <w:t>GÉNÉRALE</w:t>
            </w:r>
          </w:p>
          <w:p w14:paraId="507F6B39" w14:textId="77777777" w:rsidR="006D5609" w:rsidRPr="00804D98" w:rsidRDefault="006D5609" w:rsidP="005912E9">
            <w:pPr>
              <w:ind w:left="1215"/>
              <w:rPr>
                <w:szCs w:val="22"/>
                <w:lang w:val="fr-CA"/>
              </w:rPr>
            </w:pPr>
          </w:p>
          <w:p w14:paraId="43414B7D" w14:textId="6EEFB751" w:rsidR="006D5609" w:rsidRPr="00804D98" w:rsidRDefault="004842A1" w:rsidP="005912E9">
            <w:pPr>
              <w:ind w:left="1215"/>
              <w:rPr>
                <w:szCs w:val="22"/>
                <w:lang w:val="fr-CA"/>
              </w:rPr>
            </w:pPr>
            <w:sdt>
              <w:sdtPr>
                <w:rPr>
                  <w:lang w:val="en-US"/>
                </w:rPr>
                <w:alias w:val="Subject"/>
                <w:tag w:val=""/>
                <w:id w:val="2137136483"/>
                <w:placeholder>
                  <w:docPart w:val="B6C949987F154D9683AAC86F9FA9620C"/>
                </w:placeholder>
                <w:dataBinding w:prefixMappings="xmlns:ns0='http://purl.org/dc/elements/1.1/' xmlns:ns1='http://schemas.openxmlformats.org/package/2006/metadata/core-properties' " w:xpath="/ns1:coreProperties[1]/ns0:subject[1]" w:storeItemID="{6C3C8BC8-F283-45AE-878A-BAB7291924A1}"/>
                <w:text/>
              </w:sdtPr>
              <w:sdtContent>
                <w:r w:rsidRPr="004842A1">
                  <w:rPr>
                    <w:lang w:val="en-US"/>
                  </w:rPr>
                  <w:t>CBD/COP/DEC/15/26</w:t>
                </w:r>
              </w:sdtContent>
            </w:sdt>
          </w:p>
          <w:p w14:paraId="3AF9D5D3" w14:textId="548A29B6" w:rsidR="006D5609" w:rsidRPr="00804D98" w:rsidRDefault="006D5609" w:rsidP="005912E9">
            <w:pPr>
              <w:ind w:left="1215"/>
              <w:rPr>
                <w:szCs w:val="22"/>
                <w:lang w:val="fr-CA"/>
              </w:rPr>
            </w:pPr>
            <w:r w:rsidRPr="00804D98">
              <w:rPr>
                <w:szCs w:val="22"/>
                <w:lang w:val="fr-CA"/>
              </w:rPr>
              <w:t>1</w:t>
            </w:r>
            <w:r w:rsidR="0096322A">
              <w:rPr>
                <w:szCs w:val="22"/>
                <w:lang w:val="fr-CA"/>
              </w:rPr>
              <w:t>9</w:t>
            </w:r>
            <w:r w:rsidRPr="00804D98">
              <w:rPr>
                <w:szCs w:val="22"/>
                <w:lang w:val="fr-CA"/>
              </w:rPr>
              <w:t xml:space="preserve"> </w:t>
            </w:r>
            <w:r w:rsidR="00D61FC1" w:rsidRPr="00804D98">
              <w:rPr>
                <w:szCs w:val="22"/>
                <w:lang w:val="fr-CA"/>
              </w:rPr>
              <w:t>décembre</w:t>
            </w:r>
            <w:r w:rsidRPr="00804D98">
              <w:rPr>
                <w:szCs w:val="22"/>
                <w:lang w:val="fr-CA"/>
              </w:rPr>
              <w:t xml:space="preserve"> 2022</w:t>
            </w:r>
          </w:p>
          <w:p w14:paraId="1D8CCA35" w14:textId="77777777" w:rsidR="006D5609" w:rsidRPr="00804D98" w:rsidRDefault="006D5609" w:rsidP="005912E9">
            <w:pPr>
              <w:ind w:left="1215"/>
              <w:rPr>
                <w:szCs w:val="22"/>
                <w:lang w:val="fr-CA"/>
              </w:rPr>
            </w:pPr>
          </w:p>
          <w:p w14:paraId="146A20C0" w14:textId="77777777" w:rsidR="00D61FC1" w:rsidRPr="00804D98" w:rsidRDefault="00D61FC1" w:rsidP="005912E9">
            <w:pPr>
              <w:ind w:left="1215"/>
              <w:rPr>
                <w:szCs w:val="22"/>
                <w:lang w:val="fr-CA"/>
              </w:rPr>
            </w:pPr>
            <w:r w:rsidRPr="00804D98">
              <w:rPr>
                <w:szCs w:val="22"/>
                <w:lang w:val="fr-CA"/>
              </w:rPr>
              <w:t>FRANÇAIS</w:t>
            </w:r>
          </w:p>
          <w:p w14:paraId="3D3622D4" w14:textId="42582568" w:rsidR="006D5609" w:rsidRPr="00804D98" w:rsidRDefault="006D5609" w:rsidP="005912E9">
            <w:pPr>
              <w:ind w:left="1215"/>
              <w:rPr>
                <w:szCs w:val="22"/>
                <w:lang w:val="fr-CA"/>
              </w:rPr>
            </w:pPr>
            <w:r w:rsidRPr="00804D98">
              <w:rPr>
                <w:szCs w:val="22"/>
                <w:lang w:val="fr-CA"/>
              </w:rPr>
              <w:t>ORIGINAL</w:t>
            </w:r>
            <w:r w:rsidR="00D61FC1" w:rsidRPr="00804D98">
              <w:rPr>
                <w:szCs w:val="22"/>
                <w:lang w:val="fr-CA"/>
              </w:rPr>
              <w:t xml:space="preserve"> </w:t>
            </w:r>
            <w:r w:rsidRPr="00804D98">
              <w:rPr>
                <w:szCs w:val="22"/>
                <w:lang w:val="fr-CA"/>
              </w:rPr>
              <w:t xml:space="preserve">: </w:t>
            </w:r>
            <w:r w:rsidR="00D61FC1" w:rsidRPr="00804D98">
              <w:rPr>
                <w:szCs w:val="22"/>
                <w:lang w:val="fr-CA"/>
              </w:rPr>
              <w:t>ANGLAIS</w:t>
            </w:r>
          </w:p>
          <w:p w14:paraId="60E2F51B" w14:textId="77777777" w:rsidR="006D5609" w:rsidRPr="00804D98" w:rsidRDefault="006D5609" w:rsidP="005912E9">
            <w:pPr>
              <w:rPr>
                <w:lang w:val="fr-CA"/>
              </w:rPr>
            </w:pPr>
          </w:p>
        </w:tc>
      </w:tr>
    </w:tbl>
    <w:p w14:paraId="1E62F533" w14:textId="77777777" w:rsidR="00D61FC1" w:rsidRPr="00804D98" w:rsidRDefault="00D61FC1" w:rsidP="00D61FC1">
      <w:pPr>
        <w:pStyle w:val="Cornernotation"/>
        <w:ind w:left="360" w:right="4398" w:hanging="360"/>
        <w:rPr>
          <w:lang w:val="fr-CA"/>
        </w:rPr>
      </w:pPr>
      <w:r w:rsidRPr="00804D98">
        <w:rPr>
          <w:lang w:val="fr-CA"/>
        </w:rPr>
        <w:t>CONFÉRENCE DES PARTIES À LA CONVENTION SUR LA DIVERSITÉ BIOLOGIQUE</w:t>
      </w:r>
    </w:p>
    <w:p w14:paraId="55655A33" w14:textId="77777777" w:rsidR="00D61FC1" w:rsidRPr="00804D98" w:rsidRDefault="00D61FC1" w:rsidP="00D61FC1">
      <w:pPr>
        <w:tabs>
          <w:tab w:val="left" w:pos="5954"/>
        </w:tabs>
        <w:autoSpaceDE w:val="0"/>
        <w:autoSpaceDN w:val="0"/>
        <w:adjustRightInd w:val="0"/>
        <w:ind w:right="3406"/>
        <w:jc w:val="left"/>
        <w:rPr>
          <w:szCs w:val="22"/>
          <w:lang w:val="fr-CA"/>
        </w:rPr>
      </w:pPr>
      <w:r w:rsidRPr="00804D98">
        <w:rPr>
          <w:szCs w:val="22"/>
          <w:lang w:val="fr-CA"/>
        </w:rPr>
        <w:t>Quinzième réunion, deuxième partie</w:t>
      </w:r>
    </w:p>
    <w:p w14:paraId="2C424AF8" w14:textId="77777777" w:rsidR="00D61FC1" w:rsidRPr="00804D98" w:rsidRDefault="00D61FC1" w:rsidP="00D61FC1">
      <w:pPr>
        <w:rPr>
          <w:szCs w:val="22"/>
          <w:lang w:val="fr-CA"/>
        </w:rPr>
      </w:pPr>
      <w:r w:rsidRPr="00804D98">
        <w:rPr>
          <w:szCs w:val="22"/>
          <w:lang w:val="fr-CA"/>
        </w:rPr>
        <w:t>Montréal, Canada, 7-19 décembre 2022</w:t>
      </w:r>
    </w:p>
    <w:p w14:paraId="0642C9EA" w14:textId="1F9E4570" w:rsidR="00D61FC1" w:rsidRPr="00804D98" w:rsidRDefault="00D61FC1" w:rsidP="00D61FC1">
      <w:pPr>
        <w:rPr>
          <w:lang w:val="fr-CA"/>
        </w:rPr>
      </w:pPr>
      <w:r w:rsidRPr="00804D98">
        <w:rPr>
          <w:szCs w:val="22"/>
          <w:lang w:val="fr-CA"/>
        </w:rPr>
        <w:t>Point 20A de l’ordre du jour</w:t>
      </w:r>
    </w:p>
    <w:p w14:paraId="1B691AAA" w14:textId="609E7529" w:rsidR="00BD6B50" w:rsidRPr="00804D98" w:rsidRDefault="0096322A" w:rsidP="0096322A">
      <w:pPr>
        <w:pStyle w:val="Titre1"/>
        <w:rPr>
          <w:lang w:val="fr-CA"/>
        </w:rPr>
      </w:pPr>
      <w:r w:rsidRPr="0096322A">
        <w:rPr>
          <w:lang w:val="fr-CA"/>
        </w:rPr>
        <w:t>DÉCISION ADOPTÉE PAR LA CONFÉRENCE DES PARTIES À LA CONVENTION SUR LA DIVERSITÉ BIOLOGIQUE</w:t>
      </w:r>
    </w:p>
    <w:p w14:paraId="03BC1CC7" w14:textId="0FA71F3D" w:rsidR="00C9161D" w:rsidRPr="00527518" w:rsidRDefault="0096322A" w:rsidP="0075569F">
      <w:pPr>
        <w:spacing w:before="240" w:after="240"/>
        <w:jc w:val="center"/>
        <w:rPr>
          <w:caps/>
          <w:lang w:val="fr-CA"/>
        </w:rPr>
      </w:pPr>
      <w:sdt>
        <w:sdtPr>
          <w:rPr>
            <w:rFonts w:ascii="Times New Roman Bold" w:hAnsi="Times New Roman Bold"/>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527518">
            <w:rPr>
              <w:rFonts w:ascii="Times New Roman Bold" w:hAnsi="Times New Roman Bold"/>
              <w:kern w:val="22"/>
              <w:szCs w:val="22"/>
            </w:rPr>
            <w:t>15/26.</w:t>
          </w:r>
          <w:r w:rsidRPr="00527518">
            <w:rPr>
              <w:rFonts w:ascii="Times New Roman Bold" w:hAnsi="Times New Roman Bold"/>
              <w:kern w:val="22"/>
              <w:szCs w:val="22"/>
            </w:rPr>
            <w:tab/>
            <w:t>Aires marines d’importance écologique ou biologique : futurs travaux</w:t>
          </w:r>
        </w:sdtContent>
      </w:sdt>
      <w:r w:rsidR="00105372" w:rsidRPr="00527518">
        <w:rPr>
          <w:caps/>
          <w:lang w:val="fr-CA"/>
        </w:rPr>
        <w:t xml:space="preserve"> </w:t>
      </w:r>
    </w:p>
    <w:p w14:paraId="1EB1321F" w14:textId="77777777" w:rsidR="00D61FC1" w:rsidRPr="00804D98" w:rsidRDefault="00D61FC1" w:rsidP="00D61FC1">
      <w:pPr>
        <w:suppressLineNumbers/>
        <w:suppressAutoHyphens/>
        <w:kinsoku w:val="0"/>
        <w:overflowPunct w:val="0"/>
        <w:autoSpaceDE w:val="0"/>
        <w:autoSpaceDN w:val="0"/>
        <w:adjustRightInd w:val="0"/>
        <w:snapToGrid w:val="0"/>
        <w:spacing w:before="120" w:after="120"/>
        <w:ind w:firstLine="720"/>
        <w:rPr>
          <w:bCs/>
          <w:i/>
          <w:snapToGrid w:val="0"/>
          <w:kern w:val="22"/>
          <w:szCs w:val="22"/>
          <w:lang w:val="fr-CA" w:eastAsia="ko-KR"/>
        </w:rPr>
      </w:pPr>
      <w:r w:rsidRPr="00804D98">
        <w:rPr>
          <w:bCs/>
          <w:i/>
          <w:snapToGrid w:val="0"/>
          <w:kern w:val="22"/>
          <w:szCs w:val="22"/>
          <w:lang w:val="fr-CA"/>
        </w:rPr>
        <w:t>La Conférence des Parties,</w:t>
      </w:r>
    </w:p>
    <w:p w14:paraId="0EDC9A6B" w14:textId="38FA7D2F"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54059D">
        <w:rPr>
          <w:i/>
          <w:iCs/>
          <w:snapToGrid w:val="0"/>
          <w:kern w:val="22"/>
          <w:szCs w:val="22"/>
          <w:lang w:val="fr-FR"/>
        </w:rPr>
        <w:t>Réaffirmant</w:t>
      </w:r>
      <w:r>
        <w:rPr>
          <w:snapToGrid w:val="0"/>
          <w:kern w:val="22"/>
          <w:szCs w:val="22"/>
          <w:lang w:val="fr-FR"/>
        </w:rPr>
        <w:t xml:space="preserve"> les a</w:t>
      </w:r>
      <w:r w:rsidRPr="0054059D">
        <w:rPr>
          <w:snapToGrid w:val="0"/>
          <w:kern w:val="22"/>
          <w:szCs w:val="22"/>
          <w:lang w:val="fr-FR"/>
        </w:rPr>
        <w:t>rticle</w:t>
      </w:r>
      <w:r>
        <w:rPr>
          <w:snapToGrid w:val="0"/>
          <w:kern w:val="22"/>
          <w:szCs w:val="22"/>
          <w:lang w:val="fr-FR"/>
        </w:rPr>
        <w:t>s 4 et</w:t>
      </w:r>
      <w:r w:rsidRPr="0054059D">
        <w:rPr>
          <w:snapToGrid w:val="0"/>
          <w:kern w:val="22"/>
          <w:szCs w:val="22"/>
          <w:lang w:val="fr-FR"/>
        </w:rPr>
        <w:t> 22 de la Convention ainsi que les décisions X/29, XI/17, XII/22, XIII/12</w:t>
      </w:r>
      <w:r w:rsidR="0096322A">
        <w:rPr>
          <w:snapToGrid w:val="0"/>
          <w:kern w:val="22"/>
          <w:szCs w:val="22"/>
          <w:lang w:val="fr-FR"/>
        </w:rPr>
        <w:t xml:space="preserve">, </w:t>
      </w:r>
      <w:r w:rsidRPr="0054059D">
        <w:rPr>
          <w:snapToGrid w:val="0"/>
          <w:kern w:val="22"/>
          <w:szCs w:val="22"/>
          <w:lang w:val="fr-FR"/>
        </w:rPr>
        <w:t>en particulier le paragraphe 3</w:t>
      </w:r>
      <w:r w:rsidR="0096322A">
        <w:rPr>
          <w:snapToGrid w:val="0"/>
          <w:kern w:val="22"/>
          <w:szCs w:val="22"/>
          <w:lang w:val="fr-FR"/>
        </w:rPr>
        <w:t>,</w:t>
      </w:r>
      <w:r w:rsidRPr="0054059D">
        <w:rPr>
          <w:snapToGrid w:val="0"/>
          <w:kern w:val="22"/>
          <w:szCs w:val="22"/>
          <w:lang w:val="fr-FR"/>
        </w:rPr>
        <w:t xml:space="preserve"> et 14/9 de la Conférence des Parties sur les aires marines d’importance écologique ou biologique,</w:t>
      </w:r>
    </w:p>
    <w:p w14:paraId="401CB577" w14:textId="114EFF64" w:rsidR="00D61FC1" w:rsidRPr="0096322A"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54059D">
        <w:rPr>
          <w:i/>
          <w:iCs/>
          <w:szCs w:val="22"/>
          <w:lang w:val="fr-FR"/>
        </w:rPr>
        <w:t>Rappelant</w:t>
      </w:r>
      <w:r>
        <w:rPr>
          <w:szCs w:val="22"/>
          <w:lang w:val="fr-FR"/>
        </w:rPr>
        <w:t xml:space="preserve"> la résolution </w:t>
      </w:r>
      <w:hyperlink r:id="rId15" w:history="1">
        <w:r w:rsidRPr="0030202A">
          <w:rPr>
            <w:rStyle w:val="Lienhypertexte"/>
            <w:sz w:val="22"/>
            <w:szCs w:val="22"/>
            <w:lang w:val="fr-FR"/>
          </w:rPr>
          <w:t>76/72</w:t>
        </w:r>
      </w:hyperlink>
      <w:r w:rsidRPr="0054059D">
        <w:rPr>
          <w:szCs w:val="22"/>
          <w:lang w:val="fr-FR"/>
        </w:rPr>
        <w:t xml:space="preserve"> de l’Assemblée générale des Nations Unies sur les océans et le droit de la mer et les paragraphes du préambule de la Convention des Nations Unies sur le droit de la mer</w:t>
      </w:r>
      <w:r w:rsidR="00DE0218">
        <w:rPr>
          <w:szCs w:val="22"/>
          <w:lang w:val="fr-FR"/>
        </w:rPr>
        <w:t>,</w:t>
      </w:r>
      <w:r w:rsidRPr="0096322A">
        <w:rPr>
          <w:rStyle w:val="Appelnotedebasdep"/>
          <w:rFonts w:eastAsiaTheme="majorEastAsia"/>
          <w:szCs w:val="22"/>
        </w:rPr>
        <w:footnoteReference w:id="1"/>
      </w:r>
      <w:r w:rsidR="00DE0218" w:rsidRPr="0096322A">
        <w:rPr>
          <w:szCs w:val="22"/>
          <w:vertAlign w:val="superscript"/>
          <w:lang w:val="fr-FR"/>
        </w:rPr>
        <w:t xml:space="preserve">, </w:t>
      </w:r>
      <w:r w:rsidR="00DE0218" w:rsidRPr="0096322A">
        <w:rPr>
          <w:rStyle w:val="Appelnotedebasdep"/>
          <w:szCs w:val="22"/>
        </w:rPr>
        <w:footnoteReference w:id="2"/>
      </w:r>
      <w:r w:rsidR="0096322A" w:rsidRPr="0096322A">
        <w:rPr>
          <w:szCs w:val="22"/>
          <w:vertAlign w:val="superscript"/>
          <w:lang w:val="fr-FR"/>
        </w:rPr>
        <w:t>,</w:t>
      </w:r>
      <w:r w:rsidR="0096322A">
        <w:rPr>
          <w:szCs w:val="22"/>
          <w:vertAlign w:val="superscript"/>
          <w:lang w:val="fr-FR"/>
        </w:rPr>
        <w:t xml:space="preserve"> </w:t>
      </w:r>
      <w:r w:rsidR="0096322A" w:rsidRPr="0096322A">
        <w:rPr>
          <w:rStyle w:val="Appelnotedebasdep"/>
          <w:szCs w:val="22"/>
        </w:rPr>
        <w:footnoteReference w:id="3"/>
      </w:r>
    </w:p>
    <w:p w14:paraId="286A71B8" w14:textId="77777777"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54059D">
        <w:rPr>
          <w:i/>
          <w:iCs/>
          <w:szCs w:val="22"/>
          <w:lang w:val="fr-FR"/>
        </w:rPr>
        <w:t>Réitérant</w:t>
      </w:r>
      <w:r>
        <w:rPr>
          <w:szCs w:val="22"/>
          <w:lang w:val="fr-FR"/>
        </w:rPr>
        <w:t xml:space="preserve"> le rôle central</w:t>
      </w:r>
      <w:r w:rsidRPr="0054059D">
        <w:rPr>
          <w:szCs w:val="22"/>
          <w:lang w:val="fr-FR"/>
        </w:rPr>
        <w:t xml:space="preserve"> de l’Assemblée générale des Nations Unies dans le traitement des questions relatives à la conservation et à l’utilisation durable de la biodiversité dan</w:t>
      </w:r>
      <w:r>
        <w:rPr>
          <w:szCs w:val="22"/>
          <w:lang w:val="fr-FR"/>
        </w:rPr>
        <w:t xml:space="preserve">s les aires marines ne relevant </w:t>
      </w:r>
      <w:r w:rsidRPr="0054059D">
        <w:rPr>
          <w:szCs w:val="22"/>
          <w:lang w:val="fr-FR"/>
        </w:rPr>
        <w:t>d’aucune juridiction nationale,</w:t>
      </w:r>
    </w:p>
    <w:p w14:paraId="1699715E" w14:textId="77777777" w:rsidR="00D61FC1"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54059D">
        <w:rPr>
          <w:i/>
          <w:iCs/>
          <w:szCs w:val="22"/>
          <w:lang w:val="fr-FR"/>
        </w:rPr>
        <w:t>Prenant note</w:t>
      </w:r>
      <w:r w:rsidRPr="0054059D">
        <w:rPr>
          <w:szCs w:val="22"/>
          <w:lang w:val="fr-FR"/>
        </w:rPr>
        <w:t xml:space="preserve"> des négociations en cours dans le cadre de la Conférence intergouvernementale sur un instrument international juridiquement contraignant au titre de la Convention des Nations Unies sur le droit de la mer portant sur la conservation et l’utilisation durable de la diversité biologique marine dans les zones situées au-delà des limites de la juridiction nationale, suite à la résolution </w:t>
      </w:r>
      <w:hyperlink r:id="rId16" w:history="1">
        <w:r w:rsidRPr="0030202A">
          <w:rPr>
            <w:rStyle w:val="Lienhypertexte"/>
            <w:sz w:val="22"/>
            <w:szCs w:val="22"/>
            <w:lang w:val="fr-FR"/>
          </w:rPr>
          <w:t>72/249</w:t>
        </w:r>
      </w:hyperlink>
      <w:r w:rsidRPr="0054059D">
        <w:rPr>
          <w:szCs w:val="22"/>
          <w:lang w:val="fr-FR"/>
        </w:rPr>
        <w:t xml:space="preserve"> de l’Assemblée générale des Nations Unies,</w:t>
      </w:r>
    </w:p>
    <w:p w14:paraId="179EEE9B" w14:textId="77777777" w:rsidR="00D61FC1" w:rsidRPr="00B513D9"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B513D9">
        <w:rPr>
          <w:i/>
          <w:iCs/>
          <w:szCs w:val="22"/>
          <w:lang w:val="fr-FR"/>
        </w:rPr>
        <w:t>Prenant note également</w:t>
      </w:r>
      <w:r w:rsidRPr="00B513D9">
        <w:rPr>
          <w:szCs w:val="22"/>
          <w:lang w:val="fr-FR"/>
        </w:rPr>
        <w:t xml:space="preserve"> du rapport du Comité préparatoire créé par la résolution 69/292 de l'Assemblée générale sur l'élaboration d'un instrument international juridiquement contraignant au titre de la Convention des Nations Unies sur le droit de la mer relatif à la conservation et à l'utilisation durable de la </w:t>
      </w:r>
      <w:r w:rsidRPr="00B513D9">
        <w:rPr>
          <w:szCs w:val="22"/>
          <w:lang w:val="fr-FR"/>
        </w:rPr>
        <w:lastRenderedPageBreak/>
        <w:t>diversité biologique marine dans les zones situées au-delà de la juridiction nationale et des recommandations qu'il contient, qui portent notamment sur les outils de gestion par zone, y c</w:t>
      </w:r>
      <w:r>
        <w:rPr>
          <w:szCs w:val="22"/>
          <w:lang w:val="fr-FR"/>
        </w:rPr>
        <w:t>ompris les air</w:t>
      </w:r>
      <w:r w:rsidRPr="00B513D9">
        <w:rPr>
          <w:szCs w:val="22"/>
          <w:lang w:val="fr-FR"/>
        </w:rPr>
        <w:t>es marines protégées, dans les zones situées au-delà de la juridiction nationale, y compris les normes et critères applicables aux zones nécessitant une protection par la mise en place d'outils de gestion par zone, ainsi que sur la  désignati</w:t>
      </w:r>
      <w:r>
        <w:rPr>
          <w:szCs w:val="22"/>
          <w:lang w:val="fr-FR"/>
        </w:rPr>
        <w:t>on, la mise en œuvre, et le suivi et examen des outils de gestion par zone,</w:t>
      </w:r>
    </w:p>
    <w:p w14:paraId="4734606A" w14:textId="77777777" w:rsidR="00D61FC1" w:rsidRPr="00B513D9" w:rsidRDefault="00D61FC1" w:rsidP="00D61FC1">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fr-FR"/>
        </w:rPr>
      </w:pPr>
      <w:r w:rsidRPr="00B513D9">
        <w:rPr>
          <w:i/>
          <w:iCs/>
          <w:szCs w:val="22"/>
          <w:lang w:val="fr-FR"/>
        </w:rPr>
        <w:t>Notant en outre</w:t>
      </w:r>
      <w:r w:rsidRPr="00B513D9">
        <w:rPr>
          <w:szCs w:val="22"/>
          <w:lang w:val="fr-FR"/>
        </w:rPr>
        <w:t xml:space="preserve"> la compétence de l'Organisation maritime internationale et de l'Organisation des Nations Unies pour l'alimentation et l'agriculture en ce qui concerne le tran</w:t>
      </w:r>
      <w:r>
        <w:rPr>
          <w:szCs w:val="22"/>
          <w:lang w:val="fr-FR"/>
        </w:rPr>
        <w:t xml:space="preserve">sport maritime et la pêche dans </w:t>
      </w:r>
      <w:r w:rsidRPr="00B513D9">
        <w:rPr>
          <w:szCs w:val="22"/>
          <w:lang w:val="fr-FR"/>
        </w:rPr>
        <w:t xml:space="preserve">les zones marines situées au-delà de la juridiction nationale, respectivement, et la compétence de l'Autorité internationale des fonds marins en ce qui concerne l'exploration et l'exploitation des ressources minérales dans la Zone internationale des fonds marins, </w:t>
      </w:r>
    </w:p>
    <w:p w14:paraId="3F638D83" w14:textId="64D7F4D3" w:rsidR="00D61FC1" w:rsidRPr="0054059D" w:rsidRDefault="00D61FC1" w:rsidP="00D61FC1">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fr-FR"/>
        </w:rPr>
      </w:pPr>
      <w:r w:rsidRPr="00B513D9">
        <w:rPr>
          <w:i/>
          <w:iCs/>
          <w:szCs w:val="22"/>
          <w:lang w:val="fr-FR"/>
        </w:rPr>
        <w:t>Notant</w:t>
      </w:r>
      <w:r w:rsidRPr="00B513D9">
        <w:rPr>
          <w:szCs w:val="22"/>
          <w:lang w:val="fr-FR"/>
        </w:rPr>
        <w:t xml:space="preserve"> que la des</w:t>
      </w:r>
      <w:r>
        <w:rPr>
          <w:szCs w:val="22"/>
          <w:lang w:val="fr-FR"/>
        </w:rPr>
        <w:t>cription des air</w:t>
      </w:r>
      <w:r w:rsidRPr="00B513D9">
        <w:rPr>
          <w:szCs w:val="22"/>
          <w:lang w:val="fr-FR"/>
        </w:rPr>
        <w:t>es marines d'import</w:t>
      </w:r>
      <w:r>
        <w:rPr>
          <w:szCs w:val="22"/>
          <w:lang w:val="fr-FR"/>
        </w:rPr>
        <w:t>ance écologique ou biologique</w:t>
      </w:r>
      <w:r w:rsidRPr="00B513D9">
        <w:rPr>
          <w:szCs w:val="22"/>
          <w:lang w:val="fr-FR"/>
        </w:rPr>
        <w:t xml:space="preserve"> est un processus scientifique et technique important qui peut contribuer à la mise en </w:t>
      </w:r>
      <w:r>
        <w:rPr>
          <w:szCs w:val="22"/>
          <w:lang w:val="fr-FR"/>
        </w:rPr>
        <w:t xml:space="preserve">œuvre du </w:t>
      </w:r>
      <w:r w:rsidR="0096322A">
        <w:rPr>
          <w:szCs w:val="22"/>
          <w:lang w:val="fr-FR"/>
        </w:rPr>
        <w:t>cadre mondial de la biodiversité de Kunming-Montréal</w:t>
      </w:r>
      <w:r w:rsidRPr="00B513D9">
        <w:rPr>
          <w:szCs w:val="22"/>
          <w:lang w:val="fr-FR"/>
        </w:rPr>
        <w:t>,</w:t>
      </w:r>
    </w:p>
    <w:p w14:paraId="6938AD9C" w14:textId="05BA3CDA"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54059D">
        <w:rPr>
          <w:snapToGrid w:val="0"/>
          <w:kern w:val="22"/>
          <w:szCs w:val="22"/>
          <w:lang w:val="fr-FR"/>
        </w:rPr>
        <w:t>1.</w:t>
      </w:r>
      <w:r w:rsidRPr="0054059D">
        <w:rPr>
          <w:snapToGrid w:val="0"/>
          <w:kern w:val="22"/>
          <w:szCs w:val="22"/>
          <w:lang w:val="fr-FR"/>
        </w:rPr>
        <w:tab/>
      </w:r>
      <w:r w:rsidRPr="0054059D">
        <w:rPr>
          <w:i/>
          <w:iCs/>
          <w:snapToGrid w:val="0"/>
          <w:kern w:val="22"/>
          <w:szCs w:val="22"/>
          <w:lang w:val="fr-FR"/>
        </w:rPr>
        <w:t>Exprime ses remerciements</w:t>
      </w:r>
      <w:r w:rsidRPr="0054059D">
        <w:rPr>
          <w:snapToGrid w:val="0"/>
          <w:kern w:val="22"/>
          <w:szCs w:val="22"/>
          <w:lang w:val="fr-FR"/>
        </w:rPr>
        <w:t xml:space="preserve"> aux Gouvernements de la </w:t>
      </w:r>
      <w:r>
        <w:rPr>
          <w:snapToGrid w:val="0"/>
          <w:kern w:val="22"/>
          <w:szCs w:val="22"/>
          <w:lang w:val="fr-FR"/>
        </w:rPr>
        <w:t xml:space="preserve">Belgique et de l’Allemagne pour leur soutien financier apporté à </w:t>
      </w:r>
      <w:r w:rsidRPr="0054059D">
        <w:rPr>
          <w:snapToGrid w:val="0"/>
          <w:kern w:val="22"/>
          <w:szCs w:val="22"/>
          <w:lang w:val="fr-FR"/>
        </w:rPr>
        <w:t>l’organisation de l’atelier d’experts chargé d’identifier les options propres à modifier la description des aires marines d’importance écologique ou biologique et à décrire de nouvelles aires, et se félicite du rapport de l’atelier</w:t>
      </w:r>
      <w:r>
        <w:rPr>
          <w:rStyle w:val="Appelnotedebasdep"/>
          <w:rFonts w:eastAsiaTheme="majorEastAsia"/>
          <w:kern w:val="22"/>
          <w:szCs w:val="22"/>
        </w:rPr>
        <w:footnoteReference w:id="4"/>
      </w:r>
      <w:r w:rsidR="0096322A">
        <w:rPr>
          <w:snapToGrid w:val="0"/>
          <w:kern w:val="22"/>
          <w:szCs w:val="22"/>
          <w:lang w:val="fr-FR"/>
        </w:rPr>
        <w:t xml:space="preserve"> </w:t>
      </w:r>
      <w:r>
        <w:rPr>
          <w:snapToGrid w:val="0"/>
          <w:kern w:val="22"/>
          <w:szCs w:val="22"/>
          <w:lang w:val="fr-FR"/>
        </w:rPr>
        <w:t>;</w:t>
      </w:r>
    </w:p>
    <w:p w14:paraId="3E691D67" w14:textId="2A1E3F8C" w:rsidR="00D61FC1" w:rsidRPr="00815638" w:rsidRDefault="00D61FC1" w:rsidP="00D61FC1">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54059D">
        <w:rPr>
          <w:snapToGrid w:val="0"/>
          <w:kern w:val="22"/>
          <w:szCs w:val="22"/>
          <w:lang w:val="fr-FR"/>
        </w:rPr>
        <w:t>2.</w:t>
      </w:r>
      <w:r w:rsidRPr="0054059D">
        <w:rPr>
          <w:snapToGrid w:val="0"/>
          <w:kern w:val="22"/>
          <w:szCs w:val="22"/>
          <w:lang w:val="fr-FR"/>
        </w:rPr>
        <w:tab/>
      </w:r>
      <w:r w:rsidRPr="00815638">
        <w:rPr>
          <w:i/>
          <w:iCs/>
          <w:snapToGrid w:val="0"/>
          <w:kern w:val="22"/>
          <w:szCs w:val="22"/>
          <w:lang w:val="fr-FR"/>
        </w:rPr>
        <w:t>Se félicite</w:t>
      </w:r>
      <w:r w:rsidRPr="00815638">
        <w:rPr>
          <w:snapToGrid w:val="0"/>
          <w:kern w:val="22"/>
          <w:szCs w:val="22"/>
          <w:lang w:val="fr-FR"/>
        </w:rPr>
        <w:t xml:space="preserve"> des activités de renforcement</w:t>
      </w:r>
      <w:r>
        <w:rPr>
          <w:snapToGrid w:val="0"/>
          <w:kern w:val="22"/>
          <w:szCs w:val="22"/>
          <w:lang w:val="fr-FR"/>
        </w:rPr>
        <w:t xml:space="preserve"> des capacités facilitées par la Secrétaire exécutive</w:t>
      </w:r>
      <w:r w:rsidRPr="00815638">
        <w:rPr>
          <w:snapToGrid w:val="0"/>
          <w:kern w:val="22"/>
          <w:szCs w:val="22"/>
          <w:lang w:val="fr-FR"/>
        </w:rPr>
        <w:t xml:space="preserve"> au niveau régional en co</w:t>
      </w:r>
      <w:r>
        <w:rPr>
          <w:snapToGrid w:val="0"/>
          <w:kern w:val="22"/>
          <w:szCs w:val="22"/>
          <w:lang w:val="fr-FR"/>
        </w:rPr>
        <w:t xml:space="preserve">llaboration avec les Parties, les </w:t>
      </w:r>
      <w:r w:rsidRPr="00815638">
        <w:rPr>
          <w:snapToGrid w:val="0"/>
          <w:kern w:val="22"/>
          <w:szCs w:val="22"/>
          <w:lang w:val="fr-FR"/>
        </w:rPr>
        <w:t>autres gouvernements et les organisations compétentes pour faciliter les efforts vi</w:t>
      </w:r>
      <w:r>
        <w:rPr>
          <w:snapToGrid w:val="0"/>
          <w:kern w:val="22"/>
          <w:szCs w:val="22"/>
          <w:lang w:val="fr-FR"/>
        </w:rPr>
        <w:t xml:space="preserve">sant à décrire les </w:t>
      </w:r>
      <w:r w:rsidR="0096322A">
        <w:rPr>
          <w:szCs w:val="22"/>
          <w:lang w:val="fr-FR"/>
        </w:rPr>
        <w:t>air</w:t>
      </w:r>
      <w:r w:rsidR="0096322A" w:rsidRPr="00B513D9">
        <w:rPr>
          <w:szCs w:val="22"/>
          <w:lang w:val="fr-FR"/>
        </w:rPr>
        <w:t>es marines d'import</w:t>
      </w:r>
      <w:r w:rsidR="0096322A">
        <w:rPr>
          <w:szCs w:val="22"/>
          <w:lang w:val="fr-FR"/>
        </w:rPr>
        <w:t>ance écologique ou biologique</w:t>
      </w:r>
      <w:r w:rsidRPr="00815638">
        <w:rPr>
          <w:snapToGrid w:val="0"/>
          <w:kern w:val="22"/>
          <w:szCs w:val="22"/>
          <w:lang w:val="fr-FR"/>
        </w:rPr>
        <w:t xml:space="preserve">, </w:t>
      </w:r>
      <w:r w:rsidRPr="00815638">
        <w:rPr>
          <w:i/>
          <w:iCs/>
          <w:snapToGrid w:val="0"/>
          <w:kern w:val="22"/>
          <w:szCs w:val="22"/>
          <w:lang w:val="fr-FR"/>
        </w:rPr>
        <w:t>reconnaît</w:t>
      </w:r>
      <w:r w:rsidRPr="00815638">
        <w:rPr>
          <w:snapToGrid w:val="0"/>
          <w:kern w:val="22"/>
          <w:szCs w:val="22"/>
          <w:lang w:val="fr-FR"/>
        </w:rPr>
        <w:t xml:space="preserve"> que ces activités peuvent constituer un élément important d'un programme de travail actualisé sur la biodiversité marine et côtière, et </w:t>
      </w:r>
      <w:r w:rsidRPr="00815638">
        <w:rPr>
          <w:i/>
          <w:iCs/>
          <w:snapToGrid w:val="0"/>
          <w:kern w:val="22"/>
          <w:szCs w:val="22"/>
          <w:lang w:val="fr-FR"/>
        </w:rPr>
        <w:t>prie</w:t>
      </w:r>
      <w:r>
        <w:rPr>
          <w:snapToGrid w:val="0"/>
          <w:kern w:val="22"/>
          <w:szCs w:val="22"/>
          <w:lang w:val="fr-FR"/>
        </w:rPr>
        <w:t xml:space="preserve"> la Secrétaire exécutive</w:t>
      </w:r>
      <w:r w:rsidRPr="00815638">
        <w:rPr>
          <w:snapToGrid w:val="0"/>
          <w:kern w:val="22"/>
          <w:szCs w:val="22"/>
          <w:lang w:val="fr-FR"/>
        </w:rPr>
        <w:t xml:space="preserve"> de continuer à faciliter ces activités de renforcement des capacité</w:t>
      </w:r>
      <w:r>
        <w:rPr>
          <w:snapToGrid w:val="0"/>
          <w:kern w:val="22"/>
          <w:szCs w:val="22"/>
          <w:lang w:val="fr-FR"/>
        </w:rPr>
        <w:t xml:space="preserve">s à l'appui de la mise en œuvre du </w:t>
      </w:r>
      <w:r w:rsidR="0096322A">
        <w:rPr>
          <w:snapToGrid w:val="0"/>
          <w:kern w:val="22"/>
          <w:szCs w:val="22"/>
          <w:lang w:val="fr-FR"/>
        </w:rPr>
        <w:t xml:space="preserve">cadre mondial de la biodiversité de Kunming-Montréal </w:t>
      </w:r>
      <w:r>
        <w:rPr>
          <w:snapToGrid w:val="0"/>
          <w:kern w:val="22"/>
          <w:szCs w:val="22"/>
          <w:lang w:val="fr-FR"/>
        </w:rPr>
        <w:t>;</w:t>
      </w:r>
    </w:p>
    <w:p w14:paraId="6199C930" w14:textId="3EAFB61A" w:rsidR="00D61FC1" w:rsidRDefault="00D61FC1" w:rsidP="00D61FC1">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815638">
        <w:rPr>
          <w:iCs/>
          <w:snapToGrid w:val="0"/>
          <w:kern w:val="22"/>
          <w:szCs w:val="22"/>
          <w:lang w:val="fr-FR"/>
        </w:rPr>
        <w:t>3.</w:t>
      </w:r>
      <w:r w:rsidRPr="00815638">
        <w:rPr>
          <w:iCs/>
          <w:snapToGrid w:val="0"/>
          <w:kern w:val="22"/>
          <w:szCs w:val="22"/>
          <w:lang w:val="fr-FR"/>
        </w:rPr>
        <w:tab/>
      </w:r>
      <w:r w:rsidRPr="00815638">
        <w:rPr>
          <w:i/>
          <w:snapToGrid w:val="0"/>
          <w:kern w:val="22"/>
          <w:szCs w:val="22"/>
          <w:lang w:val="fr-FR"/>
        </w:rPr>
        <w:t>Décide</w:t>
      </w:r>
      <w:r w:rsidRPr="00815638">
        <w:rPr>
          <w:iCs/>
          <w:snapToGrid w:val="0"/>
          <w:kern w:val="22"/>
          <w:szCs w:val="22"/>
          <w:lang w:val="fr-FR"/>
        </w:rPr>
        <w:t xml:space="preserve"> de proroger le mandat du</w:t>
      </w:r>
      <w:r w:rsidRPr="00815638">
        <w:rPr>
          <w:kern w:val="22"/>
          <w:szCs w:val="22"/>
          <w:lang w:val="fr-FR"/>
        </w:rPr>
        <w:t xml:space="preserve"> Groupe </w:t>
      </w:r>
      <w:r>
        <w:rPr>
          <w:kern w:val="22"/>
          <w:szCs w:val="22"/>
          <w:lang w:val="fr-FR"/>
        </w:rPr>
        <w:t>consultatif informel sur les air</w:t>
      </w:r>
      <w:r w:rsidRPr="00815638">
        <w:rPr>
          <w:kern w:val="22"/>
          <w:szCs w:val="22"/>
          <w:lang w:val="fr-FR"/>
        </w:rPr>
        <w:t>es marines d'importance écologique ou biologique</w:t>
      </w:r>
      <w:r w:rsidR="0096322A">
        <w:rPr>
          <w:kern w:val="22"/>
          <w:szCs w:val="22"/>
          <w:lang w:val="fr-FR"/>
        </w:rPr>
        <w:t xml:space="preserve"> </w:t>
      </w:r>
      <w:r>
        <w:rPr>
          <w:kern w:val="22"/>
          <w:szCs w:val="22"/>
          <w:lang w:val="fr-FR"/>
        </w:rPr>
        <w:t>;</w:t>
      </w:r>
    </w:p>
    <w:p w14:paraId="3FC5FE5B" w14:textId="69E0E588" w:rsidR="00D61FC1" w:rsidRPr="00013A63" w:rsidRDefault="00EF1181" w:rsidP="006B4876">
      <w:pPr>
        <w:suppressLineNumbers/>
        <w:suppressAutoHyphens/>
        <w:kinsoku w:val="0"/>
        <w:overflowPunct w:val="0"/>
        <w:autoSpaceDE w:val="0"/>
        <w:autoSpaceDN w:val="0"/>
        <w:adjustRightInd w:val="0"/>
        <w:snapToGrid w:val="0"/>
        <w:spacing w:before="120" w:after="120"/>
        <w:ind w:firstLine="720"/>
        <w:rPr>
          <w:lang w:val="fr-FR"/>
        </w:rPr>
      </w:pPr>
      <w:r>
        <w:rPr>
          <w:iCs/>
          <w:kern w:val="22"/>
          <w:szCs w:val="22"/>
          <w:lang w:val="fr-FR"/>
        </w:rPr>
        <w:t>4</w:t>
      </w:r>
      <w:r w:rsidR="00D61FC1" w:rsidRPr="00013A63">
        <w:rPr>
          <w:iCs/>
          <w:kern w:val="22"/>
          <w:szCs w:val="22"/>
          <w:lang w:val="fr-FR"/>
        </w:rPr>
        <w:t>.</w:t>
      </w:r>
      <w:r w:rsidR="00D61FC1" w:rsidRPr="00013A63">
        <w:rPr>
          <w:iCs/>
          <w:kern w:val="22"/>
          <w:szCs w:val="22"/>
          <w:lang w:val="fr-FR"/>
        </w:rPr>
        <w:tab/>
      </w:r>
      <w:r w:rsidR="00D61FC1">
        <w:rPr>
          <w:i/>
          <w:snapToGrid w:val="0"/>
          <w:kern w:val="22"/>
          <w:szCs w:val="22"/>
          <w:lang w:val="fr-FR"/>
        </w:rPr>
        <w:t xml:space="preserve">Prie </w:t>
      </w:r>
      <w:r w:rsidR="00D61FC1" w:rsidRPr="009401C7">
        <w:rPr>
          <w:snapToGrid w:val="0"/>
          <w:kern w:val="22"/>
          <w:szCs w:val="22"/>
          <w:lang w:val="fr-FR"/>
        </w:rPr>
        <w:t>la Secrétaire exécutive, sous réserve des ressources disponibles, de convoquer un atel</w:t>
      </w:r>
      <w:r w:rsidR="00D61FC1">
        <w:rPr>
          <w:snapToGrid w:val="0"/>
          <w:kern w:val="22"/>
          <w:szCs w:val="22"/>
          <w:lang w:val="fr-FR"/>
        </w:rPr>
        <w:t xml:space="preserve">ier d'experts pour examiner les </w:t>
      </w:r>
      <w:r w:rsidR="00D61FC1" w:rsidRPr="009401C7">
        <w:rPr>
          <w:snapToGrid w:val="0"/>
          <w:kern w:val="22"/>
          <w:szCs w:val="22"/>
          <w:lang w:val="fr-FR"/>
        </w:rPr>
        <w:t xml:space="preserve">aspects techniques des modalités décrites dans l'annexe à la recommandation </w:t>
      </w:r>
      <w:r w:rsidR="00D61FC1" w:rsidRPr="009401C7">
        <w:rPr>
          <w:iCs/>
          <w:snapToGrid w:val="0"/>
          <w:kern w:val="22"/>
          <w:szCs w:val="22"/>
          <w:lang w:val="fr-FR"/>
        </w:rPr>
        <w:t>24/</w:t>
      </w:r>
      <w:r w:rsidR="00D61FC1" w:rsidRPr="00013A63">
        <w:rPr>
          <w:iCs/>
          <w:snapToGrid w:val="0"/>
          <w:kern w:val="22"/>
          <w:szCs w:val="22"/>
          <w:lang w:val="fr-FR"/>
        </w:rPr>
        <w:t xml:space="preserve">10 de </w:t>
      </w:r>
      <w:r w:rsidR="00D61FC1">
        <w:rPr>
          <w:iCs/>
          <w:snapToGrid w:val="0"/>
          <w:kern w:val="22"/>
          <w:szCs w:val="22"/>
          <w:lang w:val="fr-FR"/>
        </w:rPr>
        <w:t xml:space="preserve">l'Organe subsidiaire chargé de fournir des avis </w:t>
      </w:r>
      <w:r w:rsidR="00D61FC1" w:rsidRPr="00013A63">
        <w:rPr>
          <w:iCs/>
          <w:snapToGrid w:val="0"/>
          <w:kern w:val="22"/>
          <w:szCs w:val="22"/>
          <w:lang w:val="fr-FR"/>
        </w:rPr>
        <w:t>scientifique</w:t>
      </w:r>
      <w:r w:rsidR="00D61FC1">
        <w:rPr>
          <w:iCs/>
          <w:snapToGrid w:val="0"/>
          <w:kern w:val="22"/>
          <w:szCs w:val="22"/>
          <w:lang w:val="fr-FR"/>
        </w:rPr>
        <w:t>s</w:t>
      </w:r>
      <w:r w:rsidR="00D61FC1" w:rsidRPr="00013A63">
        <w:rPr>
          <w:iCs/>
          <w:snapToGrid w:val="0"/>
          <w:kern w:val="22"/>
          <w:szCs w:val="22"/>
          <w:lang w:val="fr-FR"/>
        </w:rPr>
        <w:t>, technique</w:t>
      </w:r>
      <w:r w:rsidR="00D61FC1">
        <w:rPr>
          <w:iCs/>
          <w:snapToGrid w:val="0"/>
          <w:kern w:val="22"/>
          <w:szCs w:val="22"/>
          <w:lang w:val="fr-FR"/>
        </w:rPr>
        <w:t>s</w:t>
      </w:r>
      <w:r w:rsidR="00D61FC1" w:rsidRPr="00013A63">
        <w:rPr>
          <w:iCs/>
          <w:snapToGrid w:val="0"/>
          <w:kern w:val="22"/>
          <w:szCs w:val="22"/>
          <w:lang w:val="fr-FR"/>
        </w:rPr>
        <w:t xml:space="preserve"> et technologique</w:t>
      </w:r>
      <w:r w:rsidR="00D61FC1">
        <w:rPr>
          <w:iCs/>
          <w:snapToGrid w:val="0"/>
          <w:kern w:val="22"/>
          <w:szCs w:val="22"/>
          <w:lang w:val="fr-FR"/>
        </w:rPr>
        <w:t>s</w:t>
      </w:r>
      <w:r w:rsidRPr="00980BF7">
        <w:rPr>
          <w:rStyle w:val="Appelnotedebasdep"/>
          <w:iCs/>
          <w:snapToGrid w:val="0"/>
          <w:kern w:val="22"/>
          <w:szCs w:val="22"/>
          <w:lang w:val="en-US"/>
        </w:rPr>
        <w:footnoteReference w:id="5"/>
      </w:r>
      <w:r w:rsidR="00527518">
        <w:rPr>
          <w:iCs/>
          <w:snapToGrid w:val="0"/>
          <w:kern w:val="22"/>
          <w:szCs w:val="22"/>
          <w:lang w:val="fr-FR"/>
        </w:rPr>
        <w:t>,</w:t>
      </w:r>
      <w:r w:rsidR="00D61FC1" w:rsidRPr="00013A63">
        <w:rPr>
          <w:iCs/>
          <w:snapToGrid w:val="0"/>
          <w:kern w:val="22"/>
          <w:szCs w:val="22"/>
          <w:lang w:val="fr-FR"/>
        </w:rPr>
        <w:t xml:space="preserve"> et un atelier d'experts pour examiner les questions jurid</w:t>
      </w:r>
      <w:r w:rsidR="00D61FC1">
        <w:rPr>
          <w:iCs/>
          <w:snapToGrid w:val="0"/>
          <w:kern w:val="22"/>
          <w:szCs w:val="22"/>
          <w:lang w:val="fr-FR"/>
        </w:rPr>
        <w:t>iques relatives à ces modalités,</w:t>
      </w:r>
      <w:r w:rsidR="00D61FC1" w:rsidRPr="00013A63">
        <w:rPr>
          <w:iCs/>
          <w:snapToGrid w:val="0"/>
          <w:kern w:val="22"/>
          <w:szCs w:val="22"/>
          <w:lang w:val="fr-FR"/>
        </w:rPr>
        <w:t xml:space="preserve"> sur la base des</w:t>
      </w:r>
      <w:r w:rsidR="00D61FC1">
        <w:rPr>
          <w:iCs/>
          <w:snapToGrid w:val="0"/>
          <w:kern w:val="22"/>
          <w:szCs w:val="22"/>
          <w:lang w:val="fr-FR"/>
        </w:rPr>
        <w:t xml:space="preserve"> résultats de l'atelier susmenti</w:t>
      </w:r>
      <w:r w:rsidR="00D61FC1" w:rsidRPr="00013A63">
        <w:rPr>
          <w:iCs/>
          <w:snapToGrid w:val="0"/>
          <w:kern w:val="22"/>
          <w:szCs w:val="22"/>
          <w:lang w:val="fr-FR"/>
        </w:rPr>
        <w:t xml:space="preserve">onné, de </w:t>
      </w:r>
      <w:r w:rsidR="00D61FC1" w:rsidRPr="00013A63">
        <w:rPr>
          <w:lang w:val="fr-FR"/>
        </w:rPr>
        <w:t>communiquer les résultat</w:t>
      </w:r>
      <w:r w:rsidR="00D61FC1">
        <w:rPr>
          <w:lang w:val="fr-FR"/>
        </w:rPr>
        <w:t>s de ces travaux pour examen au moyen de modalités en ligne</w:t>
      </w:r>
      <w:r w:rsidR="00D61FC1" w:rsidRPr="00013A63">
        <w:rPr>
          <w:lang w:val="fr-FR"/>
        </w:rPr>
        <w:t>, telles que des webinaires mondiaux et/ou régionaux, des observations ouvertes des Parties et d'autres gouvernements, et des débats du Groupe consultatif informel</w:t>
      </w:r>
      <w:r w:rsidR="0096322A" w:rsidRPr="0096322A">
        <w:rPr>
          <w:szCs w:val="22"/>
          <w:lang w:val="fr-FR"/>
        </w:rPr>
        <w:t xml:space="preserve"> </w:t>
      </w:r>
      <w:r w:rsidR="0096322A">
        <w:rPr>
          <w:szCs w:val="22"/>
          <w:lang w:val="fr-FR"/>
        </w:rPr>
        <w:t>sur les air</w:t>
      </w:r>
      <w:r w:rsidR="0096322A" w:rsidRPr="00B513D9">
        <w:rPr>
          <w:szCs w:val="22"/>
          <w:lang w:val="fr-FR"/>
        </w:rPr>
        <w:t>es marines d'import</w:t>
      </w:r>
      <w:r w:rsidR="0096322A">
        <w:rPr>
          <w:szCs w:val="22"/>
          <w:lang w:val="fr-FR"/>
        </w:rPr>
        <w:t>ance écologique ou biologique</w:t>
      </w:r>
      <w:r w:rsidR="00D61FC1" w:rsidRPr="00013A63">
        <w:rPr>
          <w:lang w:val="fr-FR"/>
        </w:rPr>
        <w:t>, et de communiquer les résultats de ces travaux à une réunion future de l'</w:t>
      </w:r>
      <w:r w:rsidR="00D61FC1">
        <w:rPr>
          <w:iCs/>
          <w:snapToGrid w:val="0"/>
          <w:kern w:val="22"/>
          <w:szCs w:val="22"/>
          <w:lang w:val="fr-FR"/>
        </w:rPr>
        <w:t xml:space="preserve">Organe subsidiaire chargé de fournis des avis </w:t>
      </w:r>
      <w:r w:rsidR="00D61FC1" w:rsidRPr="00013A63">
        <w:rPr>
          <w:iCs/>
          <w:snapToGrid w:val="0"/>
          <w:kern w:val="22"/>
          <w:szCs w:val="22"/>
          <w:lang w:val="fr-FR"/>
        </w:rPr>
        <w:t>scientifique</w:t>
      </w:r>
      <w:r w:rsidR="00D61FC1">
        <w:rPr>
          <w:iCs/>
          <w:snapToGrid w:val="0"/>
          <w:kern w:val="22"/>
          <w:szCs w:val="22"/>
          <w:lang w:val="fr-FR"/>
        </w:rPr>
        <w:t>s</w:t>
      </w:r>
      <w:r w:rsidR="00D61FC1" w:rsidRPr="00013A63">
        <w:rPr>
          <w:iCs/>
          <w:snapToGrid w:val="0"/>
          <w:kern w:val="22"/>
          <w:szCs w:val="22"/>
          <w:lang w:val="fr-FR"/>
        </w:rPr>
        <w:t>, technique</w:t>
      </w:r>
      <w:r w:rsidR="00D61FC1">
        <w:rPr>
          <w:iCs/>
          <w:snapToGrid w:val="0"/>
          <w:kern w:val="22"/>
          <w:szCs w:val="22"/>
          <w:lang w:val="fr-FR"/>
        </w:rPr>
        <w:t>s</w:t>
      </w:r>
      <w:r w:rsidR="00D61FC1" w:rsidRPr="00013A63">
        <w:rPr>
          <w:iCs/>
          <w:snapToGrid w:val="0"/>
          <w:kern w:val="22"/>
          <w:szCs w:val="22"/>
          <w:lang w:val="fr-FR"/>
        </w:rPr>
        <w:t xml:space="preserve"> et technologique</w:t>
      </w:r>
      <w:r w:rsidR="00D61FC1">
        <w:rPr>
          <w:iCs/>
          <w:snapToGrid w:val="0"/>
          <w:kern w:val="22"/>
          <w:szCs w:val="22"/>
          <w:lang w:val="fr-FR"/>
        </w:rPr>
        <w:t>s et/ou</w:t>
      </w:r>
      <w:r w:rsidR="00D61FC1" w:rsidRPr="00013A63">
        <w:rPr>
          <w:lang w:val="fr-FR"/>
        </w:rPr>
        <w:t xml:space="preserve"> de l'Orga</w:t>
      </w:r>
      <w:r w:rsidR="00D61FC1">
        <w:rPr>
          <w:lang w:val="fr-FR"/>
        </w:rPr>
        <w:t>ne subsidiaire chargé de l’application</w:t>
      </w:r>
      <w:r w:rsidR="00D61FC1" w:rsidRPr="00013A63">
        <w:rPr>
          <w:lang w:val="fr-FR"/>
        </w:rPr>
        <w:t xml:space="preserve">, pour examen avant la seizième réunion de la Conférence des Parties, en vue d'adopter des </w:t>
      </w:r>
      <w:r w:rsidR="00D61FC1">
        <w:rPr>
          <w:iCs/>
          <w:snapToGrid w:val="0"/>
          <w:kern w:val="22"/>
          <w:szCs w:val="22"/>
          <w:lang w:val="fr-FR"/>
        </w:rPr>
        <w:t>modalités de</w:t>
      </w:r>
      <w:r w:rsidR="00D61FC1" w:rsidRPr="00013A63">
        <w:rPr>
          <w:iCs/>
          <w:snapToGrid w:val="0"/>
          <w:kern w:val="22"/>
          <w:szCs w:val="22"/>
          <w:lang w:val="fr-FR"/>
        </w:rPr>
        <w:t xml:space="preserve"> m</w:t>
      </w:r>
      <w:r w:rsidR="00D61FC1">
        <w:rPr>
          <w:iCs/>
          <w:snapToGrid w:val="0"/>
          <w:kern w:val="22"/>
          <w:szCs w:val="22"/>
          <w:lang w:val="fr-FR"/>
        </w:rPr>
        <w:t>odification des descriptions des air</w:t>
      </w:r>
      <w:r w:rsidR="00D61FC1" w:rsidRPr="00013A63">
        <w:rPr>
          <w:iCs/>
          <w:snapToGrid w:val="0"/>
          <w:kern w:val="22"/>
          <w:szCs w:val="22"/>
          <w:lang w:val="fr-FR"/>
        </w:rPr>
        <w:t xml:space="preserve">es marines </w:t>
      </w:r>
      <w:r w:rsidR="00D61FC1">
        <w:rPr>
          <w:iCs/>
          <w:snapToGrid w:val="0"/>
          <w:kern w:val="22"/>
          <w:szCs w:val="22"/>
          <w:lang w:val="fr-FR"/>
        </w:rPr>
        <w:t>d’importance écologique ou biologique</w:t>
      </w:r>
      <w:r w:rsidR="00D61FC1" w:rsidRPr="00013A63">
        <w:rPr>
          <w:iCs/>
          <w:snapToGrid w:val="0"/>
          <w:kern w:val="22"/>
          <w:szCs w:val="22"/>
          <w:lang w:val="fr-FR"/>
        </w:rPr>
        <w:t xml:space="preserve"> et pour décrire d</w:t>
      </w:r>
      <w:r w:rsidR="00D61FC1">
        <w:rPr>
          <w:iCs/>
          <w:snapToGrid w:val="0"/>
          <w:kern w:val="22"/>
          <w:szCs w:val="22"/>
          <w:lang w:val="fr-FR"/>
        </w:rPr>
        <w:t>e nouvelles air</w:t>
      </w:r>
      <w:r w:rsidR="00D61FC1" w:rsidRPr="00013A63">
        <w:rPr>
          <w:iCs/>
          <w:snapToGrid w:val="0"/>
          <w:kern w:val="22"/>
          <w:szCs w:val="22"/>
          <w:lang w:val="fr-FR"/>
        </w:rPr>
        <w:t>es</w:t>
      </w:r>
      <w:r w:rsidR="00D61FC1" w:rsidRPr="00013A63">
        <w:rPr>
          <w:lang w:val="fr-FR"/>
        </w:rPr>
        <w:t xml:space="preserve"> à la seizième réunion de la Conférence des Parties</w:t>
      </w:r>
      <w:r w:rsidR="0096322A">
        <w:rPr>
          <w:lang w:val="fr-FR"/>
        </w:rPr>
        <w:t xml:space="preserve"> </w:t>
      </w:r>
      <w:r w:rsidR="00D61FC1">
        <w:rPr>
          <w:lang w:val="fr-FR"/>
        </w:rPr>
        <w:t>;</w:t>
      </w:r>
    </w:p>
    <w:p w14:paraId="29BBB8EF" w14:textId="7E596DBE" w:rsidR="00D61FC1" w:rsidRPr="00B50950" w:rsidRDefault="00D61FC1" w:rsidP="00D61FC1">
      <w:pPr>
        <w:suppressLineNumbers/>
        <w:suppressAutoHyphens/>
        <w:kinsoku w:val="0"/>
        <w:overflowPunct w:val="0"/>
        <w:autoSpaceDE w:val="0"/>
        <w:autoSpaceDN w:val="0"/>
        <w:adjustRightInd w:val="0"/>
        <w:snapToGrid w:val="0"/>
        <w:spacing w:before="120" w:after="120"/>
        <w:ind w:firstLine="720"/>
        <w:rPr>
          <w:kern w:val="22"/>
          <w:szCs w:val="22"/>
          <w:lang w:val="fr-FR"/>
        </w:rPr>
      </w:pPr>
      <w:r>
        <w:rPr>
          <w:iCs/>
          <w:snapToGrid w:val="0"/>
          <w:kern w:val="22"/>
          <w:szCs w:val="22"/>
          <w:lang w:val="fr-FR"/>
        </w:rPr>
        <w:t>5</w:t>
      </w:r>
      <w:r w:rsidRPr="0054059D">
        <w:rPr>
          <w:iCs/>
          <w:snapToGrid w:val="0"/>
          <w:kern w:val="22"/>
          <w:szCs w:val="22"/>
          <w:lang w:val="fr-FR"/>
        </w:rPr>
        <w:t>.</w:t>
      </w:r>
      <w:r w:rsidRPr="0054059D">
        <w:rPr>
          <w:iCs/>
          <w:snapToGrid w:val="0"/>
          <w:kern w:val="22"/>
          <w:szCs w:val="22"/>
          <w:lang w:val="fr-FR"/>
        </w:rPr>
        <w:tab/>
      </w:r>
      <w:r>
        <w:rPr>
          <w:i/>
          <w:snapToGrid w:val="0"/>
          <w:kern w:val="22"/>
          <w:szCs w:val="22"/>
          <w:lang w:val="fr-FR"/>
        </w:rPr>
        <w:t>Prie</w:t>
      </w:r>
      <w:r w:rsidR="0096322A">
        <w:rPr>
          <w:i/>
          <w:snapToGrid w:val="0"/>
          <w:kern w:val="22"/>
          <w:szCs w:val="22"/>
          <w:lang w:val="fr-FR"/>
        </w:rPr>
        <w:t xml:space="preserve"> également</w:t>
      </w:r>
      <w:r>
        <w:rPr>
          <w:i/>
          <w:snapToGrid w:val="0"/>
          <w:kern w:val="22"/>
          <w:szCs w:val="22"/>
          <w:lang w:val="fr-FR"/>
        </w:rPr>
        <w:t xml:space="preserve"> </w:t>
      </w:r>
      <w:r>
        <w:rPr>
          <w:kern w:val="22"/>
          <w:szCs w:val="22"/>
          <w:lang w:val="fr-FR"/>
        </w:rPr>
        <w:t>la Secrétaire exécutive d’élaborer un projet de</w:t>
      </w:r>
      <w:r w:rsidRPr="0054059D">
        <w:rPr>
          <w:kern w:val="22"/>
          <w:szCs w:val="22"/>
          <w:lang w:val="fr-FR"/>
        </w:rPr>
        <w:t xml:space="preserve"> mandat </w:t>
      </w:r>
      <w:r>
        <w:rPr>
          <w:kern w:val="22"/>
          <w:szCs w:val="22"/>
          <w:lang w:val="fr-FR"/>
        </w:rPr>
        <w:t xml:space="preserve">pour </w:t>
      </w:r>
      <w:r w:rsidRPr="0054059D">
        <w:rPr>
          <w:kern w:val="22"/>
          <w:szCs w:val="22"/>
          <w:lang w:val="fr-FR"/>
        </w:rPr>
        <w:t>un « organe consul</w:t>
      </w:r>
      <w:r>
        <w:rPr>
          <w:kern w:val="22"/>
          <w:szCs w:val="22"/>
          <w:lang w:val="fr-FR"/>
        </w:rPr>
        <w:t>tatif d’experts compétent</w:t>
      </w:r>
      <w:r w:rsidRPr="0054059D">
        <w:rPr>
          <w:kern w:val="22"/>
          <w:szCs w:val="22"/>
          <w:lang w:val="fr-FR"/>
        </w:rPr>
        <w:t xml:space="preserve"> » dans le cadre des modalités de modification des descriptions des aires marines d’importance </w:t>
      </w:r>
      <w:r w:rsidRPr="00B50950">
        <w:rPr>
          <w:kern w:val="22"/>
          <w:szCs w:val="22"/>
          <w:lang w:val="fr-FR"/>
        </w:rPr>
        <w:t xml:space="preserve">écologique ou biologique et de description de nouvelles aires, </w:t>
      </w:r>
      <w:r w:rsidR="006B4876" w:rsidRPr="00B50950">
        <w:rPr>
          <w:kern w:val="22"/>
          <w:szCs w:val="22"/>
          <w:lang w:val="fr-FR"/>
        </w:rPr>
        <w:t xml:space="preserve">jointes à la recommandation 24/10 de l’Organe subsidiaire chargé de fournir des avis scientifiques, techniques et technologiques, </w:t>
      </w:r>
      <w:r w:rsidRPr="00B50950">
        <w:rPr>
          <w:kern w:val="22"/>
          <w:szCs w:val="22"/>
          <w:lang w:val="fr-FR"/>
        </w:rPr>
        <w:t xml:space="preserve">sans préjudice des discussions futures sur cette question, pour </w:t>
      </w:r>
      <w:r w:rsidRPr="00B50950">
        <w:rPr>
          <w:iCs/>
          <w:snapToGrid w:val="0"/>
          <w:kern w:val="22"/>
          <w:szCs w:val="22"/>
          <w:lang w:val="fr-FR"/>
        </w:rPr>
        <w:t>examen ultérieur par l'Organe subsidiaire chargé de fournir des avis scientifiques, techniques et technologiques avant la seizième réunion de la Conférence des Parties</w:t>
      </w:r>
      <w:r w:rsidR="00527518">
        <w:rPr>
          <w:kern w:val="22"/>
          <w:szCs w:val="22"/>
          <w:lang w:val="fr-FR"/>
        </w:rPr>
        <w:t> ;</w:t>
      </w:r>
    </w:p>
    <w:p w14:paraId="21B2746E" w14:textId="1B8C79E0"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iCs/>
          <w:snapToGrid w:val="0"/>
          <w:kern w:val="22"/>
          <w:szCs w:val="22"/>
          <w:lang w:val="fr-FR"/>
        </w:rPr>
      </w:pPr>
      <w:r>
        <w:rPr>
          <w:iCs/>
          <w:snapToGrid w:val="0"/>
          <w:kern w:val="22"/>
          <w:szCs w:val="22"/>
          <w:lang w:val="fr-FR"/>
        </w:rPr>
        <w:lastRenderedPageBreak/>
        <w:t>6</w:t>
      </w:r>
      <w:r w:rsidRPr="0054059D">
        <w:rPr>
          <w:iCs/>
          <w:snapToGrid w:val="0"/>
          <w:kern w:val="22"/>
          <w:szCs w:val="22"/>
          <w:lang w:val="fr-FR"/>
        </w:rPr>
        <w:t>.</w:t>
      </w:r>
      <w:r w:rsidRPr="0054059D">
        <w:rPr>
          <w:iCs/>
          <w:snapToGrid w:val="0"/>
          <w:kern w:val="22"/>
          <w:szCs w:val="22"/>
          <w:lang w:val="fr-FR"/>
        </w:rPr>
        <w:tab/>
      </w:r>
      <w:r w:rsidRPr="0054059D">
        <w:rPr>
          <w:i/>
          <w:snapToGrid w:val="0"/>
          <w:kern w:val="22"/>
          <w:szCs w:val="22"/>
          <w:lang w:val="fr-FR"/>
        </w:rPr>
        <w:t>Prie</w:t>
      </w:r>
      <w:r>
        <w:rPr>
          <w:i/>
          <w:snapToGrid w:val="0"/>
          <w:kern w:val="22"/>
          <w:szCs w:val="22"/>
          <w:lang w:val="fr-FR"/>
        </w:rPr>
        <w:t xml:space="preserve"> </w:t>
      </w:r>
      <w:r w:rsidR="0096322A">
        <w:rPr>
          <w:i/>
          <w:snapToGrid w:val="0"/>
          <w:kern w:val="22"/>
          <w:szCs w:val="22"/>
          <w:lang w:val="fr-FR"/>
        </w:rPr>
        <w:t>en outre</w:t>
      </w:r>
      <w:r w:rsidRPr="0054059D">
        <w:rPr>
          <w:iCs/>
          <w:snapToGrid w:val="0"/>
          <w:kern w:val="22"/>
          <w:szCs w:val="22"/>
          <w:lang w:val="fr-FR"/>
        </w:rPr>
        <w:t xml:space="preserve"> la Secrétaire exécutive</w:t>
      </w:r>
      <w:r>
        <w:rPr>
          <w:iCs/>
          <w:snapToGrid w:val="0"/>
          <w:kern w:val="22"/>
          <w:szCs w:val="22"/>
          <w:lang w:val="fr-FR"/>
        </w:rPr>
        <w:t>,</w:t>
      </w:r>
      <w:r w:rsidRPr="00246E60">
        <w:rPr>
          <w:iCs/>
          <w:snapToGrid w:val="0"/>
          <w:kern w:val="22"/>
          <w:szCs w:val="22"/>
          <w:lang w:val="fr-FR"/>
        </w:rPr>
        <w:t xml:space="preserve"> agissant sous la direction du B</w:t>
      </w:r>
      <w:r>
        <w:rPr>
          <w:iCs/>
          <w:snapToGrid w:val="0"/>
          <w:kern w:val="22"/>
          <w:szCs w:val="22"/>
          <w:lang w:val="fr-FR"/>
        </w:rPr>
        <w:t xml:space="preserve">ureau de l'Organe subsidiaire chargé de fournir des avis </w:t>
      </w:r>
      <w:r w:rsidRPr="00246E60">
        <w:rPr>
          <w:iCs/>
          <w:snapToGrid w:val="0"/>
          <w:kern w:val="22"/>
          <w:szCs w:val="22"/>
          <w:lang w:val="fr-FR"/>
        </w:rPr>
        <w:t>scientifique</w:t>
      </w:r>
      <w:r>
        <w:rPr>
          <w:iCs/>
          <w:snapToGrid w:val="0"/>
          <w:kern w:val="22"/>
          <w:szCs w:val="22"/>
          <w:lang w:val="fr-FR"/>
        </w:rPr>
        <w:t>s</w:t>
      </w:r>
      <w:r w:rsidRPr="00246E60">
        <w:rPr>
          <w:iCs/>
          <w:snapToGrid w:val="0"/>
          <w:kern w:val="22"/>
          <w:szCs w:val="22"/>
          <w:lang w:val="fr-FR"/>
        </w:rPr>
        <w:t>, technique</w:t>
      </w:r>
      <w:r>
        <w:rPr>
          <w:iCs/>
          <w:snapToGrid w:val="0"/>
          <w:kern w:val="22"/>
          <w:szCs w:val="22"/>
          <w:lang w:val="fr-FR"/>
        </w:rPr>
        <w:t>s</w:t>
      </w:r>
      <w:r w:rsidRPr="00246E60">
        <w:rPr>
          <w:iCs/>
          <w:snapToGrid w:val="0"/>
          <w:kern w:val="22"/>
          <w:szCs w:val="22"/>
          <w:lang w:val="fr-FR"/>
        </w:rPr>
        <w:t xml:space="preserve"> et technologique</w:t>
      </w:r>
      <w:r>
        <w:rPr>
          <w:iCs/>
          <w:snapToGrid w:val="0"/>
          <w:kern w:val="22"/>
          <w:szCs w:val="22"/>
          <w:lang w:val="fr-FR"/>
        </w:rPr>
        <w:t>s</w:t>
      </w:r>
      <w:r w:rsidRPr="00246E60">
        <w:rPr>
          <w:iCs/>
          <w:snapToGrid w:val="0"/>
          <w:kern w:val="22"/>
          <w:szCs w:val="22"/>
          <w:lang w:val="fr-FR"/>
        </w:rPr>
        <w:t xml:space="preserve">, </w:t>
      </w:r>
      <w:r w:rsidRPr="0054059D">
        <w:rPr>
          <w:iCs/>
          <w:snapToGrid w:val="0"/>
          <w:kern w:val="22"/>
          <w:szCs w:val="22"/>
          <w:lang w:val="fr-FR"/>
        </w:rPr>
        <w:t xml:space="preserve"> d’élaborer des lignes directrices facultatives sur les processus d’examen</w:t>
      </w:r>
      <w:r>
        <w:rPr>
          <w:iCs/>
          <w:snapToGrid w:val="0"/>
          <w:kern w:val="22"/>
          <w:szCs w:val="22"/>
          <w:lang w:val="fr-FR"/>
        </w:rPr>
        <w:t xml:space="preserve"> par les pairs pour la descrip</w:t>
      </w:r>
      <w:r w:rsidRPr="0054059D">
        <w:rPr>
          <w:iCs/>
          <w:snapToGrid w:val="0"/>
          <w:kern w:val="22"/>
          <w:szCs w:val="22"/>
          <w:lang w:val="fr-FR"/>
        </w:rPr>
        <w:t>tion des aires répondant aux critères d’identification des aires marines d'importance écologique ou biologique et à d’autres critères scientifiques compatibles et compléme</w:t>
      </w:r>
      <w:r>
        <w:rPr>
          <w:iCs/>
          <w:snapToGrid w:val="0"/>
          <w:kern w:val="22"/>
          <w:szCs w:val="22"/>
          <w:lang w:val="fr-FR"/>
        </w:rPr>
        <w:t>ntaires pertinents, aux fins d’un</w:t>
      </w:r>
      <w:r w:rsidRPr="0054059D">
        <w:rPr>
          <w:iCs/>
          <w:snapToGrid w:val="0"/>
          <w:kern w:val="22"/>
          <w:szCs w:val="22"/>
          <w:lang w:val="fr-FR"/>
        </w:rPr>
        <w:t xml:space="preserve"> examen</w:t>
      </w:r>
      <w:r>
        <w:rPr>
          <w:iCs/>
          <w:snapToGrid w:val="0"/>
          <w:kern w:val="22"/>
          <w:szCs w:val="22"/>
          <w:lang w:val="fr-FR"/>
        </w:rPr>
        <w:t xml:space="preserve"> ultérieur</w:t>
      </w:r>
      <w:r w:rsidRPr="0054059D">
        <w:rPr>
          <w:iCs/>
          <w:snapToGrid w:val="0"/>
          <w:kern w:val="22"/>
          <w:szCs w:val="22"/>
          <w:lang w:val="fr-FR"/>
        </w:rPr>
        <w:t xml:space="preserve"> par l’Organe subsidiaire chargé de fournir des avis scientifiques, tec</w:t>
      </w:r>
      <w:r>
        <w:rPr>
          <w:iCs/>
          <w:snapToGrid w:val="0"/>
          <w:kern w:val="22"/>
          <w:szCs w:val="22"/>
          <w:lang w:val="fr-FR"/>
        </w:rPr>
        <w:t>hniques et technologiques avant la seizième réunion de</w:t>
      </w:r>
      <w:r w:rsidRPr="0054059D">
        <w:rPr>
          <w:iCs/>
          <w:snapToGrid w:val="0"/>
          <w:kern w:val="22"/>
          <w:szCs w:val="22"/>
          <w:lang w:val="fr-FR"/>
        </w:rPr>
        <w:t xml:space="preserve"> la Conférence des Parties</w:t>
      </w:r>
      <w:r w:rsidR="0096322A">
        <w:rPr>
          <w:iCs/>
          <w:snapToGrid w:val="0"/>
          <w:kern w:val="22"/>
          <w:szCs w:val="22"/>
          <w:lang w:val="fr-FR"/>
        </w:rPr>
        <w:t xml:space="preserve"> </w:t>
      </w:r>
      <w:r>
        <w:rPr>
          <w:iCs/>
          <w:snapToGrid w:val="0"/>
          <w:kern w:val="22"/>
          <w:szCs w:val="22"/>
          <w:lang w:val="fr-FR"/>
        </w:rPr>
        <w:t>;</w:t>
      </w:r>
    </w:p>
    <w:p w14:paraId="56295E00" w14:textId="4362A1F0" w:rsidR="00D61FC1"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Pr>
          <w:iCs/>
          <w:snapToGrid w:val="0"/>
          <w:kern w:val="22"/>
          <w:szCs w:val="22"/>
          <w:lang w:val="fr-FR"/>
        </w:rPr>
        <w:t>7</w:t>
      </w:r>
      <w:r w:rsidRPr="0054059D">
        <w:rPr>
          <w:iCs/>
          <w:snapToGrid w:val="0"/>
          <w:kern w:val="22"/>
          <w:szCs w:val="22"/>
          <w:lang w:val="fr-FR"/>
        </w:rPr>
        <w:t>.</w:t>
      </w:r>
      <w:r w:rsidRPr="0054059D">
        <w:rPr>
          <w:iCs/>
          <w:snapToGrid w:val="0"/>
          <w:kern w:val="22"/>
          <w:szCs w:val="22"/>
          <w:lang w:val="fr-FR"/>
        </w:rPr>
        <w:tab/>
      </w:r>
      <w:r w:rsidRPr="0054059D">
        <w:rPr>
          <w:i/>
          <w:iCs/>
          <w:szCs w:val="22"/>
          <w:lang w:val="fr-FR"/>
        </w:rPr>
        <w:t>Encourage</w:t>
      </w:r>
      <w:r w:rsidRPr="0054059D">
        <w:rPr>
          <w:szCs w:val="22"/>
          <w:lang w:val="fr-FR"/>
        </w:rPr>
        <w:t xml:space="preserve"> les Parties </w:t>
      </w:r>
      <w:r>
        <w:rPr>
          <w:szCs w:val="22"/>
          <w:lang w:val="fr-FR"/>
        </w:rPr>
        <w:t xml:space="preserve">et </w:t>
      </w:r>
      <w:r w:rsidRPr="00246E60">
        <w:rPr>
          <w:i/>
          <w:szCs w:val="22"/>
          <w:lang w:val="fr-FR"/>
        </w:rPr>
        <w:t>invite</w:t>
      </w:r>
      <w:r>
        <w:rPr>
          <w:szCs w:val="22"/>
          <w:lang w:val="fr-FR"/>
        </w:rPr>
        <w:t xml:space="preserve"> les autres gouvernements </w:t>
      </w:r>
      <w:r w:rsidRPr="0054059D">
        <w:rPr>
          <w:szCs w:val="22"/>
          <w:lang w:val="fr-FR"/>
        </w:rPr>
        <w:t>à prendre en considé</w:t>
      </w:r>
      <w:r>
        <w:rPr>
          <w:szCs w:val="22"/>
          <w:lang w:val="fr-FR"/>
        </w:rPr>
        <w:t xml:space="preserve">ration les expériences et les résultats du </w:t>
      </w:r>
      <w:r w:rsidR="004842A1" w:rsidRPr="004842A1">
        <w:rPr>
          <w:szCs w:val="22"/>
          <w:lang w:val="fr-FR"/>
        </w:rPr>
        <w:t>processus visant à faciliter la description des zones marines d'importance écologique ou biologique</w:t>
      </w:r>
      <w:r w:rsidR="004842A1">
        <w:rPr>
          <w:szCs w:val="22"/>
          <w:lang w:val="fr-FR"/>
        </w:rPr>
        <w:t xml:space="preserve"> </w:t>
      </w:r>
      <w:r w:rsidRPr="0054059D">
        <w:rPr>
          <w:szCs w:val="22"/>
          <w:lang w:val="fr-FR"/>
        </w:rPr>
        <w:t xml:space="preserve">dans </w:t>
      </w:r>
      <w:r w:rsidR="004842A1">
        <w:rPr>
          <w:szCs w:val="22"/>
          <w:lang w:val="fr-FR"/>
        </w:rPr>
        <w:t>le cadre de</w:t>
      </w:r>
      <w:r w:rsidRPr="0054059D">
        <w:rPr>
          <w:szCs w:val="22"/>
          <w:lang w:val="fr-FR"/>
        </w:rPr>
        <w:t>s délibérations de la Conférence intergouvernementale sur un instrument international juridiquement contraignant au titre de la Convention des Nations Unies sur le droit de la mer portant sur la conservation et l’utilisation durable de la diversité biologique marine des zones situées au-delà des limi</w:t>
      </w:r>
      <w:r>
        <w:rPr>
          <w:szCs w:val="22"/>
          <w:lang w:val="fr-FR"/>
        </w:rPr>
        <w:t>tes de la juridiction nationale</w:t>
      </w:r>
      <w:r w:rsidR="0096322A">
        <w:rPr>
          <w:szCs w:val="22"/>
          <w:lang w:val="fr-FR"/>
        </w:rPr>
        <w:t xml:space="preserve"> </w:t>
      </w:r>
      <w:r>
        <w:rPr>
          <w:szCs w:val="22"/>
          <w:lang w:val="fr-FR"/>
        </w:rPr>
        <w:t>;</w:t>
      </w:r>
    </w:p>
    <w:p w14:paraId="0C080F21" w14:textId="4D764E21" w:rsidR="00D61FC1" w:rsidRPr="008479AE"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8479AE">
        <w:rPr>
          <w:szCs w:val="22"/>
          <w:lang w:val="fr-FR"/>
        </w:rPr>
        <w:t xml:space="preserve">8. </w:t>
      </w:r>
      <w:r w:rsidRPr="008479AE">
        <w:rPr>
          <w:szCs w:val="22"/>
          <w:lang w:val="fr-FR"/>
        </w:rPr>
        <w:tab/>
      </w:r>
      <w:r w:rsidRPr="008479AE">
        <w:rPr>
          <w:i/>
          <w:iCs/>
          <w:szCs w:val="22"/>
          <w:lang w:val="fr-FR"/>
        </w:rPr>
        <w:t>Invite</w:t>
      </w:r>
      <w:r w:rsidRPr="008479AE">
        <w:rPr>
          <w:szCs w:val="22"/>
          <w:lang w:val="fr-FR"/>
        </w:rPr>
        <w:t xml:space="preserve"> les Parties et les autres gouvernements à tenir compte des données d'expérience et des résultats d</w:t>
      </w:r>
      <w:r>
        <w:rPr>
          <w:szCs w:val="22"/>
          <w:lang w:val="fr-FR"/>
        </w:rPr>
        <w:t xml:space="preserve">u </w:t>
      </w:r>
      <w:r w:rsidR="004842A1" w:rsidRPr="004842A1">
        <w:rPr>
          <w:szCs w:val="22"/>
          <w:lang w:val="fr-FR"/>
        </w:rPr>
        <w:t>processus visant à faciliter la description des zones marines d'importance écologique ou biologique</w:t>
      </w:r>
      <w:r w:rsidRPr="008479AE">
        <w:rPr>
          <w:szCs w:val="22"/>
          <w:lang w:val="fr-FR"/>
        </w:rPr>
        <w:t xml:space="preserve"> lorsqu'ils analysent les risques et les incidences de l'exploitation minière des grands fonds marins, y compris dans le cadre des délibérations de l'Autorité internationale des fonds marins</w:t>
      </w:r>
      <w:r w:rsidR="0096322A">
        <w:rPr>
          <w:szCs w:val="22"/>
          <w:lang w:val="fr-FR"/>
        </w:rPr>
        <w:t xml:space="preserve"> </w:t>
      </w:r>
      <w:r>
        <w:rPr>
          <w:szCs w:val="22"/>
          <w:lang w:val="fr-FR"/>
        </w:rPr>
        <w:t>;</w:t>
      </w:r>
      <w:r w:rsidRPr="008479AE">
        <w:rPr>
          <w:szCs w:val="22"/>
          <w:lang w:val="fr-FR"/>
        </w:rPr>
        <w:t xml:space="preserve"> </w:t>
      </w:r>
    </w:p>
    <w:p w14:paraId="1798F48A" w14:textId="5C43281A" w:rsidR="0096322A" w:rsidRPr="0096322A" w:rsidRDefault="00D61FC1" w:rsidP="00527518">
      <w:pPr>
        <w:suppressLineNumbers/>
        <w:suppressAutoHyphens/>
        <w:kinsoku w:val="0"/>
        <w:overflowPunct w:val="0"/>
        <w:autoSpaceDE w:val="0"/>
        <w:autoSpaceDN w:val="0"/>
        <w:adjustRightInd w:val="0"/>
        <w:snapToGrid w:val="0"/>
        <w:spacing w:before="120" w:after="120"/>
        <w:ind w:firstLine="720"/>
        <w:rPr>
          <w:szCs w:val="22"/>
          <w:lang w:val="fr-FR"/>
        </w:rPr>
      </w:pPr>
      <w:r w:rsidRPr="008479AE">
        <w:rPr>
          <w:szCs w:val="22"/>
          <w:lang w:val="fr-FR"/>
        </w:rPr>
        <w:t xml:space="preserve">9. </w:t>
      </w:r>
      <w:r w:rsidRPr="008479AE">
        <w:rPr>
          <w:szCs w:val="22"/>
          <w:lang w:val="fr-FR"/>
        </w:rPr>
        <w:tab/>
      </w:r>
      <w:r w:rsidRPr="008479AE">
        <w:rPr>
          <w:i/>
          <w:iCs/>
          <w:szCs w:val="22"/>
          <w:lang w:val="fr-FR"/>
        </w:rPr>
        <w:t xml:space="preserve">Encourage </w:t>
      </w:r>
      <w:r w:rsidRPr="008479AE">
        <w:rPr>
          <w:iCs/>
          <w:szCs w:val="22"/>
          <w:lang w:val="fr-FR"/>
        </w:rPr>
        <w:t>la</w:t>
      </w:r>
      <w:r w:rsidRPr="008479AE">
        <w:rPr>
          <w:szCs w:val="22"/>
          <w:lang w:val="fr-FR"/>
        </w:rPr>
        <w:t xml:space="preserve"> poursuite de la collaboration et de l'échange d'informations entre le Secrétariat de la Convention sur la diversité biologique et l'Organisation des Nations Unies pour l'alimentation et l'agriculture, l'Organisation maritime internationale, l'Autorité internationale des fonds marins, la Division des affaires maritimes et du droit de la mer, la Commission océanographique intergouvernementale de </w:t>
      </w:r>
      <w:r w:rsidR="004842A1" w:rsidRPr="004842A1">
        <w:rPr>
          <w:szCs w:val="22"/>
          <w:lang w:val="fr-FR"/>
        </w:rPr>
        <w:t xml:space="preserve">l'Organisation des Nations Unies pour l'éducation, la science et la culture </w:t>
      </w:r>
      <w:r w:rsidRPr="008479AE">
        <w:rPr>
          <w:szCs w:val="22"/>
          <w:lang w:val="fr-FR"/>
        </w:rPr>
        <w:t xml:space="preserve">et les secrétariats de la Plateforme intergouvernementale scientifique et politique sur la biodiversité et les services écosystémiques et du Groupe d'experts intergouvernemental sur l'évolution du </w:t>
      </w:r>
      <w:r>
        <w:rPr>
          <w:szCs w:val="22"/>
          <w:lang w:val="fr-FR"/>
        </w:rPr>
        <w:t>climat, ainsi que les organisations régionales</w:t>
      </w:r>
      <w:r w:rsidRPr="008479AE">
        <w:rPr>
          <w:szCs w:val="22"/>
          <w:lang w:val="fr-FR"/>
        </w:rPr>
        <w:t xml:space="preserve"> de</w:t>
      </w:r>
      <w:r>
        <w:rPr>
          <w:szCs w:val="22"/>
          <w:lang w:val="fr-FR"/>
        </w:rPr>
        <w:t xml:space="preserve"> gestion des</w:t>
      </w:r>
      <w:r w:rsidRPr="008479AE">
        <w:rPr>
          <w:szCs w:val="22"/>
          <w:lang w:val="fr-FR"/>
        </w:rPr>
        <w:t xml:space="preserve"> pêche</w:t>
      </w:r>
      <w:r>
        <w:rPr>
          <w:szCs w:val="22"/>
          <w:lang w:val="fr-FR"/>
        </w:rPr>
        <w:t>s</w:t>
      </w:r>
      <w:r w:rsidRPr="008479AE">
        <w:rPr>
          <w:szCs w:val="22"/>
          <w:lang w:val="fr-FR"/>
        </w:rPr>
        <w:t>, les conventions et plans d'action relatifs aux mers régionales et les autres organisations internationales compétentes, en ce qui concerne l'utilisat</w:t>
      </w:r>
      <w:r>
        <w:rPr>
          <w:szCs w:val="22"/>
          <w:lang w:val="fr-FR"/>
        </w:rPr>
        <w:t>ion des informations sur les air</w:t>
      </w:r>
      <w:r w:rsidRPr="008479AE">
        <w:rPr>
          <w:szCs w:val="22"/>
          <w:lang w:val="fr-FR"/>
        </w:rPr>
        <w:t xml:space="preserve">es marines </w:t>
      </w:r>
      <w:r>
        <w:rPr>
          <w:szCs w:val="22"/>
          <w:lang w:val="fr-FR"/>
        </w:rPr>
        <w:t>d’importance écologique ou biologique</w:t>
      </w:r>
      <w:r w:rsidRPr="008479AE">
        <w:rPr>
          <w:szCs w:val="22"/>
          <w:lang w:val="fr-FR"/>
        </w:rPr>
        <w:t>, y compris les meilleures informations scientifiques disponibles et les connaissances traditionnelles des peuples autochtones et des communautés locale</w:t>
      </w:r>
      <w:r>
        <w:rPr>
          <w:szCs w:val="22"/>
          <w:lang w:val="fr-FR"/>
        </w:rPr>
        <w:t xml:space="preserve">s avec leur consentement </w:t>
      </w:r>
      <w:r w:rsidRPr="008479AE">
        <w:rPr>
          <w:szCs w:val="22"/>
          <w:lang w:val="fr-FR"/>
        </w:rPr>
        <w:t>p</w:t>
      </w:r>
      <w:r>
        <w:rPr>
          <w:szCs w:val="22"/>
          <w:lang w:val="fr-FR"/>
        </w:rPr>
        <w:t>réalable, donné librement et en connaissance de cause</w:t>
      </w:r>
      <w:r w:rsidRPr="00064264">
        <w:rPr>
          <w:rStyle w:val="Appelnotedebasdep"/>
          <w:szCs w:val="22"/>
        </w:rPr>
        <w:footnoteReference w:id="6"/>
      </w:r>
      <w:r>
        <w:rPr>
          <w:szCs w:val="22"/>
          <w:lang w:val="fr-FR"/>
        </w:rPr>
        <w:t xml:space="preserve">, </w:t>
      </w:r>
      <w:r w:rsidRPr="008479AE">
        <w:rPr>
          <w:szCs w:val="22"/>
          <w:lang w:val="fr-FR"/>
        </w:rPr>
        <w:t xml:space="preserve">en tant qu'éléments d'information essentiels pouvant être utilisés, entre autres, pour orienter et partager les connaissances concernant l'utilisation d'outils de gestion par zone, y compris les écosystèmes marins vulnérables, </w:t>
      </w:r>
      <w:r>
        <w:rPr>
          <w:szCs w:val="22"/>
          <w:lang w:val="fr-FR"/>
        </w:rPr>
        <w:t xml:space="preserve">en particulier </w:t>
      </w:r>
      <w:r w:rsidRPr="008479AE">
        <w:rPr>
          <w:szCs w:val="22"/>
          <w:lang w:val="fr-FR"/>
        </w:rPr>
        <w:t>les zones maritimes particulièrement sensibles, et les zones présentant un intérêt environne</w:t>
      </w:r>
      <w:r>
        <w:rPr>
          <w:szCs w:val="22"/>
          <w:lang w:val="fr-FR"/>
        </w:rPr>
        <w:t>mental particulier, les zones importantes pour les mammifères marins</w:t>
      </w:r>
      <w:r w:rsidRPr="008479AE">
        <w:rPr>
          <w:szCs w:val="22"/>
          <w:lang w:val="fr-FR"/>
        </w:rPr>
        <w:t xml:space="preserve">, </w:t>
      </w:r>
      <w:r>
        <w:rPr>
          <w:szCs w:val="22"/>
          <w:lang w:val="fr-FR"/>
        </w:rPr>
        <w:t xml:space="preserve">entre autres approches, </w:t>
      </w:r>
      <w:r w:rsidRPr="008479AE">
        <w:rPr>
          <w:szCs w:val="22"/>
          <w:lang w:val="fr-FR"/>
        </w:rPr>
        <w:t>en vue de contribuer à la r</w:t>
      </w:r>
      <w:r>
        <w:rPr>
          <w:szCs w:val="22"/>
          <w:lang w:val="fr-FR"/>
        </w:rPr>
        <w:t xml:space="preserve">éalisation du </w:t>
      </w:r>
      <w:r w:rsidR="0096322A">
        <w:rPr>
          <w:szCs w:val="22"/>
          <w:lang w:val="fr-FR"/>
        </w:rPr>
        <w:t>cadre mondial de la biodiversité de Kunming-Montréal</w:t>
      </w:r>
      <w:r>
        <w:rPr>
          <w:szCs w:val="22"/>
          <w:lang w:val="fr-FR"/>
        </w:rPr>
        <w:t xml:space="preserve"> et des </w:t>
      </w:r>
      <w:r w:rsidR="004842A1">
        <w:rPr>
          <w:szCs w:val="22"/>
          <w:lang w:val="fr-FR"/>
        </w:rPr>
        <w:t>o</w:t>
      </w:r>
      <w:r w:rsidRPr="008479AE">
        <w:rPr>
          <w:szCs w:val="22"/>
          <w:lang w:val="fr-FR"/>
        </w:rPr>
        <w:t>bjectifs de développement durable pertinents.</w:t>
      </w:r>
    </w:p>
    <w:p w14:paraId="6A8B6562" w14:textId="5D2BAC66" w:rsidR="00C9161D" w:rsidRDefault="00C9161D" w:rsidP="00C9161D">
      <w:pPr>
        <w:jc w:val="center"/>
      </w:pPr>
      <w:r w:rsidRPr="008D2DCA">
        <w:t>______</w:t>
      </w:r>
      <w:r w:rsidR="001F08DA">
        <w:t>___</w:t>
      </w:r>
    </w:p>
    <w:p w14:paraId="00BD5053" w14:textId="77777777" w:rsidR="00B3369F" w:rsidRPr="00C9161D" w:rsidRDefault="00B3369F" w:rsidP="00C9161D"/>
    <w:sectPr w:rsidR="00B3369F" w:rsidRPr="00C9161D"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C53B" w14:textId="77777777" w:rsidR="004A7CC5" w:rsidRDefault="004A7CC5" w:rsidP="00CF1848">
      <w:r>
        <w:separator/>
      </w:r>
    </w:p>
  </w:endnote>
  <w:endnote w:type="continuationSeparator" w:id="0">
    <w:p w14:paraId="01C043EF" w14:textId="77777777" w:rsidR="004A7CC5" w:rsidRDefault="004A7CC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2ED0" w14:textId="77777777" w:rsidR="004A7CC5" w:rsidRDefault="004A7CC5" w:rsidP="00CF1848">
      <w:r>
        <w:separator/>
      </w:r>
    </w:p>
  </w:footnote>
  <w:footnote w:type="continuationSeparator" w:id="0">
    <w:p w14:paraId="5A804813" w14:textId="77777777" w:rsidR="004A7CC5" w:rsidRDefault="004A7CC5" w:rsidP="00CF1848">
      <w:r>
        <w:continuationSeparator/>
      </w:r>
    </w:p>
  </w:footnote>
  <w:footnote w:id="1">
    <w:p w14:paraId="24838961" w14:textId="6309A599" w:rsidR="00D61FC1" w:rsidRPr="0054059D" w:rsidRDefault="00D61FC1" w:rsidP="00D61FC1">
      <w:pPr>
        <w:keepLines/>
        <w:suppressLineNumbers/>
        <w:suppressAutoHyphens/>
        <w:kinsoku w:val="0"/>
        <w:overflowPunct w:val="0"/>
        <w:autoSpaceDE w:val="0"/>
        <w:autoSpaceDN w:val="0"/>
        <w:spacing w:after="60"/>
        <w:jc w:val="left"/>
        <w:rPr>
          <w:kern w:val="18"/>
          <w:sz w:val="18"/>
          <w:szCs w:val="18"/>
          <w:lang w:val="fr-FR"/>
        </w:rPr>
      </w:pPr>
      <w:r>
        <w:rPr>
          <w:rStyle w:val="Appelnotedebasdep"/>
          <w:rFonts w:eastAsiaTheme="majorEastAsia"/>
          <w:kern w:val="18"/>
          <w:sz w:val="18"/>
          <w:szCs w:val="18"/>
        </w:rPr>
        <w:footnoteRef/>
      </w:r>
      <w:r w:rsidRPr="0054059D">
        <w:rPr>
          <w:kern w:val="18"/>
          <w:sz w:val="18"/>
          <w:szCs w:val="18"/>
          <w:lang w:val="fr-FR"/>
        </w:rPr>
        <w:t xml:space="preserve"> </w:t>
      </w:r>
      <w:r w:rsidR="00DE0218">
        <w:rPr>
          <w:kern w:val="18"/>
          <w:sz w:val="18"/>
          <w:szCs w:val="18"/>
          <w:lang w:val="fr-FR"/>
        </w:rPr>
        <w:t>La Turquie se dissocie de la référence faite à la Convention des Nations Unies sur le droit de la mer</w:t>
      </w:r>
      <w:r w:rsidR="00EB57F2">
        <w:rPr>
          <w:kern w:val="18"/>
          <w:sz w:val="18"/>
          <w:szCs w:val="18"/>
          <w:lang w:val="fr-FR"/>
        </w:rPr>
        <w:t xml:space="preserve">, à laquelle elle n’est pas Partie. La participation </w:t>
      </w:r>
      <w:r w:rsidR="0096322A" w:rsidRPr="0096322A">
        <w:rPr>
          <w:kern w:val="18"/>
          <w:sz w:val="18"/>
          <w:szCs w:val="18"/>
          <w:lang w:val="fr-FR"/>
        </w:rPr>
        <w:t>La participation de la Turquie aux discussions sur ce point de l'ordre du jour lors de la COP-15</w:t>
      </w:r>
      <w:r w:rsidR="0096322A">
        <w:rPr>
          <w:kern w:val="18"/>
          <w:sz w:val="18"/>
          <w:szCs w:val="18"/>
          <w:lang w:val="fr-FR"/>
        </w:rPr>
        <w:t xml:space="preserve"> ne</w:t>
      </w:r>
      <w:r w:rsidR="00EB57F2">
        <w:rPr>
          <w:kern w:val="18"/>
          <w:sz w:val="18"/>
          <w:szCs w:val="18"/>
          <w:lang w:val="fr-FR"/>
        </w:rPr>
        <w:t xml:space="preserve"> </w:t>
      </w:r>
      <w:r w:rsidR="0096322A">
        <w:rPr>
          <w:kern w:val="18"/>
          <w:sz w:val="18"/>
          <w:szCs w:val="18"/>
          <w:lang w:val="fr-FR"/>
        </w:rPr>
        <w:t>doit</w:t>
      </w:r>
      <w:r w:rsidR="00EB57F2">
        <w:rPr>
          <w:kern w:val="18"/>
          <w:sz w:val="18"/>
          <w:szCs w:val="18"/>
          <w:lang w:val="fr-FR"/>
        </w:rPr>
        <w:t xml:space="preserve"> pas être interprétée comme un changement dans la position légale bien connue de la Turquie concernant ledit instrument.</w:t>
      </w:r>
    </w:p>
  </w:footnote>
  <w:footnote w:id="2">
    <w:p w14:paraId="5A8EAB3B" w14:textId="40FD3F3A" w:rsidR="00DE0218" w:rsidRPr="00EB57F2" w:rsidRDefault="00DE0218" w:rsidP="00DE0218">
      <w:pPr>
        <w:pStyle w:val="Notedebasdepage"/>
        <w:ind w:firstLine="0"/>
        <w:rPr>
          <w:lang w:val="fr-CA"/>
        </w:rPr>
      </w:pPr>
      <w:r w:rsidRPr="00980BF7">
        <w:rPr>
          <w:rStyle w:val="Appelnotedebasdep"/>
          <w:sz w:val="18"/>
          <w:szCs w:val="18"/>
        </w:rPr>
        <w:footnoteRef/>
      </w:r>
      <w:r w:rsidRPr="00EB57F2">
        <w:rPr>
          <w:szCs w:val="18"/>
          <w:lang w:val="fr-CA"/>
        </w:rPr>
        <w:t xml:space="preserve"> </w:t>
      </w:r>
      <w:r w:rsidR="00EB57F2" w:rsidRPr="00EB57F2">
        <w:rPr>
          <w:szCs w:val="18"/>
          <w:lang w:val="fr-CA"/>
        </w:rPr>
        <w:t>La Colombie réaffirme que la Co</w:t>
      </w:r>
      <w:r w:rsidR="00EB57F2">
        <w:rPr>
          <w:szCs w:val="18"/>
          <w:lang w:val="fr-CA"/>
        </w:rPr>
        <w:t>n</w:t>
      </w:r>
      <w:r w:rsidR="00EB57F2" w:rsidRPr="00EB57F2">
        <w:rPr>
          <w:szCs w:val="18"/>
          <w:lang w:val="fr-CA"/>
        </w:rPr>
        <w:t>vention des Nations Unies sur le droit de la mer</w:t>
      </w:r>
      <w:r w:rsidR="00EB57F2">
        <w:rPr>
          <w:szCs w:val="18"/>
          <w:lang w:val="fr-CA"/>
        </w:rPr>
        <w:t xml:space="preserve"> n’est pas le seul instrument légal régis</w:t>
      </w:r>
      <w:r w:rsidR="00EF1181">
        <w:rPr>
          <w:szCs w:val="18"/>
          <w:lang w:val="fr-CA"/>
        </w:rPr>
        <w:t>sant toutes les activités légal</w:t>
      </w:r>
      <w:r w:rsidR="00EB57F2">
        <w:rPr>
          <w:szCs w:val="18"/>
          <w:lang w:val="fr-CA"/>
        </w:rPr>
        <w:t xml:space="preserve">es </w:t>
      </w:r>
      <w:r w:rsidR="00EF1181">
        <w:rPr>
          <w:szCs w:val="18"/>
          <w:lang w:val="fr-CA"/>
        </w:rPr>
        <w:t>réalisées</w:t>
      </w:r>
      <w:r w:rsidR="00EB57F2">
        <w:rPr>
          <w:szCs w:val="18"/>
          <w:lang w:val="fr-CA"/>
        </w:rPr>
        <w:t xml:space="preserve"> dans les océans et les mers. La participation de la Colombie </w:t>
      </w:r>
      <w:r w:rsidR="0096322A" w:rsidRPr="0096322A">
        <w:rPr>
          <w:kern w:val="18"/>
          <w:szCs w:val="18"/>
          <w:lang w:val="fr-FR"/>
        </w:rPr>
        <w:t>aux discussions sur ce point de l'ordre du jour lors de la COP-15</w:t>
      </w:r>
      <w:r w:rsidR="0096322A">
        <w:rPr>
          <w:kern w:val="18"/>
          <w:szCs w:val="18"/>
          <w:lang w:val="fr-FR"/>
        </w:rPr>
        <w:t xml:space="preserve"> </w:t>
      </w:r>
      <w:r w:rsidR="00EB57F2">
        <w:rPr>
          <w:szCs w:val="18"/>
          <w:lang w:val="fr-CA"/>
        </w:rPr>
        <w:t xml:space="preserve">ne change en rien </w:t>
      </w:r>
      <w:r w:rsidR="00EF1181">
        <w:rPr>
          <w:szCs w:val="18"/>
          <w:lang w:val="fr-CA"/>
        </w:rPr>
        <w:t xml:space="preserve">ni </w:t>
      </w:r>
      <w:r w:rsidR="00EB57F2">
        <w:rPr>
          <w:szCs w:val="18"/>
          <w:lang w:val="fr-CA"/>
        </w:rPr>
        <w:t xml:space="preserve">son statut ni ses droits, et ne </w:t>
      </w:r>
      <w:r w:rsidR="0096322A">
        <w:rPr>
          <w:szCs w:val="18"/>
          <w:lang w:val="fr-CA"/>
        </w:rPr>
        <w:t>doit</w:t>
      </w:r>
      <w:r w:rsidR="00EB57F2">
        <w:rPr>
          <w:szCs w:val="18"/>
          <w:lang w:val="fr-CA"/>
        </w:rPr>
        <w:t xml:space="preserve"> pas </w:t>
      </w:r>
      <w:r w:rsidR="00EF1181">
        <w:rPr>
          <w:szCs w:val="18"/>
          <w:lang w:val="fr-CA"/>
        </w:rPr>
        <w:t>être inter</w:t>
      </w:r>
      <w:r w:rsidR="00EB57F2">
        <w:rPr>
          <w:szCs w:val="18"/>
          <w:lang w:val="fr-CA"/>
        </w:rPr>
        <w:t>prétée comme étant une acceptation tacite ou expresse des dispositions de la Convention des Nat</w:t>
      </w:r>
      <w:r w:rsidR="00EF1181">
        <w:rPr>
          <w:szCs w:val="18"/>
          <w:lang w:val="fr-CA"/>
        </w:rPr>
        <w:t>ions Unies sur le droit de la m</w:t>
      </w:r>
      <w:r w:rsidR="00EB57F2">
        <w:rPr>
          <w:szCs w:val="18"/>
          <w:lang w:val="fr-CA"/>
        </w:rPr>
        <w:t>er</w:t>
      </w:r>
      <w:r w:rsidR="00EF1181">
        <w:rPr>
          <w:szCs w:val="18"/>
          <w:lang w:val="fr-CA"/>
        </w:rPr>
        <w:t>, un instrument auquel la Colombie n’est pas Partie</w:t>
      </w:r>
      <w:r w:rsidRPr="00EB57F2">
        <w:rPr>
          <w:szCs w:val="18"/>
          <w:lang w:val="fr-CA"/>
        </w:rPr>
        <w:t>.</w:t>
      </w:r>
    </w:p>
  </w:footnote>
  <w:footnote w:id="3">
    <w:p w14:paraId="447F92B6" w14:textId="3F8DD1A0" w:rsidR="0096322A" w:rsidRPr="0096322A" w:rsidRDefault="0096322A" w:rsidP="004842A1">
      <w:pPr>
        <w:pStyle w:val="Notedebasdepage"/>
        <w:ind w:firstLine="0"/>
        <w:rPr>
          <w:szCs w:val="18"/>
          <w:lang w:val="fr-FR"/>
        </w:rPr>
      </w:pPr>
      <w:r w:rsidRPr="001D3924">
        <w:rPr>
          <w:rStyle w:val="Appelnotedebasdep"/>
        </w:rPr>
        <w:footnoteRef/>
      </w:r>
      <w:r w:rsidRPr="0096322A">
        <w:rPr>
          <w:lang w:val="fr-FR"/>
        </w:rPr>
        <w:t xml:space="preserve"> La République bolivarienne du Venezuela considère que la Convention des Nations Unies sur le droit de la mer n'est pas le seul instrument juridique qui régit les activités liées aux mers et aux océans. Par conséquent, le Venezuela se dissocie de la référence à cet instrument international, et la participation aux discussions sur ce point de l'ordre du jour lors de la COP-15 de cette Conférence ne doit pas être interprétée dans le sens d'un changement de la position nationale du Venezuela à l'égard de la Convention des Nations Unies sur le droit de la mer</w:t>
      </w:r>
      <w:r w:rsidRPr="0096322A">
        <w:rPr>
          <w:szCs w:val="18"/>
          <w:lang w:val="fr-FR"/>
        </w:rPr>
        <w:t>.</w:t>
      </w:r>
    </w:p>
  </w:footnote>
  <w:footnote w:id="4">
    <w:p w14:paraId="653A1C29" w14:textId="77777777" w:rsidR="00D61FC1" w:rsidRPr="0054059D" w:rsidRDefault="00D61FC1" w:rsidP="00D61FC1">
      <w:pPr>
        <w:pStyle w:val="Notedebasdepage"/>
        <w:suppressLineNumbers/>
        <w:suppressAutoHyphens/>
        <w:kinsoku w:val="0"/>
        <w:overflowPunct w:val="0"/>
        <w:autoSpaceDE w:val="0"/>
        <w:autoSpaceDN w:val="0"/>
        <w:ind w:firstLine="0"/>
        <w:jc w:val="left"/>
        <w:rPr>
          <w:kern w:val="18"/>
          <w:szCs w:val="18"/>
          <w:lang w:val="fr-FR"/>
        </w:rPr>
      </w:pPr>
      <w:r>
        <w:rPr>
          <w:rStyle w:val="Appelnotedebasdep"/>
          <w:rFonts w:eastAsiaTheme="majorEastAsia"/>
          <w:kern w:val="18"/>
          <w:szCs w:val="18"/>
        </w:rPr>
        <w:footnoteRef/>
      </w:r>
      <w:r w:rsidRPr="0054059D">
        <w:rPr>
          <w:kern w:val="18"/>
          <w:szCs w:val="18"/>
          <w:lang w:val="fr-FR"/>
        </w:rPr>
        <w:t xml:space="preserve"> CBD/EBSA/WS/2020/1/2.</w:t>
      </w:r>
    </w:p>
  </w:footnote>
  <w:footnote w:id="5">
    <w:p w14:paraId="558689B6" w14:textId="6E22F16A" w:rsidR="00EF1181" w:rsidRPr="00EF1181" w:rsidRDefault="00EF1181" w:rsidP="00EF1181">
      <w:pPr>
        <w:pStyle w:val="Notedebasdepage"/>
        <w:ind w:firstLine="0"/>
        <w:rPr>
          <w:lang w:val="fr-CA"/>
        </w:rPr>
      </w:pPr>
      <w:r>
        <w:rPr>
          <w:rStyle w:val="Appelnotedebasdep"/>
        </w:rPr>
        <w:footnoteRef/>
      </w:r>
      <w:r w:rsidRPr="00EF1181">
        <w:rPr>
          <w:lang w:val="fr-CA"/>
        </w:rPr>
        <w:t xml:space="preserve"> </w:t>
      </w:r>
      <w:r w:rsidR="006B4876">
        <w:rPr>
          <w:lang w:val="fr-CA"/>
        </w:rPr>
        <w:t>En tenant compte</w:t>
      </w:r>
      <w:r w:rsidRPr="00EF1181">
        <w:rPr>
          <w:lang w:val="fr-CA"/>
        </w:rPr>
        <w:t xml:space="preserve"> des informations continues dans les documents CBD/SBSTTA/24/INF/41 </w:t>
      </w:r>
      <w:r>
        <w:rPr>
          <w:lang w:val="fr-CA"/>
        </w:rPr>
        <w:t>et</w:t>
      </w:r>
      <w:r w:rsidRPr="00EF1181">
        <w:rPr>
          <w:lang w:val="fr-CA"/>
        </w:rPr>
        <w:t xml:space="preserve"> CBD/EBSA/OM/2022/2/1.</w:t>
      </w:r>
    </w:p>
  </w:footnote>
  <w:footnote w:id="6">
    <w:p w14:paraId="2BB5D3C1" w14:textId="4FEF6254" w:rsidR="00D61FC1" w:rsidRPr="008479AE" w:rsidRDefault="00D61FC1" w:rsidP="00D61FC1">
      <w:pPr>
        <w:pStyle w:val="Notedebasdepage"/>
        <w:ind w:firstLine="0"/>
        <w:rPr>
          <w:lang w:val="fr-FR"/>
        </w:rPr>
      </w:pPr>
      <w:r>
        <w:rPr>
          <w:rStyle w:val="Appelnotedebasdep"/>
        </w:rPr>
        <w:footnoteRef/>
      </w:r>
      <w:r w:rsidRPr="008479AE">
        <w:rPr>
          <w:lang w:val="fr-FR"/>
        </w:rPr>
        <w:t xml:space="preserve"> Dans la présente décision, </w:t>
      </w:r>
      <w:r>
        <w:rPr>
          <w:lang w:val="fr-FR"/>
        </w:rPr>
        <w:t>le consentement préalable, donné librement et en connaissances de cause</w:t>
      </w:r>
      <w:r w:rsidRPr="008479AE">
        <w:rPr>
          <w:lang w:val="fr-FR"/>
        </w:rPr>
        <w:t xml:space="preserve"> fait référence à la terminologie tripartite du « c</w:t>
      </w:r>
      <w:r>
        <w:rPr>
          <w:lang w:val="fr-FR"/>
        </w:rPr>
        <w:t>onsentement préalable donné en connaissance de cause</w:t>
      </w:r>
      <w:r w:rsidRPr="008479AE">
        <w:rPr>
          <w:lang w:val="fr-FR"/>
        </w:rPr>
        <w:t xml:space="preserve"> » ou du « consentement préalable</w:t>
      </w:r>
      <w:r>
        <w:rPr>
          <w:lang w:val="fr-FR"/>
        </w:rPr>
        <w:t>, donné librement et en connaissance de cause » ou de « l’approbation</w:t>
      </w:r>
      <w:r w:rsidRPr="008479AE">
        <w:rPr>
          <w:lang w:val="fr-FR"/>
        </w:rPr>
        <w:t xml:space="preserve"> et </w:t>
      </w:r>
      <w:r>
        <w:rPr>
          <w:lang w:val="fr-FR"/>
        </w:rPr>
        <w:t xml:space="preserve">la </w:t>
      </w:r>
      <w:r w:rsidRPr="008479AE">
        <w:rPr>
          <w:lang w:val="fr-FR"/>
        </w:rPr>
        <w:t>participation »</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322FC6E7" w:rsidR="00534681" w:rsidRPr="00980BF7" w:rsidRDefault="004842A1" w:rsidP="00534681">
        <w:pPr>
          <w:pStyle w:val="En-tte"/>
          <w:rPr>
            <w:lang w:val="en-CA"/>
          </w:rPr>
        </w:pPr>
        <w:r>
          <w:rPr>
            <w:lang w:val="en-CA"/>
          </w:rPr>
          <w:t>CBD/COP/DEC/15/26</w:t>
        </w:r>
      </w:p>
    </w:sdtContent>
  </w:sdt>
  <w:p w14:paraId="3EA48BBD" w14:textId="77777777" w:rsidR="00534681" w:rsidRPr="00980BF7" w:rsidRDefault="00534681" w:rsidP="00534681">
    <w:pPr>
      <w:pStyle w:val="En-tte"/>
      <w:rPr>
        <w:lang w:val="en-CA"/>
      </w:rPr>
    </w:pPr>
    <w:r w:rsidRPr="00980BF7">
      <w:rPr>
        <w:lang w:val="en-CA"/>
      </w:rPr>
      <w:t xml:space="preserve">Page </w:t>
    </w:r>
    <w:r>
      <w:fldChar w:fldCharType="begin"/>
    </w:r>
    <w:r w:rsidRPr="00980BF7">
      <w:rPr>
        <w:lang w:val="en-CA"/>
      </w:rPr>
      <w:instrText xml:space="preserve"> PAGE   \* MERGEFORMAT </w:instrText>
    </w:r>
    <w:r>
      <w:fldChar w:fldCharType="separate"/>
    </w:r>
    <w:r w:rsidR="00045632">
      <w:rPr>
        <w:noProof/>
        <w:lang w:val="en-CA"/>
      </w:rPr>
      <w:t>2</w:t>
    </w:r>
    <w:r>
      <w:rPr>
        <w:noProof/>
      </w:rPr>
      <w:fldChar w:fldCharType="end"/>
    </w:r>
  </w:p>
  <w:p w14:paraId="4991B278" w14:textId="77777777" w:rsidR="00534681" w:rsidRPr="00980BF7" w:rsidRDefault="00534681">
    <w:pPr>
      <w:pStyle w:val="En-tte"/>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6C752426" w:rsidR="009505C9" w:rsidRPr="00980BF7" w:rsidRDefault="004842A1" w:rsidP="009505C9">
        <w:pPr>
          <w:pStyle w:val="En-tte"/>
          <w:jc w:val="right"/>
          <w:rPr>
            <w:lang w:val="en-CA"/>
          </w:rPr>
        </w:pPr>
        <w:r>
          <w:rPr>
            <w:lang w:val="en-CA"/>
          </w:rPr>
          <w:t>CBD/COP/DEC/15/26</w:t>
        </w:r>
      </w:p>
    </w:sdtContent>
  </w:sdt>
  <w:p w14:paraId="213AB81C" w14:textId="77777777" w:rsidR="009505C9" w:rsidRPr="00980BF7" w:rsidRDefault="009505C9" w:rsidP="009505C9">
    <w:pPr>
      <w:pStyle w:val="En-tte"/>
      <w:jc w:val="right"/>
      <w:rPr>
        <w:lang w:val="en-CA"/>
      </w:rPr>
    </w:pPr>
    <w:r w:rsidRPr="00980BF7">
      <w:rPr>
        <w:lang w:val="en-CA"/>
      </w:rPr>
      <w:t xml:space="preserve">Page </w:t>
    </w:r>
    <w:r>
      <w:fldChar w:fldCharType="begin"/>
    </w:r>
    <w:r w:rsidRPr="00980BF7">
      <w:rPr>
        <w:lang w:val="en-CA"/>
      </w:rPr>
      <w:instrText xml:space="preserve"> PAGE   \* MERGEFORMAT </w:instrText>
    </w:r>
    <w:r>
      <w:fldChar w:fldCharType="separate"/>
    </w:r>
    <w:r w:rsidR="00045632">
      <w:rPr>
        <w:noProof/>
        <w:lang w:val="en-CA"/>
      </w:rPr>
      <w:t>3</w:t>
    </w:r>
    <w:r>
      <w:rPr>
        <w:noProof/>
      </w:rPr>
      <w:fldChar w:fldCharType="end"/>
    </w:r>
  </w:p>
  <w:p w14:paraId="64B5CF41" w14:textId="77777777" w:rsidR="009505C9" w:rsidRPr="00980BF7" w:rsidRDefault="009505C9">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370924">
    <w:abstractNumId w:val="4"/>
  </w:num>
  <w:num w:numId="2" w16cid:durableId="1744067289">
    <w:abstractNumId w:val="7"/>
  </w:num>
  <w:num w:numId="3" w16cid:durableId="1778063547">
    <w:abstractNumId w:val="5"/>
  </w:num>
  <w:num w:numId="4" w16cid:durableId="2021270648">
    <w:abstractNumId w:val="7"/>
  </w:num>
  <w:num w:numId="5" w16cid:durableId="513374186">
    <w:abstractNumId w:val="6"/>
  </w:num>
  <w:num w:numId="6" w16cid:durableId="1755321148">
    <w:abstractNumId w:val="0"/>
  </w:num>
  <w:num w:numId="7" w16cid:durableId="884635913">
    <w:abstractNumId w:val="2"/>
  </w:num>
  <w:num w:numId="8" w16cid:durableId="959460062">
    <w:abstractNumId w:val="5"/>
    <w:lvlOverride w:ilvl="0">
      <w:startOverride w:val="1"/>
    </w:lvlOverride>
  </w:num>
  <w:num w:numId="9" w16cid:durableId="1570383997">
    <w:abstractNumId w:val="11"/>
  </w:num>
  <w:num w:numId="10" w16cid:durableId="953245197">
    <w:abstractNumId w:val="5"/>
    <w:lvlOverride w:ilvl="0">
      <w:startOverride w:val="1"/>
    </w:lvlOverride>
  </w:num>
  <w:num w:numId="11" w16cid:durableId="1953127205">
    <w:abstractNumId w:val="5"/>
    <w:lvlOverride w:ilvl="0">
      <w:startOverride w:val="1"/>
    </w:lvlOverride>
  </w:num>
  <w:num w:numId="12" w16cid:durableId="2026052113">
    <w:abstractNumId w:val="5"/>
    <w:lvlOverride w:ilvl="0">
      <w:startOverride w:val="1"/>
    </w:lvlOverride>
  </w:num>
  <w:num w:numId="13" w16cid:durableId="1582639038">
    <w:abstractNumId w:val="5"/>
    <w:lvlOverride w:ilvl="0">
      <w:startOverride w:val="1"/>
    </w:lvlOverride>
  </w:num>
  <w:num w:numId="14" w16cid:durableId="1118991862">
    <w:abstractNumId w:val="10"/>
  </w:num>
  <w:num w:numId="15" w16cid:durableId="183400442">
    <w:abstractNumId w:val="9"/>
  </w:num>
  <w:num w:numId="16" w16cid:durableId="1299147251">
    <w:abstractNumId w:val="1"/>
  </w:num>
  <w:num w:numId="17" w16cid:durableId="1791782704">
    <w:abstractNumId w:val="12"/>
  </w:num>
  <w:num w:numId="18" w16cid:durableId="1901939843">
    <w:abstractNumId w:val="13"/>
  </w:num>
  <w:num w:numId="19" w16cid:durableId="1721636248">
    <w:abstractNumId w:val="3"/>
  </w:num>
  <w:num w:numId="20" w16cid:durableId="1527206510">
    <w:abstractNumId w:val="11"/>
  </w:num>
  <w:num w:numId="21" w16cid:durableId="1895459618">
    <w:abstractNumId w:val="4"/>
  </w:num>
  <w:num w:numId="22" w16cid:durableId="1141385115">
    <w:abstractNumId w:val="7"/>
  </w:num>
  <w:num w:numId="23" w16cid:durableId="330068729">
    <w:abstractNumId w:val="6"/>
  </w:num>
  <w:num w:numId="24" w16cid:durableId="1841850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5904"/>
    <w:rsid w:val="00045632"/>
    <w:rsid w:val="00047196"/>
    <w:rsid w:val="000E673A"/>
    <w:rsid w:val="000F74F5"/>
    <w:rsid w:val="00105372"/>
    <w:rsid w:val="00131E7A"/>
    <w:rsid w:val="00165DAC"/>
    <w:rsid w:val="00171B12"/>
    <w:rsid w:val="00172AF6"/>
    <w:rsid w:val="00176CEE"/>
    <w:rsid w:val="00182AC9"/>
    <w:rsid w:val="0019516B"/>
    <w:rsid w:val="00195332"/>
    <w:rsid w:val="001D0C4A"/>
    <w:rsid w:val="001D6FC8"/>
    <w:rsid w:val="001F08DA"/>
    <w:rsid w:val="00210ECA"/>
    <w:rsid w:val="002A4F2A"/>
    <w:rsid w:val="002B529B"/>
    <w:rsid w:val="002C2E98"/>
    <w:rsid w:val="002C470F"/>
    <w:rsid w:val="002D68B5"/>
    <w:rsid w:val="002E65DF"/>
    <w:rsid w:val="003574C0"/>
    <w:rsid w:val="0036546B"/>
    <w:rsid w:val="00372F74"/>
    <w:rsid w:val="00374104"/>
    <w:rsid w:val="003C5220"/>
    <w:rsid w:val="003D5D41"/>
    <w:rsid w:val="003F7224"/>
    <w:rsid w:val="00405146"/>
    <w:rsid w:val="0042412C"/>
    <w:rsid w:val="00426830"/>
    <w:rsid w:val="00427D21"/>
    <w:rsid w:val="00433999"/>
    <w:rsid w:val="00437C93"/>
    <w:rsid w:val="00461EFF"/>
    <w:rsid w:val="004644C2"/>
    <w:rsid w:val="00467F9C"/>
    <w:rsid w:val="004842A1"/>
    <w:rsid w:val="00494515"/>
    <w:rsid w:val="004A7CC5"/>
    <w:rsid w:val="004E1B32"/>
    <w:rsid w:val="004E30B0"/>
    <w:rsid w:val="004E68FC"/>
    <w:rsid w:val="004F446F"/>
    <w:rsid w:val="00510E76"/>
    <w:rsid w:val="00522946"/>
    <w:rsid w:val="00523BCD"/>
    <w:rsid w:val="00527518"/>
    <w:rsid w:val="00534681"/>
    <w:rsid w:val="005A3FB4"/>
    <w:rsid w:val="005C50FD"/>
    <w:rsid w:val="005E41C9"/>
    <w:rsid w:val="005F0FF6"/>
    <w:rsid w:val="005F4417"/>
    <w:rsid w:val="006122BA"/>
    <w:rsid w:val="00616A08"/>
    <w:rsid w:val="00625640"/>
    <w:rsid w:val="00666D48"/>
    <w:rsid w:val="00680B2A"/>
    <w:rsid w:val="00693F3A"/>
    <w:rsid w:val="006A3044"/>
    <w:rsid w:val="006A792D"/>
    <w:rsid w:val="006B2290"/>
    <w:rsid w:val="006B4876"/>
    <w:rsid w:val="006C3C2E"/>
    <w:rsid w:val="006C57AA"/>
    <w:rsid w:val="006D5609"/>
    <w:rsid w:val="00717D88"/>
    <w:rsid w:val="00721DA6"/>
    <w:rsid w:val="00741287"/>
    <w:rsid w:val="0075569F"/>
    <w:rsid w:val="00791ACA"/>
    <w:rsid w:val="007942D3"/>
    <w:rsid w:val="007B6C09"/>
    <w:rsid w:val="007C3F96"/>
    <w:rsid w:val="007E09DA"/>
    <w:rsid w:val="007E6B15"/>
    <w:rsid w:val="00803E21"/>
    <w:rsid w:val="00804D98"/>
    <w:rsid w:val="008103E5"/>
    <w:rsid w:val="00816938"/>
    <w:rsid w:val="008178B6"/>
    <w:rsid w:val="00822C4C"/>
    <w:rsid w:val="00833D39"/>
    <w:rsid w:val="008404FF"/>
    <w:rsid w:val="00863B0B"/>
    <w:rsid w:val="00865386"/>
    <w:rsid w:val="00865B74"/>
    <w:rsid w:val="00886758"/>
    <w:rsid w:val="008C27E8"/>
    <w:rsid w:val="008C27E9"/>
    <w:rsid w:val="008C7D63"/>
    <w:rsid w:val="008D2DCA"/>
    <w:rsid w:val="008E6273"/>
    <w:rsid w:val="00930BA1"/>
    <w:rsid w:val="0093169E"/>
    <w:rsid w:val="00934B89"/>
    <w:rsid w:val="009505C9"/>
    <w:rsid w:val="009514B4"/>
    <w:rsid w:val="0096322A"/>
    <w:rsid w:val="00980BF7"/>
    <w:rsid w:val="009C200D"/>
    <w:rsid w:val="009C783C"/>
    <w:rsid w:val="009D36A3"/>
    <w:rsid w:val="00A03C00"/>
    <w:rsid w:val="00A23837"/>
    <w:rsid w:val="00A77E50"/>
    <w:rsid w:val="00AA3D7A"/>
    <w:rsid w:val="00B3369F"/>
    <w:rsid w:val="00B50950"/>
    <w:rsid w:val="00B80155"/>
    <w:rsid w:val="00BA1021"/>
    <w:rsid w:val="00BA59C7"/>
    <w:rsid w:val="00BD6B50"/>
    <w:rsid w:val="00BE7BAC"/>
    <w:rsid w:val="00C07861"/>
    <w:rsid w:val="00C20258"/>
    <w:rsid w:val="00C676E1"/>
    <w:rsid w:val="00C9161D"/>
    <w:rsid w:val="00C96808"/>
    <w:rsid w:val="00CA44A0"/>
    <w:rsid w:val="00CD4CA3"/>
    <w:rsid w:val="00CF1848"/>
    <w:rsid w:val="00CF314F"/>
    <w:rsid w:val="00D12044"/>
    <w:rsid w:val="00D3642C"/>
    <w:rsid w:val="00D61FC1"/>
    <w:rsid w:val="00D76A18"/>
    <w:rsid w:val="00D82A07"/>
    <w:rsid w:val="00D921E6"/>
    <w:rsid w:val="00DA25F5"/>
    <w:rsid w:val="00DD118C"/>
    <w:rsid w:val="00DD62B1"/>
    <w:rsid w:val="00DE0218"/>
    <w:rsid w:val="00E24FCB"/>
    <w:rsid w:val="00E3692B"/>
    <w:rsid w:val="00E4125F"/>
    <w:rsid w:val="00E4550C"/>
    <w:rsid w:val="00E510D7"/>
    <w:rsid w:val="00E63703"/>
    <w:rsid w:val="00E66235"/>
    <w:rsid w:val="00E76776"/>
    <w:rsid w:val="00E83C24"/>
    <w:rsid w:val="00E9318D"/>
    <w:rsid w:val="00EA408E"/>
    <w:rsid w:val="00EB1741"/>
    <w:rsid w:val="00EB57F2"/>
    <w:rsid w:val="00ED582A"/>
    <w:rsid w:val="00EE0CDA"/>
    <w:rsid w:val="00EE1BE9"/>
    <w:rsid w:val="00EF1181"/>
    <w:rsid w:val="00F034CA"/>
    <w:rsid w:val="00F1260A"/>
    <w:rsid w:val="00F2311B"/>
    <w:rsid w:val="00F35E6C"/>
    <w:rsid w:val="00F361C9"/>
    <w:rsid w:val="00F74E54"/>
    <w:rsid w:val="00F92862"/>
    <w:rsid w:val="00F94774"/>
    <w:rsid w:val="00FA08BD"/>
    <w:rsid w:val="00FC53DB"/>
    <w:rsid w:val="00FC56F8"/>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uiPriority w:val="99"/>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unhideWhenUsed/>
    <w:rsid w:val="00C676E1"/>
  </w:style>
  <w:style w:type="character" w:customStyle="1" w:styleId="ParagraphedelisteCar">
    <w:name w:val="Paragraphe de liste Car"/>
    <w:link w:val="Paragraphedeliste"/>
    <w:uiPriority w:val="34"/>
    <w:locked/>
    <w:rsid w:val="00C676E1"/>
    <w:rPr>
      <w:rFonts w:ascii="Times New Roman" w:eastAsia="Times New Roman" w:hAnsi="Times New Roman" w:cs="Times New Roman"/>
      <w:sz w:val="22"/>
      <w:lang w:val="en-GB"/>
    </w:rPr>
  </w:style>
  <w:style w:type="character" w:styleId="Accentuation">
    <w:name w:val="Emphasis"/>
    <w:basedOn w:val="Policepardfaut"/>
    <w:uiPriority w:val="20"/>
    <w:qFormat/>
    <w:rsid w:val="00C676E1"/>
    <w:rPr>
      <w:i/>
      <w:iCs/>
    </w:rPr>
  </w:style>
  <w:style w:type="character" w:customStyle="1" w:styleId="Mentionnonrsolue1">
    <w:name w:val="Mention non résolue1"/>
    <w:basedOn w:val="Policepardfaut"/>
    <w:uiPriority w:val="99"/>
    <w:semiHidden/>
    <w:unhideWhenUsed/>
    <w:rsid w:val="008C27E9"/>
    <w:rPr>
      <w:color w:val="605E5C"/>
      <w:shd w:val="clear" w:color="auto" w:fill="E1DFDD"/>
    </w:rPr>
  </w:style>
  <w:style w:type="paragraph" w:styleId="Rvision">
    <w:name w:val="Revision"/>
    <w:hidden/>
    <w:uiPriority w:val="99"/>
    <w:semiHidden/>
    <w:rsid w:val="00E76776"/>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uments-dds-ny.un.org/doc/UNDOC/GEN/N17/468/77/PDF/N1746877.pdf?OpenE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uments-dds-ny.un.org/doc/UNDOC/GEN/N21/386/39/PDF/N2138639.pdf?OpenEl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6C949987F154D9683AAC86F9FA9620C"/>
        <w:category>
          <w:name w:val="General"/>
          <w:gallery w:val="placeholder"/>
        </w:category>
        <w:types>
          <w:type w:val="bbPlcHdr"/>
        </w:types>
        <w:behaviors>
          <w:behavior w:val="content"/>
        </w:behaviors>
        <w:guid w:val="{0CE1CA50-6028-4685-9DBA-608C5EA50D30}"/>
      </w:docPartPr>
      <w:docPartBody>
        <w:p w:rsidR="00CB1DA8" w:rsidRDefault="000E60CA" w:rsidP="000E60CA">
          <w:pPr>
            <w:pStyle w:val="B6C949987F154D9683AAC86F9FA9620C"/>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E60CA"/>
    <w:rsid w:val="001C7CBE"/>
    <w:rsid w:val="001F1672"/>
    <w:rsid w:val="002671F8"/>
    <w:rsid w:val="002832D7"/>
    <w:rsid w:val="002B7438"/>
    <w:rsid w:val="003B0BDA"/>
    <w:rsid w:val="00500A2B"/>
    <w:rsid w:val="0058288D"/>
    <w:rsid w:val="006801B3"/>
    <w:rsid w:val="00712798"/>
    <w:rsid w:val="00720F63"/>
    <w:rsid w:val="007F1B76"/>
    <w:rsid w:val="00810A55"/>
    <w:rsid w:val="008C6619"/>
    <w:rsid w:val="008D420E"/>
    <w:rsid w:val="0098642F"/>
    <w:rsid w:val="009F0902"/>
    <w:rsid w:val="00AA1DCB"/>
    <w:rsid w:val="00B31CEE"/>
    <w:rsid w:val="00C82269"/>
    <w:rsid w:val="00CB1DA8"/>
    <w:rsid w:val="00CE6602"/>
    <w:rsid w:val="00CF0D48"/>
    <w:rsid w:val="00DE29E7"/>
    <w:rsid w:val="00F41DB0"/>
    <w:rsid w:val="00F47FFC"/>
    <w:rsid w:val="00FB46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E60CA"/>
  </w:style>
  <w:style w:type="paragraph" w:customStyle="1" w:styleId="B6C949987F154D9683AAC86F9FA9620C">
    <w:name w:val="B6C949987F154D9683AAC86F9FA9620C"/>
    <w:rsid w:val="000E60C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56CE3220-9175-414B-9C98-D3CD9C262BE1}">
  <ds:schemaRefs>
    <ds:schemaRef ds:uri="http://schemas.openxmlformats.org/officeDocument/2006/bibliography"/>
  </ds:schemaRefs>
</ds:datastoreItem>
</file>

<file path=customXml/itemProps4.xml><?xml version="1.0" encoding="utf-8"?>
<ds:datastoreItem xmlns:ds="http://schemas.openxmlformats.org/officeDocument/2006/customXml" ds:itemID="{D2C91E44-5851-45BD-BE2E-A404AC696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1505</Words>
  <Characters>8278</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Aires marines d’importance écologique ou biologique : futurs travaux</vt:lpstr>
      <vt:lpstr>Ecologically or biologically significant marine areas: further work</vt:lpstr>
    </vt:vector>
  </TitlesOfParts>
  <Company>SCBD</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15/26.	Aires marines d’importance écologique ou biologique : futurs travaux</dc:title>
  <dc:subject>CBD/COP/DEC/15/26</dc:subject>
  <dc:creator>SCBD</dc:creator>
  <cp:keywords>Conference of the Parties to the Convention on Biological Diversity, fifteenth meeting</cp:keywords>
  <cp:lastModifiedBy>Matthias Massoulier</cp:lastModifiedBy>
  <cp:revision>4</cp:revision>
  <cp:lastPrinted>2022-12-12T18:07:00Z</cp:lastPrinted>
  <dcterms:created xsi:type="dcterms:W3CDTF">2023-03-30T22:37:00Z</dcterms:created>
  <dcterms:modified xsi:type="dcterms:W3CDTF">2023-03-30T22:40:00Z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