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F84F57" w:rsidRPr="00822BAF" w14:paraId="6C266774" w14:textId="77777777" w:rsidTr="00ED428E">
        <w:trPr>
          <w:trHeight w:val="851"/>
        </w:trPr>
        <w:tc>
          <w:tcPr>
            <w:tcW w:w="976" w:type="dxa"/>
            <w:tcBorders>
              <w:bottom w:val="single" w:sz="12" w:space="0" w:color="auto"/>
            </w:tcBorders>
          </w:tcPr>
          <w:p w14:paraId="33A106C3" w14:textId="77777777" w:rsidR="00F84F57" w:rsidRPr="00321985" w:rsidRDefault="00F84F57" w:rsidP="00ED428E">
            <w:r>
              <w:rPr>
                <w:noProof/>
                <w:lang w:val="en-US"/>
              </w:rPr>
              <w:drawing>
                <wp:inline distT="0" distB="0" distL="0" distR="0" wp14:anchorId="3FDCB865" wp14:editId="119AC09A">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438D35BD" w14:textId="77777777" w:rsidR="00F84F57" w:rsidRPr="00321985" w:rsidRDefault="00F84F57" w:rsidP="00ED428E">
            <w:r w:rsidRPr="00AA6F92">
              <w:rPr>
                <w:noProof/>
              </w:rPr>
              <w:drawing>
                <wp:inline distT="0" distB="0" distL="0" distR="0" wp14:anchorId="78DB997A" wp14:editId="1B9BCCBE">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1B5377C4" w14:textId="77777777" w:rsidR="00F84F57" w:rsidRPr="00F14EBD" w:rsidRDefault="00F84F57" w:rsidP="00ED428E">
            <w:pPr>
              <w:jc w:val="right"/>
              <w:rPr>
                <w:rFonts w:ascii="Arial" w:hAnsi="Arial" w:cs="Arial"/>
                <w:b/>
                <w:sz w:val="32"/>
                <w:szCs w:val="32"/>
              </w:rPr>
            </w:pPr>
            <w:r w:rsidRPr="00F14EBD">
              <w:rPr>
                <w:rFonts w:ascii="Arial" w:hAnsi="Arial" w:cs="Arial"/>
                <w:b/>
                <w:sz w:val="32"/>
                <w:szCs w:val="32"/>
              </w:rPr>
              <w:t>CBD</w:t>
            </w:r>
          </w:p>
        </w:tc>
      </w:tr>
      <w:tr w:rsidR="00F84F57" w14:paraId="4225D156" w14:textId="77777777" w:rsidTr="00ED428E">
        <w:tc>
          <w:tcPr>
            <w:tcW w:w="6117" w:type="dxa"/>
            <w:gridSpan w:val="2"/>
            <w:tcBorders>
              <w:top w:val="single" w:sz="12" w:space="0" w:color="auto"/>
              <w:bottom w:val="single" w:sz="36" w:space="0" w:color="auto"/>
            </w:tcBorders>
            <w:vAlign w:val="center"/>
          </w:tcPr>
          <w:p w14:paraId="185BB166" w14:textId="77777777" w:rsidR="00F84F57" w:rsidRDefault="00F84F57" w:rsidP="00ED428E">
            <w:r>
              <w:rPr>
                <w:noProof/>
                <w:lang w:val="en-US"/>
              </w:rPr>
              <w:drawing>
                <wp:inline distT="0" distB="0" distL="0" distR="0" wp14:anchorId="430A4C65" wp14:editId="7D21A172">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0B14B08" w14:textId="77777777" w:rsidR="00F84F57" w:rsidRPr="009B6C0E" w:rsidRDefault="00F84F57" w:rsidP="00ED428E">
            <w:pPr>
              <w:ind w:left="1215"/>
              <w:rPr>
                <w:szCs w:val="22"/>
              </w:rPr>
            </w:pPr>
            <w:r w:rsidRPr="009B6C0E">
              <w:rPr>
                <w:szCs w:val="22"/>
              </w:rPr>
              <w:t>Distr.</w:t>
            </w:r>
          </w:p>
          <w:p w14:paraId="7C98357D" w14:textId="2CE4F7E8" w:rsidR="00F84F57" w:rsidRPr="00F14EBD" w:rsidRDefault="000B3E7D" w:rsidP="00ED428E">
            <w:pPr>
              <w:ind w:left="1215"/>
              <w:rPr>
                <w:szCs w:val="22"/>
              </w:rPr>
            </w:pPr>
            <w:r>
              <w:rPr>
                <w:caps/>
                <w:szCs w:val="22"/>
              </w:rPr>
              <w:t>GENERAL</w:t>
            </w:r>
          </w:p>
          <w:p w14:paraId="7648F677" w14:textId="77777777" w:rsidR="00F84F57" w:rsidRPr="009B6C0E" w:rsidRDefault="00F84F57" w:rsidP="00ED428E">
            <w:pPr>
              <w:ind w:left="1215"/>
              <w:rPr>
                <w:szCs w:val="22"/>
              </w:rPr>
            </w:pPr>
          </w:p>
          <w:p w14:paraId="68242F62" w14:textId="67073E85" w:rsidR="00F84F57" w:rsidRPr="009B6C0E" w:rsidRDefault="009340D2" w:rsidP="00ED428E">
            <w:pPr>
              <w:ind w:left="1215"/>
              <w:rPr>
                <w:szCs w:val="22"/>
              </w:rPr>
            </w:pPr>
            <w:sdt>
              <w:sdtPr>
                <w:rPr>
                  <w:lang w:val="en-US"/>
                </w:rPr>
                <w:alias w:val="Subject"/>
                <w:tag w:val=""/>
                <w:id w:val="2137136483"/>
                <w:placeholder>
                  <w:docPart w:val="1F2967AA4FCB43DB8AC563531E6A8AE1"/>
                </w:placeholder>
                <w:dataBinding w:prefixMappings="xmlns:ns0='http://purl.org/dc/elements/1.1/' xmlns:ns1='http://schemas.openxmlformats.org/package/2006/metadata/core-properties' " w:xpath="/ns1:coreProperties[1]/ns0:subject[1]" w:storeItemID="{6C3C8BC8-F283-45AE-878A-BAB7291924A1}"/>
                <w:text/>
              </w:sdtPr>
              <w:sdtEndPr/>
              <w:sdtContent>
                <w:r w:rsidR="000B3E7D" w:rsidRPr="00F14EBD">
                  <w:rPr>
                    <w:lang w:val="en-US"/>
                  </w:rPr>
                  <w:t>CBD/COP/</w:t>
                </w:r>
                <w:r w:rsidR="000B3E7D">
                  <w:rPr>
                    <w:lang w:val="en-US"/>
                  </w:rPr>
                  <w:t>DEC/</w:t>
                </w:r>
                <w:r w:rsidR="000B3E7D" w:rsidRPr="00F14EBD">
                  <w:rPr>
                    <w:lang w:val="en-US"/>
                  </w:rPr>
                  <w:t>15/</w:t>
                </w:r>
                <w:r w:rsidR="009F6066">
                  <w:rPr>
                    <w:lang w:val="en-US"/>
                  </w:rPr>
                  <w:t>35</w:t>
                </w:r>
              </w:sdtContent>
            </w:sdt>
          </w:p>
          <w:p w14:paraId="4F3AC20E" w14:textId="1C84E204" w:rsidR="00F84F57" w:rsidRPr="009B6C0E" w:rsidRDefault="00944DAF" w:rsidP="00ED428E">
            <w:pPr>
              <w:ind w:left="1215"/>
              <w:rPr>
                <w:szCs w:val="22"/>
              </w:rPr>
            </w:pPr>
            <w:r>
              <w:rPr>
                <w:szCs w:val="22"/>
                <w:lang w:val="en-US"/>
              </w:rPr>
              <w:t>20</w:t>
            </w:r>
            <w:r w:rsidR="00F84F57" w:rsidRPr="009B6C0E">
              <w:rPr>
                <w:szCs w:val="22"/>
                <w:lang w:val="en-US"/>
              </w:rPr>
              <w:t xml:space="preserve"> </w:t>
            </w:r>
            <w:r w:rsidR="00995F8F" w:rsidRPr="009B6C0E">
              <w:rPr>
                <w:szCs w:val="22"/>
                <w:lang w:val="en-US"/>
              </w:rPr>
              <w:t xml:space="preserve">October </w:t>
            </w:r>
            <w:r w:rsidR="00F84F57" w:rsidRPr="009B6C0E">
              <w:rPr>
                <w:szCs w:val="22"/>
                <w:lang w:val="en-US"/>
              </w:rPr>
              <w:t>202</w:t>
            </w:r>
            <w:r w:rsidR="00995F8F" w:rsidRPr="009B6C0E">
              <w:rPr>
                <w:szCs w:val="22"/>
                <w:lang w:val="en-US"/>
              </w:rPr>
              <w:t>3</w:t>
            </w:r>
          </w:p>
          <w:p w14:paraId="1C336BCE" w14:textId="77777777" w:rsidR="00F84F57" w:rsidRPr="009B6C0E" w:rsidRDefault="00F84F57" w:rsidP="00ED428E">
            <w:pPr>
              <w:ind w:left="1215"/>
              <w:rPr>
                <w:szCs w:val="22"/>
              </w:rPr>
            </w:pPr>
          </w:p>
          <w:p w14:paraId="7BBB73B5" w14:textId="77777777" w:rsidR="00F84F57" w:rsidRPr="00C9161D" w:rsidRDefault="00F84F57" w:rsidP="00ED428E">
            <w:pPr>
              <w:ind w:left="1215"/>
              <w:rPr>
                <w:szCs w:val="22"/>
              </w:rPr>
            </w:pPr>
            <w:r w:rsidRPr="00F14EBD">
              <w:rPr>
                <w:szCs w:val="22"/>
              </w:rPr>
              <w:t>ORIGINAL: ENGLISH</w:t>
            </w:r>
          </w:p>
          <w:p w14:paraId="6152D798" w14:textId="77777777" w:rsidR="00F84F57" w:rsidRDefault="00F84F57" w:rsidP="00ED428E"/>
        </w:tc>
      </w:tr>
    </w:tbl>
    <w:p w14:paraId="660E6BB9" w14:textId="793D743F" w:rsidR="00BD6B50" w:rsidRPr="009B6C0E" w:rsidRDefault="00BD6B50" w:rsidP="00A03C00">
      <w:pPr>
        <w:pStyle w:val="Cornernotation"/>
        <w:kinsoku w:val="0"/>
        <w:overflowPunct w:val="0"/>
        <w:autoSpaceDE w:val="0"/>
        <w:autoSpaceDN w:val="0"/>
        <w:spacing w:before="60"/>
        <w:ind w:left="227" w:right="4075" w:hanging="227"/>
        <w:rPr>
          <w:snapToGrid w:val="0"/>
          <w:kern w:val="22"/>
        </w:rPr>
      </w:pPr>
      <w:r w:rsidRPr="009B6C0E">
        <w:rPr>
          <w:snapToGrid w:val="0"/>
          <w:kern w:val="22"/>
        </w:rPr>
        <w:t xml:space="preserve">CONFERENCE OF THE PARTIES TO THE CONVENTION ON BIOLOGICAL DIVERSITY </w:t>
      </w:r>
    </w:p>
    <w:p w14:paraId="52477CC3" w14:textId="0B4D87A6" w:rsidR="00BD6B50" w:rsidRPr="009B6C0E" w:rsidRDefault="00A03C00" w:rsidP="00A03C00">
      <w:pPr>
        <w:pStyle w:val="Cornernotation"/>
        <w:kinsoku w:val="0"/>
        <w:overflowPunct w:val="0"/>
        <w:autoSpaceDE w:val="0"/>
        <w:autoSpaceDN w:val="0"/>
        <w:ind w:left="0" w:right="4075" w:firstLine="0"/>
        <w:rPr>
          <w:snapToGrid w:val="0"/>
          <w:kern w:val="22"/>
        </w:rPr>
      </w:pPr>
      <w:r w:rsidRPr="009B6C0E">
        <w:rPr>
          <w:snapToGrid w:val="0"/>
          <w:kern w:val="22"/>
        </w:rPr>
        <w:t>Fifteenth</w:t>
      </w:r>
      <w:r w:rsidR="00BD6B50" w:rsidRPr="009B6C0E">
        <w:rPr>
          <w:snapToGrid w:val="0"/>
          <w:kern w:val="22"/>
        </w:rPr>
        <w:t xml:space="preserve"> meeting</w:t>
      </w:r>
      <w:r w:rsidR="00BD6B50" w:rsidRPr="009B6C0E" w:rsidDel="00AA50D7">
        <w:rPr>
          <w:snapToGrid w:val="0"/>
          <w:kern w:val="22"/>
        </w:rPr>
        <w:t xml:space="preserve"> –</w:t>
      </w:r>
      <w:r w:rsidR="00BD6B50" w:rsidRPr="009B6C0E">
        <w:rPr>
          <w:snapToGrid w:val="0"/>
          <w:kern w:val="22"/>
        </w:rPr>
        <w:t xml:space="preserve"> </w:t>
      </w:r>
      <w:r w:rsidR="00766F20" w:rsidRPr="009B6C0E">
        <w:rPr>
          <w:snapToGrid w:val="0"/>
          <w:kern w:val="22"/>
        </w:rPr>
        <w:t>resumed part</w:t>
      </w:r>
      <w:r w:rsidR="00BD6B50" w:rsidRPr="009B6C0E">
        <w:rPr>
          <w:snapToGrid w:val="0"/>
          <w:kern w:val="22"/>
        </w:rPr>
        <w:t xml:space="preserve"> </w:t>
      </w:r>
      <w:proofErr w:type="gramStart"/>
      <w:r w:rsidR="00BD6B50" w:rsidRPr="009B6C0E">
        <w:rPr>
          <w:snapToGrid w:val="0"/>
          <w:kern w:val="22"/>
        </w:rPr>
        <w:t>II</w:t>
      </w:r>
      <w:proofErr w:type="gramEnd"/>
    </w:p>
    <w:p w14:paraId="1B8A158A" w14:textId="30DF72EB" w:rsidR="00BD6B50" w:rsidRPr="009B6C0E" w:rsidRDefault="002A41BB" w:rsidP="00A03C00">
      <w:pPr>
        <w:pStyle w:val="Cornernotation"/>
        <w:kinsoku w:val="0"/>
        <w:overflowPunct w:val="0"/>
        <w:autoSpaceDE w:val="0"/>
        <w:autoSpaceDN w:val="0"/>
        <w:ind w:left="227" w:right="4075" w:hanging="227"/>
        <w:rPr>
          <w:snapToGrid w:val="0"/>
          <w:kern w:val="22"/>
          <w:szCs w:val="22"/>
          <w:lang w:eastAsia="nb-NO"/>
        </w:rPr>
      </w:pPr>
      <w:r w:rsidRPr="009B6C0E">
        <w:rPr>
          <w:snapToGrid w:val="0"/>
          <w:kern w:val="22"/>
          <w:szCs w:val="22"/>
          <w:lang w:eastAsia="nb-NO"/>
        </w:rPr>
        <w:t>Nairobi</w:t>
      </w:r>
      <w:r w:rsidR="00BD6B50" w:rsidRPr="009B6C0E">
        <w:rPr>
          <w:snapToGrid w:val="0"/>
          <w:kern w:val="22"/>
          <w:szCs w:val="22"/>
          <w:lang w:eastAsia="nb-NO"/>
        </w:rPr>
        <w:t xml:space="preserve">, </w:t>
      </w:r>
      <w:r w:rsidR="008D2786" w:rsidRPr="009B6C0E">
        <w:rPr>
          <w:snapToGrid w:val="0"/>
          <w:kern w:val="22"/>
          <w:szCs w:val="22"/>
          <w:lang w:eastAsia="nb-NO"/>
        </w:rPr>
        <w:t>19</w:t>
      </w:r>
      <w:r w:rsidR="006B6F5D">
        <w:rPr>
          <w:snapToGrid w:val="0"/>
          <w:kern w:val="22"/>
          <w:szCs w:val="22"/>
          <w:lang w:eastAsia="nb-NO"/>
        </w:rPr>
        <w:t xml:space="preserve"> and </w:t>
      </w:r>
      <w:r w:rsidRPr="009B6C0E">
        <w:rPr>
          <w:snapToGrid w:val="0"/>
          <w:kern w:val="22"/>
          <w:szCs w:val="22"/>
          <w:lang w:eastAsia="nb-NO"/>
        </w:rPr>
        <w:t>20</w:t>
      </w:r>
      <w:r w:rsidR="00BD6B50" w:rsidRPr="009B6C0E">
        <w:rPr>
          <w:snapToGrid w:val="0"/>
          <w:kern w:val="22"/>
          <w:szCs w:val="22"/>
          <w:lang w:eastAsia="nb-NO"/>
        </w:rPr>
        <w:t xml:space="preserve"> </w:t>
      </w:r>
      <w:r w:rsidRPr="009B6C0E">
        <w:rPr>
          <w:snapToGrid w:val="0"/>
          <w:kern w:val="22"/>
          <w:szCs w:val="22"/>
          <w:lang w:eastAsia="nb-NO"/>
        </w:rPr>
        <w:t>October</w:t>
      </w:r>
      <w:r w:rsidR="00BD6B50" w:rsidRPr="009B6C0E">
        <w:rPr>
          <w:snapToGrid w:val="0"/>
          <w:kern w:val="22"/>
          <w:szCs w:val="22"/>
          <w:lang w:eastAsia="nb-NO"/>
        </w:rPr>
        <w:t xml:space="preserve"> 202</w:t>
      </w:r>
      <w:r w:rsidRPr="009B6C0E">
        <w:rPr>
          <w:snapToGrid w:val="0"/>
          <w:kern w:val="22"/>
          <w:szCs w:val="22"/>
          <w:lang w:eastAsia="nb-NO"/>
        </w:rPr>
        <w:t>3</w:t>
      </w:r>
    </w:p>
    <w:p w14:paraId="1B691AAA" w14:textId="46EF0EAB" w:rsidR="00BD6B50" w:rsidRDefault="00BD6B50" w:rsidP="00A03C00">
      <w:pPr>
        <w:ind w:right="4075"/>
        <w:rPr>
          <w:snapToGrid w:val="0"/>
          <w:kern w:val="22"/>
          <w:szCs w:val="22"/>
        </w:rPr>
      </w:pPr>
      <w:r w:rsidRPr="009B6C0E">
        <w:rPr>
          <w:snapToGrid w:val="0"/>
          <w:kern w:val="22"/>
          <w:szCs w:val="22"/>
        </w:rPr>
        <w:t xml:space="preserve">Agenda item </w:t>
      </w:r>
      <w:r w:rsidR="00421A18" w:rsidRPr="009B6C0E">
        <w:rPr>
          <w:snapToGrid w:val="0"/>
          <w:kern w:val="22"/>
          <w:szCs w:val="22"/>
        </w:rPr>
        <w:t>5</w:t>
      </w:r>
      <w:r w:rsidRPr="004B44DE">
        <w:rPr>
          <w:snapToGrid w:val="0"/>
          <w:kern w:val="22"/>
          <w:szCs w:val="22"/>
        </w:rPr>
        <w:t xml:space="preserve"> </w:t>
      </w:r>
    </w:p>
    <w:p w14:paraId="377B07AF" w14:textId="77777777" w:rsidR="0028709A" w:rsidRPr="00966DBF" w:rsidRDefault="0028709A" w:rsidP="0028709A">
      <w:pPr>
        <w:pStyle w:val="Heading1"/>
        <w:spacing w:before="360"/>
        <w:rPr>
          <w:szCs w:val="22"/>
        </w:rPr>
      </w:pPr>
      <w:r w:rsidRPr="009A7FD5">
        <w:t xml:space="preserve">Decision adopted by the Conference of the Parties to the </w:t>
      </w:r>
      <w:r w:rsidRPr="00741E13">
        <w:t>Convention on Biological Diversity</w:t>
      </w:r>
    </w:p>
    <w:p w14:paraId="5537561A" w14:textId="6B838016" w:rsidR="00421A18" w:rsidRDefault="000B3E7D" w:rsidP="004472B4">
      <w:pPr>
        <w:spacing w:before="240" w:after="240"/>
        <w:jc w:val="center"/>
        <w:rPr>
          <w:b/>
          <w:bCs/>
          <w:iCs/>
          <w:lang w:val="en-CA"/>
        </w:rPr>
      </w:pPr>
      <w:r>
        <w:rPr>
          <w:b/>
          <w:bCs/>
          <w:iCs/>
        </w:rPr>
        <w:t>15/35.</w:t>
      </w:r>
      <w:r>
        <w:rPr>
          <w:b/>
          <w:bCs/>
          <w:iCs/>
        </w:rPr>
        <w:tab/>
      </w:r>
      <w:r w:rsidR="00421A18" w:rsidRPr="00421A18">
        <w:rPr>
          <w:b/>
          <w:bCs/>
          <w:iCs/>
        </w:rPr>
        <w:t>Date and venue of future meetings of the Conference of the Parties</w:t>
      </w:r>
      <w:r w:rsidR="00421A18" w:rsidRPr="00421A18">
        <w:rPr>
          <w:b/>
          <w:bCs/>
          <w:iCs/>
          <w:lang w:val="en-CA"/>
        </w:rPr>
        <w:t xml:space="preserve"> </w:t>
      </w:r>
    </w:p>
    <w:p w14:paraId="5B4E3F3F" w14:textId="0A500A39" w:rsidR="00421A18" w:rsidRPr="00857488" w:rsidRDefault="00421A18" w:rsidP="00421A18">
      <w:pPr>
        <w:snapToGrid w:val="0"/>
        <w:spacing w:before="120" w:after="120"/>
        <w:ind w:firstLine="720"/>
        <w:rPr>
          <w:i/>
          <w:kern w:val="22"/>
          <w:szCs w:val="18"/>
        </w:rPr>
      </w:pPr>
      <w:r w:rsidRPr="00857488">
        <w:rPr>
          <w:i/>
          <w:kern w:val="22"/>
          <w:szCs w:val="18"/>
        </w:rPr>
        <w:t>The Conference of the Parties,</w:t>
      </w:r>
    </w:p>
    <w:p w14:paraId="63DD3D89" w14:textId="0A96A9C6" w:rsidR="00421A18" w:rsidRDefault="00421A18" w:rsidP="004472B4">
      <w:pPr>
        <w:snapToGrid w:val="0"/>
        <w:spacing w:before="120" w:after="120"/>
        <w:ind w:firstLine="567"/>
        <w:rPr>
          <w:kern w:val="22"/>
          <w:szCs w:val="18"/>
        </w:rPr>
      </w:pPr>
      <w:r w:rsidRPr="00857488">
        <w:rPr>
          <w:i/>
          <w:kern w:val="22"/>
          <w:szCs w:val="18"/>
        </w:rPr>
        <w:t>Recalling</w:t>
      </w:r>
      <w:r w:rsidRPr="00857488">
        <w:rPr>
          <w:kern w:val="22"/>
          <w:szCs w:val="18"/>
        </w:rPr>
        <w:t xml:space="preserve"> </w:t>
      </w:r>
      <w:r>
        <w:rPr>
          <w:kern w:val="22"/>
          <w:szCs w:val="18"/>
        </w:rPr>
        <w:t xml:space="preserve">its </w:t>
      </w:r>
      <w:r w:rsidRPr="00857488">
        <w:rPr>
          <w:kern w:val="22"/>
          <w:szCs w:val="18"/>
        </w:rPr>
        <w:t>decision</w:t>
      </w:r>
      <w:r>
        <w:rPr>
          <w:kern w:val="22"/>
          <w:szCs w:val="18"/>
        </w:rPr>
        <w:t xml:space="preserve"> 15/32</w:t>
      </w:r>
      <w:r w:rsidR="004F5588">
        <w:rPr>
          <w:kern w:val="22"/>
          <w:szCs w:val="18"/>
        </w:rPr>
        <w:t xml:space="preserve"> of </w:t>
      </w:r>
      <w:r w:rsidR="003345F9">
        <w:rPr>
          <w:kern w:val="22"/>
          <w:szCs w:val="18"/>
        </w:rPr>
        <w:t>19 December 2022</w:t>
      </w:r>
      <w:r w:rsidRPr="00857488">
        <w:rPr>
          <w:kern w:val="22"/>
          <w:szCs w:val="18"/>
        </w:rPr>
        <w:t>,</w:t>
      </w:r>
    </w:p>
    <w:p w14:paraId="398E8EF5" w14:textId="7CE9AC9D" w:rsidR="00421A18" w:rsidRPr="00857488" w:rsidRDefault="00421A18" w:rsidP="004472B4">
      <w:pPr>
        <w:snapToGrid w:val="0"/>
        <w:spacing w:before="120" w:after="120"/>
        <w:ind w:firstLine="567"/>
        <w:rPr>
          <w:kern w:val="22"/>
          <w:szCs w:val="18"/>
        </w:rPr>
      </w:pPr>
      <w:r w:rsidRPr="00C5340E">
        <w:rPr>
          <w:i/>
          <w:iCs/>
          <w:kern w:val="22"/>
          <w:szCs w:val="18"/>
        </w:rPr>
        <w:t>Noting</w:t>
      </w:r>
      <w:r>
        <w:rPr>
          <w:kern w:val="22"/>
          <w:szCs w:val="18"/>
        </w:rPr>
        <w:t xml:space="preserve"> the withdrawal by the Government of Türkiye of its offer to host the sixteenth meeting of the Conference of the </w:t>
      </w:r>
      <w:r w:rsidRPr="00077FE3">
        <w:rPr>
          <w:kern w:val="22"/>
          <w:szCs w:val="18"/>
        </w:rPr>
        <w:t xml:space="preserve">Parties </w:t>
      </w:r>
      <w:r w:rsidR="008B5447">
        <w:rPr>
          <w:kern w:val="22"/>
          <w:szCs w:val="18"/>
        </w:rPr>
        <w:t xml:space="preserve">to the Convention on </w:t>
      </w:r>
      <w:r w:rsidR="008B5447" w:rsidRPr="00B15DFC">
        <w:rPr>
          <w:kern w:val="22"/>
          <w:szCs w:val="18"/>
        </w:rPr>
        <w:t>Biological Diversity,</w:t>
      </w:r>
      <w:r w:rsidR="001B6774" w:rsidRPr="00B15DFC">
        <w:rPr>
          <w:rStyle w:val="FootnoteReference"/>
          <w:kern w:val="22"/>
          <w:szCs w:val="18"/>
        </w:rPr>
        <w:footnoteReference w:id="2"/>
      </w:r>
      <w:r w:rsidR="008B5447" w:rsidRPr="00B15DFC">
        <w:rPr>
          <w:kern w:val="22"/>
          <w:szCs w:val="18"/>
        </w:rPr>
        <w:t xml:space="preserve"> </w:t>
      </w:r>
      <w:r w:rsidR="00077FE3" w:rsidRPr="00F14EBD">
        <w:rPr>
          <w:kern w:val="22"/>
          <w:szCs w:val="18"/>
        </w:rPr>
        <w:t xml:space="preserve">owing </w:t>
      </w:r>
      <w:r w:rsidRPr="00F14EBD">
        <w:rPr>
          <w:kern w:val="22"/>
          <w:szCs w:val="18"/>
        </w:rPr>
        <w:t>to</w:t>
      </w:r>
      <w:r>
        <w:rPr>
          <w:kern w:val="22"/>
          <w:szCs w:val="18"/>
        </w:rPr>
        <w:t xml:space="preserve"> the challenges of recovery from the damage caused by the tragic earthquake</w:t>
      </w:r>
      <w:r w:rsidR="00BC064D">
        <w:rPr>
          <w:kern w:val="22"/>
          <w:szCs w:val="18"/>
        </w:rPr>
        <w:t>s</w:t>
      </w:r>
      <w:r>
        <w:rPr>
          <w:kern w:val="22"/>
          <w:szCs w:val="18"/>
        </w:rPr>
        <w:t xml:space="preserve"> </w:t>
      </w:r>
      <w:r w:rsidR="00A60131">
        <w:rPr>
          <w:kern w:val="22"/>
          <w:szCs w:val="18"/>
        </w:rPr>
        <w:t xml:space="preserve">suffered by </w:t>
      </w:r>
      <w:r>
        <w:rPr>
          <w:kern w:val="22"/>
          <w:szCs w:val="18"/>
        </w:rPr>
        <w:t xml:space="preserve">the country in February 2023, </w:t>
      </w:r>
    </w:p>
    <w:p w14:paraId="6117C7D6" w14:textId="59A07CB8" w:rsidR="003412BA" w:rsidRPr="00430CD0" w:rsidRDefault="003412BA" w:rsidP="004472B4">
      <w:pPr>
        <w:tabs>
          <w:tab w:val="num" w:pos="360"/>
        </w:tabs>
        <w:snapToGrid w:val="0"/>
        <w:spacing w:before="120" w:after="120"/>
        <w:ind w:firstLine="567"/>
        <w:rPr>
          <w:iCs/>
          <w:kern w:val="22"/>
          <w:szCs w:val="18"/>
        </w:rPr>
      </w:pPr>
      <w:r w:rsidRPr="00C62287">
        <w:rPr>
          <w:i/>
          <w:kern w:val="22"/>
          <w:szCs w:val="18"/>
        </w:rPr>
        <w:t>Recall</w:t>
      </w:r>
      <w:r>
        <w:rPr>
          <w:i/>
          <w:kern w:val="22"/>
          <w:szCs w:val="18"/>
        </w:rPr>
        <w:t xml:space="preserve">ing </w:t>
      </w:r>
      <w:r w:rsidRPr="00D06B72">
        <w:rPr>
          <w:iCs/>
          <w:kern w:val="22"/>
          <w:szCs w:val="18"/>
        </w:rPr>
        <w:t xml:space="preserve">notification </w:t>
      </w:r>
      <w:r>
        <w:rPr>
          <w:iCs/>
          <w:kern w:val="22"/>
          <w:szCs w:val="18"/>
        </w:rPr>
        <w:t>No. </w:t>
      </w:r>
      <w:hyperlink r:id="rId15" w:history="1">
        <w:r w:rsidR="00DD0926" w:rsidRPr="00F14EBD">
          <w:rPr>
            <w:rStyle w:val="Hyperlink"/>
            <w:iCs/>
            <w:kern w:val="22"/>
            <w:sz w:val="22"/>
            <w:szCs w:val="18"/>
          </w:rPr>
          <w:t>2023-082</w:t>
        </w:r>
      </w:hyperlink>
      <w:r w:rsidR="00DD0926" w:rsidRPr="00DD0926">
        <w:rPr>
          <w:rFonts w:ascii="Segoe UI" w:hAnsi="Segoe UI" w:cs="Segoe UI"/>
          <w:color w:val="00483A"/>
          <w:spacing w:val="6"/>
          <w:shd w:val="clear" w:color="auto" w:fill="FFFFFF"/>
        </w:rPr>
        <w:t xml:space="preserve"> </w:t>
      </w:r>
      <w:r w:rsidR="008A3BEE">
        <w:rPr>
          <w:iCs/>
          <w:kern w:val="22"/>
          <w:szCs w:val="18"/>
        </w:rPr>
        <w:t xml:space="preserve">of </w:t>
      </w:r>
      <w:r w:rsidR="002B3042">
        <w:rPr>
          <w:iCs/>
          <w:kern w:val="22"/>
          <w:szCs w:val="18"/>
        </w:rPr>
        <w:t>31 July 2023</w:t>
      </w:r>
      <w:r>
        <w:rPr>
          <w:iCs/>
          <w:kern w:val="22"/>
          <w:szCs w:val="18"/>
        </w:rPr>
        <w:t xml:space="preserve">, in which </w:t>
      </w:r>
      <w:r w:rsidR="008A3BEE">
        <w:rPr>
          <w:iCs/>
          <w:kern w:val="22"/>
          <w:szCs w:val="18"/>
        </w:rPr>
        <w:t>the Secretariat</w:t>
      </w:r>
      <w:r w:rsidR="00A60131">
        <w:rPr>
          <w:iCs/>
          <w:kern w:val="22"/>
          <w:szCs w:val="18"/>
        </w:rPr>
        <w:t xml:space="preserve"> invited </w:t>
      </w:r>
      <w:r>
        <w:rPr>
          <w:iCs/>
          <w:kern w:val="22"/>
          <w:szCs w:val="18"/>
        </w:rPr>
        <w:t xml:space="preserve">Parties to </w:t>
      </w:r>
      <w:r w:rsidR="007609EB">
        <w:rPr>
          <w:iCs/>
          <w:kern w:val="22"/>
          <w:szCs w:val="18"/>
        </w:rPr>
        <w:t>submit</w:t>
      </w:r>
      <w:r>
        <w:rPr>
          <w:iCs/>
          <w:kern w:val="22"/>
          <w:szCs w:val="18"/>
        </w:rPr>
        <w:t xml:space="preserve"> </w:t>
      </w:r>
      <w:r w:rsidRPr="00430CD0">
        <w:rPr>
          <w:iCs/>
          <w:kern w:val="22"/>
          <w:szCs w:val="18"/>
        </w:rPr>
        <w:t xml:space="preserve">as soon as possible their </w:t>
      </w:r>
      <w:r w:rsidR="007609EB">
        <w:rPr>
          <w:iCs/>
          <w:kern w:val="22"/>
          <w:szCs w:val="18"/>
        </w:rPr>
        <w:t xml:space="preserve">expression of interest </w:t>
      </w:r>
      <w:r w:rsidR="005D2A06">
        <w:rPr>
          <w:iCs/>
          <w:kern w:val="22"/>
          <w:szCs w:val="18"/>
        </w:rPr>
        <w:t>in</w:t>
      </w:r>
      <w:r w:rsidRPr="00430CD0">
        <w:rPr>
          <w:iCs/>
          <w:kern w:val="22"/>
          <w:szCs w:val="18"/>
        </w:rPr>
        <w:t xml:space="preserve"> host</w:t>
      </w:r>
      <w:r w:rsidR="005D2A06">
        <w:rPr>
          <w:iCs/>
          <w:kern w:val="22"/>
          <w:szCs w:val="18"/>
        </w:rPr>
        <w:t>ing</w:t>
      </w:r>
      <w:r>
        <w:rPr>
          <w:i/>
          <w:kern w:val="22"/>
          <w:szCs w:val="18"/>
        </w:rPr>
        <w:t xml:space="preserve"> </w:t>
      </w:r>
      <w:r w:rsidRPr="00857488">
        <w:rPr>
          <w:kern w:val="22"/>
          <w:szCs w:val="18"/>
        </w:rPr>
        <w:t>the sixteenth meeting of the Conference of the Parties</w:t>
      </w:r>
      <w:r>
        <w:rPr>
          <w:kern w:val="22"/>
          <w:szCs w:val="18"/>
        </w:rPr>
        <w:t xml:space="preserve">, </w:t>
      </w:r>
      <w:r w:rsidRPr="00DC5DEF">
        <w:rPr>
          <w:kern w:val="22"/>
          <w:szCs w:val="18"/>
        </w:rPr>
        <w:t xml:space="preserve">the eleventh meeting of the Conference of the Parties serving as the meeting of the Parties to the Cartagena Protocol </w:t>
      </w:r>
      <w:r w:rsidR="00BE7450" w:rsidRPr="00BE4655">
        <w:t>on Biosafety</w:t>
      </w:r>
      <w:r w:rsidR="00C863BD">
        <w:rPr>
          <w:rStyle w:val="FootnoteReference"/>
        </w:rPr>
        <w:footnoteReference w:id="3"/>
      </w:r>
      <w:r w:rsidR="00BE7450" w:rsidRPr="00BE4655">
        <w:t xml:space="preserve"> </w:t>
      </w:r>
      <w:r w:rsidRPr="00DC5DEF">
        <w:rPr>
          <w:kern w:val="22"/>
          <w:szCs w:val="18"/>
        </w:rPr>
        <w:t xml:space="preserve">and the fifth meeting of the Conference of the Parties </w:t>
      </w:r>
      <w:r>
        <w:rPr>
          <w:kern w:val="22"/>
          <w:szCs w:val="18"/>
        </w:rPr>
        <w:t xml:space="preserve">serving as the meeting of the Parties </w:t>
      </w:r>
      <w:r w:rsidRPr="00DC5DEF">
        <w:rPr>
          <w:kern w:val="22"/>
          <w:szCs w:val="18"/>
        </w:rPr>
        <w:t>to the Nagoya Protocol</w:t>
      </w:r>
      <w:r w:rsidR="004F3687" w:rsidRPr="004F3687">
        <w:t xml:space="preserve"> </w:t>
      </w:r>
      <w:r w:rsidR="004F3687" w:rsidRPr="00BE4655">
        <w:t>on Access to Genetic Resources and the Fair and Equitable Sharing of Benefits Arising from their Utilization</w:t>
      </w:r>
      <w:r>
        <w:rPr>
          <w:kern w:val="22"/>
          <w:szCs w:val="18"/>
        </w:rPr>
        <w:t>,</w:t>
      </w:r>
      <w:r w:rsidR="006F32BB">
        <w:rPr>
          <w:rStyle w:val="FootnoteReference"/>
          <w:kern w:val="22"/>
          <w:szCs w:val="18"/>
        </w:rPr>
        <w:footnoteReference w:id="4"/>
      </w:r>
    </w:p>
    <w:p w14:paraId="2D0F0CD8" w14:textId="346B6195" w:rsidR="00421A18" w:rsidRDefault="00421A18" w:rsidP="004472B4">
      <w:pPr>
        <w:tabs>
          <w:tab w:val="num" w:pos="360"/>
          <w:tab w:val="left" w:pos="1134"/>
        </w:tabs>
        <w:snapToGrid w:val="0"/>
        <w:spacing w:before="120" w:after="120"/>
        <w:ind w:firstLine="567"/>
        <w:rPr>
          <w:iCs/>
          <w:kern w:val="22"/>
          <w:szCs w:val="18"/>
        </w:rPr>
      </w:pPr>
      <w:r w:rsidRPr="00857488">
        <w:rPr>
          <w:iCs/>
          <w:kern w:val="22"/>
          <w:szCs w:val="18"/>
        </w:rPr>
        <w:t>1.</w:t>
      </w:r>
      <w:r>
        <w:rPr>
          <w:i/>
          <w:kern w:val="22"/>
          <w:szCs w:val="18"/>
        </w:rPr>
        <w:tab/>
        <w:t xml:space="preserve">Expresses </w:t>
      </w:r>
      <w:r w:rsidRPr="009D0C10">
        <w:rPr>
          <w:iCs/>
          <w:kern w:val="22"/>
          <w:szCs w:val="18"/>
        </w:rPr>
        <w:t xml:space="preserve">its </w:t>
      </w:r>
      <w:r>
        <w:rPr>
          <w:iCs/>
          <w:kern w:val="22"/>
          <w:szCs w:val="18"/>
        </w:rPr>
        <w:t xml:space="preserve">sympathy and solidarity to the people and Government of Türkiye for the losses </w:t>
      </w:r>
      <w:r w:rsidR="00DC5A7D">
        <w:rPr>
          <w:iCs/>
          <w:kern w:val="22"/>
          <w:szCs w:val="18"/>
        </w:rPr>
        <w:t xml:space="preserve">that </w:t>
      </w:r>
      <w:r>
        <w:rPr>
          <w:iCs/>
          <w:kern w:val="22"/>
          <w:szCs w:val="18"/>
        </w:rPr>
        <w:t xml:space="preserve">they </w:t>
      </w:r>
      <w:r w:rsidR="00DC5A7D">
        <w:rPr>
          <w:iCs/>
          <w:kern w:val="22"/>
          <w:szCs w:val="18"/>
        </w:rPr>
        <w:t xml:space="preserve">have </w:t>
      </w:r>
      <w:r>
        <w:rPr>
          <w:iCs/>
          <w:kern w:val="22"/>
          <w:szCs w:val="18"/>
        </w:rPr>
        <w:t xml:space="preserve">suffered in the aftermath of the </w:t>
      </w:r>
      <w:proofErr w:type="gramStart"/>
      <w:r>
        <w:rPr>
          <w:iCs/>
          <w:kern w:val="22"/>
          <w:szCs w:val="18"/>
        </w:rPr>
        <w:t>earthquake</w:t>
      </w:r>
      <w:r w:rsidR="00DC5A7D">
        <w:rPr>
          <w:iCs/>
          <w:kern w:val="22"/>
          <w:szCs w:val="18"/>
        </w:rPr>
        <w:t>s;</w:t>
      </w:r>
      <w:proofErr w:type="gramEnd"/>
    </w:p>
    <w:p w14:paraId="71A734CF" w14:textId="17018D3F" w:rsidR="006B7AC3" w:rsidRPr="00F14EBD" w:rsidRDefault="006603E3" w:rsidP="004472B4">
      <w:pPr>
        <w:tabs>
          <w:tab w:val="left" w:pos="1134"/>
        </w:tabs>
        <w:spacing w:before="120" w:after="120"/>
        <w:ind w:firstLine="567"/>
        <w:rPr>
          <w:iCs/>
          <w:kern w:val="22"/>
          <w:szCs w:val="18"/>
        </w:rPr>
      </w:pPr>
      <w:r>
        <w:rPr>
          <w:iCs/>
          <w:kern w:val="22"/>
          <w:szCs w:val="18"/>
        </w:rPr>
        <w:t>2</w:t>
      </w:r>
      <w:r w:rsidR="00421A18" w:rsidRPr="00B4009F">
        <w:rPr>
          <w:iCs/>
          <w:kern w:val="22"/>
          <w:szCs w:val="18"/>
        </w:rPr>
        <w:t>.</w:t>
      </w:r>
      <w:r w:rsidR="00421A18" w:rsidRPr="00B4009F">
        <w:rPr>
          <w:i/>
          <w:kern w:val="22"/>
          <w:szCs w:val="18"/>
        </w:rPr>
        <w:tab/>
      </w:r>
      <w:r w:rsidR="00421A18">
        <w:rPr>
          <w:i/>
          <w:kern w:val="22"/>
          <w:szCs w:val="18"/>
        </w:rPr>
        <w:t xml:space="preserve">Requests </w:t>
      </w:r>
      <w:r w:rsidR="008F1B32">
        <w:rPr>
          <w:iCs/>
          <w:kern w:val="22"/>
          <w:szCs w:val="18"/>
        </w:rPr>
        <w:t xml:space="preserve">that </w:t>
      </w:r>
      <w:r w:rsidR="00421A18" w:rsidRPr="00430CD0">
        <w:rPr>
          <w:iCs/>
          <w:kern w:val="22"/>
          <w:szCs w:val="18"/>
        </w:rPr>
        <w:t>the Executive Secretary</w:t>
      </w:r>
      <w:r w:rsidR="00421A18">
        <w:rPr>
          <w:iCs/>
          <w:kern w:val="22"/>
          <w:szCs w:val="18"/>
        </w:rPr>
        <w:t xml:space="preserve"> expedite consultations with Parties on the date and venue of the sixteenth meeting of the Conference of the Parties</w:t>
      </w:r>
      <w:r w:rsidR="00A60131">
        <w:rPr>
          <w:iCs/>
          <w:kern w:val="22"/>
          <w:szCs w:val="18"/>
        </w:rPr>
        <w:t xml:space="preserve">, </w:t>
      </w:r>
      <w:r w:rsidR="00A60131" w:rsidRPr="00DC5DEF">
        <w:rPr>
          <w:kern w:val="22"/>
          <w:szCs w:val="18"/>
        </w:rPr>
        <w:t xml:space="preserve">the eleventh meeting of the Conference of the Parties serving as the meeting of the Parties to the Cartagena Protocol and the fifth meeting of the Conference of the Parties </w:t>
      </w:r>
      <w:r w:rsidR="00A60131">
        <w:rPr>
          <w:kern w:val="22"/>
          <w:szCs w:val="18"/>
        </w:rPr>
        <w:t xml:space="preserve">serving as the meeting of the Parties </w:t>
      </w:r>
      <w:r w:rsidR="00A60131" w:rsidRPr="00DC5DEF">
        <w:rPr>
          <w:kern w:val="22"/>
          <w:szCs w:val="18"/>
        </w:rPr>
        <w:t>to the Nagoya Protocol</w:t>
      </w:r>
      <w:r w:rsidR="00421A18">
        <w:rPr>
          <w:iCs/>
          <w:kern w:val="22"/>
          <w:szCs w:val="18"/>
        </w:rPr>
        <w:t xml:space="preserve"> and</w:t>
      </w:r>
      <w:r w:rsidR="008F1B32">
        <w:rPr>
          <w:iCs/>
          <w:kern w:val="22"/>
          <w:szCs w:val="18"/>
        </w:rPr>
        <w:t>,</w:t>
      </w:r>
      <w:r w:rsidR="00421A18">
        <w:rPr>
          <w:iCs/>
          <w:kern w:val="22"/>
          <w:szCs w:val="18"/>
        </w:rPr>
        <w:t xml:space="preserve"> in the absence of any viable offer from a Party by the end of </w:t>
      </w:r>
      <w:r w:rsidR="002B1103">
        <w:rPr>
          <w:iCs/>
          <w:kern w:val="22"/>
          <w:szCs w:val="18"/>
        </w:rPr>
        <w:t>December</w:t>
      </w:r>
      <w:r w:rsidR="00B614A4">
        <w:rPr>
          <w:iCs/>
          <w:kern w:val="22"/>
          <w:szCs w:val="18"/>
        </w:rPr>
        <w:t xml:space="preserve"> </w:t>
      </w:r>
      <w:r w:rsidR="00421A18">
        <w:rPr>
          <w:iCs/>
          <w:kern w:val="22"/>
          <w:szCs w:val="18"/>
        </w:rPr>
        <w:t>2023, explore, in consultation with the Bureau, arrangements to hold the meeting</w:t>
      </w:r>
      <w:r w:rsidR="00A60131">
        <w:rPr>
          <w:iCs/>
          <w:kern w:val="22"/>
          <w:szCs w:val="18"/>
        </w:rPr>
        <w:t>s</w:t>
      </w:r>
      <w:r w:rsidR="00421A18">
        <w:rPr>
          <w:iCs/>
          <w:kern w:val="22"/>
          <w:szCs w:val="18"/>
        </w:rPr>
        <w:t xml:space="preserve"> at the seat of the Secretariat.</w:t>
      </w:r>
    </w:p>
    <w:p w14:paraId="6A8B6562" w14:textId="0E146F50" w:rsidR="00C9161D" w:rsidRDefault="00C9161D" w:rsidP="00C9161D">
      <w:pPr>
        <w:jc w:val="center"/>
      </w:pPr>
      <w:r w:rsidRPr="00C9161D">
        <w:t>______</w:t>
      </w:r>
      <w:r w:rsidR="004400AA">
        <w:t>___</w:t>
      </w:r>
    </w:p>
    <w:p w14:paraId="00BD5053" w14:textId="77777777" w:rsidR="00B3369F" w:rsidRPr="00C9161D" w:rsidRDefault="00B3369F" w:rsidP="00C9161D"/>
    <w:sectPr w:rsidR="00B3369F" w:rsidRPr="00C9161D" w:rsidSect="009C200D">
      <w:headerReference w:type="even" r:id="rId16"/>
      <w:headerReference w:type="default" r:id="rId17"/>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B921F" w14:textId="77777777" w:rsidR="009340D2" w:rsidRDefault="009340D2" w:rsidP="00CF1848">
      <w:r>
        <w:separator/>
      </w:r>
    </w:p>
  </w:endnote>
  <w:endnote w:type="continuationSeparator" w:id="0">
    <w:p w14:paraId="53E4CE27" w14:textId="77777777" w:rsidR="009340D2" w:rsidRDefault="009340D2" w:rsidP="00CF1848">
      <w:r>
        <w:continuationSeparator/>
      </w:r>
    </w:p>
  </w:endnote>
  <w:endnote w:type="continuationNotice" w:id="1">
    <w:p w14:paraId="33952B2F" w14:textId="77777777" w:rsidR="009340D2" w:rsidRDefault="009340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23723" w14:textId="77777777" w:rsidR="009340D2" w:rsidRDefault="009340D2" w:rsidP="00CF1848">
      <w:r>
        <w:separator/>
      </w:r>
    </w:p>
  </w:footnote>
  <w:footnote w:type="continuationSeparator" w:id="0">
    <w:p w14:paraId="79F5A41E" w14:textId="77777777" w:rsidR="009340D2" w:rsidRDefault="009340D2" w:rsidP="00CF1848">
      <w:r>
        <w:continuationSeparator/>
      </w:r>
    </w:p>
  </w:footnote>
  <w:footnote w:type="continuationNotice" w:id="1">
    <w:p w14:paraId="016E4734" w14:textId="77777777" w:rsidR="009340D2" w:rsidRDefault="009340D2"/>
  </w:footnote>
  <w:footnote w:id="2">
    <w:p w14:paraId="5D342CD0" w14:textId="69E34EBA" w:rsidR="001B6774" w:rsidRPr="00F14EBD" w:rsidRDefault="001B6774" w:rsidP="004472B4">
      <w:pPr>
        <w:pStyle w:val="FootnoteText"/>
        <w:spacing w:after="0"/>
        <w:ind w:firstLine="0"/>
        <w:rPr>
          <w:lang w:val="en-US"/>
        </w:rPr>
      </w:pPr>
      <w:r>
        <w:rPr>
          <w:rStyle w:val="FootnoteReference"/>
        </w:rPr>
        <w:footnoteRef/>
      </w:r>
      <w:r>
        <w:t xml:space="preserve"> </w:t>
      </w:r>
      <w:r w:rsidRPr="001B6774">
        <w:t xml:space="preserve">United Nations, </w:t>
      </w:r>
      <w:r w:rsidRPr="00F14EBD">
        <w:rPr>
          <w:i/>
          <w:iCs/>
        </w:rPr>
        <w:t>Treaty Series</w:t>
      </w:r>
      <w:r w:rsidRPr="001B6774">
        <w:t>, vol. 1760, No. 30619</w:t>
      </w:r>
      <w:r>
        <w:t>.</w:t>
      </w:r>
    </w:p>
  </w:footnote>
  <w:footnote w:id="3">
    <w:p w14:paraId="2493D6DE" w14:textId="4F21D0CD" w:rsidR="00C863BD" w:rsidRPr="004472B4" w:rsidRDefault="00C863BD" w:rsidP="004472B4">
      <w:pPr>
        <w:pStyle w:val="FootnoteText"/>
        <w:spacing w:after="0"/>
        <w:ind w:firstLine="0"/>
        <w:rPr>
          <w:szCs w:val="18"/>
          <w:lang w:val="en-US"/>
        </w:rPr>
      </w:pPr>
      <w:r w:rsidRPr="004472B4">
        <w:rPr>
          <w:rStyle w:val="FootnoteReference"/>
          <w:sz w:val="18"/>
          <w:szCs w:val="18"/>
        </w:rPr>
        <w:footnoteRef/>
      </w:r>
      <w:r w:rsidRPr="004472B4">
        <w:rPr>
          <w:szCs w:val="18"/>
        </w:rPr>
        <w:t xml:space="preserve"> </w:t>
      </w:r>
      <w:r w:rsidRPr="004472B4">
        <w:rPr>
          <w:color w:val="000000"/>
          <w:szCs w:val="18"/>
        </w:rPr>
        <w:t xml:space="preserve">United Nations, </w:t>
      </w:r>
      <w:r w:rsidRPr="004472B4">
        <w:rPr>
          <w:i/>
          <w:iCs/>
          <w:color w:val="000000"/>
          <w:szCs w:val="18"/>
        </w:rPr>
        <w:t>Treaty Series</w:t>
      </w:r>
      <w:r w:rsidRPr="004472B4">
        <w:rPr>
          <w:iCs/>
          <w:color w:val="000000"/>
          <w:szCs w:val="18"/>
        </w:rPr>
        <w:t>,</w:t>
      </w:r>
      <w:r w:rsidRPr="004472B4">
        <w:rPr>
          <w:i/>
          <w:iCs/>
          <w:color w:val="000000"/>
          <w:szCs w:val="18"/>
        </w:rPr>
        <w:t xml:space="preserve"> </w:t>
      </w:r>
      <w:r w:rsidRPr="004472B4">
        <w:rPr>
          <w:color w:val="000000"/>
          <w:szCs w:val="18"/>
        </w:rPr>
        <w:t>vol. 2226, No. 30619.</w:t>
      </w:r>
    </w:p>
  </w:footnote>
  <w:footnote w:id="4">
    <w:p w14:paraId="7CDD827F" w14:textId="3CFC829B" w:rsidR="006F32BB" w:rsidRPr="004472B4" w:rsidRDefault="006F32BB" w:rsidP="004472B4">
      <w:pPr>
        <w:pStyle w:val="FootnoteText"/>
        <w:spacing w:after="0"/>
        <w:ind w:firstLine="0"/>
        <w:rPr>
          <w:szCs w:val="18"/>
          <w:lang w:val="en-US"/>
        </w:rPr>
      </w:pPr>
      <w:r w:rsidRPr="004472B4">
        <w:rPr>
          <w:rStyle w:val="FootnoteReference"/>
          <w:sz w:val="18"/>
          <w:szCs w:val="18"/>
        </w:rPr>
        <w:footnoteRef/>
      </w:r>
      <w:r w:rsidRPr="004472B4">
        <w:rPr>
          <w:szCs w:val="18"/>
        </w:rPr>
        <w:t xml:space="preserve"> </w:t>
      </w:r>
      <w:r w:rsidR="00A972AB" w:rsidRPr="004472B4">
        <w:rPr>
          <w:color w:val="000000"/>
          <w:szCs w:val="18"/>
        </w:rPr>
        <w:t xml:space="preserve">United Nations, </w:t>
      </w:r>
      <w:r w:rsidR="00A972AB" w:rsidRPr="004472B4">
        <w:rPr>
          <w:i/>
          <w:iCs/>
          <w:color w:val="000000"/>
          <w:szCs w:val="18"/>
        </w:rPr>
        <w:t>Treaty Series</w:t>
      </w:r>
      <w:r w:rsidR="00A972AB" w:rsidRPr="004472B4">
        <w:rPr>
          <w:iCs/>
          <w:color w:val="000000"/>
          <w:szCs w:val="18"/>
        </w:rPr>
        <w:t>,</w:t>
      </w:r>
      <w:r w:rsidR="00A972AB" w:rsidRPr="004472B4">
        <w:rPr>
          <w:i/>
          <w:iCs/>
          <w:color w:val="000000"/>
          <w:szCs w:val="18"/>
        </w:rPr>
        <w:t xml:space="preserve"> </w:t>
      </w:r>
      <w:r w:rsidR="00A972AB" w:rsidRPr="004472B4">
        <w:rPr>
          <w:color w:val="000000"/>
          <w:szCs w:val="18"/>
        </w:rPr>
        <w:t xml:space="preserve">vol. </w:t>
      </w:r>
      <w:r w:rsidR="005A438E">
        <w:rPr>
          <w:color w:val="000000"/>
          <w:szCs w:val="18"/>
        </w:rPr>
        <w:t>3008</w:t>
      </w:r>
      <w:r w:rsidR="00A972AB" w:rsidRPr="004472B4">
        <w:rPr>
          <w:color w:val="000000"/>
          <w:szCs w:val="18"/>
        </w:rPr>
        <w:t>, No. 30619</w:t>
      </w:r>
      <w:r w:rsidRPr="004472B4">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0FEEBB0" w14:textId="21C3FB62" w:rsidR="00534681" w:rsidRPr="00C70713" w:rsidRDefault="009F6066" w:rsidP="00534681">
        <w:pPr>
          <w:pStyle w:val="Header"/>
          <w:rPr>
            <w:lang w:val="en-CA"/>
          </w:rPr>
        </w:pPr>
        <w:r>
          <w:rPr>
            <w:lang w:val="en-CA"/>
          </w:rPr>
          <w:t>CBD/COP/DEC/15/35</w:t>
        </w:r>
      </w:p>
    </w:sdtContent>
  </w:sdt>
  <w:p w14:paraId="3EA48BBD" w14:textId="77777777" w:rsidR="00534681" w:rsidRPr="00000614" w:rsidRDefault="00534681" w:rsidP="00534681">
    <w:pPr>
      <w:pStyle w:val="Header"/>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9C200D" w:rsidRPr="00000614">
      <w:rPr>
        <w:noProof/>
        <w:lang w:val="fr-FR"/>
      </w:rPr>
      <w:t>2</w:t>
    </w:r>
    <w:r>
      <w:rPr>
        <w:noProof/>
      </w:rPr>
      <w:fldChar w:fldCharType="end"/>
    </w:r>
  </w:p>
  <w:p w14:paraId="4991B278" w14:textId="77777777" w:rsidR="00534681" w:rsidRPr="00000614"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8E62C35" w14:textId="768F9B11" w:rsidR="009505C9" w:rsidRPr="00C70713" w:rsidRDefault="009F6066" w:rsidP="009505C9">
        <w:pPr>
          <w:pStyle w:val="Header"/>
          <w:jc w:val="right"/>
          <w:rPr>
            <w:lang w:val="en-CA"/>
          </w:rPr>
        </w:pPr>
        <w:r>
          <w:rPr>
            <w:lang w:val="en-CA"/>
          </w:rPr>
          <w:t>CBD/COP/DEC/15/35</w:t>
        </w:r>
      </w:p>
    </w:sdtContent>
  </w:sdt>
  <w:p w14:paraId="213AB81C" w14:textId="77777777" w:rsidR="009505C9" w:rsidRPr="00000614" w:rsidRDefault="009505C9"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9C200D" w:rsidRPr="00000614">
      <w:rPr>
        <w:noProof/>
        <w:lang w:val="fr-FR"/>
      </w:rPr>
      <w:t>1</w:t>
    </w:r>
    <w:r>
      <w:rPr>
        <w:noProof/>
      </w:rPr>
      <w:fldChar w:fldCharType="end"/>
    </w:r>
  </w:p>
  <w:p w14:paraId="64B5CF41" w14:textId="77777777" w:rsidR="009505C9" w:rsidRPr="00000614"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7789169">
    <w:abstractNumId w:val="4"/>
  </w:num>
  <w:num w:numId="2" w16cid:durableId="82724245">
    <w:abstractNumId w:val="7"/>
  </w:num>
  <w:num w:numId="3" w16cid:durableId="2141334983">
    <w:abstractNumId w:val="5"/>
  </w:num>
  <w:num w:numId="4" w16cid:durableId="785390146">
    <w:abstractNumId w:val="7"/>
  </w:num>
  <w:num w:numId="5" w16cid:durableId="1131829755">
    <w:abstractNumId w:val="6"/>
  </w:num>
  <w:num w:numId="6" w16cid:durableId="1324241388">
    <w:abstractNumId w:val="0"/>
  </w:num>
  <w:num w:numId="7" w16cid:durableId="516620831">
    <w:abstractNumId w:val="2"/>
  </w:num>
  <w:num w:numId="8" w16cid:durableId="475343365">
    <w:abstractNumId w:val="5"/>
    <w:lvlOverride w:ilvl="0">
      <w:startOverride w:val="1"/>
    </w:lvlOverride>
  </w:num>
  <w:num w:numId="9" w16cid:durableId="1516575839">
    <w:abstractNumId w:val="10"/>
  </w:num>
  <w:num w:numId="10" w16cid:durableId="646857540">
    <w:abstractNumId w:val="5"/>
    <w:lvlOverride w:ilvl="0">
      <w:startOverride w:val="1"/>
    </w:lvlOverride>
  </w:num>
  <w:num w:numId="11" w16cid:durableId="1796439191">
    <w:abstractNumId w:val="5"/>
    <w:lvlOverride w:ilvl="0">
      <w:startOverride w:val="1"/>
    </w:lvlOverride>
  </w:num>
  <w:num w:numId="12" w16cid:durableId="2011329422">
    <w:abstractNumId w:val="5"/>
    <w:lvlOverride w:ilvl="0">
      <w:startOverride w:val="1"/>
    </w:lvlOverride>
  </w:num>
  <w:num w:numId="13" w16cid:durableId="282226518">
    <w:abstractNumId w:val="5"/>
    <w:lvlOverride w:ilvl="0">
      <w:startOverride w:val="1"/>
    </w:lvlOverride>
  </w:num>
  <w:num w:numId="14" w16cid:durableId="574320626">
    <w:abstractNumId w:val="9"/>
  </w:num>
  <w:num w:numId="15" w16cid:durableId="462962373">
    <w:abstractNumId w:val="8"/>
  </w:num>
  <w:num w:numId="16" w16cid:durableId="369457471">
    <w:abstractNumId w:val="1"/>
  </w:num>
  <w:num w:numId="17" w16cid:durableId="1342586394">
    <w:abstractNumId w:val="11"/>
  </w:num>
  <w:num w:numId="18" w16cid:durableId="528301686">
    <w:abstractNumId w:val="12"/>
  </w:num>
  <w:num w:numId="19" w16cid:durableId="1282803739">
    <w:abstractNumId w:val="3"/>
  </w:num>
  <w:num w:numId="20" w16cid:durableId="788469671">
    <w:abstractNumId w:val="10"/>
  </w:num>
  <w:num w:numId="21" w16cid:durableId="1392119271">
    <w:abstractNumId w:val="4"/>
  </w:num>
  <w:num w:numId="22" w16cid:durableId="885022708">
    <w:abstractNumId w:val="7"/>
  </w:num>
  <w:num w:numId="23" w16cid:durableId="14528678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47196"/>
    <w:rsid w:val="00077FE3"/>
    <w:rsid w:val="000B3E7D"/>
    <w:rsid w:val="000D664D"/>
    <w:rsid w:val="000E673A"/>
    <w:rsid w:val="000F218F"/>
    <w:rsid w:val="000F74F5"/>
    <w:rsid w:val="00105372"/>
    <w:rsid w:val="0011673F"/>
    <w:rsid w:val="00130CEB"/>
    <w:rsid w:val="00131E7A"/>
    <w:rsid w:val="00172AF6"/>
    <w:rsid w:val="00176CEE"/>
    <w:rsid w:val="00187C9F"/>
    <w:rsid w:val="00194EBB"/>
    <w:rsid w:val="001B6774"/>
    <w:rsid w:val="001D0C4A"/>
    <w:rsid w:val="001E165B"/>
    <w:rsid w:val="0028709A"/>
    <w:rsid w:val="002A1DA6"/>
    <w:rsid w:val="002A41BB"/>
    <w:rsid w:val="002A7C01"/>
    <w:rsid w:val="002B1103"/>
    <w:rsid w:val="002B3042"/>
    <w:rsid w:val="002C2E98"/>
    <w:rsid w:val="002C470F"/>
    <w:rsid w:val="002D68B5"/>
    <w:rsid w:val="002E1D4B"/>
    <w:rsid w:val="00321321"/>
    <w:rsid w:val="003345F9"/>
    <w:rsid w:val="003412BA"/>
    <w:rsid w:val="00351FF4"/>
    <w:rsid w:val="00372F74"/>
    <w:rsid w:val="003C5220"/>
    <w:rsid w:val="003F7224"/>
    <w:rsid w:val="00401EA3"/>
    <w:rsid w:val="004040C4"/>
    <w:rsid w:val="00405146"/>
    <w:rsid w:val="00421A18"/>
    <w:rsid w:val="0042412C"/>
    <w:rsid w:val="00427D21"/>
    <w:rsid w:val="004400AA"/>
    <w:rsid w:val="00446D70"/>
    <w:rsid w:val="004472B4"/>
    <w:rsid w:val="004644C2"/>
    <w:rsid w:val="00467F9C"/>
    <w:rsid w:val="00475A95"/>
    <w:rsid w:val="00475FB5"/>
    <w:rsid w:val="004E1B32"/>
    <w:rsid w:val="004F3687"/>
    <w:rsid w:val="004F5588"/>
    <w:rsid w:val="0050243B"/>
    <w:rsid w:val="00510E76"/>
    <w:rsid w:val="00522946"/>
    <w:rsid w:val="00534681"/>
    <w:rsid w:val="005348DD"/>
    <w:rsid w:val="00540567"/>
    <w:rsid w:val="005842FA"/>
    <w:rsid w:val="00587C98"/>
    <w:rsid w:val="005A438E"/>
    <w:rsid w:val="005D2A06"/>
    <w:rsid w:val="005D444C"/>
    <w:rsid w:val="005F262D"/>
    <w:rsid w:val="006122BA"/>
    <w:rsid w:val="00625207"/>
    <w:rsid w:val="00625640"/>
    <w:rsid w:val="00632970"/>
    <w:rsid w:val="00642E1A"/>
    <w:rsid w:val="006603E3"/>
    <w:rsid w:val="00680B2A"/>
    <w:rsid w:val="006B2290"/>
    <w:rsid w:val="006B6F5D"/>
    <w:rsid w:val="006B7AC3"/>
    <w:rsid w:val="006C1154"/>
    <w:rsid w:val="006C3C2E"/>
    <w:rsid w:val="006C57AA"/>
    <w:rsid w:val="006D2D4D"/>
    <w:rsid w:val="006E71EE"/>
    <w:rsid w:val="006F32BB"/>
    <w:rsid w:val="00717D88"/>
    <w:rsid w:val="00744F17"/>
    <w:rsid w:val="007609EB"/>
    <w:rsid w:val="00766F20"/>
    <w:rsid w:val="00781160"/>
    <w:rsid w:val="00791ACA"/>
    <w:rsid w:val="007942D3"/>
    <w:rsid w:val="007B6C09"/>
    <w:rsid w:val="007C3F96"/>
    <w:rsid w:val="007E09DA"/>
    <w:rsid w:val="008178B6"/>
    <w:rsid w:val="00822BAF"/>
    <w:rsid w:val="008559B6"/>
    <w:rsid w:val="00857488"/>
    <w:rsid w:val="00863B0B"/>
    <w:rsid w:val="00865B74"/>
    <w:rsid w:val="00873BFC"/>
    <w:rsid w:val="00883837"/>
    <w:rsid w:val="00886758"/>
    <w:rsid w:val="00890579"/>
    <w:rsid w:val="008A3BEE"/>
    <w:rsid w:val="008A6568"/>
    <w:rsid w:val="008B5447"/>
    <w:rsid w:val="008C27E8"/>
    <w:rsid w:val="008D2786"/>
    <w:rsid w:val="008F1B32"/>
    <w:rsid w:val="008F6F3C"/>
    <w:rsid w:val="00903DEB"/>
    <w:rsid w:val="00930BA1"/>
    <w:rsid w:val="0093169E"/>
    <w:rsid w:val="009340D2"/>
    <w:rsid w:val="00941104"/>
    <w:rsid w:val="00944DAF"/>
    <w:rsid w:val="009505C9"/>
    <w:rsid w:val="00991249"/>
    <w:rsid w:val="00995F8F"/>
    <w:rsid w:val="009B6C0E"/>
    <w:rsid w:val="009C200D"/>
    <w:rsid w:val="009F33D5"/>
    <w:rsid w:val="009F6066"/>
    <w:rsid w:val="00A03C00"/>
    <w:rsid w:val="00A1305C"/>
    <w:rsid w:val="00A60131"/>
    <w:rsid w:val="00A611C2"/>
    <w:rsid w:val="00A77E50"/>
    <w:rsid w:val="00A972AB"/>
    <w:rsid w:val="00AA50D7"/>
    <w:rsid w:val="00AC31E4"/>
    <w:rsid w:val="00AC3D4E"/>
    <w:rsid w:val="00AD7215"/>
    <w:rsid w:val="00B1598F"/>
    <w:rsid w:val="00B15DFC"/>
    <w:rsid w:val="00B3369F"/>
    <w:rsid w:val="00B4009F"/>
    <w:rsid w:val="00B614A4"/>
    <w:rsid w:val="00BC064D"/>
    <w:rsid w:val="00BD6B50"/>
    <w:rsid w:val="00BE2555"/>
    <w:rsid w:val="00BE69A2"/>
    <w:rsid w:val="00BE7450"/>
    <w:rsid w:val="00C07861"/>
    <w:rsid w:val="00C16D94"/>
    <w:rsid w:val="00C16DED"/>
    <w:rsid w:val="00C20258"/>
    <w:rsid w:val="00C62287"/>
    <w:rsid w:val="00C70713"/>
    <w:rsid w:val="00C83794"/>
    <w:rsid w:val="00C863BD"/>
    <w:rsid w:val="00C9161D"/>
    <w:rsid w:val="00CD4CA3"/>
    <w:rsid w:val="00CF1848"/>
    <w:rsid w:val="00D06B72"/>
    <w:rsid w:val="00D12044"/>
    <w:rsid w:val="00D30DAE"/>
    <w:rsid w:val="00D350B3"/>
    <w:rsid w:val="00D76A18"/>
    <w:rsid w:val="00D87611"/>
    <w:rsid w:val="00D9181F"/>
    <w:rsid w:val="00DB1280"/>
    <w:rsid w:val="00DC5A7D"/>
    <w:rsid w:val="00DC5DEF"/>
    <w:rsid w:val="00DD0926"/>
    <w:rsid w:val="00DD118C"/>
    <w:rsid w:val="00DD3B88"/>
    <w:rsid w:val="00E24FCB"/>
    <w:rsid w:val="00E456CB"/>
    <w:rsid w:val="00E527B9"/>
    <w:rsid w:val="00E66235"/>
    <w:rsid w:val="00E83C24"/>
    <w:rsid w:val="00E9318D"/>
    <w:rsid w:val="00E94D13"/>
    <w:rsid w:val="00EB0EA9"/>
    <w:rsid w:val="00F14EBD"/>
    <w:rsid w:val="00F30F0D"/>
    <w:rsid w:val="00F41DB2"/>
    <w:rsid w:val="00F6093F"/>
    <w:rsid w:val="00F84F57"/>
    <w:rsid w:val="00F87A89"/>
    <w:rsid w:val="00F94774"/>
    <w:rsid w:val="00FA2B30"/>
    <w:rsid w:val="00FC53DB"/>
    <w:rsid w:val="00FC789F"/>
    <w:rsid w:val="00FD14F4"/>
    <w:rsid w:val="00FE788D"/>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67A0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semiHidden/>
    <w:rsid w:val="007C3F96"/>
    <w:rPr>
      <w:color w:val="808080"/>
    </w:rPr>
  </w:style>
  <w:style w:type="paragraph" w:styleId="Header">
    <w:name w:val="header"/>
    <w:basedOn w:val="Normal"/>
    <w:link w:val="HeaderChar"/>
    <w:rsid w:val="007C3F96"/>
    <w:pPr>
      <w:tabs>
        <w:tab w:val="center" w:pos="4320"/>
        <w:tab w:val="right" w:pos="8640"/>
      </w:tabs>
    </w:pPr>
  </w:style>
  <w:style w:type="character" w:customStyle="1" w:styleId="HeaderChar">
    <w:name w:val="Header Char"/>
    <w:basedOn w:val="DefaultParagraphFont"/>
    <w:link w:val="Header"/>
    <w:rsid w:val="007C3F96"/>
    <w:rPr>
      <w:rFonts w:ascii="Times New Roman" w:eastAsia="Times New Roman" w:hAnsi="Times New Roman" w:cs="Times New Roman"/>
      <w:sz w:val="22"/>
      <w:lang w:val="en-GB"/>
    </w:rPr>
  </w:style>
  <w:style w:type="paragraph" w:styleId="Footer">
    <w:name w:val="footer"/>
    <w:basedOn w:val="Normal"/>
    <w:link w:val="FooterChar"/>
    <w:rsid w:val="007C3F96"/>
    <w:pPr>
      <w:tabs>
        <w:tab w:val="center" w:pos="4320"/>
        <w:tab w:val="right" w:pos="8640"/>
      </w:tabs>
      <w:ind w:firstLine="720"/>
      <w:jc w:val="right"/>
    </w:pPr>
  </w:style>
  <w:style w:type="character" w:customStyle="1" w:styleId="FooterChar">
    <w:name w:val="Footer Char"/>
    <w:basedOn w:val="DefaultParagraphFont"/>
    <w:link w:val="Footer"/>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semiHidden/>
    <w:rsid w:val="007C3F96"/>
    <w:rPr>
      <w:sz w:val="16"/>
    </w:rPr>
  </w:style>
  <w:style w:type="paragraph" w:styleId="CommentText">
    <w:name w:val="annotation text"/>
    <w:basedOn w:val="Normal"/>
    <w:link w:val="CommentTextChar"/>
    <w:semiHidden/>
    <w:rsid w:val="007C3F96"/>
    <w:pPr>
      <w:spacing w:after="120" w:line="240" w:lineRule="exact"/>
    </w:pPr>
  </w:style>
  <w:style w:type="character" w:customStyle="1" w:styleId="CommentTextChar">
    <w:name w:val="Comment Text Char"/>
    <w:basedOn w:val="DefaultParagraphFont"/>
    <w:link w:val="CommentText"/>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link w:val="BVIfnrChar"/>
    <w:rsid w:val="007C3F96"/>
    <w:rPr>
      <w:sz w:val="22"/>
      <w:u w:val="none"/>
      <w:vertAlign w:val="superscript"/>
    </w:rPr>
  </w:style>
  <w:style w:type="paragraph" w:styleId="FootnoteText">
    <w:name w:val="footnote text"/>
    <w:basedOn w:val="Normal"/>
    <w:link w:val="FootnoteTextChar"/>
    <w:rsid w:val="007C3F96"/>
    <w:pPr>
      <w:keepLines/>
      <w:spacing w:after="60"/>
      <w:ind w:firstLine="720"/>
    </w:pPr>
    <w:rPr>
      <w:sz w:val="18"/>
    </w:rPr>
  </w:style>
  <w:style w:type="character" w:customStyle="1" w:styleId="FootnoteTextChar">
    <w:name w:val="Footnote Text Char"/>
    <w:basedOn w:val="DefaultParagraphFont"/>
    <w:link w:val="FootnoteTex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rsid w:val="007C3F96"/>
    <w:rPr>
      <w:color w:val="0000FF"/>
      <w:sz w:val="18"/>
      <w:u w:val="single"/>
    </w:rPr>
  </w:style>
  <w:style w:type="character" w:customStyle="1" w:styleId="Para1Char">
    <w:name w:val="Para1 Char"/>
    <w:link w:val="Para1"/>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basedOn w:val="Normal"/>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 w:type="paragraph" w:styleId="Revision">
    <w:name w:val="Revision"/>
    <w:hidden/>
    <w:uiPriority w:val="99"/>
    <w:semiHidden/>
    <w:rsid w:val="00995F8F"/>
    <w:rPr>
      <w:rFonts w:ascii="Times New Roman" w:eastAsia="Times New Roman" w:hAnsi="Times New Roman" w:cs="Times New Roman"/>
      <w:sz w:val="22"/>
      <w:lang w:val="en-GB"/>
    </w:rPr>
  </w:style>
  <w:style w:type="character" w:styleId="UnresolvedMention">
    <w:name w:val="Unresolved Mention"/>
    <w:basedOn w:val="DefaultParagraphFont"/>
    <w:uiPriority w:val="99"/>
    <w:semiHidden/>
    <w:unhideWhenUsed/>
    <w:rsid w:val="00584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0811033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notifications/2023/ntf-2023-082-cop16-en.pdf"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1F2967AA4FCB43DB8AC563531E6A8AE1"/>
        <w:category>
          <w:name w:val="General"/>
          <w:gallery w:val="placeholder"/>
        </w:category>
        <w:types>
          <w:type w:val="bbPlcHdr"/>
        </w:types>
        <w:behaviors>
          <w:behavior w:val="content"/>
        </w:behaviors>
        <w:guid w:val="{95D959F4-D080-41FC-B042-8A05A1C60D18}"/>
      </w:docPartPr>
      <w:docPartBody>
        <w:p w:rsidR="0015585E" w:rsidRDefault="00F73472" w:rsidP="00F73472">
          <w:pPr>
            <w:pStyle w:val="1F2967AA4FCB43DB8AC563531E6A8AE1"/>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D2DE0"/>
    <w:rsid w:val="0015585E"/>
    <w:rsid w:val="002671F8"/>
    <w:rsid w:val="002B7438"/>
    <w:rsid w:val="003B0BDA"/>
    <w:rsid w:val="004221C0"/>
    <w:rsid w:val="004319D3"/>
    <w:rsid w:val="00500A2B"/>
    <w:rsid w:val="0058288D"/>
    <w:rsid w:val="006801B3"/>
    <w:rsid w:val="006A12BA"/>
    <w:rsid w:val="006F1331"/>
    <w:rsid w:val="00720F63"/>
    <w:rsid w:val="007707A2"/>
    <w:rsid w:val="007F1B76"/>
    <w:rsid w:val="00810A55"/>
    <w:rsid w:val="008C6619"/>
    <w:rsid w:val="008D420E"/>
    <w:rsid w:val="008F78FE"/>
    <w:rsid w:val="0098642F"/>
    <w:rsid w:val="00C05767"/>
    <w:rsid w:val="00C82269"/>
    <w:rsid w:val="00CE6602"/>
    <w:rsid w:val="00CF0D48"/>
    <w:rsid w:val="00D42288"/>
    <w:rsid w:val="00E87251"/>
    <w:rsid w:val="00F00950"/>
    <w:rsid w:val="00F734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73472"/>
    <w:rPr>
      <w:color w:val="808080"/>
    </w:rPr>
  </w:style>
  <w:style w:type="paragraph" w:customStyle="1" w:styleId="1F2967AA4FCB43DB8AC563531E6A8AE1">
    <w:name w:val="1F2967AA4FCB43DB8AC563531E6A8AE1"/>
    <w:rsid w:val="00F73472"/>
    <w:pPr>
      <w:spacing w:after="160" w:line="259" w:lineRule="auto"/>
    </w:pPr>
    <w:rPr>
      <w:kern w:val="2"/>
      <w:lang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4.xml><?xml version="1.0" encoding="utf-8"?>
<ds:datastoreItem xmlns:ds="http://schemas.openxmlformats.org/officeDocument/2006/customXml" ds:itemID="{F39BAC57-7ED6-4FC7-9520-1C2CF6DB9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28A55D-890F-4DE6-A365-0F1FBE1FE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TLE</vt:lpstr>
    </vt:vector>
  </TitlesOfParts>
  <Company>SCBD</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TLE</dc:title>
  <dc:subject>CBD/COP/DEC/15/35</dc:subject>
  <dc:creator>SCBD</dc:creator>
  <cp:keywords>Conference of the Parties to the Convention on Biological Diversity, fifteenth meeting</cp:keywords>
  <cp:lastModifiedBy>Veronique Lefebvre</cp:lastModifiedBy>
  <cp:revision>4</cp:revision>
  <cp:lastPrinted>2022-12-16T01:27:00Z</cp:lastPrinted>
  <dcterms:created xsi:type="dcterms:W3CDTF">2023-10-31T14:53:00Z</dcterms:created>
  <dcterms:modified xsi:type="dcterms:W3CDTF">2023-10-31T15:02:00Z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