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18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4022"/>
        <w:gridCol w:w="4866"/>
      </w:tblGrid>
      <w:tr w:rsidR="00557FB1" w:rsidTr="00D20E98">
        <w:trPr>
          <w:trHeight w:val="851"/>
        </w:trPr>
        <w:tc>
          <w:tcPr>
            <w:tcW w:w="491" w:type="pct"/>
            <w:tcBorders>
              <w:bottom w:val="single" w:sz="8" w:space="0" w:color="auto"/>
            </w:tcBorders>
            <w:vAlign w:val="bottom"/>
          </w:tcPr>
          <w:p w:rsidR="00D20E98" w:rsidRPr="00FD36B6" w:rsidRDefault="000A7CB5" w:rsidP="007157AF">
            <w:pPr>
              <w:spacing w:after="120"/>
              <w:rPr>
                <w:szCs w:val="24"/>
              </w:rPr>
            </w:pPr>
            <w:bookmarkStart w:id="0" w:name="_Hlk137044360"/>
            <w:bookmarkStart w:id="1" w:name="_Hlk137217151"/>
            <w:r w:rsidRPr="00FD36B6">
              <w:rPr>
                <w:noProof/>
                <w:lang w:val="fr-CA" w:eastAsia="fr-CA"/>
              </w:rPr>
              <w:drawing>
                <wp:inline distT="0" distB="0" distL="0" distR="0" wp14:anchorId="648BC7D5" wp14:editId="617E214D">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5443"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2005" w:type="pct"/>
            <w:tcBorders>
              <w:bottom w:val="single" w:sz="8" w:space="0" w:color="auto"/>
            </w:tcBorders>
            <w:shd w:val="clear" w:color="auto" w:fill="auto"/>
            <w:tcFitText/>
            <w:vAlign w:val="bottom"/>
          </w:tcPr>
          <w:p w:rsidR="00D20E98" w:rsidRPr="00FD36B6" w:rsidRDefault="000A7CB5" w:rsidP="007157AF">
            <w:pPr>
              <w:spacing w:after="120"/>
              <w:rPr>
                <w:szCs w:val="24"/>
              </w:rPr>
            </w:pPr>
            <w:r w:rsidRPr="00FD36B6">
              <w:rPr>
                <w:noProof/>
                <w:lang w:val="fr-CA" w:eastAsia="fr-CA"/>
              </w:rPr>
              <w:drawing>
                <wp:inline distT="0" distB="0" distL="0" distR="0" wp14:anchorId="3ED06888" wp14:editId="5C46EFEA">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504" w:type="pct"/>
            <w:tcBorders>
              <w:bottom w:val="single" w:sz="8" w:space="0" w:color="auto"/>
            </w:tcBorders>
          </w:tcPr>
          <w:p w:rsidR="00D20E98" w:rsidRPr="00635D36" w:rsidRDefault="000A7CB5" w:rsidP="007157AF">
            <w:pPr>
              <w:spacing w:after="120"/>
              <w:ind w:left="2021"/>
              <w:jc w:val="right"/>
              <w:rPr>
                <w:rFonts w:ascii="Arial" w:hAnsi="Arial" w:cs="Arial"/>
                <w:b/>
                <w:sz w:val="32"/>
                <w:szCs w:val="32"/>
              </w:rPr>
            </w:pPr>
            <w:r>
              <w:rPr>
                <w:rFonts w:ascii="Arial" w:eastAsia="Arial" w:hAnsi="Arial" w:cs="Arial"/>
                <w:b/>
                <w:bCs/>
                <w:sz w:val="32"/>
                <w:szCs w:val="32"/>
                <w:lang w:val="fr-FR"/>
              </w:rPr>
              <w:t>CBD</w:t>
            </w:r>
          </w:p>
        </w:tc>
      </w:tr>
      <w:tr w:rsidR="00557FB1" w:rsidRPr="007E0314" w:rsidTr="00D20E98">
        <w:tc>
          <w:tcPr>
            <w:tcW w:w="2496" w:type="pct"/>
            <w:gridSpan w:val="2"/>
            <w:tcBorders>
              <w:top w:val="single" w:sz="8" w:space="0" w:color="auto"/>
              <w:bottom w:val="single" w:sz="12" w:space="0" w:color="auto"/>
            </w:tcBorders>
          </w:tcPr>
          <w:p w:rsidR="00D20E98" w:rsidRPr="00FD36B6" w:rsidRDefault="000A7CB5" w:rsidP="007157AF">
            <w:pPr>
              <w:pStyle w:val="Cornernotation"/>
              <w:suppressLineNumbers/>
              <w:suppressAutoHyphens/>
              <w:spacing w:before="120" w:after="120"/>
              <w:ind w:left="0" w:right="0" w:firstLine="0"/>
            </w:pPr>
            <w:r w:rsidRPr="00FD36B6">
              <w:rPr>
                <w:noProof/>
                <w:kern w:val="22"/>
                <w:lang w:val="fr-CA" w:eastAsia="fr-CA"/>
              </w:rPr>
              <w:drawing>
                <wp:inline distT="0" distB="0" distL="0" distR="0" wp14:anchorId="286EBAED" wp14:editId="3B05E48C">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55595" cy="1078230"/>
                          </a:xfrm>
                          <a:prstGeom prst="rect">
                            <a:avLst/>
                          </a:prstGeom>
                          <a:noFill/>
                          <a:ln>
                            <a:noFill/>
                          </a:ln>
                        </pic:spPr>
                      </pic:pic>
                    </a:graphicData>
                  </a:graphic>
                </wp:inline>
              </w:drawing>
            </w:r>
          </w:p>
        </w:tc>
        <w:tc>
          <w:tcPr>
            <w:tcW w:w="2504" w:type="pct"/>
            <w:tcBorders>
              <w:top w:val="single" w:sz="8" w:space="0" w:color="auto"/>
              <w:bottom w:val="single" w:sz="12" w:space="0" w:color="auto"/>
            </w:tcBorders>
          </w:tcPr>
          <w:p w:rsidR="001E492D" w:rsidRDefault="000A7CB5" w:rsidP="007157AF">
            <w:pPr>
              <w:ind w:left="1215"/>
              <w:rPr>
                <w:szCs w:val="22"/>
                <w:lang w:val="fr-FR"/>
              </w:rPr>
            </w:pPr>
            <w:proofErr w:type="spellStart"/>
            <w:r>
              <w:rPr>
                <w:szCs w:val="22"/>
                <w:lang w:val="fr-FR"/>
              </w:rPr>
              <w:t>Distr</w:t>
            </w:r>
            <w:proofErr w:type="spellEnd"/>
            <w:r>
              <w:rPr>
                <w:szCs w:val="22"/>
                <w:lang w:val="fr-FR"/>
              </w:rPr>
              <w:t>.</w:t>
            </w:r>
            <w:r w:rsidR="001E492D">
              <w:rPr>
                <w:szCs w:val="22"/>
                <w:lang w:val="fr-FR"/>
              </w:rPr>
              <w:t xml:space="preserve"> : </w:t>
            </w:r>
          </w:p>
          <w:p w:rsidR="00D20E98" w:rsidRPr="001E492D" w:rsidRDefault="00DD4483" w:rsidP="007157AF">
            <w:pPr>
              <w:ind w:left="1215"/>
              <w:rPr>
                <w:szCs w:val="22"/>
                <w:lang w:val="fr-FR"/>
              </w:rPr>
            </w:pPr>
            <w:r>
              <w:rPr>
                <w:caps/>
                <w:szCs w:val="22"/>
                <w:lang w:val="fr-FR"/>
              </w:rPr>
              <w:t>GÉNÉRALE</w:t>
            </w:r>
            <w:bookmarkStart w:id="2" w:name="_GoBack"/>
            <w:bookmarkEnd w:id="2"/>
          </w:p>
          <w:p w:rsidR="00D20E98" w:rsidRPr="001E492D" w:rsidRDefault="00D20E98" w:rsidP="007157AF">
            <w:pPr>
              <w:ind w:left="1215"/>
              <w:rPr>
                <w:szCs w:val="22"/>
                <w:lang w:val="fr-FR"/>
              </w:rPr>
            </w:pPr>
          </w:p>
          <w:p w:rsidR="00D20E98" w:rsidRPr="001E492D" w:rsidRDefault="0028227B" w:rsidP="007157AF">
            <w:pPr>
              <w:ind w:left="1215"/>
              <w:rPr>
                <w:szCs w:val="22"/>
                <w:lang w:val="fr-FR"/>
              </w:rPr>
            </w:pPr>
            <w:sdt>
              <w:sdtPr>
                <w:rPr>
                  <w:lang w:val="en-US"/>
                </w:rPr>
                <w:alias w:val="Subject"/>
                <w:id w:val="2137136483"/>
                <w:placeholder>
                  <w:docPart w:val="FAF223423F8346839CBE00232DE88BD0"/>
                </w:placeholder>
                <w:dataBinding w:prefixMappings="xmlns:ns0='http://purl.org/dc/elements/1.1/' xmlns:ns1='http://schemas.openxmlformats.org/package/2006/metadata/core-properties' " w:xpath="/ns1:coreProperties[1]/ns0:subject[1]" w:storeItemID="{6C3C8BC8-F283-45AE-878A-BAB7291924A1}"/>
                <w:text/>
              </w:sdtPr>
              <w:sdtEndPr/>
              <w:sdtContent>
                <w:r w:rsidR="000A7CB5">
                  <w:rPr>
                    <w:szCs w:val="22"/>
                    <w:lang w:val="fr-FR"/>
                  </w:rPr>
                  <w:t>CBD/COP</w:t>
                </w:r>
                <w:r w:rsidR="007E0314">
                  <w:rPr>
                    <w:szCs w:val="22"/>
                    <w:lang w:val="fr-FR"/>
                  </w:rPr>
                  <w:t>/DEC/15/35</w:t>
                </w:r>
              </w:sdtContent>
            </w:sdt>
          </w:p>
          <w:p w:rsidR="00D20E98" w:rsidRPr="001E492D" w:rsidRDefault="007E0314" w:rsidP="007157AF">
            <w:pPr>
              <w:ind w:left="1215"/>
              <w:rPr>
                <w:szCs w:val="22"/>
                <w:lang w:val="fr-FR"/>
              </w:rPr>
            </w:pPr>
            <w:r>
              <w:rPr>
                <w:szCs w:val="22"/>
                <w:lang w:val="fr-FR"/>
              </w:rPr>
              <w:t>20</w:t>
            </w:r>
            <w:r w:rsidR="00E66A5D">
              <w:rPr>
                <w:szCs w:val="22"/>
                <w:lang w:val="fr-FR"/>
              </w:rPr>
              <w:t> </w:t>
            </w:r>
            <w:r w:rsidR="000A7CB5">
              <w:rPr>
                <w:szCs w:val="22"/>
                <w:lang w:val="fr-FR"/>
              </w:rPr>
              <w:t>octobre</w:t>
            </w:r>
            <w:r w:rsidR="00E66A5D">
              <w:rPr>
                <w:szCs w:val="22"/>
                <w:lang w:val="fr-FR"/>
              </w:rPr>
              <w:t> </w:t>
            </w:r>
            <w:r w:rsidR="000A7CB5">
              <w:rPr>
                <w:szCs w:val="22"/>
                <w:lang w:val="fr-FR"/>
              </w:rPr>
              <w:t>2023</w:t>
            </w:r>
          </w:p>
          <w:p w:rsidR="00D20E98" w:rsidRPr="001E492D" w:rsidRDefault="00D20E98" w:rsidP="007157AF">
            <w:pPr>
              <w:ind w:left="1215"/>
              <w:rPr>
                <w:szCs w:val="22"/>
                <w:lang w:val="fr-FR"/>
              </w:rPr>
            </w:pPr>
          </w:p>
          <w:p w:rsidR="001E492D" w:rsidRDefault="001E492D" w:rsidP="007157AF">
            <w:pPr>
              <w:ind w:left="1215"/>
              <w:rPr>
                <w:szCs w:val="22"/>
                <w:lang w:val="fr-FR"/>
              </w:rPr>
            </w:pPr>
            <w:r>
              <w:rPr>
                <w:szCs w:val="22"/>
                <w:lang w:val="fr-FR"/>
              </w:rPr>
              <w:t>FRANÇAIS</w:t>
            </w:r>
          </w:p>
          <w:p w:rsidR="00D20E98" w:rsidRPr="001E492D" w:rsidRDefault="000A7CB5" w:rsidP="007157AF">
            <w:pPr>
              <w:ind w:left="1215"/>
              <w:rPr>
                <w:szCs w:val="22"/>
                <w:lang w:val="fr-FR"/>
              </w:rPr>
            </w:pPr>
            <w:r>
              <w:rPr>
                <w:szCs w:val="22"/>
                <w:lang w:val="fr-FR"/>
              </w:rPr>
              <w:t>ORIGINAL</w:t>
            </w:r>
            <w:r w:rsidR="00E66A5D">
              <w:rPr>
                <w:szCs w:val="22"/>
                <w:lang w:val="fr-FR"/>
              </w:rPr>
              <w:t> </w:t>
            </w:r>
            <w:r>
              <w:rPr>
                <w:szCs w:val="22"/>
                <w:lang w:val="fr-FR"/>
              </w:rPr>
              <w:t>: ANGLAIS</w:t>
            </w:r>
          </w:p>
          <w:p w:rsidR="00D20E98" w:rsidRPr="00697A4D" w:rsidRDefault="00D20E98" w:rsidP="007157AF">
            <w:pPr>
              <w:rPr>
                <w:szCs w:val="24"/>
                <w:lang w:val="fr-FR"/>
              </w:rPr>
            </w:pPr>
          </w:p>
        </w:tc>
      </w:tr>
    </w:tbl>
    <w:bookmarkEnd w:id="0"/>
    <w:bookmarkEnd w:id="1"/>
    <w:p w:rsidR="001E492D" w:rsidRPr="001E492D" w:rsidRDefault="001E492D" w:rsidP="00685F41">
      <w:pPr>
        <w:pStyle w:val="Cornernotation"/>
        <w:suppressLineNumbers/>
        <w:suppressAutoHyphens/>
        <w:kinsoku w:val="0"/>
        <w:overflowPunct w:val="0"/>
        <w:autoSpaceDE w:val="0"/>
        <w:autoSpaceDN w:val="0"/>
        <w:adjustRightInd w:val="0"/>
        <w:snapToGrid w:val="0"/>
        <w:spacing w:before="60"/>
        <w:ind w:left="142" w:right="4359" w:hanging="142"/>
        <w:rPr>
          <w:snapToGrid w:val="0"/>
          <w:kern w:val="22"/>
          <w:lang w:val="fr-FR"/>
        </w:rPr>
      </w:pPr>
      <w:r w:rsidRPr="001E492D">
        <w:rPr>
          <w:snapToGrid w:val="0"/>
          <w:kern w:val="22"/>
          <w:lang w:val="fr-FR"/>
        </w:rPr>
        <w:t>CONFÉRENCE DES PARTIES À LA CONVENTION SUR LA DIVERSITÉ BIOLOGIQUE</w:t>
      </w:r>
    </w:p>
    <w:p w:rsidR="00697A4D" w:rsidRPr="001E492D" w:rsidRDefault="001E492D" w:rsidP="00697A4D">
      <w:pPr>
        <w:pStyle w:val="Cornernotation"/>
        <w:suppressLineNumbers/>
        <w:suppressAutoHyphens/>
        <w:ind w:right="4682"/>
        <w:rPr>
          <w:bCs/>
          <w:snapToGrid w:val="0"/>
          <w:kern w:val="22"/>
          <w:szCs w:val="22"/>
          <w:lang w:val="fr-FR"/>
        </w:rPr>
      </w:pPr>
      <w:r w:rsidRPr="001E492D">
        <w:rPr>
          <w:bCs/>
          <w:kern w:val="22"/>
          <w:szCs w:val="22"/>
          <w:lang w:val="fr-FR"/>
        </w:rPr>
        <w:t>Quinzième</w:t>
      </w:r>
      <w:r w:rsidR="000A7CB5" w:rsidRPr="001E492D">
        <w:rPr>
          <w:bCs/>
          <w:kern w:val="22"/>
          <w:szCs w:val="22"/>
          <w:lang w:val="fr-FR"/>
        </w:rPr>
        <w:t xml:space="preserve"> réunion</w:t>
      </w:r>
      <w:r w:rsidRPr="001E492D">
        <w:rPr>
          <w:bCs/>
          <w:kern w:val="22"/>
          <w:szCs w:val="22"/>
          <w:lang w:val="fr-FR"/>
        </w:rPr>
        <w:t xml:space="preserve"> –</w:t>
      </w:r>
      <w:r w:rsidR="00E66A5D">
        <w:rPr>
          <w:bCs/>
          <w:kern w:val="22"/>
          <w:szCs w:val="22"/>
          <w:lang w:val="fr-FR"/>
        </w:rPr>
        <w:t> </w:t>
      </w:r>
      <w:r>
        <w:rPr>
          <w:bCs/>
          <w:kern w:val="22"/>
          <w:szCs w:val="22"/>
          <w:lang w:val="fr-FR"/>
        </w:rPr>
        <w:t>Suite de la d</w:t>
      </w:r>
      <w:r w:rsidRPr="001E492D">
        <w:rPr>
          <w:bCs/>
          <w:kern w:val="22"/>
          <w:szCs w:val="22"/>
          <w:lang w:val="fr-FR"/>
        </w:rPr>
        <w:t>euxième p</w:t>
      </w:r>
      <w:r>
        <w:rPr>
          <w:bCs/>
          <w:kern w:val="22"/>
          <w:szCs w:val="22"/>
          <w:lang w:val="fr-FR"/>
        </w:rPr>
        <w:t>artie</w:t>
      </w:r>
    </w:p>
    <w:p w:rsidR="00697A4D" w:rsidRPr="00697A4D" w:rsidRDefault="000A7CB5" w:rsidP="00697A4D">
      <w:pPr>
        <w:pStyle w:val="Cornernotation"/>
        <w:suppressLineNumbers/>
        <w:suppressAutoHyphens/>
        <w:ind w:right="4682"/>
        <w:rPr>
          <w:snapToGrid w:val="0"/>
          <w:kern w:val="22"/>
          <w:szCs w:val="22"/>
          <w:lang w:val="fr-FR"/>
        </w:rPr>
      </w:pPr>
      <w:r>
        <w:rPr>
          <w:kern w:val="22"/>
          <w:szCs w:val="22"/>
          <w:lang w:val="fr-FR"/>
        </w:rPr>
        <w:t>Nairobi, 19</w:t>
      </w:r>
      <w:r w:rsidR="001E492D">
        <w:rPr>
          <w:kern w:val="22"/>
          <w:szCs w:val="22"/>
          <w:lang w:val="fr-FR"/>
        </w:rPr>
        <w:t xml:space="preserve"> et 20</w:t>
      </w:r>
      <w:r w:rsidR="00E66A5D">
        <w:rPr>
          <w:kern w:val="22"/>
          <w:szCs w:val="22"/>
          <w:lang w:val="fr-FR"/>
        </w:rPr>
        <w:t> </w:t>
      </w:r>
      <w:r>
        <w:rPr>
          <w:kern w:val="22"/>
          <w:szCs w:val="22"/>
          <w:lang w:val="fr-FR"/>
        </w:rPr>
        <w:t>octobre</w:t>
      </w:r>
      <w:r w:rsidR="00E66A5D">
        <w:rPr>
          <w:kern w:val="22"/>
          <w:szCs w:val="22"/>
          <w:lang w:val="fr-FR"/>
        </w:rPr>
        <w:t> </w:t>
      </w:r>
      <w:r>
        <w:rPr>
          <w:kern w:val="22"/>
          <w:szCs w:val="22"/>
          <w:lang w:val="fr-FR"/>
        </w:rPr>
        <w:t>2023</w:t>
      </w:r>
    </w:p>
    <w:p w:rsidR="00697A4D" w:rsidRDefault="000A7CB5" w:rsidP="00697A4D">
      <w:pPr>
        <w:pStyle w:val="Cornernotation"/>
        <w:suppressLineNumbers/>
        <w:suppressAutoHyphens/>
        <w:ind w:right="4682"/>
        <w:rPr>
          <w:snapToGrid w:val="0"/>
          <w:kern w:val="22"/>
          <w:szCs w:val="22"/>
          <w:lang w:val="fr-FR"/>
        </w:rPr>
      </w:pPr>
      <w:r>
        <w:rPr>
          <w:kern w:val="22"/>
          <w:szCs w:val="22"/>
          <w:lang w:val="fr-FR"/>
        </w:rPr>
        <w:t>Point</w:t>
      </w:r>
      <w:r w:rsidR="00E66A5D">
        <w:rPr>
          <w:kern w:val="22"/>
          <w:szCs w:val="22"/>
          <w:lang w:val="fr-FR"/>
        </w:rPr>
        <w:t> </w:t>
      </w:r>
      <w:r>
        <w:rPr>
          <w:kern w:val="22"/>
          <w:szCs w:val="22"/>
          <w:lang w:val="fr-FR"/>
        </w:rPr>
        <w:t>5 de l</w:t>
      </w:r>
      <w:r w:rsidR="00E66A5D">
        <w:rPr>
          <w:kern w:val="22"/>
          <w:szCs w:val="22"/>
          <w:lang w:val="fr-FR"/>
        </w:rPr>
        <w:t>’</w:t>
      </w:r>
      <w:r>
        <w:rPr>
          <w:kern w:val="22"/>
          <w:szCs w:val="22"/>
          <w:lang w:val="fr-FR"/>
        </w:rPr>
        <w:t>ordre du jour</w:t>
      </w:r>
    </w:p>
    <w:p w:rsidR="00697A4D" w:rsidRDefault="00697A4D" w:rsidP="00D20E98">
      <w:pPr>
        <w:rPr>
          <w:snapToGrid w:val="0"/>
          <w:lang w:val="fr-FR"/>
        </w:rPr>
      </w:pPr>
    </w:p>
    <w:p w:rsidR="007E0314" w:rsidRPr="007E0314" w:rsidRDefault="007E0314" w:rsidP="007E0314">
      <w:pPr>
        <w:jc w:val="center"/>
        <w:rPr>
          <w:b/>
          <w:snapToGrid w:val="0"/>
          <w:lang w:val="fr-FR"/>
        </w:rPr>
      </w:pPr>
      <w:r w:rsidRPr="007E0314">
        <w:rPr>
          <w:b/>
          <w:snapToGrid w:val="0"/>
          <w:lang w:val="fr-FR"/>
        </w:rPr>
        <w:t xml:space="preserve">DÉCISION ADOPTÉE PAR LA CONFÉRENCE DES PARTIES À LA CONVENTION </w:t>
      </w:r>
      <w:r>
        <w:rPr>
          <w:b/>
          <w:snapToGrid w:val="0"/>
          <w:lang w:val="fr-FR"/>
        </w:rPr>
        <w:br/>
      </w:r>
      <w:r w:rsidRPr="007E0314">
        <w:rPr>
          <w:b/>
          <w:snapToGrid w:val="0"/>
          <w:lang w:val="fr-FR"/>
        </w:rPr>
        <w:t>SUR L</w:t>
      </w:r>
      <w:r>
        <w:rPr>
          <w:b/>
          <w:snapToGrid w:val="0"/>
          <w:lang w:val="fr-FR"/>
        </w:rPr>
        <w:t>A</w:t>
      </w:r>
      <w:r w:rsidRPr="007E0314">
        <w:rPr>
          <w:b/>
          <w:snapToGrid w:val="0"/>
          <w:lang w:val="fr-FR"/>
        </w:rPr>
        <w:t xml:space="preserve"> DIVERSITÉ BIOLOGIQUE</w:t>
      </w:r>
    </w:p>
    <w:p w:rsidR="00421A18" w:rsidRPr="001E492D" w:rsidRDefault="007E0314" w:rsidP="00172AF6">
      <w:pPr>
        <w:spacing w:before="120" w:after="240"/>
        <w:jc w:val="center"/>
        <w:rPr>
          <w:b/>
          <w:bCs/>
          <w:iCs/>
          <w:lang w:val="fr-FR"/>
        </w:rPr>
      </w:pPr>
      <w:r>
        <w:rPr>
          <w:b/>
          <w:bCs/>
          <w:iCs/>
          <w:szCs w:val="22"/>
          <w:lang w:val="fr-FR"/>
        </w:rPr>
        <w:t>15/35.</w:t>
      </w:r>
      <w:r>
        <w:rPr>
          <w:b/>
          <w:bCs/>
          <w:iCs/>
          <w:szCs w:val="22"/>
          <w:lang w:val="fr-FR"/>
        </w:rPr>
        <w:tab/>
      </w:r>
      <w:r w:rsidR="000A7CB5">
        <w:rPr>
          <w:b/>
          <w:bCs/>
          <w:iCs/>
          <w:szCs w:val="22"/>
          <w:lang w:val="fr-FR"/>
        </w:rPr>
        <w:t xml:space="preserve">Date et lieu des futures réunions de la Conférence des Parties </w:t>
      </w:r>
    </w:p>
    <w:p w:rsidR="00421A18" w:rsidRPr="001E492D" w:rsidRDefault="000A7CB5" w:rsidP="00421A18">
      <w:pPr>
        <w:snapToGrid w:val="0"/>
        <w:spacing w:before="120" w:after="120"/>
        <w:ind w:firstLine="720"/>
        <w:rPr>
          <w:i/>
          <w:kern w:val="22"/>
          <w:szCs w:val="18"/>
          <w:lang w:val="fr-FR"/>
        </w:rPr>
      </w:pPr>
      <w:r>
        <w:rPr>
          <w:i/>
          <w:iCs/>
          <w:kern w:val="22"/>
          <w:szCs w:val="22"/>
          <w:lang w:val="fr-FR"/>
        </w:rPr>
        <w:t>La Conférence des Parties,</w:t>
      </w:r>
    </w:p>
    <w:p w:rsidR="00421A18" w:rsidRPr="001E492D" w:rsidRDefault="000A7CB5" w:rsidP="00421A18">
      <w:pPr>
        <w:snapToGrid w:val="0"/>
        <w:spacing w:before="120" w:after="120"/>
        <w:ind w:firstLine="720"/>
        <w:rPr>
          <w:kern w:val="22"/>
          <w:szCs w:val="18"/>
          <w:lang w:val="fr-FR"/>
        </w:rPr>
      </w:pPr>
      <w:r>
        <w:rPr>
          <w:i/>
          <w:iCs/>
          <w:kern w:val="22"/>
          <w:szCs w:val="22"/>
          <w:lang w:val="fr-FR"/>
        </w:rPr>
        <w:t>Rappelant</w:t>
      </w:r>
      <w:r>
        <w:rPr>
          <w:kern w:val="22"/>
          <w:szCs w:val="22"/>
          <w:lang w:val="fr-FR"/>
        </w:rPr>
        <w:t xml:space="preserve"> sa décision 15/32 du 19</w:t>
      </w:r>
      <w:r w:rsidR="00E66A5D">
        <w:rPr>
          <w:kern w:val="22"/>
          <w:szCs w:val="22"/>
          <w:lang w:val="fr-FR"/>
        </w:rPr>
        <w:t> </w:t>
      </w:r>
      <w:r>
        <w:rPr>
          <w:kern w:val="22"/>
          <w:szCs w:val="22"/>
          <w:lang w:val="fr-FR"/>
        </w:rPr>
        <w:t>décembre</w:t>
      </w:r>
      <w:r w:rsidR="00E66A5D">
        <w:rPr>
          <w:kern w:val="22"/>
          <w:szCs w:val="22"/>
          <w:lang w:val="fr-FR"/>
        </w:rPr>
        <w:t> </w:t>
      </w:r>
      <w:r>
        <w:rPr>
          <w:kern w:val="22"/>
          <w:szCs w:val="22"/>
          <w:lang w:val="fr-FR"/>
        </w:rPr>
        <w:t>2022,</w:t>
      </w:r>
    </w:p>
    <w:p w:rsidR="00421A18" w:rsidRPr="001E492D" w:rsidRDefault="000A7CB5" w:rsidP="00421A18">
      <w:pPr>
        <w:snapToGrid w:val="0"/>
        <w:spacing w:before="120" w:after="120"/>
        <w:ind w:firstLine="720"/>
        <w:rPr>
          <w:kern w:val="22"/>
          <w:szCs w:val="18"/>
          <w:lang w:val="fr-FR"/>
        </w:rPr>
      </w:pPr>
      <w:r>
        <w:rPr>
          <w:i/>
          <w:iCs/>
          <w:kern w:val="22"/>
          <w:szCs w:val="22"/>
          <w:lang w:val="fr-FR"/>
        </w:rPr>
        <w:t>Notant</w:t>
      </w:r>
      <w:r>
        <w:rPr>
          <w:kern w:val="22"/>
          <w:szCs w:val="22"/>
          <w:lang w:val="fr-FR"/>
        </w:rPr>
        <w:t xml:space="preserve"> que le Gouvernement de </w:t>
      </w:r>
      <w:r w:rsidRPr="00105614">
        <w:rPr>
          <w:kern w:val="22"/>
          <w:szCs w:val="22"/>
          <w:lang w:val="fr-FR"/>
        </w:rPr>
        <w:t>Türkiye</w:t>
      </w:r>
      <w:r>
        <w:rPr>
          <w:kern w:val="22"/>
          <w:szCs w:val="22"/>
          <w:lang w:val="fr-FR"/>
        </w:rPr>
        <w:t xml:space="preserve"> a retiré son offre d</w:t>
      </w:r>
      <w:r w:rsidR="00E66A5D">
        <w:rPr>
          <w:kern w:val="22"/>
          <w:szCs w:val="22"/>
          <w:lang w:val="fr-FR"/>
        </w:rPr>
        <w:t>’</w:t>
      </w:r>
      <w:r>
        <w:rPr>
          <w:kern w:val="22"/>
          <w:szCs w:val="22"/>
          <w:lang w:val="fr-FR"/>
        </w:rPr>
        <w:t>accueil de la seizième réunion de la Conférence des Parties à la Convention sur la diversité biologique</w:t>
      </w:r>
      <w:r w:rsidR="00E66A5D">
        <w:rPr>
          <w:rStyle w:val="Appelnotedebasdep"/>
          <w:kern w:val="22"/>
          <w:szCs w:val="18"/>
        </w:rPr>
        <w:footnoteReference w:id="1"/>
      </w:r>
      <w:r>
        <w:rPr>
          <w:kern w:val="22"/>
          <w:szCs w:val="22"/>
          <w:lang w:val="fr-FR"/>
        </w:rPr>
        <w:t xml:space="preserve"> en raison des difficultés de rétablissement après les dommages causés par les tremblements de terre tragiques subis par le pays en février</w:t>
      </w:r>
      <w:r w:rsidR="00E66A5D">
        <w:rPr>
          <w:kern w:val="22"/>
          <w:szCs w:val="22"/>
          <w:lang w:val="fr-FR"/>
        </w:rPr>
        <w:t> </w:t>
      </w:r>
      <w:r>
        <w:rPr>
          <w:kern w:val="22"/>
          <w:szCs w:val="22"/>
          <w:lang w:val="fr-FR"/>
        </w:rPr>
        <w:t xml:space="preserve">2023, </w:t>
      </w:r>
    </w:p>
    <w:p w:rsidR="003412BA" w:rsidRPr="005214FE" w:rsidRDefault="000A7CB5" w:rsidP="003412BA">
      <w:pPr>
        <w:tabs>
          <w:tab w:val="num" w:pos="360"/>
        </w:tabs>
        <w:snapToGrid w:val="0"/>
        <w:spacing w:before="120" w:after="120"/>
        <w:ind w:firstLine="720"/>
        <w:rPr>
          <w:iCs/>
          <w:kern w:val="22"/>
          <w:szCs w:val="18"/>
          <w:lang w:val="fr-FR"/>
        </w:rPr>
      </w:pPr>
      <w:r>
        <w:rPr>
          <w:i/>
          <w:iCs/>
          <w:kern w:val="22"/>
          <w:szCs w:val="22"/>
          <w:lang w:val="fr-FR"/>
        </w:rPr>
        <w:t xml:space="preserve">Rappelant </w:t>
      </w:r>
      <w:r>
        <w:rPr>
          <w:kern w:val="22"/>
          <w:szCs w:val="22"/>
          <w:lang w:val="fr-FR"/>
        </w:rPr>
        <w:t>la notification n° </w:t>
      </w:r>
      <w:hyperlink r:id="rId15" w:history="1">
        <w:r w:rsidRPr="005214FE">
          <w:rPr>
            <w:color w:val="0000FF"/>
            <w:kern w:val="22"/>
            <w:szCs w:val="22"/>
            <w:u w:val="single"/>
            <w:lang w:val="fr-FR"/>
          </w:rPr>
          <w:t>2023-082</w:t>
        </w:r>
      </w:hyperlink>
      <w:r w:rsidRPr="005214FE">
        <w:rPr>
          <w:rFonts w:ascii="Segoe UI" w:eastAsia="Segoe UI" w:hAnsi="Segoe UI" w:cs="Segoe UI"/>
          <w:color w:val="00483A"/>
          <w:kern w:val="22"/>
          <w:szCs w:val="22"/>
          <w:shd w:val="clear" w:color="auto" w:fill="FFFFFF"/>
          <w:lang w:val="fr-FR"/>
        </w:rPr>
        <w:t xml:space="preserve"> </w:t>
      </w:r>
      <w:r w:rsidR="006612CC" w:rsidRPr="005214FE">
        <w:rPr>
          <w:kern w:val="22"/>
          <w:szCs w:val="22"/>
          <w:lang w:val="fr-FR"/>
        </w:rPr>
        <w:t>du</w:t>
      </w:r>
      <w:r w:rsidRPr="005214FE">
        <w:rPr>
          <w:kern w:val="22"/>
          <w:szCs w:val="22"/>
          <w:lang w:val="fr-FR"/>
        </w:rPr>
        <w:t xml:space="preserve"> 31</w:t>
      </w:r>
      <w:r w:rsidR="00E66A5D" w:rsidRPr="005214FE">
        <w:rPr>
          <w:kern w:val="22"/>
          <w:szCs w:val="22"/>
          <w:lang w:val="fr-FR"/>
        </w:rPr>
        <w:t> </w:t>
      </w:r>
      <w:r w:rsidRPr="005214FE">
        <w:rPr>
          <w:kern w:val="22"/>
          <w:szCs w:val="22"/>
          <w:lang w:val="fr-FR"/>
        </w:rPr>
        <w:t>juillet</w:t>
      </w:r>
      <w:r w:rsidR="00E66A5D" w:rsidRPr="005214FE">
        <w:rPr>
          <w:kern w:val="22"/>
          <w:szCs w:val="22"/>
          <w:lang w:val="fr-FR"/>
        </w:rPr>
        <w:t> </w:t>
      </w:r>
      <w:r w:rsidRPr="005214FE">
        <w:rPr>
          <w:kern w:val="22"/>
          <w:szCs w:val="22"/>
          <w:lang w:val="fr-FR"/>
        </w:rPr>
        <w:t xml:space="preserve">2023, dans laquelle </w:t>
      </w:r>
      <w:r w:rsidR="006612CC" w:rsidRPr="005214FE">
        <w:rPr>
          <w:kern w:val="22"/>
          <w:szCs w:val="22"/>
          <w:lang w:val="fr-FR"/>
        </w:rPr>
        <w:t>le Secrétariat</w:t>
      </w:r>
      <w:r w:rsidRPr="005214FE">
        <w:rPr>
          <w:kern w:val="22"/>
          <w:szCs w:val="22"/>
          <w:lang w:val="fr-FR"/>
        </w:rPr>
        <w:t xml:space="preserve"> invitait les Parties à lui </w:t>
      </w:r>
      <w:r w:rsidR="006612CC" w:rsidRPr="005214FE">
        <w:rPr>
          <w:kern w:val="22"/>
          <w:szCs w:val="22"/>
          <w:lang w:val="fr-FR"/>
        </w:rPr>
        <w:t>communiquer</w:t>
      </w:r>
      <w:r w:rsidRPr="005214FE">
        <w:rPr>
          <w:kern w:val="22"/>
          <w:szCs w:val="22"/>
          <w:lang w:val="fr-FR"/>
        </w:rPr>
        <w:t xml:space="preserve">, dès que possible, leur </w:t>
      </w:r>
      <w:r w:rsidR="006612CC" w:rsidRPr="005214FE">
        <w:rPr>
          <w:kern w:val="22"/>
          <w:szCs w:val="22"/>
          <w:lang w:val="fr-FR"/>
        </w:rPr>
        <w:t>manifestation d’intérêt pour l’</w:t>
      </w:r>
      <w:r w:rsidRPr="005214FE">
        <w:rPr>
          <w:kern w:val="22"/>
          <w:szCs w:val="22"/>
          <w:lang w:val="fr-FR"/>
        </w:rPr>
        <w:t>accueil</w:t>
      </w:r>
      <w:r w:rsidR="00685F41" w:rsidRPr="005214FE">
        <w:rPr>
          <w:kern w:val="22"/>
          <w:szCs w:val="22"/>
          <w:lang w:val="fr-FR"/>
        </w:rPr>
        <w:t xml:space="preserve"> de</w:t>
      </w:r>
      <w:r w:rsidRPr="005214FE">
        <w:rPr>
          <w:i/>
          <w:iCs/>
          <w:kern w:val="22"/>
          <w:szCs w:val="22"/>
          <w:lang w:val="fr-FR"/>
        </w:rPr>
        <w:t xml:space="preserve"> </w:t>
      </w:r>
      <w:r w:rsidRPr="005214FE">
        <w:rPr>
          <w:kern w:val="22"/>
          <w:szCs w:val="22"/>
          <w:lang w:val="fr-FR"/>
        </w:rPr>
        <w:t xml:space="preserve">la seizième réunion de la Conférence des Parties, </w:t>
      </w:r>
      <w:r w:rsidR="00685F41" w:rsidRPr="005214FE">
        <w:rPr>
          <w:kern w:val="22"/>
          <w:szCs w:val="22"/>
          <w:lang w:val="fr-FR"/>
        </w:rPr>
        <w:t xml:space="preserve">de </w:t>
      </w:r>
      <w:r w:rsidRPr="005214FE">
        <w:rPr>
          <w:kern w:val="22"/>
          <w:szCs w:val="22"/>
          <w:lang w:val="fr-FR"/>
        </w:rPr>
        <w:t xml:space="preserve">la onzième réunion de la Conférence des Parties siégeant en tant que réunion des Parties au Protocole de Cartagena </w:t>
      </w:r>
      <w:r w:rsidR="009E2178">
        <w:rPr>
          <w:kern w:val="22"/>
          <w:szCs w:val="22"/>
          <w:lang w:val="fr-FR"/>
        </w:rPr>
        <w:t>sur la prévention des risques biotechnologiques</w:t>
      </w:r>
      <w:r w:rsidR="009E2178">
        <w:rPr>
          <w:rStyle w:val="Appelnotedebasdep"/>
        </w:rPr>
        <w:footnoteReference w:id="2"/>
      </w:r>
      <w:r w:rsidR="009E2178" w:rsidRPr="009E2178">
        <w:rPr>
          <w:lang w:val="fr-CA"/>
        </w:rPr>
        <w:t xml:space="preserve"> </w:t>
      </w:r>
      <w:r w:rsidRPr="005214FE">
        <w:rPr>
          <w:kern w:val="22"/>
          <w:szCs w:val="22"/>
          <w:lang w:val="fr-FR"/>
        </w:rPr>
        <w:t xml:space="preserve">et </w:t>
      </w:r>
      <w:r w:rsidR="00685F41" w:rsidRPr="005214FE">
        <w:rPr>
          <w:kern w:val="22"/>
          <w:szCs w:val="22"/>
          <w:lang w:val="fr-FR"/>
        </w:rPr>
        <w:t xml:space="preserve">de </w:t>
      </w:r>
      <w:r w:rsidRPr="005214FE">
        <w:rPr>
          <w:kern w:val="22"/>
          <w:szCs w:val="22"/>
          <w:lang w:val="fr-FR"/>
        </w:rPr>
        <w:t>la cinquième réunion de la Conférence des Parties siégeant en tant que réunion des Parties au Protocole de Nagoya</w:t>
      </w:r>
      <w:r w:rsidR="009E2178">
        <w:rPr>
          <w:kern w:val="22"/>
          <w:szCs w:val="22"/>
          <w:lang w:val="fr-FR"/>
        </w:rPr>
        <w:t xml:space="preserve"> sur l’accès aux ressources génétiques et le partage juste et équitable des avantages découlant de leur utilisation</w:t>
      </w:r>
      <w:r w:rsidR="009E2178">
        <w:rPr>
          <w:rStyle w:val="Appelnotedebasdep"/>
          <w:kern w:val="22"/>
          <w:szCs w:val="18"/>
        </w:rPr>
        <w:footnoteReference w:id="3"/>
      </w:r>
      <w:r w:rsidRPr="005214FE">
        <w:rPr>
          <w:kern w:val="22"/>
          <w:szCs w:val="22"/>
          <w:lang w:val="fr-FR"/>
        </w:rPr>
        <w:t>,</w:t>
      </w:r>
    </w:p>
    <w:p w:rsidR="00421A18" w:rsidRPr="005214FE" w:rsidRDefault="000A7CB5" w:rsidP="00635D36">
      <w:pPr>
        <w:tabs>
          <w:tab w:val="num" w:pos="360"/>
          <w:tab w:val="left" w:pos="1134"/>
        </w:tabs>
        <w:snapToGrid w:val="0"/>
        <w:spacing w:before="120" w:after="120"/>
        <w:ind w:firstLine="720"/>
        <w:rPr>
          <w:iCs/>
          <w:kern w:val="22"/>
          <w:szCs w:val="18"/>
          <w:lang w:val="fr-FR"/>
        </w:rPr>
      </w:pPr>
      <w:r w:rsidRPr="005214FE">
        <w:rPr>
          <w:iCs/>
          <w:kern w:val="22"/>
          <w:szCs w:val="22"/>
          <w:lang w:val="fr-FR"/>
        </w:rPr>
        <w:t>1.</w:t>
      </w:r>
      <w:r w:rsidRPr="005214FE">
        <w:rPr>
          <w:i/>
          <w:iCs/>
          <w:kern w:val="22"/>
          <w:szCs w:val="22"/>
          <w:lang w:val="fr-FR"/>
        </w:rPr>
        <w:tab/>
        <w:t xml:space="preserve">Exprime </w:t>
      </w:r>
      <w:r w:rsidRPr="005214FE">
        <w:rPr>
          <w:kern w:val="22"/>
          <w:szCs w:val="22"/>
          <w:lang w:val="fr-FR"/>
        </w:rPr>
        <w:t>sa sympathie et sa solidarité envers le peuple et le Gouvernement turcs pour les pertes qu</w:t>
      </w:r>
      <w:r w:rsidR="00E66A5D" w:rsidRPr="005214FE">
        <w:rPr>
          <w:kern w:val="22"/>
          <w:szCs w:val="22"/>
          <w:lang w:val="fr-FR"/>
        </w:rPr>
        <w:t>’</w:t>
      </w:r>
      <w:r w:rsidRPr="005214FE">
        <w:rPr>
          <w:kern w:val="22"/>
          <w:szCs w:val="22"/>
          <w:lang w:val="fr-FR"/>
        </w:rPr>
        <w:t>ils ont subies à la suite des tremblements de terre ;</w:t>
      </w:r>
    </w:p>
    <w:p w:rsidR="006B7AC3" w:rsidRPr="005214FE" w:rsidRDefault="000A7CB5" w:rsidP="00635D36">
      <w:pPr>
        <w:tabs>
          <w:tab w:val="left" w:pos="1134"/>
        </w:tabs>
        <w:spacing w:before="120" w:after="120"/>
        <w:ind w:firstLine="709"/>
        <w:rPr>
          <w:iCs/>
          <w:kern w:val="22"/>
          <w:szCs w:val="18"/>
          <w:lang w:val="fr-FR"/>
        </w:rPr>
      </w:pPr>
      <w:r w:rsidRPr="005214FE">
        <w:rPr>
          <w:iCs/>
          <w:kern w:val="22"/>
          <w:szCs w:val="22"/>
          <w:lang w:val="fr-FR"/>
        </w:rPr>
        <w:t>2.</w:t>
      </w:r>
      <w:r w:rsidRPr="005214FE">
        <w:rPr>
          <w:i/>
          <w:iCs/>
          <w:kern w:val="22"/>
          <w:szCs w:val="22"/>
          <w:lang w:val="fr-FR"/>
        </w:rPr>
        <w:tab/>
        <w:t xml:space="preserve">Demande </w:t>
      </w:r>
      <w:r w:rsidRPr="005214FE">
        <w:rPr>
          <w:kern w:val="22"/>
          <w:szCs w:val="22"/>
          <w:lang w:val="fr-FR"/>
        </w:rPr>
        <w:t>que l</w:t>
      </w:r>
      <w:r w:rsidR="00E66A5D" w:rsidRPr="005214FE">
        <w:rPr>
          <w:kern w:val="22"/>
          <w:szCs w:val="22"/>
          <w:lang w:val="fr-FR"/>
        </w:rPr>
        <w:t>e</w:t>
      </w:r>
      <w:r w:rsidRPr="005214FE">
        <w:rPr>
          <w:kern w:val="22"/>
          <w:szCs w:val="22"/>
          <w:lang w:val="fr-FR"/>
        </w:rPr>
        <w:t xml:space="preserve"> Secrétaire exécuti</w:t>
      </w:r>
      <w:r w:rsidR="00E66A5D" w:rsidRPr="005214FE">
        <w:rPr>
          <w:kern w:val="22"/>
          <w:szCs w:val="22"/>
          <w:lang w:val="fr-FR"/>
        </w:rPr>
        <w:t>f</w:t>
      </w:r>
      <w:r w:rsidRPr="005214FE">
        <w:rPr>
          <w:kern w:val="22"/>
          <w:szCs w:val="22"/>
          <w:lang w:val="fr-FR"/>
        </w:rPr>
        <w:t xml:space="preserve"> accélère les consultations des Parties sur la date et le lieu de la seizième réunion de la Conférence des Parties, de la onzième réunion de la Conférence des Partie</w:t>
      </w:r>
      <w:r w:rsidR="00E66A5D" w:rsidRPr="005214FE">
        <w:rPr>
          <w:kern w:val="22"/>
          <w:szCs w:val="22"/>
          <w:lang w:val="fr-FR"/>
        </w:rPr>
        <w:t xml:space="preserve">s </w:t>
      </w:r>
      <w:r w:rsidRPr="005214FE">
        <w:rPr>
          <w:kern w:val="22"/>
          <w:szCs w:val="22"/>
          <w:lang w:val="fr-FR"/>
        </w:rPr>
        <w:t>siégeant en tant que réunion des Parties au Protocole de Cartagena et de la cinquième réunion de la Conférence des Parties siégeant en tant que réunion des Parties au Protocole de Nagoya et, en l</w:t>
      </w:r>
      <w:r w:rsidR="00E66A5D" w:rsidRPr="005214FE">
        <w:rPr>
          <w:kern w:val="22"/>
          <w:szCs w:val="22"/>
          <w:lang w:val="fr-FR"/>
        </w:rPr>
        <w:t>’</w:t>
      </w:r>
      <w:r w:rsidRPr="005214FE">
        <w:rPr>
          <w:kern w:val="22"/>
          <w:szCs w:val="22"/>
          <w:lang w:val="fr-FR"/>
        </w:rPr>
        <w:t>absence de toute offre viable de la part d</w:t>
      </w:r>
      <w:r w:rsidR="00E66A5D" w:rsidRPr="005214FE">
        <w:rPr>
          <w:kern w:val="22"/>
          <w:szCs w:val="22"/>
          <w:lang w:val="fr-FR"/>
        </w:rPr>
        <w:t>’</w:t>
      </w:r>
      <w:r w:rsidRPr="005214FE">
        <w:rPr>
          <w:kern w:val="22"/>
          <w:szCs w:val="22"/>
          <w:lang w:val="fr-FR"/>
        </w:rPr>
        <w:t>une Partie d</w:t>
      </w:r>
      <w:r w:rsidR="00E66A5D" w:rsidRPr="005214FE">
        <w:rPr>
          <w:kern w:val="22"/>
          <w:szCs w:val="22"/>
          <w:lang w:val="fr-FR"/>
        </w:rPr>
        <w:t>’</w:t>
      </w:r>
      <w:r w:rsidRPr="005214FE">
        <w:rPr>
          <w:kern w:val="22"/>
          <w:szCs w:val="22"/>
          <w:lang w:val="fr-FR"/>
        </w:rPr>
        <w:t xml:space="preserve">ici à la fin </w:t>
      </w:r>
      <w:r w:rsidR="006612CC" w:rsidRPr="005214FE">
        <w:rPr>
          <w:kern w:val="22"/>
          <w:szCs w:val="22"/>
          <w:lang w:val="fr-FR"/>
        </w:rPr>
        <w:t>décembre</w:t>
      </w:r>
      <w:r w:rsidRPr="005214FE">
        <w:rPr>
          <w:kern w:val="22"/>
          <w:szCs w:val="22"/>
          <w:lang w:val="fr-FR"/>
        </w:rPr>
        <w:t xml:space="preserve"> 2023, étudie, en consultation avec le Bureau, les dispositions à prendre pour que les réunions se tiennent au siège du Secrétariat.</w:t>
      </w:r>
    </w:p>
    <w:p w:rsidR="00C9161D" w:rsidRDefault="000A7CB5" w:rsidP="00C9161D">
      <w:pPr>
        <w:jc w:val="center"/>
      </w:pPr>
      <w:r w:rsidRPr="005214FE">
        <w:t>______</w:t>
      </w:r>
      <w:r w:rsidR="004400AA" w:rsidRPr="005214FE">
        <w:t>___</w:t>
      </w:r>
    </w:p>
    <w:p w:rsidR="00B3369F" w:rsidRPr="00C9161D" w:rsidRDefault="00B3369F" w:rsidP="00C9161D"/>
    <w:sectPr w:rsidR="00B3369F" w:rsidRPr="00C9161D" w:rsidSect="009C200D">
      <w:headerReference w:type="even" r:id="rId16"/>
      <w:headerReference w:type="default" r:id="rId17"/>
      <w:footerReference w:type="even" r:id="rId18"/>
      <w:footerReference w:type="default" r:id="rId19"/>
      <w:headerReference w:type="first" r:id="rId20"/>
      <w:footerReference w:type="firs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7B" w:rsidRDefault="0028227B">
      <w:r>
        <w:separator/>
      </w:r>
    </w:p>
  </w:endnote>
  <w:endnote w:type="continuationSeparator" w:id="0">
    <w:p w:rsidR="0028227B" w:rsidRDefault="0028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5D" w:rsidRDefault="00E66A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5D" w:rsidRDefault="00E66A5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5D" w:rsidRDefault="00E66A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7B" w:rsidRDefault="0028227B" w:rsidP="00CF1848">
      <w:r>
        <w:separator/>
      </w:r>
    </w:p>
  </w:footnote>
  <w:footnote w:type="continuationSeparator" w:id="0">
    <w:p w:rsidR="0028227B" w:rsidRDefault="0028227B" w:rsidP="00CF1848">
      <w:r>
        <w:continuationSeparator/>
      </w:r>
    </w:p>
  </w:footnote>
  <w:footnote w:id="1">
    <w:p w:rsidR="00E66A5D" w:rsidRPr="001E492D" w:rsidRDefault="00E66A5D" w:rsidP="009E2178">
      <w:pPr>
        <w:pStyle w:val="Notedebasdepage"/>
        <w:spacing w:after="0"/>
        <w:ind w:firstLine="0"/>
        <w:rPr>
          <w:lang w:val="fr-FR"/>
        </w:rPr>
      </w:pPr>
      <w:r>
        <w:rPr>
          <w:rStyle w:val="Appelnotedebasdep"/>
        </w:rPr>
        <w:footnoteRef/>
      </w:r>
      <w:r w:rsidR="009E2178">
        <w:rPr>
          <w:szCs w:val="18"/>
          <w:lang w:val="fr-FR"/>
        </w:rPr>
        <w:t xml:space="preserve"> Nations U</w:t>
      </w:r>
      <w:r>
        <w:rPr>
          <w:szCs w:val="18"/>
          <w:lang w:val="fr-FR"/>
        </w:rPr>
        <w:t xml:space="preserve">nies, </w:t>
      </w:r>
      <w:r>
        <w:rPr>
          <w:i/>
          <w:iCs/>
          <w:szCs w:val="18"/>
          <w:lang w:val="fr-FR"/>
        </w:rPr>
        <w:t>Recueil des Traités</w:t>
      </w:r>
      <w:r w:rsidR="005214FE">
        <w:rPr>
          <w:szCs w:val="18"/>
          <w:lang w:val="fr-FR"/>
        </w:rPr>
        <w:t>, vol. </w:t>
      </w:r>
      <w:r>
        <w:rPr>
          <w:szCs w:val="18"/>
          <w:lang w:val="fr-FR"/>
        </w:rPr>
        <w:t>1760, n° 30619.</w:t>
      </w:r>
    </w:p>
  </w:footnote>
  <w:footnote w:id="2">
    <w:p w:rsidR="009E2178" w:rsidRPr="009E2178" w:rsidRDefault="009E2178" w:rsidP="009E2178">
      <w:pPr>
        <w:pStyle w:val="Notedebasdepage"/>
        <w:spacing w:after="0"/>
        <w:ind w:firstLine="0"/>
        <w:rPr>
          <w:szCs w:val="18"/>
          <w:lang w:val="fr-CA"/>
        </w:rPr>
      </w:pPr>
      <w:r w:rsidRPr="004472B4">
        <w:rPr>
          <w:rStyle w:val="Appelnotedebasdep"/>
          <w:sz w:val="18"/>
          <w:szCs w:val="18"/>
        </w:rPr>
        <w:footnoteRef/>
      </w:r>
      <w:r w:rsidRPr="009E2178">
        <w:rPr>
          <w:szCs w:val="18"/>
          <w:lang w:val="fr-CA"/>
        </w:rPr>
        <w:t xml:space="preserve"> </w:t>
      </w:r>
      <w:r>
        <w:rPr>
          <w:szCs w:val="18"/>
          <w:lang w:val="fr-FR"/>
        </w:rPr>
        <w:t xml:space="preserve">Nations Unies, </w:t>
      </w:r>
      <w:r>
        <w:rPr>
          <w:i/>
          <w:iCs/>
          <w:szCs w:val="18"/>
          <w:lang w:val="fr-FR"/>
        </w:rPr>
        <w:t>Recueil des Traités</w:t>
      </w:r>
      <w:r>
        <w:rPr>
          <w:szCs w:val="18"/>
          <w:lang w:val="fr-FR"/>
        </w:rPr>
        <w:t>, vol. 2226, n° 30619</w:t>
      </w:r>
      <w:r w:rsidRPr="009E2178">
        <w:rPr>
          <w:color w:val="000000"/>
          <w:szCs w:val="18"/>
          <w:lang w:val="fr-CA"/>
        </w:rPr>
        <w:t>.</w:t>
      </w:r>
    </w:p>
  </w:footnote>
  <w:footnote w:id="3">
    <w:p w:rsidR="009E2178" w:rsidRPr="009E2178" w:rsidRDefault="009E2178" w:rsidP="009E2178">
      <w:pPr>
        <w:pStyle w:val="Notedebasdepage"/>
        <w:spacing w:after="0"/>
        <w:ind w:firstLine="0"/>
        <w:rPr>
          <w:szCs w:val="18"/>
          <w:lang w:val="fr-CA"/>
        </w:rPr>
      </w:pPr>
      <w:r w:rsidRPr="004472B4">
        <w:rPr>
          <w:rStyle w:val="Appelnotedebasdep"/>
          <w:sz w:val="18"/>
          <w:szCs w:val="18"/>
        </w:rPr>
        <w:footnoteRef/>
      </w:r>
      <w:r w:rsidRPr="009E2178">
        <w:rPr>
          <w:szCs w:val="18"/>
          <w:lang w:val="fr-CA"/>
        </w:rPr>
        <w:t xml:space="preserve"> </w:t>
      </w:r>
      <w:r w:rsidR="00DD4483">
        <w:rPr>
          <w:szCs w:val="18"/>
          <w:lang w:val="fr-FR"/>
        </w:rPr>
        <w:t xml:space="preserve">Nations Unies, </w:t>
      </w:r>
      <w:r w:rsidR="00DD4483">
        <w:rPr>
          <w:i/>
          <w:iCs/>
          <w:szCs w:val="18"/>
          <w:lang w:val="fr-FR"/>
        </w:rPr>
        <w:t>Recueil des Traités</w:t>
      </w:r>
      <w:r w:rsidR="00DD4483">
        <w:rPr>
          <w:szCs w:val="18"/>
          <w:lang w:val="fr-FR"/>
        </w:rPr>
        <w:t>, vol. 3008</w:t>
      </w:r>
      <w:r w:rsidR="00DD4483">
        <w:rPr>
          <w:szCs w:val="18"/>
          <w:lang w:val="fr-FR"/>
        </w:rPr>
        <w:t>, n°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57FB1" w:rsidRDefault="007E0314" w:rsidP="00534681">
        <w:pPr>
          <w:pStyle w:val="En-tte"/>
          <w:rPr>
            <w:szCs w:val="22"/>
            <w:lang w:val="fr-FR"/>
          </w:rPr>
        </w:pPr>
        <w:r>
          <w:rPr>
            <w:lang w:val="en-CA"/>
          </w:rPr>
          <w:t>CBD/COP/DEC/15/35</w:t>
        </w:r>
      </w:p>
    </w:sdtContent>
  </w:sdt>
  <w:p w:rsidR="00534681" w:rsidRPr="00000614" w:rsidRDefault="000A7CB5" w:rsidP="00534681">
    <w:pPr>
      <w:pStyle w:val="En-tte"/>
      <w:rPr>
        <w:lang w:val="fr-FR"/>
      </w:rPr>
    </w:pPr>
    <w:r>
      <w:rPr>
        <w:szCs w:val="22"/>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2</w:t>
    </w:r>
    <w:r>
      <w:rPr>
        <w:noProof/>
      </w:rPr>
      <w:fldChar w:fldCharType="end"/>
    </w:r>
  </w:p>
  <w:p w:rsidR="00534681" w:rsidRPr="00000614" w:rsidRDefault="00534681">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557FB1" w:rsidRDefault="007E0314" w:rsidP="009505C9">
        <w:pPr>
          <w:pStyle w:val="En-tte"/>
          <w:jc w:val="right"/>
          <w:rPr>
            <w:szCs w:val="22"/>
            <w:lang w:val="fr-FR"/>
          </w:rPr>
        </w:pPr>
        <w:r>
          <w:rPr>
            <w:lang w:val="en-CA"/>
          </w:rPr>
          <w:t>CBD/COP/DEC/15/35</w:t>
        </w:r>
      </w:p>
    </w:sdtContent>
  </w:sdt>
  <w:p w:rsidR="009505C9" w:rsidRPr="00000614" w:rsidRDefault="000A7CB5" w:rsidP="009505C9">
    <w:pPr>
      <w:pStyle w:val="En-tte"/>
      <w:jc w:val="right"/>
      <w:rPr>
        <w:lang w:val="fr-FR"/>
      </w:rPr>
    </w:pPr>
    <w:r>
      <w:rPr>
        <w:szCs w:val="22"/>
        <w:lang w:val="fr-FR"/>
      </w:rPr>
      <w:t>Page</w:t>
    </w:r>
    <w:r w:rsidR="00E66A5D">
      <w:rPr>
        <w:szCs w:val="22"/>
        <w:lang w:val="fr-FR"/>
      </w:rPr>
      <w:t>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rsidR="009505C9" w:rsidRPr="00000614" w:rsidRDefault="009505C9">
    <w:pPr>
      <w:pStyle w:val="En-tte"/>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A5D" w:rsidRDefault="00E66A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73309DAC">
      <w:start w:val="1"/>
      <w:numFmt w:val="decimal"/>
      <w:lvlText w:val="%1."/>
      <w:lvlJc w:val="left"/>
      <w:pPr>
        <w:ind w:left="720" w:hanging="360"/>
      </w:pPr>
      <w:rPr>
        <w:rFonts w:hint="default"/>
      </w:rPr>
    </w:lvl>
    <w:lvl w:ilvl="1" w:tplc="8070AE48" w:tentative="1">
      <w:start w:val="1"/>
      <w:numFmt w:val="lowerLetter"/>
      <w:lvlText w:val="%2."/>
      <w:lvlJc w:val="left"/>
      <w:pPr>
        <w:ind w:left="1440" w:hanging="360"/>
      </w:pPr>
    </w:lvl>
    <w:lvl w:ilvl="2" w:tplc="8DF217E0" w:tentative="1">
      <w:start w:val="1"/>
      <w:numFmt w:val="lowerRoman"/>
      <w:lvlText w:val="%3."/>
      <w:lvlJc w:val="right"/>
      <w:pPr>
        <w:ind w:left="2160" w:hanging="180"/>
      </w:pPr>
    </w:lvl>
    <w:lvl w:ilvl="3" w:tplc="40F8F2D6" w:tentative="1">
      <w:start w:val="1"/>
      <w:numFmt w:val="decimal"/>
      <w:lvlText w:val="%4."/>
      <w:lvlJc w:val="left"/>
      <w:pPr>
        <w:ind w:left="2880" w:hanging="360"/>
      </w:pPr>
    </w:lvl>
    <w:lvl w:ilvl="4" w:tplc="AA364F22" w:tentative="1">
      <w:start w:val="1"/>
      <w:numFmt w:val="lowerLetter"/>
      <w:lvlText w:val="%5."/>
      <w:lvlJc w:val="left"/>
      <w:pPr>
        <w:ind w:left="3600" w:hanging="360"/>
      </w:pPr>
    </w:lvl>
    <w:lvl w:ilvl="5" w:tplc="469C23B4" w:tentative="1">
      <w:start w:val="1"/>
      <w:numFmt w:val="lowerRoman"/>
      <w:lvlText w:val="%6."/>
      <w:lvlJc w:val="right"/>
      <w:pPr>
        <w:ind w:left="4320" w:hanging="180"/>
      </w:pPr>
    </w:lvl>
    <w:lvl w:ilvl="6" w:tplc="FC145406" w:tentative="1">
      <w:start w:val="1"/>
      <w:numFmt w:val="decimal"/>
      <w:lvlText w:val="%7."/>
      <w:lvlJc w:val="left"/>
      <w:pPr>
        <w:ind w:left="5040" w:hanging="360"/>
      </w:pPr>
    </w:lvl>
    <w:lvl w:ilvl="7" w:tplc="EE0A8A14" w:tentative="1">
      <w:start w:val="1"/>
      <w:numFmt w:val="lowerLetter"/>
      <w:lvlText w:val="%8."/>
      <w:lvlJc w:val="left"/>
      <w:pPr>
        <w:ind w:left="5760" w:hanging="360"/>
      </w:pPr>
    </w:lvl>
    <w:lvl w:ilvl="8" w:tplc="9D1CAE9A"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97E843DE">
      <w:start w:val="1"/>
      <w:numFmt w:val="decimal"/>
      <w:lvlText w:val="%1."/>
      <w:lvlJc w:val="left"/>
      <w:pPr>
        <w:tabs>
          <w:tab w:val="num" w:pos="720"/>
        </w:tabs>
        <w:ind w:left="0" w:firstLine="0"/>
      </w:pPr>
      <w:rPr>
        <w:rFonts w:hint="default"/>
      </w:rPr>
    </w:lvl>
    <w:lvl w:ilvl="1" w:tplc="EED60EFE">
      <w:start w:val="1"/>
      <w:numFmt w:val="lowerLetter"/>
      <w:lvlText w:val="(%2)"/>
      <w:lvlJc w:val="left"/>
      <w:pPr>
        <w:tabs>
          <w:tab w:val="num" w:pos="1080"/>
        </w:tabs>
        <w:ind w:left="1080" w:hanging="360"/>
      </w:pPr>
      <w:rPr>
        <w:rFonts w:hint="default"/>
      </w:rPr>
    </w:lvl>
    <w:lvl w:ilvl="2" w:tplc="6866AB30" w:tentative="1">
      <w:start w:val="1"/>
      <w:numFmt w:val="lowerRoman"/>
      <w:lvlText w:val="%3."/>
      <w:lvlJc w:val="right"/>
      <w:pPr>
        <w:tabs>
          <w:tab w:val="num" w:pos="1800"/>
        </w:tabs>
        <w:ind w:left="1800" w:hanging="180"/>
      </w:pPr>
    </w:lvl>
    <w:lvl w:ilvl="3" w:tplc="D786EDB6" w:tentative="1">
      <w:start w:val="1"/>
      <w:numFmt w:val="decimal"/>
      <w:lvlText w:val="%4."/>
      <w:lvlJc w:val="left"/>
      <w:pPr>
        <w:tabs>
          <w:tab w:val="num" w:pos="2520"/>
        </w:tabs>
        <w:ind w:left="2520" w:hanging="360"/>
      </w:pPr>
    </w:lvl>
    <w:lvl w:ilvl="4" w:tplc="12D84A3E" w:tentative="1">
      <w:start w:val="1"/>
      <w:numFmt w:val="lowerLetter"/>
      <w:lvlText w:val="%5."/>
      <w:lvlJc w:val="left"/>
      <w:pPr>
        <w:tabs>
          <w:tab w:val="num" w:pos="3240"/>
        </w:tabs>
        <w:ind w:left="3240" w:hanging="360"/>
      </w:pPr>
    </w:lvl>
    <w:lvl w:ilvl="5" w:tplc="B900D31E" w:tentative="1">
      <w:start w:val="1"/>
      <w:numFmt w:val="lowerRoman"/>
      <w:lvlText w:val="%6."/>
      <w:lvlJc w:val="right"/>
      <w:pPr>
        <w:tabs>
          <w:tab w:val="num" w:pos="3960"/>
        </w:tabs>
        <w:ind w:left="3960" w:hanging="180"/>
      </w:pPr>
    </w:lvl>
    <w:lvl w:ilvl="6" w:tplc="BF3E41E2" w:tentative="1">
      <w:start w:val="1"/>
      <w:numFmt w:val="decimal"/>
      <w:lvlText w:val="%7."/>
      <w:lvlJc w:val="left"/>
      <w:pPr>
        <w:tabs>
          <w:tab w:val="num" w:pos="4680"/>
        </w:tabs>
        <w:ind w:left="4680" w:hanging="360"/>
      </w:pPr>
    </w:lvl>
    <w:lvl w:ilvl="7" w:tplc="DB501156" w:tentative="1">
      <w:start w:val="1"/>
      <w:numFmt w:val="lowerLetter"/>
      <w:lvlText w:val="%8."/>
      <w:lvlJc w:val="left"/>
      <w:pPr>
        <w:tabs>
          <w:tab w:val="num" w:pos="5400"/>
        </w:tabs>
        <w:ind w:left="5400" w:hanging="360"/>
      </w:pPr>
    </w:lvl>
    <w:lvl w:ilvl="8" w:tplc="86F03550"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F02A3C4">
      <w:start w:val="1"/>
      <w:numFmt w:val="lowerLetter"/>
      <w:lvlText w:val="(%1)"/>
      <w:lvlJc w:val="left"/>
      <w:pPr>
        <w:tabs>
          <w:tab w:val="num" w:pos="1080"/>
        </w:tabs>
        <w:ind w:left="1080" w:hanging="360"/>
      </w:pPr>
      <w:rPr>
        <w:rFonts w:hint="default"/>
        <w:b w:val="0"/>
        <w:i w:val="0"/>
      </w:rPr>
    </w:lvl>
    <w:lvl w:ilvl="1" w:tplc="4906F88E" w:tentative="1">
      <w:start w:val="1"/>
      <w:numFmt w:val="lowerLetter"/>
      <w:lvlText w:val="%2."/>
      <w:lvlJc w:val="left"/>
      <w:pPr>
        <w:tabs>
          <w:tab w:val="num" w:pos="2160"/>
        </w:tabs>
        <w:ind w:left="2160" w:hanging="360"/>
      </w:pPr>
    </w:lvl>
    <w:lvl w:ilvl="2" w:tplc="FE0A5F36" w:tentative="1">
      <w:start w:val="1"/>
      <w:numFmt w:val="lowerRoman"/>
      <w:lvlText w:val="%3."/>
      <w:lvlJc w:val="right"/>
      <w:pPr>
        <w:tabs>
          <w:tab w:val="num" w:pos="2880"/>
        </w:tabs>
        <w:ind w:left="2880" w:hanging="180"/>
      </w:pPr>
    </w:lvl>
    <w:lvl w:ilvl="3" w:tplc="F786708E" w:tentative="1">
      <w:start w:val="1"/>
      <w:numFmt w:val="decimal"/>
      <w:lvlText w:val="%4."/>
      <w:lvlJc w:val="left"/>
      <w:pPr>
        <w:tabs>
          <w:tab w:val="num" w:pos="3600"/>
        </w:tabs>
        <w:ind w:left="3600" w:hanging="360"/>
      </w:pPr>
    </w:lvl>
    <w:lvl w:ilvl="4" w:tplc="4F9C73B6" w:tentative="1">
      <w:start w:val="1"/>
      <w:numFmt w:val="lowerLetter"/>
      <w:lvlText w:val="%5."/>
      <w:lvlJc w:val="left"/>
      <w:pPr>
        <w:tabs>
          <w:tab w:val="num" w:pos="4320"/>
        </w:tabs>
        <w:ind w:left="4320" w:hanging="360"/>
      </w:pPr>
    </w:lvl>
    <w:lvl w:ilvl="5" w:tplc="AE72B5E6" w:tentative="1">
      <w:start w:val="1"/>
      <w:numFmt w:val="lowerRoman"/>
      <w:lvlText w:val="%6."/>
      <w:lvlJc w:val="right"/>
      <w:pPr>
        <w:tabs>
          <w:tab w:val="num" w:pos="5040"/>
        </w:tabs>
        <w:ind w:left="5040" w:hanging="180"/>
      </w:pPr>
    </w:lvl>
    <w:lvl w:ilvl="6" w:tplc="B3988202" w:tentative="1">
      <w:start w:val="1"/>
      <w:numFmt w:val="decimal"/>
      <w:lvlText w:val="%7."/>
      <w:lvlJc w:val="left"/>
      <w:pPr>
        <w:tabs>
          <w:tab w:val="num" w:pos="5760"/>
        </w:tabs>
        <w:ind w:left="5760" w:hanging="360"/>
      </w:pPr>
    </w:lvl>
    <w:lvl w:ilvl="7" w:tplc="116CE0C0" w:tentative="1">
      <w:start w:val="1"/>
      <w:numFmt w:val="lowerLetter"/>
      <w:lvlText w:val="%8."/>
      <w:lvlJc w:val="left"/>
      <w:pPr>
        <w:tabs>
          <w:tab w:val="num" w:pos="6480"/>
        </w:tabs>
        <w:ind w:left="6480" w:hanging="360"/>
      </w:pPr>
    </w:lvl>
    <w:lvl w:ilvl="8" w:tplc="AA38A23E"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F6B2A742">
      <w:start w:val="1"/>
      <w:numFmt w:val="upperLetter"/>
      <w:lvlText w:val="%1."/>
      <w:lvlJc w:val="left"/>
      <w:pPr>
        <w:ind w:left="1080" w:hanging="720"/>
      </w:pPr>
      <w:rPr>
        <w:rFonts w:hint="default"/>
      </w:rPr>
    </w:lvl>
    <w:lvl w:ilvl="1" w:tplc="40E4F6D8" w:tentative="1">
      <w:start w:val="1"/>
      <w:numFmt w:val="lowerLetter"/>
      <w:lvlText w:val="%2."/>
      <w:lvlJc w:val="left"/>
      <w:pPr>
        <w:ind w:left="1440" w:hanging="360"/>
      </w:pPr>
    </w:lvl>
    <w:lvl w:ilvl="2" w:tplc="80FA7AB2" w:tentative="1">
      <w:start w:val="1"/>
      <w:numFmt w:val="lowerRoman"/>
      <w:lvlText w:val="%3."/>
      <w:lvlJc w:val="right"/>
      <w:pPr>
        <w:ind w:left="2160" w:hanging="180"/>
      </w:pPr>
    </w:lvl>
    <w:lvl w:ilvl="3" w:tplc="7B6A0064" w:tentative="1">
      <w:start w:val="1"/>
      <w:numFmt w:val="decimal"/>
      <w:lvlText w:val="%4."/>
      <w:lvlJc w:val="left"/>
      <w:pPr>
        <w:ind w:left="2880" w:hanging="360"/>
      </w:pPr>
    </w:lvl>
    <w:lvl w:ilvl="4" w:tplc="6EA4E412" w:tentative="1">
      <w:start w:val="1"/>
      <w:numFmt w:val="lowerLetter"/>
      <w:lvlText w:val="%5."/>
      <w:lvlJc w:val="left"/>
      <w:pPr>
        <w:ind w:left="3600" w:hanging="360"/>
      </w:pPr>
    </w:lvl>
    <w:lvl w:ilvl="5" w:tplc="03788CEE" w:tentative="1">
      <w:start w:val="1"/>
      <w:numFmt w:val="lowerRoman"/>
      <w:lvlText w:val="%6."/>
      <w:lvlJc w:val="right"/>
      <w:pPr>
        <w:ind w:left="4320" w:hanging="180"/>
      </w:pPr>
    </w:lvl>
    <w:lvl w:ilvl="6" w:tplc="228A75E8" w:tentative="1">
      <w:start w:val="1"/>
      <w:numFmt w:val="decimal"/>
      <w:lvlText w:val="%7."/>
      <w:lvlJc w:val="left"/>
      <w:pPr>
        <w:ind w:left="5040" w:hanging="360"/>
      </w:pPr>
    </w:lvl>
    <w:lvl w:ilvl="7" w:tplc="C11263CE" w:tentative="1">
      <w:start w:val="1"/>
      <w:numFmt w:val="lowerLetter"/>
      <w:lvlText w:val="%8."/>
      <w:lvlJc w:val="left"/>
      <w:pPr>
        <w:ind w:left="5760" w:hanging="360"/>
      </w:pPr>
    </w:lvl>
    <w:lvl w:ilvl="8" w:tplc="74C07C8E"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971EDD7E">
      <w:start w:val="1"/>
      <w:numFmt w:val="upperRoman"/>
      <w:lvlText w:val="%1."/>
      <w:lvlJc w:val="left"/>
      <w:pPr>
        <w:ind w:left="1080" w:hanging="720"/>
      </w:pPr>
      <w:rPr>
        <w:rFonts w:hint="default"/>
      </w:rPr>
    </w:lvl>
    <w:lvl w:ilvl="1" w:tplc="A6A23FA4" w:tentative="1">
      <w:start w:val="1"/>
      <w:numFmt w:val="lowerLetter"/>
      <w:lvlText w:val="%2."/>
      <w:lvlJc w:val="left"/>
      <w:pPr>
        <w:ind w:left="1440" w:hanging="360"/>
      </w:pPr>
    </w:lvl>
    <w:lvl w:ilvl="2" w:tplc="C5B06708" w:tentative="1">
      <w:start w:val="1"/>
      <w:numFmt w:val="lowerRoman"/>
      <w:lvlText w:val="%3."/>
      <w:lvlJc w:val="right"/>
      <w:pPr>
        <w:ind w:left="2160" w:hanging="180"/>
      </w:pPr>
    </w:lvl>
    <w:lvl w:ilvl="3" w:tplc="2B40BACC" w:tentative="1">
      <w:start w:val="1"/>
      <w:numFmt w:val="decimal"/>
      <w:lvlText w:val="%4."/>
      <w:lvlJc w:val="left"/>
      <w:pPr>
        <w:ind w:left="2880" w:hanging="360"/>
      </w:pPr>
    </w:lvl>
    <w:lvl w:ilvl="4" w:tplc="BCAA697E" w:tentative="1">
      <w:start w:val="1"/>
      <w:numFmt w:val="lowerLetter"/>
      <w:lvlText w:val="%5."/>
      <w:lvlJc w:val="left"/>
      <w:pPr>
        <w:ind w:left="3600" w:hanging="360"/>
      </w:pPr>
    </w:lvl>
    <w:lvl w:ilvl="5" w:tplc="656C7AB6" w:tentative="1">
      <w:start w:val="1"/>
      <w:numFmt w:val="lowerRoman"/>
      <w:lvlText w:val="%6."/>
      <w:lvlJc w:val="right"/>
      <w:pPr>
        <w:ind w:left="4320" w:hanging="180"/>
      </w:pPr>
    </w:lvl>
    <w:lvl w:ilvl="6" w:tplc="F97EF0B8" w:tentative="1">
      <w:start w:val="1"/>
      <w:numFmt w:val="decimal"/>
      <w:lvlText w:val="%7."/>
      <w:lvlJc w:val="left"/>
      <w:pPr>
        <w:ind w:left="5040" w:hanging="360"/>
      </w:pPr>
    </w:lvl>
    <w:lvl w:ilvl="7" w:tplc="421C9B96" w:tentative="1">
      <w:start w:val="1"/>
      <w:numFmt w:val="lowerLetter"/>
      <w:lvlText w:val="%8."/>
      <w:lvlJc w:val="left"/>
      <w:pPr>
        <w:ind w:left="5760" w:hanging="360"/>
      </w:pPr>
    </w:lvl>
    <w:lvl w:ilvl="8" w:tplc="42ECE9A0"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91A553C">
      <w:start w:val="1"/>
      <w:numFmt w:val="bullet"/>
      <w:pStyle w:val="CBD-Doc"/>
      <w:lvlText w:val=""/>
      <w:lvlJc w:val="left"/>
      <w:pPr>
        <w:tabs>
          <w:tab w:val="num" w:pos="567"/>
        </w:tabs>
        <w:ind w:left="567" w:hanging="567"/>
      </w:pPr>
      <w:rPr>
        <w:rFonts w:ascii="Symbol" w:hAnsi="Symbol" w:hint="default"/>
      </w:rPr>
    </w:lvl>
    <w:lvl w:ilvl="1" w:tplc="3DC8B046" w:tentative="1">
      <w:start w:val="1"/>
      <w:numFmt w:val="bullet"/>
      <w:lvlText w:val="o"/>
      <w:lvlJc w:val="left"/>
      <w:pPr>
        <w:tabs>
          <w:tab w:val="num" w:pos="1440"/>
        </w:tabs>
        <w:ind w:left="1440" w:hanging="360"/>
      </w:pPr>
      <w:rPr>
        <w:rFonts w:ascii="Courier New" w:hAnsi="Courier New" w:cs="Courier New" w:hint="default"/>
      </w:rPr>
    </w:lvl>
    <w:lvl w:ilvl="2" w:tplc="0C1AAFD0" w:tentative="1">
      <w:start w:val="1"/>
      <w:numFmt w:val="bullet"/>
      <w:lvlText w:val=""/>
      <w:lvlJc w:val="left"/>
      <w:pPr>
        <w:tabs>
          <w:tab w:val="num" w:pos="2160"/>
        </w:tabs>
        <w:ind w:left="2160" w:hanging="360"/>
      </w:pPr>
      <w:rPr>
        <w:rFonts w:ascii="Wingdings" w:hAnsi="Wingdings" w:hint="default"/>
      </w:rPr>
    </w:lvl>
    <w:lvl w:ilvl="3" w:tplc="69A2F75A" w:tentative="1">
      <w:start w:val="1"/>
      <w:numFmt w:val="bullet"/>
      <w:lvlText w:val=""/>
      <w:lvlJc w:val="left"/>
      <w:pPr>
        <w:tabs>
          <w:tab w:val="num" w:pos="2880"/>
        </w:tabs>
        <w:ind w:left="2880" w:hanging="360"/>
      </w:pPr>
      <w:rPr>
        <w:rFonts w:ascii="Symbol" w:hAnsi="Symbol" w:hint="default"/>
      </w:rPr>
    </w:lvl>
    <w:lvl w:ilvl="4" w:tplc="DE2AAC18" w:tentative="1">
      <w:start w:val="1"/>
      <w:numFmt w:val="bullet"/>
      <w:lvlText w:val="o"/>
      <w:lvlJc w:val="left"/>
      <w:pPr>
        <w:tabs>
          <w:tab w:val="num" w:pos="3600"/>
        </w:tabs>
        <w:ind w:left="3600" w:hanging="360"/>
      </w:pPr>
      <w:rPr>
        <w:rFonts w:ascii="Courier New" w:hAnsi="Courier New" w:cs="Courier New" w:hint="default"/>
      </w:rPr>
    </w:lvl>
    <w:lvl w:ilvl="5" w:tplc="85382FA4" w:tentative="1">
      <w:start w:val="1"/>
      <w:numFmt w:val="bullet"/>
      <w:lvlText w:val=""/>
      <w:lvlJc w:val="left"/>
      <w:pPr>
        <w:tabs>
          <w:tab w:val="num" w:pos="4320"/>
        </w:tabs>
        <w:ind w:left="4320" w:hanging="360"/>
      </w:pPr>
      <w:rPr>
        <w:rFonts w:ascii="Wingdings" w:hAnsi="Wingdings" w:hint="default"/>
      </w:rPr>
    </w:lvl>
    <w:lvl w:ilvl="6" w:tplc="2A72DC2A" w:tentative="1">
      <w:start w:val="1"/>
      <w:numFmt w:val="bullet"/>
      <w:lvlText w:val=""/>
      <w:lvlJc w:val="left"/>
      <w:pPr>
        <w:tabs>
          <w:tab w:val="num" w:pos="5040"/>
        </w:tabs>
        <w:ind w:left="5040" w:hanging="360"/>
      </w:pPr>
      <w:rPr>
        <w:rFonts w:ascii="Symbol" w:hAnsi="Symbol" w:hint="default"/>
      </w:rPr>
    </w:lvl>
    <w:lvl w:ilvl="7" w:tplc="F6629510" w:tentative="1">
      <w:start w:val="1"/>
      <w:numFmt w:val="bullet"/>
      <w:lvlText w:val="o"/>
      <w:lvlJc w:val="left"/>
      <w:pPr>
        <w:tabs>
          <w:tab w:val="num" w:pos="5760"/>
        </w:tabs>
        <w:ind w:left="5760" w:hanging="360"/>
      </w:pPr>
      <w:rPr>
        <w:rFonts w:ascii="Courier New" w:hAnsi="Courier New" w:cs="Courier New" w:hint="default"/>
      </w:rPr>
    </w:lvl>
    <w:lvl w:ilvl="8" w:tplc="FA5C41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EDAA130C">
      <w:start w:val="1"/>
      <w:numFmt w:val="lowerLetter"/>
      <w:lvlText w:val="(%1)"/>
      <w:lvlJc w:val="left"/>
      <w:pPr>
        <w:ind w:left="720" w:hanging="360"/>
      </w:pPr>
      <w:rPr>
        <w:rFonts w:hint="default"/>
      </w:rPr>
    </w:lvl>
    <w:lvl w:ilvl="1" w:tplc="F2DA4FA2" w:tentative="1">
      <w:start w:val="1"/>
      <w:numFmt w:val="lowerLetter"/>
      <w:lvlText w:val="%2."/>
      <w:lvlJc w:val="left"/>
      <w:pPr>
        <w:ind w:left="1440" w:hanging="360"/>
      </w:pPr>
    </w:lvl>
    <w:lvl w:ilvl="2" w:tplc="5580A624" w:tentative="1">
      <w:start w:val="1"/>
      <w:numFmt w:val="lowerRoman"/>
      <w:lvlText w:val="%3."/>
      <w:lvlJc w:val="right"/>
      <w:pPr>
        <w:ind w:left="2160" w:hanging="180"/>
      </w:pPr>
    </w:lvl>
    <w:lvl w:ilvl="3" w:tplc="60AC106C" w:tentative="1">
      <w:start w:val="1"/>
      <w:numFmt w:val="decimal"/>
      <w:lvlText w:val="%4."/>
      <w:lvlJc w:val="left"/>
      <w:pPr>
        <w:ind w:left="2880" w:hanging="360"/>
      </w:pPr>
    </w:lvl>
    <w:lvl w:ilvl="4" w:tplc="5010DE5C" w:tentative="1">
      <w:start w:val="1"/>
      <w:numFmt w:val="lowerLetter"/>
      <w:lvlText w:val="%5."/>
      <w:lvlJc w:val="left"/>
      <w:pPr>
        <w:ind w:left="3600" w:hanging="360"/>
      </w:pPr>
    </w:lvl>
    <w:lvl w:ilvl="5" w:tplc="201E79B0" w:tentative="1">
      <w:start w:val="1"/>
      <w:numFmt w:val="lowerRoman"/>
      <w:lvlText w:val="%6."/>
      <w:lvlJc w:val="right"/>
      <w:pPr>
        <w:ind w:left="4320" w:hanging="180"/>
      </w:pPr>
    </w:lvl>
    <w:lvl w:ilvl="6" w:tplc="D5641340" w:tentative="1">
      <w:start w:val="1"/>
      <w:numFmt w:val="decimal"/>
      <w:lvlText w:val="%7."/>
      <w:lvlJc w:val="left"/>
      <w:pPr>
        <w:ind w:left="5040" w:hanging="360"/>
      </w:pPr>
    </w:lvl>
    <w:lvl w:ilvl="7" w:tplc="060EA4BA" w:tentative="1">
      <w:start w:val="1"/>
      <w:numFmt w:val="lowerLetter"/>
      <w:lvlText w:val="%8."/>
      <w:lvlJc w:val="left"/>
      <w:pPr>
        <w:ind w:left="5760" w:hanging="360"/>
      </w:pPr>
    </w:lvl>
    <w:lvl w:ilvl="8" w:tplc="276E2B6E"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B2087ECC">
      <w:start w:val="1"/>
      <w:numFmt w:val="upperLetter"/>
      <w:lvlText w:val="%1."/>
      <w:lvlJc w:val="left"/>
      <w:pPr>
        <w:ind w:left="720" w:hanging="360"/>
      </w:pPr>
      <w:rPr>
        <w:rFonts w:hint="default"/>
      </w:rPr>
    </w:lvl>
    <w:lvl w:ilvl="1" w:tplc="C382DD34" w:tentative="1">
      <w:start w:val="1"/>
      <w:numFmt w:val="lowerLetter"/>
      <w:lvlText w:val="%2."/>
      <w:lvlJc w:val="left"/>
      <w:pPr>
        <w:ind w:left="1440" w:hanging="360"/>
      </w:pPr>
    </w:lvl>
    <w:lvl w:ilvl="2" w:tplc="D706956A" w:tentative="1">
      <w:start w:val="1"/>
      <w:numFmt w:val="lowerRoman"/>
      <w:lvlText w:val="%3."/>
      <w:lvlJc w:val="right"/>
      <w:pPr>
        <w:ind w:left="2160" w:hanging="180"/>
      </w:pPr>
    </w:lvl>
    <w:lvl w:ilvl="3" w:tplc="A90E1AE0" w:tentative="1">
      <w:start w:val="1"/>
      <w:numFmt w:val="decimal"/>
      <w:lvlText w:val="%4."/>
      <w:lvlJc w:val="left"/>
      <w:pPr>
        <w:ind w:left="2880" w:hanging="360"/>
      </w:pPr>
    </w:lvl>
    <w:lvl w:ilvl="4" w:tplc="4B183C8C" w:tentative="1">
      <w:start w:val="1"/>
      <w:numFmt w:val="lowerLetter"/>
      <w:lvlText w:val="%5."/>
      <w:lvlJc w:val="left"/>
      <w:pPr>
        <w:ind w:left="3600" w:hanging="360"/>
      </w:pPr>
    </w:lvl>
    <w:lvl w:ilvl="5" w:tplc="1EE45DAE" w:tentative="1">
      <w:start w:val="1"/>
      <w:numFmt w:val="lowerRoman"/>
      <w:lvlText w:val="%6."/>
      <w:lvlJc w:val="right"/>
      <w:pPr>
        <w:ind w:left="4320" w:hanging="180"/>
      </w:pPr>
    </w:lvl>
    <w:lvl w:ilvl="6" w:tplc="53C875BA" w:tentative="1">
      <w:start w:val="1"/>
      <w:numFmt w:val="decimal"/>
      <w:lvlText w:val="%7."/>
      <w:lvlJc w:val="left"/>
      <w:pPr>
        <w:ind w:left="5040" w:hanging="360"/>
      </w:pPr>
    </w:lvl>
    <w:lvl w:ilvl="7" w:tplc="C116ECA2" w:tentative="1">
      <w:start w:val="1"/>
      <w:numFmt w:val="lowerLetter"/>
      <w:lvlText w:val="%8."/>
      <w:lvlJc w:val="left"/>
      <w:pPr>
        <w:ind w:left="5760" w:hanging="360"/>
      </w:pPr>
    </w:lvl>
    <w:lvl w:ilvl="8" w:tplc="BA98E13E"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47196"/>
    <w:rsid w:val="00077FE3"/>
    <w:rsid w:val="000A7CB5"/>
    <w:rsid w:val="000D664D"/>
    <w:rsid w:val="000E673A"/>
    <w:rsid w:val="000F218F"/>
    <w:rsid w:val="000F74F5"/>
    <w:rsid w:val="00105372"/>
    <w:rsid w:val="00105614"/>
    <w:rsid w:val="0011673F"/>
    <w:rsid w:val="00130CEB"/>
    <w:rsid w:val="00131E7A"/>
    <w:rsid w:val="00172AF6"/>
    <w:rsid w:val="00176CEE"/>
    <w:rsid w:val="00191362"/>
    <w:rsid w:val="001B6774"/>
    <w:rsid w:val="001D0C4A"/>
    <w:rsid w:val="001E165B"/>
    <w:rsid w:val="001E492D"/>
    <w:rsid w:val="0028227B"/>
    <w:rsid w:val="002A41BB"/>
    <w:rsid w:val="002B3042"/>
    <w:rsid w:val="002C2E98"/>
    <w:rsid w:val="002C470F"/>
    <w:rsid w:val="002D68B5"/>
    <w:rsid w:val="002E1D4B"/>
    <w:rsid w:val="003345F9"/>
    <w:rsid w:val="00337DA9"/>
    <w:rsid w:val="003412BA"/>
    <w:rsid w:val="00351FF4"/>
    <w:rsid w:val="00372F74"/>
    <w:rsid w:val="003C5220"/>
    <w:rsid w:val="003F7224"/>
    <w:rsid w:val="004040C4"/>
    <w:rsid w:val="00405146"/>
    <w:rsid w:val="00421A18"/>
    <w:rsid w:val="0042412C"/>
    <w:rsid w:val="00427D21"/>
    <w:rsid w:val="00430CD0"/>
    <w:rsid w:val="004400AA"/>
    <w:rsid w:val="00441516"/>
    <w:rsid w:val="00446D70"/>
    <w:rsid w:val="004644C2"/>
    <w:rsid w:val="00467F9C"/>
    <w:rsid w:val="00475A95"/>
    <w:rsid w:val="004E1B32"/>
    <w:rsid w:val="004F5588"/>
    <w:rsid w:val="0050243B"/>
    <w:rsid w:val="00505408"/>
    <w:rsid w:val="00510E76"/>
    <w:rsid w:val="005214FE"/>
    <w:rsid w:val="00522946"/>
    <w:rsid w:val="00534681"/>
    <w:rsid w:val="00540567"/>
    <w:rsid w:val="00557FB1"/>
    <w:rsid w:val="005842FA"/>
    <w:rsid w:val="00587C98"/>
    <w:rsid w:val="006122BA"/>
    <w:rsid w:val="00625207"/>
    <w:rsid w:val="00625640"/>
    <w:rsid w:val="00635D36"/>
    <w:rsid w:val="00642E1A"/>
    <w:rsid w:val="006603E3"/>
    <w:rsid w:val="006612CC"/>
    <w:rsid w:val="00680B2A"/>
    <w:rsid w:val="00685F41"/>
    <w:rsid w:val="00697A4D"/>
    <w:rsid w:val="006B2290"/>
    <w:rsid w:val="006B7AC3"/>
    <w:rsid w:val="006C1154"/>
    <w:rsid w:val="006C3C2E"/>
    <w:rsid w:val="006C57AA"/>
    <w:rsid w:val="006D0F48"/>
    <w:rsid w:val="00711D77"/>
    <w:rsid w:val="007157AF"/>
    <w:rsid w:val="00717D88"/>
    <w:rsid w:val="00744F17"/>
    <w:rsid w:val="00766F20"/>
    <w:rsid w:val="00791ACA"/>
    <w:rsid w:val="007942D3"/>
    <w:rsid w:val="007B6C09"/>
    <w:rsid w:val="007C3F96"/>
    <w:rsid w:val="007E02EB"/>
    <w:rsid w:val="007E0314"/>
    <w:rsid w:val="007E09DA"/>
    <w:rsid w:val="008178B6"/>
    <w:rsid w:val="00820815"/>
    <w:rsid w:val="00822BAF"/>
    <w:rsid w:val="008559B6"/>
    <w:rsid w:val="00857488"/>
    <w:rsid w:val="00863B0B"/>
    <w:rsid w:val="00865B74"/>
    <w:rsid w:val="00873BFC"/>
    <w:rsid w:val="00886758"/>
    <w:rsid w:val="00890579"/>
    <w:rsid w:val="008A6568"/>
    <w:rsid w:val="008B5447"/>
    <w:rsid w:val="008C27E8"/>
    <w:rsid w:val="008D2786"/>
    <w:rsid w:val="008F1B32"/>
    <w:rsid w:val="008F597C"/>
    <w:rsid w:val="00903DEB"/>
    <w:rsid w:val="00930BA1"/>
    <w:rsid w:val="0093169E"/>
    <w:rsid w:val="00941104"/>
    <w:rsid w:val="009505C9"/>
    <w:rsid w:val="0098642F"/>
    <w:rsid w:val="00991249"/>
    <w:rsid w:val="00995F8F"/>
    <w:rsid w:val="009B6C0E"/>
    <w:rsid w:val="009C200D"/>
    <w:rsid w:val="009E2178"/>
    <w:rsid w:val="009F33D5"/>
    <w:rsid w:val="00A03C00"/>
    <w:rsid w:val="00A1305C"/>
    <w:rsid w:val="00A60131"/>
    <w:rsid w:val="00A77E50"/>
    <w:rsid w:val="00AC31E4"/>
    <w:rsid w:val="00AC3D4E"/>
    <w:rsid w:val="00AD7215"/>
    <w:rsid w:val="00B1598F"/>
    <w:rsid w:val="00B15DFC"/>
    <w:rsid w:val="00B3369F"/>
    <w:rsid w:val="00B4009F"/>
    <w:rsid w:val="00B614A4"/>
    <w:rsid w:val="00BB0B13"/>
    <w:rsid w:val="00BC064D"/>
    <w:rsid w:val="00BD6B50"/>
    <w:rsid w:val="00BE69A2"/>
    <w:rsid w:val="00C05A99"/>
    <w:rsid w:val="00C07861"/>
    <w:rsid w:val="00C16D94"/>
    <w:rsid w:val="00C20258"/>
    <w:rsid w:val="00C62287"/>
    <w:rsid w:val="00C70713"/>
    <w:rsid w:val="00C83794"/>
    <w:rsid w:val="00C848D5"/>
    <w:rsid w:val="00C9161D"/>
    <w:rsid w:val="00CD4CA3"/>
    <w:rsid w:val="00CF1848"/>
    <w:rsid w:val="00D06B72"/>
    <w:rsid w:val="00D12044"/>
    <w:rsid w:val="00D20E98"/>
    <w:rsid w:val="00D30DAE"/>
    <w:rsid w:val="00D76A18"/>
    <w:rsid w:val="00D87611"/>
    <w:rsid w:val="00DB1280"/>
    <w:rsid w:val="00DC5A7D"/>
    <w:rsid w:val="00DC5DEF"/>
    <w:rsid w:val="00DD0926"/>
    <w:rsid w:val="00DD118C"/>
    <w:rsid w:val="00DD3B88"/>
    <w:rsid w:val="00DD4483"/>
    <w:rsid w:val="00E24FCB"/>
    <w:rsid w:val="00E456CB"/>
    <w:rsid w:val="00E66235"/>
    <w:rsid w:val="00E66A5D"/>
    <w:rsid w:val="00E83C24"/>
    <w:rsid w:val="00E9318D"/>
    <w:rsid w:val="00EB0EA9"/>
    <w:rsid w:val="00EC49BC"/>
    <w:rsid w:val="00EF06AC"/>
    <w:rsid w:val="00F6093F"/>
    <w:rsid w:val="00F84F57"/>
    <w:rsid w:val="00F9154F"/>
    <w:rsid w:val="00F94774"/>
    <w:rsid w:val="00FA2B30"/>
    <w:rsid w:val="00FC53DB"/>
    <w:rsid w:val="00FC789F"/>
    <w:rsid w:val="00FD14F4"/>
    <w:rsid w:val="00FD36B6"/>
    <w:rsid w:val="00FE78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A1462A-166A-41EA-88A7-B666DABA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rsid w:val="007C3F96"/>
    <w:pPr>
      <w:tabs>
        <w:tab w:val="center" w:pos="4320"/>
        <w:tab w:val="right" w:pos="8640"/>
      </w:tabs>
    </w:pPr>
  </w:style>
  <w:style w:type="character" w:customStyle="1" w:styleId="En-tteCar">
    <w:name w:val="En-tête Car"/>
    <w:basedOn w:val="Policepardfaut"/>
    <w:link w:val="En-tte"/>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link w:val="BVIfnrChar"/>
    <w:rsid w:val="007C3F96"/>
    <w:rPr>
      <w:sz w:val="22"/>
      <w:u w:val="none"/>
      <w:vertAlign w:val="superscript"/>
    </w:rPr>
  </w:style>
  <w:style w:type="paragraph" w:styleId="Notedebasdepage">
    <w:name w:val="footnote text"/>
    <w:basedOn w:val="Normal"/>
    <w:link w:val="NotedebasdepageCar"/>
    <w:rsid w:val="007C3F96"/>
    <w:pPr>
      <w:keepLines/>
      <w:spacing w:after="60"/>
      <w:ind w:firstLine="720"/>
    </w:pPr>
    <w:rPr>
      <w:sz w:val="18"/>
    </w:rPr>
  </w:style>
  <w:style w:type="character" w:customStyle="1" w:styleId="NotedebasdepageCar">
    <w:name w:val="Note de bas de page Car"/>
    <w:basedOn w:val="Policepardfaut"/>
    <w:link w:val="Notedebasdepage"/>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basedOn w:val="Normal"/>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ar Car Car Char,BVI fnr Car Car Car Car Char,BVI fnr Car Car Car Car Char Char,BVI fnr Car Car Car Char,BVI fnr Car Car Char,BVI fnr Car Char"/>
    <w:basedOn w:val="Normal"/>
    <w:link w:val="Appelnotedebasdep"/>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Rvision">
    <w:name w:val="Revision"/>
    <w:hidden/>
    <w:uiPriority w:val="99"/>
    <w:semiHidden/>
    <w:rsid w:val="00995F8F"/>
    <w:rPr>
      <w:rFonts w:ascii="Times New Roman" w:eastAsia="Times New Roman" w:hAnsi="Times New Roman" w:cs="Times New Roman"/>
      <w:sz w:val="22"/>
      <w:lang w:val="en-GB"/>
    </w:rPr>
  </w:style>
  <w:style w:type="character" w:customStyle="1" w:styleId="UnresolvedMention">
    <w:name w:val="Unresolved Mention"/>
    <w:basedOn w:val="Policepardfaut"/>
    <w:uiPriority w:val="99"/>
    <w:semiHidden/>
    <w:unhideWhenUsed/>
    <w:rsid w:val="005842FA"/>
    <w:rPr>
      <w:color w:val="605E5C"/>
      <w:shd w:val="clear" w:color="auto" w:fill="E1DFDD"/>
    </w:rPr>
  </w:style>
  <w:style w:type="table" w:customStyle="1" w:styleId="TableGrid1">
    <w:name w:val="Table Grid1"/>
    <w:basedOn w:val="TableauNormal"/>
    <w:next w:val="Grilledutableau"/>
    <w:uiPriority w:val="59"/>
    <w:rsid w:val="00697A4D"/>
    <w:rPr>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notifications/2023/ntf-2023-082-cop16-en.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BB45BA">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BB45BA">
          <w:r w:rsidRPr="006D0F48">
            <w:rPr>
              <w:rStyle w:val="Textedelespacerserv"/>
            </w:rPr>
            <w:t>[Subject]</w:t>
          </w:r>
        </w:p>
      </w:docPartBody>
    </w:docPart>
    <w:docPart>
      <w:docPartPr>
        <w:name w:val="FAF223423F8346839CBE00232DE88BD0"/>
        <w:category>
          <w:name w:val="Général"/>
          <w:gallery w:val="placeholder"/>
        </w:category>
        <w:types>
          <w:type w:val="bbPlcHdr"/>
        </w:types>
        <w:behaviors>
          <w:behavior w:val="content"/>
        </w:behaviors>
        <w:guid w:val="{2485EA19-369E-48B9-A4DA-EEDECD9FEC31}"/>
      </w:docPartPr>
      <w:docPartBody>
        <w:p w:rsidR="006A15A4" w:rsidRDefault="00BB45BA" w:rsidP="00337DA9">
          <w:pPr>
            <w:pStyle w:val="FAF223423F8346839CBE00232DE88BD0"/>
          </w:pPr>
          <w:r w:rsidRPr="007E02EB">
            <w:rPr>
              <w:rStyle w:val="Textedelespacerserv"/>
            </w:rPr>
            <w:t>[Subject]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12D" w:rsidRDefault="003D512D">
      <w:pPr>
        <w:spacing w:after="0" w:line="240" w:lineRule="auto"/>
      </w:pPr>
      <w:r>
        <w:separator/>
      </w:r>
    </w:p>
  </w:endnote>
  <w:endnote w:type="continuationSeparator" w:id="0">
    <w:p w:rsidR="003D512D" w:rsidRDefault="003D512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12D" w:rsidRDefault="003D512D">
      <w:pPr>
        <w:spacing w:after="0" w:line="240" w:lineRule="auto"/>
      </w:pPr>
      <w:r>
        <w:separator/>
      </w:r>
    </w:p>
  </w:footnote>
  <w:footnote w:type="continuationSeparator" w:id="0">
    <w:p w:rsidR="003D512D" w:rsidRDefault="003D512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D2DE0"/>
    <w:rsid w:val="002671F8"/>
    <w:rsid w:val="002B7438"/>
    <w:rsid w:val="003345B7"/>
    <w:rsid w:val="00337DA9"/>
    <w:rsid w:val="003B0BDA"/>
    <w:rsid w:val="003D512D"/>
    <w:rsid w:val="004221C0"/>
    <w:rsid w:val="00500A2B"/>
    <w:rsid w:val="0058288D"/>
    <w:rsid w:val="006801B3"/>
    <w:rsid w:val="006A12BA"/>
    <w:rsid w:val="006A15A4"/>
    <w:rsid w:val="006F1331"/>
    <w:rsid w:val="00720F63"/>
    <w:rsid w:val="007F1B76"/>
    <w:rsid w:val="00810A55"/>
    <w:rsid w:val="008C6619"/>
    <w:rsid w:val="008D420E"/>
    <w:rsid w:val="0098642F"/>
    <w:rsid w:val="00BB45BA"/>
    <w:rsid w:val="00BE27B0"/>
    <w:rsid w:val="00C05767"/>
    <w:rsid w:val="00C82269"/>
    <w:rsid w:val="00CE6602"/>
    <w:rsid w:val="00CF0D48"/>
    <w:rsid w:val="00D42288"/>
    <w:rsid w:val="00E145C5"/>
    <w:rsid w:val="00E43C92"/>
    <w:rsid w:val="00F73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37DA9"/>
    <w:rPr>
      <w:color w:val="808080"/>
    </w:rPr>
  </w:style>
  <w:style w:type="paragraph" w:customStyle="1" w:styleId="1F2967AA4FCB43DB8AC563531E6A8AE1">
    <w:name w:val="1F2967AA4FCB43DB8AC563531E6A8AE1"/>
    <w:rsid w:val="00F73472"/>
    <w:pPr>
      <w:spacing w:after="160" w:line="259" w:lineRule="auto"/>
    </w:pPr>
    <w:rPr>
      <w:kern w:val="2"/>
      <w:lang w:eastAsia="zh-CN"/>
      <w14:ligatures w14:val="standardContextual"/>
    </w:rPr>
  </w:style>
  <w:style w:type="paragraph" w:customStyle="1" w:styleId="1B51B41482AC471D9782DADDF6B8B89D">
    <w:name w:val="1B51B41482AC471D9782DADDF6B8B89D"/>
    <w:rsid w:val="00337DA9"/>
    <w:rPr>
      <w:lang w:val="fr-FR" w:eastAsia="fr-FR"/>
    </w:rPr>
  </w:style>
  <w:style w:type="paragraph" w:customStyle="1" w:styleId="FAF223423F8346839CBE00232DE88BD0">
    <w:name w:val="FAF223423F8346839CBE00232DE88BD0"/>
    <w:rsid w:val="00337DA9"/>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9BAC57-7ED6-4FC7-9520-1C2CF6DB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C0C95CBB-87CF-4E8D-A589-38988DDD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358</Words>
  <Characters>1971</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TLE</vt:lpstr>
      <vt:lpstr>TLE</vt:lpstr>
    </vt:vector>
  </TitlesOfParts>
  <Company>SCBD</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TLE</dc:title>
  <dc:subject>CBD/COP/DEC/15/35</dc:subject>
  <dc:creator>SCBD</dc:creator>
  <cp:keywords>Conference of the Parties to the Convention on Biological Diversity, fifteenth meeting</cp:keywords>
  <cp:lastModifiedBy>Louise</cp:lastModifiedBy>
  <cp:revision>3</cp:revision>
  <cp:lastPrinted>2022-12-16T01:27:00Z</cp:lastPrinted>
  <dcterms:created xsi:type="dcterms:W3CDTF">2023-10-26T14:58:00Z</dcterms:created>
  <dcterms:modified xsi:type="dcterms:W3CDTF">2023-11-01T14:06:00Z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