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50671" w:rsidRPr="00AB4AF2" w14:paraId="3D7F4AD9" w14:textId="77777777" w:rsidTr="009165EB">
        <w:trPr>
          <w:trHeight w:val="850"/>
        </w:trPr>
        <w:tc>
          <w:tcPr>
            <w:tcW w:w="975" w:type="dxa"/>
            <w:shd w:val="clear" w:color="auto" w:fill="auto"/>
            <w:vAlign w:val="bottom"/>
          </w:tcPr>
          <w:p w14:paraId="2E95B92B" w14:textId="77777777" w:rsidR="00850671" w:rsidRPr="00AB4AF2" w:rsidRDefault="00850671" w:rsidP="009165EB">
            <w:pPr>
              <w:pStyle w:val="AASmallLogo"/>
            </w:pPr>
            <w:r>
              <w:rPr>
                <w:noProof/>
              </w:rPr>
              <w:drawing>
                <wp:inline distT="0" distB="0" distL="0" distR="0" wp14:anchorId="79188AC0" wp14:editId="3D8FEBED">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40ED6B55" w14:textId="77777777" w:rsidR="00850671" w:rsidRPr="00AB4AF2" w:rsidRDefault="00850671" w:rsidP="009165EB">
            <w:pPr>
              <w:pStyle w:val="AASmallLogo"/>
            </w:pPr>
          </w:p>
        </w:tc>
        <w:tc>
          <w:tcPr>
            <w:tcW w:w="1434" w:type="dxa"/>
            <w:shd w:val="clear" w:color="auto" w:fill="auto"/>
            <w:noWrap/>
            <w:vAlign w:val="bottom"/>
          </w:tcPr>
          <w:p w14:paraId="6F3B6502" w14:textId="77777777" w:rsidR="00850671" w:rsidRPr="00AB4AF2" w:rsidRDefault="00850671" w:rsidP="009165EB">
            <w:pPr>
              <w:pStyle w:val="AASmallLogo"/>
            </w:pPr>
            <w:r>
              <w:rPr>
                <w:noProof/>
              </w:rPr>
              <w:drawing>
                <wp:inline distT="0" distB="0" distL="0" distR="0" wp14:anchorId="555AA675" wp14:editId="64D1BE4C">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549EE25B" w14:textId="77777777" w:rsidR="00850671" w:rsidRPr="00AB4AF2" w:rsidRDefault="00850671" w:rsidP="009165EB">
            <w:pPr>
              <w:pStyle w:val="AASmallLogo"/>
            </w:pPr>
          </w:p>
        </w:tc>
        <w:tc>
          <w:tcPr>
            <w:tcW w:w="8073" w:type="dxa"/>
            <w:shd w:val="clear" w:color="auto" w:fill="auto"/>
            <w:vAlign w:val="bottom"/>
          </w:tcPr>
          <w:p w14:paraId="6E5E94CC" w14:textId="20A28DFD" w:rsidR="00850671" w:rsidRPr="00AB4AF2" w:rsidRDefault="00645E13" w:rsidP="009165EB">
            <w:pPr>
              <w:pStyle w:val="ABSymbol"/>
              <w:rPr>
                <w:sz w:val="22"/>
                <w:szCs w:val="22"/>
              </w:rPr>
            </w:pPr>
            <w:r w:rsidRPr="00AB4AF2">
              <w:rPr>
                <w:sz w:val="22"/>
              </w:rPr>
              <w:fldChar w:fldCharType="begin"/>
            </w:r>
            <w:r w:rsidRPr="00AB4AF2">
              <w:rPr>
                <w:sz w:val="22"/>
              </w:rPr>
              <w:instrText xml:space="preserve"> DOCPROPERTY Subject \* MERGEFORMAT </w:instrText>
            </w:r>
            <w:r w:rsidRPr="00AB4AF2">
              <w:rPr>
                <w:sz w:val="22"/>
              </w:rPr>
              <w:fldChar w:fldCharType="separate"/>
            </w:r>
            <w:r w:rsidR="00FC6A81" w:rsidRPr="00FC6A81">
              <w:rPr>
                <w:sz w:val="40"/>
              </w:rPr>
              <w:t>CBD</w:t>
            </w:r>
            <w:r w:rsidR="00FC6A81">
              <w:rPr>
                <w:sz w:val="22"/>
              </w:rPr>
              <w:t>/COP/DEC/16/4</w:t>
            </w:r>
            <w:r w:rsidRPr="00AB4AF2">
              <w:rPr>
                <w:sz w:val="22"/>
              </w:rPr>
              <w:fldChar w:fldCharType="end"/>
            </w:r>
          </w:p>
        </w:tc>
      </w:tr>
    </w:tbl>
    <w:p w14:paraId="576740AC" w14:textId="77777777" w:rsidR="00850671" w:rsidRPr="00AB4AF2" w:rsidRDefault="00850671" w:rsidP="00850671">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50671" w:rsidRPr="00AB4AF2" w14:paraId="445D8F84" w14:textId="77777777" w:rsidTr="009165EB">
        <w:trPr>
          <w:trHeight w:val="1814"/>
        </w:trPr>
        <w:tc>
          <w:tcPr>
            <w:tcW w:w="7370" w:type="dxa"/>
            <w:shd w:val="clear" w:color="auto" w:fill="auto"/>
          </w:tcPr>
          <w:p w14:paraId="2F28D828" w14:textId="77777777" w:rsidR="00850671" w:rsidRPr="00AB4AF2" w:rsidRDefault="00850671" w:rsidP="009165EB">
            <w:pPr>
              <w:pStyle w:val="ACLargeLogo"/>
            </w:pPr>
            <w:r>
              <w:rPr>
                <w:noProof/>
              </w:rPr>
              <w:drawing>
                <wp:inline distT="0" distB="0" distL="0" distR="0" wp14:anchorId="441BFE1D" wp14:editId="2317A4B3">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4CF94FEC" w14:textId="77777777" w:rsidR="00850671" w:rsidRPr="00AB4AF2" w:rsidRDefault="00850671" w:rsidP="009165EB">
            <w:pPr>
              <w:pStyle w:val="ACLargeLogo"/>
            </w:pPr>
          </w:p>
        </w:tc>
        <w:tc>
          <w:tcPr>
            <w:tcW w:w="3112" w:type="dxa"/>
            <w:shd w:val="clear" w:color="auto" w:fill="auto"/>
          </w:tcPr>
          <w:p w14:paraId="137BDEF6" w14:textId="77777777" w:rsidR="00850671" w:rsidRPr="00AB4AF2" w:rsidRDefault="00850671" w:rsidP="009165EB">
            <w:pPr>
              <w:pStyle w:val="AEDistrNormal"/>
            </w:pPr>
            <w:r>
              <w:t xml:space="preserve">Distr. </w:t>
            </w:r>
            <w:sdt>
              <w:sdtPr>
                <w:alias w:val="DistributionType"/>
                <w:id w:val="-943536495"/>
                <w:placeholder>
                  <w:docPart w:val="6490CF6A6BE141B89803F91E071EE354"/>
                </w:placeholder>
                <w15:color w:val="800000"/>
              </w:sdtPr>
              <w:sdtContent>
                <w:r>
                  <w:t>general</w:t>
                </w:r>
              </w:sdtContent>
            </w:sdt>
            <w:r>
              <w:t xml:space="preserve"> </w:t>
            </w:r>
          </w:p>
          <w:p w14:paraId="643A61CE" w14:textId="2EC70928" w:rsidR="00DA36DE" w:rsidRDefault="00000000" w:rsidP="00DA36DE">
            <w:pPr>
              <w:pStyle w:val="AEDistrNormal"/>
            </w:pPr>
            <w:sdt>
              <w:sdtPr>
                <w:alias w:val="DistributionDate"/>
                <w:id w:val="1090040067"/>
                <w:placeholder>
                  <w:docPart w:val="D4EDC301715642E7AC05773BA0C1B65D"/>
                </w:placeholder>
                <w15:color w:val="800000"/>
              </w:sdtPr>
              <w:sdtContent>
                <w:r>
                  <w:t>30 de octubre de 2024</w:t>
                </w:r>
              </w:sdtContent>
            </w:sdt>
          </w:p>
          <w:p w14:paraId="3C59243D" w14:textId="5D7E579A" w:rsidR="00850671" w:rsidRPr="00AB4AF2" w:rsidRDefault="00000000" w:rsidP="00DA36DE">
            <w:pPr>
              <w:pStyle w:val="AEDistrNormal"/>
            </w:pPr>
            <w:sdt>
              <w:sdtPr>
                <w:alias w:val="DistributionLanguage"/>
                <w:id w:val="-1478219683"/>
                <w:placeholder>
                  <w:docPart w:val="B1E9499ABBFE4F4FAE775BFB7694B8D4"/>
                </w:placeholder>
                <w15:color w:val="800000"/>
              </w:sdtPr>
              <w:sdtContent>
                <w:r>
                  <w:t>Español</w:t>
                </w:r>
                <w:r>
                  <w:br/>
                  <w:t>Original: inglés</w:t>
                </w:r>
              </w:sdtContent>
            </w:sdt>
          </w:p>
          <w:p w14:paraId="42D0190B" w14:textId="77EC539E" w:rsidR="00850671" w:rsidRPr="00AB4AF2" w:rsidRDefault="00850671" w:rsidP="009165EB">
            <w:pPr>
              <w:pStyle w:val="AEDistrNormal6pt"/>
            </w:pPr>
          </w:p>
        </w:tc>
      </w:tr>
    </w:tbl>
    <w:p w14:paraId="54579098" w14:textId="77777777" w:rsidR="00850671" w:rsidRPr="00AB4AF2" w:rsidRDefault="00850671" w:rsidP="00850671">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50671" w:rsidRPr="00AB4AF2" w14:paraId="491C335D" w14:textId="77777777" w:rsidTr="009165EB">
        <w:trPr>
          <w:trHeight w:val="57"/>
        </w:trPr>
        <w:tc>
          <w:tcPr>
            <w:tcW w:w="6094" w:type="dxa"/>
            <w:shd w:val="clear" w:color="auto" w:fill="auto"/>
          </w:tcPr>
          <w:p w14:paraId="3E5308A9" w14:textId="77777777" w:rsidR="00850671" w:rsidRPr="00AB4AF2" w:rsidRDefault="00000000" w:rsidP="009165EB">
            <w:pPr>
              <w:pStyle w:val="AFCorN12Bold"/>
            </w:pPr>
            <w:sdt>
              <w:sdtPr>
                <w:rPr>
                  <w:bCs/>
                </w:rPr>
                <w:alias w:val="CorNot1Text"/>
                <w:id w:val="1971018176"/>
                <w:placeholder>
                  <w:docPart w:val="6EDEFD5B043744B0A7A705282CD06FAC"/>
                </w:placeholder>
                <w15:color w:val="800000"/>
                <w:text w:multiLine="1"/>
              </w:sdtPr>
              <w:sdtContent>
                <w:r>
                  <w:t xml:space="preserve">Conferencia de las Partes en el </w:t>
                </w:r>
                <w:r>
                  <w:br/>
                  <w:t>Convenio sobre la Diversidad Biológica</w:t>
                </w:r>
              </w:sdtContent>
            </w:sdt>
            <w:r>
              <w:t xml:space="preserve"> </w:t>
            </w:r>
          </w:p>
          <w:p w14:paraId="12801563" w14:textId="77777777" w:rsidR="00850671" w:rsidRPr="00AB4AF2" w:rsidRDefault="00000000" w:rsidP="009165EB">
            <w:pPr>
              <w:pStyle w:val="AFCorNBold"/>
            </w:pPr>
            <w:sdt>
              <w:sdtPr>
                <w:alias w:val="CorNot1TextPart2"/>
                <w:id w:val="-1728751740"/>
                <w:placeholder>
                  <w:docPart w:val="4014B30EABAE46CAA1D53856D514C706"/>
                </w:placeholder>
                <w15:color w:val="800000"/>
                <w:text w:multiLine="1"/>
              </w:sdtPr>
              <w:sdtContent>
                <w:r>
                  <w:t>16ª reunión</w:t>
                </w:r>
              </w:sdtContent>
            </w:sdt>
            <w:r>
              <w:t xml:space="preserve"> </w:t>
            </w:r>
          </w:p>
          <w:p w14:paraId="56C13036" w14:textId="1A51CA4A" w:rsidR="00850671" w:rsidRPr="00AB4AF2" w:rsidRDefault="00000000" w:rsidP="009165EB">
            <w:pPr>
              <w:pStyle w:val="AFCorNBold"/>
              <w:rPr>
                <w:b w:val="0"/>
                <w:bCs/>
              </w:rPr>
            </w:pPr>
            <w:sdt>
              <w:sdtPr>
                <w:alias w:val="CorNot1VenueDate"/>
                <w:id w:val="152953731"/>
                <w:placeholder>
                  <w:docPart w:val="3C93DE80D0C1461ABB737E439B8A31AB"/>
                </w:placeholder>
                <w15:color w:val="800000"/>
              </w:sdtPr>
              <w:sdtEndPr>
                <w:rPr>
                  <w:b w:val="0"/>
                  <w:bCs/>
                </w:rPr>
              </w:sdtEndPr>
              <w:sdtContent>
                <w:r>
                  <w:rPr>
                    <w:b w:val="0"/>
                  </w:rPr>
                  <w:t>Cali (Colombia), 21 de octubre a 1</w:t>
                </w:r>
                <w:r w:rsidR="007349B0">
                  <w:rPr>
                    <w:b w:val="0"/>
                  </w:rPr>
                  <w:t> </w:t>
                </w:r>
                <w:r>
                  <w:rPr>
                    <w:b w:val="0"/>
                  </w:rPr>
                  <w:t>de noviembre de 2024</w:t>
                </w:r>
              </w:sdtContent>
            </w:sdt>
            <w:r>
              <w:rPr>
                <w:b w:val="0"/>
              </w:rPr>
              <w:t xml:space="preserve"> </w:t>
            </w:r>
          </w:p>
          <w:p w14:paraId="4C6358C4" w14:textId="77777777" w:rsidR="00850671" w:rsidRPr="00AB4AF2" w:rsidRDefault="00000000" w:rsidP="009165EB">
            <w:pPr>
              <w:pStyle w:val="AFCorNNormal"/>
            </w:pPr>
            <w:sdt>
              <w:sdtPr>
                <w:alias w:val="CorNot1AgItem"/>
                <w:id w:val="287018184"/>
                <w:placeholder>
                  <w:docPart w:val="E0DA49A7CEE241BABC1F874CEF0099B1"/>
                </w:placeholder>
                <w15:color w:val="800000"/>
                <w:text/>
              </w:sdtPr>
              <w:sdtContent>
                <w:r>
                  <w:t>Tema 14 del programa</w:t>
                </w:r>
              </w:sdtContent>
            </w:sdt>
            <w:r>
              <w:t xml:space="preserve"> </w:t>
            </w:r>
          </w:p>
          <w:p w14:paraId="1A51262E" w14:textId="77777777" w:rsidR="00850671" w:rsidRPr="00AB4AF2" w:rsidRDefault="00850671" w:rsidP="009165EB">
            <w:pPr>
              <w:pStyle w:val="AFCorNBold"/>
            </w:pPr>
            <w:r>
              <w:t>Aplicación del artículo 8 j) y disposiciones conexas</w:t>
            </w:r>
          </w:p>
        </w:tc>
        <w:tc>
          <w:tcPr>
            <w:tcW w:w="4388" w:type="dxa"/>
            <w:shd w:val="clear" w:color="auto" w:fill="auto"/>
          </w:tcPr>
          <w:p w14:paraId="3632776C" w14:textId="77777777" w:rsidR="00850671" w:rsidRPr="00AB4AF2" w:rsidRDefault="00850671" w:rsidP="009165EB">
            <w:pPr>
              <w:pStyle w:val="CBDNormal"/>
              <w:jc w:val="left"/>
            </w:pPr>
          </w:p>
        </w:tc>
      </w:tr>
    </w:tbl>
    <w:p w14:paraId="59EB5B6A" w14:textId="17C6D2F5" w:rsidR="00850671" w:rsidRPr="00DA36DE" w:rsidRDefault="00850671" w:rsidP="00850671">
      <w:pPr>
        <w:pStyle w:val="CBDTitle"/>
      </w:pPr>
      <w:r>
        <w:fldChar w:fldCharType="begin"/>
      </w:r>
      <w:r w:rsidRPr="00DA36DE">
        <w:instrText xml:space="preserve"> DOCPROPERTY Title \* MERGEFORMAT </w:instrText>
      </w:r>
      <w:r>
        <w:fldChar w:fldCharType="separate"/>
      </w:r>
      <w:r w:rsidR="00DA36DE" w:rsidRPr="00DA36DE">
        <w:t>Decisión adoptada por la C</w:t>
      </w:r>
      <w:r w:rsidR="00DA36DE">
        <w:t>onferencia de las Partes en el Convenio sobre la Diversidad Biológica el 30 de octubre de</w:t>
      </w:r>
      <w:r w:rsidR="00FC6A81" w:rsidRPr="00DA36DE">
        <w:t xml:space="preserve"> 2024</w:t>
      </w:r>
      <w:r>
        <w:fldChar w:fldCharType="end"/>
      </w:r>
    </w:p>
    <w:p w14:paraId="351EC92D" w14:textId="677A5804" w:rsidR="00850671" w:rsidRPr="00AB4AF2" w:rsidRDefault="00850671" w:rsidP="00FD2C9A">
      <w:pPr>
        <w:pStyle w:val="CBDSubTitle"/>
      </w:pPr>
      <w:r>
        <w:t>16/4.</w:t>
      </w:r>
      <w:r>
        <w:tab/>
        <w:t>Programa de trabajo hasta 2030 sobre el artículo 8 j) y otras disposiciones del Convenio sobre la Diversidad Biológica relativas a los pueblos indígenas y las comunidades locales</w:t>
      </w:r>
    </w:p>
    <w:p w14:paraId="1F51EF14" w14:textId="77777777" w:rsidR="003E3CA4" w:rsidRPr="00AB4AF2" w:rsidRDefault="003E3CA4" w:rsidP="009876B2">
      <w:pPr>
        <w:pStyle w:val="CBDNormalNoNumber"/>
        <w:ind w:firstLine="567"/>
        <w:rPr>
          <w:rFonts w:asciiTheme="majorBidi" w:hAnsiTheme="majorBidi"/>
        </w:rPr>
      </w:pPr>
      <w:r>
        <w:rPr>
          <w:rFonts w:asciiTheme="majorBidi" w:hAnsiTheme="majorBidi"/>
          <w:i/>
        </w:rPr>
        <w:t>La Conferencia de las Partes,</w:t>
      </w:r>
    </w:p>
    <w:p w14:paraId="254D8F7C" w14:textId="78DB10DE" w:rsidR="00FA7B24" w:rsidRPr="00AB4AF2" w:rsidRDefault="003E3CA4" w:rsidP="00FA4895">
      <w:pPr>
        <w:pStyle w:val="CBDDesicionText"/>
      </w:pPr>
      <w:r>
        <w:rPr>
          <w:i/>
        </w:rPr>
        <w:t xml:space="preserve">Recordando </w:t>
      </w:r>
      <w:r>
        <w:t>su decisión </w:t>
      </w:r>
      <w:hyperlink r:id="rId14" w:history="1">
        <w:r>
          <w:rPr>
            <w:rStyle w:val="Hyperlink"/>
            <w:rFonts w:asciiTheme="majorBidi" w:hAnsiTheme="majorBidi"/>
          </w:rPr>
          <w:t>V/16</w:t>
        </w:r>
      </w:hyperlink>
      <w:r>
        <w:t>, de 26 de mayo de 2000, en la que aprobó el programa de trabajo sobre la aplicación del artículo 8 j) y disposiciones conexas del Convenio sobre la Diversidad Biológica</w:t>
      </w:r>
      <w:r w:rsidR="00FA7B24" w:rsidRPr="00AB4AF2">
        <w:rPr>
          <w:rStyle w:val="FootnoteReference"/>
          <w:rFonts w:asciiTheme="majorBidi" w:hAnsiTheme="majorBidi"/>
        </w:rPr>
        <w:footnoteReference w:id="2"/>
      </w:r>
      <w:r>
        <w:t>, que figuraba en el anexo de esa decisión, y la decisión </w:t>
      </w:r>
      <w:hyperlink r:id="rId15" w:history="1">
        <w:r>
          <w:rPr>
            <w:rStyle w:val="Hyperlink"/>
            <w:rFonts w:asciiTheme="majorBidi" w:hAnsiTheme="majorBidi"/>
          </w:rPr>
          <w:t>X/43</w:t>
        </w:r>
      </w:hyperlink>
      <w:r>
        <w:t>, de 29 de octubre de 2010, en la que revisó ese programa de trabajo para el período 2010-2020,</w:t>
      </w:r>
    </w:p>
    <w:p w14:paraId="2B864AE2" w14:textId="77777777" w:rsidR="00FA7B24" w:rsidRPr="00AB4AF2" w:rsidRDefault="00FA7B24" w:rsidP="00FA4895">
      <w:pPr>
        <w:pStyle w:val="CBDDesicionText"/>
      </w:pPr>
      <w:r>
        <w:rPr>
          <w:i/>
        </w:rPr>
        <w:t xml:space="preserve">Reconociendo </w:t>
      </w:r>
      <w:r>
        <w:t>la necesidad de contar con un programa de trabajo más holístico, con visión de futuro e integrado que esté armonizado con el Marco Mundial de Biodiversidad de Kunming-Montreal</w:t>
      </w:r>
      <w:r w:rsidRPr="00AB4AF2">
        <w:rPr>
          <w:rStyle w:val="FootnoteReference"/>
          <w:rFonts w:asciiTheme="majorBidi" w:hAnsiTheme="majorBidi"/>
        </w:rPr>
        <w:footnoteReference w:id="3"/>
      </w:r>
      <w:r>
        <w:t xml:space="preserve"> y apoye su implementación,</w:t>
      </w:r>
    </w:p>
    <w:p w14:paraId="59F39AD7" w14:textId="1D290067" w:rsidR="00FA7B24" w:rsidRPr="00AB4AF2" w:rsidRDefault="00FA7B24" w:rsidP="00FA4895">
      <w:pPr>
        <w:pStyle w:val="CBDDesicionText"/>
      </w:pPr>
      <w:r>
        <w:rPr>
          <w:i/>
        </w:rPr>
        <w:t>Reconociendo también</w:t>
      </w:r>
      <w:r>
        <w:t xml:space="preserve"> y respetando el ámbito y las disposiciones del Convenio,</w:t>
      </w:r>
    </w:p>
    <w:p w14:paraId="718802AB" w14:textId="4BD55AAA" w:rsidR="00FA7B24" w:rsidRPr="00AB4AF2" w:rsidRDefault="00FA7B24" w:rsidP="00FA4895">
      <w:pPr>
        <w:pStyle w:val="CBDDesicionText"/>
      </w:pPr>
      <w:r>
        <w:rPr>
          <w:i/>
        </w:rPr>
        <w:t xml:space="preserve">Basándose </w:t>
      </w:r>
      <w:r>
        <w:t>en el informe integrado sobre la situación y las tendencias respecto de los conocimientos tradicionales, innovaciones y prácticas de los pueblos indígenas y las comunidades locales que son pertinentes para la conservación y utilización sostenible de la diversidad biológica</w:t>
      </w:r>
      <w:r w:rsidRPr="00AB4AF2">
        <w:rPr>
          <w:rStyle w:val="FootnoteReference"/>
        </w:rPr>
        <w:footnoteReference w:id="4"/>
      </w:r>
      <w:r>
        <w:t>, así como de las directrices</w:t>
      </w:r>
      <w:r w:rsidRPr="00AB4AF2">
        <w:rPr>
          <w:rStyle w:val="FootnoteReference"/>
          <w:rFonts w:asciiTheme="majorBidi" w:hAnsiTheme="majorBidi"/>
        </w:rPr>
        <w:footnoteReference w:id="5"/>
      </w:r>
      <w:r>
        <w:t xml:space="preserve"> y otros instrumentos ya elaborados por el Grupo de Trabajo Especial de Composición Abierta entre Períodos de Sesiones sobre el Artículo 8 j) y Disposiciones Conexas del Convenio y adoptados por la Conferencia de las Partes, </w:t>
      </w:r>
    </w:p>
    <w:p w14:paraId="09DB4ECA" w14:textId="6CDA2959" w:rsidR="00FA7B24" w:rsidRPr="00AB4AF2" w:rsidRDefault="00FA7B24" w:rsidP="00FA4895">
      <w:pPr>
        <w:pStyle w:val="CBDDesicionText"/>
      </w:pPr>
      <w:r>
        <w:rPr>
          <w:i/>
        </w:rPr>
        <w:t>Poniendo de relieve</w:t>
      </w:r>
      <w:r>
        <w:t xml:space="preserve"> la necesidad de aplicar efectivamente a nivel nacional las directrices y otros instrumentos relacionados con el artículo 8 j) y otras disposiciones del Convenio adoptados por la Conferencia de las Partes con el fin de apoyar la consecución de los objetivos y metas pertinentes del Marco,</w:t>
      </w:r>
    </w:p>
    <w:p w14:paraId="3D6A47D1" w14:textId="64126CE9" w:rsidR="00FA7B24" w:rsidRPr="00AB4AF2" w:rsidRDefault="00FA7B24" w:rsidP="00FA4895">
      <w:pPr>
        <w:pStyle w:val="CBDDesicionText"/>
      </w:pPr>
      <w:r>
        <w:rPr>
          <w:i/>
        </w:rPr>
        <w:lastRenderedPageBreak/>
        <w:t>Observando</w:t>
      </w:r>
      <w:r>
        <w:t xml:space="preserve"> que varias de las tareas del programa de trabajo sobre la aplicación del artículo 8 j) y disposiciones conexas del Convenio, adoptado en la decisión </w:t>
      </w:r>
      <w:hyperlink r:id="rId16" w:history="1">
        <w:r>
          <w:rPr>
            <w:rStyle w:val="Hyperlink"/>
            <w:rFonts w:asciiTheme="majorBidi" w:hAnsiTheme="majorBidi"/>
          </w:rPr>
          <w:t>V/16</w:t>
        </w:r>
      </w:hyperlink>
      <w:r>
        <w:t xml:space="preserve"> y enmendado en la decisión X/43, siguen vigentes para las Partes,</w:t>
      </w:r>
    </w:p>
    <w:p w14:paraId="3151EBC0" w14:textId="671A3BED" w:rsidR="00FA7B24" w:rsidRPr="00AB4AF2" w:rsidRDefault="00FA7B24" w:rsidP="00FA4895">
      <w:pPr>
        <w:pStyle w:val="CBDDesicionText"/>
      </w:pPr>
      <w:r>
        <w:t>1.</w:t>
      </w:r>
      <w:r>
        <w:tab/>
      </w:r>
      <w:r>
        <w:rPr>
          <w:i/>
        </w:rPr>
        <w:t>Decide</w:t>
      </w:r>
      <w:r>
        <w:t xml:space="preserve"> adoptar el programa de trabajo hasta 2030 sobre el artículo 8 j) y otras disposiciones del Convenio sobre la Diversidad Biológica relativas a los pueblos indígenas y las comunidades locales, que figura en el anexo de la presente decisión, priorizando las tareas que contribuyan directamente a la implementación oportuna, plena y eficaz del Marco Mundial de Biodiversidad de Kunming-Montreal;</w:t>
      </w:r>
    </w:p>
    <w:p w14:paraId="2ECE01E3" w14:textId="0028FCC4" w:rsidR="00FA7B24" w:rsidRPr="00AB4AF2" w:rsidRDefault="00FA7B24" w:rsidP="00FA4895">
      <w:pPr>
        <w:pStyle w:val="CBDDesicionText"/>
      </w:pPr>
      <w:r>
        <w:t>2.</w:t>
      </w:r>
      <w:r>
        <w:tab/>
      </w:r>
      <w:r>
        <w:rPr>
          <w:i/>
        </w:rPr>
        <w:t xml:space="preserve">Pide </w:t>
      </w:r>
      <w:r>
        <w:t>a las Partes que informen e invita a otros Gobiernos a informar sobre los progresos en la aplicación del programa de trabajo sobre el artículo 8 j) y otras disposiciones del Convenio relativas a los pueblos indígenas y las comunidades locales, incluida la aplicación de directrices y normas existentes y pertinentes, en sus informes nacionales;</w:t>
      </w:r>
    </w:p>
    <w:p w14:paraId="087FD954" w14:textId="02A3433D" w:rsidR="00FA7B24" w:rsidRPr="00AB4AF2" w:rsidRDefault="00FA7B24" w:rsidP="00FA1893">
      <w:pPr>
        <w:pStyle w:val="CBDNormalNoNumber"/>
        <w:ind w:firstLine="567"/>
      </w:pPr>
      <w:r>
        <w:t>3.</w:t>
      </w:r>
      <w:r>
        <w:tab/>
      </w:r>
      <w:r>
        <w:rPr>
          <w:i/>
        </w:rPr>
        <w:t>Decide</w:t>
      </w:r>
      <w:r>
        <w:t xml:space="preserve"> aplicar, teniendo en cuenta la legislación, las circunstancias y las prioridades nacionales, según proceda, el programa de trabajo sobre el artículo 8 j) y otras disposiciones del Convenio relativas a los pueblos indígenas y las comunidades locales;</w:t>
      </w:r>
    </w:p>
    <w:p w14:paraId="302B32D7" w14:textId="56C0D8CF" w:rsidR="00FA7B24" w:rsidRPr="00AB4AF2" w:rsidRDefault="00FA7B24" w:rsidP="00FA4895">
      <w:pPr>
        <w:pStyle w:val="CBDDesicionText"/>
      </w:pPr>
      <w:r>
        <w:t>4.</w:t>
      </w:r>
      <w:r>
        <w:tab/>
      </w:r>
      <w:r>
        <w:rPr>
          <w:i/>
        </w:rPr>
        <w:t>Reitera</w:t>
      </w:r>
      <w:r>
        <w:t xml:space="preserve"> la invitación que formuló a las Partes en el párrafo 7 de la decisión </w:t>
      </w:r>
      <w:hyperlink r:id="rId17" w:history="1">
        <w:r>
          <w:rPr>
            <w:rStyle w:val="Hyperlink"/>
            <w:rFonts w:asciiTheme="majorBidi" w:hAnsiTheme="majorBidi"/>
          </w:rPr>
          <w:t>X/40 B</w:t>
        </w:r>
      </w:hyperlink>
      <w:r>
        <w:t>, de 29 de octubre de 2010, de considerar la designación de puntos focales nacionales para el artículo 8 j) y disposiciones conexas en apoyo de los puntos focales nacionales, con miras a facilitar las comunicaciones con los pueblos indígenas y las comunidades locales y fomentar la aplicación eficaz del programa de trabajo sobre el artículo 8 j) y otras disposiciones del Convenio;</w:t>
      </w:r>
    </w:p>
    <w:p w14:paraId="044A1FA0" w14:textId="71A5FB91" w:rsidR="00FA7B24" w:rsidRPr="00AB4AF2" w:rsidRDefault="00FA7B24" w:rsidP="00FA4895">
      <w:pPr>
        <w:pStyle w:val="CBDDesicionText"/>
      </w:pPr>
      <w:r>
        <w:t>5.</w:t>
      </w:r>
      <w:r>
        <w:tab/>
      </w:r>
      <w:r>
        <w:rPr>
          <w:i/>
        </w:rPr>
        <w:t xml:space="preserve">Alienta </w:t>
      </w:r>
      <w:r>
        <w:t>a las Partes a trabajar con los pueblos indígenas y las comunidades locales como asociados sobre el terreno en la aplicación del Convenio, entre otras cosas reconociendo, apoyando y valorando sus acciones colectivas y respetando sus territorios indígenas y tradicionales y sus esfuerzos tendientes a aplicar, preservar y mantener sus conocimientos tradicionales, innovaciones y prácticas en relación con la promoción de la conservación y la utilización sostenible de la diversidad biológica;</w:t>
      </w:r>
    </w:p>
    <w:p w14:paraId="2AABF579" w14:textId="521175A3" w:rsidR="00FA7B24" w:rsidRPr="00AB4AF2" w:rsidRDefault="00FA7B24" w:rsidP="00FA4895">
      <w:pPr>
        <w:pStyle w:val="CBDDesicionText"/>
      </w:pPr>
      <w:r>
        <w:t>6.</w:t>
      </w:r>
      <w:r>
        <w:rPr>
          <w:i/>
        </w:rPr>
        <w:tab/>
      </w:r>
      <w:r>
        <w:rPr>
          <w:i/>
          <w:iCs/>
        </w:rPr>
        <w:t>Insta</w:t>
      </w:r>
      <w:r>
        <w:t xml:space="preserve"> a las Partes a posibilitar la participación plena y efectiva de los pueblos indígenas y las comunidades locales en la preparación de los informes nacionales y en la elaboración, revisión, actualización e implementación de sus estrategias y planes de acción nacionales en materia de biodiversidad;</w:t>
      </w:r>
    </w:p>
    <w:p w14:paraId="6610D9E4" w14:textId="3C9EF310" w:rsidR="00FA7B24" w:rsidRPr="00AB4AF2" w:rsidRDefault="00FA7B24" w:rsidP="00FA4895">
      <w:pPr>
        <w:pStyle w:val="CBDDesicionText"/>
      </w:pPr>
      <w:r>
        <w:t>7.</w:t>
      </w:r>
      <w:r>
        <w:tab/>
      </w:r>
      <w:r>
        <w:rPr>
          <w:i/>
        </w:rPr>
        <w:t>Invita</w:t>
      </w:r>
      <w:r>
        <w:t xml:space="preserve"> a las Partes a aumentar la financiación brindada al mecanismo de financiación voluntario para apoyar la participación efectiva de los pueblos indígenas y las comunidades locales en procesos pertinentes para el Convenio y sus Protocolos;</w:t>
      </w:r>
    </w:p>
    <w:p w14:paraId="4C3D0AAE" w14:textId="02DAD29F" w:rsidR="00FA7B24" w:rsidRPr="00AB4AF2" w:rsidRDefault="00FA7B24" w:rsidP="00FA4895">
      <w:pPr>
        <w:pStyle w:val="CBDDesicionText"/>
      </w:pPr>
      <w:r>
        <w:t>8.</w:t>
      </w:r>
      <w:r>
        <w:tab/>
      </w:r>
      <w:r>
        <w:rPr>
          <w:i/>
          <w:iCs/>
        </w:rPr>
        <w:t>Pide</w:t>
      </w:r>
      <w:r>
        <w:t xml:space="preserve"> a todas las Partes e interesados que prosigan e invita a otros Gobiernos a proseguir los esfuerzos encaminados a movilizar recursos financieros de todas las fuentes y proporcionar recursos no financieros para los pueblos indígenas y las comunidades locales con la finalidad de reforzar las acciones colectivas destinadas a implementar las estrategias y planes de acción nacionales en materia de biodiversidad;</w:t>
      </w:r>
    </w:p>
    <w:p w14:paraId="5CE9D3B7" w14:textId="578C6E8E" w:rsidR="00FA7B24" w:rsidRPr="00AB4AF2" w:rsidRDefault="00FA7B24" w:rsidP="00FA4895">
      <w:pPr>
        <w:pStyle w:val="CBDDesicionText"/>
      </w:pPr>
      <w:r>
        <w:t>9.</w:t>
      </w:r>
      <w:r>
        <w:tab/>
      </w:r>
      <w:r>
        <w:rPr>
          <w:i/>
        </w:rPr>
        <w:t xml:space="preserve">Pide </w:t>
      </w:r>
      <w:r>
        <w:t xml:space="preserve">a la </w:t>
      </w:r>
      <w:proofErr w:type="gramStart"/>
      <w:r>
        <w:t>Secretaria Ejecutiva</w:t>
      </w:r>
      <w:proofErr w:type="gramEnd"/>
      <w:r>
        <w:t xml:space="preserve"> que, con sujeción a la disponibilidad de recursos, establezca y apoye una red mundial de puntos focales nacionales sobre el artículo 8 j) y disposiciones conexas del Convenio para apoyar la aplicación del Convenio y sus Protocolos a nivel nacional e internacional;</w:t>
      </w:r>
    </w:p>
    <w:p w14:paraId="5BFC4B8E" w14:textId="21225602" w:rsidR="00FA7B24" w:rsidRPr="00AB4AF2" w:rsidRDefault="00FA7B24" w:rsidP="00FA4895">
      <w:pPr>
        <w:pStyle w:val="CBDDesicionText"/>
      </w:pPr>
      <w:r>
        <w:t>10.</w:t>
      </w:r>
      <w:r>
        <w:tab/>
      </w:r>
      <w:r>
        <w:rPr>
          <w:i/>
        </w:rPr>
        <w:t>Pide también</w:t>
      </w:r>
      <w:r>
        <w:t xml:space="preserve"> a la Secretaria Ejecutiva que, con sujeción a la disponibilidad de recursos, colabore con otros procesos mundiales pertinentes y mecanismos para facilitar un intercambio en relación con la decisión </w:t>
      </w:r>
      <w:hyperlink r:id="rId18" w:history="1">
        <w:r>
          <w:rPr>
            <w:rStyle w:val="Hyperlink"/>
          </w:rPr>
          <w:t>15/21</w:t>
        </w:r>
      </w:hyperlink>
      <w:r>
        <w:t xml:space="preserve">, de 10 de diciembre de 2022, y la aplicación del artículo 8 j) y otras disposiciones del Convenio relativas a los pueblos indígenas y las comunidades locales, teniendo en cuenta la legislación nacional y los instrumentos internacionales. </w:t>
      </w:r>
    </w:p>
    <w:p w14:paraId="02617154" w14:textId="595582D0" w:rsidR="00FA7B24" w:rsidRPr="00AB4AF2" w:rsidRDefault="00FA7B24" w:rsidP="00337038">
      <w:pPr>
        <w:pStyle w:val="Annex"/>
        <w:keepNext/>
        <w:spacing w:before="240" w:after="0"/>
        <w:ind w:left="567"/>
        <w:jc w:val="left"/>
        <w:rPr>
          <w:sz w:val="24"/>
          <w:szCs w:val="24"/>
        </w:rPr>
      </w:pPr>
      <w:r>
        <w:rPr>
          <w:sz w:val="24"/>
        </w:rPr>
        <w:lastRenderedPageBreak/>
        <w:t>Anexo</w:t>
      </w:r>
      <w:r>
        <w:rPr>
          <w:sz w:val="24"/>
        </w:rPr>
        <w:br/>
        <w:t>Programa de trabajo hasta 2030 sobre el artículo 8 j) y otras disposiciones del Convenio sobre la Diversidad Biológica relativas a los pueblos indígenas y las comunidades locales</w:t>
      </w:r>
    </w:p>
    <w:p w14:paraId="6F45580A" w14:textId="77777777" w:rsidR="00FA7B24" w:rsidRPr="00AB4AF2" w:rsidRDefault="00FA7B24" w:rsidP="00337038">
      <w:pPr>
        <w:pStyle w:val="CBDH2"/>
        <w:spacing w:before="240"/>
      </w:pPr>
      <w:r>
        <w:t>I.</w:t>
      </w:r>
      <w:r>
        <w:tab/>
        <w:t>Objetivo</w:t>
      </w:r>
    </w:p>
    <w:p w14:paraId="524F5E23" w14:textId="53194835" w:rsidR="00FA7B24" w:rsidRPr="00AB4AF2" w:rsidRDefault="00FA7B24" w:rsidP="00FA4895">
      <w:pPr>
        <w:pStyle w:val="CBDNormalNoNumber"/>
      </w:pPr>
      <w:r>
        <w:t>1.</w:t>
      </w:r>
      <w:r>
        <w:tab/>
        <w:t>El objetivo de este programa de trabajo es promover, dentro del ámbito del Convenio sobre la Diversidad Biológica y en consonancia con sus objetivos, la aplicación del artículo 8 j) y otras disposiciones del Convenio relativas a los pueblos indígenas y las comunidades locales, así como la implementación del Marco Mundial de Biodiversidad de Kunming-Montreal, a nivel local, nacional, subregional, regional e internacional, y garantizar la participación plena y efectiva de los pueblos indígenas y las comunidades locales en todas las etapas y niveles de su aplicación, garantizando así el reconocimiento continuo de la estrecha asociación que los pueblos indígenas y las comunidades locales tienen con la diversidad biológica y el Convenio y sus Protocolos.</w:t>
      </w:r>
    </w:p>
    <w:p w14:paraId="49DB41DA" w14:textId="77777777" w:rsidR="00FA7B24" w:rsidRPr="00AB4AF2" w:rsidRDefault="00FA7B24" w:rsidP="00337038">
      <w:pPr>
        <w:pStyle w:val="CBDH2"/>
        <w:spacing w:before="240"/>
      </w:pPr>
      <w:r>
        <w:t>II.</w:t>
      </w:r>
      <w:r>
        <w:tab/>
        <w:t>Principios generales</w:t>
      </w:r>
    </w:p>
    <w:p w14:paraId="7B7A1990" w14:textId="0BF3F5CB" w:rsidR="00FA7B24" w:rsidRPr="00AB4AF2" w:rsidRDefault="00FA7B24" w:rsidP="00FA4895">
      <w:pPr>
        <w:pStyle w:val="CBDNormalNoNumber"/>
      </w:pPr>
      <w:r>
        <w:t>2.</w:t>
      </w:r>
      <w:r>
        <w:tab/>
        <w:t>Deberá garantizarse la participación plena, equitativa, inclusiva, efectiva y con perspectiva de género de los pueblos indígenas y las comunidades locales, en particular de las mujeres, las niñas y la juventud entre ellos, desde el nivel local hasta el nivel mundial, en todas las etapas de definición, aplicación y seguimiento de los elementos del programa de trabajo. Las asociaciones con pueblos indígenas y comunidades locales deberán ser éticas y equitativas y basarse en el respeto mutuo y la buena fe.</w:t>
      </w:r>
    </w:p>
    <w:p w14:paraId="1633B38F" w14:textId="54EA4BE7" w:rsidR="00FA7B24" w:rsidRPr="00AB4AF2" w:rsidRDefault="00FA7B24" w:rsidP="00FA4895">
      <w:pPr>
        <w:pStyle w:val="CBDNormalNoNumber"/>
      </w:pPr>
      <w:r>
        <w:t>3.</w:t>
      </w:r>
      <w:r>
        <w:tab/>
        <w:t xml:space="preserve">El programa de trabajo tiene por objeto abordar las dificultades específicas que enfrentan los pueblos indígenas y las comunidades locales, en particular en los países en desarrollo y la necesidad de garantizar una representación adecuada y con equilibrio regional de los pueblos indígenas y las comunidades locales en la labor del Convenio. </w:t>
      </w:r>
    </w:p>
    <w:p w14:paraId="3F126ADF" w14:textId="1FF8F293" w:rsidR="00FA7B24" w:rsidRPr="00AB4AF2" w:rsidRDefault="00FA7B24" w:rsidP="00FA4895">
      <w:pPr>
        <w:pStyle w:val="CBDNormalNoNumber"/>
      </w:pPr>
      <w:r>
        <w:t>4.</w:t>
      </w:r>
      <w:r>
        <w:tab/>
        <w:t>El programa de trabajo también tiene por objeto promover la aplicación del artículo 8 j) y otras disposiciones del Convenio relativas a los pueblos indígenas y las comunidades locales, tomando en cuenta las dificultades específicas que enfrentan las Partes que son países en desarrollo para promover esa aplicación.</w:t>
      </w:r>
    </w:p>
    <w:p w14:paraId="587C2D5E" w14:textId="34DDE02C" w:rsidR="00FA7B24" w:rsidRPr="00AB4AF2" w:rsidRDefault="00FA7B24" w:rsidP="00FA4895">
      <w:pPr>
        <w:pStyle w:val="CBDNormalNoNumber"/>
        <w:rPr>
          <w:bCs/>
        </w:rPr>
      </w:pPr>
      <w:r>
        <w:t>5.</w:t>
      </w:r>
      <w:r>
        <w:tab/>
        <w:t>Los conocimientos tradicionales, las innovaciones, las prácticas y las tecnologías de los pueblos indígenas y las comunidades locales deberán ser valorados y considerarse esenciales y deberá extenderse a ellos el mismo respeto y consideración que a otras formas de conocimiento. Deberán promoverse colaboraciones genuinas y la producción conjunta de conocimientos de maneras que respeten los procesos de generación de conocimientos y la integridad de cada sistema de conocimientos. En la formulación y aplicación de políticas de conservación de la diversidad biológica, utilización sostenible y participación en los beneficios deberá integrarse la inclusión de conocimientos de diversos sistemas y prácticas.</w:t>
      </w:r>
    </w:p>
    <w:p w14:paraId="2EE566BC" w14:textId="3EEDCAEE" w:rsidR="00FA7B24" w:rsidRPr="00AB4AF2" w:rsidRDefault="00FA7B24" w:rsidP="00FA4895">
      <w:pPr>
        <w:pStyle w:val="CBDNormalNoNumber"/>
      </w:pPr>
      <w:r>
        <w:t>6.</w:t>
      </w:r>
      <w:r>
        <w:tab/>
        <w:t>Deberá adoptarse un enfoque holístico acorde a los valores espirituales y culturales y a las prácticas consuetudinarias de los pueblos indígenas y las comunidades locales, reconociéndose todas sus relaciones, incluidas las relaciones que tienen con sus territorios, tierras y recursos, así como sus derechos a tener control sobre sus conocimientos tradicionales, innovaciones, prácticas y tecnologías, de conformidad con la legislación nacional y los instrumentos internacionales pertinentes.</w:t>
      </w:r>
    </w:p>
    <w:p w14:paraId="31A3103E" w14:textId="438EE939" w:rsidR="00FA7B24" w:rsidRPr="00AB4AF2" w:rsidRDefault="00FA7B24" w:rsidP="00FA4895">
      <w:pPr>
        <w:pStyle w:val="CBDNormalNoNumber"/>
      </w:pPr>
      <w:r>
        <w:t>7.</w:t>
      </w:r>
      <w:r>
        <w:tab/>
        <w:t>El enfoque por ecosistemas es una estrategia para la gestión integrada de la tierra, el agua y los recursos vivos que fomenta la conservación y la utilización sostenible de manera equitativa.</w:t>
      </w:r>
    </w:p>
    <w:p w14:paraId="57B2DB1C" w14:textId="2C7EBD15" w:rsidR="00FA7B24" w:rsidRPr="00AB4AF2" w:rsidRDefault="00FA7B24" w:rsidP="00FA4895">
      <w:pPr>
        <w:pStyle w:val="CBDNormalNoNumber"/>
      </w:pPr>
      <w:r>
        <w:t>8.</w:t>
      </w:r>
      <w:r>
        <w:tab/>
        <w:t xml:space="preserve">Los conocimientos tradicionales, las innovaciones, las prácticas y las tecnologías de los pueblos indígenas y las comunidades locales deberán utilizarse únicamente con su consentimiento </w:t>
      </w:r>
      <w:r>
        <w:lastRenderedPageBreak/>
        <w:t>libre, previo e informado</w:t>
      </w:r>
      <w:r w:rsidRPr="00FA4895">
        <w:rPr>
          <w:vertAlign w:val="superscript"/>
        </w:rPr>
        <w:footnoteReference w:id="6"/>
      </w:r>
      <w:r>
        <w:t>, de conformidad con la legislación nacional y las obligaciones internacionales pertinentes. Los pueblos indígenas y las comunidades locales deberán recibir, de manera justa y equitativa, los beneficios que se deriven de la utilización de los conocimientos tradicionales asociados a los recursos genéticos que poseen.</w:t>
      </w:r>
    </w:p>
    <w:p w14:paraId="038CB10B" w14:textId="76B1FEA4" w:rsidR="00FA7B24" w:rsidRPr="00AB4AF2" w:rsidRDefault="00FA7B24" w:rsidP="00FA4895">
      <w:pPr>
        <w:pStyle w:val="CBDNormalNoNumber"/>
      </w:pPr>
      <w:r>
        <w:t>9.</w:t>
      </w:r>
      <w:r>
        <w:tab/>
        <w:t>La aplicación del programa de trabajo deberá regirse por un enfoque con perspectiva de género, el Plan de Acción sobre Género (2023-2030)</w:t>
      </w:r>
      <w:r w:rsidRPr="00AB4AF2">
        <w:rPr>
          <w:rStyle w:val="FootnoteReference"/>
          <w:rFonts w:cs="Angsana New"/>
        </w:rPr>
        <w:footnoteReference w:id="7"/>
      </w:r>
      <w:r>
        <w:t xml:space="preserve"> y un enfoque basado en los derechos humanos, respetando, protegiendo, promoviendo y cumpliendo los derechos humanos. El Marco reconoce el derecho humano a un medio ambiente limpio, saludable y sostenible y reafirma el compromiso de garantizar el acceso a la justicia y a la información y la protección plena de </w:t>
      </w:r>
      <w:proofErr w:type="gramStart"/>
      <w:r>
        <w:t>los defensores y las defensoras</w:t>
      </w:r>
      <w:proofErr w:type="gramEnd"/>
      <w:r>
        <w:t xml:space="preserve"> de los derechos humanos relacionados con el medio ambiente. Nada de lo contenido en el presente programa de trabajo se interpretará en el sentido de que menoscabe o suprima los derechos que los pueblos indígenas tienen actualmente o que pudieran adquirir en el futuro, según lo establecido también en la Declaración de las Naciones Unidas sobre los Derechos de los Pueblos Indígenas</w:t>
      </w:r>
      <w:r w:rsidRPr="00FA4895">
        <w:rPr>
          <w:vertAlign w:val="superscript"/>
        </w:rPr>
        <w:footnoteReference w:id="8"/>
      </w:r>
      <w:r>
        <w:t>.</w:t>
      </w:r>
    </w:p>
    <w:p w14:paraId="48C61516" w14:textId="0BA297D9" w:rsidR="00FA7B24" w:rsidRPr="00AB4AF2" w:rsidRDefault="00FA7B24" w:rsidP="00337038">
      <w:pPr>
        <w:pStyle w:val="CBDH2"/>
        <w:spacing w:before="240"/>
        <w:rPr>
          <w:b w:val="0"/>
          <w:bCs/>
          <w:sz w:val="22"/>
        </w:rPr>
      </w:pPr>
      <w:bookmarkStart w:id="0" w:name="_Toc118354980"/>
      <w:r>
        <w:t>III.</w:t>
      </w:r>
      <w:r>
        <w:tab/>
        <w:t>Elementos</w:t>
      </w:r>
      <w:bookmarkEnd w:id="0"/>
    </w:p>
    <w:p w14:paraId="5F1467A1" w14:textId="3F170DE4" w:rsidR="00FA7B24" w:rsidRPr="00AB4AF2" w:rsidRDefault="00FA7B24" w:rsidP="00FA4895">
      <w:pPr>
        <w:pStyle w:val="CBDNormalNoNumber"/>
        <w:rPr>
          <w:b/>
        </w:rPr>
      </w:pPr>
      <w:r>
        <w:t>10.</w:t>
      </w:r>
      <w:r>
        <w:tab/>
        <w:t>Se prevé que la aplicación del presente programa de trabajo locales será oportuna y gradual, y se examinará, revisará y actualizará después de 2030 para que esté en consonancia con cualquier marco posterior a 2030 en virtud del Convenio.</w:t>
      </w:r>
    </w:p>
    <w:tbl>
      <w:tblPr>
        <w:tblStyle w:val="TableGrid"/>
        <w:tblW w:w="8789" w:type="dxa"/>
        <w:tblInd w:w="562" w:type="dxa"/>
        <w:shd w:val="clear" w:color="auto" w:fill="FFFFFF" w:themeFill="background1"/>
        <w:tblLook w:val="04A0" w:firstRow="1" w:lastRow="0" w:firstColumn="1" w:lastColumn="0" w:noHBand="0" w:noVBand="1"/>
      </w:tblPr>
      <w:tblGrid>
        <w:gridCol w:w="6663"/>
        <w:gridCol w:w="2126"/>
      </w:tblGrid>
      <w:tr w:rsidR="00FA7B24" w:rsidRPr="00AB4AF2" w14:paraId="0B4A0214" w14:textId="77777777" w:rsidTr="008E643B">
        <w:trPr>
          <w:trHeight w:val="57"/>
          <w:tblHeader/>
        </w:trPr>
        <w:tc>
          <w:tcPr>
            <w:tcW w:w="6663" w:type="dxa"/>
            <w:shd w:val="clear" w:color="auto" w:fill="FFFFFF" w:themeFill="background1"/>
          </w:tcPr>
          <w:p w14:paraId="2CD8815A" w14:textId="77777777" w:rsidR="00FA7B24" w:rsidRPr="00AB4AF2" w:rsidRDefault="00FA7B24" w:rsidP="00337038">
            <w:pPr>
              <w:keepNext/>
              <w:keepLines/>
              <w:spacing w:before="40" w:after="80"/>
              <w:jc w:val="left"/>
              <w:rPr>
                <w:rFonts w:ascii="Times New Roman Bold" w:hAnsi="Times New Roman Bold" w:cs="Times New Roman Bold" w:hint="eastAsia"/>
                <w:i/>
                <w:caps/>
                <w:snapToGrid w:val="0"/>
                <w:sz w:val="20"/>
                <w:szCs w:val="20"/>
              </w:rPr>
            </w:pPr>
            <w:r>
              <w:rPr>
                <w:i/>
                <w:sz w:val="20"/>
              </w:rPr>
              <w:t>Tareas</w:t>
            </w:r>
          </w:p>
        </w:tc>
        <w:tc>
          <w:tcPr>
            <w:tcW w:w="2126" w:type="dxa"/>
            <w:shd w:val="clear" w:color="auto" w:fill="FFFFFF" w:themeFill="background1"/>
          </w:tcPr>
          <w:p w14:paraId="08E728D3" w14:textId="77777777" w:rsidR="00FA7B24" w:rsidRPr="00AB4AF2" w:rsidRDefault="00FA7B24" w:rsidP="00337038">
            <w:pPr>
              <w:keepNext/>
              <w:keepLines/>
              <w:spacing w:before="40" w:after="80"/>
              <w:jc w:val="left"/>
              <w:rPr>
                <w:rFonts w:cs="Angsana New"/>
                <w:i/>
                <w:sz w:val="20"/>
                <w:szCs w:val="20"/>
              </w:rPr>
            </w:pPr>
            <w:r>
              <w:rPr>
                <w:i/>
                <w:sz w:val="20"/>
              </w:rPr>
              <w:t>Actores</w:t>
            </w:r>
          </w:p>
        </w:tc>
      </w:tr>
      <w:tr w:rsidR="00FA7B24" w:rsidRPr="00AB4AF2" w14:paraId="449932C7" w14:textId="77777777" w:rsidTr="00337038">
        <w:trPr>
          <w:trHeight w:val="57"/>
        </w:trPr>
        <w:tc>
          <w:tcPr>
            <w:tcW w:w="8789" w:type="dxa"/>
            <w:gridSpan w:val="2"/>
            <w:shd w:val="clear" w:color="auto" w:fill="FFFFFF" w:themeFill="background1"/>
          </w:tcPr>
          <w:p w14:paraId="62E8BA93" w14:textId="7627A952" w:rsidR="00FA7B24" w:rsidRPr="00AB4AF2" w:rsidRDefault="00FA7B24" w:rsidP="00337038">
            <w:pPr>
              <w:keepNext/>
              <w:keepLines/>
              <w:tabs>
                <w:tab w:val="left" w:pos="1298"/>
              </w:tabs>
              <w:spacing w:before="40" w:after="80"/>
              <w:jc w:val="left"/>
              <w:rPr>
                <w:rFonts w:ascii="Times New Roman Bold" w:hAnsi="Times New Roman Bold" w:cs="Times New Roman Bold" w:hint="eastAsia"/>
                <w:b/>
                <w:bCs/>
                <w:caps/>
                <w:snapToGrid w:val="0"/>
                <w:sz w:val="20"/>
                <w:szCs w:val="20"/>
              </w:rPr>
            </w:pPr>
            <w:r>
              <w:rPr>
                <w:b/>
                <w:sz w:val="20"/>
              </w:rPr>
              <w:t xml:space="preserve">Elemento </w:t>
            </w:r>
            <w:r>
              <w:rPr>
                <w:rFonts w:ascii="Times New Roman Bold" w:hAnsi="Times New Roman Bold"/>
                <w:b/>
                <w:caps/>
                <w:snapToGrid w:val="0"/>
                <w:sz w:val="20"/>
              </w:rPr>
              <w:t xml:space="preserve">1. </w:t>
            </w:r>
            <w:r>
              <w:rPr>
                <w:b/>
                <w:sz w:val="20"/>
              </w:rPr>
              <w:t>Conservación y restauración</w:t>
            </w:r>
          </w:p>
        </w:tc>
      </w:tr>
      <w:tr w:rsidR="00FA7B24" w:rsidRPr="00AB4AF2" w14:paraId="15DC0A8A" w14:textId="77777777" w:rsidTr="00337038">
        <w:trPr>
          <w:trHeight w:val="57"/>
        </w:trPr>
        <w:tc>
          <w:tcPr>
            <w:tcW w:w="8789" w:type="dxa"/>
            <w:gridSpan w:val="2"/>
            <w:shd w:val="clear" w:color="auto" w:fill="FFFFFF" w:themeFill="background1"/>
          </w:tcPr>
          <w:p w14:paraId="0E8B1E5C" w14:textId="64955DA2" w:rsidR="00FA7B24" w:rsidRPr="00AB4AF2" w:rsidRDefault="00FA7B24" w:rsidP="00337038">
            <w:pPr>
              <w:keepLines/>
              <w:suppressLineNumbers/>
              <w:suppressAutoHyphens/>
              <w:spacing w:before="40" w:after="80"/>
              <w:jc w:val="left"/>
              <w:rPr>
                <w:rFonts w:cs="Angsana New"/>
                <w:i/>
                <w:kern w:val="22"/>
                <w:sz w:val="20"/>
                <w:szCs w:val="20"/>
              </w:rPr>
            </w:pPr>
            <w:r>
              <w:rPr>
                <w:i/>
                <w:sz w:val="20"/>
              </w:rPr>
              <w:t>Promover y apoyar la conservación, protección y restauración de la diversidad biológica dirigidas por los pueblos indígenas y las comunidades locales, contribuyendo así a la consecución de los objetivos y metas pertinentes del Marco Mundial de Biodiversidad de Kunming-Montreal.</w:t>
            </w:r>
          </w:p>
        </w:tc>
      </w:tr>
      <w:tr w:rsidR="00FA7B24" w:rsidRPr="00AB4AF2" w14:paraId="1C0BC127" w14:textId="77777777" w:rsidTr="008E643B">
        <w:trPr>
          <w:trHeight w:val="57"/>
        </w:trPr>
        <w:tc>
          <w:tcPr>
            <w:tcW w:w="6663" w:type="dxa"/>
            <w:shd w:val="clear" w:color="auto" w:fill="FFFFFF" w:themeFill="background1"/>
          </w:tcPr>
          <w:p w14:paraId="358D16A4" w14:textId="4E6378CD"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1.1</w:t>
            </w:r>
            <w:r>
              <w:rPr>
                <w:sz w:val="20"/>
              </w:rPr>
              <w:tab/>
              <w:t>Elaborar directrices</w:t>
            </w:r>
            <w:r w:rsidRPr="00AB4AF2">
              <w:rPr>
                <w:rStyle w:val="FootnoteReference"/>
                <w:rFonts w:cs="Angsana New"/>
                <w:kern w:val="22"/>
                <w:sz w:val="20"/>
                <w:szCs w:val="20"/>
              </w:rPr>
              <w:footnoteReference w:id="9"/>
            </w:r>
            <w:r>
              <w:rPr>
                <w:sz w:val="20"/>
              </w:rPr>
              <w:t>, con la participación plena y efectiva</w:t>
            </w:r>
            <w:r w:rsidRPr="00AB4AF2">
              <w:rPr>
                <w:rStyle w:val="FootnoteReference"/>
                <w:rFonts w:cs="Angsana New"/>
                <w:kern w:val="22"/>
                <w:sz w:val="20"/>
                <w:szCs w:val="20"/>
              </w:rPr>
              <w:footnoteReference w:id="10"/>
            </w:r>
            <w:r>
              <w:rPr>
                <w:sz w:val="20"/>
              </w:rPr>
              <w:t xml:space="preserve"> de los pueblos indígenas y las comunidades locales, a fin de fortalecer el marco jurídico y de políticas para la consecución de las metas 2 y 3 del Marco, incluido en materia de territorios indígenas y tradicionales, para apoyar las prácticas de protección y restauración dirigidas por los pueblos indígenas y las comunidades locales.</w:t>
            </w:r>
          </w:p>
        </w:tc>
        <w:tc>
          <w:tcPr>
            <w:tcW w:w="2126" w:type="dxa"/>
            <w:shd w:val="clear" w:color="auto" w:fill="FFFFFF" w:themeFill="background1"/>
          </w:tcPr>
          <w:p w14:paraId="00AA6880" w14:textId="1CF9D8B0" w:rsidR="00FA7B24" w:rsidRPr="00AB4AF2" w:rsidRDefault="00FA7B24" w:rsidP="00F806E7">
            <w:pPr>
              <w:suppressLineNumbers/>
              <w:suppressAutoHyphens/>
              <w:spacing w:before="40" w:after="80"/>
              <w:jc w:val="left"/>
              <w:rPr>
                <w:rFonts w:cs="Angsana New"/>
                <w:kern w:val="22"/>
                <w:sz w:val="20"/>
                <w:szCs w:val="20"/>
              </w:rPr>
            </w:pPr>
            <w:r>
              <w:rPr>
                <w:sz w:val="20"/>
              </w:rPr>
              <w:t>Órgano Subsidiario sobre el Artículo 8 j)</w:t>
            </w:r>
            <w:r w:rsidR="00827E9E" w:rsidRPr="00AB4AF2">
              <w:rPr>
                <w:rStyle w:val="FootnoteReference"/>
                <w:rFonts w:cs="Angsana New"/>
                <w:kern w:val="22"/>
                <w:sz w:val="20"/>
                <w:szCs w:val="20"/>
              </w:rPr>
              <w:footnoteReference w:id="11"/>
            </w:r>
            <w:r>
              <w:rPr>
                <w:sz w:val="20"/>
              </w:rPr>
              <w:t xml:space="preserve"> </w:t>
            </w:r>
          </w:p>
        </w:tc>
      </w:tr>
      <w:tr w:rsidR="00FA7B24" w:rsidRPr="00AB4AF2" w14:paraId="406E46D5" w14:textId="77777777" w:rsidTr="008E643B">
        <w:trPr>
          <w:trHeight w:val="57"/>
        </w:trPr>
        <w:tc>
          <w:tcPr>
            <w:tcW w:w="6663" w:type="dxa"/>
            <w:shd w:val="clear" w:color="auto" w:fill="FFFFFF" w:themeFill="background1"/>
          </w:tcPr>
          <w:p w14:paraId="09FDC04A" w14:textId="77777777" w:rsidR="00FA7B24" w:rsidRPr="00AB4AF2" w:rsidRDefault="00FA7B24" w:rsidP="00337038">
            <w:pPr>
              <w:suppressLineNumbers/>
              <w:tabs>
                <w:tab w:val="left" w:pos="597"/>
              </w:tabs>
              <w:suppressAutoHyphens/>
              <w:spacing w:before="40" w:after="80"/>
              <w:jc w:val="left"/>
              <w:rPr>
                <w:kern w:val="22"/>
                <w:sz w:val="20"/>
                <w:szCs w:val="20"/>
              </w:rPr>
            </w:pPr>
            <w:r>
              <w:rPr>
                <w:sz w:val="20"/>
              </w:rPr>
              <w:t>1.2</w:t>
            </w:r>
            <w:r>
              <w:rPr>
                <w:sz w:val="20"/>
              </w:rPr>
              <w:tab/>
              <w:t>Identificar y promover mejores prácticas para garantizar la tenencia y gobernanza de las tierras por los pueblos indígenas y las comunidades locales y elaborar directrices para la inclusión y consideración de las tierras tradicionales y del uso de los recursos en los procesos de planificación espacial y las evaluaciones de impacto ambiental, de conformidad con la legislación nacional y las obligaciones internacionales.</w:t>
            </w:r>
          </w:p>
        </w:tc>
        <w:tc>
          <w:tcPr>
            <w:tcW w:w="2126" w:type="dxa"/>
            <w:shd w:val="clear" w:color="auto" w:fill="FFFFFF" w:themeFill="background1"/>
          </w:tcPr>
          <w:p w14:paraId="66C67ACF" w14:textId="3D0C969D" w:rsidR="00FA7B24" w:rsidRPr="00AB4AF2" w:rsidRDefault="00FA7B24" w:rsidP="00337038">
            <w:pPr>
              <w:suppressLineNumbers/>
              <w:suppressAutoHyphens/>
              <w:spacing w:before="40" w:after="80"/>
              <w:jc w:val="left"/>
              <w:rPr>
                <w:rFonts w:cs="Angsana New"/>
                <w:kern w:val="22"/>
                <w:sz w:val="20"/>
                <w:szCs w:val="20"/>
              </w:rPr>
            </w:pPr>
            <w:r>
              <w:rPr>
                <w:sz w:val="20"/>
              </w:rPr>
              <w:t>Órgano Subsidiario sobre el Artículo 8 j), Partes</w:t>
            </w:r>
          </w:p>
        </w:tc>
      </w:tr>
      <w:tr w:rsidR="00FA7B24" w:rsidRPr="00AB4AF2" w14:paraId="776BF6DD" w14:textId="77777777" w:rsidTr="008E643B">
        <w:trPr>
          <w:trHeight w:val="57"/>
        </w:trPr>
        <w:tc>
          <w:tcPr>
            <w:tcW w:w="6663" w:type="dxa"/>
            <w:shd w:val="clear" w:color="auto" w:fill="FFFFFF" w:themeFill="background1"/>
          </w:tcPr>
          <w:p w14:paraId="61A03D42" w14:textId="77777777"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1.3</w:t>
            </w:r>
            <w:r>
              <w:rPr>
                <w:sz w:val="20"/>
              </w:rPr>
              <w:tab/>
              <w:t>Promover los derechos de los pueblos indígenas y las comunidades locales que carecen de acceso formal a la tierra, incluido en zonas urbanas, y asociarse con ellos en la conservación, protección y restauración de la diversidad biológica y la creación de espacios azules y verdes.</w:t>
            </w:r>
          </w:p>
        </w:tc>
        <w:tc>
          <w:tcPr>
            <w:tcW w:w="2126" w:type="dxa"/>
            <w:shd w:val="clear" w:color="auto" w:fill="FFFFFF" w:themeFill="background1"/>
          </w:tcPr>
          <w:p w14:paraId="5B5AEBAF" w14:textId="77777777"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185D9697" w14:textId="77777777" w:rsidTr="008E643B">
        <w:trPr>
          <w:trHeight w:val="57"/>
        </w:trPr>
        <w:tc>
          <w:tcPr>
            <w:tcW w:w="6663" w:type="dxa"/>
            <w:shd w:val="clear" w:color="auto" w:fill="FFFFFF" w:themeFill="background1"/>
          </w:tcPr>
          <w:p w14:paraId="03EA62DE" w14:textId="26FAEBEA" w:rsidR="00FA7B24" w:rsidRPr="00AB4AF2" w:rsidRDefault="00FA7B24" w:rsidP="00002DE8">
            <w:pPr>
              <w:suppressLineNumbers/>
              <w:tabs>
                <w:tab w:val="left" w:pos="597"/>
              </w:tabs>
              <w:suppressAutoHyphens/>
              <w:spacing w:before="40" w:after="80"/>
              <w:jc w:val="left"/>
              <w:rPr>
                <w:rFonts w:cs="Angsana New"/>
                <w:kern w:val="22"/>
                <w:sz w:val="20"/>
                <w:szCs w:val="20"/>
              </w:rPr>
            </w:pPr>
            <w:r>
              <w:rPr>
                <w:sz w:val="20"/>
              </w:rPr>
              <w:lastRenderedPageBreak/>
              <w:t>1.4</w:t>
            </w:r>
            <w:r>
              <w:rPr>
                <w:sz w:val="20"/>
              </w:rPr>
              <w:tab/>
              <w:t>Trabajar y colaborar con los pueblos indígenas y las comunidades locales para mejorar los resultados de las medidas de gestión que aborden los impulsores directos de la pérdida de diversidad biológica</w:t>
            </w:r>
            <w:r w:rsidRPr="00AB4AF2">
              <w:rPr>
                <w:rStyle w:val="FootnoteReference"/>
                <w:rFonts w:cs="Angsana New"/>
                <w:kern w:val="22"/>
                <w:sz w:val="20"/>
                <w:szCs w:val="20"/>
              </w:rPr>
              <w:footnoteReference w:id="12"/>
            </w:r>
            <w:r>
              <w:rPr>
                <w:sz w:val="20"/>
              </w:rPr>
              <w:t>.</w:t>
            </w:r>
          </w:p>
        </w:tc>
        <w:tc>
          <w:tcPr>
            <w:tcW w:w="2126" w:type="dxa"/>
            <w:shd w:val="clear" w:color="auto" w:fill="FFFFFF" w:themeFill="background1"/>
          </w:tcPr>
          <w:p w14:paraId="51DF8563" w14:textId="77777777"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58D67618" w14:textId="77777777" w:rsidTr="00337038">
        <w:trPr>
          <w:trHeight w:val="57"/>
        </w:trPr>
        <w:tc>
          <w:tcPr>
            <w:tcW w:w="8789" w:type="dxa"/>
            <w:gridSpan w:val="2"/>
            <w:shd w:val="clear" w:color="auto" w:fill="FFFFFF" w:themeFill="background1"/>
          </w:tcPr>
          <w:p w14:paraId="21EDA4F8" w14:textId="3EDB1DCF" w:rsidR="00FA7B24" w:rsidRPr="00AB4AF2" w:rsidRDefault="00FA7B24" w:rsidP="00337038">
            <w:pPr>
              <w:keepNext/>
              <w:suppressLineNumbers/>
              <w:tabs>
                <w:tab w:val="left" w:pos="1298"/>
              </w:tabs>
              <w:suppressAutoHyphens/>
              <w:spacing w:before="40" w:after="80"/>
              <w:jc w:val="left"/>
              <w:rPr>
                <w:rFonts w:cs="Angsana New"/>
                <w:b/>
                <w:kern w:val="22"/>
                <w:sz w:val="20"/>
                <w:szCs w:val="20"/>
              </w:rPr>
            </w:pPr>
            <w:r>
              <w:rPr>
                <w:b/>
                <w:sz w:val="20"/>
              </w:rPr>
              <w:t>Elemento 2. Utilización sostenible de la diversidad biológica</w:t>
            </w:r>
          </w:p>
        </w:tc>
      </w:tr>
      <w:tr w:rsidR="00FA7B24" w:rsidRPr="00AB4AF2" w14:paraId="003AB31E" w14:textId="77777777" w:rsidTr="00337038">
        <w:trPr>
          <w:trHeight w:val="57"/>
        </w:trPr>
        <w:tc>
          <w:tcPr>
            <w:tcW w:w="8789" w:type="dxa"/>
            <w:gridSpan w:val="2"/>
            <w:shd w:val="clear" w:color="auto" w:fill="FFFFFF" w:themeFill="background1"/>
          </w:tcPr>
          <w:p w14:paraId="02C1533D" w14:textId="2822AC6F" w:rsidR="00FA7B24" w:rsidRPr="00AB4AF2" w:rsidRDefault="00FA7B24" w:rsidP="00337038">
            <w:pPr>
              <w:suppressLineNumbers/>
              <w:suppressAutoHyphens/>
              <w:spacing w:before="40" w:after="80"/>
              <w:jc w:val="left"/>
              <w:rPr>
                <w:rFonts w:cs="Angsana New"/>
                <w:i/>
                <w:kern w:val="22"/>
                <w:sz w:val="20"/>
                <w:szCs w:val="20"/>
              </w:rPr>
            </w:pPr>
            <w:r>
              <w:rPr>
                <w:i/>
                <w:sz w:val="20"/>
              </w:rPr>
              <w:t>Promover, fomentar y garantizar la utilización sostenible de la diversidad biológica, entre otras cosas, para respetar y proteger la utilización consuetudinaria sostenible de los pueblos indígenas y las comunidades locales, contribuyendo así a la aplicación del artículo 10 c) del Convenio y el Plan de Acción sobre Utilización Consuetudinaria Sostenible de la Diversidad Biológica</w:t>
            </w:r>
            <w:r w:rsidRPr="00AB4AF2">
              <w:rPr>
                <w:rFonts w:cs="Angsana New"/>
                <w:i/>
                <w:sz w:val="20"/>
                <w:szCs w:val="20"/>
                <w:vertAlign w:val="superscript"/>
              </w:rPr>
              <w:footnoteReference w:id="13"/>
            </w:r>
            <w:r>
              <w:rPr>
                <w:i/>
                <w:sz w:val="20"/>
              </w:rPr>
              <w:t>, así como a la consecución de los objetivos y metas pertinentes del Marco Mundial de Biodiversidad de Kunming-Montreal.</w:t>
            </w:r>
          </w:p>
        </w:tc>
      </w:tr>
      <w:tr w:rsidR="00FA7B24" w:rsidRPr="00AB4AF2" w14:paraId="46196616" w14:textId="77777777" w:rsidTr="008E643B">
        <w:trPr>
          <w:trHeight w:val="57"/>
        </w:trPr>
        <w:tc>
          <w:tcPr>
            <w:tcW w:w="6663" w:type="dxa"/>
            <w:shd w:val="clear" w:color="auto" w:fill="FFFFFF" w:themeFill="background1"/>
          </w:tcPr>
          <w:p w14:paraId="66F6351A" w14:textId="02B83BBD" w:rsidR="00FA7B24" w:rsidRPr="00AB4AF2" w:rsidRDefault="00FA7B24" w:rsidP="00337038">
            <w:pPr>
              <w:suppressLineNumbers/>
              <w:tabs>
                <w:tab w:val="left" w:pos="597"/>
              </w:tabs>
              <w:suppressAutoHyphens/>
              <w:spacing w:before="40" w:after="80"/>
              <w:jc w:val="left"/>
              <w:rPr>
                <w:rFonts w:eastAsia="Calibri" w:cs="Angsana New"/>
                <w:kern w:val="22"/>
                <w:sz w:val="20"/>
                <w:szCs w:val="20"/>
              </w:rPr>
            </w:pPr>
            <w:r>
              <w:rPr>
                <w:sz w:val="20"/>
              </w:rPr>
              <w:t>2.1</w:t>
            </w:r>
            <w:r>
              <w:rPr>
                <w:sz w:val="20"/>
              </w:rPr>
              <w:tab/>
              <w:t>Incorporar las prácticas o políticas de utilización consuetudinaria sostenible, conforme al Plan de Acción sobre Utilización Consuetudinaria Sostenible de la Diversidad Biológica y con la participación plena y efectiva y el liderazgo de los pueblos indígenas y las comunidades locales, según proceda, en las estrategias y planes de acción nacionales en materia de biodiversidad.</w:t>
            </w:r>
          </w:p>
        </w:tc>
        <w:tc>
          <w:tcPr>
            <w:tcW w:w="2126" w:type="dxa"/>
            <w:shd w:val="clear" w:color="auto" w:fill="FFFFFF" w:themeFill="background1"/>
          </w:tcPr>
          <w:p w14:paraId="0E6010EC" w14:textId="77777777"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6E0C2FB3" w14:textId="77777777" w:rsidTr="008E643B">
        <w:trPr>
          <w:trHeight w:val="57"/>
        </w:trPr>
        <w:tc>
          <w:tcPr>
            <w:tcW w:w="6663" w:type="dxa"/>
            <w:shd w:val="clear" w:color="auto" w:fill="FFFFFF" w:themeFill="background1"/>
          </w:tcPr>
          <w:p w14:paraId="576E3D0C" w14:textId="360631CD" w:rsidR="00FA7B24" w:rsidRPr="00AB4AF2" w:rsidRDefault="00FA7B24" w:rsidP="00337038">
            <w:pPr>
              <w:suppressLineNumbers/>
              <w:tabs>
                <w:tab w:val="left" w:pos="597"/>
              </w:tabs>
              <w:suppressAutoHyphens/>
              <w:spacing w:before="40" w:after="80"/>
              <w:jc w:val="left"/>
              <w:rPr>
                <w:rFonts w:eastAsia="Calibri" w:cs="Angsana New"/>
                <w:kern w:val="22"/>
                <w:sz w:val="20"/>
                <w:szCs w:val="20"/>
              </w:rPr>
            </w:pPr>
            <w:r>
              <w:rPr>
                <w:sz w:val="20"/>
              </w:rPr>
              <w:t>2.2</w:t>
            </w:r>
            <w:r>
              <w:rPr>
                <w:sz w:val="20"/>
              </w:rPr>
              <w:tab/>
              <w:t>Promover y fortalecer las iniciativas comunitarias desarrolladas por pueblos indígenas y comunidades locales, incluido en colaboración con otros actores, que apoyen y contribuyan a la utilización sostenible de la diversidad biológica y al respeto y la protección de la utilización consuetudinaria sostenible de la diversidad biológica.</w:t>
            </w:r>
          </w:p>
        </w:tc>
        <w:tc>
          <w:tcPr>
            <w:tcW w:w="2126" w:type="dxa"/>
            <w:shd w:val="clear" w:color="auto" w:fill="FFFFFF" w:themeFill="background1"/>
          </w:tcPr>
          <w:p w14:paraId="3B28D425" w14:textId="77777777"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7C8E1233" w14:textId="77777777" w:rsidTr="008E643B">
        <w:trPr>
          <w:trHeight w:val="57"/>
        </w:trPr>
        <w:tc>
          <w:tcPr>
            <w:tcW w:w="6663" w:type="dxa"/>
            <w:shd w:val="clear" w:color="auto" w:fill="FFFFFF" w:themeFill="background1"/>
          </w:tcPr>
          <w:p w14:paraId="648ECCFA" w14:textId="77777777" w:rsidR="00FA7B24" w:rsidRPr="00FA4895" w:rsidRDefault="00FA7B24" w:rsidP="00337038">
            <w:pPr>
              <w:suppressLineNumbers/>
              <w:suppressAutoHyphens/>
              <w:spacing w:before="40" w:after="80"/>
              <w:jc w:val="left"/>
              <w:rPr>
                <w:kern w:val="22"/>
                <w:sz w:val="20"/>
                <w:szCs w:val="20"/>
              </w:rPr>
            </w:pPr>
            <w:r>
              <w:rPr>
                <w:sz w:val="20"/>
              </w:rPr>
              <w:t>2.3</w:t>
            </w:r>
            <w:r>
              <w:rPr>
                <w:sz w:val="20"/>
              </w:rPr>
              <w:tab/>
              <w:t>Apoyar iniciativas dirigidas por pueblos indígenas y comunidades locales que aborden las interrelaciones entre diversidad biológica y cambio climático, basadas en sus conocimientos tradicionales, innovaciones, tecnologías y prácticas de utilización consuetudinaria sostenible de la diversidad biológica.</w:t>
            </w:r>
          </w:p>
        </w:tc>
        <w:tc>
          <w:tcPr>
            <w:tcW w:w="2126" w:type="dxa"/>
            <w:shd w:val="clear" w:color="auto" w:fill="FFFFFF" w:themeFill="background1"/>
          </w:tcPr>
          <w:p w14:paraId="555A82D6" w14:textId="77777777" w:rsidR="00FA7B24" w:rsidRPr="00AB4AF2" w:rsidRDefault="00FA7B24" w:rsidP="00337038">
            <w:pPr>
              <w:suppressLineNumbers/>
              <w:suppressAutoHyphens/>
              <w:spacing w:before="40" w:after="80"/>
              <w:jc w:val="left"/>
              <w:rPr>
                <w:rFonts w:cs="Angsana New"/>
                <w:kern w:val="22"/>
                <w:sz w:val="20"/>
                <w:szCs w:val="20"/>
              </w:rPr>
            </w:pPr>
            <w:r>
              <w:rPr>
                <w:sz w:val="20"/>
              </w:rPr>
              <w:t xml:space="preserve">Partes </w:t>
            </w:r>
          </w:p>
        </w:tc>
      </w:tr>
      <w:tr w:rsidR="00FA7B24" w:rsidRPr="00AB4AF2" w14:paraId="5FC99966" w14:textId="77777777" w:rsidTr="008E643B">
        <w:trPr>
          <w:trHeight w:val="57"/>
        </w:trPr>
        <w:tc>
          <w:tcPr>
            <w:tcW w:w="6663" w:type="dxa"/>
            <w:shd w:val="clear" w:color="auto" w:fill="FFFFFF" w:themeFill="background1"/>
          </w:tcPr>
          <w:p w14:paraId="715D1EEB" w14:textId="77777777" w:rsidR="00FA7B24" w:rsidRPr="00AB4AF2" w:rsidRDefault="00FA7B24" w:rsidP="00337038">
            <w:pPr>
              <w:suppressLineNumbers/>
              <w:tabs>
                <w:tab w:val="left" w:pos="597"/>
              </w:tabs>
              <w:suppressAutoHyphens/>
              <w:spacing w:before="40" w:after="80"/>
              <w:jc w:val="left"/>
              <w:rPr>
                <w:rFonts w:eastAsia="Calibri" w:cs="Angsana New"/>
                <w:kern w:val="22"/>
                <w:sz w:val="20"/>
                <w:szCs w:val="20"/>
              </w:rPr>
            </w:pPr>
            <w:r>
              <w:rPr>
                <w:sz w:val="20"/>
              </w:rPr>
              <w:t>2.4</w:t>
            </w:r>
            <w:r>
              <w:rPr>
                <w:sz w:val="20"/>
              </w:rPr>
              <w:tab/>
              <w:t>Apoyar los medios de vida de los pueblos indígenas y las comunidades locales a través de actividades que promuevan la utilización consuetudinaria sostenible de la diversidad biológica.</w:t>
            </w:r>
          </w:p>
        </w:tc>
        <w:tc>
          <w:tcPr>
            <w:tcW w:w="2126" w:type="dxa"/>
            <w:shd w:val="clear" w:color="auto" w:fill="FFFFFF" w:themeFill="background1"/>
          </w:tcPr>
          <w:p w14:paraId="43FA05D8" w14:textId="5A72A8A6" w:rsidR="00FA7B24" w:rsidRPr="00AB4AF2" w:rsidRDefault="00FA7B24" w:rsidP="00337038">
            <w:pPr>
              <w:suppressLineNumbers/>
              <w:suppressAutoHyphens/>
              <w:spacing w:before="40" w:after="80"/>
              <w:jc w:val="left"/>
              <w:rPr>
                <w:rFonts w:eastAsia="Calibri" w:cs="Angsana New"/>
                <w:kern w:val="22"/>
                <w:sz w:val="20"/>
                <w:szCs w:val="20"/>
              </w:rPr>
            </w:pPr>
            <w:r>
              <w:rPr>
                <w:sz w:val="20"/>
              </w:rPr>
              <w:t>Partes</w:t>
            </w:r>
          </w:p>
        </w:tc>
      </w:tr>
      <w:tr w:rsidR="00FA7B24" w:rsidRPr="00AB4AF2" w14:paraId="5391FF49" w14:textId="77777777" w:rsidTr="00337038">
        <w:trPr>
          <w:trHeight w:val="57"/>
        </w:trPr>
        <w:tc>
          <w:tcPr>
            <w:tcW w:w="8789" w:type="dxa"/>
            <w:gridSpan w:val="2"/>
            <w:shd w:val="clear" w:color="auto" w:fill="FFFFFF" w:themeFill="background1"/>
          </w:tcPr>
          <w:p w14:paraId="718ED3B4" w14:textId="7FBB064F" w:rsidR="00FA7B24" w:rsidRPr="00AB4AF2" w:rsidRDefault="00FA7B24" w:rsidP="00337038">
            <w:pPr>
              <w:keepNext/>
              <w:tabs>
                <w:tab w:val="left" w:pos="1290"/>
              </w:tabs>
              <w:spacing w:before="40" w:after="80"/>
              <w:jc w:val="left"/>
              <w:rPr>
                <w:rFonts w:ascii="Times New Roman Bold" w:hAnsi="Times New Roman Bold" w:cs="Times New Roman Bold" w:hint="eastAsia"/>
                <w:b/>
                <w:bCs/>
                <w:caps/>
                <w:snapToGrid w:val="0"/>
                <w:sz w:val="20"/>
                <w:szCs w:val="20"/>
              </w:rPr>
            </w:pPr>
            <w:r>
              <w:rPr>
                <w:b/>
                <w:sz w:val="20"/>
              </w:rPr>
              <w:t xml:space="preserve">Elemento </w:t>
            </w:r>
            <w:r>
              <w:rPr>
                <w:rFonts w:ascii="Times New Roman Bold" w:hAnsi="Times New Roman Bold"/>
                <w:b/>
                <w:caps/>
                <w:snapToGrid w:val="0"/>
                <w:sz w:val="20"/>
              </w:rPr>
              <w:t xml:space="preserve">3. </w:t>
            </w:r>
            <w:r>
              <w:rPr>
                <w:b/>
                <w:sz w:val="20"/>
              </w:rPr>
              <w:t>Participación en los beneficios que se deriven de la utilización de los recursos genéticos y la información digital sobre secuencias de recursos genéticos, así como los conocimientos tradicionales asociados a recursos genéticos</w:t>
            </w:r>
          </w:p>
        </w:tc>
      </w:tr>
      <w:tr w:rsidR="00FA7B24" w:rsidRPr="00AB4AF2" w14:paraId="239948D8" w14:textId="77777777" w:rsidTr="00337038">
        <w:trPr>
          <w:trHeight w:val="57"/>
        </w:trPr>
        <w:tc>
          <w:tcPr>
            <w:tcW w:w="8789" w:type="dxa"/>
            <w:gridSpan w:val="2"/>
            <w:shd w:val="clear" w:color="auto" w:fill="FFFFFF" w:themeFill="background1"/>
          </w:tcPr>
          <w:p w14:paraId="27D9A12C" w14:textId="15750E20" w:rsidR="00FA7B24" w:rsidRPr="00AB4AF2" w:rsidRDefault="00FA7B24" w:rsidP="00337038">
            <w:pPr>
              <w:suppressLineNumbers/>
              <w:suppressAutoHyphens/>
              <w:spacing w:before="40" w:after="80"/>
              <w:jc w:val="left"/>
              <w:rPr>
                <w:rFonts w:cs="Angsana New"/>
                <w:i/>
                <w:kern w:val="22"/>
                <w:sz w:val="20"/>
                <w:szCs w:val="20"/>
              </w:rPr>
            </w:pPr>
            <w:r>
              <w:rPr>
                <w:i/>
                <w:sz w:val="20"/>
              </w:rPr>
              <w:t>Promover la participación justa y equitativa en los beneficios que se deriven de la utilización de los recursos genéticos, los conocimientos tradicionales asociados a recursos genéticos y la información digital sobre secuencias de recursos genéticos, contribuyendo así, entre otras cosas, a la consecución de los objetivos y metas pertinentes del Marco Mundial de Biodiversidad de Kunming-Montreal</w:t>
            </w:r>
            <w:r>
              <w:rPr>
                <w:color w:val="000000" w:themeColor="text1"/>
                <w:sz w:val="20"/>
              </w:rPr>
              <w:t>.</w:t>
            </w:r>
            <w:r>
              <w:rPr>
                <w:i/>
                <w:color w:val="000000" w:themeColor="text1"/>
                <w:sz w:val="20"/>
              </w:rPr>
              <w:t xml:space="preserve"> </w:t>
            </w:r>
          </w:p>
        </w:tc>
      </w:tr>
      <w:tr w:rsidR="00FA7B24" w:rsidRPr="00AB4AF2" w14:paraId="2FB8800A" w14:textId="77777777" w:rsidTr="008E643B">
        <w:trPr>
          <w:trHeight w:val="57"/>
        </w:trPr>
        <w:tc>
          <w:tcPr>
            <w:tcW w:w="6663" w:type="dxa"/>
            <w:shd w:val="clear" w:color="auto" w:fill="FFFFFF" w:themeFill="background1"/>
          </w:tcPr>
          <w:p w14:paraId="4A8C5298" w14:textId="1E5E2AF3" w:rsidR="00FA7B24" w:rsidRPr="00AB4AF2" w:rsidRDefault="00FA7B24" w:rsidP="00AB4073">
            <w:pPr>
              <w:suppressLineNumbers/>
              <w:tabs>
                <w:tab w:val="left" w:pos="597"/>
              </w:tabs>
              <w:suppressAutoHyphens/>
              <w:spacing w:before="40" w:after="80"/>
              <w:jc w:val="left"/>
              <w:rPr>
                <w:rFonts w:cs="Angsana New"/>
                <w:kern w:val="22"/>
                <w:sz w:val="20"/>
                <w:szCs w:val="20"/>
              </w:rPr>
            </w:pPr>
            <w:r>
              <w:rPr>
                <w:sz w:val="20"/>
              </w:rPr>
              <w:t>3.1</w:t>
            </w:r>
            <w:r>
              <w:rPr>
                <w:sz w:val="20"/>
              </w:rPr>
              <w:tab/>
              <w:t>Elaborar un plan de acción en relación con los recursos genéticos y los conocimientos tradicionales asociados a recursos genéticos que poseen los pueblos indígenas y las comunidades locales, a fin de apoyar la aplicación del Convenio y del Protocolo de Nagoya sobre Acceso a los Recursos Genéticos y Participación Justa y Equitativa en los Beneficios que se Deriven de su Utilización al Convenio sobre la Diversidad Biológica</w:t>
            </w:r>
            <w:r w:rsidRPr="00AB4AF2">
              <w:rPr>
                <w:rStyle w:val="FootnoteReference"/>
                <w:rFonts w:cs="Angsana New"/>
                <w:kern w:val="22"/>
                <w:sz w:val="20"/>
                <w:szCs w:val="20"/>
              </w:rPr>
              <w:footnoteReference w:id="14"/>
            </w:r>
            <w:r>
              <w:rPr>
                <w:sz w:val="20"/>
              </w:rPr>
              <w:t xml:space="preserve"> y el mecanismo multilateral para la participación justa y equitativa en los beneficios que se deriven de la utilización de información digital sobre secuencias de recursos genéticos</w:t>
            </w:r>
            <w:r w:rsidRPr="00AB4AF2">
              <w:rPr>
                <w:rStyle w:val="FootnoteReference"/>
                <w:rFonts w:cs="Angsana New"/>
                <w:kern w:val="22"/>
                <w:sz w:val="20"/>
                <w:szCs w:val="20"/>
              </w:rPr>
              <w:footnoteReference w:id="15"/>
            </w:r>
            <w:r>
              <w:rPr>
                <w:sz w:val="20"/>
              </w:rPr>
              <w:t xml:space="preserve">. Dicho plan de acción deberá incluir actividades de creación de capacidad y apoyar la formulación y el uso de protocolos comunitarios </w:t>
            </w:r>
            <w:r>
              <w:rPr>
                <w:sz w:val="20"/>
              </w:rPr>
              <w:lastRenderedPageBreak/>
              <w:t>bioculturales existentes, plataformas de intercambio de conocimientos, apoyo técnico y jurídico, diálogo y colaboración entre usuarios y proveedores en el contexto de los protocolos comunitarios bioculturales, y la aplicación de las Directrices Voluntarias de Mo’otz Kuxtal</w:t>
            </w:r>
            <w:r w:rsidRPr="00AB4AF2">
              <w:rPr>
                <w:rFonts w:cs="Angsana New"/>
                <w:kern w:val="22"/>
                <w:sz w:val="20"/>
                <w:szCs w:val="20"/>
                <w:vertAlign w:val="superscript"/>
              </w:rPr>
              <w:footnoteReference w:id="16"/>
            </w:r>
            <w:r>
              <w:rPr>
                <w:sz w:val="20"/>
              </w:rPr>
              <w:t xml:space="preserve"> y apoyo técnico y jurídico, teniendo en cuenta esas directrices. </w:t>
            </w:r>
          </w:p>
        </w:tc>
        <w:tc>
          <w:tcPr>
            <w:tcW w:w="2126" w:type="dxa"/>
            <w:shd w:val="clear" w:color="auto" w:fill="FFFFFF" w:themeFill="background1"/>
          </w:tcPr>
          <w:p w14:paraId="0449800B" w14:textId="6016AC1F" w:rsidR="00FA7B24" w:rsidRPr="00AB4AF2" w:rsidRDefault="00FA7B24" w:rsidP="00337038">
            <w:pPr>
              <w:suppressLineNumbers/>
              <w:suppressAutoHyphens/>
              <w:spacing w:before="40" w:after="80"/>
              <w:jc w:val="left"/>
              <w:rPr>
                <w:rFonts w:cs="Angsana New"/>
                <w:kern w:val="22"/>
                <w:sz w:val="20"/>
                <w:szCs w:val="20"/>
              </w:rPr>
            </w:pPr>
            <w:r>
              <w:rPr>
                <w:sz w:val="20"/>
              </w:rPr>
              <w:lastRenderedPageBreak/>
              <w:t>Órgano Subsidiario sobre el Artículo 8 j)</w:t>
            </w:r>
          </w:p>
        </w:tc>
      </w:tr>
      <w:tr w:rsidR="00FA7B24" w:rsidRPr="00AB4AF2" w14:paraId="63A4B91B" w14:textId="77777777" w:rsidTr="008E643B">
        <w:trPr>
          <w:trHeight w:val="57"/>
        </w:trPr>
        <w:tc>
          <w:tcPr>
            <w:tcW w:w="6663" w:type="dxa"/>
            <w:shd w:val="clear" w:color="auto" w:fill="FFFFFF" w:themeFill="background1"/>
          </w:tcPr>
          <w:p w14:paraId="5414C3AB" w14:textId="2972F460" w:rsidR="00FA7B24" w:rsidRPr="00AB4AF2" w:rsidRDefault="00FA7B24" w:rsidP="00337038">
            <w:pPr>
              <w:suppressLineNumbers/>
              <w:tabs>
                <w:tab w:val="left" w:pos="597"/>
              </w:tabs>
              <w:suppressAutoHyphens/>
              <w:spacing w:before="40" w:after="80"/>
              <w:jc w:val="left"/>
              <w:rPr>
                <w:rFonts w:cs="Angsana New"/>
                <w:iCs/>
                <w:kern w:val="22"/>
                <w:sz w:val="20"/>
                <w:szCs w:val="20"/>
              </w:rPr>
            </w:pPr>
            <w:r>
              <w:rPr>
                <w:sz w:val="20"/>
              </w:rPr>
              <w:t>3.2</w:t>
            </w:r>
            <w:r>
              <w:rPr>
                <w:sz w:val="20"/>
              </w:rPr>
              <w:tab/>
              <w:t>Realizar estudios sobre las experiencias de los pueblos indígenas y las comunidades locales referidas al acceso y participación en los beneficios en relación con la utilización de recursos genéticos, conocimientos tradicionales asociados a recursos genéticos e información digital sobre secuencias de recursos genéticos, identificando las mejores prácticas y las lecciones aprendidas.</w:t>
            </w:r>
          </w:p>
        </w:tc>
        <w:tc>
          <w:tcPr>
            <w:tcW w:w="2126" w:type="dxa"/>
            <w:shd w:val="clear" w:color="auto" w:fill="FFFFFF" w:themeFill="background1"/>
          </w:tcPr>
          <w:p w14:paraId="02FE43B3" w14:textId="3DA65524" w:rsidR="00FA7B24" w:rsidRPr="00FA4895" w:rsidRDefault="00FA7B24" w:rsidP="00337038">
            <w:pPr>
              <w:suppressLineNumbers/>
              <w:suppressAutoHyphens/>
              <w:spacing w:before="40" w:after="80"/>
              <w:jc w:val="left"/>
              <w:rPr>
                <w:kern w:val="22"/>
                <w:sz w:val="20"/>
                <w:szCs w:val="20"/>
              </w:rPr>
            </w:pPr>
            <w:r>
              <w:rPr>
                <w:sz w:val="20"/>
              </w:rPr>
              <w:t>Secretaría</w:t>
            </w:r>
          </w:p>
        </w:tc>
      </w:tr>
      <w:tr w:rsidR="00FA7B24" w:rsidRPr="00AB4AF2" w14:paraId="554A8048" w14:textId="77777777" w:rsidTr="00337038">
        <w:trPr>
          <w:trHeight w:val="57"/>
        </w:trPr>
        <w:tc>
          <w:tcPr>
            <w:tcW w:w="8789" w:type="dxa"/>
            <w:gridSpan w:val="2"/>
            <w:shd w:val="clear" w:color="auto" w:fill="FFFFFF" w:themeFill="background1"/>
          </w:tcPr>
          <w:p w14:paraId="54AB36DE" w14:textId="6444B9B7" w:rsidR="00FA7B24" w:rsidRPr="00AB4AF2" w:rsidRDefault="00FA7B24" w:rsidP="00337038">
            <w:pPr>
              <w:keepNext/>
              <w:tabs>
                <w:tab w:val="left" w:pos="311"/>
              </w:tabs>
              <w:spacing w:before="40" w:after="80"/>
              <w:jc w:val="left"/>
              <w:rPr>
                <w:rFonts w:ascii="Times New Roman Bold" w:hAnsi="Times New Roman Bold" w:cs="Times New Roman Bold" w:hint="eastAsia"/>
                <w:b/>
                <w:bCs/>
                <w:caps/>
                <w:snapToGrid w:val="0"/>
                <w:sz w:val="20"/>
                <w:szCs w:val="20"/>
              </w:rPr>
            </w:pPr>
            <w:r>
              <w:rPr>
                <w:b/>
                <w:sz w:val="20"/>
              </w:rPr>
              <w:t>Elemento 4.</w:t>
            </w:r>
            <w:r>
              <w:rPr>
                <w:rFonts w:ascii="Times New Roman Bold" w:hAnsi="Times New Roman Bold"/>
                <w:b/>
                <w:caps/>
                <w:snapToGrid w:val="0"/>
                <w:sz w:val="20"/>
              </w:rPr>
              <w:t xml:space="preserve"> </w:t>
            </w:r>
            <w:r>
              <w:rPr>
                <w:rFonts w:ascii="Times New Roman Bold" w:hAnsi="Times New Roman Bold"/>
                <w:b/>
                <w:snapToGrid w:val="0"/>
                <w:sz w:val="20"/>
              </w:rPr>
              <w:t>Conocimientos y cultura</w:t>
            </w:r>
          </w:p>
        </w:tc>
      </w:tr>
      <w:tr w:rsidR="00FA7B24" w:rsidRPr="00AB4AF2" w14:paraId="6EEDE8CE" w14:textId="77777777" w:rsidTr="00337038">
        <w:trPr>
          <w:trHeight w:val="57"/>
        </w:trPr>
        <w:tc>
          <w:tcPr>
            <w:tcW w:w="8789" w:type="dxa"/>
            <w:gridSpan w:val="2"/>
            <w:shd w:val="clear" w:color="auto" w:fill="FFFFFF" w:themeFill="background1"/>
          </w:tcPr>
          <w:p w14:paraId="5452852F" w14:textId="48962268" w:rsidR="00FA7B24" w:rsidRPr="00AB4AF2" w:rsidRDefault="00FA7B24" w:rsidP="00337038">
            <w:pPr>
              <w:spacing w:before="40" w:after="80"/>
              <w:jc w:val="left"/>
              <w:rPr>
                <w:rFonts w:cs="Angsana New"/>
                <w:i/>
                <w:kern w:val="22"/>
                <w:sz w:val="20"/>
                <w:szCs w:val="20"/>
              </w:rPr>
            </w:pPr>
            <w:r>
              <w:rPr>
                <w:i/>
                <w:sz w:val="20"/>
              </w:rPr>
              <w:t>Apoyar la transmisión y la protección de los conocimientos tradicionales, incluido para las generaciones futuras, y velar por que los conocimientos tradicionales y otros sistemas de conocimientos se valoren por igual, contribuyendo así a la aplicación del artículo 8 j) del Convenio y a la consecución de los objetivos y metas pertinentes del Marco Mundial de Biodiversidad de Kunming-Montreal</w:t>
            </w:r>
            <w:r>
              <w:rPr>
                <w:sz w:val="20"/>
              </w:rPr>
              <w:t>.</w:t>
            </w:r>
          </w:p>
        </w:tc>
      </w:tr>
      <w:tr w:rsidR="00FA7B24" w:rsidRPr="00AB4AF2" w14:paraId="15DFA73B" w14:textId="77777777" w:rsidTr="008E643B">
        <w:trPr>
          <w:trHeight w:val="57"/>
        </w:trPr>
        <w:tc>
          <w:tcPr>
            <w:tcW w:w="6663" w:type="dxa"/>
            <w:shd w:val="clear" w:color="auto" w:fill="FFFFFF" w:themeFill="background1"/>
          </w:tcPr>
          <w:p w14:paraId="38090C11" w14:textId="2D34DEC0"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4.1</w:t>
            </w:r>
            <w:r>
              <w:rPr>
                <w:sz w:val="20"/>
              </w:rPr>
              <w:tab/>
              <w:t>Apoyar los esfuerzos de los pueblos indígenas y las comunidades locales tendientes a reforzar la utilización, revitalización y transmisión intergeneracional, así como el fortalecimiento de sus lenguas y conocimientos tradicionales, incluido en entornos de educación formal e informal y en centros culturales y educativos, en particular con respecto a los papeles y las necesidades de las mujeres, las niñas y la juventud.</w:t>
            </w:r>
          </w:p>
        </w:tc>
        <w:tc>
          <w:tcPr>
            <w:tcW w:w="2126" w:type="dxa"/>
            <w:shd w:val="clear" w:color="auto" w:fill="FFFFFF" w:themeFill="background1"/>
          </w:tcPr>
          <w:p w14:paraId="564A8CF5" w14:textId="7B535854"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35A3476B" w14:textId="77777777" w:rsidTr="008E643B">
        <w:trPr>
          <w:trHeight w:val="57"/>
        </w:trPr>
        <w:tc>
          <w:tcPr>
            <w:tcW w:w="6663" w:type="dxa"/>
            <w:shd w:val="clear" w:color="auto" w:fill="FFFFFF" w:themeFill="background1"/>
          </w:tcPr>
          <w:p w14:paraId="401F3250" w14:textId="6931EBC6"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4.2</w:t>
            </w:r>
            <w:r>
              <w:rPr>
                <w:sz w:val="20"/>
              </w:rPr>
              <w:tab/>
              <w:t>Promover la aplicación, el fortalecimiento y la difusión del Programa de Trabajo Conjunto sobre los Vínculos entre la Diversidad Biológica y la Diversidad Cultural</w:t>
            </w:r>
            <w:r w:rsidRPr="00AB4AF2">
              <w:rPr>
                <w:rFonts w:cs="Angsana New"/>
                <w:kern w:val="22"/>
                <w:sz w:val="20"/>
                <w:szCs w:val="20"/>
                <w:vertAlign w:val="superscript"/>
              </w:rPr>
              <w:footnoteReference w:id="17"/>
            </w:r>
            <w:r>
              <w:rPr>
                <w:sz w:val="20"/>
              </w:rPr>
              <w:t>.</w:t>
            </w:r>
          </w:p>
        </w:tc>
        <w:tc>
          <w:tcPr>
            <w:tcW w:w="2126" w:type="dxa"/>
            <w:shd w:val="clear" w:color="auto" w:fill="FFFFFF" w:themeFill="background1"/>
          </w:tcPr>
          <w:p w14:paraId="07DA0387" w14:textId="77777777" w:rsidR="00FA7B24" w:rsidRPr="00AB4AF2" w:rsidRDefault="00FA7B24" w:rsidP="00337038">
            <w:pPr>
              <w:suppressLineNumbers/>
              <w:suppressAutoHyphens/>
              <w:spacing w:before="40" w:after="80"/>
              <w:jc w:val="left"/>
              <w:rPr>
                <w:rFonts w:cs="Angsana New"/>
                <w:kern w:val="22"/>
                <w:sz w:val="20"/>
                <w:szCs w:val="20"/>
              </w:rPr>
            </w:pPr>
            <w:r>
              <w:rPr>
                <w:sz w:val="20"/>
              </w:rPr>
              <w:t>Secretaría</w:t>
            </w:r>
          </w:p>
        </w:tc>
      </w:tr>
      <w:tr w:rsidR="00FA7B24" w:rsidRPr="00AB4AF2" w14:paraId="70B21435" w14:textId="77777777" w:rsidTr="008E643B">
        <w:trPr>
          <w:trHeight w:val="57"/>
        </w:trPr>
        <w:tc>
          <w:tcPr>
            <w:tcW w:w="6663" w:type="dxa"/>
            <w:shd w:val="clear" w:color="auto" w:fill="FFFFFF" w:themeFill="background1"/>
          </w:tcPr>
          <w:p w14:paraId="53F7AF35" w14:textId="3B2F048A"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4.3</w:t>
            </w:r>
            <w:r>
              <w:rPr>
                <w:sz w:val="20"/>
              </w:rPr>
              <w:tab/>
              <w:t>Promover la inclusión de los conocimientos tradicionales, innovaciones y prácticas en todos los órganos establecidos en virtud del Convenio, en particular en el Órgano Subsidiario de Asesoramiento Científico, Técnico y Tecnológico, teniendo en cuenta la labor de la Plataforma Intergubernamental Científico-Normativa sobre Diversidad Biológica y Servicios de los Ecosistemas.</w:t>
            </w:r>
          </w:p>
        </w:tc>
        <w:tc>
          <w:tcPr>
            <w:tcW w:w="2126" w:type="dxa"/>
            <w:shd w:val="clear" w:color="auto" w:fill="FFFFFF" w:themeFill="background1"/>
          </w:tcPr>
          <w:p w14:paraId="60096E33" w14:textId="040B3BB8" w:rsidR="00FA7B24" w:rsidRPr="00AB4AF2" w:rsidRDefault="00FA7B24" w:rsidP="00337038">
            <w:pPr>
              <w:suppressLineNumbers/>
              <w:suppressAutoHyphens/>
              <w:spacing w:before="40" w:after="80"/>
              <w:jc w:val="left"/>
              <w:rPr>
                <w:rFonts w:cs="Angsana New"/>
                <w:kern w:val="22"/>
                <w:sz w:val="20"/>
                <w:szCs w:val="20"/>
              </w:rPr>
            </w:pPr>
            <w:r>
              <w:rPr>
                <w:sz w:val="20"/>
              </w:rPr>
              <w:t>Órgano Subsidiario sobre el Artículo 8 j)</w:t>
            </w:r>
          </w:p>
        </w:tc>
      </w:tr>
      <w:tr w:rsidR="00FA7B24" w:rsidRPr="00AB4AF2" w14:paraId="785F63A1" w14:textId="77777777" w:rsidTr="008E643B">
        <w:trPr>
          <w:trHeight w:val="57"/>
        </w:trPr>
        <w:tc>
          <w:tcPr>
            <w:tcW w:w="6663" w:type="dxa"/>
            <w:shd w:val="clear" w:color="auto" w:fill="FFFFFF" w:themeFill="background1"/>
          </w:tcPr>
          <w:p w14:paraId="7ABE2DA9" w14:textId="5B8F8E95" w:rsidR="00FA7B24" w:rsidRPr="00AB4AF2" w:rsidRDefault="00FA7B24" w:rsidP="00337038">
            <w:pPr>
              <w:suppressLineNumbers/>
              <w:tabs>
                <w:tab w:val="left" w:pos="597"/>
              </w:tabs>
              <w:suppressAutoHyphens/>
              <w:spacing w:before="40" w:after="80"/>
              <w:jc w:val="left"/>
              <w:rPr>
                <w:rFonts w:cs="Angsana New"/>
                <w:strike/>
                <w:kern w:val="22"/>
                <w:sz w:val="20"/>
                <w:szCs w:val="20"/>
              </w:rPr>
            </w:pPr>
            <w:r>
              <w:rPr>
                <w:sz w:val="20"/>
              </w:rPr>
              <w:t>4.4</w:t>
            </w:r>
            <w:r>
              <w:rPr>
                <w:sz w:val="20"/>
              </w:rPr>
              <w:tab/>
              <w:t>Emprender actividades de creación y desarrollo de capacidad y de sensibilización, sobre la base del Marco Estratégico a Largo Plazo para la Creación y el Desarrollo de Capacidad</w:t>
            </w:r>
            <w:r w:rsidRPr="00AB4AF2">
              <w:rPr>
                <w:rStyle w:val="FootnoteReference"/>
                <w:rFonts w:cs="Angsana New"/>
                <w:kern w:val="22"/>
                <w:sz w:val="20"/>
                <w:szCs w:val="20"/>
              </w:rPr>
              <w:footnoteReference w:id="18"/>
            </w:r>
            <w:r>
              <w:rPr>
                <w:sz w:val="20"/>
              </w:rPr>
              <w:t xml:space="preserve"> y el componente de gestión de conocimientos en apoyo de la implementación del Marco</w:t>
            </w:r>
            <w:r w:rsidRPr="00AB4AF2">
              <w:rPr>
                <w:rStyle w:val="FootnoteReference"/>
                <w:rFonts w:cs="Angsana New"/>
                <w:kern w:val="22"/>
                <w:sz w:val="20"/>
                <w:szCs w:val="20"/>
              </w:rPr>
              <w:footnoteReference w:id="19"/>
            </w:r>
            <w:r>
              <w:rPr>
                <w:sz w:val="20"/>
              </w:rPr>
              <w:t xml:space="preserve"> a fin de promover el papel de los conocimientos tradicionales en la orientación de la gestión de la diversidad biológica. </w:t>
            </w:r>
          </w:p>
        </w:tc>
        <w:tc>
          <w:tcPr>
            <w:tcW w:w="2126" w:type="dxa"/>
            <w:shd w:val="clear" w:color="auto" w:fill="FFFFFF" w:themeFill="background1"/>
          </w:tcPr>
          <w:p w14:paraId="6CEAA8B3" w14:textId="77777777" w:rsidR="00FA7B24" w:rsidRPr="00AB4AF2" w:rsidRDefault="00FA7B24" w:rsidP="00337038">
            <w:pPr>
              <w:suppressLineNumbers/>
              <w:suppressAutoHyphens/>
              <w:spacing w:before="40" w:after="80"/>
              <w:jc w:val="left"/>
              <w:rPr>
                <w:rFonts w:cs="Angsana New"/>
                <w:kern w:val="22"/>
                <w:sz w:val="20"/>
                <w:szCs w:val="20"/>
              </w:rPr>
            </w:pPr>
            <w:r>
              <w:rPr>
                <w:sz w:val="20"/>
              </w:rPr>
              <w:t>Secretaría</w:t>
            </w:r>
          </w:p>
        </w:tc>
      </w:tr>
      <w:tr w:rsidR="00FA7B24" w:rsidRPr="00AB4AF2" w14:paraId="37A5D877" w14:textId="77777777" w:rsidTr="008E643B">
        <w:trPr>
          <w:trHeight w:val="57"/>
        </w:trPr>
        <w:tc>
          <w:tcPr>
            <w:tcW w:w="6663" w:type="dxa"/>
            <w:shd w:val="clear" w:color="auto" w:fill="FFFFFF" w:themeFill="background1"/>
          </w:tcPr>
          <w:p w14:paraId="7E7E21CE" w14:textId="76C00B65"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4.5</w:t>
            </w:r>
            <w:r>
              <w:rPr>
                <w:sz w:val="20"/>
              </w:rPr>
              <w:tab/>
              <w:t>Crear, reforzar y apoyar una red mundial de puntos focales nacionales sobre el artículo 8 j) y disposiciones conexas del Convenio para apoyar la aplicación del Convenio a nivel nacional e internacional, incluida la participación de los pueblos indígenas y las comunidades locales.</w:t>
            </w:r>
          </w:p>
        </w:tc>
        <w:tc>
          <w:tcPr>
            <w:tcW w:w="2126" w:type="dxa"/>
            <w:shd w:val="clear" w:color="auto" w:fill="FFFFFF" w:themeFill="background1"/>
          </w:tcPr>
          <w:p w14:paraId="47E3CD0D" w14:textId="77777777" w:rsidR="00FA7B24" w:rsidRPr="00AB4AF2" w:rsidRDefault="00FA7B24" w:rsidP="00337038">
            <w:pPr>
              <w:suppressLineNumbers/>
              <w:suppressAutoHyphens/>
              <w:spacing w:before="40" w:after="80"/>
              <w:jc w:val="left"/>
              <w:rPr>
                <w:rFonts w:cs="Angsana New"/>
                <w:kern w:val="22"/>
                <w:sz w:val="20"/>
                <w:szCs w:val="20"/>
              </w:rPr>
            </w:pPr>
            <w:r>
              <w:rPr>
                <w:sz w:val="20"/>
              </w:rPr>
              <w:t>Secretaría</w:t>
            </w:r>
          </w:p>
        </w:tc>
      </w:tr>
      <w:tr w:rsidR="00FA7B24" w:rsidRPr="00AB4AF2" w14:paraId="3D3DC93D" w14:textId="77777777" w:rsidTr="008E643B">
        <w:trPr>
          <w:trHeight w:val="57"/>
        </w:trPr>
        <w:tc>
          <w:tcPr>
            <w:tcW w:w="6663" w:type="dxa"/>
            <w:shd w:val="clear" w:color="auto" w:fill="FFFFFF" w:themeFill="background1"/>
          </w:tcPr>
          <w:p w14:paraId="706E1921" w14:textId="7B0B021D"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lastRenderedPageBreak/>
              <w:t>4.6</w:t>
            </w:r>
            <w:r>
              <w:rPr>
                <w:sz w:val="20"/>
              </w:rPr>
              <w:tab/>
              <w:t>Organizar el intercambio de conocimientos y plataformas de aprendizaje para promover la ejecución de las tareas del presente programa de trabajo.</w:t>
            </w:r>
          </w:p>
        </w:tc>
        <w:tc>
          <w:tcPr>
            <w:tcW w:w="2126" w:type="dxa"/>
            <w:shd w:val="clear" w:color="auto" w:fill="FFFFFF" w:themeFill="background1"/>
          </w:tcPr>
          <w:p w14:paraId="4AC70744" w14:textId="25BC708A" w:rsidR="00FA7B24" w:rsidRPr="00AB4AF2" w:rsidRDefault="00FA7B24" w:rsidP="00337038">
            <w:pPr>
              <w:suppressLineNumbers/>
              <w:suppressAutoHyphens/>
              <w:spacing w:before="40" w:after="80"/>
              <w:jc w:val="left"/>
              <w:rPr>
                <w:rFonts w:cs="Angsana New"/>
                <w:kern w:val="22"/>
                <w:sz w:val="20"/>
                <w:szCs w:val="20"/>
              </w:rPr>
            </w:pPr>
            <w:r>
              <w:rPr>
                <w:sz w:val="20"/>
              </w:rPr>
              <w:t>Secretaría, Partes y organizaciones de la sociedad civil, en colaboración con los pueblos indígenas y las comunidades locales y actores pertinentes</w:t>
            </w:r>
          </w:p>
        </w:tc>
      </w:tr>
      <w:tr w:rsidR="00FA7B24" w:rsidRPr="00AB4AF2" w14:paraId="240B905A" w14:textId="77777777" w:rsidTr="008E643B">
        <w:trPr>
          <w:trHeight w:val="57"/>
        </w:trPr>
        <w:tc>
          <w:tcPr>
            <w:tcW w:w="6663" w:type="dxa"/>
            <w:shd w:val="clear" w:color="auto" w:fill="FFFFFF" w:themeFill="background1"/>
          </w:tcPr>
          <w:p w14:paraId="065DF7C4" w14:textId="49361907" w:rsidR="00FA7B24" w:rsidRPr="00AB4AF2" w:rsidRDefault="00FA7B24" w:rsidP="00337038">
            <w:pPr>
              <w:suppressLineNumbers/>
              <w:tabs>
                <w:tab w:val="left" w:pos="597"/>
              </w:tabs>
              <w:suppressAutoHyphens/>
              <w:spacing w:before="40" w:after="80"/>
              <w:jc w:val="left"/>
              <w:rPr>
                <w:rFonts w:cs="Angsana New"/>
                <w:sz w:val="20"/>
                <w:szCs w:val="20"/>
              </w:rPr>
            </w:pPr>
            <w:r>
              <w:rPr>
                <w:sz w:val="20"/>
              </w:rPr>
              <w:t>4.7</w:t>
            </w:r>
            <w:r>
              <w:rPr>
                <w:sz w:val="20"/>
              </w:rPr>
              <w:tab/>
              <w:t xml:space="preserve">Promover la producción conjunta, por parte de pueblos indígenas y comunidades locales, científicos y otros interesados, de nuevos conocimientos necesarios para la resiliencia, adaptación y continuación de prácticas de utilización consuetudinaria sostenible y conservación de la diversidad biológica, en un contexto de acelerados cambios en el medio ambiente, como el cambio climático, el cambio en el uso de la tierra y los mares, las especies exóticas invasoras y la contaminación. </w:t>
            </w:r>
          </w:p>
        </w:tc>
        <w:tc>
          <w:tcPr>
            <w:tcW w:w="2126" w:type="dxa"/>
            <w:shd w:val="clear" w:color="auto" w:fill="FFFFFF" w:themeFill="background1"/>
          </w:tcPr>
          <w:p w14:paraId="5D99DC46" w14:textId="3B6AF28B" w:rsidR="00FA7B24" w:rsidRPr="00AB4AF2" w:rsidRDefault="00FA7B24" w:rsidP="00AE3C30">
            <w:pPr>
              <w:suppressLineNumbers/>
              <w:suppressAutoHyphens/>
              <w:spacing w:before="40" w:after="80"/>
              <w:jc w:val="left"/>
              <w:rPr>
                <w:rFonts w:eastAsia="Calibri" w:cs="Angsana New"/>
                <w:kern w:val="22"/>
                <w:sz w:val="20"/>
                <w:szCs w:val="20"/>
              </w:rPr>
            </w:pPr>
            <w:r>
              <w:rPr>
                <w:sz w:val="20"/>
              </w:rPr>
              <w:t>Secretaría y Partes</w:t>
            </w:r>
          </w:p>
        </w:tc>
      </w:tr>
      <w:tr w:rsidR="00FA7B24" w:rsidRPr="00AB4AF2" w14:paraId="099051F5" w14:textId="77777777" w:rsidTr="008E643B">
        <w:trPr>
          <w:trHeight w:val="57"/>
        </w:trPr>
        <w:tc>
          <w:tcPr>
            <w:tcW w:w="6663" w:type="dxa"/>
            <w:shd w:val="clear" w:color="auto" w:fill="FFFFFF" w:themeFill="background1"/>
          </w:tcPr>
          <w:p w14:paraId="6AAD881C" w14:textId="77777777"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4.8</w:t>
            </w:r>
            <w:r>
              <w:rPr>
                <w:sz w:val="20"/>
              </w:rPr>
              <w:tab/>
              <w:t>Elaborar junto con los pueblos indígenas y las comunidades locales materiales de comunicación, educación y conciencia pública que sean pertinentes para todos los elementos y tareas del presente programa de trabajo, incluidas las lenguas de los pueblos indígenas y las comunidades locales.</w:t>
            </w:r>
          </w:p>
        </w:tc>
        <w:tc>
          <w:tcPr>
            <w:tcW w:w="2126" w:type="dxa"/>
            <w:shd w:val="clear" w:color="auto" w:fill="FFFFFF" w:themeFill="background1"/>
          </w:tcPr>
          <w:p w14:paraId="1E4B9BF3" w14:textId="5BDEA297" w:rsidR="00FA7B24" w:rsidRPr="00AB4AF2" w:rsidRDefault="00FA7B24" w:rsidP="00337038">
            <w:pPr>
              <w:suppressLineNumbers/>
              <w:suppressAutoHyphens/>
              <w:spacing w:before="40" w:after="80"/>
              <w:jc w:val="left"/>
              <w:rPr>
                <w:rFonts w:cs="Angsana New"/>
                <w:kern w:val="22"/>
                <w:sz w:val="20"/>
                <w:szCs w:val="20"/>
              </w:rPr>
            </w:pPr>
            <w:r>
              <w:rPr>
                <w:sz w:val="20"/>
              </w:rPr>
              <w:t>Órgano Subsidiario sobre el Artículo 8 j) y Partes</w:t>
            </w:r>
          </w:p>
        </w:tc>
      </w:tr>
      <w:tr w:rsidR="00FA7B24" w:rsidRPr="00AB4AF2" w14:paraId="4E5BA1D2" w14:textId="77777777" w:rsidTr="00337038">
        <w:trPr>
          <w:trHeight w:val="57"/>
        </w:trPr>
        <w:tc>
          <w:tcPr>
            <w:tcW w:w="8789" w:type="dxa"/>
            <w:gridSpan w:val="2"/>
            <w:shd w:val="clear" w:color="auto" w:fill="FFFFFF" w:themeFill="background1"/>
          </w:tcPr>
          <w:p w14:paraId="4EFCDC57" w14:textId="73B9DD61" w:rsidR="00FA7B24" w:rsidRPr="00AB4AF2" w:rsidRDefault="00FA7B24" w:rsidP="00337038">
            <w:pPr>
              <w:keepNext/>
              <w:suppressLineNumbers/>
              <w:suppressAutoHyphens/>
              <w:spacing w:before="40" w:after="80"/>
              <w:jc w:val="left"/>
              <w:rPr>
                <w:rFonts w:ascii="Times New Roman Bold" w:hAnsi="Times New Roman Bold" w:cs="Times New Roman Bold" w:hint="eastAsia"/>
                <w:b/>
                <w:bCs/>
                <w:caps/>
                <w:snapToGrid w:val="0"/>
                <w:sz w:val="20"/>
                <w:szCs w:val="20"/>
              </w:rPr>
            </w:pPr>
            <w:r>
              <w:rPr>
                <w:b/>
                <w:sz w:val="20"/>
              </w:rPr>
              <w:t>Elemento 5.</w:t>
            </w:r>
            <w:r>
              <w:rPr>
                <w:rFonts w:ascii="Times New Roman Bold" w:hAnsi="Times New Roman Bold"/>
                <w:b/>
                <w:caps/>
                <w:snapToGrid w:val="0"/>
                <w:sz w:val="20"/>
              </w:rPr>
              <w:t xml:space="preserve"> </w:t>
            </w:r>
            <w:r>
              <w:rPr>
                <w:rFonts w:ascii="Times New Roman Bold" w:hAnsi="Times New Roman Bold"/>
                <w:b/>
                <w:snapToGrid w:val="0"/>
                <w:sz w:val="20"/>
              </w:rPr>
              <w:t>Fortalecimiento de la aplicación y seguimiento de los progresos realizados</w:t>
            </w:r>
          </w:p>
        </w:tc>
      </w:tr>
      <w:tr w:rsidR="00FA7B24" w:rsidRPr="00AB4AF2" w14:paraId="5B36EA54" w14:textId="77777777" w:rsidTr="00337038">
        <w:trPr>
          <w:trHeight w:val="57"/>
        </w:trPr>
        <w:tc>
          <w:tcPr>
            <w:tcW w:w="8789" w:type="dxa"/>
            <w:gridSpan w:val="2"/>
            <w:shd w:val="clear" w:color="auto" w:fill="FFFFFF" w:themeFill="background1"/>
          </w:tcPr>
          <w:p w14:paraId="19737719" w14:textId="07105586" w:rsidR="00FA7B24" w:rsidRPr="00AB4AF2" w:rsidRDefault="00FA7B24" w:rsidP="00337038">
            <w:pPr>
              <w:spacing w:before="40" w:after="80"/>
              <w:jc w:val="left"/>
              <w:rPr>
                <w:rFonts w:cs="Angsana New"/>
                <w:i/>
                <w:iCs/>
                <w:sz w:val="20"/>
                <w:szCs w:val="20"/>
              </w:rPr>
            </w:pPr>
            <w:r>
              <w:rPr>
                <w:i/>
                <w:sz w:val="20"/>
              </w:rPr>
              <w:t>Contribuir a la implementación del Marco Mundial de Biodiversidad de Kunming-Montreal mediante la aplicación plena y efectiva de decisiones, principios y directrices que sean pertinentes para los pueblos indígenas y las comunidades locales, y reforzar la integración del artículo 8 j) y otras disposiciones del Convenio en la labor realizada en el contexto del Convenio y sus Protocolos.</w:t>
            </w:r>
          </w:p>
        </w:tc>
      </w:tr>
      <w:tr w:rsidR="00FA7B24" w:rsidRPr="00AB4AF2" w14:paraId="22EEF3D3" w14:textId="77777777" w:rsidTr="008E643B">
        <w:trPr>
          <w:trHeight w:val="57"/>
        </w:trPr>
        <w:tc>
          <w:tcPr>
            <w:tcW w:w="6663" w:type="dxa"/>
            <w:shd w:val="clear" w:color="auto" w:fill="FFFFFF" w:themeFill="background1"/>
          </w:tcPr>
          <w:p w14:paraId="64C872E1" w14:textId="77777777" w:rsidR="00FA7B24" w:rsidRPr="00AB4AF2" w:rsidRDefault="00FA7B24" w:rsidP="00337038">
            <w:pPr>
              <w:suppressLineNumbers/>
              <w:tabs>
                <w:tab w:val="left" w:pos="597"/>
              </w:tabs>
              <w:suppressAutoHyphens/>
              <w:spacing w:before="40" w:after="80"/>
              <w:jc w:val="left"/>
              <w:rPr>
                <w:rFonts w:cs="Angsana New"/>
                <w:i/>
                <w:iCs/>
                <w:kern w:val="22"/>
                <w:sz w:val="20"/>
                <w:szCs w:val="20"/>
              </w:rPr>
            </w:pPr>
            <w:r>
              <w:rPr>
                <w:sz w:val="20"/>
              </w:rPr>
              <w:t>5.1</w:t>
            </w:r>
            <w:r>
              <w:rPr>
                <w:sz w:val="20"/>
              </w:rPr>
              <w:tab/>
              <w:t xml:space="preserve">Promover, a nivel nacional, la aplicación, implementación y seguimiento más amplios de los planes de acción, directrices y principios adoptados, tales como: </w:t>
            </w:r>
          </w:p>
          <w:p w14:paraId="78EBFDD2" w14:textId="5E30527D" w:rsidR="00FA7B24" w:rsidRPr="00AB4AF2" w:rsidRDefault="00FA7B24" w:rsidP="00002DE8">
            <w:pPr>
              <w:suppressLineNumbers/>
              <w:tabs>
                <w:tab w:val="left" w:pos="1021"/>
              </w:tabs>
              <w:suppressAutoHyphens/>
              <w:spacing w:before="40" w:after="80"/>
              <w:ind w:firstLine="510"/>
              <w:jc w:val="left"/>
              <w:rPr>
                <w:rFonts w:cs="Angsana New"/>
                <w:i/>
                <w:iCs/>
                <w:kern w:val="22"/>
                <w:sz w:val="20"/>
                <w:szCs w:val="20"/>
              </w:rPr>
            </w:pPr>
            <w:r>
              <w:rPr>
                <w:sz w:val="20"/>
              </w:rPr>
              <w:t>a)</w:t>
            </w:r>
            <w:r>
              <w:rPr>
                <w:sz w:val="20"/>
              </w:rPr>
              <w:tab/>
              <w:t>El Glosario voluntario de términos y conceptos clave en el contexto del artículo 8 j) y disposiciones conexas del Convenio</w:t>
            </w:r>
            <w:r w:rsidRPr="00AB4AF2">
              <w:rPr>
                <w:rStyle w:val="FootnoteReference"/>
                <w:rFonts w:cs="Angsana New"/>
                <w:kern w:val="22"/>
                <w:sz w:val="20"/>
                <w:szCs w:val="20"/>
              </w:rPr>
              <w:footnoteReference w:id="20"/>
            </w:r>
            <w:r>
              <w:rPr>
                <w:sz w:val="20"/>
              </w:rPr>
              <w:t>;</w:t>
            </w:r>
          </w:p>
          <w:p w14:paraId="10756A90" w14:textId="796A011C" w:rsidR="00FA7B24" w:rsidRPr="00AB4AF2" w:rsidRDefault="00FA7B24" w:rsidP="00002DE8">
            <w:pPr>
              <w:suppressLineNumbers/>
              <w:tabs>
                <w:tab w:val="left" w:pos="1021"/>
              </w:tabs>
              <w:suppressAutoHyphens/>
              <w:spacing w:before="40" w:after="80"/>
              <w:ind w:firstLine="510"/>
              <w:jc w:val="left"/>
              <w:rPr>
                <w:rFonts w:cs="Angsana New"/>
                <w:kern w:val="22"/>
                <w:sz w:val="20"/>
                <w:szCs w:val="20"/>
              </w:rPr>
            </w:pPr>
            <w:r>
              <w:rPr>
                <w:sz w:val="20"/>
              </w:rPr>
              <w:t>b)</w:t>
            </w:r>
            <w:r>
              <w:rPr>
                <w:sz w:val="20"/>
              </w:rPr>
              <w:tab/>
              <w:t>Las Directrices Akwé: Kon Voluntarias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a esos lugares</w:t>
            </w:r>
            <w:r w:rsidRPr="00AB4AF2">
              <w:rPr>
                <w:rStyle w:val="FootnoteReference"/>
                <w:rFonts w:cs="Angsana New"/>
                <w:kern w:val="22"/>
                <w:sz w:val="20"/>
                <w:szCs w:val="20"/>
              </w:rPr>
              <w:footnoteReference w:id="21"/>
            </w:r>
            <w:r>
              <w:rPr>
                <w:sz w:val="20"/>
              </w:rPr>
              <w:t>;</w:t>
            </w:r>
          </w:p>
          <w:p w14:paraId="0385C0CD" w14:textId="3EFB593F" w:rsidR="00FA7B24" w:rsidRPr="00AB4AF2" w:rsidRDefault="00FA7B24" w:rsidP="00002DE8">
            <w:pPr>
              <w:suppressLineNumbers/>
              <w:tabs>
                <w:tab w:val="left" w:pos="1021"/>
              </w:tabs>
              <w:suppressAutoHyphens/>
              <w:spacing w:before="40" w:after="80"/>
              <w:ind w:firstLine="510"/>
              <w:jc w:val="left"/>
              <w:rPr>
                <w:rFonts w:cs="Angsana New"/>
                <w:kern w:val="22"/>
                <w:sz w:val="20"/>
                <w:szCs w:val="20"/>
              </w:rPr>
            </w:pPr>
            <w:r>
              <w:rPr>
                <w:sz w:val="20"/>
              </w:rPr>
              <w:t>c)</w:t>
            </w:r>
            <w:r>
              <w:rPr>
                <w:sz w:val="20"/>
              </w:rPr>
              <w:tab/>
              <w:t xml:space="preserve">El Código de Conducta Ética </w:t>
            </w:r>
            <w:proofErr w:type="gramStart"/>
            <w:r>
              <w:rPr>
                <w:sz w:val="20"/>
              </w:rPr>
              <w:t>Tkarihwaié:ri</w:t>
            </w:r>
            <w:proofErr w:type="gramEnd"/>
            <w:r>
              <w:rPr>
                <w:sz w:val="20"/>
              </w:rPr>
              <w:t xml:space="preserve"> para Asegurar el Respeto al Patrimonio Cultural e Intelectual de las Comunidades Indígenas y Locales</w:t>
            </w:r>
            <w:r w:rsidRPr="00AB4AF2">
              <w:rPr>
                <w:rStyle w:val="FootnoteReference"/>
                <w:rFonts w:cs="Angsana New"/>
                <w:kern w:val="22"/>
                <w:sz w:val="20"/>
                <w:szCs w:val="20"/>
              </w:rPr>
              <w:footnoteReference w:id="22"/>
            </w:r>
            <w:r>
              <w:rPr>
                <w:sz w:val="20"/>
              </w:rPr>
              <w:t>;</w:t>
            </w:r>
          </w:p>
          <w:p w14:paraId="3D422B93" w14:textId="687ECE15" w:rsidR="00FA7B24" w:rsidRPr="00AB4AF2" w:rsidRDefault="00FA7B24" w:rsidP="00002DE8">
            <w:pPr>
              <w:suppressLineNumbers/>
              <w:tabs>
                <w:tab w:val="left" w:pos="1021"/>
              </w:tabs>
              <w:suppressAutoHyphens/>
              <w:spacing w:before="40" w:after="80"/>
              <w:ind w:firstLine="510"/>
              <w:jc w:val="left"/>
              <w:rPr>
                <w:rFonts w:cs="Angsana New"/>
                <w:color w:val="000000"/>
                <w:kern w:val="18"/>
                <w:sz w:val="20"/>
                <w:szCs w:val="20"/>
              </w:rPr>
            </w:pPr>
            <w:r>
              <w:rPr>
                <w:sz w:val="20"/>
              </w:rPr>
              <w:t>d)</w:t>
            </w:r>
            <w:r>
              <w:rPr>
                <w:sz w:val="20"/>
              </w:rPr>
              <w:tab/>
              <w:t>El Plan de Acción sobre Utilización Consuetudinaria Sostenible de la Diversidad Biológica;</w:t>
            </w:r>
          </w:p>
          <w:p w14:paraId="2E8E7B99" w14:textId="77777777" w:rsidR="00FA7B24" w:rsidRPr="00AB4AF2" w:rsidRDefault="00FA7B24" w:rsidP="00002DE8">
            <w:pPr>
              <w:suppressLineNumbers/>
              <w:tabs>
                <w:tab w:val="left" w:pos="1021"/>
              </w:tabs>
              <w:suppressAutoHyphens/>
              <w:spacing w:before="40" w:after="80"/>
              <w:ind w:firstLine="510"/>
              <w:jc w:val="left"/>
              <w:rPr>
                <w:rFonts w:cs="Angsana New"/>
                <w:kern w:val="22"/>
                <w:sz w:val="20"/>
                <w:szCs w:val="20"/>
              </w:rPr>
            </w:pPr>
            <w:r>
              <w:rPr>
                <w:sz w:val="20"/>
              </w:rPr>
              <w:t>e)</w:t>
            </w:r>
            <w:r>
              <w:rPr>
                <w:sz w:val="20"/>
              </w:rPr>
              <w:tab/>
              <w:t>Las Directrices Voluntarias Mo’otz Kuxtal;</w:t>
            </w:r>
          </w:p>
          <w:p w14:paraId="2B286437" w14:textId="748B7A7F" w:rsidR="00FA7B24" w:rsidRPr="00AB4AF2" w:rsidRDefault="00FA7B24" w:rsidP="00002DE8">
            <w:pPr>
              <w:suppressLineNumbers/>
              <w:tabs>
                <w:tab w:val="left" w:pos="1021"/>
              </w:tabs>
              <w:suppressAutoHyphens/>
              <w:spacing w:before="40" w:after="80"/>
              <w:ind w:firstLine="510"/>
              <w:jc w:val="left"/>
              <w:rPr>
                <w:rFonts w:cs="Angsana New"/>
                <w:kern w:val="22"/>
                <w:sz w:val="20"/>
                <w:szCs w:val="20"/>
              </w:rPr>
            </w:pPr>
            <w:r>
              <w:rPr>
                <w:sz w:val="20"/>
              </w:rPr>
              <w:t>f)</w:t>
            </w:r>
            <w:r>
              <w:rPr>
                <w:sz w:val="20"/>
              </w:rPr>
              <w:tab/>
              <w:t>Las Directrices Voluntarias Rutzolijirisaxik para la Repatriación de Conocimientos Tradicionales Pertinentes para la Conservación y la Utilización Sostenible de la Diversidad Biológica</w:t>
            </w:r>
            <w:r w:rsidRPr="00AB4AF2">
              <w:rPr>
                <w:rStyle w:val="FootnoteReference"/>
                <w:rFonts w:cs="Angsana New"/>
                <w:kern w:val="22"/>
                <w:sz w:val="20"/>
                <w:szCs w:val="20"/>
              </w:rPr>
              <w:footnoteReference w:id="23"/>
            </w:r>
            <w:r>
              <w:rPr>
                <w:sz w:val="20"/>
              </w:rPr>
              <w:t xml:space="preserve">; </w:t>
            </w:r>
          </w:p>
          <w:p w14:paraId="47995E55" w14:textId="450DF5C4" w:rsidR="00FA7B24" w:rsidRPr="00AB4AF2" w:rsidRDefault="00FA7B24" w:rsidP="00002DE8">
            <w:pPr>
              <w:suppressLineNumbers/>
              <w:tabs>
                <w:tab w:val="left" w:pos="1021"/>
              </w:tabs>
              <w:suppressAutoHyphens/>
              <w:spacing w:before="40" w:after="80"/>
              <w:ind w:firstLine="510"/>
              <w:jc w:val="left"/>
              <w:rPr>
                <w:rFonts w:cs="Angsana New"/>
                <w:kern w:val="22"/>
                <w:sz w:val="20"/>
                <w:szCs w:val="20"/>
              </w:rPr>
            </w:pPr>
            <w:r>
              <w:rPr>
                <w:sz w:val="20"/>
              </w:rPr>
              <w:t>g)</w:t>
            </w:r>
            <w:r>
              <w:rPr>
                <w:sz w:val="20"/>
              </w:rPr>
              <w:tab/>
              <w:t>Las Directrices voluntarias sobre salvaguardias en mecanismos de financiación de la diversidad biológica</w:t>
            </w:r>
            <w:r w:rsidRPr="00AB4AF2">
              <w:rPr>
                <w:rStyle w:val="FootnoteReference"/>
                <w:rFonts w:cs="Angsana New"/>
                <w:kern w:val="22"/>
                <w:sz w:val="20"/>
                <w:szCs w:val="20"/>
              </w:rPr>
              <w:footnoteReference w:id="24"/>
            </w:r>
            <w:r>
              <w:rPr>
                <w:sz w:val="20"/>
              </w:rPr>
              <w:t>;</w:t>
            </w:r>
          </w:p>
          <w:p w14:paraId="61C4C03D" w14:textId="1B57ED01" w:rsidR="00FA7B24" w:rsidRPr="00AB4AF2" w:rsidRDefault="00FA7B24" w:rsidP="00002DE8">
            <w:pPr>
              <w:suppressLineNumbers/>
              <w:tabs>
                <w:tab w:val="left" w:pos="1021"/>
              </w:tabs>
              <w:suppressAutoHyphens/>
              <w:spacing w:before="40" w:after="80"/>
              <w:ind w:firstLine="510"/>
              <w:jc w:val="left"/>
              <w:rPr>
                <w:rFonts w:cs="Angsana New"/>
                <w:kern w:val="22"/>
                <w:sz w:val="20"/>
                <w:szCs w:val="20"/>
              </w:rPr>
            </w:pPr>
            <w:r>
              <w:rPr>
                <w:sz w:val="20"/>
              </w:rPr>
              <w:t>h)</w:t>
            </w:r>
            <w:r>
              <w:rPr>
                <w:sz w:val="20"/>
              </w:rPr>
              <w:tab/>
              <w:t>El Plan de Acción sobre Género (2023-2030);</w:t>
            </w:r>
          </w:p>
          <w:p w14:paraId="540FCA70" w14:textId="439A2F54" w:rsidR="00FA7B24" w:rsidRPr="00AB4AF2" w:rsidRDefault="00FA7B24" w:rsidP="00002DE8">
            <w:pPr>
              <w:suppressLineNumbers/>
              <w:tabs>
                <w:tab w:val="left" w:pos="1021"/>
              </w:tabs>
              <w:suppressAutoHyphens/>
              <w:spacing w:before="40" w:after="80"/>
              <w:ind w:firstLine="510"/>
              <w:jc w:val="left"/>
              <w:rPr>
                <w:rFonts w:cs="Angsana New"/>
                <w:i/>
                <w:iCs/>
                <w:kern w:val="22"/>
                <w:sz w:val="20"/>
                <w:szCs w:val="20"/>
              </w:rPr>
            </w:pPr>
            <w:r>
              <w:rPr>
                <w:sz w:val="20"/>
              </w:rPr>
              <w:lastRenderedPageBreak/>
              <w:t>i)</w:t>
            </w:r>
            <w:r>
              <w:rPr>
                <w:sz w:val="20"/>
              </w:rPr>
              <w:tab/>
              <w:t>Los principios rectores para la evaluación de la contribución de la acción colectiva de los pueblos indígenas y las comunidades locales</w:t>
            </w:r>
            <w:r w:rsidRPr="00AB4AF2">
              <w:rPr>
                <w:rStyle w:val="FootnoteReference"/>
                <w:rFonts w:cs="Angsana New"/>
                <w:kern w:val="22"/>
                <w:sz w:val="20"/>
                <w:szCs w:val="20"/>
              </w:rPr>
              <w:footnoteReference w:id="25"/>
            </w:r>
            <w:r>
              <w:rPr>
                <w:sz w:val="20"/>
              </w:rPr>
              <w:t>.</w:t>
            </w:r>
          </w:p>
        </w:tc>
        <w:tc>
          <w:tcPr>
            <w:tcW w:w="2126" w:type="dxa"/>
            <w:shd w:val="clear" w:color="auto" w:fill="FFFFFF" w:themeFill="background1"/>
          </w:tcPr>
          <w:p w14:paraId="391F64BA" w14:textId="0D167C2A" w:rsidR="00FA7B24" w:rsidRPr="00AB4AF2" w:rsidRDefault="00FA7B24" w:rsidP="00337038">
            <w:pPr>
              <w:suppressLineNumbers/>
              <w:suppressAutoHyphens/>
              <w:spacing w:before="40" w:after="80"/>
              <w:jc w:val="left"/>
              <w:rPr>
                <w:rFonts w:cs="Angsana New"/>
                <w:kern w:val="22"/>
                <w:sz w:val="20"/>
                <w:szCs w:val="20"/>
              </w:rPr>
            </w:pPr>
            <w:r>
              <w:rPr>
                <w:sz w:val="20"/>
              </w:rPr>
              <w:lastRenderedPageBreak/>
              <w:t>Partes, puntos focales nacionales sobre el artículo 8 j) y disposiciones conexas del Convenio</w:t>
            </w:r>
          </w:p>
        </w:tc>
      </w:tr>
      <w:tr w:rsidR="00FA7B24" w:rsidRPr="00AB4AF2" w14:paraId="36E487C5" w14:textId="77777777" w:rsidTr="008E643B">
        <w:trPr>
          <w:trHeight w:val="57"/>
        </w:trPr>
        <w:tc>
          <w:tcPr>
            <w:tcW w:w="6663" w:type="dxa"/>
            <w:shd w:val="clear" w:color="auto" w:fill="FFFFFF" w:themeFill="background1"/>
          </w:tcPr>
          <w:p w14:paraId="440CA75D" w14:textId="77777777" w:rsidR="00FA7B24" w:rsidRPr="00AB4AF2" w:rsidRDefault="00FA7B24" w:rsidP="00337038">
            <w:pPr>
              <w:suppressLineNumbers/>
              <w:tabs>
                <w:tab w:val="left" w:pos="597"/>
              </w:tabs>
              <w:suppressAutoHyphens/>
              <w:spacing w:before="40" w:after="80"/>
              <w:jc w:val="left"/>
              <w:rPr>
                <w:rFonts w:cs="Angsana New"/>
                <w:spacing w:val="-2"/>
                <w:kern w:val="22"/>
                <w:sz w:val="20"/>
                <w:szCs w:val="20"/>
              </w:rPr>
            </w:pPr>
            <w:r>
              <w:rPr>
                <w:sz w:val="20"/>
              </w:rPr>
              <w:t>5.2</w:t>
            </w:r>
            <w:r>
              <w:rPr>
                <w:sz w:val="20"/>
              </w:rPr>
              <w:tab/>
              <w:t>Formular directrices para el establecimiento de sistemas de incentivos innovadores para que los pueblos indígenas y las comunidades locales preserven y mantengan sus conocimientos tradicionales, innovaciones y prácticas, con miras a su aplicación en programas para la conservación y la utilización sostenible de la diversidad biológica.</w:t>
            </w:r>
          </w:p>
        </w:tc>
        <w:tc>
          <w:tcPr>
            <w:tcW w:w="2126" w:type="dxa"/>
            <w:shd w:val="clear" w:color="auto" w:fill="FFFFFF" w:themeFill="background1"/>
          </w:tcPr>
          <w:p w14:paraId="347D8017" w14:textId="031E6592" w:rsidR="00FA7B24" w:rsidRPr="00AB4AF2" w:rsidRDefault="00FA7B24" w:rsidP="00337038">
            <w:pPr>
              <w:suppressLineNumbers/>
              <w:suppressAutoHyphens/>
              <w:spacing w:before="40" w:after="80"/>
              <w:jc w:val="left"/>
              <w:rPr>
                <w:rFonts w:cs="Angsana New"/>
                <w:kern w:val="22"/>
                <w:sz w:val="20"/>
                <w:szCs w:val="20"/>
              </w:rPr>
            </w:pPr>
            <w:r>
              <w:rPr>
                <w:sz w:val="20"/>
              </w:rPr>
              <w:t>Órgano Subsidiario sobre el Artículo 8 j), Partes y otros actores</w:t>
            </w:r>
          </w:p>
        </w:tc>
      </w:tr>
      <w:tr w:rsidR="00FA7B24" w:rsidRPr="00AB4AF2" w14:paraId="2B9677C4" w14:textId="77777777" w:rsidTr="008E643B">
        <w:trPr>
          <w:trHeight w:val="57"/>
        </w:trPr>
        <w:tc>
          <w:tcPr>
            <w:tcW w:w="6663" w:type="dxa"/>
            <w:shd w:val="clear" w:color="auto" w:fill="FFFFFF" w:themeFill="background1"/>
          </w:tcPr>
          <w:p w14:paraId="783971BF" w14:textId="2EF11984" w:rsidR="00FA7B24" w:rsidRPr="00AB4AF2" w:rsidRDefault="00FA7B24" w:rsidP="00337038">
            <w:pPr>
              <w:suppressLineNumbers/>
              <w:tabs>
                <w:tab w:val="left" w:pos="597"/>
              </w:tabs>
              <w:suppressAutoHyphens/>
              <w:spacing w:before="40" w:after="80"/>
              <w:jc w:val="left"/>
              <w:rPr>
                <w:rFonts w:cs="Angsana New"/>
                <w:kern w:val="22"/>
                <w:sz w:val="20"/>
                <w:szCs w:val="20"/>
              </w:rPr>
            </w:pPr>
            <w:r>
              <w:rPr>
                <w:sz w:val="20"/>
              </w:rPr>
              <w:t>5.3</w:t>
            </w:r>
            <w:r>
              <w:rPr>
                <w:sz w:val="20"/>
              </w:rPr>
              <w:tab/>
              <w:t>Intensificar la puesta en práctica de los cuatro indicadores de conocimientos tradicionales</w:t>
            </w:r>
            <w:r w:rsidRPr="00AB4AF2">
              <w:rPr>
                <w:rStyle w:val="FootnoteReference"/>
                <w:rFonts w:cs="Angsana New"/>
                <w:kern w:val="22"/>
                <w:sz w:val="20"/>
                <w:szCs w:val="20"/>
              </w:rPr>
              <w:footnoteReference w:id="26"/>
            </w:r>
            <w:r>
              <w:rPr>
                <w:sz w:val="20"/>
              </w:rPr>
              <w:t xml:space="preserve">, en consonancia con el Programa de Trabajo Conjunto sobre los Vínculos entre la Diversidad Biológica y la Diversidad Cultural, con miras a promover el seguimiento continuo del presente programa de trabajo. </w:t>
            </w:r>
          </w:p>
        </w:tc>
        <w:tc>
          <w:tcPr>
            <w:tcW w:w="2126" w:type="dxa"/>
            <w:shd w:val="clear" w:color="auto" w:fill="FFFFFF" w:themeFill="background1"/>
          </w:tcPr>
          <w:p w14:paraId="410469D1" w14:textId="79F46FB8" w:rsidR="00FA7B24" w:rsidRPr="00AB4AF2" w:rsidRDefault="00FA7B24" w:rsidP="00337038">
            <w:pPr>
              <w:suppressLineNumbers/>
              <w:suppressAutoHyphens/>
              <w:spacing w:before="40" w:after="80"/>
              <w:jc w:val="left"/>
              <w:rPr>
                <w:rFonts w:cs="Angsana New"/>
                <w:kern w:val="22"/>
                <w:sz w:val="20"/>
                <w:szCs w:val="20"/>
              </w:rPr>
            </w:pPr>
            <w:r>
              <w:rPr>
                <w:sz w:val="20"/>
              </w:rPr>
              <w:t>Órgano Subsidiario sobre el Artículo 8 j) y Partes</w:t>
            </w:r>
          </w:p>
        </w:tc>
      </w:tr>
      <w:tr w:rsidR="00FA7B24" w:rsidRPr="00AB4AF2" w14:paraId="65A66804" w14:textId="77777777" w:rsidTr="008E643B">
        <w:trPr>
          <w:trHeight w:val="57"/>
        </w:trPr>
        <w:tc>
          <w:tcPr>
            <w:tcW w:w="6663" w:type="dxa"/>
            <w:shd w:val="clear" w:color="auto" w:fill="FFFFFF" w:themeFill="background1"/>
          </w:tcPr>
          <w:p w14:paraId="467D741E" w14:textId="74687D1A" w:rsidR="00FA7B24" w:rsidRPr="00AB4AF2" w:rsidRDefault="00FA7B24" w:rsidP="00337038">
            <w:pPr>
              <w:suppressLineNumbers/>
              <w:tabs>
                <w:tab w:val="clear" w:pos="567"/>
                <w:tab w:val="left" w:pos="565"/>
              </w:tabs>
              <w:suppressAutoHyphens/>
              <w:spacing w:before="40" w:after="80"/>
              <w:jc w:val="left"/>
              <w:rPr>
                <w:rFonts w:cs="Angsana New"/>
                <w:kern w:val="22"/>
                <w:sz w:val="20"/>
                <w:szCs w:val="20"/>
              </w:rPr>
            </w:pPr>
            <w:r>
              <w:rPr>
                <w:sz w:val="20"/>
              </w:rPr>
              <w:t>5.4</w:t>
            </w:r>
            <w:r>
              <w:rPr>
                <w:sz w:val="20"/>
              </w:rPr>
              <w:tab/>
              <w:t>Revisar y actualizar, según sea necesario, el Glosario voluntario de términos y conceptos clave en el contexto del artículo 8 j) y disposiciones conexas del Convenio a la luz de la adopción del Marco Mundial de Biodiversidad de Kunming-Montreal.</w:t>
            </w:r>
          </w:p>
        </w:tc>
        <w:tc>
          <w:tcPr>
            <w:tcW w:w="2126" w:type="dxa"/>
            <w:shd w:val="clear" w:color="auto" w:fill="FFFFFF" w:themeFill="background1"/>
          </w:tcPr>
          <w:p w14:paraId="55DC7B8A" w14:textId="5BBEF08A" w:rsidR="00FA7B24" w:rsidRPr="00AB4AF2" w:rsidRDefault="00FA7B24" w:rsidP="00337038">
            <w:pPr>
              <w:suppressLineNumbers/>
              <w:suppressAutoHyphens/>
              <w:spacing w:before="40" w:after="80"/>
              <w:jc w:val="left"/>
              <w:rPr>
                <w:rFonts w:cs="Angsana New"/>
                <w:b/>
                <w:bCs/>
                <w:kern w:val="22"/>
                <w:sz w:val="20"/>
                <w:szCs w:val="20"/>
              </w:rPr>
            </w:pPr>
            <w:r>
              <w:rPr>
                <w:sz w:val="20"/>
              </w:rPr>
              <w:t>Órgano Subsidiario sobre el Artículo 8 j)</w:t>
            </w:r>
          </w:p>
        </w:tc>
      </w:tr>
      <w:tr w:rsidR="00FA7B24" w:rsidRPr="00AB4AF2" w14:paraId="3398BA19" w14:textId="77777777" w:rsidTr="00337038">
        <w:trPr>
          <w:trHeight w:val="57"/>
        </w:trPr>
        <w:tc>
          <w:tcPr>
            <w:tcW w:w="8789" w:type="dxa"/>
            <w:gridSpan w:val="2"/>
            <w:shd w:val="clear" w:color="auto" w:fill="FFFFFF" w:themeFill="background1"/>
          </w:tcPr>
          <w:p w14:paraId="3A87B6D4" w14:textId="471EBAAB" w:rsidR="00FA7B24" w:rsidRPr="00AB4AF2" w:rsidRDefault="00FA7B24" w:rsidP="00337038">
            <w:pPr>
              <w:keepNext/>
              <w:tabs>
                <w:tab w:val="left" w:pos="1230"/>
                <w:tab w:val="left" w:pos="1298"/>
              </w:tabs>
              <w:spacing w:before="40" w:after="80"/>
              <w:jc w:val="left"/>
              <w:rPr>
                <w:rFonts w:ascii="Times New Roman Bold" w:hAnsi="Times New Roman Bold" w:cs="Times New Roman Bold" w:hint="eastAsia"/>
                <w:b/>
                <w:bCs/>
                <w:caps/>
                <w:snapToGrid w:val="0"/>
                <w:sz w:val="20"/>
                <w:szCs w:val="20"/>
              </w:rPr>
            </w:pPr>
            <w:r>
              <w:rPr>
                <w:b/>
                <w:sz w:val="20"/>
              </w:rPr>
              <w:t>Elemento 6.</w:t>
            </w:r>
            <w:r>
              <w:rPr>
                <w:rFonts w:ascii="Times New Roman Bold" w:hAnsi="Times New Roman Bold"/>
                <w:b/>
                <w:caps/>
                <w:snapToGrid w:val="0"/>
                <w:sz w:val="20"/>
              </w:rPr>
              <w:t xml:space="preserve"> </w:t>
            </w:r>
            <w:r>
              <w:rPr>
                <w:rFonts w:ascii="Times New Roman Bold" w:hAnsi="Times New Roman Bold"/>
                <w:b/>
                <w:snapToGrid w:val="0"/>
                <w:sz w:val="20"/>
              </w:rPr>
              <w:t>Participación plena y efectiva de los pueblos indígenas y las comunidades locales</w:t>
            </w:r>
          </w:p>
        </w:tc>
      </w:tr>
      <w:tr w:rsidR="00FA7B24" w:rsidRPr="00AB4AF2" w14:paraId="6C99C43B" w14:textId="77777777" w:rsidTr="00337038">
        <w:trPr>
          <w:trHeight w:val="57"/>
        </w:trPr>
        <w:tc>
          <w:tcPr>
            <w:tcW w:w="8789" w:type="dxa"/>
            <w:gridSpan w:val="2"/>
            <w:shd w:val="clear" w:color="auto" w:fill="FFFFFF" w:themeFill="background1"/>
          </w:tcPr>
          <w:p w14:paraId="0B1FDCCC" w14:textId="00EC187A" w:rsidR="00FA7B24" w:rsidRPr="00AB4AF2" w:rsidRDefault="00FA7B24" w:rsidP="00337038">
            <w:pPr>
              <w:spacing w:before="40" w:after="80"/>
              <w:jc w:val="left"/>
              <w:rPr>
                <w:rFonts w:cs="Angsana New"/>
                <w:i/>
                <w:iCs/>
                <w:sz w:val="20"/>
                <w:szCs w:val="20"/>
              </w:rPr>
            </w:pPr>
            <w:bookmarkStart w:id="1" w:name="_Toc118354981"/>
            <w:r>
              <w:rPr>
                <w:i/>
                <w:sz w:val="20"/>
              </w:rPr>
              <w:t>Posibilitar la participación plena y efectiva de los pueblos indígenas y las comunidades locales, incluidas las mujeres, las niñas y la juventud entre ellos, en la toma de decisiones relacionadas con la diversidad biológica y la implementación del Marco Mundial de Biodiversidad de Kunming-Montreal.</w:t>
            </w:r>
          </w:p>
        </w:tc>
      </w:tr>
      <w:tr w:rsidR="00FA7B24" w:rsidRPr="00AB4AF2" w14:paraId="167C4B43" w14:textId="77777777" w:rsidTr="008E643B">
        <w:trPr>
          <w:trHeight w:val="57"/>
        </w:trPr>
        <w:tc>
          <w:tcPr>
            <w:tcW w:w="6663" w:type="dxa"/>
            <w:shd w:val="clear" w:color="auto" w:fill="FFFFFF" w:themeFill="background1"/>
          </w:tcPr>
          <w:p w14:paraId="6209ED23" w14:textId="77777777" w:rsidR="00FA7B24" w:rsidRPr="00AB4AF2" w:rsidRDefault="00FA7B24" w:rsidP="00337038">
            <w:pPr>
              <w:suppressLineNumbers/>
              <w:tabs>
                <w:tab w:val="clear" w:pos="567"/>
                <w:tab w:val="left" w:pos="577"/>
              </w:tabs>
              <w:suppressAutoHyphens/>
              <w:spacing w:before="40" w:after="80"/>
              <w:jc w:val="left"/>
              <w:rPr>
                <w:rFonts w:cs="Angsana New"/>
                <w:kern w:val="22"/>
                <w:sz w:val="20"/>
                <w:szCs w:val="20"/>
              </w:rPr>
            </w:pPr>
            <w:r>
              <w:rPr>
                <w:sz w:val="20"/>
              </w:rPr>
              <w:t>6.1</w:t>
            </w:r>
            <w:r>
              <w:rPr>
                <w:sz w:val="20"/>
              </w:rPr>
              <w:tab/>
              <w:t xml:space="preserve">Poner en práctica y desarrollar más a fondo los mecanismos de participación reforzada utilizados por el Grupo de Trabajo Especial de Composición Abierta entre Períodos de Sesiones sobre el Artículo 8 j) y Disposiciones Conexas del Convenio. </w:t>
            </w:r>
          </w:p>
        </w:tc>
        <w:tc>
          <w:tcPr>
            <w:tcW w:w="2126" w:type="dxa"/>
            <w:shd w:val="clear" w:color="auto" w:fill="FFFFFF" w:themeFill="background1"/>
          </w:tcPr>
          <w:p w14:paraId="31DB5286" w14:textId="7E77A2C3" w:rsidR="00FA7B24" w:rsidRPr="00AB4AF2" w:rsidRDefault="00FA7B24" w:rsidP="00337038">
            <w:pPr>
              <w:suppressLineNumbers/>
              <w:suppressAutoHyphens/>
              <w:spacing w:before="40" w:after="80"/>
              <w:jc w:val="left"/>
              <w:rPr>
                <w:rFonts w:cs="Angsana New"/>
                <w:kern w:val="22"/>
                <w:sz w:val="20"/>
                <w:szCs w:val="20"/>
              </w:rPr>
            </w:pPr>
            <w:r>
              <w:rPr>
                <w:sz w:val="20"/>
              </w:rPr>
              <w:t>Órgano Subsidiario sobre el Artículo 8 j)</w:t>
            </w:r>
          </w:p>
        </w:tc>
      </w:tr>
      <w:tr w:rsidR="00FA7B24" w:rsidRPr="00AB4AF2" w14:paraId="14EE8314" w14:textId="77777777" w:rsidTr="008E643B">
        <w:trPr>
          <w:trHeight w:val="57"/>
        </w:trPr>
        <w:tc>
          <w:tcPr>
            <w:tcW w:w="6663" w:type="dxa"/>
            <w:shd w:val="clear" w:color="auto" w:fill="FFFFFF" w:themeFill="background1"/>
          </w:tcPr>
          <w:p w14:paraId="395FFC97" w14:textId="38F3E828" w:rsidR="00FA7B24" w:rsidRPr="00AB4AF2" w:rsidRDefault="00FA7B24" w:rsidP="00337038">
            <w:pPr>
              <w:suppressLineNumbers/>
              <w:tabs>
                <w:tab w:val="clear" w:pos="567"/>
                <w:tab w:val="left" w:pos="577"/>
              </w:tabs>
              <w:suppressAutoHyphens/>
              <w:spacing w:before="40" w:after="80"/>
              <w:jc w:val="left"/>
              <w:rPr>
                <w:rFonts w:cs="Angsana New"/>
                <w:kern w:val="22"/>
                <w:sz w:val="20"/>
                <w:szCs w:val="20"/>
              </w:rPr>
            </w:pPr>
            <w:r>
              <w:rPr>
                <w:sz w:val="20"/>
              </w:rPr>
              <w:t>6.2</w:t>
            </w:r>
            <w:r>
              <w:rPr>
                <w:sz w:val="20"/>
              </w:rPr>
              <w:tab/>
              <w:t>Garantizar la participación plena y efectiva de los pueblos indígenas y las comunidades locales en la formulación, revisión e implementación de estrategias y planes de acción nacionales en materia de biodiversidad, y reforzar las asociaciones y la colaboración con los pueblos indígenas y las comunidades locales, reconociendo sus acciones y contribuciones colectivas para la aplicación del Convenio.</w:t>
            </w:r>
          </w:p>
        </w:tc>
        <w:tc>
          <w:tcPr>
            <w:tcW w:w="2126" w:type="dxa"/>
            <w:shd w:val="clear" w:color="auto" w:fill="FFFFFF" w:themeFill="background1"/>
          </w:tcPr>
          <w:p w14:paraId="326A0FFD" w14:textId="17DAD956"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73B1EC4E" w14:textId="77777777" w:rsidTr="00337038">
        <w:trPr>
          <w:trHeight w:val="57"/>
        </w:trPr>
        <w:tc>
          <w:tcPr>
            <w:tcW w:w="8789" w:type="dxa"/>
            <w:gridSpan w:val="2"/>
            <w:shd w:val="clear" w:color="auto" w:fill="FFFFFF" w:themeFill="background1"/>
          </w:tcPr>
          <w:p w14:paraId="0933C85D" w14:textId="41D08844" w:rsidR="00FA7B24" w:rsidRPr="00AB4AF2" w:rsidRDefault="00FA7B24" w:rsidP="008D36C1">
            <w:pPr>
              <w:keepNext/>
              <w:suppressLineNumbers/>
              <w:suppressAutoHyphens/>
              <w:spacing w:before="40" w:after="80"/>
              <w:jc w:val="left"/>
              <w:rPr>
                <w:rFonts w:cs="Angsana New"/>
                <w:b/>
                <w:bCs/>
                <w:kern w:val="22"/>
                <w:sz w:val="20"/>
                <w:szCs w:val="20"/>
              </w:rPr>
            </w:pPr>
            <w:r>
              <w:rPr>
                <w:b/>
                <w:sz w:val="20"/>
              </w:rPr>
              <w:t>Elemento 7. Enfoque basado en los derechos humanos</w:t>
            </w:r>
          </w:p>
        </w:tc>
      </w:tr>
      <w:tr w:rsidR="00FA7B24" w:rsidRPr="00AB4AF2" w14:paraId="61DA4AE1" w14:textId="77777777" w:rsidTr="00337038">
        <w:trPr>
          <w:trHeight w:val="57"/>
        </w:trPr>
        <w:tc>
          <w:tcPr>
            <w:tcW w:w="8789" w:type="dxa"/>
            <w:gridSpan w:val="2"/>
            <w:shd w:val="clear" w:color="auto" w:fill="FFFFFF" w:themeFill="background1"/>
          </w:tcPr>
          <w:p w14:paraId="5CDC3184" w14:textId="7808723D" w:rsidR="00FA7B24" w:rsidRPr="00AB4AF2" w:rsidRDefault="00FA7B24" w:rsidP="00FA4895">
            <w:pPr>
              <w:keepNext/>
              <w:spacing w:before="40" w:after="80"/>
              <w:jc w:val="left"/>
              <w:rPr>
                <w:rFonts w:cs="Angsana New"/>
                <w:i/>
                <w:iCs/>
                <w:kern w:val="22"/>
                <w:sz w:val="20"/>
                <w:szCs w:val="20"/>
              </w:rPr>
            </w:pPr>
            <w:r>
              <w:rPr>
                <w:i/>
                <w:sz w:val="20"/>
              </w:rPr>
              <w:t>Contribuir al fortalecimiento de los derechos de los pueblos indígenas y las comunidades locales en lo que respecta a la conservación y la utilización sostenible de la diversidad biológica, en consonancia con un enfoque basado en los derechos humanos, de acuerdo con el Marco Mundial de Biodiversidad de Kunming-Montreal.</w:t>
            </w:r>
          </w:p>
        </w:tc>
      </w:tr>
      <w:bookmarkEnd w:id="1"/>
      <w:tr w:rsidR="00FA7B24" w:rsidRPr="00AB4AF2" w14:paraId="4D134EFC" w14:textId="77777777" w:rsidTr="008E643B">
        <w:trPr>
          <w:trHeight w:val="57"/>
        </w:trPr>
        <w:tc>
          <w:tcPr>
            <w:tcW w:w="6663" w:type="dxa"/>
            <w:shd w:val="clear" w:color="auto" w:fill="FFFFFF" w:themeFill="background1"/>
          </w:tcPr>
          <w:p w14:paraId="0E778BC8" w14:textId="4AD17100" w:rsidR="00FA7B24" w:rsidRPr="00AB4AF2" w:rsidRDefault="00FA7B24" w:rsidP="00337038">
            <w:pPr>
              <w:suppressLineNumbers/>
              <w:tabs>
                <w:tab w:val="left" w:pos="597"/>
              </w:tabs>
              <w:suppressAutoHyphens/>
              <w:spacing w:before="40" w:after="80"/>
              <w:jc w:val="left"/>
              <w:rPr>
                <w:rFonts w:cs="Angsana New"/>
                <w:b/>
                <w:bCs/>
                <w:kern w:val="22"/>
                <w:sz w:val="20"/>
                <w:szCs w:val="20"/>
              </w:rPr>
            </w:pPr>
            <w:r>
              <w:rPr>
                <w:sz w:val="20"/>
              </w:rPr>
              <w:t>7.1</w:t>
            </w:r>
            <w:r>
              <w:rPr>
                <w:sz w:val="20"/>
              </w:rPr>
              <w:tab/>
              <w:t>En colaboración con los órganos pertinentes de las Naciones Unidas, así como con los pueblos indígenas y las comunidades locales, elaborar directrices para apoyar la promoción de las contribuciones de los pueblos indígenas y las comunidades locales a la conservación y la utilización sostenible de la diversidad biológica, en consonancia con un enfoque basado en los derechos humanos, de acuerdo con las obligaciones e instrumentos internacionales pertinentes.</w:t>
            </w:r>
          </w:p>
        </w:tc>
        <w:tc>
          <w:tcPr>
            <w:tcW w:w="2126" w:type="dxa"/>
            <w:shd w:val="clear" w:color="auto" w:fill="FFFFFF" w:themeFill="background1"/>
          </w:tcPr>
          <w:p w14:paraId="1B3A3CAB" w14:textId="78D5F3F6" w:rsidR="00FA7B24" w:rsidRPr="00FA4895" w:rsidRDefault="00FA7B24" w:rsidP="00337038">
            <w:pPr>
              <w:suppressLineNumbers/>
              <w:suppressAutoHyphens/>
              <w:spacing w:before="40" w:after="80"/>
              <w:jc w:val="left"/>
              <w:rPr>
                <w:kern w:val="22"/>
                <w:sz w:val="20"/>
                <w:szCs w:val="20"/>
              </w:rPr>
            </w:pPr>
            <w:r>
              <w:rPr>
                <w:sz w:val="20"/>
              </w:rPr>
              <w:t>Órgano Subsidiario sobre el Artículo 8 j)</w:t>
            </w:r>
          </w:p>
        </w:tc>
      </w:tr>
      <w:tr w:rsidR="00FA7B24" w:rsidRPr="00AB4AF2" w14:paraId="193162A8" w14:textId="77777777" w:rsidTr="008E643B">
        <w:trPr>
          <w:trHeight w:val="57"/>
        </w:trPr>
        <w:tc>
          <w:tcPr>
            <w:tcW w:w="6663" w:type="dxa"/>
            <w:shd w:val="clear" w:color="auto" w:fill="FFFFFF" w:themeFill="background1"/>
          </w:tcPr>
          <w:p w14:paraId="78C9F2B5" w14:textId="06B33E38" w:rsidR="00FA7B24" w:rsidRPr="00AB4AF2" w:rsidRDefault="00FA7B24" w:rsidP="00337038">
            <w:pPr>
              <w:suppressLineNumbers/>
              <w:suppressAutoHyphens/>
              <w:spacing w:before="40" w:after="80"/>
              <w:jc w:val="left"/>
              <w:rPr>
                <w:rFonts w:cs="Angsana New"/>
                <w:kern w:val="22"/>
                <w:sz w:val="20"/>
                <w:szCs w:val="20"/>
              </w:rPr>
            </w:pPr>
            <w:r>
              <w:rPr>
                <w:sz w:val="20"/>
              </w:rPr>
              <w:t>7.2</w:t>
            </w:r>
            <w:r>
              <w:rPr>
                <w:sz w:val="20"/>
              </w:rPr>
              <w:tab/>
              <w:t>Apoyar y promover, según proceda, la tenencia tradicional de la tierra</w:t>
            </w:r>
            <w:r w:rsidRPr="00AB4AF2">
              <w:rPr>
                <w:rFonts w:cs="Angsana New"/>
                <w:sz w:val="20"/>
                <w:szCs w:val="20"/>
                <w:vertAlign w:val="superscript"/>
              </w:rPr>
              <w:footnoteReference w:id="27"/>
            </w:r>
            <w:r>
              <w:rPr>
                <w:sz w:val="20"/>
              </w:rPr>
              <w:t xml:space="preserve"> y garantizar la tenencia de la tierra para los pueblos indígenas y las comunidades locales para la conservación y utilización sostenible de la diversidad biológica, de conformidad con la legislación nacional.</w:t>
            </w:r>
          </w:p>
        </w:tc>
        <w:tc>
          <w:tcPr>
            <w:tcW w:w="2126" w:type="dxa"/>
            <w:shd w:val="clear" w:color="auto" w:fill="FFFFFF" w:themeFill="background1"/>
          </w:tcPr>
          <w:p w14:paraId="76710FCC" w14:textId="77777777" w:rsidR="00FA7B24" w:rsidRPr="00AB4AF2" w:rsidRDefault="00FA7B24" w:rsidP="00337038">
            <w:pPr>
              <w:suppressLineNumbers/>
              <w:suppressAutoHyphens/>
              <w:spacing w:before="40" w:after="80"/>
              <w:jc w:val="left"/>
              <w:rPr>
                <w:rFonts w:cs="Angsana New"/>
                <w:kern w:val="22"/>
                <w:sz w:val="20"/>
                <w:szCs w:val="20"/>
              </w:rPr>
            </w:pPr>
            <w:r>
              <w:rPr>
                <w:sz w:val="20"/>
              </w:rPr>
              <w:t>Partes</w:t>
            </w:r>
          </w:p>
        </w:tc>
      </w:tr>
      <w:tr w:rsidR="00FA7B24" w:rsidRPr="00AB4AF2" w14:paraId="22A714CE" w14:textId="77777777" w:rsidTr="008E643B">
        <w:trPr>
          <w:trHeight w:val="57"/>
        </w:trPr>
        <w:tc>
          <w:tcPr>
            <w:tcW w:w="6663" w:type="dxa"/>
            <w:shd w:val="clear" w:color="auto" w:fill="FFFFFF" w:themeFill="background1"/>
          </w:tcPr>
          <w:p w14:paraId="7BB50498" w14:textId="0962C1E6" w:rsidR="00FA7B24" w:rsidRPr="00AB4AF2" w:rsidRDefault="00FA7B24" w:rsidP="00337038">
            <w:pPr>
              <w:suppressLineNumbers/>
              <w:suppressAutoHyphens/>
              <w:spacing w:before="40" w:after="80"/>
              <w:jc w:val="left"/>
              <w:rPr>
                <w:rFonts w:cs="Angsana New"/>
                <w:sz w:val="20"/>
                <w:szCs w:val="20"/>
              </w:rPr>
            </w:pPr>
            <w:r>
              <w:rPr>
                <w:sz w:val="20"/>
              </w:rPr>
              <w:lastRenderedPageBreak/>
              <w:t>7.3</w:t>
            </w:r>
            <w:r>
              <w:rPr>
                <w:sz w:val="20"/>
              </w:rPr>
              <w:tab/>
              <w:t>Elaborar directrices sobre la puesta en práctica de la meta 22 del Marco, incluida la protección plena de los defensores de los derechos humanos ambientales, en particular la protección de las mujeres de todas las formas de discriminación y violencia de género, en relación con el control de la propiedad y el acceso a la utilización sostenible y la conservación de la diversidad biológica, tal como se contempla en el Plan de Acción sobre el Género (2023-2030).</w:t>
            </w:r>
          </w:p>
        </w:tc>
        <w:tc>
          <w:tcPr>
            <w:tcW w:w="2126" w:type="dxa"/>
            <w:shd w:val="clear" w:color="auto" w:fill="FFFFFF" w:themeFill="background1"/>
          </w:tcPr>
          <w:p w14:paraId="6A7E2983" w14:textId="472C0FB0" w:rsidR="00FA7B24" w:rsidRPr="00FA4895" w:rsidRDefault="00FA7B24" w:rsidP="00337038">
            <w:pPr>
              <w:suppressLineNumbers/>
              <w:suppressAutoHyphens/>
              <w:spacing w:before="40" w:after="80"/>
              <w:jc w:val="left"/>
              <w:rPr>
                <w:sz w:val="20"/>
                <w:szCs w:val="20"/>
              </w:rPr>
            </w:pPr>
            <w:r>
              <w:rPr>
                <w:sz w:val="20"/>
              </w:rPr>
              <w:t>Órgano Subsidiario sobre el Artículo 8 j) y Secretaría</w:t>
            </w:r>
          </w:p>
        </w:tc>
      </w:tr>
      <w:tr w:rsidR="00FA7B24" w:rsidRPr="00AB4AF2" w14:paraId="6EA234AD" w14:textId="77777777" w:rsidTr="00337038">
        <w:trPr>
          <w:trHeight w:val="57"/>
        </w:trPr>
        <w:tc>
          <w:tcPr>
            <w:tcW w:w="8789" w:type="dxa"/>
            <w:gridSpan w:val="2"/>
            <w:shd w:val="clear" w:color="auto" w:fill="FFFFFF" w:themeFill="background1"/>
          </w:tcPr>
          <w:p w14:paraId="7687A577" w14:textId="0062AD75" w:rsidR="00FA7B24" w:rsidRPr="00AB4AF2" w:rsidRDefault="00FA7B24" w:rsidP="00337038">
            <w:pPr>
              <w:suppressLineNumbers/>
              <w:suppressAutoHyphens/>
              <w:spacing w:before="40" w:after="80"/>
              <w:jc w:val="left"/>
              <w:rPr>
                <w:rFonts w:cs="Angsana New"/>
                <w:b/>
                <w:bCs/>
                <w:kern w:val="22"/>
                <w:sz w:val="20"/>
                <w:szCs w:val="20"/>
              </w:rPr>
            </w:pPr>
            <w:r>
              <w:rPr>
                <w:b/>
                <w:sz w:val="20"/>
              </w:rPr>
              <w:t>Elemento 8. Acceso, incluido el acceso directo, a financiación para los pueblos indígenas y las comunidades locales para la conservación, restauración y utilización sostenible de la diversidad biológica</w:t>
            </w:r>
          </w:p>
        </w:tc>
      </w:tr>
      <w:tr w:rsidR="00FA7B24" w:rsidRPr="00AB4AF2" w14:paraId="292B30F4" w14:textId="77777777" w:rsidTr="00337038">
        <w:trPr>
          <w:trHeight w:val="57"/>
        </w:trPr>
        <w:tc>
          <w:tcPr>
            <w:tcW w:w="8789" w:type="dxa"/>
            <w:gridSpan w:val="2"/>
            <w:shd w:val="clear" w:color="auto" w:fill="FFFFFF" w:themeFill="background1"/>
          </w:tcPr>
          <w:p w14:paraId="472E5A38" w14:textId="7A63C6EE" w:rsidR="00FA7B24" w:rsidRPr="00AB4AF2" w:rsidRDefault="00FA7B24" w:rsidP="00337038">
            <w:pPr>
              <w:suppressLineNumbers/>
              <w:suppressAutoHyphens/>
              <w:spacing w:before="40" w:after="80"/>
              <w:jc w:val="left"/>
              <w:rPr>
                <w:rFonts w:cs="Angsana New"/>
                <w:kern w:val="22"/>
                <w:sz w:val="20"/>
                <w:szCs w:val="20"/>
              </w:rPr>
            </w:pPr>
            <w:r>
              <w:rPr>
                <w:i/>
                <w:sz w:val="20"/>
              </w:rPr>
              <w:t>Promover la consecución de las metas pertinentes del Marco Mundial de Biodiversidad de Kunming-Montreal, en particular apoyando el acceso, incluido el acceso directo, a financiación para los pueblos indígenas y las comunidades locales en el contexto de políticas, planes, proyectos, programas o sistemas nacionales, según proceda.</w:t>
            </w:r>
          </w:p>
        </w:tc>
      </w:tr>
      <w:tr w:rsidR="00337038" w:rsidRPr="00AB4AF2" w14:paraId="3B55AFEE" w14:textId="77777777" w:rsidTr="008E643B">
        <w:trPr>
          <w:trHeight w:val="57"/>
        </w:trPr>
        <w:tc>
          <w:tcPr>
            <w:tcW w:w="6663" w:type="dxa"/>
            <w:shd w:val="clear" w:color="auto" w:fill="FFFFFF" w:themeFill="background1"/>
          </w:tcPr>
          <w:p w14:paraId="7901D083" w14:textId="5D6252BA" w:rsidR="00337038" w:rsidRPr="00AB4AF2" w:rsidRDefault="00FA7B24" w:rsidP="00337038">
            <w:pPr>
              <w:suppressLineNumbers/>
              <w:tabs>
                <w:tab w:val="clear" w:pos="567"/>
                <w:tab w:val="left" w:pos="588"/>
              </w:tabs>
              <w:suppressAutoHyphens/>
              <w:spacing w:before="40" w:after="80"/>
              <w:jc w:val="left"/>
              <w:rPr>
                <w:rFonts w:cs="Angsana New"/>
                <w:kern w:val="22"/>
                <w:sz w:val="20"/>
                <w:szCs w:val="20"/>
              </w:rPr>
            </w:pPr>
            <w:r>
              <w:rPr>
                <w:sz w:val="20"/>
              </w:rPr>
              <w:t>8.1</w:t>
            </w:r>
            <w:r>
              <w:rPr>
                <w:sz w:val="20"/>
              </w:rPr>
              <w:tab/>
              <w:t>Apoyar los esfuerzos tendientes a la movilización de recursos financieros para los pueblos indígenas y las comunidades locales, en consonancia con la estrategia para la movilización de recursos para el período 2025-2030 y dentro de su alcance.</w:t>
            </w:r>
          </w:p>
        </w:tc>
        <w:tc>
          <w:tcPr>
            <w:tcW w:w="2126" w:type="dxa"/>
            <w:shd w:val="clear" w:color="auto" w:fill="FFFFFF" w:themeFill="background1"/>
          </w:tcPr>
          <w:p w14:paraId="54C5E310" w14:textId="06318001" w:rsidR="00337038" w:rsidRPr="00AB4AF2" w:rsidRDefault="005D088C" w:rsidP="00FD15F5">
            <w:pPr>
              <w:suppressLineNumbers/>
              <w:suppressAutoHyphens/>
              <w:spacing w:before="40" w:after="80"/>
              <w:jc w:val="left"/>
              <w:rPr>
                <w:rFonts w:cs="Angsana New"/>
                <w:kern w:val="22"/>
                <w:sz w:val="20"/>
                <w:szCs w:val="20"/>
              </w:rPr>
            </w:pPr>
            <w:r>
              <w:rPr>
                <w:sz w:val="20"/>
              </w:rPr>
              <w:t xml:space="preserve">Fondo para el Medio Ambiente Mundial, Fondo para el Marco Mundial de Biodiversidad, donantes, Partes y Secretaría </w:t>
            </w:r>
          </w:p>
        </w:tc>
      </w:tr>
      <w:tr w:rsidR="00337038" w:rsidRPr="00AB4AF2" w14:paraId="2A267C6E" w14:textId="77777777" w:rsidTr="008E643B">
        <w:trPr>
          <w:trHeight w:val="57"/>
        </w:trPr>
        <w:tc>
          <w:tcPr>
            <w:tcW w:w="6663" w:type="dxa"/>
            <w:shd w:val="clear" w:color="auto" w:fill="FFFFFF" w:themeFill="background1"/>
          </w:tcPr>
          <w:p w14:paraId="614B1A85" w14:textId="57FA27C7" w:rsidR="005657B4" w:rsidRPr="00AB4AF2" w:rsidRDefault="00337038" w:rsidP="00337038">
            <w:pPr>
              <w:suppressLineNumbers/>
              <w:tabs>
                <w:tab w:val="clear" w:pos="567"/>
                <w:tab w:val="left" w:pos="554"/>
              </w:tabs>
              <w:suppressAutoHyphens/>
              <w:spacing w:before="40" w:after="80"/>
              <w:jc w:val="left"/>
              <w:rPr>
                <w:rFonts w:cs="Angsana New"/>
                <w:sz w:val="20"/>
                <w:szCs w:val="20"/>
              </w:rPr>
            </w:pPr>
            <w:r>
              <w:rPr>
                <w:sz w:val="20"/>
              </w:rPr>
              <w:t>8.2</w:t>
            </w:r>
            <w:r>
              <w:rPr>
                <w:sz w:val="20"/>
              </w:rPr>
              <w:tab/>
              <w:t>Identificar carencias, promover buenas prácticas y seguir explorando opciones para el desarrollo o la mejora de políticas, mecanismos y otras iniciativas y medidas apropiadas existentes tendientes a mejorar el acceso, incluido el acceso directo, a la financiación por parte de los pueblos indígenas y las comunidades locales de acciones colectivas de conservación y utilización sostenible de la diversidad biológica, en particular de acciones lideradas por las mujeres y la juventud.</w:t>
            </w:r>
          </w:p>
        </w:tc>
        <w:tc>
          <w:tcPr>
            <w:tcW w:w="2126" w:type="dxa"/>
            <w:shd w:val="clear" w:color="auto" w:fill="FFFFFF" w:themeFill="background1"/>
          </w:tcPr>
          <w:p w14:paraId="13447AA2" w14:textId="00B60696" w:rsidR="00337038" w:rsidRPr="00AB4AF2" w:rsidRDefault="00EA2712" w:rsidP="005D088C">
            <w:pPr>
              <w:suppressLineNumbers/>
              <w:suppressAutoHyphens/>
              <w:spacing w:before="40" w:after="80"/>
              <w:jc w:val="left"/>
              <w:rPr>
                <w:rFonts w:cs="Angsana New"/>
                <w:kern w:val="22"/>
                <w:sz w:val="20"/>
                <w:szCs w:val="20"/>
              </w:rPr>
            </w:pPr>
            <w:r>
              <w:rPr>
                <w:sz w:val="20"/>
              </w:rPr>
              <w:t>Órgano Subsidiario sobre el Artículo 8 j), Partes, Fondo para el Medio Ambiente Mundial y otras organizaciones pertinentes</w:t>
            </w:r>
          </w:p>
        </w:tc>
      </w:tr>
    </w:tbl>
    <w:p w14:paraId="44D9C529" w14:textId="77777777" w:rsidR="00D77833" w:rsidRPr="002B2A69" w:rsidRDefault="00ED3849" w:rsidP="00C90821">
      <w:pPr>
        <w:pStyle w:val="Para1"/>
        <w:tabs>
          <w:tab w:val="clear" w:pos="643"/>
        </w:tabs>
        <w:jc w:val="center"/>
      </w:pPr>
      <w:r>
        <w:t>__________</w:t>
      </w:r>
    </w:p>
    <w:p w14:paraId="30D1332E" w14:textId="77777777" w:rsidR="009876B2" w:rsidRPr="002B2A69" w:rsidRDefault="009876B2" w:rsidP="009876B2">
      <w:pPr>
        <w:pStyle w:val="CBDNormal"/>
      </w:pPr>
    </w:p>
    <w:sectPr w:rsidR="009876B2" w:rsidRPr="002B2A69" w:rsidSect="00343D4A">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9CF6" w14:textId="77777777" w:rsidR="00780327" w:rsidRPr="002B2A69" w:rsidRDefault="00780327" w:rsidP="00A96B21">
      <w:r w:rsidRPr="002B2A69">
        <w:separator/>
      </w:r>
    </w:p>
  </w:endnote>
  <w:endnote w:type="continuationSeparator" w:id="0">
    <w:p w14:paraId="7F89F63B" w14:textId="77777777" w:rsidR="00780327" w:rsidRPr="002B2A69" w:rsidRDefault="00780327" w:rsidP="00A96B21">
      <w:r w:rsidRPr="002B2A69">
        <w:continuationSeparator/>
      </w:r>
    </w:p>
  </w:endnote>
  <w:endnote w:type="continuationNotice" w:id="1">
    <w:p w14:paraId="374207B9" w14:textId="77777777" w:rsidR="00780327" w:rsidRPr="002B2A69" w:rsidRDefault="00780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1A301D9D" w14:textId="3E24E516" w:rsidR="009165EB" w:rsidRPr="002B2A69" w:rsidRDefault="009165EB">
            <w:pPr>
              <w:pStyle w:val="Footer"/>
            </w:pPr>
            <w:r w:rsidRPr="002B2A69">
              <w:fldChar w:fldCharType="begin"/>
            </w:r>
            <w:r w:rsidRPr="002B2A69">
              <w:instrText xml:space="preserve"> PAGE </w:instrText>
            </w:r>
            <w:r w:rsidRPr="002B2A69">
              <w:fldChar w:fldCharType="separate"/>
            </w:r>
            <w:r w:rsidR="00571D5D">
              <w:t>8</w:t>
            </w:r>
            <w:r w:rsidRPr="002B2A69">
              <w:fldChar w:fldCharType="end"/>
            </w:r>
            <w:r>
              <w:t>/</w:t>
            </w:r>
            <w:fldSimple w:instr=" NUMPAGES  ">
              <w:r w:rsidR="00571D5D">
                <w:t>9</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0F8E3058" w14:textId="0D2FB2F6" w:rsidR="009165EB" w:rsidRPr="002B2A69" w:rsidRDefault="009165EB" w:rsidP="002B559C">
            <w:pPr>
              <w:pStyle w:val="Footer"/>
              <w:jc w:val="right"/>
            </w:pPr>
            <w:r w:rsidRPr="002B2A69">
              <w:fldChar w:fldCharType="begin"/>
            </w:r>
            <w:r w:rsidRPr="002B2A69">
              <w:instrText xml:space="preserve"> PAGE </w:instrText>
            </w:r>
            <w:r w:rsidRPr="002B2A69">
              <w:fldChar w:fldCharType="separate"/>
            </w:r>
            <w:r w:rsidR="00571D5D">
              <w:t>9</w:t>
            </w:r>
            <w:r w:rsidRPr="002B2A69">
              <w:fldChar w:fldCharType="end"/>
            </w:r>
            <w:r>
              <w:t>/</w:t>
            </w:r>
            <w:fldSimple w:instr=" NUMPAGES  ">
              <w:r w:rsidR="00571D5D">
                <w:t>9</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4F9B" w14:textId="77777777" w:rsidR="00780327" w:rsidRPr="002B2A69" w:rsidRDefault="00780327" w:rsidP="007D393B">
      <w:pPr>
        <w:pStyle w:val="CBDNormal"/>
      </w:pPr>
      <w:r>
        <w:separator/>
      </w:r>
    </w:p>
  </w:footnote>
  <w:footnote w:type="continuationSeparator" w:id="0">
    <w:p w14:paraId="671945C1" w14:textId="77777777" w:rsidR="00780327" w:rsidRPr="002B2A69" w:rsidRDefault="00780327" w:rsidP="007D393B">
      <w:pPr>
        <w:pStyle w:val="CBDNormal"/>
      </w:pPr>
      <w:r w:rsidRPr="002B2A69">
        <w:continuationSeparator/>
      </w:r>
    </w:p>
  </w:footnote>
  <w:footnote w:type="continuationNotice" w:id="1">
    <w:p w14:paraId="43331700" w14:textId="77777777" w:rsidR="00780327" w:rsidRPr="002B2A69" w:rsidRDefault="00780327" w:rsidP="007D393B">
      <w:pPr>
        <w:pStyle w:val="CBDNormal"/>
      </w:pPr>
    </w:p>
  </w:footnote>
  <w:footnote w:id="2">
    <w:p w14:paraId="5C50E4C4" w14:textId="4C340537" w:rsidR="00FA7B24" w:rsidRPr="002B2A69" w:rsidRDefault="007D393B" w:rsidP="007D393B">
      <w:pPr>
        <w:pStyle w:val="CBDFootnoteText"/>
      </w:pPr>
      <w:r>
        <w:rPr>
          <w:rStyle w:val="FootnoteReference"/>
        </w:rPr>
        <w:footnoteRef/>
      </w:r>
      <w:r>
        <w:t xml:space="preserve"> Naciones Unidas, </w:t>
      </w:r>
      <w:r>
        <w:rPr>
          <w:i/>
        </w:rPr>
        <w:t>Treaty Series</w:t>
      </w:r>
      <w:r>
        <w:t>,</w:t>
      </w:r>
      <w:r>
        <w:rPr>
          <w:i/>
        </w:rPr>
        <w:t xml:space="preserve"> </w:t>
      </w:r>
      <w:r>
        <w:t>vol. 1760, núm. 30619.</w:t>
      </w:r>
    </w:p>
  </w:footnote>
  <w:footnote w:id="3">
    <w:p w14:paraId="26651164" w14:textId="686C5331" w:rsidR="00FA7B24" w:rsidRPr="002B2A69" w:rsidRDefault="007D393B" w:rsidP="007D393B">
      <w:pPr>
        <w:pStyle w:val="CBDFootnoteText"/>
      </w:pPr>
      <w:r>
        <w:rPr>
          <w:rStyle w:val="FootnoteReference"/>
        </w:rPr>
        <w:footnoteRef/>
      </w:r>
      <w:r>
        <w:t xml:space="preserve"> Decisión 15/4, anexo.</w:t>
      </w:r>
    </w:p>
  </w:footnote>
  <w:footnote w:id="4">
    <w:p w14:paraId="35499EAD" w14:textId="15CB3814" w:rsidR="00FA7B24" w:rsidRPr="000B72DB" w:rsidRDefault="007D393B" w:rsidP="007D393B">
      <w:pPr>
        <w:pStyle w:val="CBDFootnoteText"/>
      </w:pPr>
      <w:r>
        <w:rPr>
          <w:rStyle w:val="FootnoteReference"/>
        </w:rPr>
        <w:footnoteRef/>
      </w:r>
      <w:r>
        <w:t xml:space="preserve"> UNEP/CBD/WG8J/3/INF/1 y UNEP/CBD/WG8J/3/INF/1/Corr.1.</w:t>
      </w:r>
    </w:p>
  </w:footnote>
  <w:footnote w:id="5">
    <w:p w14:paraId="0E58E92C" w14:textId="143F8361" w:rsidR="00FA7B24" w:rsidRPr="002B2A69" w:rsidRDefault="007D393B" w:rsidP="007D393B">
      <w:pPr>
        <w:pStyle w:val="CBDFootnoteText"/>
      </w:pPr>
      <w:r>
        <w:rPr>
          <w:rStyle w:val="FootnoteReference"/>
        </w:rPr>
        <w:footnoteRef/>
      </w:r>
      <w:r>
        <w:t xml:space="preserve"> A los efectos de la presente decisión, por “directrices” se entiende “directrices voluntarias”.</w:t>
      </w:r>
    </w:p>
  </w:footnote>
  <w:footnote w:id="6">
    <w:p w14:paraId="03F5E72C" w14:textId="1DBA2C13" w:rsidR="00FA7B24" w:rsidRPr="002B2A69" w:rsidRDefault="007D393B" w:rsidP="007D393B">
      <w:pPr>
        <w:pStyle w:val="CBDFootnoteText"/>
      </w:pPr>
      <w:r>
        <w:rPr>
          <w:rStyle w:val="FootnoteReference"/>
          <w:szCs w:val="18"/>
        </w:rPr>
        <w:footnoteRef/>
      </w:r>
      <w:r>
        <w:t> Todas las referencias al “consentimiento libre, previo e informado” se refieren a la terminología tripartita de “consentimiento previo y fundamentado”, “consentimiento libre, previo e informado” y “aprobación y participación”.</w:t>
      </w:r>
    </w:p>
  </w:footnote>
  <w:footnote w:id="7">
    <w:p w14:paraId="0BB24094" w14:textId="2D7EF81D" w:rsidR="00FA7B24" w:rsidRPr="002B2A69" w:rsidRDefault="007D393B" w:rsidP="007D393B">
      <w:pPr>
        <w:pStyle w:val="CBDFootnoteText"/>
      </w:pPr>
      <w:r>
        <w:rPr>
          <w:rStyle w:val="FootnoteReference"/>
          <w:szCs w:val="18"/>
        </w:rPr>
        <w:footnoteRef/>
      </w:r>
      <w:r>
        <w:t xml:space="preserve"> Decisión 15/11, anexo.</w:t>
      </w:r>
    </w:p>
  </w:footnote>
  <w:footnote w:id="8">
    <w:p w14:paraId="50642D14" w14:textId="3100CE4B" w:rsidR="00FA7B24" w:rsidRPr="002B2A69" w:rsidRDefault="007D393B" w:rsidP="007D393B">
      <w:pPr>
        <w:pStyle w:val="CBDFootnoteText"/>
      </w:pPr>
      <w:r>
        <w:rPr>
          <w:rStyle w:val="FootnoteReference"/>
          <w:szCs w:val="18"/>
        </w:rPr>
        <w:footnoteRef/>
      </w:r>
      <w:r>
        <w:t xml:space="preserve"> Resolución 61/295 de la Asamblea General.</w:t>
      </w:r>
    </w:p>
  </w:footnote>
  <w:footnote w:id="9">
    <w:p w14:paraId="2E2244C3" w14:textId="4AEC2CAA" w:rsidR="00FA7B24" w:rsidRPr="002B2A69" w:rsidRDefault="007D393B" w:rsidP="007D393B">
      <w:pPr>
        <w:pStyle w:val="CBDFootnoteText"/>
      </w:pPr>
      <w:r>
        <w:rPr>
          <w:rStyle w:val="FootnoteReference"/>
          <w:szCs w:val="18"/>
        </w:rPr>
        <w:footnoteRef/>
      </w:r>
      <w:r>
        <w:t> A los efectos del presente programa de trabajo, por “directrices” se entiende “directrices voluntarias”.</w:t>
      </w:r>
    </w:p>
  </w:footnote>
  <w:footnote w:id="10">
    <w:p w14:paraId="73B4C747" w14:textId="6AA7573F" w:rsidR="00FA7B24" w:rsidRPr="002B2A69" w:rsidRDefault="007D393B" w:rsidP="007D393B">
      <w:pPr>
        <w:pStyle w:val="CBDFootnoteText"/>
      </w:pPr>
      <w:r>
        <w:rPr>
          <w:rStyle w:val="FootnoteReference"/>
          <w:szCs w:val="18"/>
        </w:rPr>
        <w:footnoteRef/>
      </w:r>
      <w:r>
        <w:t> A los efectos del presente programa de trabajo, por “participación” se entenderá “participación plena, equitativa, inclusiva, efectiva y con perspectiva de género”.</w:t>
      </w:r>
    </w:p>
  </w:footnote>
  <w:footnote w:id="11">
    <w:p w14:paraId="674905D2" w14:textId="70E97907" w:rsidR="00827E9E" w:rsidRPr="00FA4895" w:rsidRDefault="007D393B" w:rsidP="007D393B">
      <w:pPr>
        <w:pStyle w:val="CBDFootnoteText"/>
      </w:pPr>
      <w:r>
        <w:rPr>
          <w:rStyle w:val="FootnoteReference"/>
        </w:rPr>
        <w:footnoteRef/>
      </w:r>
      <w:r>
        <w:t xml:space="preserve"> Por “Órgano Subsidiario sobre el Artículo 8 j)” se entiende “Órgano Subsidiario sobre el Artículo 8 j) y Otras Disposiciones del Convenio sobre la Diversidad Biológica Relativas a los Pueblos Indígenas y las Comunidades Locales”.</w:t>
      </w:r>
    </w:p>
  </w:footnote>
  <w:footnote w:id="12">
    <w:p w14:paraId="794DD1D8" w14:textId="087C277C" w:rsidR="00FA7B24" w:rsidRPr="002B2A69" w:rsidRDefault="007D393B" w:rsidP="007D393B">
      <w:pPr>
        <w:pStyle w:val="CBDFootnoteText"/>
      </w:pPr>
      <w:r>
        <w:rPr>
          <w:rStyle w:val="FootnoteReference"/>
          <w:szCs w:val="18"/>
        </w:rPr>
        <w:footnoteRef/>
      </w:r>
      <w:r>
        <w:t xml:space="preserve"> Como se señala en la publicación titulada </w:t>
      </w:r>
      <w:proofErr w:type="spellStart"/>
      <w:r>
        <w:rPr>
          <w:i/>
        </w:rPr>
        <w:t>The</w:t>
      </w:r>
      <w:proofErr w:type="spellEnd"/>
      <w:r>
        <w:rPr>
          <w:i/>
        </w:rPr>
        <w:t xml:space="preserve"> Global </w:t>
      </w:r>
      <w:proofErr w:type="spellStart"/>
      <w:r>
        <w:rPr>
          <w:i/>
        </w:rPr>
        <w:t>Assessment</w:t>
      </w:r>
      <w:proofErr w:type="spellEnd"/>
      <w:r>
        <w:rPr>
          <w:i/>
        </w:rPr>
        <w:t xml:space="preserve"> </w:t>
      </w:r>
      <w:proofErr w:type="spellStart"/>
      <w:r>
        <w:rPr>
          <w:i/>
        </w:rPr>
        <w:t>Report</w:t>
      </w:r>
      <w:proofErr w:type="spellEnd"/>
      <w:r>
        <w:rPr>
          <w:i/>
        </w:rPr>
        <w:t xml:space="preserve"> </w:t>
      </w:r>
      <w:proofErr w:type="spellStart"/>
      <w:r>
        <w:rPr>
          <w:i/>
        </w:rPr>
        <w:t>on</w:t>
      </w:r>
      <w:proofErr w:type="spellEnd"/>
      <w:r>
        <w:rPr>
          <w:i/>
        </w:rPr>
        <w:t xml:space="preserve"> </w:t>
      </w:r>
      <w:proofErr w:type="spellStart"/>
      <w:r>
        <w:rPr>
          <w:i/>
        </w:rPr>
        <w:t>Biodiversity</w:t>
      </w:r>
      <w:proofErr w:type="spellEnd"/>
      <w:r>
        <w:rPr>
          <w:i/>
        </w:rPr>
        <w:t xml:space="preserve"> and </w:t>
      </w:r>
      <w:proofErr w:type="spellStart"/>
      <w:r>
        <w:rPr>
          <w:i/>
        </w:rPr>
        <w:t>Ecosystem</w:t>
      </w:r>
      <w:proofErr w:type="spellEnd"/>
      <w:r>
        <w:rPr>
          <w:i/>
        </w:rPr>
        <w:t xml:space="preserve"> Services</w:t>
      </w:r>
      <w:r>
        <w:t xml:space="preserve"> (Informe de la </w:t>
      </w:r>
      <w:r w:rsidR="0079076F">
        <w:t>E</w:t>
      </w:r>
      <w:r>
        <w:t xml:space="preserve">valuación </w:t>
      </w:r>
      <w:r w:rsidR="0079076F">
        <w:t>M</w:t>
      </w:r>
      <w:r>
        <w:t xml:space="preserve">undial de la </w:t>
      </w:r>
      <w:r w:rsidR="0079076F">
        <w:t>D</w:t>
      </w:r>
      <w:r>
        <w:t xml:space="preserve">iversidad </w:t>
      </w:r>
      <w:r w:rsidR="0079076F">
        <w:t>B</w:t>
      </w:r>
      <w:r>
        <w:t xml:space="preserve">iológica y los </w:t>
      </w:r>
      <w:r w:rsidR="0079076F">
        <w:t>S</w:t>
      </w:r>
      <w:r>
        <w:t xml:space="preserve">ervicios de los </w:t>
      </w:r>
      <w:r w:rsidR="0079076F">
        <w:t>E</w:t>
      </w:r>
      <w:r>
        <w:t>cosistemas), publicada por la Plataforma Intergubernamental Científico-Normativa sobre Diversidad Biológica y Servicios de los Ecosistemas en</w:t>
      </w:r>
      <w:r w:rsidR="001501EB">
        <w:t> </w:t>
      </w:r>
      <w:r>
        <w:t>2019.</w:t>
      </w:r>
    </w:p>
  </w:footnote>
  <w:footnote w:id="13">
    <w:p w14:paraId="397850C4" w14:textId="530EE538" w:rsidR="00FA7B24" w:rsidRPr="002B2A69" w:rsidRDefault="007D393B" w:rsidP="007D393B">
      <w:pPr>
        <w:pStyle w:val="CBDFootnoteText"/>
      </w:pPr>
      <w:r>
        <w:rPr>
          <w:rStyle w:val="FootnoteReference"/>
          <w:szCs w:val="18"/>
        </w:rPr>
        <w:footnoteRef/>
      </w:r>
      <w:r>
        <w:t xml:space="preserve"> Decisión XII/12 B, anexo.</w:t>
      </w:r>
    </w:p>
  </w:footnote>
  <w:footnote w:id="14">
    <w:p w14:paraId="5D269D1C" w14:textId="0870429E" w:rsidR="00FA7B24" w:rsidRPr="001E78B4" w:rsidRDefault="007D393B" w:rsidP="007D393B">
      <w:pPr>
        <w:pStyle w:val="CBDFootnoteText"/>
      </w:pPr>
      <w:r>
        <w:rPr>
          <w:rStyle w:val="FootnoteReference"/>
        </w:rPr>
        <w:footnoteRef/>
      </w:r>
      <w:r>
        <w:t xml:space="preserve"> Naciones Unidas, </w:t>
      </w:r>
      <w:r>
        <w:rPr>
          <w:i/>
        </w:rPr>
        <w:t>Treaty Series</w:t>
      </w:r>
      <w:r>
        <w:t>, vol. 3008, núm. 30619.</w:t>
      </w:r>
    </w:p>
  </w:footnote>
  <w:footnote w:id="15">
    <w:p w14:paraId="215C659F" w14:textId="0018226C" w:rsidR="00FA7B24" w:rsidRPr="002B2A69" w:rsidRDefault="007D393B" w:rsidP="007D393B">
      <w:pPr>
        <w:pStyle w:val="CBDFootnoteText"/>
      </w:pPr>
      <w:r>
        <w:rPr>
          <w:rStyle w:val="FootnoteReference"/>
        </w:rPr>
        <w:footnoteRef/>
      </w:r>
      <w:r>
        <w:t xml:space="preserve"> Establecido conforme a la decisión 15/9.</w:t>
      </w:r>
    </w:p>
  </w:footnote>
  <w:footnote w:id="16">
    <w:p w14:paraId="44C96D94" w14:textId="01F1FE05" w:rsidR="00FA7B24" w:rsidRPr="002B2A69" w:rsidRDefault="007D393B" w:rsidP="007D393B">
      <w:pPr>
        <w:pStyle w:val="CBDFootnoteText"/>
      </w:pPr>
      <w:r>
        <w:rPr>
          <w:rStyle w:val="FootnoteReference"/>
          <w:szCs w:val="18"/>
        </w:rPr>
        <w:footnoteRef/>
      </w:r>
      <w:r>
        <w:t> Directrices voluntarias 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los conocimientos tradicionales (decisión XIII/18, anexo).</w:t>
      </w:r>
    </w:p>
  </w:footnote>
  <w:footnote w:id="17">
    <w:p w14:paraId="6130F35B" w14:textId="64833F96" w:rsidR="00FA7B24" w:rsidRPr="002B2A69" w:rsidRDefault="007D393B" w:rsidP="007D393B">
      <w:pPr>
        <w:pStyle w:val="CBDFootnoteText"/>
        <w:rPr>
          <w:highlight w:val="yellow"/>
        </w:rPr>
      </w:pPr>
      <w:r>
        <w:rPr>
          <w:rStyle w:val="FootnoteReference"/>
          <w:szCs w:val="18"/>
        </w:rPr>
        <w:footnoteRef/>
      </w:r>
      <w:r>
        <w:t> UNEP/CBD/COP/10/INF/3, anexo I. Conforme a la decisión </w:t>
      </w:r>
      <w:hyperlink r:id="rId1" w:history="1">
        <w:r>
          <w:rPr>
            <w:rStyle w:val="Hyperlink"/>
          </w:rPr>
          <w:t>15/22</w:t>
        </w:r>
      </w:hyperlink>
      <w:r>
        <w:t>, el Programa de Trabajo Conjunto está dirigido por la Secretaría, la Organización de las Naciones Unidas para la Educación, la Ciencia y la Cultura, la Unión Internacional para la Conservación de la Naturaleza y otros asociados.</w:t>
      </w:r>
    </w:p>
  </w:footnote>
  <w:footnote w:id="18">
    <w:p w14:paraId="02D5DF8C" w14:textId="09F04748" w:rsidR="00FA7B24" w:rsidRPr="004276FC" w:rsidRDefault="007D393B" w:rsidP="007D393B">
      <w:pPr>
        <w:pStyle w:val="CBDFootnoteText"/>
      </w:pPr>
      <w:r>
        <w:rPr>
          <w:rStyle w:val="FootnoteReference"/>
        </w:rPr>
        <w:footnoteRef/>
      </w:r>
      <w:r>
        <w:t xml:space="preserve"> Decisión </w:t>
      </w:r>
      <w:hyperlink r:id="rId2" w:history="1">
        <w:r>
          <w:rPr>
            <w:rStyle w:val="Hyperlink"/>
          </w:rPr>
          <w:t>15/8</w:t>
        </w:r>
      </w:hyperlink>
      <w:r>
        <w:t>, anexo I.</w:t>
      </w:r>
    </w:p>
  </w:footnote>
  <w:footnote w:id="19">
    <w:p w14:paraId="2381CF6B" w14:textId="1D4DBDFF" w:rsidR="00FA7B24" w:rsidRPr="002B2A69" w:rsidRDefault="007D393B" w:rsidP="007D393B">
      <w:pPr>
        <w:pStyle w:val="CBDFootnoteText"/>
      </w:pPr>
      <w:r>
        <w:rPr>
          <w:rStyle w:val="FootnoteReference"/>
          <w:szCs w:val="18"/>
        </w:rPr>
        <w:footnoteRef/>
      </w:r>
      <w:r>
        <w:t xml:space="preserve"> Decisión </w:t>
      </w:r>
      <w:hyperlink r:id="rId3" w:history="1">
        <w:r>
          <w:rPr>
            <w:rStyle w:val="Hyperlink"/>
          </w:rPr>
          <w:t>16/9 B</w:t>
        </w:r>
      </w:hyperlink>
      <w:r>
        <w:t>, anexo.</w:t>
      </w:r>
    </w:p>
  </w:footnote>
  <w:footnote w:id="20">
    <w:p w14:paraId="0D8BAACA" w14:textId="76A1DCE6" w:rsidR="00FA7B24" w:rsidRPr="002B2A69" w:rsidRDefault="007D393B" w:rsidP="007D393B">
      <w:pPr>
        <w:pStyle w:val="CBDFootnoteText"/>
      </w:pPr>
      <w:r>
        <w:rPr>
          <w:rStyle w:val="FootnoteReference"/>
        </w:rPr>
        <w:footnoteRef/>
      </w:r>
      <w:r>
        <w:t xml:space="preserve"> Decisión </w:t>
      </w:r>
      <w:hyperlink r:id="rId4" w:history="1">
        <w:r>
          <w:rPr>
            <w:rStyle w:val="Hyperlink"/>
          </w:rPr>
          <w:t>14/13</w:t>
        </w:r>
      </w:hyperlink>
      <w:r>
        <w:t>, anexo.</w:t>
      </w:r>
    </w:p>
  </w:footnote>
  <w:footnote w:id="21">
    <w:p w14:paraId="72B9972A" w14:textId="5048F326" w:rsidR="00FA7B24" w:rsidRPr="00FA4895" w:rsidRDefault="007D393B" w:rsidP="007D393B">
      <w:pPr>
        <w:pStyle w:val="CBDFootnoteText"/>
      </w:pPr>
      <w:r>
        <w:rPr>
          <w:rStyle w:val="FootnoteReference"/>
        </w:rPr>
        <w:footnoteRef/>
      </w:r>
      <w:r>
        <w:t xml:space="preserve"> Decisión </w:t>
      </w:r>
      <w:hyperlink r:id="rId5" w:history="1">
        <w:r>
          <w:rPr>
            <w:rStyle w:val="Hyperlink"/>
          </w:rPr>
          <w:t>VII/16 F</w:t>
        </w:r>
      </w:hyperlink>
      <w:r>
        <w:t>, anexo.</w:t>
      </w:r>
    </w:p>
  </w:footnote>
  <w:footnote w:id="22">
    <w:p w14:paraId="4B9B928A" w14:textId="668D4EF1" w:rsidR="00FA7B24" w:rsidRPr="00FA4895" w:rsidRDefault="007D393B" w:rsidP="007D393B">
      <w:pPr>
        <w:pStyle w:val="CBDFootnoteText"/>
      </w:pPr>
      <w:r>
        <w:rPr>
          <w:rStyle w:val="FootnoteReference"/>
        </w:rPr>
        <w:footnoteRef/>
      </w:r>
      <w:r>
        <w:t xml:space="preserve"> Decisión </w:t>
      </w:r>
      <w:hyperlink r:id="rId6" w:history="1">
        <w:r>
          <w:rPr>
            <w:rStyle w:val="Hyperlink"/>
          </w:rPr>
          <w:t>X/42</w:t>
        </w:r>
      </w:hyperlink>
      <w:r>
        <w:t>, anexo.</w:t>
      </w:r>
    </w:p>
  </w:footnote>
  <w:footnote w:id="23">
    <w:p w14:paraId="25E75EE9" w14:textId="4F16ED73" w:rsidR="00FA7B24" w:rsidRPr="00FA4895" w:rsidRDefault="007D393B" w:rsidP="007D393B">
      <w:pPr>
        <w:pStyle w:val="CBDFootnoteText"/>
      </w:pPr>
      <w:r>
        <w:rPr>
          <w:rStyle w:val="FootnoteReference"/>
        </w:rPr>
        <w:footnoteRef/>
      </w:r>
      <w:r>
        <w:t xml:space="preserve"> Decisión </w:t>
      </w:r>
      <w:hyperlink r:id="rId7" w:history="1">
        <w:r>
          <w:rPr>
            <w:rStyle w:val="Hyperlink"/>
          </w:rPr>
          <w:t>14/12</w:t>
        </w:r>
      </w:hyperlink>
      <w:r>
        <w:t>, anexo.</w:t>
      </w:r>
    </w:p>
  </w:footnote>
  <w:footnote w:id="24">
    <w:p w14:paraId="354B0330" w14:textId="463A48C9" w:rsidR="00FA7B24" w:rsidRPr="00FA4895" w:rsidRDefault="007D393B" w:rsidP="007D393B">
      <w:pPr>
        <w:pStyle w:val="CBDFootnoteText"/>
      </w:pPr>
      <w:r>
        <w:rPr>
          <w:rStyle w:val="FootnoteReference"/>
        </w:rPr>
        <w:footnoteRef/>
      </w:r>
      <w:r>
        <w:t xml:space="preserve"> Decisión </w:t>
      </w:r>
      <w:hyperlink r:id="rId8" w:history="1">
        <w:r>
          <w:rPr>
            <w:rStyle w:val="Hyperlink"/>
          </w:rPr>
          <w:t>XII/3</w:t>
        </w:r>
      </w:hyperlink>
      <w:r>
        <w:t>, anexo III.</w:t>
      </w:r>
    </w:p>
  </w:footnote>
  <w:footnote w:id="25">
    <w:p w14:paraId="31F47C61" w14:textId="3C4557F3" w:rsidR="00FA7B24" w:rsidRPr="00FA4895" w:rsidRDefault="007D393B" w:rsidP="007D393B">
      <w:pPr>
        <w:pStyle w:val="CBDFootnoteText"/>
      </w:pPr>
      <w:r>
        <w:rPr>
          <w:rStyle w:val="FootnoteReference"/>
        </w:rPr>
        <w:footnoteRef/>
      </w:r>
      <w:r>
        <w:t> Decisión </w:t>
      </w:r>
      <w:hyperlink r:id="rId9" w:history="1">
        <w:r>
          <w:rPr>
            <w:rStyle w:val="Hyperlink"/>
          </w:rPr>
          <w:t>XIII/20</w:t>
        </w:r>
      </w:hyperlink>
      <w:r>
        <w:t>, anexo.</w:t>
      </w:r>
    </w:p>
  </w:footnote>
  <w:footnote w:id="26">
    <w:p w14:paraId="451C7EC3" w14:textId="3839F964" w:rsidR="00FA7B24" w:rsidRPr="00FA4895" w:rsidRDefault="007D393B" w:rsidP="007D393B">
      <w:pPr>
        <w:pStyle w:val="CBDFootnoteText"/>
      </w:pPr>
      <w:r>
        <w:rPr>
          <w:rStyle w:val="FootnoteReference"/>
        </w:rPr>
        <w:footnoteRef/>
      </w:r>
      <w:r>
        <w:t xml:space="preserve"> Véase la decisión </w:t>
      </w:r>
      <w:hyperlink r:id="rId10" w:history="1">
        <w:r>
          <w:rPr>
            <w:rStyle w:val="Hyperlink"/>
          </w:rPr>
          <w:t>XIII/28</w:t>
        </w:r>
      </w:hyperlink>
      <w:r>
        <w:t>, anexo, meta 18.</w:t>
      </w:r>
    </w:p>
  </w:footnote>
  <w:footnote w:id="27">
    <w:p w14:paraId="60537973" w14:textId="422E7EE5" w:rsidR="00FA7B24" w:rsidRPr="002B2A69" w:rsidRDefault="007D393B" w:rsidP="007D393B">
      <w:pPr>
        <w:pStyle w:val="CBDFootnoteText"/>
      </w:pPr>
      <w:r>
        <w:rPr>
          <w:rStyle w:val="FootnoteReference"/>
          <w:rFonts w:eastAsiaTheme="majorEastAsia"/>
          <w:kern w:val="18"/>
          <w:szCs w:val="18"/>
        </w:rPr>
        <w:footnoteRef/>
      </w:r>
      <w:r>
        <w:t xml:space="preserve"> Las referencias a la “tenencia tradicional” incluyen las tierras y las aguas.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6C37569C" w14:textId="52B65C35" w:rsidR="009165EB" w:rsidRPr="00FA4895" w:rsidRDefault="00000000" w:rsidP="00F8500A">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9165EB" w:rsidRPr="00FA4895">
          <w:rPr>
            <w:szCs w:val="20"/>
          </w:rPr>
          <w:t>CBD/COP/DEC/16/4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9CC66BD" w14:textId="3E1CADED" w:rsidR="009165EB" w:rsidRPr="00FA4895" w:rsidRDefault="009165EB" w:rsidP="00343D4A">
        <w:pPr>
          <w:pStyle w:val="Header"/>
          <w:tabs>
            <w:tab w:val="clear" w:pos="567"/>
          </w:tabs>
          <w:spacing w:after="240"/>
          <w:jc w:val="right"/>
          <w:rPr>
            <w:szCs w:val="20"/>
          </w:rPr>
        </w:pPr>
        <w:r w:rsidRPr="00FA4895">
          <w:rPr>
            <w:szCs w:val="20"/>
          </w:rPr>
          <w:t>CBD/COP/DEC/16/4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ABA1" w14:textId="7880FD75" w:rsidR="009165EB" w:rsidRPr="002B2A69" w:rsidRDefault="009165EB" w:rsidP="00464D2E">
    <w:pPr>
      <w:pStyle w:val="Header"/>
      <w:pBdr>
        <w:bottom w:val="none" w:sz="0" w:space="0"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808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29B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5280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663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046DD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5487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6830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C57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860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324B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044673312">
    <w:abstractNumId w:val="10"/>
  </w:num>
  <w:num w:numId="2" w16cid:durableId="887645188">
    <w:abstractNumId w:val="11"/>
  </w:num>
  <w:num w:numId="3" w16cid:durableId="1177381474">
    <w:abstractNumId w:val="12"/>
  </w:num>
  <w:num w:numId="4" w16cid:durableId="1158305164">
    <w:abstractNumId w:val="9"/>
  </w:num>
  <w:num w:numId="5" w16cid:durableId="414792139">
    <w:abstractNumId w:val="7"/>
  </w:num>
  <w:num w:numId="6" w16cid:durableId="2043044482">
    <w:abstractNumId w:val="6"/>
  </w:num>
  <w:num w:numId="7" w16cid:durableId="1310087718">
    <w:abstractNumId w:val="5"/>
  </w:num>
  <w:num w:numId="8" w16cid:durableId="1337002528">
    <w:abstractNumId w:val="4"/>
  </w:num>
  <w:num w:numId="9" w16cid:durableId="1384981563">
    <w:abstractNumId w:val="8"/>
  </w:num>
  <w:num w:numId="10" w16cid:durableId="1443650340">
    <w:abstractNumId w:val="3"/>
  </w:num>
  <w:num w:numId="11" w16cid:durableId="644626925">
    <w:abstractNumId w:val="2"/>
  </w:num>
  <w:num w:numId="12" w16cid:durableId="1007320210">
    <w:abstractNumId w:val="1"/>
  </w:num>
  <w:num w:numId="13" w16cid:durableId="107801778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MDcyNrEwMDI2NDVU0lEKTi0uzszPAymwqAUAH8K3bywAAAA="/>
  </w:docVars>
  <w:rsids>
    <w:rsidRoot w:val="00027A99"/>
    <w:rsid w:val="00002DE8"/>
    <w:rsid w:val="000051C7"/>
    <w:rsid w:val="00006221"/>
    <w:rsid w:val="000103B3"/>
    <w:rsid w:val="00011A69"/>
    <w:rsid w:val="0001354D"/>
    <w:rsid w:val="000136CC"/>
    <w:rsid w:val="00013E88"/>
    <w:rsid w:val="0001453C"/>
    <w:rsid w:val="00024114"/>
    <w:rsid w:val="000245FB"/>
    <w:rsid w:val="0002769C"/>
    <w:rsid w:val="00027A99"/>
    <w:rsid w:val="00030C26"/>
    <w:rsid w:val="0003284A"/>
    <w:rsid w:val="00032EA8"/>
    <w:rsid w:val="000358D1"/>
    <w:rsid w:val="00040598"/>
    <w:rsid w:val="00040BAD"/>
    <w:rsid w:val="00041981"/>
    <w:rsid w:val="000423C2"/>
    <w:rsid w:val="00042D40"/>
    <w:rsid w:val="00042D78"/>
    <w:rsid w:val="00043CEE"/>
    <w:rsid w:val="00051E45"/>
    <w:rsid w:val="00056DFB"/>
    <w:rsid w:val="00057151"/>
    <w:rsid w:val="0006218C"/>
    <w:rsid w:val="0006764E"/>
    <w:rsid w:val="0006799D"/>
    <w:rsid w:val="000710DF"/>
    <w:rsid w:val="0007465E"/>
    <w:rsid w:val="00081540"/>
    <w:rsid w:val="00081815"/>
    <w:rsid w:val="0008381B"/>
    <w:rsid w:val="000861C1"/>
    <w:rsid w:val="00094B55"/>
    <w:rsid w:val="00095948"/>
    <w:rsid w:val="00095D74"/>
    <w:rsid w:val="00097A9D"/>
    <w:rsid w:val="000A1CA7"/>
    <w:rsid w:val="000A1F0E"/>
    <w:rsid w:val="000A209A"/>
    <w:rsid w:val="000A3C6A"/>
    <w:rsid w:val="000A65F3"/>
    <w:rsid w:val="000A7191"/>
    <w:rsid w:val="000B1434"/>
    <w:rsid w:val="000B1E29"/>
    <w:rsid w:val="000B35C3"/>
    <w:rsid w:val="000B4215"/>
    <w:rsid w:val="000B6F03"/>
    <w:rsid w:val="000B72DB"/>
    <w:rsid w:val="000B7E38"/>
    <w:rsid w:val="000C4AC5"/>
    <w:rsid w:val="000C655F"/>
    <w:rsid w:val="000D0C5F"/>
    <w:rsid w:val="000D1A04"/>
    <w:rsid w:val="000D1F01"/>
    <w:rsid w:val="000D3105"/>
    <w:rsid w:val="000D31CD"/>
    <w:rsid w:val="000D5478"/>
    <w:rsid w:val="000D5C27"/>
    <w:rsid w:val="000D6A8C"/>
    <w:rsid w:val="000E5A56"/>
    <w:rsid w:val="000E6668"/>
    <w:rsid w:val="000E78D7"/>
    <w:rsid w:val="000E7E60"/>
    <w:rsid w:val="000F66FD"/>
    <w:rsid w:val="000F774D"/>
    <w:rsid w:val="00100E6E"/>
    <w:rsid w:val="00110F73"/>
    <w:rsid w:val="00111DD2"/>
    <w:rsid w:val="00113FB8"/>
    <w:rsid w:val="00114E3D"/>
    <w:rsid w:val="001159CE"/>
    <w:rsid w:val="00116D08"/>
    <w:rsid w:val="00117F6E"/>
    <w:rsid w:val="0012062A"/>
    <w:rsid w:val="001272FC"/>
    <w:rsid w:val="00132581"/>
    <w:rsid w:val="00133E52"/>
    <w:rsid w:val="00134DA4"/>
    <w:rsid w:val="0013521A"/>
    <w:rsid w:val="0013687C"/>
    <w:rsid w:val="001429FC"/>
    <w:rsid w:val="00144A3D"/>
    <w:rsid w:val="00145358"/>
    <w:rsid w:val="001454DA"/>
    <w:rsid w:val="001501EB"/>
    <w:rsid w:val="00151DFB"/>
    <w:rsid w:val="001563A5"/>
    <w:rsid w:val="00156FF2"/>
    <w:rsid w:val="001610DF"/>
    <w:rsid w:val="0016120C"/>
    <w:rsid w:val="00161881"/>
    <w:rsid w:val="00162945"/>
    <w:rsid w:val="001648EF"/>
    <w:rsid w:val="001662BF"/>
    <w:rsid w:val="001665FA"/>
    <w:rsid w:val="00167D3A"/>
    <w:rsid w:val="001721F1"/>
    <w:rsid w:val="00174270"/>
    <w:rsid w:val="00174A33"/>
    <w:rsid w:val="001755E9"/>
    <w:rsid w:val="0018158A"/>
    <w:rsid w:val="00184909"/>
    <w:rsid w:val="00186803"/>
    <w:rsid w:val="0018707E"/>
    <w:rsid w:val="0018787A"/>
    <w:rsid w:val="00190EB3"/>
    <w:rsid w:val="001942A4"/>
    <w:rsid w:val="00194BB0"/>
    <w:rsid w:val="001950E1"/>
    <w:rsid w:val="00195AB4"/>
    <w:rsid w:val="00195C47"/>
    <w:rsid w:val="001A1421"/>
    <w:rsid w:val="001A22C3"/>
    <w:rsid w:val="001A2527"/>
    <w:rsid w:val="001A4BB6"/>
    <w:rsid w:val="001B0D74"/>
    <w:rsid w:val="001B2609"/>
    <w:rsid w:val="001B3D32"/>
    <w:rsid w:val="001C34F0"/>
    <w:rsid w:val="001D06DB"/>
    <w:rsid w:val="001D1901"/>
    <w:rsid w:val="001D4E97"/>
    <w:rsid w:val="001D7501"/>
    <w:rsid w:val="001D75FB"/>
    <w:rsid w:val="001E16B2"/>
    <w:rsid w:val="001E4E16"/>
    <w:rsid w:val="001E5ED5"/>
    <w:rsid w:val="001E78B4"/>
    <w:rsid w:val="001F00CA"/>
    <w:rsid w:val="001F10B5"/>
    <w:rsid w:val="001F1140"/>
    <w:rsid w:val="001F19F5"/>
    <w:rsid w:val="001F37C2"/>
    <w:rsid w:val="001F4ED0"/>
    <w:rsid w:val="001F5629"/>
    <w:rsid w:val="001F7294"/>
    <w:rsid w:val="00200345"/>
    <w:rsid w:val="0021033C"/>
    <w:rsid w:val="00211026"/>
    <w:rsid w:val="00211B3A"/>
    <w:rsid w:val="0021230D"/>
    <w:rsid w:val="0021373B"/>
    <w:rsid w:val="002163BC"/>
    <w:rsid w:val="00216894"/>
    <w:rsid w:val="002223DA"/>
    <w:rsid w:val="002233A2"/>
    <w:rsid w:val="00225BB6"/>
    <w:rsid w:val="00230267"/>
    <w:rsid w:val="00232D1C"/>
    <w:rsid w:val="00232EDC"/>
    <w:rsid w:val="00233290"/>
    <w:rsid w:val="00237F8A"/>
    <w:rsid w:val="00241DC4"/>
    <w:rsid w:val="00242032"/>
    <w:rsid w:val="00243F7C"/>
    <w:rsid w:val="002463F9"/>
    <w:rsid w:val="00247DD9"/>
    <w:rsid w:val="00251FB6"/>
    <w:rsid w:val="00252C3C"/>
    <w:rsid w:val="0025346E"/>
    <w:rsid w:val="002537CB"/>
    <w:rsid w:val="002549D3"/>
    <w:rsid w:val="00255461"/>
    <w:rsid w:val="0026204D"/>
    <w:rsid w:val="00262510"/>
    <w:rsid w:val="0026660C"/>
    <w:rsid w:val="0027008F"/>
    <w:rsid w:val="00270604"/>
    <w:rsid w:val="00270796"/>
    <w:rsid w:val="00273573"/>
    <w:rsid w:val="00280E1A"/>
    <w:rsid w:val="002811A9"/>
    <w:rsid w:val="00282F4F"/>
    <w:rsid w:val="00286B87"/>
    <w:rsid w:val="00286E08"/>
    <w:rsid w:val="0029082D"/>
    <w:rsid w:val="002A0531"/>
    <w:rsid w:val="002A19E6"/>
    <w:rsid w:val="002A2D40"/>
    <w:rsid w:val="002A3A14"/>
    <w:rsid w:val="002A4F06"/>
    <w:rsid w:val="002A5419"/>
    <w:rsid w:val="002A69C0"/>
    <w:rsid w:val="002B00CA"/>
    <w:rsid w:val="002B0BFC"/>
    <w:rsid w:val="002B1725"/>
    <w:rsid w:val="002B1799"/>
    <w:rsid w:val="002B2A69"/>
    <w:rsid w:val="002B559C"/>
    <w:rsid w:val="002B6819"/>
    <w:rsid w:val="002C0776"/>
    <w:rsid w:val="002C4E8E"/>
    <w:rsid w:val="002D019B"/>
    <w:rsid w:val="002D2CCE"/>
    <w:rsid w:val="002E535E"/>
    <w:rsid w:val="002E568E"/>
    <w:rsid w:val="002E5855"/>
    <w:rsid w:val="002E7183"/>
    <w:rsid w:val="002E7C6B"/>
    <w:rsid w:val="002F07FE"/>
    <w:rsid w:val="002F5FEB"/>
    <w:rsid w:val="002F6105"/>
    <w:rsid w:val="002F62FD"/>
    <w:rsid w:val="00303052"/>
    <w:rsid w:val="00303F0B"/>
    <w:rsid w:val="0030473F"/>
    <w:rsid w:val="00306068"/>
    <w:rsid w:val="00307DA0"/>
    <w:rsid w:val="0031010F"/>
    <w:rsid w:val="00310608"/>
    <w:rsid w:val="00311171"/>
    <w:rsid w:val="00311DCD"/>
    <w:rsid w:val="00316411"/>
    <w:rsid w:val="003211B0"/>
    <w:rsid w:val="00323F22"/>
    <w:rsid w:val="003246E5"/>
    <w:rsid w:val="003264FF"/>
    <w:rsid w:val="0032731C"/>
    <w:rsid w:val="00327A29"/>
    <w:rsid w:val="003342B6"/>
    <w:rsid w:val="00337038"/>
    <w:rsid w:val="00343D4A"/>
    <w:rsid w:val="0034497F"/>
    <w:rsid w:val="003449F3"/>
    <w:rsid w:val="003476A9"/>
    <w:rsid w:val="00350807"/>
    <w:rsid w:val="00353809"/>
    <w:rsid w:val="003557E8"/>
    <w:rsid w:val="003670F6"/>
    <w:rsid w:val="00374957"/>
    <w:rsid w:val="003750B2"/>
    <w:rsid w:val="00376B05"/>
    <w:rsid w:val="00377064"/>
    <w:rsid w:val="00380977"/>
    <w:rsid w:val="00381E07"/>
    <w:rsid w:val="00383B7E"/>
    <w:rsid w:val="00383DEF"/>
    <w:rsid w:val="00387CFC"/>
    <w:rsid w:val="00390E41"/>
    <w:rsid w:val="0039468D"/>
    <w:rsid w:val="00396245"/>
    <w:rsid w:val="003A38A2"/>
    <w:rsid w:val="003A3B67"/>
    <w:rsid w:val="003A4469"/>
    <w:rsid w:val="003A7E2E"/>
    <w:rsid w:val="003B01A5"/>
    <w:rsid w:val="003B0CC0"/>
    <w:rsid w:val="003B4AAF"/>
    <w:rsid w:val="003B6465"/>
    <w:rsid w:val="003B6FCE"/>
    <w:rsid w:val="003C0846"/>
    <w:rsid w:val="003C1822"/>
    <w:rsid w:val="003C3310"/>
    <w:rsid w:val="003C3BCA"/>
    <w:rsid w:val="003C6F10"/>
    <w:rsid w:val="003C7B0E"/>
    <w:rsid w:val="003D05ED"/>
    <w:rsid w:val="003D2F68"/>
    <w:rsid w:val="003D4EBA"/>
    <w:rsid w:val="003D51D8"/>
    <w:rsid w:val="003D56F5"/>
    <w:rsid w:val="003D6731"/>
    <w:rsid w:val="003D7380"/>
    <w:rsid w:val="003D7F23"/>
    <w:rsid w:val="003E316E"/>
    <w:rsid w:val="003E3CA4"/>
    <w:rsid w:val="003E4265"/>
    <w:rsid w:val="003E519C"/>
    <w:rsid w:val="003F11F6"/>
    <w:rsid w:val="003F413A"/>
    <w:rsid w:val="003F4C56"/>
    <w:rsid w:val="003F5474"/>
    <w:rsid w:val="0040047E"/>
    <w:rsid w:val="00400AE7"/>
    <w:rsid w:val="00402D31"/>
    <w:rsid w:val="0040626F"/>
    <w:rsid w:val="0040744E"/>
    <w:rsid w:val="004076D7"/>
    <w:rsid w:val="004115F9"/>
    <w:rsid w:val="00412A38"/>
    <w:rsid w:val="00414281"/>
    <w:rsid w:val="004148DA"/>
    <w:rsid w:val="00420DD1"/>
    <w:rsid w:val="004226DD"/>
    <w:rsid w:val="00422CC0"/>
    <w:rsid w:val="00427166"/>
    <w:rsid w:val="004276FC"/>
    <w:rsid w:val="0043211F"/>
    <w:rsid w:val="00432E3C"/>
    <w:rsid w:val="00433E30"/>
    <w:rsid w:val="00441498"/>
    <w:rsid w:val="00441F05"/>
    <w:rsid w:val="004420BD"/>
    <w:rsid w:val="0044404E"/>
    <w:rsid w:val="004445D6"/>
    <w:rsid w:val="0045041E"/>
    <w:rsid w:val="004506E1"/>
    <w:rsid w:val="004535F8"/>
    <w:rsid w:val="004536D9"/>
    <w:rsid w:val="004545AE"/>
    <w:rsid w:val="00456D77"/>
    <w:rsid w:val="00457B73"/>
    <w:rsid w:val="00461ACF"/>
    <w:rsid w:val="0046388F"/>
    <w:rsid w:val="00464D2E"/>
    <w:rsid w:val="00465075"/>
    <w:rsid w:val="00465C0D"/>
    <w:rsid w:val="00466190"/>
    <w:rsid w:val="004664C1"/>
    <w:rsid w:val="004701EE"/>
    <w:rsid w:val="00471DCB"/>
    <w:rsid w:val="0047491F"/>
    <w:rsid w:val="004754DA"/>
    <w:rsid w:val="004800F3"/>
    <w:rsid w:val="0048066E"/>
    <w:rsid w:val="00480699"/>
    <w:rsid w:val="00480A8D"/>
    <w:rsid w:val="00480C6A"/>
    <w:rsid w:val="00481644"/>
    <w:rsid w:val="00484490"/>
    <w:rsid w:val="00484BD9"/>
    <w:rsid w:val="00485B50"/>
    <w:rsid w:val="0048727B"/>
    <w:rsid w:val="00487BE6"/>
    <w:rsid w:val="00492D19"/>
    <w:rsid w:val="00492D1F"/>
    <w:rsid w:val="004978D8"/>
    <w:rsid w:val="004A1537"/>
    <w:rsid w:val="004A164D"/>
    <w:rsid w:val="004A2A2D"/>
    <w:rsid w:val="004B28CB"/>
    <w:rsid w:val="004B3870"/>
    <w:rsid w:val="004B5B32"/>
    <w:rsid w:val="004B6214"/>
    <w:rsid w:val="004C4A33"/>
    <w:rsid w:val="004C6544"/>
    <w:rsid w:val="004C6AF9"/>
    <w:rsid w:val="004C7A3E"/>
    <w:rsid w:val="004D0A5C"/>
    <w:rsid w:val="004D13B7"/>
    <w:rsid w:val="004D1841"/>
    <w:rsid w:val="004D3CB5"/>
    <w:rsid w:val="004D6C1D"/>
    <w:rsid w:val="004D6E6B"/>
    <w:rsid w:val="004E1511"/>
    <w:rsid w:val="004E2167"/>
    <w:rsid w:val="004E5E05"/>
    <w:rsid w:val="004E66BA"/>
    <w:rsid w:val="004E7576"/>
    <w:rsid w:val="004E7BA2"/>
    <w:rsid w:val="004F0446"/>
    <w:rsid w:val="004F13B7"/>
    <w:rsid w:val="004F3741"/>
    <w:rsid w:val="004F37A8"/>
    <w:rsid w:val="004F3F22"/>
    <w:rsid w:val="004F7B2F"/>
    <w:rsid w:val="00501588"/>
    <w:rsid w:val="00507A1A"/>
    <w:rsid w:val="00510C2B"/>
    <w:rsid w:val="00512549"/>
    <w:rsid w:val="0051307E"/>
    <w:rsid w:val="0051400F"/>
    <w:rsid w:val="00514335"/>
    <w:rsid w:val="00514A20"/>
    <w:rsid w:val="00514CF1"/>
    <w:rsid w:val="005177A4"/>
    <w:rsid w:val="005239FC"/>
    <w:rsid w:val="00523A2E"/>
    <w:rsid w:val="00526FB4"/>
    <w:rsid w:val="00527528"/>
    <w:rsid w:val="00532B69"/>
    <w:rsid w:val="00533220"/>
    <w:rsid w:val="00537248"/>
    <w:rsid w:val="00537474"/>
    <w:rsid w:val="005421C2"/>
    <w:rsid w:val="005451AA"/>
    <w:rsid w:val="005454F0"/>
    <w:rsid w:val="0054574B"/>
    <w:rsid w:val="005465AD"/>
    <w:rsid w:val="00555279"/>
    <w:rsid w:val="005578F3"/>
    <w:rsid w:val="00557C5D"/>
    <w:rsid w:val="00557CB2"/>
    <w:rsid w:val="00561DBF"/>
    <w:rsid w:val="00562471"/>
    <w:rsid w:val="005638CC"/>
    <w:rsid w:val="00565773"/>
    <w:rsid w:val="005657B4"/>
    <w:rsid w:val="005675C2"/>
    <w:rsid w:val="00571D5D"/>
    <w:rsid w:val="0057273D"/>
    <w:rsid w:val="00576644"/>
    <w:rsid w:val="00576D73"/>
    <w:rsid w:val="00580152"/>
    <w:rsid w:val="0058073F"/>
    <w:rsid w:val="00580F5D"/>
    <w:rsid w:val="0058208E"/>
    <w:rsid w:val="00582712"/>
    <w:rsid w:val="00582A9C"/>
    <w:rsid w:val="005853C5"/>
    <w:rsid w:val="0058561C"/>
    <w:rsid w:val="00586ECC"/>
    <w:rsid w:val="00593A49"/>
    <w:rsid w:val="00593DA4"/>
    <w:rsid w:val="00594BE3"/>
    <w:rsid w:val="00595A79"/>
    <w:rsid w:val="00595F16"/>
    <w:rsid w:val="00595FD7"/>
    <w:rsid w:val="005A0AA0"/>
    <w:rsid w:val="005A1681"/>
    <w:rsid w:val="005A206E"/>
    <w:rsid w:val="005A2C89"/>
    <w:rsid w:val="005A5E7D"/>
    <w:rsid w:val="005B1BCD"/>
    <w:rsid w:val="005B7767"/>
    <w:rsid w:val="005B7E55"/>
    <w:rsid w:val="005C0058"/>
    <w:rsid w:val="005C1922"/>
    <w:rsid w:val="005C259B"/>
    <w:rsid w:val="005C2B53"/>
    <w:rsid w:val="005C4F84"/>
    <w:rsid w:val="005C4FB7"/>
    <w:rsid w:val="005C6623"/>
    <w:rsid w:val="005D088C"/>
    <w:rsid w:val="005D2E70"/>
    <w:rsid w:val="005D5246"/>
    <w:rsid w:val="005D6F8B"/>
    <w:rsid w:val="005E2605"/>
    <w:rsid w:val="005E4A90"/>
    <w:rsid w:val="005E4AD1"/>
    <w:rsid w:val="005E4C58"/>
    <w:rsid w:val="005E5C27"/>
    <w:rsid w:val="005F6B06"/>
    <w:rsid w:val="00600B1E"/>
    <w:rsid w:val="0060161E"/>
    <w:rsid w:val="00601C7C"/>
    <w:rsid w:val="0060211F"/>
    <w:rsid w:val="00603829"/>
    <w:rsid w:val="00603BD6"/>
    <w:rsid w:val="006048B6"/>
    <w:rsid w:val="00605415"/>
    <w:rsid w:val="006060AF"/>
    <w:rsid w:val="00611AC7"/>
    <w:rsid w:val="00614957"/>
    <w:rsid w:val="006163CC"/>
    <w:rsid w:val="0061642C"/>
    <w:rsid w:val="0062136E"/>
    <w:rsid w:val="00621CF6"/>
    <w:rsid w:val="0062715E"/>
    <w:rsid w:val="006303B3"/>
    <w:rsid w:val="00630D56"/>
    <w:rsid w:val="00632142"/>
    <w:rsid w:val="00633AE0"/>
    <w:rsid w:val="0063671D"/>
    <w:rsid w:val="0064095F"/>
    <w:rsid w:val="0064240A"/>
    <w:rsid w:val="00643E9E"/>
    <w:rsid w:val="00643EB7"/>
    <w:rsid w:val="00645E13"/>
    <w:rsid w:val="0064751D"/>
    <w:rsid w:val="00651C6E"/>
    <w:rsid w:val="0065652B"/>
    <w:rsid w:val="00657CF3"/>
    <w:rsid w:val="00657ED6"/>
    <w:rsid w:val="00660237"/>
    <w:rsid w:val="006627D3"/>
    <w:rsid w:val="00663DAC"/>
    <w:rsid w:val="00664B39"/>
    <w:rsid w:val="00672AE9"/>
    <w:rsid w:val="006740F7"/>
    <w:rsid w:val="00676E91"/>
    <w:rsid w:val="00681FA1"/>
    <w:rsid w:val="00682692"/>
    <w:rsid w:val="00683A5D"/>
    <w:rsid w:val="00684BEE"/>
    <w:rsid w:val="00685A64"/>
    <w:rsid w:val="00691CAC"/>
    <w:rsid w:val="00692921"/>
    <w:rsid w:val="00693728"/>
    <w:rsid w:val="00693D41"/>
    <w:rsid w:val="00696AD5"/>
    <w:rsid w:val="00696C54"/>
    <w:rsid w:val="006A0C77"/>
    <w:rsid w:val="006A1BAE"/>
    <w:rsid w:val="006A20E8"/>
    <w:rsid w:val="006A4200"/>
    <w:rsid w:val="006B1C7A"/>
    <w:rsid w:val="006B293D"/>
    <w:rsid w:val="006B425C"/>
    <w:rsid w:val="006B72B5"/>
    <w:rsid w:val="006B72EB"/>
    <w:rsid w:val="006C43DA"/>
    <w:rsid w:val="006C54DB"/>
    <w:rsid w:val="006C5542"/>
    <w:rsid w:val="006D2364"/>
    <w:rsid w:val="006D44B6"/>
    <w:rsid w:val="006E6BD9"/>
    <w:rsid w:val="006F2D67"/>
    <w:rsid w:val="006F46FA"/>
    <w:rsid w:val="006F5CE6"/>
    <w:rsid w:val="006F658D"/>
    <w:rsid w:val="007016E5"/>
    <w:rsid w:val="00701F37"/>
    <w:rsid w:val="00703804"/>
    <w:rsid w:val="0070682E"/>
    <w:rsid w:val="00707A24"/>
    <w:rsid w:val="00710D81"/>
    <w:rsid w:val="0071250E"/>
    <w:rsid w:val="00712B9A"/>
    <w:rsid w:val="00716EB8"/>
    <w:rsid w:val="00720E6D"/>
    <w:rsid w:val="00722089"/>
    <w:rsid w:val="00722905"/>
    <w:rsid w:val="00722A75"/>
    <w:rsid w:val="00723A87"/>
    <w:rsid w:val="00723EA7"/>
    <w:rsid w:val="00724F10"/>
    <w:rsid w:val="00727217"/>
    <w:rsid w:val="00727724"/>
    <w:rsid w:val="00732BAF"/>
    <w:rsid w:val="00732E97"/>
    <w:rsid w:val="007349B0"/>
    <w:rsid w:val="00734EC2"/>
    <w:rsid w:val="00736045"/>
    <w:rsid w:val="007375AF"/>
    <w:rsid w:val="00747663"/>
    <w:rsid w:val="0075018F"/>
    <w:rsid w:val="00753060"/>
    <w:rsid w:val="007533A7"/>
    <w:rsid w:val="00753CEE"/>
    <w:rsid w:val="007611E6"/>
    <w:rsid w:val="00761472"/>
    <w:rsid w:val="00762446"/>
    <w:rsid w:val="00762BB1"/>
    <w:rsid w:val="00763C1D"/>
    <w:rsid w:val="0076428F"/>
    <w:rsid w:val="0076622F"/>
    <w:rsid w:val="007667B3"/>
    <w:rsid w:val="00767D74"/>
    <w:rsid w:val="00770EC3"/>
    <w:rsid w:val="00771834"/>
    <w:rsid w:val="0077507E"/>
    <w:rsid w:val="00780327"/>
    <w:rsid w:val="00781266"/>
    <w:rsid w:val="00783CB8"/>
    <w:rsid w:val="0078461D"/>
    <w:rsid w:val="00784C93"/>
    <w:rsid w:val="0079076F"/>
    <w:rsid w:val="00792174"/>
    <w:rsid w:val="00793E6A"/>
    <w:rsid w:val="007A01A2"/>
    <w:rsid w:val="007A198D"/>
    <w:rsid w:val="007A583C"/>
    <w:rsid w:val="007A687F"/>
    <w:rsid w:val="007B1B07"/>
    <w:rsid w:val="007B397C"/>
    <w:rsid w:val="007B64CA"/>
    <w:rsid w:val="007B699E"/>
    <w:rsid w:val="007B7EFE"/>
    <w:rsid w:val="007C1072"/>
    <w:rsid w:val="007C21C7"/>
    <w:rsid w:val="007C22CF"/>
    <w:rsid w:val="007C77BC"/>
    <w:rsid w:val="007D13A6"/>
    <w:rsid w:val="007D393B"/>
    <w:rsid w:val="007D58D3"/>
    <w:rsid w:val="007E3FA0"/>
    <w:rsid w:val="007F1492"/>
    <w:rsid w:val="007F2680"/>
    <w:rsid w:val="007F75F6"/>
    <w:rsid w:val="008012D8"/>
    <w:rsid w:val="00801897"/>
    <w:rsid w:val="00801963"/>
    <w:rsid w:val="00802650"/>
    <w:rsid w:val="00802F40"/>
    <w:rsid w:val="00803E9C"/>
    <w:rsid w:val="00805315"/>
    <w:rsid w:val="008055F9"/>
    <w:rsid w:val="0080796B"/>
    <w:rsid w:val="00811EF1"/>
    <w:rsid w:val="008120D7"/>
    <w:rsid w:val="00815A5B"/>
    <w:rsid w:val="00816B05"/>
    <w:rsid w:val="00820CA0"/>
    <w:rsid w:val="0082225E"/>
    <w:rsid w:val="008228ED"/>
    <w:rsid w:val="00823C0B"/>
    <w:rsid w:val="00823F21"/>
    <w:rsid w:val="00824879"/>
    <w:rsid w:val="00826927"/>
    <w:rsid w:val="0082692E"/>
    <w:rsid w:val="008271A2"/>
    <w:rsid w:val="00827E9E"/>
    <w:rsid w:val="00834200"/>
    <w:rsid w:val="00835C5C"/>
    <w:rsid w:val="00836D92"/>
    <w:rsid w:val="00840153"/>
    <w:rsid w:val="00843EF2"/>
    <w:rsid w:val="0084707E"/>
    <w:rsid w:val="00847B81"/>
    <w:rsid w:val="00850671"/>
    <w:rsid w:val="00851615"/>
    <w:rsid w:val="0085204B"/>
    <w:rsid w:val="00855703"/>
    <w:rsid w:val="00860380"/>
    <w:rsid w:val="00861459"/>
    <w:rsid w:val="0086283C"/>
    <w:rsid w:val="00864D0A"/>
    <w:rsid w:val="00864D3B"/>
    <w:rsid w:val="00867DC1"/>
    <w:rsid w:val="00872C4F"/>
    <w:rsid w:val="008733F5"/>
    <w:rsid w:val="00874541"/>
    <w:rsid w:val="0087582D"/>
    <w:rsid w:val="008770D4"/>
    <w:rsid w:val="008800AE"/>
    <w:rsid w:val="00880330"/>
    <w:rsid w:val="00883DAB"/>
    <w:rsid w:val="00890361"/>
    <w:rsid w:val="0089150C"/>
    <w:rsid w:val="008927C9"/>
    <w:rsid w:val="00892BAF"/>
    <w:rsid w:val="00892CE1"/>
    <w:rsid w:val="0089319D"/>
    <w:rsid w:val="008936E2"/>
    <w:rsid w:val="008951CE"/>
    <w:rsid w:val="008953FC"/>
    <w:rsid w:val="00897088"/>
    <w:rsid w:val="008A1A94"/>
    <w:rsid w:val="008A6427"/>
    <w:rsid w:val="008B09C1"/>
    <w:rsid w:val="008B137E"/>
    <w:rsid w:val="008B300E"/>
    <w:rsid w:val="008B627A"/>
    <w:rsid w:val="008B7667"/>
    <w:rsid w:val="008C0BBF"/>
    <w:rsid w:val="008C11C6"/>
    <w:rsid w:val="008C1846"/>
    <w:rsid w:val="008C488D"/>
    <w:rsid w:val="008C52DB"/>
    <w:rsid w:val="008C6C48"/>
    <w:rsid w:val="008D36C1"/>
    <w:rsid w:val="008D459E"/>
    <w:rsid w:val="008D5DDB"/>
    <w:rsid w:val="008D5F3A"/>
    <w:rsid w:val="008D6B81"/>
    <w:rsid w:val="008D75E1"/>
    <w:rsid w:val="008E0399"/>
    <w:rsid w:val="008E0581"/>
    <w:rsid w:val="008E6034"/>
    <w:rsid w:val="008E643B"/>
    <w:rsid w:val="008E6E95"/>
    <w:rsid w:val="008F2A64"/>
    <w:rsid w:val="008F2AF2"/>
    <w:rsid w:val="008F2ED0"/>
    <w:rsid w:val="008F3636"/>
    <w:rsid w:val="008F4A36"/>
    <w:rsid w:val="008F5E18"/>
    <w:rsid w:val="009034CC"/>
    <w:rsid w:val="00910393"/>
    <w:rsid w:val="009115CC"/>
    <w:rsid w:val="009115CD"/>
    <w:rsid w:val="00913803"/>
    <w:rsid w:val="00914D84"/>
    <w:rsid w:val="00915E69"/>
    <w:rsid w:val="009165EB"/>
    <w:rsid w:val="00917004"/>
    <w:rsid w:val="0092373F"/>
    <w:rsid w:val="00925033"/>
    <w:rsid w:val="009309B2"/>
    <w:rsid w:val="00933D35"/>
    <w:rsid w:val="00934479"/>
    <w:rsid w:val="00934A9D"/>
    <w:rsid w:val="00935461"/>
    <w:rsid w:val="00935E79"/>
    <w:rsid w:val="009362A9"/>
    <w:rsid w:val="0093724B"/>
    <w:rsid w:val="00940782"/>
    <w:rsid w:val="00940C65"/>
    <w:rsid w:val="00941996"/>
    <w:rsid w:val="00943355"/>
    <w:rsid w:val="00945343"/>
    <w:rsid w:val="009457AB"/>
    <w:rsid w:val="009459E3"/>
    <w:rsid w:val="00945DAB"/>
    <w:rsid w:val="00947CEE"/>
    <w:rsid w:val="00950872"/>
    <w:rsid w:val="00950F7B"/>
    <w:rsid w:val="00952809"/>
    <w:rsid w:val="009567E1"/>
    <w:rsid w:val="00957757"/>
    <w:rsid w:val="009606C9"/>
    <w:rsid w:val="00960B47"/>
    <w:rsid w:val="0096109E"/>
    <w:rsid w:val="00962E6A"/>
    <w:rsid w:val="0096468E"/>
    <w:rsid w:val="00973983"/>
    <w:rsid w:val="009745E5"/>
    <w:rsid w:val="00974FA3"/>
    <w:rsid w:val="00975417"/>
    <w:rsid w:val="00976A3E"/>
    <w:rsid w:val="0098548C"/>
    <w:rsid w:val="0098752D"/>
    <w:rsid w:val="00987602"/>
    <w:rsid w:val="009876B2"/>
    <w:rsid w:val="009876BD"/>
    <w:rsid w:val="0099244D"/>
    <w:rsid w:val="00993B5B"/>
    <w:rsid w:val="00993EFC"/>
    <w:rsid w:val="0099485A"/>
    <w:rsid w:val="00995DDC"/>
    <w:rsid w:val="00996710"/>
    <w:rsid w:val="009A4FF1"/>
    <w:rsid w:val="009A58C1"/>
    <w:rsid w:val="009A71ED"/>
    <w:rsid w:val="009A7891"/>
    <w:rsid w:val="009B0418"/>
    <w:rsid w:val="009B175A"/>
    <w:rsid w:val="009B3FB2"/>
    <w:rsid w:val="009B40A1"/>
    <w:rsid w:val="009B5CDF"/>
    <w:rsid w:val="009B7103"/>
    <w:rsid w:val="009C1114"/>
    <w:rsid w:val="009C5530"/>
    <w:rsid w:val="009D20FA"/>
    <w:rsid w:val="009D5F04"/>
    <w:rsid w:val="009D61C0"/>
    <w:rsid w:val="009D7C68"/>
    <w:rsid w:val="009E0851"/>
    <w:rsid w:val="009E4728"/>
    <w:rsid w:val="009E74EE"/>
    <w:rsid w:val="009F0563"/>
    <w:rsid w:val="009F1A7D"/>
    <w:rsid w:val="00A00234"/>
    <w:rsid w:val="00A1190E"/>
    <w:rsid w:val="00A136D1"/>
    <w:rsid w:val="00A14296"/>
    <w:rsid w:val="00A21679"/>
    <w:rsid w:val="00A264A2"/>
    <w:rsid w:val="00A27747"/>
    <w:rsid w:val="00A30059"/>
    <w:rsid w:val="00A33C66"/>
    <w:rsid w:val="00A349E1"/>
    <w:rsid w:val="00A4050E"/>
    <w:rsid w:val="00A455ED"/>
    <w:rsid w:val="00A457CA"/>
    <w:rsid w:val="00A479DA"/>
    <w:rsid w:val="00A54FA0"/>
    <w:rsid w:val="00A55E4E"/>
    <w:rsid w:val="00A56AB9"/>
    <w:rsid w:val="00A579FB"/>
    <w:rsid w:val="00A611F8"/>
    <w:rsid w:val="00A62B02"/>
    <w:rsid w:val="00A643A7"/>
    <w:rsid w:val="00A675EB"/>
    <w:rsid w:val="00A70281"/>
    <w:rsid w:val="00A7245B"/>
    <w:rsid w:val="00A726D2"/>
    <w:rsid w:val="00A85E7F"/>
    <w:rsid w:val="00A8641B"/>
    <w:rsid w:val="00A87A2B"/>
    <w:rsid w:val="00A938F6"/>
    <w:rsid w:val="00A93EB5"/>
    <w:rsid w:val="00A96B21"/>
    <w:rsid w:val="00A97811"/>
    <w:rsid w:val="00AA39DE"/>
    <w:rsid w:val="00AA3CC0"/>
    <w:rsid w:val="00AA6DFC"/>
    <w:rsid w:val="00AA7191"/>
    <w:rsid w:val="00AA7209"/>
    <w:rsid w:val="00AB391F"/>
    <w:rsid w:val="00AB4073"/>
    <w:rsid w:val="00AB4189"/>
    <w:rsid w:val="00AB4436"/>
    <w:rsid w:val="00AB49BE"/>
    <w:rsid w:val="00AB4AF2"/>
    <w:rsid w:val="00AB63EB"/>
    <w:rsid w:val="00AC269C"/>
    <w:rsid w:val="00AC4B80"/>
    <w:rsid w:val="00AC4D16"/>
    <w:rsid w:val="00AC4E28"/>
    <w:rsid w:val="00AC6851"/>
    <w:rsid w:val="00AD1764"/>
    <w:rsid w:val="00AD4DF8"/>
    <w:rsid w:val="00AD5C7A"/>
    <w:rsid w:val="00AD65BD"/>
    <w:rsid w:val="00AD6B34"/>
    <w:rsid w:val="00AE1A95"/>
    <w:rsid w:val="00AE3C30"/>
    <w:rsid w:val="00AE51AC"/>
    <w:rsid w:val="00AE5867"/>
    <w:rsid w:val="00AE5B4D"/>
    <w:rsid w:val="00AE7450"/>
    <w:rsid w:val="00AF0386"/>
    <w:rsid w:val="00AF13CC"/>
    <w:rsid w:val="00AF18D8"/>
    <w:rsid w:val="00AF1FC5"/>
    <w:rsid w:val="00AF3531"/>
    <w:rsid w:val="00B0229F"/>
    <w:rsid w:val="00B02465"/>
    <w:rsid w:val="00B02B24"/>
    <w:rsid w:val="00B03EF2"/>
    <w:rsid w:val="00B07A52"/>
    <w:rsid w:val="00B10232"/>
    <w:rsid w:val="00B15194"/>
    <w:rsid w:val="00B21DAC"/>
    <w:rsid w:val="00B2373D"/>
    <w:rsid w:val="00B25708"/>
    <w:rsid w:val="00B26263"/>
    <w:rsid w:val="00B31BEB"/>
    <w:rsid w:val="00B3267C"/>
    <w:rsid w:val="00B33D6C"/>
    <w:rsid w:val="00B36EA9"/>
    <w:rsid w:val="00B402CD"/>
    <w:rsid w:val="00B41BF6"/>
    <w:rsid w:val="00B45F8F"/>
    <w:rsid w:val="00B469EA"/>
    <w:rsid w:val="00B47BB1"/>
    <w:rsid w:val="00B47EFF"/>
    <w:rsid w:val="00B500FD"/>
    <w:rsid w:val="00B50B00"/>
    <w:rsid w:val="00B5292F"/>
    <w:rsid w:val="00B56D2B"/>
    <w:rsid w:val="00B60576"/>
    <w:rsid w:val="00B6077B"/>
    <w:rsid w:val="00B60A70"/>
    <w:rsid w:val="00B61359"/>
    <w:rsid w:val="00B63E62"/>
    <w:rsid w:val="00B66583"/>
    <w:rsid w:val="00B6773C"/>
    <w:rsid w:val="00B71206"/>
    <w:rsid w:val="00B749A3"/>
    <w:rsid w:val="00B75E69"/>
    <w:rsid w:val="00B77AAF"/>
    <w:rsid w:val="00B82BB7"/>
    <w:rsid w:val="00B83862"/>
    <w:rsid w:val="00B842A0"/>
    <w:rsid w:val="00B8629A"/>
    <w:rsid w:val="00B86469"/>
    <w:rsid w:val="00B872DD"/>
    <w:rsid w:val="00B92992"/>
    <w:rsid w:val="00B92D34"/>
    <w:rsid w:val="00B933EF"/>
    <w:rsid w:val="00B93533"/>
    <w:rsid w:val="00BA1552"/>
    <w:rsid w:val="00BA2155"/>
    <w:rsid w:val="00BA4615"/>
    <w:rsid w:val="00BA563F"/>
    <w:rsid w:val="00BA5669"/>
    <w:rsid w:val="00BB1019"/>
    <w:rsid w:val="00BB23A1"/>
    <w:rsid w:val="00BB33B6"/>
    <w:rsid w:val="00BB469B"/>
    <w:rsid w:val="00BB5B53"/>
    <w:rsid w:val="00BB60F0"/>
    <w:rsid w:val="00BB61AD"/>
    <w:rsid w:val="00BB7789"/>
    <w:rsid w:val="00BB7A07"/>
    <w:rsid w:val="00BC0704"/>
    <w:rsid w:val="00BC1AE0"/>
    <w:rsid w:val="00BC2CB8"/>
    <w:rsid w:val="00BD0724"/>
    <w:rsid w:val="00BD4526"/>
    <w:rsid w:val="00BE10F7"/>
    <w:rsid w:val="00BE1359"/>
    <w:rsid w:val="00BE13ED"/>
    <w:rsid w:val="00BE242A"/>
    <w:rsid w:val="00BE2600"/>
    <w:rsid w:val="00BE2FD5"/>
    <w:rsid w:val="00BE3AA8"/>
    <w:rsid w:val="00BE47E5"/>
    <w:rsid w:val="00BE796B"/>
    <w:rsid w:val="00BF0296"/>
    <w:rsid w:val="00BF1299"/>
    <w:rsid w:val="00BF1498"/>
    <w:rsid w:val="00BF1DDA"/>
    <w:rsid w:val="00BF35B5"/>
    <w:rsid w:val="00BF3B9D"/>
    <w:rsid w:val="00BF5152"/>
    <w:rsid w:val="00BF74F4"/>
    <w:rsid w:val="00C022DD"/>
    <w:rsid w:val="00C074D1"/>
    <w:rsid w:val="00C07EA1"/>
    <w:rsid w:val="00C10E3F"/>
    <w:rsid w:val="00C2354A"/>
    <w:rsid w:val="00C3079D"/>
    <w:rsid w:val="00C30989"/>
    <w:rsid w:val="00C30D84"/>
    <w:rsid w:val="00C333CE"/>
    <w:rsid w:val="00C3412B"/>
    <w:rsid w:val="00C355F5"/>
    <w:rsid w:val="00C36595"/>
    <w:rsid w:val="00C478CD"/>
    <w:rsid w:val="00C47E93"/>
    <w:rsid w:val="00C5232B"/>
    <w:rsid w:val="00C5263A"/>
    <w:rsid w:val="00C53261"/>
    <w:rsid w:val="00C540E8"/>
    <w:rsid w:val="00C54253"/>
    <w:rsid w:val="00C54EA3"/>
    <w:rsid w:val="00C64618"/>
    <w:rsid w:val="00C67F40"/>
    <w:rsid w:val="00C70F86"/>
    <w:rsid w:val="00C7333A"/>
    <w:rsid w:val="00C74B99"/>
    <w:rsid w:val="00C77566"/>
    <w:rsid w:val="00C8000D"/>
    <w:rsid w:val="00C875D8"/>
    <w:rsid w:val="00C87DD3"/>
    <w:rsid w:val="00C90821"/>
    <w:rsid w:val="00C93675"/>
    <w:rsid w:val="00C95DB7"/>
    <w:rsid w:val="00C975B7"/>
    <w:rsid w:val="00CA3090"/>
    <w:rsid w:val="00CA3736"/>
    <w:rsid w:val="00CA3C2D"/>
    <w:rsid w:val="00CA49EE"/>
    <w:rsid w:val="00CA5926"/>
    <w:rsid w:val="00CA620D"/>
    <w:rsid w:val="00CB026B"/>
    <w:rsid w:val="00CB027D"/>
    <w:rsid w:val="00CB0D9D"/>
    <w:rsid w:val="00CB1E05"/>
    <w:rsid w:val="00CC013E"/>
    <w:rsid w:val="00CC17D5"/>
    <w:rsid w:val="00CC1C9E"/>
    <w:rsid w:val="00CC21A2"/>
    <w:rsid w:val="00CC3445"/>
    <w:rsid w:val="00CC42BC"/>
    <w:rsid w:val="00CD344F"/>
    <w:rsid w:val="00CD7891"/>
    <w:rsid w:val="00CE31AA"/>
    <w:rsid w:val="00CE7AAA"/>
    <w:rsid w:val="00CF0316"/>
    <w:rsid w:val="00CF20BA"/>
    <w:rsid w:val="00CF5F8F"/>
    <w:rsid w:val="00CF70AB"/>
    <w:rsid w:val="00D00AE5"/>
    <w:rsid w:val="00D00F76"/>
    <w:rsid w:val="00D06A1E"/>
    <w:rsid w:val="00D06E26"/>
    <w:rsid w:val="00D1109F"/>
    <w:rsid w:val="00D1127A"/>
    <w:rsid w:val="00D134A4"/>
    <w:rsid w:val="00D16C49"/>
    <w:rsid w:val="00D17A8A"/>
    <w:rsid w:val="00D236A7"/>
    <w:rsid w:val="00D3059B"/>
    <w:rsid w:val="00D424C9"/>
    <w:rsid w:val="00D4490F"/>
    <w:rsid w:val="00D54011"/>
    <w:rsid w:val="00D56E1B"/>
    <w:rsid w:val="00D60046"/>
    <w:rsid w:val="00D6309A"/>
    <w:rsid w:val="00D64F28"/>
    <w:rsid w:val="00D66FCF"/>
    <w:rsid w:val="00D700A9"/>
    <w:rsid w:val="00D70995"/>
    <w:rsid w:val="00D71FFB"/>
    <w:rsid w:val="00D72927"/>
    <w:rsid w:val="00D74D8D"/>
    <w:rsid w:val="00D77833"/>
    <w:rsid w:val="00D778BC"/>
    <w:rsid w:val="00D85E92"/>
    <w:rsid w:val="00D85EBD"/>
    <w:rsid w:val="00D923CD"/>
    <w:rsid w:val="00D92D0D"/>
    <w:rsid w:val="00D9558C"/>
    <w:rsid w:val="00D960E5"/>
    <w:rsid w:val="00DA1B78"/>
    <w:rsid w:val="00DA36DE"/>
    <w:rsid w:val="00DA5B0F"/>
    <w:rsid w:val="00DB04F6"/>
    <w:rsid w:val="00DB0928"/>
    <w:rsid w:val="00DB4389"/>
    <w:rsid w:val="00DB52CD"/>
    <w:rsid w:val="00DB5417"/>
    <w:rsid w:val="00DB5D87"/>
    <w:rsid w:val="00DB6477"/>
    <w:rsid w:val="00DB73F9"/>
    <w:rsid w:val="00DC2653"/>
    <w:rsid w:val="00DC79AD"/>
    <w:rsid w:val="00DD1947"/>
    <w:rsid w:val="00DD2789"/>
    <w:rsid w:val="00DD564D"/>
    <w:rsid w:val="00DD79C7"/>
    <w:rsid w:val="00DE340B"/>
    <w:rsid w:val="00DE3BA3"/>
    <w:rsid w:val="00DE3E3D"/>
    <w:rsid w:val="00DE4AD4"/>
    <w:rsid w:val="00DF0E82"/>
    <w:rsid w:val="00DF1970"/>
    <w:rsid w:val="00DF43D2"/>
    <w:rsid w:val="00DF7C24"/>
    <w:rsid w:val="00E026B7"/>
    <w:rsid w:val="00E06743"/>
    <w:rsid w:val="00E105CB"/>
    <w:rsid w:val="00E13AF9"/>
    <w:rsid w:val="00E14E6B"/>
    <w:rsid w:val="00E1506F"/>
    <w:rsid w:val="00E1597C"/>
    <w:rsid w:val="00E1656B"/>
    <w:rsid w:val="00E200AB"/>
    <w:rsid w:val="00E324F4"/>
    <w:rsid w:val="00E33F49"/>
    <w:rsid w:val="00E44A51"/>
    <w:rsid w:val="00E50CCD"/>
    <w:rsid w:val="00E51A1B"/>
    <w:rsid w:val="00E5230B"/>
    <w:rsid w:val="00E53A7A"/>
    <w:rsid w:val="00E619B3"/>
    <w:rsid w:val="00E6300A"/>
    <w:rsid w:val="00E64C91"/>
    <w:rsid w:val="00E71989"/>
    <w:rsid w:val="00E73AE6"/>
    <w:rsid w:val="00E740AC"/>
    <w:rsid w:val="00E807C2"/>
    <w:rsid w:val="00E80D83"/>
    <w:rsid w:val="00E87AFA"/>
    <w:rsid w:val="00E90262"/>
    <w:rsid w:val="00E90B0B"/>
    <w:rsid w:val="00E91B21"/>
    <w:rsid w:val="00E92C1F"/>
    <w:rsid w:val="00E94431"/>
    <w:rsid w:val="00E9507C"/>
    <w:rsid w:val="00E96221"/>
    <w:rsid w:val="00E96C7C"/>
    <w:rsid w:val="00EA11CC"/>
    <w:rsid w:val="00EA2712"/>
    <w:rsid w:val="00EA3A91"/>
    <w:rsid w:val="00EB246B"/>
    <w:rsid w:val="00EB30CE"/>
    <w:rsid w:val="00EB40F2"/>
    <w:rsid w:val="00EC2C95"/>
    <w:rsid w:val="00EC2D36"/>
    <w:rsid w:val="00EC3109"/>
    <w:rsid w:val="00EC5BD5"/>
    <w:rsid w:val="00EC6896"/>
    <w:rsid w:val="00ED1552"/>
    <w:rsid w:val="00ED1748"/>
    <w:rsid w:val="00ED3849"/>
    <w:rsid w:val="00EE10F7"/>
    <w:rsid w:val="00EE5C16"/>
    <w:rsid w:val="00EE7C7C"/>
    <w:rsid w:val="00EF054D"/>
    <w:rsid w:val="00EF466E"/>
    <w:rsid w:val="00EF54F4"/>
    <w:rsid w:val="00EF5675"/>
    <w:rsid w:val="00F0122F"/>
    <w:rsid w:val="00F07C8D"/>
    <w:rsid w:val="00F1123A"/>
    <w:rsid w:val="00F11343"/>
    <w:rsid w:val="00F11EDA"/>
    <w:rsid w:val="00F125CD"/>
    <w:rsid w:val="00F142AA"/>
    <w:rsid w:val="00F16600"/>
    <w:rsid w:val="00F168DC"/>
    <w:rsid w:val="00F17DE3"/>
    <w:rsid w:val="00F221BB"/>
    <w:rsid w:val="00F222E0"/>
    <w:rsid w:val="00F23768"/>
    <w:rsid w:val="00F238F4"/>
    <w:rsid w:val="00F2585D"/>
    <w:rsid w:val="00F258FB"/>
    <w:rsid w:val="00F32A89"/>
    <w:rsid w:val="00F334C6"/>
    <w:rsid w:val="00F3418C"/>
    <w:rsid w:val="00F3446F"/>
    <w:rsid w:val="00F34672"/>
    <w:rsid w:val="00F35794"/>
    <w:rsid w:val="00F409BE"/>
    <w:rsid w:val="00F4295B"/>
    <w:rsid w:val="00F43053"/>
    <w:rsid w:val="00F476FC"/>
    <w:rsid w:val="00F52175"/>
    <w:rsid w:val="00F52B55"/>
    <w:rsid w:val="00F56B24"/>
    <w:rsid w:val="00F62E78"/>
    <w:rsid w:val="00F64C6C"/>
    <w:rsid w:val="00F65873"/>
    <w:rsid w:val="00F668CE"/>
    <w:rsid w:val="00F669A2"/>
    <w:rsid w:val="00F71F00"/>
    <w:rsid w:val="00F73BA5"/>
    <w:rsid w:val="00F75F90"/>
    <w:rsid w:val="00F771F5"/>
    <w:rsid w:val="00F801DF"/>
    <w:rsid w:val="00F806E7"/>
    <w:rsid w:val="00F83A57"/>
    <w:rsid w:val="00F84071"/>
    <w:rsid w:val="00F8500A"/>
    <w:rsid w:val="00F91400"/>
    <w:rsid w:val="00F91825"/>
    <w:rsid w:val="00F93895"/>
    <w:rsid w:val="00F960FE"/>
    <w:rsid w:val="00FA1893"/>
    <w:rsid w:val="00FA18C3"/>
    <w:rsid w:val="00FA18C9"/>
    <w:rsid w:val="00FA195D"/>
    <w:rsid w:val="00FA22BC"/>
    <w:rsid w:val="00FA4895"/>
    <w:rsid w:val="00FA494D"/>
    <w:rsid w:val="00FA71B8"/>
    <w:rsid w:val="00FA7B24"/>
    <w:rsid w:val="00FB056F"/>
    <w:rsid w:val="00FB676C"/>
    <w:rsid w:val="00FC165C"/>
    <w:rsid w:val="00FC43C4"/>
    <w:rsid w:val="00FC665B"/>
    <w:rsid w:val="00FC6A81"/>
    <w:rsid w:val="00FC701A"/>
    <w:rsid w:val="00FD0334"/>
    <w:rsid w:val="00FD06B2"/>
    <w:rsid w:val="00FD15F5"/>
    <w:rsid w:val="00FD1D62"/>
    <w:rsid w:val="00FD2774"/>
    <w:rsid w:val="00FD2C9A"/>
    <w:rsid w:val="00FD2EBE"/>
    <w:rsid w:val="00FD72E4"/>
    <w:rsid w:val="00FD7EF9"/>
    <w:rsid w:val="00FE0B22"/>
    <w:rsid w:val="00FE0B50"/>
    <w:rsid w:val="00FE0ED9"/>
    <w:rsid w:val="00FE122A"/>
    <w:rsid w:val="00FE1A42"/>
    <w:rsid w:val="00FE3B93"/>
    <w:rsid w:val="00FE74FA"/>
    <w:rsid w:val="00FE7A0E"/>
    <w:rsid w:val="00FF0131"/>
    <w:rsid w:val="00FF05FB"/>
    <w:rsid w:val="00FF1553"/>
    <w:rsid w:val="00FF2F24"/>
    <w:rsid w:val="00FF4A49"/>
    <w:rsid w:val="00FF5E9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C4C3"/>
  <w15:chartTrackingRefBased/>
  <w15:docId w15:val="{E597C26D-958B-4FB6-884E-070C8024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2B2A69"/>
    <w:pPr>
      <w:keepNext/>
      <w:keepLines/>
      <w:tabs>
        <w:tab w:val="num" w:pos="567"/>
      </w:tabs>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2B2A69"/>
    <w:pPr>
      <w:keepNext/>
      <w:keepLines/>
      <w:tabs>
        <w:tab w:val="num" w:pos="567"/>
      </w:tabs>
      <w:spacing w:before="120" w:after="120"/>
      <w:ind w:left="567" w:hanging="567"/>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2B2A69"/>
    <w:pPr>
      <w:keepNext/>
      <w:keepLines/>
      <w:tabs>
        <w:tab w:val="num" w:pos="567"/>
      </w:tabs>
      <w:spacing w:before="120" w:after="120"/>
      <w:ind w:left="567" w:hanging="567"/>
      <w:jc w:val="left"/>
      <w:outlineLvl w:val="2"/>
    </w:pPr>
    <w:rPr>
      <w:rFonts w:eastAsiaTheme="majorEastAsia"/>
      <w:b/>
      <w:bCs/>
    </w:rPr>
  </w:style>
  <w:style w:type="paragraph" w:styleId="Heading4">
    <w:name w:val="heading 4"/>
    <w:basedOn w:val="Normal"/>
    <w:next w:val="CBDNormalNumber"/>
    <w:link w:val="Heading4Char"/>
    <w:uiPriority w:val="9"/>
    <w:qFormat/>
    <w:rsid w:val="002B2A69"/>
    <w:pPr>
      <w:keepNext/>
      <w:tabs>
        <w:tab w:val="num" w:pos="567"/>
      </w:tabs>
      <w:spacing w:before="120" w:after="120"/>
      <w:ind w:left="567" w:hanging="567"/>
      <w:jc w:val="left"/>
      <w:outlineLvl w:val="3"/>
    </w:pPr>
    <w:rPr>
      <w:rFonts w:eastAsiaTheme="majorEastAsia"/>
      <w:b/>
      <w:bCs/>
    </w:rPr>
  </w:style>
  <w:style w:type="paragraph" w:styleId="Heading5">
    <w:name w:val="heading 5"/>
    <w:basedOn w:val="Normal"/>
    <w:next w:val="Normal"/>
    <w:link w:val="Heading5Char"/>
    <w:uiPriority w:val="9"/>
    <w:qFormat/>
    <w:rsid w:val="002B2A69"/>
    <w:pPr>
      <w:keepNext/>
      <w:tabs>
        <w:tab w:val="num" w:pos="567"/>
      </w:tabs>
      <w:spacing w:before="120" w:after="120"/>
      <w:ind w:left="567" w:hanging="567"/>
      <w:jc w:val="left"/>
      <w:outlineLvl w:val="4"/>
    </w:pPr>
    <w:rPr>
      <w:rFonts w:eastAsiaTheme="majorEastAsia"/>
      <w:i/>
      <w:iCs/>
    </w:rPr>
  </w:style>
  <w:style w:type="paragraph" w:styleId="Heading6">
    <w:name w:val="heading 6"/>
    <w:basedOn w:val="Normal"/>
    <w:next w:val="Normal"/>
    <w:link w:val="Heading6Char"/>
    <w:semiHidden/>
    <w:rsid w:val="002B2A6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2B2A6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2B2A6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2B2A69"/>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2B2A6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2B2A6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2B2A69"/>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2B2A69"/>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2B2A6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2B2A69"/>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2B2A69"/>
    <w:rPr>
      <w:vertAlign w:val="superscript"/>
      <w:lang w:val="es-ES"/>
    </w:rPr>
  </w:style>
  <w:style w:type="paragraph" w:customStyle="1" w:styleId="Footnote">
    <w:name w:val="Footnote"/>
    <w:basedOn w:val="FootnoteText"/>
    <w:qFormat/>
    <w:rsid w:val="002B2A6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Heading2Char">
    <w:name w:val="Heading 2 Char"/>
    <w:basedOn w:val="DefaultParagraphFont"/>
    <w:link w:val="Heading2"/>
    <w:uiPriority w:val="9"/>
    <w:rsid w:val="002B2A69"/>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2B2A6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2B2A69"/>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2B2A69"/>
    <w:pPr>
      <w:tabs>
        <w:tab w:val="center" w:pos="4680"/>
        <w:tab w:val="right" w:pos="9360"/>
      </w:tabs>
    </w:pPr>
    <w:rPr>
      <w:sz w:val="20"/>
    </w:rPr>
  </w:style>
  <w:style w:type="character" w:customStyle="1" w:styleId="FooterChar">
    <w:name w:val="Footer Char"/>
    <w:basedOn w:val="DefaultParagraphFont"/>
    <w:link w:val="Footer"/>
    <w:uiPriority w:val="99"/>
    <w:rsid w:val="002B2A69"/>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2B2A69"/>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2B2A6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2B2A69"/>
    <w:rPr>
      <w:rFonts w:ascii="Times New Roman" w:eastAsiaTheme="majorEastAsia" w:hAnsi="Times New Roman" w:cs="Times New Roman"/>
      <w:b/>
      <w:bCs/>
      <w:kern w:val="0"/>
      <w:lang w:val="es-ES"/>
      <w14:ligatures w14:val="none"/>
    </w:rPr>
  </w:style>
  <w:style w:type="character" w:customStyle="1" w:styleId="Heading5Char">
    <w:name w:val="Heading 5 Char"/>
    <w:basedOn w:val="DefaultParagraphFont"/>
    <w:link w:val="Heading5"/>
    <w:uiPriority w:val="9"/>
    <w:rsid w:val="002B2A69"/>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2B2A69"/>
    <w:rPr>
      <w:sz w:val="16"/>
      <w:szCs w:val="16"/>
      <w:lang w:val="es-ES"/>
    </w:rPr>
  </w:style>
  <w:style w:type="paragraph" w:styleId="CommentText">
    <w:name w:val="annotation text"/>
    <w:basedOn w:val="Normal"/>
    <w:link w:val="CommentTextChar"/>
    <w:uiPriority w:val="99"/>
    <w:rsid w:val="002B2A69"/>
    <w:rPr>
      <w:sz w:val="20"/>
      <w:szCs w:val="20"/>
    </w:rPr>
  </w:style>
  <w:style w:type="character" w:customStyle="1" w:styleId="CommentTextChar">
    <w:name w:val="Comment Text Char"/>
    <w:basedOn w:val="DefaultParagraphFont"/>
    <w:link w:val="CommentText"/>
    <w:uiPriority w:val="99"/>
    <w:rsid w:val="002B2A69"/>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2B2A69"/>
    <w:rPr>
      <w:b/>
      <w:bCs/>
    </w:rPr>
  </w:style>
  <w:style w:type="character" w:customStyle="1" w:styleId="CommentSubjectChar">
    <w:name w:val="Comment Subject Char"/>
    <w:basedOn w:val="CommentTextChar"/>
    <w:link w:val="CommentSubject"/>
    <w:uiPriority w:val="99"/>
    <w:semiHidden/>
    <w:rsid w:val="002B2A69"/>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2B2A69"/>
    <w:pPr>
      <w:jc w:val="left"/>
    </w:pPr>
  </w:style>
  <w:style w:type="paragraph" w:customStyle="1" w:styleId="AASmallLogo">
    <w:name w:val="AA_SmallLogo"/>
    <w:basedOn w:val="AEDistrNormal"/>
    <w:unhideWhenUsed/>
    <w:rsid w:val="002B2A69"/>
    <w:pPr>
      <w:spacing w:before="40"/>
    </w:pPr>
    <w:rPr>
      <w:sz w:val="4"/>
    </w:rPr>
  </w:style>
  <w:style w:type="paragraph" w:customStyle="1" w:styleId="ABSymbol">
    <w:name w:val="AB_Symbol"/>
    <w:basedOn w:val="Normal"/>
    <w:qFormat/>
    <w:rsid w:val="002B2A6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2B2A69"/>
    <w:pPr>
      <w:spacing w:before="120"/>
      <w:contextualSpacing/>
    </w:pPr>
    <w:rPr>
      <w:sz w:val="8"/>
    </w:rPr>
  </w:style>
  <w:style w:type="paragraph" w:customStyle="1" w:styleId="AEDistrNormal6pt">
    <w:name w:val="AE_DistrNormal6pt"/>
    <w:basedOn w:val="AEDistrNormal"/>
    <w:next w:val="AFCorNNormal"/>
    <w:unhideWhenUsed/>
    <w:qFormat/>
    <w:rsid w:val="002B2A69"/>
    <w:pPr>
      <w:spacing w:before="120"/>
    </w:pPr>
  </w:style>
  <w:style w:type="paragraph" w:customStyle="1" w:styleId="AENormal">
    <w:name w:val="AE_Normal"/>
    <w:basedOn w:val="Normal"/>
    <w:rsid w:val="002B2A6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2B2A69"/>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2B2A69"/>
    <w:pPr>
      <w:keepNext/>
      <w:keepLines/>
      <w:spacing w:before="240" w:after="120"/>
      <w:jc w:val="left"/>
    </w:pPr>
    <w:rPr>
      <w:b/>
      <w:sz w:val="24"/>
    </w:rPr>
  </w:style>
  <w:style w:type="paragraph" w:customStyle="1" w:styleId="CBDNormal">
    <w:name w:val="CBD_Normal"/>
    <w:unhideWhenUsed/>
    <w:qFormat/>
    <w:rsid w:val="002B2A6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2B2A69"/>
    <w:pPr>
      <w:keepNext/>
      <w:keepLines/>
      <w:spacing w:after="240"/>
      <w:jc w:val="left"/>
    </w:pPr>
    <w:rPr>
      <w:b/>
      <w:sz w:val="28"/>
      <w:lang w:bidi="ar-SY"/>
    </w:rPr>
  </w:style>
  <w:style w:type="paragraph" w:customStyle="1" w:styleId="CBDDesicionAnnex">
    <w:name w:val="CBD_DesicionAnnex"/>
    <w:basedOn w:val="CBDNormal"/>
    <w:next w:val="CBDDesicionText"/>
    <w:qFormat/>
    <w:rsid w:val="002B2A6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2B2A69"/>
    <w:pPr>
      <w:spacing w:after="120"/>
      <w:ind w:left="567" w:firstLine="567"/>
    </w:pPr>
  </w:style>
  <w:style w:type="paragraph" w:customStyle="1" w:styleId="CBDFigureTitle">
    <w:name w:val="CBD_FigureTitle"/>
    <w:basedOn w:val="CBDNormal"/>
    <w:next w:val="CBDNormalNoNumber"/>
    <w:qFormat/>
    <w:rsid w:val="002B2A69"/>
    <w:pPr>
      <w:keepNext/>
      <w:keepLines/>
      <w:spacing w:before="120" w:after="60"/>
      <w:ind w:left="567"/>
      <w:jc w:val="left"/>
    </w:pPr>
    <w:rPr>
      <w:b/>
    </w:rPr>
  </w:style>
  <w:style w:type="paragraph" w:customStyle="1" w:styleId="CBDFooter">
    <w:name w:val="CBD_Footer"/>
    <w:basedOn w:val="CBDNormal"/>
    <w:qFormat/>
    <w:rsid w:val="002B2A69"/>
    <w:rPr>
      <w:sz w:val="20"/>
    </w:rPr>
  </w:style>
  <w:style w:type="paragraph" w:customStyle="1" w:styleId="CBDFootnoteText">
    <w:name w:val="CBD_Footnote_Text"/>
    <w:basedOn w:val="CBDNormal"/>
    <w:qFormat/>
    <w:rsid w:val="002B2A69"/>
    <w:pPr>
      <w:jc w:val="left"/>
    </w:pPr>
    <w:rPr>
      <w:sz w:val="18"/>
    </w:rPr>
  </w:style>
  <w:style w:type="paragraph" w:customStyle="1" w:styleId="CBDH1">
    <w:name w:val="CBD_H1"/>
    <w:basedOn w:val="CBDNormal"/>
    <w:qFormat/>
    <w:rsid w:val="002B2A6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2B2A69"/>
    <w:pPr>
      <w:tabs>
        <w:tab w:val="left" w:pos="3969"/>
      </w:tabs>
      <w:spacing w:before="120" w:after="120"/>
      <w:ind w:left="567"/>
    </w:pPr>
  </w:style>
  <w:style w:type="paragraph" w:customStyle="1" w:styleId="CBDH2">
    <w:name w:val="CBD_H2"/>
    <w:basedOn w:val="CBDNormalNumber"/>
    <w:qFormat/>
    <w:rsid w:val="002B2A69"/>
    <w:pPr>
      <w:keepNext/>
      <w:keepLines/>
      <w:ind w:hanging="567"/>
    </w:pPr>
    <w:rPr>
      <w:b/>
      <w:sz w:val="24"/>
    </w:rPr>
  </w:style>
  <w:style w:type="paragraph" w:customStyle="1" w:styleId="CBDH3">
    <w:name w:val="CBD_H3"/>
    <w:basedOn w:val="CBDNormal"/>
    <w:qFormat/>
    <w:rsid w:val="002B2A69"/>
    <w:pPr>
      <w:keepNext/>
      <w:keepLines/>
      <w:spacing w:before="120" w:after="120"/>
      <w:ind w:left="567" w:hanging="567"/>
      <w:jc w:val="left"/>
    </w:pPr>
    <w:rPr>
      <w:b/>
    </w:rPr>
  </w:style>
  <w:style w:type="paragraph" w:customStyle="1" w:styleId="CBDH4">
    <w:name w:val="CBD_H4"/>
    <w:basedOn w:val="CBDNormal"/>
    <w:rsid w:val="002B2A69"/>
    <w:pPr>
      <w:keepNext/>
      <w:keepLines/>
      <w:spacing w:before="120" w:after="120"/>
      <w:ind w:left="567" w:hanging="567"/>
      <w:jc w:val="left"/>
    </w:pPr>
    <w:rPr>
      <w:b/>
    </w:rPr>
  </w:style>
  <w:style w:type="paragraph" w:customStyle="1" w:styleId="CBDH5">
    <w:name w:val="CBD_H5"/>
    <w:basedOn w:val="CBDNormal"/>
    <w:qFormat/>
    <w:rsid w:val="002B2A69"/>
    <w:pPr>
      <w:keepNext/>
      <w:keepLines/>
      <w:spacing w:before="120" w:after="120"/>
      <w:ind w:left="567" w:hanging="567"/>
      <w:jc w:val="left"/>
    </w:pPr>
    <w:rPr>
      <w:i/>
    </w:rPr>
  </w:style>
  <w:style w:type="paragraph" w:customStyle="1" w:styleId="CBDHeader">
    <w:name w:val="CBD_Header"/>
    <w:basedOn w:val="CBDNormal"/>
    <w:next w:val="CBDFooter"/>
    <w:qFormat/>
    <w:rsid w:val="002B2A6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2B2A69"/>
    <w:pPr>
      <w:numPr>
        <w:numId w:val="1"/>
      </w:numPr>
    </w:pPr>
  </w:style>
  <w:style w:type="numbering" w:customStyle="1" w:styleId="CBDHeadings">
    <w:name w:val="CBD_Headings"/>
    <w:basedOn w:val="ListCBD"/>
    <w:uiPriority w:val="99"/>
    <w:rsid w:val="002B2A69"/>
    <w:pPr>
      <w:numPr>
        <w:numId w:val="2"/>
      </w:numPr>
    </w:pPr>
  </w:style>
  <w:style w:type="paragraph" w:customStyle="1" w:styleId="CBDNormalNoNumber">
    <w:name w:val="CBD_Normal_NoNumber"/>
    <w:basedOn w:val="CBDNormal"/>
    <w:qFormat/>
    <w:rsid w:val="002B2A69"/>
    <w:pPr>
      <w:spacing w:after="120"/>
      <w:ind w:left="567"/>
    </w:pPr>
  </w:style>
  <w:style w:type="paragraph" w:customStyle="1" w:styleId="CBDSubTitle">
    <w:name w:val="CBD_SubTitle"/>
    <w:basedOn w:val="CBDNormal"/>
    <w:qFormat/>
    <w:rsid w:val="002B2A69"/>
    <w:pPr>
      <w:keepNext/>
      <w:keepLines/>
      <w:spacing w:before="240" w:after="240"/>
      <w:ind w:left="567"/>
      <w:jc w:val="left"/>
    </w:pPr>
    <w:rPr>
      <w:b/>
    </w:rPr>
  </w:style>
  <w:style w:type="paragraph" w:customStyle="1" w:styleId="CBDTableNormal">
    <w:name w:val="CBD_TableNormal"/>
    <w:basedOn w:val="CBDNormal"/>
    <w:qFormat/>
    <w:rsid w:val="002B2A69"/>
    <w:pPr>
      <w:spacing w:before="40" w:after="80"/>
      <w:jc w:val="left"/>
    </w:pPr>
    <w:rPr>
      <w:sz w:val="20"/>
    </w:rPr>
  </w:style>
  <w:style w:type="paragraph" w:customStyle="1" w:styleId="CBDTableTitle">
    <w:name w:val="CBD_TableTitle"/>
    <w:basedOn w:val="CBDNormal"/>
    <w:qFormat/>
    <w:rsid w:val="002B2A69"/>
    <w:pPr>
      <w:keepNext/>
      <w:keepLines/>
      <w:spacing w:before="120" w:after="60"/>
      <w:ind w:left="567"/>
      <w:jc w:val="left"/>
    </w:pPr>
    <w:rPr>
      <w:b/>
    </w:rPr>
  </w:style>
  <w:style w:type="paragraph" w:customStyle="1" w:styleId="CBDTitle">
    <w:name w:val="CBD_Title"/>
    <w:basedOn w:val="CBDNormal"/>
    <w:next w:val="CBDSubTitle"/>
    <w:qFormat/>
    <w:rsid w:val="002B2A6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2B2A69"/>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2B2A69"/>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2B2A69"/>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2B2A69"/>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2B2A69"/>
    <w:rPr>
      <w:rFonts w:ascii="Times New Roman" w:hAnsi="Times New Roman"/>
      <w:color w:val="0563C1" w:themeColor="hyperlink"/>
      <w:u w:val="single"/>
      <w:lang w:val="es-ES"/>
    </w:rPr>
  </w:style>
  <w:style w:type="paragraph" w:styleId="List">
    <w:name w:val="List"/>
    <w:basedOn w:val="Normal"/>
    <w:semiHidden/>
    <w:rsid w:val="002B2A69"/>
    <w:pPr>
      <w:contextualSpacing/>
    </w:pPr>
  </w:style>
  <w:style w:type="paragraph" w:styleId="ListParagraph">
    <w:name w:val="List Paragraph"/>
    <w:basedOn w:val="Normal"/>
    <w:uiPriority w:val="34"/>
    <w:qFormat/>
    <w:rsid w:val="002B2A69"/>
    <w:pPr>
      <w:ind w:left="720"/>
      <w:contextualSpacing/>
    </w:pPr>
  </w:style>
  <w:style w:type="paragraph" w:customStyle="1" w:styleId="CBD-Decision">
    <w:name w:val="CBD-Decision"/>
    <w:basedOn w:val="Title"/>
    <w:qFormat/>
    <w:rsid w:val="003E3CA4"/>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2B2A69"/>
    <w:pPr>
      <w:spacing w:after="0" w:line="240" w:lineRule="auto"/>
    </w:pPr>
    <w:rPr>
      <w:rFonts w:ascii="Simplified Arabic" w:eastAsia="Times New Roman" w:hAnsi="Simplified Arabic" w:cs="Simplified Arabic"/>
      <w:noProof/>
      <w:kern w:val="0"/>
      <w:sz w:val="24"/>
      <w:szCs w:val="24"/>
      <w14:ligatures w14:val="none"/>
    </w:rPr>
  </w:style>
  <w:style w:type="paragraph" w:styleId="BalloonText">
    <w:name w:val="Balloon Text"/>
    <w:basedOn w:val="Normal"/>
    <w:link w:val="BalloonTextChar"/>
    <w:uiPriority w:val="99"/>
    <w:semiHidden/>
    <w:unhideWhenUsed/>
    <w:rsid w:val="00374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957"/>
    <w:rPr>
      <w:rFonts w:ascii="Segoe UI" w:eastAsia="SimSun" w:hAnsi="Segoe UI" w:cs="Segoe UI"/>
      <w:kern w:val="0"/>
      <w:sz w:val="18"/>
      <w:szCs w:val="18"/>
      <w:lang w:val="es-ES"/>
      <w14:ligatures w14:val="none"/>
    </w:rPr>
  </w:style>
  <w:style w:type="paragraph" w:customStyle="1" w:styleId="AFCorNNormal">
    <w:name w:val="AF_CorNNormal"/>
    <w:basedOn w:val="Normal"/>
    <w:unhideWhenUsed/>
    <w:rsid w:val="002B2A69"/>
    <w:pPr>
      <w:jc w:val="left"/>
    </w:pPr>
  </w:style>
  <w:style w:type="paragraph" w:customStyle="1" w:styleId="AFCorNBold">
    <w:name w:val="AF_CorNBold"/>
    <w:basedOn w:val="AFCorNNormal"/>
    <w:next w:val="AFCorNNormal"/>
    <w:unhideWhenUsed/>
    <w:qFormat/>
    <w:rsid w:val="002B2A69"/>
    <w:rPr>
      <w:b/>
    </w:rPr>
  </w:style>
  <w:style w:type="paragraph" w:customStyle="1" w:styleId="AFCorN12Bold">
    <w:name w:val="AF_CorN12Bold"/>
    <w:basedOn w:val="AFCorNNormal"/>
    <w:next w:val="AFCorNNormal"/>
    <w:unhideWhenUsed/>
    <w:qFormat/>
    <w:rsid w:val="002B2A69"/>
    <w:rPr>
      <w:b/>
      <w:sz w:val="24"/>
    </w:rPr>
  </w:style>
  <w:style w:type="character" w:customStyle="1" w:styleId="UnresolvedMention1">
    <w:name w:val="Unresolved Mention1"/>
    <w:basedOn w:val="DefaultParagraphFont"/>
    <w:uiPriority w:val="99"/>
    <w:semiHidden/>
    <w:unhideWhenUsed/>
    <w:rsid w:val="00BA4615"/>
    <w:rPr>
      <w:color w:val="605E5C"/>
      <w:shd w:val="clear" w:color="auto" w:fill="E1DFDD"/>
      <w:lang w:val="es-ES"/>
    </w:rPr>
  </w:style>
  <w:style w:type="paragraph" w:customStyle="1" w:styleId="DarkList-Accent31">
    <w:name w:val="Dark List - Accent 31"/>
    <w:hidden/>
    <w:uiPriority w:val="99"/>
    <w:semiHidden/>
    <w:rsid w:val="002B2A69"/>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2B2A6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2B2A6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2B2A6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2B2A6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2B2A6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2B2A6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2B2A6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2B2A6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2B2A6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2B2A69"/>
  </w:style>
  <w:style w:type="paragraph" w:styleId="BlockText">
    <w:name w:val="Block Text"/>
    <w:basedOn w:val="Normal"/>
    <w:uiPriority w:val="99"/>
    <w:semiHidden/>
    <w:unhideWhenUsed/>
    <w:rsid w:val="002B2A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2B2A69"/>
    <w:pPr>
      <w:spacing w:after="120" w:line="480" w:lineRule="auto"/>
    </w:pPr>
  </w:style>
  <w:style w:type="character" w:customStyle="1" w:styleId="BodyText2Char">
    <w:name w:val="Body Text 2 Char"/>
    <w:basedOn w:val="DefaultParagraphFont"/>
    <w:link w:val="BodyText2"/>
    <w:uiPriority w:val="99"/>
    <w:semiHidden/>
    <w:rsid w:val="002B2A69"/>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2B2A69"/>
    <w:pPr>
      <w:spacing w:after="120"/>
    </w:pPr>
    <w:rPr>
      <w:sz w:val="16"/>
      <w:szCs w:val="16"/>
    </w:rPr>
  </w:style>
  <w:style w:type="character" w:customStyle="1" w:styleId="BodyText3Char">
    <w:name w:val="Body Text 3 Char"/>
    <w:basedOn w:val="DefaultParagraphFont"/>
    <w:link w:val="BodyText3"/>
    <w:uiPriority w:val="99"/>
    <w:semiHidden/>
    <w:rsid w:val="002B2A69"/>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2B2A6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2B2A69"/>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2B2A69"/>
    <w:pPr>
      <w:spacing w:after="120"/>
      <w:ind w:left="283"/>
    </w:pPr>
  </w:style>
  <w:style w:type="character" w:customStyle="1" w:styleId="BodyTextIndentChar">
    <w:name w:val="Body Text Indent Char"/>
    <w:basedOn w:val="DefaultParagraphFont"/>
    <w:link w:val="BodyTextIndent"/>
    <w:uiPriority w:val="99"/>
    <w:semiHidden/>
    <w:rsid w:val="002B2A69"/>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2B2A69"/>
    <w:pPr>
      <w:spacing w:after="0"/>
      <w:ind w:left="360" w:firstLine="360"/>
    </w:pPr>
  </w:style>
  <w:style w:type="character" w:customStyle="1" w:styleId="BodyTextFirstIndent2Char">
    <w:name w:val="Body Text First Indent 2 Char"/>
    <w:basedOn w:val="BodyTextIndentChar"/>
    <w:link w:val="BodyTextFirstIndent2"/>
    <w:uiPriority w:val="99"/>
    <w:semiHidden/>
    <w:rsid w:val="002B2A69"/>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2B2A69"/>
    <w:pPr>
      <w:spacing w:after="120" w:line="480" w:lineRule="auto"/>
      <w:ind w:left="283"/>
    </w:pPr>
  </w:style>
  <w:style w:type="character" w:customStyle="1" w:styleId="BodyTextIndent2Char">
    <w:name w:val="Body Text Indent 2 Char"/>
    <w:basedOn w:val="DefaultParagraphFont"/>
    <w:link w:val="BodyTextIndent2"/>
    <w:uiPriority w:val="99"/>
    <w:semiHidden/>
    <w:rsid w:val="002B2A69"/>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2B2A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B2A69"/>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2B2A69"/>
    <w:rPr>
      <w:b/>
      <w:bCs/>
      <w:i/>
      <w:iCs/>
      <w:spacing w:val="5"/>
      <w:lang w:val="es-ES"/>
    </w:rPr>
  </w:style>
  <w:style w:type="paragraph" w:styleId="Caption">
    <w:name w:val="caption"/>
    <w:basedOn w:val="Normal"/>
    <w:next w:val="Normal"/>
    <w:uiPriority w:val="35"/>
    <w:semiHidden/>
    <w:unhideWhenUsed/>
    <w:qFormat/>
    <w:rsid w:val="002B2A69"/>
    <w:pPr>
      <w:spacing w:after="200"/>
    </w:pPr>
    <w:rPr>
      <w:i/>
      <w:iCs/>
      <w:color w:val="44546A" w:themeColor="text2"/>
      <w:sz w:val="18"/>
      <w:szCs w:val="18"/>
    </w:rPr>
  </w:style>
  <w:style w:type="paragraph" w:styleId="Closing">
    <w:name w:val="Closing"/>
    <w:basedOn w:val="Normal"/>
    <w:link w:val="ClosingChar"/>
    <w:uiPriority w:val="99"/>
    <w:semiHidden/>
    <w:unhideWhenUsed/>
    <w:rsid w:val="002B2A69"/>
    <w:pPr>
      <w:ind w:left="4252"/>
    </w:pPr>
  </w:style>
  <w:style w:type="character" w:customStyle="1" w:styleId="ClosingChar">
    <w:name w:val="Closing Char"/>
    <w:basedOn w:val="DefaultParagraphFont"/>
    <w:link w:val="Closing"/>
    <w:uiPriority w:val="99"/>
    <w:semiHidden/>
    <w:rsid w:val="002B2A69"/>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B2A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B2A6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B2A6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B2A6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B2A69"/>
  </w:style>
  <w:style w:type="character" w:customStyle="1" w:styleId="DateChar">
    <w:name w:val="Date Char"/>
    <w:basedOn w:val="DefaultParagraphFont"/>
    <w:link w:val="Date"/>
    <w:uiPriority w:val="99"/>
    <w:semiHidden/>
    <w:rsid w:val="002B2A69"/>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2B2A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B2A69"/>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2B2A69"/>
  </w:style>
  <w:style w:type="character" w:customStyle="1" w:styleId="E-mailSignatureChar">
    <w:name w:val="E-mail Signature Char"/>
    <w:basedOn w:val="DefaultParagraphFont"/>
    <w:link w:val="E-mailSignature"/>
    <w:uiPriority w:val="99"/>
    <w:semiHidden/>
    <w:rsid w:val="002B2A69"/>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2B2A69"/>
    <w:rPr>
      <w:i/>
      <w:iCs/>
      <w:lang w:val="es-ES"/>
    </w:rPr>
  </w:style>
  <w:style w:type="character" w:styleId="EndnoteReference">
    <w:name w:val="endnote reference"/>
    <w:basedOn w:val="DefaultParagraphFont"/>
    <w:uiPriority w:val="99"/>
    <w:semiHidden/>
    <w:unhideWhenUsed/>
    <w:rsid w:val="002B2A69"/>
    <w:rPr>
      <w:vertAlign w:val="superscript"/>
      <w:lang w:val="es-ES"/>
    </w:rPr>
  </w:style>
  <w:style w:type="paragraph" w:styleId="EndnoteText">
    <w:name w:val="endnote text"/>
    <w:basedOn w:val="Normal"/>
    <w:link w:val="EndnoteTextChar"/>
    <w:uiPriority w:val="99"/>
    <w:semiHidden/>
    <w:unhideWhenUsed/>
    <w:rsid w:val="002B2A69"/>
    <w:rPr>
      <w:sz w:val="20"/>
      <w:szCs w:val="20"/>
    </w:rPr>
  </w:style>
  <w:style w:type="character" w:customStyle="1" w:styleId="EndnoteTextChar">
    <w:name w:val="Endnote Text Char"/>
    <w:basedOn w:val="DefaultParagraphFont"/>
    <w:link w:val="EndnoteText"/>
    <w:uiPriority w:val="99"/>
    <w:semiHidden/>
    <w:rsid w:val="002B2A69"/>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2B2A6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2A6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B2A69"/>
    <w:rPr>
      <w:color w:val="954F72" w:themeColor="followedHyperlink"/>
      <w:u w:val="single"/>
      <w:lang w:val="es-ES"/>
    </w:rPr>
  </w:style>
  <w:style w:type="table" w:styleId="GridTable1Light">
    <w:name w:val="Grid Table 1 Light"/>
    <w:basedOn w:val="TableNormal"/>
    <w:uiPriority w:val="46"/>
    <w:rsid w:val="002B2A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2A6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2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2A6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B2A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B2A6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B2A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B2A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B2A6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B2A6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B2A6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B2A6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B2A6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B2A6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B2A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B2A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B2A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B2A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B2A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B2A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B2A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B2A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B2A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B2A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B2A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B2A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B2A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B2A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B2A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B2A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B2A6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B2A6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B2A6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B2A6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B2A6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B2A6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B2A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B2A6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B2A6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B2A6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B2A6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B2A6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B2A6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2B2A69"/>
    <w:rPr>
      <w:color w:val="2B579A"/>
      <w:shd w:val="clear" w:color="auto" w:fill="E1DFDD"/>
      <w:lang w:val="es-ES"/>
    </w:rPr>
  </w:style>
  <w:style w:type="character" w:styleId="HTMLAcronym">
    <w:name w:val="HTML Acronym"/>
    <w:basedOn w:val="DefaultParagraphFont"/>
    <w:uiPriority w:val="99"/>
    <w:semiHidden/>
    <w:unhideWhenUsed/>
    <w:rsid w:val="002B2A69"/>
    <w:rPr>
      <w:lang w:val="es-ES"/>
    </w:rPr>
  </w:style>
  <w:style w:type="paragraph" w:styleId="HTMLAddress">
    <w:name w:val="HTML Address"/>
    <w:basedOn w:val="Normal"/>
    <w:link w:val="HTMLAddressChar"/>
    <w:uiPriority w:val="99"/>
    <w:semiHidden/>
    <w:unhideWhenUsed/>
    <w:rsid w:val="002B2A69"/>
    <w:rPr>
      <w:i/>
      <w:iCs/>
    </w:rPr>
  </w:style>
  <w:style w:type="character" w:customStyle="1" w:styleId="HTMLAddressChar">
    <w:name w:val="HTML Address Char"/>
    <w:basedOn w:val="DefaultParagraphFont"/>
    <w:link w:val="HTMLAddress"/>
    <w:uiPriority w:val="99"/>
    <w:semiHidden/>
    <w:rsid w:val="002B2A69"/>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2B2A69"/>
    <w:rPr>
      <w:i/>
      <w:iCs/>
      <w:lang w:val="es-ES"/>
    </w:rPr>
  </w:style>
  <w:style w:type="character" w:styleId="HTMLCode">
    <w:name w:val="HTML Code"/>
    <w:basedOn w:val="DefaultParagraphFont"/>
    <w:uiPriority w:val="99"/>
    <w:semiHidden/>
    <w:unhideWhenUsed/>
    <w:rsid w:val="002B2A69"/>
    <w:rPr>
      <w:rFonts w:ascii="Consolas" w:hAnsi="Consolas"/>
      <w:sz w:val="20"/>
      <w:szCs w:val="20"/>
      <w:lang w:val="es-ES"/>
    </w:rPr>
  </w:style>
  <w:style w:type="character" w:styleId="HTMLDefinition">
    <w:name w:val="HTML Definition"/>
    <w:basedOn w:val="DefaultParagraphFont"/>
    <w:uiPriority w:val="99"/>
    <w:semiHidden/>
    <w:unhideWhenUsed/>
    <w:rsid w:val="002B2A69"/>
    <w:rPr>
      <w:i/>
      <w:iCs/>
      <w:lang w:val="es-ES"/>
    </w:rPr>
  </w:style>
  <w:style w:type="character" w:styleId="HTMLKeyboard">
    <w:name w:val="HTML Keyboard"/>
    <w:basedOn w:val="DefaultParagraphFont"/>
    <w:uiPriority w:val="99"/>
    <w:semiHidden/>
    <w:unhideWhenUsed/>
    <w:rsid w:val="002B2A69"/>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2B2A6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2A69"/>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2B2A69"/>
    <w:rPr>
      <w:rFonts w:ascii="Consolas" w:hAnsi="Consolas"/>
      <w:sz w:val="24"/>
      <w:szCs w:val="24"/>
      <w:lang w:val="es-ES"/>
    </w:rPr>
  </w:style>
  <w:style w:type="character" w:styleId="HTMLTypewriter">
    <w:name w:val="HTML Typewriter"/>
    <w:basedOn w:val="DefaultParagraphFont"/>
    <w:uiPriority w:val="99"/>
    <w:semiHidden/>
    <w:unhideWhenUsed/>
    <w:rsid w:val="002B2A69"/>
    <w:rPr>
      <w:rFonts w:ascii="Consolas" w:hAnsi="Consolas"/>
      <w:sz w:val="20"/>
      <w:szCs w:val="20"/>
      <w:lang w:val="es-ES"/>
    </w:rPr>
  </w:style>
  <w:style w:type="character" w:styleId="HTMLVariable">
    <w:name w:val="HTML Variable"/>
    <w:basedOn w:val="DefaultParagraphFont"/>
    <w:uiPriority w:val="99"/>
    <w:semiHidden/>
    <w:unhideWhenUsed/>
    <w:rsid w:val="002B2A69"/>
    <w:rPr>
      <w:i/>
      <w:iCs/>
      <w:lang w:val="es-ES"/>
    </w:rPr>
  </w:style>
  <w:style w:type="paragraph" w:styleId="Index1">
    <w:name w:val="index 1"/>
    <w:basedOn w:val="Normal"/>
    <w:next w:val="Normal"/>
    <w:autoRedefine/>
    <w:uiPriority w:val="99"/>
    <w:semiHidden/>
    <w:unhideWhenUsed/>
    <w:rsid w:val="002B2A6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2B2A6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2B2A6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2B2A6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2B2A6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2B2A6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2B2A6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2B2A6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2B2A6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2B2A69"/>
    <w:rPr>
      <w:rFonts w:asciiTheme="majorHAnsi" w:eastAsiaTheme="majorEastAsia" w:hAnsiTheme="majorHAnsi" w:cstheme="majorBidi"/>
      <w:b/>
      <w:bCs/>
    </w:rPr>
  </w:style>
  <w:style w:type="character" w:styleId="IntenseEmphasis">
    <w:name w:val="Intense Emphasis"/>
    <w:basedOn w:val="DefaultParagraphFont"/>
    <w:uiPriority w:val="21"/>
    <w:qFormat/>
    <w:rsid w:val="002B2A69"/>
    <w:rPr>
      <w:i/>
      <w:iCs/>
      <w:color w:val="4472C4" w:themeColor="accent1"/>
      <w:lang w:val="es-ES"/>
    </w:rPr>
  </w:style>
  <w:style w:type="paragraph" w:styleId="IntenseQuote">
    <w:name w:val="Intense Quote"/>
    <w:basedOn w:val="Normal"/>
    <w:next w:val="Normal"/>
    <w:link w:val="IntenseQuoteChar"/>
    <w:uiPriority w:val="30"/>
    <w:qFormat/>
    <w:rsid w:val="002B2A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2A69"/>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2B2A69"/>
    <w:rPr>
      <w:b/>
      <w:bCs/>
      <w:smallCaps/>
      <w:color w:val="4472C4" w:themeColor="accent1"/>
      <w:spacing w:val="5"/>
      <w:lang w:val="es-ES"/>
    </w:rPr>
  </w:style>
  <w:style w:type="table" w:styleId="LightGrid">
    <w:name w:val="Light Grid"/>
    <w:basedOn w:val="TableNormal"/>
    <w:uiPriority w:val="62"/>
    <w:semiHidden/>
    <w:unhideWhenUsed/>
    <w:rsid w:val="002B2A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B2A6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2B2A6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B2A6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B2A6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B2A6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B2A6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B2A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B2A6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2B2A6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B2A6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B2A6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B2A6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B2A6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B2A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B2A6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B2A6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B2A6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B2A6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B2A6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B2A6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B2A69"/>
    <w:rPr>
      <w:lang w:val="es-ES"/>
    </w:rPr>
  </w:style>
  <w:style w:type="paragraph" w:styleId="List2">
    <w:name w:val="List 2"/>
    <w:basedOn w:val="Normal"/>
    <w:uiPriority w:val="99"/>
    <w:semiHidden/>
    <w:unhideWhenUsed/>
    <w:rsid w:val="002B2A69"/>
    <w:pPr>
      <w:ind w:left="566" w:hanging="283"/>
      <w:contextualSpacing/>
    </w:pPr>
  </w:style>
  <w:style w:type="paragraph" w:styleId="List3">
    <w:name w:val="List 3"/>
    <w:basedOn w:val="Normal"/>
    <w:uiPriority w:val="99"/>
    <w:semiHidden/>
    <w:unhideWhenUsed/>
    <w:rsid w:val="002B2A69"/>
    <w:pPr>
      <w:ind w:left="849" w:hanging="283"/>
      <w:contextualSpacing/>
    </w:pPr>
  </w:style>
  <w:style w:type="paragraph" w:styleId="List4">
    <w:name w:val="List 4"/>
    <w:basedOn w:val="Normal"/>
    <w:uiPriority w:val="99"/>
    <w:semiHidden/>
    <w:unhideWhenUsed/>
    <w:rsid w:val="002B2A69"/>
    <w:pPr>
      <w:ind w:left="1132" w:hanging="283"/>
      <w:contextualSpacing/>
    </w:pPr>
  </w:style>
  <w:style w:type="paragraph" w:styleId="List5">
    <w:name w:val="List 5"/>
    <w:basedOn w:val="Normal"/>
    <w:uiPriority w:val="99"/>
    <w:semiHidden/>
    <w:unhideWhenUsed/>
    <w:rsid w:val="002B2A69"/>
    <w:pPr>
      <w:ind w:left="1415" w:hanging="283"/>
      <w:contextualSpacing/>
    </w:pPr>
  </w:style>
  <w:style w:type="paragraph" w:styleId="ListBullet">
    <w:name w:val="List Bullet"/>
    <w:basedOn w:val="Normal"/>
    <w:uiPriority w:val="99"/>
    <w:semiHidden/>
    <w:unhideWhenUsed/>
    <w:rsid w:val="002B2A69"/>
    <w:pPr>
      <w:numPr>
        <w:numId w:val="4"/>
      </w:numPr>
      <w:contextualSpacing/>
    </w:pPr>
  </w:style>
  <w:style w:type="paragraph" w:styleId="ListBullet2">
    <w:name w:val="List Bullet 2"/>
    <w:basedOn w:val="Normal"/>
    <w:uiPriority w:val="99"/>
    <w:semiHidden/>
    <w:unhideWhenUsed/>
    <w:rsid w:val="002B2A69"/>
    <w:pPr>
      <w:numPr>
        <w:numId w:val="5"/>
      </w:numPr>
      <w:contextualSpacing/>
    </w:pPr>
  </w:style>
  <w:style w:type="paragraph" w:styleId="ListBullet3">
    <w:name w:val="List Bullet 3"/>
    <w:basedOn w:val="Normal"/>
    <w:uiPriority w:val="99"/>
    <w:semiHidden/>
    <w:unhideWhenUsed/>
    <w:rsid w:val="002B2A69"/>
    <w:pPr>
      <w:numPr>
        <w:numId w:val="6"/>
      </w:numPr>
      <w:contextualSpacing/>
    </w:pPr>
  </w:style>
  <w:style w:type="paragraph" w:styleId="ListBullet4">
    <w:name w:val="List Bullet 4"/>
    <w:basedOn w:val="Normal"/>
    <w:uiPriority w:val="99"/>
    <w:semiHidden/>
    <w:unhideWhenUsed/>
    <w:rsid w:val="002B2A69"/>
    <w:pPr>
      <w:numPr>
        <w:numId w:val="7"/>
      </w:numPr>
      <w:contextualSpacing/>
    </w:pPr>
  </w:style>
  <w:style w:type="paragraph" w:styleId="ListBullet5">
    <w:name w:val="List Bullet 5"/>
    <w:basedOn w:val="Normal"/>
    <w:uiPriority w:val="99"/>
    <w:semiHidden/>
    <w:unhideWhenUsed/>
    <w:rsid w:val="002B2A69"/>
    <w:pPr>
      <w:numPr>
        <w:numId w:val="8"/>
      </w:numPr>
      <w:contextualSpacing/>
    </w:pPr>
  </w:style>
  <w:style w:type="paragraph" w:styleId="ListContinue">
    <w:name w:val="List Continue"/>
    <w:basedOn w:val="Normal"/>
    <w:uiPriority w:val="99"/>
    <w:semiHidden/>
    <w:unhideWhenUsed/>
    <w:rsid w:val="002B2A69"/>
    <w:pPr>
      <w:spacing w:after="120"/>
      <w:ind w:left="283"/>
      <w:contextualSpacing/>
    </w:pPr>
  </w:style>
  <w:style w:type="paragraph" w:styleId="ListContinue2">
    <w:name w:val="List Continue 2"/>
    <w:basedOn w:val="Normal"/>
    <w:uiPriority w:val="99"/>
    <w:semiHidden/>
    <w:unhideWhenUsed/>
    <w:rsid w:val="002B2A69"/>
    <w:pPr>
      <w:spacing w:after="120"/>
      <w:ind w:left="566"/>
      <w:contextualSpacing/>
    </w:pPr>
  </w:style>
  <w:style w:type="paragraph" w:styleId="ListContinue3">
    <w:name w:val="List Continue 3"/>
    <w:basedOn w:val="Normal"/>
    <w:uiPriority w:val="99"/>
    <w:semiHidden/>
    <w:unhideWhenUsed/>
    <w:rsid w:val="002B2A69"/>
    <w:pPr>
      <w:spacing w:after="120"/>
      <w:ind w:left="849"/>
      <w:contextualSpacing/>
    </w:pPr>
  </w:style>
  <w:style w:type="paragraph" w:styleId="ListContinue4">
    <w:name w:val="List Continue 4"/>
    <w:basedOn w:val="Normal"/>
    <w:uiPriority w:val="99"/>
    <w:semiHidden/>
    <w:unhideWhenUsed/>
    <w:rsid w:val="002B2A69"/>
    <w:pPr>
      <w:spacing w:after="120"/>
      <w:ind w:left="1132"/>
      <w:contextualSpacing/>
    </w:pPr>
  </w:style>
  <w:style w:type="paragraph" w:styleId="ListContinue5">
    <w:name w:val="List Continue 5"/>
    <w:basedOn w:val="Normal"/>
    <w:uiPriority w:val="99"/>
    <w:semiHidden/>
    <w:unhideWhenUsed/>
    <w:rsid w:val="002B2A69"/>
    <w:pPr>
      <w:spacing w:after="120"/>
      <w:ind w:left="1415"/>
      <w:contextualSpacing/>
    </w:pPr>
  </w:style>
  <w:style w:type="paragraph" w:styleId="ListNumber">
    <w:name w:val="List Number"/>
    <w:basedOn w:val="Normal"/>
    <w:uiPriority w:val="99"/>
    <w:semiHidden/>
    <w:unhideWhenUsed/>
    <w:rsid w:val="002B2A69"/>
    <w:pPr>
      <w:numPr>
        <w:numId w:val="9"/>
      </w:numPr>
      <w:contextualSpacing/>
    </w:pPr>
  </w:style>
  <w:style w:type="paragraph" w:styleId="ListNumber2">
    <w:name w:val="List Number 2"/>
    <w:basedOn w:val="Normal"/>
    <w:uiPriority w:val="99"/>
    <w:semiHidden/>
    <w:unhideWhenUsed/>
    <w:rsid w:val="002B2A69"/>
    <w:pPr>
      <w:numPr>
        <w:numId w:val="10"/>
      </w:numPr>
      <w:contextualSpacing/>
    </w:pPr>
  </w:style>
  <w:style w:type="paragraph" w:styleId="ListNumber3">
    <w:name w:val="List Number 3"/>
    <w:basedOn w:val="Normal"/>
    <w:uiPriority w:val="99"/>
    <w:semiHidden/>
    <w:unhideWhenUsed/>
    <w:rsid w:val="002B2A69"/>
    <w:pPr>
      <w:numPr>
        <w:numId w:val="11"/>
      </w:numPr>
      <w:contextualSpacing/>
    </w:pPr>
  </w:style>
  <w:style w:type="paragraph" w:styleId="ListNumber4">
    <w:name w:val="List Number 4"/>
    <w:basedOn w:val="Normal"/>
    <w:uiPriority w:val="99"/>
    <w:semiHidden/>
    <w:unhideWhenUsed/>
    <w:rsid w:val="002B2A69"/>
    <w:pPr>
      <w:numPr>
        <w:numId w:val="12"/>
      </w:numPr>
      <w:contextualSpacing/>
    </w:pPr>
  </w:style>
  <w:style w:type="paragraph" w:styleId="ListNumber5">
    <w:name w:val="List Number 5"/>
    <w:basedOn w:val="Normal"/>
    <w:uiPriority w:val="99"/>
    <w:semiHidden/>
    <w:unhideWhenUsed/>
    <w:rsid w:val="002B2A69"/>
    <w:pPr>
      <w:numPr>
        <w:numId w:val="13"/>
      </w:numPr>
      <w:contextualSpacing/>
    </w:pPr>
  </w:style>
  <w:style w:type="table" w:styleId="ListTable1Light">
    <w:name w:val="List Table 1 Light"/>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B2A6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B2A6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B2A6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B2A6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B2A6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B2A6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B2A6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B2A6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B2A6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B2A6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B2A6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B2A6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B2A6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B2A6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B2A6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B2A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B2A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B2A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B2A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B2A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B2A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B2A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B2A6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B2A6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B2A6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B2A6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B2A6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B2A6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B2A6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B2A6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B2A6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B2A6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B2A6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B2A6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B2A6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B2A6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B2A6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B2A6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B2A6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B2A6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B2A6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B2A6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B2A6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B2A6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2B2A69"/>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2B2A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B2A6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2B2A6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B2A6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B2A6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B2A6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B2A6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B2A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B2A6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B2A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B2A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B2A6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B2A6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B2A6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B2A6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B2A6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B2A6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B2A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2B2A69"/>
    <w:rPr>
      <w:color w:val="2B579A"/>
      <w:shd w:val="clear" w:color="auto" w:fill="E1DFDD"/>
      <w:lang w:val="es-ES"/>
    </w:rPr>
  </w:style>
  <w:style w:type="paragraph" w:styleId="MessageHeader">
    <w:name w:val="Message Header"/>
    <w:basedOn w:val="Normal"/>
    <w:link w:val="MessageHeaderChar"/>
    <w:uiPriority w:val="99"/>
    <w:semiHidden/>
    <w:unhideWhenUsed/>
    <w:rsid w:val="002B2A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B2A69"/>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2B2A6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2B2A69"/>
    <w:rPr>
      <w:sz w:val="24"/>
      <w:szCs w:val="24"/>
    </w:rPr>
  </w:style>
  <w:style w:type="paragraph" w:styleId="NormalIndent">
    <w:name w:val="Normal Indent"/>
    <w:basedOn w:val="Normal"/>
    <w:uiPriority w:val="99"/>
    <w:semiHidden/>
    <w:unhideWhenUsed/>
    <w:rsid w:val="002B2A69"/>
    <w:pPr>
      <w:ind w:left="720"/>
    </w:pPr>
  </w:style>
  <w:style w:type="paragraph" w:styleId="NoteHeading">
    <w:name w:val="Note Heading"/>
    <w:basedOn w:val="Normal"/>
    <w:next w:val="Normal"/>
    <w:link w:val="NoteHeadingChar"/>
    <w:uiPriority w:val="99"/>
    <w:semiHidden/>
    <w:unhideWhenUsed/>
    <w:rsid w:val="002B2A69"/>
  </w:style>
  <w:style w:type="character" w:customStyle="1" w:styleId="NoteHeadingChar">
    <w:name w:val="Note Heading Char"/>
    <w:basedOn w:val="DefaultParagraphFont"/>
    <w:link w:val="NoteHeading"/>
    <w:uiPriority w:val="99"/>
    <w:semiHidden/>
    <w:rsid w:val="002B2A69"/>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2B2A69"/>
    <w:rPr>
      <w:lang w:val="es-ES"/>
    </w:rPr>
  </w:style>
  <w:style w:type="table" w:styleId="PlainTable1">
    <w:name w:val="Plain Table 1"/>
    <w:basedOn w:val="TableNormal"/>
    <w:uiPriority w:val="41"/>
    <w:rsid w:val="002B2A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B2A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B2A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B2A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B2A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B2A69"/>
    <w:rPr>
      <w:rFonts w:ascii="Consolas" w:hAnsi="Consolas"/>
      <w:sz w:val="21"/>
      <w:szCs w:val="21"/>
    </w:rPr>
  </w:style>
  <w:style w:type="character" w:customStyle="1" w:styleId="PlainTextChar">
    <w:name w:val="Plain Text Char"/>
    <w:basedOn w:val="DefaultParagraphFont"/>
    <w:link w:val="PlainText"/>
    <w:uiPriority w:val="99"/>
    <w:semiHidden/>
    <w:rsid w:val="002B2A69"/>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2B2A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2A69"/>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2B2A69"/>
  </w:style>
  <w:style w:type="character" w:customStyle="1" w:styleId="SalutationChar">
    <w:name w:val="Salutation Char"/>
    <w:basedOn w:val="DefaultParagraphFont"/>
    <w:link w:val="Salutation"/>
    <w:uiPriority w:val="99"/>
    <w:semiHidden/>
    <w:rsid w:val="002B2A69"/>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2B2A69"/>
    <w:pPr>
      <w:ind w:left="4252"/>
    </w:pPr>
  </w:style>
  <w:style w:type="character" w:customStyle="1" w:styleId="SignatureChar">
    <w:name w:val="Signature Char"/>
    <w:basedOn w:val="DefaultParagraphFont"/>
    <w:link w:val="Signature"/>
    <w:uiPriority w:val="99"/>
    <w:semiHidden/>
    <w:rsid w:val="002B2A69"/>
    <w:rPr>
      <w:rFonts w:ascii="Times New Roman" w:eastAsia="SimSun" w:hAnsi="Times New Roman" w:cs="Times New Roman"/>
      <w:kern w:val="0"/>
      <w:lang w:val="es-ES"/>
      <w14:ligatures w14:val="none"/>
    </w:rPr>
  </w:style>
  <w:style w:type="character" w:customStyle="1" w:styleId="SmartHyperlink1">
    <w:name w:val="Smart Hyperlink1"/>
    <w:basedOn w:val="DefaultParagraphFont"/>
    <w:uiPriority w:val="99"/>
    <w:semiHidden/>
    <w:unhideWhenUsed/>
    <w:rsid w:val="002B2A69"/>
    <w:rPr>
      <w:u w:val="dotted"/>
      <w:lang w:val="es-ES"/>
    </w:rPr>
  </w:style>
  <w:style w:type="character" w:customStyle="1" w:styleId="SmartLink1">
    <w:name w:val="SmartLink1"/>
    <w:basedOn w:val="DefaultParagraphFont"/>
    <w:uiPriority w:val="99"/>
    <w:semiHidden/>
    <w:unhideWhenUsed/>
    <w:rsid w:val="002B2A69"/>
    <w:rPr>
      <w:color w:val="0000FF"/>
      <w:u w:val="single"/>
      <w:shd w:val="clear" w:color="auto" w:fill="F3F2F1"/>
      <w:lang w:val="es-ES"/>
    </w:rPr>
  </w:style>
  <w:style w:type="character" w:styleId="Strong">
    <w:name w:val="Strong"/>
    <w:basedOn w:val="DefaultParagraphFont"/>
    <w:uiPriority w:val="22"/>
    <w:qFormat/>
    <w:rsid w:val="002B2A69"/>
    <w:rPr>
      <w:b/>
      <w:bCs/>
      <w:lang w:val="es-ES"/>
    </w:rPr>
  </w:style>
  <w:style w:type="character" w:styleId="SubtleEmphasis">
    <w:name w:val="Subtle Emphasis"/>
    <w:basedOn w:val="DefaultParagraphFont"/>
    <w:uiPriority w:val="19"/>
    <w:qFormat/>
    <w:rsid w:val="002B2A69"/>
    <w:rPr>
      <w:i/>
      <w:iCs/>
      <w:color w:val="404040" w:themeColor="text1" w:themeTint="BF"/>
      <w:lang w:val="es-ES"/>
    </w:rPr>
  </w:style>
  <w:style w:type="character" w:styleId="SubtleReference">
    <w:name w:val="Subtle Reference"/>
    <w:basedOn w:val="DefaultParagraphFont"/>
    <w:uiPriority w:val="31"/>
    <w:qFormat/>
    <w:rsid w:val="002B2A69"/>
    <w:rPr>
      <w:smallCaps/>
      <w:color w:val="5A5A5A" w:themeColor="text1" w:themeTint="A5"/>
      <w:lang w:val="es-ES"/>
    </w:rPr>
  </w:style>
  <w:style w:type="table" w:styleId="Table3Deffects1">
    <w:name w:val="Table 3D effects 1"/>
    <w:basedOn w:val="TableNormal"/>
    <w:uiPriority w:val="99"/>
    <w:semiHidden/>
    <w:unhideWhenUsed/>
    <w:rsid w:val="002B2A6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2A6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2A6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2A6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2A6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2A6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2A6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2A6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2A6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2A6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2A6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2A6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B2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B2A6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2B2A6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2A6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2A6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2A6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2A6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2A6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2A6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2A6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B2A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B2A69"/>
    <w:pPr>
      <w:tabs>
        <w:tab w:val="left" w:pos="567"/>
      </w:tabs>
      <w:spacing w:after="0"/>
      <w:ind w:left="0" w:firstLine="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9C5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21-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40-e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cop/default.shtml?id=71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0/cop-10-dec-43-e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default.shtml?id=7158"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id=13366" TargetMode="External"/><Relationship Id="rId3" Type="http://schemas.openxmlformats.org/officeDocument/2006/relationships/hyperlink" Target="https://www.cbd.int/decisions/cop/?m=cop-16" TargetMode="External"/><Relationship Id="rId7" Type="http://schemas.openxmlformats.org/officeDocument/2006/relationships/hyperlink" Target="https://www.cbd.int/decisions/?id=13649"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id=12308" TargetMode="External"/><Relationship Id="rId5" Type="http://schemas.openxmlformats.org/officeDocument/2006/relationships/hyperlink" Target="https://www.cbd.int/decisions/?id=7753" TargetMode="External"/><Relationship Id="rId10" Type="http://schemas.openxmlformats.org/officeDocument/2006/relationships/hyperlink" Target="https://www.cbd.int/decisions/?id=13510" TargetMode="External"/><Relationship Id="rId4" Type="http://schemas.openxmlformats.org/officeDocument/2006/relationships/hyperlink" Target="https://www.cbd.int/decisions/?id=13647" TargetMode="External"/><Relationship Id="rId9" Type="http://schemas.openxmlformats.org/officeDocument/2006/relationships/hyperlink" Target="https://www.cbd.int/decisions/?id=135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0CF6A6BE141B89803F91E071EE354"/>
        <w:category>
          <w:name w:val="General"/>
          <w:gallery w:val="placeholder"/>
        </w:category>
        <w:types>
          <w:type w:val="bbPlcHdr"/>
        </w:types>
        <w:behaviors>
          <w:behavior w:val="content"/>
        </w:behaviors>
        <w:guid w:val="{5C989D12-D39A-4B50-BF4F-AB224994ABFB}"/>
      </w:docPartPr>
      <w:docPartBody>
        <w:p w:rsidR="00D438B6" w:rsidRDefault="00D438B6" w:rsidP="00D438B6">
          <w:pPr>
            <w:pStyle w:val="6490CF6A6BE141B89803F91E071EE354"/>
          </w:pPr>
          <w:r w:rsidRPr="00302849">
            <w:rPr>
              <w:rStyle w:val="PlaceholderText"/>
            </w:rPr>
            <w:t>General</w:t>
          </w:r>
        </w:p>
      </w:docPartBody>
    </w:docPart>
    <w:docPart>
      <w:docPartPr>
        <w:name w:val="D4EDC301715642E7AC05773BA0C1B65D"/>
        <w:category>
          <w:name w:val="General"/>
          <w:gallery w:val="placeholder"/>
        </w:category>
        <w:types>
          <w:type w:val="bbPlcHdr"/>
        </w:types>
        <w:behaviors>
          <w:behavior w:val="content"/>
        </w:behaviors>
        <w:guid w:val="{28667B94-A6FA-4427-A66D-21EC87E7488A}"/>
      </w:docPartPr>
      <w:docPartBody>
        <w:p w:rsidR="00D438B6" w:rsidRDefault="00D438B6" w:rsidP="00D438B6">
          <w:pPr>
            <w:pStyle w:val="D4EDC301715642E7AC05773BA0C1B65D"/>
          </w:pPr>
          <w:r w:rsidRPr="00302849">
            <w:rPr>
              <w:rStyle w:val="PlaceholderText"/>
            </w:rPr>
            <w:t>[Date]</w:t>
          </w:r>
        </w:p>
      </w:docPartBody>
    </w:docPart>
    <w:docPart>
      <w:docPartPr>
        <w:name w:val="B1E9499ABBFE4F4FAE775BFB7694B8D4"/>
        <w:category>
          <w:name w:val="General"/>
          <w:gallery w:val="placeholder"/>
        </w:category>
        <w:types>
          <w:type w:val="bbPlcHdr"/>
        </w:types>
        <w:behaviors>
          <w:behavior w:val="content"/>
        </w:behaviors>
        <w:guid w:val="{5E4E1716-0EC0-401F-99B7-DFE1E38B52FF}"/>
      </w:docPartPr>
      <w:docPartBody>
        <w:p w:rsidR="00D438B6" w:rsidRDefault="00D438B6" w:rsidP="00D438B6">
          <w:pPr>
            <w:pStyle w:val="B1E9499ABBFE4F4FAE775BFB7694B8D4"/>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6EDEFD5B043744B0A7A705282CD06FAC"/>
        <w:category>
          <w:name w:val="General"/>
          <w:gallery w:val="placeholder"/>
        </w:category>
        <w:types>
          <w:type w:val="bbPlcHdr"/>
        </w:types>
        <w:behaviors>
          <w:behavior w:val="content"/>
        </w:behaviors>
        <w:guid w:val="{F21FC6B4-5AC4-442F-B6BF-07E370DDF379}"/>
      </w:docPartPr>
      <w:docPartBody>
        <w:p w:rsidR="00D438B6" w:rsidRDefault="00D438B6" w:rsidP="00D438B6">
          <w:pPr>
            <w:pStyle w:val="6EDEFD5B043744B0A7A705282CD06FAC"/>
          </w:pPr>
          <w:r w:rsidRPr="00302849">
            <w:rPr>
              <w:rStyle w:val="PlaceholderText"/>
            </w:rPr>
            <w:t>Meeting name (part 1)</w:t>
          </w:r>
        </w:p>
      </w:docPartBody>
    </w:docPart>
    <w:docPart>
      <w:docPartPr>
        <w:name w:val="4014B30EABAE46CAA1D53856D514C706"/>
        <w:category>
          <w:name w:val="General"/>
          <w:gallery w:val="placeholder"/>
        </w:category>
        <w:types>
          <w:type w:val="bbPlcHdr"/>
        </w:types>
        <w:behaviors>
          <w:behavior w:val="content"/>
        </w:behaviors>
        <w:guid w:val="{5A9396B7-DF4C-482F-9786-0F516C93479C}"/>
      </w:docPartPr>
      <w:docPartBody>
        <w:p w:rsidR="00D438B6" w:rsidRDefault="00D438B6" w:rsidP="00D438B6">
          <w:pPr>
            <w:pStyle w:val="4014B30EABAE46CAA1D53856D514C706"/>
          </w:pPr>
          <w:r w:rsidRPr="00302849">
            <w:rPr>
              <w:rStyle w:val="PlaceholderText"/>
            </w:rPr>
            <w:t>Meeting name (part 2)</w:t>
          </w:r>
        </w:p>
      </w:docPartBody>
    </w:docPart>
    <w:docPart>
      <w:docPartPr>
        <w:name w:val="3C93DE80D0C1461ABB737E439B8A31AB"/>
        <w:category>
          <w:name w:val="General"/>
          <w:gallery w:val="placeholder"/>
        </w:category>
        <w:types>
          <w:type w:val="bbPlcHdr"/>
        </w:types>
        <w:behaviors>
          <w:behavior w:val="content"/>
        </w:behaviors>
        <w:guid w:val="{82FDC7F5-6CB9-495F-9441-CCEB6AA933D6}"/>
      </w:docPartPr>
      <w:docPartBody>
        <w:p w:rsidR="00D438B6" w:rsidRDefault="00D438B6" w:rsidP="00D438B6">
          <w:pPr>
            <w:pStyle w:val="3C93DE80D0C1461ABB737E439B8A31AB"/>
          </w:pPr>
          <w:r w:rsidRPr="00302849">
            <w:rPr>
              <w:rStyle w:val="PlaceholderText"/>
            </w:rPr>
            <w:t>[Venue, date]</w:t>
          </w:r>
        </w:p>
      </w:docPartBody>
    </w:docPart>
    <w:docPart>
      <w:docPartPr>
        <w:name w:val="E0DA49A7CEE241BABC1F874CEF0099B1"/>
        <w:category>
          <w:name w:val="General"/>
          <w:gallery w:val="placeholder"/>
        </w:category>
        <w:types>
          <w:type w:val="bbPlcHdr"/>
        </w:types>
        <w:behaviors>
          <w:behavior w:val="content"/>
        </w:behaviors>
        <w:guid w:val="{6B062450-EB64-455B-BF2C-B625F6B26E06}"/>
      </w:docPartPr>
      <w:docPartBody>
        <w:p w:rsidR="00D438B6" w:rsidRDefault="00D438B6" w:rsidP="00D438B6">
          <w:pPr>
            <w:pStyle w:val="E0DA49A7CEE241BABC1F874CEF0099B1"/>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911"/>
    <w:rsid w:val="000A65F3"/>
    <w:rsid w:val="000B6F03"/>
    <w:rsid w:val="000D5C27"/>
    <w:rsid w:val="00116475"/>
    <w:rsid w:val="00182136"/>
    <w:rsid w:val="001A0911"/>
    <w:rsid w:val="001B6E67"/>
    <w:rsid w:val="001D75F5"/>
    <w:rsid w:val="001E5ED5"/>
    <w:rsid w:val="00200345"/>
    <w:rsid w:val="002A19E6"/>
    <w:rsid w:val="0039468D"/>
    <w:rsid w:val="003B6DE4"/>
    <w:rsid w:val="003D05ED"/>
    <w:rsid w:val="003D6731"/>
    <w:rsid w:val="003E4265"/>
    <w:rsid w:val="004148DA"/>
    <w:rsid w:val="0043209D"/>
    <w:rsid w:val="00491037"/>
    <w:rsid w:val="00510C2B"/>
    <w:rsid w:val="0051400F"/>
    <w:rsid w:val="00533220"/>
    <w:rsid w:val="005451AA"/>
    <w:rsid w:val="00565773"/>
    <w:rsid w:val="00637607"/>
    <w:rsid w:val="006923DE"/>
    <w:rsid w:val="006D44B6"/>
    <w:rsid w:val="0070682E"/>
    <w:rsid w:val="0077734B"/>
    <w:rsid w:val="00811238"/>
    <w:rsid w:val="00834200"/>
    <w:rsid w:val="00864D0A"/>
    <w:rsid w:val="00864D3B"/>
    <w:rsid w:val="008F6092"/>
    <w:rsid w:val="009457AB"/>
    <w:rsid w:val="00966213"/>
    <w:rsid w:val="009D20FA"/>
    <w:rsid w:val="00A27747"/>
    <w:rsid w:val="00B46F5C"/>
    <w:rsid w:val="00B77AAF"/>
    <w:rsid w:val="00BA7D51"/>
    <w:rsid w:val="00BC0704"/>
    <w:rsid w:val="00BF4AC9"/>
    <w:rsid w:val="00C657BE"/>
    <w:rsid w:val="00CC013E"/>
    <w:rsid w:val="00D17FEB"/>
    <w:rsid w:val="00D216E1"/>
    <w:rsid w:val="00D25C96"/>
    <w:rsid w:val="00D438B6"/>
    <w:rsid w:val="00D74D8D"/>
    <w:rsid w:val="00E44A51"/>
    <w:rsid w:val="00E80D83"/>
    <w:rsid w:val="00E907FD"/>
    <w:rsid w:val="00E9507C"/>
    <w:rsid w:val="00EC03A9"/>
    <w:rsid w:val="00EF5675"/>
    <w:rsid w:val="00F221BB"/>
    <w:rsid w:val="00FA5241"/>
    <w:rsid w:val="00FC4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8B6"/>
    <w:rPr>
      <w:color w:val="808080"/>
    </w:rPr>
  </w:style>
  <w:style w:type="paragraph" w:customStyle="1" w:styleId="6490CF6A6BE141B89803F91E071EE354">
    <w:name w:val="6490CF6A6BE141B89803F91E071EE354"/>
    <w:rsid w:val="00D438B6"/>
    <w:rPr>
      <w:lang w:val="en-GB"/>
    </w:rPr>
  </w:style>
  <w:style w:type="paragraph" w:customStyle="1" w:styleId="D4EDC301715642E7AC05773BA0C1B65D">
    <w:name w:val="D4EDC301715642E7AC05773BA0C1B65D"/>
    <w:rsid w:val="00D438B6"/>
    <w:rPr>
      <w:lang w:val="en-GB"/>
    </w:rPr>
  </w:style>
  <w:style w:type="paragraph" w:customStyle="1" w:styleId="B1E9499ABBFE4F4FAE775BFB7694B8D4">
    <w:name w:val="B1E9499ABBFE4F4FAE775BFB7694B8D4"/>
    <w:rsid w:val="00D438B6"/>
    <w:rPr>
      <w:lang w:val="en-GB"/>
    </w:rPr>
  </w:style>
  <w:style w:type="paragraph" w:customStyle="1" w:styleId="6EDEFD5B043744B0A7A705282CD06FAC">
    <w:name w:val="6EDEFD5B043744B0A7A705282CD06FAC"/>
    <w:rsid w:val="00D438B6"/>
    <w:rPr>
      <w:lang w:val="en-GB"/>
    </w:rPr>
  </w:style>
  <w:style w:type="paragraph" w:customStyle="1" w:styleId="4014B30EABAE46CAA1D53856D514C706">
    <w:name w:val="4014B30EABAE46CAA1D53856D514C706"/>
    <w:rsid w:val="00D438B6"/>
    <w:rPr>
      <w:lang w:val="en-GB"/>
    </w:rPr>
  </w:style>
  <w:style w:type="paragraph" w:customStyle="1" w:styleId="3C93DE80D0C1461ABB737E439B8A31AB">
    <w:name w:val="3C93DE80D0C1461ABB737E439B8A31AB"/>
    <w:rsid w:val="00D438B6"/>
    <w:rPr>
      <w:lang w:val="en-GB"/>
    </w:rPr>
  </w:style>
  <w:style w:type="paragraph" w:customStyle="1" w:styleId="E0DA49A7CEE241BABC1F874CEF0099B1">
    <w:name w:val="E0DA49A7CEE241BABC1F874CEF0099B1"/>
    <w:rsid w:val="00D438B6"/>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35578-9C50-4D79-A0F2-8ED1D00CD9E0}">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D706E-0DDA-481A-9ABC-262779B31A1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3893</Words>
  <Characters>24332</Characters>
  <Application>Microsoft Office Word</Application>
  <DocSecurity>0</DocSecurity>
  <Lines>459</Lines>
  <Paragraphs>138</Paragraphs>
  <ScaleCrop>false</ScaleCrop>
  <HeadingPairs>
    <vt:vector size="6" baseType="variant">
      <vt:variant>
        <vt:lpstr>Título</vt:lpstr>
      </vt:variant>
      <vt:variant>
        <vt:i4>1</vt:i4>
      </vt:variant>
      <vt:variant>
        <vt:lpstr>Title</vt:lpstr>
      </vt:variant>
      <vt:variant>
        <vt:i4>1</vt:i4>
      </vt:variant>
      <vt:variant>
        <vt:lpstr>Rubrik</vt:lpstr>
      </vt:variant>
      <vt:variant>
        <vt:i4>1</vt:i4>
      </vt:variant>
    </vt:vector>
  </HeadingPairs>
  <TitlesOfParts>
    <vt:vector size="3" baseType="lpstr">
      <vt:lpstr>Decision adopted by the Conference of the Parties to the Convention on Biological Diversity on 30 October 2024</vt:lpstr>
      <vt:lpstr>Decision adopted by the Conference of the Parties to the Convention on Biological Diversity on 30 October 2024</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28087</CharactersWithSpaces>
  <SharedDoc>false</SharedDoc>
  <HLinks>
    <vt:vector size="30" baseType="variant">
      <vt:variant>
        <vt:i4>983113</vt:i4>
      </vt:variant>
      <vt:variant>
        <vt:i4>18</vt:i4>
      </vt:variant>
      <vt:variant>
        <vt:i4>0</vt:i4>
      </vt:variant>
      <vt:variant>
        <vt:i4>5</vt:i4>
      </vt:variant>
      <vt:variant>
        <vt:lpwstr>https://www.cbd.int/doc/decisions/cop-15/cop-15-dec-21-en.pdf</vt:lpwstr>
      </vt:variant>
      <vt:variant>
        <vt:lpwstr/>
      </vt:variant>
      <vt:variant>
        <vt:i4>720970</vt:i4>
      </vt:variant>
      <vt:variant>
        <vt:i4>15</vt:i4>
      </vt:variant>
      <vt:variant>
        <vt:i4>0</vt:i4>
      </vt:variant>
      <vt:variant>
        <vt:i4>5</vt:i4>
      </vt:variant>
      <vt:variant>
        <vt:lpwstr>https://www.cbd.int/doc/decisions/cop-10/cop-10-dec-40-en.pdf</vt:lpwstr>
      </vt:variant>
      <vt:variant>
        <vt:lpwstr/>
      </vt:variant>
      <vt:variant>
        <vt:i4>6815796</vt:i4>
      </vt:variant>
      <vt:variant>
        <vt:i4>12</vt:i4>
      </vt:variant>
      <vt:variant>
        <vt:i4>0</vt:i4>
      </vt:variant>
      <vt:variant>
        <vt:i4>5</vt:i4>
      </vt:variant>
      <vt:variant>
        <vt:lpwstr>https://www.cbd.int/decision/cop/default.shtml?id=7158</vt:lpwstr>
      </vt:variant>
      <vt:variant>
        <vt:lpwstr/>
      </vt:variant>
      <vt:variant>
        <vt:i4>524362</vt:i4>
      </vt:variant>
      <vt:variant>
        <vt:i4>9</vt:i4>
      </vt:variant>
      <vt:variant>
        <vt:i4>0</vt:i4>
      </vt:variant>
      <vt:variant>
        <vt:i4>5</vt:i4>
      </vt:variant>
      <vt:variant>
        <vt:lpwstr>https://www.cbd.int/doc/decisions/cop-10/cop-10-dec-43-en.pdf</vt:lpwstr>
      </vt:variant>
      <vt:variant>
        <vt:lpwstr/>
      </vt:variant>
      <vt:variant>
        <vt:i4>6815796</vt:i4>
      </vt:variant>
      <vt:variant>
        <vt:i4>6</vt:i4>
      </vt:variant>
      <vt:variant>
        <vt:i4>0</vt:i4>
      </vt:variant>
      <vt:variant>
        <vt:i4>5</vt:i4>
      </vt:variant>
      <vt:variant>
        <vt:lpwstr>https://www.cbd.int/decision/cop/default.shtml?id=7158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30 October 2024</dc:title>
  <dc:subject>CBD/COP/DEC/16/4</dc:subject>
  <dc:creator>Secretariat of the Convention on Biological Diversity</dc:creator>
  <cp:keywords>Conference of the Parties to the Convention on Biological Diversity</cp:keywords>
  <dc:description/>
  <cp:lastModifiedBy>Veronique Lefebvre</cp:lastModifiedBy>
  <cp:revision>5</cp:revision>
  <cp:lastPrinted>2025-03-25T16:01:00Z</cp:lastPrinted>
  <dcterms:created xsi:type="dcterms:W3CDTF">2025-03-21T20:17:00Z</dcterms:created>
  <dcterms:modified xsi:type="dcterms:W3CDTF">2025-03-25T16:01:00Z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