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233290" w:rsidRPr="00D55E9B" w14:paraId="64650822" w14:textId="77777777" w:rsidTr="005070F4">
        <w:trPr>
          <w:trHeight w:val="851"/>
        </w:trPr>
        <w:tc>
          <w:tcPr>
            <w:tcW w:w="465" w:type="pct"/>
            <w:tcBorders>
              <w:bottom w:val="single" w:sz="8" w:space="0" w:color="auto"/>
            </w:tcBorders>
            <w:vAlign w:val="bottom"/>
          </w:tcPr>
          <w:p w14:paraId="57EFCB4E" w14:textId="77777777" w:rsidR="00233290" w:rsidRPr="00D55E9B" w:rsidRDefault="00233290" w:rsidP="005070F4">
            <w:pPr>
              <w:spacing w:after="120"/>
              <w:jc w:val="left"/>
              <w:rPr>
                <w:lang w:val="fr-FR"/>
              </w:rPr>
            </w:pPr>
            <w:bookmarkStart w:id="0" w:name="_Hlk137651738"/>
            <w:r w:rsidRPr="00D55E9B">
              <w:rPr>
                <w:noProof/>
                <w:lang w:val="fr-FR" w:eastAsia="fr-CA"/>
              </w:rPr>
              <w:drawing>
                <wp:inline distT="0" distB="0" distL="0" distR="0" wp14:anchorId="7AF04A9C" wp14:editId="6F6B399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5575431" w14:textId="77777777" w:rsidR="00233290" w:rsidRPr="00D55E9B" w:rsidRDefault="00260674" w:rsidP="005070F4">
            <w:pPr>
              <w:spacing w:after="120"/>
              <w:jc w:val="left"/>
              <w:rPr>
                <w:lang w:val="fr-FR"/>
              </w:rPr>
            </w:pPr>
            <w:r w:rsidRPr="00D55E9B">
              <w:rPr>
                <w:noProof/>
                <w:lang w:val="fr-FR" w:eastAsia="fr-CA"/>
              </w:rPr>
              <w:drawing>
                <wp:inline distT="0" distB="0" distL="0" distR="0" wp14:anchorId="7F8CED28" wp14:editId="5C730440">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245A203" w14:textId="0AD80AA9" w:rsidR="00233290" w:rsidRPr="00D55E9B" w:rsidRDefault="005122B8" w:rsidP="005070F4">
            <w:pPr>
              <w:spacing w:after="120"/>
              <w:ind w:left="2021"/>
              <w:jc w:val="right"/>
              <w:rPr>
                <w:szCs w:val="22"/>
                <w:lang w:val="fr-FR"/>
              </w:rPr>
            </w:pPr>
            <w:r w:rsidRPr="00D55E9B">
              <w:rPr>
                <w:lang w:val="fr-FR"/>
              </w:rPr>
              <w:fldChar w:fldCharType="begin"/>
            </w:r>
            <w:r w:rsidRPr="00D55E9B">
              <w:rPr>
                <w:sz w:val="22"/>
                <w:szCs w:val="22"/>
                <w:lang w:val="fr-FR"/>
              </w:rPr>
              <w:instrText xml:space="preserve"> DOCPROPERTY Subject \* MERGEFORMAT </w:instrText>
            </w:r>
            <w:r w:rsidRPr="00D55E9B">
              <w:rPr>
                <w:lang w:val="fr-FR"/>
              </w:rPr>
              <w:fldChar w:fldCharType="separate"/>
            </w:r>
            <w:r w:rsidRPr="00D55E9B">
              <w:rPr>
                <w:sz w:val="40"/>
                <w:szCs w:val="40"/>
                <w:lang w:val="fr-FR"/>
              </w:rPr>
              <w:t>CBD</w:t>
            </w:r>
            <w:r w:rsidRPr="00D55E9B">
              <w:rPr>
                <w:sz w:val="22"/>
                <w:szCs w:val="22"/>
                <w:lang w:val="fr-FR"/>
              </w:rPr>
              <w:t>/COP/DEC/16/4</w:t>
            </w:r>
            <w:r w:rsidRPr="00D55E9B">
              <w:rPr>
                <w:lang w:val="fr-FR"/>
              </w:rPr>
              <w:fldChar w:fldCharType="end"/>
            </w:r>
          </w:p>
        </w:tc>
      </w:tr>
      <w:tr w:rsidR="00233290" w:rsidRPr="00E246CD" w14:paraId="636181BC" w14:textId="77777777" w:rsidTr="005070F4">
        <w:tc>
          <w:tcPr>
            <w:tcW w:w="2297" w:type="pct"/>
            <w:gridSpan w:val="2"/>
            <w:tcBorders>
              <w:top w:val="single" w:sz="8" w:space="0" w:color="auto"/>
              <w:bottom w:val="single" w:sz="12" w:space="0" w:color="auto"/>
            </w:tcBorders>
          </w:tcPr>
          <w:p w14:paraId="12F5DF4A" w14:textId="77777777" w:rsidR="00233290" w:rsidRPr="00D55E9B" w:rsidRDefault="00883D35" w:rsidP="005070F4">
            <w:pPr>
              <w:pStyle w:val="Cornernotation"/>
              <w:suppressLineNumbers/>
              <w:suppressAutoHyphens/>
              <w:spacing w:before="120" w:after="120"/>
              <w:ind w:left="0" w:right="0" w:firstLine="0"/>
              <w:rPr>
                <w:lang w:val="fr-FR"/>
              </w:rPr>
            </w:pPr>
            <w:r w:rsidRPr="00D55E9B">
              <w:rPr>
                <w:noProof/>
                <w:lang w:val="fr-FR" w:eastAsia="fr-CA"/>
              </w:rPr>
              <w:drawing>
                <wp:inline distT="0" distB="0" distL="0" distR="0" wp14:anchorId="4376FAAB" wp14:editId="467B4FC8">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7D83D2AD" w14:textId="0FE284F7" w:rsidR="00233290" w:rsidRPr="00D55E9B" w:rsidRDefault="00233290" w:rsidP="005070F4">
            <w:pPr>
              <w:ind w:left="2584"/>
              <w:rPr>
                <w:noProof/>
                <w:sz w:val="22"/>
                <w:szCs w:val="22"/>
                <w:lang w:val="fr-FR"/>
              </w:rPr>
            </w:pPr>
            <w:r w:rsidRPr="00D55E9B">
              <w:rPr>
                <w:noProof/>
                <w:sz w:val="22"/>
                <w:szCs w:val="22"/>
                <w:lang w:val="fr-FR"/>
              </w:rPr>
              <w:t>Distr.</w:t>
            </w:r>
            <w:r w:rsidR="005070F4" w:rsidRPr="00D55E9B">
              <w:rPr>
                <w:noProof/>
                <w:sz w:val="22"/>
                <w:szCs w:val="22"/>
                <w:lang w:val="fr-FR"/>
              </w:rPr>
              <w:t> :</w:t>
            </w:r>
            <w:r w:rsidRPr="00D55E9B">
              <w:rPr>
                <w:noProof/>
                <w:sz w:val="22"/>
                <w:szCs w:val="22"/>
                <w:lang w:val="fr-FR"/>
              </w:rPr>
              <w:t xml:space="preserve"> </w:t>
            </w:r>
            <w:r w:rsidR="00462A98">
              <w:rPr>
                <w:noProof/>
                <w:sz w:val="22"/>
                <w:szCs w:val="22"/>
                <w:lang w:val="fr-FR"/>
              </w:rPr>
              <w:t>g</w:t>
            </w:r>
            <w:r w:rsidR="007024D4" w:rsidRPr="00E246CD">
              <w:rPr>
                <w:noProof/>
                <w:lang w:val="fr-FR"/>
              </w:rPr>
              <w:t>énérale</w:t>
            </w:r>
          </w:p>
          <w:p w14:paraId="45362AE9" w14:textId="77777777" w:rsidR="00233290" w:rsidRPr="00D55E9B" w:rsidRDefault="005E5051" w:rsidP="005070F4">
            <w:pPr>
              <w:ind w:left="2584"/>
              <w:rPr>
                <w:sz w:val="22"/>
                <w:szCs w:val="22"/>
                <w:lang w:val="fr-FR"/>
              </w:rPr>
            </w:pPr>
            <w:r w:rsidRPr="00D55E9B">
              <w:rPr>
                <w:noProof/>
                <w:sz w:val="22"/>
                <w:szCs w:val="22"/>
                <w:lang w:val="fr-FR"/>
              </w:rPr>
              <w:t>30 </w:t>
            </w:r>
            <w:r w:rsidR="00AB751C" w:rsidRPr="00D55E9B">
              <w:rPr>
                <w:noProof/>
                <w:sz w:val="22"/>
                <w:szCs w:val="22"/>
                <w:lang w:val="fr-FR"/>
              </w:rPr>
              <w:t>o</w:t>
            </w:r>
            <w:r w:rsidR="00233290" w:rsidRPr="00D55E9B">
              <w:rPr>
                <w:noProof/>
                <w:sz w:val="22"/>
                <w:szCs w:val="22"/>
                <w:lang w:val="fr-FR"/>
              </w:rPr>
              <w:t>ctob</w:t>
            </w:r>
            <w:r w:rsidR="00AB751C" w:rsidRPr="00D55E9B">
              <w:rPr>
                <w:noProof/>
                <w:sz w:val="22"/>
                <w:szCs w:val="22"/>
                <w:lang w:val="fr-FR"/>
              </w:rPr>
              <w:t>r</w:t>
            </w:r>
            <w:r w:rsidRPr="00D55E9B">
              <w:rPr>
                <w:noProof/>
                <w:sz w:val="22"/>
                <w:szCs w:val="22"/>
                <w:lang w:val="fr-FR"/>
              </w:rPr>
              <w:t>e</w:t>
            </w:r>
            <w:r w:rsidRPr="00D55E9B">
              <w:rPr>
                <w:sz w:val="22"/>
                <w:szCs w:val="22"/>
                <w:lang w:val="fr-FR"/>
              </w:rPr>
              <w:t> </w:t>
            </w:r>
            <w:r w:rsidR="00233290" w:rsidRPr="00D55E9B">
              <w:rPr>
                <w:sz w:val="22"/>
                <w:szCs w:val="22"/>
                <w:lang w:val="fr-FR"/>
              </w:rPr>
              <w:t>2024</w:t>
            </w:r>
          </w:p>
          <w:p w14:paraId="4A19146C" w14:textId="77777777" w:rsidR="00923823" w:rsidRPr="00D55E9B" w:rsidRDefault="00923823" w:rsidP="00923823">
            <w:pPr>
              <w:ind w:left="2584"/>
              <w:rPr>
                <w:sz w:val="22"/>
                <w:szCs w:val="22"/>
                <w:lang w:val="fr-FR"/>
              </w:rPr>
            </w:pPr>
            <w:r w:rsidRPr="00D55E9B">
              <w:rPr>
                <w:sz w:val="22"/>
                <w:szCs w:val="22"/>
                <w:lang w:val="fr-FR"/>
              </w:rPr>
              <w:t>Français</w:t>
            </w:r>
          </w:p>
          <w:p w14:paraId="3F313CAA" w14:textId="77777777" w:rsidR="00233290" w:rsidRPr="00D55E9B" w:rsidRDefault="00923823" w:rsidP="00923823">
            <w:pPr>
              <w:ind w:left="2584"/>
              <w:rPr>
                <w:sz w:val="22"/>
                <w:szCs w:val="22"/>
                <w:lang w:val="fr-FR"/>
              </w:rPr>
            </w:pPr>
            <w:r w:rsidRPr="00D55E9B">
              <w:rPr>
                <w:sz w:val="22"/>
                <w:szCs w:val="22"/>
                <w:lang w:val="fr-FR"/>
              </w:rPr>
              <w:t>Original</w:t>
            </w:r>
            <w:r w:rsidR="005070F4" w:rsidRPr="00D55E9B">
              <w:rPr>
                <w:sz w:val="22"/>
                <w:szCs w:val="22"/>
                <w:lang w:val="fr-FR"/>
              </w:rPr>
              <w:t> :</w:t>
            </w:r>
            <w:r w:rsidRPr="00D55E9B">
              <w:rPr>
                <w:sz w:val="22"/>
                <w:szCs w:val="22"/>
                <w:lang w:val="fr-FR"/>
              </w:rPr>
              <w:t xml:space="preserve"> anglais</w:t>
            </w:r>
          </w:p>
          <w:p w14:paraId="0DCB6AA3" w14:textId="77777777" w:rsidR="005122B8" w:rsidRPr="00D55E9B" w:rsidRDefault="005122B8" w:rsidP="00923823">
            <w:pPr>
              <w:ind w:left="2584"/>
              <w:rPr>
                <w:sz w:val="22"/>
                <w:szCs w:val="22"/>
                <w:lang w:val="fr-FR"/>
              </w:rPr>
            </w:pPr>
          </w:p>
          <w:p w14:paraId="5EF11FE5" w14:textId="77777777" w:rsidR="00233290" w:rsidRPr="00D55E9B" w:rsidRDefault="00233290" w:rsidP="004152F0">
            <w:pPr>
              <w:ind w:left="2584"/>
              <w:rPr>
                <w:lang w:val="fr-FR"/>
              </w:rPr>
            </w:pPr>
          </w:p>
        </w:tc>
      </w:tr>
    </w:tbl>
    <w:p w14:paraId="2EBAF891" w14:textId="77777777" w:rsidR="004F718C" w:rsidRPr="00D55E9B" w:rsidRDefault="004F718C" w:rsidP="004F718C">
      <w:pPr>
        <w:pStyle w:val="Cornernotation"/>
        <w:rPr>
          <w:lang w:val="fr-FR"/>
        </w:rPr>
      </w:pPr>
      <w:r w:rsidRPr="00D55E9B">
        <w:rPr>
          <w:lang w:val="fr-FR"/>
        </w:rPr>
        <w:t>Conférence des Parties à la</w:t>
      </w:r>
    </w:p>
    <w:p w14:paraId="55DEA266" w14:textId="77777777" w:rsidR="004F718C" w:rsidRPr="00D55E9B" w:rsidRDefault="004F718C" w:rsidP="004F718C">
      <w:pPr>
        <w:pStyle w:val="Cornernotation"/>
        <w:rPr>
          <w:bCs/>
          <w:sz w:val="22"/>
          <w:lang w:val="fr-FR"/>
        </w:rPr>
      </w:pPr>
      <w:r w:rsidRPr="00D55E9B">
        <w:rPr>
          <w:lang w:val="fr-FR"/>
        </w:rPr>
        <w:t xml:space="preserve">Convention sur la diversité biologique </w:t>
      </w:r>
    </w:p>
    <w:p w14:paraId="59090715" w14:textId="77777777" w:rsidR="004F718C" w:rsidRPr="00D55E9B" w:rsidRDefault="004F718C" w:rsidP="004F718C">
      <w:pPr>
        <w:pStyle w:val="Venuedate"/>
        <w:rPr>
          <w:b/>
          <w:bCs w:val="0"/>
          <w:lang w:val="fr-FR"/>
        </w:rPr>
      </w:pPr>
      <w:bookmarkStart w:id="1" w:name="CBDMeetingName2"/>
      <w:r w:rsidRPr="00D55E9B">
        <w:rPr>
          <w:b/>
          <w:bCs w:val="0"/>
          <w:lang w:val="fr-FR"/>
        </w:rPr>
        <w:t>Seizième réunion</w:t>
      </w:r>
      <w:bookmarkEnd w:id="1"/>
    </w:p>
    <w:p w14:paraId="4A619D46" w14:textId="77777777" w:rsidR="00233290" w:rsidRPr="00D55E9B" w:rsidRDefault="004F718C" w:rsidP="004F718C">
      <w:pPr>
        <w:pStyle w:val="Venuedate"/>
        <w:rPr>
          <w:lang w:val="fr-FR"/>
        </w:rPr>
      </w:pPr>
      <w:r w:rsidRPr="00D55E9B">
        <w:rPr>
          <w:lang w:val="fr-FR"/>
        </w:rPr>
        <w:t xml:space="preserve">Cali </w:t>
      </w:r>
      <w:r w:rsidR="0005381D" w:rsidRPr="00D55E9B">
        <w:rPr>
          <w:lang w:val="fr-FR"/>
        </w:rPr>
        <w:t>(Colombie), 21 octobre</w:t>
      </w:r>
      <w:r w:rsidR="0005381D" w:rsidRPr="00D55E9B">
        <w:rPr>
          <w:lang w:val="fr-FR"/>
        </w:rPr>
        <w:noBreakHyphen/>
      </w:r>
      <w:r w:rsidRPr="00D55E9B">
        <w:rPr>
          <w:lang w:val="fr-FR"/>
        </w:rPr>
        <w:t>1</w:t>
      </w:r>
      <w:r w:rsidRPr="00D55E9B">
        <w:rPr>
          <w:vertAlign w:val="superscript"/>
          <w:lang w:val="fr-FR"/>
        </w:rPr>
        <w:t>er </w:t>
      </w:r>
      <w:r w:rsidR="0005381D" w:rsidRPr="00D55E9B">
        <w:rPr>
          <w:lang w:val="fr-FR"/>
        </w:rPr>
        <w:t>novembre </w:t>
      </w:r>
      <w:r w:rsidRPr="00D55E9B">
        <w:rPr>
          <w:lang w:val="fr-FR"/>
        </w:rPr>
        <w:t>2024</w:t>
      </w:r>
    </w:p>
    <w:p w14:paraId="1DDB6ECF" w14:textId="77777777" w:rsidR="00A96B21" w:rsidRPr="00D55E9B" w:rsidRDefault="00923823" w:rsidP="00A96B21">
      <w:pPr>
        <w:pStyle w:val="Cornernotation-Item"/>
        <w:rPr>
          <w:b w:val="0"/>
          <w:bCs w:val="0"/>
          <w:lang w:val="fr-FR"/>
        </w:rPr>
      </w:pPr>
      <w:r w:rsidRPr="00D55E9B">
        <w:rPr>
          <w:b w:val="0"/>
          <w:bCs w:val="0"/>
          <w:lang w:val="fr-FR"/>
        </w:rPr>
        <w:t xml:space="preserve">Point </w:t>
      </w:r>
      <w:r w:rsidR="003E3CA4" w:rsidRPr="00D55E9B">
        <w:rPr>
          <w:b w:val="0"/>
          <w:bCs w:val="0"/>
          <w:lang w:val="fr-FR"/>
        </w:rPr>
        <w:t>14</w:t>
      </w:r>
      <w:r w:rsidRPr="00D55E9B">
        <w:rPr>
          <w:b w:val="0"/>
          <w:bCs w:val="0"/>
          <w:lang w:val="fr-FR"/>
        </w:rPr>
        <w:t xml:space="preserve"> de l</w:t>
      </w:r>
      <w:r w:rsidR="005070F4" w:rsidRPr="00D55E9B">
        <w:rPr>
          <w:b w:val="0"/>
          <w:bCs w:val="0"/>
          <w:lang w:val="fr-FR"/>
        </w:rPr>
        <w:t>’</w:t>
      </w:r>
      <w:r w:rsidRPr="00D55E9B">
        <w:rPr>
          <w:b w:val="0"/>
          <w:bCs w:val="0"/>
          <w:lang w:val="fr-FR"/>
        </w:rPr>
        <w:t xml:space="preserve">ordre du jour </w:t>
      </w:r>
    </w:p>
    <w:p w14:paraId="0636AFA7" w14:textId="77777777" w:rsidR="001072FC" w:rsidRPr="00D55E9B" w:rsidRDefault="001072FC" w:rsidP="001072FC">
      <w:pPr>
        <w:pStyle w:val="Cornernotation-Item"/>
        <w:rPr>
          <w:lang w:val="fr-FR"/>
        </w:rPr>
      </w:pPr>
      <w:r w:rsidRPr="00D55E9B">
        <w:rPr>
          <w:sz w:val="20"/>
          <w:szCs w:val="20"/>
          <w:lang w:val="fr-FR"/>
        </w:rPr>
        <w:t>Application de l</w:t>
      </w:r>
      <w:r w:rsidR="005070F4" w:rsidRPr="00D55E9B">
        <w:rPr>
          <w:sz w:val="20"/>
          <w:szCs w:val="20"/>
          <w:lang w:val="fr-FR"/>
        </w:rPr>
        <w:t>’</w:t>
      </w:r>
      <w:r w:rsidRPr="00D55E9B">
        <w:rPr>
          <w:sz w:val="20"/>
          <w:szCs w:val="20"/>
          <w:lang w:val="fr-FR"/>
        </w:rPr>
        <w:t>article 8 j) et des dispositions connexes</w:t>
      </w:r>
    </w:p>
    <w:p w14:paraId="635FCC48" w14:textId="77777777" w:rsidR="00A96B21" w:rsidRPr="00D55E9B" w:rsidRDefault="00A96B21" w:rsidP="005122B8">
      <w:pPr>
        <w:pStyle w:val="Cornernotation-Item"/>
        <w:ind w:left="0" w:firstLine="0"/>
        <w:rPr>
          <w:b w:val="0"/>
          <w:bCs w:val="0"/>
          <w:lang w:val="fr-FR"/>
        </w:rPr>
      </w:pPr>
    </w:p>
    <w:bookmarkEnd w:id="0" w:displacedByCustomXml="next"/>
    <w:sdt>
      <w:sdtPr>
        <w:rPr>
          <w:lang w:val="fr-FR"/>
        </w:rPr>
        <w:alias w:val="Title"/>
        <w:id w:val="602310712"/>
        <w:placeholder>
          <w:docPart w:val="C3306451A6F98E4EBC6EC4E4E98144DF"/>
        </w:placeholder>
        <w15:color w:val="800000"/>
      </w:sdtPr>
      <w:sdtContent>
        <w:p w14:paraId="7DDAFC2A" w14:textId="36C706FC" w:rsidR="005122B8" w:rsidRPr="00D55E9B" w:rsidRDefault="005122B8" w:rsidP="005122B8">
          <w:pPr>
            <w:pStyle w:val="CBDTitle"/>
            <w:rPr>
              <w:lang w:val="fr-FR"/>
            </w:rPr>
          </w:pPr>
          <w:r w:rsidRPr="00D55E9B">
            <w:rPr>
              <w:lang w:val="fr-FR"/>
            </w:rPr>
            <w:t>Décision adoptée par la Conférence des Parties à la Convention sur la diversité biologique le 30 octobre 2024</w:t>
          </w:r>
        </w:p>
      </w:sdtContent>
    </w:sdt>
    <w:p w14:paraId="6D2CDFC3" w14:textId="20E6A3A9" w:rsidR="00A96B21" w:rsidRPr="00D55E9B" w:rsidRDefault="005122B8" w:rsidP="005122B8">
      <w:pPr>
        <w:pStyle w:val="CBDTitle"/>
        <w:rPr>
          <w:sz w:val="24"/>
          <w:szCs w:val="24"/>
          <w:lang w:val="fr-FR"/>
        </w:rPr>
      </w:pPr>
      <w:r w:rsidRPr="00D55E9B">
        <w:rPr>
          <w:sz w:val="24"/>
          <w:szCs w:val="24"/>
          <w:lang w:val="fr-FR"/>
        </w:rPr>
        <w:t>16/4.</w:t>
      </w:r>
      <w:r w:rsidRPr="00D55E9B">
        <w:rPr>
          <w:sz w:val="24"/>
          <w:szCs w:val="24"/>
          <w:lang w:val="fr-FR"/>
        </w:rPr>
        <w:tab/>
        <w:t xml:space="preserve">Programme de travail </w:t>
      </w:r>
      <w:r w:rsidR="00463C45" w:rsidRPr="00D55E9B">
        <w:rPr>
          <w:sz w:val="24"/>
          <w:szCs w:val="24"/>
          <w:lang w:val="fr-FR"/>
        </w:rPr>
        <w:t>sur</w:t>
      </w:r>
      <w:r w:rsidRPr="00D55E9B">
        <w:rPr>
          <w:sz w:val="24"/>
          <w:szCs w:val="24"/>
          <w:lang w:val="fr-FR"/>
        </w:rPr>
        <w:t xml:space="preserve"> l’article 8 j) et les </w:t>
      </w:r>
      <w:r w:rsidR="00262DF3" w:rsidRPr="00D55E9B">
        <w:rPr>
          <w:sz w:val="24"/>
          <w:szCs w:val="24"/>
          <w:lang w:val="fr-FR"/>
        </w:rPr>
        <w:t xml:space="preserve">autres </w:t>
      </w:r>
      <w:r w:rsidRPr="00D55E9B">
        <w:rPr>
          <w:sz w:val="24"/>
          <w:szCs w:val="24"/>
          <w:lang w:val="fr-FR"/>
        </w:rPr>
        <w:t>dispositions de la Convention sur la diversité biologique relatives aux peuples autochtones et communautés locales à l’horizon 2030</w:t>
      </w:r>
    </w:p>
    <w:p w14:paraId="7696F0E0" w14:textId="77777777" w:rsidR="003E3CA4" w:rsidRPr="00D55E9B" w:rsidRDefault="00E92881" w:rsidP="003E3CA4">
      <w:pPr>
        <w:pStyle w:val="Para1"/>
        <w:keepNext/>
        <w:numPr>
          <w:ilvl w:val="0"/>
          <w:numId w:val="0"/>
        </w:numPr>
        <w:ind w:left="567" w:firstLine="567"/>
        <w:rPr>
          <w:rFonts w:asciiTheme="majorBidi" w:hAnsiTheme="majorBidi"/>
          <w:lang w:val="fr-FR"/>
        </w:rPr>
      </w:pPr>
      <w:r w:rsidRPr="00D55E9B">
        <w:rPr>
          <w:rFonts w:asciiTheme="majorBidi" w:hAnsiTheme="majorBidi"/>
          <w:i/>
          <w:lang w:val="fr-FR"/>
        </w:rPr>
        <w:t>La Conférence des Parties,</w:t>
      </w:r>
    </w:p>
    <w:p w14:paraId="17A3C95F" w14:textId="2412A774" w:rsidR="003E3CA4" w:rsidRPr="00D55E9B" w:rsidRDefault="00003401" w:rsidP="003E3CA4">
      <w:pPr>
        <w:pStyle w:val="Para1"/>
        <w:numPr>
          <w:ilvl w:val="0"/>
          <w:numId w:val="0"/>
        </w:numPr>
        <w:ind w:left="567" w:firstLine="567"/>
        <w:rPr>
          <w:rFonts w:asciiTheme="majorBidi" w:hAnsiTheme="majorBidi"/>
          <w:lang w:val="fr-FR"/>
        </w:rPr>
      </w:pPr>
      <w:r w:rsidRPr="00D55E9B">
        <w:rPr>
          <w:rFonts w:asciiTheme="majorBidi" w:hAnsiTheme="majorBidi"/>
          <w:i/>
          <w:lang w:val="fr-FR"/>
        </w:rPr>
        <w:t xml:space="preserve">Rappelant </w:t>
      </w:r>
      <w:r w:rsidRPr="00D55E9B">
        <w:rPr>
          <w:rFonts w:asciiTheme="majorBidi" w:hAnsiTheme="majorBidi"/>
          <w:lang w:val="fr-FR"/>
        </w:rPr>
        <w:t>sa décision </w:t>
      </w:r>
      <w:hyperlink r:id="rId14" w:history="1">
        <w:r w:rsidRPr="00D55E9B">
          <w:rPr>
            <w:rStyle w:val="Hyperlink"/>
            <w:rFonts w:asciiTheme="majorBidi" w:hAnsiTheme="majorBidi"/>
            <w:lang w:val="fr-FR"/>
          </w:rPr>
          <w:t>V/16</w:t>
        </w:r>
      </w:hyperlink>
      <w:r w:rsidRPr="00D55E9B">
        <w:rPr>
          <w:rFonts w:asciiTheme="majorBidi" w:hAnsiTheme="majorBidi"/>
          <w:lang w:val="fr-FR"/>
        </w:rPr>
        <w:t xml:space="preserve"> du 26 mai 2000, par laquelle elle a</w:t>
      </w:r>
      <w:r w:rsidR="00463C45" w:rsidRPr="00D55E9B">
        <w:rPr>
          <w:rFonts w:asciiTheme="majorBidi" w:hAnsiTheme="majorBidi"/>
          <w:lang w:val="fr-FR"/>
        </w:rPr>
        <w:t>vait</w:t>
      </w:r>
      <w:r w:rsidRPr="00D55E9B">
        <w:rPr>
          <w:rFonts w:asciiTheme="majorBidi" w:hAnsiTheme="majorBidi"/>
          <w:lang w:val="fr-FR"/>
        </w:rPr>
        <w:t xml:space="preserve"> approuvé le programme de travail sur </w:t>
      </w:r>
      <w:r w:rsidR="00876347" w:rsidRPr="00D55E9B">
        <w:rPr>
          <w:rFonts w:asciiTheme="majorBidi" w:hAnsiTheme="majorBidi"/>
          <w:lang w:val="fr-FR"/>
        </w:rPr>
        <w:t>l’application</w:t>
      </w:r>
      <w:r w:rsidRPr="00D55E9B">
        <w:rPr>
          <w:rFonts w:asciiTheme="majorBidi" w:hAnsiTheme="majorBidi"/>
          <w:lang w:val="fr-FR"/>
        </w:rPr>
        <w:t xml:space="preserve"> de l</w:t>
      </w:r>
      <w:r w:rsidR="005070F4" w:rsidRPr="00D55E9B">
        <w:rPr>
          <w:rFonts w:asciiTheme="majorBidi" w:hAnsiTheme="majorBidi"/>
          <w:lang w:val="fr-FR"/>
        </w:rPr>
        <w:t>’</w:t>
      </w:r>
      <w:r w:rsidRPr="00D55E9B">
        <w:rPr>
          <w:rFonts w:asciiTheme="majorBidi" w:hAnsiTheme="majorBidi"/>
          <w:lang w:val="fr-FR"/>
        </w:rPr>
        <w:t>article 8 j) et des dispositions connexes de la Convention sur la diversité biologique</w:t>
      </w:r>
      <w:r w:rsidRPr="00D55E9B">
        <w:rPr>
          <w:rStyle w:val="FootnoteReference"/>
          <w:rFonts w:asciiTheme="majorBidi" w:hAnsiTheme="majorBidi"/>
          <w:lang w:val="fr-FR"/>
        </w:rPr>
        <w:footnoteReference w:id="2"/>
      </w:r>
      <w:r w:rsidRPr="00D55E9B">
        <w:rPr>
          <w:rFonts w:asciiTheme="majorBidi" w:hAnsiTheme="majorBidi"/>
          <w:lang w:val="fr-FR"/>
        </w:rPr>
        <w:t xml:space="preserve"> figurant dans l</w:t>
      </w:r>
      <w:r w:rsidR="005070F4" w:rsidRPr="00D55E9B">
        <w:rPr>
          <w:rFonts w:asciiTheme="majorBidi" w:hAnsiTheme="majorBidi"/>
          <w:lang w:val="fr-FR"/>
        </w:rPr>
        <w:t>’</w:t>
      </w:r>
      <w:r w:rsidRPr="00D55E9B">
        <w:rPr>
          <w:rFonts w:asciiTheme="majorBidi" w:hAnsiTheme="majorBidi"/>
          <w:lang w:val="fr-FR"/>
        </w:rPr>
        <w:t>annexe à cette décision, et sa décision </w:t>
      </w:r>
      <w:hyperlink r:id="rId15" w:history="1">
        <w:r w:rsidRPr="00D55E9B">
          <w:rPr>
            <w:rStyle w:val="Hyperlink"/>
            <w:rFonts w:asciiTheme="majorBidi" w:hAnsiTheme="majorBidi"/>
            <w:lang w:val="fr-FR"/>
          </w:rPr>
          <w:t>X/43</w:t>
        </w:r>
      </w:hyperlink>
      <w:r w:rsidRPr="00D55E9B">
        <w:rPr>
          <w:rFonts w:asciiTheme="majorBidi" w:hAnsiTheme="majorBidi"/>
          <w:lang w:val="fr-FR"/>
        </w:rPr>
        <w:t xml:space="preserve"> du </w:t>
      </w:r>
      <w:r w:rsidRPr="00D55E9B">
        <w:rPr>
          <w:lang w:val="fr-FR"/>
        </w:rPr>
        <w:t>29 octobre 2010</w:t>
      </w:r>
      <w:r w:rsidRPr="00D55E9B">
        <w:rPr>
          <w:rFonts w:asciiTheme="majorBidi" w:hAnsiTheme="majorBidi"/>
          <w:lang w:val="fr-FR"/>
        </w:rPr>
        <w:t>, par laquelle elle a</w:t>
      </w:r>
      <w:r w:rsidR="00876347" w:rsidRPr="00D55E9B">
        <w:rPr>
          <w:rFonts w:asciiTheme="majorBidi" w:hAnsiTheme="majorBidi"/>
          <w:lang w:val="fr-FR"/>
        </w:rPr>
        <w:t>vait</w:t>
      </w:r>
      <w:r w:rsidRPr="00D55E9B">
        <w:rPr>
          <w:rFonts w:asciiTheme="majorBidi" w:hAnsiTheme="majorBidi"/>
          <w:lang w:val="fr-FR"/>
        </w:rPr>
        <w:t xml:space="preserve"> révisé ledit programme de travail pour la période 2010-2020,</w:t>
      </w:r>
    </w:p>
    <w:p w14:paraId="01710F11" w14:textId="18CE1BC6" w:rsidR="002B4392" w:rsidRPr="00D55E9B" w:rsidRDefault="002B4392" w:rsidP="002B4392">
      <w:pPr>
        <w:pStyle w:val="Para1"/>
        <w:numPr>
          <w:ilvl w:val="0"/>
          <w:numId w:val="0"/>
        </w:numPr>
        <w:ind w:left="567" w:firstLine="567"/>
        <w:rPr>
          <w:rFonts w:asciiTheme="majorBidi" w:hAnsiTheme="majorBidi"/>
          <w:lang w:val="fr-FR"/>
        </w:rPr>
      </w:pPr>
      <w:r w:rsidRPr="00D55E9B">
        <w:rPr>
          <w:rFonts w:asciiTheme="majorBidi" w:hAnsiTheme="majorBidi"/>
          <w:i/>
          <w:lang w:val="fr-FR"/>
        </w:rPr>
        <w:t xml:space="preserve">Reconnaissant </w:t>
      </w:r>
      <w:r w:rsidR="00876347" w:rsidRPr="00D55E9B">
        <w:rPr>
          <w:rFonts w:asciiTheme="majorBidi" w:hAnsiTheme="majorBidi"/>
          <w:lang w:val="fr-FR"/>
        </w:rPr>
        <w:t>la nécessité de mettre en place un programme de travail plus global, tourné vers l'avenir et intégré, qui soit conforme au Cadre mondial de la biodiversité de Kunming-Montréal et qui appuie la mise en œuvre de celui-ci</w:t>
      </w:r>
      <w:r w:rsidRPr="00D55E9B">
        <w:rPr>
          <w:rStyle w:val="FootnoteReference"/>
          <w:rFonts w:asciiTheme="majorBidi" w:hAnsiTheme="majorBidi"/>
          <w:lang w:val="fr-FR"/>
        </w:rPr>
        <w:footnoteReference w:id="3"/>
      </w:r>
      <w:r w:rsidR="005122B8" w:rsidRPr="00D55E9B">
        <w:rPr>
          <w:rFonts w:asciiTheme="majorBidi" w:hAnsiTheme="majorBidi"/>
          <w:lang w:val="fr-FR"/>
        </w:rPr>
        <w:t>,</w:t>
      </w:r>
    </w:p>
    <w:p w14:paraId="695BB293" w14:textId="10B4A3E2" w:rsidR="003E3CA4" w:rsidRPr="00D55E9B" w:rsidRDefault="002B4392" w:rsidP="002B4392">
      <w:pPr>
        <w:pStyle w:val="Para1"/>
        <w:numPr>
          <w:ilvl w:val="0"/>
          <w:numId w:val="0"/>
        </w:numPr>
        <w:ind w:left="567" w:firstLine="567"/>
        <w:rPr>
          <w:rFonts w:asciiTheme="majorBidi" w:hAnsiTheme="majorBidi"/>
          <w:lang w:val="fr-FR"/>
        </w:rPr>
      </w:pPr>
      <w:r w:rsidRPr="00D55E9B">
        <w:rPr>
          <w:rFonts w:asciiTheme="majorBidi" w:hAnsiTheme="majorBidi"/>
          <w:i/>
          <w:iCs/>
          <w:lang w:val="fr-FR"/>
        </w:rPr>
        <w:t xml:space="preserve">Reconnaissant aussi </w:t>
      </w:r>
      <w:r w:rsidRPr="00D55E9B">
        <w:rPr>
          <w:rFonts w:asciiTheme="majorBidi" w:hAnsiTheme="majorBidi"/>
          <w:lang w:val="fr-FR"/>
        </w:rPr>
        <w:t>et respectant le champ d</w:t>
      </w:r>
      <w:r w:rsidR="005070F4" w:rsidRPr="00D55E9B">
        <w:rPr>
          <w:rFonts w:asciiTheme="majorBidi" w:hAnsiTheme="majorBidi"/>
          <w:lang w:val="fr-FR"/>
        </w:rPr>
        <w:t>’</w:t>
      </w:r>
      <w:r w:rsidRPr="00D55E9B">
        <w:rPr>
          <w:rFonts w:asciiTheme="majorBidi" w:hAnsiTheme="majorBidi"/>
          <w:lang w:val="fr-FR"/>
        </w:rPr>
        <w:t xml:space="preserve">application et </w:t>
      </w:r>
      <w:r w:rsidR="003F6A81" w:rsidRPr="00D55E9B">
        <w:rPr>
          <w:rFonts w:asciiTheme="majorBidi" w:hAnsiTheme="majorBidi"/>
          <w:lang w:val="fr-FR"/>
        </w:rPr>
        <w:t>les dispositions</w:t>
      </w:r>
      <w:r w:rsidRPr="00D55E9B">
        <w:rPr>
          <w:rFonts w:asciiTheme="majorBidi" w:hAnsiTheme="majorBidi"/>
          <w:lang w:val="fr-FR"/>
        </w:rPr>
        <w:t xml:space="preserve"> de la Convention,</w:t>
      </w:r>
    </w:p>
    <w:p w14:paraId="7DDEA278" w14:textId="779CB772" w:rsidR="003E3CA4" w:rsidRPr="00D55E9B" w:rsidRDefault="00CA656F" w:rsidP="003E3CA4">
      <w:pPr>
        <w:pStyle w:val="Para1"/>
        <w:numPr>
          <w:ilvl w:val="0"/>
          <w:numId w:val="0"/>
        </w:numPr>
        <w:ind w:left="567" w:firstLine="567"/>
        <w:rPr>
          <w:rFonts w:asciiTheme="majorBidi" w:hAnsiTheme="majorBidi"/>
          <w:lang w:val="fr-FR"/>
        </w:rPr>
      </w:pPr>
      <w:r w:rsidRPr="00D55E9B">
        <w:rPr>
          <w:rFonts w:asciiTheme="majorBidi" w:hAnsiTheme="majorBidi"/>
          <w:i/>
          <w:lang w:val="fr-FR"/>
        </w:rPr>
        <w:t>S</w:t>
      </w:r>
      <w:r w:rsidR="005070F4" w:rsidRPr="00D55E9B">
        <w:rPr>
          <w:rFonts w:asciiTheme="majorBidi" w:hAnsiTheme="majorBidi"/>
          <w:i/>
          <w:lang w:val="fr-FR"/>
        </w:rPr>
        <w:t>’</w:t>
      </w:r>
      <w:r w:rsidRPr="00D55E9B">
        <w:rPr>
          <w:rFonts w:asciiTheme="majorBidi" w:hAnsiTheme="majorBidi"/>
          <w:i/>
          <w:lang w:val="fr-FR"/>
        </w:rPr>
        <w:t xml:space="preserve">appuyant </w:t>
      </w:r>
      <w:r w:rsidRPr="00D55E9B">
        <w:rPr>
          <w:rFonts w:asciiTheme="majorBidi" w:hAnsiTheme="majorBidi"/>
          <w:lang w:val="fr-FR"/>
        </w:rPr>
        <w:t>sur le</w:t>
      </w:r>
      <w:r w:rsidRPr="00D55E9B">
        <w:rPr>
          <w:rFonts w:asciiTheme="majorBidi" w:hAnsiTheme="majorBidi"/>
          <w:i/>
          <w:lang w:val="fr-FR"/>
        </w:rPr>
        <w:t xml:space="preserve"> </w:t>
      </w:r>
      <w:r w:rsidRPr="00D55E9B">
        <w:rPr>
          <w:rFonts w:asciiTheme="majorBidi" w:hAnsiTheme="majorBidi"/>
          <w:lang w:val="fr-FR"/>
        </w:rPr>
        <w:t>rapport composite sur l</w:t>
      </w:r>
      <w:r w:rsidR="005070F4" w:rsidRPr="00D55E9B">
        <w:rPr>
          <w:rFonts w:asciiTheme="majorBidi" w:hAnsiTheme="majorBidi"/>
          <w:lang w:val="fr-FR"/>
        </w:rPr>
        <w:t>’</w:t>
      </w:r>
      <w:r w:rsidRPr="00D55E9B">
        <w:rPr>
          <w:rFonts w:asciiTheme="majorBidi" w:hAnsiTheme="majorBidi"/>
          <w:lang w:val="fr-FR"/>
        </w:rPr>
        <w:t>état et les tendances des connaissances, innovations et pratiques des peuples autochtones et communautés locales</w:t>
      </w:r>
      <w:r w:rsidR="003F6A81" w:rsidRPr="00D55E9B">
        <w:rPr>
          <w:rFonts w:asciiTheme="majorBidi" w:hAnsiTheme="majorBidi"/>
          <w:lang w:val="fr-FR"/>
        </w:rPr>
        <w:t xml:space="preserve"> relatives à la conservation et à l'utilisation durable de la biodiversité</w:t>
      </w:r>
      <w:r w:rsidR="003F6A81" w:rsidRPr="00D55E9B">
        <w:rPr>
          <w:rStyle w:val="FootnoteReference"/>
          <w:lang w:val="fr-FR"/>
        </w:rPr>
        <w:footnoteReference w:id="4"/>
      </w:r>
      <w:r w:rsidRPr="00D55E9B">
        <w:rPr>
          <w:rFonts w:asciiTheme="majorBidi" w:hAnsiTheme="majorBidi"/>
          <w:lang w:val="fr-FR"/>
        </w:rPr>
        <w:t>, ainsi que sur les lignes directrices</w:t>
      </w:r>
      <w:r w:rsidR="000149F6" w:rsidRPr="00D55E9B">
        <w:rPr>
          <w:rStyle w:val="FootnoteReference"/>
          <w:rFonts w:asciiTheme="majorBidi" w:hAnsiTheme="majorBidi"/>
          <w:lang w:val="fr-FR"/>
        </w:rPr>
        <w:footnoteReference w:id="5"/>
      </w:r>
      <w:r w:rsidRPr="00D55E9B">
        <w:rPr>
          <w:rFonts w:asciiTheme="majorBidi" w:hAnsiTheme="majorBidi"/>
          <w:lang w:val="fr-FR"/>
        </w:rPr>
        <w:t xml:space="preserve"> et d</w:t>
      </w:r>
      <w:r w:rsidR="005070F4" w:rsidRPr="00D55E9B">
        <w:rPr>
          <w:rFonts w:asciiTheme="majorBidi" w:hAnsiTheme="majorBidi"/>
          <w:lang w:val="fr-FR"/>
        </w:rPr>
        <w:t>’</w:t>
      </w:r>
      <w:r w:rsidRPr="00D55E9B">
        <w:rPr>
          <w:rFonts w:asciiTheme="majorBidi" w:hAnsiTheme="majorBidi"/>
          <w:lang w:val="fr-FR"/>
        </w:rPr>
        <w:t>autres outils déjà élaborés par le Groupe de travail spécial intersessions à composition non limitée sur l</w:t>
      </w:r>
      <w:r w:rsidR="005070F4" w:rsidRPr="00D55E9B">
        <w:rPr>
          <w:rFonts w:asciiTheme="majorBidi" w:hAnsiTheme="majorBidi"/>
          <w:lang w:val="fr-FR"/>
        </w:rPr>
        <w:t>’</w:t>
      </w:r>
      <w:r w:rsidRPr="00D55E9B">
        <w:rPr>
          <w:rFonts w:asciiTheme="majorBidi" w:hAnsiTheme="majorBidi"/>
          <w:lang w:val="fr-FR"/>
        </w:rPr>
        <w:t xml:space="preserve">article 8 j) et </w:t>
      </w:r>
      <w:r w:rsidR="00281A06" w:rsidRPr="00D55E9B">
        <w:rPr>
          <w:rFonts w:asciiTheme="majorBidi" w:hAnsiTheme="majorBidi"/>
          <w:lang w:val="fr-FR"/>
        </w:rPr>
        <w:t>les dispositions connexes</w:t>
      </w:r>
      <w:r w:rsidRPr="00D55E9B">
        <w:rPr>
          <w:rFonts w:asciiTheme="majorBidi" w:hAnsiTheme="majorBidi"/>
          <w:lang w:val="fr-FR"/>
        </w:rPr>
        <w:t xml:space="preserve"> </w:t>
      </w:r>
      <w:r w:rsidRPr="00D55E9B">
        <w:rPr>
          <w:lang w:val="fr-FR"/>
        </w:rPr>
        <w:t xml:space="preserve">de la Convention </w:t>
      </w:r>
      <w:r w:rsidRPr="00D55E9B">
        <w:rPr>
          <w:rFonts w:asciiTheme="majorBidi" w:hAnsiTheme="majorBidi"/>
          <w:lang w:val="fr-FR"/>
        </w:rPr>
        <w:t xml:space="preserve">et adoptés par la Conférence des Parties, </w:t>
      </w:r>
    </w:p>
    <w:p w14:paraId="610BBE91" w14:textId="77777777" w:rsidR="003E3CA4" w:rsidRPr="00D55E9B" w:rsidRDefault="00DF46B7" w:rsidP="003E3CA4">
      <w:pPr>
        <w:pStyle w:val="Para1"/>
        <w:numPr>
          <w:ilvl w:val="0"/>
          <w:numId w:val="0"/>
        </w:numPr>
        <w:ind w:left="567" w:firstLine="567"/>
        <w:rPr>
          <w:rFonts w:asciiTheme="majorBidi" w:hAnsiTheme="majorBidi"/>
          <w:lang w:val="fr-FR"/>
        </w:rPr>
      </w:pPr>
      <w:r w:rsidRPr="00D55E9B">
        <w:rPr>
          <w:i/>
          <w:lang w:val="fr-FR"/>
        </w:rPr>
        <w:t xml:space="preserve">Soulignant </w:t>
      </w:r>
      <w:r w:rsidRPr="00D55E9B">
        <w:rPr>
          <w:lang w:val="fr-FR"/>
        </w:rPr>
        <w:t>la nécessité d</w:t>
      </w:r>
      <w:r w:rsidR="005070F4" w:rsidRPr="00D55E9B">
        <w:rPr>
          <w:lang w:val="fr-FR"/>
        </w:rPr>
        <w:t>’</w:t>
      </w:r>
      <w:r w:rsidRPr="00D55E9B">
        <w:rPr>
          <w:lang w:val="fr-FR"/>
        </w:rPr>
        <w:t>une mise en œuvre effective</w:t>
      </w:r>
      <w:r w:rsidR="00AB2CB4" w:rsidRPr="00D55E9B">
        <w:rPr>
          <w:lang w:val="fr-FR"/>
        </w:rPr>
        <w:t xml:space="preserve"> au niveau national</w:t>
      </w:r>
      <w:r w:rsidRPr="00D55E9B">
        <w:rPr>
          <w:lang w:val="fr-FR"/>
        </w:rPr>
        <w:t xml:space="preserve"> des lignes directrices et d</w:t>
      </w:r>
      <w:r w:rsidR="007133CC" w:rsidRPr="00D55E9B">
        <w:rPr>
          <w:lang w:val="fr-FR"/>
        </w:rPr>
        <w:t xml:space="preserve">es </w:t>
      </w:r>
      <w:r w:rsidRPr="00D55E9B">
        <w:rPr>
          <w:lang w:val="fr-FR"/>
        </w:rPr>
        <w:t>autres outils</w:t>
      </w:r>
      <w:r w:rsidR="00CA3D3D" w:rsidRPr="00D55E9B">
        <w:rPr>
          <w:lang w:val="fr-FR"/>
        </w:rPr>
        <w:t xml:space="preserve"> </w:t>
      </w:r>
      <w:r w:rsidRPr="00D55E9B">
        <w:rPr>
          <w:lang w:val="fr-FR"/>
        </w:rPr>
        <w:t>relatifs à l</w:t>
      </w:r>
      <w:r w:rsidR="005070F4" w:rsidRPr="00D55E9B">
        <w:rPr>
          <w:lang w:val="fr-FR"/>
        </w:rPr>
        <w:t>’</w:t>
      </w:r>
      <w:r w:rsidRPr="00D55E9B">
        <w:rPr>
          <w:lang w:val="fr-FR"/>
        </w:rPr>
        <w:t>article 8 j) et aux dispositions connexes de la Convention</w:t>
      </w:r>
      <w:r w:rsidR="00263060" w:rsidRPr="00D55E9B">
        <w:rPr>
          <w:lang w:val="fr-FR"/>
        </w:rPr>
        <w:t xml:space="preserve"> adoptés par la Conférence des Parties</w:t>
      </w:r>
      <w:r w:rsidRPr="00D55E9B">
        <w:rPr>
          <w:lang w:val="fr-FR"/>
        </w:rPr>
        <w:t xml:space="preserve"> afin d</w:t>
      </w:r>
      <w:r w:rsidR="005070F4" w:rsidRPr="00D55E9B">
        <w:rPr>
          <w:lang w:val="fr-FR"/>
        </w:rPr>
        <w:t>’</w:t>
      </w:r>
      <w:r w:rsidRPr="00D55E9B">
        <w:rPr>
          <w:lang w:val="fr-FR"/>
        </w:rPr>
        <w:t>appuyer la mise en œuvre des objectifs et des cibles pertinents du Cadre,</w:t>
      </w:r>
      <w:r w:rsidR="00263060" w:rsidRPr="00D55E9B">
        <w:rPr>
          <w:lang w:val="fr-FR"/>
        </w:rPr>
        <w:t xml:space="preserve"> </w:t>
      </w:r>
    </w:p>
    <w:p w14:paraId="1A9AACF3" w14:textId="12FD87A6" w:rsidR="003E3CA4" w:rsidRPr="00D55E9B" w:rsidRDefault="00225516" w:rsidP="003E3CA4">
      <w:pPr>
        <w:pStyle w:val="Para1"/>
        <w:numPr>
          <w:ilvl w:val="0"/>
          <w:numId w:val="0"/>
        </w:numPr>
        <w:ind w:left="567" w:firstLine="567"/>
        <w:rPr>
          <w:rFonts w:asciiTheme="majorBidi" w:hAnsiTheme="majorBidi"/>
          <w:lang w:val="fr-FR"/>
        </w:rPr>
      </w:pPr>
      <w:r w:rsidRPr="00D55E9B">
        <w:rPr>
          <w:rFonts w:asciiTheme="majorBidi" w:hAnsiTheme="majorBidi"/>
          <w:i/>
          <w:lang w:val="fr-FR"/>
        </w:rPr>
        <w:lastRenderedPageBreak/>
        <w:t xml:space="preserve">Notant </w:t>
      </w:r>
      <w:r w:rsidRPr="00D55E9B">
        <w:rPr>
          <w:rFonts w:asciiTheme="majorBidi" w:hAnsiTheme="majorBidi"/>
          <w:lang w:val="fr-FR"/>
        </w:rPr>
        <w:t>qu</w:t>
      </w:r>
      <w:r w:rsidR="005070F4" w:rsidRPr="00D55E9B">
        <w:rPr>
          <w:rFonts w:asciiTheme="majorBidi" w:hAnsiTheme="majorBidi"/>
          <w:lang w:val="fr-FR"/>
        </w:rPr>
        <w:t>’</w:t>
      </w:r>
      <w:r w:rsidRPr="00D55E9B">
        <w:rPr>
          <w:rFonts w:asciiTheme="majorBidi" w:hAnsiTheme="majorBidi"/>
          <w:lang w:val="fr-FR"/>
        </w:rPr>
        <w:t xml:space="preserve">un certain nombre de tâches du programme de travail sur </w:t>
      </w:r>
      <w:r w:rsidR="003F6A81" w:rsidRPr="00D55E9B">
        <w:rPr>
          <w:rFonts w:asciiTheme="majorBidi" w:hAnsiTheme="majorBidi"/>
          <w:lang w:val="fr-FR"/>
        </w:rPr>
        <w:t xml:space="preserve">l’application de </w:t>
      </w:r>
      <w:r w:rsidRPr="00D55E9B">
        <w:rPr>
          <w:rFonts w:asciiTheme="majorBidi" w:hAnsiTheme="majorBidi"/>
          <w:lang w:val="fr-FR"/>
        </w:rPr>
        <w:t>l</w:t>
      </w:r>
      <w:r w:rsidR="005070F4" w:rsidRPr="00D55E9B">
        <w:rPr>
          <w:rFonts w:asciiTheme="majorBidi" w:hAnsiTheme="majorBidi"/>
          <w:lang w:val="fr-FR"/>
        </w:rPr>
        <w:t>’</w:t>
      </w:r>
      <w:r w:rsidRPr="00D55E9B">
        <w:rPr>
          <w:rFonts w:asciiTheme="majorBidi" w:hAnsiTheme="majorBidi"/>
          <w:lang w:val="fr-FR"/>
        </w:rPr>
        <w:t xml:space="preserve">article 8 j) et </w:t>
      </w:r>
      <w:r w:rsidR="00281A06" w:rsidRPr="00D55E9B">
        <w:rPr>
          <w:rFonts w:asciiTheme="majorBidi" w:hAnsiTheme="majorBidi"/>
          <w:lang w:val="fr-FR"/>
        </w:rPr>
        <w:t>d</w:t>
      </w:r>
      <w:r w:rsidRPr="00D55E9B">
        <w:rPr>
          <w:rFonts w:asciiTheme="majorBidi" w:hAnsiTheme="majorBidi"/>
          <w:lang w:val="fr-FR"/>
        </w:rPr>
        <w:t xml:space="preserve">es dispositions connexes </w:t>
      </w:r>
      <w:r w:rsidR="003F6A81" w:rsidRPr="00D55E9B">
        <w:rPr>
          <w:rFonts w:asciiTheme="majorBidi" w:hAnsiTheme="majorBidi"/>
          <w:lang w:val="fr-FR"/>
        </w:rPr>
        <w:t xml:space="preserve">de la Convention, </w:t>
      </w:r>
      <w:r w:rsidR="00553F0D" w:rsidRPr="00D55E9B">
        <w:rPr>
          <w:rFonts w:asciiTheme="majorBidi" w:hAnsiTheme="majorBidi"/>
          <w:lang w:val="fr-FR"/>
        </w:rPr>
        <w:t>tels qu</w:t>
      </w:r>
      <w:r w:rsidR="005070F4" w:rsidRPr="00D55E9B">
        <w:rPr>
          <w:rFonts w:asciiTheme="majorBidi" w:hAnsiTheme="majorBidi"/>
          <w:lang w:val="fr-FR"/>
        </w:rPr>
        <w:t>’</w:t>
      </w:r>
      <w:r w:rsidR="00553F0D" w:rsidRPr="00D55E9B">
        <w:rPr>
          <w:rFonts w:asciiTheme="majorBidi" w:hAnsiTheme="majorBidi"/>
          <w:lang w:val="fr-FR"/>
        </w:rPr>
        <w:t>adopté</w:t>
      </w:r>
      <w:r w:rsidR="003F6A81" w:rsidRPr="00D55E9B">
        <w:rPr>
          <w:rFonts w:asciiTheme="majorBidi" w:hAnsiTheme="majorBidi"/>
          <w:lang w:val="fr-FR"/>
        </w:rPr>
        <w:t>e</w:t>
      </w:r>
      <w:r w:rsidR="00553F0D" w:rsidRPr="00D55E9B">
        <w:rPr>
          <w:rFonts w:asciiTheme="majorBidi" w:hAnsiTheme="majorBidi"/>
          <w:lang w:val="fr-FR"/>
        </w:rPr>
        <w:t xml:space="preserve">s en vertu de la décision </w:t>
      </w:r>
      <w:hyperlink r:id="rId16" w:history="1">
        <w:r w:rsidR="00553F0D" w:rsidRPr="00D55E9B">
          <w:rPr>
            <w:rStyle w:val="Hyperlink"/>
            <w:rFonts w:asciiTheme="majorBidi" w:hAnsiTheme="majorBidi"/>
            <w:lang w:val="fr-FR"/>
          </w:rPr>
          <w:t>V/16</w:t>
        </w:r>
      </w:hyperlink>
      <w:r w:rsidR="00553F0D" w:rsidRPr="00D55E9B">
        <w:rPr>
          <w:rFonts w:asciiTheme="majorBidi" w:hAnsiTheme="majorBidi"/>
          <w:lang w:val="fr-FR"/>
        </w:rPr>
        <w:t xml:space="preserve"> </w:t>
      </w:r>
      <w:r w:rsidR="003F6A81" w:rsidRPr="00D55E9B">
        <w:rPr>
          <w:rFonts w:asciiTheme="majorBidi" w:hAnsiTheme="majorBidi"/>
          <w:lang w:val="fr-FR"/>
        </w:rPr>
        <w:t xml:space="preserve">et modifiées au titre de la décision X/43, </w:t>
      </w:r>
      <w:r w:rsidRPr="00D55E9B">
        <w:rPr>
          <w:rFonts w:asciiTheme="majorBidi" w:hAnsiTheme="majorBidi"/>
          <w:lang w:val="fr-FR"/>
        </w:rPr>
        <w:t>sont actuellement réalisées par les Parties,</w:t>
      </w:r>
      <w:r w:rsidR="00553F0D" w:rsidRPr="00D55E9B">
        <w:rPr>
          <w:rFonts w:asciiTheme="majorBidi" w:hAnsiTheme="majorBidi"/>
          <w:lang w:val="fr-FR"/>
        </w:rPr>
        <w:t xml:space="preserve"> </w:t>
      </w:r>
    </w:p>
    <w:p w14:paraId="3AE9ABD0" w14:textId="7FAA8ABA" w:rsidR="003E3CA4" w:rsidRPr="00D55E9B" w:rsidRDefault="003E3CA4" w:rsidP="003E3CA4">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1.</w:t>
      </w:r>
      <w:r w:rsidRPr="00D55E9B">
        <w:rPr>
          <w:rFonts w:asciiTheme="majorBidi" w:hAnsiTheme="majorBidi" w:cstheme="majorBidi"/>
          <w:szCs w:val="22"/>
          <w:lang w:val="fr-FR"/>
        </w:rPr>
        <w:tab/>
      </w:r>
      <w:r w:rsidR="0045717F" w:rsidRPr="00D55E9B">
        <w:rPr>
          <w:rFonts w:asciiTheme="majorBidi" w:hAnsiTheme="majorBidi"/>
          <w:i/>
          <w:iCs/>
          <w:szCs w:val="22"/>
          <w:lang w:val="fr-FR"/>
        </w:rPr>
        <w:t>Décide</w:t>
      </w:r>
      <w:r w:rsidR="0045717F" w:rsidRPr="00D55E9B">
        <w:rPr>
          <w:rFonts w:asciiTheme="majorBidi" w:hAnsiTheme="majorBidi"/>
          <w:szCs w:val="22"/>
          <w:lang w:val="fr-FR"/>
        </w:rPr>
        <w:t xml:space="preserve"> d</w:t>
      </w:r>
      <w:r w:rsidR="005070F4" w:rsidRPr="00D55E9B">
        <w:rPr>
          <w:rFonts w:asciiTheme="majorBidi" w:hAnsiTheme="majorBidi"/>
          <w:szCs w:val="22"/>
          <w:lang w:val="fr-FR"/>
        </w:rPr>
        <w:t>’</w:t>
      </w:r>
      <w:r w:rsidR="0045717F" w:rsidRPr="00D55E9B">
        <w:rPr>
          <w:rFonts w:asciiTheme="majorBidi" w:hAnsiTheme="majorBidi"/>
          <w:szCs w:val="22"/>
          <w:lang w:val="fr-FR"/>
        </w:rPr>
        <w:t xml:space="preserve">adopter </w:t>
      </w:r>
      <w:r w:rsidR="00561947" w:rsidRPr="00D55E9B">
        <w:rPr>
          <w:rFonts w:asciiTheme="majorBidi" w:hAnsiTheme="majorBidi"/>
          <w:szCs w:val="22"/>
          <w:lang w:val="fr-FR"/>
        </w:rPr>
        <w:t xml:space="preserve">le </w:t>
      </w:r>
      <w:r w:rsidR="0045717F" w:rsidRPr="00D55E9B">
        <w:rPr>
          <w:rFonts w:asciiTheme="majorBidi" w:hAnsiTheme="majorBidi"/>
          <w:szCs w:val="22"/>
          <w:lang w:val="fr-FR"/>
        </w:rPr>
        <w:t>programme de travail sur l</w:t>
      </w:r>
      <w:r w:rsidR="005070F4" w:rsidRPr="00D55E9B">
        <w:rPr>
          <w:rFonts w:asciiTheme="majorBidi" w:hAnsiTheme="majorBidi"/>
          <w:szCs w:val="22"/>
          <w:lang w:val="fr-FR"/>
        </w:rPr>
        <w:t>’</w:t>
      </w:r>
      <w:r w:rsidR="0045717F" w:rsidRPr="00D55E9B">
        <w:rPr>
          <w:rFonts w:asciiTheme="majorBidi" w:hAnsiTheme="majorBidi"/>
          <w:szCs w:val="22"/>
          <w:lang w:val="fr-FR"/>
        </w:rPr>
        <w:t xml:space="preserve">article 8 j) et les </w:t>
      </w:r>
      <w:r w:rsidR="00281A06" w:rsidRPr="00D55E9B">
        <w:rPr>
          <w:rFonts w:asciiTheme="majorBidi" w:hAnsiTheme="majorBidi"/>
          <w:szCs w:val="22"/>
          <w:lang w:val="fr-FR"/>
        </w:rPr>
        <w:t xml:space="preserve">autres </w:t>
      </w:r>
      <w:r w:rsidR="0045717F" w:rsidRPr="00D55E9B">
        <w:rPr>
          <w:rFonts w:asciiTheme="majorBidi" w:hAnsiTheme="majorBidi"/>
          <w:szCs w:val="22"/>
          <w:lang w:val="fr-FR"/>
        </w:rPr>
        <w:t xml:space="preserve">dispositions de la Convention sur la diversité biologique relatives aux peuples autochtones et communautés locales </w:t>
      </w:r>
      <w:r w:rsidR="00281A06" w:rsidRPr="00D55E9B">
        <w:rPr>
          <w:rFonts w:asciiTheme="majorBidi" w:hAnsiTheme="majorBidi"/>
          <w:szCs w:val="22"/>
          <w:lang w:val="fr-FR"/>
        </w:rPr>
        <w:t>à l’horizon</w:t>
      </w:r>
      <w:r w:rsidR="0045717F" w:rsidRPr="00D55E9B">
        <w:rPr>
          <w:rFonts w:asciiTheme="majorBidi" w:hAnsiTheme="majorBidi"/>
          <w:szCs w:val="22"/>
          <w:lang w:val="fr-FR"/>
        </w:rPr>
        <w:t xml:space="preserve"> 2030, tel qu</w:t>
      </w:r>
      <w:r w:rsidR="005070F4" w:rsidRPr="00D55E9B">
        <w:rPr>
          <w:rFonts w:asciiTheme="majorBidi" w:hAnsiTheme="majorBidi"/>
          <w:szCs w:val="22"/>
          <w:lang w:val="fr-FR"/>
        </w:rPr>
        <w:t>’</w:t>
      </w:r>
      <w:r w:rsidR="0045717F" w:rsidRPr="00D55E9B">
        <w:rPr>
          <w:rFonts w:asciiTheme="majorBidi" w:hAnsiTheme="majorBidi"/>
          <w:szCs w:val="22"/>
          <w:lang w:val="fr-FR"/>
        </w:rPr>
        <w:t>il figure à l</w:t>
      </w:r>
      <w:r w:rsidR="005070F4" w:rsidRPr="00D55E9B">
        <w:rPr>
          <w:rFonts w:asciiTheme="majorBidi" w:hAnsiTheme="majorBidi"/>
          <w:szCs w:val="22"/>
          <w:lang w:val="fr-FR"/>
        </w:rPr>
        <w:t>’</w:t>
      </w:r>
      <w:r w:rsidR="0045717F" w:rsidRPr="00D55E9B">
        <w:rPr>
          <w:rFonts w:asciiTheme="majorBidi" w:hAnsiTheme="majorBidi"/>
          <w:szCs w:val="22"/>
          <w:lang w:val="fr-FR"/>
        </w:rPr>
        <w:t>annexe I de la présente décision</w:t>
      </w:r>
      <w:r w:rsidR="003F413A" w:rsidRPr="00D55E9B">
        <w:rPr>
          <w:rFonts w:asciiTheme="majorBidi" w:hAnsiTheme="majorBidi" w:cstheme="majorBidi"/>
          <w:szCs w:val="22"/>
          <w:lang w:val="fr-FR"/>
        </w:rPr>
        <w:t>,</w:t>
      </w:r>
      <w:r w:rsidR="0071250E" w:rsidRPr="00D55E9B">
        <w:rPr>
          <w:rFonts w:asciiTheme="majorBidi" w:hAnsiTheme="majorBidi" w:cstheme="majorBidi"/>
          <w:szCs w:val="22"/>
          <w:lang w:val="fr-FR"/>
        </w:rPr>
        <w:t xml:space="preserve"> </w:t>
      </w:r>
      <w:r w:rsidR="00D14BC5" w:rsidRPr="00D55E9B">
        <w:rPr>
          <w:rFonts w:asciiTheme="majorBidi" w:hAnsiTheme="majorBidi" w:cstheme="majorBidi"/>
          <w:szCs w:val="22"/>
          <w:lang w:val="fr-FR"/>
        </w:rPr>
        <w:t xml:space="preserve">en </w:t>
      </w:r>
      <w:r w:rsidR="0015425E" w:rsidRPr="00D55E9B">
        <w:rPr>
          <w:rFonts w:asciiTheme="majorBidi" w:hAnsiTheme="majorBidi" w:cstheme="majorBidi"/>
          <w:szCs w:val="22"/>
          <w:lang w:val="fr-FR"/>
        </w:rPr>
        <w:t>donn</w:t>
      </w:r>
      <w:r w:rsidR="00D14BC5" w:rsidRPr="00D55E9B">
        <w:rPr>
          <w:rFonts w:asciiTheme="majorBidi" w:hAnsiTheme="majorBidi" w:cstheme="majorBidi"/>
          <w:szCs w:val="22"/>
          <w:lang w:val="fr-FR"/>
        </w:rPr>
        <w:t xml:space="preserve">ant </w:t>
      </w:r>
      <w:r w:rsidR="0015425E" w:rsidRPr="00D55E9B">
        <w:rPr>
          <w:rFonts w:asciiTheme="majorBidi" w:hAnsiTheme="majorBidi" w:cstheme="majorBidi"/>
          <w:szCs w:val="22"/>
          <w:lang w:val="fr-FR"/>
        </w:rPr>
        <w:t xml:space="preserve">la priorité aux </w:t>
      </w:r>
      <w:r w:rsidR="007E041F">
        <w:rPr>
          <w:rFonts w:asciiTheme="majorBidi" w:hAnsiTheme="majorBidi" w:cstheme="majorBidi"/>
          <w:szCs w:val="22"/>
          <w:lang w:val="fr-FR"/>
        </w:rPr>
        <w:t>activités</w:t>
      </w:r>
      <w:r w:rsidR="0015425E" w:rsidRPr="00D55E9B">
        <w:rPr>
          <w:rFonts w:asciiTheme="majorBidi" w:hAnsiTheme="majorBidi" w:cstheme="majorBidi"/>
          <w:szCs w:val="22"/>
          <w:lang w:val="fr-FR"/>
        </w:rPr>
        <w:t xml:space="preserve"> qui contribuent directement à la mise en œuvre complète et efficace, </w:t>
      </w:r>
      <w:r w:rsidR="007E041F">
        <w:rPr>
          <w:rFonts w:asciiTheme="majorBidi" w:hAnsiTheme="majorBidi" w:cstheme="majorBidi"/>
          <w:szCs w:val="22"/>
          <w:lang w:val="fr-FR"/>
        </w:rPr>
        <w:t>en temps voulu</w:t>
      </w:r>
      <w:r w:rsidR="0015425E" w:rsidRPr="00D55E9B">
        <w:rPr>
          <w:rFonts w:asciiTheme="majorBidi" w:hAnsiTheme="majorBidi" w:cstheme="majorBidi"/>
          <w:szCs w:val="22"/>
          <w:lang w:val="fr-FR"/>
        </w:rPr>
        <w:t xml:space="preserve">, du </w:t>
      </w:r>
      <w:r w:rsidR="00D14BC5" w:rsidRPr="00D55E9B">
        <w:rPr>
          <w:rFonts w:asciiTheme="majorBidi" w:hAnsiTheme="majorBidi" w:cstheme="majorBidi"/>
          <w:szCs w:val="22"/>
          <w:lang w:val="fr-FR"/>
        </w:rPr>
        <w:t>C</w:t>
      </w:r>
      <w:r w:rsidR="0015425E" w:rsidRPr="00D55E9B">
        <w:rPr>
          <w:rFonts w:asciiTheme="majorBidi" w:hAnsiTheme="majorBidi" w:cstheme="majorBidi"/>
          <w:szCs w:val="22"/>
          <w:lang w:val="fr-FR"/>
        </w:rPr>
        <w:t xml:space="preserve">adre mondial </w:t>
      </w:r>
      <w:r w:rsidR="00D14BC5" w:rsidRPr="00D55E9B">
        <w:rPr>
          <w:rFonts w:asciiTheme="majorBidi" w:hAnsiTheme="majorBidi" w:cstheme="majorBidi"/>
          <w:szCs w:val="22"/>
          <w:lang w:val="fr-FR"/>
        </w:rPr>
        <w:t xml:space="preserve">de </w:t>
      </w:r>
      <w:r w:rsidR="0015425E" w:rsidRPr="00D55E9B">
        <w:rPr>
          <w:rFonts w:asciiTheme="majorBidi" w:hAnsiTheme="majorBidi" w:cstheme="majorBidi"/>
          <w:szCs w:val="22"/>
          <w:lang w:val="fr-FR"/>
        </w:rPr>
        <w:t xml:space="preserve">la biodiversité </w:t>
      </w:r>
      <w:r w:rsidR="00D14BC5" w:rsidRPr="00D55E9B">
        <w:rPr>
          <w:rFonts w:asciiTheme="majorBidi" w:hAnsiTheme="majorBidi" w:cstheme="majorBidi"/>
          <w:szCs w:val="22"/>
          <w:lang w:val="fr-FR"/>
        </w:rPr>
        <w:t xml:space="preserve">de </w:t>
      </w:r>
      <w:r w:rsidR="0015425E" w:rsidRPr="00D55E9B">
        <w:rPr>
          <w:rFonts w:asciiTheme="majorBidi" w:hAnsiTheme="majorBidi" w:cstheme="majorBidi"/>
          <w:szCs w:val="22"/>
          <w:lang w:val="fr-FR"/>
        </w:rPr>
        <w:t>Kunming-Montréal</w:t>
      </w:r>
      <w:r w:rsidR="003F6A81" w:rsidRPr="00D55E9B">
        <w:rPr>
          <w:rFonts w:asciiTheme="majorBidi" w:hAnsiTheme="majorBidi" w:cstheme="majorBidi"/>
          <w:szCs w:val="22"/>
          <w:lang w:val="fr-FR"/>
        </w:rPr>
        <w:t xml:space="preserve"> </w:t>
      </w:r>
      <w:r w:rsidR="005070F4" w:rsidRPr="00D55E9B">
        <w:rPr>
          <w:rFonts w:asciiTheme="majorBidi" w:hAnsiTheme="majorBidi" w:cstheme="majorBidi"/>
          <w:szCs w:val="22"/>
          <w:lang w:val="fr-FR"/>
        </w:rPr>
        <w:t>;</w:t>
      </w:r>
    </w:p>
    <w:p w14:paraId="3171139E" w14:textId="4204FD1B" w:rsidR="003E3CA4" w:rsidRPr="00D55E9B" w:rsidRDefault="003E3CA4" w:rsidP="003F413A">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2.</w:t>
      </w:r>
      <w:r w:rsidRPr="00D55E9B">
        <w:rPr>
          <w:rFonts w:asciiTheme="majorBidi" w:hAnsiTheme="majorBidi" w:cstheme="majorBidi"/>
          <w:szCs w:val="22"/>
          <w:lang w:val="fr-FR"/>
        </w:rPr>
        <w:tab/>
      </w:r>
      <w:r w:rsidR="00A4210A" w:rsidRPr="00D55E9B">
        <w:rPr>
          <w:rFonts w:asciiTheme="majorBidi" w:hAnsiTheme="majorBidi"/>
          <w:i/>
          <w:iCs/>
          <w:szCs w:val="22"/>
          <w:lang w:val="fr-FR"/>
        </w:rPr>
        <w:t xml:space="preserve">Demande </w:t>
      </w:r>
      <w:r w:rsidR="00A4210A" w:rsidRPr="00D55E9B">
        <w:rPr>
          <w:rFonts w:asciiTheme="majorBidi" w:hAnsiTheme="majorBidi"/>
          <w:szCs w:val="22"/>
          <w:lang w:val="fr-FR"/>
        </w:rPr>
        <w:t xml:space="preserve">aux Parties et invite les autres gouvernements à rendre compte des progrès accomplis dans la mise en œuvre du </w:t>
      </w:r>
      <w:r w:rsidR="00281A06" w:rsidRPr="00D55E9B">
        <w:rPr>
          <w:rFonts w:asciiTheme="majorBidi" w:hAnsiTheme="majorBidi"/>
          <w:szCs w:val="22"/>
          <w:lang w:val="fr-FR"/>
        </w:rPr>
        <w:t>programme de travail sur l’article 8 j) et les autres dispositions de la Convention sur la diversité biologique relatives aux peuples autochtones et communautés locales à l’horizon 2030</w:t>
      </w:r>
      <w:r w:rsidR="00A4210A" w:rsidRPr="00D55E9B">
        <w:rPr>
          <w:rFonts w:asciiTheme="majorBidi" w:hAnsiTheme="majorBidi"/>
          <w:szCs w:val="22"/>
          <w:lang w:val="fr-FR"/>
        </w:rPr>
        <w:t>, y compris l</w:t>
      </w:r>
      <w:r w:rsidR="005070F4" w:rsidRPr="00D55E9B">
        <w:rPr>
          <w:rFonts w:asciiTheme="majorBidi" w:hAnsiTheme="majorBidi"/>
          <w:szCs w:val="22"/>
          <w:lang w:val="fr-FR"/>
        </w:rPr>
        <w:t>’</w:t>
      </w:r>
      <w:r w:rsidR="00A4210A" w:rsidRPr="00D55E9B">
        <w:rPr>
          <w:rFonts w:asciiTheme="majorBidi" w:hAnsiTheme="majorBidi"/>
          <w:szCs w:val="22"/>
          <w:lang w:val="fr-FR"/>
        </w:rPr>
        <w:t>application des lignes directrices et des normes existantes et pertinentes</w:t>
      </w:r>
      <w:r w:rsidR="003F6A81" w:rsidRPr="00D55E9B">
        <w:rPr>
          <w:rFonts w:asciiTheme="majorBidi" w:hAnsiTheme="majorBidi"/>
          <w:szCs w:val="22"/>
          <w:lang w:val="fr-FR"/>
        </w:rPr>
        <w:t>,</w:t>
      </w:r>
      <w:r w:rsidR="00A4210A" w:rsidRPr="00D55E9B">
        <w:rPr>
          <w:rFonts w:asciiTheme="majorBidi" w:hAnsiTheme="majorBidi"/>
          <w:szCs w:val="22"/>
          <w:lang w:val="fr-FR"/>
        </w:rPr>
        <w:t xml:space="preserve"> dans leurs rapports nationaux</w:t>
      </w:r>
      <w:r w:rsidR="003F6A81" w:rsidRPr="00D55E9B">
        <w:rPr>
          <w:rFonts w:asciiTheme="majorBidi" w:hAnsiTheme="majorBidi"/>
          <w:szCs w:val="22"/>
          <w:lang w:val="fr-FR"/>
        </w:rPr>
        <w:t xml:space="preserve"> </w:t>
      </w:r>
      <w:r w:rsidR="005070F4" w:rsidRPr="00D55E9B">
        <w:rPr>
          <w:rFonts w:asciiTheme="majorBidi" w:hAnsiTheme="majorBidi"/>
          <w:szCs w:val="22"/>
          <w:lang w:val="fr-FR"/>
        </w:rPr>
        <w:t>;</w:t>
      </w:r>
      <w:r w:rsidR="005C54C7" w:rsidRPr="00D55E9B">
        <w:rPr>
          <w:rFonts w:asciiTheme="majorBidi" w:hAnsiTheme="majorBidi"/>
          <w:szCs w:val="22"/>
          <w:lang w:val="fr-FR"/>
        </w:rPr>
        <w:t xml:space="preserve"> </w:t>
      </w:r>
    </w:p>
    <w:p w14:paraId="5A0A720F" w14:textId="2DC7ECC5" w:rsidR="00297FE8" w:rsidRPr="00D55E9B" w:rsidRDefault="00A457CA" w:rsidP="00297FE8">
      <w:pPr>
        <w:pStyle w:val="Para10"/>
        <w:ind w:left="630" w:firstLine="540"/>
        <w:rPr>
          <w:bCs/>
          <w:lang w:val="fr-FR"/>
        </w:rPr>
      </w:pPr>
      <w:r w:rsidRPr="00D55E9B">
        <w:rPr>
          <w:bCs/>
          <w:lang w:val="fr-FR"/>
        </w:rPr>
        <w:t>3.</w:t>
      </w:r>
      <w:r w:rsidRPr="00D55E9B">
        <w:rPr>
          <w:bCs/>
          <w:lang w:val="fr-FR"/>
        </w:rPr>
        <w:tab/>
      </w:r>
      <w:r w:rsidR="00297FE8" w:rsidRPr="00D55E9B">
        <w:rPr>
          <w:bCs/>
          <w:i/>
          <w:lang w:val="fr-FR"/>
        </w:rPr>
        <w:t xml:space="preserve">Décide </w:t>
      </w:r>
      <w:r w:rsidR="00297FE8" w:rsidRPr="00D55E9B">
        <w:rPr>
          <w:bCs/>
          <w:iCs/>
          <w:lang w:val="fr-FR"/>
        </w:rPr>
        <w:t xml:space="preserve">de </w:t>
      </w:r>
      <w:r w:rsidR="00297FE8" w:rsidRPr="00D55E9B">
        <w:rPr>
          <w:bCs/>
          <w:lang w:val="fr-FR"/>
        </w:rPr>
        <w:t>mettre en œuvre</w:t>
      </w:r>
      <w:r w:rsidR="00227B76" w:rsidRPr="00D55E9B">
        <w:rPr>
          <w:bCs/>
          <w:lang w:val="fr-FR"/>
        </w:rPr>
        <w:t>, en tenant compte des lois, circonstances et priorités nationales</w:t>
      </w:r>
      <w:r w:rsidR="003F6A81" w:rsidRPr="00D55E9B">
        <w:rPr>
          <w:bCs/>
          <w:lang w:val="fr-FR"/>
        </w:rPr>
        <w:t>,</w:t>
      </w:r>
      <w:r w:rsidR="003F6A81" w:rsidRPr="00D55E9B">
        <w:rPr>
          <w:lang w:val="fr-FR"/>
        </w:rPr>
        <w:t xml:space="preserve"> </w:t>
      </w:r>
      <w:r w:rsidR="003F6A81" w:rsidRPr="00D55E9B">
        <w:rPr>
          <w:bCs/>
          <w:lang w:val="fr-FR"/>
        </w:rPr>
        <w:t>selon qu’il convient,</w:t>
      </w:r>
      <w:r w:rsidR="00297FE8" w:rsidRPr="00D55E9B">
        <w:rPr>
          <w:bCs/>
          <w:lang w:val="fr-FR"/>
        </w:rPr>
        <w:t xml:space="preserve"> le </w:t>
      </w:r>
      <w:r w:rsidR="00281A06" w:rsidRPr="00D55E9B">
        <w:rPr>
          <w:rFonts w:asciiTheme="majorBidi" w:hAnsiTheme="majorBidi"/>
          <w:szCs w:val="22"/>
          <w:lang w:val="fr-FR"/>
        </w:rPr>
        <w:t xml:space="preserve">programme de travail sur l’article 8 j) et les autres dispositions de la Convention sur la diversité biologique relatives aux peuples autochtones et communautés locales </w:t>
      </w:r>
      <w:r w:rsidR="00227B76" w:rsidRPr="00D55E9B">
        <w:rPr>
          <w:bCs/>
          <w:lang w:val="fr-FR"/>
        </w:rPr>
        <w:t>;</w:t>
      </w:r>
    </w:p>
    <w:p w14:paraId="5DC6853C" w14:textId="2EE03289" w:rsidR="003E3CA4" w:rsidRPr="00D55E9B" w:rsidRDefault="00A457CA" w:rsidP="003E3CA4">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4</w:t>
      </w:r>
      <w:r w:rsidR="003E3CA4" w:rsidRPr="00D55E9B">
        <w:rPr>
          <w:rFonts w:asciiTheme="majorBidi" w:hAnsiTheme="majorBidi" w:cstheme="majorBidi"/>
          <w:szCs w:val="22"/>
          <w:lang w:val="fr-FR"/>
        </w:rPr>
        <w:t>.</w:t>
      </w:r>
      <w:r w:rsidR="003E3CA4" w:rsidRPr="00D55E9B">
        <w:rPr>
          <w:rFonts w:asciiTheme="majorBidi" w:hAnsiTheme="majorBidi" w:cstheme="majorBidi"/>
          <w:szCs w:val="22"/>
          <w:lang w:val="fr-FR"/>
        </w:rPr>
        <w:tab/>
      </w:r>
      <w:r w:rsidR="00A33EA2" w:rsidRPr="00D55E9B">
        <w:rPr>
          <w:i/>
          <w:iCs/>
          <w:lang w:val="fr-FR"/>
        </w:rPr>
        <w:t xml:space="preserve">Réitère </w:t>
      </w:r>
      <w:r w:rsidR="00A33EA2" w:rsidRPr="00D55E9B">
        <w:rPr>
          <w:lang w:val="fr-FR"/>
        </w:rPr>
        <w:t>l</w:t>
      </w:r>
      <w:r w:rsidR="005070F4" w:rsidRPr="00D55E9B">
        <w:rPr>
          <w:lang w:val="fr-FR"/>
        </w:rPr>
        <w:t>’</w:t>
      </w:r>
      <w:r w:rsidR="00A33EA2" w:rsidRPr="00D55E9B">
        <w:rPr>
          <w:lang w:val="fr-FR"/>
        </w:rPr>
        <w:t xml:space="preserve">invitation faite aux Parties au paragraphe 7 </w:t>
      </w:r>
      <w:r w:rsidR="007E041F">
        <w:rPr>
          <w:lang w:val="fr-FR"/>
        </w:rPr>
        <w:t xml:space="preserve">de la section </w:t>
      </w:r>
      <w:r w:rsidR="00243D7E" w:rsidRPr="00D55E9B">
        <w:rPr>
          <w:lang w:val="fr-FR"/>
        </w:rPr>
        <w:t xml:space="preserve">B </w:t>
      </w:r>
      <w:r w:rsidR="00A33EA2" w:rsidRPr="00D55E9B">
        <w:rPr>
          <w:lang w:val="fr-FR"/>
        </w:rPr>
        <w:t>de la décision </w:t>
      </w:r>
      <w:hyperlink r:id="rId17" w:history="1">
        <w:r w:rsidR="00A33EA2" w:rsidRPr="00D55E9B">
          <w:rPr>
            <w:rStyle w:val="Hyperlink"/>
            <w:lang w:val="fr-FR"/>
          </w:rPr>
          <w:t xml:space="preserve">X/40 </w:t>
        </w:r>
      </w:hyperlink>
      <w:r w:rsidR="00A33EA2" w:rsidRPr="00D55E9B">
        <w:rPr>
          <w:lang w:val="fr-FR"/>
        </w:rPr>
        <w:t>du 29 octobre 2010 d</w:t>
      </w:r>
      <w:r w:rsidR="005070F4" w:rsidRPr="00D55E9B">
        <w:rPr>
          <w:lang w:val="fr-FR"/>
        </w:rPr>
        <w:t>’</w:t>
      </w:r>
      <w:r w:rsidR="00A33EA2" w:rsidRPr="00D55E9B">
        <w:rPr>
          <w:lang w:val="fr-FR"/>
        </w:rPr>
        <w:t>envisager de désigner des correspondants nationaux pour l</w:t>
      </w:r>
      <w:r w:rsidR="005070F4" w:rsidRPr="00D55E9B">
        <w:rPr>
          <w:lang w:val="fr-FR"/>
        </w:rPr>
        <w:t>’</w:t>
      </w:r>
      <w:r w:rsidR="00A33EA2" w:rsidRPr="00D55E9B">
        <w:rPr>
          <w:lang w:val="fr-FR"/>
        </w:rPr>
        <w:t xml:space="preserve">article 8 j) et les dispositions connexes </w:t>
      </w:r>
      <w:r w:rsidR="00243D7E" w:rsidRPr="00D55E9B">
        <w:rPr>
          <w:lang w:val="fr-FR"/>
        </w:rPr>
        <w:t xml:space="preserve">de la Convention </w:t>
      </w:r>
      <w:r w:rsidR="00281A06" w:rsidRPr="00D55E9B">
        <w:rPr>
          <w:lang w:val="fr-FR"/>
        </w:rPr>
        <w:t>pour soutenir</w:t>
      </w:r>
      <w:r w:rsidR="00243D7E" w:rsidRPr="00D55E9B">
        <w:rPr>
          <w:lang w:val="fr-FR"/>
        </w:rPr>
        <w:t xml:space="preserve"> </w:t>
      </w:r>
      <w:r w:rsidR="00281A06" w:rsidRPr="00D55E9B">
        <w:rPr>
          <w:lang w:val="fr-FR"/>
        </w:rPr>
        <w:t>les</w:t>
      </w:r>
      <w:r w:rsidR="00243D7E" w:rsidRPr="00D55E9B">
        <w:rPr>
          <w:lang w:val="fr-FR"/>
        </w:rPr>
        <w:t xml:space="preserve"> correspondants nationaux</w:t>
      </w:r>
      <w:r w:rsidR="00281A06" w:rsidRPr="00D55E9B">
        <w:rPr>
          <w:lang w:val="fr-FR"/>
        </w:rPr>
        <w:t xml:space="preserve">, </w:t>
      </w:r>
      <w:r w:rsidR="00A33EA2" w:rsidRPr="00D55E9B">
        <w:rPr>
          <w:lang w:val="fr-FR"/>
        </w:rPr>
        <w:t xml:space="preserve">afin de faciliter </w:t>
      </w:r>
      <w:r w:rsidR="00F13984" w:rsidRPr="00D55E9B">
        <w:rPr>
          <w:lang w:val="fr-FR"/>
        </w:rPr>
        <w:t>la</w:t>
      </w:r>
      <w:r w:rsidR="00A33EA2" w:rsidRPr="00D55E9B">
        <w:rPr>
          <w:lang w:val="fr-FR"/>
        </w:rPr>
        <w:t xml:space="preserve"> communication avec les peuples autochtones et communautés locales et promouvoir la mise en œuvre effective du </w:t>
      </w:r>
      <w:r w:rsidR="00281A06" w:rsidRPr="00D55E9B">
        <w:rPr>
          <w:rFonts w:asciiTheme="majorBidi" w:hAnsiTheme="majorBidi"/>
          <w:szCs w:val="22"/>
          <w:lang w:val="fr-FR"/>
        </w:rPr>
        <w:t>programme de travail sur l’article 8 j) et les autres dispositions de la Convention</w:t>
      </w:r>
      <w:r w:rsidR="00281A06" w:rsidRPr="00D55E9B">
        <w:rPr>
          <w:lang w:val="fr-FR"/>
        </w:rPr>
        <w:t> </w:t>
      </w:r>
      <w:r w:rsidR="00A33EA2" w:rsidRPr="00D55E9B">
        <w:rPr>
          <w:lang w:val="fr-FR"/>
        </w:rPr>
        <w:t>;</w:t>
      </w:r>
    </w:p>
    <w:p w14:paraId="23F23C32" w14:textId="7C395BC8" w:rsidR="003E3CA4" w:rsidRPr="00D55E9B" w:rsidRDefault="00A457CA" w:rsidP="003E3CA4">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5</w:t>
      </w:r>
      <w:r w:rsidR="003E3CA4" w:rsidRPr="00D55E9B">
        <w:rPr>
          <w:rFonts w:asciiTheme="majorBidi" w:hAnsiTheme="majorBidi" w:cstheme="majorBidi"/>
          <w:szCs w:val="22"/>
          <w:lang w:val="fr-FR"/>
        </w:rPr>
        <w:t>.</w:t>
      </w:r>
      <w:r w:rsidR="003E3CA4" w:rsidRPr="00D55E9B">
        <w:rPr>
          <w:rFonts w:asciiTheme="majorBidi" w:hAnsiTheme="majorBidi" w:cstheme="majorBidi"/>
          <w:szCs w:val="22"/>
          <w:lang w:val="fr-FR"/>
        </w:rPr>
        <w:tab/>
      </w:r>
      <w:r w:rsidR="00666987" w:rsidRPr="00D55E9B">
        <w:rPr>
          <w:rFonts w:asciiTheme="majorBidi" w:hAnsiTheme="majorBidi"/>
          <w:i/>
          <w:iCs/>
          <w:szCs w:val="22"/>
          <w:lang w:val="fr-FR"/>
        </w:rPr>
        <w:t xml:space="preserve">Encourage </w:t>
      </w:r>
      <w:r w:rsidR="00666987" w:rsidRPr="00D55E9B">
        <w:rPr>
          <w:rFonts w:asciiTheme="majorBidi" w:hAnsiTheme="majorBidi"/>
          <w:szCs w:val="22"/>
          <w:lang w:val="fr-FR"/>
        </w:rPr>
        <w:t>les Parties à associer les peuples autochtones et communautés locales</w:t>
      </w:r>
      <w:r w:rsidR="00227B76" w:rsidRPr="00D55E9B">
        <w:rPr>
          <w:rFonts w:asciiTheme="majorBidi" w:hAnsiTheme="majorBidi"/>
          <w:szCs w:val="22"/>
          <w:lang w:val="fr-FR"/>
        </w:rPr>
        <w:t xml:space="preserve"> </w:t>
      </w:r>
      <w:r w:rsidR="00666987" w:rsidRPr="00D55E9B">
        <w:rPr>
          <w:rFonts w:asciiTheme="majorBidi" w:hAnsiTheme="majorBidi"/>
          <w:szCs w:val="22"/>
          <w:lang w:val="fr-FR"/>
        </w:rPr>
        <w:t xml:space="preserve"> en tant que partenaires </w:t>
      </w:r>
      <w:r w:rsidR="00F13984" w:rsidRPr="00D55E9B">
        <w:rPr>
          <w:rFonts w:asciiTheme="majorBidi" w:hAnsiTheme="majorBidi"/>
          <w:szCs w:val="22"/>
          <w:lang w:val="fr-FR"/>
        </w:rPr>
        <w:t xml:space="preserve">de </w:t>
      </w:r>
      <w:r w:rsidR="00666987" w:rsidRPr="00D55E9B">
        <w:rPr>
          <w:rFonts w:asciiTheme="majorBidi" w:hAnsiTheme="majorBidi"/>
          <w:szCs w:val="22"/>
          <w:lang w:val="fr-FR"/>
        </w:rPr>
        <w:t>mise en œuvre de la Convention</w:t>
      </w:r>
      <w:r w:rsidR="00F13984" w:rsidRPr="00D55E9B">
        <w:rPr>
          <w:rFonts w:asciiTheme="majorBidi" w:hAnsiTheme="majorBidi"/>
          <w:szCs w:val="22"/>
          <w:lang w:val="fr-FR"/>
        </w:rPr>
        <w:t xml:space="preserve"> sur le terrain</w:t>
      </w:r>
      <w:r w:rsidR="00666987" w:rsidRPr="00D55E9B">
        <w:rPr>
          <w:rFonts w:asciiTheme="majorBidi" w:hAnsiTheme="majorBidi"/>
          <w:szCs w:val="22"/>
          <w:lang w:val="fr-FR"/>
        </w:rPr>
        <w:t>, notamment en reconnaissant, en soutenant et en valorisant leurs mesures collectives et en respectant leurs territoires autochtones et traditionnels, ainsi que leurs efforts déployés pour appliquer, préserver et maintenir leurs connaissances, innovations et pratiques traditionnelles en vue de promouvoir la conservation et l</w:t>
      </w:r>
      <w:r w:rsidR="005070F4" w:rsidRPr="00D55E9B">
        <w:rPr>
          <w:rFonts w:asciiTheme="majorBidi" w:hAnsiTheme="majorBidi"/>
          <w:szCs w:val="22"/>
          <w:lang w:val="fr-FR"/>
        </w:rPr>
        <w:t>’</w:t>
      </w:r>
      <w:r w:rsidR="00666987" w:rsidRPr="00D55E9B">
        <w:rPr>
          <w:rFonts w:asciiTheme="majorBidi" w:hAnsiTheme="majorBidi"/>
          <w:szCs w:val="22"/>
          <w:lang w:val="fr-FR"/>
        </w:rPr>
        <w:t>utilisation dur</w:t>
      </w:r>
      <w:r w:rsidR="00444044" w:rsidRPr="00D55E9B">
        <w:rPr>
          <w:rFonts w:asciiTheme="majorBidi" w:hAnsiTheme="majorBidi"/>
          <w:szCs w:val="22"/>
          <w:lang w:val="fr-FR"/>
        </w:rPr>
        <w:t>able de la diversité biologique</w:t>
      </w:r>
      <w:r w:rsidR="003F6A81" w:rsidRPr="00D55E9B">
        <w:rPr>
          <w:rFonts w:asciiTheme="majorBidi" w:hAnsiTheme="majorBidi"/>
          <w:szCs w:val="22"/>
          <w:lang w:val="fr-FR"/>
        </w:rPr>
        <w:t xml:space="preserve"> </w:t>
      </w:r>
      <w:r w:rsidR="00666987" w:rsidRPr="00D55E9B">
        <w:rPr>
          <w:rFonts w:asciiTheme="majorBidi" w:hAnsiTheme="majorBidi"/>
          <w:szCs w:val="22"/>
          <w:lang w:val="fr-FR"/>
        </w:rPr>
        <w:t>;</w:t>
      </w:r>
    </w:p>
    <w:p w14:paraId="1EFC0523" w14:textId="08B76D14" w:rsidR="003E3CA4" w:rsidRPr="00D55E9B" w:rsidRDefault="00A457CA" w:rsidP="003E3CA4">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6</w:t>
      </w:r>
      <w:r w:rsidR="003E3CA4" w:rsidRPr="00D55E9B">
        <w:rPr>
          <w:rFonts w:asciiTheme="majorBidi" w:hAnsiTheme="majorBidi" w:cstheme="majorBidi"/>
          <w:i/>
          <w:iCs/>
          <w:szCs w:val="22"/>
          <w:lang w:val="fr-FR"/>
        </w:rPr>
        <w:t>.</w:t>
      </w:r>
      <w:r w:rsidR="003E3CA4" w:rsidRPr="00D55E9B">
        <w:rPr>
          <w:rFonts w:asciiTheme="majorBidi" w:hAnsiTheme="majorBidi" w:cstheme="majorBidi"/>
          <w:i/>
          <w:iCs/>
          <w:szCs w:val="22"/>
          <w:lang w:val="fr-FR"/>
        </w:rPr>
        <w:tab/>
      </w:r>
      <w:r w:rsidR="00444044" w:rsidRPr="00D55E9B">
        <w:rPr>
          <w:rFonts w:asciiTheme="majorBidi" w:hAnsiTheme="majorBidi"/>
          <w:i/>
          <w:iCs/>
          <w:szCs w:val="22"/>
          <w:lang w:val="fr-FR"/>
        </w:rPr>
        <w:t>Exhorte</w:t>
      </w:r>
      <w:r w:rsidR="00E93157" w:rsidRPr="00D55E9B">
        <w:rPr>
          <w:rFonts w:asciiTheme="majorBidi" w:hAnsiTheme="majorBidi"/>
          <w:i/>
          <w:iCs/>
          <w:szCs w:val="22"/>
          <w:lang w:val="fr-FR"/>
        </w:rPr>
        <w:t xml:space="preserve"> </w:t>
      </w:r>
      <w:r w:rsidR="00444044" w:rsidRPr="00D55E9B">
        <w:rPr>
          <w:rFonts w:asciiTheme="majorBidi" w:hAnsiTheme="majorBidi"/>
          <w:szCs w:val="22"/>
          <w:lang w:val="fr-FR"/>
        </w:rPr>
        <w:t xml:space="preserve">les Parties à </w:t>
      </w:r>
      <w:r w:rsidR="00E93157" w:rsidRPr="00D55E9B">
        <w:rPr>
          <w:rFonts w:asciiTheme="majorBidi" w:hAnsiTheme="majorBidi"/>
          <w:szCs w:val="22"/>
          <w:lang w:val="fr-FR"/>
        </w:rPr>
        <w:t xml:space="preserve">assurer la participation entière et effective </w:t>
      </w:r>
      <w:r w:rsidR="00393F53" w:rsidRPr="00D55E9B">
        <w:rPr>
          <w:rFonts w:asciiTheme="majorBidi" w:hAnsiTheme="majorBidi"/>
          <w:szCs w:val="22"/>
          <w:lang w:val="fr-FR"/>
        </w:rPr>
        <w:t>d</w:t>
      </w:r>
      <w:r w:rsidR="00E93157" w:rsidRPr="00D55E9B">
        <w:rPr>
          <w:rFonts w:asciiTheme="majorBidi" w:hAnsiTheme="majorBidi"/>
          <w:szCs w:val="22"/>
          <w:lang w:val="fr-FR"/>
        </w:rPr>
        <w:t xml:space="preserve">es peuples autochtones et communautés </w:t>
      </w:r>
      <w:r w:rsidR="000739FB" w:rsidRPr="00D55E9B">
        <w:rPr>
          <w:rFonts w:asciiTheme="majorBidi" w:hAnsiTheme="majorBidi"/>
          <w:szCs w:val="22"/>
          <w:lang w:val="fr-FR"/>
        </w:rPr>
        <w:t>locales à</w:t>
      </w:r>
      <w:r w:rsidR="00E93157" w:rsidRPr="00D55E9B">
        <w:rPr>
          <w:rFonts w:asciiTheme="majorBidi" w:hAnsiTheme="majorBidi"/>
          <w:szCs w:val="22"/>
          <w:lang w:val="fr-FR"/>
        </w:rPr>
        <w:t xml:space="preserve"> l</w:t>
      </w:r>
      <w:r w:rsidR="005070F4" w:rsidRPr="00D55E9B">
        <w:rPr>
          <w:rFonts w:asciiTheme="majorBidi" w:hAnsiTheme="majorBidi"/>
          <w:szCs w:val="22"/>
          <w:lang w:val="fr-FR"/>
        </w:rPr>
        <w:t>’</w:t>
      </w:r>
      <w:r w:rsidR="00E93157" w:rsidRPr="00D55E9B">
        <w:rPr>
          <w:rFonts w:asciiTheme="majorBidi" w:hAnsiTheme="majorBidi"/>
          <w:szCs w:val="22"/>
          <w:lang w:val="fr-FR"/>
        </w:rPr>
        <w:t>élaboration des rapports nationaux ainsi qu</w:t>
      </w:r>
      <w:r w:rsidR="005070F4" w:rsidRPr="00D55E9B">
        <w:rPr>
          <w:rFonts w:asciiTheme="majorBidi" w:hAnsiTheme="majorBidi"/>
          <w:szCs w:val="22"/>
          <w:lang w:val="fr-FR"/>
        </w:rPr>
        <w:t>’</w:t>
      </w:r>
      <w:r w:rsidR="00E93157" w:rsidRPr="00D55E9B">
        <w:rPr>
          <w:rFonts w:asciiTheme="majorBidi" w:hAnsiTheme="majorBidi"/>
          <w:szCs w:val="22"/>
          <w:lang w:val="fr-FR"/>
        </w:rPr>
        <w:t xml:space="preserve">à </w:t>
      </w:r>
      <w:r w:rsidR="0013072F" w:rsidRPr="00D55E9B">
        <w:rPr>
          <w:rFonts w:asciiTheme="majorBidi" w:hAnsiTheme="majorBidi"/>
          <w:szCs w:val="22"/>
          <w:lang w:val="fr-FR"/>
        </w:rPr>
        <w:t>l</w:t>
      </w:r>
      <w:r w:rsidR="005070F4" w:rsidRPr="00D55E9B">
        <w:rPr>
          <w:rFonts w:asciiTheme="majorBidi" w:hAnsiTheme="majorBidi"/>
          <w:szCs w:val="22"/>
          <w:lang w:val="fr-FR"/>
        </w:rPr>
        <w:t>’</w:t>
      </w:r>
      <w:r w:rsidR="0013072F" w:rsidRPr="00D55E9B">
        <w:rPr>
          <w:rFonts w:asciiTheme="majorBidi" w:hAnsiTheme="majorBidi"/>
          <w:szCs w:val="22"/>
          <w:lang w:val="fr-FR"/>
        </w:rPr>
        <w:t xml:space="preserve">élaboration, à </w:t>
      </w:r>
      <w:r w:rsidR="00E93157" w:rsidRPr="00D55E9B">
        <w:rPr>
          <w:rFonts w:asciiTheme="majorBidi" w:hAnsiTheme="majorBidi"/>
          <w:szCs w:val="22"/>
          <w:lang w:val="fr-FR"/>
        </w:rPr>
        <w:t>la révision, à l</w:t>
      </w:r>
      <w:r w:rsidR="005070F4" w:rsidRPr="00D55E9B">
        <w:rPr>
          <w:rFonts w:asciiTheme="majorBidi" w:hAnsiTheme="majorBidi"/>
          <w:szCs w:val="22"/>
          <w:lang w:val="fr-FR"/>
        </w:rPr>
        <w:t>’</w:t>
      </w:r>
      <w:r w:rsidR="00E93157" w:rsidRPr="00D55E9B">
        <w:rPr>
          <w:rFonts w:asciiTheme="majorBidi" w:hAnsiTheme="majorBidi"/>
          <w:szCs w:val="22"/>
          <w:lang w:val="fr-FR"/>
        </w:rPr>
        <w:t>actualisation et à la mise en œuvre des stratégies et plans d</w:t>
      </w:r>
      <w:r w:rsidR="005070F4" w:rsidRPr="00D55E9B">
        <w:rPr>
          <w:rFonts w:asciiTheme="majorBidi" w:hAnsiTheme="majorBidi"/>
          <w:szCs w:val="22"/>
          <w:lang w:val="fr-FR"/>
        </w:rPr>
        <w:t>’</w:t>
      </w:r>
      <w:r w:rsidR="00E93157" w:rsidRPr="00D55E9B">
        <w:rPr>
          <w:rFonts w:asciiTheme="majorBidi" w:hAnsiTheme="majorBidi"/>
          <w:szCs w:val="22"/>
          <w:lang w:val="fr-FR"/>
        </w:rPr>
        <w:t>action nationaux pour la diversité biologique</w:t>
      </w:r>
      <w:r w:rsidR="00F13984" w:rsidRPr="00D55E9B">
        <w:rPr>
          <w:rFonts w:asciiTheme="majorBidi" w:hAnsiTheme="majorBidi"/>
          <w:szCs w:val="22"/>
          <w:lang w:val="fr-FR"/>
        </w:rPr>
        <w:t xml:space="preserve"> </w:t>
      </w:r>
      <w:r w:rsidR="00E93157" w:rsidRPr="00D55E9B">
        <w:rPr>
          <w:rFonts w:asciiTheme="majorBidi" w:hAnsiTheme="majorBidi"/>
          <w:szCs w:val="22"/>
          <w:lang w:val="fr-FR"/>
        </w:rPr>
        <w:t>;</w:t>
      </w:r>
    </w:p>
    <w:p w14:paraId="455DC151" w14:textId="69FF8F47" w:rsidR="00ED1748" w:rsidRPr="00D55E9B" w:rsidRDefault="00A457CA" w:rsidP="00C30989">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7</w:t>
      </w:r>
      <w:r w:rsidR="003E3CA4" w:rsidRPr="00D55E9B">
        <w:rPr>
          <w:rFonts w:asciiTheme="majorBidi" w:hAnsiTheme="majorBidi" w:cstheme="majorBidi"/>
          <w:szCs w:val="22"/>
          <w:lang w:val="fr-FR"/>
        </w:rPr>
        <w:t>.</w:t>
      </w:r>
      <w:r w:rsidR="003E3CA4" w:rsidRPr="00D55E9B">
        <w:rPr>
          <w:rFonts w:asciiTheme="majorBidi" w:hAnsiTheme="majorBidi" w:cstheme="majorBidi"/>
          <w:szCs w:val="22"/>
          <w:lang w:val="fr-FR"/>
        </w:rPr>
        <w:tab/>
      </w:r>
      <w:r w:rsidR="00566C88" w:rsidRPr="00D55E9B">
        <w:rPr>
          <w:rFonts w:asciiTheme="majorBidi" w:hAnsiTheme="majorBidi"/>
          <w:i/>
          <w:iCs/>
          <w:szCs w:val="22"/>
          <w:lang w:val="fr-FR"/>
        </w:rPr>
        <w:t xml:space="preserve">Invite </w:t>
      </w:r>
      <w:r w:rsidR="00566C88" w:rsidRPr="00D55E9B">
        <w:rPr>
          <w:rFonts w:asciiTheme="majorBidi" w:hAnsiTheme="majorBidi"/>
          <w:szCs w:val="22"/>
          <w:lang w:val="fr-FR"/>
        </w:rPr>
        <w:t xml:space="preserve">les Parties à accroître les fonds accordés au mécanisme de financement volontaire pour soutenir la participation effective des peuples autochtones et communautés locales aux processus </w:t>
      </w:r>
      <w:r w:rsidR="00F13984" w:rsidRPr="00D55E9B">
        <w:rPr>
          <w:rFonts w:asciiTheme="majorBidi" w:hAnsiTheme="majorBidi"/>
          <w:szCs w:val="22"/>
          <w:lang w:val="fr-FR"/>
        </w:rPr>
        <w:t>ayant trait à la Convention et à ses Protocoles</w:t>
      </w:r>
      <w:r w:rsidR="00566C88" w:rsidRPr="00D55E9B">
        <w:rPr>
          <w:rFonts w:asciiTheme="majorBidi" w:hAnsiTheme="majorBidi"/>
          <w:szCs w:val="22"/>
          <w:lang w:val="fr-FR"/>
        </w:rPr>
        <w:t> ;</w:t>
      </w:r>
    </w:p>
    <w:p w14:paraId="38CE23B5" w14:textId="0C288B03" w:rsidR="003E3CA4" w:rsidRPr="00D55E9B" w:rsidRDefault="00A457CA" w:rsidP="003E3CA4">
      <w:pPr>
        <w:pStyle w:val="Para10"/>
        <w:tabs>
          <w:tab w:val="clear" w:pos="1701"/>
          <w:tab w:val="left" w:pos="1710"/>
        </w:tabs>
        <w:ind w:left="630" w:firstLine="540"/>
        <w:rPr>
          <w:rFonts w:asciiTheme="majorBidi" w:hAnsiTheme="majorBidi" w:cstheme="majorBidi"/>
          <w:szCs w:val="22"/>
          <w:lang w:val="fr-FR"/>
        </w:rPr>
      </w:pPr>
      <w:r w:rsidRPr="00D55E9B">
        <w:rPr>
          <w:rFonts w:asciiTheme="majorBidi" w:hAnsiTheme="majorBidi" w:cstheme="majorBidi"/>
          <w:szCs w:val="22"/>
          <w:lang w:val="fr-FR"/>
        </w:rPr>
        <w:t>8</w:t>
      </w:r>
      <w:r w:rsidR="003E3CA4" w:rsidRPr="00D55E9B">
        <w:rPr>
          <w:rFonts w:asciiTheme="majorBidi" w:hAnsiTheme="majorBidi" w:cstheme="majorBidi"/>
          <w:szCs w:val="22"/>
          <w:lang w:val="fr-FR"/>
        </w:rPr>
        <w:t>.</w:t>
      </w:r>
      <w:r w:rsidR="003E3CA4" w:rsidRPr="00D55E9B">
        <w:rPr>
          <w:rFonts w:asciiTheme="majorBidi" w:hAnsiTheme="majorBidi" w:cstheme="majorBidi"/>
          <w:szCs w:val="22"/>
          <w:lang w:val="fr-FR"/>
        </w:rPr>
        <w:tab/>
      </w:r>
      <w:r w:rsidR="00695373" w:rsidRPr="00D55E9B">
        <w:rPr>
          <w:rFonts w:asciiTheme="majorBidi" w:hAnsiTheme="majorBidi"/>
          <w:i/>
          <w:iCs/>
          <w:szCs w:val="22"/>
          <w:lang w:val="fr-FR"/>
        </w:rPr>
        <w:t xml:space="preserve">Demande </w:t>
      </w:r>
      <w:r w:rsidR="00297E74" w:rsidRPr="00D55E9B">
        <w:rPr>
          <w:rFonts w:asciiTheme="majorBidi" w:hAnsiTheme="majorBidi"/>
          <w:szCs w:val="22"/>
          <w:lang w:val="fr-FR"/>
        </w:rPr>
        <w:t xml:space="preserve">à toutes les Parties et parties prenantes </w:t>
      </w:r>
      <w:r w:rsidR="00F61870" w:rsidRPr="00D55E9B">
        <w:rPr>
          <w:rFonts w:asciiTheme="majorBidi" w:hAnsiTheme="majorBidi"/>
          <w:szCs w:val="22"/>
          <w:lang w:val="fr-FR"/>
        </w:rPr>
        <w:t xml:space="preserve">de </w:t>
      </w:r>
      <w:r w:rsidR="00353916" w:rsidRPr="00D55E9B">
        <w:rPr>
          <w:rFonts w:asciiTheme="majorBidi" w:hAnsiTheme="majorBidi"/>
          <w:szCs w:val="22"/>
          <w:lang w:val="fr-FR"/>
        </w:rPr>
        <w:t>continuer à</w:t>
      </w:r>
      <w:r w:rsidR="00F61870" w:rsidRPr="00D55E9B">
        <w:rPr>
          <w:rFonts w:asciiTheme="majorBidi" w:hAnsiTheme="majorBidi"/>
          <w:szCs w:val="22"/>
          <w:lang w:val="fr-FR"/>
        </w:rPr>
        <w:t xml:space="preserve"> </w:t>
      </w:r>
      <w:r w:rsidR="00695373" w:rsidRPr="00D55E9B">
        <w:rPr>
          <w:rFonts w:asciiTheme="majorBidi" w:hAnsiTheme="majorBidi"/>
          <w:szCs w:val="22"/>
          <w:lang w:val="fr-FR"/>
        </w:rPr>
        <w:t>mobilis</w:t>
      </w:r>
      <w:r w:rsidR="00EF1555" w:rsidRPr="00D55E9B">
        <w:rPr>
          <w:rFonts w:asciiTheme="majorBidi" w:hAnsiTheme="majorBidi"/>
          <w:szCs w:val="22"/>
          <w:lang w:val="fr-FR"/>
        </w:rPr>
        <w:t xml:space="preserve">er </w:t>
      </w:r>
      <w:r w:rsidR="00695373" w:rsidRPr="00D55E9B">
        <w:rPr>
          <w:rFonts w:asciiTheme="majorBidi" w:hAnsiTheme="majorBidi"/>
          <w:szCs w:val="22"/>
          <w:lang w:val="fr-FR"/>
        </w:rPr>
        <w:t xml:space="preserve">des ressources financières </w:t>
      </w:r>
      <w:r w:rsidR="00EF1555" w:rsidRPr="00D55E9B">
        <w:rPr>
          <w:rFonts w:asciiTheme="majorBidi" w:hAnsiTheme="majorBidi"/>
          <w:szCs w:val="22"/>
          <w:lang w:val="fr-FR"/>
        </w:rPr>
        <w:t>de toute</w:t>
      </w:r>
      <w:r w:rsidR="00353916" w:rsidRPr="00D55E9B">
        <w:rPr>
          <w:rFonts w:asciiTheme="majorBidi" w:hAnsiTheme="majorBidi"/>
          <w:szCs w:val="22"/>
          <w:lang w:val="fr-FR"/>
        </w:rPr>
        <w:t>s</w:t>
      </w:r>
      <w:r w:rsidR="00EF1555" w:rsidRPr="00D55E9B">
        <w:rPr>
          <w:rFonts w:asciiTheme="majorBidi" w:hAnsiTheme="majorBidi"/>
          <w:szCs w:val="22"/>
          <w:lang w:val="fr-FR"/>
        </w:rPr>
        <w:t xml:space="preserve"> </w:t>
      </w:r>
      <w:r w:rsidR="00353916" w:rsidRPr="00D55E9B">
        <w:rPr>
          <w:rFonts w:asciiTheme="majorBidi" w:hAnsiTheme="majorBidi"/>
          <w:szCs w:val="22"/>
          <w:lang w:val="fr-FR"/>
        </w:rPr>
        <w:t>les sources</w:t>
      </w:r>
      <w:r w:rsidR="00EF1555" w:rsidRPr="00D55E9B">
        <w:rPr>
          <w:rFonts w:asciiTheme="majorBidi" w:hAnsiTheme="majorBidi"/>
          <w:szCs w:val="22"/>
          <w:lang w:val="fr-FR"/>
        </w:rPr>
        <w:t xml:space="preserve"> </w:t>
      </w:r>
      <w:r w:rsidR="007C2964" w:rsidRPr="00D55E9B">
        <w:rPr>
          <w:rFonts w:asciiTheme="majorBidi" w:hAnsiTheme="majorBidi"/>
          <w:szCs w:val="22"/>
          <w:lang w:val="fr-FR"/>
        </w:rPr>
        <w:t xml:space="preserve">et de </w:t>
      </w:r>
      <w:r w:rsidR="00EF1555" w:rsidRPr="00D55E9B">
        <w:rPr>
          <w:rFonts w:asciiTheme="majorBidi" w:hAnsiTheme="majorBidi"/>
          <w:szCs w:val="22"/>
          <w:lang w:val="fr-FR"/>
        </w:rPr>
        <w:t>fournir des ress</w:t>
      </w:r>
      <w:r w:rsidR="007C2964" w:rsidRPr="00D55E9B">
        <w:rPr>
          <w:rFonts w:asciiTheme="majorBidi" w:hAnsiTheme="majorBidi"/>
          <w:szCs w:val="22"/>
          <w:lang w:val="fr-FR"/>
        </w:rPr>
        <w:t>o</w:t>
      </w:r>
      <w:r w:rsidR="00EF1555" w:rsidRPr="00D55E9B">
        <w:rPr>
          <w:rFonts w:asciiTheme="majorBidi" w:hAnsiTheme="majorBidi"/>
          <w:szCs w:val="22"/>
          <w:lang w:val="fr-FR"/>
        </w:rPr>
        <w:t xml:space="preserve">urces </w:t>
      </w:r>
      <w:r w:rsidR="007C2964" w:rsidRPr="00D55E9B">
        <w:rPr>
          <w:rFonts w:asciiTheme="majorBidi" w:hAnsiTheme="majorBidi"/>
          <w:szCs w:val="22"/>
          <w:lang w:val="fr-FR"/>
        </w:rPr>
        <w:t xml:space="preserve">non financières </w:t>
      </w:r>
      <w:r w:rsidR="00695373" w:rsidRPr="00D55E9B">
        <w:rPr>
          <w:rFonts w:asciiTheme="majorBidi" w:hAnsiTheme="majorBidi"/>
          <w:szCs w:val="22"/>
          <w:lang w:val="fr-FR"/>
        </w:rPr>
        <w:t>en faveur des peuples autochtones et communautés locales</w:t>
      </w:r>
      <w:r w:rsidR="00FC79E6" w:rsidRPr="00D55E9B">
        <w:rPr>
          <w:rFonts w:asciiTheme="majorBidi" w:hAnsiTheme="majorBidi"/>
          <w:szCs w:val="22"/>
          <w:lang w:val="fr-FR"/>
        </w:rPr>
        <w:t xml:space="preserve">, et invite les autres gouvernements à faire de même, en vue de renforcer les </w:t>
      </w:r>
      <w:r w:rsidR="00B7409F" w:rsidRPr="00D55E9B">
        <w:rPr>
          <w:rFonts w:asciiTheme="majorBidi" w:hAnsiTheme="majorBidi"/>
          <w:szCs w:val="22"/>
          <w:lang w:val="fr-FR"/>
        </w:rPr>
        <w:t xml:space="preserve">initiatives </w:t>
      </w:r>
      <w:r w:rsidR="00EE69FD" w:rsidRPr="00D55E9B">
        <w:rPr>
          <w:rFonts w:asciiTheme="majorBidi" w:hAnsiTheme="majorBidi"/>
          <w:szCs w:val="22"/>
          <w:lang w:val="fr-FR"/>
        </w:rPr>
        <w:t xml:space="preserve">collectives visant à mettre en </w:t>
      </w:r>
      <w:r w:rsidR="00B7409F" w:rsidRPr="00D55E9B">
        <w:rPr>
          <w:rFonts w:asciiTheme="majorBidi" w:hAnsiTheme="majorBidi"/>
          <w:szCs w:val="22"/>
          <w:lang w:val="fr-FR"/>
        </w:rPr>
        <w:t>œuvre</w:t>
      </w:r>
      <w:r w:rsidR="00EE69FD" w:rsidRPr="00D55E9B">
        <w:rPr>
          <w:rFonts w:asciiTheme="majorBidi" w:hAnsiTheme="majorBidi"/>
          <w:szCs w:val="22"/>
          <w:lang w:val="fr-FR"/>
        </w:rPr>
        <w:t xml:space="preserve"> les stratégies et plans d</w:t>
      </w:r>
      <w:r w:rsidR="005070F4" w:rsidRPr="00D55E9B">
        <w:rPr>
          <w:rFonts w:asciiTheme="majorBidi" w:hAnsiTheme="majorBidi"/>
          <w:szCs w:val="22"/>
          <w:lang w:val="fr-FR"/>
        </w:rPr>
        <w:t>’</w:t>
      </w:r>
      <w:r w:rsidR="00EE69FD" w:rsidRPr="00D55E9B">
        <w:rPr>
          <w:rFonts w:asciiTheme="majorBidi" w:hAnsiTheme="majorBidi"/>
          <w:szCs w:val="22"/>
          <w:lang w:val="fr-FR"/>
        </w:rPr>
        <w:t>action nationaux pour la diversité biologique</w:t>
      </w:r>
      <w:r w:rsidR="00A915D4" w:rsidRPr="00D55E9B">
        <w:rPr>
          <w:rFonts w:asciiTheme="majorBidi" w:hAnsiTheme="majorBidi"/>
          <w:szCs w:val="22"/>
          <w:lang w:val="fr-FR"/>
        </w:rPr>
        <w:t xml:space="preserve"> </w:t>
      </w:r>
      <w:r w:rsidR="005070F4" w:rsidRPr="00D55E9B">
        <w:rPr>
          <w:rFonts w:asciiTheme="majorBidi" w:hAnsiTheme="majorBidi"/>
          <w:szCs w:val="22"/>
          <w:lang w:val="fr-FR"/>
        </w:rPr>
        <w:t>;</w:t>
      </w:r>
    </w:p>
    <w:p w14:paraId="573CA414" w14:textId="7ACEB01A" w:rsidR="002E7C6B" w:rsidRPr="00D55E9B" w:rsidRDefault="00A457CA" w:rsidP="00464D2E">
      <w:pPr>
        <w:pStyle w:val="Para10"/>
        <w:ind w:left="630" w:firstLine="540"/>
        <w:rPr>
          <w:rFonts w:asciiTheme="majorBidi" w:hAnsiTheme="majorBidi" w:cstheme="majorBidi"/>
          <w:szCs w:val="22"/>
          <w:lang w:val="fr-FR"/>
        </w:rPr>
      </w:pPr>
      <w:r w:rsidRPr="00D55E9B">
        <w:rPr>
          <w:rFonts w:cs="Angsana New"/>
          <w:iCs/>
          <w:lang w:val="fr-FR" w:eastAsia="en-CA"/>
        </w:rPr>
        <w:t>9</w:t>
      </w:r>
      <w:r w:rsidR="00582A9C" w:rsidRPr="00D55E9B">
        <w:rPr>
          <w:rFonts w:cs="Angsana New"/>
          <w:iCs/>
          <w:lang w:val="fr-FR" w:eastAsia="en-CA"/>
        </w:rPr>
        <w:t>.</w:t>
      </w:r>
      <w:r w:rsidR="005A2C89" w:rsidRPr="00D55E9B">
        <w:rPr>
          <w:rFonts w:cs="Angsana New"/>
          <w:iCs/>
          <w:lang w:val="fr-FR" w:eastAsia="en-CA"/>
        </w:rPr>
        <w:tab/>
      </w:r>
      <w:r w:rsidR="00B42B7E" w:rsidRPr="00D55E9B">
        <w:rPr>
          <w:i/>
          <w:lang w:val="fr-FR"/>
        </w:rPr>
        <w:t>Demande</w:t>
      </w:r>
      <w:r w:rsidR="00B42B7E" w:rsidRPr="00D55E9B">
        <w:rPr>
          <w:lang w:val="fr-FR"/>
        </w:rPr>
        <w:t xml:space="preserve"> </w:t>
      </w:r>
      <w:r w:rsidR="00243D7E" w:rsidRPr="00D55E9B">
        <w:rPr>
          <w:lang w:val="fr-FR"/>
        </w:rPr>
        <w:t xml:space="preserve">à la </w:t>
      </w:r>
      <w:r w:rsidR="00B42B7E" w:rsidRPr="00D55E9B">
        <w:rPr>
          <w:lang w:val="fr-FR"/>
        </w:rPr>
        <w:t>Secrétaire exécuti</w:t>
      </w:r>
      <w:r w:rsidR="00243D7E" w:rsidRPr="00D55E9B">
        <w:rPr>
          <w:lang w:val="fr-FR"/>
        </w:rPr>
        <w:t>ve</w:t>
      </w:r>
      <w:r w:rsidR="00B42B7E" w:rsidRPr="00D55E9B">
        <w:rPr>
          <w:lang w:val="fr-FR"/>
        </w:rPr>
        <w:t>, dans la limite des ressources disponibles</w:t>
      </w:r>
      <w:r w:rsidR="00487D87" w:rsidRPr="00D55E9B">
        <w:rPr>
          <w:lang w:val="fr-FR"/>
        </w:rPr>
        <w:t>,</w:t>
      </w:r>
      <w:r w:rsidR="00B42B7E" w:rsidRPr="00D55E9B">
        <w:rPr>
          <w:i/>
          <w:lang w:val="fr-FR"/>
        </w:rPr>
        <w:t xml:space="preserve"> </w:t>
      </w:r>
      <w:r w:rsidR="00487D87" w:rsidRPr="00D55E9B">
        <w:rPr>
          <w:iCs/>
          <w:lang w:val="fr-FR"/>
        </w:rPr>
        <w:t>de r</w:t>
      </w:r>
      <w:r w:rsidR="00487D87" w:rsidRPr="00D55E9B">
        <w:rPr>
          <w:lang w:val="fr-FR"/>
        </w:rPr>
        <w:t>enforcer et d</w:t>
      </w:r>
      <w:r w:rsidR="005070F4" w:rsidRPr="00D55E9B">
        <w:rPr>
          <w:lang w:val="fr-FR"/>
        </w:rPr>
        <w:t>’</w:t>
      </w:r>
      <w:r w:rsidR="00487D87" w:rsidRPr="00D55E9B">
        <w:rPr>
          <w:lang w:val="fr-FR"/>
        </w:rPr>
        <w:t xml:space="preserve">appuyer un réseau mondial de correspondants nationaux </w:t>
      </w:r>
      <w:r w:rsidR="001A2DD6" w:rsidRPr="00D55E9B">
        <w:rPr>
          <w:lang w:val="fr-FR"/>
        </w:rPr>
        <w:t xml:space="preserve">sur </w:t>
      </w:r>
      <w:r w:rsidR="00487D87" w:rsidRPr="00D55E9B">
        <w:rPr>
          <w:lang w:val="fr-FR"/>
        </w:rPr>
        <w:t>l</w:t>
      </w:r>
      <w:r w:rsidR="005070F4" w:rsidRPr="00D55E9B">
        <w:rPr>
          <w:lang w:val="fr-FR"/>
        </w:rPr>
        <w:t>’</w:t>
      </w:r>
      <w:r w:rsidR="00487D87" w:rsidRPr="00D55E9B">
        <w:rPr>
          <w:lang w:val="fr-FR"/>
        </w:rPr>
        <w:t xml:space="preserve">article 8 j) et les dispositions connexes </w:t>
      </w:r>
      <w:r w:rsidR="00243D7E" w:rsidRPr="00D55E9B">
        <w:rPr>
          <w:lang w:val="fr-FR"/>
        </w:rPr>
        <w:t>de la Convention</w:t>
      </w:r>
      <w:r w:rsidR="00444454" w:rsidRPr="00D55E9B">
        <w:rPr>
          <w:lang w:val="fr-FR"/>
        </w:rPr>
        <w:t xml:space="preserve"> </w:t>
      </w:r>
      <w:r w:rsidR="00487D87" w:rsidRPr="00D55E9B">
        <w:rPr>
          <w:lang w:val="fr-FR"/>
        </w:rPr>
        <w:t xml:space="preserve">pour </w:t>
      </w:r>
      <w:r w:rsidR="00A915D4" w:rsidRPr="00D55E9B">
        <w:rPr>
          <w:lang w:val="fr-FR"/>
        </w:rPr>
        <w:t>appuyer</w:t>
      </w:r>
      <w:r w:rsidR="00487D87" w:rsidRPr="00D55E9B">
        <w:rPr>
          <w:lang w:val="fr-FR"/>
        </w:rPr>
        <w:t xml:space="preserve"> l</w:t>
      </w:r>
      <w:r w:rsidR="005070F4" w:rsidRPr="00D55E9B">
        <w:rPr>
          <w:lang w:val="fr-FR"/>
        </w:rPr>
        <w:t>’</w:t>
      </w:r>
      <w:r w:rsidR="00487D87" w:rsidRPr="00D55E9B">
        <w:rPr>
          <w:lang w:val="fr-FR"/>
        </w:rPr>
        <w:t>application de la Convention et de ses Protocoles aux niveaux national et international</w:t>
      </w:r>
      <w:r w:rsidR="00444454" w:rsidRPr="00D55E9B">
        <w:rPr>
          <w:lang w:val="fr-FR"/>
        </w:rPr>
        <w:t xml:space="preserve"> </w:t>
      </w:r>
      <w:r w:rsidR="005070F4" w:rsidRPr="00D55E9B">
        <w:rPr>
          <w:lang w:val="fr-FR"/>
        </w:rPr>
        <w:t>;</w:t>
      </w:r>
    </w:p>
    <w:p w14:paraId="4C6F7E7D" w14:textId="427E6DAB" w:rsidR="00041981" w:rsidRPr="00D55E9B" w:rsidRDefault="00A457CA" w:rsidP="006F46FA">
      <w:pPr>
        <w:pStyle w:val="Para10"/>
        <w:ind w:left="567" w:firstLine="567"/>
        <w:rPr>
          <w:lang w:val="fr-FR"/>
        </w:rPr>
      </w:pPr>
      <w:r w:rsidRPr="00D55E9B">
        <w:rPr>
          <w:lang w:val="fr-FR"/>
        </w:rPr>
        <w:t>10</w:t>
      </w:r>
      <w:r w:rsidR="00117F6E" w:rsidRPr="00D55E9B">
        <w:rPr>
          <w:lang w:val="fr-FR"/>
        </w:rPr>
        <w:t>.</w:t>
      </w:r>
      <w:r w:rsidR="005A2C89" w:rsidRPr="00D55E9B">
        <w:rPr>
          <w:lang w:val="fr-FR"/>
        </w:rPr>
        <w:tab/>
      </w:r>
      <w:r w:rsidR="00A01ABC" w:rsidRPr="00D55E9B">
        <w:rPr>
          <w:i/>
          <w:lang w:val="fr-FR"/>
        </w:rPr>
        <w:t>Demande également</w:t>
      </w:r>
      <w:r w:rsidR="00A01ABC" w:rsidRPr="00D55E9B">
        <w:rPr>
          <w:lang w:val="fr-FR"/>
        </w:rPr>
        <w:t xml:space="preserve"> </w:t>
      </w:r>
      <w:r w:rsidR="000A4D3B" w:rsidRPr="00D55E9B">
        <w:rPr>
          <w:lang w:val="fr-FR"/>
        </w:rPr>
        <w:t xml:space="preserve">à la </w:t>
      </w:r>
      <w:r w:rsidR="00A01ABC" w:rsidRPr="00D55E9B">
        <w:rPr>
          <w:lang w:val="fr-FR"/>
        </w:rPr>
        <w:t>Secrétaire exécuti</w:t>
      </w:r>
      <w:r w:rsidR="000A4D3B" w:rsidRPr="00D55E9B">
        <w:rPr>
          <w:lang w:val="fr-FR"/>
        </w:rPr>
        <w:t>ve</w:t>
      </w:r>
      <w:r w:rsidR="00A01ABC" w:rsidRPr="00D55E9B">
        <w:rPr>
          <w:lang w:val="fr-FR"/>
        </w:rPr>
        <w:t>, dans la limite des ressources disponibles</w:t>
      </w:r>
      <w:r w:rsidR="00810D57" w:rsidRPr="00D55E9B">
        <w:rPr>
          <w:lang w:val="fr-FR"/>
        </w:rPr>
        <w:t>,</w:t>
      </w:r>
      <w:r w:rsidR="00A01ABC" w:rsidRPr="00D55E9B">
        <w:rPr>
          <w:i/>
          <w:iCs/>
          <w:lang w:val="fr-FR"/>
        </w:rPr>
        <w:t xml:space="preserve"> </w:t>
      </w:r>
      <w:r w:rsidR="00F0595C" w:rsidRPr="00D55E9B">
        <w:rPr>
          <w:lang w:val="fr-FR"/>
        </w:rPr>
        <w:t xml:space="preserve">de collaborer avec </w:t>
      </w:r>
      <w:r w:rsidR="00810D57" w:rsidRPr="00D55E9B">
        <w:rPr>
          <w:lang w:val="fr-FR"/>
        </w:rPr>
        <w:t xml:space="preserve">les </w:t>
      </w:r>
      <w:r w:rsidR="00F0595C" w:rsidRPr="00D55E9B">
        <w:rPr>
          <w:lang w:val="fr-FR"/>
        </w:rPr>
        <w:t xml:space="preserve">autres processus et mécanismes mondiaux pertinents afin de faciliter les échanges concernant la décision </w:t>
      </w:r>
      <w:hyperlink r:id="rId18" w:history="1">
        <w:r w:rsidR="00F0595C" w:rsidRPr="00D55E9B">
          <w:rPr>
            <w:rStyle w:val="Hyperlink"/>
            <w:lang w:val="fr-FR"/>
          </w:rPr>
          <w:t>15/21</w:t>
        </w:r>
      </w:hyperlink>
      <w:r w:rsidR="00F0595C" w:rsidRPr="00D55E9B">
        <w:rPr>
          <w:lang w:val="fr-FR"/>
        </w:rPr>
        <w:t xml:space="preserve"> du 10 décembre 2022 et l</w:t>
      </w:r>
      <w:r w:rsidR="005070F4" w:rsidRPr="00D55E9B">
        <w:rPr>
          <w:lang w:val="fr-FR"/>
        </w:rPr>
        <w:t>’</w:t>
      </w:r>
      <w:r w:rsidR="007C45E0" w:rsidRPr="00D55E9B">
        <w:rPr>
          <w:lang w:val="fr-FR"/>
        </w:rPr>
        <w:t xml:space="preserve">application </w:t>
      </w:r>
      <w:r w:rsidR="00F0595C" w:rsidRPr="00D55E9B">
        <w:rPr>
          <w:lang w:val="fr-FR"/>
        </w:rPr>
        <w:t>de l</w:t>
      </w:r>
      <w:r w:rsidR="005070F4" w:rsidRPr="00D55E9B">
        <w:rPr>
          <w:lang w:val="fr-FR"/>
        </w:rPr>
        <w:t>’</w:t>
      </w:r>
      <w:r w:rsidR="00F0595C" w:rsidRPr="00D55E9B">
        <w:rPr>
          <w:lang w:val="fr-FR"/>
        </w:rPr>
        <w:t>article 8</w:t>
      </w:r>
      <w:r w:rsidR="00280D0A" w:rsidRPr="00D55E9B">
        <w:rPr>
          <w:lang w:val="fr-FR"/>
        </w:rPr>
        <w:t> </w:t>
      </w:r>
      <w:r w:rsidR="00F0595C" w:rsidRPr="00D55E9B">
        <w:rPr>
          <w:lang w:val="fr-FR"/>
        </w:rPr>
        <w:t>j) et</w:t>
      </w:r>
      <w:r w:rsidR="00280D0A" w:rsidRPr="00D55E9B">
        <w:rPr>
          <w:lang w:val="fr-FR"/>
        </w:rPr>
        <w:t xml:space="preserve"> des </w:t>
      </w:r>
      <w:r w:rsidR="00A915D4" w:rsidRPr="00D55E9B">
        <w:rPr>
          <w:lang w:val="fr-FR"/>
        </w:rPr>
        <w:lastRenderedPageBreak/>
        <w:t xml:space="preserve">autres </w:t>
      </w:r>
      <w:r w:rsidR="00F0595C" w:rsidRPr="00D55E9B">
        <w:rPr>
          <w:lang w:val="fr-FR"/>
        </w:rPr>
        <w:t xml:space="preserve">dispositions de la </w:t>
      </w:r>
      <w:r w:rsidR="00280D0A" w:rsidRPr="00D55E9B">
        <w:rPr>
          <w:lang w:val="fr-FR"/>
        </w:rPr>
        <w:t>C</w:t>
      </w:r>
      <w:r w:rsidR="00F0595C" w:rsidRPr="00D55E9B">
        <w:rPr>
          <w:lang w:val="fr-FR"/>
        </w:rPr>
        <w:t xml:space="preserve">onvention relatives aux peuples autochtones et communautés locales, en </w:t>
      </w:r>
      <w:r w:rsidR="00A915D4" w:rsidRPr="00D55E9B">
        <w:rPr>
          <w:lang w:val="fr-FR"/>
        </w:rPr>
        <w:t xml:space="preserve">tenant compte de </w:t>
      </w:r>
      <w:r w:rsidR="00B328B5" w:rsidRPr="00D55E9B">
        <w:rPr>
          <w:lang w:val="fr-FR"/>
        </w:rPr>
        <w:t xml:space="preserve">la </w:t>
      </w:r>
      <w:r w:rsidR="00F0595C" w:rsidRPr="00D55E9B">
        <w:rPr>
          <w:lang w:val="fr-FR"/>
        </w:rPr>
        <w:t xml:space="preserve">législation nationale et </w:t>
      </w:r>
      <w:r w:rsidR="00A915D4" w:rsidRPr="00D55E9B">
        <w:rPr>
          <w:lang w:val="fr-FR"/>
        </w:rPr>
        <w:t>d</w:t>
      </w:r>
      <w:r w:rsidR="00F0595C" w:rsidRPr="00D55E9B">
        <w:rPr>
          <w:lang w:val="fr-FR"/>
        </w:rPr>
        <w:t>es instruments internationaux</w:t>
      </w:r>
      <w:r w:rsidR="00F0595C" w:rsidRPr="00D55E9B">
        <w:rPr>
          <w:i/>
          <w:iCs/>
          <w:lang w:val="fr-FR"/>
        </w:rPr>
        <w:t>.</w:t>
      </w:r>
      <w:r w:rsidR="00FC165C" w:rsidRPr="00D55E9B">
        <w:rPr>
          <w:lang w:val="fr-FR"/>
        </w:rPr>
        <w:t xml:space="preserve"> </w:t>
      </w:r>
    </w:p>
    <w:p w14:paraId="6C545879" w14:textId="75E29522" w:rsidR="003E3CA4" w:rsidRPr="00D55E9B" w:rsidRDefault="003E3CA4" w:rsidP="00337038">
      <w:pPr>
        <w:pStyle w:val="Annex"/>
        <w:keepNext/>
        <w:spacing w:before="240" w:after="0"/>
        <w:ind w:left="567"/>
        <w:jc w:val="left"/>
        <w:rPr>
          <w:sz w:val="24"/>
          <w:szCs w:val="24"/>
          <w:lang w:val="fr-FR"/>
        </w:rPr>
      </w:pPr>
      <w:r w:rsidRPr="00D55E9B">
        <w:rPr>
          <w:bCs/>
          <w:sz w:val="24"/>
          <w:szCs w:val="24"/>
          <w:lang w:val="fr-FR"/>
        </w:rPr>
        <w:t>Annex</w:t>
      </w:r>
      <w:r w:rsidR="00C24ADD" w:rsidRPr="00D55E9B">
        <w:rPr>
          <w:bCs/>
          <w:sz w:val="24"/>
          <w:szCs w:val="24"/>
          <w:lang w:val="fr-FR"/>
        </w:rPr>
        <w:t>e</w:t>
      </w:r>
      <w:r w:rsidR="00337038" w:rsidRPr="00D55E9B">
        <w:rPr>
          <w:bCs/>
          <w:sz w:val="24"/>
          <w:szCs w:val="24"/>
          <w:lang w:val="fr-FR"/>
        </w:rPr>
        <w:t xml:space="preserve"> </w:t>
      </w:r>
      <w:r w:rsidR="00337038" w:rsidRPr="00D55E9B">
        <w:rPr>
          <w:bCs/>
          <w:sz w:val="24"/>
          <w:szCs w:val="24"/>
          <w:lang w:val="fr-FR"/>
        </w:rPr>
        <w:br/>
      </w:r>
      <w:r w:rsidR="001C11C4" w:rsidRPr="00D55E9B">
        <w:rPr>
          <w:sz w:val="24"/>
          <w:szCs w:val="24"/>
          <w:lang w:val="fr-FR"/>
        </w:rPr>
        <w:t xml:space="preserve">Projet de </w:t>
      </w:r>
      <w:r w:rsidR="00F13984" w:rsidRPr="00D55E9B">
        <w:rPr>
          <w:sz w:val="24"/>
          <w:szCs w:val="24"/>
          <w:lang w:val="fr-FR"/>
        </w:rPr>
        <w:t>programme de travail sur l’article 8 j) et les autres dispositions de la Convention</w:t>
      </w:r>
      <w:r w:rsidR="001C11C4" w:rsidRPr="00D55E9B">
        <w:rPr>
          <w:sz w:val="24"/>
          <w:szCs w:val="24"/>
          <w:lang w:val="fr-FR"/>
        </w:rPr>
        <w:t xml:space="preserve"> sur la diversité biologique relatives aux peuples autochtones et communautés locales à l</w:t>
      </w:r>
      <w:r w:rsidR="005070F4" w:rsidRPr="00D55E9B">
        <w:rPr>
          <w:sz w:val="24"/>
          <w:szCs w:val="24"/>
          <w:lang w:val="fr-FR"/>
        </w:rPr>
        <w:t>’</w:t>
      </w:r>
      <w:r w:rsidR="001C11C4" w:rsidRPr="00D55E9B">
        <w:rPr>
          <w:sz w:val="24"/>
          <w:szCs w:val="24"/>
          <w:lang w:val="fr-FR"/>
        </w:rPr>
        <w:t>horizon 2030</w:t>
      </w:r>
    </w:p>
    <w:p w14:paraId="7AD31CB4" w14:textId="77777777" w:rsidR="003E3CA4" w:rsidRPr="00D55E9B" w:rsidRDefault="003E3CA4" w:rsidP="00337038">
      <w:pPr>
        <w:pStyle w:val="CBDH2"/>
        <w:spacing w:before="240"/>
        <w:rPr>
          <w:lang w:val="fr-FR"/>
        </w:rPr>
      </w:pPr>
      <w:r w:rsidRPr="00D55E9B">
        <w:rPr>
          <w:lang w:val="fr-FR"/>
        </w:rPr>
        <w:t>I.</w:t>
      </w:r>
      <w:r w:rsidRPr="00D55E9B">
        <w:rPr>
          <w:lang w:val="fr-FR"/>
        </w:rPr>
        <w:tab/>
        <w:t>Objecti</w:t>
      </w:r>
      <w:r w:rsidR="002F5BE2" w:rsidRPr="00D55E9B">
        <w:rPr>
          <w:lang w:val="fr-FR"/>
        </w:rPr>
        <w:t>f</w:t>
      </w:r>
    </w:p>
    <w:p w14:paraId="1001243F" w14:textId="57827E67" w:rsidR="003E3CA4" w:rsidRPr="00D55E9B" w:rsidRDefault="003E3CA4" w:rsidP="003E3CA4">
      <w:pPr>
        <w:suppressLineNumbers/>
        <w:suppressAutoHyphens/>
        <w:spacing w:before="120" w:after="120"/>
        <w:ind w:left="567"/>
        <w:rPr>
          <w:rFonts w:cs="Angsana New"/>
          <w:lang w:val="fr-FR"/>
        </w:rPr>
      </w:pPr>
      <w:r w:rsidRPr="00D55E9B">
        <w:rPr>
          <w:rFonts w:cs="Angsana New"/>
          <w:bCs/>
          <w:kern w:val="22"/>
          <w:lang w:val="fr-FR"/>
        </w:rPr>
        <w:t>1.</w:t>
      </w:r>
      <w:r w:rsidRPr="00D55E9B">
        <w:rPr>
          <w:rFonts w:cs="Angsana New"/>
          <w:bCs/>
          <w:kern w:val="22"/>
          <w:lang w:val="fr-FR"/>
        </w:rPr>
        <w:tab/>
      </w:r>
      <w:r w:rsidR="007C45E0" w:rsidRPr="00D55E9B">
        <w:rPr>
          <w:lang w:val="fr-FR"/>
        </w:rPr>
        <w:t>L</w:t>
      </w:r>
      <w:r w:rsidR="005070F4" w:rsidRPr="00D55E9B">
        <w:rPr>
          <w:lang w:val="fr-FR"/>
        </w:rPr>
        <w:t>’</w:t>
      </w:r>
      <w:r w:rsidR="007C45E0" w:rsidRPr="00D55E9B">
        <w:rPr>
          <w:lang w:val="fr-FR"/>
        </w:rPr>
        <w:t xml:space="preserve">objectif du présent programme de travail est de promouvoir, </w:t>
      </w:r>
      <w:r w:rsidR="005F4CEF" w:rsidRPr="00D55E9B">
        <w:rPr>
          <w:lang w:val="fr-FR"/>
        </w:rPr>
        <w:t>dans les limites du champ d'application de la Convention sur la diversité biologique et conformément à ses objectifs</w:t>
      </w:r>
      <w:r w:rsidR="007C45E0" w:rsidRPr="00D55E9B">
        <w:rPr>
          <w:lang w:val="fr-FR"/>
        </w:rPr>
        <w:t>, l</w:t>
      </w:r>
      <w:r w:rsidR="005070F4" w:rsidRPr="00D55E9B">
        <w:rPr>
          <w:lang w:val="fr-FR"/>
        </w:rPr>
        <w:t>’</w:t>
      </w:r>
      <w:r w:rsidR="007C45E0" w:rsidRPr="00D55E9B">
        <w:rPr>
          <w:lang w:val="fr-FR"/>
        </w:rPr>
        <w:t>application de l</w:t>
      </w:r>
      <w:r w:rsidR="005070F4" w:rsidRPr="00D55E9B">
        <w:rPr>
          <w:lang w:val="fr-FR"/>
        </w:rPr>
        <w:t>’</w:t>
      </w:r>
      <w:r w:rsidR="007C45E0" w:rsidRPr="00D55E9B">
        <w:rPr>
          <w:lang w:val="fr-FR"/>
        </w:rPr>
        <w:t xml:space="preserve">article 8 j) et des </w:t>
      </w:r>
      <w:r w:rsidR="007917D1" w:rsidRPr="00D55E9B">
        <w:rPr>
          <w:lang w:val="fr-FR"/>
        </w:rPr>
        <w:t xml:space="preserve">autres </w:t>
      </w:r>
      <w:r w:rsidR="007C45E0" w:rsidRPr="00D55E9B">
        <w:rPr>
          <w:lang w:val="fr-FR"/>
        </w:rPr>
        <w:t>dispositions de la Convention relatives aux peuples autochtones et communautés locales ainsi que du Cadre mondial de la biodiversité de Kunming-Montréal, aux niveaux local, national, infrarégional, régional et international, et d</w:t>
      </w:r>
      <w:r w:rsidR="005070F4" w:rsidRPr="00D55E9B">
        <w:rPr>
          <w:lang w:val="fr-FR"/>
        </w:rPr>
        <w:t>’</w:t>
      </w:r>
      <w:r w:rsidR="007C45E0" w:rsidRPr="00D55E9B">
        <w:rPr>
          <w:lang w:val="fr-FR"/>
        </w:rPr>
        <w:t xml:space="preserve">assurer la participation pleine et effective des peuples autochtones et communautés locales à toutes les étapes et à tous les niveaux de </w:t>
      </w:r>
      <w:r w:rsidR="005F4CEF" w:rsidRPr="00D55E9B">
        <w:rPr>
          <w:lang w:val="fr-FR"/>
        </w:rPr>
        <w:t xml:space="preserve">leur </w:t>
      </w:r>
      <w:r w:rsidR="007C45E0" w:rsidRPr="00D55E9B">
        <w:rPr>
          <w:lang w:val="fr-FR"/>
        </w:rPr>
        <w:t>mise en œuvre, garantissant ainsi une reconnaissance permanente du lien étroit qui unit les peuples autochtones et communautés locales à la diversité biologique ainsi qu</w:t>
      </w:r>
      <w:r w:rsidR="005070F4" w:rsidRPr="00D55E9B">
        <w:rPr>
          <w:lang w:val="fr-FR"/>
        </w:rPr>
        <w:t>’</w:t>
      </w:r>
      <w:r w:rsidR="007C45E0" w:rsidRPr="00D55E9B">
        <w:rPr>
          <w:lang w:val="fr-FR"/>
        </w:rPr>
        <w:t>à la Convention et à ses Protocoles.</w:t>
      </w:r>
      <w:r w:rsidR="00E339E1" w:rsidRPr="00D55E9B">
        <w:rPr>
          <w:lang w:val="fr-FR"/>
        </w:rPr>
        <w:t xml:space="preserve"> </w:t>
      </w:r>
    </w:p>
    <w:p w14:paraId="16D84C4C" w14:textId="77777777" w:rsidR="003E3CA4" w:rsidRPr="00D55E9B" w:rsidRDefault="003E3CA4" w:rsidP="00337038">
      <w:pPr>
        <w:pStyle w:val="CBDH2"/>
        <w:spacing w:before="240"/>
        <w:rPr>
          <w:lang w:val="fr-FR"/>
        </w:rPr>
      </w:pPr>
      <w:r w:rsidRPr="00D55E9B">
        <w:rPr>
          <w:lang w:val="fr-FR"/>
        </w:rPr>
        <w:t>II.</w:t>
      </w:r>
      <w:r w:rsidRPr="00D55E9B">
        <w:rPr>
          <w:lang w:val="fr-FR"/>
        </w:rPr>
        <w:tab/>
      </w:r>
      <w:r w:rsidR="001C11C4" w:rsidRPr="00D55E9B">
        <w:rPr>
          <w:lang w:val="fr-FR"/>
        </w:rPr>
        <w:t xml:space="preserve">Principes généraux </w:t>
      </w:r>
    </w:p>
    <w:p w14:paraId="02F3B70F" w14:textId="61D30EEC" w:rsidR="003E3CA4" w:rsidRPr="00D55E9B" w:rsidRDefault="003E3CA4" w:rsidP="003E3CA4">
      <w:pPr>
        <w:suppressLineNumbers/>
        <w:suppressAutoHyphens/>
        <w:spacing w:before="120" w:after="120"/>
        <w:ind w:left="567"/>
        <w:rPr>
          <w:rFonts w:cs="Angsana New"/>
          <w:lang w:val="fr-FR"/>
        </w:rPr>
      </w:pPr>
      <w:r w:rsidRPr="00D55E9B">
        <w:rPr>
          <w:rFonts w:cs="Angsana New"/>
          <w:kern w:val="22"/>
          <w:lang w:val="fr-FR"/>
        </w:rPr>
        <w:t>2.</w:t>
      </w:r>
      <w:r w:rsidRPr="00D55E9B">
        <w:rPr>
          <w:rFonts w:cs="Angsana New"/>
          <w:kern w:val="22"/>
          <w:lang w:val="fr-FR"/>
        </w:rPr>
        <w:tab/>
      </w:r>
      <w:r w:rsidR="00812274" w:rsidRPr="00D55E9B">
        <w:rPr>
          <w:lang w:val="fr-FR"/>
        </w:rPr>
        <w:t>La participation pleine, équitable, inclusive, effective et respectueuse de l</w:t>
      </w:r>
      <w:r w:rsidR="005070F4" w:rsidRPr="00D55E9B">
        <w:rPr>
          <w:lang w:val="fr-FR"/>
        </w:rPr>
        <w:t>’</w:t>
      </w:r>
      <w:r w:rsidR="00812274" w:rsidRPr="00D55E9B">
        <w:rPr>
          <w:lang w:val="fr-FR"/>
        </w:rPr>
        <w:t xml:space="preserve">égalité des sexes des peuples autochtones et communautés locales, en particulier des femmes, des filles et des jeunes </w:t>
      </w:r>
      <w:r w:rsidR="005F4CEF" w:rsidRPr="00D55E9B">
        <w:rPr>
          <w:lang w:val="fr-FR"/>
        </w:rPr>
        <w:t xml:space="preserve">qui en sont </w:t>
      </w:r>
      <w:r w:rsidR="000739FB" w:rsidRPr="00D55E9B">
        <w:rPr>
          <w:lang w:val="fr-FR"/>
        </w:rPr>
        <w:t>issus,</w:t>
      </w:r>
      <w:r w:rsidR="00812274" w:rsidRPr="00D55E9B">
        <w:rPr>
          <w:lang w:val="fr-FR"/>
        </w:rPr>
        <w:t xml:space="preserve"> devrait être assurée, du niveau local au niveau mondial, à tous les stades d</w:t>
      </w:r>
      <w:r w:rsidR="004E7695" w:rsidRPr="00D55E9B">
        <w:rPr>
          <w:lang w:val="fr-FR"/>
        </w:rPr>
        <w:t>u</w:t>
      </w:r>
      <w:r w:rsidR="00812274" w:rsidRPr="00D55E9B">
        <w:rPr>
          <w:lang w:val="fr-FR"/>
        </w:rPr>
        <w:t xml:space="preserve"> </w:t>
      </w:r>
      <w:r w:rsidR="004E7695" w:rsidRPr="00D55E9B">
        <w:rPr>
          <w:lang w:val="fr-FR"/>
        </w:rPr>
        <w:t>recensement</w:t>
      </w:r>
      <w:r w:rsidR="00812274" w:rsidRPr="00D55E9B">
        <w:rPr>
          <w:lang w:val="fr-FR"/>
        </w:rPr>
        <w:t>, de la mise en œuvre et du suivi des éléments du programme de travail. Les partenariats avec les peuples autochtones et communautés locales doivent être éthiques, équitables et fondés sur le respect mutuel et la bonne foi.</w:t>
      </w:r>
    </w:p>
    <w:p w14:paraId="5AC27DCF" w14:textId="4092CD8E" w:rsidR="003E3CA4" w:rsidRPr="00D55E9B" w:rsidRDefault="003E3CA4" w:rsidP="003E3CA4">
      <w:pPr>
        <w:suppressLineNumbers/>
        <w:suppressAutoHyphens/>
        <w:spacing w:before="120" w:after="120"/>
        <w:ind w:left="567"/>
        <w:rPr>
          <w:rFonts w:cs="Angsana New"/>
          <w:lang w:val="fr-FR"/>
        </w:rPr>
      </w:pPr>
      <w:r w:rsidRPr="00D55E9B">
        <w:rPr>
          <w:rFonts w:cs="Angsana New"/>
          <w:lang w:val="fr-FR"/>
        </w:rPr>
        <w:t>3.</w:t>
      </w:r>
      <w:r w:rsidRPr="00D55E9B">
        <w:rPr>
          <w:rFonts w:cs="Angsana New"/>
          <w:lang w:val="fr-FR"/>
        </w:rPr>
        <w:tab/>
      </w:r>
      <w:r w:rsidR="009A175A" w:rsidRPr="00D55E9B">
        <w:rPr>
          <w:lang w:val="fr-FR"/>
        </w:rPr>
        <w:t xml:space="preserve">Le présent programme de travail vise à répondre aux </w:t>
      </w:r>
      <w:r w:rsidR="00E67F21" w:rsidRPr="00D55E9B">
        <w:rPr>
          <w:lang w:val="fr-FR"/>
        </w:rPr>
        <w:t>difficultés</w:t>
      </w:r>
      <w:r w:rsidR="009A175A" w:rsidRPr="00D55E9B">
        <w:rPr>
          <w:lang w:val="fr-FR"/>
        </w:rPr>
        <w:t xml:space="preserve"> </w:t>
      </w:r>
      <w:r w:rsidR="00E67F21" w:rsidRPr="00D55E9B">
        <w:rPr>
          <w:lang w:val="fr-FR"/>
        </w:rPr>
        <w:t>particulières</w:t>
      </w:r>
      <w:r w:rsidR="009A175A" w:rsidRPr="00D55E9B">
        <w:rPr>
          <w:lang w:val="fr-FR"/>
        </w:rPr>
        <w:t xml:space="preserve"> </w:t>
      </w:r>
      <w:r w:rsidR="00F540F2" w:rsidRPr="00D55E9B">
        <w:rPr>
          <w:lang w:val="fr-FR"/>
        </w:rPr>
        <w:t>que rencontrent, en particulier dans les pays en développement,</w:t>
      </w:r>
      <w:r w:rsidR="009A175A" w:rsidRPr="00D55E9B">
        <w:rPr>
          <w:lang w:val="fr-FR"/>
        </w:rPr>
        <w:t xml:space="preserve"> </w:t>
      </w:r>
      <w:r w:rsidR="006C26F6" w:rsidRPr="00D55E9B">
        <w:rPr>
          <w:lang w:val="fr-FR"/>
        </w:rPr>
        <w:t>les peuples autochtones et communautés locales</w:t>
      </w:r>
      <w:r w:rsidR="009A175A" w:rsidRPr="00D55E9B">
        <w:rPr>
          <w:lang w:val="fr-FR"/>
        </w:rPr>
        <w:t xml:space="preserve"> et à la nécessité d</w:t>
      </w:r>
      <w:r w:rsidR="005070F4" w:rsidRPr="00D55E9B">
        <w:rPr>
          <w:lang w:val="fr-FR"/>
        </w:rPr>
        <w:t>’</w:t>
      </w:r>
      <w:r w:rsidR="009A175A" w:rsidRPr="00D55E9B">
        <w:rPr>
          <w:lang w:val="fr-FR"/>
        </w:rPr>
        <w:t xml:space="preserve">assurer </w:t>
      </w:r>
      <w:r w:rsidR="00F540F2" w:rsidRPr="00D55E9B">
        <w:rPr>
          <w:lang w:val="fr-FR"/>
        </w:rPr>
        <w:t>leur</w:t>
      </w:r>
      <w:r w:rsidR="009A175A" w:rsidRPr="00D55E9B">
        <w:rPr>
          <w:lang w:val="fr-FR"/>
        </w:rPr>
        <w:t xml:space="preserve"> représentation appropriée et régionalement équilibrée dans les travaux de la Convention.</w:t>
      </w:r>
      <w:r w:rsidR="00B84E00" w:rsidRPr="00D55E9B">
        <w:rPr>
          <w:lang w:val="fr-FR"/>
        </w:rPr>
        <w:t xml:space="preserve"> </w:t>
      </w:r>
    </w:p>
    <w:p w14:paraId="7261535A" w14:textId="415AD427" w:rsidR="00D424C9" w:rsidRPr="00D55E9B" w:rsidRDefault="00696AD5" w:rsidP="003E3CA4">
      <w:pPr>
        <w:suppressLineNumbers/>
        <w:suppressAutoHyphens/>
        <w:spacing w:before="120" w:after="120"/>
        <w:ind w:left="567"/>
        <w:rPr>
          <w:rFonts w:cs="Angsana New"/>
          <w:lang w:val="fr-FR"/>
        </w:rPr>
      </w:pPr>
      <w:r w:rsidRPr="00D55E9B">
        <w:rPr>
          <w:rFonts w:cs="Angsana New"/>
          <w:lang w:val="fr-FR"/>
        </w:rPr>
        <w:t>4</w:t>
      </w:r>
      <w:r w:rsidR="00537474" w:rsidRPr="00D55E9B">
        <w:rPr>
          <w:rFonts w:cs="Angsana New"/>
          <w:lang w:val="fr-FR"/>
        </w:rPr>
        <w:t>.</w:t>
      </w:r>
      <w:r w:rsidR="00815A5B" w:rsidRPr="00D55E9B">
        <w:rPr>
          <w:rFonts w:cs="Angsana New"/>
          <w:lang w:val="fr-FR"/>
        </w:rPr>
        <w:tab/>
      </w:r>
      <w:r w:rsidR="00107CBF" w:rsidRPr="00D55E9B">
        <w:rPr>
          <w:rFonts w:cs="Angsana New"/>
          <w:lang w:val="fr-FR"/>
        </w:rPr>
        <w:t>Le programme de travail vise également à promouvoir l</w:t>
      </w:r>
      <w:r w:rsidR="005070F4" w:rsidRPr="00D55E9B">
        <w:rPr>
          <w:rFonts w:cs="Angsana New"/>
          <w:lang w:val="fr-FR"/>
        </w:rPr>
        <w:t>’</w:t>
      </w:r>
      <w:r w:rsidR="00107CBF" w:rsidRPr="00D55E9B">
        <w:rPr>
          <w:rFonts w:cs="Angsana New"/>
          <w:lang w:val="fr-FR"/>
        </w:rPr>
        <w:t>application de l</w:t>
      </w:r>
      <w:r w:rsidR="005070F4" w:rsidRPr="00D55E9B">
        <w:rPr>
          <w:rFonts w:cs="Angsana New"/>
          <w:lang w:val="fr-FR"/>
        </w:rPr>
        <w:t>’</w:t>
      </w:r>
      <w:r w:rsidR="00107CBF" w:rsidRPr="00D55E9B">
        <w:rPr>
          <w:rFonts w:cs="Angsana New"/>
          <w:lang w:val="fr-FR"/>
        </w:rPr>
        <w:t xml:space="preserve">article 8 j) et des </w:t>
      </w:r>
      <w:r w:rsidR="00F540F2" w:rsidRPr="00D55E9B">
        <w:rPr>
          <w:rFonts w:cs="Angsana New"/>
          <w:lang w:val="fr-FR"/>
        </w:rPr>
        <w:t xml:space="preserve">autres </w:t>
      </w:r>
      <w:r w:rsidR="00107CBF" w:rsidRPr="00D55E9B">
        <w:rPr>
          <w:rFonts w:cs="Angsana New"/>
          <w:lang w:val="fr-FR"/>
        </w:rPr>
        <w:t xml:space="preserve">dispositions de la Convention relatives aux peuples autochtones et communautés locales, en tenant compte des </w:t>
      </w:r>
      <w:r w:rsidR="00F540F2" w:rsidRPr="00D55E9B">
        <w:rPr>
          <w:rFonts w:cs="Angsana New"/>
          <w:lang w:val="fr-FR"/>
        </w:rPr>
        <w:t>difficultés</w:t>
      </w:r>
      <w:r w:rsidR="00107CBF" w:rsidRPr="00D55E9B">
        <w:rPr>
          <w:rFonts w:cs="Angsana New"/>
          <w:lang w:val="fr-FR"/>
        </w:rPr>
        <w:t xml:space="preserve"> </w:t>
      </w:r>
      <w:r w:rsidR="00C57BC7" w:rsidRPr="00D55E9B">
        <w:rPr>
          <w:rFonts w:cs="Angsana New"/>
          <w:lang w:val="fr-FR"/>
        </w:rPr>
        <w:t>particuli</w:t>
      </w:r>
      <w:r w:rsidR="00F540F2" w:rsidRPr="00D55E9B">
        <w:rPr>
          <w:rFonts w:cs="Angsana New"/>
          <w:lang w:val="fr-FR"/>
        </w:rPr>
        <w:t>è</w:t>
      </w:r>
      <w:r w:rsidR="00C57BC7" w:rsidRPr="00D55E9B">
        <w:rPr>
          <w:rFonts w:cs="Angsana New"/>
          <w:lang w:val="fr-FR"/>
        </w:rPr>
        <w:t>r</w:t>
      </w:r>
      <w:r w:rsidR="00F540F2" w:rsidRPr="00D55E9B">
        <w:rPr>
          <w:rFonts w:cs="Angsana New"/>
          <w:lang w:val="fr-FR"/>
        </w:rPr>
        <w:t>e</w:t>
      </w:r>
      <w:r w:rsidR="00C57BC7" w:rsidRPr="00D55E9B">
        <w:rPr>
          <w:rFonts w:cs="Angsana New"/>
          <w:lang w:val="fr-FR"/>
        </w:rPr>
        <w:t xml:space="preserve">s </w:t>
      </w:r>
      <w:r w:rsidR="00F540F2" w:rsidRPr="00D55E9B">
        <w:rPr>
          <w:rFonts w:cs="Angsana New"/>
          <w:lang w:val="fr-FR"/>
        </w:rPr>
        <w:t>rencontrées en la matière par</w:t>
      </w:r>
      <w:r w:rsidR="00107CBF" w:rsidRPr="00D55E9B">
        <w:rPr>
          <w:rFonts w:cs="Angsana New"/>
          <w:lang w:val="fr-FR"/>
        </w:rPr>
        <w:t xml:space="preserve"> les pays en développement parties.</w:t>
      </w:r>
    </w:p>
    <w:p w14:paraId="1AC79CC8" w14:textId="3AF48E84" w:rsidR="003E3CA4" w:rsidRPr="00D55E9B" w:rsidRDefault="00696AD5" w:rsidP="003E3CA4">
      <w:pPr>
        <w:suppressLineNumbers/>
        <w:suppressAutoHyphens/>
        <w:spacing w:before="120" w:after="120"/>
        <w:ind w:left="567"/>
        <w:rPr>
          <w:rFonts w:cs="Angsana New"/>
          <w:bCs/>
          <w:lang w:val="fr-FR"/>
        </w:rPr>
      </w:pPr>
      <w:r w:rsidRPr="00D55E9B">
        <w:rPr>
          <w:rFonts w:cs="Angsana New"/>
          <w:lang w:val="fr-FR"/>
        </w:rPr>
        <w:t>5</w:t>
      </w:r>
      <w:r w:rsidR="003E3CA4" w:rsidRPr="00D55E9B">
        <w:rPr>
          <w:rFonts w:cs="Angsana New"/>
          <w:lang w:val="fr-FR"/>
        </w:rPr>
        <w:t>.</w:t>
      </w:r>
      <w:r w:rsidR="003E3CA4" w:rsidRPr="00D55E9B">
        <w:rPr>
          <w:rFonts w:cs="Angsana New"/>
          <w:lang w:val="fr-FR"/>
        </w:rPr>
        <w:tab/>
      </w:r>
      <w:r w:rsidR="009E271E" w:rsidRPr="00D55E9B">
        <w:rPr>
          <w:lang w:val="fr-FR"/>
        </w:rPr>
        <w:t>Les connaissances, innovations, pratiques et technologies traditionnelles des peuples autochtones et communautés locales devraient être valorisées, considérées comme essentielles et bénéficier du même respect et de la même considération que les autres formes de connaissances. Il convient de promouvoir de véritables collaborations et la coproduction de connaissances dans le respect des processus de production de connaissances et de l</w:t>
      </w:r>
      <w:r w:rsidR="005070F4" w:rsidRPr="00D55E9B">
        <w:rPr>
          <w:lang w:val="fr-FR"/>
        </w:rPr>
        <w:t>’</w:t>
      </w:r>
      <w:r w:rsidR="009E271E" w:rsidRPr="00D55E9B">
        <w:rPr>
          <w:lang w:val="fr-FR"/>
        </w:rPr>
        <w:t xml:space="preserve">intégrité de chaque système de connaissances. </w:t>
      </w:r>
      <w:r w:rsidR="00F540F2" w:rsidRPr="00D55E9B">
        <w:rPr>
          <w:lang w:val="fr-FR"/>
        </w:rPr>
        <w:t>La prise en compte des connaissances issues de divers systèmes et pratiques devrait être généralisée dans l'élaboration et la mise en œuvre des politiques relatives à la conservation et à l'utilisation durable de la biodiversité, ainsi qu'au partage des avantages qu'elle procure.</w:t>
      </w:r>
    </w:p>
    <w:p w14:paraId="76D66C82" w14:textId="4EFF74B0" w:rsidR="003E3CA4" w:rsidRPr="00D55E9B" w:rsidRDefault="00696AD5" w:rsidP="003E3CA4">
      <w:pPr>
        <w:suppressLineNumbers/>
        <w:suppressAutoHyphens/>
        <w:spacing w:before="120" w:after="120"/>
        <w:ind w:left="567"/>
        <w:rPr>
          <w:rFonts w:cs="Angsana New"/>
          <w:lang w:val="fr-FR"/>
        </w:rPr>
      </w:pPr>
      <w:r w:rsidRPr="00D55E9B">
        <w:rPr>
          <w:rFonts w:cs="Angsana New"/>
          <w:lang w:val="fr-FR"/>
        </w:rPr>
        <w:t>6</w:t>
      </w:r>
      <w:r w:rsidR="003E3CA4" w:rsidRPr="00D55E9B">
        <w:rPr>
          <w:rFonts w:cs="Angsana New"/>
          <w:lang w:val="fr-FR"/>
        </w:rPr>
        <w:t>.</w:t>
      </w:r>
      <w:r w:rsidR="003E3CA4" w:rsidRPr="00D55E9B">
        <w:rPr>
          <w:rFonts w:cs="Angsana New"/>
          <w:lang w:val="fr-FR"/>
        </w:rPr>
        <w:tab/>
      </w:r>
      <w:r w:rsidR="00F152A6" w:rsidRPr="00D55E9B">
        <w:rPr>
          <w:lang w:val="fr-FR"/>
        </w:rPr>
        <w:t>Une approche globale respectant les valeurs spirituelles et culturelles et les pratiques coutumières des peuples autochtones et communautés locales devrait être adoptée, afin de prendre en compte l'ensemble de leurs relations, y compris avec leurs territoires, terres et ressources, ainsi que les droits qu'ils exercent sur leurs connaissances, innovations, pratiques et technologies traditionnelles, en accord avec les législations nationales et les instruments internationaux applicables</w:t>
      </w:r>
      <w:r w:rsidR="00D524DC" w:rsidRPr="00D55E9B">
        <w:rPr>
          <w:lang w:val="fr-FR"/>
        </w:rPr>
        <w:t xml:space="preserve">. </w:t>
      </w:r>
    </w:p>
    <w:p w14:paraId="1B0DBED9" w14:textId="77777777" w:rsidR="00581800" w:rsidRPr="00D55E9B" w:rsidRDefault="00696AD5" w:rsidP="00581800">
      <w:pPr>
        <w:suppressLineNumbers/>
        <w:suppressAutoHyphens/>
        <w:spacing w:before="120" w:after="120"/>
        <w:ind w:left="567"/>
        <w:rPr>
          <w:rFonts w:cs="Angsana New"/>
          <w:kern w:val="22"/>
          <w:lang w:val="fr-FR"/>
        </w:rPr>
      </w:pPr>
      <w:r w:rsidRPr="00D55E9B">
        <w:rPr>
          <w:rFonts w:cs="Angsana New"/>
          <w:lang w:val="fr-FR"/>
        </w:rPr>
        <w:lastRenderedPageBreak/>
        <w:t>7</w:t>
      </w:r>
      <w:r w:rsidR="003E3CA4" w:rsidRPr="00D55E9B">
        <w:rPr>
          <w:rFonts w:cs="Angsana New"/>
          <w:lang w:val="fr-FR"/>
        </w:rPr>
        <w:t>.</w:t>
      </w:r>
      <w:r w:rsidR="003E3CA4" w:rsidRPr="00D55E9B">
        <w:rPr>
          <w:rFonts w:cs="Angsana New"/>
          <w:lang w:val="fr-FR"/>
        </w:rPr>
        <w:tab/>
      </w:r>
      <w:r w:rsidR="00581800" w:rsidRPr="00D55E9B">
        <w:rPr>
          <w:noProof/>
          <w:lang w:val="fr-FR"/>
        </w:rPr>
        <w:t>L</w:t>
      </w:r>
      <w:r w:rsidR="005070F4" w:rsidRPr="00D55E9B">
        <w:rPr>
          <w:noProof/>
          <w:lang w:val="fr-FR"/>
        </w:rPr>
        <w:t>’</w:t>
      </w:r>
      <w:r w:rsidR="00581800" w:rsidRPr="00D55E9B">
        <w:rPr>
          <w:noProof/>
          <w:lang w:val="fr-FR"/>
        </w:rPr>
        <w:t>approche écosystémique est une stratégie</w:t>
      </w:r>
      <w:r w:rsidR="00581800" w:rsidRPr="00D55E9B">
        <w:rPr>
          <w:lang w:val="fr-FR"/>
        </w:rPr>
        <w:t xml:space="preserve"> de gestion intégrée des terres, de l</w:t>
      </w:r>
      <w:r w:rsidR="005070F4" w:rsidRPr="00D55E9B">
        <w:rPr>
          <w:lang w:val="fr-FR"/>
        </w:rPr>
        <w:t>’</w:t>
      </w:r>
      <w:r w:rsidR="00581800" w:rsidRPr="00D55E9B">
        <w:rPr>
          <w:lang w:val="fr-FR"/>
        </w:rPr>
        <w:t>eau et des ressources vivantes qui favorise la conservation et l</w:t>
      </w:r>
      <w:r w:rsidR="005070F4" w:rsidRPr="00D55E9B">
        <w:rPr>
          <w:lang w:val="fr-FR"/>
        </w:rPr>
        <w:t>’</w:t>
      </w:r>
      <w:r w:rsidR="00581800" w:rsidRPr="00D55E9B">
        <w:rPr>
          <w:lang w:val="fr-FR"/>
        </w:rPr>
        <w:t>utilisation durable de manière équitable.</w:t>
      </w:r>
    </w:p>
    <w:p w14:paraId="795F5BFA" w14:textId="19B35AA7" w:rsidR="00581800" w:rsidRPr="00D55E9B" w:rsidRDefault="00581800" w:rsidP="00581800">
      <w:pPr>
        <w:suppressLineNumbers/>
        <w:suppressAutoHyphens/>
        <w:spacing w:before="120" w:after="120"/>
        <w:ind w:left="567"/>
        <w:rPr>
          <w:kern w:val="22"/>
          <w:lang w:val="fr-FR"/>
        </w:rPr>
      </w:pPr>
      <w:r w:rsidRPr="00D55E9B">
        <w:rPr>
          <w:lang w:val="fr-FR"/>
        </w:rPr>
        <w:t>8.</w:t>
      </w:r>
      <w:r w:rsidRPr="00D55E9B">
        <w:rPr>
          <w:lang w:val="fr-FR"/>
        </w:rPr>
        <w:tab/>
        <w:t>Les connaissances, innovations, pratiques et technologies traditionnelles des peuples autochtones et communautés locales ne devraient être accessibles qu</w:t>
      </w:r>
      <w:r w:rsidR="005070F4" w:rsidRPr="00D55E9B">
        <w:rPr>
          <w:lang w:val="fr-FR"/>
        </w:rPr>
        <w:t>’</w:t>
      </w:r>
      <w:r w:rsidRPr="00D55E9B">
        <w:rPr>
          <w:lang w:val="fr-FR"/>
        </w:rPr>
        <w:t>avec leur consentement préalable donné librement et en connaissance de cause</w:t>
      </w:r>
      <w:r w:rsidRPr="00D55E9B">
        <w:rPr>
          <w:rFonts w:cs="Angsana New"/>
          <w:kern w:val="22"/>
          <w:sz w:val="18"/>
          <w:vertAlign w:val="superscript"/>
          <w:lang w:val="fr-FR"/>
        </w:rPr>
        <w:footnoteReference w:id="6"/>
      </w:r>
      <w:r w:rsidRPr="00D55E9B">
        <w:rPr>
          <w:lang w:val="fr-FR"/>
        </w:rPr>
        <w:t>, conformément à la législation nationale</w:t>
      </w:r>
      <w:r w:rsidR="00745212" w:rsidRPr="00D55E9B">
        <w:rPr>
          <w:lang w:val="fr-FR"/>
        </w:rPr>
        <w:t xml:space="preserve"> et aux instruments internationaux </w:t>
      </w:r>
      <w:r w:rsidR="00F152A6" w:rsidRPr="00D55E9B">
        <w:rPr>
          <w:lang w:val="fr-FR"/>
        </w:rPr>
        <w:t>applicables</w:t>
      </w:r>
      <w:r w:rsidRPr="00D55E9B">
        <w:rPr>
          <w:lang w:val="fr-FR"/>
        </w:rPr>
        <w:t xml:space="preserve">. </w:t>
      </w:r>
      <w:r w:rsidR="00025C01" w:rsidRPr="00D55E9B">
        <w:rPr>
          <w:lang w:val="fr-FR"/>
        </w:rPr>
        <w:t xml:space="preserve">Les peuples autochtones et communautés locales </w:t>
      </w:r>
      <w:r w:rsidR="00E911D5" w:rsidRPr="00D55E9B">
        <w:rPr>
          <w:lang w:val="fr-FR"/>
        </w:rPr>
        <w:t>devraient bénéficier</w:t>
      </w:r>
      <w:r w:rsidR="001908D7" w:rsidRPr="00D55E9B">
        <w:rPr>
          <w:lang w:val="fr-FR"/>
        </w:rPr>
        <w:t>, de manière juste et équitable,</w:t>
      </w:r>
      <w:r w:rsidR="00E911D5" w:rsidRPr="00D55E9B">
        <w:rPr>
          <w:lang w:val="fr-FR"/>
        </w:rPr>
        <w:t xml:space="preserve"> d</w:t>
      </w:r>
      <w:r w:rsidR="00F602F7" w:rsidRPr="00D55E9B">
        <w:rPr>
          <w:lang w:val="fr-FR"/>
        </w:rPr>
        <w:t xml:space="preserve">es avantages </w:t>
      </w:r>
      <w:r w:rsidR="003C7546" w:rsidRPr="00D55E9B">
        <w:rPr>
          <w:lang w:val="fr-FR"/>
        </w:rPr>
        <w:t>découlant de l</w:t>
      </w:r>
      <w:r w:rsidR="005070F4" w:rsidRPr="00D55E9B">
        <w:rPr>
          <w:lang w:val="fr-FR"/>
        </w:rPr>
        <w:t>’</w:t>
      </w:r>
      <w:r w:rsidR="003C7546" w:rsidRPr="00D55E9B">
        <w:rPr>
          <w:lang w:val="fr-FR"/>
        </w:rPr>
        <w:t xml:space="preserve">utilisation </w:t>
      </w:r>
      <w:r w:rsidRPr="00D55E9B">
        <w:rPr>
          <w:lang w:val="fr-FR"/>
        </w:rPr>
        <w:t xml:space="preserve">des connaissances traditionnelles </w:t>
      </w:r>
      <w:r w:rsidR="00A62944" w:rsidRPr="00D55E9B">
        <w:rPr>
          <w:lang w:val="fr-FR"/>
        </w:rPr>
        <w:t>associées aux ressources génétiques qu</w:t>
      </w:r>
      <w:r w:rsidR="005070F4" w:rsidRPr="00D55E9B">
        <w:rPr>
          <w:lang w:val="fr-FR"/>
        </w:rPr>
        <w:t>’</w:t>
      </w:r>
      <w:r w:rsidR="00A62944" w:rsidRPr="00D55E9B">
        <w:rPr>
          <w:lang w:val="fr-FR"/>
        </w:rPr>
        <w:t xml:space="preserve">ils possèdent. </w:t>
      </w:r>
    </w:p>
    <w:p w14:paraId="5A587B28" w14:textId="33E9DBBA" w:rsidR="003E3CA4" w:rsidRPr="00D55E9B" w:rsidRDefault="00696AD5" w:rsidP="003E3CA4">
      <w:pPr>
        <w:suppressLineNumbers/>
        <w:suppressAutoHyphens/>
        <w:spacing w:before="120" w:after="120"/>
        <w:ind w:left="567"/>
        <w:rPr>
          <w:rFonts w:cs="Angsana New"/>
          <w:lang w:val="fr-FR"/>
        </w:rPr>
      </w:pPr>
      <w:r w:rsidRPr="00D55E9B">
        <w:rPr>
          <w:rFonts w:cs="Angsana New"/>
          <w:lang w:val="fr-FR"/>
        </w:rPr>
        <w:t>9</w:t>
      </w:r>
      <w:r w:rsidR="003E3CA4" w:rsidRPr="00D55E9B">
        <w:rPr>
          <w:rFonts w:cs="Angsana New"/>
          <w:lang w:val="fr-FR"/>
        </w:rPr>
        <w:t>.</w:t>
      </w:r>
      <w:r w:rsidR="003E3CA4" w:rsidRPr="00D55E9B">
        <w:rPr>
          <w:rFonts w:cs="Angsana New"/>
          <w:lang w:val="fr-FR"/>
        </w:rPr>
        <w:tab/>
      </w:r>
      <w:r w:rsidR="00FD20F4" w:rsidRPr="00D55E9B">
        <w:rPr>
          <w:lang w:val="fr-FR"/>
        </w:rPr>
        <w:t>La mise en œuvre du programme de travail devrait suivre une approche tenant compte du genre et une approche fondée sur les droits de l</w:t>
      </w:r>
      <w:r w:rsidR="005070F4" w:rsidRPr="00D55E9B">
        <w:rPr>
          <w:lang w:val="fr-FR"/>
        </w:rPr>
        <w:t>’</w:t>
      </w:r>
      <w:r w:rsidR="00FD20F4" w:rsidRPr="00D55E9B">
        <w:rPr>
          <w:lang w:val="fr-FR"/>
        </w:rPr>
        <w:t>homme, le Plan d</w:t>
      </w:r>
      <w:r w:rsidR="005070F4" w:rsidRPr="00D55E9B">
        <w:rPr>
          <w:lang w:val="fr-FR"/>
        </w:rPr>
        <w:t>’</w:t>
      </w:r>
      <w:r w:rsidR="00FD20F4" w:rsidRPr="00D55E9B">
        <w:rPr>
          <w:lang w:val="fr-FR"/>
        </w:rPr>
        <w:t>action pour l</w:t>
      </w:r>
      <w:r w:rsidR="005070F4" w:rsidRPr="00D55E9B">
        <w:rPr>
          <w:lang w:val="fr-FR"/>
        </w:rPr>
        <w:t>’</w:t>
      </w:r>
      <w:r w:rsidR="00FD20F4" w:rsidRPr="00D55E9B">
        <w:rPr>
          <w:lang w:val="fr-FR"/>
        </w:rPr>
        <w:t>égalité des sexes</w:t>
      </w:r>
      <w:r w:rsidR="00B256EC" w:rsidRPr="00D55E9B">
        <w:rPr>
          <w:lang w:val="fr-FR"/>
        </w:rPr>
        <w:t xml:space="preserve"> </w:t>
      </w:r>
      <w:r w:rsidR="00B256EC" w:rsidRPr="00D55E9B">
        <w:rPr>
          <w:rFonts w:cs="Angsana New"/>
          <w:lang w:val="fr-FR"/>
        </w:rPr>
        <w:t>(2023–2030)</w:t>
      </w:r>
      <w:r w:rsidR="00FD20F4" w:rsidRPr="00D55E9B">
        <w:rPr>
          <w:rStyle w:val="FootnoteReference"/>
          <w:rFonts w:cs="Angsana New"/>
          <w:kern w:val="22"/>
          <w:lang w:val="fr-FR"/>
        </w:rPr>
        <w:footnoteReference w:id="7"/>
      </w:r>
      <w:r w:rsidR="00FD20F4" w:rsidRPr="00D55E9B">
        <w:rPr>
          <w:lang w:val="fr-FR"/>
        </w:rPr>
        <w:t xml:space="preserve"> et une approche fondée sur les droits </w:t>
      </w:r>
      <w:r w:rsidR="00F152A6" w:rsidRPr="00D55E9B">
        <w:rPr>
          <w:lang w:val="fr-FR"/>
        </w:rPr>
        <w:t>humains</w:t>
      </w:r>
      <w:r w:rsidR="00FD20F4" w:rsidRPr="00D55E9B">
        <w:rPr>
          <w:lang w:val="fr-FR"/>
        </w:rPr>
        <w:t xml:space="preserve"> qui respecte, protège, promeut et garantit </w:t>
      </w:r>
      <w:r w:rsidR="00F152A6" w:rsidRPr="00D55E9B">
        <w:rPr>
          <w:lang w:val="fr-FR"/>
        </w:rPr>
        <w:t>c</w:t>
      </w:r>
      <w:r w:rsidR="00FD20F4" w:rsidRPr="00D55E9B">
        <w:rPr>
          <w:lang w:val="fr-FR"/>
        </w:rPr>
        <w:t>es droits. Le Cadre reconnaît les droits humains à un environnement propre, sain et durable et vise à garantir l</w:t>
      </w:r>
      <w:r w:rsidR="005070F4" w:rsidRPr="00D55E9B">
        <w:rPr>
          <w:lang w:val="fr-FR"/>
        </w:rPr>
        <w:t>’</w:t>
      </w:r>
      <w:r w:rsidR="00FD20F4" w:rsidRPr="00D55E9B">
        <w:rPr>
          <w:lang w:val="fr-FR"/>
        </w:rPr>
        <w:t>accès à la justice et à l</w:t>
      </w:r>
      <w:r w:rsidR="005070F4" w:rsidRPr="00D55E9B">
        <w:rPr>
          <w:lang w:val="fr-FR"/>
        </w:rPr>
        <w:t>’</w:t>
      </w:r>
      <w:r w:rsidR="00FD20F4" w:rsidRPr="00D55E9B">
        <w:rPr>
          <w:lang w:val="fr-FR"/>
        </w:rPr>
        <w:t>information ainsi que la pleine protection des défenseurs des droits humains dans le domaine de l</w:t>
      </w:r>
      <w:r w:rsidR="005070F4" w:rsidRPr="00D55E9B">
        <w:rPr>
          <w:lang w:val="fr-FR"/>
        </w:rPr>
        <w:t>’</w:t>
      </w:r>
      <w:r w:rsidR="00FD20F4" w:rsidRPr="00D55E9B">
        <w:rPr>
          <w:lang w:val="fr-FR"/>
        </w:rPr>
        <w:t>environnement. Rien dans le présent programme de travail ne peut être interprété comme diminuant ou supprimant les droits que les peuples autochtones ont actuellement ou pourraient acquérir à l</w:t>
      </w:r>
      <w:r w:rsidR="005070F4" w:rsidRPr="00D55E9B">
        <w:rPr>
          <w:lang w:val="fr-FR"/>
        </w:rPr>
        <w:t>’</w:t>
      </w:r>
      <w:r w:rsidR="00FD20F4" w:rsidRPr="00D55E9B">
        <w:rPr>
          <w:lang w:val="fr-FR"/>
        </w:rPr>
        <w:t xml:space="preserve">avenir, comme indiqué également dans la </w:t>
      </w:r>
      <w:r w:rsidR="00031BF4" w:rsidRPr="00D55E9B">
        <w:rPr>
          <w:lang w:val="fr-FR"/>
        </w:rPr>
        <w:t>D</w:t>
      </w:r>
      <w:r w:rsidR="00FD20F4" w:rsidRPr="00D55E9B">
        <w:rPr>
          <w:lang w:val="fr-FR"/>
        </w:rPr>
        <w:t>éclaration des Nations Unies sur les droits des peuples autochtones</w:t>
      </w:r>
      <w:r w:rsidR="00FD20F4" w:rsidRPr="00D55E9B">
        <w:rPr>
          <w:rFonts w:cs="Angsana New"/>
          <w:kern w:val="22"/>
          <w:sz w:val="18"/>
          <w:vertAlign w:val="superscript"/>
          <w:lang w:val="fr-FR"/>
        </w:rPr>
        <w:footnoteReference w:id="8"/>
      </w:r>
      <w:r w:rsidR="005F4CEF" w:rsidRPr="00D55E9B">
        <w:rPr>
          <w:lang w:val="fr-FR"/>
        </w:rPr>
        <w:t>.</w:t>
      </w:r>
      <w:r w:rsidR="00B256EC" w:rsidRPr="00D55E9B">
        <w:rPr>
          <w:lang w:val="fr-FR"/>
        </w:rPr>
        <w:t xml:space="preserve"> </w:t>
      </w:r>
    </w:p>
    <w:p w14:paraId="0F7998C2" w14:textId="77777777" w:rsidR="0082692E" w:rsidRPr="00D55E9B" w:rsidRDefault="0082692E" w:rsidP="00337038">
      <w:pPr>
        <w:pStyle w:val="CBDH2"/>
        <w:spacing w:before="240"/>
        <w:rPr>
          <w:b w:val="0"/>
          <w:bCs/>
          <w:sz w:val="22"/>
          <w:lang w:val="fr-FR"/>
        </w:rPr>
      </w:pPr>
      <w:bookmarkStart w:id="2" w:name="_Toc118354980"/>
      <w:r w:rsidRPr="00D55E9B">
        <w:rPr>
          <w:szCs w:val="24"/>
          <w:lang w:val="fr-FR"/>
        </w:rPr>
        <w:t>III.</w:t>
      </w:r>
      <w:r w:rsidRPr="00D55E9B">
        <w:rPr>
          <w:szCs w:val="24"/>
          <w:lang w:val="fr-FR"/>
        </w:rPr>
        <w:tab/>
      </w:r>
      <w:r w:rsidR="00073010" w:rsidRPr="00D55E9B">
        <w:rPr>
          <w:szCs w:val="24"/>
          <w:lang w:val="fr-FR"/>
        </w:rPr>
        <w:t>Élé</w:t>
      </w:r>
      <w:r w:rsidRPr="00D55E9B">
        <w:rPr>
          <w:lang w:val="fr-FR"/>
        </w:rPr>
        <w:t>ments</w:t>
      </w:r>
      <w:bookmarkEnd w:id="2"/>
    </w:p>
    <w:p w14:paraId="46E5FB2E" w14:textId="3FAD9C0A" w:rsidR="0082692E" w:rsidRPr="00D55E9B" w:rsidRDefault="00696AD5" w:rsidP="00337038">
      <w:pPr>
        <w:suppressLineNumbers/>
        <w:suppressAutoHyphens/>
        <w:spacing w:before="120" w:after="120"/>
        <w:ind w:left="567"/>
        <w:rPr>
          <w:b/>
          <w:bCs/>
          <w:lang w:val="fr-FR"/>
        </w:rPr>
      </w:pPr>
      <w:r w:rsidRPr="00D55E9B">
        <w:rPr>
          <w:bCs/>
          <w:lang w:val="fr-FR"/>
        </w:rPr>
        <w:t>10.</w:t>
      </w:r>
      <w:r w:rsidRPr="00D55E9B">
        <w:rPr>
          <w:bCs/>
          <w:lang w:val="fr-FR"/>
        </w:rPr>
        <w:tab/>
      </w:r>
      <w:r w:rsidR="005F4CEF" w:rsidRPr="00D55E9B">
        <w:rPr>
          <w:bCs/>
          <w:lang w:val="fr-FR"/>
        </w:rPr>
        <w:t xml:space="preserve">Il est prévu de mettre en œuvre le présent programme de travail en temps voulu et par étapes, et de l'examiner, de le réviser et de l'actualiser après 2030 afin de le faire concorder avec tout cadre qui serait établi après </w:t>
      </w:r>
      <w:r w:rsidR="00196E58" w:rsidRPr="00D55E9B">
        <w:rPr>
          <w:bCs/>
          <w:lang w:val="fr-FR"/>
        </w:rPr>
        <w:t>cette date</w:t>
      </w:r>
      <w:r w:rsidR="005F4CEF" w:rsidRPr="00D55E9B">
        <w:rPr>
          <w:bCs/>
          <w:lang w:val="fr-FR"/>
        </w:rPr>
        <w:t xml:space="preserve"> au titre de la Convention</w:t>
      </w:r>
      <w:r w:rsidR="00ED7F1A" w:rsidRPr="00D55E9B">
        <w:rPr>
          <w:bCs/>
          <w:sz w:val="24"/>
          <w:szCs w:val="24"/>
          <w:lang w:val="fr-FR"/>
        </w:rPr>
        <w:t>.</w:t>
      </w:r>
      <w:r w:rsidR="00B16378" w:rsidRPr="00D55E9B">
        <w:rPr>
          <w:bCs/>
          <w:sz w:val="24"/>
          <w:szCs w:val="24"/>
          <w:lang w:val="fr-FR"/>
        </w:rPr>
        <w:t xml:space="preserve"> </w:t>
      </w:r>
    </w:p>
    <w:tbl>
      <w:tblPr>
        <w:tblStyle w:val="TableGrid"/>
        <w:tblW w:w="8789" w:type="dxa"/>
        <w:tblInd w:w="562" w:type="dxa"/>
        <w:shd w:val="clear" w:color="auto" w:fill="FFFFFF" w:themeFill="background1"/>
        <w:tblLook w:val="04A0" w:firstRow="1" w:lastRow="0" w:firstColumn="1" w:lastColumn="0" w:noHBand="0" w:noVBand="1"/>
      </w:tblPr>
      <w:tblGrid>
        <w:gridCol w:w="6663"/>
        <w:gridCol w:w="2126"/>
      </w:tblGrid>
      <w:tr w:rsidR="00337038" w:rsidRPr="00B34697" w14:paraId="2D2639DD" w14:textId="77777777" w:rsidTr="008E643B">
        <w:trPr>
          <w:trHeight w:val="57"/>
          <w:tblHeader/>
        </w:trPr>
        <w:tc>
          <w:tcPr>
            <w:tcW w:w="6663" w:type="dxa"/>
            <w:shd w:val="clear" w:color="auto" w:fill="FFFFFF" w:themeFill="background1"/>
          </w:tcPr>
          <w:p w14:paraId="7FE1F018" w14:textId="0E5C7323" w:rsidR="00337038" w:rsidRPr="00B34697" w:rsidRDefault="00EF4DF2" w:rsidP="00337038">
            <w:pPr>
              <w:keepNext/>
              <w:keepLines/>
              <w:spacing w:before="40" w:after="80"/>
              <w:jc w:val="left"/>
              <w:rPr>
                <w:rFonts w:ascii="Times New Roman Bold" w:hAnsi="Times New Roman Bold" w:cs="Times New Roman Bold" w:hint="eastAsia"/>
                <w:i/>
                <w:caps/>
                <w:snapToGrid w:val="0"/>
                <w:sz w:val="20"/>
                <w:szCs w:val="20"/>
                <w:lang w:val="fr-FR"/>
              </w:rPr>
            </w:pPr>
            <w:r>
              <w:rPr>
                <w:rFonts w:cs="Angsana New"/>
                <w:i/>
                <w:sz w:val="20"/>
                <w:szCs w:val="20"/>
                <w:lang w:val="fr-FR"/>
              </w:rPr>
              <w:t>Activités</w:t>
            </w:r>
            <w:r w:rsidR="008A7031" w:rsidRPr="00B34697">
              <w:rPr>
                <w:rFonts w:cs="Angsana New"/>
                <w:i/>
                <w:sz w:val="20"/>
                <w:szCs w:val="20"/>
                <w:lang w:val="fr-FR"/>
              </w:rPr>
              <w:t xml:space="preserve"> </w:t>
            </w:r>
          </w:p>
        </w:tc>
        <w:tc>
          <w:tcPr>
            <w:tcW w:w="2126" w:type="dxa"/>
            <w:shd w:val="clear" w:color="auto" w:fill="FFFFFF" w:themeFill="background1"/>
          </w:tcPr>
          <w:p w14:paraId="19C4C780" w14:textId="77777777" w:rsidR="00337038" w:rsidRPr="00B34697" w:rsidRDefault="00337038" w:rsidP="00337038">
            <w:pPr>
              <w:keepNext/>
              <w:keepLines/>
              <w:spacing w:before="40" w:after="80"/>
              <w:jc w:val="left"/>
              <w:rPr>
                <w:rFonts w:cs="Angsana New"/>
                <w:i/>
                <w:sz w:val="20"/>
                <w:szCs w:val="20"/>
                <w:lang w:val="fr-FR"/>
              </w:rPr>
            </w:pPr>
            <w:r w:rsidRPr="00B34697">
              <w:rPr>
                <w:rFonts w:cs="Angsana New"/>
                <w:i/>
                <w:sz w:val="20"/>
                <w:szCs w:val="20"/>
                <w:lang w:val="fr-FR"/>
              </w:rPr>
              <w:t>Act</w:t>
            </w:r>
            <w:r w:rsidR="008A7031" w:rsidRPr="00B34697">
              <w:rPr>
                <w:rFonts w:cs="Angsana New"/>
                <w:i/>
                <w:sz w:val="20"/>
                <w:szCs w:val="20"/>
                <w:lang w:val="fr-FR"/>
              </w:rPr>
              <w:t xml:space="preserve">eurs </w:t>
            </w:r>
          </w:p>
        </w:tc>
      </w:tr>
      <w:tr w:rsidR="00337038" w:rsidRPr="00B34697" w14:paraId="7FD7945A" w14:textId="77777777" w:rsidTr="00337038">
        <w:trPr>
          <w:trHeight w:val="57"/>
        </w:trPr>
        <w:tc>
          <w:tcPr>
            <w:tcW w:w="8789" w:type="dxa"/>
            <w:gridSpan w:val="2"/>
            <w:shd w:val="clear" w:color="auto" w:fill="FFFFFF" w:themeFill="background1"/>
          </w:tcPr>
          <w:p w14:paraId="2E86AE40" w14:textId="77777777" w:rsidR="00337038" w:rsidRPr="00B34697" w:rsidRDefault="00301374" w:rsidP="00337038">
            <w:pPr>
              <w:keepNext/>
              <w:keepLines/>
              <w:tabs>
                <w:tab w:val="left" w:pos="1298"/>
              </w:tabs>
              <w:spacing w:before="40" w:after="80"/>
              <w:jc w:val="left"/>
              <w:rPr>
                <w:rFonts w:ascii="Times New Roman Bold" w:hAnsi="Times New Roman Bold" w:cs="Times New Roman Bold" w:hint="eastAsia"/>
                <w:b/>
                <w:bCs/>
                <w:caps/>
                <w:snapToGrid w:val="0"/>
                <w:sz w:val="20"/>
                <w:szCs w:val="20"/>
                <w:lang w:val="fr-FR"/>
              </w:rPr>
            </w:pPr>
            <w:r w:rsidRPr="00B34697">
              <w:rPr>
                <w:rFonts w:cs="Angsana New"/>
                <w:b/>
                <w:bCs/>
                <w:iCs/>
                <w:sz w:val="20"/>
                <w:szCs w:val="20"/>
                <w:lang w:val="fr-FR"/>
              </w:rPr>
              <w:t>Élé</w:t>
            </w:r>
            <w:r w:rsidR="00337038" w:rsidRPr="00B34697">
              <w:rPr>
                <w:rFonts w:cs="Angsana New"/>
                <w:b/>
                <w:bCs/>
                <w:iCs/>
                <w:sz w:val="20"/>
                <w:szCs w:val="20"/>
                <w:lang w:val="fr-FR"/>
              </w:rPr>
              <w:t xml:space="preserve">ment </w:t>
            </w:r>
            <w:r w:rsidR="00337038" w:rsidRPr="00B34697">
              <w:rPr>
                <w:rFonts w:ascii="Times New Roman Bold" w:hAnsi="Times New Roman Bold" w:cs="Times New Roman Bold"/>
                <w:b/>
                <w:bCs/>
                <w:caps/>
                <w:snapToGrid w:val="0"/>
                <w:sz w:val="20"/>
                <w:szCs w:val="20"/>
                <w:lang w:val="fr-FR"/>
              </w:rPr>
              <w:t xml:space="preserve">1. </w:t>
            </w:r>
            <w:r w:rsidR="00337038" w:rsidRPr="00B34697">
              <w:rPr>
                <w:rFonts w:cs="Angsana New"/>
                <w:b/>
                <w:bCs/>
                <w:iCs/>
                <w:sz w:val="20"/>
                <w:szCs w:val="20"/>
                <w:lang w:val="fr-FR"/>
              </w:rPr>
              <w:t xml:space="preserve">Conservation </w:t>
            </w:r>
            <w:r w:rsidRPr="00B34697">
              <w:rPr>
                <w:rFonts w:cs="Angsana New"/>
                <w:b/>
                <w:bCs/>
                <w:iCs/>
                <w:sz w:val="20"/>
                <w:szCs w:val="20"/>
                <w:lang w:val="fr-FR"/>
              </w:rPr>
              <w:t xml:space="preserve">et </w:t>
            </w:r>
            <w:r w:rsidR="00337038" w:rsidRPr="00B34697">
              <w:rPr>
                <w:rFonts w:cs="Angsana New"/>
                <w:b/>
                <w:bCs/>
                <w:iCs/>
                <w:sz w:val="20"/>
                <w:szCs w:val="20"/>
                <w:lang w:val="fr-FR"/>
              </w:rPr>
              <w:t>rest</w:t>
            </w:r>
            <w:r w:rsidR="004D294C" w:rsidRPr="00B34697">
              <w:rPr>
                <w:rFonts w:cs="Angsana New"/>
                <w:b/>
                <w:bCs/>
                <w:iCs/>
                <w:sz w:val="20"/>
                <w:szCs w:val="20"/>
                <w:lang w:val="fr-FR"/>
              </w:rPr>
              <w:t>au</w:t>
            </w:r>
            <w:r w:rsidR="00337038" w:rsidRPr="00B34697">
              <w:rPr>
                <w:rFonts w:cs="Angsana New"/>
                <w:b/>
                <w:bCs/>
                <w:iCs/>
                <w:sz w:val="20"/>
                <w:szCs w:val="20"/>
                <w:lang w:val="fr-FR"/>
              </w:rPr>
              <w:t>ration</w:t>
            </w:r>
          </w:p>
        </w:tc>
      </w:tr>
      <w:tr w:rsidR="00337038" w:rsidRPr="00E246CD" w14:paraId="58E85044" w14:textId="77777777" w:rsidTr="00337038">
        <w:trPr>
          <w:trHeight w:val="57"/>
        </w:trPr>
        <w:tc>
          <w:tcPr>
            <w:tcW w:w="8789" w:type="dxa"/>
            <w:gridSpan w:val="2"/>
            <w:shd w:val="clear" w:color="auto" w:fill="FFFFFF" w:themeFill="background1"/>
          </w:tcPr>
          <w:p w14:paraId="0C634F5D" w14:textId="0BB9BDD7" w:rsidR="00337038" w:rsidRPr="00B34697" w:rsidRDefault="00301374" w:rsidP="005070F4">
            <w:pPr>
              <w:keepLines/>
              <w:suppressLineNumbers/>
              <w:suppressAutoHyphens/>
              <w:spacing w:before="40" w:after="80"/>
              <w:jc w:val="left"/>
              <w:rPr>
                <w:rFonts w:cs="Angsana New"/>
                <w:i/>
                <w:kern w:val="22"/>
                <w:sz w:val="20"/>
                <w:szCs w:val="20"/>
                <w:lang w:val="fr-FR"/>
              </w:rPr>
            </w:pPr>
            <w:r w:rsidRPr="00B34697">
              <w:rPr>
                <w:i/>
                <w:sz w:val="20"/>
                <w:szCs w:val="20"/>
                <w:lang w:val="fr-FR"/>
              </w:rPr>
              <w:t xml:space="preserve">Promouvoir et appuyer la conservation, la protection et la restauration de la diversité biologique par les peuples autochtones et communautés locales, </w:t>
            </w:r>
            <w:r w:rsidRPr="00B34697">
              <w:rPr>
                <w:i/>
                <w:iCs/>
                <w:sz w:val="20"/>
                <w:szCs w:val="20"/>
                <w:lang w:val="fr-FR"/>
              </w:rPr>
              <w:t xml:space="preserve">contribuant </w:t>
            </w:r>
            <w:r w:rsidRPr="00B34697">
              <w:rPr>
                <w:i/>
                <w:sz w:val="20"/>
                <w:szCs w:val="20"/>
                <w:lang w:val="fr-FR"/>
              </w:rPr>
              <w:t>ainsi à la mise en œuvre des objectifs et cibles pertinents du Cadre mondial de la biodiversité de Kunming-Montréal.</w:t>
            </w:r>
          </w:p>
        </w:tc>
      </w:tr>
      <w:tr w:rsidR="00337038" w:rsidRPr="00E246CD" w14:paraId="4B7B32B0" w14:textId="77777777" w:rsidTr="008E643B">
        <w:trPr>
          <w:trHeight w:val="57"/>
        </w:trPr>
        <w:tc>
          <w:tcPr>
            <w:tcW w:w="6663" w:type="dxa"/>
            <w:shd w:val="clear" w:color="auto" w:fill="FFFFFF" w:themeFill="background1"/>
          </w:tcPr>
          <w:p w14:paraId="635C245B" w14:textId="71DE43A5" w:rsidR="00337038" w:rsidRPr="00B34697" w:rsidRDefault="00337038"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1.1</w:t>
            </w:r>
            <w:r w:rsidRPr="00B34697">
              <w:rPr>
                <w:rFonts w:cs="Angsana New"/>
                <w:kern w:val="22"/>
                <w:sz w:val="20"/>
                <w:szCs w:val="20"/>
                <w:lang w:val="fr-FR"/>
              </w:rPr>
              <w:tab/>
            </w:r>
            <w:r w:rsidR="00D731AE" w:rsidRPr="00B34697">
              <w:rPr>
                <w:sz w:val="20"/>
                <w:szCs w:val="20"/>
                <w:lang w:val="fr-FR"/>
              </w:rPr>
              <w:t>Élaborer des lignes directrices</w:t>
            </w:r>
            <w:r w:rsidR="00D731AE" w:rsidRPr="00B34697">
              <w:rPr>
                <w:rStyle w:val="FootnoteReference"/>
                <w:rFonts w:cs="Angsana New"/>
                <w:kern w:val="22"/>
                <w:sz w:val="20"/>
                <w:szCs w:val="20"/>
                <w:lang w:val="fr-FR"/>
              </w:rPr>
              <w:footnoteReference w:id="9"/>
            </w:r>
            <w:r w:rsidR="00D731AE" w:rsidRPr="00B34697">
              <w:rPr>
                <w:sz w:val="20"/>
                <w:szCs w:val="20"/>
                <w:lang w:val="fr-FR"/>
              </w:rPr>
              <w:t>, avec la participation pleine et effective</w:t>
            </w:r>
            <w:r w:rsidR="00D731AE" w:rsidRPr="00B34697">
              <w:rPr>
                <w:rStyle w:val="FootnoteReference"/>
                <w:rFonts w:cs="Angsana New"/>
                <w:kern w:val="22"/>
                <w:sz w:val="20"/>
                <w:szCs w:val="20"/>
                <w:lang w:val="fr-FR"/>
              </w:rPr>
              <w:footnoteReference w:id="10"/>
            </w:r>
            <w:r w:rsidR="00D731AE" w:rsidRPr="00B34697">
              <w:rPr>
                <w:sz w:val="20"/>
                <w:szCs w:val="20"/>
                <w:lang w:val="fr-FR"/>
              </w:rPr>
              <w:t xml:space="preserve"> des peuples autochtones et communautés locales, </w:t>
            </w:r>
            <w:r w:rsidR="00031BF4" w:rsidRPr="00B34697">
              <w:rPr>
                <w:sz w:val="20"/>
                <w:szCs w:val="20"/>
                <w:lang w:val="fr-FR"/>
              </w:rPr>
              <w:t xml:space="preserve">en vue de </w:t>
            </w:r>
            <w:r w:rsidR="00D731AE" w:rsidRPr="00B34697">
              <w:rPr>
                <w:sz w:val="20"/>
                <w:szCs w:val="20"/>
                <w:lang w:val="fr-FR"/>
              </w:rPr>
              <w:t>renforcer le cadre légal et politique de la mise en œuvre des cibles 2 et 3</w:t>
            </w:r>
            <w:r w:rsidR="00C1021C" w:rsidRPr="00B34697">
              <w:rPr>
                <w:sz w:val="20"/>
                <w:szCs w:val="20"/>
                <w:lang w:val="fr-FR"/>
              </w:rPr>
              <w:t xml:space="preserve"> du Cadre</w:t>
            </w:r>
            <w:r w:rsidR="00D731AE" w:rsidRPr="00B34697">
              <w:rPr>
                <w:sz w:val="20"/>
                <w:szCs w:val="20"/>
                <w:lang w:val="fr-FR"/>
              </w:rPr>
              <w:t>, y compris sur les territoires autochtones et traditionnels, afin d</w:t>
            </w:r>
            <w:r w:rsidR="005070F4" w:rsidRPr="00B34697">
              <w:rPr>
                <w:sz w:val="20"/>
                <w:szCs w:val="20"/>
                <w:lang w:val="fr-FR"/>
              </w:rPr>
              <w:t>’</w:t>
            </w:r>
            <w:r w:rsidR="00D731AE" w:rsidRPr="00B34697">
              <w:rPr>
                <w:sz w:val="20"/>
                <w:szCs w:val="20"/>
                <w:lang w:val="fr-FR"/>
              </w:rPr>
              <w:t xml:space="preserve">appuyer les pratiques de protection et de restauration </w:t>
            </w:r>
            <w:r w:rsidR="00031BF4" w:rsidRPr="00B34697">
              <w:rPr>
                <w:sz w:val="20"/>
                <w:szCs w:val="20"/>
                <w:lang w:val="fr-FR"/>
              </w:rPr>
              <w:t>d</w:t>
            </w:r>
            <w:r w:rsidR="00D731AE" w:rsidRPr="00B34697">
              <w:rPr>
                <w:sz w:val="20"/>
                <w:szCs w:val="20"/>
                <w:lang w:val="fr-FR"/>
              </w:rPr>
              <w:t xml:space="preserve">es peuples autochtones et communautés locales. </w:t>
            </w:r>
          </w:p>
        </w:tc>
        <w:tc>
          <w:tcPr>
            <w:tcW w:w="2126" w:type="dxa"/>
            <w:shd w:val="clear" w:color="auto" w:fill="FFFFFF" w:themeFill="background1"/>
          </w:tcPr>
          <w:p w14:paraId="60EBA739" w14:textId="76D5F4E5" w:rsidR="00337038" w:rsidRPr="00B34697" w:rsidRDefault="00196E5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C1021C" w:rsidRPr="00B34697">
              <w:rPr>
                <w:rStyle w:val="FootnoteReference"/>
                <w:rFonts w:cs="Angsana New"/>
                <w:kern w:val="22"/>
                <w:sz w:val="20"/>
                <w:szCs w:val="20"/>
                <w:lang w:val="fr-FR"/>
              </w:rPr>
              <w:footnoteReference w:id="11"/>
            </w:r>
          </w:p>
        </w:tc>
      </w:tr>
      <w:tr w:rsidR="00337038" w:rsidRPr="00E246CD" w14:paraId="5EECD86E" w14:textId="77777777" w:rsidTr="008E643B">
        <w:trPr>
          <w:trHeight w:val="57"/>
        </w:trPr>
        <w:tc>
          <w:tcPr>
            <w:tcW w:w="6663" w:type="dxa"/>
            <w:shd w:val="clear" w:color="auto" w:fill="FFFFFF" w:themeFill="background1"/>
          </w:tcPr>
          <w:p w14:paraId="505462E0" w14:textId="7F971D7E" w:rsidR="00337038" w:rsidRPr="00B34697" w:rsidRDefault="00337038" w:rsidP="005070F4">
            <w:pPr>
              <w:suppressLineNumbers/>
              <w:tabs>
                <w:tab w:val="left" w:pos="597"/>
              </w:tabs>
              <w:suppressAutoHyphens/>
              <w:spacing w:before="40" w:after="80"/>
              <w:jc w:val="left"/>
              <w:rPr>
                <w:kern w:val="22"/>
                <w:sz w:val="20"/>
                <w:szCs w:val="20"/>
                <w:lang w:val="fr-FR"/>
              </w:rPr>
            </w:pPr>
            <w:r w:rsidRPr="00B34697">
              <w:rPr>
                <w:rFonts w:cs="Angsana New"/>
                <w:kern w:val="22"/>
                <w:sz w:val="20"/>
                <w:szCs w:val="20"/>
                <w:lang w:val="fr-FR"/>
              </w:rPr>
              <w:t>1.2</w:t>
            </w:r>
            <w:r w:rsidRPr="00B34697">
              <w:rPr>
                <w:rFonts w:cs="Angsana New"/>
                <w:kern w:val="22"/>
                <w:sz w:val="20"/>
                <w:szCs w:val="20"/>
                <w:lang w:val="fr-FR"/>
              </w:rPr>
              <w:tab/>
            </w:r>
            <w:r w:rsidR="0026312C" w:rsidRPr="00B34697">
              <w:rPr>
                <w:sz w:val="20"/>
                <w:szCs w:val="20"/>
                <w:lang w:val="fr-FR"/>
              </w:rPr>
              <w:t xml:space="preserve">Définir et promouvoir </w:t>
            </w:r>
            <w:r w:rsidR="00031BF4" w:rsidRPr="00B34697">
              <w:rPr>
                <w:sz w:val="20"/>
                <w:szCs w:val="20"/>
                <w:lang w:val="fr-FR"/>
              </w:rPr>
              <w:t>les</w:t>
            </w:r>
            <w:r w:rsidR="0026312C" w:rsidRPr="00B34697">
              <w:rPr>
                <w:sz w:val="20"/>
                <w:szCs w:val="20"/>
                <w:lang w:val="fr-FR"/>
              </w:rPr>
              <w:t xml:space="preserve"> </w:t>
            </w:r>
            <w:r w:rsidR="00031BF4" w:rsidRPr="00B34697">
              <w:rPr>
                <w:sz w:val="20"/>
                <w:szCs w:val="20"/>
                <w:lang w:val="fr-FR"/>
              </w:rPr>
              <w:t xml:space="preserve">meilleures </w:t>
            </w:r>
            <w:r w:rsidR="0026312C" w:rsidRPr="00B34697">
              <w:rPr>
                <w:sz w:val="20"/>
                <w:szCs w:val="20"/>
                <w:lang w:val="fr-FR"/>
              </w:rPr>
              <w:t xml:space="preserve">pratiques pour assurer </w:t>
            </w:r>
            <w:r w:rsidR="00031BF4" w:rsidRPr="00B34697">
              <w:rPr>
                <w:sz w:val="20"/>
                <w:szCs w:val="20"/>
                <w:lang w:val="fr-FR"/>
              </w:rPr>
              <w:t>la sécurité d’</w:t>
            </w:r>
            <w:r w:rsidR="0026312C" w:rsidRPr="00B34697">
              <w:rPr>
                <w:sz w:val="20"/>
                <w:szCs w:val="20"/>
                <w:lang w:val="fr-FR"/>
              </w:rPr>
              <w:t>occupation et la gouvernance des terres par les peuples autochtones et communautés locales et concevoir des lignes directrices relatives à l</w:t>
            </w:r>
            <w:r w:rsidR="005070F4" w:rsidRPr="00B34697">
              <w:rPr>
                <w:sz w:val="20"/>
                <w:szCs w:val="20"/>
                <w:lang w:val="fr-FR"/>
              </w:rPr>
              <w:t>’</w:t>
            </w:r>
            <w:r w:rsidR="0026312C" w:rsidRPr="00B34697">
              <w:rPr>
                <w:sz w:val="20"/>
                <w:szCs w:val="20"/>
                <w:lang w:val="fr-FR"/>
              </w:rPr>
              <w:t xml:space="preserve">inclusion et la prise en compte des </w:t>
            </w:r>
            <w:r w:rsidR="00031BF4" w:rsidRPr="00B34697">
              <w:rPr>
                <w:sz w:val="20"/>
                <w:szCs w:val="20"/>
                <w:lang w:val="fr-FR"/>
              </w:rPr>
              <w:t>terres</w:t>
            </w:r>
            <w:r w:rsidR="0026312C" w:rsidRPr="00B34697">
              <w:rPr>
                <w:sz w:val="20"/>
                <w:szCs w:val="20"/>
                <w:lang w:val="fr-FR"/>
              </w:rPr>
              <w:t xml:space="preserve"> traditionnel</w:t>
            </w:r>
            <w:r w:rsidR="00031BF4" w:rsidRPr="00B34697">
              <w:rPr>
                <w:sz w:val="20"/>
                <w:szCs w:val="20"/>
                <w:lang w:val="fr-FR"/>
              </w:rPr>
              <w:t>le</w:t>
            </w:r>
            <w:r w:rsidR="0026312C" w:rsidRPr="00B34697">
              <w:rPr>
                <w:sz w:val="20"/>
                <w:szCs w:val="20"/>
                <w:lang w:val="fr-FR"/>
              </w:rPr>
              <w:t>s et de l</w:t>
            </w:r>
            <w:r w:rsidR="005070F4" w:rsidRPr="00B34697">
              <w:rPr>
                <w:sz w:val="20"/>
                <w:szCs w:val="20"/>
                <w:lang w:val="fr-FR"/>
              </w:rPr>
              <w:t>’</w:t>
            </w:r>
            <w:r w:rsidR="0026312C" w:rsidRPr="00B34697">
              <w:rPr>
                <w:sz w:val="20"/>
                <w:szCs w:val="20"/>
                <w:lang w:val="fr-FR"/>
              </w:rPr>
              <w:t>utilisation traditionnelle des ressources dans les processus d</w:t>
            </w:r>
            <w:r w:rsidR="005070F4" w:rsidRPr="00B34697">
              <w:rPr>
                <w:sz w:val="20"/>
                <w:szCs w:val="20"/>
                <w:lang w:val="fr-FR"/>
              </w:rPr>
              <w:t>’</w:t>
            </w:r>
            <w:r w:rsidR="0026312C" w:rsidRPr="00B34697">
              <w:rPr>
                <w:sz w:val="20"/>
                <w:szCs w:val="20"/>
                <w:lang w:val="fr-FR"/>
              </w:rPr>
              <w:t>aménagement du territoire et des évaluations d</w:t>
            </w:r>
            <w:r w:rsidR="005070F4" w:rsidRPr="00B34697">
              <w:rPr>
                <w:sz w:val="20"/>
                <w:szCs w:val="20"/>
                <w:lang w:val="fr-FR"/>
              </w:rPr>
              <w:t>’</w:t>
            </w:r>
            <w:r w:rsidR="0026312C" w:rsidRPr="00B34697">
              <w:rPr>
                <w:sz w:val="20"/>
                <w:szCs w:val="20"/>
                <w:lang w:val="fr-FR"/>
              </w:rPr>
              <w:t xml:space="preserve">impact environnemental, conformément aux </w:t>
            </w:r>
            <w:r w:rsidR="00031BF4" w:rsidRPr="00B34697">
              <w:rPr>
                <w:sz w:val="20"/>
                <w:szCs w:val="20"/>
                <w:lang w:val="fr-FR"/>
              </w:rPr>
              <w:t>législations</w:t>
            </w:r>
            <w:r w:rsidR="0026312C" w:rsidRPr="00B34697">
              <w:rPr>
                <w:sz w:val="20"/>
                <w:szCs w:val="20"/>
                <w:lang w:val="fr-FR"/>
              </w:rPr>
              <w:t xml:space="preserve"> nationales et aux obligations internationales. </w:t>
            </w:r>
          </w:p>
        </w:tc>
        <w:tc>
          <w:tcPr>
            <w:tcW w:w="2126" w:type="dxa"/>
            <w:shd w:val="clear" w:color="auto" w:fill="FFFFFF" w:themeFill="background1"/>
          </w:tcPr>
          <w:p w14:paraId="50621C84" w14:textId="78304D40" w:rsidR="00337038" w:rsidRPr="00B34697" w:rsidRDefault="00196E5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F0020C" w:rsidRPr="00B34697">
              <w:rPr>
                <w:rFonts w:cs="Angsana New"/>
                <w:kern w:val="22"/>
                <w:sz w:val="20"/>
                <w:szCs w:val="20"/>
                <w:lang w:val="fr-FR"/>
              </w:rPr>
              <w:t>, Parties</w:t>
            </w:r>
          </w:p>
        </w:tc>
      </w:tr>
      <w:tr w:rsidR="00337038" w:rsidRPr="00B34697" w14:paraId="2839555C" w14:textId="77777777" w:rsidTr="008E643B">
        <w:trPr>
          <w:trHeight w:val="57"/>
        </w:trPr>
        <w:tc>
          <w:tcPr>
            <w:tcW w:w="6663" w:type="dxa"/>
            <w:shd w:val="clear" w:color="auto" w:fill="FFFFFF" w:themeFill="background1"/>
          </w:tcPr>
          <w:p w14:paraId="3F37E40E" w14:textId="02973641" w:rsidR="00337038" w:rsidRPr="00B34697" w:rsidRDefault="00337038"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1.3</w:t>
            </w:r>
            <w:r w:rsidRPr="00B34697">
              <w:rPr>
                <w:rFonts w:cs="Angsana New"/>
                <w:kern w:val="22"/>
                <w:sz w:val="20"/>
                <w:szCs w:val="20"/>
                <w:lang w:val="fr-FR"/>
              </w:rPr>
              <w:tab/>
            </w:r>
            <w:r w:rsidR="00285BEF" w:rsidRPr="00B34697">
              <w:rPr>
                <w:sz w:val="20"/>
                <w:szCs w:val="20"/>
                <w:lang w:val="fr-FR"/>
              </w:rPr>
              <w:t>Promouvoir les droits des peuples autochtones et communautés locales qui n</w:t>
            </w:r>
            <w:r w:rsidR="005070F4" w:rsidRPr="00B34697">
              <w:rPr>
                <w:sz w:val="20"/>
                <w:szCs w:val="20"/>
                <w:lang w:val="fr-FR"/>
              </w:rPr>
              <w:t>’</w:t>
            </w:r>
            <w:r w:rsidR="00285BEF" w:rsidRPr="00B34697">
              <w:rPr>
                <w:sz w:val="20"/>
                <w:szCs w:val="20"/>
                <w:lang w:val="fr-FR"/>
              </w:rPr>
              <w:t>ont pas d</w:t>
            </w:r>
            <w:r w:rsidR="005070F4" w:rsidRPr="00B34697">
              <w:rPr>
                <w:sz w:val="20"/>
                <w:szCs w:val="20"/>
                <w:lang w:val="fr-FR"/>
              </w:rPr>
              <w:t>’</w:t>
            </w:r>
            <w:r w:rsidR="00285BEF" w:rsidRPr="00B34697">
              <w:rPr>
                <w:sz w:val="20"/>
                <w:szCs w:val="20"/>
                <w:lang w:val="fr-FR"/>
              </w:rPr>
              <w:t xml:space="preserve">accès formel à des terres, y compris dans les zones urbaines, et </w:t>
            </w:r>
            <w:r w:rsidR="00285BEF" w:rsidRPr="00B34697">
              <w:rPr>
                <w:sz w:val="20"/>
                <w:szCs w:val="20"/>
                <w:lang w:val="fr-FR"/>
              </w:rPr>
              <w:lastRenderedPageBreak/>
              <w:t xml:space="preserve">établir des partenariats avec </w:t>
            </w:r>
            <w:r w:rsidR="00031BF4" w:rsidRPr="00B34697">
              <w:rPr>
                <w:sz w:val="20"/>
                <w:szCs w:val="20"/>
                <w:lang w:val="fr-FR"/>
              </w:rPr>
              <w:t>ceux-ci</w:t>
            </w:r>
            <w:r w:rsidR="00285BEF" w:rsidRPr="00B34697">
              <w:rPr>
                <w:sz w:val="20"/>
                <w:szCs w:val="20"/>
                <w:lang w:val="fr-FR"/>
              </w:rPr>
              <w:t xml:space="preserve"> </w:t>
            </w:r>
            <w:r w:rsidR="00031BF4" w:rsidRPr="00B34697">
              <w:rPr>
                <w:sz w:val="20"/>
                <w:szCs w:val="20"/>
                <w:lang w:val="fr-FR"/>
              </w:rPr>
              <w:t>aux fins de</w:t>
            </w:r>
            <w:r w:rsidR="00285BEF" w:rsidRPr="00B34697">
              <w:rPr>
                <w:sz w:val="20"/>
                <w:szCs w:val="20"/>
                <w:lang w:val="fr-FR"/>
              </w:rPr>
              <w:t xml:space="preserve"> la conservation, </w:t>
            </w:r>
            <w:r w:rsidR="00031BF4" w:rsidRPr="00B34697">
              <w:rPr>
                <w:sz w:val="20"/>
                <w:szCs w:val="20"/>
                <w:lang w:val="fr-FR"/>
              </w:rPr>
              <w:t xml:space="preserve">de </w:t>
            </w:r>
            <w:r w:rsidR="00285BEF" w:rsidRPr="00B34697">
              <w:rPr>
                <w:sz w:val="20"/>
                <w:szCs w:val="20"/>
                <w:lang w:val="fr-FR"/>
              </w:rPr>
              <w:t xml:space="preserve">la protection et </w:t>
            </w:r>
            <w:r w:rsidR="00031BF4" w:rsidRPr="00B34697">
              <w:rPr>
                <w:sz w:val="20"/>
                <w:szCs w:val="20"/>
                <w:lang w:val="fr-FR"/>
              </w:rPr>
              <w:t xml:space="preserve">de </w:t>
            </w:r>
            <w:r w:rsidR="00285BEF" w:rsidRPr="00B34697">
              <w:rPr>
                <w:sz w:val="20"/>
                <w:szCs w:val="20"/>
                <w:lang w:val="fr-FR"/>
              </w:rPr>
              <w:t xml:space="preserve">la restauration de la biodiversité, ainsi </w:t>
            </w:r>
            <w:r w:rsidR="00031BF4" w:rsidRPr="00B34697">
              <w:rPr>
                <w:sz w:val="20"/>
                <w:szCs w:val="20"/>
                <w:lang w:val="fr-FR"/>
              </w:rPr>
              <w:t>qu’en vue de</w:t>
            </w:r>
            <w:r w:rsidR="00285BEF" w:rsidRPr="00B34697">
              <w:rPr>
                <w:sz w:val="20"/>
                <w:szCs w:val="20"/>
                <w:lang w:val="fr-FR"/>
              </w:rPr>
              <w:t xml:space="preserve"> la création et </w:t>
            </w:r>
            <w:r w:rsidR="00031BF4" w:rsidRPr="00B34697">
              <w:rPr>
                <w:sz w:val="20"/>
                <w:szCs w:val="20"/>
                <w:lang w:val="fr-FR"/>
              </w:rPr>
              <w:t>du</w:t>
            </w:r>
            <w:r w:rsidR="00285BEF" w:rsidRPr="00B34697">
              <w:rPr>
                <w:sz w:val="20"/>
                <w:szCs w:val="20"/>
                <w:lang w:val="fr-FR"/>
              </w:rPr>
              <w:t xml:space="preserve"> maintien d</w:t>
            </w:r>
            <w:r w:rsidR="005070F4" w:rsidRPr="00B34697">
              <w:rPr>
                <w:sz w:val="20"/>
                <w:szCs w:val="20"/>
                <w:lang w:val="fr-FR"/>
              </w:rPr>
              <w:t>’</w:t>
            </w:r>
            <w:r w:rsidR="00285BEF" w:rsidRPr="00B34697">
              <w:rPr>
                <w:sz w:val="20"/>
                <w:szCs w:val="20"/>
                <w:lang w:val="fr-FR"/>
              </w:rPr>
              <w:t>espaces bleus et verts.</w:t>
            </w:r>
          </w:p>
        </w:tc>
        <w:tc>
          <w:tcPr>
            <w:tcW w:w="2126" w:type="dxa"/>
            <w:shd w:val="clear" w:color="auto" w:fill="FFFFFF" w:themeFill="background1"/>
          </w:tcPr>
          <w:p w14:paraId="5E34BCBC" w14:textId="77777777" w:rsidR="00337038" w:rsidRPr="00B34697" w:rsidRDefault="0033703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lastRenderedPageBreak/>
              <w:t>Parties</w:t>
            </w:r>
          </w:p>
        </w:tc>
      </w:tr>
      <w:tr w:rsidR="00337038" w:rsidRPr="00B34697" w14:paraId="4C21A701" w14:textId="77777777" w:rsidTr="008E643B">
        <w:trPr>
          <w:trHeight w:val="57"/>
        </w:trPr>
        <w:tc>
          <w:tcPr>
            <w:tcW w:w="6663" w:type="dxa"/>
            <w:shd w:val="clear" w:color="auto" w:fill="FFFFFF" w:themeFill="background1"/>
          </w:tcPr>
          <w:p w14:paraId="3A8C74D4" w14:textId="7E55C5D3" w:rsidR="00337038" w:rsidRPr="00B34697" w:rsidRDefault="00337038"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1.4</w:t>
            </w:r>
            <w:r w:rsidRPr="00B34697">
              <w:rPr>
                <w:rFonts w:cs="Angsana New"/>
                <w:kern w:val="22"/>
                <w:sz w:val="20"/>
                <w:szCs w:val="20"/>
                <w:lang w:val="fr-FR"/>
              </w:rPr>
              <w:tab/>
            </w:r>
            <w:r w:rsidR="00150C0C" w:rsidRPr="00B34697">
              <w:rPr>
                <w:sz w:val="20"/>
                <w:szCs w:val="20"/>
                <w:lang w:val="fr-FR"/>
              </w:rPr>
              <w:t xml:space="preserve">Mobiliser les peuples autochtones et communautés locales et collaborer avec eux pour améliorer les résultats des mesures de gestion qui visent les facteurs directs </w:t>
            </w:r>
            <w:r w:rsidR="00031BF4" w:rsidRPr="00B34697">
              <w:rPr>
                <w:sz w:val="20"/>
                <w:szCs w:val="20"/>
                <w:lang w:val="fr-FR"/>
              </w:rPr>
              <w:t>d’appauvrissement de la</w:t>
            </w:r>
            <w:r w:rsidR="00150C0C" w:rsidRPr="00B34697">
              <w:rPr>
                <w:sz w:val="20"/>
                <w:szCs w:val="20"/>
                <w:lang w:val="fr-FR"/>
              </w:rPr>
              <w:t xml:space="preserve"> biodiversité</w:t>
            </w:r>
            <w:r w:rsidR="00150C0C" w:rsidRPr="00B34697">
              <w:rPr>
                <w:rStyle w:val="FootnoteReference"/>
                <w:rFonts w:cs="Angsana New"/>
                <w:kern w:val="22"/>
                <w:sz w:val="20"/>
                <w:szCs w:val="20"/>
                <w:lang w:val="fr-FR"/>
              </w:rPr>
              <w:footnoteReference w:id="12"/>
            </w:r>
            <w:r w:rsidR="00E17EC6" w:rsidRPr="00B34697">
              <w:rPr>
                <w:sz w:val="20"/>
                <w:szCs w:val="20"/>
                <w:lang w:val="fr-FR"/>
              </w:rPr>
              <w:t>.</w:t>
            </w:r>
            <w:r w:rsidR="00150C0C" w:rsidRPr="00B34697">
              <w:rPr>
                <w:sz w:val="20"/>
                <w:szCs w:val="20"/>
                <w:lang w:val="fr-FR"/>
              </w:rPr>
              <w:t xml:space="preserve"> </w:t>
            </w:r>
          </w:p>
        </w:tc>
        <w:tc>
          <w:tcPr>
            <w:tcW w:w="2126" w:type="dxa"/>
            <w:shd w:val="clear" w:color="auto" w:fill="FFFFFF" w:themeFill="background1"/>
          </w:tcPr>
          <w:p w14:paraId="396AAAA7" w14:textId="77777777" w:rsidR="00337038" w:rsidRPr="00B34697" w:rsidRDefault="0033703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Parties</w:t>
            </w:r>
          </w:p>
        </w:tc>
      </w:tr>
      <w:tr w:rsidR="00337038" w:rsidRPr="00E246CD" w14:paraId="12B5F063" w14:textId="77777777" w:rsidTr="00337038">
        <w:trPr>
          <w:trHeight w:val="57"/>
        </w:trPr>
        <w:tc>
          <w:tcPr>
            <w:tcW w:w="8789" w:type="dxa"/>
            <w:gridSpan w:val="2"/>
            <w:shd w:val="clear" w:color="auto" w:fill="FFFFFF" w:themeFill="background1"/>
          </w:tcPr>
          <w:p w14:paraId="42109F24" w14:textId="77777777" w:rsidR="00337038" w:rsidRPr="00B34697" w:rsidRDefault="00CB4508" w:rsidP="00337038">
            <w:pPr>
              <w:keepNext/>
              <w:suppressLineNumbers/>
              <w:tabs>
                <w:tab w:val="left" w:pos="1298"/>
              </w:tabs>
              <w:suppressAutoHyphens/>
              <w:spacing w:before="40" w:after="80"/>
              <w:jc w:val="left"/>
              <w:rPr>
                <w:rFonts w:cs="Angsana New"/>
                <w:b/>
                <w:kern w:val="22"/>
                <w:sz w:val="20"/>
                <w:szCs w:val="20"/>
                <w:lang w:val="fr-FR"/>
              </w:rPr>
            </w:pPr>
            <w:r w:rsidRPr="00B34697">
              <w:rPr>
                <w:rFonts w:cs="Angsana New"/>
                <w:b/>
                <w:bCs/>
                <w:iCs/>
                <w:sz w:val="20"/>
                <w:szCs w:val="20"/>
                <w:lang w:val="fr-FR"/>
              </w:rPr>
              <w:t>Élé</w:t>
            </w:r>
            <w:r w:rsidR="00337038" w:rsidRPr="00B34697">
              <w:rPr>
                <w:rFonts w:cs="Angsana New"/>
                <w:b/>
                <w:bCs/>
                <w:iCs/>
                <w:sz w:val="20"/>
                <w:szCs w:val="20"/>
                <w:lang w:val="fr-FR"/>
              </w:rPr>
              <w:t xml:space="preserve">ment </w:t>
            </w:r>
            <w:r w:rsidR="00337038" w:rsidRPr="00B34697">
              <w:rPr>
                <w:rFonts w:cs="Angsana New"/>
                <w:b/>
                <w:kern w:val="22"/>
                <w:sz w:val="20"/>
                <w:szCs w:val="20"/>
                <w:lang w:val="fr-FR"/>
              </w:rPr>
              <w:t xml:space="preserve">2. </w:t>
            </w:r>
            <w:r w:rsidR="004D4A38" w:rsidRPr="00B34697">
              <w:rPr>
                <w:b/>
                <w:bCs/>
                <w:sz w:val="20"/>
                <w:szCs w:val="20"/>
                <w:lang w:val="fr-FR"/>
              </w:rPr>
              <w:t>Utilisation durable de la diversité biologique</w:t>
            </w:r>
          </w:p>
        </w:tc>
      </w:tr>
      <w:tr w:rsidR="00337038" w:rsidRPr="00E246CD" w14:paraId="1F1EC2F9" w14:textId="77777777" w:rsidTr="00337038">
        <w:trPr>
          <w:trHeight w:val="57"/>
        </w:trPr>
        <w:tc>
          <w:tcPr>
            <w:tcW w:w="8789" w:type="dxa"/>
            <w:gridSpan w:val="2"/>
            <w:shd w:val="clear" w:color="auto" w:fill="FFFFFF" w:themeFill="background1"/>
          </w:tcPr>
          <w:p w14:paraId="68D3C44E" w14:textId="433F9121" w:rsidR="00337038" w:rsidRPr="00B34697" w:rsidRDefault="00446DF5" w:rsidP="005070F4">
            <w:pPr>
              <w:suppressLineNumbers/>
              <w:suppressAutoHyphens/>
              <w:spacing w:before="40" w:after="80"/>
              <w:jc w:val="left"/>
              <w:rPr>
                <w:rFonts w:cs="Angsana New"/>
                <w:i/>
                <w:kern w:val="22"/>
                <w:sz w:val="20"/>
                <w:szCs w:val="20"/>
                <w:lang w:val="fr-FR"/>
              </w:rPr>
            </w:pPr>
            <w:r w:rsidRPr="00B34697">
              <w:rPr>
                <w:i/>
                <w:sz w:val="20"/>
                <w:szCs w:val="20"/>
                <w:lang w:val="fr-FR"/>
              </w:rPr>
              <w:t>Promouvoir, encourager et assurer l</w:t>
            </w:r>
            <w:r w:rsidR="005070F4" w:rsidRPr="00B34697">
              <w:rPr>
                <w:i/>
                <w:sz w:val="20"/>
                <w:szCs w:val="20"/>
                <w:lang w:val="fr-FR"/>
              </w:rPr>
              <w:t>’</w:t>
            </w:r>
            <w:r w:rsidRPr="00B34697">
              <w:rPr>
                <w:i/>
                <w:sz w:val="20"/>
                <w:szCs w:val="20"/>
                <w:lang w:val="fr-FR"/>
              </w:rPr>
              <w:t>utilisation durable de la diversité biologique, notamment en respectant et en protégeant l</w:t>
            </w:r>
            <w:r w:rsidR="005070F4" w:rsidRPr="00B34697">
              <w:rPr>
                <w:i/>
                <w:sz w:val="20"/>
                <w:szCs w:val="20"/>
                <w:lang w:val="fr-FR"/>
              </w:rPr>
              <w:t>’</w:t>
            </w:r>
            <w:r w:rsidRPr="00B34697">
              <w:rPr>
                <w:i/>
                <w:sz w:val="20"/>
                <w:szCs w:val="20"/>
                <w:lang w:val="fr-FR"/>
              </w:rPr>
              <w:t>utilisation coutumière durable par les peuples autochtones et communautés locales, contribuant ainsi à l</w:t>
            </w:r>
            <w:r w:rsidR="005070F4" w:rsidRPr="00B34697">
              <w:rPr>
                <w:i/>
                <w:sz w:val="20"/>
                <w:szCs w:val="20"/>
                <w:lang w:val="fr-FR"/>
              </w:rPr>
              <w:t>’</w:t>
            </w:r>
            <w:r w:rsidRPr="00B34697">
              <w:rPr>
                <w:i/>
                <w:sz w:val="20"/>
                <w:szCs w:val="20"/>
                <w:lang w:val="fr-FR"/>
              </w:rPr>
              <w:t>application de l</w:t>
            </w:r>
            <w:r w:rsidR="005070F4" w:rsidRPr="00B34697">
              <w:rPr>
                <w:i/>
                <w:sz w:val="20"/>
                <w:szCs w:val="20"/>
                <w:lang w:val="fr-FR"/>
              </w:rPr>
              <w:t>’</w:t>
            </w:r>
            <w:r w:rsidRPr="00B34697">
              <w:rPr>
                <w:i/>
                <w:sz w:val="20"/>
                <w:szCs w:val="20"/>
                <w:lang w:val="fr-FR"/>
              </w:rPr>
              <w:t>article 10 c) de la Convention, du Plan d</w:t>
            </w:r>
            <w:r w:rsidR="005070F4" w:rsidRPr="00B34697">
              <w:rPr>
                <w:i/>
                <w:sz w:val="20"/>
                <w:szCs w:val="20"/>
                <w:lang w:val="fr-FR"/>
              </w:rPr>
              <w:t>’</w:t>
            </w:r>
            <w:r w:rsidRPr="00B34697">
              <w:rPr>
                <w:i/>
                <w:sz w:val="20"/>
                <w:szCs w:val="20"/>
                <w:lang w:val="fr-FR"/>
              </w:rPr>
              <w:t>action sur l</w:t>
            </w:r>
            <w:r w:rsidR="005070F4" w:rsidRPr="00B34697">
              <w:rPr>
                <w:i/>
                <w:sz w:val="20"/>
                <w:szCs w:val="20"/>
                <w:lang w:val="fr-FR"/>
              </w:rPr>
              <w:t>’</w:t>
            </w:r>
            <w:r w:rsidRPr="00B34697">
              <w:rPr>
                <w:i/>
                <w:sz w:val="20"/>
                <w:szCs w:val="20"/>
                <w:lang w:val="fr-FR"/>
              </w:rPr>
              <w:t>utilisation coutumière durable de la diversité biologique</w:t>
            </w:r>
            <w:r w:rsidRPr="00B34697">
              <w:rPr>
                <w:rFonts w:cs="Angsana New"/>
                <w:i/>
                <w:sz w:val="20"/>
                <w:szCs w:val="20"/>
                <w:vertAlign w:val="superscript"/>
                <w:lang w:val="fr-FR"/>
              </w:rPr>
              <w:footnoteReference w:id="13"/>
            </w:r>
            <w:r w:rsidRPr="00B34697">
              <w:rPr>
                <w:i/>
                <w:sz w:val="20"/>
                <w:szCs w:val="20"/>
                <w:lang w:val="fr-FR"/>
              </w:rPr>
              <w:t xml:space="preserve"> et des </w:t>
            </w:r>
            <w:r w:rsidRPr="00B34697">
              <w:rPr>
                <w:i/>
                <w:iCs/>
                <w:sz w:val="20"/>
                <w:szCs w:val="20"/>
                <w:lang w:val="fr-FR"/>
              </w:rPr>
              <w:t xml:space="preserve">objectifs et </w:t>
            </w:r>
            <w:r w:rsidRPr="00B34697">
              <w:rPr>
                <w:i/>
                <w:sz w:val="20"/>
                <w:szCs w:val="20"/>
                <w:lang w:val="fr-FR"/>
              </w:rPr>
              <w:t>cibles pertinents du Cadre mondial de la biodiversité de Kunming-Montréal.</w:t>
            </w:r>
          </w:p>
        </w:tc>
      </w:tr>
      <w:tr w:rsidR="00337038" w:rsidRPr="00B34697" w14:paraId="24852788" w14:textId="77777777" w:rsidTr="008E643B">
        <w:trPr>
          <w:trHeight w:val="57"/>
        </w:trPr>
        <w:tc>
          <w:tcPr>
            <w:tcW w:w="6663" w:type="dxa"/>
            <w:shd w:val="clear" w:color="auto" w:fill="FFFFFF" w:themeFill="background1"/>
          </w:tcPr>
          <w:p w14:paraId="7A2A8DBD" w14:textId="5A820547" w:rsidR="00337038" w:rsidRPr="00B34697" w:rsidRDefault="00337038" w:rsidP="005070F4">
            <w:pPr>
              <w:suppressLineNumbers/>
              <w:tabs>
                <w:tab w:val="left" w:pos="597"/>
              </w:tabs>
              <w:suppressAutoHyphens/>
              <w:spacing w:before="40" w:after="80"/>
              <w:jc w:val="left"/>
              <w:rPr>
                <w:rFonts w:eastAsia="Calibri" w:cs="Angsana New"/>
                <w:kern w:val="22"/>
                <w:sz w:val="20"/>
                <w:szCs w:val="20"/>
                <w:lang w:val="fr-FR"/>
              </w:rPr>
            </w:pPr>
            <w:r w:rsidRPr="00B34697">
              <w:rPr>
                <w:rFonts w:cs="Angsana New"/>
                <w:kern w:val="22"/>
                <w:sz w:val="20"/>
                <w:szCs w:val="20"/>
                <w:lang w:val="fr-FR"/>
              </w:rPr>
              <w:t>2.1</w:t>
            </w:r>
            <w:r w:rsidRPr="00B34697">
              <w:rPr>
                <w:rFonts w:eastAsia="Calibri" w:cs="Angsana New"/>
                <w:kern w:val="22"/>
                <w:sz w:val="20"/>
                <w:szCs w:val="20"/>
                <w:lang w:val="fr-FR"/>
              </w:rPr>
              <w:tab/>
            </w:r>
            <w:r w:rsidR="00F026A4" w:rsidRPr="00B34697">
              <w:rPr>
                <w:sz w:val="20"/>
                <w:szCs w:val="20"/>
                <w:lang w:val="fr-FR"/>
              </w:rPr>
              <w:t>Incorporer les pratiques ou politiques d</w:t>
            </w:r>
            <w:r w:rsidR="005070F4" w:rsidRPr="00B34697">
              <w:rPr>
                <w:sz w:val="20"/>
                <w:szCs w:val="20"/>
                <w:lang w:val="fr-FR"/>
              </w:rPr>
              <w:t>’</w:t>
            </w:r>
            <w:r w:rsidR="00F026A4" w:rsidRPr="00B34697">
              <w:rPr>
                <w:sz w:val="20"/>
                <w:szCs w:val="20"/>
                <w:lang w:val="fr-FR"/>
              </w:rPr>
              <w:t>utilisation coutumière durables, conformément au Plan d</w:t>
            </w:r>
            <w:r w:rsidR="005070F4" w:rsidRPr="00B34697">
              <w:rPr>
                <w:sz w:val="20"/>
                <w:szCs w:val="20"/>
                <w:lang w:val="fr-FR"/>
              </w:rPr>
              <w:t>’</w:t>
            </w:r>
            <w:r w:rsidR="00F026A4" w:rsidRPr="00B34697">
              <w:rPr>
                <w:sz w:val="20"/>
                <w:szCs w:val="20"/>
                <w:lang w:val="fr-FR"/>
              </w:rPr>
              <w:t>action sur l</w:t>
            </w:r>
            <w:r w:rsidR="005070F4" w:rsidRPr="00B34697">
              <w:rPr>
                <w:sz w:val="20"/>
                <w:szCs w:val="20"/>
                <w:lang w:val="fr-FR"/>
              </w:rPr>
              <w:t>’</w:t>
            </w:r>
            <w:r w:rsidR="00F026A4" w:rsidRPr="00B34697">
              <w:rPr>
                <w:sz w:val="20"/>
                <w:szCs w:val="20"/>
                <w:lang w:val="fr-FR"/>
              </w:rPr>
              <w:t xml:space="preserve">utilisation coutumière durable de la diversité biologique et avec la participation pleine et effective des peuples autochtones et communautés locales et sous leur égide, </w:t>
            </w:r>
            <w:r w:rsidR="00015BC9" w:rsidRPr="00B34697">
              <w:rPr>
                <w:sz w:val="20"/>
                <w:szCs w:val="20"/>
                <w:lang w:val="fr-FR"/>
              </w:rPr>
              <w:t>selon qu’il convient</w:t>
            </w:r>
            <w:r w:rsidR="00F026A4" w:rsidRPr="00B34697">
              <w:rPr>
                <w:sz w:val="20"/>
                <w:szCs w:val="20"/>
                <w:lang w:val="fr-FR"/>
              </w:rPr>
              <w:t>, dans les stratégies et plans d</w:t>
            </w:r>
            <w:r w:rsidR="005070F4" w:rsidRPr="00B34697">
              <w:rPr>
                <w:sz w:val="20"/>
                <w:szCs w:val="20"/>
                <w:lang w:val="fr-FR"/>
              </w:rPr>
              <w:t>’</w:t>
            </w:r>
            <w:r w:rsidR="00F026A4" w:rsidRPr="00B34697">
              <w:rPr>
                <w:sz w:val="20"/>
                <w:szCs w:val="20"/>
                <w:lang w:val="fr-FR"/>
              </w:rPr>
              <w:t xml:space="preserve">action nationaux </w:t>
            </w:r>
            <w:r w:rsidR="00353916" w:rsidRPr="00B34697">
              <w:rPr>
                <w:sz w:val="20"/>
                <w:szCs w:val="20"/>
                <w:lang w:val="fr-FR"/>
              </w:rPr>
              <w:t>pour la diversité biologique</w:t>
            </w:r>
            <w:r w:rsidR="00F026A4" w:rsidRPr="00B34697">
              <w:rPr>
                <w:sz w:val="20"/>
                <w:szCs w:val="20"/>
                <w:lang w:val="fr-FR"/>
              </w:rPr>
              <w:t>.</w:t>
            </w:r>
          </w:p>
        </w:tc>
        <w:tc>
          <w:tcPr>
            <w:tcW w:w="2126" w:type="dxa"/>
            <w:shd w:val="clear" w:color="auto" w:fill="FFFFFF" w:themeFill="background1"/>
          </w:tcPr>
          <w:p w14:paraId="4D8C9035" w14:textId="77777777" w:rsidR="00337038" w:rsidRPr="00B34697" w:rsidRDefault="00337038" w:rsidP="00337038">
            <w:pPr>
              <w:suppressLineNumbers/>
              <w:suppressAutoHyphens/>
              <w:spacing w:before="40" w:after="80"/>
              <w:jc w:val="left"/>
              <w:rPr>
                <w:rFonts w:cs="Angsana New"/>
                <w:kern w:val="22"/>
                <w:sz w:val="20"/>
                <w:szCs w:val="20"/>
                <w:lang w:val="fr-FR"/>
              </w:rPr>
            </w:pPr>
            <w:r w:rsidRPr="00B34697">
              <w:rPr>
                <w:rFonts w:eastAsia="Calibri" w:cs="Angsana New"/>
                <w:kern w:val="22"/>
                <w:sz w:val="20"/>
                <w:szCs w:val="20"/>
                <w:lang w:val="fr-FR"/>
              </w:rPr>
              <w:t>Parties</w:t>
            </w:r>
          </w:p>
        </w:tc>
      </w:tr>
      <w:tr w:rsidR="00B400C3" w:rsidRPr="00B34697" w14:paraId="223584BB" w14:textId="77777777" w:rsidTr="008E643B">
        <w:trPr>
          <w:trHeight w:val="57"/>
        </w:trPr>
        <w:tc>
          <w:tcPr>
            <w:tcW w:w="6663" w:type="dxa"/>
            <w:shd w:val="clear" w:color="auto" w:fill="FFFFFF" w:themeFill="background1"/>
          </w:tcPr>
          <w:p w14:paraId="234A63ED" w14:textId="77777777" w:rsidR="00B400C3" w:rsidRPr="00B34697" w:rsidRDefault="00B400C3" w:rsidP="005070F4">
            <w:pPr>
              <w:suppressLineNumbers/>
              <w:tabs>
                <w:tab w:val="left" w:pos="597"/>
              </w:tabs>
              <w:suppressAutoHyphens/>
              <w:spacing w:before="40" w:after="80"/>
              <w:jc w:val="left"/>
              <w:rPr>
                <w:rFonts w:eastAsia="Calibri" w:cs="Angsana New"/>
                <w:kern w:val="22"/>
                <w:sz w:val="20"/>
                <w:szCs w:val="20"/>
                <w:lang w:val="fr-FR"/>
              </w:rPr>
            </w:pPr>
            <w:r w:rsidRPr="00B34697">
              <w:rPr>
                <w:rFonts w:cs="Angsana New"/>
                <w:kern w:val="22"/>
                <w:sz w:val="20"/>
                <w:szCs w:val="20"/>
                <w:lang w:val="fr-FR"/>
              </w:rPr>
              <w:t>2.2</w:t>
            </w:r>
            <w:r w:rsidRPr="00B34697">
              <w:rPr>
                <w:rFonts w:cs="Angsana New"/>
                <w:kern w:val="22"/>
                <w:sz w:val="20"/>
                <w:szCs w:val="20"/>
                <w:lang w:val="fr-FR"/>
              </w:rPr>
              <w:tab/>
            </w:r>
            <w:r w:rsidRPr="00B34697">
              <w:rPr>
                <w:sz w:val="20"/>
                <w:szCs w:val="20"/>
                <w:lang w:val="fr-FR"/>
              </w:rPr>
              <w:t>Promouvoir et renforcer les initiatives communautaires mises au point par les peuples autochtones et communautés locales, notamment celles créées en collaboration avec d</w:t>
            </w:r>
            <w:r w:rsidR="005070F4" w:rsidRPr="00B34697">
              <w:rPr>
                <w:sz w:val="20"/>
                <w:szCs w:val="20"/>
                <w:lang w:val="fr-FR"/>
              </w:rPr>
              <w:t>’</w:t>
            </w:r>
            <w:r w:rsidRPr="00B34697">
              <w:rPr>
                <w:sz w:val="20"/>
                <w:szCs w:val="20"/>
                <w:lang w:val="fr-FR"/>
              </w:rPr>
              <w:t>autres acteurs, qui favorisent l</w:t>
            </w:r>
            <w:r w:rsidR="005070F4" w:rsidRPr="00B34697">
              <w:rPr>
                <w:sz w:val="20"/>
                <w:szCs w:val="20"/>
                <w:lang w:val="fr-FR"/>
              </w:rPr>
              <w:t>’</w:t>
            </w:r>
            <w:r w:rsidRPr="00B34697">
              <w:rPr>
                <w:sz w:val="20"/>
                <w:szCs w:val="20"/>
                <w:lang w:val="fr-FR"/>
              </w:rPr>
              <w:t>utilisation durable de la diversité biologique et le respect et la protection de l</w:t>
            </w:r>
            <w:r w:rsidR="005070F4" w:rsidRPr="00B34697">
              <w:rPr>
                <w:sz w:val="20"/>
                <w:szCs w:val="20"/>
                <w:lang w:val="fr-FR"/>
              </w:rPr>
              <w:t>’</w:t>
            </w:r>
            <w:r w:rsidRPr="00B34697">
              <w:rPr>
                <w:sz w:val="20"/>
                <w:szCs w:val="20"/>
                <w:lang w:val="fr-FR"/>
              </w:rPr>
              <w:t>utilisation coutumière durable de la diversité biologique et contribuent à ces utilisations</w:t>
            </w:r>
            <w:r w:rsidRPr="00B34697">
              <w:rPr>
                <w:rFonts w:eastAsia="Calibri" w:cs="Angsana New"/>
                <w:kern w:val="22"/>
                <w:sz w:val="20"/>
                <w:szCs w:val="20"/>
                <w:lang w:val="fr-FR"/>
              </w:rPr>
              <w:t>.</w:t>
            </w:r>
          </w:p>
        </w:tc>
        <w:tc>
          <w:tcPr>
            <w:tcW w:w="2126" w:type="dxa"/>
            <w:shd w:val="clear" w:color="auto" w:fill="FFFFFF" w:themeFill="background1"/>
          </w:tcPr>
          <w:p w14:paraId="77E83491" w14:textId="77777777" w:rsidR="00B400C3" w:rsidRPr="00B34697" w:rsidRDefault="00B400C3" w:rsidP="00B400C3">
            <w:pPr>
              <w:suppressLineNumbers/>
              <w:suppressAutoHyphens/>
              <w:spacing w:before="40" w:after="80"/>
              <w:jc w:val="left"/>
              <w:rPr>
                <w:rFonts w:cs="Angsana New"/>
                <w:kern w:val="22"/>
                <w:sz w:val="20"/>
                <w:szCs w:val="20"/>
                <w:lang w:val="fr-FR"/>
              </w:rPr>
            </w:pPr>
            <w:r w:rsidRPr="00B34697">
              <w:rPr>
                <w:rFonts w:eastAsia="Calibri" w:cs="Angsana New"/>
                <w:kern w:val="22"/>
                <w:sz w:val="20"/>
                <w:szCs w:val="20"/>
                <w:lang w:val="fr-FR"/>
              </w:rPr>
              <w:t>Parties</w:t>
            </w:r>
          </w:p>
        </w:tc>
      </w:tr>
      <w:tr w:rsidR="00B400C3" w:rsidRPr="00B34697" w14:paraId="424F9B29" w14:textId="77777777" w:rsidTr="008E643B">
        <w:trPr>
          <w:trHeight w:val="57"/>
        </w:trPr>
        <w:tc>
          <w:tcPr>
            <w:tcW w:w="6663" w:type="dxa"/>
            <w:shd w:val="clear" w:color="auto" w:fill="FFFFFF" w:themeFill="background1"/>
          </w:tcPr>
          <w:p w14:paraId="7A31BCB1" w14:textId="1A334061" w:rsidR="00B400C3" w:rsidRPr="00B34697" w:rsidRDefault="00B400C3" w:rsidP="005070F4">
            <w:pPr>
              <w:suppressLineNumbers/>
              <w:suppressAutoHyphens/>
              <w:spacing w:before="40" w:after="80"/>
              <w:jc w:val="left"/>
              <w:rPr>
                <w:kern w:val="22"/>
                <w:sz w:val="20"/>
                <w:szCs w:val="20"/>
                <w:highlight w:val="yellow"/>
                <w:lang w:val="fr-FR"/>
              </w:rPr>
            </w:pPr>
            <w:r w:rsidRPr="00B34697">
              <w:rPr>
                <w:rFonts w:cs="Angsana New"/>
                <w:kern w:val="22"/>
                <w:sz w:val="20"/>
                <w:szCs w:val="20"/>
                <w:lang w:val="fr-FR"/>
              </w:rPr>
              <w:t>2.3</w:t>
            </w:r>
            <w:r w:rsidRPr="00B34697">
              <w:rPr>
                <w:rFonts w:cs="Angsana New"/>
                <w:kern w:val="22"/>
                <w:sz w:val="20"/>
                <w:szCs w:val="20"/>
                <w:lang w:val="fr-FR"/>
              </w:rPr>
              <w:tab/>
            </w:r>
            <w:r w:rsidRPr="00B34697">
              <w:rPr>
                <w:sz w:val="20"/>
                <w:szCs w:val="20"/>
                <w:lang w:val="fr-FR"/>
              </w:rPr>
              <w:t>Appuyer les initiatives menées</w:t>
            </w:r>
            <w:r w:rsidR="005070F4" w:rsidRPr="00B34697">
              <w:rPr>
                <w:sz w:val="20"/>
                <w:szCs w:val="20"/>
                <w:lang w:val="fr-FR"/>
              </w:rPr>
              <w:t xml:space="preserve"> par les peuples autochtones et</w:t>
            </w:r>
            <w:r w:rsidRPr="00B34697">
              <w:rPr>
                <w:sz w:val="20"/>
                <w:szCs w:val="20"/>
                <w:lang w:val="fr-FR"/>
              </w:rPr>
              <w:t xml:space="preserve"> communautés locales qui traitent des liens entre la biodiversité et le</w:t>
            </w:r>
            <w:r w:rsidR="00015BC9" w:rsidRPr="00B34697">
              <w:rPr>
                <w:sz w:val="20"/>
                <w:szCs w:val="20"/>
                <w:lang w:val="fr-FR"/>
              </w:rPr>
              <w:t>s</w:t>
            </w:r>
            <w:r w:rsidRPr="00B34697">
              <w:rPr>
                <w:sz w:val="20"/>
                <w:szCs w:val="20"/>
                <w:lang w:val="fr-FR"/>
              </w:rPr>
              <w:t xml:space="preserve"> changement</w:t>
            </w:r>
            <w:r w:rsidR="00015BC9" w:rsidRPr="00B34697">
              <w:rPr>
                <w:sz w:val="20"/>
                <w:szCs w:val="20"/>
                <w:lang w:val="fr-FR"/>
              </w:rPr>
              <w:t>s</w:t>
            </w:r>
            <w:r w:rsidRPr="00B34697">
              <w:rPr>
                <w:sz w:val="20"/>
                <w:szCs w:val="20"/>
                <w:lang w:val="fr-FR"/>
              </w:rPr>
              <w:t xml:space="preserve"> climatique</w:t>
            </w:r>
            <w:r w:rsidR="00015BC9" w:rsidRPr="00B34697">
              <w:rPr>
                <w:sz w:val="20"/>
                <w:szCs w:val="20"/>
                <w:lang w:val="fr-FR"/>
              </w:rPr>
              <w:t>s</w:t>
            </w:r>
            <w:r w:rsidRPr="00B34697">
              <w:rPr>
                <w:sz w:val="20"/>
                <w:szCs w:val="20"/>
                <w:lang w:val="fr-FR"/>
              </w:rPr>
              <w:t>, sur la base de leurs connaissances, innovations et pratiques traditionnelles d</w:t>
            </w:r>
            <w:r w:rsidR="005070F4" w:rsidRPr="00B34697">
              <w:rPr>
                <w:sz w:val="20"/>
                <w:szCs w:val="20"/>
                <w:lang w:val="fr-FR"/>
              </w:rPr>
              <w:t>’</w:t>
            </w:r>
            <w:r w:rsidRPr="00B34697">
              <w:rPr>
                <w:sz w:val="20"/>
                <w:szCs w:val="20"/>
                <w:lang w:val="fr-FR"/>
              </w:rPr>
              <w:t>utilisation coutumière durable de la biodiversité.</w:t>
            </w:r>
          </w:p>
        </w:tc>
        <w:tc>
          <w:tcPr>
            <w:tcW w:w="2126" w:type="dxa"/>
            <w:shd w:val="clear" w:color="auto" w:fill="FFFFFF" w:themeFill="background1"/>
          </w:tcPr>
          <w:p w14:paraId="6120CC6F" w14:textId="77777777" w:rsidR="00B400C3" w:rsidRPr="00B34697" w:rsidRDefault="00B400C3" w:rsidP="00B400C3">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 xml:space="preserve">Parties </w:t>
            </w:r>
          </w:p>
        </w:tc>
      </w:tr>
      <w:tr w:rsidR="00B400C3" w:rsidRPr="00B34697" w14:paraId="37268C89" w14:textId="77777777" w:rsidTr="008E643B">
        <w:trPr>
          <w:trHeight w:val="57"/>
        </w:trPr>
        <w:tc>
          <w:tcPr>
            <w:tcW w:w="6663" w:type="dxa"/>
            <w:shd w:val="clear" w:color="auto" w:fill="FFFFFF" w:themeFill="background1"/>
          </w:tcPr>
          <w:p w14:paraId="03004FC3" w14:textId="39CF466A" w:rsidR="00B400C3" w:rsidRPr="00B34697" w:rsidRDefault="00B400C3" w:rsidP="005070F4">
            <w:pPr>
              <w:suppressLineNumbers/>
              <w:tabs>
                <w:tab w:val="left" w:pos="597"/>
              </w:tabs>
              <w:suppressAutoHyphens/>
              <w:spacing w:before="40" w:after="80"/>
              <w:jc w:val="left"/>
              <w:rPr>
                <w:rFonts w:eastAsia="Calibri" w:cs="Angsana New"/>
                <w:kern w:val="22"/>
                <w:sz w:val="20"/>
                <w:szCs w:val="20"/>
                <w:lang w:val="fr-FR"/>
              </w:rPr>
            </w:pPr>
            <w:r w:rsidRPr="00B34697">
              <w:rPr>
                <w:rFonts w:eastAsia="Calibri" w:cs="Angsana New"/>
                <w:kern w:val="22"/>
                <w:sz w:val="20"/>
                <w:szCs w:val="20"/>
                <w:lang w:val="fr-FR"/>
              </w:rPr>
              <w:t>2.4</w:t>
            </w:r>
            <w:r w:rsidRPr="00B34697">
              <w:rPr>
                <w:rFonts w:eastAsia="Calibri" w:cs="Angsana New"/>
                <w:kern w:val="22"/>
                <w:sz w:val="20"/>
                <w:szCs w:val="20"/>
                <w:lang w:val="fr-FR"/>
              </w:rPr>
              <w:tab/>
            </w:r>
            <w:r w:rsidRPr="00B34697">
              <w:rPr>
                <w:sz w:val="20"/>
                <w:szCs w:val="20"/>
                <w:lang w:val="fr-FR"/>
              </w:rPr>
              <w:t xml:space="preserve">Soutenir les moyens </w:t>
            </w:r>
            <w:r w:rsidR="00015BC9" w:rsidRPr="00B34697">
              <w:rPr>
                <w:sz w:val="20"/>
                <w:szCs w:val="20"/>
                <w:lang w:val="fr-FR"/>
              </w:rPr>
              <w:t>d’existence</w:t>
            </w:r>
            <w:r w:rsidRPr="00B34697">
              <w:rPr>
                <w:sz w:val="20"/>
                <w:szCs w:val="20"/>
                <w:lang w:val="fr-FR"/>
              </w:rPr>
              <w:t xml:space="preserve"> des peuples autochtones et communautés locales </w:t>
            </w:r>
            <w:r w:rsidR="00015BC9" w:rsidRPr="00B34697">
              <w:rPr>
                <w:sz w:val="20"/>
                <w:szCs w:val="20"/>
                <w:lang w:val="fr-FR"/>
              </w:rPr>
              <w:t>au moyen d</w:t>
            </w:r>
            <w:r w:rsidR="005070F4" w:rsidRPr="00B34697">
              <w:rPr>
                <w:sz w:val="20"/>
                <w:szCs w:val="20"/>
                <w:lang w:val="fr-FR"/>
              </w:rPr>
              <w:t>’</w:t>
            </w:r>
            <w:r w:rsidRPr="00B34697">
              <w:rPr>
                <w:sz w:val="20"/>
                <w:szCs w:val="20"/>
                <w:lang w:val="fr-FR"/>
              </w:rPr>
              <w:t>activités qui favorisent l</w:t>
            </w:r>
            <w:r w:rsidR="005070F4" w:rsidRPr="00B34697">
              <w:rPr>
                <w:sz w:val="20"/>
                <w:szCs w:val="20"/>
                <w:lang w:val="fr-FR"/>
              </w:rPr>
              <w:t>’</w:t>
            </w:r>
            <w:r w:rsidRPr="00B34697">
              <w:rPr>
                <w:sz w:val="20"/>
                <w:szCs w:val="20"/>
                <w:lang w:val="fr-FR"/>
              </w:rPr>
              <w:t xml:space="preserve">utilisation coutumière durable de la biodiversité. </w:t>
            </w:r>
          </w:p>
        </w:tc>
        <w:tc>
          <w:tcPr>
            <w:tcW w:w="2126" w:type="dxa"/>
            <w:shd w:val="clear" w:color="auto" w:fill="FFFFFF" w:themeFill="background1"/>
          </w:tcPr>
          <w:p w14:paraId="3E00937A" w14:textId="77777777" w:rsidR="00B400C3" w:rsidRPr="00B34697" w:rsidRDefault="00B400C3" w:rsidP="00B400C3">
            <w:pPr>
              <w:suppressLineNumbers/>
              <w:suppressAutoHyphens/>
              <w:spacing w:before="40" w:after="80"/>
              <w:jc w:val="left"/>
              <w:rPr>
                <w:rFonts w:eastAsia="Calibri" w:cs="Angsana New"/>
                <w:kern w:val="22"/>
                <w:sz w:val="20"/>
                <w:szCs w:val="20"/>
                <w:lang w:val="fr-FR"/>
              </w:rPr>
            </w:pPr>
            <w:r w:rsidRPr="00B34697">
              <w:rPr>
                <w:rFonts w:eastAsia="Calibri" w:cs="Angsana New"/>
                <w:kern w:val="22"/>
                <w:sz w:val="20"/>
                <w:szCs w:val="20"/>
                <w:lang w:val="fr-FR"/>
              </w:rPr>
              <w:t>Parties</w:t>
            </w:r>
          </w:p>
        </w:tc>
      </w:tr>
      <w:tr w:rsidR="00337038" w:rsidRPr="00E246CD" w14:paraId="1EC39872" w14:textId="77777777" w:rsidTr="00337038">
        <w:trPr>
          <w:trHeight w:val="57"/>
        </w:trPr>
        <w:tc>
          <w:tcPr>
            <w:tcW w:w="8789" w:type="dxa"/>
            <w:gridSpan w:val="2"/>
            <w:shd w:val="clear" w:color="auto" w:fill="FFFFFF" w:themeFill="background1"/>
          </w:tcPr>
          <w:p w14:paraId="5CEA2CC0" w14:textId="0CC1DAD0" w:rsidR="00337038" w:rsidRPr="00B34697" w:rsidRDefault="005045AD" w:rsidP="00337038">
            <w:pPr>
              <w:keepNext/>
              <w:tabs>
                <w:tab w:val="left" w:pos="1290"/>
              </w:tabs>
              <w:spacing w:before="40" w:after="80"/>
              <w:jc w:val="left"/>
              <w:rPr>
                <w:rFonts w:ascii="Times New Roman Bold" w:hAnsi="Times New Roman Bold" w:cs="Times New Roman Bold" w:hint="eastAsia"/>
                <w:b/>
                <w:bCs/>
                <w:caps/>
                <w:snapToGrid w:val="0"/>
                <w:sz w:val="20"/>
                <w:szCs w:val="20"/>
                <w:lang w:val="fr-FR"/>
              </w:rPr>
            </w:pPr>
            <w:r w:rsidRPr="00B34697">
              <w:rPr>
                <w:rFonts w:cs="Angsana New"/>
                <w:b/>
                <w:bCs/>
                <w:iCs/>
                <w:sz w:val="20"/>
                <w:szCs w:val="20"/>
                <w:lang w:val="fr-FR"/>
              </w:rPr>
              <w:t>Élé</w:t>
            </w:r>
            <w:r w:rsidR="00337038" w:rsidRPr="00B34697">
              <w:rPr>
                <w:rFonts w:cs="Angsana New"/>
                <w:b/>
                <w:bCs/>
                <w:iCs/>
                <w:sz w:val="20"/>
                <w:szCs w:val="20"/>
                <w:lang w:val="fr-FR"/>
              </w:rPr>
              <w:t xml:space="preserve">ment </w:t>
            </w:r>
            <w:r w:rsidR="00337038" w:rsidRPr="00B34697">
              <w:rPr>
                <w:rFonts w:ascii="Times New Roman Bold" w:hAnsi="Times New Roman Bold" w:cs="Times New Roman Bold"/>
                <w:b/>
                <w:bCs/>
                <w:caps/>
                <w:snapToGrid w:val="0"/>
                <w:sz w:val="20"/>
                <w:szCs w:val="20"/>
                <w:lang w:val="fr-FR"/>
              </w:rPr>
              <w:t xml:space="preserve">3. </w:t>
            </w:r>
            <w:r w:rsidR="00712593" w:rsidRPr="00B34697">
              <w:rPr>
                <w:b/>
                <w:bCs/>
                <w:sz w:val="20"/>
                <w:szCs w:val="20"/>
                <w:lang w:val="fr-FR"/>
              </w:rPr>
              <w:t>Partage des avantages découlant de l</w:t>
            </w:r>
            <w:r w:rsidR="005070F4" w:rsidRPr="00B34697">
              <w:rPr>
                <w:b/>
                <w:bCs/>
                <w:sz w:val="20"/>
                <w:szCs w:val="20"/>
                <w:lang w:val="fr-FR"/>
              </w:rPr>
              <w:t>’</w:t>
            </w:r>
            <w:r w:rsidR="00712593" w:rsidRPr="00B34697">
              <w:rPr>
                <w:b/>
                <w:bCs/>
                <w:sz w:val="20"/>
                <w:szCs w:val="20"/>
                <w:lang w:val="fr-FR"/>
              </w:rPr>
              <w:t>utilisation des ressources génétiques et d</w:t>
            </w:r>
            <w:r w:rsidR="00015BC9" w:rsidRPr="00B34697">
              <w:rPr>
                <w:b/>
                <w:bCs/>
                <w:sz w:val="20"/>
                <w:szCs w:val="20"/>
                <w:lang w:val="fr-FR"/>
              </w:rPr>
              <w:t>e l’</w:t>
            </w:r>
            <w:r w:rsidR="00712593" w:rsidRPr="00B34697">
              <w:rPr>
                <w:b/>
                <w:bCs/>
                <w:sz w:val="20"/>
                <w:szCs w:val="20"/>
                <w:lang w:val="fr-FR"/>
              </w:rPr>
              <w:t>information</w:t>
            </w:r>
            <w:r w:rsidR="00015BC9" w:rsidRPr="00B34697">
              <w:rPr>
                <w:b/>
                <w:bCs/>
                <w:sz w:val="20"/>
                <w:szCs w:val="20"/>
                <w:lang w:val="fr-FR"/>
              </w:rPr>
              <w:t xml:space="preserve"> de</w:t>
            </w:r>
            <w:r w:rsidR="00712593" w:rsidRPr="00B34697">
              <w:rPr>
                <w:b/>
                <w:bCs/>
                <w:sz w:val="20"/>
                <w:szCs w:val="20"/>
                <w:lang w:val="fr-FR"/>
              </w:rPr>
              <w:t xml:space="preserve"> </w:t>
            </w:r>
            <w:r w:rsidR="00015BC9" w:rsidRPr="00B34697">
              <w:rPr>
                <w:b/>
                <w:bCs/>
                <w:sz w:val="20"/>
                <w:szCs w:val="20"/>
                <w:lang w:val="fr-FR"/>
              </w:rPr>
              <w:t>séquençage</w:t>
            </w:r>
            <w:r w:rsidR="00712593" w:rsidRPr="00B34697">
              <w:rPr>
                <w:b/>
                <w:bCs/>
                <w:sz w:val="20"/>
                <w:szCs w:val="20"/>
                <w:lang w:val="fr-FR"/>
              </w:rPr>
              <w:t xml:space="preserve"> numérique</w:t>
            </w:r>
            <w:r w:rsidR="00015BC9" w:rsidRPr="00B34697">
              <w:rPr>
                <w:b/>
                <w:bCs/>
                <w:sz w:val="20"/>
                <w:szCs w:val="20"/>
                <w:lang w:val="fr-FR"/>
              </w:rPr>
              <w:t xml:space="preserve"> sur les ressources génétiques</w:t>
            </w:r>
            <w:r w:rsidR="00712593" w:rsidRPr="00B34697">
              <w:rPr>
                <w:b/>
                <w:bCs/>
                <w:sz w:val="20"/>
                <w:szCs w:val="20"/>
                <w:lang w:val="fr-FR"/>
              </w:rPr>
              <w:t>, ainsi que des connaissances traditionnelles associées aux ressources génétiques</w:t>
            </w:r>
          </w:p>
        </w:tc>
      </w:tr>
      <w:tr w:rsidR="00337038" w:rsidRPr="00E246CD" w14:paraId="5863D206" w14:textId="77777777" w:rsidTr="00337038">
        <w:trPr>
          <w:trHeight w:val="57"/>
        </w:trPr>
        <w:tc>
          <w:tcPr>
            <w:tcW w:w="8789" w:type="dxa"/>
            <w:gridSpan w:val="2"/>
            <w:shd w:val="clear" w:color="auto" w:fill="FFFFFF" w:themeFill="background1"/>
          </w:tcPr>
          <w:p w14:paraId="50BC06F5" w14:textId="77777777" w:rsidR="00337038" w:rsidRPr="00B34697" w:rsidRDefault="00A54C38" w:rsidP="00337038">
            <w:pPr>
              <w:suppressLineNumbers/>
              <w:suppressAutoHyphens/>
              <w:spacing w:before="40" w:after="80"/>
              <w:jc w:val="left"/>
              <w:rPr>
                <w:rFonts w:cs="Angsana New"/>
                <w:i/>
                <w:kern w:val="22"/>
                <w:sz w:val="20"/>
                <w:szCs w:val="20"/>
                <w:lang w:val="fr-FR"/>
              </w:rPr>
            </w:pPr>
            <w:r w:rsidRPr="00B34697">
              <w:rPr>
                <w:i/>
                <w:iCs/>
                <w:sz w:val="20"/>
                <w:szCs w:val="20"/>
                <w:lang w:val="fr-FR"/>
              </w:rPr>
              <w:t>Promouvoir le partage juste et équitable des avantages découlant de l</w:t>
            </w:r>
            <w:r w:rsidR="005070F4" w:rsidRPr="00B34697">
              <w:rPr>
                <w:i/>
                <w:iCs/>
                <w:sz w:val="20"/>
                <w:szCs w:val="20"/>
                <w:lang w:val="fr-FR"/>
              </w:rPr>
              <w:t>’</w:t>
            </w:r>
            <w:r w:rsidRPr="00B34697">
              <w:rPr>
                <w:i/>
                <w:iCs/>
                <w:sz w:val="20"/>
                <w:szCs w:val="20"/>
                <w:lang w:val="fr-FR"/>
              </w:rPr>
              <w:t>utilisation des ressources génétiques, des connaissances traditionnelles associées aux ressources génétiques et de l</w:t>
            </w:r>
            <w:r w:rsidR="005070F4" w:rsidRPr="00B34697">
              <w:rPr>
                <w:i/>
                <w:iCs/>
                <w:sz w:val="20"/>
                <w:szCs w:val="20"/>
                <w:lang w:val="fr-FR"/>
              </w:rPr>
              <w:t>’</w:t>
            </w:r>
            <w:r w:rsidRPr="00B34697">
              <w:rPr>
                <w:i/>
                <w:iCs/>
                <w:sz w:val="20"/>
                <w:szCs w:val="20"/>
                <w:lang w:val="fr-FR"/>
              </w:rPr>
              <w:t xml:space="preserve">information de séquençage numérique sur les ressources génétiques, </w:t>
            </w:r>
            <w:r w:rsidRPr="00B34697">
              <w:rPr>
                <w:i/>
                <w:iCs/>
                <w:color w:val="000000" w:themeColor="text1"/>
                <w:sz w:val="20"/>
                <w:szCs w:val="20"/>
                <w:lang w:val="fr-FR"/>
              </w:rPr>
              <w:t xml:space="preserve">contribuant </w:t>
            </w:r>
            <w:r w:rsidRPr="00B34697">
              <w:rPr>
                <w:i/>
                <w:iCs/>
                <w:sz w:val="20"/>
                <w:szCs w:val="20"/>
                <w:lang w:val="fr-FR"/>
              </w:rPr>
              <w:t>ainsi</w:t>
            </w:r>
            <w:r w:rsidRPr="00B34697">
              <w:rPr>
                <w:i/>
                <w:iCs/>
                <w:color w:val="000000" w:themeColor="text1"/>
                <w:sz w:val="20"/>
                <w:szCs w:val="20"/>
                <w:lang w:val="fr-FR"/>
              </w:rPr>
              <w:t>, entre autres, à la mise en œuvre des objectifs et cibles pertinents du Cadre mondial de la biodiversité de Kunming-Montréal.</w:t>
            </w:r>
          </w:p>
        </w:tc>
      </w:tr>
      <w:tr w:rsidR="00337038" w:rsidRPr="00E246CD" w14:paraId="3590E9BA" w14:textId="77777777" w:rsidTr="008E643B">
        <w:trPr>
          <w:trHeight w:val="57"/>
        </w:trPr>
        <w:tc>
          <w:tcPr>
            <w:tcW w:w="6663" w:type="dxa"/>
            <w:shd w:val="clear" w:color="auto" w:fill="FFFFFF" w:themeFill="background1"/>
          </w:tcPr>
          <w:p w14:paraId="087D1509" w14:textId="61707E90" w:rsidR="00337038" w:rsidRPr="00B34697" w:rsidRDefault="00337038"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3.1</w:t>
            </w:r>
            <w:r w:rsidRPr="00B34697">
              <w:rPr>
                <w:rFonts w:cs="Angsana New"/>
                <w:kern w:val="22"/>
                <w:sz w:val="20"/>
                <w:szCs w:val="20"/>
                <w:lang w:val="fr-FR"/>
              </w:rPr>
              <w:tab/>
            </w:r>
            <w:r w:rsidR="009E0E4E" w:rsidRPr="00B34697">
              <w:rPr>
                <w:sz w:val="20"/>
                <w:szCs w:val="20"/>
                <w:lang w:val="fr-FR"/>
              </w:rPr>
              <w:t>Élaborer un plan d'action relatif aux ressources génétiques et aux connaissances traditionnelles associées aux ressources génétiques que détiennent les peuples autochtones et communautés locales, afin d'appuyer la mise en œuvre de la Convention, du Protocole de Nagoya sur l'accès aux ressources génétiques et le partage juste et équitable des avantages découlant de leur utilisation</w:t>
            </w:r>
            <w:r w:rsidR="009E0E4E" w:rsidRPr="00B34697">
              <w:rPr>
                <w:rStyle w:val="FootnoteReference"/>
                <w:rFonts w:cs="Angsana New"/>
                <w:kern w:val="22"/>
                <w:sz w:val="20"/>
                <w:szCs w:val="20"/>
                <w:lang w:val="fr-FR"/>
              </w:rPr>
              <w:footnoteReference w:id="14"/>
            </w:r>
            <w:r w:rsidR="009E0E4E" w:rsidRPr="00B34697">
              <w:rPr>
                <w:rFonts w:cs="Angsana New"/>
                <w:kern w:val="22"/>
                <w:sz w:val="20"/>
                <w:szCs w:val="20"/>
                <w:lang w:val="fr-FR"/>
              </w:rPr>
              <w:t xml:space="preserve"> </w:t>
            </w:r>
            <w:r w:rsidR="009E0E4E" w:rsidRPr="00B34697">
              <w:rPr>
                <w:sz w:val="20"/>
                <w:szCs w:val="20"/>
                <w:lang w:val="fr-FR"/>
              </w:rPr>
              <w:t>et du mécanisme multilatéral pour le partage juste et équitable des avantages découlant de l'utilisation de l'information de séquençage numérique sur les ressources génétiques</w:t>
            </w:r>
            <w:r w:rsidR="009E0E4E" w:rsidRPr="00B34697">
              <w:rPr>
                <w:rStyle w:val="FootnoteReference"/>
                <w:rFonts w:cs="Angsana New"/>
                <w:kern w:val="22"/>
                <w:sz w:val="20"/>
                <w:szCs w:val="20"/>
                <w:lang w:val="fr-FR"/>
              </w:rPr>
              <w:footnoteReference w:id="15"/>
            </w:r>
            <w:r w:rsidR="009E0E4E" w:rsidRPr="00B34697">
              <w:rPr>
                <w:sz w:val="20"/>
                <w:szCs w:val="20"/>
                <w:lang w:val="fr-FR"/>
              </w:rPr>
              <w:t xml:space="preserve">. Ce plan d'action devrait comprendre des activités de renforcement des capacités et soutenir le développement et la </w:t>
            </w:r>
            <w:r w:rsidR="009E0E4E" w:rsidRPr="00B34697">
              <w:rPr>
                <w:sz w:val="20"/>
                <w:szCs w:val="20"/>
                <w:lang w:val="fr-FR"/>
              </w:rPr>
              <w:lastRenderedPageBreak/>
              <w:t>mise en œuvre des protocoles existants des communautés bioculturelles, des plateformes d'échange de connaissances, d’un appui technique et juridique, de la concertation et de la collaboration entre les utilisateurs et les fournisseurs dans le cadre des protocoles des communautés bioculturelles, ainsi que la mise en œuvre des lignes directrices facultatives de Mo'otz Kuxtal</w:t>
            </w:r>
            <w:r w:rsidR="009E0E4E" w:rsidRPr="00B34697">
              <w:rPr>
                <w:rFonts w:cs="Angsana New"/>
                <w:kern w:val="22"/>
                <w:sz w:val="20"/>
                <w:szCs w:val="20"/>
                <w:vertAlign w:val="superscript"/>
                <w:lang w:val="fr-FR"/>
              </w:rPr>
              <w:footnoteReference w:id="16"/>
            </w:r>
            <w:r w:rsidR="00EF4DF2">
              <w:rPr>
                <w:sz w:val="20"/>
                <w:szCs w:val="20"/>
                <w:lang w:val="fr-FR"/>
              </w:rPr>
              <w:t xml:space="preserve"> </w:t>
            </w:r>
            <w:r w:rsidR="009E0E4E" w:rsidRPr="00B34697">
              <w:rPr>
                <w:sz w:val="20"/>
                <w:szCs w:val="20"/>
                <w:lang w:val="fr-FR"/>
              </w:rPr>
              <w:t>et de l'assistance technique et juridique, en tenant compte de ces lignes directrices.</w:t>
            </w:r>
          </w:p>
        </w:tc>
        <w:tc>
          <w:tcPr>
            <w:tcW w:w="2126" w:type="dxa"/>
            <w:shd w:val="clear" w:color="auto" w:fill="FFFFFF" w:themeFill="background1"/>
          </w:tcPr>
          <w:p w14:paraId="419CC07A" w14:textId="6E3980A7" w:rsidR="00337038" w:rsidRPr="00B34697" w:rsidRDefault="00196E5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lastRenderedPageBreak/>
              <w:t>Organe subsidiaire chargé du suivi de l’article 8 j)</w:t>
            </w:r>
          </w:p>
        </w:tc>
      </w:tr>
      <w:tr w:rsidR="00337038" w:rsidRPr="00B34697" w14:paraId="339852E2" w14:textId="77777777" w:rsidTr="008E643B">
        <w:trPr>
          <w:trHeight w:val="57"/>
        </w:trPr>
        <w:tc>
          <w:tcPr>
            <w:tcW w:w="6663" w:type="dxa"/>
            <w:shd w:val="clear" w:color="auto" w:fill="FFFFFF" w:themeFill="background1"/>
          </w:tcPr>
          <w:p w14:paraId="13636382" w14:textId="5920FC00" w:rsidR="00337038" w:rsidRPr="00B34697" w:rsidRDefault="00337038" w:rsidP="005070F4">
            <w:pPr>
              <w:suppressLineNumbers/>
              <w:tabs>
                <w:tab w:val="left" w:pos="597"/>
              </w:tabs>
              <w:suppressAutoHyphens/>
              <w:spacing w:before="40" w:after="80"/>
              <w:jc w:val="left"/>
              <w:rPr>
                <w:rFonts w:cs="Angsana New"/>
                <w:iCs/>
                <w:kern w:val="22"/>
                <w:sz w:val="20"/>
                <w:szCs w:val="20"/>
                <w:lang w:val="fr-FR"/>
              </w:rPr>
            </w:pPr>
            <w:r w:rsidRPr="00B34697">
              <w:rPr>
                <w:rFonts w:cs="Angsana New"/>
                <w:iCs/>
                <w:kern w:val="22"/>
                <w:sz w:val="20"/>
                <w:szCs w:val="20"/>
                <w:lang w:val="fr-FR"/>
              </w:rPr>
              <w:t>3.2</w:t>
            </w:r>
            <w:r w:rsidR="00002DE8" w:rsidRPr="00B34697">
              <w:rPr>
                <w:rFonts w:cs="Angsana New"/>
                <w:iCs/>
                <w:kern w:val="22"/>
                <w:sz w:val="20"/>
                <w:szCs w:val="20"/>
                <w:lang w:val="fr-FR"/>
              </w:rPr>
              <w:tab/>
            </w:r>
            <w:r w:rsidR="00015BC9" w:rsidRPr="00B34697">
              <w:rPr>
                <w:rFonts w:cs="Angsana New"/>
                <w:kern w:val="22"/>
                <w:sz w:val="20"/>
                <w:szCs w:val="20"/>
                <w:lang w:val="fr-FR"/>
              </w:rPr>
              <w:t>Réaliser des études sur l'expérience des peuples autochtones et communautés locales en matière d'accès et de partage des avantages liés à l'utilisation des ressources génétiques, des connaissances traditionnelles associées aux ressources génétiques et de l'information de séquençage numérique sur les ressources génétiques, en recensant les meilleures pratiques et les enseignements tirés.</w:t>
            </w:r>
          </w:p>
        </w:tc>
        <w:tc>
          <w:tcPr>
            <w:tcW w:w="2126" w:type="dxa"/>
            <w:shd w:val="clear" w:color="auto" w:fill="FFFFFF" w:themeFill="background1"/>
          </w:tcPr>
          <w:p w14:paraId="66ED2B05" w14:textId="77777777" w:rsidR="00337038" w:rsidRPr="00B34697" w:rsidRDefault="00337038" w:rsidP="00337038">
            <w:pPr>
              <w:suppressLineNumbers/>
              <w:suppressAutoHyphens/>
              <w:spacing w:before="40" w:after="80"/>
              <w:jc w:val="left"/>
              <w:rPr>
                <w:kern w:val="22"/>
                <w:sz w:val="20"/>
                <w:szCs w:val="20"/>
                <w:highlight w:val="yellow"/>
                <w:lang w:val="fr-FR"/>
              </w:rPr>
            </w:pPr>
            <w:r w:rsidRPr="00B34697">
              <w:rPr>
                <w:rFonts w:cs="Angsana New"/>
                <w:kern w:val="22"/>
                <w:sz w:val="20"/>
                <w:szCs w:val="20"/>
                <w:lang w:val="fr-FR"/>
              </w:rPr>
              <w:t>Secr</w:t>
            </w:r>
            <w:r w:rsidR="00585B6C" w:rsidRPr="00B34697">
              <w:rPr>
                <w:rFonts w:cs="Angsana New"/>
                <w:kern w:val="22"/>
                <w:sz w:val="20"/>
                <w:szCs w:val="20"/>
                <w:lang w:val="fr-FR"/>
              </w:rPr>
              <w:t>é</w:t>
            </w:r>
            <w:r w:rsidRPr="00B34697">
              <w:rPr>
                <w:rFonts w:cs="Angsana New"/>
                <w:kern w:val="22"/>
                <w:sz w:val="20"/>
                <w:szCs w:val="20"/>
                <w:lang w:val="fr-FR"/>
              </w:rPr>
              <w:t>tariat</w:t>
            </w:r>
          </w:p>
        </w:tc>
      </w:tr>
      <w:tr w:rsidR="00585B6C" w:rsidRPr="00B34697" w14:paraId="0BC9D684" w14:textId="77777777" w:rsidTr="00337038">
        <w:trPr>
          <w:trHeight w:val="57"/>
        </w:trPr>
        <w:tc>
          <w:tcPr>
            <w:tcW w:w="8789" w:type="dxa"/>
            <w:gridSpan w:val="2"/>
            <w:shd w:val="clear" w:color="auto" w:fill="FFFFFF" w:themeFill="background1"/>
          </w:tcPr>
          <w:p w14:paraId="75B06970" w14:textId="77777777" w:rsidR="00585B6C" w:rsidRPr="00B34697" w:rsidRDefault="00585B6C" w:rsidP="00585B6C">
            <w:pPr>
              <w:keepNext/>
              <w:tabs>
                <w:tab w:val="left" w:pos="311"/>
              </w:tabs>
              <w:spacing w:before="40" w:after="80"/>
              <w:jc w:val="left"/>
              <w:rPr>
                <w:rFonts w:ascii="Times New Roman Bold" w:hAnsi="Times New Roman Bold" w:cs="Times New Roman Bold" w:hint="eastAsia"/>
                <w:b/>
                <w:bCs/>
                <w:caps/>
                <w:snapToGrid w:val="0"/>
                <w:sz w:val="20"/>
                <w:szCs w:val="20"/>
                <w:lang w:val="fr-FR"/>
              </w:rPr>
            </w:pPr>
            <w:r w:rsidRPr="00B34697">
              <w:rPr>
                <w:b/>
                <w:bCs/>
                <w:iCs/>
                <w:sz w:val="20"/>
                <w:szCs w:val="20"/>
                <w:lang w:val="fr-FR"/>
              </w:rPr>
              <w:t>Élément</w:t>
            </w:r>
            <w:r w:rsidRPr="00B34697">
              <w:rPr>
                <w:rFonts w:ascii="Times New Roman Bold" w:hAnsi="Times New Roman Bold"/>
                <w:b/>
                <w:bCs/>
                <w:caps/>
                <w:snapToGrid w:val="0"/>
                <w:sz w:val="20"/>
                <w:szCs w:val="20"/>
                <w:lang w:val="fr-FR"/>
              </w:rPr>
              <w:t xml:space="preserve"> 4. </w:t>
            </w:r>
            <w:r w:rsidRPr="00B34697">
              <w:rPr>
                <w:rFonts w:ascii="Times New Roman Bold" w:hAnsi="Times New Roman Bold"/>
                <w:b/>
                <w:bCs/>
                <w:snapToGrid w:val="0"/>
                <w:sz w:val="20"/>
                <w:szCs w:val="20"/>
                <w:lang w:val="fr-FR"/>
              </w:rPr>
              <w:t>Connaissances et culture</w:t>
            </w:r>
          </w:p>
        </w:tc>
      </w:tr>
      <w:tr w:rsidR="00585B6C" w:rsidRPr="00E246CD" w14:paraId="374F7AE0" w14:textId="77777777" w:rsidTr="00337038">
        <w:trPr>
          <w:trHeight w:val="57"/>
        </w:trPr>
        <w:tc>
          <w:tcPr>
            <w:tcW w:w="8789" w:type="dxa"/>
            <w:gridSpan w:val="2"/>
            <w:shd w:val="clear" w:color="auto" w:fill="FFFFFF" w:themeFill="background1"/>
          </w:tcPr>
          <w:p w14:paraId="59373DEC" w14:textId="1B90FD06" w:rsidR="00585B6C" w:rsidRPr="00B34697" w:rsidRDefault="00101730" w:rsidP="00585B6C">
            <w:pPr>
              <w:spacing w:before="40" w:after="80"/>
              <w:jc w:val="left"/>
              <w:rPr>
                <w:rFonts w:cs="Angsana New"/>
                <w:i/>
                <w:kern w:val="22"/>
                <w:sz w:val="20"/>
                <w:szCs w:val="20"/>
                <w:lang w:val="fr-FR"/>
              </w:rPr>
            </w:pPr>
            <w:r w:rsidRPr="00B34697">
              <w:rPr>
                <w:i/>
                <w:iCs/>
                <w:sz w:val="20"/>
                <w:szCs w:val="20"/>
                <w:lang w:val="fr-FR"/>
              </w:rPr>
              <w:t>Favoriser la protection</w:t>
            </w:r>
            <w:r w:rsidR="00585B6C" w:rsidRPr="00B34697">
              <w:rPr>
                <w:i/>
                <w:iCs/>
                <w:sz w:val="20"/>
                <w:szCs w:val="20"/>
                <w:lang w:val="fr-FR"/>
              </w:rPr>
              <w:t xml:space="preserve"> des connaissances traditionnelles</w:t>
            </w:r>
            <w:r w:rsidRPr="00B34697">
              <w:rPr>
                <w:i/>
                <w:iCs/>
                <w:sz w:val="20"/>
                <w:szCs w:val="20"/>
                <w:lang w:val="fr-FR"/>
              </w:rPr>
              <w:t xml:space="preserve"> et la transmission de celles-ci</w:t>
            </w:r>
            <w:r w:rsidR="00585B6C" w:rsidRPr="00B34697">
              <w:rPr>
                <w:i/>
                <w:iCs/>
                <w:sz w:val="20"/>
                <w:szCs w:val="20"/>
                <w:lang w:val="fr-FR"/>
              </w:rPr>
              <w:t>, y compris aux générations futures</w:t>
            </w:r>
            <w:r w:rsidRPr="00B34697">
              <w:rPr>
                <w:i/>
                <w:iCs/>
                <w:sz w:val="20"/>
                <w:szCs w:val="20"/>
                <w:lang w:val="fr-FR"/>
              </w:rPr>
              <w:t xml:space="preserve">, </w:t>
            </w:r>
            <w:r w:rsidR="00961A84" w:rsidRPr="00B34697">
              <w:rPr>
                <w:i/>
                <w:iCs/>
                <w:sz w:val="20"/>
                <w:szCs w:val="20"/>
                <w:lang w:val="fr-FR"/>
              </w:rPr>
              <w:t>veiller à ce que les connaissances traditionnelles et les autres systèmes de connaissances soient valorisés de manière égale, contribuant ainsi à la mise en œuvre de l'article 8 j)</w:t>
            </w:r>
            <w:r w:rsidR="00585B6C" w:rsidRPr="00B34697">
              <w:rPr>
                <w:i/>
                <w:iCs/>
                <w:sz w:val="20"/>
                <w:szCs w:val="20"/>
                <w:lang w:val="fr-FR"/>
              </w:rPr>
              <w:t>de la Convention et des objectifs et cibles pertinents du Cadre mondial de la biodiversité de Kunming-Montréal.</w:t>
            </w:r>
          </w:p>
        </w:tc>
      </w:tr>
      <w:tr w:rsidR="00585B6C" w:rsidRPr="00B34697" w14:paraId="70F7EDA4" w14:textId="77777777" w:rsidTr="008E643B">
        <w:trPr>
          <w:trHeight w:val="57"/>
        </w:trPr>
        <w:tc>
          <w:tcPr>
            <w:tcW w:w="6663" w:type="dxa"/>
            <w:shd w:val="clear" w:color="auto" w:fill="FFFFFF" w:themeFill="background1"/>
          </w:tcPr>
          <w:p w14:paraId="7F29ABAD" w14:textId="2813118D" w:rsidR="00585B6C" w:rsidRPr="00B34697" w:rsidRDefault="00585B6C"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4.1</w:t>
            </w:r>
            <w:r w:rsidRPr="00B34697">
              <w:rPr>
                <w:rFonts w:cs="Angsana New"/>
                <w:kern w:val="22"/>
                <w:sz w:val="20"/>
                <w:szCs w:val="20"/>
                <w:lang w:val="fr-FR"/>
              </w:rPr>
              <w:tab/>
            </w:r>
            <w:r w:rsidR="00961A84" w:rsidRPr="00B34697">
              <w:rPr>
                <w:sz w:val="20"/>
                <w:szCs w:val="20"/>
                <w:lang w:val="fr-FR"/>
              </w:rPr>
              <w:t>Appuyer les actions menées par les peuples autochtones et communautés locales pour renforcer la transmission intergénérationnelle, l'utilisation, la revitalisation et le développement de leurs langues et de leurs savoirs traditionnels, notamment dans le cadre de l'éducation formelle et informelle et dans les centres culturels et éducatifs, en particulier en ce qui concerne le rôle et les besoins des femmes, des filles et des jeunes.</w:t>
            </w:r>
          </w:p>
        </w:tc>
        <w:tc>
          <w:tcPr>
            <w:tcW w:w="2126" w:type="dxa"/>
            <w:shd w:val="clear" w:color="auto" w:fill="FFFFFF" w:themeFill="background1"/>
          </w:tcPr>
          <w:p w14:paraId="7CAC16E9" w14:textId="77777777" w:rsidR="00585B6C" w:rsidRPr="00B34697" w:rsidRDefault="00585B6C" w:rsidP="00585B6C">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Parties</w:t>
            </w:r>
          </w:p>
        </w:tc>
      </w:tr>
      <w:tr w:rsidR="00585B6C" w:rsidRPr="00B34697" w14:paraId="1126A6A8" w14:textId="77777777" w:rsidTr="008E643B">
        <w:trPr>
          <w:trHeight w:val="57"/>
        </w:trPr>
        <w:tc>
          <w:tcPr>
            <w:tcW w:w="6663" w:type="dxa"/>
            <w:shd w:val="clear" w:color="auto" w:fill="FFFFFF" w:themeFill="background1"/>
          </w:tcPr>
          <w:p w14:paraId="7264964D" w14:textId="22D30BF7" w:rsidR="00585B6C" w:rsidRPr="00B34697" w:rsidRDefault="00585B6C" w:rsidP="00585B6C">
            <w:pPr>
              <w:suppressLineNumbers/>
              <w:tabs>
                <w:tab w:val="left" w:pos="597"/>
              </w:tabs>
              <w:suppressAutoHyphens/>
              <w:spacing w:before="40" w:after="80"/>
              <w:jc w:val="left"/>
              <w:rPr>
                <w:rFonts w:cs="Angsana New"/>
                <w:kern w:val="22"/>
                <w:sz w:val="20"/>
                <w:szCs w:val="20"/>
                <w:lang w:val="fr-FR"/>
              </w:rPr>
            </w:pPr>
            <w:r w:rsidRPr="00B34697">
              <w:rPr>
                <w:sz w:val="20"/>
                <w:szCs w:val="20"/>
                <w:lang w:val="fr-FR"/>
              </w:rPr>
              <w:t>4.2</w:t>
            </w:r>
            <w:r w:rsidRPr="00B34697">
              <w:rPr>
                <w:sz w:val="20"/>
                <w:szCs w:val="20"/>
                <w:lang w:val="fr-FR"/>
              </w:rPr>
              <w:tab/>
              <w:t>Promouvoir la mise en œuvre, le renforcement et la diffusion du Programme de travail conjoint sur les liens entre la diversité biologique et la diversité culturelle</w:t>
            </w:r>
            <w:r w:rsidRPr="00B34697">
              <w:rPr>
                <w:rFonts w:cs="Angsana New"/>
                <w:kern w:val="22"/>
                <w:sz w:val="20"/>
                <w:szCs w:val="20"/>
                <w:vertAlign w:val="superscript"/>
                <w:lang w:val="fr-FR"/>
              </w:rPr>
              <w:footnoteReference w:id="17"/>
            </w:r>
            <w:r w:rsidR="00724E2F" w:rsidRPr="00B34697">
              <w:rPr>
                <w:sz w:val="20"/>
                <w:szCs w:val="20"/>
                <w:lang w:val="fr-FR"/>
              </w:rPr>
              <w:t>.</w:t>
            </w:r>
          </w:p>
        </w:tc>
        <w:tc>
          <w:tcPr>
            <w:tcW w:w="2126" w:type="dxa"/>
            <w:shd w:val="clear" w:color="auto" w:fill="FFFFFF" w:themeFill="background1"/>
          </w:tcPr>
          <w:p w14:paraId="17E6ED34" w14:textId="77777777" w:rsidR="00585B6C" w:rsidRPr="00B34697" w:rsidRDefault="00585B6C" w:rsidP="00585B6C">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Secr</w:t>
            </w:r>
            <w:r w:rsidR="003236FD" w:rsidRPr="00B34697">
              <w:rPr>
                <w:rFonts w:cs="Angsana New"/>
                <w:kern w:val="22"/>
                <w:sz w:val="20"/>
                <w:szCs w:val="20"/>
                <w:lang w:val="fr-FR"/>
              </w:rPr>
              <w:t>é</w:t>
            </w:r>
            <w:r w:rsidRPr="00B34697">
              <w:rPr>
                <w:rFonts w:cs="Angsana New"/>
                <w:kern w:val="22"/>
                <w:sz w:val="20"/>
                <w:szCs w:val="20"/>
                <w:lang w:val="fr-FR"/>
              </w:rPr>
              <w:t>tariat</w:t>
            </w:r>
          </w:p>
        </w:tc>
      </w:tr>
      <w:tr w:rsidR="00585B6C" w:rsidRPr="00E246CD" w14:paraId="1D7989CE" w14:textId="77777777" w:rsidTr="008E643B">
        <w:trPr>
          <w:trHeight w:val="57"/>
        </w:trPr>
        <w:tc>
          <w:tcPr>
            <w:tcW w:w="6663" w:type="dxa"/>
            <w:shd w:val="clear" w:color="auto" w:fill="FFFFFF" w:themeFill="background1"/>
          </w:tcPr>
          <w:p w14:paraId="12D42871" w14:textId="17BF9F12" w:rsidR="00585B6C" w:rsidRPr="00B34697" w:rsidRDefault="00585B6C" w:rsidP="00585B6C">
            <w:pPr>
              <w:suppressLineNumbers/>
              <w:tabs>
                <w:tab w:val="left" w:pos="597"/>
              </w:tabs>
              <w:suppressAutoHyphens/>
              <w:spacing w:before="40" w:after="80"/>
              <w:jc w:val="left"/>
              <w:rPr>
                <w:rFonts w:cs="Angsana New"/>
                <w:noProof/>
                <w:kern w:val="22"/>
                <w:sz w:val="20"/>
                <w:szCs w:val="20"/>
                <w:lang w:val="fr-FR"/>
              </w:rPr>
            </w:pPr>
            <w:r w:rsidRPr="00B34697">
              <w:rPr>
                <w:noProof/>
                <w:sz w:val="20"/>
                <w:szCs w:val="20"/>
                <w:lang w:val="fr-FR"/>
              </w:rPr>
              <w:t>4.3</w:t>
            </w:r>
            <w:r w:rsidRPr="00B34697">
              <w:rPr>
                <w:noProof/>
                <w:sz w:val="20"/>
                <w:szCs w:val="20"/>
                <w:lang w:val="fr-FR"/>
              </w:rPr>
              <w:tab/>
              <w:t>Promouvoir l</w:t>
            </w:r>
            <w:r w:rsidR="005070F4" w:rsidRPr="00B34697">
              <w:rPr>
                <w:noProof/>
                <w:sz w:val="20"/>
                <w:szCs w:val="20"/>
                <w:lang w:val="fr-FR"/>
              </w:rPr>
              <w:t>’</w:t>
            </w:r>
            <w:r w:rsidRPr="00B34697">
              <w:rPr>
                <w:noProof/>
                <w:sz w:val="20"/>
                <w:szCs w:val="20"/>
                <w:lang w:val="fr-FR"/>
              </w:rPr>
              <w:t xml:space="preserve">inclusion des connaissances, innovations et pratiques traditionnelles dans tous les organes </w:t>
            </w:r>
            <w:r w:rsidR="00724E2F" w:rsidRPr="00B34697">
              <w:rPr>
                <w:noProof/>
                <w:sz w:val="20"/>
                <w:szCs w:val="20"/>
                <w:lang w:val="fr-FR"/>
              </w:rPr>
              <w:t xml:space="preserve">créés au titre </w:t>
            </w:r>
            <w:r w:rsidRPr="00B34697">
              <w:rPr>
                <w:noProof/>
                <w:sz w:val="20"/>
                <w:szCs w:val="20"/>
                <w:lang w:val="fr-FR"/>
              </w:rPr>
              <w:t>de la Convention, tels que l</w:t>
            </w:r>
            <w:r w:rsidR="005070F4" w:rsidRPr="00B34697">
              <w:rPr>
                <w:noProof/>
                <w:sz w:val="20"/>
                <w:szCs w:val="20"/>
                <w:lang w:val="fr-FR"/>
              </w:rPr>
              <w:t>’</w:t>
            </w:r>
            <w:r w:rsidRPr="00B34697">
              <w:rPr>
                <w:noProof/>
                <w:sz w:val="20"/>
                <w:szCs w:val="20"/>
                <w:lang w:val="fr-FR"/>
              </w:rPr>
              <w:t>Organe subsidiaire chargé de fournir des avis scientifiques, techniques et technologiques, en tenant compte des travaux de la Plateforme intergouvernementale scientifique et politique sur la diversité biologique et les services écosystémiques.</w:t>
            </w:r>
          </w:p>
        </w:tc>
        <w:tc>
          <w:tcPr>
            <w:tcW w:w="2126" w:type="dxa"/>
            <w:shd w:val="clear" w:color="auto" w:fill="FFFFFF" w:themeFill="background1"/>
          </w:tcPr>
          <w:p w14:paraId="70202D5F" w14:textId="2F097E08" w:rsidR="00585B6C" w:rsidRPr="00B34697" w:rsidRDefault="00196E58" w:rsidP="00585B6C">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p>
        </w:tc>
      </w:tr>
      <w:tr w:rsidR="00567C81" w:rsidRPr="00B34697" w14:paraId="53F34FEF" w14:textId="77777777" w:rsidTr="008E643B">
        <w:trPr>
          <w:trHeight w:val="57"/>
        </w:trPr>
        <w:tc>
          <w:tcPr>
            <w:tcW w:w="6663" w:type="dxa"/>
            <w:shd w:val="clear" w:color="auto" w:fill="FFFFFF" w:themeFill="background1"/>
          </w:tcPr>
          <w:p w14:paraId="5AA853B7" w14:textId="73962058" w:rsidR="00567C81" w:rsidRPr="00B34697" w:rsidRDefault="00567C81" w:rsidP="00567C81">
            <w:pPr>
              <w:suppressLineNumbers/>
              <w:tabs>
                <w:tab w:val="left" w:pos="597"/>
              </w:tabs>
              <w:suppressAutoHyphens/>
              <w:spacing w:before="40" w:after="80"/>
              <w:jc w:val="left"/>
              <w:rPr>
                <w:rFonts w:cs="Angsana New"/>
                <w:strike/>
                <w:noProof/>
                <w:kern w:val="22"/>
                <w:sz w:val="20"/>
                <w:szCs w:val="20"/>
                <w:lang w:val="fr-FR"/>
              </w:rPr>
            </w:pPr>
            <w:r w:rsidRPr="00B34697">
              <w:rPr>
                <w:noProof/>
                <w:sz w:val="20"/>
                <w:szCs w:val="20"/>
                <w:lang w:val="fr-FR"/>
              </w:rPr>
              <w:t>4.4</w:t>
            </w:r>
            <w:r w:rsidRPr="00B34697">
              <w:rPr>
                <w:noProof/>
                <w:sz w:val="20"/>
                <w:szCs w:val="20"/>
                <w:lang w:val="fr-FR"/>
              </w:rPr>
              <w:tab/>
              <w:t xml:space="preserve">Entreprendre des activités de renforcement et de développement des capacités et de sensibilisation, sur la base du </w:t>
            </w:r>
            <w:r w:rsidR="00E721D6" w:rsidRPr="00B34697">
              <w:rPr>
                <w:noProof/>
                <w:sz w:val="20"/>
                <w:szCs w:val="20"/>
                <w:lang w:val="fr-FR"/>
              </w:rPr>
              <w:t>c</w:t>
            </w:r>
            <w:r w:rsidRPr="00B34697">
              <w:rPr>
                <w:noProof/>
                <w:sz w:val="20"/>
                <w:szCs w:val="20"/>
                <w:lang w:val="fr-FR"/>
              </w:rPr>
              <w:t>adre stratégique à long terme pour le renforcement et le développement des capacités</w:t>
            </w:r>
            <w:r w:rsidR="00262DF3" w:rsidRPr="00B34697">
              <w:rPr>
                <w:rStyle w:val="FootnoteReference"/>
                <w:rFonts w:cs="Angsana New"/>
                <w:noProof/>
                <w:kern w:val="22"/>
                <w:sz w:val="20"/>
                <w:szCs w:val="20"/>
                <w:lang w:val="fr-FR"/>
              </w:rPr>
              <w:footnoteReference w:id="18"/>
            </w:r>
            <w:r w:rsidRPr="00B34697">
              <w:rPr>
                <w:noProof/>
                <w:sz w:val="20"/>
                <w:szCs w:val="20"/>
                <w:lang w:val="fr-FR"/>
              </w:rPr>
              <w:t xml:space="preserve"> et de la </w:t>
            </w:r>
            <w:r w:rsidR="00384AD1" w:rsidRPr="00B34697">
              <w:rPr>
                <w:noProof/>
                <w:sz w:val="20"/>
                <w:szCs w:val="20"/>
                <w:lang w:val="fr-FR"/>
              </w:rPr>
              <w:t>stratégie de gestion des connaissances à l'appui de la mise en œuvre du Cadre</w:t>
            </w:r>
            <w:r w:rsidR="00262DF3" w:rsidRPr="00B34697">
              <w:rPr>
                <w:rStyle w:val="FootnoteReference"/>
                <w:rFonts w:cs="Angsana New"/>
                <w:kern w:val="22"/>
                <w:sz w:val="20"/>
                <w:szCs w:val="20"/>
                <w:lang w:val="fr-FR"/>
              </w:rPr>
              <w:footnoteReference w:id="19"/>
            </w:r>
            <w:r w:rsidR="00262DF3" w:rsidRPr="00B34697">
              <w:rPr>
                <w:noProof/>
                <w:sz w:val="20"/>
                <w:szCs w:val="20"/>
                <w:lang w:val="fr-FR"/>
              </w:rPr>
              <w:t xml:space="preserve">, </w:t>
            </w:r>
            <w:r w:rsidRPr="00B34697">
              <w:rPr>
                <w:noProof/>
                <w:sz w:val="20"/>
                <w:szCs w:val="20"/>
                <w:lang w:val="fr-FR"/>
              </w:rPr>
              <w:t xml:space="preserve"> afin de promouvoir le rôle des connaissances traditionnelles</w:t>
            </w:r>
            <w:r w:rsidR="00E721D6" w:rsidRPr="00B34697">
              <w:rPr>
                <w:noProof/>
                <w:sz w:val="20"/>
                <w:szCs w:val="20"/>
                <w:lang w:val="fr-FR"/>
              </w:rPr>
              <w:t xml:space="preserve"> dans les orientations en matière de gestion de la biodiversité</w:t>
            </w:r>
          </w:p>
        </w:tc>
        <w:tc>
          <w:tcPr>
            <w:tcW w:w="2126" w:type="dxa"/>
            <w:shd w:val="clear" w:color="auto" w:fill="FFFFFF" w:themeFill="background1"/>
          </w:tcPr>
          <w:p w14:paraId="06A06FF2" w14:textId="77777777" w:rsidR="00567C81" w:rsidRPr="00B34697" w:rsidRDefault="008A51B9" w:rsidP="00567C81">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Secrétariat</w:t>
            </w:r>
          </w:p>
        </w:tc>
      </w:tr>
      <w:tr w:rsidR="00567C81" w:rsidRPr="00B34697" w14:paraId="0086FE90" w14:textId="77777777" w:rsidTr="008E643B">
        <w:trPr>
          <w:trHeight w:val="57"/>
        </w:trPr>
        <w:tc>
          <w:tcPr>
            <w:tcW w:w="6663" w:type="dxa"/>
            <w:shd w:val="clear" w:color="auto" w:fill="FFFFFF" w:themeFill="background1"/>
          </w:tcPr>
          <w:p w14:paraId="384E666E" w14:textId="41A46FB5" w:rsidR="00567C81" w:rsidRPr="00B34697" w:rsidRDefault="00567C81" w:rsidP="005070F4">
            <w:pPr>
              <w:suppressLineNumbers/>
              <w:tabs>
                <w:tab w:val="left" w:pos="597"/>
              </w:tabs>
              <w:suppressAutoHyphens/>
              <w:spacing w:before="40" w:after="80"/>
              <w:jc w:val="left"/>
              <w:rPr>
                <w:rFonts w:cs="Angsana New"/>
                <w:kern w:val="22"/>
                <w:sz w:val="20"/>
                <w:szCs w:val="20"/>
                <w:lang w:val="fr-FR"/>
              </w:rPr>
            </w:pPr>
            <w:r w:rsidRPr="00B34697">
              <w:rPr>
                <w:sz w:val="20"/>
                <w:szCs w:val="20"/>
                <w:lang w:val="fr-FR"/>
              </w:rPr>
              <w:t>4.5</w:t>
            </w:r>
            <w:r w:rsidRPr="00B34697">
              <w:rPr>
                <w:sz w:val="20"/>
                <w:szCs w:val="20"/>
                <w:lang w:val="fr-FR"/>
              </w:rPr>
              <w:tab/>
              <w:t>Élaborer, renforcer et soutenir un réseau mondial de correspondants nationaux sur l</w:t>
            </w:r>
            <w:r w:rsidR="005070F4" w:rsidRPr="00B34697">
              <w:rPr>
                <w:sz w:val="20"/>
                <w:szCs w:val="20"/>
                <w:lang w:val="fr-FR"/>
              </w:rPr>
              <w:t>’</w:t>
            </w:r>
            <w:r w:rsidRPr="00B34697">
              <w:rPr>
                <w:sz w:val="20"/>
                <w:szCs w:val="20"/>
                <w:lang w:val="fr-FR"/>
              </w:rPr>
              <w:t>article 8 j) et les dispositions connexes</w:t>
            </w:r>
            <w:r w:rsidR="00384AD1" w:rsidRPr="00B34697">
              <w:rPr>
                <w:sz w:val="20"/>
                <w:szCs w:val="20"/>
                <w:lang w:val="fr-FR"/>
              </w:rPr>
              <w:t xml:space="preserve"> de la Convention</w:t>
            </w:r>
            <w:r w:rsidRPr="00B34697">
              <w:rPr>
                <w:sz w:val="20"/>
                <w:szCs w:val="20"/>
                <w:lang w:val="fr-FR"/>
              </w:rPr>
              <w:t xml:space="preserve">, en </w:t>
            </w:r>
            <w:r w:rsidRPr="00B34697">
              <w:rPr>
                <w:sz w:val="20"/>
                <w:szCs w:val="20"/>
                <w:lang w:val="fr-FR"/>
              </w:rPr>
              <w:lastRenderedPageBreak/>
              <w:t>appui à la mise en œuvre de la Convention aux niveaux national et international, y compris en assurant la participation des peuples autochtones et communautés locales.</w:t>
            </w:r>
          </w:p>
        </w:tc>
        <w:tc>
          <w:tcPr>
            <w:tcW w:w="2126" w:type="dxa"/>
            <w:shd w:val="clear" w:color="auto" w:fill="FFFFFF" w:themeFill="background1"/>
          </w:tcPr>
          <w:p w14:paraId="32BC654D" w14:textId="77777777" w:rsidR="00567C81" w:rsidRPr="00B34697" w:rsidRDefault="008A51B9" w:rsidP="00567C81">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lastRenderedPageBreak/>
              <w:t>Secrétariat</w:t>
            </w:r>
          </w:p>
        </w:tc>
      </w:tr>
      <w:tr w:rsidR="00567C81" w:rsidRPr="00E246CD" w14:paraId="74FA22E7" w14:textId="77777777" w:rsidTr="008E643B">
        <w:trPr>
          <w:trHeight w:val="57"/>
        </w:trPr>
        <w:tc>
          <w:tcPr>
            <w:tcW w:w="6663" w:type="dxa"/>
            <w:shd w:val="clear" w:color="auto" w:fill="FFFFFF" w:themeFill="background1"/>
          </w:tcPr>
          <w:p w14:paraId="55E087A5" w14:textId="14D61881" w:rsidR="00567C81" w:rsidRPr="00B34697" w:rsidRDefault="00567C81" w:rsidP="00567C81">
            <w:pPr>
              <w:suppressLineNumbers/>
              <w:tabs>
                <w:tab w:val="left" w:pos="597"/>
              </w:tabs>
              <w:suppressAutoHyphens/>
              <w:spacing w:before="40" w:after="80"/>
              <w:jc w:val="left"/>
              <w:rPr>
                <w:rFonts w:cs="Angsana New"/>
                <w:kern w:val="22"/>
                <w:sz w:val="20"/>
                <w:szCs w:val="20"/>
                <w:lang w:val="fr-FR"/>
              </w:rPr>
            </w:pPr>
            <w:r w:rsidRPr="00B34697">
              <w:rPr>
                <w:sz w:val="20"/>
                <w:szCs w:val="20"/>
                <w:lang w:val="fr-FR"/>
              </w:rPr>
              <w:t>4.6</w:t>
            </w:r>
            <w:r w:rsidRPr="00B34697">
              <w:rPr>
                <w:sz w:val="20"/>
                <w:szCs w:val="20"/>
                <w:lang w:val="fr-FR"/>
              </w:rPr>
              <w:tab/>
              <w:t>Organiser l</w:t>
            </w:r>
            <w:r w:rsidR="005070F4" w:rsidRPr="00B34697">
              <w:rPr>
                <w:sz w:val="20"/>
                <w:szCs w:val="20"/>
                <w:lang w:val="fr-FR"/>
              </w:rPr>
              <w:t>’</w:t>
            </w:r>
            <w:r w:rsidRPr="00B34697">
              <w:rPr>
                <w:sz w:val="20"/>
                <w:szCs w:val="20"/>
                <w:lang w:val="fr-FR"/>
              </w:rPr>
              <w:t>échange de connaissances et mettre en place des plateformes d</w:t>
            </w:r>
            <w:r w:rsidR="005070F4" w:rsidRPr="00B34697">
              <w:rPr>
                <w:sz w:val="20"/>
                <w:szCs w:val="20"/>
                <w:lang w:val="fr-FR"/>
              </w:rPr>
              <w:t>’</w:t>
            </w:r>
            <w:r w:rsidRPr="00B34697">
              <w:rPr>
                <w:sz w:val="20"/>
                <w:szCs w:val="20"/>
                <w:lang w:val="fr-FR"/>
              </w:rPr>
              <w:t xml:space="preserve">apprentissage afin de promouvoir la mise en œuvre des tâches prévues dans le </w:t>
            </w:r>
            <w:r w:rsidR="00384AD1" w:rsidRPr="00B34697">
              <w:rPr>
                <w:sz w:val="20"/>
                <w:szCs w:val="20"/>
                <w:lang w:val="fr-FR"/>
              </w:rPr>
              <w:t xml:space="preserve">présent </w:t>
            </w:r>
            <w:r w:rsidRPr="00B34697">
              <w:rPr>
                <w:sz w:val="20"/>
                <w:szCs w:val="20"/>
                <w:lang w:val="fr-FR"/>
              </w:rPr>
              <w:t>programme de travail.</w:t>
            </w:r>
          </w:p>
        </w:tc>
        <w:tc>
          <w:tcPr>
            <w:tcW w:w="2126" w:type="dxa"/>
            <w:shd w:val="clear" w:color="auto" w:fill="FFFFFF" w:themeFill="background1"/>
          </w:tcPr>
          <w:p w14:paraId="21C09AAA" w14:textId="534B3F5F" w:rsidR="00567C81" w:rsidRPr="00B34697" w:rsidRDefault="008A51B9" w:rsidP="005070F4">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Secrétariat</w:t>
            </w:r>
            <w:r w:rsidR="00567C81" w:rsidRPr="00B34697">
              <w:rPr>
                <w:rFonts w:cs="Angsana New"/>
                <w:kern w:val="22"/>
                <w:sz w:val="20"/>
                <w:szCs w:val="20"/>
                <w:lang w:val="fr-FR"/>
              </w:rPr>
              <w:t>, Parties</w:t>
            </w:r>
            <w:r w:rsidR="00384AD1" w:rsidRPr="00B34697">
              <w:rPr>
                <w:rFonts w:cs="Angsana New"/>
                <w:kern w:val="22"/>
                <w:sz w:val="20"/>
                <w:szCs w:val="20"/>
                <w:lang w:val="fr-FR"/>
              </w:rPr>
              <w:t xml:space="preserve"> </w:t>
            </w:r>
            <w:r w:rsidR="009435B1" w:rsidRPr="00B34697">
              <w:rPr>
                <w:rFonts w:cs="Angsana New"/>
                <w:kern w:val="22"/>
                <w:sz w:val="20"/>
                <w:szCs w:val="20"/>
                <w:lang w:val="fr-FR"/>
              </w:rPr>
              <w:t>et</w:t>
            </w:r>
            <w:r w:rsidR="009435B1" w:rsidRPr="00B34697">
              <w:rPr>
                <w:sz w:val="20"/>
                <w:szCs w:val="20"/>
                <w:lang w:val="fr-FR"/>
              </w:rPr>
              <w:t xml:space="preserve"> organisations</w:t>
            </w:r>
            <w:r w:rsidR="00153BE5" w:rsidRPr="00B34697">
              <w:rPr>
                <w:sz w:val="20"/>
                <w:szCs w:val="20"/>
                <w:lang w:val="fr-FR"/>
              </w:rPr>
              <w:t xml:space="preserve"> de la société civile, en collaboration avec les peuples autochtones et communautés locales et les autres acteurs pertinents</w:t>
            </w:r>
          </w:p>
        </w:tc>
      </w:tr>
      <w:tr w:rsidR="00567C81" w:rsidRPr="00B34697" w14:paraId="3788F194" w14:textId="77777777" w:rsidTr="008E643B">
        <w:trPr>
          <w:trHeight w:val="57"/>
        </w:trPr>
        <w:tc>
          <w:tcPr>
            <w:tcW w:w="6663" w:type="dxa"/>
            <w:shd w:val="clear" w:color="auto" w:fill="FFFFFF" w:themeFill="background1"/>
          </w:tcPr>
          <w:p w14:paraId="3B19EC22" w14:textId="2771BD9A" w:rsidR="00567C81" w:rsidRPr="00B34697" w:rsidRDefault="00567C81" w:rsidP="005070F4">
            <w:pPr>
              <w:suppressLineNumbers/>
              <w:tabs>
                <w:tab w:val="left" w:pos="597"/>
              </w:tabs>
              <w:suppressAutoHyphens/>
              <w:spacing w:before="40" w:after="80"/>
              <w:jc w:val="left"/>
              <w:rPr>
                <w:rFonts w:cs="Angsana New"/>
                <w:sz w:val="20"/>
                <w:szCs w:val="20"/>
                <w:lang w:val="fr-FR" w:eastAsia="hu-HU"/>
              </w:rPr>
            </w:pPr>
            <w:r w:rsidRPr="00B34697">
              <w:rPr>
                <w:rFonts w:eastAsia="Calibri" w:cs="Angsana New"/>
                <w:kern w:val="22"/>
                <w:sz w:val="20"/>
                <w:szCs w:val="20"/>
                <w:lang w:val="fr-FR"/>
              </w:rPr>
              <w:t>4.7</w:t>
            </w:r>
            <w:r w:rsidRPr="00B34697">
              <w:rPr>
                <w:rFonts w:eastAsia="Calibri" w:cs="Angsana New"/>
                <w:kern w:val="22"/>
                <w:sz w:val="20"/>
                <w:szCs w:val="20"/>
                <w:lang w:val="fr-FR"/>
              </w:rPr>
              <w:tab/>
            </w:r>
            <w:r w:rsidRPr="00B34697">
              <w:rPr>
                <w:sz w:val="20"/>
                <w:szCs w:val="20"/>
                <w:lang w:val="fr-FR"/>
              </w:rPr>
              <w:t>Promouvoir la coproduction</w:t>
            </w:r>
            <w:r w:rsidR="00384AD1" w:rsidRPr="00B34697">
              <w:rPr>
                <w:sz w:val="20"/>
                <w:szCs w:val="20"/>
                <w:lang w:val="fr-FR"/>
              </w:rPr>
              <w:t>,</w:t>
            </w:r>
            <w:r w:rsidRPr="00B34697">
              <w:rPr>
                <w:sz w:val="20"/>
                <w:szCs w:val="20"/>
                <w:lang w:val="fr-FR"/>
              </w:rPr>
              <w:t xml:space="preserve"> par les peuples autochtones et communautés locales, les experts scientifiques et les autres parties prenantes, </w:t>
            </w:r>
            <w:r w:rsidR="00384AD1" w:rsidRPr="00B34697">
              <w:rPr>
                <w:sz w:val="20"/>
                <w:szCs w:val="20"/>
                <w:lang w:val="fr-FR"/>
              </w:rPr>
              <w:t xml:space="preserve">de nouvelles connaissances </w:t>
            </w:r>
            <w:r w:rsidRPr="00B34697">
              <w:rPr>
                <w:sz w:val="20"/>
                <w:szCs w:val="20"/>
                <w:lang w:val="fr-FR"/>
              </w:rPr>
              <w:t>nécessaires pour assurer la résilience, l</w:t>
            </w:r>
            <w:r w:rsidR="005070F4" w:rsidRPr="00B34697">
              <w:rPr>
                <w:sz w:val="20"/>
                <w:szCs w:val="20"/>
                <w:lang w:val="fr-FR"/>
              </w:rPr>
              <w:t>’</w:t>
            </w:r>
            <w:r w:rsidRPr="00B34697">
              <w:rPr>
                <w:sz w:val="20"/>
                <w:szCs w:val="20"/>
                <w:lang w:val="fr-FR"/>
              </w:rPr>
              <w:t>adaptation et la poursuite des pratiques d</w:t>
            </w:r>
            <w:r w:rsidR="005070F4" w:rsidRPr="00B34697">
              <w:rPr>
                <w:sz w:val="20"/>
                <w:szCs w:val="20"/>
                <w:lang w:val="fr-FR"/>
              </w:rPr>
              <w:t>’</w:t>
            </w:r>
            <w:r w:rsidRPr="00B34697">
              <w:rPr>
                <w:sz w:val="20"/>
                <w:szCs w:val="20"/>
                <w:lang w:val="fr-FR"/>
              </w:rPr>
              <w:t>utilisation coutumière durable et de conservation de la biodiversité dans un contexte de changements environnementaux rapides, tels que les changements climatiques, le</w:t>
            </w:r>
            <w:r w:rsidR="00EF4DF2">
              <w:rPr>
                <w:sz w:val="20"/>
                <w:szCs w:val="20"/>
                <w:lang w:val="fr-FR"/>
              </w:rPr>
              <w:t>s</w:t>
            </w:r>
            <w:r w:rsidRPr="00B34697">
              <w:rPr>
                <w:sz w:val="20"/>
                <w:szCs w:val="20"/>
                <w:lang w:val="fr-FR"/>
              </w:rPr>
              <w:t xml:space="preserve"> changement</w:t>
            </w:r>
            <w:r w:rsidR="00EF4DF2">
              <w:rPr>
                <w:sz w:val="20"/>
                <w:szCs w:val="20"/>
                <w:lang w:val="fr-FR"/>
              </w:rPr>
              <w:t>s</w:t>
            </w:r>
            <w:r w:rsidRPr="00B34697">
              <w:rPr>
                <w:sz w:val="20"/>
                <w:szCs w:val="20"/>
                <w:lang w:val="fr-FR"/>
              </w:rPr>
              <w:t xml:space="preserve"> d</w:t>
            </w:r>
            <w:r w:rsidR="005070F4" w:rsidRPr="00B34697">
              <w:rPr>
                <w:sz w:val="20"/>
                <w:szCs w:val="20"/>
                <w:lang w:val="fr-FR"/>
              </w:rPr>
              <w:t>’</w:t>
            </w:r>
            <w:r w:rsidRPr="00B34697">
              <w:rPr>
                <w:sz w:val="20"/>
                <w:szCs w:val="20"/>
                <w:lang w:val="fr-FR"/>
              </w:rPr>
              <w:t>affectation des terres et des mers, les espèces exotiques envahissantes et la pollution</w:t>
            </w:r>
            <w:r w:rsidRPr="00B34697">
              <w:rPr>
                <w:rFonts w:cs="Angsana New"/>
                <w:sz w:val="20"/>
                <w:szCs w:val="20"/>
                <w:lang w:val="fr-FR" w:eastAsia="hu-HU"/>
              </w:rPr>
              <w:t xml:space="preserve">. </w:t>
            </w:r>
          </w:p>
        </w:tc>
        <w:tc>
          <w:tcPr>
            <w:tcW w:w="2126" w:type="dxa"/>
            <w:shd w:val="clear" w:color="auto" w:fill="FFFFFF" w:themeFill="background1"/>
          </w:tcPr>
          <w:p w14:paraId="6C84A3B3" w14:textId="28B8E721" w:rsidR="00567C81" w:rsidRPr="00B34697" w:rsidRDefault="008A51B9" w:rsidP="00567C81">
            <w:pPr>
              <w:suppressLineNumbers/>
              <w:suppressAutoHyphens/>
              <w:spacing w:before="40" w:after="80"/>
              <w:jc w:val="left"/>
              <w:rPr>
                <w:rFonts w:eastAsia="Calibri" w:cs="Angsana New"/>
                <w:kern w:val="22"/>
                <w:sz w:val="20"/>
                <w:szCs w:val="20"/>
                <w:lang w:val="fr-FR"/>
              </w:rPr>
            </w:pPr>
            <w:r w:rsidRPr="00B34697">
              <w:rPr>
                <w:rFonts w:cs="Angsana New"/>
                <w:kern w:val="22"/>
                <w:sz w:val="20"/>
                <w:szCs w:val="20"/>
                <w:lang w:val="fr-FR"/>
              </w:rPr>
              <w:t>Secrétariat</w:t>
            </w:r>
            <w:r w:rsidR="00384AD1" w:rsidRPr="00B34697">
              <w:rPr>
                <w:rFonts w:cs="Angsana New"/>
                <w:kern w:val="22"/>
                <w:sz w:val="20"/>
                <w:szCs w:val="20"/>
                <w:lang w:val="fr-FR"/>
              </w:rPr>
              <w:t xml:space="preserve"> et</w:t>
            </w:r>
            <w:r w:rsidR="00567C81" w:rsidRPr="00B34697">
              <w:rPr>
                <w:rFonts w:cs="Angsana New"/>
                <w:kern w:val="22"/>
                <w:sz w:val="20"/>
                <w:szCs w:val="20"/>
                <w:lang w:val="fr-FR"/>
              </w:rPr>
              <w:t xml:space="preserve"> Parties</w:t>
            </w:r>
          </w:p>
        </w:tc>
      </w:tr>
      <w:tr w:rsidR="00337038" w:rsidRPr="00E246CD" w14:paraId="4DF347D3" w14:textId="77777777" w:rsidTr="008E643B">
        <w:trPr>
          <w:trHeight w:val="57"/>
        </w:trPr>
        <w:tc>
          <w:tcPr>
            <w:tcW w:w="6663" w:type="dxa"/>
            <w:shd w:val="clear" w:color="auto" w:fill="FFFFFF" w:themeFill="background1"/>
          </w:tcPr>
          <w:p w14:paraId="1BA895CE" w14:textId="2C0D560E" w:rsidR="00337038" w:rsidRPr="00B34697" w:rsidRDefault="00337038" w:rsidP="005070F4">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4.8</w:t>
            </w:r>
            <w:r w:rsidRPr="00B34697">
              <w:rPr>
                <w:rFonts w:cs="Angsana New"/>
                <w:kern w:val="22"/>
                <w:sz w:val="20"/>
                <w:szCs w:val="20"/>
                <w:lang w:val="fr-FR"/>
              </w:rPr>
              <w:tab/>
            </w:r>
            <w:r w:rsidR="00E721D6" w:rsidRPr="00B34697">
              <w:rPr>
                <w:sz w:val="20"/>
                <w:szCs w:val="20"/>
                <w:lang w:val="fr-FR"/>
              </w:rPr>
              <w:t>Élaborer avec les peuples autochtones et communautés locales des supports de communication, d'éducation et de sensibilisation du public en rapport avec tous les éléments et toutes les tâches du présent programme de travail, y compris dans les langues des peuples autochtones et communautés locales</w:t>
            </w:r>
            <w:r w:rsidR="00B81DF1" w:rsidRPr="00B34697">
              <w:rPr>
                <w:sz w:val="20"/>
                <w:szCs w:val="20"/>
                <w:lang w:val="fr-FR"/>
              </w:rPr>
              <w:t>.</w:t>
            </w:r>
          </w:p>
        </w:tc>
        <w:tc>
          <w:tcPr>
            <w:tcW w:w="2126" w:type="dxa"/>
            <w:shd w:val="clear" w:color="auto" w:fill="FFFFFF" w:themeFill="background1"/>
          </w:tcPr>
          <w:p w14:paraId="2D87CDEA" w14:textId="6144F9F3" w:rsidR="00337038" w:rsidRPr="00B34697" w:rsidRDefault="00196E5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384AD1" w:rsidRPr="00B34697">
              <w:rPr>
                <w:rFonts w:cs="Angsana New"/>
                <w:kern w:val="22"/>
                <w:sz w:val="20"/>
                <w:szCs w:val="20"/>
                <w:lang w:val="fr-FR"/>
              </w:rPr>
              <w:t xml:space="preserve"> </w:t>
            </w:r>
            <w:r w:rsidR="009435B1" w:rsidRPr="00B34697">
              <w:rPr>
                <w:rFonts w:cs="Angsana New"/>
                <w:kern w:val="22"/>
                <w:sz w:val="20"/>
                <w:szCs w:val="20"/>
                <w:lang w:val="fr-FR"/>
              </w:rPr>
              <w:t>et Parties</w:t>
            </w:r>
          </w:p>
        </w:tc>
      </w:tr>
      <w:tr w:rsidR="008A5294" w:rsidRPr="00E246CD" w14:paraId="5BAD7425" w14:textId="77777777" w:rsidTr="00337038">
        <w:trPr>
          <w:trHeight w:val="57"/>
        </w:trPr>
        <w:tc>
          <w:tcPr>
            <w:tcW w:w="8789" w:type="dxa"/>
            <w:gridSpan w:val="2"/>
            <w:shd w:val="clear" w:color="auto" w:fill="FFFFFF" w:themeFill="background1"/>
          </w:tcPr>
          <w:p w14:paraId="09173DE0" w14:textId="6E0BD70E" w:rsidR="008A5294" w:rsidRPr="00B34697" w:rsidRDefault="008A5294" w:rsidP="008A5294">
            <w:pPr>
              <w:keepNext/>
              <w:suppressLineNumbers/>
              <w:suppressAutoHyphens/>
              <w:spacing w:before="40" w:after="80"/>
              <w:jc w:val="left"/>
              <w:rPr>
                <w:rFonts w:ascii="Times New Roman Bold" w:hAnsi="Times New Roman Bold" w:cs="Times New Roman Bold" w:hint="eastAsia"/>
                <w:b/>
                <w:bCs/>
                <w:caps/>
                <w:snapToGrid w:val="0"/>
                <w:sz w:val="20"/>
                <w:szCs w:val="20"/>
                <w:lang w:val="fr-FR"/>
              </w:rPr>
            </w:pPr>
            <w:r w:rsidRPr="00B34697">
              <w:rPr>
                <w:b/>
                <w:bCs/>
                <w:iCs/>
                <w:sz w:val="20"/>
                <w:szCs w:val="20"/>
                <w:lang w:val="fr-FR"/>
              </w:rPr>
              <w:t>Élément</w:t>
            </w:r>
            <w:r w:rsidRPr="00B34697">
              <w:rPr>
                <w:rFonts w:ascii="Times New Roman Bold" w:hAnsi="Times New Roman Bold"/>
                <w:b/>
                <w:bCs/>
                <w:caps/>
                <w:snapToGrid w:val="0"/>
                <w:sz w:val="20"/>
                <w:szCs w:val="20"/>
                <w:lang w:val="fr-FR"/>
              </w:rPr>
              <w:t xml:space="preserve"> 5. </w:t>
            </w:r>
            <w:r w:rsidRPr="00B34697">
              <w:rPr>
                <w:rFonts w:ascii="Times New Roman Bold" w:hAnsi="Times New Roman Bold"/>
                <w:b/>
                <w:bCs/>
                <w:snapToGrid w:val="0"/>
                <w:sz w:val="20"/>
                <w:szCs w:val="20"/>
                <w:lang w:val="fr-FR"/>
              </w:rPr>
              <w:t>Renforce</w:t>
            </w:r>
            <w:r w:rsidR="00E721D6" w:rsidRPr="00B34697">
              <w:rPr>
                <w:rFonts w:ascii="Times New Roman Bold" w:hAnsi="Times New Roman Bold"/>
                <w:b/>
                <w:bCs/>
                <w:snapToGrid w:val="0"/>
                <w:sz w:val="20"/>
                <w:szCs w:val="20"/>
                <w:lang w:val="fr-FR"/>
              </w:rPr>
              <w:t>ment de</w:t>
            </w:r>
            <w:r w:rsidRPr="00B34697">
              <w:rPr>
                <w:rFonts w:ascii="Times New Roman Bold" w:hAnsi="Times New Roman Bold"/>
                <w:b/>
                <w:bCs/>
                <w:snapToGrid w:val="0"/>
                <w:sz w:val="20"/>
                <w:szCs w:val="20"/>
                <w:lang w:val="fr-FR"/>
              </w:rPr>
              <w:t xml:space="preserve"> la mise en œuvre et suivi des progrès</w:t>
            </w:r>
            <w:r w:rsidR="00E721D6" w:rsidRPr="00B34697">
              <w:rPr>
                <w:rFonts w:ascii="Times New Roman Bold" w:hAnsi="Times New Roman Bold"/>
                <w:b/>
                <w:bCs/>
                <w:snapToGrid w:val="0"/>
                <w:sz w:val="20"/>
                <w:szCs w:val="20"/>
                <w:lang w:val="fr-FR"/>
              </w:rPr>
              <w:t xml:space="preserve"> accomplis</w:t>
            </w:r>
          </w:p>
        </w:tc>
      </w:tr>
      <w:tr w:rsidR="008A5294" w:rsidRPr="00E246CD" w14:paraId="41DA7DDB" w14:textId="77777777" w:rsidTr="00337038">
        <w:trPr>
          <w:trHeight w:val="57"/>
        </w:trPr>
        <w:tc>
          <w:tcPr>
            <w:tcW w:w="8789" w:type="dxa"/>
            <w:gridSpan w:val="2"/>
            <w:shd w:val="clear" w:color="auto" w:fill="FFFFFF" w:themeFill="background1"/>
          </w:tcPr>
          <w:p w14:paraId="284D8B01" w14:textId="33D8ADB9" w:rsidR="008A5294" w:rsidRPr="00B34697" w:rsidRDefault="008A5294" w:rsidP="005070F4">
            <w:pPr>
              <w:spacing w:before="40" w:after="80"/>
              <w:jc w:val="left"/>
              <w:rPr>
                <w:rFonts w:cs="Angsana New"/>
                <w:i/>
                <w:iCs/>
                <w:sz w:val="20"/>
                <w:szCs w:val="20"/>
                <w:lang w:val="fr-FR"/>
              </w:rPr>
            </w:pPr>
            <w:r w:rsidRPr="00B34697">
              <w:rPr>
                <w:i/>
                <w:iCs/>
                <w:sz w:val="20"/>
                <w:szCs w:val="20"/>
                <w:lang w:val="fr-FR"/>
              </w:rPr>
              <w:t xml:space="preserve">Contribuer à la mise en œuvre du Cadre mondial de la biodiversité de Kunming-Montréal grâce à la mise en œuvre entière et efficace des décisions, principes et lignes directrices </w:t>
            </w:r>
            <w:r w:rsidR="00384AD1" w:rsidRPr="00B34697">
              <w:rPr>
                <w:i/>
                <w:iCs/>
                <w:sz w:val="20"/>
                <w:szCs w:val="20"/>
                <w:lang w:val="fr-FR"/>
              </w:rPr>
              <w:t>concernant</w:t>
            </w:r>
            <w:r w:rsidRPr="00B34697">
              <w:rPr>
                <w:i/>
                <w:iCs/>
                <w:sz w:val="20"/>
                <w:szCs w:val="20"/>
                <w:lang w:val="fr-FR"/>
              </w:rPr>
              <w:t xml:space="preserve"> les peuples autochtones et communautés locales, et renforcer l</w:t>
            </w:r>
            <w:r w:rsidR="005070F4" w:rsidRPr="00B34697">
              <w:rPr>
                <w:i/>
                <w:iCs/>
                <w:sz w:val="20"/>
                <w:szCs w:val="20"/>
                <w:lang w:val="fr-FR"/>
              </w:rPr>
              <w:t>’</w:t>
            </w:r>
            <w:r w:rsidRPr="00B34697">
              <w:rPr>
                <w:i/>
                <w:iCs/>
                <w:sz w:val="20"/>
                <w:szCs w:val="20"/>
                <w:lang w:val="fr-FR"/>
              </w:rPr>
              <w:t>intégration de l</w:t>
            </w:r>
            <w:r w:rsidR="005070F4" w:rsidRPr="00B34697">
              <w:rPr>
                <w:i/>
                <w:iCs/>
                <w:sz w:val="20"/>
                <w:szCs w:val="20"/>
                <w:lang w:val="fr-FR"/>
              </w:rPr>
              <w:t>’</w:t>
            </w:r>
            <w:r w:rsidRPr="00B34697">
              <w:rPr>
                <w:i/>
                <w:iCs/>
                <w:sz w:val="20"/>
                <w:szCs w:val="20"/>
                <w:lang w:val="fr-FR"/>
              </w:rPr>
              <w:t>article 8 j) et des autres dispositions de la Convention dans les travaux menés au titre celle-ci et de ses Protocoles.</w:t>
            </w:r>
          </w:p>
        </w:tc>
      </w:tr>
      <w:tr w:rsidR="0082096D" w:rsidRPr="00E246CD" w14:paraId="3FA28F35" w14:textId="77777777" w:rsidTr="008E643B">
        <w:trPr>
          <w:trHeight w:val="57"/>
        </w:trPr>
        <w:tc>
          <w:tcPr>
            <w:tcW w:w="6663" w:type="dxa"/>
            <w:shd w:val="clear" w:color="auto" w:fill="FFFFFF" w:themeFill="background1"/>
          </w:tcPr>
          <w:p w14:paraId="761B01E3" w14:textId="0EAC0B7C" w:rsidR="0082096D" w:rsidRPr="00B34697" w:rsidRDefault="0082096D" w:rsidP="0082096D">
            <w:pPr>
              <w:suppressLineNumbers/>
              <w:tabs>
                <w:tab w:val="left" w:pos="597"/>
              </w:tabs>
              <w:suppressAutoHyphens/>
              <w:spacing w:before="60" w:after="60"/>
              <w:jc w:val="left"/>
              <w:rPr>
                <w:rFonts w:cs="Angsana New"/>
                <w:i/>
                <w:iCs/>
                <w:kern w:val="22"/>
                <w:sz w:val="20"/>
                <w:szCs w:val="20"/>
                <w:lang w:val="fr-FR"/>
              </w:rPr>
            </w:pPr>
            <w:r w:rsidRPr="00B34697">
              <w:rPr>
                <w:rFonts w:cs="Angsana New"/>
                <w:kern w:val="22"/>
                <w:sz w:val="20"/>
                <w:szCs w:val="20"/>
                <w:lang w:val="fr-FR"/>
              </w:rPr>
              <w:t>5.1</w:t>
            </w:r>
            <w:r w:rsidRPr="00B34697">
              <w:rPr>
                <w:rFonts w:cs="Angsana New"/>
                <w:kern w:val="22"/>
                <w:sz w:val="20"/>
                <w:szCs w:val="20"/>
                <w:lang w:val="fr-FR"/>
              </w:rPr>
              <w:tab/>
            </w:r>
            <w:r w:rsidRPr="00B34697">
              <w:rPr>
                <w:sz w:val="20"/>
                <w:szCs w:val="20"/>
                <w:lang w:val="fr-FR"/>
              </w:rPr>
              <w:t>Promouvoir l</w:t>
            </w:r>
            <w:r w:rsidR="005070F4" w:rsidRPr="00B34697">
              <w:rPr>
                <w:sz w:val="20"/>
                <w:szCs w:val="20"/>
                <w:lang w:val="fr-FR"/>
              </w:rPr>
              <w:t>’</w:t>
            </w:r>
            <w:r w:rsidRPr="00B34697">
              <w:rPr>
                <w:sz w:val="20"/>
                <w:szCs w:val="20"/>
                <w:lang w:val="fr-FR"/>
              </w:rPr>
              <w:t>application, la mise en œuvre et le suivi à plus grande échelle, au niveau national, des plans d</w:t>
            </w:r>
            <w:r w:rsidR="005070F4" w:rsidRPr="00B34697">
              <w:rPr>
                <w:sz w:val="20"/>
                <w:szCs w:val="20"/>
                <w:lang w:val="fr-FR"/>
              </w:rPr>
              <w:t>’</w:t>
            </w:r>
            <w:r w:rsidRPr="00B34697">
              <w:rPr>
                <w:sz w:val="20"/>
                <w:szCs w:val="20"/>
                <w:lang w:val="fr-FR"/>
              </w:rPr>
              <w:t>action, des lignes directrices et des principes adoptés</w:t>
            </w:r>
            <w:r w:rsidRPr="00B34697">
              <w:rPr>
                <w:rFonts w:cs="Angsana New"/>
                <w:sz w:val="20"/>
                <w:szCs w:val="20"/>
                <w:lang w:val="fr-FR"/>
              </w:rPr>
              <w:t xml:space="preserve">, </w:t>
            </w:r>
            <w:r w:rsidR="00A87CFF" w:rsidRPr="00B34697">
              <w:rPr>
                <w:rFonts w:cs="Angsana New"/>
                <w:sz w:val="20"/>
                <w:szCs w:val="20"/>
                <w:lang w:val="fr-FR"/>
              </w:rPr>
              <w:t>notamment</w:t>
            </w:r>
            <w:r w:rsidR="005070F4" w:rsidRPr="00B34697">
              <w:rPr>
                <w:rFonts w:cs="Angsana New"/>
                <w:sz w:val="20"/>
                <w:szCs w:val="20"/>
                <w:lang w:val="fr-FR"/>
              </w:rPr>
              <w:t> :</w:t>
            </w:r>
          </w:p>
          <w:p w14:paraId="05245EAD" w14:textId="18807B65" w:rsidR="0082096D" w:rsidRPr="00B34697" w:rsidRDefault="0082096D" w:rsidP="00646BFF">
            <w:pPr>
              <w:suppressLineNumbers/>
              <w:tabs>
                <w:tab w:val="left" w:pos="1021"/>
              </w:tabs>
              <w:suppressAutoHyphens/>
              <w:spacing w:before="40" w:after="80"/>
              <w:ind w:firstLine="510"/>
              <w:jc w:val="left"/>
              <w:rPr>
                <w:rFonts w:cs="Angsana New"/>
                <w:i/>
                <w:iCs/>
                <w:kern w:val="22"/>
                <w:sz w:val="20"/>
                <w:szCs w:val="20"/>
                <w:lang w:val="fr-FR"/>
              </w:rPr>
            </w:pPr>
            <w:r w:rsidRPr="00B34697">
              <w:rPr>
                <w:iCs/>
                <w:sz w:val="20"/>
                <w:szCs w:val="20"/>
                <w:lang w:val="fr-FR"/>
              </w:rPr>
              <w:t>a)</w:t>
            </w:r>
            <w:r w:rsidRPr="00B34697">
              <w:rPr>
                <w:iCs/>
                <w:sz w:val="20"/>
                <w:szCs w:val="20"/>
                <w:lang w:val="fr-FR"/>
              </w:rPr>
              <w:tab/>
            </w:r>
            <w:r w:rsidRPr="00B34697">
              <w:rPr>
                <w:sz w:val="20"/>
                <w:szCs w:val="20"/>
                <w:lang w:val="fr-FR"/>
              </w:rPr>
              <w:t>Le Glossaire facultatif des termes et concepts clés dans le contexte de l</w:t>
            </w:r>
            <w:r w:rsidR="005070F4" w:rsidRPr="00B34697">
              <w:rPr>
                <w:sz w:val="20"/>
                <w:szCs w:val="20"/>
                <w:lang w:val="fr-FR"/>
              </w:rPr>
              <w:t>’</w:t>
            </w:r>
            <w:r w:rsidRPr="00B34697">
              <w:rPr>
                <w:sz w:val="20"/>
                <w:szCs w:val="20"/>
                <w:lang w:val="fr-FR"/>
              </w:rPr>
              <w:t xml:space="preserve">article 8 j) et des dispositions </w:t>
            </w:r>
            <w:r w:rsidRPr="00B34697">
              <w:rPr>
                <w:noProof/>
                <w:sz w:val="20"/>
                <w:szCs w:val="20"/>
                <w:lang w:val="fr-FR"/>
              </w:rPr>
              <w:t>connexes </w:t>
            </w:r>
            <w:r w:rsidR="00384AD1" w:rsidRPr="00B34697">
              <w:rPr>
                <w:noProof/>
                <w:sz w:val="20"/>
                <w:szCs w:val="20"/>
                <w:lang w:val="fr-FR"/>
              </w:rPr>
              <w:t>de la Convention</w:t>
            </w:r>
            <w:r w:rsidR="00384AD1" w:rsidRPr="00B34697">
              <w:rPr>
                <w:rStyle w:val="FootnoteReference"/>
                <w:rFonts w:cs="Angsana New"/>
                <w:kern w:val="22"/>
                <w:sz w:val="20"/>
                <w:szCs w:val="20"/>
                <w:lang w:val="fr-FR"/>
              </w:rPr>
              <w:footnoteReference w:id="20"/>
            </w:r>
            <w:r w:rsidRPr="00B34697">
              <w:rPr>
                <w:noProof/>
                <w:sz w:val="20"/>
                <w:szCs w:val="20"/>
                <w:lang w:val="fr-FR"/>
              </w:rPr>
              <w:t>;</w:t>
            </w:r>
          </w:p>
          <w:p w14:paraId="5F50B40A" w14:textId="22EFC4B7" w:rsidR="0082096D" w:rsidRPr="00B34697" w:rsidRDefault="0082096D" w:rsidP="0082096D">
            <w:pPr>
              <w:suppressLineNumbers/>
              <w:tabs>
                <w:tab w:val="left" w:pos="881"/>
              </w:tabs>
              <w:suppressAutoHyphens/>
              <w:ind w:firstLine="454"/>
              <w:jc w:val="left"/>
              <w:rPr>
                <w:rFonts w:cs="Angsana New"/>
                <w:noProof/>
                <w:kern w:val="22"/>
                <w:sz w:val="20"/>
                <w:szCs w:val="20"/>
                <w:lang w:val="fr-FR"/>
              </w:rPr>
            </w:pPr>
            <w:r w:rsidRPr="00B34697">
              <w:rPr>
                <w:noProof/>
                <w:sz w:val="20"/>
                <w:szCs w:val="20"/>
                <w:lang w:val="fr-FR"/>
              </w:rPr>
              <w:t>b)</w:t>
            </w:r>
            <w:r w:rsidRPr="00B34697">
              <w:rPr>
                <w:noProof/>
                <w:sz w:val="20"/>
                <w:szCs w:val="20"/>
                <w:lang w:val="fr-FR"/>
              </w:rPr>
              <w:tab/>
              <w:t>Les lignes directrices facultatives Akwé:Kon pour la conduite d</w:t>
            </w:r>
            <w:r w:rsidR="005070F4" w:rsidRPr="00B34697">
              <w:rPr>
                <w:noProof/>
                <w:sz w:val="20"/>
                <w:szCs w:val="20"/>
                <w:lang w:val="fr-FR"/>
              </w:rPr>
              <w:t>’</w:t>
            </w:r>
            <w:r w:rsidRPr="00B34697">
              <w:rPr>
                <w:noProof/>
                <w:sz w:val="20"/>
                <w:szCs w:val="20"/>
                <w:lang w:val="fr-FR"/>
              </w:rPr>
              <w:t>études d</w:t>
            </w:r>
            <w:r w:rsidR="005070F4" w:rsidRPr="00B34697">
              <w:rPr>
                <w:noProof/>
                <w:sz w:val="20"/>
                <w:szCs w:val="20"/>
                <w:lang w:val="fr-FR"/>
              </w:rPr>
              <w:t>’</w:t>
            </w:r>
            <w:r w:rsidRPr="00B34697">
              <w:rPr>
                <w:noProof/>
                <w:sz w:val="20"/>
                <w:szCs w:val="20"/>
                <w:lang w:val="fr-FR"/>
              </w:rPr>
              <w:t>impacts culturels, environnementaux et sociaux des aménagements proposés, ou qui sont susceptibles d</w:t>
            </w:r>
            <w:r w:rsidR="005070F4" w:rsidRPr="00B34697">
              <w:rPr>
                <w:noProof/>
                <w:sz w:val="20"/>
                <w:szCs w:val="20"/>
                <w:lang w:val="fr-FR"/>
              </w:rPr>
              <w:t>’</w:t>
            </w:r>
            <w:r w:rsidRPr="00B34697">
              <w:rPr>
                <w:noProof/>
                <w:sz w:val="20"/>
                <w:szCs w:val="20"/>
                <w:lang w:val="fr-FR"/>
              </w:rPr>
              <w:t xml:space="preserve">avoir un impact, sur des sites sacrés et sur des terres ou des eaux occupées ou utilisées traditionnellement par des </w:t>
            </w:r>
            <w:r w:rsidR="00A87CFF" w:rsidRPr="00B34697">
              <w:rPr>
                <w:noProof/>
                <w:sz w:val="20"/>
                <w:szCs w:val="20"/>
                <w:lang w:val="fr-FR"/>
              </w:rPr>
              <w:t xml:space="preserve">peuples </w:t>
            </w:r>
            <w:r w:rsidRPr="00B34697">
              <w:rPr>
                <w:noProof/>
                <w:sz w:val="20"/>
                <w:szCs w:val="20"/>
                <w:lang w:val="fr-FR"/>
              </w:rPr>
              <w:t xml:space="preserve">autochtones et </w:t>
            </w:r>
            <w:r w:rsidR="00A87CFF" w:rsidRPr="00B34697">
              <w:rPr>
                <w:noProof/>
                <w:sz w:val="20"/>
                <w:szCs w:val="20"/>
                <w:lang w:val="fr-FR"/>
              </w:rPr>
              <w:t xml:space="preserve">communautés </w:t>
            </w:r>
            <w:r w:rsidRPr="00B34697">
              <w:rPr>
                <w:noProof/>
                <w:sz w:val="20"/>
                <w:szCs w:val="20"/>
                <w:lang w:val="fr-FR"/>
              </w:rPr>
              <w:t>locales</w:t>
            </w:r>
            <w:r w:rsidR="00384AD1" w:rsidRPr="00B34697">
              <w:rPr>
                <w:rStyle w:val="FootnoteReference"/>
                <w:rFonts w:cs="Angsana New"/>
                <w:kern w:val="22"/>
                <w:sz w:val="20"/>
                <w:szCs w:val="20"/>
                <w:lang w:val="fr-FR"/>
              </w:rPr>
              <w:footnoteReference w:id="21"/>
            </w:r>
            <w:r w:rsidR="00384AD1" w:rsidRPr="00B34697">
              <w:rPr>
                <w:noProof/>
                <w:sz w:val="20"/>
                <w:szCs w:val="20"/>
                <w:lang w:val="fr-FR"/>
              </w:rPr>
              <w:t>;</w:t>
            </w:r>
          </w:p>
          <w:p w14:paraId="3617CF61" w14:textId="1F80FF92" w:rsidR="0082096D" w:rsidRPr="00B34697" w:rsidRDefault="0082096D" w:rsidP="0082096D">
            <w:pPr>
              <w:suppressLineNumbers/>
              <w:tabs>
                <w:tab w:val="left" w:pos="881"/>
              </w:tabs>
              <w:suppressAutoHyphens/>
              <w:ind w:firstLine="454"/>
              <w:jc w:val="left"/>
              <w:rPr>
                <w:rFonts w:cs="Angsana New"/>
                <w:noProof/>
                <w:kern w:val="22"/>
                <w:sz w:val="20"/>
                <w:szCs w:val="20"/>
                <w:lang w:val="fr-FR"/>
              </w:rPr>
            </w:pPr>
            <w:r w:rsidRPr="00B34697">
              <w:rPr>
                <w:noProof/>
                <w:sz w:val="20"/>
                <w:szCs w:val="20"/>
                <w:lang w:val="fr-FR"/>
              </w:rPr>
              <w:t>c)</w:t>
            </w:r>
            <w:r w:rsidRPr="00B34697">
              <w:rPr>
                <w:noProof/>
                <w:sz w:val="20"/>
                <w:szCs w:val="20"/>
                <w:lang w:val="fr-FR"/>
              </w:rPr>
              <w:tab/>
              <w:t>Le Code de conduite éthique Tkarihwaié</w:t>
            </w:r>
            <w:r w:rsidR="005070F4" w:rsidRPr="00B34697">
              <w:rPr>
                <w:noProof/>
                <w:sz w:val="20"/>
                <w:szCs w:val="20"/>
                <w:lang w:val="fr-FR"/>
              </w:rPr>
              <w:t>:</w:t>
            </w:r>
            <w:r w:rsidRPr="00B34697">
              <w:rPr>
                <w:noProof/>
                <w:sz w:val="20"/>
                <w:szCs w:val="20"/>
                <w:lang w:val="fr-FR"/>
              </w:rPr>
              <w:t>ri pour le respect du patrimoine culturel et intellectuel des communautés autochtones et locales</w:t>
            </w:r>
            <w:r w:rsidR="00384AD1" w:rsidRPr="00B34697">
              <w:rPr>
                <w:rStyle w:val="FootnoteReference"/>
                <w:rFonts w:cs="Angsana New"/>
                <w:kern w:val="22"/>
                <w:sz w:val="20"/>
                <w:szCs w:val="20"/>
                <w:lang w:val="fr-FR"/>
              </w:rPr>
              <w:footnoteReference w:id="22"/>
            </w:r>
            <w:r w:rsidRPr="00B34697">
              <w:rPr>
                <w:noProof/>
                <w:sz w:val="20"/>
                <w:szCs w:val="20"/>
                <w:lang w:val="fr-FR"/>
              </w:rPr>
              <w:t> ;</w:t>
            </w:r>
          </w:p>
          <w:p w14:paraId="4A7B9DB8" w14:textId="77777777" w:rsidR="0082096D" w:rsidRPr="00B34697" w:rsidRDefault="0082096D" w:rsidP="0082096D">
            <w:pPr>
              <w:suppressLineNumbers/>
              <w:tabs>
                <w:tab w:val="left" w:pos="881"/>
              </w:tabs>
              <w:suppressAutoHyphens/>
              <w:ind w:firstLine="454"/>
              <w:jc w:val="left"/>
              <w:rPr>
                <w:rFonts w:cs="Angsana New"/>
                <w:noProof/>
                <w:color w:val="000000"/>
                <w:kern w:val="18"/>
                <w:sz w:val="20"/>
                <w:szCs w:val="20"/>
                <w:lang w:val="fr-FR"/>
              </w:rPr>
            </w:pPr>
            <w:r w:rsidRPr="00B34697">
              <w:rPr>
                <w:noProof/>
                <w:color w:val="000000"/>
                <w:sz w:val="20"/>
                <w:szCs w:val="20"/>
                <w:lang w:val="fr-FR"/>
              </w:rPr>
              <w:t>d)</w:t>
            </w:r>
            <w:r w:rsidRPr="00B34697">
              <w:rPr>
                <w:noProof/>
                <w:color w:val="000000"/>
                <w:sz w:val="20"/>
                <w:szCs w:val="20"/>
                <w:lang w:val="fr-FR"/>
              </w:rPr>
              <w:tab/>
            </w:r>
            <w:r w:rsidRPr="00B34697">
              <w:rPr>
                <w:noProof/>
                <w:sz w:val="20"/>
                <w:szCs w:val="20"/>
                <w:lang w:val="fr-FR"/>
              </w:rPr>
              <w:t>Le Plan d</w:t>
            </w:r>
            <w:r w:rsidR="005070F4" w:rsidRPr="00B34697">
              <w:rPr>
                <w:noProof/>
                <w:sz w:val="20"/>
                <w:szCs w:val="20"/>
                <w:lang w:val="fr-FR"/>
              </w:rPr>
              <w:t>’</w:t>
            </w:r>
            <w:r w:rsidRPr="00B34697">
              <w:rPr>
                <w:noProof/>
                <w:sz w:val="20"/>
                <w:szCs w:val="20"/>
                <w:lang w:val="fr-FR"/>
              </w:rPr>
              <w:t>action sur l</w:t>
            </w:r>
            <w:r w:rsidR="005070F4" w:rsidRPr="00B34697">
              <w:rPr>
                <w:noProof/>
                <w:sz w:val="20"/>
                <w:szCs w:val="20"/>
                <w:lang w:val="fr-FR"/>
              </w:rPr>
              <w:t>’</w:t>
            </w:r>
            <w:r w:rsidRPr="00B34697">
              <w:rPr>
                <w:noProof/>
                <w:sz w:val="20"/>
                <w:szCs w:val="20"/>
                <w:lang w:val="fr-FR"/>
              </w:rPr>
              <w:t>utilisation coutumière durable de la diversité biologique ;</w:t>
            </w:r>
          </w:p>
          <w:p w14:paraId="035E81C0" w14:textId="77777777" w:rsidR="0082096D" w:rsidRPr="00B34697" w:rsidRDefault="0082096D" w:rsidP="0082096D">
            <w:pPr>
              <w:suppressLineNumbers/>
              <w:tabs>
                <w:tab w:val="left" w:pos="881"/>
              </w:tabs>
              <w:suppressAutoHyphens/>
              <w:ind w:firstLine="454"/>
              <w:jc w:val="left"/>
              <w:rPr>
                <w:rFonts w:cs="Angsana New"/>
                <w:noProof/>
                <w:kern w:val="22"/>
                <w:sz w:val="20"/>
                <w:szCs w:val="20"/>
                <w:lang w:val="fr-FR"/>
              </w:rPr>
            </w:pPr>
            <w:r w:rsidRPr="00B34697">
              <w:rPr>
                <w:noProof/>
                <w:sz w:val="20"/>
                <w:szCs w:val="20"/>
                <w:lang w:val="fr-FR"/>
              </w:rPr>
              <w:t>e)</w:t>
            </w:r>
            <w:r w:rsidRPr="00B34697">
              <w:rPr>
                <w:noProof/>
                <w:sz w:val="20"/>
                <w:szCs w:val="20"/>
                <w:lang w:val="fr-FR"/>
              </w:rPr>
              <w:tab/>
              <w:t>Les Lignes directrices facultatives Mo</w:t>
            </w:r>
            <w:r w:rsidR="005070F4" w:rsidRPr="00B34697">
              <w:rPr>
                <w:noProof/>
                <w:sz w:val="20"/>
                <w:szCs w:val="20"/>
                <w:lang w:val="fr-FR"/>
              </w:rPr>
              <w:t>’</w:t>
            </w:r>
            <w:r w:rsidRPr="00B34697">
              <w:rPr>
                <w:noProof/>
                <w:sz w:val="20"/>
                <w:szCs w:val="20"/>
                <w:lang w:val="fr-FR"/>
              </w:rPr>
              <w:t>otz Kuxtal ;</w:t>
            </w:r>
          </w:p>
          <w:p w14:paraId="5BA4576C" w14:textId="49DAEDD5" w:rsidR="0082096D" w:rsidRPr="00B34697" w:rsidRDefault="0082096D" w:rsidP="0082096D">
            <w:pPr>
              <w:suppressLineNumbers/>
              <w:tabs>
                <w:tab w:val="left" w:pos="881"/>
              </w:tabs>
              <w:suppressAutoHyphens/>
              <w:ind w:firstLine="454"/>
              <w:jc w:val="left"/>
              <w:rPr>
                <w:rFonts w:cs="Angsana New"/>
                <w:noProof/>
                <w:kern w:val="22"/>
                <w:sz w:val="20"/>
                <w:szCs w:val="20"/>
                <w:lang w:val="fr-FR"/>
              </w:rPr>
            </w:pPr>
            <w:r w:rsidRPr="00B34697">
              <w:rPr>
                <w:noProof/>
                <w:sz w:val="20"/>
                <w:szCs w:val="20"/>
                <w:lang w:val="fr-FR"/>
              </w:rPr>
              <w:t>f)</w:t>
            </w:r>
            <w:r w:rsidRPr="00B34697">
              <w:rPr>
                <w:noProof/>
                <w:sz w:val="20"/>
                <w:szCs w:val="20"/>
                <w:lang w:val="fr-FR"/>
              </w:rPr>
              <w:tab/>
              <w:t xml:space="preserve">Les Lignes directrices facultatives Rutzolijirisaxik pour le rapatriement des connaissances traditionnelles </w:t>
            </w:r>
            <w:r w:rsidR="00D55E9B" w:rsidRPr="00B34697">
              <w:rPr>
                <w:noProof/>
                <w:sz w:val="20"/>
                <w:szCs w:val="20"/>
                <w:lang w:val="fr-FR"/>
              </w:rPr>
              <w:t>présentant un intérêt</w:t>
            </w:r>
            <w:r w:rsidRPr="00B34697">
              <w:rPr>
                <w:noProof/>
                <w:sz w:val="20"/>
                <w:szCs w:val="20"/>
                <w:lang w:val="fr-FR"/>
              </w:rPr>
              <w:t xml:space="preserve"> pour la conservation et l</w:t>
            </w:r>
            <w:r w:rsidR="005070F4" w:rsidRPr="00B34697">
              <w:rPr>
                <w:noProof/>
                <w:sz w:val="20"/>
                <w:szCs w:val="20"/>
                <w:lang w:val="fr-FR"/>
              </w:rPr>
              <w:t>’</w:t>
            </w:r>
            <w:r w:rsidRPr="00B34697">
              <w:rPr>
                <w:noProof/>
                <w:sz w:val="20"/>
                <w:szCs w:val="20"/>
                <w:lang w:val="fr-FR"/>
              </w:rPr>
              <w:t>utilisation durable de la diversité biologique</w:t>
            </w:r>
            <w:r w:rsidR="00384AD1" w:rsidRPr="00B34697">
              <w:rPr>
                <w:rStyle w:val="FootnoteReference"/>
                <w:rFonts w:cs="Angsana New"/>
                <w:kern w:val="22"/>
                <w:sz w:val="20"/>
                <w:szCs w:val="20"/>
                <w:lang w:val="fr-FR"/>
              </w:rPr>
              <w:footnoteReference w:id="23"/>
            </w:r>
            <w:r w:rsidRPr="00B34697">
              <w:rPr>
                <w:noProof/>
                <w:sz w:val="20"/>
                <w:szCs w:val="20"/>
                <w:lang w:val="fr-FR"/>
              </w:rPr>
              <w:t xml:space="preserve"> ; </w:t>
            </w:r>
          </w:p>
          <w:p w14:paraId="4ABABEAC" w14:textId="7DE8EA6F" w:rsidR="0082096D" w:rsidRPr="00B34697" w:rsidRDefault="0082096D" w:rsidP="0082096D">
            <w:pPr>
              <w:suppressLineNumbers/>
              <w:tabs>
                <w:tab w:val="left" w:pos="881"/>
              </w:tabs>
              <w:suppressAutoHyphens/>
              <w:ind w:firstLine="454"/>
              <w:jc w:val="left"/>
              <w:rPr>
                <w:rFonts w:cs="Angsana New"/>
                <w:kern w:val="22"/>
                <w:sz w:val="20"/>
                <w:szCs w:val="20"/>
                <w:lang w:val="fr-FR"/>
              </w:rPr>
            </w:pPr>
            <w:r w:rsidRPr="00B34697">
              <w:rPr>
                <w:noProof/>
                <w:sz w:val="20"/>
                <w:szCs w:val="20"/>
                <w:lang w:val="fr-FR"/>
              </w:rPr>
              <w:lastRenderedPageBreak/>
              <w:t>g)</w:t>
            </w:r>
            <w:r w:rsidRPr="00B34697">
              <w:rPr>
                <w:noProof/>
                <w:sz w:val="20"/>
                <w:szCs w:val="20"/>
                <w:lang w:val="fr-FR"/>
              </w:rPr>
              <w:tab/>
              <w:t xml:space="preserve">Les Lignes directrices facultatives sur </w:t>
            </w:r>
            <w:r w:rsidR="00D55E9B" w:rsidRPr="00B34697">
              <w:rPr>
                <w:noProof/>
                <w:sz w:val="20"/>
                <w:szCs w:val="20"/>
                <w:lang w:val="fr-FR"/>
              </w:rPr>
              <w:t>d</w:t>
            </w:r>
            <w:r w:rsidRPr="00B34697">
              <w:rPr>
                <w:noProof/>
                <w:sz w:val="20"/>
                <w:szCs w:val="20"/>
                <w:lang w:val="fr-FR"/>
              </w:rPr>
              <w:t>es garanties</w:t>
            </w:r>
            <w:r w:rsidRPr="00B34697">
              <w:rPr>
                <w:sz w:val="20"/>
                <w:szCs w:val="20"/>
                <w:lang w:val="fr-FR"/>
              </w:rPr>
              <w:t xml:space="preserve"> dans les mécanismes de financement de la biodiversité</w:t>
            </w:r>
            <w:r w:rsidR="00384AD1" w:rsidRPr="00B34697">
              <w:rPr>
                <w:rStyle w:val="FootnoteReference"/>
                <w:rFonts w:cs="Angsana New"/>
                <w:kern w:val="22"/>
                <w:sz w:val="20"/>
                <w:szCs w:val="20"/>
                <w:lang w:val="fr-FR"/>
              </w:rPr>
              <w:footnoteReference w:id="24"/>
            </w:r>
            <w:r w:rsidRPr="00B34697">
              <w:rPr>
                <w:sz w:val="20"/>
                <w:szCs w:val="20"/>
                <w:lang w:val="fr-FR"/>
              </w:rPr>
              <w:t> ;</w:t>
            </w:r>
          </w:p>
          <w:p w14:paraId="7931B0A9" w14:textId="3E680543" w:rsidR="0082096D" w:rsidRPr="00B34697" w:rsidRDefault="0082096D" w:rsidP="0082096D">
            <w:pPr>
              <w:suppressLineNumbers/>
              <w:tabs>
                <w:tab w:val="left" w:pos="881"/>
              </w:tabs>
              <w:suppressAutoHyphens/>
              <w:ind w:firstLine="454"/>
              <w:jc w:val="left"/>
              <w:rPr>
                <w:rFonts w:cs="Angsana New"/>
                <w:kern w:val="22"/>
                <w:sz w:val="20"/>
                <w:szCs w:val="20"/>
                <w:lang w:val="fr-FR"/>
              </w:rPr>
            </w:pPr>
            <w:r w:rsidRPr="00B34697">
              <w:rPr>
                <w:sz w:val="20"/>
                <w:szCs w:val="20"/>
                <w:lang w:val="fr-FR"/>
              </w:rPr>
              <w:t>h)</w:t>
            </w:r>
            <w:r w:rsidRPr="00B34697">
              <w:rPr>
                <w:sz w:val="20"/>
                <w:szCs w:val="20"/>
                <w:lang w:val="fr-FR"/>
              </w:rPr>
              <w:tab/>
              <w:t>Le Plan d</w:t>
            </w:r>
            <w:r w:rsidR="005070F4" w:rsidRPr="00B34697">
              <w:rPr>
                <w:sz w:val="20"/>
                <w:szCs w:val="20"/>
                <w:lang w:val="fr-FR"/>
              </w:rPr>
              <w:t>’</w:t>
            </w:r>
            <w:r w:rsidRPr="00B34697">
              <w:rPr>
                <w:sz w:val="20"/>
                <w:szCs w:val="20"/>
                <w:lang w:val="fr-FR"/>
              </w:rPr>
              <w:t>action pour l</w:t>
            </w:r>
            <w:r w:rsidR="005070F4" w:rsidRPr="00B34697">
              <w:rPr>
                <w:sz w:val="20"/>
                <w:szCs w:val="20"/>
                <w:lang w:val="fr-FR"/>
              </w:rPr>
              <w:t>’</w:t>
            </w:r>
            <w:r w:rsidRPr="00B34697">
              <w:rPr>
                <w:sz w:val="20"/>
                <w:szCs w:val="20"/>
                <w:lang w:val="fr-FR"/>
              </w:rPr>
              <w:t>égalité des sexes </w:t>
            </w:r>
            <w:r w:rsidR="00384AD1" w:rsidRPr="00B34697">
              <w:rPr>
                <w:sz w:val="20"/>
                <w:szCs w:val="20"/>
                <w:lang w:val="fr-FR"/>
              </w:rPr>
              <w:t>(2023-2030)</w:t>
            </w:r>
            <w:r w:rsidR="00D55E9B" w:rsidRPr="00B34697">
              <w:rPr>
                <w:sz w:val="20"/>
                <w:szCs w:val="20"/>
                <w:lang w:val="fr-FR"/>
              </w:rPr>
              <w:t xml:space="preserve"> </w:t>
            </w:r>
            <w:r w:rsidRPr="00B34697">
              <w:rPr>
                <w:sz w:val="20"/>
                <w:szCs w:val="20"/>
                <w:lang w:val="fr-FR"/>
              </w:rPr>
              <w:t>;</w:t>
            </w:r>
          </w:p>
          <w:p w14:paraId="02533DFB" w14:textId="6A67D8DF" w:rsidR="0082096D" w:rsidRPr="00B34697" w:rsidRDefault="00A15E0E" w:rsidP="005070F4">
            <w:pPr>
              <w:suppressLineNumbers/>
              <w:tabs>
                <w:tab w:val="left" w:pos="1021"/>
              </w:tabs>
              <w:suppressAutoHyphens/>
              <w:spacing w:before="40" w:after="80"/>
              <w:ind w:left="454"/>
              <w:jc w:val="left"/>
              <w:rPr>
                <w:rFonts w:cs="Angsana New"/>
                <w:i/>
                <w:iCs/>
                <w:kern w:val="22"/>
                <w:sz w:val="20"/>
                <w:szCs w:val="20"/>
                <w:lang w:val="fr-FR"/>
              </w:rPr>
            </w:pPr>
            <w:r w:rsidRPr="00B34697">
              <w:rPr>
                <w:rFonts w:cs="Angsana New"/>
                <w:kern w:val="22"/>
                <w:sz w:val="20"/>
                <w:szCs w:val="20"/>
                <w:lang w:val="fr-FR" w:eastAsia="en-CA"/>
              </w:rPr>
              <w:t>i)</w:t>
            </w:r>
            <w:r w:rsidR="00466564" w:rsidRPr="00B34697">
              <w:rPr>
                <w:rFonts w:cs="Angsana New"/>
                <w:kern w:val="22"/>
                <w:sz w:val="20"/>
                <w:szCs w:val="20"/>
                <w:lang w:val="fr-FR" w:eastAsia="en-CA"/>
              </w:rPr>
              <w:t xml:space="preserve">      </w:t>
            </w:r>
            <w:r w:rsidR="0082096D" w:rsidRPr="00B34697">
              <w:rPr>
                <w:sz w:val="20"/>
                <w:szCs w:val="20"/>
                <w:lang w:val="fr-FR"/>
              </w:rPr>
              <w:t>Les Principes directeurs pour l</w:t>
            </w:r>
            <w:r w:rsidR="005070F4" w:rsidRPr="00B34697">
              <w:rPr>
                <w:sz w:val="20"/>
                <w:szCs w:val="20"/>
                <w:lang w:val="fr-FR"/>
              </w:rPr>
              <w:t>’</w:t>
            </w:r>
            <w:r w:rsidR="0082096D" w:rsidRPr="00B34697">
              <w:rPr>
                <w:sz w:val="20"/>
                <w:szCs w:val="20"/>
                <w:lang w:val="fr-FR"/>
              </w:rPr>
              <w:t>évaluation de la contribution des mesures collectives des peuples autochtones et communautés locales</w:t>
            </w:r>
            <w:r w:rsidR="00384AD1" w:rsidRPr="00B34697">
              <w:rPr>
                <w:rStyle w:val="FootnoteReference"/>
                <w:rFonts w:cs="Angsana New"/>
                <w:kern w:val="22"/>
                <w:sz w:val="20"/>
                <w:szCs w:val="20"/>
                <w:lang w:val="fr-FR"/>
              </w:rPr>
              <w:footnoteReference w:id="25"/>
            </w:r>
            <w:r w:rsidR="0082096D" w:rsidRPr="00B34697">
              <w:rPr>
                <w:sz w:val="20"/>
                <w:szCs w:val="20"/>
                <w:lang w:val="fr-FR"/>
              </w:rPr>
              <w:t>.</w:t>
            </w:r>
          </w:p>
        </w:tc>
        <w:tc>
          <w:tcPr>
            <w:tcW w:w="2126" w:type="dxa"/>
            <w:shd w:val="clear" w:color="auto" w:fill="FFFFFF" w:themeFill="background1"/>
          </w:tcPr>
          <w:p w14:paraId="4E7D7FF4" w14:textId="3DCD41A9" w:rsidR="0082096D" w:rsidRPr="00B34697" w:rsidRDefault="00421AD5" w:rsidP="0082096D">
            <w:pPr>
              <w:suppressLineNumbers/>
              <w:suppressAutoHyphens/>
              <w:spacing w:before="40" w:after="80"/>
              <w:jc w:val="left"/>
              <w:rPr>
                <w:rFonts w:cs="Angsana New"/>
                <w:kern w:val="22"/>
                <w:sz w:val="20"/>
                <w:szCs w:val="20"/>
                <w:lang w:val="fr-FR"/>
              </w:rPr>
            </w:pPr>
            <w:r w:rsidRPr="00B34697">
              <w:rPr>
                <w:sz w:val="20"/>
                <w:szCs w:val="20"/>
                <w:lang w:val="fr-FR"/>
              </w:rPr>
              <w:lastRenderedPageBreak/>
              <w:t>Parties</w:t>
            </w:r>
            <w:r w:rsidR="00384AD1" w:rsidRPr="00B34697">
              <w:rPr>
                <w:sz w:val="20"/>
                <w:szCs w:val="20"/>
                <w:lang w:val="fr-FR"/>
              </w:rPr>
              <w:t xml:space="preserve"> et</w:t>
            </w:r>
            <w:r w:rsidRPr="00B34697">
              <w:rPr>
                <w:sz w:val="20"/>
                <w:szCs w:val="20"/>
                <w:lang w:val="fr-FR"/>
              </w:rPr>
              <w:t xml:space="preserve"> correspondants nationaux sur l</w:t>
            </w:r>
            <w:r w:rsidR="005070F4" w:rsidRPr="00B34697">
              <w:rPr>
                <w:sz w:val="20"/>
                <w:szCs w:val="20"/>
                <w:lang w:val="fr-FR"/>
              </w:rPr>
              <w:t>’</w:t>
            </w:r>
            <w:r w:rsidRPr="00B34697">
              <w:rPr>
                <w:sz w:val="20"/>
                <w:szCs w:val="20"/>
                <w:lang w:val="fr-FR"/>
              </w:rPr>
              <w:t>article 8 j) et les dispositions connexes</w:t>
            </w:r>
            <w:r w:rsidR="00384AD1" w:rsidRPr="00B34697">
              <w:rPr>
                <w:sz w:val="20"/>
                <w:szCs w:val="20"/>
                <w:lang w:val="fr-FR"/>
              </w:rPr>
              <w:t xml:space="preserve"> de la Convention</w:t>
            </w:r>
          </w:p>
        </w:tc>
      </w:tr>
      <w:tr w:rsidR="0082096D" w:rsidRPr="00E246CD" w14:paraId="7D8F4819" w14:textId="77777777" w:rsidTr="008E643B">
        <w:trPr>
          <w:trHeight w:val="57"/>
        </w:trPr>
        <w:tc>
          <w:tcPr>
            <w:tcW w:w="6663" w:type="dxa"/>
            <w:shd w:val="clear" w:color="auto" w:fill="FFFFFF" w:themeFill="background1"/>
          </w:tcPr>
          <w:p w14:paraId="5A5CAD62" w14:textId="16AB1415" w:rsidR="0082096D" w:rsidRPr="00B34697" w:rsidRDefault="0082096D" w:rsidP="005070F4">
            <w:pPr>
              <w:suppressLineNumbers/>
              <w:tabs>
                <w:tab w:val="left" w:pos="597"/>
              </w:tabs>
              <w:suppressAutoHyphens/>
              <w:spacing w:before="40" w:after="80"/>
              <w:jc w:val="left"/>
              <w:rPr>
                <w:rFonts w:cs="Angsana New"/>
                <w:spacing w:val="-2"/>
                <w:kern w:val="22"/>
                <w:sz w:val="20"/>
                <w:szCs w:val="20"/>
                <w:lang w:val="fr-FR"/>
              </w:rPr>
            </w:pPr>
            <w:r w:rsidRPr="00B34697">
              <w:rPr>
                <w:rFonts w:cs="Angsana New"/>
                <w:kern w:val="22"/>
                <w:sz w:val="20"/>
                <w:szCs w:val="20"/>
                <w:lang w:val="fr-FR"/>
              </w:rPr>
              <w:t>5.2</w:t>
            </w:r>
            <w:r w:rsidRPr="00B34697">
              <w:rPr>
                <w:rFonts w:cs="Angsana New"/>
                <w:spacing w:val="-2"/>
                <w:kern w:val="22"/>
                <w:sz w:val="20"/>
                <w:szCs w:val="20"/>
                <w:lang w:val="fr-FR"/>
              </w:rPr>
              <w:tab/>
            </w:r>
            <w:r w:rsidRPr="00B34697">
              <w:rPr>
                <w:sz w:val="20"/>
                <w:szCs w:val="20"/>
                <w:lang w:val="fr-FR"/>
              </w:rPr>
              <w:t xml:space="preserve">Élaborer des lignes directrices sur la création de </w:t>
            </w:r>
            <w:r w:rsidR="00D55E9B" w:rsidRPr="00B34697">
              <w:rPr>
                <w:sz w:val="20"/>
                <w:szCs w:val="20"/>
                <w:lang w:val="fr-FR"/>
              </w:rPr>
              <w:t>mécanismes incitatifs</w:t>
            </w:r>
            <w:r w:rsidRPr="00B34697">
              <w:rPr>
                <w:sz w:val="20"/>
                <w:szCs w:val="20"/>
                <w:lang w:val="fr-FR"/>
              </w:rPr>
              <w:t xml:space="preserve"> innovateurs </w:t>
            </w:r>
            <w:r w:rsidR="00D55E9B" w:rsidRPr="00B34697">
              <w:rPr>
                <w:sz w:val="20"/>
                <w:szCs w:val="20"/>
                <w:lang w:val="fr-FR"/>
              </w:rPr>
              <w:t>à l’intention</w:t>
            </w:r>
            <w:r w:rsidRPr="00B34697">
              <w:rPr>
                <w:sz w:val="20"/>
                <w:szCs w:val="20"/>
                <w:lang w:val="fr-FR"/>
              </w:rPr>
              <w:t xml:space="preserve"> </w:t>
            </w:r>
            <w:r w:rsidR="00D55E9B" w:rsidRPr="00B34697">
              <w:rPr>
                <w:sz w:val="20"/>
                <w:szCs w:val="20"/>
                <w:lang w:val="fr-FR"/>
              </w:rPr>
              <w:t>d</w:t>
            </w:r>
            <w:r w:rsidRPr="00B34697">
              <w:rPr>
                <w:sz w:val="20"/>
                <w:szCs w:val="20"/>
                <w:lang w:val="fr-FR"/>
              </w:rPr>
              <w:t xml:space="preserve">es peuples autochtones et communautés locales, afin de préserver et de maintenir leurs connaissances, innovations et pratiques traditionnelles en vue de leur </w:t>
            </w:r>
            <w:r w:rsidR="00D55E9B" w:rsidRPr="00B34697">
              <w:rPr>
                <w:sz w:val="20"/>
                <w:szCs w:val="20"/>
                <w:lang w:val="fr-FR"/>
              </w:rPr>
              <w:t>utilisation</w:t>
            </w:r>
            <w:r w:rsidRPr="00B34697">
              <w:rPr>
                <w:sz w:val="20"/>
                <w:szCs w:val="20"/>
                <w:lang w:val="fr-FR"/>
              </w:rPr>
              <w:t xml:space="preserve"> dans les programmes de conservation et d</w:t>
            </w:r>
            <w:r w:rsidR="005070F4" w:rsidRPr="00B34697">
              <w:rPr>
                <w:sz w:val="20"/>
                <w:szCs w:val="20"/>
                <w:lang w:val="fr-FR"/>
              </w:rPr>
              <w:t>’</w:t>
            </w:r>
            <w:r w:rsidRPr="00B34697">
              <w:rPr>
                <w:sz w:val="20"/>
                <w:szCs w:val="20"/>
                <w:lang w:val="fr-FR"/>
              </w:rPr>
              <w:t xml:space="preserve">utilisation durable de la biodiversité. </w:t>
            </w:r>
          </w:p>
        </w:tc>
        <w:tc>
          <w:tcPr>
            <w:tcW w:w="2126" w:type="dxa"/>
            <w:shd w:val="clear" w:color="auto" w:fill="FFFFFF" w:themeFill="background1"/>
          </w:tcPr>
          <w:p w14:paraId="30746D3B" w14:textId="54B0B5B9" w:rsidR="0082096D" w:rsidRPr="00B34697" w:rsidRDefault="00196E58" w:rsidP="0082096D">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82096D" w:rsidRPr="00B34697">
              <w:rPr>
                <w:rFonts w:cs="Angsana New"/>
                <w:kern w:val="22"/>
                <w:sz w:val="20"/>
                <w:szCs w:val="20"/>
                <w:lang w:val="fr-FR"/>
              </w:rPr>
              <w:t xml:space="preserve">, Parties </w:t>
            </w:r>
            <w:r w:rsidR="00421AD5" w:rsidRPr="00B34697">
              <w:rPr>
                <w:rFonts w:cs="Angsana New"/>
                <w:kern w:val="22"/>
                <w:sz w:val="20"/>
                <w:szCs w:val="20"/>
                <w:lang w:val="fr-FR"/>
              </w:rPr>
              <w:t xml:space="preserve">et autres </w:t>
            </w:r>
            <w:r w:rsidR="0082096D" w:rsidRPr="00B34697">
              <w:rPr>
                <w:rFonts w:cs="Angsana New"/>
                <w:kern w:val="22"/>
                <w:sz w:val="20"/>
                <w:szCs w:val="20"/>
                <w:lang w:val="fr-FR"/>
              </w:rPr>
              <w:t>act</w:t>
            </w:r>
            <w:r w:rsidR="00421AD5" w:rsidRPr="00B34697">
              <w:rPr>
                <w:rFonts w:cs="Angsana New"/>
                <w:kern w:val="22"/>
                <w:sz w:val="20"/>
                <w:szCs w:val="20"/>
                <w:lang w:val="fr-FR"/>
              </w:rPr>
              <w:t xml:space="preserve">eurs </w:t>
            </w:r>
          </w:p>
        </w:tc>
      </w:tr>
      <w:tr w:rsidR="00452E3C" w:rsidRPr="00E246CD" w14:paraId="5C102908" w14:textId="77777777" w:rsidTr="008E643B">
        <w:trPr>
          <w:trHeight w:val="57"/>
        </w:trPr>
        <w:tc>
          <w:tcPr>
            <w:tcW w:w="6663" w:type="dxa"/>
            <w:shd w:val="clear" w:color="auto" w:fill="FFFFFF" w:themeFill="background1"/>
          </w:tcPr>
          <w:p w14:paraId="7CCDD4D9" w14:textId="1B2CE023" w:rsidR="00452E3C" w:rsidRPr="00B34697" w:rsidRDefault="00452E3C" w:rsidP="00452E3C">
            <w:pPr>
              <w:suppressLineNumbers/>
              <w:tabs>
                <w:tab w:val="left" w:pos="597"/>
              </w:tabs>
              <w:suppressAutoHyphens/>
              <w:spacing w:before="40" w:after="80"/>
              <w:jc w:val="left"/>
              <w:rPr>
                <w:rFonts w:cs="Angsana New"/>
                <w:kern w:val="22"/>
                <w:sz w:val="20"/>
                <w:szCs w:val="20"/>
                <w:lang w:val="fr-FR"/>
              </w:rPr>
            </w:pPr>
            <w:r w:rsidRPr="00B34697">
              <w:rPr>
                <w:rFonts w:cs="Angsana New"/>
                <w:kern w:val="22"/>
                <w:sz w:val="20"/>
                <w:szCs w:val="20"/>
                <w:lang w:val="fr-FR"/>
              </w:rPr>
              <w:t>5.3</w:t>
            </w:r>
            <w:r w:rsidRPr="00B34697">
              <w:rPr>
                <w:rFonts w:cs="Angsana New"/>
                <w:kern w:val="22"/>
                <w:sz w:val="20"/>
                <w:szCs w:val="20"/>
                <w:lang w:val="fr-FR"/>
              </w:rPr>
              <w:tab/>
            </w:r>
            <w:r w:rsidRPr="00B34697">
              <w:rPr>
                <w:sz w:val="20"/>
                <w:szCs w:val="20"/>
                <w:lang w:val="fr-FR"/>
              </w:rPr>
              <w:t>Poursuivre l</w:t>
            </w:r>
            <w:r w:rsidR="005070F4" w:rsidRPr="00B34697">
              <w:rPr>
                <w:sz w:val="20"/>
                <w:szCs w:val="20"/>
                <w:lang w:val="fr-FR"/>
              </w:rPr>
              <w:t>’</w:t>
            </w:r>
            <w:r w:rsidRPr="00B34697">
              <w:rPr>
                <w:sz w:val="20"/>
                <w:szCs w:val="20"/>
                <w:lang w:val="fr-FR"/>
              </w:rPr>
              <w:t>opérationnalisation</w:t>
            </w:r>
            <w:r w:rsidR="005944C8" w:rsidRPr="00B34697">
              <w:rPr>
                <w:sz w:val="20"/>
                <w:szCs w:val="20"/>
                <w:lang w:val="fr-FR"/>
              </w:rPr>
              <w:t>,</w:t>
            </w:r>
            <w:r w:rsidRPr="00B34697">
              <w:rPr>
                <w:sz w:val="20"/>
                <w:szCs w:val="20"/>
                <w:lang w:val="fr-FR"/>
              </w:rPr>
              <w:t xml:space="preserve"> dans le but de promouvoir le suivi permanent de la mise en œuvre du</w:t>
            </w:r>
            <w:r w:rsidR="00384AD1" w:rsidRPr="00B34697">
              <w:rPr>
                <w:sz w:val="20"/>
                <w:szCs w:val="20"/>
                <w:lang w:val="fr-FR"/>
              </w:rPr>
              <w:t xml:space="preserve"> </w:t>
            </w:r>
            <w:r w:rsidR="000739FB" w:rsidRPr="00B34697">
              <w:rPr>
                <w:sz w:val="20"/>
                <w:szCs w:val="20"/>
                <w:lang w:val="fr-FR"/>
              </w:rPr>
              <w:t>présent programme</w:t>
            </w:r>
            <w:r w:rsidRPr="00B34697">
              <w:rPr>
                <w:sz w:val="20"/>
                <w:szCs w:val="20"/>
                <w:lang w:val="fr-FR"/>
              </w:rPr>
              <w:t xml:space="preserve"> de </w:t>
            </w:r>
            <w:r w:rsidR="009435B1" w:rsidRPr="00B34697">
              <w:rPr>
                <w:sz w:val="20"/>
                <w:szCs w:val="20"/>
                <w:lang w:val="fr-FR"/>
              </w:rPr>
              <w:t xml:space="preserve">travail, </w:t>
            </w:r>
            <w:r w:rsidR="00D55E9B" w:rsidRPr="00B34697">
              <w:rPr>
                <w:sz w:val="20"/>
                <w:szCs w:val="20"/>
                <w:lang w:val="fr-FR"/>
              </w:rPr>
              <w:t>d</w:t>
            </w:r>
            <w:r w:rsidR="009435B1" w:rsidRPr="00B34697">
              <w:rPr>
                <w:sz w:val="20"/>
                <w:szCs w:val="20"/>
                <w:lang w:val="fr-FR"/>
              </w:rPr>
              <w:t>es</w:t>
            </w:r>
            <w:r w:rsidRPr="00B34697">
              <w:rPr>
                <w:sz w:val="20"/>
                <w:szCs w:val="20"/>
                <w:lang w:val="fr-FR"/>
              </w:rPr>
              <w:t xml:space="preserve"> quatre indicateurs </w:t>
            </w:r>
            <w:r w:rsidR="00D55E9B" w:rsidRPr="00B34697">
              <w:rPr>
                <w:sz w:val="20"/>
                <w:szCs w:val="20"/>
                <w:lang w:val="fr-FR"/>
              </w:rPr>
              <w:t>relatifs aux</w:t>
            </w:r>
            <w:r w:rsidRPr="00B34697">
              <w:rPr>
                <w:sz w:val="20"/>
                <w:szCs w:val="20"/>
                <w:lang w:val="fr-FR"/>
              </w:rPr>
              <w:t xml:space="preserve"> connaissances traditionnelles</w:t>
            </w:r>
            <w:r w:rsidR="005944C8" w:rsidRPr="00B34697">
              <w:rPr>
                <w:rStyle w:val="FootnoteReference"/>
                <w:rFonts w:cs="Angsana New"/>
                <w:kern w:val="22"/>
                <w:sz w:val="20"/>
                <w:szCs w:val="20"/>
                <w:lang w:val="fr-FR"/>
              </w:rPr>
              <w:footnoteReference w:id="26"/>
            </w:r>
            <w:r w:rsidRPr="00B34697">
              <w:rPr>
                <w:sz w:val="20"/>
                <w:szCs w:val="20"/>
                <w:lang w:val="fr-FR"/>
              </w:rPr>
              <w:t>, conformément au Programme de travail conjoint sur les liens entre la diversité biologique et la diversité culturelle.</w:t>
            </w:r>
          </w:p>
        </w:tc>
        <w:tc>
          <w:tcPr>
            <w:tcW w:w="2126" w:type="dxa"/>
            <w:shd w:val="clear" w:color="auto" w:fill="FFFFFF" w:themeFill="background1"/>
          </w:tcPr>
          <w:p w14:paraId="7F6B8D14" w14:textId="2E35BA04" w:rsidR="00452E3C" w:rsidRPr="00B34697" w:rsidRDefault="00196E58" w:rsidP="00452E3C">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384AD1" w:rsidRPr="00B34697">
              <w:rPr>
                <w:rFonts w:cs="Angsana New"/>
                <w:kern w:val="22"/>
                <w:sz w:val="20"/>
                <w:szCs w:val="20"/>
                <w:lang w:val="fr-FR"/>
              </w:rPr>
              <w:t xml:space="preserve"> </w:t>
            </w:r>
            <w:r w:rsidR="009435B1" w:rsidRPr="00B34697">
              <w:rPr>
                <w:rFonts w:cs="Angsana New"/>
                <w:kern w:val="22"/>
                <w:sz w:val="20"/>
                <w:szCs w:val="20"/>
                <w:lang w:val="fr-FR"/>
              </w:rPr>
              <w:t>et Parties</w:t>
            </w:r>
          </w:p>
        </w:tc>
      </w:tr>
      <w:tr w:rsidR="00452E3C" w:rsidRPr="00E246CD" w14:paraId="4061F611" w14:textId="77777777" w:rsidTr="008E643B">
        <w:trPr>
          <w:trHeight w:val="57"/>
        </w:trPr>
        <w:tc>
          <w:tcPr>
            <w:tcW w:w="6663" w:type="dxa"/>
            <w:shd w:val="clear" w:color="auto" w:fill="FFFFFF" w:themeFill="background1"/>
          </w:tcPr>
          <w:p w14:paraId="7302FFFB" w14:textId="36626276" w:rsidR="00452E3C" w:rsidRPr="00B34697" w:rsidRDefault="00452E3C" w:rsidP="00452E3C">
            <w:pPr>
              <w:suppressLineNumbers/>
              <w:tabs>
                <w:tab w:val="clear" w:pos="567"/>
                <w:tab w:val="left" w:pos="565"/>
              </w:tabs>
              <w:suppressAutoHyphens/>
              <w:spacing w:before="40" w:after="80"/>
              <w:jc w:val="left"/>
              <w:rPr>
                <w:rFonts w:cs="Angsana New"/>
                <w:kern w:val="22"/>
                <w:sz w:val="20"/>
                <w:szCs w:val="20"/>
                <w:lang w:val="fr-FR"/>
              </w:rPr>
            </w:pPr>
            <w:r w:rsidRPr="00B34697">
              <w:rPr>
                <w:rFonts w:cs="Angsana New"/>
                <w:kern w:val="22"/>
                <w:sz w:val="20"/>
                <w:szCs w:val="20"/>
                <w:lang w:val="fr-FR"/>
              </w:rPr>
              <w:t>5.4</w:t>
            </w:r>
            <w:r w:rsidRPr="00B34697">
              <w:rPr>
                <w:rFonts w:cs="Angsana New"/>
                <w:kern w:val="22"/>
                <w:sz w:val="20"/>
                <w:szCs w:val="20"/>
                <w:lang w:val="fr-FR"/>
              </w:rPr>
              <w:tab/>
            </w:r>
            <w:r w:rsidRPr="00B34697">
              <w:rPr>
                <w:sz w:val="20"/>
                <w:szCs w:val="20"/>
                <w:lang w:val="fr-FR"/>
              </w:rPr>
              <w:t>Réviser et mettre à jour, s</w:t>
            </w:r>
            <w:r w:rsidR="005070F4" w:rsidRPr="00B34697">
              <w:rPr>
                <w:sz w:val="20"/>
                <w:szCs w:val="20"/>
                <w:lang w:val="fr-FR"/>
              </w:rPr>
              <w:t>’</w:t>
            </w:r>
            <w:r w:rsidRPr="00B34697">
              <w:rPr>
                <w:sz w:val="20"/>
                <w:szCs w:val="20"/>
                <w:lang w:val="fr-FR"/>
              </w:rPr>
              <w:t>il y a lieu, le Glossaire facultatif des termes et concepts clés dans le contexte de l</w:t>
            </w:r>
            <w:r w:rsidR="005070F4" w:rsidRPr="00B34697">
              <w:rPr>
                <w:sz w:val="20"/>
                <w:szCs w:val="20"/>
                <w:lang w:val="fr-FR"/>
              </w:rPr>
              <w:t>’</w:t>
            </w:r>
            <w:r w:rsidRPr="00B34697">
              <w:rPr>
                <w:sz w:val="20"/>
                <w:szCs w:val="20"/>
                <w:lang w:val="fr-FR"/>
              </w:rPr>
              <w:t xml:space="preserve">article 8 j) et </w:t>
            </w:r>
            <w:r w:rsidR="00D55E9B" w:rsidRPr="00B34697">
              <w:rPr>
                <w:sz w:val="20"/>
                <w:szCs w:val="20"/>
                <w:lang w:val="fr-FR"/>
              </w:rPr>
              <w:t>d</w:t>
            </w:r>
            <w:r w:rsidRPr="00B34697">
              <w:rPr>
                <w:sz w:val="20"/>
                <w:szCs w:val="20"/>
                <w:lang w:val="fr-FR"/>
              </w:rPr>
              <w:t>es dispositions connexes</w:t>
            </w:r>
            <w:r w:rsidR="005944C8" w:rsidRPr="00B34697">
              <w:rPr>
                <w:sz w:val="20"/>
                <w:szCs w:val="20"/>
                <w:lang w:val="fr-FR"/>
              </w:rPr>
              <w:t xml:space="preserve"> de la Convention</w:t>
            </w:r>
            <w:r w:rsidRPr="00B34697">
              <w:rPr>
                <w:sz w:val="20"/>
                <w:szCs w:val="20"/>
                <w:lang w:val="fr-FR"/>
              </w:rPr>
              <w:t xml:space="preserve"> </w:t>
            </w:r>
            <w:r w:rsidR="005944C8" w:rsidRPr="00B34697">
              <w:rPr>
                <w:sz w:val="20"/>
                <w:szCs w:val="20"/>
                <w:lang w:val="fr-FR"/>
              </w:rPr>
              <w:t>compte tenu de</w:t>
            </w:r>
            <w:r w:rsidRPr="00B34697">
              <w:rPr>
                <w:sz w:val="20"/>
                <w:szCs w:val="20"/>
                <w:lang w:val="fr-FR"/>
              </w:rPr>
              <w:t xml:space="preserve"> </w:t>
            </w:r>
            <w:r w:rsidRPr="00B34697">
              <w:rPr>
                <w:rFonts w:cs="Angsana New"/>
                <w:kern w:val="22"/>
                <w:sz w:val="20"/>
                <w:szCs w:val="20"/>
                <w:lang w:val="fr-FR"/>
              </w:rPr>
              <w:t>l</w:t>
            </w:r>
            <w:r w:rsidR="005070F4" w:rsidRPr="00B34697">
              <w:rPr>
                <w:rFonts w:cs="Angsana New"/>
                <w:kern w:val="22"/>
                <w:sz w:val="20"/>
                <w:szCs w:val="20"/>
                <w:lang w:val="fr-FR"/>
              </w:rPr>
              <w:t>’</w:t>
            </w:r>
            <w:r w:rsidRPr="00B34697">
              <w:rPr>
                <w:rFonts w:cs="Angsana New"/>
                <w:kern w:val="22"/>
                <w:sz w:val="20"/>
                <w:szCs w:val="20"/>
                <w:lang w:val="fr-FR"/>
              </w:rPr>
              <w:t xml:space="preserve">adoption du </w:t>
            </w:r>
            <w:r w:rsidRPr="00B34697">
              <w:rPr>
                <w:iCs/>
                <w:sz w:val="20"/>
                <w:szCs w:val="20"/>
                <w:lang w:val="fr-FR"/>
              </w:rPr>
              <w:t>Cadre mondial de la biodiversité de Kunming-Montréal</w:t>
            </w:r>
            <w:r w:rsidRPr="00B34697">
              <w:rPr>
                <w:rFonts w:cs="Angsana New"/>
                <w:kern w:val="22"/>
                <w:sz w:val="20"/>
                <w:szCs w:val="20"/>
                <w:lang w:val="fr-FR"/>
              </w:rPr>
              <w:t>.</w:t>
            </w:r>
          </w:p>
        </w:tc>
        <w:tc>
          <w:tcPr>
            <w:tcW w:w="2126" w:type="dxa"/>
            <w:shd w:val="clear" w:color="auto" w:fill="FFFFFF" w:themeFill="background1"/>
          </w:tcPr>
          <w:p w14:paraId="5523257C" w14:textId="3E8B36B3" w:rsidR="00452E3C" w:rsidRPr="00B34697" w:rsidRDefault="00196E58" w:rsidP="00452E3C">
            <w:pPr>
              <w:suppressLineNumbers/>
              <w:suppressAutoHyphens/>
              <w:spacing w:before="40" w:after="80"/>
              <w:jc w:val="left"/>
              <w:rPr>
                <w:rFonts w:cs="Angsana New"/>
                <w:b/>
                <w:bCs/>
                <w:kern w:val="22"/>
                <w:sz w:val="20"/>
                <w:szCs w:val="20"/>
                <w:lang w:val="fr-FR"/>
              </w:rPr>
            </w:pPr>
            <w:r w:rsidRPr="00B34697">
              <w:rPr>
                <w:rFonts w:cs="Angsana New"/>
                <w:kern w:val="22"/>
                <w:sz w:val="20"/>
                <w:szCs w:val="20"/>
                <w:lang w:val="fr-FR"/>
              </w:rPr>
              <w:t>Organe subsidiaire chargé du suivi de l’article 8 j)</w:t>
            </w:r>
          </w:p>
        </w:tc>
      </w:tr>
      <w:tr w:rsidR="00FA4070" w:rsidRPr="00E246CD" w14:paraId="1FBF5CBE" w14:textId="77777777" w:rsidTr="00337038">
        <w:trPr>
          <w:trHeight w:val="57"/>
        </w:trPr>
        <w:tc>
          <w:tcPr>
            <w:tcW w:w="8789" w:type="dxa"/>
            <w:gridSpan w:val="2"/>
            <w:shd w:val="clear" w:color="auto" w:fill="FFFFFF" w:themeFill="background1"/>
          </w:tcPr>
          <w:p w14:paraId="0929B2DC" w14:textId="7DBE4B76" w:rsidR="00FA4070" w:rsidRPr="00B34697" w:rsidRDefault="00FA4070" w:rsidP="005070F4">
            <w:pPr>
              <w:keepNext/>
              <w:tabs>
                <w:tab w:val="left" w:pos="1230"/>
                <w:tab w:val="left" w:pos="1298"/>
              </w:tabs>
              <w:spacing w:before="40" w:after="80"/>
              <w:jc w:val="left"/>
              <w:rPr>
                <w:rFonts w:ascii="Times New Roman Bold" w:hAnsi="Times New Roman Bold" w:cs="Times New Roman Bold" w:hint="eastAsia"/>
                <w:b/>
                <w:bCs/>
                <w:caps/>
                <w:snapToGrid w:val="0"/>
                <w:sz w:val="20"/>
                <w:szCs w:val="20"/>
                <w:lang w:val="fr-FR"/>
              </w:rPr>
            </w:pPr>
            <w:r w:rsidRPr="00B34697">
              <w:rPr>
                <w:b/>
                <w:bCs/>
                <w:iCs/>
                <w:sz w:val="20"/>
                <w:szCs w:val="20"/>
                <w:lang w:val="fr-FR"/>
              </w:rPr>
              <w:t>Élément</w:t>
            </w:r>
            <w:r w:rsidRPr="00B34697">
              <w:rPr>
                <w:rFonts w:ascii="Times New Roman Bold" w:hAnsi="Times New Roman Bold"/>
                <w:b/>
                <w:bCs/>
                <w:caps/>
                <w:snapToGrid w:val="0"/>
                <w:sz w:val="20"/>
                <w:szCs w:val="20"/>
                <w:lang w:val="fr-FR"/>
              </w:rPr>
              <w:t> 6.</w:t>
            </w:r>
            <w:r w:rsidRPr="00B34697">
              <w:rPr>
                <w:rFonts w:ascii="Times New Roman Bold" w:hAnsi="Times New Roman Bold"/>
                <w:b/>
                <w:bCs/>
                <w:caps/>
                <w:snapToGrid w:val="0"/>
                <w:sz w:val="20"/>
                <w:szCs w:val="20"/>
                <w:lang w:val="fr-FR"/>
              </w:rPr>
              <w:tab/>
            </w:r>
            <w:r w:rsidRPr="00B34697">
              <w:rPr>
                <w:rFonts w:ascii="Times New Roman Bold" w:hAnsi="Times New Roman Bold"/>
                <w:b/>
                <w:bCs/>
                <w:snapToGrid w:val="0"/>
                <w:sz w:val="20"/>
                <w:szCs w:val="20"/>
                <w:lang w:val="fr-FR"/>
              </w:rPr>
              <w:t>Participation pleine et effective des peuples autochtones et communautés locales</w:t>
            </w:r>
          </w:p>
        </w:tc>
      </w:tr>
      <w:tr w:rsidR="00FA4070" w:rsidRPr="00E246CD" w14:paraId="7129713E" w14:textId="77777777" w:rsidTr="00337038">
        <w:trPr>
          <w:trHeight w:val="57"/>
        </w:trPr>
        <w:tc>
          <w:tcPr>
            <w:tcW w:w="8789" w:type="dxa"/>
            <w:gridSpan w:val="2"/>
            <w:shd w:val="clear" w:color="auto" w:fill="FFFFFF" w:themeFill="background1"/>
          </w:tcPr>
          <w:p w14:paraId="0B55AF0E" w14:textId="31588A4E" w:rsidR="00FA4070" w:rsidRPr="00B34697" w:rsidRDefault="00FA4070" w:rsidP="005070F4">
            <w:pPr>
              <w:spacing w:before="40" w:after="80"/>
              <w:jc w:val="left"/>
              <w:rPr>
                <w:rFonts w:cs="Angsana New"/>
                <w:i/>
                <w:iCs/>
                <w:sz w:val="20"/>
                <w:szCs w:val="20"/>
                <w:lang w:val="fr-FR"/>
              </w:rPr>
            </w:pPr>
            <w:r w:rsidRPr="00B34697">
              <w:rPr>
                <w:i/>
                <w:iCs/>
                <w:sz w:val="20"/>
                <w:szCs w:val="20"/>
                <w:lang w:val="fr-FR"/>
              </w:rPr>
              <w:t xml:space="preserve">Permettre la participation pleine et effective des peuples autochtones et communautés locales, y compris des femmes, des filles et des jeunes </w:t>
            </w:r>
            <w:r w:rsidR="005944C8" w:rsidRPr="00B34697">
              <w:rPr>
                <w:i/>
                <w:iCs/>
                <w:sz w:val="20"/>
                <w:szCs w:val="20"/>
                <w:lang w:val="fr-FR"/>
              </w:rPr>
              <w:t xml:space="preserve">qui en sont </w:t>
            </w:r>
            <w:r w:rsidRPr="00B34697">
              <w:rPr>
                <w:i/>
                <w:iCs/>
                <w:sz w:val="20"/>
                <w:szCs w:val="20"/>
                <w:lang w:val="fr-FR"/>
              </w:rPr>
              <w:t>i</w:t>
            </w:r>
            <w:r w:rsidR="005070F4" w:rsidRPr="00B34697">
              <w:rPr>
                <w:i/>
                <w:iCs/>
                <w:sz w:val="20"/>
                <w:szCs w:val="20"/>
                <w:lang w:val="fr-FR"/>
              </w:rPr>
              <w:t>ssus</w:t>
            </w:r>
            <w:r w:rsidRPr="00B34697">
              <w:rPr>
                <w:i/>
                <w:iCs/>
                <w:sz w:val="20"/>
                <w:szCs w:val="20"/>
                <w:lang w:val="fr-FR"/>
              </w:rPr>
              <w:t>, à la prise de décisions relatives à la biodiversité et à la mise en œuvre du Cadre mondial de la biodiversité de Kunming-Montréal.</w:t>
            </w:r>
          </w:p>
        </w:tc>
      </w:tr>
      <w:tr w:rsidR="00FA4070" w:rsidRPr="00E246CD" w14:paraId="6CB44901" w14:textId="77777777" w:rsidTr="008E643B">
        <w:trPr>
          <w:trHeight w:val="57"/>
        </w:trPr>
        <w:tc>
          <w:tcPr>
            <w:tcW w:w="6663" w:type="dxa"/>
            <w:shd w:val="clear" w:color="auto" w:fill="FFFFFF" w:themeFill="background1"/>
          </w:tcPr>
          <w:p w14:paraId="5DEA4A76" w14:textId="42E19616" w:rsidR="00FA4070" w:rsidRPr="00B34697" w:rsidRDefault="00FA4070" w:rsidP="00FA4070">
            <w:pPr>
              <w:suppressLineNumbers/>
              <w:tabs>
                <w:tab w:val="clear" w:pos="567"/>
                <w:tab w:val="left" w:pos="577"/>
              </w:tabs>
              <w:suppressAutoHyphens/>
              <w:spacing w:before="40" w:after="80"/>
              <w:jc w:val="left"/>
              <w:rPr>
                <w:rFonts w:cs="Angsana New"/>
                <w:kern w:val="22"/>
                <w:sz w:val="20"/>
                <w:szCs w:val="20"/>
                <w:lang w:val="fr-FR"/>
              </w:rPr>
            </w:pPr>
            <w:r w:rsidRPr="00B34697">
              <w:rPr>
                <w:sz w:val="20"/>
                <w:szCs w:val="20"/>
                <w:lang w:val="fr-FR"/>
              </w:rPr>
              <w:t>6.1</w:t>
            </w:r>
            <w:r w:rsidRPr="00B34697">
              <w:rPr>
                <w:sz w:val="20"/>
                <w:szCs w:val="20"/>
                <w:lang w:val="fr-FR"/>
              </w:rPr>
              <w:tab/>
              <w:t xml:space="preserve">Mettre en œuvre et </w:t>
            </w:r>
            <w:r w:rsidR="00D55E9B" w:rsidRPr="00B34697">
              <w:rPr>
                <w:sz w:val="20"/>
                <w:szCs w:val="20"/>
                <w:lang w:val="fr-FR"/>
              </w:rPr>
              <w:t>élaborer</w:t>
            </w:r>
            <w:r w:rsidRPr="00B34697">
              <w:rPr>
                <w:sz w:val="20"/>
                <w:szCs w:val="20"/>
                <w:lang w:val="fr-FR"/>
              </w:rPr>
              <w:t xml:space="preserve"> plus avant les mécanismes de participation renforcée utilisés par le Groupe de travail spécial intersessions à composition non limitée sur l</w:t>
            </w:r>
            <w:r w:rsidR="005070F4" w:rsidRPr="00B34697">
              <w:rPr>
                <w:sz w:val="20"/>
                <w:szCs w:val="20"/>
                <w:lang w:val="fr-FR"/>
              </w:rPr>
              <w:t>’</w:t>
            </w:r>
            <w:r w:rsidRPr="00B34697">
              <w:rPr>
                <w:sz w:val="20"/>
                <w:szCs w:val="20"/>
                <w:lang w:val="fr-FR"/>
              </w:rPr>
              <w:t xml:space="preserve">article 8 j) et les dispositions connexes de la Convention. </w:t>
            </w:r>
          </w:p>
        </w:tc>
        <w:tc>
          <w:tcPr>
            <w:tcW w:w="2126" w:type="dxa"/>
            <w:shd w:val="clear" w:color="auto" w:fill="FFFFFF" w:themeFill="background1"/>
          </w:tcPr>
          <w:p w14:paraId="00378349" w14:textId="099863C9" w:rsidR="00FA4070" w:rsidRPr="00B34697" w:rsidRDefault="00196E58" w:rsidP="00FA4070">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p>
        </w:tc>
      </w:tr>
      <w:tr w:rsidR="00337038" w:rsidRPr="00B34697" w14:paraId="13172DB8" w14:textId="77777777" w:rsidTr="008E643B">
        <w:trPr>
          <w:trHeight w:val="57"/>
        </w:trPr>
        <w:tc>
          <w:tcPr>
            <w:tcW w:w="6663" w:type="dxa"/>
            <w:shd w:val="clear" w:color="auto" w:fill="FFFFFF" w:themeFill="background1"/>
          </w:tcPr>
          <w:p w14:paraId="4B958A1A" w14:textId="1EC06A19" w:rsidR="005A0AA0" w:rsidRPr="00B34697" w:rsidRDefault="00D63BA2" w:rsidP="00337038">
            <w:pPr>
              <w:suppressLineNumbers/>
              <w:tabs>
                <w:tab w:val="clear" w:pos="567"/>
                <w:tab w:val="left" w:pos="577"/>
              </w:tabs>
              <w:suppressAutoHyphens/>
              <w:spacing w:before="40" w:after="80"/>
              <w:jc w:val="left"/>
              <w:rPr>
                <w:rFonts w:cs="Angsana New"/>
                <w:kern w:val="22"/>
                <w:sz w:val="20"/>
                <w:szCs w:val="20"/>
                <w:lang w:val="fr-FR"/>
              </w:rPr>
            </w:pPr>
            <w:bookmarkStart w:id="3" w:name="_Toc118354981"/>
            <w:r w:rsidRPr="00B34697">
              <w:rPr>
                <w:sz w:val="20"/>
                <w:szCs w:val="20"/>
                <w:lang w:val="fr-FR"/>
              </w:rPr>
              <w:t>6.2</w:t>
            </w:r>
            <w:r w:rsidRPr="00B34697">
              <w:rPr>
                <w:sz w:val="20"/>
                <w:szCs w:val="20"/>
                <w:lang w:val="fr-FR"/>
              </w:rPr>
              <w:tab/>
              <w:t>Assurer la participation pleine et effective des peuples autochtones et communautés locales à l</w:t>
            </w:r>
            <w:r w:rsidR="005070F4" w:rsidRPr="00B34697">
              <w:rPr>
                <w:sz w:val="20"/>
                <w:szCs w:val="20"/>
                <w:lang w:val="fr-FR"/>
              </w:rPr>
              <w:t>’</w:t>
            </w:r>
            <w:r w:rsidRPr="00B34697">
              <w:rPr>
                <w:sz w:val="20"/>
                <w:szCs w:val="20"/>
                <w:lang w:val="fr-FR"/>
              </w:rPr>
              <w:t>élaboration, la révision et la mise en œuvre des stratégies et plans d</w:t>
            </w:r>
            <w:r w:rsidR="005070F4" w:rsidRPr="00B34697">
              <w:rPr>
                <w:sz w:val="20"/>
                <w:szCs w:val="20"/>
                <w:lang w:val="fr-FR"/>
              </w:rPr>
              <w:t>’</w:t>
            </w:r>
            <w:r w:rsidRPr="00B34697">
              <w:rPr>
                <w:sz w:val="20"/>
                <w:szCs w:val="20"/>
                <w:lang w:val="fr-FR"/>
              </w:rPr>
              <w:t xml:space="preserve">action nationaux pour la diversité biologique et des rapports nationaux, et renforcer les partenariats et la collaboration avec les peuples autochtones et communautés locales, </w:t>
            </w:r>
            <w:r w:rsidR="00D55E9B" w:rsidRPr="00B34697">
              <w:rPr>
                <w:sz w:val="20"/>
                <w:szCs w:val="20"/>
                <w:lang w:val="fr-FR"/>
              </w:rPr>
              <w:t>reconnaissant leurs actions et contributions collectives en faveur de la mise en œuvre de la Convention</w:t>
            </w:r>
            <w:r w:rsidRPr="00B34697">
              <w:rPr>
                <w:sz w:val="20"/>
                <w:szCs w:val="20"/>
                <w:lang w:val="fr-FR"/>
              </w:rPr>
              <w:t>.</w:t>
            </w:r>
            <w:r w:rsidR="00A876A6">
              <w:rPr>
                <w:sz w:val="20"/>
                <w:szCs w:val="20"/>
                <w:lang w:val="fr-FR"/>
              </w:rPr>
              <w:t xml:space="preserve"> </w:t>
            </w:r>
          </w:p>
        </w:tc>
        <w:tc>
          <w:tcPr>
            <w:tcW w:w="2126" w:type="dxa"/>
            <w:shd w:val="clear" w:color="auto" w:fill="FFFFFF" w:themeFill="background1"/>
          </w:tcPr>
          <w:p w14:paraId="42DFF78A" w14:textId="77777777" w:rsidR="00337038" w:rsidRPr="00B34697" w:rsidRDefault="0033703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Parties</w:t>
            </w:r>
          </w:p>
          <w:p w14:paraId="252838C9" w14:textId="77777777" w:rsidR="005A0AA0" w:rsidRPr="00B34697" w:rsidRDefault="005A0AA0" w:rsidP="00337038">
            <w:pPr>
              <w:suppressLineNumbers/>
              <w:suppressAutoHyphens/>
              <w:spacing w:before="40" w:after="80"/>
              <w:jc w:val="left"/>
              <w:rPr>
                <w:rFonts w:cs="Angsana New"/>
                <w:kern w:val="22"/>
                <w:sz w:val="20"/>
                <w:szCs w:val="20"/>
                <w:lang w:val="fr-FR"/>
              </w:rPr>
            </w:pPr>
          </w:p>
        </w:tc>
      </w:tr>
      <w:bookmarkEnd w:id="3"/>
      <w:tr w:rsidR="00F16BCC" w:rsidRPr="00E246CD" w14:paraId="22F976E4" w14:textId="77777777" w:rsidTr="00337038">
        <w:trPr>
          <w:trHeight w:val="57"/>
        </w:trPr>
        <w:tc>
          <w:tcPr>
            <w:tcW w:w="8789" w:type="dxa"/>
            <w:gridSpan w:val="2"/>
            <w:shd w:val="clear" w:color="auto" w:fill="FFFFFF" w:themeFill="background1"/>
          </w:tcPr>
          <w:p w14:paraId="7B41B63F" w14:textId="77777777" w:rsidR="00F16BCC" w:rsidRPr="00B34697" w:rsidRDefault="00F16BCC" w:rsidP="00F16BCC">
            <w:pPr>
              <w:keepNext/>
              <w:suppressLineNumbers/>
              <w:suppressAutoHyphens/>
              <w:spacing w:before="40" w:after="80"/>
              <w:jc w:val="left"/>
              <w:rPr>
                <w:rFonts w:cs="Angsana New"/>
                <w:b/>
                <w:bCs/>
                <w:kern w:val="22"/>
                <w:sz w:val="20"/>
                <w:szCs w:val="20"/>
                <w:lang w:val="fr-FR"/>
              </w:rPr>
            </w:pPr>
            <w:r w:rsidRPr="00B34697">
              <w:rPr>
                <w:b/>
                <w:bCs/>
                <w:iCs/>
                <w:sz w:val="20"/>
                <w:szCs w:val="20"/>
                <w:lang w:val="fr-FR"/>
              </w:rPr>
              <w:t>Élément</w:t>
            </w:r>
            <w:r w:rsidRPr="00B34697">
              <w:rPr>
                <w:b/>
                <w:bCs/>
                <w:sz w:val="20"/>
                <w:szCs w:val="20"/>
                <w:lang w:val="fr-FR"/>
              </w:rPr>
              <w:t> 7.</w:t>
            </w:r>
            <w:r w:rsidRPr="00B34697">
              <w:rPr>
                <w:b/>
                <w:bCs/>
                <w:sz w:val="20"/>
                <w:szCs w:val="20"/>
                <w:lang w:val="fr-FR"/>
              </w:rPr>
              <w:tab/>
              <w:t>Approche fondée sur les droits humains</w:t>
            </w:r>
          </w:p>
        </w:tc>
      </w:tr>
      <w:tr w:rsidR="00F16BCC" w:rsidRPr="00E246CD" w14:paraId="1CBB4640" w14:textId="77777777" w:rsidTr="00337038">
        <w:trPr>
          <w:trHeight w:val="57"/>
        </w:trPr>
        <w:tc>
          <w:tcPr>
            <w:tcW w:w="8789" w:type="dxa"/>
            <w:gridSpan w:val="2"/>
            <w:shd w:val="clear" w:color="auto" w:fill="FFFFFF" w:themeFill="background1"/>
          </w:tcPr>
          <w:p w14:paraId="5752C0CC" w14:textId="7E6402B3" w:rsidR="00F16BCC" w:rsidRPr="00B34697" w:rsidRDefault="00F16BCC" w:rsidP="00F16BCC">
            <w:pPr>
              <w:spacing w:before="40" w:after="80"/>
              <w:jc w:val="left"/>
              <w:rPr>
                <w:rFonts w:cs="Angsana New"/>
                <w:i/>
                <w:iCs/>
                <w:kern w:val="22"/>
                <w:sz w:val="20"/>
                <w:szCs w:val="20"/>
                <w:lang w:val="fr-FR"/>
              </w:rPr>
            </w:pPr>
            <w:r w:rsidRPr="00B34697">
              <w:rPr>
                <w:i/>
                <w:iCs/>
                <w:sz w:val="20"/>
                <w:szCs w:val="20"/>
                <w:lang w:val="fr-FR"/>
              </w:rPr>
              <w:t xml:space="preserve">Contribuer au renforcement des droits des peuples autochtones et communautés locales en </w:t>
            </w:r>
            <w:r w:rsidR="005944C8" w:rsidRPr="00B34697">
              <w:rPr>
                <w:i/>
                <w:iCs/>
                <w:sz w:val="20"/>
                <w:szCs w:val="20"/>
                <w:lang w:val="fr-FR"/>
              </w:rPr>
              <w:t>relation avec</w:t>
            </w:r>
            <w:r w:rsidRPr="00B34697">
              <w:rPr>
                <w:i/>
                <w:iCs/>
                <w:sz w:val="20"/>
                <w:szCs w:val="20"/>
                <w:lang w:val="fr-FR"/>
              </w:rPr>
              <w:t xml:space="preserve"> la conservation et l</w:t>
            </w:r>
            <w:r w:rsidR="005070F4" w:rsidRPr="00B34697">
              <w:rPr>
                <w:i/>
                <w:iCs/>
                <w:sz w:val="20"/>
                <w:szCs w:val="20"/>
                <w:lang w:val="fr-FR"/>
              </w:rPr>
              <w:t>’</w:t>
            </w:r>
            <w:r w:rsidRPr="00B34697">
              <w:rPr>
                <w:i/>
                <w:iCs/>
                <w:sz w:val="20"/>
                <w:szCs w:val="20"/>
                <w:lang w:val="fr-FR"/>
              </w:rPr>
              <w:t xml:space="preserve">utilisation durable de la biodiversité, selon une approche fondée sur les droits </w:t>
            </w:r>
            <w:r w:rsidR="00B17AB2" w:rsidRPr="00B17AB2">
              <w:rPr>
                <w:i/>
                <w:iCs/>
                <w:sz w:val="20"/>
                <w:szCs w:val="20"/>
                <w:lang w:val="fr-FR"/>
              </w:rPr>
              <w:t>humains</w:t>
            </w:r>
            <w:r w:rsidRPr="00B34697">
              <w:rPr>
                <w:i/>
                <w:iCs/>
                <w:sz w:val="20"/>
                <w:szCs w:val="20"/>
                <w:lang w:val="fr-FR"/>
              </w:rPr>
              <w:t>, conformément au Cadre mondial de la biodiversité de Kunming-Montréal.</w:t>
            </w:r>
          </w:p>
        </w:tc>
      </w:tr>
      <w:tr w:rsidR="00F16BCC" w:rsidRPr="00E246CD" w14:paraId="4315E684" w14:textId="77777777" w:rsidTr="008E643B">
        <w:trPr>
          <w:trHeight w:val="57"/>
        </w:trPr>
        <w:tc>
          <w:tcPr>
            <w:tcW w:w="6663" w:type="dxa"/>
            <w:shd w:val="clear" w:color="auto" w:fill="FFFFFF" w:themeFill="background1"/>
          </w:tcPr>
          <w:p w14:paraId="5782CD8E" w14:textId="04E9565B" w:rsidR="00F16BCC" w:rsidRPr="00B34697" w:rsidRDefault="00F16BCC" w:rsidP="005070F4">
            <w:pPr>
              <w:suppressLineNumbers/>
              <w:tabs>
                <w:tab w:val="left" w:pos="597"/>
              </w:tabs>
              <w:suppressAutoHyphens/>
              <w:spacing w:before="40" w:after="80"/>
              <w:jc w:val="left"/>
              <w:rPr>
                <w:rFonts w:cs="Angsana New"/>
                <w:b/>
                <w:bCs/>
                <w:kern w:val="22"/>
                <w:sz w:val="20"/>
                <w:szCs w:val="20"/>
                <w:lang w:val="fr-FR"/>
              </w:rPr>
            </w:pPr>
            <w:r w:rsidRPr="00B34697">
              <w:rPr>
                <w:rFonts w:cs="Angsana New"/>
                <w:kern w:val="22"/>
                <w:sz w:val="20"/>
                <w:szCs w:val="20"/>
                <w:lang w:val="fr-FR"/>
              </w:rPr>
              <w:t>7.1</w:t>
            </w:r>
            <w:r w:rsidRPr="00B34697">
              <w:rPr>
                <w:rFonts w:cs="Angsana New"/>
                <w:kern w:val="22"/>
                <w:sz w:val="20"/>
                <w:szCs w:val="20"/>
                <w:lang w:val="fr-FR"/>
              </w:rPr>
              <w:tab/>
            </w:r>
            <w:r w:rsidRPr="00B34697">
              <w:rPr>
                <w:sz w:val="20"/>
                <w:szCs w:val="20"/>
                <w:lang w:val="fr-FR"/>
              </w:rPr>
              <w:t>En collaboration avec les organes compétents des Nations Unies</w:t>
            </w:r>
            <w:r w:rsidRPr="00B34697">
              <w:rPr>
                <w:rFonts w:cs="Angsana New"/>
                <w:kern w:val="22"/>
                <w:sz w:val="20"/>
                <w:szCs w:val="20"/>
                <w:lang w:val="fr-FR"/>
              </w:rPr>
              <w:t xml:space="preserve"> </w:t>
            </w:r>
            <w:r w:rsidRPr="00B34697">
              <w:rPr>
                <w:sz w:val="20"/>
                <w:szCs w:val="20"/>
                <w:lang w:val="fr-FR"/>
              </w:rPr>
              <w:t xml:space="preserve">ainsi que les peuples autochtones et communautés locales, élaborer des lignes directrices </w:t>
            </w:r>
            <w:r w:rsidR="00D55E9B" w:rsidRPr="00B34697">
              <w:rPr>
                <w:sz w:val="20"/>
                <w:szCs w:val="20"/>
                <w:lang w:val="fr-FR"/>
              </w:rPr>
              <w:t>en vue de</w:t>
            </w:r>
            <w:r w:rsidRPr="00B34697">
              <w:rPr>
                <w:sz w:val="20"/>
                <w:szCs w:val="20"/>
                <w:lang w:val="fr-FR"/>
              </w:rPr>
              <w:t xml:space="preserve"> </w:t>
            </w:r>
            <w:r w:rsidR="00D55E9B" w:rsidRPr="00B34697">
              <w:rPr>
                <w:sz w:val="20"/>
                <w:szCs w:val="20"/>
                <w:lang w:val="fr-FR"/>
              </w:rPr>
              <w:t>renforcer les</w:t>
            </w:r>
            <w:r w:rsidR="00444044" w:rsidRPr="00B34697">
              <w:rPr>
                <w:sz w:val="20"/>
                <w:szCs w:val="20"/>
                <w:lang w:val="fr-FR"/>
              </w:rPr>
              <w:t xml:space="preserve"> contributions</w:t>
            </w:r>
            <w:r w:rsidRPr="00B34697">
              <w:rPr>
                <w:sz w:val="20"/>
                <w:szCs w:val="20"/>
                <w:lang w:val="fr-FR"/>
              </w:rPr>
              <w:t xml:space="preserve"> des peuples autochtones et communautés locales </w:t>
            </w:r>
            <w:r w:rsidR="00EF4DD4" w:rsidRPr="00B34697">
              <w:rPr>
                <w:sz w:val="20"/>
                <w:szCs w:val="20"/>
                <w:lang w:val="fr-FR"/>
              </w:rPr>
              <w:t xml:space="preserve">en matière </w:t>
            </w:r>
            <w:r w:rsidRPr="00B34697">
              <w:rPr>
                <w:sz w:val="20"/>
                <w:szCs w:val="20"/>
                <w:lang w:val="fr-FR"/>
              </w:rPr>
              <w:t>de conservation et d</w:t>
            </w:r>
            <w:r w:rsidR="005070F4" w:rsidRPr="00B34697">
              <w:rPr>
                <w:sz w:val="20"/>
                <w:szCs w:val="20"/>
                <w:lang w:val="fr-FR"/>
              </w:rPr>
              <w:t>’</w:t>
            </w:r>
            <w:r w:rsidRPr="00B34697">
              <w:rPr>
                <w:sz w:val="20"/>
                <w:szCs w:val="20"/>
                <w:lang w:val="fr-FR"/>
              </w:rPr>
              <w:t xml:space="preserve">utilisation durable de la biodiversité, conformément à une approche fondée sur les droits </w:t>
            </w:r>
            <w:r w:rsidR="00B17AB2" w:rsidRPr="00B17AB2">
              <w:rPr>
                <w:sz w:val="20"/>
                <w:szCs w:val="20"/>
                <w:lang w:val="fr-FR"/>
              </w:rPr>
              <w:t>humains</w:t>
            </w:r>
            <w:r w:rsidRPr="00B34697">
              <w:rPr>
                <w:sz w:val="20"/>
                <w:szCs w:val="20"/>
                <w:lang w:val="fr-FR"/>
              </w:rPr>
              <w:t>, compatible avec les obligations et les instruments internationaux en vigueur.</w:t>
            </w:r>
          </w:p>
        </w:tc>
        <w:tc>
          <w:tcPr>
            <w:tcW w:w="2126" w:type="dxa"/>
            <w:shd w:val="clear" w:color="auto" w:fill="FFFFFF" w:themeFill="background1"/>
          </w:tcPr>
          <w:p w14:paraId="5014A54A" w14:textId="29401AB2" w:rsidR="00F16BCC" w:rsidRPr="00B34697" w:rsidRDefault="00196E58" w:rsidP="00F16BCC">
            <w:pPr>
              <w:suppressLineNumbers/>
              <w:suppressAutoHyphens/>
              <w:spacing w:before="40" w:after="80"/>
              <w:jc w:val="left"/>
              <w:rPr>
                <w:kern w:val="22"/>
                <w:sz w:val="20"/>
                <w:szCs w:val="20"/>
                <w:highlight w:val="yellow"/>
                <w:lang w:val="fr-FR"/>
              </w:rPr>
            </w:pPr>
            <w:r w:rsidRPr="00B34697">
              <w:rPr>
                <w:rFonts w:cs="Angsana New"/>
                <w:kern w:val="22"/>
                <w:sz w:val="20"/>
                <w:szCs w:val="20"/>
                <w:lang w:val="fr-FR"/>
              </w:rPr>
              <w:t>Organe subsidiaire chargé du suivi de l’article 8 j)</w:t>
            </w:r>
          </w:p>
        </w:tc>
      </w:tr>
      <w:tr w:rsidR="00337038" w:rsidRPr="00B34697" w14:paraId="48823931" w14:textId="77777777" w:rsidTr="008E643B">
        <w:trPr>
          <w:trHeight w:val="57"/>
        </w:trPr>
        <w:tc>
          <w:tcPr>
            <w:tcW w:w="6663" w:type="dxa"/>
            <w:shd w:val="clear" w:color="auto" w:fill="FFFFFF" w:themeFill="background1"/>
          </w:tcPr>
          <w:p w14:paraId="3A393F9A" w14:textId="54B5B21C" w:rsidR="00337038" w:rsidRPr="00B34697" w:rsidRDefault="00482858" w:rsidP="005070F4">
            <w:pPr>
              <w:suppressLineNumbers/>
              <w:suppressAutoHyphens/>
              <w:spacing w:before="40" w:after="80"/>
              <w:jc w:val="left"/>
              <w:rPr>
                <w:rFonts w:cs="Angsana New"/>
                <w:kern w:val="22"/>
                <w:sz w:val="20"/>
                <w:szCs w:val="20"/>
                <w:lang w:val="fr-FR"/>
              </w:rPr>
            </w:pPr>
            <w:r w:rsidRPr="00B34697">
              <w:rPr>
                <w:sz w:val="20"/>
                <w:szCs w:val="20"/>
                <w:lang w:val="fr-FR"/>
              </w:rPr>
              <w:t>7.2</w:t>
            </w:r>
            <w:r w:rsidRPr="00B34697">
              <w:rPr>
                <w:i/>
                <w:iCs/>
                <w:sz w:val="20"/>
                <w:szCs w:val="20"/>
                <w:lang w:val="fr-FR"/>
              </w:rPr>
              <w:tab/>
            </w:r>
            <w:r w:rsidRPr="00B34697">
              <w:rPr>
                <w:sz w:val="20"/>
                <w:szCs w:val="20"/>
                <w:lang w:val="fr-FR"/>
              </w:rPr>
              <w:t>Appuyer et promouvoir, le cas échéant, le régime foncier traditionnel</w:t>
            </w:r>
            <w:r w:rsidRPr="00B34697">
              <w:rPr>
                <w:rFonts w:cs="Angsana New"/>
                <w:sz w:val="20"/>
                <w:szCs w:val="20"/>
                <w:vertAlign w:val="superscript"/>
                <w:lang w:val="fr-FR"/>
              </w:rPr>
              <w:footnoteReference w:id="27"/>
            </w:r>
            <w:r w:rsidRPr="00B34697">
              <w:rPr>
                <w:sz w:val="20"/>
                <w:szCs w:val="20"/>
                <w:lang w:val="fr-FR"/>
              </w:rPr>
              <w:t xml:space="preserve"> et la sécurisation </w:t>
            </w:r>
            <w:r w:rsidR="00EF4DD4" w:rsidRPr="00B34697">
              <w:rPr>
                <w:sz w:val="20"/>
                <w:szCs w:val="20"/>
                <w:lang w:val="fr-FR"/>
              </w:rPr>
              <w:t>du</w:t>
            </w:r>
            <w:r w:rsidRPr="00B34697">
              <w:rPr>
                <w:sz w:val="20"/>
                <w:szCs w:val="20"/>
                <w:lang w:val="fr-FR"/>
              </w:rPr>
              <w:t xml:space="preserve"> </w:t>
            </w:r>
            <w:r w:rsidR="00EF4DD4" w:rsidRPr="00B34697">
              <w:rPr>
                <w:sz w:val="20"/>
                <w:szCs w:val="20"/>
                <w:lang w:val="fr-FR"/>
              </w:rPr>
              <w:t>régime</w:t>
            </w:r>
            <w:r w:rsidRPr="00B34697">
              <w:rPr>
                <w:sz w:val="20"/>
                <w:szCs w:val="20"/>
                <w:lang w:val="fr-FR"/>
              </w:rPr>
              <w:t xml:space="preserve"> fonciers des peuples autochtones et communautés </w:t>
            </w:r>
            <w:r w:rsidRPr="00B34697">
              <w:rPr>
                <w:sz w:val="20"/>
                <w:szCs w:val="20"/>
                <w:lang w:val="fr-FR"/>
              </w:rPr>
              <w:lastRenderedPageBreak/>
              <w:t xml:space="preserve">locales </w:t>
            </w:r>
            <w:r w:rsidR="00EF4DD4" w:rsidRPr="00B34697">
              <w:rPr>
                <w:sz w:val="20"/>
                <w:szCs w:val="20"/>
                <w:lang w:val="fr-FR"/>
              </w:rPr>
              <w:t>en faveur de</w:t>
            </w:r>
            <w:r w:rsidRPr="00B34697">
              <w:rPr>
                <w:sz w:val="20"/>
                <w:szCs w:val="20"/>
                <w:lang w:val="fr-FR"/>
              </w:rPr>
              <w:t xml:space="preserve"> la conservation et l</w:t>
            </w:r>
            <w:r w:rsidR="005070F4" w:rsidRPr="00B34697">
              <w:rPr>
                <w:sz w:val="20"/>
                <w:szCs w:val="20"/>
                <w:lang w:val="fr-FR"/>
              </w:rPr>
              <w:t>’</w:t>
            </w:r>
            <w:r w:rsidRPr="00B34697">
              <w:rPr>
                <w:sz w:val="20"/>
                <w:szCs w:val="20"/>
                <w:lang w:val="fr-FR"/>
              </w:rPr>
              <w:t xml:space="preserve">utilisation durable de la biodiversité, conformément </w:t>
            </w:r>
            <w:r w:rsidR="00EF4DD4" w:rsidRPr="00B34697">
              <w:rPr>
                <w:sz w:val="20"/>
                <w:szCs w:val="20"/>
                <w:lang w:val="fr-FR"/>
              </w:rPr>
              <w:t>aux</w:t>
            </w:r>
            <w:r w:rsidRPr="00B34697">
              <w:rPr>
                <w:sz w:val="20"/>
                <w:szCs w:val="20"/>
                <w:lang w:val="fr-FR"/>
              </w:rPr>
              <w:t xml:space="preserve"> législation</w:t>
            </w:r>
            <w:r w:rsidR="00EF4DD4" w:rsidRPr="00B34697">
              <w:rPr>
                <w:sz w:val="20"/>
                <w:szCs w:val="20"/>
                <w:lang w:val="fr-FR"/>
              </w:rPr>
              <w:t>s</w:t>
            </w:r>
            <w:r w:rsidRPr="00B34697">
              <w:rPr>
                <w:sz w:val="20"/>
                <w:szCs w:val="20"/>
                <w:lang w:val="fr-FR"/>
              </w:rPr>
              <w:t xml:space="preserve"> nationale</w:t>
            </w:r>
            <w:r w:rsidR="00EF4DD4" w:rsidRPr="00B34697">
              <w:rPr>
                <w:sz w:val="20"/>
                <w:szCs w:val="20"/>
                <w:lang w:val="fr-FR"/>
              </w:rPr>
              <w:t>s</w:t>
            </w:r>
            <w:r w:rsidRPr="00B34697">
              <w:rPr>
                <w:sz w:val="20"/>
                <w:szCs w:val="20"/>
                <w:lang w:val="fr-FR"/>
              </w:rPr>
              <w:t>.</w:t>
            </w:r>
          </w:p>
        </w:tc>
        <w:tc>
          <w:tcPr>
            <w:tcW w:w="2126" w:type="dxa"/>
            <w:shd w:val="clear" w:color="auto" w:fill="FFFFFF" w:themeFill="background1"/>
          </w:tcPr>
          <w:p w14:paraId="4149D521" w14:textId="77777777" w:rsidR="00337038" w:rsidRPr="00B34697" w:rsidRDefault="00337038" w:rsidP="00337038">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lastRenderedPageBreak/>
              <w:t>Parties</w:t>
            </w:r>
          </w:p>
        </w:tc>
      </w:tr>
      <w:tr w:rsidR="00337038" w:rsidRPr="00E246CD" w14:paraId="76A96D32" w14:textId="77777777" w:rsidTr="008E643B">
        <w:trPr>
          <w:trHeight w:val="57"/>
        </w:trPr>
        <w:tc>
          <w:tcPr>
            <w:tcW w:w="6663" w:type="dxa"/>
            <w:shd w:val="clear" w:color="auto" w:fill="FFFFFF" w:themeFill="background1"/>
          </w:tcPr>
          <w:p w14:paraId="46D8DD59" w14:textId="29EEBFCA" w:rsidR="00337038" w:rsidRPr="00B34697" w:rsidRDefault="00337038" w:rsidP="00337038">
            <w:pPr>
              <w:suppressLineNumbers/>
              <w:suppressAutoHyphens/>
              <w:spacing w:before="40" w:after="80"/>
              <w:jc w:val="left"/>
              <w:rPr>
                <w:rFonts w:cs="Angsana New"/>
                <w:sz w:val="20"/>
                <w:szCs w:val="20"/>
                <w:lang w:val="fr-FR"/>
              </w:rPr>
            </w:pPr>
            <w:r w:rsidRPr="00B34697">
              <w:rPr>
                <w:rFonts w:cs="Angsana New"/>
                <w:sz w:val="20"/>
                <w:szCs w:val="20"/>
                <w:lang w:val="fr-FR"/>
              </w:rPr>
              <w:t>7.3</w:t>
            </w:r>
            <w:r w:rsidRPr="00B34697">
              <w:rPr>
                <w:rFonts w:cs="Angsana New"/>
                <w:sz w:val="20"/>
                <w:szCs w:val="20"/>
                <w:lang w:val="fr-FR"/>
              </w:rPr>
              <w:tab/>
            </w:r>
            <w:r w:rsidR="00951D9D" w:rsidRPr="00B34697">
              <w:rPr>
                <w:sz w:val="20"/>
                <w:szCs w:val="20"/>
                <w:lang w:val="fr-FR"/>
              </w:rPr>
              <w:t>Élaborer des lignes directrices sur la mise en œuvre de la cible 22</w:t>
            </w:r>
            <w:r w:rsidR="005944C8" w:rsidRPr="00B34697">
              <w:rPr>
                <w:sz w:val="20"/>
                <w:szCs w:val="20"/>
                <w:lang w:val="fr-FR"/>
              </w:rPr>
              <w:t xml:space="preserve"> du Cadre</w:t>
            </w:r>
            <w:r w:rsidR="00951D9D" w:rsidRPr="00B34697">
              <w:rPr>
                <w:sz w:val="20"/>
                <w:szCs w:val="20"/>
                <w:lang w:val="fr-FR"/>
              </w:rPr>
              <w:t xml:space="preserve">, y compris </w:t>
            </w:r>
            <w:r w:rsidR="005944C8" w:rsidRPr="00B34697">
              <w:rPr>
                <w:sz w:val="20"/>
                <w:szCs w:val="20"/>
                <w:lang w:val="fr-FR"/>
              </w:rPr>
              <w:t xml:space="preserve">en ce qui concerne </w:t>
            </w:r>
            <w:r w:rsidR="00951D9D" w:rsidRPr="00B34697">
              <w:rPr>
                <w:sz w:val="20"/>
                <w:szCs w:val="20"/>
                <w:lang w:val="fr-FR"/>
              </w:rPr>
              <w:t xml:space="preserve">la pleine protection des défenseurs </w:t>
            </w:r>
            <w:r w:rsidR="005944C8" w:rsidRPr="00B34697">
              <w:rPr>
                <w:sz w:val="20"/>
                <w:szCs w:val="20"/>
                <w:lang w:val="fr-FR"/>
              </w:rPr>
              <w:t xml:space="preserve">et défenseuses </w:t>
            </w:r>
            <w:r w:rsidR="00951D9D" w:rsidRPr="00B34697">
              <w:rPr>
                <w:sz w:val="20"/>
                <w:szCs w:val="20"/>
                <w:lang w:val="fr-FR"/>
              </w:rPr>
              <w:t>des droits de l</w:t>
            </w:r>
            <w:r w:rsidR="005070F4" w:rsidRPr="00B34697">
              <w:rPr>
                <w:sz w:val="20"/>
                <w:szCs w:val="20"/>
                <w:lang w:val="fr-FR"/>
              </w:rPr>
              <w:t>’</w:t>
            </w:r>
            <w:r w:rsidR="00951D9D" w:rsidRPr="00B34697">
              <w:rPr>
                <w:sz w:val="20"/>
                <w:szCs w:val="20"/>
                <w:lang w:val="fr-FR"/>
              </w:rPr>
              <w:t>homme en matière d</w:t>
            </w:r>
            <w:r w:rsidR="005070F4" w:rsidRPr="00B34697">
              <w:rPr>
                <w:sz w:val="20"/>
                <w:szCs w:val="20"/>
                <w:lang w:val="fr-FR"/>
              </w:rPr>
              <w:t>’</w:t>
            </w:r>
            <w:r w:rsidR="00951D9D" w:rsidRPr="00B34697">
              <w:rPr>
                <w:sz w:val="20"/>
                <w:szCs w:val="20"/>
                <w:lang w:val="fr-FR"/>
              </w:rPr>
              <w:t xml:space="preserve">environnement, en particulier </w:t>
            </w:r>
            <w:r w:rsidR="005944C8" w:rsidRPr="00B34697">
              <w:rPr>
                <w:sz w:val="20"/>
                <w:szCs w:val="20"/>
                <w:lang w:val="fr-FR"/>
              </w:rPr>
              <w:t>la protection d</w:t>
            </w:r>
            <w:r w:rsidR="00951D9D" w:rsidRPr="00B34697">
              <w:rPr>
                <w:sz w:val="20"/>
                <w:szCs w:val="20"/>
                <w:lang w:val="fr-FR"/>
              </w:rPr>
              <w:t xml:space="preserve">es femmes contre toute forme de discrimination et de violence fondées sur le sexe, en lien avec le </w:t>
            </w:r>
            <w:r w:rsidR="009435B1" w:rsidRPr="00B34697">
              <w:rPr>
                <w:sz w:val="20"/>
                <w:szCs w:val="20"/>
                <w:lang w:val="fr-FR"/>
              </w:rPr>
              <w:t>contrôle, la</w:t>
            </w:r>
            <w:r w:rsidR="00951D9D" w:rsidRPr="00B34697">
              <w:rPr>
                <w:sz w:val="20"/>
                <w:szCs w:val="20"/>
                <w:lang w:val="fr-FR"/>
              </w:rPr>
              <w:t xml:space="preserve"> propriété et l</w:t>
            </w:r>
            <w:r w:rsidR="005070F4" w:rsidRPr="00B34697">
              <w:rPr>
                <w:sz w:val="20"/>
                <w:szCs w:val="20"/>
                <w:lang w:val="fr-FR"/>
              </w:rPr>
              <w:t>’</w:t>
            </w:r>
            <w:r w:rsidR="00951D9D" w:rsidRPr="00B34697">
              <w:rPr>
                <w:sz w:val="20"/>
                <w:szCs w:val="20"/>
                <w:lang w:val="fr-FR"/>
              </w:rPr>
              <w:t>utilisation durable et la conservation de la biodiversité, conformément au Plan d</w:t>
            </w:r>
            <w:r w:rsidR="005070F4" w:rsidRPr="00B34697">
              <w:rPr>
                <w:sz w:val="20"/>
                <w:szCs w:val="20"/>
                <w:lang w:val="fr-FR"/>
              </w:rPr>
              <w:t>’</w:t>
            </w:r>
            <w:r w:rsidR="00951D9D" w:rsidRPr="00B34697">
              <w:rPr>
                <w:sz w:val="20"/>
                <w:szCs w:val="20"/>
                <w:lang w:val="fr-FR"/>
              </w:rPr>
              <w:t>action pour l</w:t>
            </w:r>
            <w:r w:rsidR="005070F4" w:rsidRPr="00B34697">
              <w:rPr>
                <w:sz w:val="20"/>
                <w:szCs w:val="20"/>
                <w:lang w:val="fr-FR"/>
              </w:rPr>
              <w:t>’</w:t>
            </w:r>
            <w:r w:rsidR="00951D9D" w:rsidRPr="00B34697">
              <w:rPr>
                <w:sz w:val="20"/>
                <w:szCs w:val="20"/>
                <w:lang w:val="fr-FR"/>
              </w:rPr>
              <w:t>égalité des sexes</w:t>
            </w:r>
            <w:r w:rsidR="005944C8" w:rsidRPr="00B34697">
              <w:rPr>
                <w:sz w:val="20"/>
                <w:szCs w:val="20"/>
                <w:lang w:val="fr-FR"/>
              </w:rPr>
              <w:t xml:space="preserve"> </w:t>
            </w:r>
            <w:r w:rsidR="005944C8" w:rsidRPr="00B34697">
              <w:rPr>
                <w:rFonts w:cs="Angsana New"/>
                <w:sz w:val="20"/>
                <w:szCs w:val="20"/>
                <w:lang w:val="fr-FR"/>
              </w:rPr>
              <w:t>(2023–2030)</w:t>
            </w:r>
            <w:r w:rsidR="00951D9D" w:rsidRPr="00B34697">
              <w:rPr>
                <w:rFonts w:cs="Angsana New"/>
                <w:sz w:val="20"/>
                <w:szCs w:val="20"/>
                <w:lang w:val="fr-FR"/>
              </w:rPr>
              <w:t>.</w:t>
            </w:r>
          </w:p>
        </w:tc>
        <w:tc>
          <w:tcPr>
            <w:tcW w:w="2126" w:type="dxa"/>
            <w:shd w:val="clear" w:color="auto" w:fill="FFFFFF" w:themeFill="background1"/>
          </w:tcPr>
          <w:p w14:paraId="08B0834A" w14:textId="7777F5B4" w:rsidR="00337038" w:rsidRPr="00B34697" w:rsidRDefault="00196E58" w:rsidP="00337038">
            <w:pPr>
              <w:suppressLineNumbers/>
              <w:suppressAutoHyphens/>
              <w:spacing w:before="40" w:after="80"/>
              <w:jc w:val="left"/>
              <w:rPr>
                <w:sz w:val="20"/>
                <w:szCs w:val="20"/>
                <w:highlight w:val="yellow"/>
                <w:lang w:val="fr-FR"/>
              </w:rPr>
            </w:pPr>
            <w:r w:rsidRPr="00B34697">
              <w:rPr>
                <w:rFonts w:cs="Angsana New"/>
                <w:kern w:val="22"/>
                <w:sz w:val="20"/>
                <w:szCs w:val="20"/>
                <w:lang w:val="fr-FR"/>
              </w:rPr>
              <w:t>Organe subsidiaire chargé du suivi de l’article 8 j)</w:t>
            </w:r>
            <w:r w:rsidR="007C4699">
              <w:rPr>
                <w:rFonts w:cs="Angsana New"/>
                <w:kern w:val="22"/>
                <w:sz w:val="20"/>
                <w:szCs w:val="20"/>
                <w:lang w:val="fr-FR"/>
              </w:rPr>
              <w:t xml:space="preserve"> et</w:t>
            </w:r>
            <w:r w:rsidR="00AE3C30" w:rsidRPr="00B34697">
              <w:rPr>
                <w:rFonts w:cs="Angsana New"/>
                <w:kern w:val="22"/>
                <w:sz w:val="20"/>
                <w:szCs w:val="20"/>
                <w:lang w:val="fr-FR"/>
              </w:rPr>
              <w:t xml:space="preserve"> </w:t>
            </w:r>
            <w:r w:rsidR="005944C8" w:rsidRPr="00B34697">
              <w:rPr>
                <w:rFonts w:cs="Angsana New"/>
                <w:kern w:val="22"/>
                <w:sz w:val="20"/>
                <w:szCs w:val="20"/>
                <w:lang w:val="fr-FR"/>
              </w:rPr>
              <w:t>s</w:t>
            </w:r>
            <w:r w:rsidR="008A51B9" w:rsidRPr="00B34697">
              <w:rPr>
                <w:rFonts w:cs="Angsana New"/>
                <w:kern w:val="22"/>
                <w:sz w:val="20"/>
                <w:szCs w:val="20"/>
                <w:lang w:val="fr-FR"/>
              </w:rPr>
              <w:t>ecrétariat</w:t>
            </w:r>
          </w:p>
        </w:tc>
      </w:tr>
      <w:tr w:rsidR="00E760BA" w:rsidRPr="00E246CD" w14:paraId="0CCC44D6" w14:textId="77777777" w:rsidTr="00337038">
        <w:trPr>
          <w:trHeight w:val="57"/>
        </w:trPr>
        <w:tc>
          <w:tcPr>
            <w:tcW w:w="8789" w:type="dxa"/>
            <w:gridSpan w:val="2"/>
            <w:shd w:val="clear" w:color="auto" w:fill="FFFFFF" w:themeFill="background1"/>
          </w:tcPr>
          <w:p w14:paraId="5CCF03A9" w14:textId="37774A4B" w:rsidR="00E760BA" w:rsidRPr="00B34697" w:rsidRDefault="00E760BA" w:rsidP="005070F4">
            <w:pPr>
              <w:suppressLineNumbers/>
              <w:suppressAutoHyphens/>
              <w:spacing w:before="40" w:after="80"/>
              <w:jc w:val="left"/>
              <w:rPr>
                <w:rFonts w:cs="Angsana New"/>
                <w:b/>
                <w:bCs/>
                <w:kern w:val="22"/>
                <w:sz w:val="20"/>
                <w:szCs w:val="20"/>
                <w:lang w:val="fr-FR"/>
              </w:rPr>
            </w:pPr>
            <w:r w:rsidRPr="00B34697">
              <w:rPr>
                <w:b/>
                <w:bCs/>
                <w:iCs/>
                <w:sz w:val="20"/>
                <w:szCs w:val="20"/>
                <w:lang w:val="fr-FR"/>
              </w:rPr>
              <w:t>Élément</w:t>
            </w:r>
            <w:r w:rsidRPr="00B34697">
              <w:rPr>
                <w:b/>
                <w:bCs/>
                <w:sz w:val="20"/>
                <w:szCs w:val="20"/>
                <w:lang w:val="fr-FR"/>
              </w:rPr>
              <w:t> 8.</w:t>
            </w:r>
            <w:r w:rsidRPr="00B34697">
              <w:rPr>
                <w:b/>
                <w:bCs/>
                <w:sz w:val="20"/>
                <w:szCs w:val="20"/>
                <w:lang w:val="fr-FR"/>
              </w:rPr>
              <w:tab/>
            </w:r>
            <w:r w:rsidR="00EF4DD4" w:rsidRPr="00B34697">
              <w:rPr>
                <w:b/>
                <w:bCs/>
                <w:lang w:val="fr-FR"/>
              </w:rPr>
              <w:t>Accès, y compris direct, au financement en faveur des peuples autochtones et communautés locales aux fins de la conservation, de la restauration et de l'utilisation durable de la biodiversité</w:t>
            </w:r>
            <w:r w:rsidRPr="00B34697">
              <w:rPr>
                <w:rFonts w:cs="Angsana New"/>
                <w:b/>
                <w:bCs/>
                <w:iCs/>
                <w:sz w:val="20"/>
                <w:szCs w:val="20"/>
                <w:lang w:val="fr-FR"/>
              </w:rPr>
              <w:t xml:space="preserve"> </w:t>
            </w:r>
            <w:bookmarkStart w:id="4" w:name="_Hlk146618440"/>
          </w:p>
        </w:tc>
      </w:tr>
      <w:bookmarkEnd w:id="4"/>
      <w:tr w:rsidR="00E760BA" w:rsidRPr="00E246CD" w14:paraId="378DBB1C" w14:textId="77777777" w:rsidTr="00337038">
        <w:trPr>
          <w:trHeight w:val="57"/>
        </w:trPr>
        <w:tc>
          <w:tcPr>
            <w:tcW w:w="8789" w:type="dxa"/>
            <w:gridSpan w:val="2"/>
            <w:shd w:val="clear" w:color="auto" w:fill="FFFFFF" w:themeFill="background1"/>
          </w:tcPr>
          <w:p w14:paraId="13798270" w14:textId="61394AD8" w:rsidR="00E760BA" w:rsidRPr="00B34697" w:rsidRDefault="00E760BA" w:rsidP="005070F4">
            <w:pPr>
              <w:suppressLineNumbers/>
              <w:suppressAutoHyphens/>
              <w:spacing w:before="120" w:after="120"/>
              <w:jc w:val="left"/>
              <w:rPr>
                <w:rFonts w:cs="Angsana New"/>
                <w:kern w:val="22"/>
                <w:sz w:val="20"/>
                <w:szCs w:val="20"/>
                <w:lang w:val="fr-FR"/>
              </w:rPr>
            </w:pPr>
            <w:r w:rsidRPr="00B34697">
              <w:rPr>
                <w:i/>
                <w:iCs/>
                <w:sz w:val="20"/>
                <w:szCs w:val="20"/>
                <w:lang w:val="fr-FR"/>
              </w:rPr>
              <w:t>Promouvoir la mise en œuvre des cibles pertinentes du Cadre mondial de la biodiversité de Kunming-Montréal, en particulier en favorisant l</w:t>
            </w:r>
            <w:r w:rsidR="005070F4" w:rsidRPr="00B34697">
              <w:rPr>
                <w:i/>
                <w:iCs/>
                <w:sz w:val="20"/>
                <w:szCs w:val="20"/>
                <w:lang w:val="fr-FR"/>
              </w:rPr>
              <w:t>’</w:t>
            </w:r>
            <w:r w:rsidRPr="00B34697">
              <w:rPr>
                <w:i/>
                <w:iCs/>
                <w:sz w:val="20"/>
                <w:szCs w:val="20"/>
                <w:lang w:val="fr-FR"/>
              </w:rPr>
              <w:t>accès, y compris l</w:t>
            </w:r>
            <w:r w:rsidR="005070F4" w:rsidRPr="00B34697">
              <w:rPr>
                <w:i/>
                <w:iCs/>
                <w:sz w:val="20"/>
                <w:szCs w:val="20"/>
                <w:lang w:val="fr-FR"/>
              </w:rPr>
              <w:t>’</w:t>
            </w:r>
            <w:r w:rsidRPr="00B34697">
              <w:rPr>
                <w:i/>
                <w:iCs/>
                <w:sz w:val="20"/>
                <w:szCs w:val="20"/>
                <w:lang w:val="fr-FR"/>
              </w:rPr>
              <w:t xml:space="preserve">accès direct, au financement </w:t>
            </w:r>
            <w:r w:rsidR="00EF4DD4" w:rsidRPr="00B34697">
              <w:rPr>
                <w:i/>
                <w:iCs/>
                <w:sz w:val="20"/>
                <w:szCs w:val="20"/>
                <w:lang w:val="fr-FR"/>
              </w:rPr>
              <w:t>en faveur d</w:t>
            </w:r>
            <w:r w:rsidRPr="00B34697">
              <w:rPr>
                <w:i/>
                <w:iCs/>
                <w:sz w:val="20"/>
                <w:szCs w:val="20"/>
                <w:lang w:val="fr-FR"/>
              </w:rPr>
              <w:t xml:space="preserve">es peuples autochtones et communautés locales dans le contexte des politiques, plans, projets, programmes ou systèmes nationaux, </w:t>
            </w:r>
            <w:r w:rsidR="00EF4DD4" w:rsidRPr="00B34697">
              <w:rPr>
                <w:i/>
                <w:iCs/>
                <w:sz w:val="20"/>
                <w:szCs w:val="20"/>
                <w:lang w:val="fr-FR"/>
              </w:rPr>
              <w:t>selon qu'il convient.</w:t>
            </w:r>
          </w:p>
        </w:tc>
      </w:tr>
      <w:tr w:rsidR="00E760BA" w:rsidRPr="00E246CD" w14:paraId="188D47CE" w14:textId="77777777" w:rsidTr="008E643B">
        <w:trPr>
          <w:trHeight w:val="57"/>
        </w:trPr>
        <w:tc>
          <w:tcPr>
            <w:tcW w:w="6663" w:type="dxa"/>
            <w:shd w:val="clear" w:color="auto" w:fill="FFFFFF" w:themeFill="background1"/>
          </w:tcPr>
          <w:p w14:paraId="534FF265" w14:textId="5AD4F32B" w:rsidR="00E760BA" w:rsidRPr="00B34697" w:rsidRDefault="00E760BA" w:rsidP="00444044">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8.1</w:t>
            </w:r>
            <w:r w:rsidRPr="00B34697">
              <w:rPr>
                <w:rFonts w:cs="Angsana New"/>
                <w:kern w:val="22"/>
                <w:sz w:val="20"/>
                <w:szCs w:val="20"/>
                <w:lang w:val="fr-FR"/>
              </w:rPr>
              <w:tab/>
            </w:r>
            <w:r w:rsidR="00EF4DD4" w:rsidRPr="00B34697">
              <w:rPr>
                <w:sz w:val="20"/>
                <w:szCs w:val="20"/>
                <w:lang w:val="fr-FR"/>
              </w:rPr>
              <w:t>Appuyer</w:t>
            </w:r>
            <w:r w:rsidRPr="00B34697">
              <w:rPr>
                <w:sz w:val="20"/>
                <w:szCs w:val="20"/>
                <w:lang w:val="fr-FR"/>
              </w:rPr>
              <w:t xml:space="preserve"> </w:t>
            </w:r>
            <w:r w:rsidR="00EF4DD4" w:rsidRPr="00B34697">
              <w:rPr>
                <w:sz w:val="20"/>
                <w:szCs w:val="20"/>
                <w:lang w:val="fr-FR"/>
              </w:rPr>
              <w:t>la</w:t>
            </w:r>
            <w:r w:rsidRPr="00B34697">
              <w:rPr>
                <w:sz w:val="20"/>
                <w:szCs w:val="20"/>
                <w:lang w:val="fr-FR"/>
              </w:rPr>
              <w:t xml:space="preserve"> mobilisation de ressources financières en faveur des peuples autochtones et communautés locales, </w:t>
            </w:r>
            <w:r w:rsidR="00444044" w:rsidRPr="00B34697">
              <w:rPr>
                <w:sz w:val="20"/>
                <w:szCs w:val="20"/>
                <w:lang w:val="fr-FR"/>
              </w:rPr>
              <w:t xml:space="preserve">conformément à la </w:t>
            </w:r>
            <w:r w:rsidR="004152F0">
              <w:rPr>
                <w:sz w:val="20"/>
                <w:szCs w:val="20"/>
                <w:lang w:val="fr-FR"/>
              </w:rPr>
              <w:t>s</w:t>
            </w:r>
            <w:r w:rsidRPr="00B34697">
              <w:rPr>
                <w:sz w:val="20"/>
                <w:szCs w:val="20"/>
                <w:lang w:val="fr-FR"/>
              </w:rPr>
              <w:t>tratégie de mobilisa</w:t>
            </w:r>
            <w:r w:rsidR="00444044" w:rsidRPr="00B34697">
              <w:rPr>
                <w:sz w:val="20"/>
                <w:szCs w:val="20"/>
                <w:lang w:val="fr-FR"/>
              </w:rPr>
              <w:t>tion des ressources</w:t>
            </w:r>
            <w:r w:rsidRPr="00B34697">
              <w:rPr>
                <w:sz w:val="20"/>
                <w:szCs w:val="20"/>
                <w:lang w:val="fr-FR"/>
              </w:rPr>
              <w:t xml:space="preserve"> </w:t>
            </w:r>
            <w:r w:rsidR="004152F0">
              <w:rPr>
                <w:sz w:val="20"/>
                <w:szCs w:val="20"/>
                <w:lang w:val="fr-FR"/>
              </w:rPr>
              <w:t xml:space="preserve">pour la période 2025-2030 </w:t>
            </w:r>
            <w:r w:rsidRPr="00B34697">
              <w:rPr>
                <w:sz w:val="20"/>
                <w:szCs w:val="20"/>
                <w:lang w:val="fr-FR"/>
              </w:rPr>
              <w:t>et dans les limites de son champ d</w:t>
            </w:r>
            <w:r w:rsidR="005070F4" w:rsidRPr="00B34697">
              <w:rPr>
                <w:sz w:val="20"/>
                <w:szCs w:val="20"/>
                <w:lang w:val="fr-FR"/>
              </w:rPr>
              <w:t>’</w:t>
            </w:r>
            <w:r w:rsidRPr="00B34697">
              <w:rPr>
                <w:sz w:val="20"/>
                <w:szCs w:val="20"/>
                <w:lang w:val="fr-FR"/>
              </w:rPr>
              <w:t>application</w:t>
            </w:r>
            <w:r w:rsidR="005944C8" w:rsidRPr="00B34697">
              <w:rPr>
                <w:sz w:val="20"/>
                <w:szCs w:val="20"/>
                <w:lang w:val="fr-FR"/>
              </w:rPr>
              <w:t>.</w:t>
            </w:r>
            <w:r w:rsidRPr="00B34697">
              <w:rPr>
                <w:sz w:val="20"/>
                <w:szCs w:val="20"/>
                <w:lang w:val="fr-FR"/>
              </w:rPr>
              <w:t xml:space="preserve"> </w:t>
            </w:r>
          </w:p>
        </w:tc>
        <w:tc>
          <w:tcPr>
            <w:tcW w:w="2126" w:type="dxa"/>
            <w:shd w:val="clear" w:color="auto" w:fill="FFFFFF" w:themeFill="background1"/>
          </w:tcPr>
          <w:p w14:paraId="3D12E2A2" w14:textId="06A285B4" w:rsidR="00E760BA" w:rsidRPr="00B34697" w:rsidRDefault="00EA34C0" w:rsidP="00EA34C0">
            <w:pPr>
              <w:suppressLineNumbers/>
              <w:suppressAutoHyphens/>
              <w:spacing w:before="40" w:after="80"/>
              <w:jc w:val="left"/>
              <w:rPr>
                <w:rFonts w:cs="Angsana New"/>
                <w:kern w:val="22"/>
                <w:sz w:val="20"/>
                <w:szCs w:val="20"/>
                <w:lang w:val="fr-FR"/>
              </w:rPr>
            </w:pPr>
            <w:r w:rsidRPr="00B34697">
              <w:rPr>
                <w:sz w:val="20"/>
                <w:szCs w:val="20"/>
                <w:lang w:val="fr-FR"/>
              </w:rPr>
              <w:t>Fonds pour l</w:t>
            </w:r>
            <w:r w:rsidR="005070F4" w:rsidRPr="00B34697">
              <w:rPr>
                <w:sz w:val="20"/>
                <w:szCs w:val="20"/>
                <w:lang w:val="fr-FR"/>
              </w:rPr>
              <w:t>’</w:t>
            </w:r>
            <w:r w:rsidRPr="00B34697">
              <w:rPr>
                <w:sz w:val="20"/>
                <w:szCs w:val="20"/>
                <w:lang w:val="fr-FR"/>
              </w:rPr>
              <w:t>environnement mondial</w:t>
            </w:r>
            <w:r w:rsidRPr="00B34697">
              <w:rPr>
                <w:rFonts w:cs="Angsana New"/>
                <w:kern w:val="22"/>
                <w:sz w:val="20"/>
                <w:szCs w:val="20"/>
                <w:lang w:val="fr-FR"/>
              </w:rPr>
              <w:t xml:space="preserve">, </w:t>
            </w:r>
            <w:r w:rsidR="00567738" w:rsidRPr="00B34697">
              <w:rPr>
                <w:rFonts w:cs="Angsana New"/>
                <w:kern w:val="22"/>
                <w:sz w:val="20"/>
                <w:szCs w:val="20"/>
                <w:lang w:val="fr-FR"/>
              </w:rPr>
              <w:t xml:space="preserve">Fonds du Cadre mondial de la biodiversité, </w:t>
            </w:r>
            <w:r w:rsidRPr="00B34697">
              <w:rPr>
                <w:rFonts w:cs="Angsana New"/>
                <w:kern w:val="22"/>
                <w:sz w:val="20"/>
                <w:szCs w:val="20"/>
                <w:lang w:val="fr-FR"/>
              </w:rPr>
              <w:t xml:space="preserve">donateurs, </w:t>
            </w:r>
            <w:r w:rsidR="00E760BA" w:rsidRPr="00B34697">
              <w:rPr>
                <w:rFonts w:cs="Angsana New"/>
                <w:kern w:val="22"/>
                <w:sz w:val="20"/>
                <w:szCs w:val="20"/>
                <w:lang w:val="fr-FR"/>
              </w:rPr>
              <w:t xml:space="preserve">Parties </w:t>
            </w:r>
            <w:r w:rsidR="003E5C85" w:rsidRPr="00B34697">
              <w:rPr>
                <w:rFonts w:cs="Angsana New"/>
                <w:kern w:val="22"/>
                <w:sz w:val="20"/>
                <w:szCs w:val="20"/>
                <w:lang w:val="fr-FR"/>
              </w:rPr>
              <w:t xml:space="preserve">et </w:t>
            </w:r>
            <w:r w:rsidR="004152F0">
              <w:rPr>
                <w:rFonts w:cs="Angsana New"/>
                <w:kern w:val="22"/>
                <w:sz w:val="20"/>
                <w:szCs w:val="20"/>
                <w:lang w:val="fr-FR"/>
              </w:rPr>
              <w:t>s</w:t>
            </w:r>
            <w:r w:rsidR="00E760BA" w:rsidRPr="00B34697">
              <w:rPr>
                <w:rFonts w:cs="Angsana New"/>
                <w:kern w:val="22"/>
                <w:sz w:val="20"/>
                <w:szCs w:val="20"/>
                <w:lang w:val="fr-FR"/>
              </w:rPr>
              <w:t>ecrétariat</w:t>
            </w:r>
          </w:p>
        </w:tc>
      </w:tr>
      <w:tr w:rsidR="00337038" w:rsidRPr="00E246CD" w14:paraId="4CD1A9C7" w14:textId="77777777" w:rsidTr="008E643B">
        <w:trPr>
          <w:trHeight w:val="57"/>
        </w:trPr>
        <w:tc>
          <w:tcPr>
            <w:tcW w:w="6663" w:type="dxa"/>
            <w:shd w:val="clear" w:color="auto" w:fill="FFFFFF" w:themeFill="background1"/>
          </w:tcPr>
          <w:p w14:paraId="7F087356" w14:textId="04DD98F9" w:rsidR="00337038" w:rsidRPr="00B34697" w:rsidRDefault="00337038" w:rsidP="00337038">
            <w:pPr>
              <w:suppressLineNumbers/>
              <w:tabs>
                <w:tab w:val="clear" w:pos="567"/>
                <w:tab w:val="left" w:pos="554"/>
              </w:tabs>
              <w:suppressAutoHyphens/>
              <w:spacing w:before="40" w:after="80"/>
              <w:jc w:val="left"/>
              <w:rPr>
                <w:rFonts w:cs="Angsana New"/>
                <w:sz w:val="20"/>
                <w:szCs w:val="20"/>
                <w:lang w:val="fr-FR"/>
              </w:rPr>
            </w:pPr>
            <w:r w:rsidRPr="00B34697">
              <w:rPr>
                <w:rFonts w:cs="Angsana New"/>
                <w:sz w:val="20"/>
                <w:szCs w:val="20"/>
                <w:lang w:val="fr-FR"/>
              </w:rPr>
              <w:t>8.2</w:t>
            </w:r>
            <w:r w:rsidRPr="00B34697">
              <w:rPr>
                <w:rFonts w:cs="Angsana New"/>
                <w:sz w:val="20"/>
                <w:szCs w:val="20"/>
                <w:lang w:val="fr-FR"/>
              </w:rPr>
              <w:tab/>
            </w:r>
            <w:r w:rsidR="0052001B" w:rsidRPr="00B34697">
              <w:rPr>
                <w:rFonts w:cs="Angsana New"/>
                <w:sz w:val="20"/>
                <w:szCs w:val="20"/>
                <w:lang w:val="fr-FR"/>
              </w:rPr>
              <w:t>Recenser les lacunes, promouvoir les bonnes pratiques et é</w:t>
            </w:r>
            <w:r w:rsidR="0052001B" w:rsidRPr="00B34697">
              <w:rPr>
                <w:sz w:val="20"/>
                <w:szCs w:val="20"/>
                <w:lang w:val="fr-FR"/>
              </w:rPr>
              <w:t>tudier plus avant les possibilités d</w:t>
            </w:r>
            <w:r w:rsidR="005070F4" w:rsidRPr="00B34697">
              <w:rPr>
                <w:sz w:val="20"/>
                <w:szCs w:val="20"/>
                <w:lang w:val="fr-FR"/>
              </w:rPr>
              <w:t>’</w:t>
            </w:r>
            <w:r w:rsidR="0052001B" w:rsidRPr="00B34697">
              <w:rPr>
                <w:sz w:val="20"/>
                <w:szCs w:val="20"/>
                <w:lang w:val="fr-FR"/>
              </w:rPr>
              <w:t>étoffer ou d</w:t>
            </w:r>
            <w:r w:rsidR="005070F4" w:rsidRPr="00B34697">
              <w:rPr>
                <w:sz w:val="20"/>
                <w:szCs w:val="20"/>
                <w:lang w:val="fr-FR"/>
              </w:rPr>
              <w:t>’</w:t>
            </w:r>
            <w:r w:rsidR="0052001B" w:rsidRPr="00B34697">
              <w:rPr>
                <w:sz w:val="20"/>
                <w:szCs w:val="20"/>
                <w:lang w:val="fr-FR"/>
              </w:rPr>
              <w:t>améliorer les politiques et mécanismes existants et autres initiatives et mesures appropriés afin d</w:t>
            </w:r>
            <w:r w:rsidR="005070F4" w:rsidRPr="00B34697">
              <w:rPr>
                <w:sz w:val="20"/>
                <w:szCs w:val="20"/>
                <w:lang w:val="fr-FR"/>
              </w:rPr>
              <w:t>’</w:t>
            </w:r>
            <w:r w:rsidR="0052001B" w:rsidRPr="00B34697">
              <w:rPr>
                <w:sz w:val="20"/>
                <w:szCs w:val="20"/>
                <w:lang w:val="fr-FR"/>
              </w:rPr>
              <w:t>améliorer l</w:t>
            </w:r>
            <w:r w:rsidR="005070F4" w:rsidRPr="00B34697">
              <w:rPr>
                <w:sz w:val="20"/>
                <w:szCs w:val="20"/>
                <w:lang w:val="fr-FR"/>
              </w:rPr>
              <w:t>’</w:t>
            </w:r>
            <w:r w:rsidR="0052001B" w:rsidRPr="00B34697">
              <w:rPr>
                <w:sz w:val="20"/>
                <w:szCs w:val="20"/>
                <w:lang w:val="fr-FR"/>
              </w:rPr>
              <w:t>accès, y compris l</w:t>
            </w:r>
            <w:r w:rsidR="005070F4" w:rsidRPr="00B34697">
              <w:rPr>
                <w:sz w:val="20"/>
                <w:szCs w:val="20"/>
                <w:lang w:val="fr-FR"/>
              </w:rPr>
              <w:t>’</w:t>
            </w:r>
            <w:r w:rsidR="0052001B" w:rsidRPr="00B34697">
              <w:rPr>
                <w:sz w:val="20"/>
                <w:szCs w:val="20"/>
                <w:lang w:val="fr-FR"/>
              </w:rPr>
              <w:t>accès direct</w:t>
            </w:r>
            <w:r w:rsidR="00EF4DD4" w:rsidRPr="00B34697">
              <w:rPr>
                <w:sz w:val="20"/>
                <w:szCs w:val="20"/>
                <w:lang w:val="fr-FR"/>
              </w:rPr>
              <w:t>,</w:t>
            </w:r>
            <w:r w:rsidR="0052001B" w:rsidRPr="00B34697">
              <w:rPr>
                <w:sz w:val="20"/>
                <w:szCs w:val="20"/>
                <w:lang w:val="fr-FR"/>
              </w:rPr>
              <w:t xml:space="preserve"> </w:t>
            </w:r>
            <w:r w:rsidR="00816AA3" w:rsidRPr="00B34697">
              <w:rPr>
                <w:sz w:val="20"/>
                <w:szCs w:val="20"/>
                <w:lang w:val="fr-FR"/>
              </w:rPr>
              <w:t xml:space="preserve">des peuples autochtones et communautés locales </w:t>
            </w:r>
            <w:r w:rsidR="0052001B" w:rsidRPr="00B34697">
              <w:rPr>
                <w:sz w:val="20"/>
                <w:szCs w:val="20"/>
                <w:lang w:val="fr-FR"/>
              </w:rPr>
              <w:t>au financement pour les initiatives collectives de conservation et d</w:t>
            </w:r>
            <w:r w:rsidR="005070F4" w:rsidRPr="00B34697">
              <w:rPr>
                <w:sz w:val="20"/>
                <w:szCs w:val="20"/>
                <w:lang w:val="fr-FR"/>
              </w:rPr>
              <w:t>’</w:t>
            </w:r>
            <w:r w:rsidR="0052001B" w:rsidRPr="00B34697">
              <w:rPr>
                <w:sz w:val="20"/>
                <w:szCs w:val="20"/>
                <w:lang w:val="fr-FR"/>
              </w:rPr>
              <w:t>utilisation durable de la biodiversité</w:t>
            </w:r>
            <w:r w:rsidR="000955FF" w:rsidRPr="00B34697">
              <w:rPr>
                <w:sz w:val="20"/>
                <w:szCs w:val="20"/>
                <w:lang w:val="fr-FR"/>
              </w:rPr>
              <w:t>, en particulier les initiatives</w:t>
            </w:r>
            <w:r w:rsidR="0052001B" w:rsidRPr="00B34697">
              <w:rPr>
                <w:sz w:val="20"/>
                <w:szCs w:val="20"/>
                <w:lang w:val="fr-FR"/>
              </w:rPr>
              <w:t xml:space="preserve"> menées par </w:t>
            </w:r>
            <w:r w:rsidR="00EF4DD4" w:rsidRPr="00B34697">
              <w:rPr>
                <w:sz w:val="20"/>
                <w:szCs w:val="20"/>
                <w:lang w:val="fr-FR"/>
              </w:rPr>
              <w:t>l</w:t>
            </w:r>
            <w:r w:rsidR="0052001B" w:rsidRPr="00B34697">
              <w:rPr>
                <w:sz w:val="20"/>
                <w:szCs w:val="20"/>
                <w:lang w:val="fr-FR"/>
              </w:rPr>
              <w:t xml:space="preserve">es </w:t>
            </w:r>
            <w:r w:rsidR="000955FF" w:rsidRPr="00B34697">
              <w:rPr>
                <w:sz w:val="20"/>
                <w:szCs w:val="20"/>
                <w:lang w:val="fr-FR"/>
              </w:rPr>
              <w:t xml:space="preserve">femmes et </w:t>
            </w:r>
            <w:r w:rsidR="00EF4DD4" w:rsidRPr="00B34697">
              <w:rPr>
                <w:sz w:val="20"/>
                <w:szCs w:val="20"/>
                <w:lang w:val="fr-FR"/>
              </w:rPr>
              <w:t>l</w:t>
            </w:r>
            <w:r w:rsidR="000955FF" w:rsidRPr="00B34697">
              <w:rPr>
                <w:sz w:val="20"/>
                <w:szCs w:val="20"/>
                <w:lang w:val="fr-FR"/>
              </w:rPr>
              <w:t xml:space="preserve">es jeunes. </w:t>
            </w:r>
            <w:r w:rsidRPr="00B34697">
              <w:rPr>
                <w:rFonts w:cs="Angsana New"/>
                <w:sz w:val="20"/>
                <w:szCs w:val="20"/>
                <w:lang w:val="fr-FR"/>
              </w:rPr>
              <w:t xml:space="preserve"> </w:t>
            </w:r>
          </w:p>
          <w:p w14:paraId="023DB1B7" w14:textId="1A34BA06" w:rsidR="005657B4" w:rsidRPr="00B34697" w:rsidRDefault="005657B4" w:rsidP="00337038">
            <w:pPr>
              <w:suppressLineNumbers/>
              <w:tabs>
                <w:tab w:val="clear" w:pos="567"/>
                <w:tab w:val="left" w:pos="554"/>
              </w:tabs>
              <w:suppressAutoHyphens/>
              <w:spacing w:before="40" w:after="80"/>
              <w:jc w:val="left"/>
              <w:rPr>
                <w:rFonts w:cs="Angsana New"/>
                <w:sz w:val="20"/>
                <w:szCs w:val="20"/>
                <w:lang w:val="fr-FR"/>
              </w:rPr>
            </w:pPr>
          </w:p>
        </w:tc>
        <w:tc>
          <w:tcPr>
            <w:tcW w:w="2126" w:type="dxa"/>
            <w:shd w:val="clear" w:color="auto" w:fill="FFFFFF" w:themeFill="background1"/>
          </w:tcPr>
          <w:p w14:paraId="13D77C8B" w14:textId="4442333E" w:rsidR="00337038" w:rsidRPr="00B34697" w:rsidRDefault="00196E58" w:rsidP="00FD15F5">
            <w:pPr>
              <w:suppressLineNumbers/>
              <w:suppressAutoHyphens/>
              <w:spacing w:before="40" w:after="80"/>
              <w:jc w:val="left"/>
              <w:rPr>
                <w:rFonts w:cs="Angsana New"/>
                <w:kern w:val="22"/>
                <w:sz w:val="20"/>
                <w:szCs w:val="20"/>
                <w:lang w:val="fr-FR"/>
              </w:rPr>
            </w:pPr>
            <w:r w:rsidRPr="00B34697">
              <w:rPr>
                <w:rFonts w:cs="Angsana New"/>
                <w:kern w:val="22"/>
                <w:sz w:val="20"/>
                <w:szCs w:val="20"/>
                <w:lang w:val="fr-FR"/>
              </w:rPr>
              <w:t>Organe subsidiaire chargé du suivi de l’article 8 j)</w:t>
            </w:r>
            <w:r w:rsidR="005070F4" w:rsidRPr="00B34697">
              <w:rPr>
                <w:rFonts w:cs="Angsana New"/>
                <w:kern w:val="22"/>
                <w:sz w:val="20"/>
                <w:szCs w:val="20"/>
                <w:lang w:val="fr-FR"/>
              </w:rPr>
              <w:t>,</w:t>
            </w:r>
            <w:r w:rsidR="00EF4DD4" w:rsidRPr="00B34697">
              <w:rPr>
                <w:rFonts w:cs="Angsana New"/>
                <w:kern w:val="22"/>
                <w:sz w:val="20"/>
                <w:szCs w:val="20"/>
                <w:lang w:val="fr-FR"/>
              </w:rPr>
              <w:t xml:space="preserve"> </w:t>
            </w:r>
            <w:r w:rsidR="00F0020C" w:rsidRPr="00B34697">
              <w:rPr>
                <w:rFonts w:cs="Angsana New"/>
                <w:kern w:val="22"/>
                <w:sz w:val="20"/>
                <w:szCs w:val="20"/>
                <w:lang w:val="fr-FR"/>
              </w:rPr>
              <w:t>Parties</w:t>
            </w:r>
            <w:r w:rsidR="00337038" w:rsidRPr="00B34697">
              <w:rPr>
                <w:rFonts w:cs="Angsana New"/>
                <w:kern w:val="22"/>
                <w:sz w:val="20"/>
                <w:szCs w:val="20"/>
                <w:lang w:val="fr-FR"/>
              </w:rPr>
              <w:t xml:space="preserve">, </w:t>
            </w:r>
            <w:r w:rsidR="00382343" w:rsidRPr="00B34697">
              <w:rPr>
                <w:sz w:val="20"/>
                <w:szCs w:val="20"/>
                <w:lang w:val="fr-FR"/>
              </w:rPr>
              <w:t>Fonds pour l</w:t>
            </w:r>
            <w:r w:rsidR="005070F4" w:rsidRPr="00B34697">
              <w:rPr>
                <w:sz w:val="20"/>
                <w:szCs w:val="20"/>
                <w:lang w:val="fr-FR"/>
              </w:rPr>
              <w:t>’</w:t>
            </w:r>
            <w:r w:rsidR="00382343" w:rsidRPr="00B34697">
              <w:rPr>
                <w:sz w:val="20"/>
                <w:szCs w:val="20"/>
                <w:lang w:val="fr-FR"/>
              </w:rPr>
              <w:t>environnement mondial</w:t>
            </w:r>
            <w:r w:rsidR="00337038" w:rsidRPr="00B34697">
              <w:rPr>
                <w:rFonts w:cs="Angsana New"/>
                <w:kern w:val="22"/>
                <w:sz w:val="20"/>
                <w:szCs w:val="20"/>
                <w:lang w:val="fr-FR"/>
              </w:rPr>
              <w:t xml:space="preserve"> </w:t>
            </w:r>
            <w:r w:rsidR="006F5876" w:rsidRPr="00B34697">
              <w:rPr>
                <w:sz w:val="20"/>
                <w:szCs w:val="20"/>
                <w:lang w:val="fr-FR"/>
              </w:rPr>
              <w:t>et autres organisations compétentes</w:t>
            </w:r>
          </w:p>
        </w:tc>
      </w:tr>
    </w:tbl>
    <w:p w14:paraId="324ACEE7" w14:textId="77777777" w:rsidR="00D77833" w:rsidRPr="00D55E9B" w:rsidRDefault="005070F4" w:rsidP="005070F4">
      <w:pPr>
        <w:pStyle w:val="Para1"/>
        <w:numPr>
          <w:ilvl w:val="0"/>
          <w:numId w:val="0"/>
        </w:numPr>
        <w:ind w:left="567"/>
        <w:jc w:val="center"/>
        <w:rPr>
          <w:lang w:val="fr-FR"/>
        </w:rPr>
      </w:pPr>
      <w:r w:rsidRPr="00D55E9B">
        <w:rPr>
          <w:lang w:val="fr-FR"/>
        </w:rPr>
        <w:t>_______________</w:t>
      </w:r>
    </w:p>
    <w:sectPr w:rsidR="00D77833" w:rsidRPr="00D55E9B" w:rsidSect="005E5051">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FFAD" w14:textId="77777777" w:rsidR="00CC2A86" w:rsidRDefault="00CC2A86" w:rsidP="00A96B21">
      <w:r>
        <w:separator/>
      </w:r>
    </w:p>
  </w:endnote>
  <w:endnote w:type="continuationSeparator" w:id="0">
    <w:p w14:paraId="33A05DE9" w14:textId="77777777" w:rsidR="00CC2A86" w:rsidRDefault="00CC2A86" w:rsidP="00A96B21">
      <w:r>
        <w:continuationSeparator/>
      </w:r>
    </w:p>
  </w:endnote>
  <w:endnote w:type="continuationNotice" w:id="1">
    <w:p w14:paraId="6018A2C4" w14:textId="77777777" w:rsidR="00CC2A86" w:rsidRDefault="00CC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C1E40D8" w14:textId="77777777" w:rsidR="005070F4" w:rsidRDefault="005070F4">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995DF5">
              <w:rPr>
                <w:noProof/>
                <w:szCs w:val="20"/>
              </w:rPr>
              <w:t>8</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995DF5">
              <w:rPr>
                <w:noProof/>
                <w:szCs w:val="20"/>
              </w:rPr>
              <w:t>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74C9D99" w14:textId="77777777" w:rsidR="005070F4" w:rsidRDefault="005070F4"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4E4899">
              <w:rPr>
                <w:noProof/>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4E4899">
              <w:rPr>
                <w:noProof/>
                <w:szCs w:val="20"/>
              </w:rPr>
              <w:t>9</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3C56" w14:textId="77777777" w:rsidR="00CC2A86" w:rsidRDefault="00CC2A86" w:rsidP="00A96B21">
      <w:r>
        <w:separator/>
      </w:r>
    </w:p>
  </w:footnote>
  <w:footnote w:type="continuationSeparator" w:id="0">
    <w:p w14:paraId="13E0697B" w14:textId="77777777" w:rsidR="00CC2A86" w:rsidRDefault="00CC2A86" w:rsidP="00A96B21">
      <w:r>
        <w:continuationSeparator/>
      </w:r>
    </w:p>
  </w:footnote>
  <w:footnote w:type="continuationNotice" w:id="1">
    <w:p w14:paraId="32D570B3" w14:textId="77777777" w:rsidR="00CC2A86" w:rsidRDefault="00CC2A86"/>
  </w:footnote>
  <w:footnote w:id="2">
    <w:p w14:paraId="13AB912B" w14:textId="77777777" w:rsidR="005070F4" w:rsidRPr="009435B1" w:rsidRDefault="005070F4" w:rsidP="00003401">
      <w:pPr>
        <w:pStyle w:val="FootnoteText"/>
        <w:rPr>
          <w:lang w:val="fr-FR"/>
        </w:rPr>
      </w:pPr>
      <w:r w:rsidRPr="009435B1">
        <w:rPr>
          <w:rStyle w:val="FootnoteReference"/>
          <w:lang w:val="fr-FR"/>
        </w:rPr>
        <w:footnoteRef/>
      </w:r>
      <w:r w:rsidRPr="009435B1">
        <w:rPr>
          <w:lang w:val="fr-FR"/>
        </w:rPr>
        <w:t xml:space="preserve"> Nations Unies, </w:t>
      </w:r>
      <w:r w:rsidRPr="009435B1">
        <w:rPr>
          <w:i/>
          <w:lang w:val="fr-FR"/>
        </w:rPr>
        <w:t>Recueil des Traités</w:t>
      </w:r>
      <w:r w:rsidRPr="009435B1">
        <w:rPr>
          <w:lang w:val="fr-FR"/>
        </w:rPr>
        <w:t>, vol. 1760, n</w:t>
      </w:r>
      <w:r w:rsidRPr="009435B1">
        <w:rPr>
          <w:vertAlign w:val="superscript"/>
          <w:lang w:val="fr-FR"/>
        </w:rPr>
        <w:t>o</w:t>
      </w:r>
      <w:r w:rsidRPr="009435B1">
        <w:rPr>
          <w:lang w:val="fr-FR"/>
        </w:rPr>
        <w:t> 30619.</w:t>
      </w:r>
    </w:p>
  </w:footnote>
  <w:footnote w:id="3">
    <w:p w14:paraId="37ECD28C" w14:textId="3AF14DD3" w:rsidR="005070F4" w:rsidRPr="009435B1" w:rsidRDefault="005070F4" w:rsidP="002B4392">
      <w:pPr>
        <w:pStyle w:val="FootnoteText"/>
        <w:rPr>
          <w:lang w:val="fr-FR"/>
        </w:rPr>
      </w:pPr>
      <w:r w:rsidRPr="009435B1">
        <w:rPr>
          <w:rStyle w:val="FootnoteReference"/>
          <w:lang w:val="fr-FR"/>
        </w:rPr>
        <w:footnoteRef/>
      </w:r>
      <w:r w:rsidRPr="009435B1">
        <w:rPr>
          <w:lang w:val="fr-FR"/>
        </w:rPr>
        <w:t xml:space="preserve"> Annexe </w:t>
      </w:r>
      <w:r w:rsidR="00876347">
        <w:rPr>
          <w:lang w:val="fr-FR"/>
        </w:rPr>
        <w:t>à</w:t>
      </w:r>
      <w:r w:rsidRPr="009435B1">
        <w:rPr>
          <w:lang w:val="fr-FR"/>
        </w:rPr>
        <w:t xml:space="preserve"> la décision 15/4.</w:t>
      </w:r>
    </w:p>
  </w:footnote>
  <w:footnote w:id="4">
    <w:p w14:paraId="3B37A933" w14:textId="29EB1FC0" w:rsidR="003F6A81" w:rsidRPr="009435B1" w:rsidRDefault="003F6A81" w:rsidP="003F6A81">
      <w:pPr>
        <w:pStyle w:val="FootnoteText"/>
        <w:rPr>
          <w:lang w:val="fr-FR"/>
        </w:rPr>
      </w:pPr>
      <w:r w:rsidRPr="009435B1">
        <w:rPr>
          <w:rStyle w:val="FootnoteReference"/>
          <w:lang w:val="fr-FR"/>
        </w:rPr>
        <w:footnoteRef/>
      </w:r>
      <w:r w:rsidRPr="009435B1">
        <w:rPr>
          <w:lang w:val="fr-FR"/>
        </w:rPr>
        <w:t xml:space="preserve"> UNEP/CBD/WG8J/3/INF/1 et UNEP/CBD/WG8J/3/INF/1/Corr.1.</w:t>
      </w:r>
    </w:p>
  </w:footnote>
  <w:footnote w:id="5">
    <w:p w14:paraId="135619FB" w14:textId="10B09FCB" w:rsidR="005070F4" w:rsidRPr="009435B1" w:rsidRDefault="005070F4" w:rsidP="000149F6">
      <w:pPr>
        <w:pStyle w:val="FootnoteText"/>
        <w:rPr>
          <w:lang w:val="fr-FR"/>
        </w:rPr>
      </w:pPr>
      <w:r w:rsidRPr="009435B1">
        <w:rPr>
          <w:rStyle w:val="FootnoteReference"/>
          <w:lang w:val="fr-FR"/>
        </w:rPr>
        <w:footnoteRef/>
      </w:r>
      <w:r w:rsidRPr="009435B1">
        <w:rPr>
          <w:lang w:val="fr-FR"/>
        </w:rPr>
        <w:t xml:space="preserve"> Aux fins de la présente décision, on entend par « lignes directrices » des lignes directrices </w:t>
      </w:r>
      <w:r w:rsidR="00281A06">
        <w:rPr>
          <w:lang w:val="fr-FR"/>
        </w:rPr>
        <w:t>facultatives</w:t>
      </w:r>
      <w:r w:rsidRPr="009435B1">
        <w:rPr>
          <w:lang w:val="fr-FR"/>
        </w:rPr>
        <w:t>.</w:t>
      </w:r>
    </w:p>
  </w:footnote>
  <w:footnote w:id="6">
    <w:p w14:paraId="692F72D8" w14:textId="30416B0B" w:rsidR="005070F4" w:rsidRPr="009435B1" w:rsidRDefault="005070F4" w:rsidP="00581800">
      <w:pPr>
        <w:pStyle w:val="FootnoteText"/>
        <w:rPr>
          <w:lang w:val="fr-FR"/>
        </w:rPr>
      </w:pPr>
      <w:r w:rsidRPr="009435B1">
        <w:rPr>
          <w:rStyle w:val="FootnoteReference"/>
          <w:szCs w:val="18"/>
          <w:lang w:val="fr-FR"/>
        </w:rPr>
        <w:footnoteRef/>
      </w:r>
      <w:r w:rsidRPr="009435B1">
        <w:rPr>
          <w:lang w:val="fr-FR"/>
        </w:rPr>
        <w:t xml:space="preserve"> Toutes les mentions de l’</w:t>
      </w:r>
      <w:r w:rsidR="005E5051" w:rsidRPr="009435B1">
        <w:rPr>
          <w:lang w:val="fr-FR"/>
        </w:rPr>
        <w:t>expression « </w:t>
      </w:r>
      <w:r w:rsidRPr="009435B1">
        <w:rPr>
          <w:lang w:val="fr-FR"/>
        </w:rPr>
        <w:t>consenteme</w:t>
      </w:r>
      <w:r w:rsidR="005E5051" w:rsidRPr="009435B1">
        <w:rPr>
          <w:lang w:val="fr-FR"/>
        </w:rPr>
        <w:t>nt préalable, libre et éclairé »</w:t>
      </w:r>
      <w:r w:rsidRPr="009435B1">
        <w:rPr>
          <w:lang w:val="fr-FR"/>
        </w:rPr>
        <w:t xml:space="preserve"> font référence à </w:t>
      </w:r>
      <w:r w:rsidR="005E5051" w:rsidRPr="009435B1">
        <w:rPr>
          <w:lang w:val="fr-FR"/>
        </w:rPr>
        <w:t>la terminologie tripartite de « </w:t>
      </w:r>
      <w:r w:rsidRPr="009435B1">
        <w:rPr>
          <w:lang w:val="fr-FR"/>
        </w:rPr>
        <w:t>con</w:t>
      </w:r>
      <w:r w:rsidR="005E5051" w:rsidRPr="009435B1">
        <w:rPr>
          <w:lang w:val="fr-FR"/>
        </w:rPr>
        <w:t>sentement préalable et éclairé », « </w:t>
      </w:r>
      <w:r w:rsidRPr="009435B1">
        <w:rPr>
          <w:lang w:val="fr-FR"/>
        </w:rPr>
        <w:t>consentement</w:t>
      </w:r>
      <w:r w:rsidR="005E5051" w:rsidRPr="009435B1">
        <w:rPr>
          <w:lang w:val="fr-FR"/>
        </w:rPr>
        <w:t xml:space="preserve"> libre, préalable et éclairé » </w:t>
      </w:r>
      <w:r w:rsidR="005F4CEF" w:rsidRPr="009435B1">
        <w:rPr>
          <w:lang w:val="fr-FR"/>
        </w:rPr>
        <w:t xml:space="preserve">et </w:t>
      </w:r>
      <w:r w:rsidR="005E5051" w:rsidRPr="009435B1">
        <w:rPr>
          <w:lang w:val="fr-FR"/>
        </w:rPr>
        <w:t>« approbation et participation »</w:t>
      </w:r>
      <w:r w:rsidRPr="009435B1">
        <w:rPr>
          <w:lang w:val="fr-FR"/>
        </w:rPr>
        <w:t>.</w:t>
      </w:r>
    </w:p>
  </w:footnote>
  <w:footnote w:id="7">
    <w:p w14:paraId="5C55BF4E" w14:textId="4674F5FF" w:rsidR="005070F4" w:rsidRPr="009435B1" w:rsidRDefault="005070F4" w:rsidP="00FD20F4">
      <w:pPr>
        <w:pStyle w:val="FootnoteText"/>
        <w:rPr>
          <w:szCs w:val="18"/>
          <w:lang w:val="fr-FR"/>
        </w:rPr>
      </w:pPr>
      <w:r w:rsidRPr="009435B1">
        <w:rPr>
          <w:rStyle w:val="FootnoteReference"/>
          <w:szCs w:val="18"/>
          <w:lang w:val="fr-FR"/>
        </w:rPr>
        <w:footnoteRef/>
      </w:r>
      <w:r w:rsidRPr="009435B1">
        <w:rPr>
          <w:lang w:val="fr-FR"/>
        </w:rPr>
        <w:t xml:space="preserve"> </w:t>
      </w:r>
      <w:r w:rsidR="00031BF4">
        <w:rPr>
          <w:lang w:val="fr-FR"/>
        </w:rPr>
        <w:t>Annexe à la d</w:t>
      </w:r>
      <w:r w:rsidRPr="009435B1">
        <w:rPr>
          <w:lang w:val="fr-FR"/>
        </w:rPr>
        <w:t>écision 15/11.</w:t>
      </w:r>
    </w:p>
  </w:footnote>
  <w:footnote w:id="8">
    <w:p w14:paraId="6098F052" w14:textId="0EB8A714" w:rsidR="005070F4" w:rsidRPr="009435B1" w:rsidRDefault="005070F4" w:rsidP="00FD20F4">
      <w:pPr>
        <w:pStyle w:val="FootnoteText"/>
        <w:rPr>
          <w:szCs w:val="18"/>
          <w:lang w:val="fr-FR"/>
        </w:rPr>
      </w:pPr>
      <w:r w:rsidRPr="009435B1">
        <w:rPr>
          <w:rStyle w:val="FootnoteReference"/>
          <w:szCs w:val="18"/>
          <w:lang w:val="fr-FR"/>
        </w:rPr>
        <w:footnoteRef/>
      </w:r>
      <w:r w:rsidRPr="009435B1">
        <w:rPr>
          <w:lang w:val="fr-FR"/>
        </w:rPr>
        <w:t xml:space="preserve"> </w:t>
      </w:r>
      <w:r w:rsidRPr="009435B1">
        <w:rPr>
          <w:bCs/>
          <w:color w:val="000000"/>
          <w:szCs w:val="18"/>
          <w:lang w:val="fr-FR"/>
        </w:rPr>
        <w:t xml:space="preserve">Annexe </w:t>
      </w:r>
      <w:r w:rsidR="00031BF4">
        <w:rPr>
          <w:bCs/>
          <w:color w:val="000000"/>
          <w:szCs w:val="18"/>
          <w:lang w:val="fr-FR"/>
        </w:rPr>
        <w:t>à</w:t>
      </w:r>
      <w:r w:rsidRPr="009435B1">
        <w:rPr>
          <w:bCs/>
          <w:color w:val="000000"/>
          <w:szCs w:val="18"/>
          <w:lang w:val="fr-FR"/>
        </w:rPr>
        <w:t xml:space="preserve"> la résolution 61/295 de l’Assemblée générale des Nations Unies.</w:t>
      </w:r>
    </w:p>
  </w:footnote>
  <w:footnote w:id="9">
    <w:p w14:paraId="66486396" w14:textId="64539CDF" w:rsidR="005070F4" w:rsidRPr="009435B1" w:rsidRDefault="005070F4" w:rsidP="00D731AE">
      <w:pPr>
        <w:pStyle w:val="FootnoteText"/>
        <w:rPr>
          <w:lang w:val="fr-FR"/>
        </w:rPr>
      </w:pPr>
      <w:r w:rsidRPr="009435B1">
        <w:rPr>
          <w:rStyle w:val="FootnoteReference"/>
          <w:lang w:val="fr-FR"/>
        </w:rPr>
        <w:footnoteRef/>
      </w:r>
      <w:r w:rsidRPr="009435B1">
        <w:rPr>
          <w:lang w:val="fr-FR"/>
        </w:rPr>
        <w:t xml:space="preserve"> Aux fins du présent progra</w:t>
      </w:r>
      <w:r w:rsidR="005E5051" w:rsidRPr="009435B1">
        <w:rPr>
          <w:lang w:val="fr-FR"/>
        </w:rPr>
        <w:t>mme de travail, on entend par « lignes directrices »</w:t>
      </w:r>
      <w:r w:rsidRPr="009435B1">
        <w:rPr>
          <w:lang w:val="fr-FR"/>
        </w:rPr>
        <w:t xml:space="preserve"> des lignes directrices </w:t>
      </w:r>
      <w:r w:rsidR="00281A06">
        <w:rPr>
          <w:lang w:val="fr-FR"/>
        </w:rPr>
        <w:t>facultatives</w:t>
      </w:r>
      <w:r w:rsidRPr="009435B1">
        <w:rPr>
          <w:lang w:val="fr-FR"/>
        </w:rPr>
        <w:t>.</w:t>
      </w:r>
    </w:p>
  </w:footnote>
  <w:footnote w:id="10">
    <w:p w14:paraId="02215D9E" w14:textId="77777777" w:rsidR="005070F4" w:rsidRPr="009435B1" w:rsidRDefault="005070F4" w:rsidP="00D731AE">
      <w:pPr>
        <w:pStyle w:val="FootnoteText"/>
        <w:rPr>
          <w:lang w:val="fr-FR"/>
        </w:rPr>
      </w:pPr>
      <w:r w:rsidRPr="009435B1">
        <w:rPr>
          <w:rStyle w:val="FootnoteReference"/>
          <w:lang w:val="fr-FR"/>
        </w:rPr>
        <w:footnoteRef/>
      </w:r>
      <w:r w:rsidRPr="009435B1">
        <w:rPr>
          <w:lang w:val="fr-FR"/>
        </w:rPr>
        <w:t xml:space="preserve"> Aux fins du présent programme de travail, la participation doit être considérée comme pleine, équitable, inclusive, effective et tenant compte des questions de genre.</w:t>
      </w:r>
    </w:p>
  </w:footnote>
  <w:footnote w:id="11">
    <w:p w14:paraId="41479B7A" w14:textId="7F2EAA2B" w:rsidR="00C1021C" w:rsidRPr="009435B1" w:rsidRDefault="00C1021C" w:rsidP="00C1021C">
      <w:pPr>
        <w:pStyle w:val="FootnoteText"/>
        <w:rPr>
          <w:lang w:val="fr-FR"/>
        </w:rPr>
      </w:pPr>
      <w:r w:rsidRPr="009435B1">
        <w:rPr>
          <w:rStyle w:val="FootnoteReference"/>
          <w:lang w:val="fr-FR"/>
        </w:rPr>
        <w:footnoteRef/>
      </w:r>
      <w:r w:rsidRPr="009435B1">
        <w:rPr>
          <w:lang w:val="fr-FR"/>
        </w:rPr>
        <w:t xml:space="preserve"> On entend par « Organe subsidiaire chargé du suivi de l'article 8 j) » l'Organe subsidiaire chargé du suivi de l'article 8 j) et des autres dispositions de la Convention sur la diversité biologique relatives aux peuples autochtones et communautés locales</w:t>
      </w:r>
    </w:p>
  </w:footnote>
  <w:footnote w:id="12">
    <w:p w14:paraId="55112DFF" w14:textId="00583898" w:rsidR="005070F4" w:rsidRPr="000739FB" w:rsidRDefault="005070F4" w:rsidP="00150C0C">
      <w:pPr>
        <w:suppressLineNumbers/>
        <w:tabs>
          <w:tab w:val="left" w:pos="597"/>
        </w:tabs>
        <w:suppressAutoHyphens/>
        <w:jc w:val="left"/>
        <w:rPr>
          <w:b/>
          <w:iCs/>
          <w:sz w:val="18"/>
          <w:szCs w:val="20"/>
          <w:lang w:val="fr-FR"/>
        </w:rPr>
      </w:pPr>
      <w:r w:rsidRPr="009435B1">
        <w:rPr>
          <w:rStyle w:val="FootnoteReference"/>
          <w:lang w:val="fr-FR"/>
        </w:rPr>
        <w:footnoteRef/>
      </w:r>
      <w:r w:rsidRPr="009435B1">
        <w:rPr>
          <w:lang w:val="fr-FR"/>
        </w:rPr>
        <w:t xml:space="preserve"> </w:t>
      </w:r>
      <w:r w:rsidR="00C1021C" w:rsidRPr="009435B1">
        <w:rPr>
          <w:sz w:val="18"/>
          <w:szCs w:val="20"/>
          <w:lang w:val="fr-FR"/>
        </w:rPr>
        <w:t>Comme indiqué dans le </w:t>
      </w:r>
      <w:r w:rsidR="00C1021C" w:rsidRPr="009435B1">
        <w:rPr>
          <w:i/>
          <w:iCs/>
          <w:sz w:val="18"/>
          <w:szCs w:val="20"/>
          <w:lang w:val="fr-FR"/>
        </w:rPr>
        <w:t xml:space="preserve">Rapport de l’évaluation mondiale de la biodiversité et </w:t>
      </w:r>
      <w:r w:rsidR="00C1021C" w:rsidRPr="009435B1">
        <w:rPr>
          <w:i/>
          <w:iCs/>
          <w:noProof/>
          <w:sz w:val="18"/>
          <w:szCs w:val="20"/>
          <w:lang w:val="fr-FR"/>
        </w:rPr>
        <w:t>des services écosystémiques</w:t>
      </w:r>
      <w:r w:rsidR="00C1021C" w:rsidRPr="009435B1">
        <w:rPr>
          <w:noProof/>
          <w:sz w:val="18"/>
          <w:szCs w:val="20"/>
          <w:lang w:val="fr-FR"/>
        </w:rPr>
        <w:t xml:space="preserve"> </w:t>
      </w:r>
      <w:r w:rsidR="00C1021C" w:rsidRPr="009435B1">
        <w:rPr>
          <w:sz w:val="18"/>
          <w:szCs w:val="20"/>
          <w:lang w:val="fr-FR"/>
        </w:rPr>
        <w:t>publié par la Plateforme intergouvernementale scientifique et politique sur la biodiversité et les services écosystémiques en 2019.</w:t>
      </w:r>
    </w:p>
  </w:footnote>
  <w:footnote w:id="13">
    <w:p w14:paraId="0F1E60F1" w14:textId="184BC1D8" w:rsidR="005070F4" w:rsidRPr="009435B1" w:rsidRDefault="005070F4" w:rsidP="00446DF5">
      <w:pPr>
        <w:pStyle w:val="FootnoteText"/>
        <w:rPr>
          <w:noProof/>
          <w:lang w:val="fr-FR"/>
        </w:rPr>
      </w:pPr>
      <w:r w:rsidRPr="009435B1">
        <w:rPr>
          <w:rStyle w:val="FootnoteReference"/>
          <w:noProof/>
          <w:szCs w:val="18"/>
          <w:lang w:val="fr-FR"/>
        </w:rPr>
        <w:footnoteRef/>
      </w:r>
      <w:r w:rsidRPr="009435B1">
        <w:rPr>
          <w:noProof/>
          <w:lang w:val="fr-FR"/>
        </w:rPr>
        <w:t xml:space="preserve"> Annexe </w:t>
      </w:r>
      <w:r w:rsidR="00C1021C" w:rsidRPr="009435B1">
        <w:rPr>
          <w:noProof/>
          <w:lang w:val="fr-FR"/>
        </w:rPr>
        <w:t xml:space="preserve">à </w:t>
      </w:r>
      <w:r w:rsidRPr="009435B1">
        <w:rPr>
          <w:noProof/>
          <w:lang w:val="fr-FR"/>
        </w:rPr>
        <w:t>la décision XII/12 B.</w:t>
      </w:r>
    </w:p>
  </w:footnote>
  <w:footnote w:id="14">
    <w:p w14:paraId="2BA9FAC6" w14:textId="480454BF" w:rsidR="009E0E4E" w:rsidRPr="009435B1" w:rsidRDefault="009E0E4E" w:rsidP="009E0E4E">
      <w:pPr>
        <w:pStyle w:val="FootnoteText"/>
        <w:rPr>
          <w:lang w:val="fr-FR"/>
        </w:rPr>
      </w:pPr>
      <w:r w:rsidRPr="009435B1">
        <w:rPr>
          <w:rStyle w:val="FootnoteReference"/>
          <w:lang w:val="fr-FR"/>
        </w:rPr>
        <w:footnoteRef/>
      </w:r>
      <w:r w:rsidRPr="009435B1">
        <w:rPr>
          <w:lang w:val="fr-FR"/>
        </w:rPr>
        <w:t xml:space="preserve"> </w:t>
      </w:r>
      <w:r w:rsidR="009435B1" w:rsidRPr="009435B1">
        <w:rPr>
          <w:lang w:val="fr-FR"/>
        </w:rPr>
        <w:t>Nations Unies, Recueil des Traités, vol. 3008, n° 30619</w:t>
      </w:r>
      <w:r w:rsidRPr="009435B1">
        <w:rPr>
          <w:lang w:val="fr-FR"/>
        </w:rPr>
        <w:t>.</w:t>
      </w:r>
    </w:p>
  </w:footnote>
  <w:footnote w:id="15">
    <w:p w14:paraId="5741AB1F" w14:textId="4C6FA359" w:rsidR="009E0E4E" w:rsidRPr="009435B1" w:rsidRDefault="009E0E4E" w:rsidP="009E0E4E">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Créé en application de la décision 15/9.</w:t>
      </w:r>
    </w:p>
  </w:footnote>
  <w:footnote w:id="16">
    <w:p w14:paraId="408C8741" w14:textId="57EAB0AB" w:rsidR="009E0E4E" w:rsidRPr="009435B1" w:rsidRDefault="009E0E4E" w:rsidP="009E0E4E">
      <w:pPr>
        <w:pStyle w:val="FootnoteText"/>
        <w:rPr>
          <w:szCs w:val="18"/>
          <w:lang w:val="fr-FR"/>
        </w:rPr>
      </w:pPr>
      <w:r w:rsidRPr="009435B1">
        <w:rPr>
          <w:rStyle w:val="FootnoteReference"/>
          <w:szCs w:val="18"/>
          <w:lang w:val="fr-FR"/>
        </w:rPr>
        <w:footnoteRef/>
      </w:r>
      <w:r w:rsidRPr="009435B1">
        <w:rPr>
          <w:szCs w:val="18"/>
          <w:lang w:val="fr-FR"/>
        </w:rPr>
        <w:t xml:space="preserve"> </w:t>
      </w:r>
      <w:r w:rsidRPr="009435B1">
        <w:rPr>
          <w:rFonts w:cs="Angsana New"/>
          <w:kern w:val="22"/>
          <w:szCs w:val="18"/>
          <w:lang w:val="fr-FR"/>
        </w:rPr>
        <w:t>Lignes directrices facultatives pour l’élaboration de mécanismes, d’une législation ou d’autres initiatives appropriées pour assurer le « consentement préalable donné en connaissance de cause », le « consentement préalable donné librement et en connaissance de cause » ou « l’approbation et la participation », selon les circonstances nationales, des peuples autochtones et communautés locales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des connaissances traditionnelles (annexe à la d</w:t>
      </w:r>
      <w:r w:rsidRPr="009435B1">
        <w:rPr>
          <w:szCs w:val="18"/>
          <w:lang w:val="fr-FR"/>
        </w:rPr>
        <w:t>écision XIII/18).</w:t>
      </w:r>
    </w:p>
  </w:footnote>
  <w:footnote w:id="17">
    <w:p w14:paraId="24B1C06D" w14:textId="2AE61D05" w:rsidR="005070F4" w:rsidRPr="009435B1" w:rsidRDefault="005070F4" w:rsidP="005070F4">
      <w:pPr>
        <w:pStyle w:val="FootnoteText"/>
        <w:rPr>
          <w:kern w:val="22"/>
          <w:szCs w:val="18"/>
          <w:highlight w:val="yellow"/>
          <w:lang w:val="fr-FR"/>
        </w:rPr>
      </w:pPr>
      <w:r w:rsidRPr="009435B1">
        <w:rPr>
          <w:rStyle w:val="FootnoteReference"/>
          <w:szCs w:val="18"/>
          <w:lang w:val="fr-FR"/>
        </w:rPr>
        <w:footnoteRef/>
      </w:r>
      <w:r w:rsidRPr="009435B1">
        <w:rPr>
          <w:lang w:val="fr-FR"/>
        </w:rPr>
        <w:t xml:space="preserve"> Annexe I au document UNEP/CBD/COP/10/INF/3. Conformément à la décision </w:t>
      </w:r>
      <w:r>
        <w:fldChar w:fldCharType="begin"/>
      </w:r>
      <w:r w:rsidRPr="00E246CD">
        <w:rPr>
          <w:lang w:val="fr-FR"/>
        </w:rPr>
        <w:instrText>HYPERLINK "https://www.cbd.int/decisions/cop/?m=cop-15"</w:instrText>
      </w:r>
      <w:r>
        <w:fldChar w:fldCharType="separate"/>
      </w:r>
      <w:r w:rsidRPr="004152F0">
        <w:rPr>
          <w:rStyle w:val="Hyperlink"/>
          <w:lang w:val="fr-FR"/>
        </w:rPr>
        <w:t>15/22</w:t>
      </w:r>
      <w:r>
        <w:fldChar w:fldCharType="end"/>
      </w:r>
      <w:r w:rsidRPr="009435B1">
        <w:rPr>
          <w:lang w:val="fr-FR"/>
        </w:rPr>
        <w:t>, le programme de travail conjoint est dirigé par le secrétariat, l’Organisation des Nations Unies pour l’éducation, la science et la culture, l’Union internationale pour la conservation de la nature et d’autres partenaires.</w:t>
      </w:r>
    </w:p>
  </w:footnote>
  <w:footnote w:id="18">
    <w:p w14:paraId="5432E4E0" w14:textId="76F6C810" w:rsidR="00262DF3" w:rsidRPr="009435B1" w:rsidRDefault="00262DF3" w:rsidP="00262DF3">
      <w:pPr>
        <w:pStyle w:val="FootnoteText"/>
        <w:rPr>
          <w:lang w:val="fr-FR"/>
        </w:rPr>
      </w:pPr>
      <w:r w:rsidRPr="009435B1">
        <w:rPr>
          <w:rStyle w:val="FootnoteReference"/>
          <w:szCs w:val="18"/>
          <w:lang w:val="fr-FR"/>
        </w:rPr>
        <w:footnoteRef/>
      </w:r>
      <w:r w:rsidRPr="009435B1">
        <w:rPr>
          <w:lang w:val="fr-FR"/>
        </w:rPr>
        <w:t xml:space="preserve"> Annexe I à la décision </w:t>
      </w:r>
      <w:r>
        <w:fldChar w:fldCharType="begin"/>
      </w:r>
      <w:r w:rsidRPr="00E246CD">
        <w:rPr>
          <w:lang w:val="fr-FR"/>
        </w:rPr>
        <w:instrText>HYPERLINK "https://www.cbd.int/decisions/cop/?m=cop-15"</w:instrText>
      </w:r>
      <w:r>
        <w:fldChar w:fldCharType="separate"/>
      </w:r>
      <w:r w:rsidRPr="004152F0">
        <w:rPr>
          <w:rStyle w:val="Hyperlink"/>
          <w:lang w:val="fr-FR"/>
        </w:rPr>
        <w:t>15/8</w:t>
      </w:r>
      <w:r>
        <w:fldChar w:fldCharType="end"/>
      </w:r>
      <w:r w:rsidRPr="009435B1">
        <w:rPr>
          <w:lang w:val="fr-FR"/>
        </w:rPr>
        <w:t>.</w:t>
      </w:r>
    </w:p>
  </w:footnote>
  <w:footnote w:id="19">
    <w:p w14:paraId="6D832B18" w14:textId="1FB20EA7" w:rsidR="00262DF3" w:rsidRPr="00E246CD" w:rsidRDefault="00262DF3" w:rsidP="00262DF3">
      <w:pPr>
        <w:pStyle w:val="CBDFootnoteText"/>
        <w:rPr>
          <w:lang w:val="fr-FR"/>
        </w:rPr>
      </w:pPr>
      <w:r w:rsidRPr="007D393B">
        <w:rPr>
          <w:rStyle w:val="FootnoteReference"/>
          <w:szCs w:val="18"/>
        </w:rPr>
        <w:footnoteRef/>
      </w:r>
      <w:r w:rsidRPr="00E246CD">
        <w:rPr>
          <w:lang w:val="fr-FR"/>
        </w:rPr>
        <w:t xml:space="preserve"> </w:t>
      </w:r>
      <w:r w:rsidRPr="009435B1">
        <w:rPr>
          <w:lang w:val="fr-FR"/>
        </w:rPr>
        <w:t>Annexe à la décision </w:t>
      </w:r>
      <w:hyperlink r:id="rId1" w:history="1">
        <w:r w:rsidRPr="00E246CD">
          <w:rPr>
            <w:rStyle w:val="Hyperlink"/>
            <w:lang w:val="fr-FR"/>
          </w:rPr>
          <w:t>16/9 B</w:t>
        </w:r>
      </w:hyperlink>
      <w:r w:rsidRPr="00E246CD">
        <w:rPr>
          <w:lang w:val="fr-FR"/>
        </w:rPr>
        <w:t>.</w:t>
      </w:r>
    </w:p>
  </w:footnote>
  <w:footnote w:id="20">
    <w:p w14:paraId="2ECEA450" w14:textId="68B7F047"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hyperlink r:id="rId2" w:history="1">
        <w:r w:rsidR="000739FB" w:rsidRPr="004152F0">
          <w:rPr>
            <w:rStyle w:val="Hyperlink"/>
            <w:lang w:val="fr-FR"/>
          </w:rPr>
          <w:t>14/13</w:t>
        </w:r>
      </w:hyperlink>
      <w:r w:rsidRPr="009435B1">
        <w:rPr>
          <w:lang w:val="fr-FR"/>
        </w:rPr>
        <w:t>.</w:t>
      </w:r>
    </w:p>
  </w:footnote>
  <w:footnote w:id="21">
    <w:p w14:paraId="4424E923" w14:textId="591AED7A"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r>
        <w:fldChar w:fldCharType="begin"/>
      </w:r>
      <w:r w:rsidRPr="00E246CD">
        <w:rPr>
          <w:lang w:val="fr-FR"/>
        </w:rPr>
        <w:instrText>HYPERLINK "https://www.cbd.int/decisions/?id=7753"</w:instrText>
      </w:r>
      <w:r>
        <w:fldChar w:fldCharType="separate"/>
      </w:r>
      <w:r w:rsidRPr="004152F0">
        <w:rPr>
          <w:rStyle w:val="Hyperlink"/>
          <w:lang w:val="fr-FR"/>
        </w:rPr>
        <w:t>VII/16 F</w:t>
      </w:r>
      <w:r>
        <w:fldChar w:fldCharType="end"/>
      </w:r>
      <w:r w:rsidRPr="009435B1">
        <w:rPr>
          <w:lang w:val="fr-FR"/>
        </w:rPr>
        <w:t>.</w:t>
      </w:r>
    </w:p>
  </w:footnote>
  <w:footnote w:id="22">
    <w:p w14:paraId="2ED5F9AC" w14:textId="5AB53EAB"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r>
        <w:fldChar w:fldCharType="begin"/>
      </w:r>
      <w:r w:rsidRPr="00E246CD">
        <w:rPr>
          <w:lang w:val="fr-FR"/>
        </w:rPr>
        <w:instrText>HYPERLINK "https://www.cbd.int/decisions/?id=12308"</w:instrText>
      </w:r>
      <w:r>
        <w:fldChar w:fldCharType="separate"/>
      </w:r>
      <w:r w:rsidRPr="004152F0">
        <w:rPr>
          <w:rStyle w:val="Hyperlink"/>
          <w:lang w:val="fr-FR"/>
        </w:rPr>
        <w:t>X/42</w:t>
      </w:r>
      <w:r>
        <w:fldChar w:fldCharType="end"/>
      </w:r>
      <w:r w:rsidRPr="009435B1">
        <w:rPr>
          <w:lang w:val="fr-FR"/>
        </w:rPr>
        <w:t>.</w:t>
      </w:r>
    </w:p>
  </w:footnote>
  <w:footnote w:id="23">
    <w:p w14:paraId="0627BC79" w14:textId="3392A4D1"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r>
        <w:fldChar w:fldCharType="begin"/>
      </w:r>
      <w:r w:rsidRPr="00E246CD">
        <w:rPr>
          <w:lang w:val="fr-FR"/>
        </w:rPr>
        <w:instrText>HYPERLINK "https://www.cbd.int/decisions/?id=13649"</w:instrText>
      </w:r>
      <w:r>
        <w:fldChar w:fldCharType="separate"/>
      </w:r>
      <w:r w:rsidRPr="004152F0">
        <w:rPr>
          <w:rStyle w:val="Hyperlink"/>
          <w:lang w:val="fr-FR"/>
        </w:rPr>
        <w:t>14/12</w:t>
      </w:r>
      <w:r>
        <w:fldChar w:fldCharType="end"/>
      </w:r>
      <w:r w:rsidRPr="009435B1">
        <w:rPr>
          <w:lang w:val="fr-FR"/>
        </w:rPr>
        <w:t>.</w:t>
      </w:r>
    </w:p>
  </w:footnote>
  <w:footnote w:id="24">
    <w:p w14:paraId="05A57571" w14:textId="098FED19"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w:t>
      </w:r>
      <w:r w:rsidR="000739FB">
        <w:rPr>
          <w:lang w:val="fr-FR"/>
        </w:rPr>
        <w:t xml:space="preserve">III </w:t>
      </w:r>
      <w:r w:rsidR="000739FB" w:rsidRPr="000739FB">
        <w:rPr>
          <w:lang w:val="fr-FR"/>
        </w:rPr>
        <w:t xml:space="preserve">à la décision </w:t>
      </w:r>
      <w:r>
        <w:fldChar w:fldCharType="begin"/>
      </w:r>
      <w:r w:rsidRPr="00E246CD">
        <w:rPr>
          <w:lang w:val="fr-FR"/>
        </w:rPr>
        <w:instrText>HYPERLINK "https://www.cbd.int/decisions/?id=13366"</w:instrText>
      </w:r>
      <w:r>
        <w:fldChar w:fldCharType="separate"/>
      </w:r>
      <w:r w:rsidRPr="004152F0">
        <w:rPr>
          <w:rStyle w:val="Hyperlink"/>
          <w:lang w:val="fr-FR"/>
        </w:rPr>
        <w:t>XII/3</w:t>
      </w:r>
      <w:r>
        <w:fldChar w:fldCharType="end"/>
      </w:r>
      <w:r w:rsidRPr="009435B1">
        <w:rPr>
          <w:lang w:val="fr-FR"/>
        </w:rPr>
        <w:t>.</w:t>
      </w:r>
    </w:p>
  </w:footnote>
  <w:footnote w:id="25">
    <w:p w14:paraId="2CF7D0C8" w14:textId="69C86F9C" w:rsidR="00384AD1" w:rsidRPr="009435B1" w:rsidRDefault="00384AD1" w:rsidP="00384AD1">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r>
        <w:fldChar w:fldCharType="begin"/>
      </w:r>
      <w:r w:rsidRPr="00E246CD">
        <w:rPr>
          <w:lang w:val="fr-FR"/>
        </w:rPr>
        <w:instrText>HYPERLINK "https://www.cbd.int/decisions/?id=13502"</w:instrText>
      </w:r>
      <w:r>
        <w:fldChar w:fldCharType="separate"/>
      </w:r>
      <w:r w:rsidRPr="004152F0">
        <w:rPr>
          <w:rStyle w:val="Hyperlink"/>
          <w:lang w:val="fr-FR"/>
        </w:rPr>
        <w:t>XIII/20</w:t>
      </w:r>
      <w:r>
        <w:fldChar w:fldCharType="end"/>
      </w:r>
      <w:r w:rsidRPr="009435B1">
        <w:rPr>
          <w:lang w:val="fr-FR"/>
        </w:rPr>
        <w:t>.</w:t>
      </w:r>
    </w:p>
  </w:footnote>
  <w:footnote w:id="26">
    <w:p w14:paraId="14BF6ED1" w14:textId="4010EA4B" w:rsidR="005944C8" w:rsidRPr="009435B1" w:rsidRDefault="005944C8" w:rsidP="005944C8">
      <w:pPr>
        <w:pStyle w:val="FootnoteText"/>
        <w:rPr>
          <w:lang w:val="fr-FR"/>
        </w:rPr>
      </w:pPr>
      <w:r w:rsidRPr="009435B1">
        <w:rPr>
          <w:rStyle w:val="FootnoteReference"/>
          <w:lang w:val="fr-FR"/>
        </w:rPr>
        <w:footnoteRef/>
      </w:r>
      <w:r w:rsidRPr="009435B1">
        <w:rPr>
          <w:lang w:val="fr-FR"/>
        </w:rPr>
        <w:t xml:space="preserve"> </w:t>
      </w:r>
      <w:r w:rsidR="000739FB" w:rsidRPr="000739FB">
        <w:rPr>
          <w:lang w:val="fr-FR"/>
        </w:rPr>
        <w:t xml:space="preserve">Annexe à la décision </w:t>
      </w:r>
      <w:r>
        <w:fldChar w:fldCharType="begin"/>
      </w:r>
      <w:r w:rsidRPr="00E246CD">
        <w:rPr>
          <w:lang w:val="fr-FR"/>
        </w:rPr>
        <w:instrText>HYPERLINK "https://www.cbd.int/decision/cop/default.shtml?id=13510"</w:instrText>
      </w:r>
      <w:r>
        <w:fldChar w:fldCharType="separate"/>
      </w:r>
      <w:r w:rsidRPr="004152F0">
        <w:rPr>
          <w:rStyle w:val="Hyperlink"/>
          <w:lang w:val="fr-FR"/>
        </w:rPr>
        <w:t>XIII/28</w:t>
      </w:r>
      <w:r>
        <w:fldChar w:fldCharType="end"/>
      </w:r>
      <w:r w:rsidRPr="009435B1">
        <w:rPr>
          <w:lang w:val="fr-FR"/>
        </w:rPr>
        <w:t xml:space="preserve">, </w:t>
      </w:r>
      <w:r w:rsidR="000739FB">
        <w:rPr>
          <w:lang w:val="fr-FR"/>
        </w:rPr>
        <w:t>cible</w:t>
      </w:r>
      <w:r w:rsidRPr="009435B1">
        <w:rPr>
          <w:lang w:val="fr-FR"/>
        </w:rPr>
        <w:t xml:space="preserve"> 18.</w:t>
      </w:r>
    </w:p>
  </w:footnote>
  <w:footnote w:id="27">
    <w:p w14:paraId="63451FD4" w14:textId="7A958019" w:rsidR="005070F4" w:rsidRPr="009435B1" w:rsidRDefault="005070F4" w:rsidP="00482858">
      <w:pPr>
        <w:pStyle w:val="FootnoteText"/>
        <w:suppressLineNumbers/>
        <w:suppressAutoHyphens/>
        <w:rPr>
          <w:kern w:val="18"/>
          <w:szCs w:val="18"/>
          <w:lang w:val="fr-FR"/>
        </w:rPr>
      </w:pPr>
      <w:r w:rsidRPr="009435B1">
        <w:rPr>
          <w:rStyle w:val="FootnoteReference"/>
          <w:rFonts w:eastAsiaTheme="majorEastAsia"/>
          <w:kern w:val="18"/>
          <w:szCs w:val="18"/>
          <w:lang w:val="fr-FR"/>
        </w:rPr>
        <w:footnoteRef/>
      </w:r>
      <w:r w:rsidRPr="009435B1">
        <w:rPr>
          <w:lang w:val="fr-FR"/>
        </w:rPr>
        <w:t xml:space="preserve"> Les références faites au « régime foncier traditionnel » incluent les terres et les eaux.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02BCA54B" w14:textId="79F60960" w:rsidR="005070F4" w:rsidRPr="003E3CA4" w:rsidRDefault="00000000" w:rsidP="00F8500A">
    <w:pPr>
      <w:pStyle w:val="Header"/>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122B8" w:rsidRPr="005122B8">
          <w:rPr>
            <w:szCs w:val="20"/>
            <w:lang w:val="en-CA"/>
          </w:rPr>
          <w:t>CBD/COP/DEC/16/4</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652746E" w14:textId="1602937A" w:rsidR="005070F4" w:rsidRPr="003E3CA4" w:rsidRDefault="005122B8" w:rsidP="00904B28">
        <w:pPr>
          <w:pStyle w:val="Header"/>
          <w:tabs>
            <w:tab w:val="clear" w:pos="567"/>
          </w:tabs>
          <w:spacing w:after="240"/>
          <w:jc w:val="right"/>
          <w:rPr>
            <w:szCs w:val="20"/>
            <w:lang w:val="en-CA"/>
          </w:rPr>
        </w:pPr>
        <w:r>
          <w:rPr>
            <w:szCs w:val="20"/>
            <w:lang w:val="en-CA"/>
          </w:rPr>
          <w:t>CBD/COP/DEC/16/4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7F52" w14:textId="77777777" w:rsidR="005070F4" w:rsidRDefault="005070F4" w:rsidP="00464D2E">
    <w:pPr>
      <w:pStyle w:val="Header"/>
      <w:pBdr>
        <w:bottom w:val="none" w:sz="0" w:space="0"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467562"/>
    <w:multiLevelType w:val="hybridMultilevel"/>
    <w:tmpl w:val="5E5C8A5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1476912">
    <w:abstractNumId w:val="5"/>
  </w:num>
  <w:num w:numId="2" w16cid:durableId="1002587094">
    <w:abstractNumId w:val="14"/>
  </w:num>
  <w:num w:numId="3" w16cid:durableId="2063676231">
    <w:abstractNumId w:val="17"/>
  </w:num>
  <w:num w:numId="4" w16cid:durableId="1882207135">
    <w:abstractNumId w:val="0"/>
  </w:num>
  <w:num w:numId="5" w16cid:durableId="1238049419">
    <w:abstractNumId w:val="1"/>
  </w:num>
  <w:num w:numId="6" w16cid:durableId="1970161799">
    <w:abstractNumId w:val="1"/>
  </w:num>
  <w:num w:numId="7" w16cid:durableId="1160271228">
    <w:abstractNumId w:val="4"/>
  </w:num>
  <w:num w:numId="8" w16cid:durableId="1699768840">
    <w:abstractNumId w:val="8"/>
  </w:num>
  <w:num w:numId="9" w16cid:durableId="1356883011">
    <w:abstractNumId w:val="13"/>
  </w:num>
  <w:num w:numId="10" w16cid:durableId="267083280">
    <w:abstractNumId w:val="12"/>
  </w:num>
  <w:num w:numId="11" w16cid:durableId="979772935">
    <w:abstractNumId w:val="7"/>
  </w:num>
  <w:num w:numId="12" w16cid:durableId="1463302525">
    <w:abstractNumId w:val="3"/>
  </w:num>
  <w:num w:numId="13" w16cid:durableId="277494916">
    <w:abstractNumId w:val="3"/>
    <w:lvlOverride w:ilvl="0">
      <w:startOverride w:val="1"/>
    </w:lvlOverride>
  </w:num>
  <w:num w:numId="14" w16cid:durableId="1168057417">
    <w:abstractNumId w:val="11"/>
  </w:num>
  <w:num w:numId="15" w16cid:durableId="1661805470">
    <w:abstractNumId w:val="11"/>
    <w:lvlOverride w:ilvl="0">
      <w:startOverride w:val="1"/>
    </w:lvlOverride>
  </w:num>
  <w:num w:numId="16" w16cid:durableId="915675326">
    <w:abstractNumId w:val="14"/>
    <w:lvlOverride w:ilvl="0">
      <w:startOverride w:val="1"/>
    </w:lvlOverride>
  </w:num>
  <w:num w:numId="17" w16cid:durableId="1248228266">
    <w:abstractNumId w:val="11"/>
    <w:lvlOverride w:ilvl="0">
      <w:startOverride w:val="1"/>
    </w:lvlOverride>
  </w:num>
  <w:num w:numId="18" w16cid:durableId="1816992539">
    <w:abstractNumId w:val="18"/>
  </w:num>
  <w:num w:numId="19" w16cid:durableId="89474128">
    <w:abstractNumId w:val="14"/>
    <w:lvlOverride w:ilvl="0">
      <w:startOverride w:val="1"/>
    </w:lvlOverride>
  </w:num>
  <w:num w:numId="20" w16cid:durableId="479034619">
    <w:abstractNumId w:val="14"/>
    <w:lvlOverride w:ilvl="0">
      <w:startOverride w:val="1"/>
    </w:lvlOverride>
  </w:num>
  <w:num w:numId="21" w16cid:durableId="2078625955">
    <w:abstractNumId w:val="10"/>
  </w:num>
  <w:num w:numId="22" w16cid:durableId="1176656138">
    <w:abstractNumId w:val="6"/>
  </w:num>
  <w:num w:numId="23" w16cid:durableId="547184667">
    <w:abstractNumId w:val="15"/>
  </w:num>
  <w:num w:numId="24" w16cid:durableId="23217775">
    <w:abstractNumId w:val="15"/>
  </w:num>
  <w:num w:numId="25" w16cid:durableId="1615601896">
    <w:abstractNumId w:val="15"/>
  </w:num>
  <w:num w:numId="26" w16cid:durableId="1816336861">
    <w:abstractNumId w:val="15"/>
  </w:num>
  <w:num w:numId="27" w16cid:durableId="1975594300">
    <w:abstractNumId w:val="15"/>
  </w:num>
  <w:num w:numId="28" w16cid:durableId="1560092328">
    <w:abstractNumId w:val="15"/>
  </w:num>
  <w:num w:numId="29" w16cid:durableId="329140473">
    <w:abstractNumId w:val="16"/>
  </w:num>
  <w:num w:numId="30" w16cid:durableId="471562847">
    <w:abstractNumId w:val="16"/>
  </w:num>
  <w:num w:numId="31" w16cid:durableId="143015770">
    <w:abstractNumId w:val="16"/>
  </w:num>
  <w:num w:numId="32" w16cid:durableId="627662170">
    <w:abstractNumId w:val="16"/>
  </w:num>
  <w:num w:numId="33" w16cid:durableId="820196398">
    <w:abstractNumId w:val="6"/>
  </w:num>
  <w:num w:numId="34" w16cid:durableId="1052115306">
    <w:abstractNumId w:val="6"/>
  </w:num>
  <w:num w:numId="35" w16cid:durableId="1062486079">
    <w:abstractNumId w:val="6"/>
  </w:num>
  <w:num w:numId="36" w16cid:durableId="1266036351">
    <w:abstractNumId w:val="6"/>
  </w:num>
  <w:num w:numId="37" w16cid:durableId="660738736">
    <w:abstractNumId w:val="6"/>
  </w:num>
  <w:num w:numId="38" w16cid:durableId="542057565">
    <w:abstractNumId w:val="6"/>
  </w:num>
  <w:num w:numId="39" w16cid:durableId="820847498">
    <w:abstractNumId w:val="6"/>
  </w:num>
  <w:num w:numId="40" w16cid:durableId="457337217">
    <w:abstractNumId w:val="6"/>
  </w:num>
  <w:num w:numId="41" w16cid:durableId="1406150833">
    <w:abstractNumId w:val="9"/>
  </w:num>
  <w:num w:numId="42" w16cid:durableId="8318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1MDcyNrEwMDI2NDVU0lEKTi0uzszPAykwqQUAE40CwywAAAA="/>
  </w:docVars>
  <w:rsids>
    <w:rsidRoot w:val="00027A99"/>
    <w:rsid w:val="00000612"/>
    <w:rsid w:val="00002DE8"/>
    <w:rsid w:val="00003401"/>
    <w:rsid w:val="00006221"/>
    <w:rsid w:val="00011A69"/>
    <w:rsid w:val="0001354D"/>
    <w:rsid w:val="000149F6"/>
    <w:rsid w:val="00015BC9"/>
    <w:rsid w:val="00024114"/>
    <w:rsid w:val="00024517"/>
    <w:rsid w:val="00025C01"/>
    <w:rsid w:val="0002769C"/>
    <w:rsid w:val="00027A99"/>
    <w:rsid w:val="00030C26"/>
    <w:rsid w:val="00031BF4"/>
    <w:rsid w:val="0003284A"/>
    <w:rsid w:val="000358D1"/>
    <w:rsid w:val="000404A6"/>
    <w:rsid w:val="00040598"/>
    <w:rsid w:val="00040BAD"/>
    <w:rsid w:val="00041981"/>
    <w:rsid w:val="00042D40"/>
    <w:rsid w:val="00042D78"/>
    <w:rsid w:val="0005381D"/>
    <w:rsid w:val="00053BF7"/>
    <w:rsid w:val="00056DFB"/>
    <w:rsid w:val="00057151"/>
    <w:rsid w:val="00060C47"/>
    <w:rsid w:val="0006218C"/>
    <w:rsid w:val="0006764E"/>
    <w:rsid w:val="000710DF"/>
    <w:rsid w:val="00073010"/>
    <w:rsid w:val="000739FB"/>
    <w:rsid w:val="00076DDB"/>
    <w:rsid w:val="00093698"/>
    <w:rsid w:val="000955FF"/>
    <w:rsid w:val="00097A9D"/>
    <w:rsid w:val="000A1F0E"/>
    <w:rsid w:val="000A282C"/>
    <w:rsid w:val="000A3C6A"/>
    <w:rsid w:val="000A4D3B"/>
    <w:rsid w:val="000B1434"/>
    <w:rsid w:val="000B1E29"/>
    <w:rsid w:val="000B4215"/>
    <w:rsid w:val="000B6675"/>
    <w:rsid w:val="000B6F03"/>
    <w:rsid w:val="000B7D49"/>
    <w:rsid w:val="000C0161"/>
    <w:rsid w:val="000C5606"/>
    <w:rsid w:val="000C77F6"/>
    <w:rsid w:val="000D0C5F"/>
    <w:rsid w:val="000D3105"/>
    <w:rsid w:val="000D5478"/>
    <w:rsid w:val="000D5C27"/>
    <w:rsid w:val="000D6144"/>
    <w:rsid w:val="000E0FA4"/>
    <w:rsid w:val="000E2BF9"/>
    <w:rsid w:val="000E5A56"/>
    <w:rsid w:val="000E78D7"/>
    <w:rsid w:val="000F66FD"/>
    <w:rsid w:val="00100E6E"/>
    <w:rsid w:val="00101730"/>
    <w:rsid w:val="001072FC"/>
    <w:rsid w:val="00107CBF"/>
    <w:rsid w:val="00114E3D"/>
    <w:rsid w:val="001159CE"/>
    <w:rsid w:val="00117F6E"/>
    <w:rsid w:val="0012062A"/>
    <w:rsid w:val="001272FC"/>
    <w:rsid w:val="0013072F"/>
    <w:rsid w:val="001321E3"/>
    <w:rsid w:val="00132581"/>
    <w:rsid w:val="00134DA4"/>
    <w:rsid w:val="001429FC"/>
    <w:rsid w:val="00144A3D"/>
    <w:rsid w:val="00145358"/>
    <w:rsid w:val="001454DA"/>
    <w:rsid w:val="00150C0C"/>
    <w:rsid w:val="00151DFB"/>
    <w:rsid w:val="00153BE5"/>
    <w:rsid w:val="0015425E"/>
    <w:rsid w:val="00154471"/>
    <w:rsid w:val="00161881"/>
    <w:rsid w:val="00162945"/>
    <w:rsid w:val="001662BF"/>
    <w:rsid w:val="001665FA"/>
    <w:rsid w:val="001721F1"/>
    <w:rsid w:val="00174A33"/>
    <w:rsid w:val="001755E9"/>
    <w:rsid w:val="0018158A"/>
    <w:rsid w:val="001832C1"/>
    <w:rsid w:val="00184909"/>
    <w:rsid w:val="001877C0"/>
    <w:rsid w:val="001908D7"/>
    <w:rsid w:val="00190EB3"/>
    <w:rsid w:val="001942A4"/>
    <w:rsid w:val="00195AB4"/>
    <w:rsid w:val="00195C47"/>
    <w:rsid w:val="00196E58"/>
    <w:rsid w:val="001A1421"/>
    <w:rsid w:val="001A22C3"/>
    <w:rsid w:val="001A2527"/>
    <w:rsid w:val="001A2DD6"/>
    <w:rsid w:val="001A4BB6"/>
    <w:rsid w:val="001A7D1A"/>
    <w:rsid w:val="001B3D32"/>
    <w:rsid w:val="001C11C4"/>
    <w:rsid w:val="001C34F0"/>
    <w:rsid w:val="001D7501"/>
    <w:rsid w:val="001E16B2"/>
    <w:rsid w:val="001E46DD"/>
    <w:rsid w:val="001E4E16"/>
    <w:rsid w:val="001F1140"/>
    <w:rsid w:val="001F19F5"/>
    <w:rsid w:val="001F20D4"/>
    <w:rsid w:val="001F5629"/>
    <w:rsid w:val="001F7294"/>
    <w:rsid w:val="00201A7D"/>
    <w:rsid w:val="00203E8B"/>
    <w:rsid w:val="00211B3A"/>
    <w:rsid w:val="0021373B"/>
    <w:rsid w:val="002163BC"/>
    <w:rsid w:val="00225516"/>
    <w:rsid w:val="00225BB6"/>
    <w:rsid w:val="00227B76"/>
    <w:rsid w:val="00233290"/>
    <w:rsid w:val="00237F8A"/>
    <w:rsid w:val="00243D7E"/>
    <w:rsid w:val="00243F7C"/>
    <w:rsid w:val="0024425D"/>
    <w:rsid w:val="00251FB6"/>
    <w:rsid w:val="0025346E"/>
    <w:rsid w:val="002549D3"/>
    <w:rsid w:val="00260674"/>
    <w:rsid w:val="0026204D"/>
    <w:rsid w:val="00262510"/>
    <w:rsid w:val="00262DF3"/>
    <w:rsid w:val="00263060"/>
    <w:rsid w:val="0026312C"/>
    <w:rsid w:val="0026660C"/>
    <w:rsid w:val="00270604"/>
    <w:rsid w:val="00270796"/>
    <w:rsid w:val="00280D0A"/>
    <w:rsid w:val="00280E1A"/>
    <w:rsid w:val="002811A9"/>
    <w:rsid w:val="00281A06"/>
    <w:rsid w:val="00282F4F"/>
    <w:rsid w:val="00285BEF"/>
    <w:rsid w:val="00286B87"/>
    <w:rsid w:val="00286E08"/>
    <w:rsid w:val="0029530B"/>
    <w:rsid w:val="00297E74"/>
    <w:rsid w:val="00297FE8"/>
    <w:rsid w:val="002A2D40"/>
    <w:rsid w:val="002A4F06"/>
    <w:rsid w:val="002A5419"/>
    <w:rsid w:val="002B00CA"/>
    <w:rsid w:val="002B4392"/>
    <w:rsid w:val="002B559C"/>
    <w:rsid w:val="002D160E"/>
    <w:rsid w:val="002D2CCE"/>
    <w:rsid w:val="002D39FC"/>
    <w:rsid w:val="002E535E"/>
    <w:rsid w:val="002E568E"/>
    <w:rsid w:val="002E5855"/>
    <w:rsid w:val="002E7183"/>
    <w:rsid w:val="002E7C6B"/>
    <w:rsid w:val="002F5BE2"/>
    <w:rsid w:val="002F5FEB"/>
    <w:rsid w:val="002F6105"/>
    <w:rsid w:val="002F62FD"/>
    <w:rsid w:val="00301374"/>
    <w:rsid w:val="00303052"/>
    <w:rsid w:val="00303F0B"/>
    <w:rsid w:val="00306068"/>
    <w:rsid w:val="00307DA0"/>
    <w:rsid w:val="00310608"/>
    <w:rsid w:val="00311DCD"/>
    <w:rsid w:val="00316411"/>
    <w:rsid w:val="003236FD"/>
    <w:rsid w:val="00323F22"/>
    <w:rsid w:val="003264FF"/>
    <w:rsid w:val="0032731C"/>
    <w:rsid w:val="00337038"/>
    <w:rsid w:val="003449F3"/>
    <w:rsid w:val="003476A9"/>
    <w:rsid w:val="00353916"/>
    <w:rsid w:val="003557E8"/>
    <w:rsid w:val="003670F6"/>
    <w:rsid w:val="00374F23"/>
    <w:rsid w:val="00376B05"/>
    <w:rsid w:val="00377064"/>
    <w:rsid w:val="00380977"/>
    <w:rsid w:val="00382343"/>
    <w:rsid w:val="00383B7E"/>
    <w:rsid w:val="00384AD1"/>
    <w:rsid w:val="00387CFC"/>
    <w:rsid w:val="00390E41"/>
    <w:rsid w:val="00393F53"/>
    <w:rsid w:val="0039587C"/>
    <w:rsid w:val="00396245"/>
    <w:rsid w:val="003A38A2"/>
    <w:rsid w:val="003A6321"/>
    <w:rsid w:val="003B01A5"/>
    <w:rsid w:val="003B0CC0"/>
    <w:rsid w:val="003B49C0"/>
    <w:rsid w:val="003B4AAF"/>
    <w:rsid w:val="003B6FCE"/>
    <w:rsid w:val="003C02B3"/>
    <w:rsid w:val="003C1822"/>
    <w:rsid w:val="003C3310"/>
    <w:rsid w:val="003C6E2D"/>
    <w:rsid w:val="003C6F10"/>
    <w:rsid w:val="003C7546"/>
    <w:rsid w:val="003C7B0E"/>
    <w:rsid w:val="003D4EBA"/>
    <w:rsid w:val="003D51D8"/>
    <w:rsid w:val="003D5EDB"/>
    <w:rsid w:val="003D6731"/>
    <w:rsid w:val="003D7380"/>
    <w:rsid w:val="003E3CA4"/>
    <w:rsid w:val="003E5C85"/>
    <w:rsid w:val="003F11F6"/>
    <w:rsid w:val="003F141F"/>
    <w:rsid w:val="003F413A"/>
    <w:rsid w:val="003F6A81"/>
    <w:rsid w:val="0040047E"/>
    <w:rsid w:val="00404BE1"/>
    <w:rsid w:val="0040626F"/>
    <w:rsid w:val="004076D7"/>
    <w:rsid w:val="004115F9"/>
    <w:rsid w:val="004124C0"/>
    <w:rsid w:val="00412A38"/>
    <w:rsid w:val="00414281"/>
    <w:rsid w:val="004152F0"/>
    <w:rsid w:val="004204A3"/>
    <w:rsid w:val="00421AD5"/>
    <w:rsid w:val="00427166"/>
    <w:rsid w:val="0043211F"/>
    <w:rsid w:val="004406DC"/>
    <w:rsid w:val="00441498"/>
    <w:rsid w:val="004420BD"/>
    <w:rsid w:val="00442BCA"/>
    <w:rsid w:val="00444044"/>
    <w:rsid w:val="00444454"/>
    <w:rsid w:val="004445D6"/>
    <w:rsid w:val="00446DF5"/>
    <w:rsid w:val="00452E3C"/>
    <w:rsid w:val="004536D9"/>
    <w:rsid w:val="0045717F"/>
    <w:rsid w:val="00457B73"/>
    <w:rsid w:val="00461ACF"/>
    <w:rsid w:val="00462A98"/>
    <w:rsid w:val="0046388F"/>
    <w:rsid w:val="00463C45"/>
    <w:rsid w:val="00464D2E"/>
    <w:rsid w:val="00465075"/>
    <w:rsid w:val="00466190"/>
    <w:rsid w:val="00466564"/>
    <w:rsid w:val="004701EE"/>
    <w:rsid w:val="00471DCB"/>
    <w:rsid w:val="0047491F"/>
    <w:rsid w:val="00480019"/>
    <w:rsid w:val="0048066E"/>
    <w:rsid w:val="00480699"/>
    <w:rsid w:val="00480A8D"/>
    <w:rsid w:val="00480C6A"/>
    <w:rsid w:val="00481644"/>
    <w:rsid w:val="00482858"/>
    <w:rsid w:val="00484490"/>
    <w:rsid w:val="00484BD9"/>
    <w:rsid w:val="0048727B"/>
    <w:rsid w:val="004874C6"/>
    <w:rsid w:val="00487921"/>
    <w:rsid w:val="00487BE6"/>
    <w:rsid w:val="00487D87"/>
    <w:rsid w:val="00492D1F"/>
    <w:rsid w:val="004936B9"/>
    <w:rsid w:val="004978D8"/>
    <w:rsid w:val="004A045B"/>
    <w:rsid w:val="004A1537"/>
    <w:rsid w:val="004A164D"/>
    <w:rsid w:val="004A2A2D"/>
    <w:rsid w:val="004A3845"/>
    <w:rsid w:val="004B2452"/>
    <w:rsid w:val="004B3870"/>
    <w:rsid w:val="004B5238"/>
    <w:rsid w:val="004C6544"/>
    <w:rsid w:val="004C6AF9"/>
    <w:rsid w:val="004D13B7"/>
    <w:rsid w:val="004D294C"/>
    <w:rsid w:val="004D4A38"/>
    <w:rsid w:val="004D6E6B"/>
    <w:rsid w:val="004E1511"/>
    <w:rsid w:val="004E4899"/>
    <w:rsid w:val="004E5E05"/>
    <w:rsid w:val="004E7695"/>
    <w:rsid w:val="004E7BA2"/>
    <w:rsid w:val="004F0446"/>
    <w:rsid w:val="004F13B7"/>
    <w:rsid w:val="004F3741"/>
    <w:rsid w:val="004F37A8"/>
    <w:rsid w:val="004F3F22"/>
    <w:rsid w:val="004F718C"/>
    <w:rsid w:val="005045AD"/>
    <w:rsid w:val="00506235"/>
    <w:rsid w:val="005070F4"/>
    <w:rsid w:val="00510C2B"/>
    <w:rsid w:val="005122B8"/>
    <w:rsid w:val="0051307E"/>
    <w:rsid w:val="00514335"/>
    <w:rsid w:val="00514A20"/>
    <w:rsid w:val="00514CF1"/>
    <w:rsid w:val="005177A4"/>
    <w:rsid w:val="0052001B"/>
    <w:rsid w:val="005239FC"/>
    <w:rsid w:val="00523A2E"/>
    <w:rsid w:val="00527528"/>
    <w:rsid w:val="005304B4"/>
    <w:rsid w:val="00532B69"/>
    <w:rsid w:val="00533220"/>
    <w:rsid w:val="00537248"/>
    <w:rsid w:val="00537474"/>
    <w:rsid w:val="005421C2"/>
    <w:rsid w:val="0054343B"/>
    <w:rsid w:val="005451AA"/>
    <w:rsid w:val="0054574B"/>
    <w:rsid w:val="005527B9"/>
    <w:rsid w:val="00553F0D"/>
    <w:rsid w:val="00555279"/>
    <w:rsid w:val="005578F3"/>
    <w:rsid w:val="00561947"/>
    <w:rsid w:val="00561DBF"/>
    <w:rsid w:val="00562471"/>
    <w:rsid w:val="005657B4"/>
    <w:rsid w:val="005665EC"/>
    <w:rsid w:val="00566C88"/>
    <w:rsid w:val="00567738"/>
    <w:rsid w:val="00567C81"/>
    <w:rsid w:val="00576D73"/>
    <w:rsid w:val="00577597"/>
    <w:rsid w:val="00580152"/>
    <w:rsid w:val="00580F5D"/>
    <w:rsid w:val="00581800"/>
    <w:rsid w:val="0058208E"/>
    <w:rsid w:val="00582A9C"/>
    <w:rsid w:val="005853C5"/>
    <w:rsid w:val="0058561C"/>
    <w:rsid w:val="00585B6C"/>
    <w:rsid w:val="00593A49"/>
    <w:rsid w:val="005944C8"/>
    <w:rsid w:val="00595A79"/>
    <w:rsid w:val="00595F16"/>
    <w:rsid w:val="005A0AA0"/>
    <w:rsid w:val="005A206E"/>
    <w:rsid w:val="005A2C89"/>
    <w:rsid w:val="005B1BCD"/>
    <w:rsid w:val="005B7E55"/>
    <w:rsid w:val="005C0058"/>
    <w:rsid w:val="005C1922"/>
    <w:rsid w:val="005C259B"/>
    <w:rsid w:val="005C2B53"/>
    <w:rsid w:val="005C4FB7"/>
    <w:rsid w:val="005C54C7"/>
    <w:rsid w:val="005C6623"/>
    <w:rsid w:val="005D0633"/>
    <w:rsid w:val="005D5246"/>
    <w:rsid w:val="005D6DA3"/>
    <w:rsid w:val="005D6F8B"/>
    <w:rsid w:val="005E2605"/>
    <w:rsid w:val="005E4A90"/>
    <w:rsid w:val="005E5051"/>
    <w:rsid w:val="005F4CEF"/>
    <w:rsid w:val="005F6B06"/>
    <w:rsid w:val="00600B1E"/>
    <w:rsid w:val="0060161E"/>
    <w:rsid w:val="00601C7C"/>
    <w:rsid w:val="0060211F"/>
    <w:rsid w:val="00603829"/>
    <w:rsid w:val="00603BD6"/>
    <w:rsid w:val="00603C8B"/>
    <w:rsid w:val="00605415"/>
    <w:rsid w:val="006060AF"/>
    <w:rsid w:val="00611AC7"/>
    <w:rsid w:val="00614957"/>
    <w:rsid w:val="006163CC"/>
    <w:rsid w:val="00621CF6"/>
    <w:rsid w:val="00623F51"/>
    <w:rsid w:val="00624251"/>
    <w:rsid w:val="006303B3"/>
    <w:rsid w:val="00630D56"/>
    <w:rsid w:val="00640365"/>
    <w:rsid w:val="00643EB7"/>
    <w:rsid w:val="00645E40"/>
    <w:rsid w:val="00646BFF"/>
    <w:rsid w:val="0064751D"/>
    <w:rsid w:val="00651C6E"/>
    <w:rsid w:val="00657CF3"/>
    <w:rsid w:val="00657ED6"/>
    <w:rsid w:val="00662D5B"/>
    <w:rsid w:val="00666987"/>
    <w:rsid w:val="006740F7"/>
    <w:rsid w:val="00676E91"/>
    <w:rsid w:val="006801DE"/>
    <w:rsid w:val="00681FA1"/>
    <w:rsid w:val="00682692"/>
    <w:rsid w:val="00682E54"/>
    <w:rsid w:val="00683A5D"/>
    <w:rsid w:val="00684BEE"/>
    <w:rsid w:val="00685A64"/>
    <w:rsid w:val="00693728"/>
    <w:rsid w:val="00693D41"/>
    <w:rsid w:val="00695373"/>
    <w:rsid w:val="00696AD5"/>
    <w:rsid w:val="00696C54"/>
    <w:rsid w:val="006A1BAE"/>
    <w:rsid w:val="006A4200"/>
    <w:rsid w:val="006B1C7A"/>
    <w:rsid w:val="006B293D"/>
    <w:rsid w:val="006B425C"/>
    <w:rsid w:val="006C26F6"/>
    <w:rsid w:val="006C54DB"/>
    <w:rsid w:val="006D44B6"/>
    <w:rsid w:val="006E17B3"/>
    <w:rsid w:val="006E6BD9"/>
    <w:rsid w:val="006F2D67"/>
    <w:rsid w:val="006F46FA"/>
    <w:rsid w:val="006F5876"/>
    <w:rsid w:val="006F658D"/>
    <w:rsid w:val="007024D4"/>
    <w:rsid w:val="00703804"/>
    <w:rsid w:val="00707183"/>
    <w:rsid w:val="0070780E"/>
    <w:rsid w:val="00707A24"/>
    <w:rsid w:val="0071140F"/>
    <w:rsid w:val="00711454"/>
    <w:rsid w:val="0071166C"/>
    <w:rsid w:val="0071250E"/>
    <w:rsid w:val="00712593"/>
    <w:rsid w:val="007133CC"/>
    <w:rsid w:val="00716EB8"/>
    <w:rsid w:val="00720E6D"/>
    <w:rsid w:val="00722089"/>
    <w:rsid w:val="00723A87"/>
    <w:rsid w:val="00724E2F"/>
    <w:rsid w:val="00724F10"/>
    <w:rsid w:val="00727217"/>
    <w:rsid w:val="00727724"/>
    <w:rsid w:val="00732E97"/>
    <w:rsid w:val="0073579B"/>
    <w:rsid w:val="00736045"/>
    <w:rsid w:val="0073770A"/>
    <w:rsid w:val="00745212"/>
    <w:rsid w:val="0075018F"/>
    <w:rsid w:val="00753060"/>
    <w:rsid w:val="00753CEE"/>
    <w:rsid w:val="00754A72"/>
    <w:rsid w:val="007611E6"/>
    <w:rsid w:val="0076428F"/>
    <w:rsid w:val="0076622F"/>
    <w:rsid w:val="00767D74"/>
    <w:rsid w:val="00775A7A"/>
    <w:rsid w:val="00783CB8"/>
    <w:rsid w:val="0078461D"/>
    <w:rsid w:val="007917D1"/>
    <w:rsid w:val="00792174"/>
    <w:rsid w:val="00792E08"/>
    <w:rsid w:val="00793E6A"/>
    <w:rsid w:val="00794B94"/>
    <w:rsid w:val="00797A2F"/>
    <w:rsid w:val="007A01A2"/>
    <w:rsid w:val="007A583C"/>
    <w:rsid w:val="007A687F"/>
    <w:rsid w:val="007B1B07"/>
    <w:rsid w:val="007B397C"/>
    <w:rsid w:val="007B7EFE"/>
    <w:rsid w:val="007C2964"/>
    <w:rsid w:val="007C45E0"/>
    <w:rsid w:val="007C4699"/>
    <w:rsid w:val="007C6C55"/>
    <w:rsid w:val="007C735E"/>
    <w:rsid w:val="007C77BC"/>
    <w:rsid w:val="007D4A6C"/>
    <w:rsid w:val="007D58D3"/>
    <w:rsid w:val="007D62D9"/>
    <w:rsid w:val="007E041F"/>
    <w:rsid w:val="007E3FA0"/>
    <w:rsid w:val="007E5DCA"/>
    <w:rsid w:val="007E7C1F"/>
    <w:rsid w:val="007F34B4"/>
    <w:rsid w:val="007F75F6"/>
    <w:rsid w:val="008012D8"/>
    <w:rsid w:val="00801897"/>
    <w:rsid w:val="00801963"/>
    <w:rsid w:val="00802F40"/>
    <w:rsid w:val="00803E9C"/>
    <w:rsid w:val="008055F9"/>
    <w:rsid w:val="00810D57"/>
    <w:rsid w:val="008120D7"/>
    <w:rsid w:val="0081215E"/>
    <w:rsid w:val="00812274"/>
    <w:rsid w:val="00815A5B"/>
    <w:rsid w:val="00816AA3"/>
    <w:rsid w:val="00816B05"/>
    <w:rsid w:val="00820940"/>
    <w:rsid w:val="0082096D"/>
    <w:rsid w:val="0082225E"/>
    <w:rsid w:val="008228ED"/>
    <w:rsid w:val="00823C0B"/>
    <w:rsid w:val="00823F21"/>
    <w:rsid w:val="00824879"/>
    <w:rsid w:val="00826927"/>
    <w:rsid w:val="0082692E"/>
    <w:rsid w:val="00835C5C"/>
    <w:rsid w:val="00843EF2"/>
    <w:rsid w:val="0084707E"/>
    <w:rsid w:val="00847B81"/>
    <w:rsid w:val="00851615"/>
    <w:rsid w:val="00860380"/>
    <w:rsid w:val="00861459"/>
    <w:rsid w:val="008730E2"/>
    <w:rsid w:val="00874541"/>
    <w:rsid w:val="0087582D"/>
    <w:rsid w:val="0087608A"/>
    <w:rsid w:val="00876347"/>
    <w:rsid w:val="008770D4"/>
    <w:rsid w:val="008800AE"/>
    <w:rsid w:val="00880330"/>
    <w:rsid w:val="00883D35"/>
    <w:rsid w:val="00883DAB"/>
    <w:rsid w:val="00890361"/>
    <w:rsid w:val="0089150C"/>
    <w:rsid w:val="00892BAF"/>
    <w:rsid w:val="0089416A"/>
    <w:rsid w:val="00894B6A"/>
    <w:rsid w:val="008953FC"/>
    <w:rsid w:val="008A51B9"/>
    <w:rsid w:val="008A5294"/>
    <w:rsid w:val="008A6427"/>
    <w:rsid w:val="008A6474"/>
    <w:rsid w:val="008A7031"/>
    <w:rsid w:val="008B300E"/>
    <w:rsid w:val="008C0BBF"/>
    <w:rsid w:val="008C11C6"/>
    <w:rsid w:val="008C530D"/>
    <w:rsid w:val="008D459E"/>
    <w:rsid w:val="008D5DDB"/>
    <w:rsid w:val="008D6B81"/>
    <w:rsid w:val="008D75E1"/>
    <w:rsid w:val="008E0399"/>
    <w:rsid w:val="008E0581"/>
    <w:rsid w:val="008E496F"/>
    <w:rsid w:val="008E6034"/>
    <w:rsid w:val="008E643B"/>
    <w:rsid w:val="008F2A64"/>
    <w:rsid w:val="008F3636"/>
    <w:rsid w:val="008F5E18"/>
    <w:rsid w:val="00900C93"/>
    <w:rsid w:val="009034CC"/>
    <w:rsid w:val="00904B28"/>
    <w:rsid w:val="00905044"/>
    <w:rsid w:val="00906027"/>
    <w:rsid w:val="00910393"/>
    <w:rsid w:val="009115CC"/>
    <w:rsid w:val="009115CD"/>
    <w:rsid w:val="00913803"/>
    <w:rsid w:val="00914D84"/>
    <w:rsid w:val="00915E69"/>
    <w:rsid w:val="00917004"/>
    <w:rsid w:val="0092373F"/>
    <w:rsid w:val="00923823"/>
    <w:rsid w:val="00925BE5"/>
    <w:rsid w:val="00933D35"/>
    <w:rsid w:val="00934A9D"/>
    <w:rsid w:val="00935461"/>
    <w:rsid w:val="009362A9"/>
    <w:rsid w:val="0093724B"/>
    <w:rsid w:val="00941996"/>
    <w:rsid w:val="00943355"/>
    <w:rsid w:val="009435B1"/>
    <w:rsid w:val="00945343"/>
    <w:rsid w:val="009459E3"/>
    <w:rsid w:val="00945DAB"/>
    <w:rsid w:val="00947CEE"/>
    <w:rsid w:val="00950F7B"/>
    <w:rsid w:val="00951D9D"/>
    <w:rsid w:val="00952809"/>
    <w:rsid w:val="009567E1"/>
    <w:rsid w:val="00957757"/>
    <w:rsid w:val="009606C9"/>
    <w:rsid w:val="0096109E"/>
    <w:rsid w:val="00961A84"/>
    <w:rsid w:val="0096468E"/>
    <w:rsid w:val="00974FA3"/>
    <w:rsid w:val="00976A3E"/>
    <w:rsid w:val="0098752D"/>
    <w:rsid w:val="00987602"/>
    <w:rsid w:val="009876BD"/>
    <w:rsid w:val="0099244D"/>
    <w:rsid w:val="0099485A"/>
    <w:rsid w:val="00995DDC"/>
    <w:rsid w:val="00995DF5"/>
    <w:rsid w:val="00996710"/>
    <w:rsid w:val="009A175A"/>
    <w:rsid w:val="009A410A"/>
    <w:rsid w:val="009A4FF1"/>
    <w:rsid w:val="009A58C1"/>
    <w:rsid w:val="009A71ED"/>
    <w:rsid w:val="009B175A"/>
    <w:rsid w:val="009B3FB2"/>
    <w:rsid w:val="009B40A1"/>
    <w:rsid w:val="009B7103"/>
    <w:rsid w:val="009C1114"/>
    <w:rsid w:val="009C3A3C"/>
    <w:rsid w:val="009D61C0"/>
    <w:rsid w:val="009D7C68"/>
    <w:rsid w:val="009E0E4E"/>
    <w:rsid w:val="009E271E"/>
    <w:rsid w:val="009E74EE"/>
    <w:rsid w:val="009E7ED0"/>
    <w:rsid w:val="009F0563"/>
    <w:rsid w:val="009F3CF4"/>
    <w:rsid w:val="00A00234"/>
    <w:rsid w:val="00A01ABC"/>
    <w:rsid w:val="00A15E0E"/>
    <w:rsid w:val="00A21679"/>
    <w:rsid w:val="00A2463C"/>
    <w:rsid w:val="00A264A2"/>
    <w:rsid w:val="00A279F4"/>
    <w:rsid w:val="00A32604"/>
    <w:rsid w:val="00A33AF9"/>
    <w:rsid w:val="00A33EA2"/>
    <w:rsid w:val="00A349E1"/>
    <w:rsid w:val="00A3762C"/>
    <w:rsid w:val="00A4210A"/>
    <w:rsid w:val="00A455ED"/>
    <w:rsid w:val="00A457CA"/>
    <w:rsid w:val="00A479DA"/>
    <w:rsid w:val="00A54C38"/>
    <w:rsid w:val="00A54FA0"/>
    <w:rsid w:val="00A56AB9"/>
    <w:rsid w:val="00A56EB0"/>
    <w:rsid w:val="00A579FB"/>
    <w:rsid w:val="00A62944"/>
    <w:rsid w:val="00A62B02"/>
    <w:rsid w:val="00A675EB"/>
    <w:rsid w:val="00A70281"/>
    <w:rsid w:val="00A76DEE"/>
    <w:rsid w:val="00A876A6"/>
    <w:rsid w:val="00A87CFF"/>
    <w:rsid w:val="00A915D4"/>
    <w:rsid w:val="00A96B21"/>
    <w:rsid w:val="00A97811"/>
    <w:rsid w:val="00AA3CC0"/>
    <w:rsid w:val="00AA6DFC"/>
    <w:rsid w:val="00AA7209"/>
    <w:rsid w:val="00AB2CB4"/>
    <w:rsid w:val="00AB2CD8"/>
    <w:rsid w:val="00AB4189"/>
    <w:rsid w:val="00AB4436"/>
    <w:rsid w:val="00AB49BE"/>
    <w:rsid w:val="00AB751C"/>
    <w:rsid w:val="00AC269C"/>
    <w:rsid w:val="00AC4B80"/>
    <w:rsid w:val="00AC4D16"/>
    <w:rsid w:val="00AC4E28"/>
    <w:rsid w:val="00AD4DF8"/>
    <w:rsid w:val="00AD5C7A"/>
    <w:rsid w:val="00AE1A95"/>
    <w:rsid w:val="00AE3C30"/>
    <w:rsid w:val="00AE51AC"/>
    <w:rsid w:val="00AE5867"/>
    <w:rsid w:val="00AE5B4D"/>
    <w:rsid w:val="00AE7450"/>
    <w:rsid w:val="00AF13CC"/>
    <w:rsid w:val="00AF18D8"/>
    <w:rsid w:val="00AF3531"/>
    <w:rsid w:val="00B02465"/>
    <w:rsid w:val="00B02B24"/>
    <w:rsid w:val="00B03EF2"/>
    <w:rsid w:val="00B127C0"/>
    <w:rsid w:val="00B15194"/>
    <w:rsid w:val="00B16378"/>
    <w:rsid w:val="00B17AB2"/>
    <w:rsid w:val="00B2071A"/>
    <w:rsid w:val="00B256EC"/>
    <w:rsid w:val="00B31BEB"/>
    <w:rsid w:val="00B3267C"/>
    <w:rsid w:val="00B328B5"/>
    <w:rsid w:val="00B34697"/>
    <w:rsid w:val="00B36EA9"/>
    <w:rsid w:val="00B400C3"/>
    <w:rsid w:val="00B402CD"/>
    <w:rsid w:val="00B41BF6"/>
    <w:rsid w:val="00B42B7E"/>
    <w:rsid w:val="00B469EA"/>
    <w:rsid w:val="00B47B66"/>
    <w:rsid w:val="00B47BB1"/>
    <w:rsid w:val="00B500FD"/>
    <w:rsid w:val="00B5292F"/>
    <w:rsid w:val="00B60576"/>
    <w:rsid w:val="00B63E62"/>
    <w:rsid w:val="00B66583"/>
    <w:rsid w:val="00B6773C"/>
    <w:rsid w:val="00B71206"/>
    <w:rsid w:val="00B7409F"/>
    <w:rsid w:val="00B749A3"/>
    <w:rsid w:val="00B75E69"/>
    <w:rsid w:val="00B80A8D"/>
    <w:rsid w:val="00B81DF1"/>
    <w:rsid w:val="00B83862"/>
    <w:rsid w:val="00B84E00"/>
    <w:rsid w:val="00B872DD"/>
    <w:rsid w:val="00B93533"/>
    <w:rsid w:val="00BA1552"/>
    <w:rsid w:val="00BA1BF6"/>
    <w:rsid w:val="00BA3EA6"/>
    <w:rsid w:val="00BA563F"/>
    <w:rsid w:val="00BA5669"/>
    <w:rsid w:val="00BB1019"/>
    <w:rsid w:val="00BB23A1"/>
    <w:rsid w:val="00BB33B6"/>
    <w:rsid w:val="00BB469B"/>
    <w:rsid w:val="00BB60F0"/>
    <w:rsid w:val="00BB61AD"/>
    <w:rsid w:val="00BC0704"/>
    <w:rsid w:val="00BC1AE0"/>
    <w:rsid w:val="00BC2CB8"/>
    <w:rsid w:val="00BC7C33"/>
    <w:rsid w:val="00BD3993"/>
    <w:rsid w:val="00BE13ED"/>
    <w:rsid w:val="00BE2600"/>
    <w:rsid w:val="00BE2FD5"/>
    <w:rsid w:val="00BE3728"/>
    <w:rsid w:val="00BE3AA8"/>
    <w:rsid w:val="00BF1299"/>
    <w:rsid w:val="00BF1498"/>
    <w:rsid w:val="00BF1DDA"/>
    <w:rsid w:val="00BF35B5"/>
    <w:rsid w:val="00BF3B9D"/>
    <w:rsid w:val="00BF4166"/>
    <w:rsid w:val="00BF5152"/>
    <w:rsid w:val="00BF6B1E"/>
    <w:rsid w:val="00BF74F4"/>
    <w:rsid w:val="00C022DD"/>
    <w:rsid w:val="00C1021C"/>
    <w:rsid w:val="00C16FE5"/>
    <w:rsid w:val="00C2354A"/>
    <w:rsid w:val="00C24ADD"/>
    <w:rsid w:val="00C2509C"/>
    <w:rsid w:val="00C30792"/>
    <w:rsid w:val="00C3079D"/>
    <w:rsid w:val="00C30989"/>
    <w:rsid w:val="00C30D84"/>
    <w:rsid w:val="00C33DA7"/>
    <w:rsid w:val="00C34E45"/>
    <w:rsid w:val="00C478CD"/>
    <w:rsid w:val="00C47E93"/>
    <w:rsid w:val="00C5232B"/>
    <w:rsid w:val="00C53261"/>
    <w:rsid w:val="00C57BC7"/>
    <w:rsid w:val="00C6037D"/>
    <w:rsid w:val="00C64618"/>
    <w:rsid w:val="00C67F40"/>
    <w:rsid w:val="00C74B99"/>
    <w:rsid w:val="00C87DD3"/>
    <w:rsid w:val="00C90821"/>
    <w:rsid w:val="00C93675"/>
    <w:rsid w:val="00C95DB7"/>
    <w:rsid w:val="00C975B7"/>
    <w:rsid w:val="00CA3736"/>
    <w:rsid w:val="00CA3C2D"/>
    <w:rsid w:val="00CA3D3D"/>
    <w:rsid w:val="00CA49EE"/>
    <w:rsid w:val="00CA4C1F"/>
    <w:rsid w:val="00CA5926"/>
    <w:rsid w:val="00CA656F"/>
    <w:rsid w:val="00CB026B"/>
    <w:rsid w:val="00CB027D"/>
    <w:rsid w:val="00CB0D9D"/>
    <w:rsid w:val="00CB1E05"/>
    <w:rsid w:val="00CB4508"/>
    <w:rsid w:val="00CC013E"/>
    <w:rsid w:val="00CC17D5"/>
    <w:rsid w:val="00CC2A86"/>
    <w:rsid w:val="00CC31DD"/>
    <w:rsid w:val="00CC42BC"/>
    <w:rsid w:val="00CE7AAA"/>
    <w:rsid w:val="00CF20BA"/>
    <w:rsid w:val="00CF5F8F"/>
    <w:rsid w:val="00CF70AB"/>
    <w:rsid w:val="00D06A1E"/>
    <w:rsid w:val="00D07A42"/>
    <w:rsid w:val="00D1127A"/>
    <w:rsid w:val="00D14BC5"/>
    <w:rsid w:val="00D25CAF"/>
    <w:rsid w:val="00D3059B"/>
    <w:rsid w:val="00D424C9"/>
    <w:rsid w:val="00D524DC"/>
    <w:rsid w:val="00D55E9B"/>
    <w:rsid w:val="00D60046"/>
    <w:rsid w:val="00D6309A"/>
    <w:rsid w:val="00D63BA2"/>
    <w:rsid w:val="00D64F28"/>
    <w:rsid w:val="00D700A9"/>
    <w:rsid w:val="00D70995"/>
    <w:rsid w:val="00D71FFB"/>
    <w:rsid w:val="00D72927"/>
    <w:rsid w:val="00D731AE"/>
    <w:rsid w:val="00D77833"/>
    <w:rsid w:val="00D85E92"/>
    <w:rsid w:val="00D923CD"/>
    <w:rsid w:val="00D92D0D"/>
    <w:rsid w:val="00D9558C"/>
    <w:rsid w:val="00D960E5"/>
    <w:rsid w:val="00DA1B78"/>
    <w:rsid w:val="00DA26C3"/>
    <w:rsid w:val="00DB04F6"/>
    <w:rsid w:val="00DB0928"/>
    <w:rsid w:val="00DB5D87"/>
    <w:rsid w:val="00DB6477"/>
    <w:rsid w:val="00DC11D8"/>
    <w:rsid w:val="00DC79AD"/>
    <w:rsid w:val="00DD1947"/>
    <w:rsid w:val="00DD2789"/>
    <w:rsid w:val="00DE4AD4"/>
    <w:rsid w:val="00DF1970"/>
    <w:rsid w:val="00DF43D2"/>
    <w:rsid w:val="00DF46B7"/>
    <w:rsid w:val="00DF7C24"/>
    <w:rsid w:val="00E061D4"/>
    <w:rsid w:val="00E06743"/>
    <w:rsid w:val="00E105CB"/>
    <w:rsid w:val="00E1597C"/>
    <w:rsid w:val="00E1656B"/>
    <w:rsid w:val="00E17EC6"/>
    <w:rsid w:val="00E200AB"/>
    <w:rsid w:val="00E246CD"/>
    <w:rsid w:val="00E324F4"/>
    <w:rsid w:val="00E339E1"/>
    <w:rsid w:val="00E33F49"/>
    <w:rsid w:val="00E42F52"/>
    <w:rsid w:val="00E44A51"/>
    <w:rsid w:val="00E46970"/>
    <w:rsid w:val="00E5230B"/>
    <w:rsid w:val="00E53A7A"/>
    <w:rsid w:val="00E56519"/>
    <w:rsid w:val="00E628DD"/>
    <w:rsid w:val="00E64C91"/>
    <w:rsid w:val="00E6674F"/>
    <w:rsid w:val="00E67F21"/>
    <w:rsid w:val="00E71989"/>
    <w:rsid w:val="00E721D6"/>
    <w:rsid w:val="00E740AC"/>
    <w:rsid w:val="00E760BA"/>
    <w:rsid w:val="00E87AFA"/>
    <w:rsid w:val="00E911D5"/>
    <w:rsid w:val="00E91B21"/>
    <w:rsid w:val="00E92881"/>
    <w:rsid w:val="00E93157"/>
    <w:rsid w:val="00E936D0"/>
    <w:rsid w:val="00E96C7C"/>
    <w:rsid w:val="00EA11CC"/>
    <w:rsid w:val="00EA34C0"/>
    <w:rsid w:val="00EA757F"/>
    <w:rsid w:val="00EB18C3"/>
    <w:rsid w:val="00EB30CE"/>
    <w:rsid w:val="00EB40F2"/>
    <w:rsid w:val="00EC1099"/>
    <w:rsid w:val="00EC2C95"/>
    <w:rsid w:val="00EC3109"/>
    <w:rsid w:val="00EC5BD5"/>
    <w:rsid w:val="00EC6896"/>
    <w:rsid w:val="00ED1552"/>
    <w:rsid w:val="00ED1748"/>
    <w:rsid w:val="00ED18EB"/>
    <w:rsid w:val="00ED3849"/>
    <w:rsid w:val="00ED695D"/>
    <w:rsid w:val="00ED7F1A"/>
    <w:rsid w:val="00EE5C16"/>
    <w:rsid w:val="00EE69FD"/>
    <w:rsid w:val="00EF054D"/>
    <w:rsid w:val="00EF1555"/>
    <w:rsid w:val="00EF466E"/>
    <w:rsid w:val="00EF4DD4"/>
    <w:rsid w:val="00EF4DF2"/>
    <w:rsid w:val="00EF54F4"/>
    <w:rsid w:val="00F0020C"/>
    <w:rsid w:val="00F0122F"/>
    <w:rsid w:val="00F026A4"/>
    <w:rsid w:val="00F0595C"/>
    <w:rsid w:val="00F07C8D"/>
    <w:rsid w:val="00F11343"/>
    <w:rsid w:val="00F125CD"/>
    <w:rsid w:val="00F13984"/>
    <w:rsid w:val="00F1490B"/>
    <w:rsid w:val="00F152A6"/>
    <w:rsid w:val="00F168DC"/>
    <w:rsid w:val="00F16BCC"/>
    <w:rsid w:val="00F17DE3"/>
    <w:rsid w:val="00F222E0"/>
    <w:rsid w:val="00F23768"/>
    <w:rsid w:val="00F238F4"/>
    <w:rsid w:val="00F2585D"/>
    <w:rsid w:val="00F258FB"/>
    <w:rsid w:val="00F32A89"/>
    <w:rsid w:val="00F34672"/>
    <w:rsid w:val="00F3702C"/>
    <w:rsid w:val="00F4295B"/>
    <w:rsid w:val="00F42CF1"/>
    <w:rsid w:val="00F43053"/>
    <w:rsid w:val="00F476FC"/>
    <w:rsid w:val="00F52175"/>
    <w:rsid w:val="00F52B55"/>
    <w:rsid w:val="00F540F2"/>
    <w:rsid w:val="00F56B24"/>
    <w:rsid w:val="00F602F7"/>
    <w:rsid w:val="00F61870"/>
    <w:rsid w:val="00F64C6C"/>
    <w:rsid w:val="00F668CE"/>
    <w:rsid w:val="00F7039A"/>
    <w:rsid w:val="00F73BA5"/>
    <w:rsid w:val="00F75F90"/>
    <w:rsid w:val="00F771F5"/>
    <w:rsid w:val="00F83A57"/>
    <w:rsid w:val="00F8500A"/>
    <w:rsid w:val="00F91825"/>
    <w:rsid w:val="00F960FE"/>
    <w:rsid w:val="00FA18C9"/>
    <w:rsid w:val="00FA195D"/>
    <w:rsid w:val="00FA22BC"/>
    <w:rsid w:val="00FA4070"/>
    <w:rsid w:val="00FA494D"/>
    <w:rsid w:val="00FB056F"/>
    <w:rsid w:val="00FB0787"/>
    <w:rsid w:val="00FB676C"/>
    <w:rsid w:val="00FC165C"/>
    <w:rsid w:val="00FC43C4"/>
    <w:rsid w:val="00FC665B"/>
    <w:rsid w:val="00FC701A"/>
    <w:rsid w:val="00FC79E6"/>
    <w:rsid w:val="00FD06B2"/>
    <w:rsid w:val="00FD13CF"/>
    <w:rsid w:val="00FD15F5"/>
    <w:rsid w:val="00FD20F4"/>
    <w:rsid w:val="00FD2EBE"/>
    <w:rsid w:val="00FD5ED2"/>
    <w:rsid w:val="00FD72E4"/>
    <w:rsid w:val="00FE0B22"/>
    <w:rsid w:val="00FE0ED9"/>
    <w:rsid w:val="00FE1A42"/>
    <w:rsid w:val="00FE3B93"/>
    <w:rsid w:val="00FE4D2D"/>
    <w:rsid w:val="00FF1553"/>
    <w:rsid w:val="00FF2F24"/>
    <w:rsid w:val="00FF4A4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EF20"/>
  <w15:docId w15:val="{6B2D8F0D-34E6-42DD-81D0-BCBAFF60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CBD-Decision">
    <w:name w:val="CBD-Decision"/>
    <w:basedOn w:val="Title"/>
    <w:qFormat/>
    <w:rsid w:val="003E3CA4"/>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9362A9"/>
    <w:pPr>
      <w:spacing w:after="0" w:line="240" w:lineRule="auto"/>
    </w:pPr>
    <w:rPr>
      <w:rFonts w:ascii="Times New Roman" w:eastAsia="SimSun" w:hAnsi="Times New Roman" w:cs="Times New Roman"/>
      <w:kern w:val="0"/>
      <w:lang w:val="en-US"/>
    </w:rPr>
  </w:style>
  <w:style w:type="paragraph" w:styleId="NormalWeb">
    <w:name w:val="Normal (Web)"/>
    <w:basedOn w:val="Normal"/>
    <w:uiPriority w:val="99"/>
    <w:semiHidden/>
    <w:unhideWhenUsed/>
    <w:rsid w:val="00297FE8"/>
    <w:rPr>
      <w:sz w:val="24"/>
      <w:szCs w:val="24"/>
    </w:rPr>
  </w:style>
  <w:style w:type="character" w:customStyle="1" w:styleId="UnresolvedMention1">
    <w:name w:val="Unresolved Mention1"/>
    <w:basedOn w:val="DefaultParagraphFont"/>
    <w:uiPriority w:val="99"/>
    <w:semiHidden/>
    <w:unhideWhenUsed/>
    <w:rsid w:val="000C77F6"/>
    <w:rPr>
      <w:color w:val="605E5C"/>
      <w:shd w:val="clear" w:color="auto" w:fill="E1DFDD"/>
    </w:rPr>
  </w:style>
  <w:style w:type="paragraph" w:styleId="BalloonText">
    <w:name w:val="Balloon Text"/>
    <w:basedOn w:val="Normal"/>
    <w:link w:val="BalloonTextChar"/>
    <w:uiPriority w:val="99"/>
    <w:semiHidden/>
    <w:unhideWhenUsed/>
    <w:rsid w:val="0005381D"/>
    <w:rPr>
      <w:rFonts w:ascii="Tahoma" w:hAnsi="Tahoma" w:cs="Tahoma"/>
      <w:sz w:val="16"/>
      <w:szCs w:val="16"/>
    </w:rPr>
  </w:style>
  <w:style w:type="character" w:customStyle="1" w:styleId="BalloonTextChar">
    <w:name w:val="Balloon Text Char"/>
    <w:basedOn w:val="DefaultParagraphFont"/>
    <w:link w:val="BalloonText"/>
    <w:uiPriority w:val="99"/>
    <w:semiHidden/>
    <w:rsid w:val="0005381D"/>
    <w:rPr>
      <w:rFonts w:ascii="Tahoma" w:eastAsia="SimSun" w:hAnsi="Tahoma" w:cs="Tahoma"/>
      <w:kern w:val="0"/>
      <w:sz w:val="16"/>
      <w:szCs w:val="16"/>
      <w:lang w:val="en-US"/>
    </w:rPr>
  </w:style>
  <w:style w:type="character" w:styleId="UnresolvedMention">
    <w:name w:val="Unresolved Mention"/>
    <w:basedOn w:val="DefaultParagraphFont"/>
    <w:uiPriority w:val="99"/>
    <w:semiHidden/>
    <w:unhideWhenUsed/>
    <w:rsid w:val="005122B8"/>
    <w:rPr>
      <w:color w:val="605E5C"/>
      <w:shd w:val="clear" w:color="auto" w:fill="E1DFDD"/>
    </w:rPr>
  </w:style>
  <w:style w:type="character" w:styleId="FollowedHyperlink">
    <w:name w:val="FollowedHyperlink"/>
    <w:basedOn w:val="DefaultParagraphFont"/>
    <w:uiPriority w:val="99"/>
    <w:semiHidden/>
    <w:unhideWhenUsed/>
    <w:rsid w:val="005F4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985">
      <w:bodyDiv w:val="1"/>
      <w:marLeft w:val="0"/>
      <w:marRight w:val="0"/>
      <w:marTop w:val="0"/>
      <w:marBottom w:val="0"/>
      <w:divBdr>
        <w:top w:val="none" w:sz="0" w:space="0" w:color="auto"/>
        <w:left w:val="none" w:sz="0" w:space="0" w:color="auto"/>
        <w:bottom w:val="none" w:sz="0" w:space="0" w:color="auto"/>
        <w:right w:val="none" w:sz="0" w:space="0" w:color="auto"/>
      </w:divBdr>
    </w:div>
    <w:div w:id="393047801">
      <w:bodyDiv w:val="1"/>
      <w:marLeft w:val="0"/>
      <w:marRight w:val="0"/>
      <w:marTop w:val="0"/>
      <w:marBottom w:val="0"/>
      <w:divBdr>
        <w:top w:val="none" w:sz="0" w:space="0" w:color="auto"/>
        <w:left w:val="none" w:sz="0" w:space="0" w:color="auto"/>
        <w:bottom w:val="none" w:sz="0" w:space="0" w:color="auto"/>
        <w:right w:val="none" w:sz="0" w:space="0" w:color="auto"/>
      </w:divBdr>
    </w:div>
    <w:div w:id="863443776">
      <w:bodyDiv w:val="1"/>
      <w:marLeft w:val="0"/>
      <w:marRight w:val="0"/>
      <w:marTop w:val="0"/>
      <w:marBottom w:val="0"/>
      <w:divBdr>
        <w:top w:val="none" w:sz="0" w:space="0" w:color="auto"/>
        <w:left w:val="none" w:sz="0" w:space="0" w:color="auto"/>
        <w:bottom w:val="none" w:sz="0" w:space="0" w:color="auto"/>
        <w:right w:val="none" w:sz="0" w:space="0" w:color="auto"/>
      </w:divBdr>
    </w:div>
    <w:div w:id="1167985817">
      <w:bodyDiv w:val="1"/>
      <w:marLeft w:val="0"/>
      <w:marRight w:val="0"/>
      <w:marTop w:val="0"/>
      <w:marBottom w:val="0"/>
      <w:divBdr>
        <w:top w:val="none" w:sz="0" w:space="0" w:color="auto"/>
        <w:left w:val="none" w:sz="0" w:space="0" w:color="auto"/>
        <w:bottom w:val="none" w:sz="0" w:space="0" w:color="auto"/>
        <w:right w:val="none" w:sz="0" w:space="0" w:color="auto"/>
      </w:divBdr>
    </w:div>
    <w:div w:id="1258758777">
      <w:bodyDiv w:val="1"/>
      <w:marLeft w:val="0"/>
      <w:marRight w:val="0"/>
      <w:marTop w:val="0"/>
      <w:marBottom w:val="0"/>
      <w:divBdr>
        <w:top w:val="none" w:sz="0" w:space="0" w:color="auto"/>
        <w:left w:val="none" w:sz="0" w:space="0" w:color="auto"/>
        <w:bottom w:val="none" w:sz="0" w:space="0" w:color="auto"/>
        <w:right w:val="none" w:sz="0" w:space="0" w:color="auto"/>
      </w:divBdr>
    </w:div>
    <w:div w:id="1335380687">
      <w:bodyDiv w:val="1"/>
      <w:marLeft w:val="0"/>
      <w:marRight w:val="0"/>
      <w:marTop w:val="0"/>
      <w:marBottom w:val="0"/>
      <w:divBdr>
        <w:top w:val="none" w:sz="0" w:space="0" w:color="auto"/>
        <w:left w:val="none" w:sz="0" w:space="0" w:color="auto"/>
        <w:bottom w:val="none" w:sz="0" w:space="0" w:color="auto"/>
        <w:right w:val="none" w:sz="0" w:space="0" w:color="auto"/>
      </w:divBdr>
    </w:div>
    <w:div w:id="1757708142">
      <w:bodyDiv w:val="1"/>
      <w:marLeft w:val="0"/>
      <w:marRight w:val="0"/>
      <w:marTop w:val="0"/>
      <w:marBottom w:val="0"/>
      <w:divBdr>
        <w:top w:val="none" w:sz="0" w:space="0" w:color="auto"/>
        <w:left w:val="none" w:sz="0" w:space="0" w:color="auto"/>
        <w:bottom w:val="none" w:sz="0" w:space="0" w:color="auto"/>
        <w:right w:val="none" w:sz="0" w:space="0" w:color="auto"/>
      </w:divBdr>
    </w:div>
    <w:div w:id="1789012410">
      <w:bodyDiv w:val="1"/>
      <w:marLeft w:val="0"/>
      <w:marRight w:val="0"/>
      <w:marTop w:val="0"/>
      <w:marBottom w:val="0"/>
      <w:divBdr>
        <w:top w:val="none" w:sz="0" w:space="0" w:color="auto"/>
        <w:left w:val="none" w:sz="0" w:space="0" w:color="auto"/>
        <w:bottom w:val="none" w:sz="0" w:space="0" w:color="auto"/>
        <w:right w:val="none" w:sz="0" w:space="0" w:color="auto"/>
      </w:divBdr>
    </w:div>
    <w:div w:id="1863938767">
      <w:bodyDiv w:val="1"/>
      <w:marLeft w:val="0"/>
      <w:marRight w:val="0"/>
      <w:marTop w:val="0"/>
      <w:marBottom w:val="0"/>
      <w:divBdr>
        <w:top w:val="none" w:sz="0" w:space="0" w:color="auto"/>
        <w:left w:val="none" w:sz="0" w:space="0" w:color="auto"/>
        <w:bottom w:val="none" w:sz="0" w:space="0" w:color="auto"/>
        <w:right w:val="none" w:sz="0" w:space="0" w:color="auto"/>
      </w:divBdr>
    </w:div>
    <w:div w:id="1939173333">
      <w:bodyDiv w:val="1"/>
      <w:marLeft w:val="0"/>
      <w:marRight w:val="0"/>
      <w:marTop w:val="0"/>
      <w:marBottom w:val="0"/>
      <w:divBdr>
        <w:top w:val="none" w:sz="0" w:space="0" w:color="auto"/>
        <w:left w:val="none" w:sz="0" w:space="0" w:color="auto"/>
        <w:bottom w:val="none" w:sz="0" w:space="0" w:color="auto"/>
        <w:right w:val="none" w:sz="0" w:space="0" w:color="auto"/>
      </w:divBdr>
    </w:div>
    <w:div w:id="2016490219">
      <w:bodyDiv w:val="1"/>
      <w:marLeft w:val="0"/>
      <w:marRight w:val="0"/>
      <w:marTop w:val="0"/>
      <w:marBottom w:val="0"/>
      <w:divBdr>
        <w:top w:val="none" w:sz="0" w:space="0" w:color="auto"/>
        <w:left w:val="none" w:sz="0" w:space="0" w:color="auto"/>
        <w:bottom w:val="none" w:sz="0" w:space="0" w:color="auto"/>
        <w:right w:val="none" w:sz="0" w:space="0" w:color="auto"/>
      </w:divBdr>
    </w:div>
    <w:div w:id="21411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21-f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40-fr.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cop/default.shtml?id=71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0/cop-10-dec-43-fr.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default.shtml?id=715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id=13647" TargetMode="External"/><Relationship Id="rId1" Type="http://schemas.openxmlformats.org/officeDocument/2006/relationships/hyperlink" Target="https://www.cbd.int/decisions/cop/?m=cop-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06451A6F98E4EBC6EC4E4E98144DF"/>
        <w:category>
          <w:name w:val="Général"/>
          <w:gallery w:val="placeholder"/>
        </w:category>
        <w:types>
          <w:type w:val="bbPlcHdr"/>
        </w:types>
        <w:behaviors>
          <w:behavior w:val="content"/>
        </w:behaviors>
        <w:guid w:val="{08DAB085-4C21-1F4F-98C2-8503E8A0ECEF}"/>
      </w:docPartPr>
      <w:docPartBody>
        <w:p w:rsidR="00B932B5" w:rsidRDefault="00E424F0" w:rsidP="00E424F0">
          <w:pPr>
            <w:pStyle w:val="C3306451A6F98E4EBC6EC4E4E98144DF"/>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F0"/>
    <w:rsid w:val="000D5C27"/>
    <w:rsid w:val="0024425D"/>
    <w:rsid w:val="003A6321"/>
    <w:rsid w:val="005F281F"/>
    <w:rsid w:val="0061733D"/>
    <w:rsid w:val="00705EF4"/>
    <w:rsid w:val="00905044"/>
    <w:rsid w:val="00951C09"/>
    <w:rsid w:val="00B932B5"/>
    <w:rsid w:val="00BA4D1B"/>
    <w:rsid w:val="00E424F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4F0"/>
    <w:rPr>
      <w:color w:val="808080"/>
    </w:rPr>
  </w:style>
  <w:style w:type="paragraph" w:customStyle="1" w:styleId="C3306451A6F98E4EBC6EC4E4E98144DF">
    <w:name w:val="C3306451A6F98E4EBC6EC4E4E98144DF"/>
    <w:rsid w:val="00E42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40D27-3D6F-4990-9DF2-65BB4A02CAF2}">
  <ds:schemaRefs>
    <ds:schemaRef ds:uri="http://schemas.openxmlformats.org/officeDocument/2006/bibliography"/>
  </ds:schemaRefs>
</ds:datastoreItem>
</file>

<file path=customXml/itemProps2.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229</TotalTime>
  <Pages>9</Pages>
  <Words>4028</Words>
  <Characters>25175</Characters>
  <Application>Microsoft Office Word</Application>
  <DocSecurity>0</DocSecurity>
  <Lines>475</Lines>
  <Paragraphs>143</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Élaboration d’un nouveau programme de travail et de dispositions institutionnelles sur l’article 8 j) et les dispositions connexes de la Convention relatives aux peuples autochtones et aux communautés locales</vt:lpstr>
      <vt:lpstr>Élaboration d’un nouveau programme de travail et de dispositions institutionnelles sur l’article 8 j) et les dispositions connexes de la Convention relatives aux peuples autochtones et aux communautés locales</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Élaboration d’un nouveau programme de travail et de dispositions institutionnelles sur l’article 8 j) et les dispositions connexes de la Convention relatives aux peuples autochtones et aux communautés locales</dc:title>
  <dc:subject>CBD/COP/DEC/16/4</dc:subject>
  <dc:creator>Secretariat of the Convention on Biological Diversity</dc:creator>
  <cp:keywords>Conference of the Parties to the Convention on Biological Diversity</cp:keywords>
  <cp:lastModifiedBy>Veronique Lefebvre</cp:lastModifiedBy>
  <cp:revision>28</cp:revision>
  <cp:lastPrinted>2025-03-25T16:01:00Z</cp:lastPrinted>
  <dcterms:created xsi:type="dcterms:W3CDTF">2024-12-04T06:34:00Z</dcterms:created>
  <dcterms:modified xsi:type="dcterms:W3CDTF">2025-03-25T16:02:00Z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