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E66838" w:rsidRPr="00817430" w14:paraId="3EF7FCA9" w14:textId="77777777">
        <w:trPr>
          <w:trHeight w:val="851"/>
        </w:trPr>
        <w:tc>
          <w:tcPr>
            <w:tcW w:w="465" w:type="pct"/>
            <w:tcBorders>
              <w:bottom w:val="single" w:sz="8" w:space="0" w:color="auto"/>
            </w:tcBorders>
            <w:vAlign w:val="bottom"/>
          </w:tcPr>
          <w:p w14:paraId="59EC2672" w14:textId="77777777" w:rsidR="00E66838" w:rsidRPr="00F01183" w:rsidRDefault="00E66838" w:rsidP="00DA3515">
            <w:pPr>
              <w:spacing w:after="120"/>
              <w:jc w:val="left"/>
            </w:pPr>
            <w:bookmarkStart w:id="0" w:name="_Hlk137651738"/>
            <w:r>
              <w:rPr>
                <w:noProof/>
              </w:rPr>
              <w:drawing>
                <wp:inline distT="0" distB="0" distL="0" distR="0" wp14:anchorId="51459B8F" wp14:editId="766D8F3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38BC0D9" w14:textId="77777777" w:rsidR="00E66838" w:rsidRPr="00F01183" w:rsidRDefault="00E66838" w:rsidP="00DA3515">
            <w:pPr>
              <w:spacing w:after="120"/>
              <w:jc w:val="left"/>
            </w:pPr>
            <w:r>
              <w:rPr>
                <w:noProof/>
              </w:rPr>
              <w:drawing>
                <wp:inline distT="0" distB="0" distL="0" distR="0" wp14:anchorId="641C421D" wp14:editId="69C96C2B">
                  <wp:extent cx="500870" cy="286211"/>
                  <wp:effectExtent l="0" t="0" r="0" b="0"/>
                  <wp:docPr id="185862919" name="Picture 18586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0870" cy="286211"/>
                          </a:xfrm>
                          <a:prstGeom prst="rect">
                            <a:avLst/>
                          </a:prstGeom>
                          <a:noFill/>
                          <a:ln>
                            <a:noFill/>
                          </a:ln>
                        </pic:spPr>
                      </pic:pic>
                    </a:graphicData>
                  </a:graphic>
                </wp:inline>
              </w:drawing>
            </w:r>
          </w:p>
        </w:tc>
        <w:tc>
          <w:tcPr>
            <w:tcW w:w="2703" w:type="pct"/>
            <w:tcBorders>
              <w:bottom w:val="single" w:sz="8" w:space="0" w:color="auto"/>
            </w:tcBorders>
            <w:vAlign w:val="bottom"/>
          </w:tcPr>
          <w:p w14:paraId="33723214" w14:textId="1B36AA04" w:rsidR="00E66838" w:rsidRPr="00F01183" w:rsidRDefault="00E66838" w:rsidP="00DA3515">
            <w:pPr>
              <w:spacing w:after="120"/>
              <w:ind w:left="2021"/>
              <w:jc w:val="right"/>
              <w:rPr>
                <w:szCs w:val="22"/>
              </w:rPr>
            </w:pPr>
            <w:r>
              <w:rPr>
                <w:sz w:val="40"/>
              </w:rPr>
              <w:t>CBD</w:t>
            </w:r>
            <w:r>
              <w:rPr>
                <w:sz w:val="22"/>
              </w:rPr>
              <w:t>/COP/DEC/16/32</w:t>
            </w:r>
          </w:p>
        </w:tc>
      </w:tr>
      <w:tr w:rsidR="00E66838" w:rsidRPr="00817430" w14:paraId="3679AC4F" w14:textId="77777777">
        <w:tc>
          <w:tcPr>
            <w:tcW w:w="2297" w:type="pct"/>
            <w:gridSpan w:val="2"/>
            <w:tcBorders>
              <w:top w:val="single" w:sz="8" w:space="0" w:color="auto"/>
              <w:bottom w:val="single" w:sz="12" w:space="0" w:color="auto"/>
            </w:tcBorders>
          </w:tcPr>
          <w:p w14:paraId="4AA4BF9A" w14:textId="77777777" w:rsidR="00E66838" w:rsidRPr="00F01183" w:rsidRDefault="00E66838" w:rsidP="00DA3515">
            <w:pPr>
              <w:pStyle w:val="Cornernotation"/>
              <w:suppressLineNumbers/>
              <w:suppressAutoHyphens/>
              <w:spacing w:before="120" w:after="120"/>
              <w:ind w:right="0"/>
            </w:pPr>
            <w:r>
              <w:rPr>
                <w:b w:val="0"/>
                <w:noProof/>
              </w:rPr>
              <w:drawing>
                <wp:inline distT="0" distB="0" distL="0" distR="0" wp14:anchorId="378438F0" wp14:editId="3B0E63AF">
                  <wp:extent cx="2791383" cy="1026243"/>
                  <wp:effectExtent l="0" t="0" r="9525" b="2540"/>
                  <wp:docPr id="414008662" name="Picture 41400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91383" cy="1026243"/>
                          </a:xfrm>
                          <a:prstGeom prst="rect">
                            <a:avLst/>
                          </a:prstGeom>
                          <a:noFill/>
                        </pic:spPr>
                      </pic:pic>
                    </a:graphicData>
                  </a:graphic>
                </wp:inline>
              </w:drawing>
            </w:r>
          </w:p>
        </w:tc>
        <w:tc>
          <w:tcPr>
            <w:tcW w:w="2703" w:type="pct"/>
            <w:tcBorders>
              <w:top w:val="single" w:sz="8" w:space="0" w:color="auto"/>
              <w:bottom w:val="single" w:sz="12" w:space="0" w:color="auto"/>
            </w:tcBorders>
          </w:tcPr>
          <w:p w14:paraId="2D57597A" w14:textId="1B25197F" w:rsidR="00E66838" w:rsidRPr="00263831" w:rsidRDefault="00E66838" w:rsidP="00DA3515">
            <w:pPr>
              <w:ind w:left="2584"/>
              <w:rPr>
                <w:sz w:val="22"/>
                <w:szCs w:val="22"/>
              </w:rPr>
            </w:pPr>
            <w:r>
              <w:rPr>
                <w:sz w:val="22"/>
              </w:rPr>
              <w:t>Distr. general</w:t>
            </w:r>
          </w:p>
          <w:p w14:paraId="0B1071B1" w14:textId="3811A096" w:rsidR="00E66838" w:rsidRPr="00263831" w:rsidRDefault="00263831" w:rsidP="00DA3515">
            <w:pPr>
              <w:ind w:left="2584"/>
              <w:rPr>
                <w:sz w:val="22"/>
                <w:szCs w:val="22"/>
              </w:rPr>
            </w:pPr>
            <w:r>
              <w:rPr>
                <w:sz w:val="22"/>
              </w:rPr>
              <w:t>27 de febrero de 2025</w:t>
            </w:r>
          </w:p>
          <w:p w14:paraId="703E2F0B" w14:textId="77777777" w:rsidR="00E66838" w:rsidRPr="00263831" w:rsidRDefault="00E66838" w:rsidP="00DA3515">
            <w:pPr>
              <w:ind w:left="2584"/>
              <w:rPr>
                <w:sz w:val="22"/>
                <w:szCs w:val="22"/>
              </w:rPr>
            </w:pPr>
            <w:r>
              <w:rPr>
                <w:sz w:val="22"/>
              </w:rPr>
              <w:t>Español</w:t>
            </w:r>
            <w:r>
              <w:rPr>
                <w:sz w:val="22"/>
              </w:rPr>
              <w:br/>
              <w:t>Original: inglés</w:t>
            </w:r>
          </w:p>
          <w:p w14:paraId="1C9FB89A" w14:textId="77777777" w:rsidR="00E66838" w:rsidRPr="00F01183" w:rsidRDefault="00E66838" w:rsidP="00DA3515">
            <w:pPr>
              <w:rPr>
                <w:lang w:val="en-GB"/>
              </w:rPr>
            </w:pPr>
          </w:p>
        </w:tc>
      </w:tr>
    </w:tbl>
    <w:p w14:paraId="74D42DA9" w14:textId="77777777" w:rsidR="00E66838" w:rsidRPr="00F01183" w:rsidRDefault="00E66838" w:rsidP="00DA3515">
      <w:pPr>
        <w:pStyle w:val="Cornernotation"/>
        <w:ind w:right="5249"/>
        <w:rPr>
          <w:bCs/>
        </w:rPr>
      </w:pPr>
      <w:r>
        <w:t>Conferencia de las Partes en el Convenio sobre la Diversidad Biológica</w:t>
      </w:r>
    </w:p>
    <w:p w14:paraId="0AE899DE" w14:textId="29E9A318" w:rsidR="00E66838" w:rsidRPr="00F01183" w:rsidRDefault="00E66838" w:rsidP="00DA3515">
      <w:pPr>
        <w:pStyle w:val="Cornernotation"/>
        <w:rPr>
          <w:bCs/>
          <w:sz w:val="22"/>
        </w:rPr>
      </w:pPr>
      <w:r>
        <w:rPr>
          <w:sz w:val="22"/>
        </w:rPr>
        <w:t xml:space="preserve">16ª reunión, segunda continuación </w:t>
      </w:r>
    </w:p>
    <w:p w14:paraId="18639BAA" w14:textId="45C50EE2" w:rsidR="00E66838" w:rsidRPr="00F01183" w:rsidRDefault="00F07E4A" w:rsidP="00DA3515">
      <w:pPr>
        <w:pStyle w:val="Venuedate"/>
      </w:pPr>
      <w:r>
        <w:t>Roma, 25</w:t>
      </w:r>
      <w:r w:rsidR="008214E4">
        <w:t> </w:t>
      </w:r>
      <w:r>
        <w:t>a 27 de febrero de 2025</w:t>
      </w:r>
    </w:p>
    <w:p w14:paraId="40577D35" w14:textId="77777777" w:rsidR="00E66838" w:rsidRPr="00F01183" w:rsidRDefault="00E66838" w:rsidP="00DA3515">
      <w:pPr>
        <w:pStyle w:val="Cornernotation-Item"/>
        <w:rPr>
          <w:b w:val="0"/>
          <w:bCs w:val="0"/>
        </w:rPr>
      </w:pPr>
      <w:r>
        <w:rPr>
          <w:b w:val="0"/>
        </w:rPr>
        <w:t>Tema 10 del programa</w:t>
      </w:r>
    </w:p>
    <w:p w14:paraId="776B39C9" w14:textId="61F3A2F6" w:rsidR="00E66838" w:rsidRPr="00F01183" w:rsidRDefault="00E66838" w:rsidP="00DA3515">
      <w:pPr>
        <w:pStyle w:val="Cornernotation-Item"/>
        <w:rPr>
          <w:bCs w:val="0"/>
        </w:rPr>
      </w:pPr>
      <w:r>
        <w:t>Mecanismos para la planificación,</w:t>
      </w:r>
      <w:r w:rsidR="005228EF">
        <w:t xml:space="preserve"> </w:t>
      </w:r>
      <w:r>
        <w:t>el seguimiento,</w:t>
      </w:r>
      <w:r w:rsidR="005228EF">
        <w:br/>
      </w:r>
      <w:r>
        <w:t>la presentación de informes y la revisión</w:t>
      </w:r>
    </w:p>
    <w:p w14:paraId="6794C48F" w14:textId="271B8BA3" w:rsidR="00E66838" w:rsidRPr="00817430" w:rsidRDefault="00A33679" w:rsidP="00DA3515">
      <w:pPr>
        <w:pStyle w:val="CBDTitle"/>
        <w:rPr>
          <w:szCs w:val="28"/>
        </w:rPr>
      </w:pPr>
      <w:r>
        <w:t>Decisión adoptada por la Conferencia de las Partes en el Convenio sobre la Diversidad Biológica el 27 de febrero de 2025</w:t>
      </w:r>
    </w:p>
    <w:bookmarkEnd w:id="0"/>
    <w:p w14:paraId="39497796" w14:textId="28CE173D" w:rsidR="00043556" w:rsidRDefault="0066309C" w:rsidP="00DA3515">
      <w:pPr>
        <w:pStyle w:val="CBDSubTitle"/>
        <w:tabs>
          <w:tab w:val="left" w:pos="1440"/>
        </w:tabs>
        <w:rPr>
          <w:i/>
          <w:iCs/>
          <w:snapToGrid w:val="0"/>
        </w:rPr>
      </w:pPr>
      <w:r>
        <w:t>16/32.</w:t>
      </w:r>
      <w:r>
        <w:tab/>
      </w:r>
      <w:r>
        <w:tab/>
        <w:t>Mecanismos para la planificación, el seguimiento, la presentación de informes y la revisión, incluida la revisión mundial de los progresos colectivos en la implementación del Marco Mundial de Biodiversidad de Kunming-Montreal que se llevará a cabo en las reuniones 17ª y 19ª de la Conferencia de las Partes</w:t>
      </w:r>
    </w:p>
    <w:p w14:paraId="2A60F40E" w14:textId="6288E86D" w:rsidR="00C90042" w:rsidRPr="00F01183" w:rsidRDefault="00C90042" w:rsidP="00DA3515">
      <w:pPr>
        <w:pStyle w:val="CBDDecisionText"/>
        <w:ind w:firstLine="567"/>
        <w:rPr>
          <w:i/>
          <w:iCs/>
          <w:snapToGrid w:val="0"/>
        </w:rPr>
      </w:pPr>
      <w:r>
        <w:rPr>
          <w:i/>
          <w:snapToGrid w:val="0"/>
        </w:rPr>
        <w:t>La Conferencia de las Partes,</w:t>
      </w:r>
    </w:p>
    <w:p w14:paraId="647F94D3" w14:textId="6984705B" w:rsidR="00C90042" w:rsidRPr="00817430" w:rsidRDefault="00412978" w:rsidP="00DA3515">
      <w:pPr>
        <w:pStyle w:val="CBDDecisionText"/>
        <w:rPr>
          <w:snapToGrid w:val="0"/>
        </w:rPr>
      </w:pPr>
      <w:r>
        <w:rPr>
          <w:i/>
          <w:snapToGrid w:val="0"/>
        </w:rPr>
        <w:tab/>
      </w:r>
      <w:r>
        <w:rPr>
          <w:i/>
        </w:rPr>
        <w:t xml:space="preserve">Recordando </w:t>
      </w:r>
      <w:r>
        <w:t>los artículos </w:t>
      </w:r>
      <w:hyperlink r:id="rId14" w:history="1">
        <w:r>
          <w:rPr>
            <w:rStyle w:val="Hipervnculo"/>
            <w:snapToGrid w:val="0"/>
          </w:rPr>
          <w:t>6</w:t>
        </w:r>
      </w:hyperlink>
      <w:r>
        <w:t>, </w:t>
      </w:r>
      <w:hyperlink r:id="rId15" w:history="1">
        <w:r>
          <w:rPr>
            <w:rStyle w:val="Hipervnculo"/>
            <w:snapToGrid w:val="0"/>
          </w:rPr>
          <w:t>23</w:t>
        </w:r>
      </w:hyperlink>
      <w:r>
        <w:t xml:space="preserve"> y </w:t>
      </w:r>
      <w:hyperlink r:id="rId16" w:history="1">
        <w:r>
          <w:rPr>
            <w:rStyle w:val="Hipervnculo"/>
            <w:snapToGrid w:val="0"/>
          </w:rPr>
          <w:t>26</w:t>
        </w:r>
      </w:hyperlink>
      <w:r>
        <w:t xml:space="preserve"> del Convenio sobre la Diversidad Biológica</w:t>
      </w:r>
      <w:r w:rsidR="00C90042" w:rsidRPr="00817430">
        <w:rPr>
          <w:snapToGrid w:val="0"/>
          <w:vertAlign w:val="superscript"/>
          <w:lang w:val="en-GB"/>
        </w:rPr>
        <w:footnoteReference w:id="2"/>
      </w:r>
      <w:r>
        <w:t>,</w:t>
      </w:r>
    </w:p>
    <w:p w14:paraId="0D7D5765" w14:textId="68A2C0BF" w:rsidR="00C90042" w:rsidRPr="00817430" w:rsidRDefault="00412978" w:rsidP="00DA3515">
      <w:pPr>
        <w:pStyle w:val="CBDDecisionText"/>
        <w:rPr>
          <w:rFonts w:eastAsia="Times New Roman"/>
          <w:snapToGrid w:val="0"/>
          <w:kern w:val="22"/>
          <w:szCs w:val="18"/>
        </w:rPr>
      </w:pPr>
      <w:r>
        <w:rPr>
          <w:i/>
          <w:snapToGrid w:val="0"/>
        </w:rPr>
        <w:tab/>
      </w:r>
      <w:r>
        <w:rPr>
          <w:i/>
        </w:rPr>
        <w:t>Recordando también</w:t>
      </w:r>
      <w:r>
        <w:t xml:space="preserve"> sus decisiones </w:t>
      </w:r>
      <w:hyperlink r:id="rId17" w:history="1">
        <w:r>
          <w:rPr>
            <w:snapToGrid w:val="0"/>
            <w:color w:val="0000FF"/>
          </w:rPr>
          <w:t>VI/25</w:t>
        </w:r>
      </w:hyperlink>
      <w:r>
        <w:t xml:space="preserve">, de 19 de abril de 2002, </w:t>
      </w:r>
      <w:hyperlink r:id="rId18" w:history="1">
        <w:r>
          <w:rPr>
            <w:snapToGrid w:val="0"/>
            <w:color w:val="0000FF"/>
          </w:rPr>
          <w:t>VIII/7</w:t>
        </w:r>
      </w:hyperlink>
      <w:r>
        <w:t xml:space="preserve">, de 31 de marzo de 2006, </w:t>
      </w:r>
      <w:hyperlink r:id="rId19" w:history="1">
        <w:r>
          <w:rPr>
            <w:snapToGrid w:val="0"/>
            <w:color w:val="0000FF"/>
          </w:rPr>
          <w:t>X/4</w:t>
        </w:r>
      </w:hyperlink>
      <w:r>
        <w:t xml:space="preserve">, de 29 de octubre de 2010, </w:t>
      </w:r>
      <w:hyperlink r:id="rId20" w:history="1">
        <w:r>
          <w:rPr>
            <w:snapToGrid w:val="0"/>
            <w:color w:val="0000FF"/>
          </w:rPr>
          <w:t>XII/2</w:t>
        </w:r>
      </w:hyperlink>
      <w:r>
        <w:t xml:space="preserve">, de 17 de octubre de 2014, y </w:t>
      </w:r>
      <w:hyperlink r:id="rId21" w:history="1">
        <w:r>
          <w:rPr>
            <w:snapToGrid w:val="0"/>
            <w:color w:val="0000FF"/>
          </w:rPr>
          <w:t>15/3</w:t>
        </w:r>
      </w:hyperlink>
      <w:r>
        <w:t xml:space="preserve">, </w:t>
      </w:r>
      <w:hyperlink r:id="rId22" w:history="1">
        <w:r>
          <w:rPr>
            <w:rStyle w:val="Hipervnculo"/>
            <w:snapToGrid w:val="0"/>
          </w:rPr>
          <w:t>15/5</w:t>
        </w:r>
      </w:hyperlink>
      <w:r>
        <w:rPr>
          <w:snapToGrid w:val="0"/>
        </w:rPr>
        <w:t xml:space="preserve">, </w:t>
      </w:r>
      <w:hyperlink r:id="rId23" w:history="1">
        <w:r>
          <w:rPr>
            <w:rStyle w:val="Hipervnculo"/>
            <w:snapToGrid w:val="0"/>
          </w:rPr>
          <w:t>15/6</w:t>
        </w:r>
      </w:hyperlink>
      <w:r>
        <w:rPr>
          <w:snapToGrid w:val="0"/>
        </w:rPr>
        <w:t xml:space="preserve"> y </w:t>
      </w:r>
      <w:hyperlink r:id="rId24" w:history="1">
        <w:r>
          <w:rPr>
            <w:rStyle w:val="Hipervnculo"/>
            <w:snapToGrid w:val="0"/>
          </w:rPr>
          <w:t>15/11</w:t>
        </w:r>
      </w:hyperlink>
      <w:r>
        <w:t xml:space="preserve">, de 10 de diciembre de 2022, relativas a las conclusiones de las cinco ediciones del informe </w:t>
      </w:r>
      <w:r>
        <w:rPr>
          <w:i/>
        </w:rPr>
        <w:t>Perspectiva Mundial sobre la Diversidad Biológica</w:t>
      </w:r>
      <w:r>
        <w:t xml:space="preserve"> y las dos ediciones del informe </w:t>
      </w:r>
      <w:r>
        <w:rPr>
          <w:i/>
        </w:rPr>
        <w:t>Perspectivas Locales sobre la Diversidad Biológica</w:t>
      </w:r>
      <w:r>
        <w:t>,</w:t>
      </w:r>
    </w:p>
    <w:p w14:paraId="2E889171" w14:textId="4659F108" w:rsidR="001A2AB1" w:rsidRPr="00F01183" w:rsidRDefault="00E76ACC" w:rsidP="00DA3515">
      <w:pPr>
        <w:pStyle w:val="CBDDecisionText"/>
      </w:pPr>
      <w:r>
        <w:rPr>
          <w:i/>
        </w:rPr>
        <w:tab/>
        <w:t>Recordando además</w:t>
      </w:r>
      <w:r>
        <w:t xml:space="preserve"> sus decisiones </w:t>
      </w:r>
      <w:hyperlink r:id="rId25" w:history="1">
        <w:r>
          <w:rPr>
            <w:rStyle w:val="Hipervnculo"/>
          </w:rPr>
          <w:t>XIII/25</w:t>
        </w:r>
      </w:hyperlink>
      <w:r>
        <w:t xml:space="preserve">, de 9 de diciembre de 2016, y </w:t>
      </w:r>
      <w:hyperlink r:id="rId26" w:history="1">
        <w:r>
          <w:rPr>
            <w:rStyle w:val="Hipervnculo"/>
          </w:rPr>
          <w:t>14/29</w:t>
        </w:r>
      </w:hyperlink>
      <w:r>
        <w:t>, de 29 de noviembre de 2018,</w:t>
      </w:r>
    </w:p>
    <w:p w14:paraId="1C8E7105" w14:textId="7979F054" w:rsidR="00C90042" w:rsidRPr="00817430" w:rsidRDefault="00E76ACC" w:rsidP="00DA3515">
      <w:pPr>
        <w:pStyle w:val="CBDDecisionText"/>
        <w:rPr>
          <w:rFonts w:eastAsia="Times New Roman"/>
          <w:iCs/>
          <w:snapToGrid w:val="0"/>
          <w:szCs w:val="18"/>
        </w:rPr>
      </w:pPr>
      <w:r>
        <w:rPr>
          <w:i/>
          <w:snapToGrid w:val="0"/>
        </w:rPr>
        <w:tab/>
        <w:t xml:space="preserve">Recordando </w:t>
      </w:r>
      <w:r>
        <w:rPr>
          <w:snapToGrid w:val="0"/>
        </w:rPr>
        <w:t>que, de conformidad con la decisión </w:t>
      </w:r>
      <w:hyperlink r:id="rId27" w:history="1">
        <w:r>
          <w:rPr>
            <w:rStyle w:val="Hipervnculo"/>
            <w:snapToGrid w:val="0"/>
          </w:rPr>
          <w:t>15/6</w:t>
        </w:r>
      </w:hyperlink>
      <w:r>
        <w:rPr>
          <w:snapToGrid w:val="0"/>
        </w:rPr>
        <w:t>, el enfoque multidimensional mejorado para la planificación, el seguimiento, la presentación de informes y la revisión se aplicará de manera facilitadora, no intrusiva y no punitiva, respetando la soberanía nacional y evitando imponer una carga indebida a las Partes, en particular los países en desarrollo,</w:t>
      </w:r>
    </w:p>
    <w:p w14:paraId="1F92908E" w14:textId="364F1679" w:rsidR="00C90042" w:rsidRPr="00817430" w:rsidRDefault="00E76ACC" w:rsidP="00DA3515">
      <w:pPr>
        <w:pStyle w:val="CBDDecisionText"/>
        <w:rPr>
          <w:rFonts w:eastAsia="Times New Roman"/>
          <w:snapToGrid w:val="0"/>
          <w:szCs w:val="18"/>
        </w:rPr>
      </w:pPr>
      <w:r>
        <w:rPr>
          <w:i/>
          <w:snapToGrid w:val="0"/>
        </w:rPr>
        <w:tab/>
        <w:t>Recordando también</w:t>
      </w:r>
      <w:r>
        <w:rPr>
          <w:snapToGrid w:val="0"/>
        </w:rPr>
        <w:t xml:space="preserve"> que, de conformidad con el párrafo 2 de la decisión </w:t>
      </w:r>
      <w:hyperlink r:id="rId28" w:history="1">
        <w:r>
          <w:rPr>
            <w:rStyle w:val="Hipervnculo"/>
            <w:snapToGrid w:val="0"/>
          </w:rPr>
          <w:t>15/6</w:t>
        </w:r>
      </w:hyperlink>
      <w:r>
        <w:rPr>
          <w:snapToGrid w:val="0"/>
        </w:rPr>
        <w:t>, la Conferencia de las Partes examinará y formulará recomendaciones, según sea necesario, en sus reuniones, con miras a alcanzar los objetivos y metas del Marco Mundial de Biodiversidad de Kunming-Montreal</w:t>
      </w:r>
      <w:r w:rsidR="00C90042" w:rsidRPr="00817430">
        <w:rPr>
          <w:rFonts w:eastAsia="Times New Roman"/>
          <w:snapToGrid w:val="0"/>
          <w:szCs w:val="18"/>
          <w:vertAlign w:val="superscript"/>
          <w:lang w:val="en-GB" w:eastAsia="en-CA"/>
        </w:rPr>
        <w:footnoteReference w:id="3"/>
      </w:r>
      <w:r>
        <w:rPr>
          <w:snapToGrid w:val="0"/>
        </w:rPr>
        <w:t>,</w:t>
      </w:r>
    </w:p>
    <w:p w14:paraId="3D190248" w14:textId="7C86E100" w:rsidR="00D73964" w:rsidRPr="00817430" w:rsidRDefault="00E76ACC" w:rsidP="00DA3515">
      <w:pPr>
        <w:pStyle w:val="CBDDecisionText"/>
        <w:rPr>
          <w:rFonts w:eastAsia="Times New Roman"/>
          <w:snapToGrid w:val="0"/>
          <w:kern w:val="22"/>
          <w:szCs w:val="18"/>
        </w:rPr>
      </w:pPr>
      <w:r>
        <w:rPr>
          <w:i/>
          <w:snapToGrid w:val="0"/>
        </w:rPr>
        <w:tab/>
        <w:t xml:space="preserve">Recordando además </w:t>
      </w:r>
      <w:r>
        <w:rPr>
          <w:snapToGrid w:val="0"/>
        </w:rPr>
        <w:t xml:space="preserve">que, de conformidad con el párrafo 20 de la decisión </w:t>
      </w:r>
      <w:hyperlink r:id="rId29" w:history="1">
        <w:r>
          <w:rPr>
            <w:rStyle w:val="Hipervnculo"/>
            <w:snapToGrid w:val="0"/>
          </w:rPr>
          <w:t>15/6</w:t>
        </w:r>
      </w:hyperlink>
      <w:r>
        <w:rPr>
          <w:snapToGrid w:val="0"/>
        </w:rPr>
        <w:t xml:space="preserve">, las Partes podrán tener en cuenta el resultado de la revisión mundial de los progresos colectivos en la implementación del Marco en las revisiones futuras y en la implementación de sus estrategias y planes de acción nacionales en materia de biodiversidad, incluidos los medios de implementación </w:t>
      </w:r>
      <w:r>
        <w:rPr>
          <w:snapToGrid w:val="0"/>
        </w:rPr>
        <w:lastRenderedPageBreak/>
        <w:t>brindados a las Partes que son países en desarrollo, con miras a mejorar las medidas y los esfuerzos, según proceda,</w:t>
      </w:r>
    </w:p>
    <w:p w14:paraId="54C052DA" w14:textId="39F3BEA7" w:rsidR="00C90042" w:rsidRPr="00817430" w:rsidRDefault="006C5DA6" w:rsidP="00DA3515">
      <w:pPr>
        <w:pStyle w:val="CBDDecisionText"/>
        <w:rPr>
          <w:snapToGrid w:val="0"/>
        </w:rPr>
      </w:pPr>
      <w:r>
        <w:rPr>
          <w:i/>
          <w:snapToGrid w:val="0"/>
        </w:rPr>
        <w:tab/>
        <w:t>Observando</w:t>
      </w:r>
      <w:r>
        <w:rPr>
          <w:snapToGrid w:val="0"/>
        </w:rPr>
        <w:t xml:space="preserve"> que la implementación por las Partes del enfoque multidimensional mejorado para la planificación, el seguimiento, la presentación de informes y la revisión contribuirá a la aplicación efectiva del Convenio y sus Protocolos y el Marco,</w:t>
      </w:r>
    </w:p>
    <w:p w14:paraId="71376908" w14:textId="56E5CEE7" w:rsidR="00C90042" w:rsidRPr="00817430" w:rsidRDefault="006C5DA6" w:rsidP="00DA3515">
      <w:pPr>
        <w:pStyle w:val="CBDDecisionText"/>
        <w:rPr>
          <w:snapToGrid w:val="0"/>
          <w:szCs w:val="18"/>
        </w:rPr>
      </w:pPr>
      <w:r>
        <w:rPr>
          <w:i/>
          <w:snapToGrid w:val="0"/>
        </w:rPr>
        <w:tab/>
        <w:t>Observando con aprecio</w:t>
      </w:r>
      <w:r>
        <w:rPr>
          <w:snapToGrid w:val="0"/>
        </w:rPr>
        <w:t xml:space="preserve"> la labor realizada por la Secretaria Ejecutiva para seguir desarrollando la herramienta de presentación de informes en línea con funcionalidades para la presentación de metas nacionales en consonancia con el Marco y la presentación de los informes nacionales,</w:t>
      </w:r>
    </w:p>
    <w:p w14:paraId="75C55110" w14:textId="493F63A3" w:rsidR="00C90042" w:rsidRPr="00817430" w:rsidRDefault="006C5DA6" w:rsidP="00DA3515">
      <w:pPr>
        <w:pStyle w:val="CBDDecisionText"/>
        <w:rPr>
          <w:snapToGrid w:val="0"/>
          <w:szCs w:val="18"/>
        </w:rPr>
      </w:pPr>
      <w:r>
        <w:rPr>
          <w:i/>
          <w:snapToGrid w:val="0"/>
        </w:rPr>
        <w:tab/>
        <w:t xml:space="preserve">Recalcando </w:t>
      </w:r>
      <w:r>
        <w:rPr>
          <w:snapToGrid w:val="0"/>
        </w:rPr>
        <w:t>la importancia crítica de las aportaciones científicas, técnicas y tecnológicas, entre otras de los conocimientos tradicionales, para todos los elementos de la revisión mundial,</w:t>
      </w:r>
    </w:p>
    <w:p w14:paraId="2DC3C814" w14:textId="50977E20" w:rsidR="00C90042" w:rsidRPr="00817430" w:rsidRDefault="006C5DA6" w:rsidP="00DA3515">
      <w:pPr>
        <w:pStyle w:val="CBDDecisionText"/>
        <w:rPr>
          <w:snapToGrid w:val="0"/>
          <w:szCs w:val="18"/>
        </w:rPr>
      </w:pPr>
      <w:r>
        <w:rPr>
          <w:i/>
          <w:snapToGrid w:val="0"/>
        </w:rPr>
        <w:tab/>
        <w:t xml:space="preserve">Reconociendo </w:t>
      </w:r>
      <w:r>
        <w:rPr>
          <w:snapToGrid w:val="0"/>
        </w:rPr>
        <w:t xml:space="preserve">las contribuciones de la Plataforma Intergubernamental Científico-Normativa sobre Diversidad Biológica y Servicios de los Ecosistemas y el Grupo Intergubernamental de Expertos sobre el Cambio Climático, así como la función del Órgano Subsidiario de Asesoramiento Científico, Técnico y Tecnológico en el examen de sus conclusiones, y señalando la función del informe </w:t>
      </w:r>
      <w:r>
        <w:rPr>
          <w:i/>
          <w:snapToGrid w:val="0"/>
        </w:rPr>
        <w:t>Perspectivas del Medio Ambiente Mundial</w:t>
      </w:r>
      <w:r>
        <w:rPr>
          <w:snapToGrid w:val="0"/>
        </w:rPr>
        <w:t xml:space="preserve"> y otras evaluaciones científicas internacionales importantes para mejorar los conocimientos y la información sobre la diversidad biológica mundial,</w:t>
      </w:r>
    </w:p>
    <w:p w14:paraId="4ADF6515" w14:textId="60ABC0D2" w:rsidR="00C90042" w:rsidRPr="00817430" w:rsidRDefault="006C5DA6" w:rsidP="00DA3515">
      <w:pPr>
        <w:pStyle w:val="CBDDecisionText"/>
        <w:rPr>
          <w:rFonts w:asciiTheme="majorBidi" w:hAnsiTheme="majorBidi"/>
          <w:color w:val="000000" w:themeColor="text1"/>
        </w:rPr>
      </w:pPr>
      <w:r>
        <w:rPr>
          <w:rFonts w:asciiTheme="majorBidi" w:hAnsiTheme="majorBidi"/>
          <w:i/>
          <w:color w:val="000000" w:themeColor="text1"/>
        </w:rPr>
        <w:tab/>
      </w:r>
      <w:r>
        <w:rPr>
          <w:i/>
        </w:rPr>
        <w:t>Reconociendo también</w:t>
      </w:r>
      <w:r>
        <w:t xml:space="preserve"> la función del Órgano Subsidiario de Asesoramiento Científico, Técnico y Tecnológico a la hora de proporcionar asesoramiento sobre cuestiones científicas, técnicas y tecnológicas pertinentes, incluidos conocimientos tradicionales, para la revisión mundial,</w:t>
      </w:r>
    </w:p>
    <w:p w14:paraId="0F916C93" w14:textId="12590DAD" w:rsidR="00E2507E" w:rsidRPr="00817430" w:rsidRDefault="006C5DA6" w:rsidP="00DA3515">
      <w:pPr>
        <w:pStyle w:val="CBDDecisionText"/>
        <w:rPr>
          <w:i/>
          <w:snapToGrid w:val="0"/>
          <w:szCs w:val="18"/>
        </w:rPr>
      </w:pPr>
      <w:r>
        <w:rPr>
          <w:i/>
          <w:snapToGrid w:val="0"/>
        </w:rPr>
        <w:tab/>
        <w:t>Recordando</w:t>
      </w:r>
      <w:r>
        <w:rPr>
          <w:snapToGrid w:val="0"/>
        </w:rPr>
        <w:t xml:space="preserve"> la petición formulada a las Partes en el párrafo 13 de la decisión </w:t>
      </w:r>
      <w:hyperlink r:id="rId30" w:history="1">
        <w:r>
          <w:rPr>
            <w:rStyle w:val="Hipervnculo"/>
            <w:snapToGrid w:val="0"/>
          </w:rPr>
          <w:t>15/6</w:t>
        </w:r>
      </w:hyperlink>
      <w:r>
        <w:t xml:space="preserve"> </w:t>
      </w:r>
      <w:r>
        <w:rPr>
          <w:snapToGrid w:val="0"/>
        </w:rPr>
        <w:t>de que utilicen indicadores de cabecera y, según proceda, otros indicadores en sus informes nacionales,</w:t>
      </w:r>
    </w:p>
    <w:p w14:paraId="7735AAD8" w14:textId="055E5542" w:rsidR="00C90042" w:rsidRPr="00817430" w:rsidRDefault="006C5DA6" w:rsidP="00DA3515">
      <w:pPr>
        <w:pStyle w:val="CBDDecisionText"/>
      </w:pPr>
      <w:r>
        <w:rPr>
          <w:rFonts w:asciiTheme="majorBidi" w:hAnsiTheme="majorBidi"/>
          <w:i/>
          <w:color w:val="000000" w:themeColor="text1"/>
        </w:rPr>
        <w:tab/>
        <w:t>Acogiendo con satisfacción</w:t>
      </w:r>
      <w:r>
        <w:rPr>
          <w:rFonts w:asciiTheme="majorBidi" w:hAnsiTheme="majorBidi"/>
          <w:color w:val="000000" w:themeColor="text1"/>
        </w:rPr>
        <w:t xml:space="preserve"> la decisión adoptada por el Plenario de la Plataforma Intergubernamental Científico-Normativa sobre Diversidad Biológica y Servicios de los Ecosistemas, en su décimo período de sesiones, de realizar una evaluación metodológica rápida de la vigilancia de la diversidad biológica y las contribuciones de la naturaleza a las personas, para 2026, una evaluación metodológica rápida de la planificación territorial y la conectividad ecológica integradas que tengan en cuenta la diversidad biológica, para 2027, y un proceso de análisis inicial de una segunda evaluación mundial de la diversidad biológica y los servicios de los ecosistemas, para 2024, con miras a producir la segunda evaluación mundial en 2028, como parte de su programa de trabajo renovable hasta 2030</w:t>
      </w:r>
      <w:r w:rsidR="00C90042" w:rsidRPr="00817430">
        <w:rPr>
          <w:rFonts w:asciiTheme="majorBidi" w:eastAsiaTheme="majorEastAsia" w:hAnsiTheme="majorBidi"/>
          <w:color w:val="000000" w:themeColor="text1"/>
          <w:vertAlign w:val="superscript"/>
          <w:lang w:val="en-GB"/>
        </w:rPr>
        <w:footnoteReference w:id="4"/>
      </w:r>
      <w:r>
        <w:rPr>
          <w:rFonts w:asciiTheme="majorBidi" w:hAnsiTheme="majorBidi"/>
          <w:color w:val="000000" w:themeColor="text1"/>
        </w:rPr>
        <w:t>,</w:t>
      </w:r>
    </w:p>
    <w:p w14:paraId="60E826F7" w14:textId="10BB9B81" w:rsidR="00C90042" w:rsidRPr="00817430" w:rsidRDefault="006C5DA6" w:rsidP="00DA3515">
      <w:pPr>
        <w:pStyle w:val="CBDDecisionText"/>
        <w:rPr>
          <w:rFonts w:cstheme="majorBidi"/>
        </w:rPr>
      </w:pPr>
      <w:r>
        <w:rPr>
          <w:i/>
        </w:rPr>
        <w:tab/>
        <w:t>Destacando</w:t>
      </w:r>
      <w:r>
        <w:t xml:space="preserve"> la importancia del programa de trabajo renovable antes mencionado para la revisión mundial, en particular la importancia de la segunda evaluación mundial de la diversidad biológica y los servicios de los ecosistemas para la revisión que la Conferencia de las Partes llevará a cabo en su 19ª reunión,</w:t>
      </w:r>
    </w:p>
    <w:p w14:paraId="452BAD5E" w14:textId="7B65C65A" w:rsidR="00C90042" w:rsidRPr="00817430" w:rsidRDefault="006C5DA6" w:rsidP="00DA3515">
      <w:pPr>
        <w:pStyle w:val="CBDDecisionText"/>
        <w:rPr>
          <w:snapToGrid w:val="0"/>
          <w:kern w:val="22"/>
        </w:rPr>
      </w:pPr>
      <w:r>
        <w:rPr>
          <w:i/>
          <w:snapToGrid w:val="0"/>
        </w:rPr>
        <w:tab/>
        <w:t>Recordando</w:t>
      </w:r>
      <w:r>
        <w:rPr>
          <w:snapToGrid w:val="0"/>
        </w:rPr>
        <w:t xml:space="preserve"> que las Partes deben presentar su séptimo informe nacional antes del 28 de febrero de 2026 y su octavo informe nacional antes del 30 de junio de 2029,</w:t>
      </w:r>
    </w:p>
    <w:p w14:paraId="37A6CE9C" w14:textId="7CA592A8" w:rsidR="00C90042" w:rsidRPr="00817430" w:rsidRDefault="006C5DA6" w:rsidP="00DA3515">
      <w:pPr>
        <w:pStyle w:val="CBDDecisionText"/>
        <w:rPr>
          <w:i/>
          <w:snapToGrid w:val="0"/>
          <w:szCs w:val="18"/>
        </w:rPr>
      </w:pPr>
      <w:r>
        <w:rPr>
          <w:snapToGrid w:val="0"/>
        </w:rPr>
        <w:tab/>
        <w:t>1.</w:t>
      </w:r>
      <w:r>
        <w:rPr>
          <w:snapToGrid w:val="0"/>
        </w:rPr>
        <w:tab/>
      </w:r>
      <w:r>
        <w:rPr>
          <w:i/>
          <w:snapToGrid w:val="0"/>
        </w:rPr>
        <w:t>Hace suyas</w:t>
      </w:r>
      <w:r>
        <w:rPr>
          <w:snapToGrid w:val="0"/>
        </w:rPr>
        <w:t xml:space="preserve"> las revisiones de la plantilla para la presentación de los informes nacionales séptimo y octavo que figura en el anexo I de la presente decisión;</w:t>
      </w:r>
    </w:p>
    <w:p w14:paraId="5E8F2A51" w14:textId="5ECE83E4" w:rsidR="00C90042" w:rsidRPr="00817430" w:rsidRDefault="00662F50" w:rsidP="00DA3515">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snapToGrid w:val="0"/>
          <w:kern w:val="22"/>
        </w:rPr>
      </w:pPr>
      <w:r>
        <w:rPr>
          <w:snapToGrid w:val="0"/>
        </w:rPr>
        <w:t>2.</w:t>
      </w:r>
      <w:r>
        <w:rPr>
          <w:snapToGrid w:val="0"/>
        </w:rPr>
        <w:tab/>
      </w:r>
      <w:r>
        <w:rPr>
          <w:i/>
          <w:snapToGrid w:val="0"/>
        </w:rPr>
        <w:t>Alienta</w:t>
      </w:r>
      <w:r>
        <w:rPr>
          <w:snapToGrid w:val="0"/>
        </w:rPr>
        <w:t xml:space="preserve"> a las Partes a que colaboren, cuando proceda, con otros procesos de presentación de informes, como aquellos relacionados con los Objetivos de Desarrollo Sostenible y los acuerdos ambientales multilaterales pertinentes, incluido mediante el uso, con carácter voluntario, de la Herramienta de comunicación de datos para los acuerdos ambientales multilaterales u otras herramientas modulares de comunicación de datos;</w:t>
      </w:r>
    </w:p>
    <w:p w14:paraId="15FFFEB8" w14:textId="66BFC19F" w:rsidR="007C5988" w:rsidRPr="00F01183" w:rsidRDefault="004C6265" w:rsidP="00DA3515">
      <w:pPr>
        <w:pStyle w:val="CBDH5"/>
        <w:rPr>
          <w:snapToGrid w:val="0"/>
          <w:kern w:val="22"/>
        </w:rPr>
      </w:pPr>
      <w:r>
        <w:rPr>
          <w:snapToGrid w:val="0"/>
        </w:rPr>
        <w:lastRenderedPageBreak/>
        <w:tab/>
        <w:t>Compromisos de actores distintos de los Gobiernos nacionales</w:t>
      </w:r>
    </w:p>
    <w:p w14:paraId="35574FC0" w14:textId="29E4DCF1" w:rsidR="00C90042" w:rsidRPr="00817430" w:rsidRDefault="00A814F8" w:rsidP="00DA3515">
      <w:pPr>
        <w:pStyle w:val="CBDDecisionText"/>
        <w:rPr>
          <w:snapToGrid w:val="0"/>
          <w:kern w:val="22"/>
        </w:rPr>
      </w:pPr>
      <w:r>
        <w:rPr>
          <w:snapToGrid w:val="0"/>
        </w:rPr>
        <w:tab/>
        <w:t>3.</w:t>
      </w:r>
      <w:r>
        <w:rPr>
          <w:snapToGrid w:val="0"/>
        </w:rPr>
        <w:tab/>
      </w:r>
      <w:r>
        <w:rPr>
          <w:i/>
          <w:snapToGrid w:val="0"/>
        </w:rPr>
        <w:t>Adopta</w:t>
      </w:r>
      <w:r>
        <w:rPr>
          <w:snapToGrid w:val="0"/>
        </w:rPr>
        <w:t xml:space="preserve"> los elementos centrales para la presentación de informes sobre compromisos de actores distintos de los Gobiernos nacionales</w:t>
      </w:r>
      <w:r w:rsidR="00547989" w:rsidRPr="00F01183">
        <w:rPr>
          <w:rStyle w:val="Refdenotaalpie"/>
          <w:rFonts w:eastAsia="Times New Roman"/>
          <w:snapToGrid w:val="0"/>
          <w:szCs w:val="18"/>
          <w:lang w:val="en-GB"/>
        </w:rPr>
        <w:footnoteReference w:id="5"/>
      </w:r>
      <w:r>
        <w:rPr>
          <w:snapToGrid w:val="0"/>
        </w:rPr>
        <w:t xml:space="preserve"> que figuran en el anexo II de la presente decisión;</w:t>
      </w:r>
    </w:p>
    <w:p w14:paraId="719B48EC" w14:textId="108792BF" w:rsidR="00C90042" w:rsidRPr="00817430" w:rsidRDefault="00A814F8" w:rsidP="00DA3515">
      <w:pPr>
        <w:pStyle w:val="CBDDecisionText"/>
        <w:rPr>
          <w:rFonts w:eastAsia="Times New Roman"/>
          <w:snapToGrid w:val="0"/>
          <w:szCs w:val="18"/>
        </w:rPr>
      </w:pPr>
      <w:r>
        <w:rPr>
          <w:snapToGrid w:val="0"/>
        </w:rPr>
        <w:tab/>
        <w:t>4.</w:t>
      </w:r>
      <w:r>
        <w:rPr>
          <w:snapToGrid w:val="0"/>
        </w:rPr>
        <w:tab/>
      </w:r>
      <w:r>
        <w:rPr>
          <w:i/>
          <w:snapToGrid w:val="0"/>
        </w:rPr>
        <w:t>Recuerda</w:t>
      </w:r>
      <w:r>
        <w:rPr>
          <w:snapToGrid w:val="0"/>
        </w:rPr>
        <w:t xml:space="preserve"> su invitación a los actores distintos de los Gobiernos nacionales, formulada en el párrafo 26 de la decisión </w:t>
      </w:r>
      <w:hyperlink r:id="rId31" w:history="1">
        <w:r>
          <w:rPr>
            <w:rStyle w:val="Hipervnculo"/>
            <w:snapToGrid w:val="0"/>
          </w:rPr>
          <w:t>15/6</w:t>
        </w:r>
      </w:hyperlink>
      <w:r>
        <w:rPr>
          <w:snapToGrid w:val="0"/>
        </w:rPr>
        <w:t>, a que formulen y compartan, con carácter voluntario, compromisos que contribuyan a las estrategias y planes de acción nacionales en materia de biodiversidad y al Marco Mundial de Biodiversidad de Kunming-Montreal, e invita a esos actores a que se guíen por los principios generales y los elementos centrales para la presentación de informes de la plantilla que figura en el anexo II de la presente decisión</w:t>
      </w:r>
      <w:r w:rsidR="004C4812" w:rsidRPr="00817430">
        <w:rPr>
          <w:rStyle w:val="Refdenotaalpie"/>
          <w:rFonts w:eastAsia="Times New Roman"/>
          <w:snapToGrid w:val="0"/>
          <w:szCs w:val="18"/>
          <w:lang w:val="en-GB"/>
        </w:rPr>
        <w:footnoteReference w:id="6"/>
      </w:r>
      <w:r>
        <w:rPr>
          <w:snapToGrid w:val="0"/>
        </w:rPr>
        <w:t>;</w:t>
      </w:r>
    </w:p>
    <w:p w14:paraId="5533D876" w14:textId="6C1C386D" w:rsidR="000C4C1C" w:rsidRPr="00817430" w:rsidRDefault="00AB3C72" w:rsidP="00DA3515">
      <w:pPr>
        <w:pStyle w:val="CBDH5"/>
        <w:rPr>
          <w:rFonts w:eastAsia="Times New Roman"/>
          <w:iCs/>
          <w:snapToGrid w:val="0"/>
          <w:kern w:val="22"/>
          <w:szCs w:val="18"/>
        </w:rPr>
      </w:pPr>
      <w:r>
        <w:rPr>
          <w:snapToGrid w:val="0"/>
        </w:rPr>
        <w:tab/>
        <w:t>Foro de composición abierta o diálogo regional o interregional</w:t>
      </w:r>
    </w:p>
    <w:p w14:paraId="009551A5" w14:textId="76D61900" w:rsidR="007E315A" w:rsidRPr="00817430" w:rsidRDefault="00A814F8" w:rsidP="00DA3515">
      <w:pPr>
        <w:pStyle w:val="CBDDecisionText"/>
        <w:rPr>
          <w:rFonts w:eastAsia="Times New Roman"/>
          <w:snapToGrid w:val="0"/>
          <w:kern w:val="22"/>
          <w:szCs w:val="18"/>
        </w:rPr>
      </w:pPr>
      <w:r>
        <w:rPr>
          <w:snapToGrid w:val="0"/>
        </w:rPr>
        <w:tab/>
        <w:t>5.</w:t>
      </w:r>
      <w:r>
        <w:rPr>
          <w:snapToGrid w:val="0"/>
        </w:rPr>
        <w:tab/>
      </w:r>
      <w:r>
        <w:rPr>
          <w:i/>
          <w:snapToGrid w:val="0"/>
        </w:rPr>
        <w:t>Toma nota</w:t>
      </w:r>
      <w:r>
        <w:rPr>
          <w:snapToGrid w:val="0"/>
        </w:rPr>
        <w:t xml:space="preserve"> de las opiniones compartidas por las Partes y del resumen de la Presidencia del Órgano Subsidiario sobre la Aplicación del foro piloto de composición abierta para las revisiones voluntarias de los países en relación con la aplicación realizado en la quinta reunión del Órgano Subsidiario</w:t>
      </w:r>
      <w:r w:rsidR="007E315A" w:rsidRPr="00817430">
        <w:rPr>
          <w:rFonts w:eastAsia="Times New Roman"/>
          <w:snapToGrid w:val="0"/>
          <w:kern w:val="22"/>
          <w:szCs w:val="18"/>
          <w:vertAlign w:val="superscript"/>
          <w:lang w:val="en-GB"/>
        </w:rPr>
        <w:footnoteReference w:id="7"/>
      </w:r>
      <w:r>
        <w:rPr>
          <w:snapToGrid w:val="0"/>
        </w:rPr>
        <w:t>;</w:t>
      </w:r>
    </w:p>
    <w:p w14:paraId="787B8A3C" w14:textId="1DBDC0C8" w:rsidR="007C5988" w:rsidRPr="00F01183" w:rsidRDefault="00AB3C72" w:rsidP="00DA3515">
      <w:pPr>
        <w:pStyle w:val="CBDH5"/>
        <w:rPr>
          <w:rFonts w:eastAsia="Times New Roman"/>
          <w:iCs/>
          <w:snapToGrid w:val="0"/>
          <w:kern w:val="22"/>
        </w:rPr>
      </w:pPr>
      <w:r>
        <w:rPr>
          <w:snapToGrid w:val="0"/>
        </w:rPr>
        <w:tab/>
        <w:t>Revisión mundial de los progresos colectivos en la implementación del Marco Mundial de Biodiversidad de Kunming-Montreal</w:t>
      </w:r>
    </w:p>
    <w:p w14:paraId="0A3DCAFC" w14:textId="1AB51AAB" w:rsidR="00124FFE" w:rsidRPr="00817430" w:rsidRDefault="00A814F8" w:rsidP="00DA3515">
      <w:pPr>
        <w:pStyle w:val="CBDDecisionText"/>
        <w:rPr>
          <w:rFonts w:eastAsia="Times New Roman"/>
          <w:snapToGrid w:val="0"/>
          <w:kern w:val="22"/>
        </w:rPr>
      </w:pPr>
      <w:r>
        <w:rPr>
          <w:snapToGrid w:val="0"/>
        </w:rPr>
        <w:tab/>
        <w:t>6.</w:t>
      </w:r>
      <w:r>
        <w:rPr>
          <w:snapToGrid w:val="0"/>
        </w:rPr>
        <w:tab/>
      </w:r>
      <w:r>
        <w:rPr>
          <w:i/>
          <w:snapToGrid w:val="0"/>
        </w:rPr>
        <w:t>Reitera</w:t>
      </w:r>
      <w:r>
        <w:rPr>
          <w:snapToGrid w:val="0"/>
        </w:rPr>
        <w:t xml:space="preserve"> la decisión que tomó, en el párrafo 16 de la decisión </w:t>
      </w:r>
      <w:hyperlink r:id="rId32" w:history="1">
        <w:r>
          <w:rPr>
            <w:rStyle w:val="Hipervnculo"/>
            <w:snapToGrid w:val="0"/>
          </w:rPr>
          <w:t>15/6</w:t>
        </w:r>
      </w:hyperlink>
      <w:r>
        <w:t>,</w:t>
      </w:r>
      <w:r>
        <w:rPr>
          <w:snapToGrid w:val="0"/>
        </w:rPr>
        <w:t xml:space="preserve"> de llevar a cabo una revisión mundial de los progresos colectivos en la implementación del Marco en sus reuniones 17ª y 19ª;</w:t>
      </w:r>
    </w:p>
    <w:p w14:paraId="63BF4656" w14:textId="11DCBF58" w:rsidR="00C90042" w:rsidRPr="00817430" w:rsidRDefault="00A814F8" w:rsidP="00DA3515">
      <w:pPr>
        <w:pStyle w:val="CBDDecisionText"/>
        <w:rPr>
          <w:rFonts w:eastAsia="Times New Roman"/>
          <w:snapToGrid w:val="0"/>
          <w:kern w:val="22"/>
        </w:rPr>
      </w:pPr>
      <w:r>
        <w:rPr>
          <w:snapToGrid w:val="0"/>
        </w:rPr>
        <w:tab/>
        <w:t>7.</w:t>
      </w:r>
      <w:r>
        <w:rPr>
          <w:i/>
          <w:snapToGrid w:val="0"/>
        </w:rPr>
        <w:tab/>
        <w:t>Decide</w:t>
      </w:r>
      <w:r>
        <w:rPr>
          <w:snapToGrid w:val="0"/>
        </w:rPr>
        <w:t xml:space="preserve"> que la revisión mundial culminará con una o más decisiones de la Conferencia de las Partes, incluidas, según sea necesario, cualesquiera recomendaciones para identificar y hacer frente a las dificultades para los progresos colectivos en la implementación, incluido en relación con los medios de implementación, en particular para las Partes que son países en desarrollo, con miras a alcanzar las metas y objetivos del Marco;</w:t>
      </w:r>
    </w:p>
    <w:p w14:paraId="1A3FE014" w14:textId="39CE76AA" w:rsidR="00662F00" w:rsidRPr="00F01183" w:rsidRDefault="00A814F8" w:rsidP="00DA3515">
      <w:pPr>
        <w:pStyle w:val="CBDDecisionText"/>
        <w:rPr>
          <w:rFonts w:eastAsia="Times New Roman"/>
          <w:color w:val="000000"/>
        </w:rPr>
      </w:pPr>
      <w:r>
        <w:rPr>
          <w:snapToGrid w:val="0"/>
        </w:rPr>
        <w:tab/>
        <w:t>8.</w:t>
      </w:r>
      <w:r>
        <w:rPr>
          <w:snapToGrid w:val="0"/>
        </w:rPr>
        <w:tab/>
      </w:r>
      <w:r>
        <w:rPr>
          <w:i/>
        </w:rPr>
        <w:t>Decide también</w:t>
      </w:r>
      <w:r>
        <w:t xml:space="preserve"> que la revisión mundial debe centrarse en la evaluación de los progresos colectivos y que debe realizarse de manera facilitadora, no intrusiva y no punitiva, respetando la soberanía nacional y evitando imponer una carga indebida a las Partes, en particular a los países en desarrollo, sin centrarse en Partes individuales y respetando su espacio de políticas;</w:t>
      </w:r>
    </w:p>
    <w:p w14:paraId="06BAAAD7" w14:textId="57501C4F" w:rsidR="00285191" w:rsidRPr="00F01183" w:rsidRDefault="00A814F8" w:rsidP="00DA3515">
      <w:pPr>
        <w:pStyle w:val="CBDDecisionText"/>
        <w:rPr>
          <w:rFonts w:eastAsia="Times New Roman"/>
          <w:snapToGrid w:val="0"/>
          <w:kern w:val="22"/>
        </w:rPr>
      </w:pPr>
      <w:r>
        <w:rPr>
          <w:snapToGrid w:val="0"/>
        </w:rPr>
        <w:tab/>
        <w:t>9.</w:t>
      </w:r>
      <w:r>
        <w:rPr>
          <w:snapToGrid w:val="0"/>
        </w:rPr>
        <w:tab/>
      </w:r>
      <w:r>
        <w:rPr>
          <w:i/>
          <w:snapToGrid w:val="0"/>
        </w:rPr>
        <w:t>Decide además</w:t>
      </w:r>
      <w:r>
        <w:rPr>
          <w:snapToGrid w:val="0"/>
        </w:rPr>
        <w:t xml:space="preserve"> que el proceso para la revisión mundial sea un proceso impulsado por las Partes, llevado a cabo de forma integral, facilitadora, eficiente, inclusiva y transparente, evitando la duplicación de trabajos, en todas sus etapas, incluido en la preparación del informe mundial; </w:t>
      </w:r>
    </w:p>
    <w:p w14:paraId="28C044E9" w14:textId="1FF3FDCE" w:rsidR="001E691E" w:rsidRPr="00F01183" w:rsidRDefault="00A814F8" w:rsidP="00DA3515">
      <w:pPr>
        <w:pStyle w:val="CBDDecisionText"/>
        <w:rPr>
          <w:rFonts w:eastAsia="Times New Roman"/>
        </w:rPr>
      </w:pPr>
      <w:r>
        <w:rPr>
          <w:snapToGrid w:val="0"/>
        </w:rPr>
        <w:tab/>
        <w:t>10.</w:t>
      </w:r>
      <w:r>
        <w:rPr>
          <w:i/>
          <w:snapToGrid w:val="0"/>
        </w:rPr>
        <w:tab/>
        <w:t>Decide</w:t>
      </w:r>
      <w:r>
        <w:rPr>
          <w:snapToGrid w:val="0"/>
        </w:rPr>
        <w:t xml:space="preserve"> que, para apoyar la participación efectiva y equitativa de las Partes, todas las aportaciones deberán ser plenamente accesibles, incluso en línea;</w:t>
      </w:r>
    </w:p>
    <w:p w14:paraId="454B9CD7" w14:textId="600920F0" w:rsidR="001E691E" w:rsidRPr="00817430" w:rsidRDefault="00E46BCB" w:rsidP="00DA3515">
      <w:pPr>
        <w:pStyle w:val="CBDH5"/>
        <w:rPr>
          <w:rFonts w:eastAsia="Times New Roman"/>
          <w:iCs/>
          <w:snapToGrid w:val="0"/>
          <w:kern w:val="22"/>
        </w:rPr>
      </w:pPr>
      <w:r>
        <w:rPr>
          <w:snapToGrid w:val="0"/>
        </w:rPr>
        <w:tab/>
        <w:t>Diseño de la revisión mundial</w:t>
      </w:r>
    </w:p>
    <w:p w14:paraId="3BFA4023" w14:textId="38466AB7" w:rsidR="00C90042" w:rsidRPr="00817430" w:rsidRDefault="00A814F8" w:rsidP="00DA3515">
      <w:pPr>
        <w:pStyle w:val="CBDDecisionText"/>
        <w:rPr>
          <w:rFonts w:eastAsia="Times New Roman"/>
          <w:i/>
          <w:iCs/>
          <w:snapToGrid w:val="0"/>
          <w:kern w:val="22"/>
        </w:rPr>
      </w:pPr>
      <w:r>
        <w:rPr>
          <w:snapToGrid w:val="0"/>
        </w:rPr>
        <w:tab/>
        <w:t>11.</w:t>
      </w:r>
      <w:r>
        <w:rPr>
          <w:snapToGrid w:val="0"/>
        </w:rPr>
        <w:tab/>
      </w:r>
      <w:r>
        <w:rPr>
          <w:i/>
          <w:snapToGrid w:val="0"/>
        </w:rPr>
        <w:t xml:space="preserve">Decide </w:t>
      </w:r>
      <w:r>
        <w:rPr>
          <w:snapToGrid w:val="0"/>
        </w:rPr>
        <w:t xml:space="preserve">que la revisión mundial, incluido en lo que respecta a los medios de implementación, se basará principalmente en lo siguiente: </w:t>
      </w:r>
    </w:p>
    <w:p w14:paraId="0A7B51F7" w14:textId="01BBD6E4" w:rsidR="00C90042" w:rsidRPr="00F01183" w:rsidRDefault="00A814F8" w:rsidP="00DA3515">
      <w:pPr>
        <w:pStyle w:val="CBDDecisionText"/>
        <w:rPr>
          <w:rFonts w:eastAsia="Times New Roman"/>
        </w:rPr>
      </w:pPr>
      <w:r>
        <w:tab/>
        <w:t>a)</w:t>
      </w:r>
      <w:r>
        <w:tab/>
        <w:t>Los informes nacionales;</w:t>
      </w:r>
    </w:p>
    <w:p w14:paraId="6A935487" w14:textId="530EE7A8" w:rsidR="00C90042" w:rsidRPr="00F01183" w:rsidRDefault="00A814F8" w:rsidP="00DA3515">
      <w:pPr>
        <w:pStyle w:val="CBDDecisionText"/>
        <w:rPr>
          <w:rFonts w:eastAsia="Times New Roman"/>
        </w:rPr>
      </w:pPr>
      <w:r>
        <w:tab/>
        <w:t>b)</w:t>
      </w:r>
      <w:r>
        <w:tab/>
        <w:t>Un informe mundial sobre los progresos colectivos en la implementación del Marco;</w:t>
      </w:r>
    </w:p>
    <w:p w14:paraId="44760085" w14:textId="3A46D5F2" w:rsidR="00C90042" w:rsidRPr="00817430" w:rsidRDefault="00A814F8" w:rsidP="00DA3515">
      <w:pPr>
        <w:pStyle w:val="CBDDecisionText"/>
        <w:rPr>
          <w:rFonts w:eastAsia="Malgun Gothic"/>
          <w:iCs/>
          <w:kern w:val="22"/>
          <w:szCs w:val="24"/>
        </w:rPr>
      </w:pPr>
      <w:r>
        <w:tab/>
        <w:t>12.</w:t>
      </w:r>
      <w:r>
        <w:tab/>
      </w:r>
      <w:r>
        <w:rPr>
          <w:i/>
        </w:rPr>
        <w:t>Decide además</w:t>
      </w:r>
      <w:r>
        <w:t xml:space="preserve"> que la revisión mundial se basará también en las recomendaciones pertinentes de los órganos subsidiarios y los grupos de trabajo</w:t>
      </w:r>
      <w:r w:rsidR="00C90042" w:rsidRPr="00817430">
        <w:rPr>
          <w:rFonts w:eastAsia="Times New Roman"/>
          <w:szCs w:val="24"/>
          <w:vertAlign w:val="superscript"/>
          <w:lang w:val="en-GB" w:eastAsia="en-CA"/>
        </w:rPr>
        <w:footnoteReference w:id="8"/>
      </w:r>
      <w:r>
        <w:t xml:space="preserve"> y, según proceda, en los resultados </w:t>
      </w:r>
      <w:r>
        <w:lastRenderedPageBreak/>
        <w:t xml:space="preserve">del diálogo técnico oficioso que se menciona en el apartado 24 h) de la presente decisión, en los resultados de los diálogos subregionales o regionales y en el posible diálogo interregional que se menciona en el apartado 24 e) de la presente decisión, así como en el análisis mundial de la información contenida en las estrategias y planes de acción nacionales en materia de biodiversidad descrito en el apartado 1 c) de la decisión </w:t>
      </w:r>
      <w:hyperlink r:id="rId33" w:history="1">
        <w:r>
          <w:rPr>
            <w:rStyle w:val="Hipervnculo"/>
          </w:rPr>
          <w:t>15/6</w:t>
        </w:r>
      </w:hyperlink>
      <w:r>
        <w:t>;</w:t>
      </w:r>
    </w:p>
    <w:p w14:paraId="72E13275" w14:textId="567ED666" w:rsidR="00285191" w:rsidRPr="00817430" w:rsidRDefault="00AB3C72" w:rsidP="00DA3515">
      <w:pPr>
        <w:pStyle w:val="CBDH5"/>
        <w:rPr>
          <w:b/>
          <w:bCs/>
        </w:rPr>
      </w:pPr>
      <w:r>
        <w:tab/>
        <w:t>Informe mundial</w:t>
      </w:r>
    </w:p>
    <w:p w14:paraId="3FFF3FC0" w14:textId="0652B91B" w:rsidR="0061664C" w:rsidRPr="00817430" w:rsidRDefault="00A814F8" w:rsidP="00DA3515">
      <w:pPr>
        <w:pStyle w:val="CBDDecisionText"/>
        <w:rPr>
          <w:rFonts w:eastAsia="Times New Roman"/>
          <w:i/>
          <w:szCs w:val="24"/>
        </w:rPr>
      </w:pPr>
      <w:r>
        <w:tab/>
        <w:t>13.</w:t>
      </w:r>
      <w:r>
        <w:tab/>
      </w:r>
      <w:r>
        <w:rPr>
          <w:i/>
        </w:rPr>
        <w:t>Decide</w:t>
      </w:r>
      <w:r>
        <w:t xml:space="preserve"> que los tres objetivos del Convenio sobre la Diversidad Biológica se consideren en el informe mundial de forma equilibrada, como se refleja en el Marco;</w:t>
      </w:r>
    </w:p>
    <w:p w14:paraId="3E3D84FD" w14:textId="6308E276" w:rsidR="0061664C" w:rsidRPr="00F01183" w:rsidRDefault="00A814F8" w:rsidP="00DA3515">
      <w:pPr>
        <w:pStyle w:val="CBDDecisionText"/>
      </w:pPr>
      <w:r>
        <w:tab/>
        <w:t>14.</w:t>
      </w:r>
      <w:r>
        <w:tab/>
      </w:r>
      <w:r>
        <w:rPr>
          <w:i/>
        </w:rPr>
        <w:t xml:space="preserve">Decide también </w:t>
      </w:r>
      <w:r>
        <w:t>que las dificultades específicas para la implementación del Marco, especialmente para las Partes que son países en desarrollo, en particular los países menos adelantados y los pequeños Estados insulares en desarrollo, se tendrán en cuenta en todo el informe mundial;</w:t>
      </w:r>
    </w:p>
    <w:p w14:paraId="5923A863" w14:textId="7F87C9BC" w:rsidR="0061664C" w:rsidRPr="00F01183" w:rsidRDefault="00A814F8" w:rsidP="00DA3515">
      <w:pPr>
        <w:pStyle w:val="CBDDecisionText"/>
      </w:pPr>
      <w:r>
        <w:rPr>
          <w:snapToGrid w:val="0"/>
        </w:rPr>
        <w:tab/>
      </w:r>
      <w:r>
        <w:t>15.</w:t>
      </w:r>
      <w:r>
        <w:tab/>
      </w:r>
      <w:r>
        <w:rPr>
          <w:i/>
        </w:rPr>
        <w:t>Pone de relieve</w:t>
      </w:r>
      <w:r>
        <w:t xml:space="preserve"> que el informe mundial debe basarse en datos e información proporcionados por las Partes y en la mejor información científica, técnica y tecnológica revisada por pares disponible, así como en conocimientos tradicionales a los que se haya concedido acceso con el consentimiento libre, previo e informado de los pueblos indígenas y las comunidades locales;</w:t>
      </w:r>
    </w:p>
    <w:p w14:paraId="47FFCCEF" w14:textId="73705C73" w:rsidR="0061664C" w:rsidRPr="00F01183" w:rsidRDefault="00A814F8" w:rsidP="00DA3515">
      <w:pPr>
        <w:pStyle w:val="CBDDecisionText"/>
      </w:pPr>
      <w:r>
        <w:tab/>
        <w:t>16.</w:t>
      </w:r>
      <w:r>
        <w:tab/>
      </w:r>
      <w:r>
        <w:rPr>
          <w:i/>
        </w:rPr>
        <w:t>Pone de relieve también</w:t>
      </w:r>
      <w:r>
        <w:t xml:space="preserve"> la necesidad de garantizar el equilibrio, la transparencia y la inclusión en todas las etapas de la preparación del informe mundial; </w:t>
      </w:r>
    </w:p>
    <w:p w14:paraId="351FA7EF" w14:textId="51D36D77" w:rsidR="00285191" w:rsidRPr="00F01183" w:rsidRDefault="00A814F8" w:rsidP="00DA3515">
      <w:pPr>
        <w:pStyle w:val="CBDDecisionText"/>
      </w:pPr>
      <w:r>
        <w:tab/>
        <w:t>17.</w:t>
      </w:r>
      <w:r>
        <w:tab/>
      </w:r>
      <w:r>
        <w:rPr>
          <w:i/>
        </w:rPr>
        <w:t xml:space="preserve">Decide </w:t>
      </w:r>
      <w:r>
        <w:t xml:space="preserve">que el informe </w:t>
      </w:r>
      <w:r>
        <w:rPr>
          <w:snapToGrid w:val="0"/>
        </w:rPr>
        <w:t xml:space="preserve">mundial </w:t>
      </w:r>
      <w:r>
        <w:t>se centrará principalmente en la evaluación de los progresos realizados en la implementación del Marco, y que su estructura contendrá los siguientes elementos:</w:t>
      </w:r>
    </w:p>
    <w:p w14:paraId="1A7A4CD3" w14:textId="184891BE" w:rsidR="00285191" w:rsidRPr="00F01183" w:rsidRDefault="00A814F8" w:rsidP="00DA3515">
      <w:pPr>
        <w:pStyle w:val="CBDDecisionText"/>
        <w:rPr>
          <w:rFonts w:eastAsiaTheme="minorHAnsi"/>
          <w:kern w:val="22"/>
        </w:rPr>
      </w:pPr>
      <w:r>
        <w:tab/>
        <w:t>a)</w:t>
      </w:r>
      <w:r>
        <w:tab/>
        <w:t>Una introducción al informe y el Marco;</w:t>
      </w:r>
    </w:p>
    <w:p w14:paraId="60E1FBB0" w14:textId="794C11D6" w:rsidR="00285191" w:rsidRPr="00F01183" w:rsidRDefault="00A814F8" w:rsidP="00DA3515">
      <w:pPr>
        <w:pStyle w:val="CBDDecisionText"/>
        <w:rPr>
          <w:kern w:val="22"/>
        </w:rPr>
      </w:pPr>
      <w:r>
        <w:tab/>
        <w:t>b)</w:t>
      </w:r>
      <w:r>
        <w:tab/>
        <w:t>Una síntesis científica y técnica concisa de la situación y las tendencias de la diversidad biológica;</w:t>
      </w:r>
    </w:p>
    <w:p w14:paraId="58818240" w14:textId="580BC39C" w:rsidR="00285191" w:rsidRPr="00F01183" w:rsidRDefault="00A814F8" w:rsidP="00DA3515">
      <w:pPr>
        <w:pStyle w:val="CBDDecisionText"/>
        <w:rPr>
          <w:kern w:val="22"/>
        </w:rPr>
      </w:pPr>
      <w:r>
        <w:tab/>
        <w:t>c)</w:t>
      </w:r>
      <w:r>
        <w:tab/>
        <w:t>Una revisión de los progresos colectivos en la implementación del Marco, incluida una evaluación meta por meta de los progresos realizados hacia la consecución de las 23 metas, la misión para 2030 y otros elementos del Marco, incluidas sus secciones C, I, J y K;</w:t>
      </w:r>
    </w:p>
    <w:p w14:paraId="7B6EBFFE" w14:textId="66DCB1C3" w:rsidR="00285191" w:rsidRPr="00F01183" w:rsidRDefault="00A814F8" w:rsidP="00DA3515">
      <w:pPr>
        <w:pStyle w:val="CBDDecisionText"/>
      </w:pPr>
      <w:r>
        <w:tab/>
        <w:t>d)</w:t>
      </w:r>
      <w:r>
        <w:tab/>
        <w:t>Una sección específica sobre la provisión de medios de implementación coherente con el Marco;</w:t>
      </w:r>
    </w:p>
    <w:p w14:paraId="62C85EF2" w14:textId="0FC5C616" w:rsidR="00285191" w:rsidRPr="00F01183" w:rsidRDefault="00A814F8" w:rsidP="00DA3515">
      <w:pPr>
        <w:pStyle w:val="CBDDecisionText"/>
        <w:rPr>
          <w:kern w:val="22"/>
        </w:rPr>
      </w:pPr>
      <w:r>
        <w:tab/>
        <w:t>e)</w:t>
      </w:r>
      <w:r>
        <w:tab/>
        <w:t>Un análisis de los progresos realizados hacia la consecución los objetivos del Marco y la visión para 2050;</w:t>
      </w:r>
    </w:p>
    <w:p w14:paraId="3BEF4481" w14:textId="1BA1FD93" w:rsidR="00285191" w:rsidRPr="00F01183" w:rsidRDefault="00A814F8" w:rsidP="00DA3515">
      <w:pPr>
        <w:pStyle w:val="CBDDecisionText"/>
      </w:pPr>
      <w:r>
        <w:tab/>
        <w:t>f)</w:t>
      </w:r>
      <w:r>
        <w:tab/>
        <w:t xml:space="preserve">Una recopilación concisa de ejemplos de contribuciones de los acuerdos ambientales multilaterales pertinentes a la implementación del Marco, de conformidad con sus respectivos mandatos; </w:t>
      </w:r>
    </w:p>
    <w:p w14:paraId="2A755F51" w14:textId="17533F24" w:rsidR="00285191" w:rsidRPr="00F01183" w:rsidRDefault="00A814F8" w:rsidP="00DA3515">
      <w:pPr>
        <w:pStyle w:val="CBDDecisionText"/>
      </w:pPr>
      <w:r>
        <w:tab/>
        <w:t>g)</w:t>
      </w:r>
      <w:r>
        <w:tab/>
        <w:t>Una conclusión que resuma los mensajes clave pertinentes y el contenido del informe;</w:t>
      </w:r>
    </w:p>
    <w:p w14:paraId="1BBD7E5C" w14:textId="20938894" w:rsidR="00285191" w:rsidRPr="00F01183" w:rsidRDefault="00A814F8" w:rsidP="00DA3515">
      <w:pPr>
        <w:pStyle w:val="CBDDecisionText"/>
        <w:rPr>
          <w:kern w:val="22"/>
        </w:rPr>
      </w:pPr>
      <w:r>
        <w:rPr>
          <w:snapToGrid w:val="0"/>
        </w:rPr>
        <w:tab/>
      </w:r>
      <w:r>
        <w:t>18.</w:t>
      </w:r>
      <w:r>
        <w:tab/>
      </w:r>
      <w:r>
        <w:rPr>
          <w:i/>
        </w:rPr>
        <w:t>Decide también</w:t>
      </w:r>
      <w:r>
        <w:t xml:space="preserve"> que, en la preparación del informe mundial, se deberá recurrir a las siguientes fuentes de información: </w:t>
      </w:r>
    </w:p>
    <w:p w14:paraId="4FA54991" w14:textId="2175BFC5" w:rsidR="00285191" w:rsidRPr="00F01183" w:rsidRDefault="00A814F8" w:rsidP="00DA3515">
      <w:pPr>
        <w:pStyle w:val="CBDDecisionText"/>
      </w:pPr>
      <w:r>
        <w:tab/>
        <w:t>a)</w:t>
      </w:r>
      <w:r>
        <w:tab/>
        <w:t xml:space="preserve">Como fuente principal, los informes nacionales presentados en cumplimiento del artículo </w:t>
      </w:r>
      <w:hyperlink r:id="rId34" w:history="1">
        <w:r>
          <w:rPr>
            <w:rStyle w:val="Hipervnculo"/>
          </w:rPr>
          <w:t>26</w:t>
        </w:r>
      </w:hyperlink>
      <w:r>
        <w:t xml:space="preserve"> del Convenio y en consonancia con la decisión </w:t>
      </w:r>
      <w:hyperlink r:id="rId35" w:history="1">
        <w:r>
          <w:rPr>
            <w:rStyle w:val="Hipervnculo"/>
          </w:rPr>
          <w:t>15/6</w:t>
        </w:r>
      </w:hyperlink>
      <w:r>
        <w:t xml:space="preserve">; </w:t>
      </w:r>
    </w:p>
    <w:p w14:paraId="14FA982B" w14:textId="14F06708" w:rsidR="00641A0D" w:rsidRPr="00F01183" w:rsidRDefault="00A814F8" w:rsidP="00DA3515">
      <w:pPr>
        <w:pStyle w:val="CBDDecisionText"/>
        <w:rPr>
          <w:snapToGrid w:val="0"/>
          <w:kern w:val="22"/>
        </w:rPr>
      </w:pPr>
      <w:r>
        <w:tab/>
        <w:t>b)</w:t>
      </w:r>
      <w:r>
        <w:tab/>
        <w:t>El análisis de la utilización de los indicadores de cabecera, binarios, de componentes y complementarios y de indicadores nacionales en los informes nacionales</w:t>
      </w:r>
      <w:r w:rsidR="00285191" w:rsidRPr="00F01183">
        <w:rPr>
          <w:rFonts w:asciiTheme="majorBidi" w:hAnsiTheme="majorBidi"/>
          <w:vertAlign w:val="superscript"/>
          <w:lang w:val="en-GB"/>
        </w:rPr>
        <w:footnoteReference w:id="9"/>
      </w:r>
      <w:r>
        <w:rPr>
          <w:rFonts w:asciiTheme="majorBidi" w:hAnsiTheme="majorBidi"/>
        </w:rPr>
        <w:t>;</w:t>
      </w:r>
    </w:p>
    <w:p w14:paraId="1F0EB1BB" w14:textId="7284E156" w:rsidR="00285191" w:rsidRPr="00F01183" w:rsidRDefault="00A814F8" w:rsidP="00DA3515">
      <w:pPr>
        <w:pStyle w:val="CBDDecisionText"/>
        <w:rPr>
          <w:kern w:val="22"/>
        </w:rPr>
      </w:pPr>
      <w:r>
        <w:rPr>
          <w:snapToGrid w:val="0"/>
        </w:rPr>
        <w:lastRenderedPageBreak/>
        <w:tab/>
      </w:r>
      <w:r>
        <w:t>c)</w:t>
      </w:r>
      <w:r>
        <w:tab/>
        <w:t>El análisis mundial de la información presentada en las estrategias y planes de acción nacionales en materia de biodiversidad y las metas nacionales presentadas de conformidad con el párrafo 15 de la decisión </w:t>
      </w:r>
      <w:hyperlink r:id="rId36" w:history="1">
        <w:r>
          <w:rPr>
            <w:rStyle w:val="Hipervnculo"/>
          </w:rPr>
          <w:t>15/6</w:t>
        </w:r>
      </w:hyperlink>
      <w:r>
        <w:t>;</w:t>
      </w:r>
    </w:p>
    <w:p w14:paraId="11C51C24" w14:textId="1414107B" w:rsidR="00285191" w:rsidRPr="00817430" w:rsidRDefault="00A814F8" w:rsidP="00DA3515">
      <w:pPr>
        <w:pStyle w:val="CBDDecisionText"/>
      </w:pPr>
      <w:r>
        <w:tab/>
        <w:t>d)</w:t>
      </w:r>
      <w:r>
        <w:tab/>
        <w:t xml:space="preserve">Las cinco ediciones del informe </w:t>
      </w:r>
      <w:r>
        <w:rPr>
          <w:i/>
        </w:rPr>
        <w:t>Perspectiva Mundial sobre la Diversidad Biológica</w:t>
      </w:r>
      <w:r>
        <w:t xml:space="preserve"> y las dos ediciones del informe </w:t>
      </w:r>
      <w:r>
        <w:rPr>
          <w:i/>
        </w:rPr>
        <w:t>Perspectivas Locales sobre la Diversidad Biológica</w:t>
      </w:r>
      <w:r>
        <w:t xml:space="preserve"> publicadas hasta la fecha;</w:t>
      </w:r>
    </w:p>
    <w:p w14:paraId="51D55650" w14:textId="5C80A1E5" w:rsidR="00285191" w:rsidRPr="00817430" w:rsidRDefault="00A814F8" w:rsidP="00DA3515">
      <w:pPr>
        <w:pStyle w:val="CBDDecisionText"/>
        <w:rPr>
          <w:kern w:val="22"/>
        </w:rPr>
      </w:pPr>
      <w:r>
        <w:tab/>
        <w:t>e)</w:t>
      </w:r>
      <w:r>
        <w:tab/>
        <w:t>Evaluaciones, informes y productos de la Plataforma Intergubernamental Científico-Normativa sobre Diversidad Biológica y Servicios de los Ecosistemas y otras evaluaciones e informes científicos pertinentes revisados a nivel intergubernamental, incluidos los del Grupo Intergubernamental de Expertos sobre el Cambio Climático y otras plataformas científico-normativas de las Naciones Unidas;</w:t>
      </w:r>
    </w:p>
    <w:p w14:paraId="005D0E9D" w14:textId="4DCFA58F" w:rsidR="00285191" w:rsidRPr="00817430" w:rsidRDefault="00A814F8" w:rsidP="00DA3515">
      <w:pPr>
        <w:pStyle w:val="CBDDecisionText"/>
      </w:pPr>
      <w:r>
        <w:tab/>
        <w:t>f)</w:t>
      </w:r>
      <w:r>
        <w:tab/>
        <w:t xml:space="preserve">Evaluaciones científicas y técnicas nacionales, regionales e internacionales pertinentes, incluidas evaluaciones subregionales y regionales; </w:t>
      </w:r>
    </w:p>
    <w:p w14:paraId="4396C26E" w14:textId="08436D12" w:rsidR="00285191" w:rsidRPr="00817430" w:rsidRDefault="00A814F8" w:rsidP="00DA3515">
      <w:pPr>
        <w:pStyle w:val="CBDDecisionText"/>
      </w:pPr>
      <w:r>
        <w:tab/>
        <w:t>g)</w:t>
      </w:r>
      <w:r>
        <w:tab/>
        <w:t>Informes sobre los medios de implementación, incluidos aquellos del Consejo del Fondo para el Medio Ambiente Mundial sobre los progresos realizados en el Fondo Fiduciario del Fondo para el Medio Ambiente Mundial y el Fondo para el Marco Mundial de Biodiversidad;</w:t>
      </w:r>
    </w:p>
    <w:p w14:paraId="09ADD976" w14:textId="7BD67805" w:rsidR="00285191" w:rsidRPr="00817430" w:rsidRDefault="00A814F8" w:rsidP="00DA3515">
      <w:pPr>
        <w:pStyle w:val="CBDDecisionText"/>
      </w:pPr>
      <w:r>
        <w:tab/>
        <w:t>h)</w:t>
      </w:r>
      <w:r>
        <w:tab/>
        <w:t>Otras publicaciones científicas y técnicas pertinentes revisadas por pares;</w:t>
      </w:r>
    </w:p>
    <w:p w14:paraId="505B888A" w14:textId="791748AE" w:rsidR="00285191" w:rsidRPr="00817430" w:rsidRDefault="00A814F8" w:rsidP="00DA3515">
      <w:pPr>
        <w:pStyle w:val="CBDDecisionText"/>
      </w:pPr>
      <w:r>
        <w:tab/>
        <w:t>i)</w:t>
      </w:r>
      <w:r>
        <w:tab/>
        <w:t>Informes de los diálogos regionales y subregionales, como se menciona en el apartado 24 e);</w:t>
      </w:r>
    </w:p>
    <w:p w14:paraId="6291EB2D" w14:textId="1856BB68" w:rsidR="00285191" w:rsidRPr="00817430" w:rsidRDefault="00A814F8" w:rsidP="00DA3515">
      <w:pPr>
        <w:pStyle w:val="CBDDecisionText"/>
      </w:pPr>
      <w:r>
        <w:tab/>
        <w:t>j)</w:t>
      </w:r>
      <w:r>
        <w:tab/>
        <w:t>Información sobre los compromisos de actores distintos de los Gobiernos nacionales con respecto al Marco, incluida información desglosada sobre las contribuciones de los pueblos indígenas y las comunidades locales, las mujeres y la juventud;</w:t>
      </w:r>
    </w:p>
    <w:p w14:paraId="12F7FD69" w14:textId="78984552" w:rsidR="00285191" w:rsidRPr="00817430" w:rsidRDefault="00A814F8" w:rsidP="00DA3515">
      <w:pPr>
        <w:pStyle w:val="CBDDecisionText"/>
      </w:pPr>
      <w:r>
        <w:tab/>
        <w:t>k)</w:t>
      </w:r>
      <w:r>
        <w:tab/>
        <w:t>Información pertinente de las secretarías de los convenios relacionados con la diversidad biológica y otros acuerdos ambientales multilaterales, organizaciones internacionales y procesos pertinentes, incluidos informes presentados en virtud de los convenios conexos y sobre los Objetivos de Desarrollo Sostenible;</w:t>
      </w:r>
    </w:p>
    <w:p w14:paraId="4EC15360" w14:textId="2B341ABF" w:rsidR="00285191" w:rsidRPr="00817430" w:rsidRDefault="00A814F8" w:rsidP="00DA3515">
      <w:pPr>
        <w:pStyle w:val="CBDDecisionText"/>
      </w:pPr>
      <w:r>
        <w:tab/>
        <w:t>l)</w:t>
      </w:r>
      <w:r>
        <w:tab/>
        <w:t>Conocimientos tradicionales, innovaciones, prácticas y tecnología pertinentes de los pueblos indígenas y las comunidades locales a los que se concede acceso con su consentimiento libre, previo e informado;</w:t>
      </w:r>
    </w:p>
    <w:p w14:paraId="5FB661BC" w14:textId="4FDD470C" w:rsidR="00420522" w:rsidRPr="00817430" w:rsidRDefault="00AB3C72" w:rsidP="00DA3515">
      <w:pPr>
        <w:pStyle w:val="CBDH5"/>
        <w:rPr>
          <w:rFonts w:eastAsia="Times New Roman"/>
          <w:iCs/>
          <w:snapToGrid w:val="0"/>
          <w:kern w:val="22"/>
          <w:szCs w:val="18"/>
        </w:rPr>
      </w:pPr>
      <w:r>
        <w:rPr>
          <w:snapToGrid w:val="0"/>
        </w:rPr>
        <w:tab/>
      </w:r>
      <w:r>
        <w:t>Gobernanza para la revisión mundial</w:t>
      </w:r>
    </w:p>
    <w:p w14:paraId="00FB57FD" w14:textId="16828D92" w:rsidR="00C90042" w:rsidRPr="00817430" w:rsidRDefault="00A814F8" w:rsidP="00DA3515">
      <w:pPr>
        <w:pStyle w:val="CBDDecisionText"/>
        <w:rPr>
          <w:snapToGrid w:val="0"/>
        </w:rPr>
      </w:pPr>
      <w:r>
        <w:rPr>
          <w:snapToGrid w:val="0"/>
        </w:rPr>
        <w:tab/>
        <w:t>19.</w:t>
      </w:r>
      <w:r>
        <w:rPr>
          <w:snapToGrid w:val="0"/>
        </w:rPr>
        <w:tab/>
      </w:r>
      <w:r>
        <w:rPr>
          <w:i/>
          <w:snapToGrid w:val="0"/>
        </w:rPr>
        <w:t>Decide</w:t>
      </w:r>
      <w:r>
        <w:rPr>
          <w:snapToGrid w:val="0"/>
        </w:rPr>
        <w:t xml:space="preserve"> que la revisión mundial, en particular con respecto a los párrafos 6 a 12 anteriores, será un proceso dirigido por las Partes guiado por el Órgano Subsidiario sobre la Aplicación, con apoyo de su Mesa, basado en las presentaciones de las Partes y una revisión por pares, según sea necesario, seguido de su examen por la Conferencia de las Partes;</w:t>
      </w:r>
    </w:p>
    <w:p w14:paraId="3CAD259B" w14:textId="1050241E" w:rsidR="00C90042" w:rsidRPr="00817430" w:rsidRDefault="00A814F8" w:rsidP="00DA3515">
      <w:pPr>
        <w:pStyle w:val="CBDDecisionText"/>
        <w:rPr>
          <w:snapToGrid w:val="0"/>
          <w:szCs w:val="18"/>
        </w:rPr>
      </w:pPr>
      <w:r>
        <w:rPr>
          <w:snapToGrid w:val="0"/>
        </w:rPr>
        <w:tab/>
        <w:t>20.</w:t>
      </w:r>
      <w:r>
        <w:rPr>
          <w:snapToGrid w:val="0"/>
        </w:rPr>
        <w:tab/>
      </w:r>
      <w:r>
        <w:rPr>
          <w:i/>
          <w:snapToGrid w:val="0"/>
        </w:rPr>
        <w:t xml:space="preserve">Toma nota </w:t>
      </w:r>
      <w:r>
        <w:rPr>
          <w:snapToGrid w:val="0"/>
        </w:rPr>
        <w:t xml:space="preserve">del calendario indicativo para la revisión mundial, incluida la preparación del informe mundial, que figura en el anexo IV de la presente decisión; </w:t>
      </w:r>
    </w:p>
    <w:p w14:paraId="3E0B77F6" w14:textId="2130C528" w:rsidR="00F521E4" w:rsidRPr="00817430" w:rsidRDefault="00AB3C72" w:rsidP="00DA3515">
      <w:pPr>
        <w:pStyle w:val="CBDH5"/>
        <w:rPr>
          <w:rFonts w:eastAsia="Malgun Gothic"/>
          <w:iCs/>
          <w:kern w:val="22"/>
          <w:szCs w:val="24"/>
        </w:rPr>
      </w:pPr>
      <w:bookmarkStart w:id="1" w:name="_Hlk37173547"/>
      <w:r>
        <w:tab/>
        <w:t>Gobernanza para el informe mundial</w:t>
      </w:r>
    </w:p>
    <w:p w14:paraId="7BA787FE" w14:textId="3CC2F48E" w:rsidR="00C90042" w:rsidRPr="00817430" w:rsidRDefault="00A814F8" w:rsidP="00DA3515">
      <w:pPr>
        <w:pStyle w:val="CBDDecisionText"/>
        <w:rPr>
          <w:rFonts w:eastAsia="Malgun Gothic"/>
        </w:rPr>
      </w:pPr>
      <w:r>
        <w:tab/>
        <w:t>21.</w:t>
      </w:r>
      <w:r>
        <w:tab/>
      </w:r>
      <w:r>
        <w:rPr>
          <w:i/>
        </w:rPr>
        <w:t xml:space="preserve">Decide </w:t>
      </w:r>
      <w:r>
        <w:t>establecer un grupo especial de asesoramiento científico y técnico para la preparación del informe mundial sobre los progresos colectivos en la implementación del Marco Mundial de Biodiversidad de Kunming-Montreal, con un mandato de duración limitada hasta la 17ª reunión de la Conferencia de las Partes, y que figura en el anexo III de la presente decisión, para formular recomendaciones científicas, técnicas y tecnológicas, entre otras cosas sobre los conocimientos tradicionales, para la preparación del informe mundial basándose en las fuentes señaladas en el párrafo 18;</w:t>
      </w:r>
    </w:p>
    <w:p w14:paraId="651912DB" w14:textId="1A5373CC" w:rsidR="00C90042" w:rsidRPr="00817430" w:rsidRDefault="00A814F8" w:rsidP="00DA3515">
      <w:pPr>
        <w:pStyle w:val="CBDDecisionText"/>
      </w:pPr>
      <w:r>
        <w:tab/>
        <w:t>22.</w:t>
      </w:r>
      <w:r>
        <w:tab/>
      </w:r>
      <w:r>
        <w:rPr>
          <w:i/>
        </w:rPr>
        <w:t>Decide también</w:t>
      </w:r>
      <w:r>
        <w:t xml:space="preserve"> que el Grupo Especial de Asesoramiento Científico y Técnico para la Preparación del Informe Mundial sobre los Progresos Colectivos en la Implementación del Marco </w:t>
      </w:r>
      <w:r>
        <w:lastRenderedPageBreak/>
        <w:t xml:space="preserve">Mundial de Biodiversidad de Kunming-Montreal informará al Órgano Subsidiario de Asesoramiento Científico, Técnico y Tecnológico y apoyará su labor en la prestación del asesoramiento científico, técnico y tecnológico que proporciona al Órgano Subsidiario sobre la Aplicación, que orientará la revisión mundial; </w:t>
      </w:r>
    </w:p>
    <w:p w14:paraId="0DF557DE" w14:textId="7E7DD893" w:rsidR="00C90042" w:rsidRPr="00817430" w:rsidRDefault="00A814F8" w:rsidP="00DA3515">
      <w:pPr>
        <w:pStyle w:val="CBDDecisionText"/>
      </w:pPr>
      <w:r>
        <w:tab/>
        <w:t>23.</w:t>
      </w:r>
      <w:r>
        <w:tab/>
      </w:r>
      <w:r>
        <w:rPr>
          <w:i/>
        </w:rPr>
        <w:t>Decide además</w:t>
      </w:r>
      <w:r>
        <w:t xml:space="preserve"> que el informe mundial se dará a conocer para su revisión por pares y la revisión del Órgano Subsidiario de Asesoramiento Científico, Técnico y Tecnológico y del Órgano Subsidiario sobre la Aplicación antes de su presentación a la Conferencia de las Partes;</w:t>
      </w:r>
    </w:p>
    <w:p w14:paraId="7871C102" w14:textId="6E5DBB70" w:rsidR="00514F79" w:rsidRPr="00F01183" w:rsidRDefault="00AB3C72" w:rsidP="00DA3515">
      <w:pPr>
        <w:pStyle w:val="CBDH5"/>
        <w:rPr>
          <w:rFonts w:eastAsia="Malgun Gothic"/>
          <w:i w:val="0"/>
          <w:iCs/>
          <w:kern w:val="22"/>
          <w:szCs w:val="24"/>
        </w:rPr>
      </w:pPr>
      <w:r>
        <w:tab/>
        <w:t>Peticiones dirigidas a la Secretaria Ejecutiva</w:t>
      </w:r>
    </w:p>
    <w:p w14:paraId="1838A03D" w14:textId="2F7CC07C" w:rsidR="00C90042" w:rsidRPr="00817430" w:rsidRDefault="00A814F8" w:rsidP="00DA3515">
      <w:pPr>
        <w:pStyle w:val="CBDDecisionText"/>
        <w:rPr>
          <w:snapToGrid w:val="0"/>
          <w:szCs w:val="18"/>
        </w:rPr>
      </w:pPr>
      <w:r>
        <w:rPr>
          <w:snapToGrid w:val="0"/>
        </w:rPr>
        <w:tab/>
        <w:t>24.</w:t>
      </w:r>
      <w:r>
        <w:rPr>
          <w:snapToGrid w:val="0"/>
        </w:rPr>
        <w:tab/>
      </w:r>
      <w:r>
        <w:rPr>
          <w:i/>
          <w:snapToGrid w:val="0"/>
        </w:rPr>
        <w:t xml:space="preserve">Pide </w:t>
      </w:r>
      <w:r>
        <w:rPr>
          <w:snapToGrid w:val="0"/>
        </w:rPr>
        <w:t>a la Secretaria Ejecutiva que, con sujeción a la disponibilidad de recursos:</w:t>
      </w:r>
      <w:bookmarkEnd w:id="1"/>
    </w:p>
    <w:p w14:paraId="4F680DAA" w14:textId="2EF9838B" w:rsidR="00C90042" w:rsidRPr="00817430" w:rsidRDefault="00A814F8" w:rsidP="00DA3515">
      <w:pPr>
        <w:pStyle w:val="CBDDecisionText"/>
        <w:rPr>
          <w:snapToGrid w:val="0"/>
        </w:rPr>
      </w:pPr>
      <w:r>
        <w:rPr>
          <w:snapToGrid w:val="0"/>
        </w:rPr>
        <w:tab/>
        <w:t>a)</w:t>
      </w:r>
      <w:r>
        <w:rPr>
          <w:snapToGrid w:val="0"/>
        </w:rPr>
        <w:tab/>
        <w:t xml:space="preserve">Siga apoyando la aplicación de las orientaciones para las estrategias y planes de acción nacionales en materia de biodiversidad y para los informes nacionales séptimo y octavo, adoptadas en la decisión </w:t>
      </w:r>
      <w:hyperlink r:id="rId37" w:history="1">
        <w:r>
          <w:rPr>
            <w:rStyle w:val="Hipervnculo"/>
            <w:snapToGrid w:val="0"/>
          </w:rPr>
          <w:t>15/6</w:t>
        </w:r>
      </w:hyperlink>
      <w:r>
        <w:rPr>
          <w:snapToGrid w:val="0"/>
        </w:rPr>
        <w:t>, teniendo en cuenta la plantilla para la presentación de informes que figura en el anexo I de la presente decisión;</w:t>
      </w:r>
    </w:p>
    <w:p w14:paraId="65E113DD" w14:textId="0C1BD4E1" w:rsidR="00C90042" w:rsidRPr="00817430" w:rsidRDefault="00A814F8" w:rsidP="00DA3515">
      <w:pPr>
        <w:pStyle w:val="CBDDecisionText"/>
        <w:rPr>
          <w:snapToGrid w:val="0"/>
        </w:rPr>
      </w:pPr>
      <w:r>
        <w:rPr>
          <w:snapToGrid w:val="0"/>
        </w:rPr>
        <w:tab/>
        <w:t>b)</w:t>
      </w:r>
      <w:r>
        <w:rPr>
          <w:snapToGrid w:val="0"/>
        </w:rPr>
        <w:tab/>
        <w:t>Siga facilitando el uso voluntario de herramientas modulares para la comunicación de datos, como la Herramienta de comunicación de datos para los acuerdos ambientales multilaterales;</w:t>
      </w:r>
    </w:p>
    <w:p w14:paraId="06C3EEB7" w14:textId="4B4C4F56" w:rsidR="00C90042" w:rsidRPr="00817430" w:rsidRDefault="00A814F8" w:rsidP="00DA3515">
      <w:pPr>
        <w:pStyle w:val="CBDDecisionText"/>
        <w:rPr>
          <w:snapToGrid w:val="0"/>
        </w:rPr>
      </w:pPr>
      <w:r>
        <w:rPr>
          <w:snapToGrid w:val="0"/>
        </w:rPr>
        <w:tab/>
        <w:t>c)</w:t>
      </w:r>
      <w:r>
        <w:rPr>
          <w:snapToGrid w:val="0"/>
        </w:rPr>
        <w:tab/>
        <w:t>Siga apoyando la creación y el desarrollo de capacidad de las Partes para el uso de la herramienta de presentación de informes en línea tanto para las estrategias y planes de acción nacionales en materia de biodiversidad como para los informes nacionales;</w:t>
      </w:r>
    </w:p>
    <w:p w14:paraId="25A98566" w14:textId="3D31CDBB" w:rsidR="00C90042" w:rsidRPr="00817430" w:rsidRDefault="00A814F8" w:rsidP="00DA3515">
      <w:pPr>
        <w:pStyle w:val="CBDDecisionText"/>
        <w:rPr>
          <w:snapToGrid w:val="0"/>
          <w:szCs w:val="18"/>
        </w:rPr>
      </w:pPr>
      <w:r>
        <w:rPr>
          <w:snapToGrid w:val="0"/>
        </w:rPr>
        <w:tab/>
        <w:t>d)</w:t>
      </w:r>
      <w:r>
        <w:rPr>
          <w:snapToGrid w:val="0"/>
        </w:rPr>
        <w:tab/>
        <w:t xml:space="preserve">Siga desarrollando un mecanismo para hacer un seguimiento de los compromisos de actores distintos de los Gobiernos nacionales utilizando la plantilla que figura en el anexo II de la presente decisión; </w:t>
      </w:r>
    </w:p>
    <w:p w14:paraId="13B2C167" w14:textId="3FCAA188" w:rsidR="00C90042" w:rsidRPr="00817430" w:rsidRDefault="00A814F8" w:rsidP="00DA3515">
      <w:pPr>
        <w:pStyle w:val="CBDDecisionText"/>
        <w:rPr>
          <w:strike/>
          <w:snapToGrid w:val="0"/>
        </w:rPr>
      </w:pPr>
      <w:r>
        <w:rPr>
          <w:snapToGrid w:val="0"/>
        </w:rPr>
        <w:tab/>
        <w:t>e)</w:t>
      </w:r>
      <w:r>
        <w:rPr>
          <w:snapToGrid w:val="0"/>
        </w:rPr>
        <w:tab/>
        <w:t>Convoque, con la orientación de la Mesa de la Conferencia de las Partes, diálogos subregionales y/o regionales, teniendo en cuenta las experiencias y lecciones aprendidas de los diálogos regionales anteriores</w:t>
      </w:r>
      <w:r w:rsidR="00C13FA6" w:rsidRPr="00817430">
        <w:rPr>
          <w:snapToGrid w:val="0"/>
          <w:szCs w:val="18"/>
          <w:vertAlign w:val="superscript"/>
          <w:lang w:val="en-GB"/>
        </w:rPr>
        <w:footnoteReference w:id="10"/>
      </w:r>
      <w:r>
        <w:rPr>
          <w:snapToGrid w:val="0"/>
        </w:rPr>
        <w:t>, así como un posible diálogo interregional, con sujeción a la disponibilidad de recursos, teniendo en cuenta las experiencias del foro piloto de composición abierta organizado en la quinta reunión del Órgano Subsidiario;</w:t>
      </w:r>
    </w:p>
    <w:p w14:paraId="4BB25493" w14:textId="3AAE522E" w:rsidR="00C90042" w:rsidRPr="00817430" w:rsidRDefault="00A814F8" w:rsidP="00DA3515">
      <w:pPr>
        <w:pStyle w:val="CBDDecisionText"/>
        <w:rPr>
          <w:snapToGrid w:val="0"/>
        </w:rPr>
      </w:pPr>
      <w:r>
        <w:rPr>
          <w:snapToGrid w:val="0"/>
        </w:rPr>
        <w:tab/>
        <w:t>f)</w:t>
      </w:r>
      <w:r>
        <w:rPr>
          <w:snapToGrid w:val="0"/>
        </w:rPr>
        <w:tab/>
        <w:t xml:space="preserve">Preste apoyo </w:t>
      </w:r>
      <w:r>
        <w:t>a los pueblos indígenas y a las comunidades locales, las mujeres y la juventud para que compartan la información que han desarrollado para fundamentar la revisión mundial;</w:t>
      </w:r>
    </w:p>
    <w:p w14:paraId="60E87594" w14:textId="4C9380FB" w:rsidR="008F611D" w:rsidRPr="00817430" w:rsidRDefault="00A814F8" w:rsidP="00DA3515">
      <w:pPr>
        <w:pStyle w:val="CBDDecisionText"/>
        <w:rPr>
          <w:rFonts w:eastAsia="Malgun Gothic"/>
        </w:rPr>
      </w:pPr>
      <w:r>
        <w:rPr>
          <w:snapToGrid w:val="0"/>
        </w:rPr>
        <w:tab/>
        <w:t>g)</w:t>
      </w:r>
      <w:r>
        <w:rPr>
          <w:snapToGrid w:val="0"/>
        </w:rPr>
        <w:tab/>
        <w:t>Siga coordinando medidas y colaborando con los asociados pertinentes en apoyo de la implementación del enfoque multidimensional mejorado para la planificación, el seguimiento, la presentación de informes y la revisión, entre otras cosas en relación con la revisión voluntaria entre pares;</w:t>
      </w:r>
    </w:p>
    <w:p w14:paraId="66B9F27F" w14:textId="51C807F5" w:rsidR="00C90042" w:rsidRPr="00817430" w:rsidRDefault="00A814F8" w:rsidP="00DA3515">
      <w:pPr>
        <w:pStyle w:val="CBDDecisionText"/>
        <w:rPr>
          <w:rFonts w:eastAsia="Malgun Gothic"/>
        </w:rPr>
      </w:pPr>
      <w:r>
        <w:tab/>
        <w:t>h)</w:t>
      </w:r>
      <w:r>
        <w:tab/>
        <w:t>Facilite, con el apoyo del Grupo Especial de Asesoramiento Científico y Técnico, un diálogo técnico oficioso entre las Partes, los pueblos indígenas y las comunidades locales, representantes de las mujeres y la juventud, el mundo académico, los sectores privado y financiero, expertos y otros interesados sobre los aspectos científicos, técnicos y tecnológicos del informe mundial y otras aportaciones pertinentes para la revisión mundial, incluido el intercambio sobre mejores prácticas, dificultades, carencias y soluciones;</w:t>
      </w:r>
    </w:p>
    <w:p w14:paraId="0698DB0A" w14:textId="72D869DF" w:rsidR="00C90042" w:rsidRPr="00817430" w:rsidRDefault="00A814F8" w:rsidP="00DA3515">
      <w:pPr>
        <w:pStyle w:val="CBDDecisionText"/>
        <w:rPr>
          <w:rFonts w:eastAsia="Malgun Gothic"/>
        </w:rPr>
      </w:pPr>
      <w:r>
        <w:tab/>
        <w:t>25.</w:t>
      </w:r>
      <w:r>
        <w:rPr>
          <w:i/>
        </w:rPr>
        <w:tab/>
        <w:t xml:space="preserve">Pide también </w:t>
      </w:r>
      <w:r>
        <w:t>a la Secretaria Ejecutiva que, con la orientación de la Mesa de la Conferencia de las Partes, facilite la revisión mundial y proporcione a las Partes actualizaciones periódicas sobre la preparación del informe mundial, como por ejemplo en las reuniones de los órganos subsidiarios;</w:t>
      </w:r>
    </w:p>
    <w:p w14:paraId="5DE32437" w14:textId="73628C8B" w:rsidR="0050686C" w:rsidRPr="00817430" w:rsidRDefault="00A814F8" w:rsidP="00DA3515">
      <w:pPr>
        <w:pStyle w:val="CBDDecisionText"/>
        <w:rPr>
          <w:strike/>
          <w:snapToGrid w:val="0"/>
          <w:szCs w:val="18"/>
        </w:rPr>
      </w:pPr>
      <w:r>
        <w:rPr>
          <w:snapToGrid w:val="0"/>
        </w:rPr>
        <w:tab/>
        <w:t>26.</w:t>
      </w:r>
      <w:r>
        <w:rPr>
          <w:snapToGrid w:val="0"/>
        </w:rPr>
        <w:tab/>
      </w:r>
      <w:r>
        <w:rPr>
          <w:i/>
          <w:snapToGrid w:val="0"/>
        </w:rPr>
        <w:t>Invita</w:t>
      </w:r>
      <w:r>
        <w:rPr>
          <w:snapToGrid w:val="0"/>
        </w:rPr>
        <w:t xml:space="preserve"> a las Partes, otros Gobiernos y organismos multilaterales y bilaterales a apoyar el enfoque multidimensional mejorado para la planificación, el seguimiento, la presentación de </w:t>
      </w:r>
      <w:r>
        <w:rPr>
          <w:snapToGrid w:val="0"/>
        </w:rPr>
        <w:lastRenderedPageBreak/>
        <w:t>informes y la revisión, por ejemplo, fortaleciendo el seguimiento a escala nacional, con el fin de garantizar la implementación efectiva del Marco;</w:t>
      </w:r>
    </w:p>
    <w:p w14:paraId="79336A2F" w14:textId="1A1FFC92" w:rsidR="00C90042" w:rsidRPr="00817430" w:rsidRDefault="00A814F8" w:rsidP="00DA3515">
      <w:pPr>
        <w:pStyle w:val="CBDDecisionText"/>
        <w:rPr>
          <w:rFonts w:eastAsia="Malgun Gothic"/>
        </w:rPr>
      </w:pPr>
      <w:r>
        <w:tab/>
        <w:t>27.</w:t>
      </w:r>
      <w:r>
        <w:rPr>
          <w:rFonts w:asciiTheme="majorBidi" w:hAnsiTheme="majorBidi"/>
          <w:color w:val="000000" w:themeColor="text1"/>
        </w:rPr>
        <w:tab/>
      </w:r>
      <w:r>
        <w:rPr>
          <w:i/>
        </w:rPr>
        <w:t>Invita</w:t>
      </w:r>
      <w:r>
        <w:t xml:space="preserve"> a la Plataforma Intergubernamental Científico-Normativa sobre Diversidad Biológica y Servicios de los Ecosistemas a que contribuya a la revisión mundial y, en particular, a la labor del Grupo Especial de Asesoramiento Científico y Técnico, respetando plenamente sus respectivos mandatos.</w:t>
      </w:r>
    </w:p>
    <w:p w14:paraId="1DAD850B" w14:textId="77777777" w:rsidR="00C90042" w:rsidRPr="00817430" w:rsidRDefault="00C90042" w:rsidP="00DA3515">
      <w:pPr>
        <w:keepNext/>
        <w:keepLines/>
        <w:tabs>
          <w:tab w:val="clear" w:pos="567"/>
          <w:tab w:val="clear" w:pos="1134"/>
          <w:tab w:val="clear" w:pos="1701"/>
          <w:tab w:val="clear" w:pos="2268"/>
        </w:tabs>
        <w:spacing w:before="240" w:line="259" w:lineRule="auto"/>
        <w:ind w:firstLine="567"/>
        <w:jc w:val="left"/>
        <w:rPr>
          <w:rFonts w:eastAsia="Times New Roman"/>
          <w:b/>
          <w:sz w:val="24"/>
          <w:szCs w:val="24"/>
        </w:rPr>
      </w:pPr>
      <w:r>
        <w:rPr>
          <w:b/>
          <w:sz w:val="24"/>
        </w:rPr>
        <w:t>Anexo I</w:t>
      </w:r>
    </w:p>
    <w:p w14:paraId="24D5CB84" w14:textId="77777777" w:rsidR="00C90042" w:rsidRPr="00817430" w:rsidRDefault="00C90042" w:rsidP="00DA3515">
      <w:pPr>
        <w:keepNext/>
        <w:keepLines/>
        <w:tabs>
          <w:tab w:val="clear" w:pos="567"/>
          <w:tab w:val="clear" w:pos="1134"/>
          <w:tab w:val="clear" w:pos="1701"/>
          <w:tab w:val="clear" w:pos="2268"/>
        </w:tabs>
        <w:spacing w:after="160" w:line="259" w:lineRule="auto"/>
        <w:ind w:firstLine="567"/>
        <w:jc w:val="left"/>
        <w:rPr>
          <w:rFonts w:ascii="Times New Roman Bold" w:eastAsiaTheme="majorEastAsia" w:hAnsi="Times New Roman Bold" w:hint="eastAsia"/>
          <w:b/>
          <w:bCs/>
          <w:spacing w:val="5"/>
          <w:kern w:val="28"/>
          <w:sz w:val="24"/>
          <w:szCs w:val="24"/>
        </w:rPr>
      </w:pPr>
      <w:r>
        <w:rPr>
          <w:b/>
          <w:sz w:val="24"/>
        </w:rPr>
        <w:t>Plantilla para los informes nacionales séptimo y octavo</w:t>
      </w:r>
      <w:r w:rsidRPr="00F3214F">
        <w:rPr>
          <w:rFonts w:ascii="Times New Roman Bold" w:eastAsiaTheme="majorEastAsia" w:hAnsi="Times New Roman Bold"/>
          <w:b/>
          <w:bCs/>
          <w:spacing w:val="5"/>
          <w:kern w:val="28"/>
          <w:sz w:val="24"/>
          <w:szCs w:val="24"/>
          <w:vertAlign w:val="superscript"/>
        </w:rPr>
        <w:footnoteReference w:customMarkFollows="1" w:id="11"/>
        <w:t>*</w:t>
      </w:r>
    </w:p>
    <w:p w14:paraId="38ED5C99" w14:textId="77777777" w:rsidR="00C90042" w:rsidRPr="005228EF" w:rsidRDefault="00C90042" w:rsidP="00DA3515">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sidRPr="005228EF">
        <w:rPr>
          <w:b/>
          <w:snapToGrid w:val="0"/>
          <w:sz w:val="20"/>
          <w:szCs w:val="20"/>
        </w:rPr>
        <w:t>I.</w:t>
      </w:r>
      <w:r w:rsidRPr="005228EF">
        <w:rPr>
          <w:b/>
          <w:snapToGrid w:val="0"/>
          <w:sz w:val="20"/>
          <w:szCs w:val="20"/>
        </w:rPr>
        <w:tab/>
        <w:t>Breve reseña del proceso de preparación del informe</w:t>
      </w:r>
    </w:p>
    <w:tbl>
      <w:tblPr>
        <w:tblStyle w:val="Tablaconcuadrcula"/>
        <w:tblW w:w="0" w:type="auto"/>
        <w:tblLook w:val="04A0" w:firstRow="1" w:lastRow="0" w:firstColumn="1" w:lastColumn="0" w:noHBand="0" w:noVBand="1"/>
      </w:tblPr>
      <w:tblGrid>
        <w:gridCol w:w="2147"/>
        <w:gridCol w:w="7203"/>
      </w:tblGrid>
      <w:tr w:rsidR="00C90042" w:rsidRPr="005228EF" w14:paraId="790E2C35" w14:textId="77777777">
        <w:tc>
          <w:tcPr>
            <w:tcW w:w="2155" w:type="dxa"/>
          </w:tcPr>
          <w:p w14:paraId="050624AA" w14:textId="77777777" w:rsidR="00C90042" w:rsidRPr="005228EF" w:rsidRDefault="00C90042" w:rsidP="00DA3515">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sidRPr="005228EF">
              <w:rPr>
                <w:b/>
                <w:snapToGrid w:val="0"/>
                <w:sz w:val="20"/>
                <w:szCs w:val="20"/>
              </w:rPr>
              <w:t>Nombre del país</w:t>
            </w:r>
          </w:p>
        </w:tc>
        <w:tc>
          <w:tcPr>
            <w:tcW w:w="7195" w:type="dxa"/>
          </w:tcPr>
          <w:p w14:paraId="57B94162" w14:textId="77777777" w:rsidR="00C90042" w:rsidRPr="005228EF" w:rsidRDefault="00C90042" w:rsidP="00DA3515">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5228EF" w14:paraId="3A96434B" w14:textId="77777777">
        <w:tc>
          <w:tcPr>
            <w:tcW w:w="2155" w:type="dxa"/>
          </w:tcPr>
          <w:p w14:paraId="2FC2E4C4" w14:textId="77777777" w:rsidR="00C90042" w:rsidRPr="005228EF" w:rsidRDefault="00C90042" w:rsidP="00DA351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kern w:val="22"/>
                <w:sz w:val="20"/>
                <w:szCs w:val="20"/>
              </w:rPr>
            </w:pPr>
            <w:r w:rsidRPr="005228EF">
              <w:rPr>
                <w:b/>
                <w:snapToGrid w:val="0"/>
                <w:sz w:val="20"/>
                <w:szCs w:val="20"/>
              </w:rPr>
              <w:t>Autoridades nacionales responsables de la preparación y presentación del informe</w:t>
            </w:r>
          </w:p>
        </w:tc>
        <w:tc>
          <w:tcPr>
            <w:tcW w:w="7195" w:type="dxa"/>
          </w:tcPr>
          <w:p w14:paraId="62CF0240" w14:textId="77777777" w:rsidR="00C90042" w:rsidRPr="005228EF" w:rsidRDefault="00C90042" w:rsidP="00DA351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p>
        </w:tc>
      </w:tr>
      <w:tr w:rsidR="00C90042" w:rsidRPr="005228EF" w14:paraId="0E043C8C" w14:textId="77777777">
        <w:tc>
          <w:tcPr>
            <w:tcW w:w="2155" w:type="dxa"/>
          </w:tcPr>
          <w:p w14:paraId="31A05942" w14:textId="77777777" w:rsidR="00C90042" w:rsidRPr="005228EF" w:rsidRDefault="00C90042" w:rsidP="00DA351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sidRPr="005228EF">
              <w:rPr>
                <w:b/>
                <w:snapToGrid w:val="0"/>
                <w:sz w:val="20"/>
                <w:szCs w:val="20"/>
              </w:rPr>
              <w:t>Persona de contacto</w:t>
            </w:r>
          </w:p>
        </w:tc>
        <w:tc>
          <w:tcPr>
            <w:tcW w:w="7195" w:type="dxa"/>
          </w:tcPr>
          <w:p w14:paraId="6F8CF79D" w14:textId="77777777" w:rsidR="00C90042" w:rsidRPr="005228EF" w:rsidRDefault="00C90042" w:rsidP="00DA351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5228EF" w14:paraId="57E7C945" w14:textId="77777777">
        <w:tc>
          <w:tcPr>
            <w:tcW w:w="2155" w:type="dxa"/>
          </w:tcPr>
          <w:p w14:paraId="539379BC" w14:textId="77777777" w:rsidR="00C90042" w:rsidRPr="005228EF" w:rsidRDefault="00C90042" w:rsidP="00DA351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sidRPr="005228EF">
              <w:rPr>
                <w:b/>
                <w:snapToGrid w:val="0"/>
                <w:sz w:val="20"/>
                <w:szCs w:val="20"/>
              </w:rPr>
              <w:t xml:space="preserve">Datos de contacto </w:t>
            </w:r>
          </w:p>
        </w:tc>
        <w:tc>
          <w:tcPr>
            <w:tcW w:w="7195" w:type="dxa"/>
          </w:tcPr>
          <w:p w14:paraId="5BB207F3" w14:textId="77777777" w:rsidR="00C90042" w:rsidRPr="005228EF" w:rsidRDefault="00C90042" w:rsidP="00DA351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5228EF" w14:paraId="66AAB948" w14:textId="77777777">
        <w:tblPrEx>
          <w:jc w:val="center"/>
        </w:tblPrEx>
        <w:trPr>
          <w:jc w:val="center"/>
        </w:trPr>
        <w:tc>
          <w:tcPr>
            <w:tcW w:w="9445" w:type="dxa"/>
            <w:gridSpan w:val="2"/>
            <w:shd w:val="clear" w:color="auto" w:fill="auto"/>
          </w:tcPr>
          <w:p w14:paraId="72214DA8" w14:textId="77777777" w:rsidR="00C90042" w:rsidRPr="005228EF" w:rsidRDefault="00C90042" w:rsidP="00DA3515">
            <w:pPr>
              <w:shd w:val="clear" w:color="auto" w:fill="FFFFFF" w:themeFill="background1"/>
              <w:tabs>
                <w:tab w:val="clear" w:pos="567"/>
                <w:tab w:val="clear" w:pos="1134"/>
                <w:tab w:val="clear" w:pos="1701"/>
                <w:tab w:val="clear" w:pos="2268"/>
              </w:tabs>
              <w:spacing w:before="240" w:after="120"/>
              <w:jc w:val="left"/>
              <w:rPr>
                <w:rFonts w:eastAsia="Times New Roman"/>
                <w:b/>
                <w:snapToGrid w:val="0"/>
                <w:kern w:val="22"/>
                <w:sz w:val="20"/>
                <w:szCs w:val="20"/>
              </w:rPr>
            </w:pPr>
            <w:r w:rsidRPr="005228EF">
              <w:rPr>
                <w:b/>
                <w:snapToGrid w:val="0"/>
                <w:sz w:val="20"/>
                <w:szCs w:val="20"/>
              </w:rPr>
              <w:t>Describa brevemente el proceso seguido para la preparación del presente informe. Las respuestas pueden incluir lo siguiente:</w:t>
            </w:r>
          </w:p>
          <w:p w14:paraId="02AD0DF6" w14:textId="77777777" w:rsidR="00C90042" w:rsidRPr="005228EF" w:rsidRDefault="00C90042" w:rsidP="00DA3515">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rPr>
            </w:pPr>
            <w:r w:rsidRPr="005228EF">
              <w:rPr>
                <w:snapToGrid w:val="0"/>
                <w:sz w:val="20"/>
                <w:szCs w:val="20"/>
              </w:rPr>
              <w:t>Mecanismos de coordinación y metodología empleados para la recopilación y validación de datos, si procede, así como las principales dificultades encontradas.</w:t>
            </w:r>
          </w:p>
          <w:p w14:paraId="43FD4772" w14:textId="77777777" w:rsidR="00C90042" w:rsidRPr="005228EF" w:rsidRDefault="00C90042" w:rsidP="00DA3515">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rPr>
            </w:pPr>
            <w:r w:rsidRPr="005228EF">
              <w:rPr>
                <w:snapToGrid w:val="0"/>
                <w:sz w:val="20"/>
                <w:szCs w:val="20"/>
              </w:rPr>
              <w:t xml:space="preserve">Consultas realizadas a distintos niveles para la preparación del presente informe, con la implicación y participación de diversos interesados, y teniendo en cuenta las circunstancias nacionales, incluido mediante la aplicación de un enfoque de todo el gobierno y toda la sociedad. </w:t>
            </w:r>
          </w:p>
        </w:tc>
      </w:tr>
      <w:tr w:rsidR="00C90042" w:rsidRPr="005228EF" w14:paraId="5C2990AA" w14:textId="77777777">
        <w:tblPrEx>
          <w:jc w:val="center"/>
        </w:tblPrEx>
        <w:trPr>
          <w:jc w:val="center"/>
        </w:trPr>
        <w:tc>
          <w:tcPr>
            <w:tcW w:w="9445" w:type="dxa"/>
            <w:gridSpan w:val="2"/>
            <w:shd w:val="clear" w:color="auto" w:fill="FFFFFF" w:themeFill="background1"/>
          </w:tcPr>
          <w:p w14:paraId="22C0DEA1" w14:textId="77777777" w:rsidR="00C90042" w:rsidRPr="005228EF" w:rsidRDefault="00C90042" w:rsidP="00DA3515">
            <w:pPr>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rPr>
            </w:pPr>
          </w:p>
        </w:tc>
      </w:tr>
    </w:tbl>
    <w:p w14:paraId="419FC338" w14:textId="1438F0F0" w:rsidR="00C90042" w:rsidRPr="005228EF" w:rsidRDefault="00C90042" w:rsidP="00DA3515">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rPr>
      </w:pPr>
      <w:r w:rsidRPr="005228EF">
        <w:rPr>
          <w:b/>
          <w:snapToGrid w:val="0"/>
          <w:sz w:val="20"/>
          <w:szCs w:val="20"/>
        </w:rPr>
        <w:t>II.</w:t>
      </w:r>
      <w:r w:rsidRPr="005228EF">
        <w:rPr>
          <w:b/>
          <w:snapToGrid w:val="0"/>
          <w:sz w:val="20"/>
          <w:szCs w:val="20"/>
        </w:rPr>
        <w:tab/>
        <w:t xml:space="preserve">Situación de la revisión o actualización de la estrategia y plan de acción nacional en materia de biodiversidad en consonancia con el Marco Mundial de Biodiversidad de Kunming-Montreal </w:t>
      </w:r>
    </w:p>
    <w:tbl>
      <w:tblPr>
        <w:tblStyle w:val="Tablaconcuadrcula"/>
        <w:tblW w:w="9454" w:type="dxa"/>
        <w:shd w:val="clear" w:color="auto" w:fill="FFFFFF" w:themeFill="background1"/>
        <w:tblLayout w:type="fixed"/>
        <w:tblLook w:val="04A0" w:firstRow="1" w:lastRow="0" w:firstColumn="1" w:lastColumn="0" w:noHBand="0" w:noVBand="1"/>
      </w:tblPr>
      <w:tblGrid>
        <w:gridCol w:w="466"/>
        <w:gridCol w:w="4105"/>
        <w:gridCol w:w="4883"/>
      </w:tblGrid>
      <w:tr w:rsidR="00C90042" w:rsidRPr="005228EF" w14:paraId="08DBDD83" w14:textId="77777777">
        <w:tc>
          <w:tcPr>
            <w:tcW w:w="466" w:type="dxa"/>
            <w:shd w:val="clear" w:color="auto" w:fill="FFFFFF" w:themeFill="background1"/>
          </w:tcPr>
          <w:p w14:paraId="2910FFAE"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1.</w:t>
            </w:r>
          </w:p>
        </w:tc>
        <w:tc>
          <w:tcPr>
            <w:tcW w:w="4105" w:type="dxa"/>
            <w:shd w:val="clear" w:color="auto" w:fill="FFFFFF" w:themeFill="background1"/>
          </w:tcPr>
          <w:p w14:paraId="0C2D82DE" w14:textId="677FDBDC"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¿Su país ha revisado o actualizado su estrategia y plan de acción nacional en materia de biodiversidad en consonancia con el Marco?</w:t>
            </w:r>
          </w:p>
        </w:tc>
        <w:tc>
          <w:tcPr>
            <w:tcW w:w="4883" w:type="dxa"/>
            <w:tcBorders>
              <w:bottom w:val="nil"/>
            </w:tcBorders>
            <w:shd w:val="clear" w:color="auto" w:fill="FFFFFF" w:themeFill="background1"/>
          </w:tcPr>
          <w:p w14:paraId="49022B28" w14:textId="6577E382"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Content>
                <w:r w:rsidR="005228EF" w:rsidRPr="005228EF">
                  <w:rPr>
                    <w:rFonts w:ascii="MS Gothic" w:eastAsia="MS Gothic" w:hAnsi="MS Gothic" w:hint="eastAsia"/>
                    <w:color w:val="000000"/>
                    <w:kern w:val="22"/>
                    <w:sz w:val="20"/>
                    <w:szCs w:val="20"/>
                  </w:rPr>
                  <w:t>☐</w:t>
                </w:r>
              </w:sdtContent>
            </w:sdt>
            <w:r w:rsidR="00C04309" w:rsidRPr="005228EF">
              <w:rPr>
                <w:color w:val="000000"/>
                <w:sz w:val="20"/>
                <w:szCs w:val="20"/>
              </w:rPr>
              <w:t xml:space="preserve"> Sí</w:t>
            </w:r>
          </w:p>
          <w:p w14:paraId="733E7352"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Content>
                <w:r w:rsidR="00C90042" w:rsidRPr="005228EF">
                  <w:rPr>
                    <w:rFonts w:ascii="Segoe UI Symbol" w:eastAsia="MS Gothic" w:hAnsi="Segoe UI Symbol" w:cs="Segoe UI Symbol"/>
                    <w:color w:val="000000"/>
                    <w:kern w:val="22"/>
                    <w:sz w:val="20"/>
                    <w:szCs w:val="20"/>
                  </w:rPr>
                  <w:t>☐</w:t>
                </w:r>
              </w:sdtContent>
            </w:sdt>
            <w:r w:rsidR="00C04309" w:rsidRPr="005228EF">
              <w:rPr>
                <w:color w:val="000000"/>
                <w:sz w:val="20"/>
                <w:szCs w:val="20"/>
              </w:rPr>
              <w:t xml:space="preserve"> No</w:t>
            </w:r>
          </w:p>
          <w:p w14:paraId="3DDB102B"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Content>
                <w:r w:rsidR="00C90042" w:rsidRPr="005228EF">
                  <w:rPr>
                    <w:rFonts w:ascii="Segoe UI Symbol" w:eastAsia="MS Gothic" w:hAnsi="Segoe UI Symbol" w:cs="Segoe UI Symbol"/>
                    <w:color w:val="000000"/>
                    <w:kern w:val="22"/>
                    <w:sz w:val="20"/>
                    <w:szCs w:val="20"/>
                  </w:rPr>
                  <w:t>☐</w:t>
                </w:r>
              </w:sdtContent>
            </w:sdt>
            <w:r w:rsidR="00C04309" w:rsidRPr="005228EF">
              <w:rPr>
                <w:color w:val="000000"/>
                <w:sz w:val="20"/>
                <w:szCs w:val="20"/>
              </w:rPr>
              <w:t xml:space="preserve"> En curso</w:t>
            </w:r>
          </w:p>
          <w:p w14:paraId="1808135F" w14:textId="14C1D2E9"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MS Gothic"/>
                <w:color w:val="000000"/>
                <w:kern w:val="22"/>
                <w:sz w:val="20"/>
                <w:szCs w:val="20"/>
              </w:rPr>
            </w:pPr>
            <w:r w:rsidRPr="005228EF">
              <w:rPr>
                <w:sz w:val="20"/>
                <w:szCs w:val="20"/>
              </w:rPr>
              <w:t>Si respondió “No” o “En curso”, indique la fecha prevista de finalización de la revisión o actualización de la estrategia y plan de acción nacional en materia de biodiversidad:</w:t>
            </w:r>
            <w:r w:rsidRPr="005228EF">
              <w:rPr>
                <w:color w:val="000000"/>
                <w:sz w:val="20"/>
                <w:szCs w:val="20"/>
              </w:rPr>
              <w:t xml:space="preserve"> ______________________________________</w:t>
            </w:r>
          </w:p>
        </w:tc>
      </w:tr>
      <w:tr w:rsidR="00C90042" w:rsidRPr="005228EF" w14:paraId="3A980980" w14:textId="77777777">
        <w:tc>
          <w:tcPr>
            <w:tcW w:w="466" w:type="dxa"/>
            <w:shd w:val="clear" w:color="auto" w:fill="FFFFFF" w:themeFill="background1"/>
          </w:tcPr>
          <w:p w14:paraId="75CD8E54"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2.</w:t>
            </w:r>
          </w:p>
        </w:tc>
        <w:tc>
          <w:tcPr>
            <w:tcW w:w="4105" w:type="dxa"/>
            <w:shd w:val="clear" w:color="auto" w:fill="FFFFFF" w:themeFill="background1"/>
          </w:tcPr>
          <w:p w14:paraId="69DA1F01" w14:textId="6AC4EF3C"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 xml:space="preserve">¿Su país implicó e hizo participar a los interesados en la revisión o actualización de su estrategia y plan de acción nacional en materia de biodiversidad? </w:t>
            </w:r>
          </w:p>
          <w:p w14:paraId="6FE4582E"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p>
        </w:tc>
        <w:tc>
          <w:tcPr>
            <w:tcW w:w="4883" w:type="dxa"/>
            <w:tcBorders>
              <w:bottom w:val="nil"/>
            </w:tcBorders>
            <w:shd w:val="clear" w:color="auto" w:fill="FFFFFF" w:themeFill="background1"/>
          </w:tcPr>
          <w:p w14:paraId="2617CF5A" w14:textId="4AB624B0"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Content>
                <w:r w:rsidR="005228EF">
                  <w:rPr>
                    <w:rFonts w:ascii="MS Gothic" w:eastAsia="MS Gothic" w:hAnsi="MS Gothic" w:hint="eastAsia"/>
                    <w:color w:val="000000"/>
                    <w:kern w:val="22"/>
                    <w:sz w:val="20"/>
                    <w:szCs w:val="20"/>
                  </w:rPr>
                  <w:t>☐</w:t>
                </w:r>
              </w:sdtContent>
            </w:sdt>
            <w:r w:rsidR="00C04309" w:rsidRPr="005228EF">
              <w:rPr>
                <w:color w:val="000000"/>
                <w:sz w:val="20"/>
                <w:szCs w:val="20"/>
              </w:rPr>
              <w:t xml:space="preserve"> Sí</w:t>
            </w:r>
          </w:p>
          <w:p w14:paraId="7A7A863C"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Content>
                <w:r w:rsidR="00C90042" w:rsidRPr="005228EF">
                  <w:rPr>
                    <w:rFonts w:ascii="Segoe UI Symbol" w:eastAsia="MS Gothic" w:hAnsi="Segoe UI Symbol" w:cs="Segoe UI Symbol"/>
                    <w:color w:val="000000"/>
                    <w:kern w:val="22"/>
                    <w:sz w:val="20"/>
                    <w:szCs w:val="20"/>
                  </w:rPr>
                  <w:t>☐</w:t>
                </w:r>
              </w:sdtContent>
            </w:sdt>
            <w:r w:rsidR="00C04309" w:rsidRPr="005228EF">
              <w:rPr>
                <w:color w:val="000000"/>
                <w:sz w:val="20"/>
                <w:szCs w:val="20"/>
              </w:rPr>
              <w:t xml:space="preserve"> No</w:t>
            </w:r>
          </w:p>
          <w:p w14:paraId="497CA422"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Content>
                <w:r w:rsidR="00C90042" w:rsidRPr="005228EF">
                  <w:rPr>
                    <w:rFonts w:ascii="Segoe UI Symbol" w:eastAsia="MS Gothic" w:hAnsi="Segoe UI Symbol" w:cs="Segoe UI Symbol"/>
                    <w:color w:val="000000"/>
                    <w:kern w:val="22"/>
                    <w:sz w:val="20"/>
                    <w:szCs w:val="20"/>
                  </w:rPr>
                  <w:t>☐</w:t>
                </w:r>
              </w:sdtContent>
            </w:sdt>
            <w:r w:rsidR="00C04309" w:rsidRPr="005228EF">
              <w:rPr>
                <w:color w:val="000000"/>
                <w:sz w:val="20"/>
                <w:szCs w:val="20"/>
              </w:rPr>
              <w:t xml:space="preserve"> Si respondió “Sí”, seleccione de entre las opciones siguientes (menú desplegable): </w:t>
            </w:r>
          </w:p>
          <w:p w14:paraId="4DB17B67" w14:textId="77777777" w:rsidR="00C90042" w:rsidRPr="005228EF" w:rsidRDefault="00C90042" w:rsidP="00DA3515">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sidRPr="005228EF">
              <w:rPr>
                <w:snapToGrid w:val="0"/>
                <w:sz w:val="20"/>
                <w:szCs w:val="20"/>
              </w:rPr>
              <w:lastRenderedPageBreak/>
              <w:t xml:space="preserve">Pueblos indígenas y comunidades locales </w:t>
            </w:r>
          </w:p>
          <w:p w14:paraId="2CD7EA19" w14:textId="77777777" w:rsidR="00C90042" w:rsidRPr="005228EF" w:rsidRDefault="00C90042" w:rsidP="00DA3515">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sidRPr="005228EF">
              <w:rPr>
                <w:snapToGrid w:val="0"/>
                <w:sz w:val="20"/>
                <w:szCs w:val="20"/>
              </w:rPr>
              <w:t>Mujeres</w:t>
            </w:r>
          </w:p>
          <w:p w14:paraId="723C8617" w14:textId="77777777" w:rsidR="00C90042" w:rsidRPr="005228EF" w:rsidRDefault="00C90042" w:rsidP="00DA3515">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sidRPr="005228EF">
              <w:rPr>
                <w:snapToGrid w:val="0"/>
                <w:sz w:val="20"/>
                <w:szCs w:val="20"/>
              </w:rPr>
              <w:t>Juventud</w:t>
            </w:r>
          </w:p>
          <w:p w14:paraId="16F1055D" w14:textId="37322663" w:rsidR="00C90042" w:rsidRPr="005228EF" w:rsidRDefault="00C90042" w:rsidP="00DA3515">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sidRPr="005228EF">
              <w:rPr>
                <w:snapToGrid w:val="0"/>
                <w:sz w:val="20"/>
                <w:szCs w:val="20"/>
              </w:rPr>
              <w:t>Gobierno local y/o subnacional</w:t>
            </w:r>
          </w:p>
          <w:p w14:paraId="37676E91" w14:textId="77777777" w:rsidR="00C90042" w:rsidRPr="005228EF" w:rsidRDefault="00C90042" w:rsidP="00DA3515">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rPr>
            </w:pPr>
            <w:r w:rsidRPr="005228EF">
              <w:rPr>
                <w:snapToGrid w:val="0"/>
                <w:sz w:val="20"/>
                <w:szCs w:val="20"/>
              </w:rPr>
              <w:t>Sector privado</w:t>
            </w:r>
          </w:p>
          <w:p w14:paraId="160989D8" w14:textId="74F742EA" w:rsidR="00C90042" w:rsidRPr="005228EF" w:rsidRDefault="00C90042" w:rsidP="00DA3515">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MS Gothic"/>
                <w:color w:val="000000"/>
                <w:kern w:val="22"/>
                <w:sz w:val="20"/>
                <w:szCs w:val="20"/>
              </w:rPr>
            </w:pPr>
            <w:r w:rsidRPr="005228EF">
              <w:rPr>
                <w:snapToGrid w:val="0"/>
                <w:sz w:val="20"/>
                <w:szCs w:val="20"/>
              </w:rPr>
              <w:t>Otros interesados</w:t>
            </w:r>
          </w:p>
          <w:p w14:paraId="06F9DCCB"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p>
        </w:tc>
      </w:tr>
      <w:tr w:rsidR="00C90042" w:rsidRPr="005228EF" w14:paraId="31015AEC" w14:textId="77777777">
        <w:tc>
          <w:tcPr>
            <w:tcW w:w="466" w:type="dxa"/>
            <w:shd w:val="clear" w:color="auto" w:fill="FFFFFF" w:themeFill="background1"/>
          </w:tcPr>
          <w:p w14:paraId="75B13E5A"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lastRenderedPageBreak/>
              <w:t>3.</w:t>
            </w:r>
          </w:p>
        </w:tc>
        <w:tc>
          <w:tcPr>
            <w:tcW w:w="4105" w:type="dxa"/>
            <w:shd w:val="clear" w:color="auto" w:fill="FFFFFF" w:themeFill="background1"/>
          </w:tcPr>
          <w:p w14:paraId="2BB1EE25" w14:textId="77E36289"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¿Su país ha adoptado la estrategia y plan de acción nacional en materia de biodiversidad revisada o actualizada como un instrumento de política o jurídico, y/o integrado en otras estrategias?</w:t>
            </w:r>
          </w:p>
          <w:p w14:paraId="6409C733"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______________________________________</w:t>
            </w:r>
          </w:p>
        </w:tc>
        <w:tc>
          <w:tcPr>
            <w:tcW w:w="4883" w:type="dxa"/>
            <w:tcBorders>
              <w:bottom w:val="nil"/>
            </w:tcBorders>
            <w:shd w:val="clear" w:color="auto" w:fill="FFFFFF" w:themeFill="background1"/>
          </w:tcPr>
          <w:p w14:paraId="662BCD7C"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color w:val="000000"/>
                <w:sz w:val="20"/>
                <w:szCs w:val="20"/>
              </w:rPr>
              <w:t xml:space="preserve"> Sí</w:t>
            </w:r>
          </w:p>
          <w:p w14:paraId="397705B5"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14:checkbox>
                  <w14:checked w14:val="0"/>
                  <w14:checkedState w14:val="2612" w14:font="MS Gothic"/>
                  <w14:uncheckedState w14:val="2610" w14:font="MS Gothic"/>
                </w14:checkbox>
              </w:sdtPr>
              <w:sdtContent>
                <w:r w:rsidR="00C90042" w:rsidRPr="005228EF">
                  <w:rPr>
                    <w:rFonts w:ascii="Segoe UI Symbol" w:eastAsia="MS Gothic" w:hAnsi="Segoe UI Symbol" w:cs="Segoe UI Symbol"/>
                    <w:color w:val="000000"/>
                    <w:kern w:val="22"/>
                    <w:sz w:val="20"/>
                    <w:szCs w:val="20"/>
                  </w:rPr>
                  <w:t>☐</w:t>
                </w:r>
              </w:sdtContent>
            </w:sdt>
            <w:r w:rsidR="00C04309" w:rsidRPr="005228EF">
              <w:rPr>
                <w:color w:val="000000"/>
                <w:sz w:val="20"/>
                <w:szCs w:val="20"/>
              </w:rPr>
              <w:t xml:space="preserve"> No</w:t>
            </w:r>
          </w:p>
          <w:p w14:paraId="2622CDAB"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14:checkbox>
                  <w14:checked w14:val="0"/>
                  <w14:checkedState w14:val="2612" w14:font="MS Gothic"/>
                  <w14:uncheckedState w14:val="2610" w14:font="MS Gothic"/>
                </w14:checkbox>
              </w:sdtPr>
              <w:sdtContent>
                <w:r w:rsidR="00C90042" w:rsidRPr="005228EF">
                  <w:rPr>
                    <w:rFonts w:ascii="Segoe UI Symbol" w:eastAsia="MS Gothic" w:hAnsi="Segoe UI Symbol" w:cs="Segoe UI Symbol"/>
                    <w:color w:val="000000"/>
                    <w:kern w:val="22"/>
                    <w:sz w:val="20"/>
                    <w:szCs w:val="20"/>
                  </w:rPr>
                  <w:t>☐</w:t>
                </w:r>
              </w:sdtContent>
            </w:sdt>
            <w:r w:rsidR="00C04309" w:rsidRPr="005228EF">
              <w:rPr>
                <w:color w:val="000000"/>
                <w:sz w:val="20"/>
                <w:szCs w:val="20"/>
              </w:rPr>
              <w:t xml:space="preserve"> En curso</w:t>
            </w:r>
          </w:p>
          <w:p w14:paraId="2038D597"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color w:val="000000"/>
                <w:sz w:val="20"/>
                <w:szCs w:val="20"/>
              </w:rPr>
              <w:t xml:space="preserve"> Otro</w:t>
            </w:r>
          </w:p>
          <w:p w14:paraId="3F66CBBC" w14:textId="51AB9DC9"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rPr>
            </w:pPr>
            <w:r w:rsidRPr="005228EF">
              <w:rPr>
                <w:sz w:val="20"/>
                <w:szCs w:val="20"/>
              </w:rPr>
              <w:t>Si respondió “No” u “Otro”, especifique e indique la fecha prevista para su adopción:</w:t>
            </w:r>
          </w:p>
          <w:p w14:paraId="65A2C8E1"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rPr>
            </w:pPr>
            <w:r w:rsidRPr="005228EF">
              <w:rPr>
                <w:snapToGrid w:val="0"/>
                <w:sz w:val="20"/>
                <w:szCs w:val="20"/>
              </w:rPr>
              <w:t>______________________________________________</w:t>
            </w:r>
          </w:p>
        </w:tc>
      </w:tr>
      <w:tr w:rsidR="00C90042" w:rsidRPr="005228EF" w14:paraId="05C6BDF0" w14:textId="77777777">
        <w:tc>
          <w:tcPr>
            <w:tcW w:w="466" w:type="dxa"/>
            <w:shd w:val="clear" w:color="auto" w:fill="FFFFFF" w:themeFill="background1"/>
          </w:tcPr>
          <w:p w14:paraId="1C09DAE4" w14:textId="77777777" w:rsidR="00C90042" w:rsidRPr="005228EF" w:rsidRDefault="00C90042" w:rsidP="00DA3515">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4.</w:t>
            </w:r>
          </w:p>
        </w:tc>
        <w:tc>
          <w:tcPr>
            <w:tcW w:w="4105" w:type="dxa"/>
            <w:shd w:val="clear" w:color="auto" w:fill="FFFFFF" w:themeFill="background1"/>
          </w:tcPr>
          <w:p w14:paraId="411F176C" w14:textId="1D275487" w:rsidR="00C90042" w:rsidRPr="005228EF" w:rsidRDefault="00C90042" w:rsidP="00DA3515">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Si respondió “Sí” en la pregunta 3, indique de qué manera su país ha adoptado la estrategia y plan de acción nacional en materia de biodiversidad revisada o actualizada.</w:t>
            </w:r>
          </w:p>
        </w:tc>
        <w:tc>
          <w:tcPr>
            <w:tcW w:w="4883" w:type="dxa"/>
            <w:tcBorders>
              <w:top w:val="nil"/>
              <w:bottom w:val="nil"/>
            </w:tcBorders>
            <w:shd w:val="clear" w:color="auto" w:fill="FFFFFF" w:themeFill="background1"/>
          </w:tcPr>
          <w:p w14:paraId="60D265B8" w14:textId="77777777" w:rsidR="00C90042" w:rsidRPr="005228EF" w:rsidRDefault="00000000" w:rsidP="00DA3515">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1338882279"/>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sz w:val="20"/>
                <w:szCs w:val="20"/>
              </w:rPr>
              <w:t xml:space="preserve"> Adoptada a través de legislación o de otra forma por el parlamento</w:t>
            </w:r>
          </w:p>
          <w:p w14:paraId="02953BBC" w14:textId="77777777" w:rsidR="00C90042" w:rsidRPr="005228EF" w:rsidRDefault="00000000" w:rsidP="00DA3515">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1546104209"/>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sz w:val="20"/>
                <w:szCs w:val="20"/>
              </w:rPr>
              <w:t xml:space="preserve"> Adoptada por el Consejo de Ministros, la oficina del Presidente o el Primer Ministro o un órgano equivalente</w:t>
            </w:r>
          </w:p>
          <w:p w14:paraId="32214063" w14:textId="77777777" w:rsidR="00C90042" w:rsidRPr="005228EF" w:rsidRDefault="00000000" w:rsidP="00DA3515">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870454939"/>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sz w:val="20"/>
                <w:szCs w:val="20"/>
              </w:rPr>
              <w:t xml:space="preserve"> Adoptada por el Ministerio de Medio Ambiente u otro ministerio sectorial</w:t>
            </w:r>
          </w:p>
          <w:p w14:paraId="40AFEC6F" w14:textId="77777777" w:rsidR="00C90042" w:rsidRPr="005228EF" w:rsidRDefault="00000000" w:rsidP="00DA3515">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1246152409"/>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sz w:val="20"/>
                <w:szCs w:val="20"/>
              </w:rPr>
              <w:t xml:space="preserve"> Integrada en la estrategia de reducción de la pobreza, la estrategia de desarrollo sostenible, el plan nacional de desarrollo u otra estrategia o plan relacionado</w:t>
            </w:r>
          </w:p>
          <w:p w14:paraId="380E4055" w14:textId="77777777" w:rsidR="00C90042" w:rsidRPr="005228EF" w:rsidRDefault="00000000" w:rsidP="00DA3515">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color w:val="000000"/>
                  <w:kern w:val="22"/>
                  <w:sz w:val="20"/>
                  <w:szCs w:val="20"/>
                </w:rPr>
                <w:id w:val="1912580400"/>
                <w14:checkbox>
                  <w14:checked w14:val="0"/>
                  <w14:checkedState w14:val="2612" w14:font="MS Gothic"/>
                  <w14:uncheckedState w14:val="2610" w14:font="MS Gothic"/>
                </w14:checkbox>
              </w:sdtPr>
              <w:sdtContent>
                <w:r w:rsidR="00C90042" w:rsidRPr="005228EF">
                  <w:rPr>
                    <w:rFonts w:ascii="Segoe UI Symbol" w:eastAsia="MS Gothic" w:hAnsi="Segoe UI Symbol" w:cs="Segoe UI Symbol"/>
                    <w:color w:val="000000"/>
                    <w:kern w:val="22"/>
                    <w:sz w:val="20"/>
                    <w:szCs w:val="20"/>
                    <w:lang w:val="en-GB"/>
                  </w:rPr>
                  <w:t>☐</w:t>
                </w:r>
              </w:sdtContent>
            </w:sdt>
            <w:r w:rsidR="00C04309" w:rsidRPr="005228EF">
              <w:rPr>
                <w:sz w:val="20"/>
                <w:szCs w:val="20"/>
              </w:rPr>
              <w:t xml:space="preserve"> Otro (especifique)</w:t>
            </w:r>
          </w:p>
          <w:p w14:paraId="15C6C6D6" w14:textId="61D2D1E5" w:rsidR="00C90042" w:rsidRPr="005228EF" w:rsidRDefault="00C90042" w:rsidP="00DA3515">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kern w:val="22"/>
                <w:sz w:val="20"/>
                <w:szCs w:val="20"/>
              </w:rPr>
            </w:pPr>
            <w:r w:rsidRPr="005228EF">
              <w:rPr>
                <w:snapToGrid w:val="0"/>
                <w:sz w:val="20"/>
                <w:szCs w:val="20"/>
              </w:rPr>
              <w:t>______________________________________________</w:t>
            </w:r>
          </w:p>
        </w:tc>
      </w:tr>
      <w:tr w:rsidR="00C90042" w:rsidRPr="005228EF" w14:paraId="1B1F3F58" w14:textId="77777777">
        <w:tc>
          <w:tcPr>
            <w:tcW w:w="466" w:type="dxa"/>
            <w:shd w:val="clear" w:color="auto" w:fill="FFFFFF" w:themeFill="background1"/>
          </w:tcPr>
          <w:p w14:paraId="34714A86" w14:textId="77777777" w:rsidR="00C90042" w:rsidRPr="005228EF" w:rsidDel="00742DB7" w:rsidRDefault="00C90042" w:rsidP="00DA3515">
            <w:pPr>
              <w:tabs>
                <w:tab w:val="clear" w:pos="567"/>
                <w:tab w:val="clear" w:pos="1134"/>
                <w:tab w:val="clear" w:pos="1701"/>
                <w:tab w:val="clear" w:pos="2268"/>
              </w:tabs>
              <w:spacing w:after="160" w:line="259" w:lineRule="auto"/>
              <w:jc w:val="left"/>
              <w:rPr>
                <w:rFonts w:eastAsia="Times New Roman"/>
                <w:b/>
                <w:bCs/>
                <w:sz w:val="20"/>
                <w:szCs w:val="20"/>
              </w:rPr>
            </w:pPr>
            <w:r w:rsidRPr="005228EF">
              <w:rPr>
                <w:b/>
                <w:sz w:val="20"/>
                <w:szCs w:val="20"/>
              </w:rPr>
              <w:t>5.</w:t>
            </w:r>
          </w:p>
        </w:tc>
        <w:tc>
          <w:tcPr>
            <w:tcW w:w="4105" w:type="dxa"/>
            <w:shd w:val="clear" w:color="auto" w:fill="FFFFFF" w:themeFill="background1"/>
          </w:tcPr>
          <w:p w14:paraId="5DDB48B0" w14:textId="508A5157" w:rsidR="00C90042" w:rsidRPr="005228EF" w:rsidRDefault="00C90042" w:rsidP="00DA3515">
            <w:pPr>
              <w:tabs>
                <w:tab w:val="clear" w:pos="567"/>
                <w:tab w:val="clear" w:pos="1134"/>
                <w:tab w:val="clear" w:pos="1701"/>
                <w:tab w:val="clear" w:pos="2268"/>
              </w:tabs>
              <w:spacing w:after="160" w:line="259" w:lineRule="auto"/>
              <w:jc w:val="left"/>
              <w:rPr>
                <w:rFonts w:eastAsia="Times New Roman"/>
                <w:b/>
                <w:bCs/>
                <w:snapToGrid w:val="0"/>
                <w:kern w:val="22"/>
                <w:sz w:val="20"/>
                <w:szCs w:val="20"/>
              </w:rPr>
            </w:pPr>
            <w:r w:rsidRPr="005228EF">
              <w:rPr>
                <w:b/>
                <w:sz w:val="20"/>
                <w:szCs w:val="20"/>
              </w:rPr>
              <w:t>Describa brevemente el sistema nacional de seguimiento en materia de biodiversidad, y cómo se hace un seguimiento de los progresos en la aplicación de la estrategia y plan de acción nacional en materia de biodiversidad</w:t>
            </w:r>
            <w:r w:rsidRPr="005228EF">
              <w:rPr>
                <w:sz w:val="20"/>
                <w:szCs w:val="20"/>
              </w:rPr>
              <w:t>.</w:t>
            </w:r>
          </w:p>
        </w:tc>
        <w:tc>
          <w:tcPr>
            <w:tcW w:w="4883" w:type="dxa"/>
            <w:tcBorders>
              <w:top w:val="nil"/>
            </w:tcBorders>
            <w:shd w:val="clear" w:color="auto" w:fill="FFFFFF" w:themeFill="background1"/>
          </w:tcPr>
          <w:p w14:paraId="40807542"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rPr>
            </w:pPr>
          </w:p>
        </w:tc>
      </w:tr>
    </w:tbl>
    <w:p w14:paraId="18CDC8B2" w14:textId="77777777" w:rsidR="00C90042" w:rsidRPr="005228EF" w:rsidRDefault="00C90042" w:rsidP="00DA3515">
      <w:pPr>
        <w:keepNext/>
        <w:keepLines/>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rPr>
      </w:pPr>
      <w:r w:rsidRPr="005228EF">
        <w:rPr>
          <w:b/>
          <w:snapToGrid w:val="0"/>
          <w:sz w:val="20"/>
          <w:szCs w:val="20"/>
        </w:rPr>
        <w:t>III.</w:t>
      </w:r>
      <w:r w:rsidRPr="005228EF">
        <w:rPr>
          <w:b/>
          <w:snapToGrid w:val="0"/>
          <w:sz w:val="20"/>
          <w:szCs w:val="20"/>
        </w:rPr>
        <w:tab/>
        <w:t xml:space="preserve">Evaluación de los progresos realizados para lograr las metas nacionales </w:t>
      </w:r>
    </w:p>
    <w:p w14:paraId="29991135" w14:textId="14111D6D"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240"/>
        <w:rPr>
          <w:rFonts w:eastAsia="Times New Roman"/>
          <w:snapToGrid w:val="0"/>
          <w:kern w:val="22"/>
          <w:sz w:val="20"/>
          <w:szCs w:val="20"/>
        </w:rPr>
      </w:pPr>
      <w:r w:rsidRPr="005228EF">
        <w:rPr>
          <w:snapToGrid w:val="0"/>
          <w:sz w:val="20"/>
          <w:szCs w:val="20"/>
        </w:rPr>
        <w:t xml:space="preserve">Utilice la siguiente plantilla para informar sobre los progresos en la consecución de sus metas nacionales y la implementación de la estrategia y plan de acción nacional en materia de biodiversidad revisada o actualizada en consonancia con el Marco. En los casos en que ninguna meta nacional esté vinculada a una o más metas mundiales conexas, se sugiere que los países informen directamente sobre los progresos que contribuyen a las metas mundiales. </w:t>
      </w:r>
    </w:p>
    <w:tbl>
      <w:tblPr>
        <w:tblStyle w:val="Tablaconcuadrcula"/>
        <w:tblW w:w="0" w:type="auto"/>
        <w:shd w:val="clear" w:color="auto" w:fill="FFFFFF" w:themeFill="background1"/>
        <w:tblLook w:val="04A0" w:firstRow="1" w:lastRow="0" w:firstColumn="1" w:lastColumn="0" w:noHBand="0" w:noVBand="1"/>
      </w:tblPr>
      <w:tblGrid>
        <w:gridCol w:w="413"/>
        <w:gridCol w:w="4821"/>
        <w:gridCol w:w="4116"/>
      </w:tblGrid>
      <w:tr w:rsidR="00C90042" w:rsidRPr="005228EF" w14:paraId="602291E8" w14:textId="77777777">
        <w:trPr>
          <w:trHeight w:val="287"/>
        </w:trPr>
        <w:tc>
          <w:tcPr>
            <w:tcW w:w="9350" w:type="dxa"/>
            <w:gridSpan w:val="3"/>
            <w:shd w:val="clear" w:color="auto" w:fill="FFFFFF" w:themeFill="background1"/>
          </w:tcPr>
          <w:p w14:paraId="7035EF19" w14:textId="77777777" w:rsidR="00C90042" w:rsidRPr="005228EF" w:rsidDel="006853CD"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sidRPr="005228EF">
              <w:rPr>
                <w:b/>
                <w:snapToGrid w:val="0"/>
                <w:sz w:val="20"/>
                <w:szCs w:val="20"/>
              </w:rPr>
              <w:t>Meta nacional</w:t>
            </w:r>
            <w:r w:rsidRPr="005228EF">
              <w:rPr>
                <w:snapToGrid w:val="0"/>
                <w:sz w:val="20"/>
                <w:szCs w:val="20"/>
              </w:rPr>
              <w:t xml:space="preserve"> (rellenada previamente a partir de la presentación de las metas nacionales o del texto de la meta mundial cuando no exista una meta nacional para esa meta mundial)</w:t>
            </w:r>
          </w:p>
        </w:tc>
      </w:tr>
      <w:tr w:rsidR="00C90042" w:rsidRPr="005228EF" w14:paraId="307D86DB" w14:textId="77777777">
        <w:trPr>
          <w:trHeight w:val="286"/>
        </w:trPr>
        <w:tc>
          <w:tcPr>
            <w:tcW w:w="421" w:type="dxa"/>
            <w:shd w:val="clear" w:color="auto" w:fill="FFFFFF" w:themeFill="background1"/>
          </w:tcPr>
          <w:p w14:paraId="29446CFD"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1.</w:t>
            </w:r>
          </w:p>
        </w:tc>
        <w:tc>
          <w:tcPr>
            <w:tcW w:w="5336" w:type="dxa"/>
            <w:shd w:val="clear" w:color="auto" w:fill="FFFFFF" w:themeFill="background1"/>
          </w:tcPr>
          <w:p w14:paraId="4115FB7B" w14:textId="6FA29BBD"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Describa brevemente las principales medidas adoptadas para alcanzar la meta</w:t>
            </w:r>
          </w:p>
        </w:tc>
        <w:tc>
          <w:tcPr>
            <w:tcW w:w="3593" w:type="dxa"/>
            <w:shd w:val="clear" w:color="auto" w:fill="FFFFFF" w:themeFill="background1"/>
          </w:tcPr>
          <w:p w14:paraId="035D61CC"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p>
        </w:tc>
      </w:tr>
      <w:tr w:rsidR="00C90042" w:rsidRPr="005228EF" w14:paraId="1838F1ED" w14:textId="77777777">
        <w:tc>
          <w:tcPr>
            <w:tcW w:w="421" w:type="dxa"/>
            <w:shd w:val="clear" w:color="auto" w:fill="FFFFFF" w:themeFill="background1"/>
          </w:tcPr>
          <w:p w14:paraId="5AAB5ECB"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z w:val="20"/>
                <w:szCs w:val="20"/>
              </w:rPr>
              <w:t>2.</w:t>
            </w:r>
          </w:p>
        </w:tc>
        <w:tc>
          <w:tcPr>
            <w:tcW w:w="5336" w:type="dxa"/>
            <w:shd w:val="clear" w:color="auto" w:fill="FFFFFF" w:themeFill="background1"/>
          </w:tcPr>
          <w:p w14:paraId="7B606669"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z w:val="20"/>
                <w:szCs w:val="20"/>
              </w:rPr>
              <w:t>Indique el nivel actual de progresos en el logro de esta meta</w:t>
            </w:r>
          </w:p>
        </w:tc>
        <w:tc>
          <w:tcPr>
            <w:tcW w:w="3593" w:type="dxa"/>
            <w:shd w:val="clear" w:color="auto" w:fill="FFFFFF" w:themeFill="background1"/>
          </w:tcPr>
          <w:p w14:paraId="3C45D417"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color w:val="000000"/>
                <w:sz w:val="20"/>
                <w:szCs w:val="20"/>
              </w:rPr>
              <w:t xml:space="preserve"> En vías de alcanzar la meta</w:t>
            </w:r>
          </w:p>
          <w:p w14:paraId="5DE63944"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color w:val="000000"/>
                <w:sz w:val="20"/>
                <w:szCs w:val="20"/>
              </w:rPr>
              <w:t xml:space="preserve"> Se han logrado progresos, pero a un ritmo insuficiente</w:t>
            </w:r>
          </w:p>
          <w:p w14:paraId="642FC768"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color w:val="000000"/>
                <w:sz w:val="20"/>
                <w:szCs w:val="20"/>
              </w:rPr>
              <w:t xml:space="preserve"> No hay progresos significativos </w:t>
            </w:r>
          </w:p>
          <w:p w14:paraId="1801DB97"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Content>
                <w:r w:rsidR="00C90042" w:rsidRPr="005228EF">
                  <w:rPr>
                    <w:rFonts w:eastAsia="MS Gothic"/>
                    <w:color w:val="000000"/>
                    <w:kern w:val="22"/>
                    <w:sz w:val="20"/>
                    <w:szCs w:val="20"/>
                  </w:rPr>
                  <w:t>☐</w:t>
                </w:r>
              </w:sdtContent>
            </w:sdt>
            <w:r w:rsidR="00C04309" w:rsidRPr="005228EF">
              <w:rPr>
                <w:color w:val="000000"/>
                <w:sz w:val="20"/>
                <w:szCs w:val="20"/>
              </w:rPr>
              <w:t xml:space="preserve"> No se aplica </w:t>
            </w:r>
          </w:p>
          <w:p w14:paraId="1A51FE88"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Content>
                <w:r w:rsidR="00C90042" w:rsidRPr="005228EF">
                  <w:rPr>
                    <w:rFonts w:eastAsia="MS Gothic"/>
                    <w:color w:val="000000"/>
                    <w:kern w:val="22"/>
                    <w:sz w:val="20"/>
                    <w:szCs w:val="20"/>
                    <w:lang w:val="en-GB"/>
                  </w:rPr>
                  <w:t>☐</w:t>
                </w:r>
              </w:sdtContent>
            </w:sdt>
            <w:r w:rsidR="00C04309" w:rsidRPr="005228EF">
              <w:rPr>
                <w:color w:val="000000"/>
                <w:sz w:val="20"/>
                <w:szCs w:val="20"/>
              </w:rPr>
              <w:t xml:space="preserve"> Se desconoce</w:t>
            </w:r>
          </w:p>
          <w:p w14:paraId="569E769B" w14:textId="77777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snapToGrid w:val="0"/>
                <w:kern w:val="22"/>
                <w:sz w:val="20"/>
                <w:szCs w:val="20"/>
              </w:rPr>
            </w:pPr>
            <w:sdt>
              <w:sdtPr>
                <w:rPr>
                  <w:rFonts w:eastAsia="MS Gothic"/>
                  <w:color w:val="000000"/>
                  <w:kern w:val="22"/>
                  <w:sz w:val="20"/>
                  <w:szCs w:val="20"/>
                </w:rPr>
                <w:id w:val="519059836"/>
                <w14:checkbox>
                  <w14:checked w14:val="0"/>
                  <w14:checkedState w14:val="2612" w14:font="MS Gothic"/>
                  <w14:uncheckedState w14:val="2610" w14:font="MS Gothic"/>
                </w14:checkbox>
              </w:sdtPr>
              <w:sdtContent>
                <w:r w:rsidR="00C90042" w:rsidRPr="005228EF">
                  <w:rPr>
                    <w:rFonts w:eastAsia="MS Gothic"/>
                    <w:color w:val="000000"/>
                    <w:kern w:val="22"/>
                    <w:sz w:val="20"/>
                    <w:szCs w:val="20"/>
                    <w:lang w:val="en-GB"/>
                  </w:rPr>
                  <w:t>☐</w:t>
                </w:r>
              </w:sdtContent>
            </w:sdt>
            <w:r w:rsidR="00C04309" w:rsidRPr="005228EF">
              <w:rPr>
                <w:snapToGrid w:val="0"/>
                <w:sz w:val="20"/>
                <w:szCs w:val="20"/>
              </w:rPr>
              <w:t xml:space="preserve"> Alcanzada</w:t>
            </w:r>
          </w:p>
        </w:tc>
      </w:tr>
      <w:tr w:rsidR="00C90042" w:rsidRPr="005228EF" w14:paraId="7E895877" w14:textId="77777777">
        <w:tc>
          <w:tcPr>
            <w:tcW w:w="421" w:type="dxa"/>
            <w:shd w:val="clear" w:color="auto" w:fill="FFFFFF" w:themeFill="background1"/>
          </w:tcPr>
          <w:p w14:paraId="5BA5CDDD"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lastRenderedPageBreak/>
              <w:t>3.</w:t>
            </w:r>
          </w:p>
        </w:tc>
        <w:tc>
          <w:tcPr>
            <w:tcW w:w="5336" w:type="dxa"/>
            <w:shd w:val="clear" w:color="auto" w:fill="FFFFFF" w:themeFill="background1"/>
          </w:tcPr>
          <w:p w14:paraId="02D77D0B"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 xml:space="preserve">Proporcione un resumen de los progresos en el logro de esta meta, incluidos los principales resultados obtenidos </w:t>
            </w:r>
          </w:p>
          <w:p w14:paraId="1FE4B5BC"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napToGrid w:val="0"/>
                <w:sz w:val="20"/>
                <w:szCs w:val="20"/>
              </w:rPr>
              <w:t>Proporcione un resumen de las principales dificultades encontradas y los diferentes enfoques que pueden adoptarse para intensificar la implementación</w:t>
            </w:r>
          </w:p>
        </w:tc>
        <w:tc>
          <w:tcPr>
            <w:tcW w:w="3593" w:type="dxa"/>
            <w:shd w:val="clear" w:color="auto" w:fill="FFFFFF" w:themeFill="background1"/>
          </w:tcPr>
          <w:p w14:paraId="241CC39E"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C90042" w:rsidRPr="005228EF" w14:paraId="0C232C97" w14:textId="77777777">
        <w:tc>
          <w:tcPr>
            <w:tcW w:w="421" w:type="dxa"/>
            <w:shd w:val="clear" w:color="auto" w:fill="FFFFFF" w:themeFill="background1"/>
          </w:tcPr>
          <w:p w14:paraId="7613C5CA"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z w:val="20"/>
                <w:szCs w:val="20"/>
              </w:rPr>
              <w:t>4.</w:t>
            </w:r>
          </w:p>
        </w:tc>
        <w:tc>
          <w:tcPr>
            <w:tcW w:w="5336" w:type="dxa"/>
            <w:shd w:val="clear" w:color="auto" w:fill="FFFFFF" w:themeFill="background1"/>
          </w:tcPr>
          <w:p w14:paraId="6F97BA42"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rPr>
            </w:pPr>
            <w:r w:rsidRPr="005228EF">
              <w:rPr>
                <w:b/>
                <w:sz w:val="20"/>
                <w:szCs w:val="20"/>
              </w:rPr>
              <w:t xml:space="preserve">Proporcione datos sobre indicadores de cabecera empleados para evaluar los progresos en el logro de esta meta </w:t>
            </w:r>
            <w:r w:rsidRPr="005228EF">
              <w:rPr>
                <w:sz w:val="20"/>
                <w:szCs w:val="20"/>
              </w:rPr>
              <w:t>(rellenados previamente a partir de la presentación de las metas nacionales)</w:t>
            </w:r>
            <w:r w:rsidRPr="005228EF">
              <w:rPr>
                <w:rFonts w:eastAsia="Times New Roman"/>
                <w:bCs/>
                <w:iCs/>
                <w:sz w:val="20"/>
                <w:szCs w:val="20"/>
                <w:vertAlign w:val="superscript"/>
                <w:lang w:val="en-GB"/>
              </w:rPr>
              <w:footnoteReference w:id="12"/>
            </w:r>
          </w:p>
          <w:p w14:paraId="2AD17B20" w14:textId="0F85BA48"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z w:val="20"/>
                <w:szCs w:val="20"/>
              </w:rPr>
            </w:pPr>
            <w:r w:rsidRPr="005228EF">
              <w:rPr>
                <w:i/>
                <w:sz w:val="20"/>
                <w:szCs w:val="20"/>
              </w:rPr>
              <w:t>Esta sección puede completarse para metas que tienen un indicador de cabecera.</w:t>
            </w:r>
          </w:p>
        </w:tc>
        <w:tc>
          <w:tcPr>
            <w:tcW w:w="3593" w:type="dxa"/>
            <w:shd w:val="clear" w:color="auto" w:fill="FFFFFF" w:themeFill="background1"/>
          </w:tcPr>
          <w:p w14:paraId="416D4BEC" w14:textId="78BE1058"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kern w:val="22"/>
                  <w:sz w:val="20"/>
                  <w:szCs w:val="20"/>
                </w:rPr>
                <w:id w:val="311530445"/>
                <w14:checkbox>
                  <w14:checked w14:val="0"/>
                  <w14:checkedState w14:val="2612" w14:font="MS Gothic"/>
                  <w14:uncheckedState w14:val="2610" w14:font="MS Gothic"/>
                </w14:checkbox>
              </w:sdtPr>
              <w:sdtContent>
                <w:r w:rsidR="00C90042" w:rsidRPr="005228EF">
                  <w:rPr>
                    <w:rFonts w:eastAsia="MS Gothic"/>
                    <w:kern w:val="22"/>
                    <w:sz w:val="20"/>
                    <w:szCs w:val="20"/>
                  </w:rPr>
                  <w:t>☐</w:t>
                </w:r>
              </w:sdtContent>
            </w:sdt>
            <w:r w:rsidR="00C04309" w:rsidRPr="005228EF">
              <w:rPr>
                <w:sz w:val="20"/>
                <w:szCs w:val="20"/>
              </w:rPr>
              <w:t xml:space="preserve"> </w:t>
            </w:r>
            <w:r w:rsidR="00C04309" w:rsidRPr="005228EF">
              <w:rPr>
                <w:snapToGrid w:val="0"/>
                <w:sz w:val="20"/>
                <w:szCs w:val="20"/>
              </w:rPr>
              <w:t xml:space="preserve">Uso de conjuntos de datos nacionales </w:t>
            </w:r>
          </w:p>
          <w:p w14:paraId="190679A6" w14:textId="4B60F777"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kern w:val="22"/>
                  <w:sz w:val="20"/>
                  <w:szCs w:val="20"/>
                </w:rPr>
                <w:id w:val="1923453272"/>
                <w14:checkbox>
                  <w14:checked w14:val="0"/>
                  <w14:checkedState w14:val="2612" w14:font="MS Gothic"/>
                  <w14:uncheckedState w14:val="2610" w14:font="MS Gothic"/>
                </w14:checkbox>
              </w:sdtPr>
              <w:sdtContent>
                <w:r w:rsidR="00C90042" w:rsidRPr="005228EF">
                  <w:rPr>
                    <w:rFonts w:eastAsia="MS Gothic"/>
                    <w:kern w:val="22"/>
                    <w:sz w:val="20"/>
                    <w:szCs w:val="20"/>
                  </w:rPr>
                  <w:t>☐</w:t>
                </w:r>
              </w:sdtContent>
            </w:sdt>
            <w:r w:rsidR="00C04309" w:rsidRPr="005228EF">
              <w:rPr>
                <w:sz w:val="20"/>
                <w:szCs w:val="20"/>
              </w:rPr>
              <w:t xml:space="preserve"> Uso de los datos disponibles de fuentes de datos pertinentes a nivel mundial</w:t>
            </w:r>
          </w:p>
          <w:p w14:paraId="287591C6" w14:textId="0346C009" w:rsidR="00C90042" w:rsidRPr="005228EF" w:rsidRDefault="00000000"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rPr>
            </w:pPr>
            <w:sdt>
              <w:sdtPr>
                <w:rPr>
                  <w:rFonts w:eastAsia="MS Gothic"/>
                  <w:kern w:val="22"/>
                  <w:sz w:val="20"/>
                  <w:szCs w:val="20"/>
                </w:rPr>
                <w:id w:val="1208376902"/>
                <w14:checkbox>
                  <w14:checked w14:val="0"/>
                  <w14:checkedState w14:val="2612" w14:font="MS Gothic"/>
                  <w14:uncheckedState w14:val="2610" w14:font="MS Gothic"/>
                </w14:checkbox>
              </w:sdtPr>
              <w:sdtContent>
                <w:r w:rsidR="00C90042" w:rsidRPr="005228EF">
                  <w:rPr>
                    <w:rFonts w:eastAsia="MS Gothic"/>
                    <w:kern w:val="22"/>
                    <w:sz w:val="20"/>
                    <w:szCs w:val="20"/>
                  </w:rPr>
                  <w:t>☐</w:t>
                </w:r>
              </w:sdtContent>
            </w:sdt>
            <w:r w:rsidR="00C04309" w:rsidRPr="005228EF">
              <w:rPr>
                <w:sz w:val="20"/>
                <w:szCs w:val="20"/>
              </w:rPr>
              <w:t xml:space="preserve"> No hay datos disponibles. Explique el motivo: </w:t>
            </w:r>
            <w:r w:rsidR="00C04309" w:rsidRPr="005228EF">
              <w:rPr>
                <w:snapToGrid w:val="0"/>
                <w:sz w:val="20"/>
                <w:szCs w:val="20"/>
              </w:rPr>
              <w:t>_______________________________________</w:t>
            </w:r>
          </w:p>
          <w:p w14:paraId="416622CF" w14:textId="082866F2" w:rsidR="00C90042" w:rsidRPr="005228EF" w:rsidRDefault="00000000"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kern w:val="22"/>
                <w:sz w:val="20"/>
                <w:szCs w:val="20"/>
              </w:rPr>
            </w:pPr>
            <w:sdt>
              <w:sdtPr>
                <w:rPr>
                  <w:rFonts w:eastAsia="MS Gothic"/>
                  <w:kern w:val="22"/>
                  <w:sz w:val="20"/>
                  <w:szCs w:val="20"/>
                </w:rPr>
                <w:id w:val="-347012734"/>
                <w14:checkbox>
                  <w14:checked w14:val="0"/>
                  <w14:checkedState w14:val="2612" w14:font="MS Gothic"/>
                  <w14:uncheckedState w14:val="2610" w14:font="MS Gothic"/>
                </w14:checkbox>
              </w:sdtPr>
              <w:sdtContent>
                <w:r w:rsidR="00C90042" w:rsidRPr="005228EF">
                  <w:rPr>
                    <w:rFonts w:eastAsia="MS Gothic"/>
                    <w:kern w:val="22"/>
                    <w:sz w:val="20"/>
                    <w:szCs w:val="20"/>
                  </w:rPr>
                  <w:t>☐</w:t>
                </w:r>
              </w:sdtContent>
            </w:sdt>
            <w:r w:rsidR="00C04309" w:rsidRPr="005228EF">
              <w:rPr>
                <w:sz w:val="20"/>
                <w:szCs w:val="20"/>
              </w:rPr>
              <w:t xml:space="preserve"> No es pertinente. Explique el motivo: </w:t>
            </w:r>
            <w:r w:rsidR="00C04309" w:rsidRPr="005228EF">
              <w:rPr>
                <w:snapToGrid w:val="0"/>
                <w:sz w:val="20"/>
                <w:szCs w:val="20"/>
              </w:rPr>
              <w:t>_______________________________________</w:t>
            </w:r>
          </w:p>
          <w:p w14:paraId="06523CCA" w14:textId="55FA9C74" w:rsidR="00C90042" w:rsidRPr="005228EF"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sidRPr="005228EF">
              <w:rPr>
                <w:i/>
                <w:snapToGrid w:val="0"/>
                <w:sz w:val="20"/>
                <w:szCs w:val="20"/>
              </w:rPr>
              <w:t xml:space="preserve">Las Partes que opten por usar conjuntos de datos nacionales deben presentarlos en formato de cuadro y especificar las fuentes de los datos. Las Partes presentarán los datos para cada indicador una sola vez, incluso si el indicador se utiliza para varios objetivos y metas. </w:t>
            </w:r>
          </w:p>
          <w:p w14:paraId="1BF2BFD7" w14:textId="77777777" w:rsidR="00C90042" w:rsidRPr="005228EF"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sidRPr="005228EF">
              <w:rPr>
                <w:i/>
                <w:snapToGrid w:val="0"/>
                <w:sz w:val="20"/>
                <w:szCs w:val="20"/>
              </w:rPr>
              <w:t>Si las Partes optan por utilizar conjuntos de datos disponibles a nivel mundial o regional se les proporcionará una vista en formato de cuadro de los datos para el indicador.</w:t>
            </w:r>
          </w:p>
          <w:p w14:paraId="4AB66642" w14:textId="77777777" w:rsidR="00C90042" w:rsidRPr="005228EF"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sidRPr="005228EF">
              <w:rPr>
                <w:i/>
                <w:snapToGrid w:val="0"/>
                <w:sz w:val="20"/>
                <w:szCs w:val="20"/>
              </w:rPr>
              <w:t>Si las Partes indican que “no hay datos disponibles”, se les pedirá que describan brevemente las iniciativas en curso para desarrollar indicadores y conjuntos de datos pertinentes.</w:t>
            </w:r>
          </w:p>
          <w:p w14:paraId="4011F650" w14:textId="06563722" w:rsidR="00C90042" w:rsidRPr="005228EF"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snapToGrid w:val="0"/>
                <w:kern w:val="22"/>
                <w:sz w:val="20"/>
                <w:szCs w:val="20"/>
              </w:rPr>
            </w:pPr>
            <w:r w:rsidRPr="005228EF">
              <w:rPr>
                <w:snapToGrid w:val="0"/>
                <w:sz w:val="20"/>
                <w:szCs w:val="20"/>
              </w:rPr>
              <w:t>Comentarios (opcional): _______________________________________</w:t>
            </w:r>
          </w:p>
        </w:tc>
      </w:tr>
      <w:tr w:rsidR="00C90042" w:rsidRPr="005228EF" w14:paraId="1CDAD2E5" w14:textId="77777777">
        <w:tc>
          <w:tcPr>
            <w:tcW w:w="421" w:type="dxa"/>
            <w:shd w:val="clear" w:color="auto" w:fill="FFFFFF" w:themeFill="background1"/>
          </w:tcPr>
          <w:p w14:paraId="3C7241F2"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z w:val="20"/>
                <w:szCs w:val="20"/>
              </w:rPr>
              <w:t>5.</w:t>
            </w:r>
          </w:p>
        </w:tc>
        <w:tc>
          <w:tcPr>
            <w:tcW w:w="5336" w:type="dxa"/>
            <w:shd w:val="clear" w:color="auto" w:fill="FFFFFF" w:themeFill="background1"/>
          </w:tcPr>
          <w:p w14:paraId="0658B763" w14:textId="3BF171F0"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rPr>
            </w:pPr>
            <w:r w:rsidRPr="005228EF">
              <w:rPr>
                <w:b/>
                <w:sz w:val="20"/>
                <w:szCs w:val="20"/>
              </w:rPr>
              <w:t>Responda las preguntas para el indicador binario</w:t>
            </w:r>
            <w:r w:rsidRPr="005228EF">
              <w:rPr>
                <w:rFonts w:eastAsia="Times New Roman"/>
                <w:b/>
                <w:iCs/>
                <w:sz w:val="20"/>
                <w:szCs w:val="20"/>
                <w:vertAlign w:val="superscript"/>
                <w:lang w:val="en-GB"/>
              </w:rPr>
              <w:footnoteReference w:id="13"/>
            </w:r>
          </w:p>
          <w:p w14:paraId="147FF59C" w14:textId="3C5C9858"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i/>
                <w:sz w:val="20"/>
                <w:szCs w:val="20"/>
              </w:rPr>
              <w:t>Esta sección se aplica solo a las metas que tienen un indicador binario</w:t>
            </w:r>
          </w:p>
        </w:tc>
        <w:tc>
          <w:tcPr>
            <w:tcW w:w="3593" w:type="dxa"/>
            <w:shd w:val="clear" w:color="auto" w:fill="FFFFFF" w:themeFill="background1"/>
          </w:tcPr>
          <w:p w14:paraId="0BFE0E55" w14:textId="77777777" w:rsidR="00C90042" w:rsidRPr="005228EF"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sidRPr="005228EF">
              <w:rPr>
                <w:i/>
                <w:snapToGrid w:val="0"/>
                <w:sz w:val="20"/>
                <w:szCs w:val="20"/>
              </w:rPr>
              <w:t>Se incluirán los indicadores binarios y las preguntas correspondientes sobre la base de la lista adoptada por la Conferencia de las Partes en su 16ª reunión.</w:t>
            </w:r>
          </w:p>
          <w:p w14:paraId="2C78903F" w14:textId="77777777" w:rsidR="00C90042" w:rsidRPr="005228EF"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sidRPr="005228EF">
              <w:rPr>
                <w:i/>
                <w:snapToGrid w:val="0"/>
                <w:sz w:val="20"/>
                <w:szCs w:val="20"/>
              </w:rPr>
              <w:t>Las Partes presentarán los datos para cada indicador binario una sola vez, incluso si el indicador se utiliza para varios objetivos y metas.</w:t>
            </w:r>
          </w:p>
          <w:p w14:paraId="284291A9" w14:textId="474D4DF2" w:rsidR="00C90042" w:rsidRPr="005228EF" w:rsidDel="00783FA1"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sidRPr="005228EF">
              <w:rPr>
                <w:snapToGrid w:val="0"/>
                <w:sz w:val="20"/>
                <w:szCs w:val="20"/>
              </w:rPr>
              <w:t>Comentarios (opcional): _______________________________________</w:t>
            </w:r>
          </w:p>
        </w:tc>
      </w:tr>
      <w:tr w:rsidR="00C90042" w:rsidRPr="005228EF" w14:paraId="25DE71B9" w14:textId="77777777">
        <w:tc>
          <w:tcPr>
            <w:tcW w:w="421" w:type="dxa"/>
            <w:shd w:val="clear" w:color="auto" w:fill="FFFFFF" w:themeFill="background1"/>
          </w:tcPr>
          <w:p w14:paraId="11D94E25"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z w:val="20"/>
                <w:szCs w:val="20"/>
              </w:rPr>
              <w:lastRenderedPageBreak/>
              <w:t>6.</w:t>
            </w:r>
          </w:p>
        </w:tc>
        <w:tc>
          <w:tcPr>
            <w:tcW w:w="5336" w:type="dxa"/>
            <w:shd w:val="clear" w:color="auto" w:fill="FFFFFF" w:themeFill="background1"/>
          </w:tcPr>
          <w:p w14:paraId="5897A8B2"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z w:val="20"/>
                <w:szCs w:val="20"/>
              </w:rPr>
              <w:t>Proporcione datos sobre los indicadores nacionales de componentes, complementarios o de otro tipo utilizados para evaluar los progresos en el logro de esta meta</w:t>
            </w:r>
            <w:r w:rsidRPr="005228EF">
              <w:rPr>
                <w:sz w:val="20"/>
                <w:szCs w:val="20"/>
              </w:rPr>
              <w:t xml:space="preserve"> (opcional) (rellenados previamente a partir de la presentación de metas nacionales)</w:t>
            </w:r>
          </w:p>
        </w:tc>
        <w:tc>
          <w:tcPr>
            <w:tcW w:w="3593" w:type="dxa"/>
            <w:shd w:val="clear" w:color="auto" w:fill="FFFFFF" w:themeFill="background1"/>
          </w:tcPr>
          <w:p w14:paraId="4D2FAAE7" w14:textId="77777777" w:rsidR="00C90042" w:rsidRPr="005228EF"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rPr>
            </w:pPr>
            <w:r w:rsidRPr="005228EF">
              <w:rPr>
                <w:i/>
                <w:snapToGrid w:val="0"/>
                <w:sz w:val="20"/>
                <w:szCs w:val="20"/>
              </w:rPr>
              <w:t>Las Partes tal vez deseen proporcionar los datos y las fuentes de información en formato de cuadro.</w:t>
            </w:r>
          </w:p>
          <w:p w14:paraId="38BC2B85" w14:textId="7BB41EEB" w:rsidR="00C90042" w:rsidRPr="005228EF" w:rsidDel="00783FA1" w:rsidRDefault="00C90042" w:rsidP="00DA3515">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rPr>
            </w:pPr>
            <w:r w:rsidRPr="005228EF">
              <w:rPr>
                <w:snapToGrid w:val="0"/>
                <w:sz w:val="20"/>
                <w:szCs w:val="20"/>
              </w:rPr>
              <w:t>Comentarios (opcional): _______________________________________</w:t>
            </w:r>
          </w:p>
        </w:tc>
      </w:tr>
      <w:tr w:rsidR="00C90042" w:rsidRPr="005228EF" w14:paraId="65FE3D61" w14:textId="77777777">
        <w:tc>
          <w:tcPr>
            <w:tcW w:w="421" w:type="dxa"/>
            <w:shd w:val="clear" w:color="auto" w:fill="FFFFFF" w:themeFill="background1"/>
          </w:tcPr>
          <w:p w14:paraId="61BD88F7"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z w:val="20"/>
                <w:szCs w:val="20"/>
              </w:rPr>
              <w:t>7.</w:t>
            </w:r>
          </w:p>
        </w:tc>
        <w:tc>
          <w:tcPr>
            <w:tcW w:w="5336" w:type="dxa"/>
            <w:shd w:val="clear" w:color="auto" w:fill="FFFFFF" w:themeFill="background1"/>
          </w:tcPr>
          <w:p w14:paraId="3F3C65DD" w14:textId="48130DB0"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rPr>
            </w:pPr>
            <w:r w:rsidRPr="005228EF">
              <w:rPr>
                <w:b/>
                <w:sz w:val="20"/>
                <w:szCs w:val="20"/>
              </w:rPr>
              <w:t>Proporcione ejemplos o casos que ilustren la eficacia de las medidas adoptadas para alcanzar la meta. Proporcione los hiperenlaces pertinentes o adjunte materiales o publicaciones relacionados, según sea necesario.</w:t>
            </w:r>
          </w:p>
        </w:tc>
        <w:tc>
          <w:tcPr>
            <w:tcW w:w="3593" w:type="dxa"/>
            <w:shd w:val="clear" w:color="auto" w:fill="FFFFFF" w:themeFill="background1"/>
          </w:tcPr>
          <w:p w14:paraId="0B1CABFA"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rPr>
            </w:pPr>
          </w:p>
        </w:tc>
      </w:tr>
      <w:tr w:rsidR="00C90042" w:rsidRPr="005228EF" w14:paraId="0605F614" w14:textId="77777777">
        <w:tc>
          <w:tcPr>
            <w:tcW w:w="421" w:type="dxa"/>
            <w:shd w:val="clear" w:color="auto" w:fill="FFFFFF" w:themeFill="background1"/>
          </w:tcPr>
          <w:p w14:paraId="6585AED8" w14:textId="77777777" w:rsidR="00C90042" w:rsidRPr="005228EF" w:rsidDel="00742DB7"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8.</w:t>
            </w:r>
          </w:p>
        </w:tc>
        <w:tc>
          <w:tcPr>
            <w:tcW w:w="5336" w:type="dxa"/>
            <w:shd w:val="clear" w:color="auto" w:fill="FFFFFF" w:themeFill="background1"/>
          </w:tcPr>
          <w:p w14:paraId="549170EE"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rPr>
            </w:pPr>
            <w:r w:rsidRPr="005228EF">
              <w:rPr>
                <w:b/>
                <w:snapToGrid w:val="0"/>
                <w:sz w:val="20"/>
                <w:szCs w:val="20"/>
              </w:rPr>
              <w:t>Describa brevemente cómo se relaciona la consecución de esta meta con los progresos en el logro de los Objetivos de Desarrollo Sostenible relacionados y las metas conexas y la aplicación de otros acuerdos relacionados</w:t>
            </w:r>
            <w:r w:rsidRPr="005228EF">
              <w:rPr>
                <w:snapToGrid w:val="0"/>
                <w:sz w:val="20"/>
                <w:szCs w:val="20"/>
              </w:rPr>
              <w:t xml:space="preserve"> (opcional)</w:t>
            </w:r>
          </w:p>
        </w:tc>
        <w:tc>
          <w:tcPr>
            <w:tcW w:w="3593" w:type="dxa"/>
            <w:shd w:val="clear" w:color="auto" w:fill="FFFFFF" w:themeFill="background1"/>
          </w:tcPr>
          <w:p w14:paraId="6AA639D8"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rPr>
            </w:pPr>
          </w:p>
        </w:tc>
      </w:tr>
    </w:tbl>
    <w:p w14:paraId="6FCE981B" w14:textId="1E00FD92" w:rsidR="00C90042" w:rsidRPr="005228EF" w:rsidRDefault="00C90042" w:rsidP="00DA3515">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rPr>
      </w:pPr>
      <w:r w:rsidRPr="005228EF">
        <w:rPr>
          <w:b/>
          <w:snapToGrid w:val="0"/>
          <w:sz w:val="20"/>
          <w:szCs w:val="20"/>
        </w:rPr>
        <w:t>IV.</w:t>
      </w:r>
      <w:r w:rsidRPr="005228EF">
        <w:rPr>
          <w:b/>
          <w:snapToGrid w:val="0"/>
          <w:sz w:val="20"/>
          <w:szCs w:val="20"/>
        </w:rPr>
        <w:tab/>
        <w:t>Evaluación de los progresos nacionales en el logro de los objetivos del Marco Mundial de Biodiversidad de Kunming-Montreal</w:t>
      </w:r>
    </w:p>
    <w:tbl>
      <w:tblPr>
        <w:tblStyle w:val="Tablaconcuadrcula"/>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C90042" w:rsidRPr="005228EF" w14:paraId="585A185B" w14:textId="77777777">
        <w:tc>
          <w:tcPr>
            <w:tcW w:w="1695" w:type="dxa"/>
            <w:shd w:val="clear" w:color="auto" w:fill="FFFFFF" w:themeFill="background1"/>
          </w:tcPr>
          <w:p w14:paraId="63AE3DDD"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i/>
                <w:iCs/>
                <w:snapToGrid w:val="0"/>
                <w:kern w:val="22"/>
                <w:sz w:val="20"/>
                <w:szCs w:val="20"/>
              </w:rPr>
            </w:pPr>
            <w:r w:rsidRPr="005228EF">
              <w:rPr>
                <w:i/>
                <w:snapToGrid w:val="0"/>
                <w:sz w:val="20"/>
                <w:szCs w:val="20"/>
              </w:rPr>
              <w:t xml:space="preserve">Objetivos para 2050 </w:t>
            </w:r>
          </w:p>
        </w:tc>
        <w:tc>
          <w:tcPr>
            <w:tcW w:w="1532" w:type="dxa"/>
            <w:shd w:val="clear" w:color="auto" w:fill="FFFFFF" w:themeFill="background1"/>
          </w:tcPr>
          <w:p w14:paraId="2E884371"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rPr>
            </w:pPr>
            <w:r w:rsidRPr="005228EF">
              <w:rPr>
                <w:i/>
                <w:snapToGrid w:val="0"/>
                <w:sz w:val="20"/>
                <w:szCs w:val="20"/>
              </w:rPr>
              <w:t xml:space="preserve">Resumen de los progresos nacionales que contribuyen a los objetivos mundiales </w:t>
            </w:r>
          </w:p>
        </w:tc>
        <w:tc>
          <w:tcPr>
            <w:tcW w:w="2268" w:type="dxa"/>
            <w:shd w:val="clear" w:color="auto" w:fill="FFFFFF" w:themeFill="background1"/>
          </w:tcPr>
          <w:p w14:paraId="3C901F11"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rPr>
            </w:pPr>
            <w:r w:rsidRPr="005228EF">
              <w:rPr>
                <w:i/>
                <w:snapToGrid w:val="0"/>
                <w:sz w:val="20"/>
                <w:szCs w:val="20"/>
              </w:rPr>
              <w:t xml:space="preserve">Indicadores de cabecera y binarios </w:t>
            </w:r>
          </w:p>
          <w:p w14:paraId="4C9E5E17" w14:textId="72CF8EAF"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rPr>
            </w:pPr>
            <w:r w:rsidRPr="005228EF">
              <w:rPr>
                <w:i/>
                <w:snapToGrid w:val="0"/>
                <w:sz w:val="20"/>
                <w:szCs w:val="20"/>
              </w:rPr>
              <w:t>(rellenados previamente a partir de la presentación de metas nacionales)</w:t>
            </w:r>
          </w:p>
        </w:tc>
        <w:tc>
          <w:tcPr>
            <w:tcW w:w="1984" w:type="dxa"/>
            <w:shd w:val="clear" w:color="auto" w:fill="FFFFFF" w:themeFill="background1"/>
          </w:tcPr>
          <w:p w14:paraId="728C88D2"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color w:val="000000"/>
                <w:kern w:val="22"/>
                <w:sz w:val="20"/>
                <w:szCs w:val="20"/>
              </w:rPr>
            </w:pPr>
            <w:r w:rsidRPr="005228EF">
              <w:rPr>
                <w:i/>
                <w:snapToGrid w:val="0"/>
                <w:color w:val="000000"/>
                <w:sz w:val="20"/>
                <w:szCs w:val="20"/>
              </w:rPr>
              <w:t>Indicadores de componentes, complementarios u otros indicadores nacionales</w:t>
            </w:r>
          </w:p>
          <w:p w14:paraId="1469E0A5"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color w:val="000000"/>
                <w:kern w:val="22"/>
                <w:sz w:val="20"/>
                <w:szCs w:val="20"/>
              </w:rPr>
            </w:pPr>
            <w:r w:rsidRPr="005228EF">
              <w:rPr>
                <w:i/>
                <w:snapToGrid w:val="0"/>
                <w:sz w:val="20"/>
                <w:szCs w:val="20"/>
              </w:rPr>
              <w:t>(rellenados previamente a partir de la presentación de metas nacionales)</w:t>
            </w:r>
          </w:p>
        </w:tc>
        <w:tc>
          <w:tcPr>
            <w:tcW w:w="1843" w:type="dxa"/>
            <w:shd w:val="clear" w:color="auto" w:fill="FFFFFF" w:themeFill="background1"/>
          </w:tcPr>
          <w:p w14:paraId="58448974" w14:textId="503E63CA"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i/>
                <w:iCs/>
                <w:snapToGrid w:val="0"/>
                <w:kern w:val="22"/>
                <w:sz w:val="20"/>
                <w:szCs w:val="20"/>
              </w:rPr>
            </w:pPr>
            <w:r w:rsidRPr="005228EF">
              <w:rPr>
                <w:i/>
                <w:snapToGrid w:val="0"/>
                <w:color w:val="000000"/>
                <w:sz w:val="20"/>
                <w:szCs w:val="20"/>
              </w:rPr>
              <w:t>Fuente de datos para los indicadores</w:t>
            </w:r>
          </w:p>
        </w:tc>
      </w:tr>
      <w:tr w:rsidR="00C90042" w:rsidRPr="005228EF" w14:paraId="7980E0E4" w14:textId="77777777">
        <w:tc>
          <w:tcPr>
            <w:tcW w:w="1695" w:type="dxa"/>
            <w:shd w:val="clear" w:color="auto" w:fill="FFFFFF" w:themeFill="background1"/>
          </w:tcPr>
          <w:p w14:paraId="13654682" w14:textId="308EF083"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rPr>
            </w:pPr>
            <w:r w:rsidRPr="005228EF">
              <w:rPr>
                <w:b/>
                <w:snapToGrid w:val="0"/>
                <w:sz w:val="20"/>
                <w:szCs w:val="20"/>
              </w:rPr>
              <w:t xml:space="preserve">Objetivo </w:t>
            </w:r>
            <w:r w:rsidRPr="005228EF">
              <w:rPr>
                <w:snapToGrid w:val="0"/>
                <w:sz w:val="20"/>
                <w:szCs w:val="20"/>
              </w:rPr>
              <w:t>___</w:t>
            </w:r>
          </w:p>
        </w:tc>
        <w:tc>
          <w:tcPr>
            <w:tcW w:w="1532" w:type="dxa"/>
            <w:shd w:val="clear" w:color="auto" w:fill="FFFFFF" w:themeFill="background1"/>
          </w:tcPr>
          <w:p w14:paraId="2F4EAED6"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en-GB"/>
              </w:rPr>
            </w:pPr>
          </w:p>
        </w:tc>
        <w:tc>
          <w:tcPr>
            <w:tcW w:w="2268" w:type="dxa"/>
            <w:shd w:val="clear" w:color="auto" w:fill="FFFFFF" w:themeFill="background1"/>
          </w:tcPr>
          <w:p w14:paraId="789617C3"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bCs/>
                <w:snapToGrid w:val="0"/>
                <w:kern w:val="22"/>
                <w:sz w:val="20"/>
                <w:szCs w:val="20"/>
              </w:rPr>
            </w:pPr>
            <w:r w:rsidRPr="005228EF">
              <w:rPr>
                <w:i/>
                <w:snapToGrid w:val="0"/>
                <w:sz w:val="20"/>
                <w:szCs w:val="20"/>
              </w:rPr>
              <w:t>(Se proporcionarán indicadores pertinentes para su selección, como se describe en la sección III anterior)</w:t>
            </w:r>
            <w:r w:rsidRPr="005228EF">
              <w:rPr>
                <w:snapToGrid w:val="0"/>
                <w:sz w:val="20"/>
                <w:szCs w:val="20"/>
              </w:rPr>
              <w:t xml:space="preserve"> </w:t>
            </w:r>
          </w:p>
        </w:tc>
        <w:tc>
          <w:tcPr>
            <w:tcW w:w="1984" w:type="dxa"/>
            <w:shd w:val="clear" w:color="auto" w:fill="FFFFFF" w:themeFill="background1"/>
          </w:tcPr>
          <w:p w14:paraId="311A93BE"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rPr>
            </w:pPr>
            <w:r w:rsidRPr="005228EF">
              <w:rPr>
                <w:i/>
                <w:snapToGrid w:val="0"/>
                <w:sz w:val="20"/>
                <w:szCs w:val="20"/>
              </w:rPr>
              <w:t>(Se proporcionarán indicadores pertinentes para su selección, como se describe en la sección III anterior)</w:t>
            </w:r>
          </w:p>
          <w:p w14:paraId="63A2BC42" w14:textId="04872F8D"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rPr>
            </w:pPr>
            <w:r w:rsidRPr="005228EF">
              <w:rPr>
                <w:i/>
                <w:snapToGrid w:val="0"/>
                <w:sz w:val="20"/>
                <w:szCs w:val="20"/>
              </w:rPr>
              <w:t xml:space="preserve">Para los indicadores nacionales, es posible que los países deban presentar los indicadores nacionales pertinentes en formato tabular. </w:t>
            </w:r>
          </w:p>
        </w:tc>
        <w:tc>
          <w:tcPr>
            <w:tcW w:w="1843" w:type="dxa"/>
            <w:shd w:val="clear" w:color="auto" w:fill="FFFFFF" w:themeFill="background1"/>
          </w:tcPr>
          <w:p w14:paraId="751D20D1" w14:textId="77777777" w:rsidR="00C90042" w:rsidRPr="005228EF" w:rsidRDefault="00C90042" w:rsidP="00DA3515">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rPr>
            </w:pPr>
          </w:p>
        </w:tc>
      </w:tr>
    </w:tbl>
    <w:p w14:paraId="60408B7A" w14:textId="64AE87DC" w:rsidR="00C90042" w:rsidRPr="005228EF" w:rsidRDefault="00C90042" w:rsidP="00DA3515">
      <w:pPr>
        <w:keepNext/>
        <w:shd w:val="clear" w:color="auto" w:fill="FFFFFF" w:themeFill="background1"/>
        <w:tabs>
          <w:tab w:val="clear" w:pos="1134"/>
          <w:tab w:val="clear" w:pos="1701"/>
          <w:tab w:val="clear" w:pos="2268"/>
        </w:tabs>
        <w:spacing w:before="120" w:after="120"/>
        <w:jc w:val="left"/>
        <w:rPr>
          <w:rFonts w:eastAsia="Times New Roman"/>
          <w:b/>
          <w:snapToGrid w:val="0"/>
          <w:kern w:val="22"/>
          <w:sz w:val="20"/>
          <w:szCs w:val="20"/>
        </w:rPr>
      </w:pPr>
      <w:r w:rsidRPr="005228EF">
        <w:rPr>
          <w:b/>
          <w:snapToGrid w:val="0"/>
          <w:sz w:val="20"/>
          <w:szCs w:val="20"/>
        </w:rPr>
        <w:t>V.</w:t>
      </w:r>
      <w:r w:rsidRPr="005228EF">
        <w:rPr>
          <w:b/>
          <w:snapToGrid w:val="0"/>
          <w:sz w:val="20"/>
          <w:szCs w:val="20"/>
        </w:rPr>
        <w:tab/>
        <w:t>Conclusiones sobre la aplicación del Convenio sobre la Diversidad Biológica y la implementación del Marco Mundial de Biodiversidad de Kunming-Montreal en el plano nacional</w:t>
      </w:r>
    </w:p>
    <w:p w14:paraId="2733C2E1" w14:textId="4DEA173F" w:rsidR="00C90042" w:rsidRPr="005228EF" w:rsidRDefault="00C90042" w:rsidP="00DA3515">
      <w:pPr>
        <w:shd w:val="clear" w:color="auto" w:fill="FFFFFF" w:themeFill="background1"/>
        <w:tabs>
          <w:tab w:val="clear" w:pos="567"/>
          <w:tab w:val="clear" w:pos="1134"/>
          <w:tab w:val="clear" w:pos="1701"/>
          <w:tab w:val="clear" w:pos="2268"/>
        </w:tabs>
        <w:spacing w:before="120" w:after="120"/>
        <w:rPr>
          <w:rFonts w:eastAsia="Times New Roman"/>
          <w:snapToGrid w:val="0"/>
          <w:kern w:val="22"/>
          <w:sz w:val="20"/>
          <w:szCs w:val="20"/>
        </w:rPr>
      </w:pPr>
      <w:r w:rsidRPr="005228EF">
        <w:rPr>
          <w:snapToGrid w:val="0"/>
          <w:sz w:val="20"/>
          <w:szCs w:val="20"/>
        </w:rPr>
        <w:t xml:space="preserve">En esta sección se alienta a las Partes a que proporcionen un resumen de la aplicación del Convenio sobre la Diversidad Biológica y la implementación del Marco Mundial de Biodiversidad de Kunming-Montreal en el plano nacional, incluidos sus principales resultados logrados y las principales dificultades encontradas, en particular en lo que respecta a carencias y limitaciones en materia de capacidad, así como carencias técnicas, tecnológicas, institucionales y financieras, y el apoyo prestado para la aplicación e implementación. Las Partes podrían referirse a las dificultades transversales que afectan la aplicación del Convenio y la implementación del Marco, o a los obstáculos específicos que han dificultado el progreso. Las dificultades y los obstáculos pueden incluir falta de recursos financieros, humanos y técnicos adecuados, dificultades relativas a la cooperación y coordinación interministerial e interinstitucional, falta </w:t>
      </w:r>
      <w:r w:rsidRPr="005228EF">
        <w:rPr>
          <w:snapToGrid w:val="0"/>
          <w:sz w:val="20"/>
          <w:szCs w:val="20"/>
        </w:rPr>
        <w:lastRenderedPageBreak/>
        <w:t xml:space="preserve">de acceso oportuno y fiable a conocimientos, información y datos, falta de los conocimientos científicos especializados necesarios para apoyar el desarrollo y la gestión de proyectos, y falta de acceso a la tecnología pertinente para la aplicación y la implementación. Las Partes deben tratar de evitar la duplicación si dicha información está contemplada en las secciones anteriores. </w:t>
      </w:r>
    </w:p>
    <w:tbl>
      <w:tblPr>
        <w:tblStyle w:val="Tablaconcuadrcula"/>
        <w:tblW w:w="0" w:type="auto"/>
        <w:jc w:val="center"/>
        <w:shd w:val="clear" w:color="auto" w:fill="FFFFFF" w:themeFill="background1"/>
        <w:tblLook w:val="04A0" w:firstRow="1" w:lastRow="0" w:firstColumn="1" w:lastColumn="0" w:noHBand="0" w:noVBand="1"/>
      </w:tblPr>
      <w:tblGrid>
        <w:gridCol w:w="9350"/>
      </w:tblGrid>
      <w:tr w:rsidR="00C90042" w:rsidRPr="005228EF" w14:paraId="1DB67DDE" w14:textId="77777777">
        <w:trPr>
          <w:trHeight w:val="1165"/>
          <w:jc w:val="center"/>
        </w:trPr>
        <w:tc>
          <w:tcPr>
            <w:tcW w:w="9678" w:type="dxa"/>
            <w:shd w:val="clear" w:color="auto" w:fill="FFFFFF" w:themeFill="background1"/>
            <w:vAlign w:val="center"/>
          </w:tcPr>
          <w:p w14:paraId="07C7F960" w14:textId="38ACD782" w:rsidR="00C90042" w:rsidRPr="005228EF" w:rsidRDefault="00C90042" w:rsidP="00DA3515">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rPr>
            </w:pPr>
            <w:r w:rsidRPr="005228EF">
              <w:rPr>
                <w:b/>
                <w:sz w:val="20"/>
                <w:szCs w:val="20"/>
              </w:rPr>
              <w:t>Proporcione una evaluación resumida de la aplicación del Convenio y la implementación del Marco, incluidas todas sus secciones, y los principales resultados logrados y las dificultades encontradas, y donde corresponda, aquellas resueltas, en particular en lo que respecta a carencias y limitaciones en materia de capacidad, así como carencias técnicas, tecnológicas, institucionales y financieras, y el apoyo prestado para la aplicación e implementación.</w:t>
            </w:r>
          </w:p>
        </w:tc>
      </w:tr>
      <w:tr w:rsidR="00C90042" w:rsidRPr="00817430" w14:paraId="1FACF439" w14:textId="77777777">
        <w:trPr>
          <w:trHeight w:val="1771"/>
          <w:jc w:val="center"/>
        </w:trPr>
        <w:tc>
          <w:tcPr>
            <w:tcW w:w="9678" w:type="dxa"/>
            <w:shd w:val="clear" w:color="auto" w:fill="FFFFFF" w:themeFill="background1"/>
          </w:tcPr>
          <w:p w14:paraId="7D0764A4" w14:textId="77777777" w:rsidR="00C90042" w:rsidRPr="00F3214F" w:rsidRDefault="00C90042" w:rsidP="00DA3515">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rPr>
            </w:pPr>
          </w:p>
        </w:tc>
      </w:tr>
    </w:tbl>
    <w:p w14:paraId="3398BAA0" w14:textId="1F2F0B4E" w:rsidR="00C90042" w:rsidRPr="00F01183" w:rsidRDefault="00C90042" w:rsidP="00DA3515">
      <w:pPr>
        <w:keepNext/>
        <w:tabs>
          <w:tab w:val="clear" w:pos="567"/>
          <w:tab w:val="clear" w:pos="1134"/>
          <w:tab w:val="clear" w:pos="1701"/>
          <w:tab w:val="clear" w:pos="2268"/>
        </w:tabs>
        <w:spacing w:before="240"/>
        <w:ind w:left="567"/>
        <w:rPr>
          <w:rFonts w:eastAsia="Times New Roman"/>
          <w:b/>
          <w:sz w:val="24"/>
          <w:szCs w:val="24"/>
        </w:rPr>
      </w:pPr>
      <w:r>
        <w:rPr>
          <w:b/>
          <w:sz w:val="24"/>
        </w:rPr>
        <w:t>Anexo II</w:t>
      </w:r>
    </w:p>
    <w:p w14:paraId="053C6E0F" w14:textId="267C6424" w:rsidR="00C90042" w:rsidRPr="00817430" w:rsidRDefault="00B65EDD" w:rsidP="00DA3515">
      <w:pPr>
        <w:keepNext/>
        <w:keepLines/>
        <w:tabs>
          <w:tab w:val="clear" w:pos="567"/>
          <w:tab w:val="clear" w:pos="1134"/>
          <w:tab w:val="clear" w:pos="1701"/>
          <w:tab w:val="clear" w:pos="2268"/>
        </w:tabs>
        <w:spacing w:after="120"/>
        <w:ind w:left="567"/>
        <w:rPr>
          <w:rFonts w:eastAsiaTheme="majorEastAsia" w:cstheme="majorBidi"/>
          <w:b/>
          <w:sz w:val="24"/>
          <w:szCs w:val="26"/>
        </w:rPr>
      </w:pPr>
      <w:r>
        <w:rPr>
          <w:b/>
          <w:sz w:val="24"/>
        </w:rPr>
        <w:t>Comunicación de compromisos de actores distintos de los Gobiernos nacionales</w:t>
      </w:r>
      <w:r w:rsidRPr="00F3214F">
        <w:rPr>
          <w:rStyle w:val="Refdenotaalpie"/>
          <w:rFonts w:eastAsiaTheme="majorEastAsia" w:cstheme="majorBidi"/>
          <w:b/>
          <w:sz w:val="24"/>
          <w:szCs w:val="26"/>
        </w:rPr>
        <w:footnoteReference w:customMarkFollows="1" w:id="14"/>
        <w:t>*</w:t>
      </w:r>
    </w:p>
    <w:p w14:paraId="7A56F86F" w14:textId="07F40C08" w:rsidR="00C90042" w:rsidRPr="00817430" w:rsidRDefault="00C90042" w:rsidP="00DA3515">
      <w:pPr>
        <w:keepNext/>
        <w:keepLines/>
        <w:tabs>
          <w:tab w:val="clear" w:pos="567"/>
          <w:tab w:val="clear" w:pos="1134"/>
          <w:tab w:val="clear" w:pos="1701"/>
          <w:tab w:val="clear" w:pos="2268"/>
        </w:tabs>
        <w:spacing w:before="120" w:after="120"/>
        <w:ind w:left="567" w:hanging="567"/>
        <w:jc w:val="left"/>
        <w:rPr>
          <w:rFonts w:asciiTheme="majorBidi" w:eastAsiaTheme="majorEastAsia" w:hAnsiTheme="majorBidi" w:cstheme="majorBidi"/>
          <w:b/>
          <w:sz w:val="24"/>
          <w:szCs w:val="24"/>
        </w:rPr>
      </w:pPr>
      <w:r>
        <w:rPr>
          <w:b/>
          <w:sz w:val="24"/>
        </w:rPr>
        <w:t>I.</w:t>
      </w:r>
      <w:r>
        <w:rPr>
          <w:b/>
          <w:sz w:val="24"/>
        </w:rPr>
        <w:tab/>
        <w:t>Principios generales para incluir compromisos de actores distintos de los Gobiernos nacionales en el enfoque multidimensional mejorado para la planificación, el seguimiento, la presentación de informes y la revisión</w:t>
      </w:r>
    </w:p>
    <w:p w14:paraId="7585A2FF" w14:textId="3DA9F5BA"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1.</w:t>
      </w:r>
      <w:r>
        <w:rPr>
          <w:rFonts w:asciiTheme="majorBidi" w:hAnsiTheme="majorBidi"/>
        </w:rPr>
        <w:tab/>
        <w:t>El Marco Mundial de Biodiversidad de Kunming-Montreal</w:t>
      </w:r>
      <w:r w:rsidRPr="00817430">
        <w:rPr>
          <w:rFonts w:asciiTheme="majorBidi" w:eastAsia="Times New Roman" w:hAnsiTheme="majorBidi"/>
          <w:szCs w:val="24"/>
          <w:vertAlign w:val="superscript"/>
          <w:lang w:val="en-GB"/>
        </w:rPr>
        <w:footnoteReference w:id="15"/>
      </w:r>
      <w:r>
        <w:rPr>
          <w:rFonts w:asciiTheme="majorBidi" w:hAnsiTheme="majorBidi"/>
        </w:rPr>
        <w:t xml:space="preserve"> aplica un enfoque de todo el gobierno y de toda la sociedad, y su éxito depende de la acción y la cooperación de todos los actores de la sociedad. </w:t>
      </w:r>
      <w:r>
        <w:t>Se alienta a los actores distintos de los Gobiernos nacionales a que comuniquen sus compromisos, con carácter voluntario, para la implementación del Marco, centrándose en particular en las metas nacionales, las estrategias y planes de acción nacionales en materia de biodiversidad, contribuyendo, cuando corresponda, a las metas mundiales o a cualquier otro aspecto del Marco.</w:t>
      </w:r>
      <w:r>
        <w:rPr>
          <w:rFonts w:asciiTheme="majorBidi" w:hAnsiTheme="majorBidi"/>
        </w:rPr>
        <w:t xml:space="preserve"> </w:t>
      </w:r>
      <w:r>
        <w:t>Las contribuciones de los actores distintos de los Gobiernos nacionales pueden tener un efecto positivo en la implementación y fortalecer la colaboración entre todos los sectores de la sociedad.</w:t>
      </w:r>
      <w:r>
        <w:rPr>
          <w:rFonts w:asciiTheme="majorBidi" w:hAnsiTheme="majorBidi"/>
        </w:rPr>
        <w:t xml:space="preserve"> </w:t>
      </w:r>
      <w:r>
        <w:t>La presentación de información sobre compromisos de actores distintos de los Gobiernos nacionales puede representar una contribución valiosa al enfoque multidimensional mejorado para la planificación, el seguimiento, la presentación de informes y la revisión, y debe guiarse por las consideraciones siguientes:</w:t>
      </w:r>
      <w:r>
        <w:rPr>
          <w:rFonts w:asciiTheme="majorBidi" w:hAnsiTheme="majorBidi"/>
        </w:rPr>
        <w:t xml:space="preserve"> </w:t>
      </w:r>
    </w:p>
    <w:p w14:paraId="22CB0766" w14:textId="4EBCBC6F"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szCs w:val="24"/>
        </w:rPr>
      </w:pPr>
      <w:r>
        <w:t>a)</w:t>
      </w:r>
      <w:r>
        <w:tab/>
        <w:t>Las directrices y plantillas normalizadas para la comunicación de compromisos de actores distintos de los Gobiernos nacionales podrían mejorar el intercambio de información y la presentación de informes nacionales, según proceda, y una revisión mundial.</w:t>
      </w:r>
      <w:r>
        <w:rPr>
          <w:rFonts w:asciiTheme="majorBidi" w:hAnsiTheme="majorBidi"/>
        </w:rPr>
        <w:t xml:space="preserve"> </w:t>
      </w:r>
      <w:r>
        <w:t>La comunicación de compromisos de actores distintos de los Gobiernos nacionales debería ser lo más simple posible, permitiéndoles a la vez que demuestren su contribución a la implementación del Marco, centrándose en particular en las metas nacionales, las estrategias y planes de acción nacionales en materia de biodiversidad o ambos;</w:t>
      </w:r>
    </w:p>
    <w:p w14:paraId="61E7AA25" w14:textId="3995C7CA"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rPr>
        <w:t>b)</w:t>
      </w:r>
      <w:r>
        <w:rPr>
          <w:rFonts w:asciiTheme="majorBidi" w:hAnsiTheme="majorBidi"/>
        </w:rPr>
        <w:tab/>
        <w:t>Siempre que sea posible, se recomienda firmemente el uso de criterios de medición establecidos y disponibles, incluidos los indicadores pertinentes del marco de seguimiento para el Marco Mundial de Biodiversidad de Kunming-Montreal</w:t>
      </w:r>
      <w:r w:rsidRPr="00817430">
        <w:rPr>
          <w:rFonts w:asciiTheme="majorBidi" w:eastAsia="Times New Roman" w:hAnsiTheme="majorBidi"/>
          <w:szCs w:val="24"/>
          <w:vertAlign w:val="superscript"/>
          <w:lang w:val="en-GB"/>
        </w:rPr>
        <w:footnoteReference w:id="16"/>
      </w:r>
      <w:r>
        <w:rPr>
          <w:rFonts w:asciiTheme="majorBidi" w:hAnsiTheme="majorBidi"/>
        </w:rPr>
        <w:t xml:space="preserve">, las metas nacionales y las estrategias y </w:t>
      </w:r>
      <w:r>
        <w:rPr>
          <w:rFonts w:asciiTheme="majorBidi" w:hAnsiTheme="majorBidi"/>
        </w:rPr>
        <w:lastRenderedPageBreak/>
        <w:t>planes de acción nacionales en materia de biodiversidad, según proceda, dado que esos criterios de medición pueden aportar información capaz de mejorar el seguimiento de la implementación del Marco, en particular cuando se están estableciendo valores de referencia relacionados con los impactos en la biodiversidad y para demostrar los progresos a lo largo del tiempo;</w:t>
      </w:r>
    </w:p>
    <w:p w14:paraId="0F774255" w14:textId="232BA666"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szCs w:val="24"/>
        </w:rPr>
      </w:pPr>
      <w:r>
        <w:t>c)</w:t>
      </w:r>
      <w:r>
        <w:tab/>
        <w:t>Al reconocer las diversas circunstancias de los actores distintos de los Gobiernos nacionales, la plantilla propuesta permitirá cierta flexibilidad, garantizando al mismo tiempo que se refleje la información pertinente sobre los compromisos;</w:t>
      </w:r>
    </w:p>
    <w:p w14:paraId="6D387824" w14:textId="7891CD5A"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cstheme="majorBidi"/>
        </w:rPr>
      </w:pPr>
      <w:r>
        <w:t>d)</w:t>
      </w:r>
      <w:r>
        <w:tab/>
        <w:t>La plantilla está diseñada de tal manera que reconoce que los países pueden tener modalidades específicas para colaborar con actores distintos de los Gobiernos nacionales en la revisión o actualización de las estrategias y planes de acción nacionales en materia de biodiversidad, incluidas las metas nacionales, y para incluir sus contribuciones en estas estrategias y planes y en los informes nacionales.</w:t>
      </w:r>
    </w:p>
    <w:p w14:paraId="2A65DEF0" w14:textId="0F6B62A9" w:rsidR="00C90042" w:rsidRPr="00817430" w:rsidRDefault="00C90042" w:rsidP="00DA3515">
      <w:pPr>
        <w:tabs>
          <w:tab w:val="clear" w:pos="567"/>
          <w:tab w:val="clear" w:pos="1701"/>
          <w:tab w:val="clear" w:pos="2268"/>
        </w:tabs>
        <w:ind w:left="567"/>
        <w:rPr>
          <w:rFonts w:asciiTheme="majorBidi" w:eastAsia="Times New Roman" w:hAnsiTheme="majorBidi" w:cstheme="majorBidi"/>
        </w:rPr>
      </w:pPr>
      <w:r>
        <w:rPr>
          <w:rFonts w:asciiTheme="majorBidi" w:hAnsiTheme="majorBidi"/>
        </w:rPr>
        <w:t>2.</w:t>
      </w:r>
      <w:r>
        <w:rPr>
          <w:rFonts w:asciiTheme="majorBidi" w:hAnsiTheme="majorBidi"/>
        </w:rPr>
        <w:tab/>
      </w:r>
      <w:r>
        <w:t>Los actores distintos de los Gobiernos nacionales podrán comunicar sus compromisos utilizando la plantilla normalizada, o los puntos focales nacionales del Convenio sobre la Diversidad Biológica que lo deseen podrán comunicar los compromisos en su nombre, cargándolos en la herramienta de presentación de informes en línea del mecanismo de facilitación</w:t>
      </w:r>
      <w:r w:rsidRPr="00817430">
        <w:rPr>
          <w:rFonts w:asciiTheme="majorBidi" w:eastAsia="Times New Roman" w:hAnsiTheme="majorBidi" w:cstheme="majorBidi"/>
          <w:vertAlign w:val="superscript"/>
          <w:lang w:val="en-GB"/>
        </w:rPr>
        <w:footnoteReference w:id="17"/>
      </w:r>
      <w:r>
        <w:t>.</w:t>
      </w:r>
      <w:r>
        <w:rPr>
          <w:rFonts w:asciiTheme="majorBidi" w:hAnsiTheme="majorBidi"/>
        </w:rPr>
        <w:t xml:space="preserve"> La información se compartirá con los puntos focales nacionales pertinentes mediante una notificación automatizada que se enviará a las Partes que deseen que se les notifique acerca de la información compartida en el portal.</w:t>
      </w:r>
    </w:p>
    <w:p w14:paraId="1F355FAB" w14:textId="27B274C0"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3.</w:t>
      </w:r>
      <w:r>
        <w:rPr>
          <w:rFonts w:asciiTheme="majorBidi" w:hAnsiTheme="majorBidi"/>
        </w:rPr>
        <w:tab/>
      </w:r>
      <w:r>
        <w:t>Los puntos focales nacionales que lo deseen podrán consultar los compromisos presentados por actores distintos de los Gobiernos nacionales antes de su publicación, con arreglo al procedimiento de no objeción</w:t>
      </w:r>
      <w:r w:rsidR="00AD29DA">
        <w:rPr>
          <w:rStyle w:val="Refdenotaalpie"/>
          <w:rFonts w:asciiTheme="majorBidi" w:eastAsia="Times New Roman" w:hAnsiTheme="majorBidi" w:cstheme="majorBidi"/>
          <w:lang w:val="en-GB"/>
        </w:rPr>
        <w:footnoteReference w:id="18"/>
      </w:r>
      <w:r>
        <w:t>.</w:t>
      </w:r>
    </w:p>
    <w:p w14:paraId="5DA3F671" w14:textId="45FA7D44"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4.</w:t>
      </w:r>
      <w:r>
        <w:rPr>
          <w:rFonts w:asciiTheme="majorBidi" w:hAnsiTheme="majorBidi"/>
        </w:rPr>
        <w:tab/>
      </w:r>
      <w:r>
        <w:t>Se alienta a los actores distintos de los Gobiernos nacionales que hayan presentado compromisos o a los puntos focales nacionales que los hayan comunicado en su nombre a que comuniquen los progresos realizados en la consecución de dichos compromisos y los suban al portal mencionado en el párrafo 2, de forma voluntaria.</w:t>
      </w:r>
      <w:r>
        <w:rPr>
          <w:rFonts w:asciiTheme="majorBidi" w:hAnsiTheme="majorBidi"/>
        </w:rPr>
        <w:t xml:space="preserve"> </w:t>
      </w:r>
      <w:r>
        <w:t xml:space="preserve">También se les invita a que, en la medida de lo posible, los envíen antes de los plazos correspondientes establecidos en la decisión </w:t>
      </w:r>
      <w:hyperlink r:id="rId38" w:history="1">
        <w:r>
          <w:rPr>
            <w:rStyle w:val="Hipervnculo"/>
            <w:rFonts w:asciiTheme="majorBidi" w:hAnsiTheme="majorBidi"/>
          </w:rPr>
          <w:t>15/6</w:t>
        </w:r>
      </w:hyperlink>
      <w:r>
        <w:t>.</w:t>
      </w:r>
    </w:p>
    <w:p w14:paraId="33FBECF3" w14:textId="008FE847" w:rsidR="00B1553D" w:rsidRPr="00817430" w:rsidRDefault="00E2507E"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5.</w:t>
      </w:r>
      <w:r>
        <w:rPr>
          <w:rFonts w:asciiTheme="majorBidi" w:hAnsiTheme="majorBidi"/>
        </w:rPr>
        <w:tab/>
      </w:r>
      <w:r>
        <w:t>Los compromisos comunicados por actores distintos de los Gobiernos nacionales se realizan exclusivamente para las contribuciones a los objetivos del Convenio y la implementación del Marco, así como sus metas y objetivos, y no implican el reconocimiento de la soberanía territorial o la situación jurídica de un Estado, un territorio, una zona o sus autoridades, según proceda.</w:t>
      </w:r>
    </w:p>
    <w:p w14:paraId="7632264A" w14:textId="0D1A75B3" w:rsidR="00C90042" w:rsidRPr="00817430" w:rsidRDefault="00C90042" w:rsidP="00DA3515">
      <w:pPr>
        <w:keepNext/>
        <w:keepLines/>
        <w:tabs>
          <w:tab w:val="clear" w:pos="567"/>
          <w:tab w:val="clear" w:pos="1134"/>
          <w:tab w:val="clear" w:pos="1701"/>
          <w:tab w:val="clear" w:pos="2268"/>
        </w:tabs>
        <w:spacing w:before="120" w:after="120"/>
        <w:ind w:left="567" w:hanging="567"/>
        <w:rPr>
          <w:rFonts w:asciiTheme="majorBidi" w:eastAsiaTheme="majorEastAsia" w:hAnsiTheme="majorBidi" w:cstheme="majorBidi"/>
          <w:b/>
          <w:sz w:val="24"/>
          <w:szCs w:val="24"/>
        </w:rPr>
      </w:pPr>
      <w:r>
        <w:rPr>
          <w:rFonts w:asciiTheme="majorBidi" w:hAnsiTheme="majorBidi"/>
          <w:b/>
          <w:sz w:val="24"/>
        </w:rPr>
        <w:t>II.</w:t>
      </w:r>
      <w:r>
        <w:rPr>
          <w:rFonts w:asciiTheme="majorBidi" w:hAnsiTheme="majorBidi"/>
          <w:b/>
          <w:sz w:val="24"/>
        </w:rPr>
        <w:tab/>
        <w:t>Elementos centrales de la presentación de informes sobre los compromisos de actores distintos de los Gobiernos nacionales</w:t>
      </w:r>
    </w:p>
    <w:p w14:paraId="7CF3CB88" w14:textId="25B8402D" w:rsidR="00C90042" w:rsidRPr="00817430" w:rsidRDefault="00286B01" w:rsidP="00DA3515">
      <w:pPr>
        <w:keepNext/>
        <w:tabs>
          <w:tab w:val="clear" w:pos="567"/>
          <w:tab w:val="clear" w:pos="1701"/>
          <w:tab w:val="clear" w:pos="2268"/>
        </w:tabs>
        <w:spacing w:before="120" w:after="120"/>
        <w:ind w:left="567"/>
        <w:rPr>
          <w:rFonts w:asciiTheme="majorBidi" w:eastAsia="Times New Roman" w:hAnsiTheme="majorBidi"/>
          <w:b/>
          <w:color w:val="000000"/>
          <w:szCs w:val="24"/>
        </w:rPr>
      </w:pPr>
      <w:r>
        <w:rPr>
          <w:rFonts w:asciiTheme="majorBidi" w:hAnsiTheme="majorBidi"/>
          <w:b/>
        </w:rPr>
        <w:t>1.</w:t>
      </w:r>
      <w:r>
        <w:rPr>
          <w:rFonts w:asciiTheme="majorBidi" w:hAnsiTheme="majorBidi"/>
          <w:b/>
        </w:rPr>
        <w:tab/>
        <w:t>Información general</w:t>
      </w:r>
    </w:p>
    <w:p w14:paraId="2FD41AEA" w14:textId="3272F836" w:rsidR="00C90042" w:rsidRPr="00817430" w:rsidRDefault="00EE656E" w:rsidP="00DA3515">
      <w:pPr>
        <w:tabs>
          <w:tab w:val="clear" w:pos="567"/>
          <w:tab w:val="clear" w:pos="1701"/>
          <w:tab w:val="clear" w:pos="2268"/>
        </w:tabs>
        <w:spacing w:before="120" w:after="120"/>
        <w:ind w:left="562"/>
        <w:rPr>
          <w:rFonts w:asciiTheme="majorBidi" w:eastAsia="Times New Roman" w:hAnsiTheme="majorBidi"/>
          <w:szCs w:val="24"/>
        </w:rPr>
      </w:pPr>
      <w:r>
        <w:rPr>
          <w:rFonts w:asciiTheme="majorBidi" w:hAnsiTheme="majorBidi"/>
        </w:rPr>
        <w:t>6.</w:t>
      </w:r>
      <w:r>
        <w:rPr>
          <w:rFonts w:asciiTheme="majorBidi" w:hAnsiTheme="majorBidi"/>
        </w:rPr>
        <w:tab/>
        <w:t>Nombre de la organización o coalición (nombre oficial de la organización responsable de un único compromiso o, si el compromiso es de carácter colectivo, nombre de la coalición).</w:t>
      </w:r>
    </w:p>
    <w:p w14:paraId="77195C3F" w14:textId="133FCAB8" w:rsidR="00C90042" w:rsidRPr="00817430" w:rsidRDefault="00EE656E" w:rsidP="00DA3515">
      <w:pPr>
        <w:tabs>
          <w:tab w:val="clear" w:pos="567"/>
          <w:tab w:val="clear" w:pos="1701"/>
          <w:tab w:val="clear" w:pos="2268"/>
        </w:tabs>
        <w:spacing w:before="120" w:after="120"/>
        <w:ind w:left="562"/>
        <w:rPr>
          <w:rFonts w:asciiTheme="majorBidi" w:eastAsia="Times New Roman" w:hAnsiTheme="majorBidi"/>
          <w:szCs w:val="24"/>
        </w:rPr>
      </w:pPr>
      <w:r>
        <w:rPr>
          <w:rFonts w:asciiTheme="majorBidi" w:hAnsiTheme="majorBidi"/>
        </w:rPr>
        <w:t>7.</w:t>
      </w:r>
      <w:r>
        <w:rPr>
          <w:rFonts w:asciiTheme="majorBidi" w:hAnsiTheme="majorBidi"/>
        </w:rPr>
        <w:tab/>
        <w:t>Sitio web (dirección web de la organización principal o de la coalición, si se encuentran disponibles) (opcional).</w:t>
      </w:r>
    </w:p>
    <w:p w14:paraId="22F4C38A" w14:textId="1150A015" w:rsidR="00C90042" w:rsidRPr="00817430" w:rsidRDefault="00EE656E"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8.</w:t>
      </w:r>
      <w:r>
        <w:rPr>
          <w:rFonts w:asciiTheme="majorBidi" w:hAnsiTheme="majorBidi"/>
        </w:rPr>
        <w:tab/>
        <w:t>Persona de contacto (nombre completo, cargo y dirección de correo electrónico de la persona responsable del compromiso, o de la presentación, dentro de la organización o coalición).</w:t>
      </w:r>
    </w:p>
    <w:p w14:paraId="22FE5948" w14:textId="5D19F1AF" w:rsidR="00C90042" w:rsidRPr="00817430" w:rsidRDefault="00EE656E"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lastRenderedPageBreak/>
        <w:t>9.</w:t>
      </w:r>
      <w:r>
        <w:rPr>
          <w:rFonts w:asciiTheme="majorBidi" w:hAnsiTheme="majorBidi"/>
        </w:rPr>
        <w:tab/>
        <w:t>Domicilio (domicilio completo de la organización principal, incluidos ciudad, estado/provincia/territorio y país).</w:t>
      </w:r>
    </w:p>
    <w:p w14:paraId="12B3D1F6" w14:textId="4759BF49" w:rsidR="00C90042" w:rsidRPr="00817430" w:rsidRDefault="00EE656E"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10.</w:t>
      </w:r>
      <w:r>
        <w:rPr>
          <w:rFonts w:asciiTheme="majorBidi" w:hAnsiTheme="majorBidi"/>
        </w:rPr>
        <w:tab/>
        <w:t>Ámbito geográfico de la organización o coalición (indique si la organización o coalición tiene presencia a nivel local, subnacional, nacional, regional o multinacional y proporcione una lista de ubicaciones siempre que sea posible).</w:t>
      </w:r>
    </w:p>
    <w:p w14:paraId="178A83B1" w14:textId="5E5586A6" w:rsidR="00C90042" w:rsidRPr="00817430" w:rsidRDefault="00EE656E"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11.</w:t>
      </w:r>
      <w:r>
        <w:rPr>
          <w:rFonts w:asciiTheme="majorBidi" w:hAnsiTheme="majorBidi"/>
        </w:rPr>
        <w:tab/>
        <w:t xml:space="preserve">Tipo de organización (seleccione todas las que se apliquen): a) académica y de investigación; b) empresarial/industrial; c) institución financiera; d) pueblos indígenas y comunidades locales; e) organización no gubernamental; f) organización filantrópica; g) gobierno o autoridad subnacional o local; h) organización de mujeres; i) organización de la juventud; j) otra (especifique). </w:t>
      </w:r>
    </w:p>
    <w:p w14:paraId="37EACF0E" w14:textId="5C89C132" w:rsidR="00C90042" w:rsidRPr="00817430" w:rsidRDefault="00286B01" w:rsidP="00DA3515">
      <w:pPr>
        <w:keepNext/>
        <w:tabs>
          <w:tab w:val="clear" w:pos="567"/>
          <w:tab w:val="clear" w:pos="1701"/>
          <w:tab w:val="clear" w:pos="2268"/>
        </w:tabs>
        <w:spacing w:before="120" w:after="120"/>
        <w:ind w:left="567"/>
        <w:rPr>
          <w:rFonts w:asciiTheme="majorBidi" w:eastAsia="Times New Roman" w:hAnsiTheme="majorBidi"/>
          <w:b/>
          <w:szCs w:val="24"/>
        </w:rPr>
      </w:pPr>
      <w:r>
        <w:rPr>
          <w:rFonts w:asciiTheme="majorBidi" w:hAnsiTheme="majorBidi"/>
          <w:b/>
        </w:rPr>
        <w:t>2.</w:t>
      </w:r>
      <w:r>
        <w:rPr>
          <w:rFonts w:asciiTheme="majorBidi" w:hAnsiTheme="majorBidi"/>
          <w:b/>
        </w:rPr>
        <w:tab/>
        <w:t>Compromiso</w:t>
      </w:r>
    </w:p>
    <w:p w14:paraId="461616F0" w14:textId="0ECA753F" w:rsidR="00C90042" w:rsidRPr="00817430" w:rsidRDefault="00EE656E"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12.</w:t>
      </w:r>
      <w:r>
        <w:rPr>
          <w:rFonts w:asciiTheme="majorBidi" w:hAnsiTheme="majorBidi"/>
        </w:rPr>
        <w:tab/>
        <w:t>Título del compromiso.</w:t>
      </w:r>
    </w:p>
    <w:p w14:paraId="587AE0A2" w14:textId="0800B002" w:rsidR="00C90042" w:rsidRPr="00817430" w:rsidRDefault="00EE656E"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13.</w:t>
      </w:r>
      <w:r>
        <w:rPr>
          <w:rFonts w:asciiTheme="majorBidi" w:hAnsiTheme="majorBidi"/>
        </w:rPr>
        <w:tab/>
        <w:t>Descripción del compromiso, con inclusión de lo siguiente:</w:t>
      </w:r>
    </w:p>
    <w:p w14:paraId="7D0892D2" w14:textId="77777777"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rPr>
        <w:t>a)</w:t>
      </w:r>
      <w:r>
        <w:rPr>
          <w:rFonts w:asciiTheme="majorBidi" w:hAnsiTheme="majorBidi"/>
        </w:rPr>
        <w:tab/>
        <w:t>Una presentación general del ámbito de aplicación y de las acciones propuestas;</w:t>
      </w:r>
    </w:p>
    <w:p w14:paraId="4CF578AD" w14:textId="77777777"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rPr>
        <w:t>b)</w:t>
      </w:r>
      <w:r>
        <w:rPr>
          <w:rFonts w:asciiTheme="majorBidi" w:hAnsiTheme="majorBidi"/>
        </w:rPr>
        <w:tab/>
        <w:t>Qué impulsores directos o indirectos o condiciones propicias para la pérdida de biodiversidad se propone abordar el compromiso (opcional).</w:t>
      </w:r>
    </w:p>
    <w:p w14:paraId="00235E64" w14:textId="6A5A34A2" w:rsidR="00C90042" w:rsidRPr="00817430" w:rsidRDefault="00EE656E"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14.</w:t>
      </w:r>
      <w:r>
        <w:rPr>
          <w:rFonts w:asciiTheme="majorBidi" w:hAnsiTheme="majorBidi"/>
        </w:rPr>
        <w:tab/>
        <w:t>Calendario del compromiso (indique las fechas de inicio y finalización). Alternativamente, indique si se trata de un compromiso con una duración indefinida y comparta información sobre los planes para los pasos siguientes.</w:t>
      </w:r>
    </w:p>
    <w:p w14:paraId="67E8D820" w14:textId="0C325369" w:rsidR="00C90042" w:rsidRPr="00817430" w:rsidRDefault="00EE656E" w:rsidP="00DA3515">
      <w:pPr>
        <w:tabs>
          <w:tab w:val="clear" w:pos="567"/>
          <w:tab w:val="clear" w:pos="2268"/>
        </w:tabs>
        <w:spacing w:before="120" w:after="120"/>
        <w:ind w:left="567"/>
        <w:rPr>
          <w:rFonts w:asciiTheme="majorBidi" w:eastAsia="Times New Roman" w:hAnsiTheme="majorBidi"/>
          <w:szCs w:val="24"/>
        </w:rPr>
      </w:pPr>
      <w:r>
        <w:rPr>
          <w:rFonts w:asciiTheme="majorBidi" w:hAnsiTheme="majorBidi"/>
        </w:rPr>
        <w:t>15.</w:t>
      </w:r>
      <w:r>
        <w:rPr>
          <w:rFonts w:asciiTheme="majorBidi" w:hAnsiTheme="majorBidi"/>
        </w:rPr>
        <w:tab/>
        <w:t xml:space="preserve">Indicadores clave del desempeño u otros indicadores pertinentes de éxito mensurable (como porcentajes, cifras u otros elementos de información cuantitativa, señalando los vínculos con los indicadores del marco de seguimiento </w:t>
      </w:r>
      <w:r w:rsidR="000C252B">
        <w:rPr>
          <w:rFonts w:asciiTheme="majorBidi" w:hAnsiTheme="majorBidi"/>
        </w:rPr>
        <w:t>para el</w:t>
      </w:r>
      <w:r>
        <w:rPr>
          <w:rFonts w:asciiTheme="majorBidi" w:hAnsiTheme="majorBidi"/>
        </w:rPr>
        <w:t xml:space="preserve"> Marco Mundial de Biodiversidad de Kunming</w:t>
      </w:r>
      <w:r w:rsidR="000C252B">
        <w:rPr>
          <w:rFonts w:asciiTheme="majorBidi" w:hAnsiTheme="majorBidi"/>
        </w:rPr>
        <w:noBreakHyphen/>
      </w:r>
      <w:r>
        <w:rPr>
          <w:rFonts w:asciiTheme="majorBidi" w:hAnsiTheme="majorBidi"/>
        </w:rPr>
        <w:t>Montreal, las estrategias y planes de acción nacionales en materia de biodiversidad y las metas nacionales, cuando proceda) (opcional).</w:t>
      </w:r>
    </w:p>
    <w:p w14:paraId="6AB82D7F" w14:textId="60166669" w:rsidR="00C90042" w:rsidRPr="00817430" w:rsidRDefault="00EE656E" w:rsidP="00DA3515">
      <w:pPr>
        <w:tabs>
          <w:tab w:val="clear" w:pos="567"/>
          <w:tab w:val="clear" w:pos="1701"/>
          <w:tab w:val="clear" w:pos="2268"/>
        </w:tabs>
        <w:spacing w:before="120" w:after="120"/>
        <w:ind w:left="540"/>
        <w:rPr>
          <w:rFonts w:asciiTheme="majorBidi" w:eastAsia="Times New Roman" w:hAnsiTheme="majorBidi" w:cstheme="majorBidi"/>
        </w:rPr>
      </w:pPr>
      <w:r>
        <w:rPr>
          <w:rFonts w:asciiTheme="majorBidi" w:hAnsiTheme="majorBidi"/>
        </w:rPr>
        <w:t>16.</w:t>
      </w:r>
      <w:r>
        <w:rPr>
          <w:rFonts w:asciiTheme="majorBidi" w:hAnsiTheme="majorBidi"/>
        </w:rPr>
        <w:tab/>
        <w:t>Respaldos (por ejemplo, en el caso de un compromiso colectivo de una coalición de organizaciones, si el compromiso ha sido respaldado por los directores ejecutivos o los órganos rectores de las organizaciones que la integran, incluidas autoridades tradicionales) (opcional).</w:t>
      </w:r>
    </w:p>
    <w:p w14:paraId="0DF1F615" w14:textId="49B613C7"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17.</w:t>
      </w:r>
      <w:r>
        <w:rPr>
          <w:rFonts w:asciiTheme="majorBidi" w:hAnsiTheme="majorBidi"/>
        </w:rPr>
        <w:tab/>
      </w:r>
      <w:r>
        <w:t>Metas y objetivos del Marco, así como estrategias y planes de acción nacionales en materia de biodiversidad y metas nacionales a los que se pretende contribuir con el compromiso, y cualquier indicador de cabecera pertinente:</w:t>
      </w:r>
    </w:p>
    <w:p w14:paraId="167A3D54" w14:textId="77777777"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cstheme="majorBidi"/>
        </w:rPr>
      </w:pPr>
      <w:r>
        <w:rPr>
          <w:rFonts w:asciiTheme="majorBidi" w:hAnsiTheme="majorBidi"/>
        </w:rPr>
        <w:t>a)</w:t>
      </w:r>
      <w:r>
        <w:rPr>
          <w:rFonts w:asciiTheme="majorBidi" w:hAnsiTheme="majorBidi"/>
        </w:rPr>
        <w:tab/>
        <w:t>Meta nacional o mundial principal (selección de la meta u objetivo más pertinente) e indicador;</w:t>
      </w:r>
    </w:p>
    <w:p w14:paraId="6A8F6DBE" w14:textId="69218711"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cstheme="majorBidi"/>
        </w:rPr>
      </w:pPr>
      <w:r>
        <w:rPr>
          <w:rFonts w:asciiTheme="majorBidi" w:hAnsiTheme="majorBidi"/>
        </w:rPr>
        <w:t>b)</w:t>
      </w:r>
      <w:r>
        <w:rPr>
          <w:rFonts w:asciiTheme="majorBidi" w:hAnsiTheme="majorBidi"/>
        </w:rPr>
        <w:tab/>
        <w:t>Otras metas y objetivos pertinentes (pueden incluirse múltiples metas y objetivos) y elementos del Marco (por ej., su sección C) e indicador (opcional).</w:t>
      </w:r>
    </w:p>
    <w:p w14:paraId="1B721500" w14:textId="464785D8"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18.</w:t>
      </w:r>
      <w:r>
        <w:rPr>
          <w:rFonts w:asciiTheme="majorBidi" w:hAnsiTheme="majorBidi"/>
        </w:rPr>
        <w:tab/>
        <w:t>Cobertura geográfica del compromiso (región, país o grupo de países específicos y el bioma/ecosistema, según proceda).</w:t>
      </w:r>
    </w:p>
    <w:p w14:paraId="029C67F6" w14:textId="531E90C3"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19.</w:t>
      </w:r>
      <w:r>
        <w:rPr>
          <w:rFonts w:asciiTheme="majorBidi" w:hAnsiTheme="majorBidi"/>
        </w:rPr>
        <w:tab/>
        <w:t xml:space="preserve">Financiación que se utilizará para cumplir el compromiso (opcional). </w:t>
      </w:r>
    </w:p>
    <w:p w14:paraId="454CFC5E" w14:textId="56A45916"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20.</w:t>
      </w:r>
      <w:r>
        <w:rPr>
          <w:rFonts w:asciiTheme="majorBidi" w:hAnsiTheme="majorBidi"/>
        </w:rPr>
        <w:tab/>
        <w:t xml:space="preserve">¿Es suficiente la financiación para cumplir el compromiso? (Sí/No). </w:t>
      </w:r>
    </w:p>
    <w:p w14:paraId="357A7E3D" w14:textId="77777777"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21.</w:t>
      </w:r>
      <w:r>
        <w:rPr>
          <w:rFonts w:asciiTheme="majorBidi" w:hAnsiTheme="majorBidi"/>
        </w:rPr>
        <w:tab/>
        <w:t>Objetivos de Desarrollo Sostenible y acuerdos ambientales multilaterales e instrumentos a los que contribuye el compromiso (opcional).</w:t>
      </w:r>
    </w:p>
    <w:p w14:paraId="3749BDB5" w14:textId="77777777"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22.</w:t>
      </w:r>
      <w:r>
        <w:rPr>
          <w:rFonts w:asciiTheme="majorBidi" w:hAnsiTheme="majorBidi"/>
        </w:rPr>
        <w:tab/>
        <w:t>Asociados (nombre y ubicación de otras organizaciones que participan en el compromiso).</w:t>
      </w:r>
    </w:p>
    <w:p w14:paraId="22FF908A" w14:textId="77777777"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23.</w:t>
      </w:r>
      <w:r>
        <w:rPr>
          <w:rFonts w:asciiTheme="majorBidi" w:hAnsiTheme="majorBidi"/>
        </w:rPr>
        <w:tab/>
        <w:t>¿Se menciona explícitamente el compromiso en alguna estrategia y plan de acción nacional en materia de biodiversidad? En caso afirmativo, indique de qué país o países.</w:t>
      </w:r>
    </w:p>
    <w:p w14:paraId="4158B20F" w14:textId="40E6942C" w:rsidR="00C90042" w:rsidRPr="00817430" w:rsidRDefault="00286B01" w:rsidP="00DA3515">
      <w:pPr>
        <w:keepNext/>
        <w:tabs>
          <w:tab w:val="clear" w:pos="567"/>
          <w:tab w:val="clear" w:pos="1701"/>
          <w:tab w:val="clear" w:pos="2268"/>
        </w:tabs>
        <w:spacing w:before="120" w:after="120"/>
        <w:ind w:left="567"/>
        <w:rPr>
          <w:rFonts w:asciiTheme="majorBidi" w:eastAsia="Times New Roman" w:hAnsiTheme="majorBidi"/>
          <w:b/>
          <w:szCs w:val="24"/>
        </w:rPr>
      </w:pPr>
      <w:r>
        <w:rPr>
          <w:rFonts w:asciiTheme="majorBidi" w:hAnsiTheme="majorBidi"/>
          <w:b/>
        </w:rPr>
        <w:lastRenderedPageBreak/>
        <w:t>3.</w:t>
      </w:r>
      <w:r>
        <w:rPr>
          <w:rFonts w:asciiTheme="majorBidi" w:hAnsiTheme="majorBidi"/>
          <w:b/>
        </w:rPr>
        <w:tab/>
        <w:t>Seguimiento de los progresos</w:t>
      </w:r>
    </w:p>
    <w:p w14:paraId="02B3BE92" w14:textId="4BBCFF1E"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cstheme="majorBidi"/>
        </w:rPr>
      </w:pPr>
      <w:r>
        <w:rPr>
          <w:rFonts w:asciiTheme="majorBidi" w:hAnsiTheme="majorBidi"/>
        </w:rPr>
        <w:t>24.</w:t>
      </w:r>
      <w:r>
        <w:rPr>
          <w:rFonts w:asciiTheme="majorBidi" w:hAnsiTheme="majorBidi"/>
        </w:rPr>
        <w:tab/>
        <w:t>¿Informará o facilitará información sobre la meta 15 del Marco? En caso afirmativo, ¿sobre qué y cómo?</w:t>
      </w:r>
    </w:p>
    <w:p w14:paraId="44A2A7B4" w14:textId="77777777" w:rsidR="00C90042" w:rsidRPr="00817430" w:rsidRDefault="00C90042" w:rsidP="00DA3515">
      <w:pPr>
        <w:keepNext/>
        <w:tabs>
          <w:tab w:val="clear" w:pos="567"/>
          <w:tab w:val="clear" w:pos="1134"/>
          <w:tab w:val="clear" w:pos="1701"/>
          <w:tab w:val="clear" w:pos="2268"/>
          <w:tab w:val="left" w:pos="1170"/>
        </w:tabs>
        <w:spacing w:before="120" w:after="120"/>
        <w:ind w:left="567" w:hanging="28"/>
        <w:rPr>
          <w:rFonts w:asciiTheme="majorBidi" w:eastAsia="Times New Roman" w:hAnsiTheme="majorBidi" w:cstheme="majorBidi"/>
        </w:rPr>
      </w:pPr>
      <w:r>
        <w:rPr>
          <w:rFonts w:asciiTheme="majorBidi" w:hAnsiTheme="majorBidi"/>
        </w:rPr>
        <w:t>25.</w:t>
      </w:r>
      <w:r>
        <w:rPr>
          <w:rFonts w:asciiTheme="majorBidi" w:hAnsiTheme="majorBidi"/>
        </w:rPr>
        <w:tab/>
        <w:t>¿Se está haciendo un seguimiento de los progresos para cumplir el compromiso? En caso afirmativo:</w:t>
      </w:r>
    </w:p>
    <w:p w14:paraId="2F0874DE" w14:textId="0623EABB"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rPr>
        <w:t>a)</w:t>
      </w:r>
      <w:r>
        <w:rPr>
          <w:rFonts w:asciiTheme="majorBidi" w:hAnsiTheme="majorBidi"/>
        </w:rPr>
        <w:tab/>
        <w:t>¿Cuál es el formato (esto es, a través de un sitio web o una publicación impresa), la frecuencia y la disponibilidad pública del seguimiento de los progresos respecto del compromiso?</w:t>
      </w:r>
    </w:p>
    <w:p w14:paraId="72783645" w14:textId="7108A90B" w:rsidR="00C90042" w:rsidRPr="00817430" w:rsidRDefault="00C90042" w:rsidP="00DA3515">
      <w:pPr>
        <w:tabs>
          <w:tab w:val="clear" w:pos="567"/>
          <w:tab w:val="clear" w:pos="1134"/>
          <w:tab w:val="clear" w:pos="2268"/>
        </w:tabs>
        <w:spacing w:before="120" w:after="120"/>
        <w:ind w:left="567" w:firstLine="567"/>
        <w:rPr>
          <w:rFonts w:asciiTheme="majorBidi" w:eastAsia="Times New Roman" w:hAnsiTheme="majorBidi"/>
          <w:szCs w:val="24"/>
        </w:rPr>
      </w:pPr>
      <w:r>
        <w:rPr>
          <w:rFonts w:asciiTheme="majorBidi" w:hAnsiTheme="majorBidi"/>
        </w:rPr>
        <w:t>b)</w:t>
      </w:r>
      <w:r>
        <w:rPr>
          <w:rFonts w:asciiTheme="majorBidi" w:hAnsiTheme="majorBidi"/>
        </w:rPr>
        <w:tab/>
        <w:t>Proporcione una dirección web, si está disponible (opcional).</w:t>
      </w:r>
    </w:p>
    <w:p w14:paraId="08C6FC2A" w14:textId="78AC76BD" w:rsidR="00C90042" w:rsidRPr="00817430" w:rsidRDefault="00C90042" w:rsidP="00DA3515">
      <w:pPr>
        <w:tabs>
          <w:tab w:val="clear" w:pos="567"/>
          <w:tab w:val="clear" w:pos="1701"/>
          <w:tab w:val="clear" w:pos="2268"/>
        </w:tabs>
        <w:spacing w:before="120" w:after="120"/>
        <w:ind w:left="567"/>
        <w:rPr>
          <w:rFonts w:asciiTheme="majorBidi" w:eastAsia="Times New Roman" w:hAnsiTheme="majorBidi"/>
          <w:szCs w:val="24"/>
        </w:rPr>
      </w:pPr>
      <w:r>
        <w:rPr>
          <w:rFonts w:asciiTheme="majorBidi" w:hAnsiTheme="majorBidi"/>
        </w:rPr>
        <w:t>26.</w:t>
      </w:r>
      <w:r>
        <w:rPr>
          <w:rFonts w:asciiTheme="majorBidi" w:hAnsiTheme="majorBidi"/>
        </w:rPr>
        <w:tab/>
        <w:t>Posibles formas de abordar las dificultades y las oportunidades para lograr la consecución efectiva del compromiso y su contribución al Marco, incluida su sección C y sus metas y objetivos, y otras decisiones (por ej., el Plan de Acción sobre Género (2023-2030))</w:t>
      </w:r>
      <w:r w:rsidRPr="00817430">
        <w:rPr>
          <w:rFonts w:asciiTheme="majorBidi" w:eastAsia="Times New Roman" w:hAnsiTheme="majorBidi" w:cstheme="majorBidi"/>
          <w:vertAlign w:val="superscript"/>
          <w:lang w:val="en-GB"/>
        </w:rPr>
        <w:footnoteReference w:id="19"/>
      </w:r>
      <w:r>
        <w:rPr>
          <w:rFonts w:asciiTheme="majorBidi" w:hAnsiTheme="majorBidi"/>
        </w:rPr>
        <w:t>. (Opcional)</w:t>
      </w:r>
    </w:p>
    <w:p w14:paraId="03C81EDE" w14:textId="7E1E55AA" w:rsidR="00C90042" w:rsidRPr="00817430" w:rsidRDefault="00C90042" w:rsidP="00DA3515">
      <w:pPr>
        <w:tabs>
          <w:tab w:val="clear" w:pos="567"/>
          <w:tab w:val="clear" w:pos="1134"/>
          <w:tab w:val="clear" w:pos="1701"/>
          <w:tab w:val="clear" w:pos="2268"/>
        </w:tabs>
        <w:spacing w:before="240" w:line="256" w:lineRule="auto"/>
        <w:ind w:left="567"/>
        <w:rPr>
          <w:rFonts w:eastAsia="Times New Roman"/>
          <w:b/>
          <w:sz w:val="24"/>
          <w:szCs w:val="24"/>
        </w:rPr>
      </w:pPr>
      <w:r>
        <w:rPr>
          <w:b/>
          <w:sz w:val="24"/>
        </w:rPr>
        <w:t>Anexo III</w:t>
      </w:r>
    </w:p>
    <w:p w14:paraId="2F54CF71" w14:textId="58432DC6" w:rsidR="00C90042" w:rsidRPr="00817430" w:rsidRDefault="00C90042" w:rsidP="00DA3515">
      <w:pPr>
        <w:tabs>
          <w:tab w:val="clear" w:pos="567"/>
          <w:tab w:val="clear" w:pos="1134"/>
          <w:tab w:val="clear" w:pos="1701"/>
          <w:tab w:val="clear" w:pos="2268"/>
        </w:tabs>
        <w:spacing w:after="120"/>
        <w:ind w:left="567" w:right="147"/>
        <w:jc w:val="left"/>
        <w:rPr>
          <w:rFonts w:eastAsia="Times New Roman"/>
          <w:b/>
          <w:sz w:val="24"/>
          <w:szCs w:val="24"/>
        </w:rPr>
      </w:pPr>
      <w:r>
        <w:rPr>
          <w:b/>
          <w:sz w:val="24"/>
        </w:rPr>
        <w:t>Mandato para el Grupo Especial de Asesoramiento Científico y Técnico para la Preparación del Informe Mundial sobre los Progresos Colectivos en la Implementación del Marco Mundial de Biodiversidad de Kunming-Montreal</w:t>
      </w:r>
    </w:p>
    <w:p w14:paraId="63A6DCA5" w14:textId="152C7DD5" w:rsidR="00C90042" w:rsidRPr="00817430" w:rsidRDefault="00C90042" w:rsidP="00DA3515">
      <w:pPr>
        <w:tabs>
          <w:tab w:val="clear" w:pos="567"/>
          <w:tab w:val="clear" w:pos="1701"/>
          <w:tab w:val="clear" w:pos="2268"/>
          <w:tab w:val="left" w:pos="2160"/>
        </w:tabs>
        <w:snapToGrid w:val="0"/>
        <w:spacing w:before="120" w:after="120"/>
        <w:ind w:left="562"/>
        <w:rPr>
          <w:rFonts w:eastAsia="Times New Roman"/>
          <w:szCs w:val="24"/>
        </w:rPr>
      </w:pPr>
      <w:r>
        <w:t>1.</w:t>
      </w:r>
      <w:r>
        <w:tab/>
        <w:t>El Grupo Especial de Asesoramiento Científico y Técnico para la Preparación del Informe Mundial sobre los Progresos Colectivos en la Implementación del Marco Mundial de Biodiversidad de Kunming-Montreal prestará apoyo al Órgano Subsidiario de Asesoramiento Científico, Técnico y Tecnológico con el fin de brindar aportes científicos, técnicos y tecnológicos para la preparación por parte del Órgano Subsidiario sobre la Aplicación de informes mundiales sobre los progresos colectivos en la implementación del Marco, incluido sobre los medios de implementación.</w:t>
      </w:r>
    </w:p>
    <w:p w14:paraId="136B816F" w14:textId="5B3E3A74" w:rsidR="00C90042" w:rsidRPr="00817430" w:rsidRDefault="00C90042" w:rsidP="00DA3515">
      <w:pPr>
        <w:tabs>
          <w:tab w:val="clear" w:pos="567"/>
          <w:tab w:val="clear" w:pos="1701"/>
          <w:tab w:val="clear" w:pos="2268"/>
          <w:tab w:val="left" w:pos="2160"/>
        </w:tabs>
        <w:snapToGrid w:val="0"/>
        <w:spacing w:before="120" w:after="120"/>
        <w:ind w:left="562"/>
        <w:rPr>
          <w:rFonts w:eastAsia="Times New Roman"/>
          <w:szCs w:val="24"/>
        </w:rPr>
      </w:pPr>
      <w:r>
        <w:t>2.</w:t>
      </w:r>
      <w:r>
        <w:tab/>
        <w:t>El Grupo de Asesoramiento supervisará y orientará la recopilación, el análisis y la síntesis de la información científica, técnica y tecnológica pertinente para que sea considerada por el Órgano Subsidiario de Asesoramiento Científico, Técnico y Tecnológico en la preparación de los aspectos científicos y técnicos del informe mundial, basándose en las fuentes enumeradas en el párrafo 18 de la presente decisión. El Grupo desempeñará específicamente las siguientes tareas:</w:t>
      </w:r>
    </w:p>
    <w:p w14:paraId="1E512A7C" w14:textId="456398C0" w:rsidR="00C90042" w:rsidRPr="00817430" w:rsidRDefault="00C90042" w:rsidP="00DA3515">
      <w:pPr>
        <w:tabs>
          <w:tab w:val="clear" w:pos="567"/>
          <w:tab w:val="clear" w:pos="2268"/>
          <w:tab w:val="left" w:pos="2160"/>
        </w:tabs>
        <w:snapToGrid w:val="0"/>
        <w:spacing w:before="120" w:after="120"/>
        <w:ind w:left="562" w:firstLine="572"/>
        <w:rPr>
          <w:rFonts w:eastAsia="Times New Roman"/>
          <w:szCs w:val="24"/>
        </w:rPr>
      </w:pPr>
      <w:r>
        <w:t>a)</w:t>
      </w:r>
      <w:r>
        <w:tab/>
        <w:t>Ofrecer asesoramiento sobre las contribuciones científicas, técnicas y tecnológicas al proyecto de informe;</w:t>
      </w:r>
    </w:p>
    <w:p w14:paraId="2AD7A280" w14:textId="77777777" w:rsidR="00C90042" w:rsidRPr="00817430" w:rsidRDefault="00C90042" w:rsidP="00DA3515">
      <w:pPr>
        <w:tabs>
          <w:tab w:val="clear" w:pos="567"/>
          <w:tab w:val="clear" w:pos="2268"/>
          <w:tab w:val="left" w:pos="2160"/>
        </w:tabs>
        <w:snapToGrid w:val="0"/>
        <w:spacing w:before="120" w:after="120"/>
        <w:ind w:left="562" w:firstLine="572"/>
        <w:rPr>
          <w:rFonts w:eastAsia="Times New Roman"/>
          <w:szCs w:val="24"/>
        </w:rPr>
      </w:pPr>
      <w:r>
        <w:t>b)</w:t>
      </w:r>
      <w:r>
        <w:tab/>
        <w:t>Brindar asesoramiento sobre el uso, en el informe mundial, de los indicadores del marco de seguimiento para el Marco Mundial de Biodiversidad de Kunming-Montreal</w:t>
      </w:r>
      <w:r w:rsidRPr="00817430">
        <w:rPr>
          <w:rFonts w:eastAsia="Malgun Gothic"/>
          <w:kern w:val="22"/>
          <w:szCs w:val="24"/>
          <w:vertAlign w:val="superscript"/>
          <w:lang w:val="en-GB"/>
        </w:rPr>
        <w:footnoteReference w:id="20"/>
      </w:r>
      <w:r>
        <w:t>;</w:t>
      </w:r>
    </w:p>
    <w:p w14:paraId="2D81DEF8" w14:textId="77777777" w:rsidR="00C90042" w:rsidRPr="00817430" w:rsidRDefault="00C90042" w:rsidP="00DA3515">
      <w:pPr>
        <w:tabs>
          <w:tab w:val="clear" w:pos="567"/>
          <w:tab w:val="clear" w:pos="2268"/>
          <w:tab w:val="left" w:pos="2160"/>
        </w:tabs>
        <w:snapToGrid w:val="0"/>
        <w:spacing w:before="120" w:after="120"/>
        <w:ind w:left="562" w:firstLine="572"/>
        <w:rPr>
          <w:rFonts w:eastAsia="Times New Roman"/>
          <w:szCs w:val="24"/>
        </w:rPr>
      </w:pPr>
      <w:r>
        <w:t>c)</w:t>
      </w:r>
      <w:r>
        <w:tab/>
        <w:t>Garantizar la solidez científica y técnica del proyecto de informe mundial y sus productos relacionados.</w:t>
      </w:r>
    </w:p>
    <w:p w14:paraId="6A539B18" w14:textId="18E7C54F" w:rsidR="00C90042" w:rsidRPr="00817430" w:rsidRDefault="00C90042" w:rsidP="00DA3515">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rPr>
      </w:pPr>
      <w:r>
        <w:t>3.</w:t>
      </w:r>
      <w:r>
        <w:tab/>
        <w:t>El Grupo de Asesoramiento:</w:t>
      </w:r>
    </w:p>
    <w:p w14:paraId="2471E11B" w14:textId="77777777" w:rsidR="00C90042" w:rsidRPr="00817430" w:rsidRDefault="00C90042" w:rsidP="00DA3515">
      <w:pPr>
        <w:shd w:val="clear" w:color="auto" w:fill="FFFFFF" w:themeFill="background1"/>
        <w:tabs>
          <w:tab w:val="clear" w:pos="567"/>
          <w:tab w:val="clear" w:pos="1134"/>
          <w:tab w:val="clear" w:pos="2268"/>
          <w:tab w:val="left" w:pos="3240"/>
        </w:tabs>
        <w:spacing w:before="120" w:after="120"/>
        <w:ind w:left="540" w:firstLine="594"/>
        <w:rPr>
          <w:rFonts w:eastAsia="Times New Roman"/>
          <w:szCs w:val="24"/>
        </w:rPr>
      </w:pPr>
      <w:r>
        <w:t>a)</w:t>
      </w:r>
      <w:r>
        <w:tab/>
        <w:t xml:space="preserve">Preparará y presentará al Órgano Subsidiario de Asesoramiento Científico, Técnico y Tecnológico un esbozo del contenido y las preguntas clave que darán estructura a los aspectos científicos y técnicos del informe mundial, basándose en la presente decisión; </w:t>
      </w:r>
    </w:p>
    <w:p w14:paraId="3FD5862D" w14:textId="4C838905" w:rsidR="00C90042" w:rsidRPr="00817430" w:rsidRDefault="00C90042" w:rsidP="00DA3515">
      <w:pPr>
        <w:shd w:val="clear" w:color="auto" w:fill="FFFFFF" w:themeFill="background1"/>
        <w:tabs>
          <w:tab w:val="clear" w:pos="567"/>
          <w:tab w:val="clear" w:pos="1134"/>
          <w:tab w:val="clear" w:pos="2268"/>
          <w:tab w:val="left" w:pos="3240"/>
        </w:tabs>
        <w:spacing w:before="120" w:after="120"/>
        <w:ind w:left="540" w:firstLine="594"/>
        <w:rPr>
          <w:rFonts w:eastAsia="Malgun Gothic"/>
          <w:kern w:val="22"/>
          <w:szCs w:val="24"/>
        </w:rPr>
      </w:pPr>
      <w:r>
        <w:t>b)</w:t>
      </w:r>
      <w:r>
        <w:tab/>
        <w:t>Apoyará la elaboración de contenido para secciones pertinentes del proyecto de informe mundial, como se describe en la presente decisión.</w:t>
      </w:r>
    </w:p>
    <w:p w14:paraId="14FAA0C3" w14:textId="659DFB47" w:rsidR="00C90042" w:rsidRPr="00817430" w:rsidRDefault="00C90042" w:rsidP="00DA3515">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rPr>
      </w:pPr>
      <w:r>
        <w:t>4.</w:t>
      </w:r>
      <w:r>
        <w:tab/>
        <w:t>El Grupo de Asesoramiento contribuirá también al diálogo técnico oficioso que se menciona en la presente decisión.</w:t>
      </w:r>
    </w:p>
    <w:p w14:paraId="6DF60BDD" w14:textId="54E281C0" w:rsidR="00C90042" w:rsidRPr="00817430" w:rsidRDefault="00C90042" w:rsidP="00DA3515">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rPr>
      </w:pPr>
      <w:r>
        <w:t>5.</w:t>
      </w:r>
      <w:r>
        <w:tab/>
      </w:r>
      <w:bookmarkStart w:id="2" w:name="_Hlk167353529"/>
      <w:r>
        <w:t xml:space="preserve">El Grupo de Asesoramiento estará integrado por 15 expertos nombrados por las Partes, entre los que podrán incluirse expertos de instituciones académicas y de investigación pertinentes, y </w:t>
      </w:r>
      <w:r>
        <w:lastRenderedPageBreak/>
        <w:t>10</w:t>
      </w:r>
      <w:r w:rsidR="000C252B">
        <w:t> </w:t>
      </w:r>
      <w:r>
        <w:t>representantes nombrados por los observadores, incluidos 5 de pueblos indígenas y comunidades locales y grupos de mujeres y de la juventud, teniendo debidamente en consideración la representación regional equitativa, el equilibrio de género y la representación de diversos campos de conocimientos técnicos especializados, garantizando que haya un equilibrio entre los conocimientos especializados relacionados con todos los aspectos de los objetivos y metas del Marco.</w:t>
      </w:r>
      <w:r>
        <w:rPr>
          <w:rFonts w:asciiTheme="majorBidi" w:hAnsiTheme="majorBidi"/>
        </w:rPr>
        <w:t xml:space="preserve"> </w:t>
      </w:r>
      <w:r>
        <w:t>La Mesa del Órgano Subsidiario de Asesoramiento Científico, Técnico y Tecnológico, con el apoyo de la Secretaría del Convenio sobre la Diversidad Biológica, seleccionará expertos de entre las candidaturas presentadas por las Partes y los observadores.</w:t>
      </w:r>
    </w:p>
    <w:p w14:paraId="133211E0" w14:textId="61FCA799" w:rsidR="00C90042" w:rsidRPr="00817430" w:rsidRDefault="00C90042" w:rsidP="00DA3515">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rPr>
      </w:pPr>
      <w:r>
        <w:t>6.</w:t>
      </w:r>
      <w:r>
        <w:tab/>
        <w:t xml:space="preserve">Los expertos podrán ser seleccionados </w:t>
      </w:r>
      <w:r w:rsidR="000C252B">
        <w:t xml:space="preserve">de </w:t>
      </w:r>
      <w:r>
        <w:t>entre los candidatos/as que cuenten, entre otras, con las siguientes características:</w:t>
      </w:r>
    </w:p>
    <w:p w14:paraId="02E48A22" w14:textId="77777777" w:rsidR="00C90042" w:rsidRPr="00817430" w:rsidRDefault="00C90042" w:rsidP="00DA3515">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rPr>
      </w:pPr>
      <w:r>
        <w:rPr>
          <w:rFonts w:asciiTheme="majorBidi" w:hAnsiTheme="majorBidi"/>
          <w:snapToGrid w:val="0"/>
        </w:rPr>
        <w:t>a)</w:t>
      </w:r>
      <w:r>
        <w:rPr>
          <w:rFonts w:asciiTheme="majorBidi" w:hAnsiTheme="majorBidi"/>
          <w:snapToGrid w:val="0"/>
        </w:rPr>
        <w:tab/>
        <w:t>Un historial de publicaciones científicas, técnicas y tecnológicas o conocimientos especializados relativos al análisis de la situación y las tendencias de la diversidad biológica, los indicadores de biodiversidad y los aspectos sociales y culturales de la biodiversidad;</w:t>
      </w:r>
    </w:p>
    <w:p w14:paraId="1493DFF8" w14:textId="77777777" w:rsidR="00C90042" w:rsidRPr="00817430" w:rsidRDefault="00C90042" w:rsidP="00DA3515">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rPr>
      </w:pPr>
      <w:r>
        <w:rPr>
          <w:rFonts w:asciiTheme="majorBidi" w:hAnsiTheme="majorBidi"/>
          <w:snapToGrid w:val="0"/>
        </w:rPr>
        <w:t>b)</w:t>
      </w:r>
      <w:r>
        <w:rPr>
          <w:rFonts w:asciiTheme="majorBidi" w:hAnsiTheme="majorBidi"/>
          <w:snapToGrid w:val="0"/>
        </w:rPr>
        <w:tab/>
        <w:t>Conocimientos especializados y experiencia en un campo relacionado con los objetivos y las metas del Marco;</w:t>
      </w:r>
    </w:p>
    <w:p w14:paraId="0803E79E" w14:textId="3DE7706C" w:rsidR="00C90042" w:rsidRPr="00817430" w:rsidRDefault="00C90042" w:rsidP="00DA3515">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rPr>
      </w:pPr>
      <w:r>
        <w:rPr>
          <w:rFonts w:asciiTheme="majorBidi" w:hAnsiTheme="majorBidi"/>
          <w:snapToGrid w:val="0"/>
        </w:rPr>
        <w:t>c)</w:t>
      </w:r>
      <w:r>
        <w:rPr>
          <w:rFonts w:asciiTheme="majorBidi" w:hAnsiTheme="majorBidi"/>
          <w:snapToGrid w:val="0"/>
        </w:rPr>
        <w:tab/>
        <w:t>Conocimientos demostrados acerca del Convenio y otros procesos internacionales de evaluación científica y técnica en materia de biodiversidad;</w:t>
      </w:r>
    </w:p>
    <w:p w14:paraId="18D95D8F" w14:textId="3E968E12" w:rsidR="00C90042" w:rsidRPr="00817430" w:rsidRDefault="00C90042" w:rsidP="00DA3515">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rPr>
      </w:pPr>
      <w:r>
        <w:rPr>
          <w:rFonts w:asciiTheme="majorBidi" w:hAnsiTheme="majorBidi"/>
          <w:snapToGrid w:val="0"/>
        </w:rPr>
        <w:t>d)</w:t>
      </w:r>
      <w:r>
        <w:rPr>
          <w:rFonts w:asciiTheme="majorBidi" w:hAnsiTheme="majorBidi"/>
          <w:snapToGrid w:val="0"/>
        </w:rPr>
        <w:tab/>
        <w:t xml:space="preserve">Conocimientos y perspectivas acerca de los tres objetivos del Convenio y </w:t>
      </w:r>
      <w:r w:rsidR="000C252B">
        <w:rPr>
          <w:rFonts w:asciiTheme="majorBidi" w:hAnsiTheme="majorBidi"/>
          <w:snapToGrid w:val="0"/>
        </w:rPr>
        <w:t xml:space="preserve">los </w:t>
      </w:r>
      <w:r>
        <w:rPr>
          <w:rFonts w:asciiTheme="majorBidi" w:hAnsiTheme="majorBidi"/>
          <w:snapToGrid w:val="0"/>
        </w:rPr>
        <w:t>conocimientos tradicionales, como por ejemplo aquellos de los pueblos indígenas y las comunidades locales, las mujeres y la juventud.</w:t>
      </w:r>
    </w:p>
    <w:p w14:paraId="65E70386" w14:textId="77777777" w:rsidR="00C90042" w:rsidRPr="00817430" w:rsidRDefault="00C90042" w:rsidP="00DA3515">
      <w:pPr>
        <w:tabs>
          <w:tab w:val="clear" w:pos="567"/>
          <w:tab w:val="clear" w:pos="1701"/>
          <w:tab w:val="clear" w:pos="2268"/>
          <w:tab w:val="left" w:pos="2160"/>
        </w:tabs>
        <w:snapToGrid w:val="0"/>
        <w:spacing w:before="120" w:after="120"/>
        <w:ind w:left="567"/>
        <w:rPr>
          <w:rFonts w:asciiTheme="majorBidi" w:eastAsia="Times New Roman" w:hAnsiTheme="majorBidi"/>
          <w:kern w:val="22"/>
          <w:szCs w:val="24"/>
        </w:rPr>
      </w:pPr>
      <w:r>
        <w:rPr>
          <w:rFonts w:asciiTheme="majorBidi" w:hAnsiTheme="majorBidi"/>
        </w:rPr>
        <w:t>7.</w:t>
      </w:r>
      <w:r>
        <w:rPr>
          <w:rFonts w:asciiTheme="majorBidi" w:hAnsiTheme="majorBidi"/>
        </w:rPr>
        <w:tab/>
      </w:r>
      <w:r>
        <w:t>El Grupo de Asesoramiento elegirá dos copresidentes de entre los expertos seleccionados, uno de un país desarrollado y otro de un país en desarrollo.</w:t>
      </w:r>
    </w:p>
    <w:p w14:paraId="6A7F1DF1" w14:textId="3750BA40" w:rsidR="00C90042" w:rsidRPr="00817430" w:rsidRDefault="00C90042" w:rsidP="00DA3515">
      <w:pPr>
        <w:tabs>
          <w:tab w:val="clear" w:pos="567"/>
          <w:tab w:val="clear" w:pos="1701"/>
          <w:tab w:val="clear" w:pos="2268"/>
          <w:tab w:val="left" w:pos="2160"/>
        </w:tabs>
        <w:snapToGrid w:val="0"/>
        <w:spacing w:before="120" w:after="120"/>
        <w:ind w:left="567"/>
        <w:rPr>
          <w:rFonts w:eastAsia="Times New Roman"/>
          <w:kern w:val="22"/>
          <w:szCs w:val="24"/>
        </w:rPr>
      </w:pPr>
      <w:r>
        <w:t>8.</w:t>
      </w:r>
      <w:r>
        <w:tab/>
        <w:t xml:space="preserve">Las presidencias del Órgano Subsidiario de Asesoramiento Científico, Técnico y Tecnológico, el Órgano Subsidiario sobre la Aplicación y el Órgano Subsidiario sobre el Artículo 8 j) y Otras Disposiciones del Convenio sobre la Diversidad Biológica Relativas a los Pueblos Indígenas y las Comunidades Locales podrán participar, </w:t>
      </w:r>
      <w:r>
        <w:rPr>
          <w:i/>
          <w:iCs/>
        </w:rPr>
        <w:t>ex officio</w:t>
      </w:r>
      <w:r>
        <w:t>, en las reuniones del Grupo de Asesoramiento, cuando proceda.</w:t>
      </w:r>
      <w:r>
        <w:rPr>
          <w:rFonts w:asciiTheme="majorBidi" w:hAnsiTheme="majorBidi"/>
        </w:rPr>
        <w:t xml:space="preserve"> </w:t>
      </w:r>
      <w:r>
        <w:t>El Grupo de Asesoramiento podrá invitar a otros expertos, según proceda, teniendo debidamente en consideración la representación regional equitativa, incluida la de los países en desarrollo, y el equilibrio de género, para que contribuyan sus conocimientos especializados y experiencias sobre cuestiones científicas relacionadas con su mandato.</w:t>
      </w:r>
    </w:p>
    <w:p w14:paraId="29ACA6D4" w14:textId="77777777" w:rsidR="00C90042" w:rsidRPr="00817430" w:rsidRDefault="00C90042" w:rsidP="00DA3515">
      <w:pPr>
        <w:tabs>
          <w:tab w:val="clear" w:pos="567"/>
          <w:tab w:val="clear" w:pos="1701"/>
          <w:tab w:val="clear" w:pos="2268"/>
          <w:tab w:val="left" w:pos="2160"/>
        </w:tabs>
        <w:snapToGrid w:val="0"/>
        <w:spacing w:before="120" w:after="120"/>
        <w:ind w:left="567"/>
        <w:rPr>
          <w:rFonts w:eastAsia="Times New Roman"/>
          <w:kern w:val="22"/>
          <w:szCs w:val="24"/>
        </w:rPr>
      </w:pPr>
      <w:r>
        <w:t>9.</w:t>
      </w:r>
      <w:r>
        <w:tab/>
        <w:t>El Grupo de Asesoramiento llevará a cabo su labor principalmente a través de medios electrónicos y, con sujeción a la disponibilidad de recursos, también mantendrá reuniones presenciales, cuando sea posible, por lo menos dos veces en el período entre reuniones.</w:t>
      </w:r>
    </w:p>
    <w:p w14:paraId="5F88EBA7" w14:textId="0EE35DAD" w:rsidR="00C90042" w:rsidRPr="00817430" w:rsidRDefault="00C90042" w:rsidP="00DA3515">
      <w:pPr>
        <w:tabs>
          <w:tab w:val="clear" w:pos="567"/>
          <w:tab w:val="clear" w:pos="1701"/>
          <w:tab w:val="clear" w:pos="2268"/>
          <w:tab w:val="left" w:pos="2160"/>
        </w:tabs>
        <w:snapToGrid w:val="0"/>
        <w:spacing w:before="120" w:after="120"/>
        <w:ind w:left="567"/>
        <w:rPr>
          <w:rFonts w:eastAsia="Times New Roman"/>
          <w:color w:val="000000" w:themeColor="text1"/>
          <w:kern w:val="22"/>
          <w:szCs w:val="24"/>
        </w:rPr>
      </w:pPr>
      <w:r>
        <w:rPr>
          <w:color w:val="000000" w:themeColor="text1"/>
        </w:rPr>
        <w:t>10.</w:t>
      </w:r>
      <w:r>
        <w:rPr>
          <w:color w:val="000000" w:themeColor="text1"/>
        </w:rPr>
        <w:tab/>
      </w:r>
      <w:r>
        <w:t>Una vez establecido, el Grupo de Asesoramiento informará a la Mesa del Órgano Subsidiario de Asesoramiento Científico, Técnico y Tecnológico y a la Mesa de la Conferencia de las Partes sobre su labor.</w:t>
      </w:r>
    </w:p>
    <w:p w14:paraId="22C5614D" w14:textId="4B61FB57" w:rsidR="00C90042" w:rsidRPr="00817430" w:rsidRDefault="00C90042" w:rsidP="00DA3515">
      <w:pPr>
        <w:tabs>
          <w:tab w:val="clear" w:pos="567"/>
          <w:tab w:val="clear" w:pos="1701"/>
          <w:tab w:val="clear" w:pos="2268"/>
          <w:tab w:val="left" w:pos="2160"/>
        </w:tabs>
        <w:snapToGrid w:val="0"/>
        <w:spacing w:before="120" w:after="120"/>
        <w:ind w:left="567"/>
        <w:rPr>
          <w:rFonts w:eastAsia="Times New Roman"/>
          <w:color w:val="000000" w:themeColor="text1"/>
          <w:kern w:val="22"/>
          <w:szCs w:val="24"/>
        </w:rPr>
      </w:pPr>
      <w:r>
        <w:rPr>
          <w:color w:val="000000" w:themeColor="text1"/>
        </w:rPr>
        <w:t>11.</w:t>
      </w:r>
      <w:r>
        <w:rPr>
          <w:color w:val="000000" w:themeColor="text1"/>
        </w:rPr>
        <w:tab/>
      </w:r>
      <w:r>
        <w:t>El calendario del plan de trabajo del Grupo de Asesoramiento se guiará por los procedimientos elaborados por el Órgano Subsidiario sobre la Aplicación para la revisión mundial, observando que los informes mundiales deberán estar concluidos a tiempo para su consideración en las reuniones 17ª</w:t>
      </w:r>
      <w:r w:rsidR="005228EF">
        <w:t> </w:t>
      </w:r>
      <w:r>
        <w:t>y 19ª, respectivamente, de la Conferencia de las Partes.</w:t>
      </w:r>
      <w:r>
        <w:rPr>
          <w:color w:val="000000" w:themeColor="text1"/>
        </w:rPr>
        <w:t xml:space="preserve"> </w:t>
      </w:r>
    </w:p>
    <w:p w14:paraId="457EE2E0" w14:textId="357A4B9B" w:rsidR="007E5F0F" w:rsidRPr="00817430" w:rsidRDefault="00C90042" w:rsidP="00DA3515">
      <w:pPr>
        <w:tabs>
          <w:tab w:val="clear" w:pos="567"/>
          <w:tab w:val="clear" w:pos="1701"/>
          <w:tab w:val="clear" w:pos="2268"/>
          <w:tab w:val="left" w:pos="2160"/>
        </w:tabs>
        <w:snapToGrid w:val="0"/>
        <w:spacing w:before="120" w:after="120"/>
        <w:ind w:left="567"/>
      </w:pPr>
      <w:r>
        <w:rPr>
          <w:color w:val="000000" w:themeColor="text1"/>
        </w:rPr>
        <w:t>12.</w:t>
      </w:r>
      <w:r>
        <w:rPr>
          <w:color w:val="000000" w:themeColor="text1"/>
        </w:rPr>
        <w:tab/>
      </w:r>
      <w:r>
        <w:t>El Grupo de Asesoramiento informará sobre su labor al Órgano Subsidiario de Asesoramiento Científico, Técnico y Tecnológico en las reuniones que este celebre con anterioridad a la 17ª reunión de la Conferencia de las Partes.</w:t>
      </w:r>
      <w:bookmarkEnd w:id="2"/>
    </w:p>
    <w:p w14:paraId="03B65C66" w14:textId="77777777" w:rsidR="00DD5C1C" w:rsidRPr="00F3214F" w:rsidRDefault="00DD5C1C" w:rsidP="00DA3515">
      <w:pPr>
        <w:pStyle w:val="CBDNormalNoNumber"/>
      </w:pPr>
    </w:p>
    <w:p w14:paraId="22EA102E" w14:textId="77777777" w:rsidR="00F91C69" w:rsidRPr="00817430" w:rsidRDefault="00F91C69" w:rsidP="00DA3515">
      <w:pPr>
        <w:pStyle w:val="Item"/>
        <w:keepNext/>
        <w:keepLines/>
        <w:outlineLvl w:val="0"/>
        <w:sectPr w:rsidR="00F91C69" w:rsidRPr="00817430" w:rsidSect="00583ADE">
          <w:headerReference w:type="even" r:id="rId39"/>
          <w:headerReference w:type="default" r:id="rId40"/>
          <w:footerReference w:type="even" r:id="rId41"/>
          <w:footerReference w:type="default" r:id="rId42"/>
          <w:headerReference w:type="first" r:id="rId43"/>
          <w:pgSz w:w="12240" w:h="15840"/>
          <w:pgMar w:top="1134" w:right="1440" w:bottom="1134" w:left="1440" w:header="709" w:footer="709" w:gutter="0"/>
          <w:cols w:space="708"/>
          <w:titlePg/>
          <w:docGrid w:linePitch="360"/>
        </w:sectPr>
      </w:pPr>
    </w:p>
    <w:p w14:paraId="4B2987F7" w14:textId="11AC9E1E" w:rsidR="007E315A" w:rsidRPr="00817430" w:rsidRDefault="007E315A" w:rsidP="00DA3515">
      <w:pPr>
        <w:tabs>
          <w:tab w:val="clear" w:pos="567"/>
          <w:tab w:val="clear" w:pos="1134"/>
          <w:tab w:val="clear" w:pos="1701"/>
          <w:tab w:val="clear" w:pos="2268"/>
        </w:tabs>
        <w:spacing w:before="240" w:line="256" w:lineRule="auto"/>
        <w:ind w:left="567"/>
        <w:rPr>
          <w:rFonts w:eastAsia="Times New Roman"/>
          <w:b/>
          <w:sz w:val="24"/>
          <w:szCs w:val="24"/>
        </w:rPr>
      </w:pPr>
      <w:bookmarkStart w:id="5" w:name="_Hlk164688174"/>
      <w:bookmarkEnd w:id="5"/>
      <w:r>
        <w:rPr>
          <w:b/>
          <w:sz w:val="24"/>
        </w:rPr>
        <w:lastRenderedPageBreak/>
        <w:t>Anexo IV</w:t>
      </w:r>
    </w:p>
    <w:p w14:paraId="7F9040B9" w14:textId="75F35DC2" w:rsidR="00081B8F" w:rsidRPr="00817430" w:rsidRDefault="007E315A" w:rsidP="00DA3515">
      <w:pPr>
        <w:pStyle w:val="Para1"/>
        <w:numPr>
          <w:ilvl w:val="0"/>
          <w:numId w:val="0"/>
        </w:numPr>
        <w:ind w:left="567"/>
        <w:jc w:val="left"/>
        <w:rPr>
          <w:rFonts w:eastAsia="Times New Roman"/>
          <w:b/>
          <w:sz w:val="24"/>
          <w:szCs w:val="24"/>
        </w:rPr>
      </w:pPr>
      <w:r>
        <w:rPr>
          <w:b/>
          <w:sz w:val="24"/>
        </w:rPr>
        <w:t>Calendario indicativo de la revisión mundial de los progresos colectivos en la implementación del Marco Mundial de Biodiversidad de Kunming-Montreal en la 17ª reunión de Conferencia de las Partes</w:t>
      </w:r>
    </w:p>
    <w:tbl>
      <w:tblPr>
        <w:tblW w:w="90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gridCol w:w="2409"/>
      </w:tblGrid>
      <w:tr w:rsidR="007E315A" w:rsidRPr="00817430" w14:paraId="4D48A26D" w14:textId="77777777" w:rsidTr="00F01183">
        <w:trPr>
          <w:tblHeader/>
        </w:trPr>
        <w:tc>
          <w:tcPr>
            <w:tcW w:w="6662" w:type="dxa"/>
          </w:tcPr>
          <w:p w14:paraId="1AAA82D0" w14:textId="00A1A2E1" w:rsidR="007E315A" w:rsidRPr="00C740C1" w:rsidRDefault="007E315A" w:rsidP="00DA3515">
            <w:pPr>
              <w:keepNext/>
              <w:tabs>
                <w:tab w:val="clear" w:pos="567"/>
              </w:tabs>
              <w:spacing w:before="60" w:after="60"/>
              <w:ind w:left="36"/>
              <w:jc w:val="left"/>
              <w:rPr>
                <w:i/>
                <w:iCs/>
              </w:rPr>
            </w:pPr>
            <w:r>
              <w:rPr>
                <w:i/>
              </w:rPr>
              <w:t>Etapas y elementos</w:t>
            </w:r>
          </w:p>
        </w:tc>
        <w:tc>
          <w:tcPr>
            <w:tcW w:w="2409" w:type="dxa"/>
          </w:tcPr>
          <w:p w14:paraId="1A691B4A" w14:textId="0E2879BF" w:rsidR="007E315A" w:rsidRPr="00F01183" w:rsidRDefault="00231DED" w:rsidP="00DA3515">
            <w:pPr>
              <w:keepNext/>
              <w:tabs>
                <w:tab w:val="clear" w:pos="567"/>
              </w:tabs>
              <w:spacing w:before="60" w:after="60"/>
              <w:jc w:val="left"/>
              <w:rPr>
                <w:i/>
                <w:iCs/>
              </w:rPr>
            </w:pPr>
            <w:r>
              <w:rPr>
                <w:i/>
              </w:rPr>
              <w:t>Fechas estimadas</w:t>
            </w:r>
          </w:p>
        </w:tc>
      </w:tr>
      <w:tr w:rsidR="007E315A" w:rsidRPr="00817430" w14:paraId="73F9EEE0" w14:textId="77777777">
        <w:tc>
          <w:tcPr>
            <w:tcW w:w="9071" w:type="dxa"/>
            <w:gridSpan w:val="2"/>
          </w:tcPr>
          <w:p w14:paraId="768C0071" w14:textId="6F8A0549" w:rsidR="007E315A" w:rsidRPr="00F01183" w:rsidRDefault="007E315A" w:rsidP="00DA3515">
            <w:pPr>
              <w:tabs>
                <w:tab w:val="clear" w:pos="567"/>
              </w:tabs>
              <w:spacing w:before="60" w:after="60"/>
              <w:jc w:val="left"/>
              <w:rPr>
                <w:rFonts w:asciiTheme="majorBidi" w:hAnsiTheme="majorBidi" w:cstheme="majorBidi"/>
                <w:bCs/>
                <w:i/>
                <w:iCs/>
              </w:rPr>
            </w:pPr>
            <w:r>
              <w:rPr>
                <w:rFonts w:asciiTheme="majorBidi" w:hAnsiTheme="majorBidi"/>
                <w:i/>
              </w:rPr>
              <w:t>Etapa 1: Elaboración de un esquema anotado para el informe mundial (fase de preparación)</w:t>
            </w:r>
          </w:p>
        </w:tc>
      </w:tr>
      <w:tr w:rsidR="007E315A" w:rsidRPr="00817430" w14:paraId="679ED281" w14:textId="77777777">
        <w:tc>
          <w:tcPr>
            <w:tcW w:w="6662" w:type="dxa"/>
          </w:tcPr>
          <w:p w14:paraId="564E0315" w14:textId="7D472ADA" w:rsidR="007E315A" w:rsidRPr="00F01183" w:rsidRDefault="007E315A" w:rsidP="00DA3515">
            <w:pPr>
              <w:tabs>
                <w:tab w:val="clear" w:pos="567"/>
              </w:tabs>
              <w:spacing w:before="60" w:after="60"/>
              <w:ind w:left="36"/>
              <w:jc w:val="left"/>
              <w:rPr>
                <w:rFonts w:asciiTheme="majorBidi" w:hAnsiTheme="majorBidi" w:cstheme="majorBidi"/>
              </w:rPr>
            </w:pPr>
            <w:bookmarkStart w:id="6" w:name="_1fob9te"/>
            <w:bookmarkEnd w:id="6"/>
            <w:r>
              <w:t>Creación de un grupo especial de asesoramiento científico y técnico para la preparación del informe mundial sobre los progresos colectivos en la implementación del Marco Mundial de Biodiversidad de Kunming-Montreal</w:t>
            </w:r>
          </w:p>
        </w:tc>
        <w:tc>
          <w:tcPr>
            <w:tcW w:w="2409" w:type="dxa"/>
          </w:tcPr>
          <w:p w14:paraId="09D91247" w14:textId="1CF9A819" w:rsidR="007E315A" w:rsidRPr="00F01183" w:rsidRDefault="00ED6E16" w:rsidP="00DA3515">
            <w:pPr>
              <w:tabs>
                <w:tab w:val="clear" w:pos="567"/>
              </w:tabs>
              <w:spacing w:before="60" w:after="60"/>
              <w:ind w:left="39"/>
              <w:jc w:val="left"/>
              <w:rPr>
                <w:rFonts w:asciiTheme="majorBidi" w:hAnsiTheme="majorBidi" w:cstheme="majorBidi"/>
              </w:rPr>
            </w:pPr>
            <w:r>
              <w:rPr>
                <w:rFonts w:asciiTheme="majorBidi" w:hAnsiTheme="majorBidi"/>
              </w:rPr>
              <w:t>Abril de 2025</w:t>
            </w:r>
          </w:p>
        </w:tc>
      </w:tr>
      <w:tr w:rsidR="007E315A" w:rsidRPr="00817430" w14:paraId="5A6AD200" w14:textId="77777777">
        <w:tc>
          <w:tcPr>
            <w:tcW w:w="6662" w:type="dxa"/>
          </w:tcPr>
          <w:p w14:paraId="52FE9F37" w14:textId="30D519EA" w:rsidR="007E315A" w:rsidRPr="00F01183" w:rsidRDefault="0074676A" w:rsidP="00DA3515">
            <w:pPr>
              <w:tabs>
                <w:tab w:val="clear" w:pos="567"/>
              </w:tabs>
              <w:spacing w:before="60" w:after="60"/>
              <w:ind w:left="36"/>
              <w:jc w:val="left"/>
              <w:rPr>
                <w:rFonts w:asciiTheme="majorBidi" w:hAnsiTheme="majorBidi" w:cstheme="majorBidi"/>
              </w:rPr>
            </w:pPr>
            <w:r>
              <w:t>Orientación del Grupo Especial de Asesoramiento Científico y Técnico para la Preparación del Informe Mundial sobre los Progresos Colectivos en la Implementación del Marco Mundial de Biodiversidad de Kunming-Montreal sobre los aspectos científicos, técnicos y tecnológicos del esquema anotado del informe mundial (reuniones en línea)</w:t>
            </w:r>
          </w:p>
        </w:tc>
        <w:tc>
          <w:tcPr>
            <w:tcW w:w="2409" w:type="dxa"/>
          </w:tcPr>
          <w:p w14:paraId="0D2EE098" w14:textId="2AB81AD9" w:rsidR="007E315A" w:rsidRPr="00F01183" w:rsidRDefault="00ED6E16" w:rsidP="00DA3515">
            <w:pPr>
              <w:tabs>
                <w:tab w:val="clear" w:pos="567"/>
              </w:tabs>
              <w:spacing w:before="60" w:after="60"/>
              <w:ind w:left="39"/>
              <w:jc w:val="left"/>
              <w:rPr>
                <w:rFonts w:asciiTheme="majorBidi" w:hAnsiTheme="majorBidi" w:cstheme="majorBidi"/>
              </w:rPr>
            </w:pPr>
            <w:r>
              <w:rPr>
                <w:rFonts w:asciiTheme="majorBidi" w:hAnsiTheme="majorBidi"/>
              </w:rPr>
              <w:t>Mayo-junio de 2025</w:t>
            </w:r>
          </w:p>
        </w:tc>
      </w:tr>
      <w:tr w:rsidR="007E315A" w:rsidRPr="00817430" w14:paraId="0305F1B7" w14:textId="77777777">
        <w:tc>
          <w:tcPr>
            <w:tcW w:w="6662" w:type="dxa"/>
          </w:tcPr>
          <w:p w14:paraId="4DECE137" w14:textId="7963B507" w:rsidR="007E315A" w:rsidRPr="00F01183" w:rsidRDefault="007E315A" w:rsidP="00DA3515">
            <w:pPr>
              <w:tabs>
                <w:tab w:val="clear" w:pos="567"/>
              </w:tabs>
              <w:spacing w:before="60" w:after="60"/>
              <w:ind w:left="36"/>
              <w:jc w:val="left"/>
              <w:rPr>
                <w:rFonts w:asciiTheme="majorBidi" w:hAnsiTheme="majorBidi" w:cstheme="majorBidi"/>
              </w:rPr>
            </w:pPr>
            <w:r>
              <w:rPr>
                <w:rFonts w:asciiTheme="majorBidi" w:hAnsiTheme="majorBidi"/>
              </w:rPr>
              <w:t>Se publica el esquema anotado del informe mundial (para revisión por pares y examen por el Órgano Subsidiario de Asesoramiento Científico, Técnico y Tecnológico)</w:t>
            </w:r>
          </w:p>
        </w:tc>
        <w:tc>
          <w:tcPr>
            <w:tcW w:w="2409" w:type="dxa"/>
          </w:tcPr>
          <w:p w14:paraId="1388D2A6" w14:textId="0124B672" w:rsidR="007E315A" w:rsidRPr="00F01183" w:rsidRDefault="005378F6" w:rsidP="00DA3515">
            <w:pPr>
              <w:tabs>
                <w:tab w:val="clear" w:pos="567"/>
              </w:tabs>
              <w:spacing w:before="60" w:after="60"/>
              <w:ind w:left="39"/>
              <w:jc w:val="left"/>
              <w:rPr>
                <w:rFonts w:asciiTheme="majorBidi" w:hAnsiTheme="majorBidi" w:cstheme="majorBidi"/>
              </w:rPr>
            </w:pPr>
            <w:r>
              <w:rPr>
                <w:rFonts w:asciiTheme="majorBidi" w:hAnsiTheme="majorBidi"/>
              </w:rPr>
              <w:t>Agosto de 2025</w:t>
            </w:r>
          </w:p>
        </w:tc>
      </w:tr>
      <w:tr w:rsidR="007E315A" w:rsidRPr="00817430" w14:paraId="13B23D73" w14:textId="77777777">
        <w:tc>
          <w:tcPr>
            <w:tcW w:w="6662" w:type="dxa"/>
          </w:tcPr>
          <w:p w14:paraId="1616B0EE" w14:textId="7877F247" w:rsidR="007E315A" w:rsidRPr="00F01183" w:rsidRDefault="00EE2023" w:rsidP="00DA3515">
            <w:pPr>
              <w:tabs>
                <w:tab w:val="clear" w:pos="567"/>
              </w:tabs>
              <w:spacing w:before="60" w:after="60"/>
              <w:ind w:left="36"/>
              <w:jc w:val="left"/>
              <w:rPr>
                <w:rFonts w:asciiTheme="majorBidi" w:hAnsiTheme="majorBidi" w:cstheme="majorBidi"/>
              </w:rPr>
            </w:pPr>
            <w:r>
              <w:rPr>
                <w:rFonts w:asciiTheme="majorBidi" w:hAnsiTheme="majorBidi"/>
              </w:rPr>
              <w:t>Celebración de diálogos subregionales y/o regionales, así como un posible diálogo interregional, con sujeción a la disponibilidad de recursos</w:t>
            </w:r>
          </w:p>
        </w:tc>
        <w:tc>
          <w:tcPr>
            <w:tcW w:w="2409" w:type="dxa"/>
          </w:tcPr>
          <w:p w14:paraId="7F8E5DD2" w14:textId="1460C6B4" w:rsidR="007E315A" w:rsidRPr="00F01183" w:rsidRDefault="005378F6" w:rsidP="00DA3515">
            <w:pPr>
              <w:tabs>
                <w:tab w:val="clear" w:pos="567"/>
              </w:tabs>
              <w:spacing w:before="60" w:after="60"/>
              <w:ind w:left="39"/>
              <w:jc w:val="left"/>
              <w:rPr>
                <w:rFonts w:asciiTheme="majorBidi" w:hAnsiTheme="majorBidi" w:cstheme="majorBidi"/>
              </w:rPr>
            </w:pPr>
            <w:r>
              <w:rPr>
                <w:rFonts w:asciiTheme="majorBidi" w:hAnsiTheme="majorBidi"/>
              </w:rPr>
              <w:t>Mayo-diciembre de 2025</w:t>
            </w:r>
          </w:p>
        </w:tc>
      </w:tr>
      <w:tr w:rsidR="007E315A" w:rsidRPr="00BC6F77" w14:paraId="1ADA7201" w14:textId="77777777">
        <w:tc>
          <w:tcPr>
            <w:tcW w:w="6662" w:type="dxa"/>
          </w:tcPr>
          <w:p w14:paraId="37EC1781" w14:textId="50D96603" w:rsidR="007E315A" w:rsidRPr="00F01183" w:rsidRDefault="007707E1" w:rsidP="00DA3515">
            <w:pPr>
              <w:tabs>
                <w:tab w:val="clear" w:pos="567"/>
              </w:tabs>
              <w:spacing w:before="60" w:after="60"/>
              <w:ind w:left="36"/>
              <w:jc w:val="left"/>
              <w:rPr>
                <w:rFonts w:asciiTheme="majorBidi" w:hAnsiTheme="majorBidi" w:cstheme="majorBidi"/>
                <w:bCs/>
              </w:rPr>
            </w:pPr>
            <w:r>
              <w:rPr>
                <w:rFonts w:asciiTheme="majorBidi" w:hAnsiTheme="majorBidi"/>
              </w:rPr>
              <w:t>Asesoramiento sobre las aportaciones científicas al informe mundial, entre otras cosas sobre el esquema anotado, por parte del Órgano Subsidiario de Asesoramiento Científico, Técnico y Tecnológico</w:t>
            </w:r>
          </w:p>
        </w:tc>
        <w:tc>
          <w:tcPr>
            <w:tcW w:w="2409" w:type="dxa"/>
          </w:tcPr>
          <w:p w14:paraId="774E8893" w14:textId="77777777" w:rsidR="007E315A" w:rsidRPr="00F01183" w:rsidRDefault="007E315A" w:rsidP="00DA3515">
            <w:pPr>
              <w:tabs>
                <w:tab w:val="clear" w:pos="567"/>
              </w:tabs>
              <w:spacing w:before="60" w:after="60"/>
              <w:ind w:left="39"/>
              <w:jc w:val="left"/>
              <w:rPr>
                <w:rFonts w:asciiTheme="majorBidi" w:hAnsiTheme="majorBidi" w:cstheme="majorBidi"/>
                <w:bCs/>
              </w:rPr>
            </w:pPr>
            <w:r>
              <w:rPr>
                <w:rFonts w:asciiTheme="majorBidi" w:hAnsiTheme="majorBidi"/>
              </w:rPr>
              <w:t>Octubre de 2025</w:t>
            </w:r>
          </w:p>
        </w:tc>
      </w:tr>
      <w:tr w:rsidR="007E315A" w:rsidRPr="00BC6F77" w14:paraId="1C33F202" w14:textId="77777777">
        <w:tc>
          <w:tcPr>
            <w:tcW w:w="6662" w:type="dxa"/>
          </w:tcPr>
          <w:p w14:paraId="49545AEB" w14:textId="5FB3982B" w:rsidR="007E315A" w:rsidRPr="00F01183" w:rsidRDefault="00E73283" w:rsidP="00DA3515">
            <w:pPr>
              <w:tabs>
                <w:tab w:val="clear" w:pos="567"/>
              </w:tabs>
              <w:spacing w:before="60" w:after="60"/>
              <w:ind w:left="36"/>
              <w:jc w:val="left"/>
              <w:rPr>
                <w:rFonts w:asciiTheme="majorBidi" w:hAnsiTheme="majorBidi" w:cstheme="majorBidi"/>
                <w:bCs/>
              </w:rPr>
            </w:pPr>
            <w:r>
              <w:rPr>
                <w:rFonts w:asciiTheme="majorBidi" w:hAnsiTheme="majorBidi"/>
              </w:rPr>
              <w:t>Asesoramiento sobre las aportaciones de los conocimientos tradicionales al informe del Órgano Subsidiario sobre el Artículo 8 j) y Otras Disposiciones del Convenio sobre la Diversidad Biológica Relativas a los Pueblos Indígenas y las Comunidades Locales</w:t>
            </w:r>
          </w:p>
        </w:tc>
        <w:tc>
          <w:tcPr>
            <w:tcW w:w="2409" w:type="dxa"/>
          </w:tcPr>
          <w:p w14:paraId="4430B8F2" w14:textId="77777777" w:rsidR="007E315A" w:rsidRPr="00F01183" w:rsidRDefault="007E315A" w:rsidP="00DA3515">
            <w:pPr>
              <w:tabs>
                <w:tab w:val="clear" w:pos="567"/>
              </w:tabs>
              <w:spacing w:before="60" w:after="60"/>
              <w:ind w:left="39"/>
              <w:jc w:val="left"/>
              <w:rPr>
                <w:rFonts w:asciiTheme="majorBidi" w:hAnsiTheme="majorBidi" w:cstheme="majorBidi"/>
                <w:bCs/>
              </w:rPr>
            </w:pPr>
            <w:r>
              <w:rPr>
                <w:rFonts w:asciiTheme="majorBidi" w:hAnsiTheme="majorBidi"/>
              </w:rPr>
              <w:t>Octubre de 2025</w:t>
            </w:r>
          </w:p>
        </w:tc>
      </w:tr>
      <w:tr w:rsidR="007E315A" w:rsidRPr="00817430" w14:paraId="6D4E4FE0" w14:textId="77777777">
        <w:tc>
          <w:tcPr>
            <w:tcW w:w="9071" w:type="dxa"/>
            <w:gridSpan w:val="2"/>
          </w:tcPr>
          <w:p w14:paraId="0FD80541" w14:textId="00A471EC" w:rsidR="007E315A" w:rsidRPr="00F01183" w:rsidRDefault="007E315A" w:rsidP="00DA3515">
            <w:pPr>
              <w:tabs>
                <w:tab w:val="clear" w:pos="567"/>
              </w:tabs>
              <w:spacing w:before="60" w:after="60"/>
              <w:ind w:left="36"/>
              <w:jc w:val="left"/>
              <w:rPr>
                <w:rFonts w:asciiTheme="majorBidi" w:hAnsiTheme="majorBidi" w:cstheme="majorBidi"/>
                <w:bCs/>
                <w:i/>
                <w:iCs/>
              </w:rPr>
            </w:pPr>
            <w:r>
              <w:rPr>
                <w:rFonts w:asciiTheme="majorBidi" w:hAnsiTheme="majorBidi"/>
                <w:i/>
              </w:rPr>
              <w:t>Etapa 2: Elaboración de un primer proyecto de informe mundial</w:t>
            </w:r>
          </w:p>
        </w:tc>
      </w:tr>
      <w:tr w:rsidR="007E315A" w:rsidRPr="00817430" w14:paraId="082AE32E" w14:textId="77777777">
        <w:tc>
          <w:tcPr>
            <w:tcW w:w="6662" w:type="dxa"/>
          </w:tcPr>
          <w:p w14:paraId="705B263B" w14:textId="3FB32361" w:rsidR="007E315A" w:rsidRPr="00F01183" w:rsidRDefault="007E315A" w:rsidP="00DA3515">
            <w:pPr>
              <w:tabs>
                <w:tab w:val="clear" w:pos="567"/>
              </w:tabs>
              <w:spacing w:before="60" w:after="60"/>
              <w:ind w:left="36"/>
              <w:jc w:val="left"/>
              <w:rPr>
                <w:rFonts w:asciiTheme="majorBidi" w:hAnsiTheme="majorBidi" w:cstheme="majorBidi"/>
              </w:rPr>
            </w:pPr>
            <w:r>
              <w:rPr>
                <w:rFonts w:asciiTheme="majorBidi" w:hAnsiTheme="majorBidi"/>
              </w:rPr>
              <w:t>Preparación de un esquema ampliado de todas las secciones del informe y de un proyecto de introducción al informe (secc. I) y una breve síntesis científica y técnica de la situación y las tendencias de la diversidad biológica (secc. II)</w:t>
            </w:r>
          </w:p>
        </w:tc>
        <w:tc>
          <w:tcPr>
            <w:tcW w:w="2409" w:type="dxa"/>
          </w:tcPr>
          <w:p w14:paraId="73D687F6" w14:textId="77777777" w:rsidR="007E315A" w:rsidRPr="00F01183" w:rsidRDefault="007E315A" w:rsidP="00DA3515">
            <w:pPr>
              <w:tabs>
                <w:tab w:val="clear" w:pos="567"/>
              </w:tabs>
              <w:spacing w:before="60" w:after="60"/>
              <w:ind w:left="39"/>
              <w:jc w:val="left"/>
              <w:rPr>
                <w:rFonts w:asciiTheme="majorBidi" w:hAnsiTheme="majorBidi" w:cstheme="majorBidi"/>
              </w:rPr>
            </w:pPr>
            <w:r>
              <w:rPr>
                <w:rFonts w:asciiTheme="majorBidi" w:hAnsiTheme="majorBidi"/>
              </w:rPr>
              <w:t>Enero-febrero de 2026</w:t>
            </w:r>
          </w:p>
        </w:tc>
      </w:tr>
      <w:tr w:rsidR="007E315A" w:rsidRPr="00BC6F77" w14:paraId="0DDBB1E5" w14:textId="77777777">
        <w:tc>
          <w:tcPr>
            <w:tcW w:w="6662" w:type="dxa"/>
          </w:tcPr>
          <w:p w14:paraId="705A0418" w14:textId="0B2C0DC1" w:rsidR="007E315A" w:rsidRPr="00F01183" w:rsidRDefault="007E315A" w:rsidP="00DA3515">
            <w:pPr>
              <w:tabs>
                <w:tab w:val="clear" w:pos="567"/>
              </w:tabs>
              <w:spacing w:before="60" w:after="60"/>
              <w:ind w:left="36"/>
              <w:jc w:val="left"/>
              <w:rPr>
                <w:rFonts w:asciiTheme="majorBidi" w:hAnsiTheme="majorBidi" w:cstheme="majorBidi"/>
              </w:rPr>
            </w:pPr>
            <w:r>
              <w:rPr>
                <w:rFonts w:asciiTheme="majorBidi" w:hAnsiTheme="majorBidi"/>
              </w:rPr>
              <w:t>Plazo para la presentación de los séptimos informes nacionales</w:t>
            </w:r>
            <w:r w:rsidRPr="00F01183">
              <w:rPr>
                <w:rStyle w:val="Refdenotaalpie"/>
                <w:rFonts w:asciiTheme="majorBidi" w:hAnsiTheme="majorBidi" w:cstheme="majorBidi"/>
                <w:lang w:val="en-GB"/>
              </w:rPr>
              <w:footnoteReference w:id="21"/>
            </w:r>
          </w:p>
        </w:tc>
        <w:tc>
          <w:tcPr>
            <w:tcW w:w="2409" w:type="dxa"/>
          </w:tcPr>
          <w:p w14:paraId="485C0940" w14:textId="77777777" w:rsidR="007E315A" w:rsidRPr="00F01183" w:rsidRDefault="007E315A" w:rsidP="00DA3515">
            <w:pPr>
              <w:tabs>
                <w:tab w:val="clear" w:pos="567"/>
              </w:tabs>
              <w:spacing w:before="60" w:after="60"/>
              <w:ind w:left="39"/>
              <w:jc w:val="left"/>
              <w:rPr>
                <w:rFonts w:asciiTheme="majorBidi" w:hAnsiTheme="majorBidi" w:cstheme="majorBidi"/>
              </w:rPr>
            </w:pPr>
            <w:r>
              <w:rPr>
                <w:rFonts w:asciiTheme="majorBidi" w:hAnsiTheme="majorBidi"/>
              </w:rPr>
              <w:t>28 de febrero de 2026</w:t>
            </w:r>
          </w:p>
        </w:tc>
      </w:tr>
      <w:tr w:rsidR="007E315A" w:rsidRPr="00817430" w14:paraId="31FD36B2" w14:textId="77777777">
        <w:tc>
          <w:tcPr>
            <w:tcW w:w="6662" w:type="dxa"/>
          </w:tcPr>
          <w:p w14:paraId="40446945" w14:textId="2D34457A" w:rsidR="007E315A" w:rsidRPr="00F01183" w:rsidRDefault="00D03ABF" w:rsidP="00DA3515">
            <w:pPr>
              <w:tabs>
                <w:tab w:val="clear" w:pos="567"/>
              </w:tabs>
              <w:spacing w:before="60" w:after="60"/>
              <w:ind w:left="36"/>
              <w:jc w:val="left"/>
              <w:rPr>
                <w:rFonts w:asciiTheme="majorBidi" w:hAnsiTheme="majorBidi" w:cstheme="majorBidi"/>
              </w:rPr>
            </w:pPr>
            <w:r>
              <w:rPr>
                <w:rFonts w:asciiTheme="majorBidi" w:hAnsiTheme="majorBidi"/>
              </w:rPr>
              <w:t>Revisión de un borrador preliminar y orientación para la preparación del esquema ampliado y el plan de trabajo del informe mundial por parte del Grupo de Asesoramiento</w:t>
            </w:r>
          </w:p>
        </w:tc>
        <w:tc>
          <w:tcPr>
            <w:tcW w:w="2409" w:type="dxa"/>
          </w:tcPr>
          <w:p w14:paraId="1B87560F" w14:textId="495A32C9" w:rsidR="007E315A" w:rsidRPr="00F01183" w:rsidRDefault="007E315A" w:rsidP="00DA3515">
            <w:pPr>
              <w:tabs>
                <w:tab w:val="clear" w:pos="567"/>
              </w:tabs>
              <w:spacing w:before="60" w:after="60"/>
              <w:ind w:left="39"/>
              <w:jc w:val="left"/>
              <w:rPr>
                <w:rFonts w:asciiTheme="majorBidi" w:hAnsiTheme="majorBidi" w:cstheme="majorBidi"/>
              </w:rPr>
            </w:pPr>
            <w:r>
              <w:rPr>
                <w:rFonts w:asciiTheme="majorBidi" w:hAnsiTheme="majorBidi"/>
              </w:rPr>
              <w:t>Febrero-marzo de 2026</w:t>
            </w:r>
          </w:p>
        </w:tc>
      </w:tr>
      <w:tr w:rsidR="007E315A" w:rsidRPr="00817430" w14:paraId="0BA377D8" w14:textId="77777777">
        <w:tc>
          <w:tcPr>
            <w:tcW w:w="6662" w:type="dxa"/>
          </w:tcPr>
          <w:p w14:paraId="5A281BCF" w14:textId="77777777" w:rsidR="007E315A" w:rsidRPr="00F01183" w:rsidRDefault="007E315A" w:rsidP="00DA3515">
            <w:pPr>
              <w:tabs>
                <w:tab w:val="clear" w:pos="567"/>
              </w:tabs>
              <w:spacing w:before="60" w:after="60"/>
              <w:ind w:left="36"/>
              <w:jc w:val="left"/>
              <w:rPr>
                <w:rFonts w:asciiTheme="majorBidi" w:hAnsiTheme="majorBidi" w:cstheme="majorBidi"/>
              </w:rPr>
            </w:pPr>
            <w:r>
              <w:rPr>
                <w:rFonts w:asciiTheme="majorBidi" w:hAnsiTheme="majorBidi"/>
              </w:rPr>
              <w:t xml:space="preserve">Preparación de un primer proyecto de todas las secciones del informe mundial </w:t>
            </w:r>
          </w:p>
        </w:tc>
        <w:tc>
          <w:tcPr>
            <w:tcW w:w="2409" w:type="dxa"/>
          </w:tcPr>
          <w:p w14:paraId="4FBFC989" w14:textId="245B1E37" w:rsidR="007E315A" w:rsidRPr="00F01183" w:rsidRDefault="007E315A" w:rsidP="00DA3515">
            <w:pPr>
              <w:tabs>
                <w:tab w:val="clear" w:pos="567"/>
              </w:tabs>
              <w:spacing w:before="60" w:after="60"/>
              <w:ind w:left="39"/>
              <w:jc w:val="left"/>
              <w:rPr>
                <w:rFonts w:asciiTheme="majorBidi" w:hAnsiTheme="majorBidi" w:cstheme="majorBidi"/>
              </w:rPr>
            </w:pPr>
            <w:r>
              <w:rPr>
                <w:rFonts w:asciiTheme="majorBidi" w:hAnsiTheme="majorBidi"/>
              </w:rPr>
              <w:t>Febrero-mayo de 2026</w:t>
            </w:r>
          </w:p>
        </w:tc>
      </w:tr>
      <w:tr w:rsidR="007E315A" w:rsidRPr="00817430" w14:paraId="11AC2B49" w14:textId="77777777">
        <w:tc>
          <w:tcPr>
            <w:tcW w:w="6662" w:type="dxa"/>
          </w:tcPr>
          <w:p w14:paraId="1939629A" w14:textId="484E1F6E" w:rsidR="007E315A" w:rsidRPr="00F01183" w:rsidRDefault="00AB4B11" w:rsidP="00DA3515">
            <w:pPr>
              <w:tabs>
                <w:tab w:val="clear" w:pos="567"/>
              </w:tabs>
              <w:spacing w:before="60" w:after="60"/>
              <w:ind w:left="36"/>
              <w:jc w:val="left"/>
              <w:rPr>
                <w:rFonts w:asciiTheme="majorBidi" w:hAnsiTheme="majorBidi" w:cstheme="majorBidi"/>
              </w:rPr>
            </w:pPr>
            <w:r>
              <w:rPr>
                <w:rFonts w:asciiTheme="majorBidi" w:hAnsiTheme="majorBidi"/>
              </w:rPr>
              <w:t>Revisión de los aspectos científicos, técnicos y tecnológicos del primer proyecto del informe mundial por parte del Grupo de Asesoramiento</w:t>
            </w:r>
          </w:p>
        </w:tc>
        <w:tc>
          <w:tcPr>
            <w:tcW w:w="2409" w:type="dxa"/>
          </w:tcPr>
          <w:p w14:paraId="49886C36" w14:textId="77777777" w:rsidR="007E315A" w:rsidRPr="00F01183" w:rsidRDefault="007E315A" w:rsidP="00DA3515">
            <w:pPr>
              <w:tabs>
                <w:tab w:val="clear" w:pos="567"/>
              </w:tabs>
              <w:spacing w:before="60" w:after="60"/>
              <w:ind w:left="39"/>
              <w:jc w:val="left"/>
              <w:rPr>
                <w:rFonts w:asciiTheme="majorBidi" w:hAnsiTheme="majorBidi" w:cstheme="majorBidi"/>
              </w:rPr>
            </w:pPr>
            <w:r>
              <w:rPr>
                <w:rFonts w:asciiTheme="majorBidi" w:hAnsiTheme="majorBidi"/>
              </w:rPr>
              <w:t>Mayo de 2026</w:t>
            </w:r>
          </w:p>
        </w:tc>
      </w:tr>
      <w:tr w:rsidR="007E315A" w:rsidRPr="00817430" w14:paraId="45D77101" w14:textId="77777777">
        <w:tc>
          <w:tcPr>
            <w:tcW w:w="6662" w:type="dxa"/>
          </w:tcPr>
          <w:p w14:paraId="150556EE" w14:textId="032A4BFF" w:rsidR="007E315A" w:rsidRPr="00F01183" w:rsidRDefault="007E315A" w:rsidP="00DA3515">
            <w:pPr>
              <w:tabs>
                <w:tab w:val="clear" w:pos="567"/>
              </w:tabs>
              <w:spacing w:before="60" w:after="60"/>
              <w:ind w:left="36"/>
              <w:jc w:val="left"/>
              <w:rPr>
                <w:rFonts w:asciiTheme="majorBidi" w:hAnsiTheme="majorBidi" w:cstheme="majorBidi"/>
              </w:rPr>
            </w:pPr>
            <w:r>
              <w:rPr>
                <w:rFonts w:asciiTheme="majorBidi" w:hAnsiTheme="majorBidi"/>
              </w:rPr>
              <w:lastRenderedPageBreak/>
              <w:t>Se publica el segundo proyecto del informe mundial (para revisión por pares y examen por el Órgano Subsidiario de Asesoramiento Científico, Técnico y Tecnológico)</w:t>
            </w:r>
          </w:p>
        </w:tc>
        <w:tc>
          <w:tcPr>
            <w:tcW w:w="2409" w:type="dxa"/>
          </w:tcPr>
          <w:p w14:paraId="08E49FE9" w14:textId="77777777" w:rsidR="007E315A" w:rsidRPr="00F01183" w:rsidRDefault="007E315A" w:rsidP="00DA3515">
            <w:pPr>
              <w:tabs>
                <w:tab w:val="clear" w:pos="567"/>
              </w:tabs>
              <w:spacing w:before="60" w:after="60"/>
              <w:ind w:left="39"/>
              <w:jc w:val="left"/>
              <w:rPr>
                <w:rFonts w:asciiTheme="majorBidi" w:hAnsiTheme="majorBidi" w:cstheme="majorBidi"/>
              </w:rPr>
            </w:pPr>
            <w:r>
              <w:rPr>
                <w:rFonts w:asciiTheme="majorBidi" w:hAnsiTheme="majorBidi"/>
              </w:rPr>
              <w:t>Junio de 2026</w:t>
            </w:r>
          </w:p>
        </w:tc>
      </w:tr>
      <w:tr w:rsidR="007E315A" w:rsidRPr="00BC6F77" w14:paraId="3301C445" w14:textId="77777777">
        <w:tc>
          <w:tcPr>
            <w:tcW w:w="6662" w:type="dxa"/>
          </w:tcPr>
          <w:p w14:paraId="75171883" w14:textId="514403BD" w:rsidR="007E315A" w:rsidRPr="00F01183" w:rsidRDefault="005B14F5" w:rsidP="00DA3515">
            <w:pPr>
              <w:tabs>
                <w:tab w:val="clear" w:pos="567"/>
              </w:tabs>
              <w:spacing w:before="60" w:after="60"/>
              <w:ind w:left="36"/>
              <w:jc w:val="left"/>
              <w:rPr>
                <w:rFonts w:asciiTheme="majorBidi" w:hAnsiTheme="majorBidi" w:cstheme="majorBidi"/>
                <w:bCs/>
              </w:rPr>
            </w:pPr>
            <w:r>
              <w:rPr>
                <w:rFonts w:asciiTheme="majorBidi" w:hAnsiTheme="majorBidi"/>
              </w:rPr>
              <w:t>Revisión de los aspectos técnicos del segundo proyecto por el Órgano Subsidiario de Asesoramiento Científico, Técnico y Tecnológico</w:t>
            </w:r>
          </w:p>
        </w:tc>
        <w:tc>
          <w:tcPr>
            <w:tcW w:w="2409" w:type="dxa"/>
          </w:tcPr>
          <w:p w14:paraId="1214620A" w14:textId="77777777" w:rsidR="007E315A" w:rsidRPr="00F01183" w:rsidRDefault="007E315A" w:rsidP="00DA3515">
            <w:pPr>
              <w:tabs>
                <w:tab w:val="clear" w:pos="567"/>
              </w:tabs>
              <w:spacing w:before="60" w:after="60"/>
              <w:ind w:left="39"/>
              <w:jc w:val="left"/>
              <w:rPr>
                <w:rFonts w:asciiTheme="majorBidi" w:hAnsiTheme="majorBidi" w:cstheme="majorBidi"/>
                <w:bCs/>
              </w:rPr>
            </w:pPr>
            <w:r>
              <w:rPr>
                <w:rFonts w:asciiTheme="majorBidi" w:hAnsiTheme="majorBidi"/>
              </w:rPr>
              <w:t>Fines de julio de 2026</w:t>
            </w:r>
          </w:p>
        </w:tc>
      </w:tr>
      <w:tr w:rsidR="008F611D" w:rsidRPr="00817430" w14:paraId="2CE9539F" w14:textId="77777777">
        <w:tc>
          <w:tcPr>
            <w:tcW w:w="6662" w:type="dxa"/>
          </w:tcPr>
          <w:p w14:paraId="5DB80107" w14:textId="39503DBB" w:rsidR="008F611D" w:rsidRPr="00F01183" w:rsidRDefault="00874F4F" w:rsidP="00DA3515">
            <w:pPr>
              <w:tabs>
                <w:tab w:val="clear" w:pos="567"/>
              </w:tabs>
              <w:spacing w:before="60" w:after="60"/>
              <w:ind w:left="36"/>
              <w:jc w:val="left"/>
              <w:rPr>
                <w:rFonts w:asciiTheme="majorBidi" w:hAnsiTheme="majorBidi" w:cstheme="majorBidi"/>
                <w:bCs/>
              </w:rPr>
            </w:pPr>
            <w:r>
              <w:rPr>
                <w:rFonts w:asciiTheme="majorBidi" w:hAnsiTheme="majorBidi"/>
              </w:rPr>
              <w:t>Celebración de un diálogo técnico oficioso, con sujeción a la disponibilidad de recursos</w:t>
            </w:r>
          </w:p>
        </w:tc>
        <w:tc>
          <w:tcPr>
            <w:tcW w:w="2409" w:type="dxa"/>
          </w:tcPr>
          <w:p w14:paraId="770C4614" w14:textId="1BEB6AA4" w:rsidR="008F611D" w:rsidRPr="00F01183" w:rsidRDefault="00D13FED" w:rsidP="00DA3515">
            <w:pPr>
              <w:tabs>
                <w:tab w:val="clear" w:pos="567"/>
              </w:tabs>
              <w:spacing w:before="60" w:after="60"/>
              <w:ind w:left="39"/>
              <w:jc w:val="left"/>
              <w:rPr>
                <w:rFonts w:asciiTheme="majorBidi" w:hAnsiTheme="majorBidi" w:cstheme="majorBidi"/>
                <w:bCs/>
              </w:rPr>
            </w:pPr>
            <w:r>
              <w:rPr>
                <w:rFonts w:asciiTheme="majorBidi" w:hAnsiTheme="majorBidi"/>
              </w:rPr>
              <w:t>Julio/Agosto de 2026</w:t>
            </w:r>
          </w:p>
        </w:tc>
      </w:tr>
      <w:tr w:rsidR="007E315A" w:rsidRPr="00BC6F77" w14:paraId="165B2539" w14:textId="77777777">
        <w:tc>
          <w:tcPr>
            <w:tcW w:w="6662" w:type="dxa"/>
          </w:tcPr>
          <w:p w14:paraId="65D34C1A" w14:textId="15C73335" w:rsidR="007E315A" w:rsidRPr="00F01183" w:rsidRDefault="007222B1" w:rsidP="00DA3515">
            <w:pPr>
              <w:tabs>
                <w:tab w:val="clear" w:pos="567"/>
              </w:tabs>
              <w:spacing w:before="60" w:after="60"/>
              <w:ind w:left="36"/>
              <w:jc w:val="left"/>
              <w:rPr>
                <w:rFonts w:asciiTheme="majorBidi" w:hAnsiTheme="majorBidi" w:cstheme="majorBidi"/>
                <w:bCs/>
              </w:rPr>
            </w:pPr>
            <w:r>
              <w:rPr>
                <w:rFonts w:asciiTheme="majorBidi" w:hAnsiTheme="majorBidi"/>
              </w:rPr>
              <w:t>Revisión del segundo proyecto por el Órgano Subsidiario sobre la Aplicación</w:t>
            </w:r>
          </w:p>
        </w:tc>
        <w:tc>
          <w:tcPr>
            <w:tcW w:w="2409" w:type="dxa"/>
          </w:tcPr>
          <w:p w14:paraId="761B74C2" w14:textId="77777777" w:rsidR="007E315A" w:rsidRPr="00F01183" w:rsidRDefault="007E315A" w:rsidP="00DA3515">
            <w:pPr>
              <w:tabs>
                <w:tab w:val="clear" w:pos="567"/>
              </w:tabs>
              <w:spacing w:before="60" w:after="60"/>
              <w:ind w:left="39"/>
              <w:jc w:val="left"/>
              <w:rPr>
                <w:rFonts w:asciiTheme="majorBidi" w:hAnsiTheme="majorBidi" w:cstheme="majorBidi"/>
                <w:bCs/>
              </w:rPr>
            </w:pPr>
            <w:r>
              <w:rPr>
                <w:rFonts w:asciiTheme="majorBidi" w:hAnsiTheme="majorBidi"/>
              </w:rPr>
              <w:t>Principios de agosto de 2026</w:t>
            </w:r>
          </w:p>
        </w:tc>
      </w:tr>
      <w:tr w:rsidR="007E315A" w:rsidRPr="00817430" w14:paraId="1E2F118A" w14:textId="77777777">
        <w:tc>
          <w:tcPr>
            <w:tcW w:w="6662" w:type="dxa"/>
          </w:tcPr>
          <w:p w14:paraId="41AFC12A" w14:textId="37E663ED" w:rsidR="007E315A" w:rsidRPr="00F01183" w:rsidRDefault="007222B1" w:rsidP="00DA3515">
            <w:pPr>
              <w:tabs>
                <w:tab w:val="clear" w:pos="567"/>
              </w:tabs>
              <w:spacing w:before="60" w:after="60"/>
              <w:ind w:left="36"/>
              <w:jc w:val="left"/>
              <w:rPr>
                <w:rFonts w:asciiTheme="majorBidi" w:hAnsiTheme="majorBidi" w:cstheme="majorBidi"/>
              </w:rPr>
            </w:pPr>
            <w:r>
              <w:rPr>
                <w:rFonts w:asciiTheme="majorBidi" w:hAnsiTheme="majorBidi"/>
              </w:rPr>
              <w:t>Orientación sobre la preparación de los aspectos científicos, técnicos y tecnológicos del informe final por parte del Grupo de Asesoramiento</w:t>
            </w:r>
          </w:p>
        </w:tc>
        <w:tc>
          <w:tcPr>
            <w:tcW w:w="2409" w:type="dxa"/>
          </w:tcPr>
          <w:p w14:paraId="0E9250B6" w14:textId="77777777" w:rsidR="007E315A" w:rsidRPr="00F01183" w:rsidRDefault="007E315A" w:rsidP="00DA3515">
            <w:pPr>
              <w:tabs>
                <w:tab w:val="clear" w:pos="567"/>
              </w:tabs>
              <w:spacing w:before="60" w:after="60"/>
              <w:ind w:left="39"/>
              <w:jc w:val="left"/>
              <w:rPr>
                <w:rFonts w:asciiTheme="majorBidi" w:hAnsiTheme="majorBidi" w:cstheme="majorBidi"/>
              </w:rPr>
            </w:pPr>
            <w:r>
              <w:rPr>
                <w:rFonts w:asciiTheme="majorBidi" w:hAnsiTheme="majorBidi"/>
              </w:rPr>
              <w:t>Agosto de 2026</w:t>
            </w:r>
          </w:p>
        </w:tc>
      </w:tr>
      <w:tr w:rsidR="007E315A" w:rsidRPr="00817430" w14:paraId="0C6825A2" w14:textId="77777777">
        <w:tc>
          <w:tcPr>
            <w:tcW w:w="9071" w:type="dxa"/>
            <w:gridSpan w:val="2"/>
          </w:tcPr>
          <w:p w14:paraId="0EC0902F" w14:textId="01D8E95F" w:rsidR="007E315A" w:rsidRPr="00F01183" w:rsidRDefault="007E315A" w:rsidP="00DA3515">
            <w:pPr>
              <w:tabs>
                <w:tab w:val="clear" w:pos="567"/>
              </w:tabs>
              <w:spacing w:before="60" w:after="60"/>
              <w:ind w:left="36"/>
              <w:jc w:val="left"/>
              <w:rPr>
                <w:rFonts w:asciiTheme="majorBidi" w:hAnsiTheme="majorBidi" w:cstheme="majorBidi"/>
                <w:bCs/>
                <w:i/>
                <w:iCs/>
              </w:rPr>
            </w:pPr>
            <w:r>
              <w:rPr>
                <w:rFonts w:asciiTheme="majorBidi" w:hAnsiTheme="majorBidi"/>
                <w:i/>
              </w:rPr>
              <w:t>Etapa 3: Finalización del informe y aporte de información a la revisión mundial</w:t>
            </w:r>
          </w:p>
        </w:tc>
      </w:tr>
      <w:tr w:rsidR="007E315A" w:rsidRPr="00817430" w14:paraId="6E0A1375" w14:textId="77777777">
        <w:tc>
          <w:tcPr>
            <w:tcW w:w="6662" w:type="dxa"/>
          </w:tcPr>
          <w:p w14:paraId="68C60876" w14:textId="5BF49CFF" w:rsidR="007E315A" w:rsidRPr="00752463" w:rsidRDefault="007E315A" w:rsidP="00DA3515">
            <w:pPr>
              <w:tabs>
                <w:tab w:val="clear" w:pos="567"/>
              </w:tabs>
              <w:spacing w:before="60" w:after="60"/>
              <w:ind w:left="36"/>
              <w:jc w:val="left"/>
              <w:rPr>
                <w:rFonts w:asciiTheme="majorBidi" w:hAnsiTheme="majorBidi" w:cstheme="majorBidi"/>
              </w:rPr>
            </w:pPr>
            <w:r>
              <w:rPr>
                <w:rFonts w:asciiTheme="majorBidi" w:hAnsiTheme="majorBidi"/>
              </w:rPr>
              <w:t>Finalización del informe y presentación para su traducción y maquetación</w:t>
            </w:r>
          </w:p>
        </w:tc>
        <w:tc>
          <w:tcPr>
            <w:tcW w:w="2409" w:type="dxa"/>
          </w:tcPr>
          <w:p w14:paraId="103F78CD" w14:textId="77777777" w:rsidR="007E315A" w:rsidRPr="00F01183" w:rsidRDefault="007E315A" w:rsidP="00DA3515">
            <w:pPr>
              <w:spacing w:before="60" w:after="60"/>
              <w:ind w:left="39"/>
              <w:jc w:val="left"/>
              <w:rPr>
                <w:rFonts w:asciiTheme="majorBidi" w:hAnsiTheme="majorBidi" w:cstheme="majorBidi"/>
              </w:rPr>
            </w:pPr>
            <w:r>
              <w:rPr>
                <w:rFonts w:asciiTheme="majorBidi" w:hAnsiTheme="majorBidi"/>
              </w:rPr>
              <w:t>3 a 28 de agosto de 2026</w:t>
            </w:r>
          </w:p>
        </w:tc>
      </w:tr>
      <w:tr w:rsidR="007E315A" w:rsidRPr="00817430" w14:paraId="1F75E131" w14:textId="77777777">
        <w:tc>
          <w:tcPr>
            <w:tcW w:w="6662" w:type="dxa"/>
          </w:tcPr>
          <w:p w14:paraId="1399582F" w14:textId="5237C6D1" w:rsidR="00A32D2E" w:rsidRPr="00F01183" w:rsidRDefault="00FF28A1" w:rsidP="00DA3515">
            <w:pPr>
              <w:tabs>
                <w:tab w:val="clear" w:pos="567"/>
              </w:tabs>
              <w:spacing w:before="60" w:after="60"/>
              <w:ind w:left="36"/>
              <w:jc w:val="left"/>
              <w:rPr>
                <w:rFonts w:asciiTheme="majorBidi" w:hAnsiTheme="majorBidi" w:cstheme="majorBidi"/>
              </w:rPr>
            </w:pPr>
            <w:r>
              <w:rPr>
                <w:rFonts w:asciiTheme="majorBidi" w:hAnsiTheme="majorBidi"/>
              </w:rPr>
              <w:t>Las conclusiones se ponen a disposición de las Partes y los observadores</w:t>
            </w:r>
          </w:p>
        </w:tc>
        <w:tc>
          <w:tcPr>
            <w:tcW w:w="2409" w:type="dxa"/>
          </w:tcPr>
          <w:p w14:paraId="7CD8AD1B" w14:textId="6E02B148" w:rsidR="00A32D2E" w:rsidRPr="00F01183" w:rsidRDefault="007E315A" w:rsidP="00DA3515">
            <w:pPr>
              <w:spacing w:before="60" w:after="60"/>
              <w:ind w:left="39"/>
              <w:jc w:val="left"/>
              <w:rPr>
                <w:rFonts w:asciiTheme="majorBidi" w:hAnsiTheme="majorBidi" w:cstheme="majorBidi"/>
              </w:rPr>
            </w:pPr>
            <w:r>
              <w:rPr>
                <w:rFonts w:asciiTheme="majorBidi" w:hAnsiTheme="majorBidi"/>
              </w:rPr>
              <w:t>7 de septiembre de 2026</w:t>
            </w:r>
          </w:p>
        </w:tc>
      </w:tr>
      <w:tr w:rsidR="007E315A" w:rsidRPr="00817430" w14:paraId="4BAA1251" w14:textId="77777777">
        <w:tc>
          <w:tcPr>
            <w:tcW w:w="6662" w:type="dxa"/>
          </w:tcPr>
          <w:p w14:paraId="084CDC5C" w14:textId="429B06C0" w:rsidR="007E315A" w:rsidRPr="00F01183" w:rsidRDefault="007E315A" w:rsidP="00DA3515">
            <w:pPr>
              <w:tabs>
                <w:tab w:val="clear" w:pos="567"/>
              </w:tabs>
              <w:spacing w:before="60" w:after="60"/>
              <w:ind w:left="36"/>
              <w:jc w:val="left"/>
              <w:rPr>
                <w:rFonts w:asciiTheme="majorBidi" w:hAnsiTheme="majorBidi" w:cstheme="majorBidi"/>
              </w:rPr>
            </w:pPr>
            <w:r>
              <w:rPr>
                <w:rFonts w:asciiTheme="majorBidi" w:hAnsiTheme="majorBidi"/>
              </w:rPr>
              <w:t>El informe completo se pone a disposición de las Partes y los observadores</w:t>
            </w:r>
          </w:p>
        </w:tc>
        <w:tc>
          <w:tcPr>
            <w:tcW w:w="2409" w:type="dxa"/>
          </w:tcPr>
          <w:p w14:paraId="07AE7ACF" w14:textId="77777777" w:rsidR="007E315A" w:rsidRPr="00F01183" w:rsidRDefault="007E315A" w:rsidP="00DA3515">
            <w:pPr>
              <w:spacing w:before="60" w:after="60"/>
              <w:ind w:left="39"/>
              <w:jc w:val="left"/>
              <w:rPr>
                <w:rFonts w:asciiTheme="majorBidi" w:hAnsiTheme="majorBidi" w:cstheme="majorBidi"/>
              </w:rPr>
            </w:pPr>
            <w:r>
              <w:rPr>
                <w:rFonts w:asciiTheme="majorBidi" w:hAnsiTheme="majorBidi"/>
              </w:rPr>
              <w:t>21 de septiembre de 2026</w:t>
            </w:r>
          </w:p>
        </w:tc>
      </w:tr>
      <w:tr w:rsidR="007E315A" w:rsidRPr="00817430" w14:paraId="7BED56C0" w14:textId="77777777">
        <w:tc>
          <w:tcPr>
            <w:tcW w:w="6662" w:type="dxa"/>
          </w:tcPr>
          <w:p w14:paraId="50F38B9F" w14:textId="77777777" w:rsidR="007E315A" w:rsidRPr="00F01183" w:rsidRDefault="007E315A" w:rsidP="00DA3515">
            <w:pPr>
              <w:tabs>
                <w:tab w:val="clear" w:pos="567"/>
              </w:tabs>
              <w:spacing w:before="60" w:after="60"/>
              <w:ind w:left="36"/>
              <w:jc w:val="left"/>
              <w:rPr>
                <w:rFonts w:asciiTheme="majorBidi" w:hAnsiTheme="majorBidi" w:cstheme="majorBidi"/>
                <w:bCs/>
              </w:rPr>
            </w:pPr>
            <w:r>
              <w:rPr>
                <w:rFonts w:asciiTheme="majorBidi" w:hAnsiTheme="majorBidi"/>
              </w:rPr>
              <w:t xml:space="preserve">Publicación del informe </w:t>
            </w:r>
          </w:p>
        </w:tc>
        <w:tc>
          <w:tcPr>
            <w:tcW w:w="2409" w:type="dxa"/>
          </w:tcPr>
          <w:p w14:paraId="2A4032E5" w14:textId="77777777" w:rsidR="007E315A" w:rsidRPr="00F01183" w:rsidRDefault="007E315A" w:rsidP="00DA3515">
            <w:pPr>
              <w:spacing w:before="60" w:after="60"/>
              <w:ind w:left="39"/>
              <w:jc w:val="left"/>
              <w:rPr>
                <w:rFonts w:asciiTheme="majorBidi" w:hAnsiTheme="majorBidi" w:cstheme="majorBidi"/>
                <w:bCs/>
              </w:rPr>
            </w:pPr>
            <w:r>
              <w:rPr>
                <w:rFonts w:asciiTheme="majorBidi" w:hAnsiTheme="majorBidi"/>
              </w:rPr>
              <w:t>19 de octubre de 2026</w:t>
            </w:r>
          </w:p>
        </w:tc>
      </w:tr>
      <w:tr w:rsidR="007E315A" w:rsidRPr="00BC6F77" w14:paraId="6DB4394A" w14:textId="77777777">
        <w:tc>
          <w:tcPr>
            <w:tcW w:w="6662" w:type="dxa"/>
          </w:tcPr>
          <w:p w14:paraId="5B26029A" w14:textId="0570DAC9" w:rsidR="007E315A" w:rsidRPr="00F01183" w:rsidRDefault="00696049" w:rsidP="00DA3515">
            <w:pPr>
              <w:tabs>
                <w:tab w:val="clear" w:pos="567"/>
              </w:tabs>
              <w:spacing w:before="60" w:after="60"/>
              <w:ind w:left="36"/>
              <w:jc w:val="left"/>
              <w:rPr>
                <w:rFonts w:asciiTheme="majorBidi" w:hAnsiTheme="majorBidi" w:cstheme="majorBidi"/>
                <w:bCs/>
              </w:rPr>
            </w:pPr>
            <w:r>
              <w:rPr>
                <w:rFonts w:asciiTheme="majorBidi" w:hAnsiTheme="majorBidi"/>
              </w:rPr>
              <w:t>Revisión mundial por la Conferencia de las Partes en su 17ª reunión</w:t>
            </w:r>
          </w:p>
        </w:tc>
        <w:tc>
          <w:tcPr>
            <w:tcW w:w="2409" w:type="dxa"/>
          </w:tcPr>
          <w:p w14:paraId="5C3EBBB7" w14:textId="06C4F92E" w:rsidR="007E315A" w:rsidRPr="00F01183" w:rsidRDefault="004E1C96" w:rsidP="00DA3515">
            <w:pPr>
              <w:pStyle w:val="Prrafodelista"/>
              <w:tabs>
                <w:tab w:val="left" w:pos="1134"/>
                <w:tab w:val="left" w:pos="1701"/>
                <w:tab w:val="left" w:pos="2268"/>
              </w:tabs>
              <w:spacing w:before="60" w:after="60"/>
              <w:ind w:left="39"/>
              <w:contextualSpacing w:val="0"/>
              <w:jc w:val="left"/>
              <w:rPr>
                <w:rFonts w:asciiTheme="majorBidi" w:hAnsiTheme="majorBidi" w:cstheme="majorBidi"/>
                <w:bCs/>
              </w:rPr>
            </w:pPr>
            <w:r>
              <w:rPr>
                <w:rFonts w:asciiTheme="majorBidi" w:hAnsiTheme="majorBidi"/>
              </w:rPr>
              <w:t>19 a 31 de octubre de 2026</w:t>
            </w:r>
          </w:p>
        </w:tc>
      </w:tr>
    </w:tbl>
    <w:p w14:paraId="00EBB920" w14:textId="76176CDE" w:rsidR="007E315A" w:rsidRPr="00F01183" w:rsidRDefault="003E54F3" w:rsidP="00DA3515">
      <w:pPr>
        <w:pStyle w:val="Para1"/>
        <w:numPr>
          <w:ilvl w:val="0"/>
          <w:numId w:val="0"/>
        </w:numPr>
        <w:ind w:left="567"/>
        <w:jc w:val="center"/>
      </w:pPr>
      <w:r>
        <w:t>__________</w:t>
      </w:r>
    </w:p>
    <w:sectPr w:rsidR="007E315A" w:rsidRPr="00F01183" w:rsidSect="00191F9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CD06" w14:textId="77777777" w:rsidR="00013214" w:rsidRDefault="00013214" w:rsidP="00A96B21">
      <w:r>
        <w:separator/>
      </w:r>
    </w:p>
  </w:endnote>
  <w:endnote w:type="continuationSeparator" w:id="0">
    <w:p w14:paraId="07033D2E" w14:textId="77777777" w:rsidR="00013214" w:rsidRDefault="00013214" w:rsidP="00A96B21">
      <w:r>
        <w:continuationSeparator/>
      </w:r>
    </w:p>
  </w:endnote>
  <w:endnote w:type="continuationNotice" w:id="1">
    <w:p w14:paraId="43CBCF4C" w14:textId="77777777" w:rsidR="00013214" w:rsidRDefault="00013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D85FA3" w:rsidRDefault="00D85FA3">
            <w:pPr>
              <w:pStyle w:val="Piedepgina"/>
            </w:pPr>
            <w:r w:rsidRPr="002B559C">
              <w:fldChar w:fldCharType="begin"/>
            </w:r>
            <w:r w:rsidRPr="002B559C">
              <w:instrText xml:space="preserve"> PAGE </w:instrText>
            </w:r>
            <w:r w:rsidRPr="002B559C">
              <w:fldChar w:fldCharType="separate"/>
            </w:r>
            <w:r w:rsidRPr="002B559C">
              <w:t>2</w:t>
            </w:r>
            <w:r w:rsidRPr="002B559C">
              <w:fldChar w:fldCharType="end"/>
            </w:r>
            <w:r>
              <w:t>/</w:t>
            </w:r>
            <w:fldSimple w:instr=" NUMPAGES  ">
              <w:r w:rsidRPr="002B559C">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D85FA3" w:rsidRDefault="00D85FA3" w:rsidP="002B559C">
            <w:pPr>
              <w:pStyle w:val="Piedepgina"/>
              <w:jc w:val="right"/>
            </w:pPr>
            <w:r w:rsidRPr="002B559C">
              <w:fldChar w:fldCharType="begin"/>
            </w:r>
            <w:r w:rsidRPr="002B559C">
              <w:instrText xml:space="preserve"> PAGE </w:instrText>
            </w:r>
            <w:r w:rsidRPr="002B559C">
              <w:fldChar w:fldCharType="separate"/>
            </w:r>
            <w:r w:rsidRPr="002B559C">
              <w:t>2</w:t>
            </w:r>
            <w:r w:rsidRPr="002B559C">
              <w:fldChar w:fldCharType="end"/>
            </w:r>
            <w:r>
              <w:t>/</w:t>
            </w:r>
            <w:fldSimple w:instr=" NUMPAGES  ">
              <w:r w:rsidRPr="002B559C">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ED04" w14:textId="77777777" w:rsidR="00013214" w:rsidRDefault="00013214" w:rsidP="00A96B21">
      <w:r>
        <w:separator/>
      </w:r>
    </w:p>
  </w:footnote>
  <w:footnote w:type="continuationSeparator" w:id="0">
    <w:p w14:paraId="0BD59B25" w14:textId="77777777" w:rsidR="00013214" w:rsidRDefault="00013214" w:rsidP="00A96B21">
      <w:r>
        <w:continuationSeparator/>
      </w:r>
    </w:p>
  </w:footnote>
  <w:footnote w:type="continuationNotice" w:id="1">
    <w:p w14:paraId="487DC9CD" w14:textId="77777777" w:rsidR="00013214" w:rsidRDefault="00013214"/>
  </w:footnote>
  <w:footnote w:id="2">
    <w:p w14:paraId="74A0F0A1" w14:textId="77777777" w:rsidR="00C90042" w:rsidRPr="000049F9" w:rsidRDefault="00C90042" w:rsidP="00C90042">
      <w:pPr>
        <w:pStyle w:val="Textonotapie"/>
        <w:rPr>
          <w:szCs w:val="18"/>
        </w:rPr>
      </w:pPr>
      <w:r>
        <w:rPr>
          <w:rStyle w:val="Refdenotaalpie"/>
          <w:szCs w:val="18"/>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1760, núm. 30619.</w:t>
      </w:r>
    </w:p>
  </w:footnote>
  <w:footnote w:id="3">
    <w:p w14:paraId="5D3C5496" w14:textId="77777777" w:rsidR="00C90042" w:rsidRPr="000049F9" w:rsidRDefault="00C90042" w:rsidP="00C90042">
      <w:pPr>
        <w:pStyle w:val="Textonotapie"/>
        <w:rPr>
          <w:szCs w:val="18"/>
        </w:rPr>
      </w:pPr>
      <w:r>
        <w:rPr>
          <w:rStyle w:val="Refdenotaalpie"/>
          <w:szCs w:val="18"/>
        </w:rPr>
        <w:footnoteRef/>
      </w:r>
      <w:r>
        <w:t xml:space="preserve"> Decisión 15/4, anexo.</w:t>
      </w:r>
    </w:p>
  </w:footnote>
  <w:footnote w:id="4">
    <w:p w14:paraId="6E85E152" w14:textId="77777777" w:rsidR="00C90042" w:rsidRPr="000049F9" w:rsidRDefault="00C90042" w:rsidP="00C90042">
      <w:pPr>
        <w:pStyle w:val="Textonotapie"/>
        <w:rPr>
          <w:szCs w:val="18"/>
        </w:rPr>
      </w:pPr>
      <w:r>
        <w:rPr>
          <w:rFonts w:eastAsiaTheme="majorEastAsia"/>
          <w:szCs w:val="18"/>
          <w:vertAlign w:val="superscript"/>
        </w:rPr>
        <w:footnoteRef/>
      </w:r>
      <w:r>
        <w:t xml:space="preserve"> Decisión IPBES-10/1.</w:t>
      </w:r>
    </w:p>
  </w:footnote>
  <w:footnote w:id="5">
    <w:p w14:paraId="2E480F3B" w14:textId="00BDAF80" w:rsidR="00547989" w:rsidRPr="00EC1A73" w:rsidRDefault="00547989" w:rsidP="00547989">
      <w:pPr>
        <w:pStyle w:val="Textonotapie"/>
      </w:pPr>
      <w:r>
        <w:rPr>
          <w:rStyle w:val="Refdenotaalpie"/>
        </w:rPr>
        <w:footnoteRef/>
      </w:r>
      <w:r>
        <w:t xml:space="preserve"> Véase el párrafo 26 de la decisión </w:t>
      </w:r>
      <w:hyperlink r:id="rId1" w:history="1">
        <w:r>
          <w:rPr>
            <w:rStyle w:val="Hipervnculo"/>
          </w:rPr>
          <w:t>15/6</w:t>
        </w:r>
      </w:hyperlink>
      <w:r>
        <w:t xml:space="preserve"> para consultar la lista completa de actores distintos de los Gobiernos nacionales. </w:t>
      </w:r>
    </w:p>
  </w:footnote>
  <w:footnote w:id="6">
    <w:p w14:paraId="4107D6DB" w14:textId="5CB7E263" w:rsidR="004C4812" w:rsidRPr="00285788" w:rsidRDefault="004C4812" w:rsidP="00811B91">
      <w:pPr>
        <w:pStyle w:val="Textonotapie"/>
      </w:pPr>
      <w:r>
        <w:rPr>
          <w:rStyle w:val="Refdenotaalpie"/>
        </w:rPr>
        <w:footnoteRef/>
      </w:r>
      <w:r>
        <w:t xml:space="preserve"> </w:t>
      </w:r>
      <w:r w:rsidR="00F91BC3" w:rsidRPr="00F91BC3">
        <w:rPr>
          <w:rFonts w:asciiTheme="majorBidi" w:hAnsiTheme="majorBidi"/>
        </w:rPr>
        <w:t>Ningún dato, información, proyecto o informe publicado por la Secretaría del Convenio podrá invocarse como fundamento para hacer valer o negar reclamaciones con respecto a soberanía, derechos soberanos o jurisdicción, incluida cualquier controversia en esos ámbitos</w:t>
      </w:r>
      <w:r>
        <w:rPr>
          <w:rFonts w:asciiTheme="majorBidi" w:hAnsiTheme="majorBidi"/>
        </w:rPr>
        <w:t>.</w:t>
      </w:r>
    </w:p>
  </w:footnote>
  <w:footnote w:id="7">
    <w:p w14:paraId="290C541A" w14:textId="60DB71AA" w:rsidR="007E315A" w:rsidRPr="00462136" w:rsidRDefault="007E315A" w:rsidP="007E315A">
      <w:pPr>
        <w:pStyle w:val="Textonotapie"/>
      </w:pPr>
      <w:r>
        <w:rPr>
          <w:rStyle w:val="Refdenotaalpie"/>
        </w:rPr>
        <w:footnoteRef/>
      </w:r>
      <w:r>
        <w:t xml:space="preserve"> </w:t>
      </w:r>
      <w:hyperlink r:id="rId2" w:history="1">
        <w:r>
          <w:rPr>
            <w:rStyle w:val="Hipervnculo"/>
          </w:rPr>
          <w:t>CBD/SBI/5/4</w:t>
        </w:r>
      </w:hyperlink>
      <w:r>
        <w:t>, secc. II, anexo.</w:t>
      </w:r>
    </w:p>
  </w:footnote>
  <w:footnote w:id="8">
    <w:p w14:paraId="2F0ECBA5" w14:textId="77777777" w:rsidR="00C90042" w:rsidRPr="000049F9" w:rsidRDefault="00C90042" w:rsidP="00C90042">
      <w:pPr>
        <w:pStyle w:val="Textonotapie"/>
        <w:rPr>
          <w:szCs w:val="18"/>
        </w:rPr>
      </w:pPr>
      <w:r>
        <w:rPr>
          <w:rStyle w:val="Refdenotaalpie"/>
          <w:szCs w:val="18"/>
        </w:rPr>
        <w:footnoteRef/>
      </w:r>
      <w:r>
        <w:t xml:space="preserve"> De acuerdo con lo establecido por la Conferencia de las Partes. </w:t>
      </w:r>
    </w:p>
  </w:footnote>
  <w:footnote w:id="9">
    <w:p w14:paraId="69A8667C" w14:textId="09778890" w:rsidR="00285191" w:rsidRPr="000049F9" w:rsidRDefault="00285191" w:rsidP="00FC59E2">
      <w:pPr>
        <w:pStyle w:val="Textonotapie"/>
        <w:rPr>
          <w:szCs w:val="18"/>
        </w:rPr>
      </w:pPr>
      <w:r>
        <w:rPr>
          <w:rStyle w:val="Refdenotaalpie"/>
          <w:szCs w:val="18"/>
        </w:rPr>
        <w:footnoteRef/>
      </w:r>
      <w:r>
        <w:t xml:space="preserve"> Realizado de conformidad con el párrafo 29 de la decisión </w:t>
      </w:r>
      <w:hyperlink r:id="rId3" w:history="1">
        <w:r>
          <w:rPr>
            <w:rStyle w:val="Hipervnculo"/>
          </w:rPr>
          <w:t>16/31</w:t>
        </w:r>
      </w:hyperlink>
      <w:r>
        <w:t>.</w:t>
      </w:r>
    </w:p>
  </w:footnote>
  <w:footnote w:id="10">
    <w:p w14:paraId="442EDFDC" w14:textId="32E0B043" w:rsidR="00C13FA6" w:rsidRPr="000F6765" w:rsidRDefault="00C13FA6" w:rsidP="00C13FA6">
      <w:pPr>
        <w:pStyle w:val="Textonotapie"/>
      </w:pPr>
      <w:r>
        <w:rPr>
          <w:rStyle w:val="Refdenotaalpie"/>
        </w:rPr>
        <w:footnoteRef/>
      </w:r>
      <w:r>
        <w:t xml:space="preserve"> Véase </w:t>
      </w:r>
      <w:hyperlink r:id="rId4" w:history="1">
        <w:r>
          <w:rPr>
            <w:rStyle w:val="Hipervnculo"/>
          </w:rPr>
          <w:t>www.cbd.int/nbsap</w:t>
        </w:r>
      </w:hyperlink>
      <w:r>
        <w:t xml:space="preserve">. </w:t>
      </w:r>
    </w:p>
  </w:footnote>
  <w:footnote w:id="11">
    <w:p w14:paraId="0F71A4E1" w14:textId="07E530DE" w:rsidR="00C90042" w:rsidRPr="000049F9" w:rsidRDefault="00C90042" w:rsidP="00C90042">
      <w:pPr>
        <w:pStyle w:val="Textonotapie"/>
        <w:rPr>
          <w:szCs w:val="18"/>
        </w:rPr>
      </w:pPr>
      <w:r>
        <w:rPr>
          <w:rStyle w:val="Refdenotaalpie"/>
        </w:rPr>
        <w:t>*</w:t>
      </w:r>
      <w:r>
        <w:t xml:space="preserve"> La orientación y la plantilla para el octavo informe nacional podrán ajustarse, de ser necesario, basándose en las experiencias adquiridas y las lecciones aprendidas en la preparación del séptimo informe nacional.</w:t>
      </w:r>
    </w:p>
  </w:footnote>
  <w:footnote w:id="12">
    <w:p w14:paraId="15CEF9D2" w14:textId="7B4B83C0" w:rsidR="00C90042" w:rsidRPr="00583ADE" w:rsidRDefault="00C90042" w:rsidP="00C90042">
      <w:pPr>
        <w:pStyle w:val="Textonotapie"/>
        <w:rPr>
          <w:szCs w:val="18"/>
        </w:rPr>
      </w:pPr>
      <w:r>
        <w:rPr>
          <w:rStyle w:val="Refdenotaalpie"/>
          <w:szCs w:val="18"/>
        </w:rPr>
        <w:footnoteRef/>
      </w:r>
      <w:r>
        <w:t xml:space="preserve"> </w:t>
      </w:r>
      <w:r w:rsidR="00A81477">
        <w:t>Véase</w:t>
      </w:r>
      <w:r>
        <w:t xml:space="preserve"> la herramienta de presentación de informes en línea para </w:t>
      </w:r>
      <w:r w:rsidR="00A81477">
        <w:t>consultar</w:t>
      </w:r>
      <w:r>
        <w:t xml:space="preserve"> un ejemplo de cómo se ha incluido la presentación de datos en la herramienta.</w:t>
      </w:r>
    </w:p>
  </w:footnote>
  <w:footnote w:id="13">
    <w:p w14:paraId="4052BBF7" w14:textId="590B204F" w:rsidR="00C90042" w:rsidRPr="000049F9" w:rsidRDefault="00C90042" w:rsidP="00C90042">
      <w:pPr>
        <w:pStyle w:val="Textonotapie"/>
        <w:rPr>
          <w:szCs w:val="18"/>
        </w:rPr>
      </w:pPr>
      <w:r>
        <w:rPr>
          <w:rStyle w:val="Refdenotaalpie"/>
          <w:szCs w:val="18"/>
        </w:rPr>
        <w:footnoteRef/>
      </w:r>
      <w:r>
        <w:t xml:space="preserve"> Véanse los anexos I y II de la decisión 16/31 para consultar la lista de los indicadores binarios.</w:t>
      </w:r>
    </w:p>
  </w:footnote>
  <w:footnote w:id="14">
    <w:p w14:paraId="2DFC4C25" w14:textId="7D6B70CF" w:rsidR="007B11AE" w:rsidRDefault="007B11AE">
      <w:pPr>
        <w:pStyle w:val="Textonotapie"/>
      </w:pPr>
      <w:r>
        <w:rPr>
          <w:rStyle w:val="Refdenotaalpie"/>
        </w:rPr>
        <w:t>*</w:t>
      </w:r>
      <w:r>
        <w:t xml:space="preserve"> La lista de actores distintos de los Gobiernos nacionales figura en el párrafo 26 de la decisión </w:t>
      </w:r>
      <w:hyperlink r:id="rId5" w:history="1">
        <w:r>
          <w:rPr>
            <w:rStyle w:val="Hipervnculo"/>
          </w:rPr>
          <w:t>15/6</w:t>
        </w:r>
      </w:hyperlink>
      <w:r>
        <w:t xml:space="preserve"> e incluye a los pueblos indígenas y las comunidades locales, gobiernos subnacionales, ciudades y otras autoridades locales, organizaciones intergubernamentales, otros acuerdos ambientales multilaterales, organizaciones no gubernamentales, las mujeres, la juventud, organizaciones de investigación, la comunidad empresarial y financiera y representantes de sectores relacionados con la diversidad biológica o que dependen de ella.</w:t>
      </w:r>
    </w:p>
  </w:footnote>
  <w:footnote w:id="15">
    <w:p w14:paraId="7B79A112" w14:textId="5E1C7F94" w:rsidR="00C90042" w:rsidRPr="000049F9" w:rsidRDefault="00C90042" w:rsidP="00C90042">
      <w:pPr>
        <w:pStyle w:val="Textonotapie"/>
        <w:rPr>
          <w:szCs w:val="18"/>
        </w:rPr>
      </w:pPr>
      <w:r>
        <w:rPr>
          <w:rStyle w:val="Refdenotaalpie"/>
          <w:szCs w:val="18"/>
        </w:rPr>
        <w:footnoteRef/>
      </w:r>
      <w:r>
        <w:t xml:space="preserve"> Decisión </w:t>
      </w:r>
      <w:hyperlink r:id="rId6" w:history="1">
        <w:r>
          <w:rPr>
            <w:rStyle w:val="Hipervnculo"/>
          </w:rPr>
          <w:t>15/4</w:t>
        </w:r>
      </w:hyperlink>
      <w:r>
        <w:t>, anexo.</w:t>
      </w:r>
    </w:p>
  </w:footnote>
  <w:footnote w:id="16">
    <w:p w14:paraId="04253909" w14:textId="5929EC8E" w:rsidR="00C90042" w:rsidRPr="002160A3" w:rsidRDefault="00C90042" w:rsidP="00C90042">
      <w:pPr>
        <w:pStyle w:val="Textonotapie"/>
        <w:rPr>
          <w:szCs w:val="18"/>
        </w:rPr>
      </w:pPr>
      <w:r>
        <w:rPr>
          <w:rStyle w:val="Refdenotaalpie"/>
          <w:szCs w:val="18"/>
        </w:rPr>
        <w:footnoteRef/>
      </w:r>
      <w:r>
        <w:t xml:space="preserve"> Decisión </w:t>
      </w:r>
      <w:hyperlink r:id="rId7" w:history="1">
        <w:r>
          <w:rPr>
            <w:rStyle w:val="Hipervnculo"/>
          </w:rPr>
          <w:t>15/5</w:t>
        </w:r>
      </w:hyperlink>
      <w:r>
        <w:t>, anexo I, y decisión 16/31.</w:t>
      </w:r>
    </w:p>
  </w:footnote>
  <w:footnote w:id="17">
    <w:p w14:paraId="2309CDBC" w14:textId="28445CE2" w:rsidR="00C90042" w:rsidRPr="002160A3" w:rsidRDefault="00C90042" w:rsidP="00C90042">
      <w:pPr>
        <w:pStyle w:val="Textonotapie"/>
        <w:rPr>
          <w:szCs w:val="18"/>
        </w:rPr>
      </w:pPr>
      <w:r>
        <w:rPr>
          <w:rStyle w:val="Refdenotaalpie"/>
          <w:szCs w:val="18"/>
        </w:rPr>
        <w:footnoteRef/>
      </w:r>
      <w:r>
        <w:t xml:space="preserve"> Se creará una sección específica de la herramienta de presentación de informes en línea con ese fin. </w:t>
      </w:r>
    </w:p>
  </w:footnote>
  <w:footnote w:id="18">
    <w:p w14:paraId="5B3FFE93" w14:textId="1A4005CF" w:rsidR="00AD29DA" w:rsidRPr="005B04E9" w:rsidRDefault="00AD29DA" w:rsidP="00AD29DA">
      <w:pPr>
        <w:pStyle w:val="Textonotapie"/>
      </w:pPr>
      <w:r>
        <w:rPr>
          <w:rStyle w:val="Refdenotaalpie"/>
        </w:rPr>
        <w:footnoteRef/>
      </w:r>
      <w:r>
        <w:t xml:space="preserve"> La frase “con arreglo al procedimiento de no objeción” significa que toda presentación de actores distintos de los Gobiernos nacionales estaría a disposición de los puntos focales nacionales para su revisión. Luego de un período de cuatro semanas, si el punto focal nacional pertinente no lo hubiera objetado, el compromiso presentado sería publicado, entendiéndose que la publicación del compromiso podría ser retirada en cualquier momento si hubiera una objeción.</w:t>
      </w:r>
    </w:p>
  </w:footnote>
  <w:footnote w:id="19">
    <w:p w14:paraId="4A26795E" w14:textId="15329ADC" w:rsidR="00C90042" w:rsidRPr="000049F9" w:rsidRDefault="00C90042" w:rsidP="00C90042">
      <w:pPr>
        <w:pStyle w:val="Textonotapie"/>
        <w:rPr>
          <w:szCs w:val="18"/>
        </w:rPr>
      </w:pPr>
      <w:r>
        <w:rPr>
          <w:rStyle w:val="Refdenotaalpie"/>
          <w:szCs w:val="18"/>
        </w:rPr>
        <w:footnoteRef/>
      </w:r>
      <w:r>
        <w:t xml:space="preserve"> Decisión </w:t>
      </w:r>
      <w:hyperlink r:id="rId8" w:history="1">
        <w:r>
          <w:rPr>
            <w:rStyle w:val="Hipervnculo"/>
          </w:rPr>
          <w:t>15/11</w:t>
        </w:r>
      </w:hyperlink>
      <w:r>
        <w:t>, anexo.</w:t>
      </w:r>
    </w:p>
  </w:footnote>
  <w:footnote w:id="20">
    <w:p w14:paraId="410ADD58" w14:textId="2C171A79" w:rsidR="00C90042" w:rsidRPr="000049F9" w:rsidRDefault="00C90042" w:rsidP="00C90042">
      <w:pPr>
        <w:pStyle w:val="Textonotapie"/>
        <w:rPr>
          <w:szCs w:val="18"/>
        </w:rPr>
      </w:pPr>
      <w:r>
        <w:rPr>
          <w:rStyle w:val="Refdenotaalpie"/>
          <w:szCs w:val="18"/>
        </w:rPr>
        <w:footnoteRef/>
      </w:r>
      <w:r>
        <w:t xml:space="preserve"> Decisión </w:t>
      </w:r>
      <w:hyperlink r:id="rId9" w:history="1">
        <w:r>
          <w:rPr>
            <w:rStyle w:val="Hipervnculo"/>
          </w:rPr>
          <w:t>15/5</w:t>
        </w:r>
      </w:hyperlink>
      <w:r>
        <w:t>, anexo I.</w:t>
      </w:r>
    </w:p>
  </w:footnote>
  <w:footnote w:id="21">
    <w:p w14:paraId="3606B59C" w14:textId="1F68EF47" w:rsidR="007E315A" w:rsidRPr="00CB682A" w:rsidRDefault="007E315A" w:rsidP="007E315A">
      <w:pPr>
        <w:rPr>
          <w:sz w:val="18"/>
          <w:szCs w:val="18"/>
        </w:rPr>
      </w:pPr>
      <w:r>
        <w:rPr>
          <w:rStyle w:val="Refdenotaalpie"/>
          <w:sz w:val="18"/>
          <w:szCs w:val="18"/>
        </w:rPr>
        <w:footnoteRef/>
      </w:r>
      <w:r>
        <w:rPr>
          <w:sz w:val="18"/>
        </w:rPr>
        <w:t xml:space="preserve"> El plazo para la presentación de los informes nacionales se acordó en la decisión </w:t>
      </w:r>
      <w:hyperlink r:id="rId10" w:history="1">
        <w:r>
          <w:rPr>
            <w:rStyle w:val="Hipervnculo"/>
            <w:sz w:val="18"/>
          </w:rPr>
          <w:t>15/6</w:t>
        </w:r>
      </w:hyperlink>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2F8A26D5" w14:textId="009C825E" w:rsidR="00D85FA3" w:rsidRPr="007B4C44" w:rsidRDefault="00000000" w:rsidP="002B559C">
    <w:pP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86751">
          <w:rPr>
            <w:sz w:val="20"/>
            <w:szCs w:val="20"/>
          </w:rPr>
          <w:t>CBD/COP/DEC/16/32</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ECC6" w14:textId="74C82951" w:rsidR="00EB246C" w:rsidRPr="00457577" w:rsidRDefault="00E66838" w:rsidP="00583ADE">
    <w:pPr>
      <w:pStyle w:val="Encabezado"/>
      <w:spacing w:after="240"/>
      <w:jc w:val="right"/>
      <w:rPr>
        <w:szCs w:val="20"/>
      </w:rPr>
    </w:pPr>
    <w:r>
      <w:t>CBD/COP/DEC/16/32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B3C" w14:textId="77777777" w:rsidR="00E66838" w:rsidRDefault="00E66838" w:rsidP="00583ADE">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3"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4432C7"/>
    <w:multiLevelType w:val="multilevel"/>
    <w:tmpl w:val="54BE6476"/>
    <w:lvl w:ilvl="0">
      <w:start w:val="19"/>
      <w:numFmt w:val="decimal"/>
      <w:lvlText w:val="%1"/>
      <w:lvlJc w:val="left"/>
      <w:pPr>
        <w:ind w:left="550" w:hanging="550"/>
      </w:pPr>
      <w:rPr>
        <w:rFonts w:hint="default"/>
      </w:rPr>
    </w:lvl>
    <w:lvl w:ilvl="1">
      <w:start w:val="3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8"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10"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25A31DE"/>
    <w:multiLevelType w:val="hybridMultilevel"/>
    <w:tmpl w:val="4EBA8A90"/>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8" w15:restartNumberingAfterBreak="0">
    <w:nsid w:val="447D22E6"/>
    <w:multiLevelType w:val="hybridMultilevel"/>
    <w:tmpl w:val="587E7316"/>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26" w15:restartNumberingAfterBreak="0">
    <w:nsid w:val="59985DDE"/>
    <w:multiLevelType w:val="hybridMultilevel"/>
    <w:tmpl w:val="A78C44B0"/>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2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3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4"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36"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38"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41"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3"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83056410">
    <w:abstractNumId w:val="34"/>
  </w:num>
  <w:num w:numId="2" w16cid:durableId="1595437956">
    <w:abstractNumId w:val="27"/>
  </w:num>
  <w:num w:numId="3" w16cid:durableId="495995297">
    <w:abstractNumId w:val="41"/>
  </w:num>
  <w:num w:numId="4" w16cid:durableId="387650124">
    <w:abstractNumId w:val="11"/>
  </w:num>
  <w:num w:numId="5" w16cid:durableId="1474984872">
    <w:abstractNumId w:val="22"/>
  </w:num>
  <w:num w:numId="6" w16cid:durableId="767388929">
    <w:abstractNumId w:val="12"/>
  </w:num>
  <w:num w:numId="7" w16cid:durableId="1671909441">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36"/>
  </w:num>
  <w:num w:numId="9" w16cid:durableId="1847012668">
    <w:abstractNumId w:val="36"/>
  </w:num>
  <w:num w:numId="10" w16cid:durableId="849563837">
    <w:abstractNumId w:val="37"/>
  </w:num>
  <w:num w:numId="11" w16cid:durableId="1580017393">
    <w:abstractNumId w:val="21"/>
  </w:num>
  <w:num w:numId="12" w16cid:durableId="581304652">
    <w:abstractNumId w:val="21"/>
  </w:num>
  <w:num w:numId="13" w16cid:durableId="790829203">
    <w:abstractNumId w:val="13"/>
    <w:lvlOverride w:ilvl="0">
      <w:startOverride w:val="1"/>
    </w:lvlOverride>
  </w:num>
  <w:num w:numId="14" w16cid:durableId="1624000923">
    <w:abstractNumId w:val="16"/>
  </w:num>
  <w:num w:numId="15" w16cid:durableId="741026314">
    <w:abstractNumId w:val="15"/>
  </w:num>
  <w:num w:numId="16" w16cid:durableId="1125122690">
    <w:abstractNumId w:val="31"/>
  </w:num>
  <w:num w:numId="17" w16cid:durableId="494077759">
    <w:abstractNumId w:val="3"/>
  </w:num>
  <w:num w:numId="18" w16cid:durableId="53507491">
    <w:abstractNumId w:val="8"/>
  </w:num>
  <w:num w:numId="19" w16cid:durableId="1701008211">
    <w:abstractNumId w:val="23"/>
  </w:num>
  <w:num w:numId="20" w16cid:durableId="1645163949">
    <w:abstractNumId w:val="29"/>
  </w:num>
  <w:num w:numId="21" w16cid:durableId="661395277">
    <w:abstractNumId w:val="1"/>
  </w:num>
  <w:num w:numId="22" w16cid:durableId="1231036797">
    <w:abstractNumId w:val="43"/>
  </w:num>
  <w:num w:numId="23" w16cid:durableId="1281063911">
    <w:abstractNumId w:val="14"/>
  </w:num>
  <w:num w:numId="24" w16cid:durableId="553935152">
    <w:abstractNumId w:val="33"/>
  </w:num>
  <w:num w:numId="25" w16cid:durableId="780609091">
    <w:abstractNumId w:val="10"/>
  </w:num>
  <w:num w:numId="26" w16cid:durableId="648367331">
    <w:abstractNumId w:val="39"/>
  </w:num>
  <w:num w:numId="27" w16cid:durableId="6097084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788445">
    <w:abstractNumId w:val="19"/>
  </w:num>
  <w:num w:numId="29" w16cid:durableId="179242434">
    <w:abstractNumId w:val="13"/>
  </w:num>
  <w:num w:numId="30" w16cid:durableId="770323406">
    <w:abstractNumId w:val="42"/>
  </w:num>
  <w:num w:numId="31" w16cid:durableId="1148939127">
    <w:abstractNumId w:val="30"/>
  </w:num>
  <w:num w:numId="32" w16cid:durableId="1527020836">
    <w:abstractNumId w:val="38"/>
  </w:num>
  <w:num w:numId="33" w16cid:durableId="2003318168">
    <w:abstractNumId w:val="24"/>
  </w:num>
  <w:num w:numId="34" w16cid:durableId="844442882">
    <w:abstractNumId w:val="4"/>
  </w:num>
  <w:num w:numId="35" w16cid:durableId="1379016312">
    <w:abstractNumId w:val="35"/>
  </w:num>
  <w:num w:numId="36" w16cid:durableId="729575268">
    <w:abstractNumId w:val="9"/>
  </w:num>
  <w:num w:numId="37" w16cid:durableId="314993185">
    <w:abstractNumId w:val="32"/>
  </w:num>
  <w:num w:numId="38" w16cid:durableId="1239173029">
    <w:abstractNumId w:val="25"/>
  </w:num>
  <w:num w:numId="39" w16cid:durableId="1316764650">
    <w:abstractNumId w:val="40"/>
  </w:num>
  <w:num w:numId="40" w16cid:durableId="796294596">
    <w:abstractNumId w:val="2"/>
  </w:num>
  <w:num w:numId="41" w16cid:durableId="559902218">
    <w:abstractNumId w:val="28"/>
  </w:num>
  <w:num w:numId="42" w16cid:durableId="1925843524">
    <w:abstractNumId w:val="0"/>
  </w:num>
  <w:num w:numId="43" w16cid:durableId="774406046">
    <w:abstractNumId w:val="7"/>
  </w:num>
  <w:num w:numId="44" w16cid:durableId="2050370327">
    <w:abstractNumId w:val="20"/>
  </w:num>
  <w:num w:numId="45" w16cid:durableId="875695398">
    <w:abstractNumId w:val="34"/>
    <w:lvlOverride w:ilvl="0">
      <w:startOverride w:val="1"/>
    </w:lvlOverride>
  </w:num>
  <w:num w:numId="46" w16cid:durableId="1801412920">
    <w:abstractNumId w:val="18"/>
  </w:num>
  <w:num w:numId="47" w16cid:durableId="131799553">
    <w:abstractNumId w:val="26"/>
  </w:num>
  <w:num w:numId="48" w16cid:durableId="1804613917">
    <w:abstractNumId w:val="6"/>
  </w:num>
  <w:num w:numId="49" w16cid:durableId="1317566188">
    <w:abstractNumId w:val="5"/>
  </w:num>
  <w:num w:numId="50" w16cid:durableId="134848383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B44"/>
    <w:rsid w:val="00000C50"/>
    <w:rsid w:val="00000FDC"/>
    <w:rsid w:val="00001250"/>
    <w:rsid w:val="0000143C"/>
    <w:rsid w:val="000016B8"/>
    <w:rsid w:val="0000194A"/>
    <w:rsid w:val="00002B05"/>
    <w:rsid w:val="000033DC"/>
    <w:rsid w:val="00004431"/>
    <w:rsid w:val="00004DAA"/>
    <w:rsid w:val="00004F49"/>
    <w:rsid w:val="00005D29"/>
    <w:rsid w:val="00006327"/>
    <w:rsid w:val="00006B94"/>
    <w:rsid w:val="00006E28"/>
    <w:rsid w:val="000071F5"/>
    <w:rsid w:val="00007379"/>
    <w:rsid w:val="00007C78"/>
    <w:rsid w:val="00010881"/>
    <w:rsid w:val="00010C9E"/>
    <w:rsid w:val="00010ECE"/>
    <w:rsid w:val="00011011"/>
    <w:rsid w:val="00011C70"/>
    <w:rsid w:val="00011CEF"/>
    <w:rsid w:val="00012457"/>
    <w:rsid w:val="00012C0B"/>
    <w:rsid w:val="00012DE3"/>
    <w:rsid w:val="00013214"/>
    <w:rsid w:val="0001373C"/>
    <w:rsid w:val="00013EF2"/>
    <w:rsid w:val="000141B7"/>
    <w:rsid w:val="00015D95"/>
    <w:rsid w:val="00016051"/>
    <w:rsid w:val="0001695B"/>
    <w:rsid w:val="00016C43"/>
    <w:rsid w:val="00016CD8"/>
    <w:rsid w:val="000171D3"/>
    <w:rsid w:val="000173E6"/>
    <w:rsid w:val="000174F9"/>
    <w:rsid w:val="000177A1"/>
    <w:rsid w:val="00017B5D"/>
    <w:rsid w:val="00020896"/>
    <w:rsid w:val="00020B99"/>
    <w:rsid w:val="00020D60"/>
    <w:rsid w:val="00020DEC"/>
    <w:rsid w:val="00020EB8"/>
    <w:rsid w:val="000211D0"/>
    <w:rsid w:val="0002190F"/>
    <w:rsid w:val="0002227D"/>
    <w:rsid w:val="00022BB4"/>
    <w:rsid w:val="0002373F"/>
    <w:rsid w:val="000237AB"/>
    <w:rsid w:val="00024751"/>
    <w:rsid w:val="0002491C"/>
    <w:rsid w:val="00025B4C"/>
    <w:rsid w:val="00025B6A"/>
    <w:rsid w:val="00025DB9"/>
    <w:rsid w:val="00026F38"/>
    <w:rsid w:val="000270E9"/>
    <w:rsid w:val="0002788C"/>
    <w:rsid w:val="000301D9"/>
    <w:rsid w:val="000309E1"/>
    <w:rsid w:val="00031DCE"/>
    <w:rsid w:val="000324F6"/>
    <w:rsid w:val="000336C0"/>
    <w:rsid w:val="00033DB3"/>
    <w:rsid w:val="00034A4C"/>
    <w:rsid w:val="00034AE0"/>
    <w:rsid w:val="00034B07"/>
    <w:rsid w:val="00034F55"/>
    <w:rsid w:val="000351D0"/>
    <w:rsid w:val="00035B67"/>
    <w:rsid w:val="00035E03"/>
    <w:rsid w:val="00036DF7"/>
    <w:rsid w:val="00036F08"/>
    <w:rsid w:val="00036F82"/>
    <w:rsid w:val="00037406"/>
    <w:rsid w:val="00037914"/>
    <w:rsid w:val="00040598"/>
    <w:rsid w:val="00040D0B"/>
    <w:rsid w:val="0004115E"/>
    <w:rsid w:val="00041791"/>
    <w:rsid w:val="0004182F"/>
    <w:rsid w:val="000426BD"/>
    <w:rsid w:val="0004334E"/>
    <w:rsid w:val="00043556"/>
    <w:rsid w:val="00043E83"/>
    <w:rsid w:val="0004561D"/>
    <w:rsid w:val="000458F6"/>
    <w:rsid w:val="00047BC3"/>
    <w:rsid w:val="00047D4D"/>
    <w:rsid w:val="000507F1"/>
    <w:rsid w:val="00050CC3"/>
    <w:rsid w:val="00051435"/>
    <w:rsid w:val="000517CB"/>
    <w:rsid w:val="00051B37"/>
    <w:rsid w:val="00051B65"/>
    <w:rsid w:val="00052AA4"/>
    <w:rsid w:val="00052FAA"/>
    <w:rsid w:val="000533A1"/>
    <w:rsid w:val="0005378C"/>
    <w:rsid w:val="00053C80"/>
    <w:rsid w:val="00054A7E"/>
    <w:rsid w:val="00054C8D"/>
    <w:rsid w:val="00056936"/>
    <w:rsid w:val="0005749B"/>
    <w:rsid w:val="00060BCD"/>
    <w:rsid w:val="0006119A"/>
    <w:rsid w:val="00061983"/>
    <w:rsid w:val="00061C69"/>
    <w:rsid w:val="00062B41"/>
    <w:rsid w:val="00062BA5"/>
    <w:rsid w:val="00063408"/>
    <w:rsid w:val="00064189"/>
    <w:rsid w:val="00064EC4"/>
    <w:rsid w:val="00064F64"/>
    <w:rsid w:val="00065048"/>
    <w:rsid w:val="00065326"/>
    <w:rsid w:val="000666A8"/>
    <w:rsid w:val="00066860"/>
    <w:rsid w:val="00067CD0"/>
    <w:rsid w:val="0007012A"/>
    <w:rsid w:val="00070169"/>
    <w:rsid w:val="00070EB4"/>
    <w:rsid w:val="0007215D"/>
    <w:rsid w:val="0007276D"/>
    <w:rsid w:val="000728B5"/>
    <w:rsid w:val="00072F36"/>
    <w:rsid w:val="0007310B"/>
    <w:rsid w:val="00073550"/>
    <w:rsid w:val="00073683"/>
    <w:rsid w:val="00073740"/>
    <w:rsid w:val="00073D93"/>
    <w:rsid w:val="000743AD"/>
    <w:rsid w:val="000744D5"/>
    <w:rsid w:val="0007466F"/>
    <w:rsid w:val="00074A47"/>
    <w:rsid w:val="00074C6C"/>
    <w:rsid w:val="0007549C"/>
    <w:rsid w:val="000754D1"/>
    <w:rsid w:val="00075B94"/>
    <w:rsid w:val="000766D3"/>
    <w:rsid w:val="00080E6B"/>
    <w:rsid w:val="00081B8F"/>
    <w:rsid w:val="000823CA"/>
    <w:rsid w:val="00082A30"/>
    <w:rsid w:val="000830F6"/>
    <w:rsid w:val="0008332E"/>
    <w:rsid w:val="000834E2"/>
    <w:rsid w:val="00083595"/>
    <w:rsid w:val="00083D0D"/>
    <w:rsid w:val="00083FD2"/>
    <w:rsid w:val="00085C2B"/>
    <w:rsid w:val="00085D5A"/>
    <w:rsid w:val="00085F7F"/>
    <w:rsid w:val="00086066"/>
    <w:rsid w:val="00086751"/>
    <w:rsid w:val="00087218"/>
    <w:rsid w:val="00087250"/>
    <w:rsid w:val="00090407"/>
    <w:rsid w:val="00090F37"/>
    <w:rsid w:val="00091134"/>
    <w:rsid w:val="00091677"/>
    <w:rsid w:val="00092023"/>
    <w:rsid w:val="000921F5"/>
    <w:rsid w:val="0009327C"/>
    <w:rsid w:val="00093798"/>
    <w:rsid w:val="00093A2C"/>
    <w:rsid w:val="00093ADA"/>
    <w:rsid w:val="000944FB"/>
    <w:rsid w:val="0009530F"/>
    <w:rsid w:val="0009559D"/>
    <w:rsid w:val="00096018"/>
    <w:rsid w:val="00096D69"/>
    <w:rsid w:val="000976E3"/>
    <w:rsid w:val="000A0326"/>
    <w:rsid w:val="000A0614"/>
    <w:rsid w:val="000A0C7F"/>
    <w:rsid w:val="000A0ECB"/>
    <w:rsid w:val="000A13A2"/>
    <w:rsid w:val="000A1717"/>
    <w:rsid w:val="000A1984"/>
    <w:rsid w:val="000A1989"/>
    <w:rsid w:val="000A1AAC"/>
    <w:rsid w:val="000A1BC6"/>
    <w:rsid w:val="000A2D7F"/>
    <w:rsid w:val="000A31B0"/>
    <w:rsid w:val="000A3C84"/>
    <w:rsid w:val="000A3CC0"/>
    <w:rsid w:val="000A422E"/>
    <w:rsid w:val="000A4367"/>
    <w:rsid w:val="000A4F92"/>
    <w:rsid w:val="000A5A1E"/>
    <w:rsid w:val="000A5DC5"/>
    <w:rsid w:val="000A66C2"/>
    <w:rsid w:val="000A73B7"/>
    <w:rsid w:val="000A7C3C"/>
    <w:rsid w:val="000B0762"/>
    <w:rsid w:val="000B0E31"/>
    <w:rsid w:val="000B1438"/>
    <w:rsid w:val="000B15A2"/>
    <w:rsid w:val="000B1B49"/>
    <w:rsid w:val="000B20D4"/>
    <w:rsid w:val="000B2BE2"/>
    <w:rsid w:val="000B3052"/>
    <w:rsid w:val="000B33F5"/>
    <w:rsid w:val="000B35A8"/>
    <w:rsid w:val="000B3B8D"/>
    <w:rsid w:val="000B3D75"/>
    <w:rsid w:val="000B3EFE"/>
    <w:rsid w:val="000B694B"/>
    <w:rsid w:val="000B69D1"/>
    <w:rsid w:val="000B70BA"/>
    <w:rsid w:val="000B734B"/>
    <w:rsid w:val="000B75DC"/>
    <w:rsid w:val="000B7D0D"/>
    <w:rsid w:val="000B7EC5"/>
    <w:rsid w:val="000C06AA"/>
    <w:rsid w:val="000C0C48"/>
    <w:rsid w:val="000C1360"/>
    <w:rsid w:val="000C1B4A"/>
    <w:rsid w:val="000C252B"/>
    <w:rsid w:val="000C25A0"/>
    <w:rsid w:val="000C25DE"/>
    <w:rsid w:val="000C291E"/>
    <w:rsid w:val="000C331F"/>
    <w:rsid w:val="000C38C8"/>
    <w:rsid w:val="000C3E52"/>
    <w:rsid w:val="000C4171"/>
    <w:rsid w:val="000C4C1C"/>
    <w:rsid w:val="000C4D0A"/>
    <w:rsid w:val="000C5389"/>
    <w:rsid w:val="000C68EB"/>
    <w:rsid w:val="000C6BDC"/>
    <w:rsid w:val="000D234E"/>
    <w:rsid w:val="000D2982"/>
    <w:rsid w:val="000D2E1A"/>
    <w:rsid w:val="000D30F3"/>
    <w:rsid w:val="000D324B"/>
    <w:rsid w:val="000D3393"/>
    <w:rsid w:val="000D34E4"/>
    <w:rsid w:val="000D3E61"/>
    <w:rsid w:val="000D4310"/>
    <w:rsid w:val="000D4332"/>
    <w:rsid w:val="000D444F"/>
    <w:rsid w:val="000D457C"/>
    <w:rsid w:val="000D47A5"/>
    <w:rsid w:val="000D53EC"/>
    <w:rsid w:val="000D5B60"/>
    <w:rsid w:val="000D5DD5"/>
    <w:rsid w:val="000D5F68"/>
    <w:rsid w:val="000D5FEF"/>
    <w:rsid w:val="000D60E5"/>
    <w:rsid w:val="000D65AC"/>
    <w:rsid w:val="000D7208"/>
    <w:rsid w:val="000D7C6A"/>
    <w:rsid w:val="000D7FE7"/>
    <w:rsid w:val="000E100F"/>
    <w:rsid w:val="000E1404"/>
    <w:rsid w:val="000E1E15"/>
    <w:rsid w:val="000E2739"/>
    <w:rsid w:val="000E28F6"/>
    <w:rsid w:val="000E30FB"/>
    <w:rsid w:val="000E33C4"/>
    <w:rsid w:val="000E3A50"/>
    <w:rsid w:val="000E40AF"/>
    <w:rsid w:val="000E4453"/>
    <w:rsid w:val="000E4CCD"/>
    <w:rsid w:val="000E5487"/>
    <w:rsid w:val="000E54BD"/>
    <w:rsid w:val="000E5994"/>
    <w:rsid w:val="000E60E9"/>
    <w:rsid w:val="000E6D35"/>
    <w:rsid w:val="000E7F7E"/>
    <w:rsid w:val="000F054D"/>
    <w:rsid w:val="000F0952"/>
    <w:rsid w:val="000F0F8D"/>
    <w:rsid w:val="000F1027"/>
    <w:rsid w:val="000F10D4"/>
    <w:rsid w:val="000F18BB"/>
    <w:rsid w:val="000F1AB3"/>
    <w:rsid w:val="000F225A"/>
    <w:rsid w:val="000F5346"/>
    <w:rsid w:val="000F55A9"/>
    <w:rsid w:val="000F5683"/>
    <w:rsid w:val="000F6361"/>
    <w:rsid w:val="000F6FBB"/>
    <w:rsid w:val="000F7DDE"/>
    <w:rsid w:val="001003EB"/>
    <w:rsid w:val="0010251C"/>
    <w:rsid w:val="00102699"/>
    <w:rsid w:val="00102749"/>
    <w:rsid w:val="00102AEE"/>
    <w:rsid w:val="00102F79"/>
    <w:rsid w:val="001044C9"/>
    <w:rsid w:val="00106D17"/>
    <w:rsid w:val="00107674"/>
    <w:rsid w:val="001078CA"/>
    <w:rsid w:val="00110935"/>
    <w:rsid w:val="00110C20"/>
    <w:rsid w:val="00110D4B"/>
    <w:rsid w:val="00111495"/>
    <w:rsid w:val="00111580"/>
    <w:rsid w:val="001118D1"/>
    <w:rsid w:val="00112162"/>
    <w:rsid w:val="00112480"/>
    <w:rsid w:val="00113A7C"/>
    <w:rsid w:val="00113BD7"/>
    <w:rsid w:val="00114647"/>
    <w:rsid w:val="00114A14"/>
    <w:rsid w:val="001155A5"/>
    <w:rsid w:val="001157B3"/>
    <w:rsid w:val="001159C8"/>
    <w:rsid w:val="0011650A"/>
    <w:rsid w:val="00116849"/>
    <w:rsid w:val="00116FBD"/>
    <w:rsid w:val="0011702E"/>
    <w:rsid w:val="001179B7"/>
    <w:rsid w:val="0012068A"/>
    <w:rsid w:val="00120704"/>
    <w:rsid w:val="00122024"/>
    <w:rsid w:val="001223BB"/>
    <w:rsid w:val="00122410"/>
    <w:rsid w:val="001229BD"/>
    <w:rsid w:val="00123376"/>
    <w:rsid w:val="001238A8"/>
    <w:rsid w:val="00123B63"/>
    <w:rsid w:val="001244A2"/>
    <w:rsid w:val="00124FFE"/>
    <w:rsid w:val="00126B99"/>
    <w:rsid w:val="001273E2"/>
    <w:rsid w:val="001274B6"/>
    <w:rsid w:val="00127EE6"/>
    <w:rsid w:val="00127F03"/>
    <w:rsid w:val="00130EE6"/>
    <w:rsid w:val="00130F3E"/>
    <w:rsid w:val="00131819"/>
    <w:rsid w:val="00131827"/>
    <w:rsid w:val="00132581"/>
    <w:rsid w:val="0013272B"/>
    <w:rsid w:val="00132957"/>
    <w:rsid w:val="001329F5"/>
    <w:rsid w:val="00132FAD"/>
    <w:rsid w:val="00133D33"/>
    <w:rsid w:val="001340AA"/>
    <w:rsid w:val="001341D9"/>
    <w:rsid w:val="0013429C"/>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5F91"/>
    <w:rsid w:val="00146577"/>
    <w:rsid w:val="00146676"/>
    <w:rsid w:val="00146BCF"/>
    <w:rsid w:val="0014784B"/>
    <w:rsid w:val="00147DF8"/>
    <w:rsid w:val="00147EE6"/>
    <w:rsid w:val="00150000"/>
    <w:rsid w:val="00150232"/>
    <w:rsid w:val="001503B9"/>
    <w:rsid w:val="00150A84"/>
    <w:rsid w:val="00151C26"/>
    <w:rsid w:val="00152EFC"/>
    <w:rsid w:val="00152F57"/>
    <w:rsid w:val="0015304D"/>
    <w:rsid w:val="00153304"/>
    <w:rsid w:val="00153EAE"/>
    <w:rsid w:val="0015441A"/>
    <w:rsid w:val="0015444C"/>
    <w:rsid w:val="00154D76"/>
    <w:rsid w:val="00154F87"/>
    <w:rsid w:val="001558EC"/>
    <w:rsid w:val="00155B42"/>
    <w:rsid w:val="00155DD1"/>
    <w:rsid w:val="001562D1"/>
    <w:rsid w:val="00156727"/>
    <w:rsid w:val="00156A6D"/>
    <w:rsid w:val="001607CE"/>
    <w:rsid w:val="00160D04"/>
    <w:rsid w:val="001614FB"/>
    <w:rsid w:val="0016198D"/>
    <w:rsid w:val="00161EFC"/>
    <w:rsid w:val="001623CE"/>
    <w:rsid w:val="00162CD3"/>
    <w:rsid w:val="00163993"/>
    <w:rsid w:val="00163D1D"/>
    <w:rsid w:val="00163DE6"/>
    <w:rsid w:val="001653AF"/>
    <w:rsid w:val="00165A04"/>
    <w:rsid w:val="00165E41"/>
    <w:rsid w:val="00165E4A"/>
    <w:rsid w:val="001661D0"/>
    <w:rsid w:val="00166657"/>
    <w:rsid w:val="00166DCE"/>
    <w:rsid w:val="00167529"/>
    <w:rsid w:val="00170939"/>
    <w:rsid w:val="00170A0D"/>
    <w:rsid w:val="00171372"/>
    <w:rsid w:val="001714C6"/>
    <w:rsid w:val="00171691"/>
    <w:rsid w:val="0017180F"/>
    <w:rsid w:val="00171967"/>
    <w:rsid w:val="0017206C"/>
    <w:rsid w:val="001723F2"/>
    <w:rsid w:val="001724DC"/>
    <w:rsid w:val="00172E6A"/>
    <w:rsid w:val="001735CB"/>
    <w:rsid w:val="001736CA"/>
    <w:rsid w:val="00173CEF"/>
    <w:rsid w:val="00174384"/>
    <w:rsid w:val="001745A7"/>
    <w:rsid w:val="00174920"/>
    <w:rsid w:val="00174C70"/>
    <w:rsid w:val="00175275"/>
    <w:rsid w:val="00175744"/>
    <w:rsid w:val="0017633A"/>
    <w:rsid w:val="0017694B"/>
    <w:rsid w:val="00176BEB"/>
    <w:rsid w:val="00176EF3"/>
    <w:rsid w:val="00177232"/>
    <w:rsid w:val="0017742C"/>
    <w:rsid w:val="0017772A"/>
    <w:rsid w:val="001808DD"/>
    <w:rsid w:val="001814C7"/>
    <w:rsid w:val="00182AAB"/>
    <w:rsid w:val="00184909"/>
    <w:rsid w:val="00185D1B"/>
    <w:rsid w:val="001860C4"/>
    <w:rsid w:val="00186A48"/>
    <w:rsid w:val="00186CA7"/>
    <w:rsid w:val="001871A5"/>
    <w:rsid w:val="00187316"/>
    <w:rsid w:val="00187A8D"/>
    <w:rsid w:val="00187B9D"/>
    <w:rsid w:val="001902F1"/>
    <w:rsid w:val="00191171"/>
    <w:rsid w:val="0019151D"/>
    <w:rsid w:val="00191B8B"/>
    <w:rsid w:val="00191C16"/>
    <w:rsid w:val="00191F99"/>
    <w:rsid w:val="00192919"/>
    <w:rsid w:val="00192F24"/>
    <w:rsid w:val="00193052"/>
    <w:rsid w:val="001936A7"/>
    <w:rsid w:val="00193CB8"/>
    <w:rsid w:val="00194FC3"/>
    <w:rsid w:val="0019565B"/>
    <w:rsid w:val="001958B9"/>
    <w:rsid w:val="001958DC"/>
    <w:rsid w:val="001959C9"/>
    <w:rsid w:val="00195B93"/>
    <w:rsid w:val="00195DB8"/>
    <w:rsid w:val="00195ED1"/>
    <w:rsid w:val="00196A0F"/>
    <w:rsid w:val="0019758E"/>
    <w:rsid w:val="00197758"/>
    <w:rsid w:val="001A0034"/>
    <w:rsid w:val="001A04BF"/>
    <w:rsid w:val="001A0D90"/>
    <w:rsid w:val="001A11CB"/>
    <w:rsid w:val="001A1719"/>
    <w:rsid w:val="001A1A04"/>
    <w:rsid w:val="001A1A2E"/>
    <w:rsid w:val="001A269F"/>
    <w:rsid w:val="001A26A9"/>
    <w:rsid w:val="001A2AB1"/>
    <w:rsid w:val="001A3875"/>
    <w:rsid w:val="001A3CD3"/>
    <w:rsid w:val="001A4075"/>
    <w:rsid w:val="001A48CA"/>
    <w:rsid w:val="001A4AC1"/>
    <w:rsid w:val="001A54EF"/>
    <w:rsid w:val="001A649A"/>
    <w:rsid w:val="001A6665"/>
    <w:rsid w:val="001A6F25"/>
    <w:rsid w:val="001A70AD"/>
    <w:rsid w:val="001A7368"/>
    <w:rsid w:val="001A7813"/>
    <w:rsid w:val="001A7DDF"/>
    <w:rsid w:val="001B0530"/>
    <w:rsid w:val="001B08D5"/>
    <w:rsid w:val="001B153E"/>
    <w:rsid w:val="001B172C"/>
    <w:rsid w:val="001B181F"/>
    <w:rsid w:val="001B19A3"/>
    <w:rsid w:val="001B223C"/>
    <w:rsid w:val="001B24D5"/>
    <w:rsid w:val="001B2615"/>
    <w:rsid w:val="001B2C75"/>
    <w:rsid w:val="001B4BBE"/>
    <w:rsid w:val="001B5BFB"/>
    <w:rsid w:val="001B5E98"/>
    <w:rsid w:val="001B66BC"/>
    <w:rsid w:val="001B6A03"/>
    <w:rsid w:val="001B6E6C"/>
    <w:rsid w:val="001B78BD"/>
    <w:rsid w:val="001B7AF6"/>
    <w:rsid w:val="001C1C96"/>
    <w:rsid w:val="001C1EF4"/>
    <w:rsid w:val="001C2037"/>
    <w:rsid w:val="001C2D39"/>
    <w:rsid w:val="001C2D81"/>
    <w:rsid w:val="001C2FB9"/>
    <w:rsid w:val="001C3408"/>
    <w:rsid w:val="001C369B"/>
    <w:rsid w:val="001C40F9"/>
    <w:rsid w:val="001C4242"/>
    <w:rsid w:val="001C4CDE"/>
    <w:rsid w:val="001C4D70"/>
    <w:rsid w:val="001C51BC"/>
    <w:rsid w:val="001C590C"/>
    <w:rsid w:val="001C5E3D"/>
    <w:rsid w:val="001C6B05"/>
    <w:rsid w:val="001C6C6D"/>
    <w:rsid w:val="001C732A"/>
    <w:rsid w:val="001C7F6C"/>
    <w:rsid w:val="001D017C"/>
    <w:rsid w:val="001D0B40"/>
    <w:rsid w:val="001D15A1"/>
    <w:rsid w:val="001D17D1"/>
    <w:rsid w:val="001D1B7E"/>
    <w:rsid w:val="001D3367"/>
    <w:rsid w:val="001D3909"/>
    <w:rsid w:val="001D395C"/>
    <w:rsid w:val="001D48EC"/>
    <w:rsid w:val="001D4DFD"/>
    <w:rsid w:val="001D50FC"/>
    <w:rsid w:val="001D552D"/>
    <w:rsid w:val="001D5CBA"/>
    <w:rsid w:val="001D60C6"/>
    <w:rsid w:val="001D69B6"/>
    <w:rsid w:val="001D7A73"/>
    <w:rsid w:val="001D7BB9"/>
    <w:rsid w:val="001D7F09"/>
    <w:rsid w:val="001E073A"/>
    <w:rsid w:val="001E0EC2"/>
    <w:rsid w:val="001E16EF"/>
    <w:rsid w:val="001E1D93"/>
    <w:rsid w:val="001E389B"/>
    <w:rsid w:val="001E571C"/>
    <w:rsid w:val="001E5F61"/>
    <w:rsid w:val="001E691E"/>
    <w:rsid w:val="001E6DED"/>
    <w:rsid w:val="001E7464"/>
    <w:rsid w:val="001E7640"/>
    <w:rsid w:val="001E766F"/>
    <w:rsid w:val="001E79BA"/>
    <w:rsid w:val="001E7A1D"/>
    <w:rsid w:val="001E7F8C"/>
    <w:rsid w:val="001F068E"/>
    <w:rsid w:val="001F1331"/>
    <w:rsid w:val="001F14BE"/>
    <w:rsid w:val="001F1A2C"/>
    <w:rsid w:val="001F209D"/>
    <w:rsid w:val="001F2569"/>
    <w:rsid w:val="001F2C3A"/>
    <w:rsid w:val="001F3EE1"/>
    <w:rsid w:val="001F4125"/>
    <w:rsid w:val="001F4345"/>
    <w:rsid w:val="001F481B"/>
    <w:rsid w:val="001F4CBC"/>
    <w:rsid w:val="001F520D"/>
    <w:rsid w:val="001F56A8"/>
    <w:rsid w:val="001F61AD"/>
    <w:rsid w:val="001F762D"/>
    <w:rsid w:val="00200389"/>
    <w:rsid w:val="002004B9"/>
    <w:rsid w:val="002005B2"/>
    <w:rsid w:val="0020185A"/>
    <w:rsid w:val="0020185E"/>
    <w:rsid w:val="00202459"/>
    <w:rsid w:val="00202BFD"/>
    <w:rsid w:val="00202C9B"/>
    <w:rsid w:val="0020331A"/>
    <w:rsid w:val="00203335"/>
    <w:rsid w:val="002039C1"/>
    <w:rsid w:val="00204617"/>
    <w:rsid w:val="00204622"/>
    <w:rsid w:val="002048F1"/>
    <w:rsid w:val="00204E8B"/>
    <w:rsid w:val="00205DF2"/>
    <w:rsid w:val="002074EA"/>
    <w:rsid w:val="00207BF9"/>
    <w:rsid w:val="00210AC8"/>
    <w:rsid w:val="0021134D"/>
    <w:rsid w:val="00211620"/>
    <w:rsid w:val="00211A02"/>
    <w:rsid w:val="0021219F"/>
    <w:rsid w:val="0021241E"/>
    <w:rsid w:val="00212E18"/>
    <w:rsid w:val="0021344F"/>
    <w:rsid w:val="0021396B"/>
    <w:rsid w:val="00213A01"/>
    <w:rsid w:val="0021408A"/>
    <w:rsid w:val="00214238"/>
    <w:rsid w:val="0021488E"/>
    <w:rsid w:val="00214AEB"/>
    <w:rsid w:val="00214B5F"/>
    <w:rsid w:val="00214D12"/>
    <w:rsid w:val="0021564F"/>
    <w:rsid w:val="0021597C"/>
    <w:rsid w:val="00215B99"/>
    <w:rsid w:val="00215FC5"/>
    <w:rsid w:val="002160A3"/>
    <w:rsid w:val="002168BD"/>
    <w:rsid w:val="00216E17"/>
    <w:rsid w:val="0021773A"/>
    <w:rsid w:val="00217965"/>
    <w:rsid w:val="0022021C"/>
    <w:rsid w:val="002211A2"/>
    <w:rsid w:val="00222233"/>
    <w:rsid w:val="0022264F"/>
    <w:rsid w:val="002226C6"/>
    <w:rsid w:val="00223292"/>
    <w:rsid w:val="00225B79"/>
    <w:rsid w:val="00225DEB"/>
    <w:rsid w:val="00225E1E"/>
    <w:rsid w:val="0022744F"/>
    <w:rsid w:val="0023094B"/>
    <w:rsid w:val="00231276"/>
    <w:rsid w:val="00231622"/>
    <w:rsid w:val="00231DED"/>
    <w:rsid w:val="0023216D"/>
    <w:rsid w:val="00233142"/>
    <w:rsid w:val="00233154"/>
    <w:rsid w:val="00233275"/>
    <w:rsid w:val="0023327A"/>
    <w:rsid w:val="0023363C"/>
    <w:rsid w:val="00233DBE"/>
    <w:rsid w:val="002353ED"/>
    <w:rsid w:val="0023543A"/>
    <w:rsid w:val="002355ED"/>
    <w:rsid w:val="00235A6A"/>
    <w:rsid w:val="002363F4"/>
    <w:rsid w:val="00236944"/>
    <w:rsid w:val="002369BF"/>
    <w:rsid w:val="00240824"/>
    <w:rsid w:val="00240C5C"/>
    <w:rsid w:val="00240E39"/>
    <w:rsid w:val="00242EBB"/>
    <w:rsid w:val="0024370B"/>
    <w:rsid w:val="002440BB"/>
    <w:rsid w:val="00244C04"/>
    <w:rsid w:val="00244F30"/>
    <w:rsid w:val="00245B6B"/>
    <w:rsid w:val="002462F5"/>
    <w:rsid w:val="00246813"/>
    <w:rsid w:val="00246BEA"/>
    <w:rsid w:val="002472F9"/>
    <w:rsid w:val="0024751C"/>
    <w:rsid w:val="00247DC6"/>
    <w:rsid w:val="0025004F"/>
    <w:rsid w:val="0025014F"/>
    <w:rsid w:val="00251463"/>
    <w:rsid w:val="002521F6"/>
    <w:rsid w:val="002525BF"/>
    <w:rsid w:val="0025369D"/>
    <w:rsid w:val="002539B7"/>
    <w:rsid w:val="00253BF6"/>
    <w:rsid w:val="00254FBD"/>
    <w:rsid w:val="0025515F"/>
    <w:rsid w:val="00255A5B"/>
    <w:rsid w:val="00255C72"/>
    <w:rsid w:val="00256412"/>
    <w:rsid w:val="00256861"/>
    <w:rsid w:val="0025698B"/>
    <w:rsid w:val="002572A4"/>
    <w:rsid w:val="00257F13"/>
    <w:rsid w:val="00260381"/>
    <w:rsid w:val="00261702"/>
    <w:rsid w:val="002628A9"/>
    <w:rsid w:val="00262BA1"/>
    <w:rsid w:val="00263831"/>
    <w:rsid w:val="002641C1"/>
    <w:rsid w:val="00264248"/>
    <w:rsid w:val="002646FB"/>
    <w:rsid w:val="00265995"/>
    <w:rsid w:val="002659D5"/>
    <w:rsid w:val="002659EE"/>
    <w:rsid w:val="00265D46"/>
    <w:rsid w:val="002667D4"/>
    <w:rsid w:val="002667D7"/>
    <w:rsid w:val="00267503"/>
    <w:rsid w:val="00267EF1"/>
    <w:rsid w:val="00267FC2"/>
    <w:rsid w:val="002709AF"/>
    <w:rsid w:val="00271841"/>
    <w:rsid w:val="00271B6B"/>
    <w:rsid w:val="00271D72"/>
    <w:rsid w:val="00271FB0"/>
    <w:rsid w:val="00272C63"/>
    <w:rsid w:val="00273A1F"/>
    <w:rsid w:val="00273D11"/>
    <w:rsid w:val="002746DE"/>
    <w:rsid w:val="00274A69"/>
    <w:rsid w:val="002754D5"/>
    <w:rsid w:val="0027596B"/>
    <w:rsid w:val="00275C34"/>
    <w:rsid w:val="00276D87"/>
    <w:rsid w:val="0027782B"/>
    <w:rsid w:val="00277D86"/>
    <w:rsid w:val="0028086E"/>
    <w:rsid w:val="00280A5C"/>
    <w:rsid w:val="002813B7"/>
    <w:rsid w:val="00281762"/>
    <w:rsid w:val="002817E8"/>
    <w:rsid w:val="00281878"/>
    <w:rsid w:val="00281CA1"/>
    <w:rsid w:val="00282024"/>
    <w:rsid w:val="00282218"/>
    <w:rsid w:val="002826F3"/>
    <w:rsid w:val="00283009"/>
    <w:rsid w:val="00283DAB"/>
    <w:rsid w:val="0028438A"/>
    <w:rsid w:val="00285191"/>
    <w:rsid w:val="00285399"/>
    <w:rsid w:val="002854BF"/>
    <w:rsid w:val="00285780"/>
    <w:rsid w:val="00285788"/>
    <w:rsid w:val="00285BE4"/>
    <w:rsid w:val="0028646E"/>
    <w:rsid w:val="00286951"/>
    <w:rsid w:val="00286B01"/>
    <w:rsid w:val="002877AC"/>
    <w:rsid w:val="00287EF3"/>
    <w:rsid w:val="0029008A"/>
    <w:rsid w:val="00290124"/>
    <w:rsid w:val="0029056A"/>
    <w:rsid w:val="00291D23"/>
    <w:rsid w:val="00292240"/>
    <w:rsid w:val="002923AF"/>
    <w:rsid w:val="00293CC8"/>
    <w:rsid w:val="00294307"/>
    <w:rsid w:val="00294C71"/>
    <w:rsid w:val="002955D5"/>
    <w:rsid w:val="002955F5"/>
    <w:rsid w:val="002958CC"/>
    <w:rsid w:val="00296E69"/>
    <w:rsid w:val="00296FF0"/>
    <w:rsid w:val="0029718A"/>
    <w:rsid w:val="002978EB"/>
    <w:rsid w:val="00297C86"/>
    <w:rsid w:val="002A02FE"/>
    <w:rsid w:val="002A053C"/>
    <w:rsid w:val="002A147A"/>
    <w:rsid w:val="002A1A89"/>
    <w:rsid w:val="002A1F7B"/>
    <w:rsid w:val="002A20E8"/>
    <w:rsid w:val="002A2A23"/>
    <w:rsid w:val="002A2D52"/>
    <w:rsid w:val="002A3122"/>
    <w:rsid w:val="002A31B5"/>
    <w:rsid w:val="002A31C2"/>
    <w:rsid w:val="002A3AEE"/>
    <w:rsid w:val="002A3FBD"/>
    <w:rsid w:val="002A4438"/>
    <w:rsid w:val="002A458C"/>
    <w:rsid w:val="002A47F8"/>
    <w:rsid w:val="002A4C96"/>
    <w:rsid w:val="002A4FE6"/>
    <w:rsid w:val="002A532A"/>
    <w:rsid w:val="002A546E"/>
    <w:rsid w:val="002A5484"/>
    <w:rsid w:val="002A54F4"/>
    <w:rsid w:val="002A5F62"/>
    <w:rsid w:val="002A6A82"/>
    <w:rsid w:val="002A7E1F"/>
    <w:rsid w:val="002A7E2D"/>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B7DA2"/>
    <w:rsid w:val="002C00BF"/>
    <w:rsid w:val="002C03A6"/>
    <w:rsid w:val="002C0689"/>
    <w:rsid w:val="002C16EF"/>
    <w:rsid w:val="002C1A23"/>
    <w:rsid w:val="002C32CD"/>
    <w:rsid w:val="002C3556"/>
    <w:rsid w:val="002C3C56"/>
    <w:rsid w:val="002C40B6"/>
    <w:rsid w:val="002C4809"/>
    <w:rsid w:val="002C4EF1"/>
    <w:rsid w:val="002C5A3F"/>
    <w:rsid w:val="002C6B1D"/>
    <w:rsid w:val="002C7190"/>
    <w:rsid w:val="002C72EB"/>
    <w:rsid w:val="002C744E"/>
    <w:rsid w:val="002C7491"/>
    <w:rsid w:val="002D0128"/>
    <w:rsid w:val="002D07B3"/>
    <w:rsid w:val="002D1876"/>
    <w:rsid w:val="002D25FF"/>
    <w:rsid w:val="002D2790"/>
    <w:rsid w:val="002D3115"/>
    <w:rsid w:val="002D42D0"/>
    <w:rsid w:val="002D4E84"/>
    <w:rsid w:val="002D53CF"/>
    <w:rsid w:val="002D561A"/>
    <w:rsid w:val="002D617E"/>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61B6"/>
    <w:rsid w:val="002E7CC6"/>
    <w:rsid w:val="002E7D09"/>
    <w:rsid w:val="002F07A7"/>
    <w:rsid w:val="002F0B94"/>
    <w:rsid w:val="002F0BE9"/>
    <w:rsid w:val="002F113F"/>
    <w:rsid w:val="002F155F"/>
    <w:rsid w:val="002F1CF5"/>
    <w:rsid w:val="002F20CC"/>
    <w:rsid w:val="002F27C8"/>
    <w:rsid w:val="002F3486"/>
    <w:rsid w:val="002F47FF"/>
    <w:rsid w:val="002F4B80"/>
    <w:rsid w:val="002F5386"/>
    <w:rsid w:val="002F54A5"/>
    <w:rsid w:val="002F5A9B"/>
    <w:rsid w:val="002F5CE1"/>
    <w:rsid w:val="002F63E5"/>
    <w:rsid w:val="002F7EB8"/>
    <w:rsid w:val="0030044E"/>
    <w:rsid w:val="003004B1"/>
    <w:rsid w:val="00300ACB"/>
    <w:rsid w:val="00300CC1"/>
    <w:rsid w:val="00300D2F"/>
    <w:rsid w:val="00301AE2"/>
    <w:rsid w:val="00301B4E"/>
    <w:rsid w:val="00302775"/>
    <w:rsid w:val="003029DA"/>
    <w:rsid w:val="00302C3C"/>
    <w:rsid w:val="00302C50"/>
    <w:rsid w:val="003041DC"/>
    <w:rsid w:val="00305215"/>
    <w:rsid w:val="0030610B"/>
    <w:rsid w:val="003066AA"/>
    <w:rsid w:val="00307283"/>
    <w:rsid w:val="003075E4"/>
    <w:rsid w:val="003076DE"/>
    <w:rsid w:val="00310608"/>
    <w:rsid w:val="00310D6E"/>
    <w:rsid w:val="00311097"/>
    <w:rsid w:val="003116DB"/>
    <w:rsid w:val="003119F6"/>
    <w:rsid w:val="00312086"/>
    <w:rsid w:val="0031269B"/>
    <w:rsid w:val="0031303E"/>
    <w:rsid w:val="003137FE"/>
    <w:rsid w:val="00313B51"/>
    <w:rsid w:val="00314B98"/>
    <w:rsid w:val="003152EB"/>
    <w:rsid w:val="00315765"/>
    <w:rsid w:val="00315BD0"/>
    <w:rsid w:val="00315DE6"/>
    <w:rsid w:val="00316637"/>
    <w:rsid w:val="00316C1D"/>
    <w:rsid w:val="00316C8B"/>
    <w:rsid w:val="00317CF1"/>
    <w:rsid w:val="00320A08"/>
    <w:rsid w:val="00320A70"/>
    <w:rsid w:val="003217FF"/>
    <w:rsid w:val="00321E55"/>
    <w:rsid w:val="003222B1"/>
    <w:rsid w:val="00323F22"/>
    <w:rsid w:val="003242BD"/>
    <w:rsid w:val="00324EDD"/>
    <w:rsid w:val="00324FFB"/>
    <w:rsid w:val="00325671"/>
    <w:rsid w:val="0032571A"/>
    <w:rsid w:val="003259AF"/>
    <w:rsid w:val="003263D5"/>
    <w:rsid w:val="0032775F"/>
    <w:rsid w:val="003278DD"/>
    <w:rsid w:val="00327C1B"/>
    <w:rsid w:val="003301D3"/>
    <w:rsid w:val="00330650"/>
    <w:rsid w:val="003311E2"/>
    <w:rsid w:val="0033126E"/>
    <w:rsid w:val="0033167D"/>
    <w:rsid w:val="00331B4F"/>
    <w:rsid w:val="003320BD"/>
    <w:rsid w:val="00332770"/>
    <w:rsid w:val="00332A39"/>
    <w:rsid w:val="003332A1"/>
    <w:rsid w:val="00333B6C"/>
    <w:rsid w:val="00333D76"/>
    <w:rsid w:val="00334325"/>
    <w:rsid w:val="00334413"/>
    <w:rsid w:val="003344A0"/>
    <w:rsid w:val="003347A9"/>
    <w:rsid w:val="003349E4"/>
    <w:rsid w:val="00335144"/>
    <w:rsid w:val="003354A5"/>
    <w:rsid w:val="003357CB"/>
    <w:rsid w:val="00336C3F"/>
    <w:rsid w:val="00336D84"/>
    <w:rsid w:val="00336DE0"/>
    <w:rsid w:val="00336E6E"/>
    <w:rsid w:val="003370AC"/>
    <w:rsid w:val="0033724A"/>
    <w:rsid w:val="00337F07"/>
    <w:rsid w:val="003410EF"/>
    <w:rsid w:val="003413AD"/>
    <w:rsid w:val="00341521"/>
    <w:rsid w:val="0034154D"/>
    <w:rsid w:val="00341D5D"/>
    <w:rsid w:val="00342651"/>
    <w:rsid w:val="00342873"/>
    <w:rsid w:val="00342AFE"/>
    <w:rsid w:val="0034308B"/>
    <w:rsid w:val="003430A8"/>
    <w:rsid w:val="0034320A"/>
    <w:rsid w:val="0034322D"/>
    <w:rsid w:val="00343BED"/>
    <w:rsid w:val="00344A6A"/>
    <w:rsid w:val="00345932"/>
    <w:rsid w:val="00345CF2"/>
    <w:rsid w:val="00345E80"/>
    <w:rsid w:val="00347364"/>
    <w:rsid w:val="003476A9"/>
    <w:rsid w:val="00347890"/>
    <w:rsid w:val="003502F6"/>
    <w:rsid w:val="00351372"/>
    <w:rsid w:val="00351515"/>
    <w:rsid w:val="00351D3B"/>
    <w:rsid w:val="00352240"/>
    <w:rsid w:val="0035246D"/>
    <w:rsid w:val="00352B64"/>
    <w:rsid w:val="00352E75"/>
    <w:rsid w:val="0035318C"/>
    <w:rsid w:val="003532C4"/>
    <w:rsid w:val="0035381A"/>
    <w:rsid w:val="00353840"/>
    <w:rsid w:val="00353C97"/>
    <w:rsid w:val="00354005"/>
    <w:rsid w:val="0035410D"/>
    <w:rsid w:val="00354BE6"/>
    <w:rsid w:val="00354FA1"/>
    <w:rsid w:val="00355016"/>
    <w:rsid w:val="00355746"/>
    <w:rsid w:val="00356924"/>
    <w:rsid w:val="00356A53"/>
    <w:rsid w:val="00357198"/>
    <w:rsid w:val="0036058C"/>
    <w:rsid w:val="00360975"/>
    <w:rsid w:val="00360DA8"/>
    <w:rsid w:val="00360EAD"/>
    <w:rsid w:val="00361661"/>
    <w:rsid w:val="00361F80"/>
    <w:rsid w:val="00362129"/>
    <w:rsid w:val="0036333C"/>
    <w:rsid w:val="003634F7"/>
    <w:rsid w:val="0036488F"/>
    <w:rsid w:val="00364AA7"/>
    <w:rsid w:val="003653AA"/>
    <w:rsid w:val="003659B5"/>
    <w:rsid w:val="003660FA"/>
    <w:rsid w:val="00367D4D"/>
    <w:rsid w:val="00367F3C"/>
    <w:rsid w:val="003713F3"/>
    <w:rsid w:val="00371C42"/>
    <w:rsid w:val="00372151"/>
    <w:rsid w:val="003730B8"/>
    <w:rsid w:val="003731E9"/>
    <w:rsid w:val="00373316"/>
    <w:rsid w:val="00373CBF"/>
    <w:rsid w:val="00373FA5"/>
    <w:rsid w:val="00373FAF"/>
    <w:rsid w:val="00374D55"/>
    <w:rsid w:val="00374E4C"/>
    <w:rsid w:val="00375343"/>
    <w:rsid w:val="0037543C"/>
    <w:rsid w:val="003758E8"/>
    <w:rsid w:val="00375AD5"/>
    <w:rsid w:val="00375E5B"/>
    <w:rsid w:val="00376A20"/>
    <w:rsid w:val="00376B7E"/>
    <w:rsid w:val="00376C86"/>
    <w:rsid w:val="00377A72"/>
    <w:rsid w:val="00380C3A"/>
    <w:rsid w:val="00380FDB"/>
    <w:rsid w:val="00381419"/>
    <w:rsid w:val="003815ED"/>
    <w:rsid w:val="003816D4"/>
    <w:rsid w:val="00381AFD"/>
    <w:rsid w:val="00381D18"/>
    <w:rsid w:val="00381E3D"/>
    <w:rsid w:val="00382925"/>
    <w:rsid w:val="00383F07"/>
    <w:rsid w:val="00384055"/>
    <w:rsid w:val="00384117"/>
    <w:rsid w:val="00384134"/>
    <w:rsid w:val="003848F8"/>
    <w:rsid w:val="00385C40"/>
    <w:rsid w:val="00385E16"/>
    <w:rsid w:val="00386009"/>
    <w:rsid w:val="0038644D"/>
    <w:rsid w:val="00386EC3"/>
    <w:rsid w:val="00386F3D"/>
    <w:rsid w:val="003872AA"/>
    <w:rsid w:val="003907C7"/>
    <w:rsid w:val="0039118D"/>
    <w:rsid w:val="00391329"/>
    <w:rsid w:val="0039181E"/>
    <w:rsid w:val="003918ED"/>
    <w:rsid w:val="00391941"/>
    <w:rsid w:val="003922FC"/>
    <w:rsid w:val="0039270C"/>
    <w:rsid w:val="00392785"/>
    <w:rsid w:val="0039293E"/>
    <w:rsid w:val="00392E92"/>
    <w:rsid w:val="00392FF8"/>
    <w:rsid w:val="003931E4"/>
    <w:rsid w:val="003932C1"/>
    <w:rsid w:val="003939C9"/>
    <w:rsid w:val="00394DE1"/>
    <w:rsid w:val="00395697"/>
    <w:rsid w:val="00395884"/>
    <w:rsid w:val="00395973"/>
    <w:rsid w:val="00396069"/>
    <w:rsid w:val="00396327"/>
    <w:rsid w:val="0039772C"/>
    <w:rsid w:val="00397910"/>
    <w:rsid w:val="003A01F5"/>
    <w:rsid w:val="003A04D3"/>
    <w:rsid w:val="003A07DC"/>
    <w:rsid w:val="003A1D18"/>
    <w:rsid w:val="003A2045"/>
    <w:rsid w:val="003A21BA"/>
    <w:rsid w:val="003A2AA4"/>
    <w:rsid w:val="003A30AC"/>
    <w:rsid w:val="003A3276"/>
    <w:rsid w:val="003A3647"/>
    <w:rsid w:val="003A47E2"/>
    <w:rsid w:val="003A5131"/>
    <w:rsid w:val="003A53C3"/>
    <w:rsid w:val="003A668C"/>
    <w:rsid w:val="003A6968"/>
    <w:rsid w:val="003A6A25"/>
    <w:rsid w:val="003B0E46"/>
    <w:rsid w:val="003B10AB"/>
    <w:rsid w:val="003B1A83"/>
    <w:rsid w:val="003B1B10"/>
    <w:rsid w:val="003B1DF0"/>
    <w:rsid w:val="003B1E06"/>
    <w:rsid w:val="003B242B"/>
    <w:rsid w:val="003B2535"/>
    <w:rsid w:val="003B26FD"/>
    <w:rsid w:val="003B2F5A"/>
    <w:rsid w:val="003B382E"/>
    <w:rsid w:val="003B3E2A"/>
    <w:rsid w:val="003B5E87"/>
    <w:rsid w:val="003B6212"/>
    <w:rsid w:val="003B6BF3"/>
    <w:rsid w:val="003B7875"/>
    <w:rsid w:val="003B7A0D"/>
    <w:rsid w:val="003C002D"/>
    <w:rsid w:val="003C0F0A"/>
    <w:rsid w:val="003C1410"/>
    <w:rsid w:val="003C15A2"/>
    <w:rsid w:val="003C1945"/>
    <w:rsid w:val="003C257B"/>
    <w:rsid w:val="003C2B49"/>
    <w:rsid w:val="003C32C1"/>
    <w:rsid w:val="003C4451"/>
    <w:rsid w:val="003C4D97"/>
    <w:rsid w:val="003C5286"/>
    <w:rsid w:val="003C52CD"/>
    <w:rsid w:val="003C5B15"/>
    <w:rsid w:val="003C6121"/>
    <w:rsid w:val="003C6F10"/>
    <w:rsid w:val="003C7A64"/>
    <w:rsid w:val="003C7EF3"/>
    <w:rsid w:val="003D03B9"/>
    <w:rsid w:val="003D069E"/>
    <w:rsid w:val="003D0E1C"/>
    <w:rsid w:val="003D1630"/>
    <w:rsid w:val="003D1870"/>
    <w:rsid w:val="003D1E81"/>
    <w:rsid w:val="003D2109"/>
    <w:rsid w:val="003D261E"/>
    <w:rsid w:val="003D31DE"/>
    <w:rsid w:val="003D3384"/>
    <w:rsid w:val="003D3557"/>
    <w:rsid w:val="003D38E2"/>
    <w:rsid w:val="003D4CAE"/>
    <w:rsid w:val="003D50BB"/>
    <w:rsid w:val="003D528E"/>
    <w:rsid w:val="003D543B"/>
    <w:rsid w:val="003D59C0"/>
    <w:rsid w:val="003D5DCA"/>
    <w:rsid w:val="003D64F0"/>
    <w:rsid w:val="003D66F7"/>
    <w:rsid w:val="003D6731"/>
    <w:rsid w:val="003D6FE8"/>
    <w:rsid w:val="003D7292"/>
    <w:rsid w:val="003D7DB4"/>
    <w:rsid w:val="003E0DD8"/>
    <w:rsid w:val="003E1957"/>
    <w:rsid w:val="003E2B31"/>
    <w:rsid w:val="003E3210"/>
    <w:rsid w:val="003E32AE"/>
    <w:rsid w:val="003E35A6"/>
    <w:rsid w:val="003E3970"/>
    <w:rsid w:val="003E3E39"/>
    <w:rsid w:val="003E4D97"/>
    <w:rsid w:val="003E53C5"/>
    <w:rsid w:val="003E54F3"/>
    <w:rsid w:val="003E5517"/>
    <w:rsid w:val="003E6573"/>
    <w:rsid w:val="003E65C9"/>
    <w:rsid w:val="003E6710"/>
    <w:rsid w:val="003E6FDD"/>
    <w:rsid w:val="003E744C"/>
    <w:rsid w:val="003E7D5E"/>
    <w:rsid w:val="003F02D4"/>
    <w:rsid w:val="003F0D6B"/>
    <w:rsid w:val="003F0D91"/>
    <w:rsid w:val="003F17E2"/>
    <w:rsid w:val="003F1B2A"/>
    <w:rsid w:val="003F1E3E"/>
    <w:rsid w:val="003F20DC"/>
    <w:rsid w:val="003F30EF"/>
    <w:rsid w:val="003F3147"/>
    <w:rsid w:val="003F428E"/>
    <w:rsid w:val="003F4A35"/>
    <w:rsid w:val="003F4B2D"/>
    <w:rsid w:val="003F5CA3"/>
    <w:rsid w:val="003F605A"/>
    <w:rsid w:val="003F692A"/>
    <w:rsid w:val="003F6F72"/>
    <w:rsid w:val="003F713B"/>
    <w:rsid w:val="003F77F3"/>
    <w:rsid w:val="00400792"/>
    <w:rsid w:val="0040081F"/>
    <w:rsid w:val="00400862"/>
    <w:rsid w:val="00402BB4"/>
    <w:rsid w:val="00402BB6"/>
    <w:rsid w:val="00402D8C"/>
    <w:rsid w:val="004032AE"/>
    <w:rsid w:val="00403865"/>
    <w:rsid w:val="004047E9"/>
    <w:rsid w:val="004049D5"/>
    <w:rsid w:val="00404B5C"/>
    <w:rsid w:val="00404ED7"/>
    <w:rsid w:val="00405C33"/>
    <w:rsid w:val="004063FA"/>
    <w:rsid w:val="00407862"/>
    <w:rsid w:val="00407B78"/>
    <w:rsid w:val="00410154"/>
    <w:rsid w:val="004104BD"/>
    <w:rsid w:val="00411546"/>
    <w:rsid w:val="0041209A"/>
    <w:rsid w:val="004126D8"/>
    <w:rsid w:val="00412978"/>
    <w:rsid w:val="00412AB9"/>
    <w:rsid w:val="00412D6A"/>
    <w:rsid w:val="004145EE"/>
    <w:rsid w:val="00414B81"/>
    <w:rsid w:val="00414DAE"/>
    <w:rsid w:val="00414E4A"/>
    <w:rsid w:val="00414F8C"/>
    <w:rsid w:val="0041615F"/>
    <w:rsid w:val="0041652C"/>
    <w:rsid w:val="00416906"/>
    <w:rsid w:val="00420115"/>
    <w:rsid w:val="00420522"/>
    <w:rsid w:val="00420556"/>
    <w:rsid w:val="00420625"/>
    <w:rsid w:val="00420F3F"/>
    <w:rsid w:val="00421456"/>
    <w:rsid w:val="004217CB"/>
    <w:rsid w:val="00421C0B"/>
    <w:rsid w:val="0042225D"/>
    <w:rsid w:val="00422AB7"/>
    <w:rsid w:val="00423B16"/>
    <w:rsid w:val="00423FA0"/>
    <w:rsid w:val="004242E1"/>
    <w:rsid w:val="00424D10"/>
    <w:rsid w:val="00425F19"/>
    <w:rsid w:val="00426526"/>
    <w:rsid w:val="00426707"/>
    <w:rsid w:val="004267A0"/>
    <w:rsid w:val="00426C8A"/>
    <w:rsid w:val="0042712B"/>
    <w:rsid w:val="004278B1"/>
    <w:rsid w:val="00430203"/>
    <w:rsid w:val="00430A2B"/>
    <w:rsid w:val="00430F13"/>
    <w:rsid w:val="0043133E"/>
    <w:rsid w:val="0043140D"/>
    <w:rsid w:val="00432050"/>
    <w:rsid w:val="0043280C"/>
    <w:rsid w:val="00432B6B"/>
    <w:rsid w:val="004335E2"/>
    <w:rsid w:val="004338C7"/>
    <w:rsid w:val="00433C07"/>
    <w:rsid w:val="00433E3F"/>
    <w:rsid w:val="00434B2E"/>
    <w:rsid w:val="00435410"/>
    <w:rsid w:val="00435A96"/>
    <w:rsid w:val="00435B92"/>
    <w:rsid w:val="00435C91"/>
    <w:rsid w:val="00435E81"/>
    <w:rsid w:val="00436385"/>
    <w:rsid w:val="0043718E"/>
    <w:rsid w:val="004372B3"/>
    <w:rsid w:val="00437DD9"/>
    <w:rsid w:val="004403ED"/>
    <w:rsid w:val="0044208B"/>
    <w:rsid w:val="00442AFD"/>
    <w:rsid w:val="00442C4B"/>
    <w:rsid w:val="00442F16"/>
    <w:rsid w:val="00443101"/>
    <w:rsid w:val="004437CD"/>
    <w:rsid w:val="0044451D"/>
    <w:rsid w:val="0044490D"/>
    <w:rsid w:val="00444DED"/>
    <w:rsid w:val="00444F45"/>
    <w:rsid w:val="00445062"/>
    <w:rsid w:val="00445E15"/>
    <w:rsid w:val="004462F2"/>
    <w:rsid w:val="00446CD9"/>
    <w:rsid w:val="00446F5C"/>
    <w:rsid w:val="004476FB"/>
    <w:rsid w:val="00450CCF"/>
    <w:rsid w:val="00451611"/>
    <w:rsid w:val="00451BF0"/>
    <w:rsid w:val="00451DFE"/>
    <w:rsid w:val="004521A0"/>
    <w:rsid w:val="00453321"/>
    <w:rsid w:val="004535D3"/>
    <w:rsid w:val="0045405A"/>
    <w:rsid w:val="00455688"/>
    <w:rsid w:val="00455C46"/>
    <w:rsid w:val="0045637D"/>
    <w:rsid w:val="00457577"/>
    <w:rsid w:val="00457780"/>
    <w:rsid w:val="00457852"/>
    <w:rsid w:val="00460777"/>
    <w:rsid w:val="00460FB5"/>
    <w:rsid w:val="00461844"/>
    <w:rsid w:val="00461FEE"/>
    <w:rsid w:val="004629CE"/>
    <w:rsid w:val="0046319F"/>
    <w:rsid w:val="004631A6"/>
    <w:rsid w:val="00463216"/>
    <w:rsid w:val="00463B42"/>
    <w:rsid w:val="00463BFB"/>
    <w:rsid w:val="00464200"/>
    <w:rsid w:val="004651EF"/>
    <w:rsid w:val="00465AC9"/>
    <w:rsid w:val="00465EA3"/>
    <w:rsid w:val="004665E4"/>
    <w:rsid w:val="00466941"/>
    <w:rsid w:val="00466C4C"/>
    <w:rsid w:val="004670BB"/>
    <w:rsid w:val="0046781A"/>
    <w:rsid w:val="00467A12"/>
    <w:rsid w:val="004701EE"/>
    <w:rsid w:val="0047032F"/>
    <w:rsid w:val="00473709"/>
    <w:rsid w:val="00473A27"/>
    <w:rsid w:val="00473A3C"/>
    <w:rsid w:val="0047466E"/>
    <w:rsid w:val="004747BE"/>
    <w:rsid w:val="00474EF6"/>
    <w:rsid w:val="0047594E"/>
    <w:rsid w:val="00475AA0"/>
    <w:rsid w:val="00475FE6"/>
    <w:rsid w:val="004760A9"/>
    <w:rsid w:val="00476125"/>
    <w:rsid w:val="00477B51"/>
    <w:rsid w:val="00480F45"/>
    <w:rsid w:val="00481A19"/>
    <w:rsid w:val="0048219F"/>
    <w:rsid w:val="0048229E"/>
    <w:rsid w:val="004823D3"/>
    <w:rsid w:val="00483137"/>
    <w:rsid w:val="00483ACE"/>
    <w:rsid w:val="00483D3B"/>
    <w:rsid w:val="00483F37"/>
    <w:rsid w:val="00483F90"/>
    <w:rsid w:val="00484127"/>
    <w:rsid w:val="00484611"/>
    <w:rsid w:val="0048497B"/>
    <w:rsid w:val="00484CBD"/>
    <w:rsid w:val="00485887"/>
    <w:rsid w:val="00485B35"/>
    <w:rsid w:val="00486271"/>
    <w:rsid w:val="004875E9"/>
    <w:rsid w:val="004877BB"/>
    <w:rsid w:val="00490375"/>
    <w:rsid w:val="00490BA0"/>
    <w:rsid w:val="004910F4"/>
    <w:rsid w:val="00492425"/>
    <w:rsid w:val="00492AC8"/>
    <w:rsid w:val="00492E75"/>
    <w:rsid w:val="00493659"/>
    <w:rsid w:val="00493871"/>
    <w:rsid w:val="00493BFA"/>
    <w:rsid w:val="0049435B"/>
    <w:rsid w:val="00494F66"/>
    <w:rsid w:val="004956FD"/>
    <w:rsid w:val="00496332"/>
    <w:rsid w:val="0049635D"/>
    <w:rsid w:val="004963B1"/>
    <w:rsid w:val="00496C71"/>
    <w:rsid w:val="00497538"/>
    <w:rsid w:val="0049771C"/>
    <w:rsid w:val="00497ADC"/>
    <w:rsid w:val="00497B9C"/>
    <w:rsid w:val="00497BD4"/>
    <w:rsid w:val="00497F38"/>
    <w:rsid w:val="004A0364"/>
    <w:rsid w:val="004A0939"/>
    <w:rsid w:val="004A10D1"/>
    <w:rsid w:val="004A14D7"/>
    <w:rsid w:val="004A20E3"/>
    <w:rsid w:val="004A2A2D"/>
    <w:rsid w:val="004A2F20"/>
    <w:rsid w:val="004A35FB"/>
    <w:rsid w:val="004A3977"/>
    <w:rsid w:val="004A3BFF"/>
    <w:rsid w:val="004A4653"/>
    <w:rsid w:val="004A4974"/>
    <w:rsid w:val="004A5E02"/>
    <w:rsid w:val="004A682B"/>
    <w:rsid w:val="004A6909"/>
    <w:rsid w:val="004A69A1"/>
    <w:rsid w:val="004B05E9"/>
    <w:rsid w:val="004B23A6"/>
    <w:rsid w:val="004B2A38"/>
    <w:rsid w:val="004B2D5F"/>
    <w:rsid w:val="004B2F3C"/>
    <w:rsid w:val="004B37A7"/>
    <w:rsid w:val="004B3801"/>
    <w:rsid w:val="004B4056"/>
    <w:rsid w:val="004B4273"/>
    <w:rsid w:val="004B45B4"/>
    <w:rsid w:val="004B48C4"/>
    <w:rsid w:val="004B4B1F"/>
    <w:rsid w:val="004B4EE2"/>
    <w:rsid w:val="004B4F74"/>
    <w:rsid w:val="004B5159"/>
    <w:rsid w:val="004B58D8"/>
    <w:rsid w:val="004B59E1"/>
    <w:rsid w:val="004B6CE1"/>
    <w:rsid w:val="004B6EA5"/>
    <w:rsid w:val="004B7003"/>
    <w:rsid w:val="004B793F"/>
    <w:rsid w:val="004B7C06"/>
    <w:rsid w:val="004C0093"/>
    <w:rsid w:val="004C01E0"/>
    <w:rsid w:val="004C15F6"/>
    <w:rsid w:val="004C204E"/>
    <w:rsid w:val="004C2202"/>
    <w:rsid w:val="004C28CE"/>
    <w:rsid w:val="004C2B98"/>
    <w:rsid w:val="004C2CCB"/>
    <w:rsid w:val="004C3B8E"/>
    <w:rsid w:val="004C4550"/>
    <w:rsid w:val="004C460B"/>
    <w:rsid w:val="004C4812"/>
    <w:rsid w:val="004C4AB6"/>
    <w:rsid w:val="004C4D8F"/>
    <w:rsid w:val="004C5827"/>
    <w:rsid w:val="004C6265"/>
    <w:rsid w:val="004C6E63"/>
    <w:rsid w:val="004C7D58"/>
    <w:rsid w:val="004D05E7"/>
    <w:rsid w:val="004D079D"/>
    <w:rsid w:val="004D0C33"/>
    <w:rsid w:val="004D0FDF"/>
    <w:rsid w:val="004D203B"/>
    <w:rsid w:val="004D3294"/>
    <w:rsid w:val="004D4AA4"/>
    <w:rsid w:val="004D4E42"/>
    <w:rsid w:val="004D5000"/>
    <w:rsid w:val="004D52EA"/>
    <w:rsid w:val="004D5B83"/>
    <w:rsid w:val="004D5C34"/>
    <w:rsid w:val="004D6AD8"/>
    <w:rsid w:val="004D77B6"/>
    <w:rsid w:val="004D77BE"/>
    <w:rsid w:val="004E08A2"/>
    <w:rsid w:val="004E0C4F"/>
    <w:rsid w:val="004E0FED"/>
    <w:rsid w:val="004E131F"/>
    <w:rsid w:val="004E19FC"/>
    <w:rsid w:val="004E1BBC"/>
    <w:rsid w:val="004E1C96"/>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38D2"/>
    <w:rsid w:val="004F67D2"/>
    <w:rsid w:val="004F7087"/>
    <w:rsid w:val="004F7658"/>
    <w:rsid w:val="004F7EC4"/>
    <w:rsid w:val="0050034E"/>
    <w:rsid w:val="00500835"/>
    <w:rsid w:val="00500D6E"/>
    <w:rsid w:val="00500E2D"/>
    <w:rsid w:val="00501B3E"/>
    <w:rsid w:val="00501E23"/>
    <w:rsid w:val="005024BD"/>
    <w:rsid w:val="00502B66"/>
    <w:rsid w:val="00503ED4"/>
    <w:rsid w:val="00503F74"/>
    <w:rsid w:val="00504553"/>
    <w:rsid w:val="0050474C"/>
    <w:rsid w:val="00504D2A"/>
    <w:rsid w:val="00504ECD"/>
    <w:rsid w:val="005052D7"/>
    <w:rsid w:val="005057A4"/>
    <w:rsid w:val="00505E79"/>
    <w:rsid w:val="00505EC7"/>
    <w:rsid w:val="005061A3"/>
    <w:rsid w:val="0050686C"/>
    <w:rsid w:val="005068CC"/>
    <w:rsid w:val="00506914"/>
    <w:rsid w:val="00506A8C"/>
    <w:rsid w:val="00507171"/>
    <w:rsid w:val="00507DDD"/>
    <w:rsid w:val="00507E9D"/>
    <w:rsid w:val="00510BE9"/>
    <w:rsid w:val="00511150"/>
    <w:rsid w:val="005121E2"/>
    <w:rsid w:val="00512A0E"/>
    <w:rsid w:val="00512CE8"/>
    <w:rsid w:val="00512D1F"/>
    <w:rsid w:val="00512EE5"/>
    <w:rsid w:val="005133BB"/>
    <w:rsid w:val="00513A27"/>
    <w:rsid w:val="00513C8F"/>
    <w:rsid w:val="00513CDA"/>
    <w:rsid w:val="005141B9"/>
    <w:rsid w:val="00514A47"/>
    <w:rsid w:val="00514F79"/>
    <w:rsid w:val="0051542B"/>
    <w:rsid w:val="005156B1"/>
    <w:rsid w:val="00515745"/>
    <w:rsid w:val="005170B9"/>
    <w:rsid w:val="00517431"/>
    <w:rsid w:val="005177EB"/>
    <w:rsid w:val="00517A49"/>
    <w:rsid w:val="00517B1A"/>
    <w:rsid w:val="005200CC"/>
    <w:rsid w:val="0052044B"/>
    <w:rsid w:val="00520598"/>
    <w:rsid w:val="0052089A"/>
    <w:rsid w:val="00521009"/>
    <w:rsid w:val="00521917"/>
    <w:rsid w:val="005219E0"/>
    <w:rsid w:val="00522316"/>
    <w:rsid w:val="00522669"/>
    <w:rsid w:val="005228EF"/>
    <w:rsid w:val="00524031"/>
    <w:rsid w:val="0052440F"/>
    <w:rsid w:val="005246CE"/>
    <w:rsid w:val="00525736"/>
    <w:rsid w:val="00525ACA"/>
    <w:rsid w:val="00526997"/>
    <w:rsid w:val="00527671"/>
    <w:rsid w:val="005277FD"/>
    <w:rsid w:val="005304C9"/>
    <w:rsid w:val="00530BC9"/>
    <w:rsid w:val="00531705"/>
    <w:rsid w:val="00531721"/>
    <w:rsid w:val="00531C91"/>
    <w:rsid w:val="00532A76"/>
    <w:rsid w:val="00533232"/>
    <w:rsid w:val="0053328B"/>
    <w:rsid w:val="005338D1"/>
    <w:rsid w:val="005339E8"/>
    <w:rsid w:val="00533CF6"/>
    <w:rsid w:val="00534053"/>
    <w:rsid w:val="00534436"/>
    <w:rsid w:val="005349BF"/>
    <w:rsid w:val="005352C0"/>
    <w:rsid w:val="00535E0F"/>
    <w:rsid w:val="005368BF"/>
    <w:rsid w:val="00536B88"/>
    <w:rsid w:val="00536F76"/>
    <w:rsid w:val="00537248"/>
    <w:rsid w:val="005373A9"/>
    <w:rsid w:val="00537419"/>
    <w:rsid w:val="005378F6"/>
    <w:rsid w:val="00537D73"/>
    <w:rsid w:val="00540377"/>
    <w:rsid w:val="00540396"/>
    <w:rsid w:val="005404EB"/>
    <w:rsid w:val="005408A6"/>
    <w:rsid w:val="00542BFD"/>
    <w:rsid w:val="00542D8B"/>
    <w:rsid w:val="005434E3"/>
    <w:rsid w:val="00543535"/>
    <w:rsid w:val="0054497C"/>
    <w:rsid w:val="00544E7C"/>
    <w:rsid w:val="005453B8"/>
    <w:rsid w:val="00546597"/>
    <w:rsid w:val="00546BD3"/>
    <w:rsid w:val="00546CC8"/>
    <w:rsid w:val="00546FD3"/>
    <w:rsid w:val="00547989"/>
    <w:rsid w:val="00547E3F"/>
    <w:rsid w:val="005506BB"/>
    <w:rsid w:val="00550F85"/>
    <w:rsid w:val="00551650"/>
    <w:rsid w:val="00551660"/>
    <w:rsid w:val="00551D55"/>
    <w:rsid w:val="00552635"/>
    <w:rsid w:val="00552C55"/>
    <w:rsid w:val="00552DEC"/>
    <w:rsid w:val="00552EEF"/>
    <w:rsid w:val="00553DC5"/>
    <w:rsid w:val="005546A5"/>
    <w:rsid w:val="005549B9"/>
    <w:rsid w:val="005558B1"/>
    <w:rsid w:val="00557370"/>
    <w:rsid w:val="005576CF"/>
    <w:rsid w:val="00557CA9"/>
    <w:rsid w:val="00561BE8"/>
    <w:rsid w:val="00561F0C"/>
    <w:rsid w:val="005621BA"/>
    <w:rsid w:val="005624BD"/>
    <w:rsid w:val="00563711"/>
    <w:rsid w:val="005649E8"/>
    <w:rsid w:val="00564DB2"/>
    <w:rsid w:val="00564FEE"/>
    <w:rsid w:val="00565E2D"/>
    <w:rsid w:val="005667A9"/>
    <w:rsid w:val="0056750E"/>
    <w:rsid w:val="00567941"/>
    <w:rsid w:val="00570599"/>
    <w:rsid w:val="0057078F"/>
    <w:rsid w:val="00570913"/>
    <w:rsid w:val="00570A99"/>
    <w:rsid w:val="00570B50"/>
    <w:rsid w:val="00571F90"/>
    <w:rsid w:val="00572093"/>
    <w:rsid w:val="00572122"/>
    <w:rsid w:val="00572686"/>
    <w:rsid w:val="0057279F"/>
    <w:rsid w:val="005728DB"/>
    <w:rsid w:val="00572B5F"/>
    <w:rsid w:val="00572D46"/>
    <w:rsid w:val="00572E1A"/>
    <w:rsid w:val="00572EA0"/>
    <w:rsid w:val="00573D08"/>
    <w:rsid w:val="00573FB5"/>
    <w:rsid w:val="0057475E"/>
    <w:rsid w:val="00575C6A"/>
    <w:rsid w:val="0057629D"/>
    <w:rsid w:val="00576599"/>
    <w:rsid w:val="005769CE"/>
    <w:rsid w:val="00576A35"/>
    <w:rsid w:val="00577A84"/>
    <w:rsid w:val="00580103"/>
    <w:rsid w:val="0058067D"/>
    <w:rsid w:val="0058081A"/>
    <w:rsid w:val="00580CC6"/>
    <w:rsid w:val="0058122A"/>
    <w:rsid w:val="005813A8"/>
    <w:rsid w:val="00582296"/>
    <w:rsid w:val="00582583"/>
    <w:rsid w:val="00582AEA"/>
    <w:rsid w:val="00583ADE"/>
    <w:rsid w:val="00583BDE"/>
    <w:rsid w:val="0058409C"/>
    <w:rsid w:val="005842A3"/>
    <w:rsid w:val="00584D08"/>
    <w:rsid w:val="00584E4F"/>
    <w:rsid w:val="0058540B"/>
    <w:rsid w:val="005861D8"/>
    <w:rsid w:val="00586D77"/>
    <w:rsid w:val="00587309"/>
    <w:rsid w:val="005903EE"/>
    <w:rsid w:val="0059062D"/>
    <w:rsid w:val="00590C44"/>
    <w:rsid w:val="00591856"/>
    <w:rsid w:val="005919C8"/>
    <w:rsid w:val="0059386F"/>
    <w:rsid w:val="005940BF"/>
    <w:rsid w:val="005946E9"/>
    <w:rsid w:val="005952F8"/>
    <w:rsid w:val="00596064"/>
    <w:rsid w:val="005962D7"/>
    <w:rsid w:val="00597A44"/>
    <w:rsid w:val="00597D8D"/>
    <w:rsid w:val="005A0118"/>
    <w:rsid w:val="005A0177"/>
    <w:rsid w:val="005A0B25"/>
    <w:rsid w:val="005A0F86"/>
    <w:rsid w:val="005A0FDB"/>
    <w:rsid w:val="005A1195"/>
    <w:rsid w:val="005A15A1"/>
    <w:rsid w:val="005A1AE1"/>
    <w:rsid w:val="005A206E"/>
    <w:rsid w:val="005A209C"/>
    <w:rsid w:val="005A2621"/>
    <w:rsid w:val="005A2C22"/>
    <w:rsid w:val="005A3012"/>
    <w:rsid w:val="005A3209"/>
    <w:rsid w:val="005A354B"/>
    <w:rsid w:val="005A3C41"/>
    <w:rsid w:val="005A4603"/>
    <w:rsid w:val="005A4F01"/>
    <w:rsid w:val="005A56EB"/>
    <w:rsid w:val="005A759E"/>
    <w:rsid w:val="005A7E47"/>
    <w:rsid w:val="005B04E9"/>
    <w:rsid w:val="005B04FB"/>
    <w:rsid w:val="005B0F62"/>
    <w:rsid w:val="005B10B6"/>
    <w:rsid w:val="005B14F5"/>
    <w:rsid w:val="005B1A5C"/>
    <w:rsid w:val="005B2153"/>
    <w:rsid w:val="005B22F5"/>
    <w:rsid w:val="005B2D6D"/>
    <w:rsid w:val="005B3137"/>
    <w:rsid w:val="005B317B"/>
    <w:rsid w:val="005B3296"/>
    <w:rsid w:val="005B3B6F"/>
    <w:rsid w:val="005B3D0D"/>
    <w:rsid w:val="005B46D9"/>
    <w:rsid w:val="005B4E4B"/>
    <w:rsid w:val="005B4F9E"/>
    <w:rsid w:val="005B54E4"/>
    <w:rsid w:val="005B6445"/>
    <w:rsid w:val="005B71FE"/>
    <w:rsid w:val="005B72EB"/>
    <w:rsid w:val="005B7526"/>
    <w:rsid w:val="005B7691"/>
    <w:rsid w:val="005B7CFF"/>
    <w:rsid w:val="005C1424"/>
    <w:rsid w:val="005C15F3"/>
    <w:rsid w:val="005C2239"/>
    <w:rsid w:val="005C2343"/>
    <w:rsid w:val="005C291A"/>
    <w:rsid w:val="005C36A5"/>
    <w:rsid w:val="005C3CBB"/>
    <w:rsid w:val="005C413E"/>
    <w:rsid w:val="005C4A83"/>
    <w:rsid w:val="005C4E89"/>
    <w:rsid w:val="005C57DF"/>
    <w:rsid w:val="005C5C95"/>
    <w:rsid w:val="005C5FA1"/>
    <w:rsid w:val="005C5FD7"/>
    <w:rsid w:val="005C6592"/>
    <w:rsid w:val="005C694D"/>
    <w:rsid w:val="005C6CF4"/>
    <w:rsid w:val="005C6F0C"/>
    <w:rsid w:val="005D0711"/>
    <w:rsid w:val="005D1A9B"/>
    <w:rsid w:val="005D2701"/>
    <w:rsid w:val="005D2E38"/>
    <w:rsid w:val="005D465C"/>
    <w:rsid w:val="005D49BD"/>
    <w:rsid w:val="005D49E9"/>
    <w:rsid w:val="005D4CDC"/>
    <w:rsid w:val="005D5039"/>
    <w:rsid w:val="005D5142"/>
    <w:rsid w:val="005D5228"/>
    <w:rsid w:val="005D551F"/>
    <w:rsid w:val="005D56AE"/>
    <w:rsid w:val="005D5CA9"/>
    <w:rsid w:val="005D5DCB"/>
    <w:rsid w:val="005D5F70"/>
    <w:rsid w:val="005D6092"/>
    <w:rsid w:val="005D72D3"/>
    <w:rsid w:val="005D7980"/>
    <w:rsid w:val="005E0329"/>
    <w:rsid w:val="005E07B8"/>
    <w:rsid w:val="005E0CA1"/>
    <w:rsid w:val="005E0E02"/>
    <w:rsid w:val="005E2358"/>
    <w:rsid w:val="005E254F"/>
    <w:rsid w:val="005E2605"/>
    <w:rsid w:val="005E2D3F"/>
    <w:rsid w:val="005E3308"/>
    <w:rsid w:val="005E4012"/>
    <w:rsid w:val="005E40BF"/>
    <w:rsid w:val="005E4C98"/>
    <w:rsid w:val="005E4F44"/>
    <w:rsid w:val="005E500C"/>
    <w:rsid w:val="005E52E6"/>
    <w:rsid w:val="005E56E0"/>
    <w:rsid w:val="005E5F4A"/>
    <w:rsid w:val="005E6703"/>
    <w:rsid w:val="005F0482"/>
    <w:rsid w:val="005F05EB"/>
    <w:rsid w:val="005F1066"/>
    <w:rsid w:val="005F18DD"/>
    <w:rsid w:val="005F26EF"/>
    <w:rsid w:val="005F3251"/>
    <w:rsid w:val="005F334B"/>
    <w:rsid w:val="005F36EE"/>
    <w:rsid w:val="005F481C"/>
    <w:rsid w:val="005F4BD3"/>
    <w:rsid w:val="005F4C86"/>
    <w:rsid w:val="005F6573"/>
    <w:rsid w:val="005F73BA"/>
    <w:rsid w:val="005F76CC"/>
    <w:rsid w:val="005F7C41"/>
    <w:rsid w:val="006006A5"/>
    <w:rsid w:val="006027F9"/>
    <w:rsid w:val="006031EF"/>
    <w:rsid w:val="006034F7"/>
    <w:rsid w:val="00603D81"/>
    <w:rsid w:val="0060426B"/>
    <w:rsid w:val="00604935"/>
    <w:rsid w:val="006058C8"/>
    <w:rsid w:val="00606333"/>
    <w:rsid w:val="006063F2"/>
    <w:rsid w:val="00606A98"/>
    <w:rsid w:val="00606DA8"/>
    <w:rsid w:val="00606E37"/>
    <w:rsid w:val="00607610"/>
    <w:rsid w:val="00607BBF"/>
    <w:rsid w:val="006102F7"/>
    <w:rsid w:val="0061141A"/>
    <w:rsid w:val="00612B90"/>
    <w:rsid w:val="00613965"/>
    <w:rsid w:val="00614754"/>
    <w:rsid w:val="0061664C"/>
    <w:rsid w:val="006173FF"/>
    <w:rsid w:val="00620873"/>
    <w:rsid w:val="00621709"/>
    <w:rsid w:val="00621920"/>
    <w:rsid w:val="00621F15"/>
    <w:rsid w:val="00621F9D"/>
    <w:rsid w:val="00622AAE"/>
    <w:rsid w:val="00622DAC"/>
    <w:rsid w:val="00623195"/>
    <w:rsid w:val="00623307"/>
    <w:rsid w:val="006236F9"/>
    <w:rsid w:val="006240F3"/>
    <w:rsid w:val="0062443B"/>
    <w:rsid w:val="006244F3"/>
    <w:rsid w:val="006246B5"/>
    <w:rsid w:val="00624F6E"/>
    <w:rsid w:val="00625132"/>
    <w:rsid w:val="00625781"/>
    <w:rsid w:val="0062591A"/>
    <w:rsid w:val="006262E1"/>
    <w:rsid w:val="00626478"/>
    <w:rsid w:val="00626C62"/>
    <w:rsid w:val="00627404"/>
    <w:rsid w:val="00627412"/>
    <w:rsid w:val="00627D19"/>
    <w:rsid w:val="006304D0"/>
    <w:rsid w:val="006305AE"/>
    <w:rsid w:val="0063078B"/>
    <w:rsid w:val="00630F2F"/>
    <w:rsid w:val="006314DB"/>
    <w:rsid w:val="00631D26"/>
    <w:rsid w:val="00631EE7"/>
    <w:rsid w:val="00633844"/>
    <w:rsid w:val="006339DB"/>
    <w:rsid w:val="0063417F"/>
    <w:rsid w:val="0063499E"/>
    <w:rsid w:val="0063561E"/>
    <w:rsid w:val="0063589F"/>
    <w:rsid w:val="006358BF"/>
    <w:rsid w:val="00636143"/>
    <w:rsid w:val="006369D4"/>
    <w:rsid w:val="00636FAB"/>
    <w:rsid w:val="006372A1"/>
    <w:rsid w:val="00637608"/>
    <w:rsid w:val="0063761C"/>
    <w:rsid w:val="0063774F"/>
    <w:rsid w:val="00637D85"/>
    <w:rsid w:val="006404DF"/>
    <w:rsid w:val="00640503"/>
    <w:rsid w:val="00641794"/>
    <w:rsid w:val="006419E5"/>
    <w:rsid w:val="00641A0D"/>
    <w:rsid w:val="00641B77"/>
    <w:rsid w:val="006423F1"/>
    <w:rsid w:val="00642413"/>
    <w:rsid w:val="00643B41"/>
    <w:rsid w:val="00643E3D"/>
    <w:rsid w:val="0064410E"/>
    <w:rsid w:val="00644D5F"/>
    <w:rsid w:val="0064552E"/>
    <w:rsid w:val="006456E3"/>
    <w:rsid w:val="00646026"/>
    <w:rsid w:val="00647350"/>
    <w:rsid w:val="006476BD"/>
    <w:rsid w:val="0064787A"/>
    <w:rsid w:val="00647D68"/>
    <w:rsid w:val="00647E81"/>
    <w:rsid w:val="00650039"/>
    <w:rsid w:val="00651429"/>
    <w:rsid w:val="00651634"/>
    <w:rsid w:val="0065177E"/>
    <w:rsid w:val="00651BED"/>
    <w:rsid w:val="00652188"/>
    <w:rsid w:val="006523B3"/>
    <w:rsid w:val="0065364F"/>
    <w:rsid w:val="0065377D"/>
    <w:rsid w:val="00653AD7"/>
    <w:rsid w:val="00653E45"/>
    <w:rsid w:val="0065482D"/>
    <w:rsid w:val="0065589F"/>
    <w:rsid w:val="00655D83"/>
    <w:rsid w:val="0065767F"/>
    <w:rsid w:val="006576BF"/>
    <w:rsid w:val="00657BF1"/>
    <w:rsid w:val="00657CF3"/>
    <w:rsid w:val="00657ED6"/>
    <w:rsid w:val="00657FCF"/>
    <w:rsid w:val="0066087B"/>
    <w:rsid w:val="00660AED"/>
    <w:rsid w:val="00660DF4"/>
    <w:rsid w:val="0066179A"/>
    <w:rsid w:val="00661AD3"/>
    <w:rsid w:val="00661C36"/>
    <w:rsid w:val="00662096"/>
    <w:rsid w:val="00662C83"/>
    <w:rsid w:val="00662F00"/>
    <w:rsid w:val="00662F50"/>
    <w:rsid w:val="0066309C"/>
    <w:rsid w:val="00663C81"/>
    <w:rsid w:val="00663D2C"/>
    <w:rsid w:val="00663DA2"/>
    <w:rsid w:val="0066402B"/>
    <w:rsid w:val="0066406B"/>
    <w:rsid w:val="0066419D"/>
    <w:rsid w:val="00664E57"/>
    <w:rsid w:val="00665735"/>
    <w:rsid w:val="00665AA4"/>
    <w:rsid w:val="00666782"/>
    <w:rsid w:val="00666E24"/>
    <w:rsid w:val="00666EEA"/>
    <w:rsid w:val="006673EB"/>
    <w:rsid w:val="00667B9C"/>
    <w:rsid w:val="006709B5"/>
    <w:rsid w:val="00670C74"/>
    <w:rsid w:val="00671982"/>
    <w:rsid w:val="006720BE"/>
    <w:rsid w:val="006722A4"/>
    <w:rsid w:val="00672939"/>
    <w:rsid w:val="00672AE8"/>
    <w:rsid w:val="00672D99"/>
    <w:rsid w:val="0067370F"/>
    <w:rsid w:val="00674412"/>
    <w:rsid w:val="00674C75"/>
    <w:rsid w:val="00674C7D"/>
    <w:rsid w:val="006752C2"/>
    <w:rsid w:val="00675693"/>
    <w:rsid w:val="00675ADF"/>
    <w:rsid w:val="00675CE8"/>
    <w:rsid w:val="00675EAC"/>
    <w:rsid w:val="00676367"/>
    <w:rsid w:val="006768BF"/>
    <w:rsid w:val="006806A8"/>
    <w:rsid w:val="00680991"/>
    <w:rsid w:val="00680A1C"/>
    <w:rsid w:val="00680FB6"/>
    <w:rsid w:val="0068175F"/>
    <w:rsid w:val="00681D8F"/>
    <w:rsid w:val="0068296C"/>
    <w:rsid w:val="00682B0B"/>
    <w:rsid w:val="00682E81"/>
    <w:rsid w:val="00682F34"/>
    <w:rsid w:val="00683D27"/>
    <w:rsid w:val="006840FB"/>
    <w:rsid w:val="00684117"/>
    <w:rsid w:val="006842DE"/>
    <w:rsid w:val="00684591"/>
    <w:rsid w:val="00684AAF"/>
    <w:rsid w:val="00684C57"/>
    <w:rsid w:val="00684C6E"/>
    <w:rsid w:val="00684E3A"/>
    <w:rsid w:val="00685114"/>
    <w:rsid w:val="006858DA"/>
    <w:rsid w:val="0068619D"/>
    <w:rsid w:val="0068687A"/>
    <w:rsid w:val="006873DC"/>
    <w:rsid w:val="0069007B"/>
    <w:rsid w:val="00690139"/>
    <w:rsid w:val="0069082E"/>
    <w:rsid w:val="006913D8"/>
    <w:rsid w:val="00691CFA"/>
    <w:rsid w:val="00693257"/>
    <w:rsid w:val="0069362B"/>
    <w:rsid w:val="00693CA4"/>
    <w:rsid w:val="0069433C"/>
    <w:rsid w:val="006951E2"/>
    <w:rsid w:val="00695230"/>
    <w:rsid w:val="006957AC"/>
    <w:rsid w:val="00696049"/>
    <w:rsid w:val="00696A42"/>
    <w:rsid w:val="00696AE6"/>
    <w:rsid w:val="00697225"/>
    <w:rsid w:val="00697629"/>
    <w:rsid w:val="006A0291"/>
    <w:rsid w:val="006A07A2"/>
    <w:rsid w:val="006A0BE7"/>
    <w:rsid w:val="006A0CE1"/>
    <w:rsid w:val="006A0E57"/>
    <w:rsid w:val="006A1264"/>
    <w:rsid w:val="006A12D3"/>
    <w:rsid w:val="006A2507"/>
    <w:rsid w:val="006A4402"/>
    <w:rsid w:val="006A62B0"/>
    <w:rsid w:val="006A6489"/>
    <w:rsid w:val="006A6E09"/>
    <w:rsid w:val="006A776A"/>
    <w:rsid w:val="006B040D"/>
    <w:rsid w:val="006B0F6D"/>
    <w:rsid w:val="006B12B2"/>
    <w:rsid w:val="006B1316"/>
    <w:rsid w:val="006B13D9"/>
    <w:rsid w:val="006B1718"/>
    <w:rsid w:val="006B19FC"/>
    <w:rsid w:val="006B1EE7"/>
    <w:rsid w:val="006B2108"/>
    <w:rsid w:val="006B2821"/>
    <w:rsid w:val="006B293D"/>
    <w:rsid w:val="006B2C28"/>
    <w:rsid w:val="006B2FB6"/>
    <w:rsid w:val="006B30B9"/>
    <w:rsid w:val="006B3CEE"/>
    <w:rsid w:val="006B452B"/>
    <w:rsid w:val="006B493F"/>
    <w:rsid w:val="006B4C99"/>
    <w:rsid w:val="006B5368"/>
    <w:rsid w:val="006B5480"/>
    <w:rsid w:val="006B55C8"/>
    <w:rsid w:val="006B652A"/>
    <w:rsid w:val="006B6BD4"/>
    <w:rsid w:val="006B723A"/>
    <w:rsid w:val="006B78E3"/>
    <w:rsid w:val="006C0D76"/>
    <w:rsid w:val="006C0E7F"/>
    <w:rsid w:val="006C13BA"/>
    <w:rsid w:val="006C1AFF"/>
    <w:rsid w:val="006C26D2"/>
    <w:rsid w:val="006C2C7D"/>
    <w:rsid w:val="006C41E6"/>
    <w:rsid w:val="006C539E"/>
    <w:rsid w:val="006C5720"/>
    <w:rsid w:val="006C5976"/>
    <w:rsid w:val="006C5B8F"/>
    <w:rsid w:val="006C5DA6"/>
    <w:rsid w:val="006C6216"/>
    <w:rsid w:val="006C70F3"/>
    <w:rsid w:val="006C727C"/>
    <w:rsid w:val="006D0267"/>
    <w:rsid w:val="006D03E8"/>
    <w:rsid w:val="006D05A6"/>
    <w:rsid w:val="006D0BB9"/>
    <w:rsid w:val="006D0D3F"/>
    <w:rsid w:val="006D0ED2"/>
    <w:rsid w:val="006D1A3F"/>
    <w:rsid w:val="006D244B"/>
    <w:rsid w:val="006D253B"/>
    <w:rsid w:val="006D29BB"/>
    <w:rsid w:val="006D2BA8"/>
    <w:rsid w:val="006D2F70"/>
    <w:rsid w:val="006D3402"/>
    <w:rsid w:val="006D45E0"/>
    <w:rsid w:val="006D497C"/>
    <w:rsid w:val="006D4E67"/>
    <w:rsid w:val="006D51C7"/>
    <w:rsid w:val="006D7715"/>
    <w:rsid w:val="006D7840"/>
    <w:rsid w:val="006D7C98"/>
    <w:rsid w:val="006D7FDC"/>
    <w:rsid w:val="006E02DD"/>
    <w:rsid w:val="006E1986"/>
    <w:rsid w:val="006E1AD1"/>
    <w:rsid w:val="006E22C1"/>
    <w:rsid w:val="006E2998"/>
    <w:rsid w:val="006E2C57"/>
    <w:rsid w:val="006E32DA"/>
    <w:rsid w:val="006E336C"/>
    <w:rsid w:val="006E3CE4"/>
    <w:rsid w:val="006E5001"/>
    <w:rsid w:val="006E5648"/>
    <w:rsid w:val="006E6758"/>
    <w:rsid w:val="006E688C"/>
    <w:rsid w:val="006E697F"/>
    <w:rsid w:val="006E71FA"/>
    <w:rsid w:val="006E760D"/>
    <w:rsid w:val="006E7820"/>
    <w:rsid w:val="006E78D9"/>
    <w:rsid w:val="006E7F3E"/>
    <w:rsid w:val="006F0504"/>
    <w:rsid w:val="006F0BDC"/>
    <w:rsid w:val="006F1A5B"/>
    <w:rsid w:val="006F1A7E"/>
    <w:rsid w:val="006F1AF3"/>
    <w:rsid w:val="006F22BF"/>
    <w:rsid w:val="006F27E6"/>
    <w:rsid w:val="006F3BF6"/>
    <w:rsid w:val="006F3F23"/>
    <w:rsid w:val="006F40D4"/>
    <w:rsid w:val="006F4DBB"/>
    <w:rsid w:val="006F4FC6"/>
    <w:rsid w:val="006F5186"/>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215"/>
    <w:rsid w:val="00705B1B"/>
    <w:rsid w:val="00705BB7"/>
    <w:rsid w:val="00705BE1"/>
    <w:rsid w:val="0070600D"/>
    <w:rsid w:val="007067B9"/>
    <w:rsid w:val="00707051"/>
    <w:rsid w:val="00707FE7"/>
    <w:rsid w:val="00710586"/>
    <w:rsid w:val="00710C50"/>
    <w:rsid w:val="007119DC"/>
    <w:rsid w:val="00712001"/>
    <w:rsid w:val="007121E0"/>
    <w:rsid w:val="0071293A"/>
    <w:rsid w:val="0071333C"/>
    <w:rsid w:val="007140A9"/>
    <w:rsid w:val="007140F4"/>
    <w:rsid w:val="00714261"/>
    <w:rsid w:val="00714EDB"/>
    <w:rsid w:val="00715726"/>
    <w:rsid w:val="00715BD2"/>
    <w:rsid w:val="00716148"/>
    <w:rsid w:val="00716EED"/>
    <w:rsid w:val="00717823"/>
    <w:rsid w:val="00717C65"/>
    <w:rsid w:val="00720B14"/>
    <w:rsid w:val="00720D71"/>
    <w:rsid w:val="00721649"/>
    <w:rsid w:val="00721A19"/>
    <w:rsid w:val="00721C5A"/>
    <w:rsid w:val="00721D98"/>
    <w:rsid w:val="007222B1"/>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D9D"/>
    <w:rsid w:val="00735005"/>
    <w:rsid w:val="007354DF"/>
    <w:rsid w:val="007369DC"/>
    <w:rsid w:val="00736DCA"/>
    <w:rsid w:val="0073710B"/>
    <w:rsid w:val="007372E2"/>
    <w:rsid w:val="00737BA7"/>
    <w:rsid w:val="00740534"/>
    <w:rsid w:val="00740553"/>
    <w:rsid w:val="00740B8D"/>
    <w:rsid w:val="00740E50"/>
    <w:rsid w:val="00740F30"/>
    <w:rsid w:val="00741012"/>
    <w:rsid w:val="007411E0"/>
    <w:rsid w:val="007411E7"/>
    <w:rsid w:val="00741532"/>
    <w:rsid w:val="00741AB4"/>
    <w:rsid w:val="00741D6A"/>
    <w:rsid w:val="0074200E"/>
    <w:rsid w:val="00743ABA"/>
    <w:rsid w:val="0074412F"/>
    <w:rsid w:val="00744813"/>
    <w:rsid w:val="00745027"/>
    <w:rsid w:val="007456A3"/>
    <w:rsid w:val="00746721"/>
    <w:rsid w:val="0074676A"/>
    <w:rsid w:val="00746B1A"/>
    <w:rsid w:val="00746C94"/>
    <w:rsid w:val="00746E4F"/>
    <w:rsid w:val="007478AC"/>
    <w:rsid w:val="00747AA2"/>
    <w:rsid w:val="00747C3D"/>
    <w:rsid w:val="00750664"/>
    <w:rsid w:val="00750D7D"/>
    <w:rsid w:val="0075129D"/>
    <w:rsid w:val="007518B4"/>
    <w:rsid w:val="00752463"/>
    <w:rsid w:val="007525F7"/>
    <w:rsid w:val="00753BAC"/>
    <w:rsid w:val="00754950"/>
    <w:rsid w:val="00754998"/>
    <w:rsid w:val="00754ED4"/>
    <w:rsid w:val="00754F04"/>
    <w:rsid w:val="00755211"/>
    <w:rsid w:val="007553C1"/>
    <w:rsid w:val="0075577B"/>
    <w:rsid w:val="00755C10"/>
    <w:rsid w:val="007564F1"/>
    <w:rsid w:val="00757F53"/>
    <w:rsid w:val="00762747"/>
    <w:rsid w:val="00762803"/>
    <w:rsid w:val="00762B27"/>
    <w:rsid w:val="0076422A"/>
    <w:rsid w:val="00764AF7"/>
    <w:rsid w:val="00764EAD"/>
    <w:rsid w:val="007654EA"/>
    <w:rsid w:val="00765A58"/>
    <w:rsid w:val="00765E79"/>
    <w:rsid w:val="00766756"/>
    <w:rsid w:val="007668D6"/>
    <w:rsid w:val="007671BA"/>
    <w:rsid w:val="0076734A"/>
    <w:rsid w:val="00770057"/>
    <w:rsid w:val="0077051B"/>
    <w:rsid w:val="00770781"/>
    <w:rsid w:val="007707E1"/>
    <w:rsid w:val="00770D9B"/>
    <w:rsid w:val="007712A9"/>
    <w:rsid w:val="0077157C"/>
    <w:rsid w:val="0077265B"/>
    <w:rsid w:val="00772975"/>
    <w:rsid w:val="00772AEF"/>
    <w:rsid w:val="007743A1"/>
    <w:rsid w:val="00774DE9"/>
    <w:rsid w:val="00775B6F"/>
    <w:rsid w:val="00776784"/>
    <w:rsid w:val="00776848"/>
    <w:rsid w:val="007768E8"/>
    <w:rsid w:val="00780D75"/>
    <w:rsid w:val="0078196D"/>
    <w:rsid w:val="00781E06"/>
    <w:rsid w:val="007822CE"/>
    <w:rsid w:val="00783475"/>
    <w:rsid w:val="00783751"/>
    <w:rsid w:val="00784039"/>
    <w:rsid w:val="00784D59"/>
    <w:rsid w:val="00784F7C"/>
    <w:rsid w:val="00784F81"/>
    <w:rsid w:val="0078500E"/>
    <w:rsid w:val="00785647"/>
    <w:rsid w:val="0078611D"/>
    <w:rsid w:val="007864BE"/>
    <w:rsid w:val="00786C61"/>
    <w:rsid w:val="00786CC3"/>
    <w:rsid w:val="0078783B"/>
    <w:rsid w:val="00787B45"/>
    <w:rsid w:val="007902FD"/>
    <w:rsid w:val="00791142"/>
    <w:rsid w:val="00791804"/>
    <w:rsid w:val="00792258"/>
    <w:rsid w:val="00792A48"/>
    <w:rsid w:val="00793F47"/>
    <w:rsid w:val="007943B4"/>
    <w:rsid w:val="00794909"/>
    <w:rsid w:val="00796045"/>
    <w:rsid w:val="00796178"/>
    <w:rsid w:val="007965EA"/>
    <w:rsid w:val="007969FC"/>
    <w:rsid w:val="00797054"/>
    <w:rsid w:val="00797B3D"/>
    <w:rsid w:val="00797EDA"/>
    <w:rsid w:val="007A004B"/>
    <w:rsid w:val="007A049B"/>
    <w:rsid w:val="007A04DA"/>
    <w:rsid w:val="007A0FC7"/>
    <w:rsid w:val="007A11DE"/>
    <w:rsid w:val="007A1310"/>
    <w:rsid w:val="007A140D"/>
    <w:rsid w:val="007A1510"/>
    <w:rsid w:val="007A1E6C"/>
    <w:rsid w:val="007A2787"/>
    <w:rsid w:val="007A2E56"/>
    <w:rsid w:val="007A4C9A"/>
    <w:rsid w:val="007A5008"/>
    <w:rsid w:val="007A5E8B"/>
    <w:rsid w:val="007A7247"/>
    <w:rsid w:val="007A7EBD"/>
    <w:rsid w:val="007B11AE"/>
    <w:rsid w:val="007B138F"/>
    <w:rsid w:val="007B2628"/>
    <w:rsid w:val="007B2860"/>
    <w:rsid w:val="007B3973"/>
    <w:rsid w:val="007B4160"/>
    <w:rsid w:val="007B4C44"/>
    <w:rsid w:val="007B5061"/>
    <w:rsid w:val="007B50DC"/>
    <w:rsid w:val="007B58CE"/>
    <w:rsid w:val="007B5B02"/>
    <w:rsid w:val="007B5C30"/>
    <w:rsid w:val="007B5F25"/>
    <w:rsid w:val="007B60F1"/>
    <w:rsid w:val="007B6395"/>
    <w:rsid w:val="007B6CF2"/>
    <w:rsid w:val="007B6E57"/>
    <w:rsid w:val="007B7F66"/>
    <w:rsid w:val="007C02B2"/>
    <w:rsid w:val="007C0931"/>
    <w:rsid w:val="007C0D5E"/>
    <w:rsid w:val="007C1DF6"/>
    <w:rsid w:val="007C2CB9"/>
    <w:rsid w:val="007C2EE2"/>
    <w:rsid w:val="007C3698"/>
    <w:rsid w:val="007C4E7B"/>
    <w:rsid w:val="007C54A4"/>
    <w:rsid w:val="007C5918"/>
    <w:rsid w:val="007C5988"/>
    <w:rsid w:val="007C5A66"/>
    <w:rsid w:val="007C5C14"/>
    <w:rsid w:val="007C5E34"/>
    <w:rsid w:val="007C65DA"/>
    <w:rsid w:val="007C66FE"/>
    <w:rsid w:val="007C6A51"/>
    <w:rsid w:val="007C77BC"/>
    <w:rsid w:val="007C7DFC"/>
    <w:rsid w:val="007D08A0"/>
    <w:rsid w:val="007D096A"/>
    <w:rsid w:val="007D186C"/>
    <w:rsid w:val="007D2021"/>
    <w:rsid w:val="007D22B3"/>
    <w:rsid w:val="007D2660"/>
    <w:rsid w:val="007D2B41"/>
    <w:rsid w:val="007D3CE3"/>
    <w:rsid w:val="007D3F68"/>
    <w:rsid w:val="007D4055"/>
    <w:rsid w:val="007D4CEE"/>
    <w:rsid w:val="007D4E7F"/>
    <w:rsid w:val="007D5A28"/>
    <w:rsid w:val="007D6B00"/>
    <w:rsid w:val="007D7361"/>
    <w:rsid w:val="007D78FB"/>
    <w:rsid w:val="007D7A7D"/>
    <w:rsid w:val="007D7DA4"/>
    <w:rsid w:val="007D7F63"/>
    <w:rsid w:val="007D7FE7"/>
    <w:rsid w:val="007E02A4"/>
    <w:rsid w:val="007E09B9"/>
    <w:rsid w:val="007E0BED"/>
    <w:rsid w:val="007E1020"/>
    <w:rsid w:val="007E1159"/>
    <w:rsid w:val="007E1225"/>
    <w:rsid w:val="007E1998"/>
    <w:rsid w:val="007E19EA"/>
    <w:rsid w:val="007E1C16"/>
    <w:rsid w:val="007E23DE"/>
    <w:rsid w:val="007E261A"/>
    <w:rsid w:val="007E30DD"/>
    <w:rsid w:val="007E315A"/>
    <w:rsid w:val="007E32C8"/>
    <w:rsid w:val="007E3B87"/>
    <w:rsid w:val="007E44E2"/>
    <w:rsid w:val="007E47C1"/>
    <w:rsid w:val="007E4D50"/>
    <w:rsid w:val="007E518E"/>
    <w:rsid w:val="007E5ED3"/>
    <w:rsid w:val="007E5F0F"/>
    <w:rsid w:val="007E6C37"/>
    <w:rsid w:val="007E7852"/>
    <w:rsid w:val="007E7A25"/>
    <w:rsid w:val="007E7D90"/>
    <w:rsid w:val="007F0D78"/>
    <w:rsid w:val="007F0EE1"/>
    <w:rsid w:val="007F1419"/>
    <w:rsid w:val="007F1884"/>
    <w:rsid w:val="007F1D6D"/>
    <w:rsid w:val="007F22A2"/>
    <w:rsid w:val="007F2C17"/>
    <w:rsid w:val="007F3227"/>
    <w:rsid w:val="007F403B"/>
    <w:rsid w:val="007F4F3B"/>
    <w:rsid w:val="007F51A6"/>
    <w:rsid w:val="007F51C6"/>
    <w:rsid w:val="007F54CF"/>
    <w:rsid w:val="007F59FB"/>
    <w:rsid w:val="007F5E79"/>
    <w:rsid w:val="007F611D"/>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7"/>
    <w:rsid w:val="00804228"/>
    <w:rsid w:val="0080444F"/>
    <w:rsid w:val="008057E1"/>
    <w:rsid w:val="00805E99"/>
    <w:rsid w:val="008060B6"/>
    <w:rsid w:val="00806BDD"/>
    <w:rsid w:val="00807426"/>
    <w:rsid w:val="00807D55"/>
    <w:rsid w:val="00810081"/>
    <w:rsid w:val="0081017E"/>
    <w:rsid w:val="00810C04"/>
    <w:rsid w:val="00810C39"/>
    <w:rsid w:val="00810EC3"/>
    <w:rsid w:val="00810EE4"/>
    <w:rsid w:val="008110B3"/>
    <w:rsid w:val="00811475"/>
    <w:rsid w:val="00811B91"/>
    <w:rsid w:val="00811DA9"/>
    <w:rsid w:val="00812EE8"/>
    <w:rsid w:val="00813167"/>
    <w:rsid w:val="008134A0"/>
    <w:rsid w:val="00813999"/>
    <w:rsid w:val="00813BF0"/>
    <w:rsid w:val="008140DF"/>
    <w:rsid w:val="008147F7"/>
    <w:rsid w:val="0081493B"/>
    <w:rsid w:val="0081553B"/>
    <w:rsid w:val="0081578D"/>
    <w:rsid w:val="00816FD4"/>
    <w:rsid w:val="00817192"/>
    <w:rsid w:val="00817430"/>
    <w:rsid w:val="008204A3"/>
    <w:rsid w:val="00820F6A"/>
    <w:rsid w:val="008214E4"/>
    <w:rsid w:val="0082155A"/>
    <w:rsid w:val="00822877"/>
    <w:rsid w:val="00823356"/>
    <w:rsid w:val="00823B4F"/>
    <w:rsid w:val="00823B7B"/>
    <w:rsid w:val="0082433B"/>
    <w:rsid w:val="00824656"/>
    <w:rsid w:val="00824A80"/>
    <w:rsid w:val="00824AE9"/>
    <w:rsid w:val="00824D08"/>
    <w:rsid w:val="00825256"/>
    <w:rsid w:val="0082578E"/>
    <w:rsid w:val="00826693"/>
    <w:rsid w:val="00827048"/>
    <w:rsid w:val="0082707F"/>
    <w:rsid w:val="00827AC0"/>
    <w:rsid w:val="00827ACE"/>
    <w:rsid w:val="008300FF"/>
    <w:rsid w:val="008301F5"/>
    <w:rsid w:val="00830429"/>
    <w:rsid w:val="00830B5F"/>
    <w:rsid w:val="0083170C"/>
    <w:rsid w:val="00832623"/>
    <w:rsid w:val="00833B56"/>
    <w:rsid w:val="00833D6F"/>
    <w:rsid w:val="008355BE"/>
    <w:rsid w:val="008360FB"/>
    <w:rsid w:val="00836ECA"/>
    <w:rsid w:val="00837884"/>
    <w:rsid w:val="00837F2B"/>
    <w:rsid w:val="008401E5"/>
    <w:rsid w:val="00840662"/>
    <w:rsid w:val="00840742"/>
    <w:rsid w:val="008409B3"/>
    <w:rsid w:val="00840F0B"/>
    <w:rsid w:val="008416DF"/>
    <w:rsid w:val="00841D0E"/>
    <w:rsid w:val="00842423"/>
    <w:rsid w:val="008425AF"/>
    <w:rsid w:val="00842653"/>
    <w:rsid w:val="00842890"/>
    <w:rsid w:val="008428B3"/>
    <w:rsid w:val="008436E0"/>
    <w:rsid w:val="00843C83"/>
    <w:rsid w:val="00843FC8"/>
    <w:rsid w:val="00844CA6"/>
    <w:rsid w:val="00846FDA"/>
    <w:rsid w:val="008479B9"/>
    <w:rsid w:val="00850045"/>
    <w:rsid w:val="008500E7"/>
    <w:rsid w:val="0085041A"/>
    <w:rsid w:val="00850911"/>
    <w:rsid w:val="00850BB6"/>
    <w:rsid w:val="00850C38"/>
    <w:rsid w:val="008517F7"/>
    <w:rsid w:val="00851C72"/>
    <w:rsid w:val="00852BF9"/>
    <w:rsid w:val="00852F70"/>
    <w:rsid w:val="008530BF"/>
    <w:rsid w:val="0085345A"/>
    <w:rsid w:val="00854A1B"/>
    <w:rsid w:val="00854D27"/>
    <w:rsid w:val="008554BE"/>
    <w:rsid w:val="00856078"/>
    <w:rsid w:val="0085638E"/>
    <w:rsid w:val="00856C81"/>
    <w:rsid w:val="00857873"/>
    <w:rsid w:val="008578C2"/>
    <w:rsid w:val="0086152C"/>
    <w:rsid w:val="00861703"/>
    <w:rsid w:val="0086180E"/>
    <w:rsid w:val="00862327"/>
    <w:rsid w:val="0086247D"/>
    <w:rsid w:val="008624FA"/>
    <w:rsid w:val="008627A9"/>
    <w:rsid w:val="00862B24"/>
    <w:rsid w:val="00863A06"/>
    <w:rsid w:val="00863A1A"/>
    <w:rsid w:val="00863B45"/>
    <w:rsid w:val="008640B3"/>
    <w:rsid w:val="00864CA3"/>
    <w:rsid w:val="0086560A"/>
    <w:rsid w:val="00866881"/>
    <w:rsid w:val="0086725D"/>
    <w:rsid w:val="008679BB"/>
    <w:rsid w:val="00870135"/>
    <w:rsid w:val="00871747"/>
    <w:rsid w:val="00872232"/>
    <w:rsid w:val="00872247"/>
    <w:rsid w:val="00872AA9"/>
    <w:rsid w:val="00872BD5"/>
    <w:rsid w:val="00873483"/>
    <w:rsid w:val="00874541"/>
    <w:rsid w:val="00874738"/>
    <w:rsid w:val="008748CB"/>
    <w:rsid w:val="00874F4F"/>
    <w:rsid w:val="0087557E"/>
    <w:rsid w:val="0087588D"/>
    <w:rsid w:val="00876138"/>
    <w:rsid w:val="0087660A"/>
    <w:rsid w:val="008766B4"/>
    <w:rsid w:val="008766BE"/>
    <w:rsid w:val="00876A54"/>
    <w:rsid w:val="00876FB3"/>
    <w:rsid w:val="008773FA"/>
    <w:rsid w:val="0087759B"/>
    <w:rsid w:val="0088002C"/>
    <w:rsid w:val="0088027A"/>
    <w:rsid w:val="00880330"/>
    <w:rsid w:val="008808E6"/>
    <w:rsid w:val="00880F97"/>
    <w:rsid w:val="008814BD"/>
    <w:rsid w:val="00881A25"/>
    <w:rsid w:val="00882967"/>
    <w:rsid w:val="00882C3C"/>
    <w:rsid w:val="00882C67"/>
    <w:rsid w:val="008834E7"/>
    <w:rsid w:val="0088363B"/>
    <w:rsid w:val="008840D0"/>
    <w:rsid w:val="00884473"/>
    <w:rsid w:val="00885A5A"/>
    <w:rsid w:val="008873DB"/>
    <w:rsid w:val="008875DE"/>
    <w:rsid w:val="00887BC2"/>
    <w:rsid w:val="00887BF7"/>
    <w:rsid w:val="00890380"/>
    <w:rsid w:val="008905D5"/>
    <w:rsid w:val="008914EF"/>
    <w:rsid w:val="00892099"/>
    <w:rsid w:val="008924A6"/>
    <w:rsid w:val="00892F93"/>
    <w:rsid w:val="00893431"/>
    <w:rsid w:val="008951E5"/>
    <w:rsid w:val="0089533B"/>
    <w:rsid w:val="00895A84"/>
    <w:rsid w:val="00895BA1"/>
    <w:rsid w:val="008964A7"/>
    <w:rsid w:val="008964D2"/>
    <w:rsid w:val="00896855"/>
    <w:rsid w:val="00896A7D"/>
    <w:rsid w:val="00897A98"/>
    <w:rsid w:val="008A0E29"/>
    <w:rsid w:val="008A15E3"/>
    <w:rsid w:val="008A20C8"/>
    <w:rsid w:val="008A2B99"/>
    <w:rsid w:val="008A3C2A"/>
    <w:rsid w:val="008A4385"/>
    <w:rsid w:val="008A4412"/>
    <w:rsid w:val="008A4992"/>
    <w:rsid w:val="008A507C"/>
    <w:rsid w:val="008A5941"/>
    <w:rsid w:val="008A5EED"/>
    <w:rsid w:val="008A6614"/>
    <w:rsid w:val="008A7676"/>
    <w:rsid w:val="008A7AD3"/>
    <w:rsid w:val="008A7EF7"/>
    <w:rsid w:val="008B07BA"/>
    <w:rsid w:val="008B0B08"/>
    <w:rsid w:val="008B0CA5"/>
    <w:rsid w:val="008B129B"/>
    <w:rsid w:val="008B2CC2"/>
    <w:rsid w:val="008B3686"/>
    <w:rsid w:val="008B5475"/>
    <w:rsid w:val="008B5BA4"/>
    <w:rsid w:val="008B5BE9"/>
    <w:rsid w:val="008B6068"/>
    <w:rsid w:val="008B6AF6"/>
    <w:rsid w:val="008B6F21"/>
    <w:rsid w:val="008B7C3D"/>
    <w:rsid w:val="008B7E0F"/>
    <w:rsid w:val="008C0E34"/>
    <w:rsid w:val="008C142D"/>
    <w:rsid w:val="008C2384"/>
    <w:rsid w:val="008C2603"/>
    <w:rsid w:val="008C346E"/>
    <w:rsid w:val="008C355F"/>
    <w:rsid w:val="008C39FA"/>
    <w:rsid w:val="008C4AA8"/>
    <w:rsid w:val="008C4FA8"/>
    <w:rsid w:val="008C5978"/>
    <w:rsid w:val="008C6080"/>
    <w:rsid w:val="008C67E1"/>
    <w:rsid w:val="008C690D"/>
    <w:rsid w:val="008C78C5"/>
    <w:rsid w:val="008C7EAE"/>
    <w:rsid w:val="008C7ECC"/>
    <w:rsid w:val="008D0427"/>
    <w:rsid w:val="008D0C50"/>
    <w:rsid w:val="008D2877"/>
    <w:rsid w:val="008D2EBD"/>
    <w:rsid w:val="008D3219"/>
    <w:rsid w:val="008D3B8D"/>
    <w:rsid w:val="008D4318"/>
    <w:rsid w:val="008D4B8E"/>
    <w:rsid w:val="008D55D2"/>
    <w:rsid w:val="008D651F"/>
    <w:rsid w:val="008D6FEC"/>
    <w:rsid w:val="008D7F3C"/>
    <w:rsid w:val="008E0581"/>
    <w:rsid w:val="008E09B0"/>
    <w:rsid w:val="008E18D3"/>
    <w:rsid w:val="008E1F4C"/>
    <w:rsid w:val="008E2355"/>
    <w:rsid w:val="008E2B4A"/>
    <w:rsid w:val="008E35DE"/>
    <w:rsid w:val="008E3EDB"/>
    <w:rsid w:val="008E48BE"/>
    <w:rsid w:val="008E4A79"/>
    <w:rsid w:val="008E4B59"/>
    <w:rsid w:val="008E530C"/>
    <w:rsid w:val="008E5C2C"/>
    <w:rsid w:val="008E662F"/>
    <w:rsid w:val="008E72FC"/>
    <w:rsid w:val="008F0935"/>
    <w:rsid w:val="008F0AFB"/>
    <w:rsid w:val="008F0D70"/>
    <w:rsid w:val="008F1E40"/>
    <w:rsid w:val="008F2B60"/>
    <w:rsid w:val="008F2FCE"/>
    <w:rsid w:val="008F3543"/>
    <w:rsid w:val="008F38A2"/>
    <w:rsid w:val="008F4261"/>
    <w:rsid w:val="008F42EB"/>
    <w:rsid w:val="008F463A"/>
    <w:rsid w:val="008F47A2"/>
    <w:rsid w:val="008F48EE"/>
    <w:rsid w:val="008F499F"/>
    <w:rsid w:val="008F4AEF"/>
    <w:rsid w:val="008F4ECB"/>
    <w:rsid w:val="008F548F"/>
    <w:rsid w:val="008F5788"/>
    <w:rsid w:val="008F5FF9"/>
    <w:rsid w:val="008F611D"/>
    <w:rsid w:val="008F700B"/>
    <w:rsid w:val="008F7427"/>
    <w:rsid w:val="008F765D"/>
    <w:rsid w:val="008F7EF3"/>
    <w:rsid w:val="00901606"/>
    <w:rsid w:val="00901836"/>
    <w:rsid w:val="0090197B"/>
    <w:rsid w:val="00902040"/>
    <w:rsid w:val="00902692"/>
    <w:rsid w:val="009037F9"/>
    <w:rsid w:val="0090392B"/>
    <w:rsid w:val="009039EE"/>
    <w:rsid w:val="00903B16"/>
    <w:rsid w:val="00904A3B"/>
    <w:rsid w:val="009052DC"/>
    <w:rsid w:val="00905C47"/>
    <w:rsid w:val="00906186"/>
    <w:rsid w:val="00906294"/>
    <w:rsid w:val="009063E5"/>
    <w:rsid w:val="00906470"/>
    <w:rsid w:val="00906766"/>
    <w:rsid w:val="00907314"/>
    <w:rsid w:val="00907398"/>
    <w:rsid w:val="00910001"/>
    <w:rsid w:val="00910241"/>
    <w:rsid w:val="00910B00"/>
    <w:rsid w:val="00910ECD"/>
    <w:rsid w:val="009119C2"/>
    <w:rsid w:val="009125A7"/>
    <w:rsid w:val="00913247"/>
    <w:rsid w:val="009132DC"/>
    <w:rsid w:val="00914A98"/>
    <w:rsid w:val="00914F4A"/>
    <w:rsid w:val="00914FFF"/>
    <w:rsid w:val="009151FD"/>
    <w:rsid w:val="009155B3"/>
    <w:rsid w:val="0092085C"/>
    <w:rsid w:val="0092116B"/>
    <w:rsid w:val="00921203"/>
    <w:rsid w:val="00921320"/>
    <w:rsid w:val="00921D04"/>
    <w:rsid w:val="00921F5E"/>
    <w:rsid w:val="00922439"/>
    <w:rsid w:val="00922554"/>
    <w:rsid w:val="00922A92"/>
    <w:rsid w:val="00923375"/>
    <w:rsid w:val="009233BB"/>
    <w:rsid w:val="00923D4E"/>
    <w:rsid w:val="00923E7D"/>
    <w:rsid w:val="00924181"/>
    <w:rsid w:val="0092489E"/>
    <w:rsid w:val="00925024"/>
    <w:rsid w:val="00925FBB"/>
    <w:rsid w:val="009264F3"/>
    <w:rsid w:val="009267EA"/>
    <w:rsid w:val="00926AFB"/>
    <w:rsid w:val="00926DCB"/>
    <w:rsid w:val="00927D3E"/>
    <w:rsid w:val="00927E78"/>
    <w:rsid w:val="00930281"/>
    <w:rsid w:val="0093029F"/>
    <w:rsid w:val="009304E5"/>
    <w:rsid w:val="00930BCA"/>
    <w:rsid w:val="009314D5"/>
    <w:rsid w:val="009320C8"/>
    <w:rsid w:val="00932C88"/>
    <w:rsid w:val="0093349D"/>
    <w:rsid w:val="00933592"/>
    <w:rsid w:val="00933A30"/>
    <w:rsid w:val="00933E66"/>
    <w:rsid w:val="00933F39"/>
    <w:rsid w:val="00934DE7"/>
    <w:rsid w:val="00934F2A"/>
    <w:rsid w:val="00935461"/>
    <w:rsid w:val="009355B4"/>
    <w:rsid w:val="00935878"/>
    <w:rsid w:val="00935C08"/>
    <w:rsid w:val="00936054"/>
    <w:rsid w:val="00940B92"/>
    <w:rsid w:val="00941AF9"/>
    <w:rsid w:val="0094259F"/>
    <w:rsid w:val="00942611"/>
    <w:rsid w:val="00942771"/>
    <w:rsid w:val="009434DE"/>
    <w:rsid w:val="00943BFC"/>
    <w:rsid w:val="00944BCA"/>
    <w:rsid w:val="00945AD5"/>
    <w:rsid w:val="00946276"/>
    <w:rsid w:val="00946315"/>
    <w:rsid w:val="00946D00"/>
    <w:rsid w:val="009474D0"/>
    <w:rsid w:val="009477EA"/>
    <w:rsid w:val="0095089E"/>
    <w:rsid w:val="00950D5C"/>
    <w:rsid w:val="009515B8"/>
    <w:rsid w:val="009519BF"/>
    <w:rsid w:val="00951CB3"/>
    <w:rsid w:val="0095460B"/>
    <w:rsid w:val="009546F7"/>
    <w:rsid w:val="00954779"/>
    <w:rsid w:val="00955A2F"/>
    <w:rsid w:val="00956177"/>
    <w:rsid w:val="00956DE7"/>
    <w:rsid w:val="00957ED8"/>
    <w:rsid w:val="00961160"/>
    <w:rsid w:val="00961919"/>
    <w:rsid w:val="00961958"/>
    <w:rsid w:val="00961F4E"/>
    <w:rsid w:val="00961FB3"/>
    <w:rsid w:val="0096202A"/>
    <w:rsid w:val="0096246A"/>
    <w:rsid w:val="0096314F"/>
    <w:rsid w:val="0096398F"/>
    <w:rsid w:val="00963C84"/>
    <w:rsid w:val="00963DFF"/>
    <w:rsid w:val="0096419C"/>
    <w:rsid w:val="00964897"/>
    <w:rsid w:val="00964CBC"/>
    <w:rsid w:val="00964D39"/>
    <w:rsid w:val="009652ED"/>
    <w:rsid w:val="00965718"/>
    <w:rsid w:val="00966AAD"/>
    <w:rsid w:val="009672EA"/>
    <w:rsid w:val="00967AE4"/>
    <w:rsid w:val="00967B14"/>
    <w:rsid w:val="00970731"/>
    <w:rsid w:val="0097241C"/>
    <w:rsid w:val="00973457"/>
    <w:rsid w:val="009734C0"/>
    <w:rsid w:val="00973D94"/>
    <w:rsid w:val="0097404A"/>
    <w:rsid w:val="00975289"/>
    <w:rsid w:val="0097595F"/>
    <w:rsid w:val="00975F30"/>
    <w:rsid w:val="00976319"/>
    <w:rsid w:val="0097644A"/>
    <w:rsid w:val="0097665A"/>
    <w:rsid w:val="00976878"/>
    <w:rsid w:val="009807B9"/>
    <w:rsid w:val="00980B30"/>
    <w:rsid w:val="00980D10"/>
    <w:rsid w:val="00981307"/>
    <w:rsid w:val="009817C7"/>
    <w:rsid w:val="00981C20"/>
    <w:rsid w:val="00981E93"/>
    <w:rsid w:val="00981F1C"/>
    <w:rsid w:val="009820E7"/>
    <w:rsid w:val="0098212D"/>
    <w:rsid w:val="009825F1"/>
    <w:rsid w:val="009836FB"/>
    <w:rsid w:val="00983BB7"/>
    <w:rsid w:val="00983C93"/>
    <w:rsid w:val="009845E9"/>
    <w:rsid w:val="0098490E"/>
    <w:rsid w:val="009851C0"/>
    <w:rsid w:val="009858AF"/>
    <w:rsid w:val="00985971"/>
    <w:rsid w:val="00985A15"/>
    <w:rsid w:val="009863D2"/>
    <w:rsid w:val="009866AF"/>
    <w:rsid w:val="00986A4D"/>
    <w:rsid w:val="00987C33"/>
    <w:rsid w:val="00987D6A"/>
    <w:rsid w:val="009903D4"/>
    <w:rsid w:val="00990641"/>
    <w:rsid w:val="00990E33"/>
    <w:rsid w:val="00990E68"/>
    <w:rsid w:val="00991A57"/>
    <w:rsid w:val="0099220A"/>
    <w:rsid w:val="00992428"/>
    <w:rsid w:val="0099249F"/>
    <w:rsid w:val="00992D5A"/>
    <w:rsid w:val="00992F32"/>
    <w:rsid w:val="009934DF"/>
    <w:rsid w:val="009940F0"/>
    <w:rsid w:val="00994DB6"/>
    <w:rsid w:val="0099553A"/>
    <w:rsid w:val="009955CD"/>
    <w:rsid w:val="00995DDC"/>
    <w:rsid w:val="00996314"/>
    <w:rsid w:val="00996709"/>
    <w:rsid w:val="0099685D"/>
    <w:rsid w:val="00996A46"/>
    <w:rsid w:val="00996D39"/>
    <w:rsid w:val="00997CF1"/>
    <w:rsid w:val="00997DD3"/>
    <w:rsid w:val="00997E97"/>
    <w:rsid w:val="009A0BF6"/>
    <w:rsid w:val="009A124E"/>
    <w:rsid w:val="009A1538"/>
    <w:rsid w:val="009A49EB"/>
    <w:rsid w:val="009A4A6E"/>
    <w:rsid w:val="009A6AC4"/>
    <w:rsid w:val="009A6B1B"/>
    <w:rsid w:val="009A73DC"/>
    <w:rsid w:val="009A745E"/>
    <w:rsid w:val="009A76D1"/>
    <w:rsid w:val="009A7AD2"/>
    <w:rsid w:val="009B028F"/>
    <w:rsid w:val="009B03C9"/>
    <w:rsid w:val="009B17D0"/>
    <w:rsid w:val="009B2583"/>
    <w:rsid w:val="009B266A"/>
    <w:rsid w:val="009B2A40"/>
    <w:rsid w:val="009B2D88"/>
    <w:rsid w:val="009B3D93"/>
    <w:rsid w:val="009B3FFD"/>
    <w:rsid w:val="009B4EF7"/>
    <w:rsid w:val="009B6455"/>
    <w:rsid w:val="009B7A55"/>
    <w:rsid w:val="009C0727"/>
    <w:rsid w:val="009C0D53"/>
    <w:rsid w:val="009C1114"/>
    <w:rsid w:val="009C13B3"/>
    <w:rsid w:val="009C15E4"/>
    <w:rsid w:val="009C1C2E"/>
    <w:rsid w:val="009C1D0C"/>
    <w:rsid w:val="009C1EFA"/>
    <w:rsid w:val="009C3B3C"/>
    <w:rsid w:val="009C3DFA"/>
    <w:rsid w:val="009C3F37"/>
    <w:rsid w:val="009C4815"/>
    <w:rsid w:val="009C5195"/>
    <w:rsid w:val="009C6836"/>
    <w:rsid w:val="009D0329"/>
    <w:rsid w:val="009D111D"/>
    <w:rsid w:val="009D1350"/>
    <w:rsid w:val="009D1593"/>
    <w:rsid w:val="009D1679"/>
    <w:rsid w:val="009D217B"/>
    <w:rsid w:val="009D2B6D"/>
    <w:rsid w:val="009D2D3C"/>
    <w:rsid w:val="009D4935"/>
    <w:rsid w:val="009D5233"/>
    <w:rsid w:val="009D6407"/>
    <w:rsid w:val="009D6547"/>
    <w:rsid w:val="009D66E9"/>
    <w:rsid w:val="009D7411"/>
    <w:rsid w:val="009D7597"/>
    <w:rsid w:val="009D79C2"/>
    <w:rsid w:val="009D7B3B"/>
    <w:rsid w:val="009E04B1"/>
    <w:rsid w:val="009E0830"/>
    <w:rsid w:val="009E1925"/>
    <w:rsid w:val="009E1E90"/>
    <w:rsid w:val="009E227B"/>
    <w:rsid w:val="009E23FB"/>
    <w:rsid w:val="009E252F"/>
    <w:rsid w:val="009E27A1"/>
    <w:rsid w:val="009E2BF2"/>
    <w:rsid w:val="009E343A"/>
    <w:rsid w:val="009E3565"/>
    <w:rsid w:val="009E444F"/>
    <w:rsid w:val="009E5B4B"/>
    <w:rsid w:val="009E5B99"/>
    <w:rsid w:val="009E615B"/>
    <w:rsid w:val="009E649F"/>
    <w:rsid w:val="009E680A"/>
    <w:rsid w:val="009E6B18"/>
    <w:rsid w:val="009E77C6"/>
    <w:rsid w:val="009E7ADA"/>
    <w:rsid w:val="009E7E16"/>
    <w:rsid w:val="009E7EFF"/>
    <w:rsid w:val="009F01DB"/>
    <w:rsid w:val="009F08DB"/>
    <w:rsid w:val="009F1C15"/>
    <w:rsid w:val="009F2891"/>
    <w:rsid w:val="009F34FA"/>
    <w:rsid w:val="009F395E"/>
    <w:rsid w:val="009F3D31"/>
    <w:rsid w:val="009F3EC6"/>
    <w:rsid w:val="009F450D"/>
    <w:rsid w:val="009F4AF9"/>
    <w:rsid w:val="009F4B98"/>
    <w:rsid w:val="009F5157"/>
    <w:rsid w:val="009F56A8"/>
    <w:rsid w:val="009F583A"/>
    <w:rsid w:val="009F6DB7"/>
    <w:rsid w:val="009F7202"/>
    <w:rsid w:val="009F7C58"/>
    <w:rsid w:val="009F7F77"/>
    <w:rsid w:val="00A006EC"/>
    <w:rsid w:val="00A009A4"/>
    <w:rsid w:val="00A00C06"/>
    <w:rsid w:val="00A01C20"/>
    <w:rsid w:val="00A020FC"/>
    <w:rsid w:val="00A02451"/>
    <w:rsid w:val="00A02663"/>
    <w:rsid w:val="00A026BF"/>
    <w:rsid w:val="00A033F0"/>
    <w:rsid w:val="00A034E6"/>
    <w:rsid w:val="00A03F90"/>
    <w:rsid w:val="00A05A4F"/>
    <w:rsid w:val="00A05B9B"/>
    <w:rsid w:val="00A05E10"/>
    <w:rsid w:val="00A05E27"/>
    <w:rsid w:val="00A05F16"/>
    <w:rsid w:val="00A06BE5"/>
    <w:rsid w:val="00A07A59"/>
    <w:rsid w:val="00A07BD1"/>
    <w:rsid w:val="00A1005E"/>
    <w:rsid w:val="00A10099"/>
    <w:rsid w:val="00A1026F"/>
    <w:rsid w:val="00A10558"/>
    <w:rsid w:val="00A10913"/>
    <w:rsid w:val="00A109EC"/>
    <w:rsid w:val="00A10B75"/>
    <w:rsid w:val="00A10F1E"/>
    <w:rsid w:val="00A11152"/>
    <w:rsid w:val="00A116DA"/>
    <w:rsid w:val="00A117C5"/>
    <w:rsid w:val="00A12E83"/>
    <w:rsid w:val="00A132E1"/>
    <w:rsid w:val="00A1377C"/>
    <w:rsid w:val="00A138A0"/>
    <w:rsid w:val="00A13E41"/>
    <w:rsid w:val="00A1421C"/>
    <w:rsid w:val="00A14B1E"/>
    <w:rsid w:val="00A15FB4"/>
    <w:rsid w:val="00A16260"/>
    <w:rsid w:val="00A16EF0"/>
    <w:rsid w:val="00A17318"/>
    <w:rsid w:val="00A1739F"/>
    <w:rsid w:val="00A176CF"/>
    <w:rsid w:val="00A1781B"/>
    <w:rsid w:val="00A17E40"/>
    <w:rsid w:val="00A202E1"/>
    <w:rsid w:val="00A20466"/>
    <w:rsid w:val="00A2096D"/>
    <w:rsid w:val="00A20C5B"/>
    <w:rsid w:val="00A211D4"/>
    <w:rsid w:val="00A214E1"/>
    <w:rsid w:val="00A21801"/>
    <w:rsid w:val="00A242DB"/>
    <w:rsid w:val="00A24305"/>
    <w:rsid w:val="00A243B4"/>
    <w:rsid w:val="00A24D38"/>
    <w:rsid w:val="00A25915"/>
    <w:rsid w:val="00A259B1"/>
    <w:rsid w:val="00A26550"/>
    <w:rsid w:val="00A2697D"/>
    <w:rsid w:val="00A269EE"/>
    <w:rsid w:val="00A27386"/>
    <w:rsid w:val="00A279DB"/>
    <w:rsid w:val="00A30DA7"/>
    <w:rsid w:val="00A316BE"/>
    <w:rsid w:val="00A31EE8"/>
    <w:rsid w:val="00A32D2E"/>
    <w:rsid w:val="00A33444"/>
    <w:rsid w:val="00A33679"/>
    <w:rsid w:val="00A33A41"/>
    <w:rsid w:val="00A33BB0"/>
    <w:rsid w:val="00A34823"/>
    <w:rsid w:val="00A35248"/>
    <w:rsid w:val="00A352F6"/>
    <w:rsid w:val="00A35A78"/>
    <w:rsid w:val="00A35B3A"/>
    <w:rsid w:val="00A36600"/>
    <w:rsid w:val="00A36DEC"/>
    <w:rsid w:val="00A3770E"/>
    <w:rsid w:val="00A37BC0"/>
    <w:rsid w:val="00A4180C"/>
    <w:rsid w:val="00A418A7"/>
    <w:rsid w:val="00A42009"/>
    <w:rsid w:val="00A42048"/>
    <w:rsid w:val="00A422A1"/>
    <w:rsid w:val="00A4235B"/>
    <w:rsid w:val="00A424C2"/>
    <w:rsid w:val="00A4393B"/>
    <w:rsid w:val="00A43FF2"/>
    <w:rsid w:val="00A45589"/>
    <w:rsid w:val="00A46726"/>
    <w:rsid w:val="00A47F5D"/>
    <w:rsid w:val="00A50D2F"/>
    <w:rsid w:val="00A51066"/>
    <w:rsid w:val="00A51CF6"/>
    <w:rsid w:val="00A5239D"/>
    <w:rsid w:val="00A52489"/>
    <w:rsid w:val="00A528C1"/>
    <w:rsid w:val="00A52A46"/>
    <w:rsid w:val="00A52AF0"/>
    <w:rsid w:val="00A53330"/>
    <w:rsid w:val="00A53693"/>
    <w:rsid w:val="00A53739"/>
    <w:rsid w:val="00A54470"/>
    <w:rsid w:val="00A54C09"/>
    <w:rsid w:val="00A54FA0"/>
    <w:rsid w:val="00A55384"/>
    <w:rsid w:val="00A55C8B"/>
    <w:rsid w:val="00A55EEC"/>
    <w:rsid w:val="00A56286"/>
    <w:rsid w:val="00A56324"/>
    <w:rsid w:val="00A568B6"/>
    <w:rsid w:val="00A56E86"/>
    <w:rsid w:val="00A56F6C"/>
    <w:rsid w:val="00A5708F"/>
    <w:rsid w:val="00A575DD"/>
    <w:rsid w:val="00A57E04"/>
    <w:rsid w:val="00A607DA"/>
    <w:rsid w:val="00A60A6E"/>
    <w:rsid w:val="00A614E0"/>
    <w:rsid w:val="00A629DB"/>
    <w:rsid w:val="00A62AD6"/>
    <w:rsid w:val="00A635DA"/>
    <w:rsid w:val="00A63AD7"/>
    <w:rsid w:val="00A63E47"/>
    <w:rsid w:val="00A644E0"/>
    <w:rsid w:val="00A64683"/>
    <w:rsid w:val="00A64A14"/>
    <w:rsid w:val="00A67ABE"/>
    <w:rsid w:val="00A701DD"/>
    <w:rsid w:val="00A70839"/>
    <w:rsid w:val="00A71471"/>
    <w:rsid w:val="00A718A5"/>
    <w:rsid w:val="00A726F7"/>
    <w:rsid w:val="00A7282C"/>
    <w:rsid w:val="00A72A3E"/>
    <w:rsid w:val="00A72EBD"/>
    <w:rsid w:val="00A7361D"/>
    <w:rsid w:val="00A73F0C"/>
    <w:rsid w:val="00A74065"/>
    <w:rsid w:val="00A747CE"/>
    <w:rsid w:val="00A75147"/>
    <w:rsid w:val="00A75575"/>
    <w:rsid w:val="00A76191"/>
    <w:rsid w:val="00A76626"/>
    <w:rsid w:val="00A76B2C"/>
    <w:rsid w:val="00A7729C"/>
    <w:rsid w:val="00A77CAD"/>
    <w:rsid w:val="00A77F62"/>
    <w:rsid w:val="00A80D47"/>
    <w:rsid w:val="00A81477"/>
    <w:rsid w:val="00A814F8"/>
    <w:rsid w:val="00A817EB"/>
    <w:rsid w:val="00A81BC4"/>
    <w:rsid w:val="00A81D35"/>
    <w:rsid w:val="00A81D8E"/>
    <w:rsid w:val="00A81E08"/>
    <w:rsid w:val="00A8203F"/>
    <w:rsid w:val="00A82EDA"/>
    <w:rsid w:val="00A8374F"/>
    <w:rsid w:val="00A83C37"/>
    <w:rsid w:val="00A84065"/>
    <w:rsid w:val="00A84864"/>
    <w:rsid w:val="00A8527E"/>
    <w:rsid w:val="00A85326"/>
    <w:rsid w:val="00A8594E"/>
    <w:rsid w:val="00A85B6A"/>
    <w:rsid w:val="00A85DA8"/>
    <w:rsid w:val="00A873DE"/>
    <w:rsid w:val="00A87E55"/>
    <w:rsid w:val="00A90A9C"/>
    <w:rsid w:val="00A90D39"/>
    <w:rsid w:val="00A91132"/>
    <w:rsid w:val="00A915F6"/>
    <w:rsid w:val="00A92697"/>
    <w:rsid w:val="00A93D56"/>
    <w:rsid w:val="00A94360"/>
    <w:rsid w:val="00A94535"/>
    <w:rsid w:val="00A9455C"/>
    <w:rsid w:val="00A94E77"/>
    <w:rsid w:val="00A96700"/>
    <w:rsid w:val="00A968F7"/>
    <w:rsid w:val="00A96B21"/>
    <w:rsid w:val="00A96E43"/>
    <w:rsid w:val="00A9795A"/>
    <w:rsid w:val="00A97D65"/>
    <w:rsid w:val="00AA14C6"/>
    <w:rsid w:val="00AA1D92"/>
    <w:rsid w:val="00AA25FB"/>
    <w:rsid w:val="00AA3525"/>
    <w:rsid w:val="00AA4288"/>
    <w:rsid w:val="00AA437C"/>
    <w:rsid w:val="00AA492B"/>
    <w:rsid w:val="00AA59A0"/>
    <w:rsid w:val="00AA5CB3"/>
    <w:rsid w:val="00AA5D5D"/>
    <w:rsid w:val="00AA5F2B"/>
    <w:rsid w:val="00AA5FCA"/>
    <w:rsid w:val="00AA66C2"/>
    <w:rsid w:val="00AA7B95"/>
    <w:rsid w:val="00AA7EC8"/>
    <w:rsid w:val="00AB0069"/>
    <w:rsid w:val="00AB014C"/>
    <w:rsid w:val="00AB01AD"/>
    <w:rsid w:val="00AB03A4"/>
    <w:rsid w:val="00AB1332"/>
    <w:rsid w:val="00AB177E"/>
    <w:rsid w:val="00AB1B3E"/>
    <w:rsid w:val="00AB1EB0"/>
    <w:rsid w:val="00AB2454"/>
    <w:rsid w:val="00AB24E2"/>
    <w:rsid w:val="00AB2A63"/>
    <w:rsid w:val="00AB2A96"/>
    <w:rsid w:val="00AB3055"/>
    <w:rsid w:val="00AB358B"/>
    <w:rsid w:val="00AB3C5D"/>
    <w:rsid w:val="00AB3C72"/>
    <w:rsid w:val="00AB3D6C"/>
    <w:rsid w:val="00AB42C8"/>
    <w:rsid w:val="00AB4895"/>
    <w:rsid w:val="00AB4B11"/>
    <w:rsid w:val="00AB4F8E"/>
    <w:rsid w:val="00AB5363"/>
    <w:rsid w:val="00AB569D"/>
    <w:rsid w:val="00AB6A81"/>
    <w:rsid w:val="00AB6B94"/>
    <w:rsid w:val="00AB7967"/>
    <w:rsid w:val="00AB7AE4"/>
    <w:rsid w:val="00AC0013"/>
    <w:rsid w:val="00AC03CF"/>
    <w:rsid w:val="00AC08B5"/>
    <w:rsid w:val="00AC2F7B"/>
    <w:rsid w:val="00AC3431"/>
    <w:rsid w:val="00AC3651"/>
    <w:rsid w:val="00AC3E5F"/>
    <w:rsid w:val="00AC4470"/>
    <w:rsid w:val="00AC482D"/>
    <w:rsid w:val="00AC50D8"/>
    <w:rsid w:val="00AC6202"/>
    <w:rsid w:val="00AC68A2"/>
    <w:rsid w:val="00AC6E09"/>
    <w:rsid w:val="00AC79F7"/>
    <w:rsid w:val="00AC7DDE"/>
    <w:rsid w:val="00AD00B0"/>
    <w:rsid w:val="00AD097E"/>
    <w:rsid w:val="00AD206A"/>
    <w:rsid w:val="00AD21F2"/>
    <w:rsid w:val="00AD24DA"/>
    <w:rsid w:val="00AD263F"/>
    <w:rsid w:val="00AD29DA"/>
    <w:rsid w:val="00AD2AA1"/>
    <w:rsid w:val="00AD2B2E"/>
    <w:rsid w:val="00AD33A7"/>
    <w:rsid w:val="00AD3725"/>
    <w:rsid w:val="00AD3BEA"/>
    <w:rsid w:val="00AD4023"/>
    <w:rsid w:val="00AD4B5C"/>
    <w:rsid w:val="00AD4C0F"/>
    <w:rsid w:val="00AD4CF0"/>
    <w:rsid w:val="00AD4EB5"/>
    <w:rsid w:val="00AD5614"/>
    <w:rsid w:val="00AD5BC1"/>
    <w:rsid w:val="00AD694B"/>
    <w:rsid w:val="00AD69E8"/>
    <w:rsid w:val="00AD6B15"/>
    <w:rsid w:val="00AD6E9B"/>
    <w:rsid w:val="00AD707A"/>
    <w:rsid w:val="00AD7752"/>
    <w:rsid w:val="00AD78B4"/>
    <w:rsid w:val="00AD7E12"/>
    <w:rsid w:val="00AE0535"/>
    <w:rsid w:val="00AE0DD5"/>
    <w:rsid w:val="00AE0E54"/>
    <w:rsid w:val="00AE196C"/>
    <w:rsid w:val="00AE1A95"/>
    <w:rsid w:val="00AE1BD5"/>
    <w:rsid w:val="00AE20BE"/>
    <w:rsid w:val="00AE28B7"/>
    <w:rsid w:val="00AE348B"/>
    <w:rsid w:val="00AE3766"/>
    <w:rsid w:val="00AE3870"/>
    <w:rsid w:val="00AE4938"/>
    <w:rsid w:val="00AE50AA"/>
    <w:rsid w:val="00AE5506"/>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4DA8"/>
    <w:rsid w:val="00AF55C9"/>
    <w:rsid w:val="00AF5A2B"/>
    <w:rsid w:val="00AF5BCC"/>
    <w:rsid w:val="00AF6001"/>
    <w:rsid w:val="00AF6972"/>
    <w:rsid w:val="00AF771B"/>
    <w:rsid w:val="00AF79C1"/>
    <w:rsid w:val="00B01052"/>
    <w:rsid w:val="00B01912"/>
    <w:rsid w:val="00B01D45"/>
    <w:rsid w:val="00B0220B"/>
    <w:rsid w:val="00B02A28"/>
    <w:rsid w:val="00B03737"/>
    <w:rsid w:val="00B03BB9"/>
    <w:rsid w:val="00B04350"/>
    <w:rsid w:val="00B04633"/>
    <w:rsid w:val="00B04D2A"/>
    <w:rsid w:val="00B06819"/>
    <w:rsid w:val="00B06C4C"/>
    <w:rsid w:val="00B074C3"/>
    <w:rsid w:val="00B10953"/>
    <w:rsid w:val="00B10994"/>
    <w:rsid w:val="00B109A9"/>
    <w:rsid w:val="00B109F9"/>
    <w:rsid w:val="00B10C05"/>
    <w:rsid w:val="00B10F73"/>
    <w:rsid w:val="00B130B5"/>
    <w:rsid w:val="00B13336"/>
    <w:rsid w:val="00B139E3"/>
    <w:rsid w:val="00B14308"/>
    <w:rsid w:val="00B14740"/>
    <w:rsid w:val="00B14C4E"/>
    <w:rsid w:val="00B153D1"/>
    <w:rsid w:val="00B1553D"/>
    <w:rsid w:val="00B15572"/>
    <w:rsid w:val="00B155B0"/>
    <w:rsid w:val="00B16111"/>
    <w:rsid w:val="00B16375"/>
    <w:rsid w:val="00B1655D"/>
    <w:rsid w:val="00B16FAD"/>
    <w:rsid w:val="00B1748C"/>
    <w:rsid w:val="00B200D2"/>
    <w:rsid w:val="00B204A8"/>
    <w:rsid w:val="00B206BE"/>
    <w:rsid w:val="00B20A9F"/>
    <w:rsid w:val="00B21044"/>
    <w:rsid w:val="00B2170E"/>
    <w:rsid w:val="00B22258"/>
    <w:rsid w:val="00B2248E"/>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4EDE"/>
    <w:rsid w:val="00B35543"/>
    <w:rsid w:val="00B355B3"/>
    <w:rsid w:val="00B35BB2"/>
    <w:rsid w:val="00B36044"/>
    <w:rsid w:val="00B36214"/>
    <w:rsid w:val="00B36961"/>
    <w:rsid w:val="00B36EA9"/>
    <w:rsid w:val="00B3705D"/>
    <w:rsid w:val="00B375BC"/>
    <w:rsid w:val="00B37A81"/>
    <w:rsid w:val="00B4034E"/>
    <w:rsid w:val="00B40A77"/>
    <w:rsid w:val="00B41695"/>
    <w:rsid w:val="00B41BF6"/>
    <w:rsid w:val="00B43588"/>
    <w:rsid w:val="00B43DCF"/>
    <w:rsid w:val="00B455BF"/>
    <w:rsid w:val="00B46256"/>
    <w:rsid w:val="00B46A7B"/>
    <w:rsid w:val="00B47289"/>
    <w:rsid w:val="00B472E5"/>
    <w:rsid w:val="00B47A84"/>
    <w:rsid w:val="00B47AAD"/>
    <w:rsid w:val="00B50B4B"/>
    <w:rsid w:val="00B50C83"/>
    <w:rsid w:val="00B51473"/>
    <w:rsid w:val="00B51D4C"/>
    <w:rsid w:val="00B5253A"/>
    <w:rsid w:val="00B5397E"/>
    <w:rsid w:val="00B5429A"/>
    <w:rsid w:val="00B5499D"/>
    <w:rsid w:val="00B55DCD"/>
    <w:rsid w:val="00B56155"/>
    <w:rsid w:val="00B5683D"/>
    <w:rsid w:val="00B56F8E"/>
    <w:rsid w:val="00B57137"/>
    <w:rsid w:val="00B579E1"/>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EDD"/>
    <w:rsid w:val="00B65F58"/>
    <w:rsid w:val="00B6633D"/>
    <w:rsid w:val="00B66849"/>
    <w:rsid w:val="00B66E91"/>
    <w:rsid w:val="00B67AF0"/>
    <w:rsid w:val="00B67AFF"/>
    <w:rsid w:val="00B67C84"/>
    <w:rsid w:val="00B67FE3"/>
    <w:rsid w:val="00B7034D"/>
    <w:rsid w:val="00B7061B"/>
    <w:rsid w:val="00B70AB7"/>
    <w:rsid w:val="00B70B11"/>
    <w:rsid w:val="00B71215"/>
    <w:rsid w:val="00B716CA"/>
    <w:rsid w:val="00B717AC"/>
    <w:rsid w:val="00B71E35"/>
    <w:rsid w:val="00B71EDF"/>
    <w:rsid w:val="00B7298E"/>
    <w:rsid w:val="00B72C01"/>
    <w:rsid w:val="00B72DAE"/>
    <w:rsid w:val="00B72DCC"/>
    <w:rsid w:val="00B74954"/>
    <w:rsid w:val="00B74F13"/>
    <w:rsid w:val="00B752F1"/>
    <w:rsid w:val="00B758CA"/>
    <w:rsid w:val="00B7656B"/>
    <w:rsid w:val="00B76EAA"/>
    <w:rsid w:val="00B77109"/>
    <w:rsid w:val="00B775E9"/>
    <w:rsid w:val="00B77E4A"/>
    <w:rsid w:val="00B801A5"/>
    <w:rsid w:val="00B80D04"/>
    <w:rsid w:val="00B810E4"/>
    <w:rsid w:val="00B8190D"/>
    <w:rsid w:val="00B81A38"/>
    <w:rsid w:val="00B838CA"/>
    <w:rsid w:val="00B83F93"/>
    <w:rsid w:val="00B8415E"/>
    <w:rsid w:val="00B841A1"/>
    <w:rsid w:val="00B84A97"/>
    <w:rsid w:val="00B84B63"/>
    <w:rsid w:val="00B850E7"/>
    <w:rsid w:val="00B85932"/>
    <w:rsid w:val="00B85DF5"/>
    <w:rsid w:val="00B86156"/>
    <w:rsid w:val="00B868B9"/>
    <w:rsid w:val="00B86951"/>
    <w:rsid w:val="00B86CED"/>
    <w:rsid w:val="00B871CB"/>
    <w:rsid w:val="00B874C8"/>
    <w:rsid w:val="00B87A3C"/>
    <w:rsid w:val="00B91B82"/>
    <w:rsid w:val="00B92124"/>
    <w:rsid w:val="00B922B7"/>
    <w:rsid w:val="00B93F19"/>
    <w:rsid w:val="00B949D9"/>
    <w:rsid w:val="00B94F79"/>
    <w:rsid w:val="00B953BF"/>
    <w:rsid w:val="00B95A7F"/>
    <w:rsid w:val="00B961B2"/>
    <w:rsid w:val="00B9628B"/>
    <w:rsid w:val="00B963AD"/>
    <w:rsid w:val="00B9710A"/>
    <w:rsid w:val="00B971D0"/>
    <w:rsid w:val="00BA0C74"/>
    <w:rsid w:val="00BA12F4"/>
    <w:rsid w:val="00BA1ABA"/>
    <w:rsid w:val="00BA1FC5"/>
    <w:rsid w:val="00BA2146"/>
    <w:rsid w:val="00BA2A39"/>
    <w:rsid w:val="00BA2E13"/>
    <w:rsid w:val="00BA38BB"/>
    <w:rsid w:val="00BA3D6B"/>
    <w:rsid w:val="00BA4BF5"/>
    <w:rsid w:val="00BA54C2"/>
    <w:rsid w:val="00BA54F7"/>
    <w:rsid w:val="00BA6442"/>
    <w:rsid w:val="00BA73ED"/>
    <w:rsid w:val="00BA75DC"/>
    <w:rsid w:val="00BA7EDC"/>
    <w:rsid w:val="00BA7F2D"/>
    <w:rsid w:val="00BB03D6"/>
    <w:rsid w:val="00BB0AFD"/>
    <w:rsid w:val="00BB1B31"/>
    <w:rsid w:val="00BB22F2"/>
    <w:rsid w:val="00BB22F8"/>
    <w:rsid w:val="00BB25A1"/>
    <w:rsid w:val="00BB2E45"/>
    <w:rsid w:val="00BB2E60"/>
    <w:rsid w:val="00BB3259"/>
    <w:rsid w:val="00BB3DD8"/>
    <w:rsid w:val="00BB55C7"/>
    <w:rsid w:val="00BB5675"/>
    <w:rsid w:val="00BB5ACD"/>
    <w:rsid w:val="00BB5AE6"/>
    <w:rsid w:val="00BB62BD"/>
    <w:rsid w:val="00BB6527"/>
    <w:rsid w:val="00BB6895"/>
    <w:rsid w:val="00BB6E2B"/>
    <w:rsid w:val="00BB6E73"/>
    <w:rsid w:val="00BB74F7"/>
    <w:rsid w:val="00BC05CC"/>
    <w:rsid w:val="00BC0780"/>
    <w:rsid w:val="00BC0F10"/>
    <w:rsid w:val="00BC11A5"/>
    <w:rsid w:val="00BC1378"/>
    <w:rsid w:val="00BC1EC8"/>
    <w:rsid w:val="00BC2039"/>
    <w:rsid w:val="00BC257F"/>
    <w:rsid w:val="00BC2F31"/>
    <w:rsid w:val="00BC359D"/>
    <w:rsid w:val="00BC3714"/>
    <w:rsid w:val="00BC3CA0"/>
    <w:rsid w:val="00BC3EF1"/>
    <w:rsid w:val="00BC4BC8"/>
    <w:rsid w:val="00BC4D1D"/>
    <w:rsid w:val="00BC533D"/>
    <w:rsid w:val="00BC54E9"/>
    <w:rsid w:val="00BC5947"/>
    <w:rsid w:val="00BC5AD7"/>
    <w:rsid w:val="00BC622A"/>
    <w:rsid w:val="00BC6E15"/>
    <w:rsid w:val="00BC6F77"/>
    <w:rsid w:val="00BC7294"/>
    <w:rsid w:val="00BC732D"/>
    <w:rsid w:val="00BC7575"/>
    <w:rsid w:val="00BC7655"/>
    <w:rsid w:val="00BD0183"/>
    <w:rsid w:val="00BD01AB"/>
    <w:rsid w:val="00BD0371"/>
    <w:rsid w:val="00BD0EF9"/>
    <w:rsid w:val="00BD1FD7"/>
    <w:rsid w:val="00BD21BF"/>
    <w:rsid w:val="00BD2486"/>
    <w:rsid w:val="00BD26BF"/>
    <w:rsid w:val="00BD2772"/>
    <w:rsid w:val="00BD3420"/>
    <w:rsid w:val="00BD3E0C"/>
    <w:rsid w:val="00BD4199"/>
    <w:rsid w:val="00BD537C"/>
    <w:rsid w:val="00BD5432"/>
    <w:rsid w:val="00BD5BE6"/>
    <w:rsid w:val="00BD6366"/>
    <w:rsid w:val="00BD6614"/>
    <w:rsid w:val="00BD696A"/>
    <w:rsid w:val="00BD6AF0"/>
    <w:rsid w:val="00BD792C"/>
    <w:rsid w:val="00BD7A5E"/>
    <w:rsid w:val="00BD7D80"/>
    <w:rsid w:val="00BE017E"/>
    <w:rsid w:val="00BE06A6"/>
    <w:rsid w:val="00BE091B"/>
    <w:rsid w:val="00BE0CA8"/>
    <w:rsid w:val="00BE0EAA"/>
    <w:rsid w:val="00BE2577"/>
    <w:rsid w:val="00BE364F"/>
    <w:rsid w:val="00BE3E9D"/>
    <w:rsid w:val="00BE4791"/>
    <w:rsid w:val="00BE485F"/>
    <w:rsid w:val="00BE4891"/>
    <w:rsid w:val="00BE4A06"/>
    <w:rsid w:val="00BE5195"/>
    <w:rsid w:val="00BE644B"/>
    <w:rsid w:val="00BE66FB"/>
    <w:rsid w:val="00BE715D"/>
    <w:rsid w:val="00BE74C9"/>
    <w:rsid w:val="00BE7663"/>
    <w:rsid w:val="00BE7CFA"/>
    <w:rsid w:val="00BF1184"/>
    <w:rsid w:val="00BF1579"/>
    <w:rsid w:val="00BF172F"/>
    <w:rsid w:val="00BF17DE"/>
    <w:rsid w:val="00BF1901"/>
    <w:rsid w:val="00BF19E6"/>
    <w:rsid w:val="00BF1D0E"/>
    <w:rsid w:val="00BF1E0E"/>
    <w:rsid w:val="00BF2C5F"/>
    <w:rsid w:val="00BF2CF7"/>
    <w:rsid w:val="00BF312A"/>
    <w:rsid w:val="00BF378C"/>
    <w:rsid w:val="00BF4956"/>
    <w:rsid w:val="00BF4A68"/>
    <w:rsid w:val="00BF4BB8"/>
    <w:rsid w:val="00BF4DA9"/>
    <w:rsid w:val="00BF5251"/>
    <w:rsid w:val="00BF60B0"/>
    <w:rsid w:val="00BF611A"/>
    <w:rsid w:val="00BF63FF"/>
    <w:rsid w:val="00BF682A"/>
    <w:rsid w:val="00BF6C5C"/>
    <w:rsid w:val="00BF6F3C"/>
    <w:rsid w:val="00BF78EC"/>
    <w:rsid w:val="00C00C8E"/>
    <w:rsid w:val="00C00D6F"/>
    <w:rsid w:val="00C0152D"/>
    <w:rsid w:val="00C030F6"/>
    <w:rsid w:val="00C04183"/>
    <w:rsid w:val="00C04309"/>
    <w:rsid w:val="00C05B19"/>
    <w:rsid w:val="00C05DE6"/>
    <w:rsid w:val="00C0630B"/>
    <w:rsid w:val="00C063B4"/>
    <w:rsid w:val="00C06D31"/>
    <w:rsid w:val="00C07ACC"/>
    <w:rsid w:val="00C07EBD"/>
    <w:rsid w:val="00C105B0"/>
    <w:rsid w:val="00C105DF"/>
    <w:rsid w:val="00C10904"/>
    <w:rsid w:val="00C112DF"/>
    <w:rsid w:val="00C11749"/>
    <w:rsid w:val="00C1181D"/>
    <w:rsid w:val="00C1297F"/>
    <w:rsid w:val="00C12BAE"/>
    <w:rsid w:val="00C12D49"/>
    <w:rsid w:val="00C13032"/>
    <w:rsid w:val="00C13701"/>
    <w:rsid w:val="00C13CBC"/>
    <w:rsid w:val="00C13FA6"/>
    <w:rsid w:val="00C14035"/>
    <w:rsid w:val="00C1445D"/>
    <w:rsid w:val="00C14BF7"/>
    <w:rsid w:val="00C14DA4"/>
    <w:rsid w:val="00C14E02"/>
    <w:rsid w:val="00C14FD5"/>
    <w:rsid w:val="00C15342"/>
    <w:rsid w:val="00C154C0"/>
    <w:rsid w:val="00C15740"/>
    <w:rsid w:val="00C16446"/>
    <w:rsid w:val="00C16F52"/>
    <w:rsid w:val="00C204C0"/>
    <w:rsid w:val="00C20855"/>
    <w:rsid w:val="00C216EE"/>
    <w:rsid w:val="00C2238D"/>
    <w:rsid w:val="00C22926"/>
    <w:rsid w:val="00C22C5F"/>
    <w:rsid w:val="00C22E57"/>
    <w:rsid w:val="00C23031"/>
    <w:rsid w:val="00C2354A"/>
    <w:rsid w:val="00C235BE"/>
    <w:rsid w:val="00C239DB"/>
    <w:rsid w:val="00C23B05"/>
    <w:rsid w:val="00C2455D"/>
    <w:rsid w:val="00C25596"/>
    <w:rsid w:val="00C256C5"/>
    <w:rsid w:val="00C25CD5"/>
    <w:rsid w:val="00C25E7E"/>
    <w:rsid w:val="00C26293"/>
    <w:rsid w:val="00C26393"/>
    <w:rsid w:val="00C26886"/>
    <w:rsid w:val="00C273B9"/>
    <w:rsid w:val="00C30132"/>
    <w:rsid w:val="00C30DEF"/>
    <w:rsid w:val="00C31DFA"/>
    <w:rsid w:val="00C32332"/>
    <w:rsid w:val="00C3383A"/>
    <w:rsid w:val="00C338C3"/>
    <w:rsid w:val="00C349A4"/>
    <w:rsid w:val="00C35B3E"/>
    <w:rsid w:val="00C35C06"/>
    <w:rsid w:val="00C369BC"/>
    <w:rsid w:val="00C369C6"/>
    <w:rsid w:val="00C36A08"/>
    <w:rsid w:val="00C37631"/>
    <w:rsid w:val="00C37743"/>
    <w:rsid w:val="00C379EE"/>
    <w:rsid w:val="00C37CAE"/>
    <w:rsid w:val="00C40B76"/>
    <w:rsid w:val="00C40B94"/>
    <w:rsid w:val="00C40F7F"/>
    <w:rsid w:val="00C41558"/>
    <w:rsid w:val="00C41790"/>
    <w:rsid w:val="00C4242C"/>
    <w:rsid w:val="00C4261C"/>
    <w:rsid w:val="00C42945"/>
    <w:rsid w:val="00C42E48"/>
    <w:rsid w:val="00C4347C"/>
    <w:rsid w:val="00C456A0"/>
    <w:rsid w:val="00C45D27"/>
    <w:rsid w:val="00C45D2D"/>
    <w:rsid w:val="00C46251"/>
    <w:rsid w:val="00C4627A"/>
    <w:rsid w:val="00C46592"/>
    <w:rsid w:val="00C467DC"/>
    <w:rsid w:val="00C46C06"/>
    <w:rsid w:val="00C47791"/>
    <w:rsid w:val="00C506F1"/>
    <w:rsid w:val="00C5147F"/>
    <w:rsid w:val="00C517E0"/>
    <w:rsid w:val="00C51BE6"/>
    <w:rsid w:val="00C51DAC"/>
    <w:rsid w:val="00C52328"/>
    <w:rsid w:val="00C524D6"/>
    <w:rsid w:val="00C52DF8"/>
    <w:rsid w:val="00C52F27"/>
    <w:rsid w:val="00C53754"/>
    <w:rsid w:val="00C53D62"/>
    <w:rsid w:val="00C53F3F"/>
    <w:rsid w:val="00C54085"/>
    <w:rsid w:val="00C54134"/>
    <w:rsid w:val="00C5491B"/>
    <w:rsid w:val="00C551F2"/>
    <w:rsid w:val="00C55AA5"/>
    <w:rsid w:val="00C55C4A"/>
    <w:rsid w:val="00C566D8"/>
    <w:rsid w:val="00C5753F"/>
    <w:rsid w:val="00C577B3"/>
    <w:rsid w:val="00C57FC2"/>
    <w:rsid w:val="00C60998"/>
    <w:rsid w:val="00C60DF0"/>
    <w:rsid w:val="00C6131F"/>
    <w:rsid w:val="00C61761"/>
    <w:rsid w:val="00C61FCC"/>
    <w:rsid w:val="00C62168"/>
    <w:rsid w:val="00C63586"/>
    <w:rsid w:val="00C657A9"/>
    <w:rsid w:val="00C65944"/>
    <w:rsid w:val="00C65FEA"/>
    <w:rsid w:val="00C664D3"/>
    <w:rsid w:val="00C66533"/>
    <w:rsid w:val="00C66ACF"/>
    <w:rsid w:val="00C67090"/>
    <w:rsid w:val="00C67448"/>
    <w:rsid w:val="00C67463"/>
    <w:rsid w:val="00C674DA"/>
    <w:rsid w:val="00C67A4D"/>
    <w:rsid w:val="00C7019B"/>
    <w:rsid w:val="00C70667"/>
    <w:rsid w:val="00C70DA3"/>
    <w:rsid w:val="00C710BC"/>
    <w:rsid w:val="00C71217"/>
    <w:rsid w:val="00C717F1"/>
    <w:rsid w:val="00C71BEA"/>
    <w:rsid w:val="00C71CDD"/>
    <w:rsid w:val="00C721D2"/>
    <w:rsid w:val="00C72E07"/>
    <w:rsid w:val="00C72F20"/>
    <w:rsid w:val="00C73D9E"/>
    <w:rsid w:val="00C740C1"/>
    <w:rsid w:val="00C74119"/>
    <w:rsid w:val="00C741BA"/>
    <w:rsid w:val="00C747A5"/>
    <w:rsid w:val="00C74C78"/>
    <w:rsid w:val="00C75DC8"/>
    <w:rsid w:val="00C76A7A"/>
    <w:rsid w:val="00C76DFC"/>
    <w:rsid w:val="00C77009"/>
    <w:rsid w:val="00C77074"/>
    <w:rsid w:val="00C7713E"/>
    <w:rsid w:val="00C773A4"/>
    <w:rsid w:val="00C77F70"/>
    <w:rsid w:val="00C802C0"/>
    <w:rsid w:val="00C80B1C"/>
    <w:rsid w:val="00C80D80"/>
    <w:rsid w:val="00C8119B"/>
    <w:rsid w:val="00C818BB"/>
    <w:rsid w:val="00C8243C"/>
    <w:rsid w:val="00C82531"/>
    <w:rsid w:val="00C8255F"/>
    <w:rsid w:val="00C82CC5"/>
    <w:rsid w:val="00C83A07"/>
    <w:rsid w:val="00C845E1"/>
    <w:rsid w:val="00C84634"/>
    <w:rsid w:val="00C8470F"/>
    <w:rsid w:val="00C84CD2"/>
    <w:rsid w:val="00C84DD0"/>
    <w:rsid w:val="00C85948"/>
    <w:rsid w:val="00C859D1"/>
    <w:rsid w:val="00C85D26"/>
    <w:rsid w:val="00C86E12"/>
    <w:rsid w:val="00C87148"/>
    <w:rsid w:val="00C87308"/>
    <w:rsid w:val="00C878B3"/>
    <w:rsid w:val="00C90042"/>
    <w:rsid w:val="00C90669"/>
    <w:rsid w:val="00C9066A"/>
    <w:rsid w:val="00C909D3"/>
    <w:rsid w:val="00C91545"/>
    <w:rsid w:val="00C919F1"/>
    <w:rsid w:val="00C92011"/>
    <w:rsid w:val="00C9277A"/>
    <w:rsid w:val="00C93828"/>
    <w:rsid w:val="00C9388B"/>
    <w:rsid w:val="00C94125"/>
    <w:rsid w:val="00C9493C"/>
    <w:rsid w:val="00C95C85"/>
    <w:rsid w:val="00C9618E"/>
    <w:rsid w:val="00C96367"/>
    <w:rsid w:val="00C96A4D"/>
    <w:rsid w:val="00C97BFE"/>
    <w:rsid w:val="00CA01D6"/>
    <w:rsid w:val="00CA1483"/>
    <w:rsid w:val="00CA1A6E"/>
    <w:rsid w:val="00CA1AB7"/>
    <w:rsid w:val="00CA1FFE"/>
    <w:rsid w:val="00CA23B3"/>
    <w:rsid w:val="00CA28CB"/>
    <w:rsid w:val="00CA2DED"/>
    <w:rsid w:val="00CA44BF"/>
    <w:rsid w:val="00CA470F"/>
    <w:rsid w:val="00CA4A27"/>
    <w:rsid w:val="00CA54D6"/>
    <w:rsid w:val="00CA5F96"/>
    <w:rsid w:val="00CA61BA"/>
    <w:rsid w:val="00CA64C2"/>
    <w:rsid w:val="00CA6880"/>
    <w:rsid w:val="00CA701B"/>
    <w:rsid w:val="00CA7161"/>
    <w:rsid w:val="00CA79C8"/>
    <w:rsid w:val="00CA7A6D"/>
    <w:rsid w:val="00CB0F83"/>
    <w:rsid w:val="00CB1059"/>
    <w:rsid w:val="00CB1299"/>
    <w:rsid w:val="00CB1C46"/>
    <w:rsid w:val="00CB2767"/>
    <w:rsid w:val="00CB37CC"/>
    <w:rsid w:val="00CB3D15"/>
    <w:rsid w:val="00CB3FE4"/>
    <w:rsid w:val="00CB446F"/>
    <w:rsid w:val="00CB4603"/>
    <w:rsid w:val="00CB51FD"/>
    <w:rsid w:val="00CB5DA6"/>
    <w:rsid w:val="00CB66C2"/>
    <w:rsid w:val="00CB76C9"/>
    <w:rsid w:val="00CB7CBF"/>
    <w:rsid w:val="00CC04A7"/>
    <w:rsid w:val="00CC04F9"/>
    <w:rsid w:val="00CC0D6D"/>
    <w:rsid w:val="00CC0D70"/>
    <w:rsid w:val="00CC0DC5"/>
    <w:rsid w:val="00CC1268"/>
    <w:rsid w:val="00CC16CF"/>
    <w:rsid w:val="00CC259B"/>
    <w:rsid w:val="00CC262D"/>
    <w:rsid w:val="00CC275A"/>
    <w:rsid w:val="00CC2D99"/>
    <w:rsid w:val="00CC2FEE"/>
    <w:rsid w:val="00CC400E"/>
    <w:rsid w:val="00CC44AA"/>
    <w:rsid w:val="00CC45EA"/>
    <w:rsid w:val="00CC4922"/>
    <w:rsid w:val="00CC4D91"/>
    <w:rsid w:val="00CC5752"/>
    <w:rsid w:val="00CC57A1"/>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6264"/>
    <w:rsid w:val="00CD64DB"/>
    <w:rsid w:val="00CD7570"/>
    <w:rsid w:val="00CD77A5"/>
    <w:rsid w:val="00CD7E11"/>
    <w:rsid w:val="00CE00BA"/>
    <w:rsid w:val="00CE04D3"/>
    <w:rsid w:val="00CE13D9"/>
    <w:rsid w:val="00CE1E3D"/>
    <w:rsid w:val="00CE1E90"/>
    <w:rsid w:val="00CE266A"/>
    <w:rsid w:val="00CE2973"/>
    <w:rsid w:val="00CE33E3"/>
    <w:rsid w:val="00CE3C84"/>
    <w:rsid w:val="00CE4E30"/>
    <w:rsid w:val="00CE51E8"/>
    <w:rsid w:val="00CE51EF"/>
    <w:rsid w:val="00CE5684"/>
    <w:rsid w:val="00CE5A16"/>
    <w:rsid w:val="00CE62B6"/>
    <w:rsid w:val="00CE7460"/>
    <w:rsid w:val="00CE752E"/>
    <w:rsid w:val="00CE7699"/>
    <w:rsid w:val="00CE79D5"/>
    <w:rsid w:val="00CE7BBC"/>
    <w:rsid w:val="00CF053C"/>
    <w:rsid w:val="00CF10FB"/>
    <w:rsid w:val="00CF1647"/>
    <w:rsid w:val="00CF178F"/>
    <w:rsid w:val="00CF1E14"/>
    <w:rsid w:val="00CF22CB"/>
    <w:rsid w:val="00CF2893"/>
    <w:rsid w:val="00CF29A9"/>
    <w:rsid w:val="00CF442F"/>
    <w:rsid w:val="00CF51C5"/>
    <w:rsid w:val="00CF55E9"/>
    <w:rsid w:val="00CF5EE7"/>
    <w:rsid w:val="00CF63F6"/>
    <w:rsid w:val="00CF6A56"/>
    <w:rsid w:val="00CF6DAF"/>
    <w:rsid w:val="00CF70AB"/>
    <w:rsid w:val="00D0022B"/>
    <w:rsid w:val="00D0051F"/>
    <w:rsid w:val="00D019BD"/>
    <w:rsid w:val="00D01A1A"/>
    <w:rsid w:val="00D02EA6"/>
    <w:rsid w:val="00D03A46"/>
    <w:rsid w:val="00D03ABF"/>
    <w:rsid w:val="00D03E7D"/>
    <w:rsid w:val="00D055C6"/>
    <w:rsid w:val="00D05BE0"/>
    <w:rsid w:val="00D061A0"/>
    <w:rsid w:val="00D06565"/>
    <w:rsid w:val="00D06DC4"/>
    <w:rsid w:val="00D1145F"/>
    <w:rsid w:val="00D135AF"/>
    <w:rsid w:val="00D1380B"/>
    <w:rsid w:val="00D13EF8"/>
    <w:rsid w:val="00D13FED"/>
    <w:rsid w:val="00D14578"/>
    <w:rsid w:val="00D15693"/>
    <w:rsid w:val="00D156DE"/>
    <w:rsid w:val="00D157D9"/>
    <w:rsid w:val="00D163F5"/>
    <w:rsid w:val="00D168C4"/>
    <w:rsid w:val="00D16B95"/>
    <w:rsid w:val="00D16BFB"/>
    <w:rsid w:val="00D17F38"/>
    <w:rsid w:val="00D2010E"/>
    <w:rsid w:val="00D21705"/>
    <w:rsid w:val="00D21E07"/>
    <w:rsid w:val="00D21F5C"/>
    <w:rsid w:val="00D2253D"/>
    <w:rsid w:val="00D228EE"/>
    <w:rsid w:val="00D22CAB"/>
    <w:rsid w:val="00D22F3C"/>
    <w:rsid w:val="00D23ABB"/>
    <w:rsid w:val="00D23F65"/>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2DCC"/>
    <w:rsid w:val="00D33982"/>
    <w:rsid w:val="00D33A1D"/>
    <w:rsid w:val="00D33B01"/>
    <w:rsid w:val="00D33EFD"/>
    <w:rsid w:val="00D3405F"/>
    <w:rsid w:val="00D34160"/>
    <w:rsid w:val="00D34224"/>
    <w:rsid w:val="00D34431"/>
    <w:rsid w:val="00D34B67"/>
    <w:rsid w:val="00D37050"/>
    <w:rsid w:val="00D379A0"/>
    <w:rsid w:val="00D37EAA"/>
    <w:rsid w:val="00D407DD"/>
    <w:rsid w:val="00D414C0"/>
    <w:rsid w:val="00D42311"/>
    <w:rsid w:val="00D429D8"/>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A1E"/>
    <w:rsid w:val="00D51EA9"/>
    <w:rsid w:val="00D51FB1"/>
    <w:rsid w:val="00D521FF"/>
    <w:rsid w:val="00D52433"/>
    <w:rsid w:val="00D53403"/>
    <w:rsid w:val="00D537B1"/>
    <w:rsid w:val="00D53AD6"/>
    <w:rsid w:val="00D53C08"/>
    <w:rsid w:val="00D540A8"/>
    <w:rsid w:val="00D543DD"/>
    <w:rsid w:val="00D54E69"/>
    <w:rsid w:val="00D5530E"/>
    <w:rsid w:val="00D554E6"/>
    <w:rsid w:val="00D564C8"/>
    <w:rsid w:val="00D5683B"/>
    <w:rsid w:val="00D57F23"/>
    <w:rsid w:val="00D57F73"/>
    <w:rsid w:val="00D60046"/>
    <w:rsid w:val="00D60858"/>
    <w:rsid w:val="00D626E0"/>
    <w:rsid w:val="00D6276C"/>
    <w:rsid w:val="00D62B57"/>
    <w:rsid w:val="00D63BD8"/>
    <w:rsid w:val="00D64106"/>
    <w:rsid w:val="00D641C1"/>
    <w:rsid w:val="00D64F35"/>
    <w:rsid w:val="00D665A3"/>
    <w:rsid w:val="00D679EE"/>
    <w:rsid w:val="00D67FDE"/>
    <w:rsid w:val="00D70441"/>
    <w:rsid w:val="00D704C3"/>
    <w:rsid w:val="00D707D2"/>
    <w:rsid w:val="00D70CF7"/>
    <w:rsid w:val="00D71D19"/>
    <w:rsid w:val="00D71FFB"/>
    <w:rsid w:val="00D72123"/>
    <w:rsid w:val="00D72B51"/>
    <w:rsid w:val="00D72EC2"/>
    <w:rsid w:val="00D73964"/>
    <w:rsid w:val="00D74495"/>
    <w:rsid w:val="00D7453E"/>
    <w:rsid w:val="00D7633E"/>
    <w:rsid w:val="00D767B6"/>
    <w:rsid w:val="00D76BFA"/>
    <w:rsid w:val="00D77037"/>
    <w:rsid w:val="00D7709C"/>
    <w:rsid w:val="00D770BE"/>
    <w:rsid w:val="00D773A9"/>
    <w:rsid w:val="00D77882"/>
    <w:rsid w:val="00D80558"/>
    <w:rsid w:val="00D80E97"/>
    <w:rsid w:val="00D82111"/>
    <w:rsid w:val="00D8299A"/>
    <w:rsid w:val="00D834FF"/>
    <w:rsid w:val="00D8379F"/>
    <w:rsid w:val="00D837C4"/>
    <w:rsid w:val="00D83A1F"/>
    <w:rsid w:val="00D83F63"/>
    <w:rsid w:val="00D84D35"/>
    <w:rsid w:val="00D84F4C"/>
    <w:rsid w:val="00D856A9"/>
    <w:rsid w:val="00D85FA3"/>
    <w:rsid w:val="00D8711F"/>
    <w:rsid w:val="00D87726"/>
    <w:rsid w:val="00D906D1"/>
    <w:rsid w:val="00D90CD0"/>
    <w:rsid w:val="00D91054"/>
    <w:rsid w:val="00D919BD"/>
    <w:rsid w:val="00D92206"/>
    <w:rsid w:val="00D9236C"/>
    <w:rsid w:val="00D92594"/>
    <w:rsid w:val="00D927ED"/>
    <w:rsid w:val="00D928D0"/>
    <w:rsid w:val="00D92C5B"/>
    <w:rsid w:val="00D9306A"/>
    <w:rsid w:val="00D938BB"/>
    <w:rsid w:val="00D95525"/>
    <w:rsid w:val="00D95615"/>
    <w:rsid w:val="00D9598C"/>
    <w:rsid w:val="00D96639"/>
    <w:rsid w:val="00D976EF"/>
    <w:rsid w:val="00D979DA"/>
    <w:rsid w:val="00D97A56"/>
    <w:rsid w:val="00DA0487"/>
    <w:rsid w:val="00DA077E"/>
    <w:rsid w:val="00DA168E"/>
    <w:rsid w:val="00DA1886"/>
    <w:rsid w:val="00DA2522"/>
    <w:rsid w:val="00DA2FA4"/>
    <w:rsid w:val="00DA3515"/>
    <w:rsid w:val="00DA3806"/>
    <w:rsid w:val="00DA394C"/>
    <w:rsid w:val="00DA4660"/>
    <w:rsid w:val="00DA4E0A"/>
    <w:rsid w:val="00DA5612"/>
    <w:rsid w:val="00DA5838"/>
    <w:rsid w:val="00DA5A4B"/>
    <w:rsid w:val="00DA5FFA"/>
    <w:rsid w:val="00DA6687"/>
    <w:rsid w:val="00DA6E01"/>
    <w:rsid w:val="00DA7184"/>
    <w:rsid w:val="00DA73BC"/>
    <w:rsid w:val="00DA7D1C"/>
    <w:rsid w:val="00DB020B"/>
    <w:rsid w:val="00DB06B5"/>
    <w:rsid w:val="00DB0D0E"/>
    <w:rsid w:val="00DB1075"/>
    <w:rsid w:val="00DB12E3"/>
    <w:rsid w:val="00DB1DD2"/>
    <w:rsid w:val="00DB3187"/>
    <w:rsid w:val="00DB32E5"/>
    <w:rsid w:val="00DB38BF"/>
    <w:rsid w:val="00DB4349"/>
    <w:rsid w:val="00DB4DF5"/>
    <w:rsid w:val="00DB4F37"/>
    <w:rsid w:val="00DB5753"/>
    <w:rsid w:val="00DB5DC8"/>
    <w:rsid w:val="00DB5F7B"/>
    <w:rsid w:val="00DB5FB9"/>
    <w:rsid w:val="00DB7046"/>
    <w:rsid w:val="00DB7BDA"/>
    <w:rsid w:val="00DB7C4D"/>
    <w:rsid w:val="00DC0050"/>
    <w:rsid w:val="00DC2B73"/>
    <w:rsid w:val="00DC2DF8"/>
    <w:rsid w:val="00DC2FB4"/>
    <w:rsid w:val="00DC42F3"/>
    <w:rsid w:val="00DC4529"/>
    <w:rsid w:val="00DC4880"/>
    <w:rsid w:val="00DC5847"/>
    <w:rsid w:val="00DC5B72"/>
    <w:rsid w:val="00DC5ED7"/>
    <w:rsid w:val="00DC5FA3"/>
    <w:rsid w:val="00DD04A3"/>
    <w:rsid w:val="00DD0971"/>
    <w:rsid w:val="00DD09DD"/>
    <w:rsid w:val="00DD0AFA"/>
    <w:rsid w:val="00DD167F"/>
    <w:rsid w:val="00DD1E77"/>
    <w:rsid w:val="00DD2333"/>
    <w:rsid w:val="00DD3751"/>
    <w:rsid w:val="00DD3D76"/>
    <w:rsid w:val="00DD3EB6"/>
    <w:rsid w:val="00DD452A"/>
    <w:rsid w:val="00DD4980"/>
    <w:rsid w:val="00DD4F56"/>
    <w:rsid w:val="00DD50CD"/>
    <w:rsid w:val="00DD5347"/>
    <w:rsid w:val="00DD5828"/>
    <w:rsid w:val="00DD5AA3"/>
    <w:rsid w:val="00DD5B89"/>
    <w:rsid w:val="00DD5C1C"/>
    <w:rsid w:val="00DD68A7"/>
    <w:rsid w:val="00DD6C07"/>
    <w:rsid w:val="00DD71DE"/>
    <w:rsid w:val="00DD7788"/>
    <w:rsid w:val="00DD7BEE"/>
    <w:rsid w:val="00DE0480"/>
    <w:rsid w:val="00DE070E"/>
    <w:rsid w:val="00DE1077"/>
    <w:rsid w:val="00DE1558"/>
    <w:rsid w:val="00DE161B"/>
    <w:rsid w:val="00DE1981"/>
    <w:rsid w:val="00DE2DA6"/>
    <w:rsid w:val="00DE4D20"/>
    <w:rsid w:val="00DE4E65"/>
    <w:rsid w:val="00DE5111"/>
    <w:rsid w:val="00DE5368"/>
    <w:rsid w:val="00DE56C5"/>
    <w:rsid w:val="00DE5CA2"/>
    <w:rsid w:val="00DE5D24"/>
    <w:rsid w:val="00DE5D7A"/>
    <w:rsid w:val="00DE5F5A"/>
    <w:rsid w:val="00DE6F71"/>
    <w:rsid w:val="00DE7726"/>
    <w:rsid w:val="00DE7F57"/>
    <w:rsid w:val="00DF0C9C"/>
    <w:rsid w:val="00DF21EE"/>
    <w:rsid w:val="00DF314F"/>
    <w:rsid w:val="00DF31DB"/>
    <w:rsid w:val="00DF38C6"/>
    <w:rsid w:val="00DF43C0"/>
    <w:rsid w:val="00DF49D2"/>
    <w:rsid w:val="00DF536A"/>
    <w:rsid w:val="00DF537D"/>
    <w:rsid w:val="00DF5D07"/>
    <w:rsid w:val="00DF5DD9"/>
    <w:rsid w:val="00DF5EA2"/>
    <w:rsid w:val="00DF60C1"/>
    <w:rsid w:val="00DF62FC"/>
    <w:rsid w:val="00DF6726"/>
    <w:rsid w:val="00DF6E84"/>
    <w:rsid w:val="00DF72C0"/>
    <w:rsid w:val="00DF73B7"/>
    <w:rsid w:val="00DF7D5B"/>
    <w:rsid w:val="00E00DCB"/>
    <w:rsid w:val="00E0162A"/>
    <w:rsid w:val="00E024B9"/>
    <w:rsid w:val="00E025EB"/>
    <w:rsid w:val="00E02754"/>
    <w:rsid w:val="00E030D8"/>
    <w:rsid w:val="00E03400"/>
    <w:rsid w:val="00E04A91"/>
    <w:rsid w:val="00E0592C"/>
    <w:rsid w:val="00E05EE7"/>
    <w:rsid w:val="00E0649B"/>
    <w:rsid w:val="00E066BD"/>
    <w:rsid w:val="00E06A5F"/>
    <w:rsid w:val="00E100A2"/>
    <w:rsid w:val="00E104E7"/>
    <w:rsid w:val="00E109D9"/>
    <w:rsid w:val="00E114C9"/>
    <w:rsid w:val="00E11B60"/>
    <w:rsid w:val="00E12279"/>
    <w:rsid w:val="00E123F2"/>
    <w:rsid w:val="00E13F00"/>
    <w:rsid w:val="00E146F5"/>
    <w:rsid w:val="00E15464"/>
    <w:rsid w:val="00E1597C"/>
    <w:rsid w:val="00E15DDB"/>
    <w:rsid w:val="00E1724A"/>
    <w:rsid w:val="00E1763F"/>
    <w:rsid w:val="00E17DBF"/>
    <w:rsid w:val="00E2007E"/>
    <w:rsid w:val="00E20922"/>
    <w:rsid w:val="00E20CD2"/>
    <w:rsid w:val="00E20F0F"/>
    <w:rsid w:val="00E20FA0"/>
    <w:rsid w:val="00E223EC"/>
    <w:rsid w:val="00E233C3"/>
    <w:rsid w:val="00E242F3"/>
    <w:rsid w:val="00E24368"/>
    <w:rsid w:val="00E245B7"/>
    <w:rsid w:val="00E248CE"/>
    <w:rsid w:val="00E24B7E"/>
    <w:rsid w:val="00E24E68"/>
    <w:rsid w:val="00E2507E"/>
    <w:rsid w:val="00E26961"/>
    <w:rsid w:val="00E279C0"/>
    <w:rsid w:val="00E3055C"/>
    <w:rsid w:val="00E3083E"/>
    <w:rsid w:val="00E30BBB"/>
    <w:rsid w:val="00E3479F"/>
    <w:rsid w:val="00E34963"/>
    <w:rsid w:val="00E34E6A"/>
    <w:rsid w:val="00E35008"/>
    <w:rsid w:val="00E35E4C"/>
    <w:rsid w:val="00E361EE"/>
    <w:rsid w:val="00E363DF"/>
    <w:rsid w:val="00E36887"/>
    <w:rsid w:val="00E36D6E"/>
    <w:rsid w:val="00E3750C"/>
    <w:rsid w:val="00E37B4B"/>
    <w:rsid w:val="00E410D1"/>
    <w:rsid w:val="00E415C7"/>
    <w:rsid w:val="00E417CC"/>
    <w:rsid w:val="00E42465"/>
    <w:rsid w:val="00E43AA2"/>
    <w:rsid w:val="00E43CB3"/>
    <w:rsid w:val="00E4402E"/>
    <w:rsid w:val="00E44A51"/>
    <w:rsid w:val="00E44B39"/>
    <w:rsid w:val="00E45164"/>
    <w:rsid w:val="00E460DC"/>
    <w:rsid w:val="00E464ED"/>
    <w:rsid w:val="00E46BCB"/>
    <w:rsid w:val="00E47244"/>
    <w:rsid w:val="00E500C3"/>
    <w:rsid w:val="00E505A3"/>
    <w:rsid w:val="00E50622"/>
    <w:rsid w:val="00E50693"/>
    <w:rsid w:val="00E50974"/>
    <w:rsid w:val="00E50D16"/>
    <w:rsid w:val="00E51946"/>
    <w:rsid w:val="00E52543"/>
    <w:rsid w:val="00E52578"/>
    <w:rsid w:val="00E52891"/>
    <w:rsid w:val="00E54D67"/>
    <w:rsid w:val="00E55706"/>
    <w:rsid w:val="00E55BF9"/>
    <w:rsid w:val="00E55D57"/>
    <w:rsid w:val="00E5645C"/>
    <w:rsid w:val="00E564C2"/>
    <w:rsid w:val="00E56E68"/>
    <w:rsid w:val="00E57B00"/>
    <w:rsid w:val="00E60141"/>
    <w:rsid w:val="00E60206"/>
    <w:rsid w:val="00E6031D"/>
    <w:rsid w:val="00E6036F"/>
    <w:rsid w:val="00E606A7"/>
    <w:rsid w:val="00E60DC5"/>
    <w:rsid w:val="00E61C34"/>
    <w:rsid w:val="00E61D1F"/>
    <w:rsid w:val="00E66838"/>
    <w:rsid w:val="00E66FBF"/>
    <w:rsid w:val="00E6738D"/>
    <w:rsid w:val="00E67A9D"/>
    <w:rsid w:val="00E67CA0"/>
    <w:rsid w:val="00E67E8A"/>
    <w:rsid w:val="00E67E90"/>
    <w:rsid w:val="00E7090B"/>
    <w:rsid w:val="00E71EE6"/>
    <w:rsid w:val="00E723FB"/>
    <w:rsid w:val="00E723FD"/>
    <w:rsid w:val="00E72690"/>
    <w:rsid w:val="00E72961"/>
    <w:rsid w:val="00E72F55"/>
    <w:rsid w:val="00E73283"/>
    <w:rsid w:val="00E73C2E"/>
    <w:rsid w:val="00E74C5B"/>
    <w:rsid w:val="00E7546B"/>
    <w:rsid w:val="00E75838"/>
    <w:rsid w:val="00E761C8"/>
    <w:rsid w:val="00E765A9"/>
    <w:rsid w:val="00E76ACC"/>
    <w:rsid w:val="00E77250"/>
    <w:rsid w:val="00E77344"/>
    <w:rsid w:val="00E774E8"/>
    <w:rsid w:val="00E775D7"/>
    <w:rsid w:val="00E80396"/>
    <w:rsid w:val="00E80827"/>
    <w:rsid w:val="00E81626"/>
    <w:rsid w:val="00E81AC0"/>
    <w:rsid w:val="00E81B79"/>
    <w:rsid w:val="00E83C02"/>
    <w:rsid w:val="00E842C6"/>
    <w:rsid w:val="00E84A1B"/>
    <w:rsid w:val="00E84E5B"/>
    <w:rsid w:val="00E85760"/>
    <w:rsid w:val="00E857E9"/>
    <w:rsid w:val="00E8593A"/>
    <w:rsid w:val="00E86DED"/>
    <w:rsid w:val="00E86E54"/>
    <w:rsid w:val="00E86EBD"/>
    <w:rsid w:val="00E876CD"/>
    <w:rsid w:val="00E87B9C"/>
    <w:rsid w:val="00E900D8"/>
    <w:rsid w:val="00E90724"/>
    <w:rsid w:val="00E90BCE"/>
    <w:rsid w:val="00E90C7C"/>
    <w:rsid w:val="00E912DD"/>
    <w:rsid w:val="00E9169A"/>
    <w:rsid w:val="00E928C7"/>
    <w:rsid w:val="00E92D21"/>
    <w:rsid w:val="00E92F18"/>
    <w:rsid w:val="00E9372B"/>
    <w:rsid w:val="00E93D33"/>
    <w:rsid w:val="00E94203"/>
    <w:rsid w:val="00E9583C"/>
    <w:rsid w:val="00E963F5"/>
    <w:rsid w:val="00E97E7A"/>
    <w:rsid w:val="00EA00FC"/>
    <w:rsid w:val="00EA0257"/>
    <w:rsid w:val="00EA0483"/>
    <w:rsid w:val="00EA0BD2"/>
    <w:rsid w:val="00EA0E91"/>
    <w:rsid w:val="00EA0FA0"/>
    <w:rsid w:val="00EA135E"/>
    <w:rsid w:val="00EA1A8F"/>
    <w:rsid w:val="00EA269F"/>
    <w:rsid w:val="00EA26AD"/>
    <w:rsid w:val="00EA3192"/>
    <w:rsid w:val="00EA324F"/>
    <w:rsid w:val="00EA377A"/>
    <w:rsid w:val="00EA3DE8"/>
    <w:rsid w:val="00EA4483"/>
    <w:rsid w:val="00EA4841"/>
    <w:rsid w:val="00EA4A29"/>
    <w:rsid w:val="00EA4CBA"/>
    <w:rsid w:val="00EA4DE3"/>
    <w:rsid w:val="00EA4E00"/>
    <w:rsid w:val="00EA5422"/>
    <w:rsid w:val="00EA5494"/>
    <w:rsid w:val="00EA5577"/>
    <w:rsid w:val="00EA58AA"/>
    <w:rsid w:val="00EA5CCD"/>
    <w:rsid w:val="00EA5DEC"/>
    <w:rsid w:val="00EA60FE"/>
    <w:rsid w:val="00EA6634"/>
    <w:rsid w:val="00EA68A4"/>
    <w:rsid w:val="00EA6EE7"/>
    <w:rsid w:val="00EA723D"/>
    <w:rsid w:val="00EA7642"/>
    <w:rsid w:val="00EB1959"/>
    <w:rsid w:val="00EB1A1E"/>
    <w:rsid w:val="00EB2385"/>
    <w:rsid w:val="00EB246C"/>
    <w:rsid w:val="00EB28DA"/>
    <w:rsid w:val="00EB2C52"/>
    <w:rsid w:val="00EB3388"/>
    <w:rsid w:val="00EB3646"/>
    <w:rsid w:val="00EB3C6C"/>
    <w:rsid w:val="00EB3E6F"/>
    <w:rsid w:val="00EB43E6"/>
    <w:rsid w:val="00EB48DD"/>
    <w:rsid w:val="00EB519B"/>
    <w:rsid w:val="00EB5701"/>
    <w:rsid w:val="00EB5BD4"/>
    <w:rsid w:val="00EB5EB9"/>
    <w:rsid w:val="00EB62F8"/>
    <w:rsid w:val="00EB7318"/>
    <w:rsid w:val="00EB752A"/>
    <w:rsid w:val="00EB7911"/>
    <w:rsid w:val="00EC058B"/>
    <w:rsid w:val="00EC05CA"/>
    <w:rsid w:val="00EC10A4"/>
    <w:rsid w:val="00EC12B6"/>
    <w:rsid w:val="00EC1A73"/>
    <w:rsid w:val="00EC1BA3"/>
    <w:rsid w:val="00EC2124"/>
    <w:rsid w:val="00EC27CD"/>
    <w:rsid w:val="00EC2C1E"/>
    <w:rsid w:val="00EC2CED"/>
    <w:rsid w:val="00EC2DEF"/>
    <w:rsid w:val="00EC2E67"/>
    <w:rsid w:val="00EC3289"/>
    <w:rsid w:val="00EC4EEC"/>
    <w:rsid w:val="00EC50EC"/>
    <w:rsid w:val="00EC5FA4"/>
    <w:rsid w:val="00EC60EB"/>
    <w:rsid w:val="00EC6507"/>
    <w:rsid w:val="00EC6ADE"/>
    <w:rsid w:val="00EC6EF1"/>
    <w:rsid w:val="00EC6FDB"/>
    <w:rsid w:val="00EC7FA4"/>
    <w:rsid w:val="00ED0234"/>
    <w:rsid w:val="00ED03B3"/>
    <w:rsid w:val="00ED042D"/>
    <w:rsid w:val="00ED05D9"/>
    <w:rsid w:val="00ED0819"/>
    <w:rsid w:val="00ED0C24"/>
    <w:rsid w:val="00ED0C7A"/>
    <w:rsid w:val="00ED0F2A"/>
    <w:rsid w:val="00ED166F"/>
    <w:rsid w:val="00ED1A19"/>
    <w:rsid w:val="00ED1DC6"/>
    <w:rsid w:val="00ED1DEF"/>
    <w:rsid w:val="00ED23CA"/>
    <w:rsid w:val="00ED3205"/>
    <w:rsid w:val="00ED32D8"/>
    <w:rsid w:val="00ED337B"/>
    <w:rsid w:val="00ED3849"/>
    <w:rsid w:val="00ED4452"/>
    <w:rsid w:val="00ED45F5"/>
    <w:rsid w:val="00ED4A0D"/>
    <w:rsid w:val="00ED4C47"/>
    <w:rsid w:val="00ED50C2"/>
    <w:rsid w:val="00ED564A"/>
    <w:rsid w:val="00ED5DB0"/>
    <w:rsid w:val="00ED6053"/>
    <w:rsid w:val="00ED6138"/>
    <w:rsid w:val="00ED62A2"/>
    <w:rsid w:val="00ED6DB9"/>
    <w:rsid w:val="00ED6E16"/>
    <w:rsid w:val="00EE0A8E"/>
    <w:rsid w:val="00EE0A93"/>
    <w:rsid w:val="00EE0D0C"/>
    <w:rsid w:val="00EE0E49"/>
    <w:rsid w:val="00EE1BD0"/>
    <w:rsid w:val="00EE2023"/>
    <w:rsid w:val="00EE25AD"/>
    <w:rsid w:val="00EE2CCE"/>
    <w:rsid w:val="00EE3F90"/>
    <w:rsid w:val="00EE4D84"/>
    <w:rsid w:val="00EE5248"/>
    <w:rsid w:val="00EE53C2"/>
    <w:rsid w:val="00EE5455"/>
    <w:rsid w:val="00EE5540"/>
    <w:rsid w:val="00EE5969"/>
    <w:rsid w:val="00EE656E"/>
    <w:rsid w:val="00EE7338"/>
    <w:rsid w:val="00EE7447"/>
    <w:rsid w:val="00EE7CFA"/>
    <w:rsid w:val="00EE7FB8"/>
    <w:rsid w:val="00EF090C"/>
    <w:rsid w:val="00EF0CF3"/>
    <w:rsid w:val="00EF15D0"/>
    <w:rsid w:val="00EF3C3D"/>
    <w:rsid w:val="00EF499A"/>
    <w:rsid w:val="00EF4CB3"/>
    <w:rsid w:val="00EF554C"/>
    <w:rsid w:val="00EF5598"/>
    <w:rsid w:val="00EF55B2"/>
    <w:rsid w:val="00EF59D8"/>
    <w:rsid w:val="00EF5A42"/>
    <w:rsid w:val="00EF65D7"/>
    <w:rsid w:val="00EF6ABD"/>
    <w:rsid w:val="00EF6C0A"/>
    <w:rsid w:val="00EF7145"/>
    <w:rsid w:val="00EF7B26"/>
    <w:rsid w:val="00EF7E0A"/>
    <w:rsid w:val="00F00BB6"/>
    <w:rsid w:val="00F00D80"/>
    <w:rsid w:val="00F01183"/>
    <w:rsid w:val="00F01D3C"/>
    <w:rsid w:val="00F01D82"/>
    <w:rsid w:val="00F02583"/>
    <w:rsid w:val="00F02E23"/>
    <w:rsid w:val="00F0474D"/>
    <w:rsid w:val="00F0555A"/>
    <w:rsid w:val="00F05E75"/>
    <w:rsid w:val="00F06A2D"/>
    <w:rsid w:val="00F06F62"/>
    <w:rsid w:val="00F07D05"/>
    <w:rsid w:val="00F07DBF"/>
    <w:rsid w:val="00F07E4A"/>
    <w:rsid w:val="00F07E9E"/>
    <w:rsid w:val="00F07F2C"/>
    <w:rsid w:val="00F10257"/>
    <w:rsid w:val="00F108E7"/>
    <w:rsid w:val="00F10CBD"/>
    <w:rsid w:val="00F10CD4"/>
    <w:rsid w:val="00F11234"/>
    <w:rsid w:val="00F11BCF"/>
    <w:rsid w:val="00F12311"/>
    <w:rsid w:val="00F123B6"/>
    <w:rsid w:val="00F12F1E"/>
    <w:rsid w:val="00F13D6A"/>
    <w:rsid w:val="00F13DE2"/>
    <w:rsid w:val="00F13DEE"/>
    <w:rsid w:val="00F15AC3"/>
    <w:rsid w:val="00F15B64"/>
    <w:rsid w:val="00F17113"/>
    <w:rsid w:val="00F17BB9"/>
    <w:rsid w:val="00F200A4"/>
    <w:rsid w:val="00F2052B"/>
    <w:rsid w:val="00F205D0"/>
    <w:rsid w:val="00F20F0D"/>
    <w:rsid w:val="00F23253"/>
    <w:rsid w:val="00F23CE3"/>
    <w:rsid w:val="00F23FBB"/>
    <w:rsid w:val="00F2406B"/>
    <w:rsid w:val="00F24104"/>
    <w:rsid w:val="00F242CE"/>
    <w:rsid w:val="00F24654"/>
    <w:rsid w:val="00F248AB"/>
    <w:rsid w:val="00F24AF4"/>
    <w:rsid w:val="00F24F37"/>
    <w:rsid w:val="00F25137"/>
    <w:rsid w:val="00F25544"/>
    <w:rsid w:val="00F2589B"/>
    <w:rsid w:val="00F258FB"/>
    <w:rsid w:val="00F2679D"/>
    <w:rsid w:val="00F26AF0"/>
    <w:rsid w:val="00F27A1A"/>
    <w:rsid w:val="00F31C7A"/>
    <w:rsid w:val="00F3214F"/>
    <w:rsid w:val="00F3247D"/>
    <w:rsid w:val="00F3304F"/>
    <w:rsid w:val="00F33247"/>
    <w:rsid w:val="00F33CB8"/>
    <w:rsid w:val="00F3484F"/>
    <w:rsid w:val="00F34BCA"/>
    <w:rsid w:val="00F34C2D"/>
    <w:rsid w:val="00F34D39"/>
    <w:rsid w:val="00F34E3B"/>
    <w:rsid w:val="00F34F80"/>
    <w:rsid w:val="00F3503D"/>
    <w:rsid w:val="00F35333"/>
    <w:rsid w:val="00F35352"/>
    <w:rsid w:val="00F364B6"/>
    <w:rsid w:val="00F37424"/>
    <w:rsid w:val="00F377DA"/>
    <w:rsid w:val="00F3789D"/>
    <w:rsid w:val="00F37942"/>
    <w:rsid w:val="00F379B5"/>
    <w:rsid w:val="00F379D9"/>
    <w:rsid w:val="00F40B41"/>
    <w:rsid w:val="00F416C6"/>
    <w:rsid w:val="00F42072"/>
    <w:rsid w:val="00F424D3"/>
    <w:rsid w:val="00F42908"/>
    <w:rsid w:val="00F42ECB"/>
    <w:rsid w:val="00F4322C"/>
    <w:rsid w:val="00F43ABB"/>
    <w:rsid w:val="00F43CE8"/>
    <w:rsid w:val="00F44227"/>
    <w:rsid w:val="00F442FC"/>
    <w:rsid w:val="00F44BC8"/>
    <w:rsid w:val="00F459C0"/>
    <w:rsid w:val="00F46780"/>
    <w:rsid w:val="00F46AE4"/>
    <w:rsid w:val="00F474E5"/>
    <w:rsid w:val="00F5005F"/>
    <w:rsid w:val="00F5047C"/>
    <w:rsid w:val="00F51063"/>
    <w:rsid w:val="00F5107C"/>
    <w:rsid w:val="00F513D6"/>
    <w:rsid w:val="00F51687"/>
    <w:rsid w:val="00F521E4"/>
    <w:rsid w:val="00F52280"/>
    <w:rsid w:val="00F525C6"/>
    <w:rsid w:val="00F52D0B"/>
    <w:rsid w:val="00F52EB0"/>
    <w:rsid w:val="00F53047"/>
    <w:rsid w:val="00F538B5"/>
    <w:rsid w:val="00F5421F"/>
    <w:rsid w:val="00F5436F"/>
    <w:rsid w:val="00F5493B"/>
    <w:rsid w:val="00F5557F"/>
    <w:rsid w:val="00F555EF"/>
    <w:rsid w:val="00F55BC9"/>
    <w:rsid w:val="00F56030"/>
    <w:rsid w:val="00F572E2"/>
    <w:rsid w:val="00F57810"/>
    <w:rsid w:val="00F57B9F"/>
    <w:rsid w:val="00F60342"/>
    <w:rsid w:val="00F60B2A"/>
    <w:rsid w:val="00F61298"/>
    <w:rsid w:val="00F61A2E"/>
    <w:rsid w:val="00F61D81"/>
    <w:rsid w:val="00F62CB6"/>
    <w:rsid w:val="00F63366"/>
    <w:rsid w:val="00F636EE"/>
    <w:rsid w:val="00F637F8"/>
    <w:rsid w:val="00F63EA3"/>
    <w:rsid w:val="00F65498"/>
    <w:rsid w:val="00F655DE"/>
    <w:rsid w:val="00F658C2"/>
    <w:rsid w:val="00F659B0"/>
    <w:rsid w:val="00F65CDB"/>
    <w:rsid w:val="00F6640D"/>
    <w:rsid w:val="00F67A45"/>
    <w:rsid w:val="00F67CDE"/>
    <w:rsid w:val="00F700A1"/>
    <w:rsid w:val="00F70309"/>
    <w:rsid w:val="00F704D4"/>
    <w:rsid w:val="00F71828"/>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381C"/>
    <w:rsid w:val="00F84A2C"/>
    <w:rsid w:val="00F84E6F"/>
    <w:rsid w:val="00F853AF"/>
    <w:rsid w:val="00F85AA9"/>
    <w:rsid w:val="00F86182"/>
    <w:rsid w:val="00F863E3"/>
    <w:rsid w:val="00F87C86"/>
    <w:rsid w:val="00F87EFD"/>
    <w:rsid w:val="00F91A57"/>
    <w:rsid w:val="00F91BC3"/>
    <w:rsid w:val="00F91C69"/>
    <w:rsid w:val="00F932BA"/>
    <w:rsid w:val="00F94790"/>
    <w:rsid w:val="00F949C7"/>
    <w:rsid w:val="00F95147"/>
    <w:rsid w:val="00F9549A"/>
    <w:rsid w:val="00F95F05"/>
    <w:rsid w:val="00F96A34"/>
    <w:rsid w:val="00F9796F"/>
    <w:rsid w:val="00F9797A"/>
    <w:rsid w:val="00FA0204"/>
    <w:rsid w:val="00FA062B"/>
    <w:rsid w:val="00FA1842"/>
    <w:rsid w:val="00FA18C9"/>
    <w:rsid w:val="00FA1A15"/>
    <w:rsid w:val="00FA1CCC"/>
    <w:rsid w:val="00FA207A"/>
    <w:rsid w:val="00FA2CD8"/>
    <w:rsid w:val="00FA2FCC"/>
    <w:rsid w:val="00FA3345"/>
    <w:rsid w:val="00FA42AA"/>
    <w:rsid w:val="00FA44FD"/>
    <w:rsid w:val="00FA475E"/>
    <w:rsid w:val="00FA4AD6"/>
    <w:rsid w:val="00FA4DBD"/>
    <w:rsid w:val="00FA4F4B"/>
    <w:rsid w:val="00FA5BBA"/>
    <w:rsid w:val="00FA5D27"/>
    <w:rsid w:val="00FA5D5F"/>
    <w:rsid w:val="00FA62B7"/>
    <w:rsid w:val="00FA6BA7"/>
    <w:rsid w:val="00FA6CC8"/>
    <w:rsid w:val="00FA7816"/>
    <w:rsid w:val="00FB0760"/>
    <w:rsid w:val="00FB0CBE"/>
    <w:rsid w:val="00FB0DD3"/>
    <w:rsid w:val="00FB113F"/>
    <w:rsid w:val="00FB1394"/>
    <w:rsid w:val="00FB292E"/>
    <w:rsid w:val="00FB2B15"/>
    <w:rsid w:val="00FB2D92"/>
    <w:rsid w:val="00FB2E2E"/>
    <w:rsid w:val="00FB389D"/>
    <w:rsid w:val="00FB3A2B"/>
    <w:rsid w:val="00FB4387"/>
    <w:rsid w:val="00FB5323"/>
    <w:rsid w:val="00FB5324"/>
    <w:rsid w:val="00FB57CE"/>
    <w:rsid w:val="00FB6157"/>
    <w:rsid w:val="00FB645E"/>
    <w:rsid w:val="00FB66A6"/>
    <w:rsid w:val="00FB6DB6"/>
    <w:rsid w:val="00FB70C0"/>
    <w:rsid w:val="00FB756F"/>
    <w:rsid w:val="00FC1211"/>
    <w:rsid w:val="00FC1E3B"/>
    <w:rsid w:val="00FC22A7"/>
    <w:rsid w:val="00FC2314"/>
    <w:rsid w:val="00FC2AB2"/>
    <w:rsid w:val="00FC3455"/>
    <w:rsid w:val="00FC36C6"/>
    <w:rsid w:val="00FC3B05"/>
    <w:rsid w:val="00FC3BA2"/>
    <w:rsid w:val="00FC3C76"/>
    <w:rsid w:val="00FC5473"/>
    <w:rsid w:val="00FC5741"/>
    <w:rsid w:val="00FC59D1"/>
    <w:rsid w:val="00FC59E2"/>
    <w:rsid w:val="00FC61CB"/>
    <w:rsid w:val="00FC61FA"/>
    <w:rsid w:val="00FC705C"/>
    <w:rsid w:val="00FC71B9"/>
    <w:rsid w:val="00FD08EB"/>
    <w:rsid w:val="00FD08FF"/>
    <w:rsid w:val="00FD123D"/>
    <w:rsid w:val="00FD1D35"/>
    <w:rsid w:val="00FD23D5"/>
    <w:rsid w:val="00FD3DEF"/>
    <w:rsid w:val="00FD4874"/>
    <w:rsid w:val="00FD4FBF"/>
    <w:rsid w:val="00FD5073"/>
    <w:rsid w:val="00FD638C"/>
    <w:rsid w:val="00FD6499"/>
    <w:rsid w:val="00FE095E"/>
    <w:rsid w:val="00FE1547"/>
    <w:rsid w:val="00FE165D"/>
    <w:rsid w:val="00FE4BAC"/>
    <w:rsid w:val="00FE56C2"/>
    <w:rsid w:val="00FE608E"/>
    <w:rsid w:val="00FE60D2"/>
    <w:rsid w:val="00FE6938"/>
    <w:rsid w:val="00FE71D1"/>
    <w:rsid w:val="00FE7255"/>
    <w:rsid w:val="00FE75F3"/>
    <w:rsid w:val="00FE7777"/>
    <w:rsid w:val="00FE78ED"/>
    <w:rsid w:val="00FF024B"/>
    <w:rsid w:val="00FF03D3"/>
    <w:rsid w:val="00FF0465"/>
    <w:rsid w:val="00FF04DD"/>
    <w:rsid w:val="00FF07B7"/>
    <w:rsid w:val="00FF09CD"/>
    <w:rsid w:val="00FF0A10"/>
    <w:rsid w:val="00FF0D76"/>
    <w:rsid w:val="00FF0E7B"/>
    <w:rsid w:val="00FF17D7"/>
    <w:rsid w:val="00FF199F"/>
    <w:rsid w:val="00FF2352"/>
    <w:rsid w:val="00FF2372"/>
    <w:rsid w:val="00FF28A1"/>
    <w:rsid w:val="00FF2941"/>
    <w:rsid w:val="00FF3BBE"/>
    <w:rsid w:val="00FF40B7"/>
    <w:rsid w:val="00FF4660"/>
    <w:rsid w:val="00FF4BBC"/>
    <w:rsid w:val="00FF4E38"/>
    <w:rsid w:val="00FF5778"/>
    <w:rsid w:val="00FF5804"/>
    <w:rsid w:val="00FF63AE"/>
    <w:rsid w:val="00FF6E9D"/>
    <w:rsid w:val="00FF74AB"/>
    <w:rsid w:val="00FF75FB"/>
    <w:rsid w:val="00FF7649"/>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51E739C-1FC8-4681-829C-917CE805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Ttulo5">
    <w:name w:val="heading 5"/>
    <w:aliases w:val="Heading 5 - GTI"/>
    <w:basedOn w:val="Normal"/>
    <w:next w:val="Normal"/>
    <w:link w:val="Ttulo5Car"/>
    <w:qFormat/>
    <w:rsid w:val="00D22F3C"/>
    <w:pPr>
      <w:keepNext/>
      <w:numPr>
        <w:ilvl w:val="4"/>
        <w:numId w:val="9"/>
      </w:numPr>
      <w:spacing w:before="120" w:after="120"/>
      <w:jc w:val="left"/>
      <w:outlineLvl w:val="4"/>
    </w:pPr>
    <w:rPr>
      <w:rFonts w:eastAsiaTheme="majorEastAsia"/>
      <w:i/>
      <w:iCs/>
    </w:rPr>
  </w:style>
  <w:style w:type="paragraph" w:styleId="Ttulo6">
    <w:name w:val="heading 6"/>
    <w:basedOn w:val="Normal"/>
    <w:next w:val="Normal"/>
    <w:link w:val="Ttulo6C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qFormat/>
    <w:rsid w:val="00D22F3C"/>
    <w:pPr>
      <w:keepNext/>
      <w:widowControl w:val="0"/>
      <w:numPr>
        <w:ilvl w:val="8"/>
        <w:numId w:val="10"/>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rPr>
  </w:style>
  <w:style w:type="paragraph" w:styleId="Textoindependiente">
    <w:name w:val="Body Text"/>
    <w:aliases w:val=" Car"/>
    <w:basedOn w:val="Normal"/>
    <w:link w:val="TextoindependienteCar"/>
    <w:uiPriority w:val="99"/>
    <w:unhideWhenUsed/>
    <w:rsid w:val="00D22F3C"/>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aliases w:val=" Car Car"/>
    <w:basedOn w:val="Fuentedeprrafopredeter"/>
    <w:link w:val="Textoindependiente"/>
    <w:uiPriority w:val="99"/>
    <w:rsid w:val="00D22F3C"/>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D22F3C"/>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D22F3C"/>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1A3875"/>
    <w:rPr>
      <w:vertAlign w:val="superscript"/>
    </w:rPr>
  </w:style>
  <w:style w:type="paragraph" w:customStyle="1" w:styleId="Footnote">
    <w:name w:val="Footnote"/>
    <w:basedOn w:val="Textonotapie"/>
    <w:qFormat/>
    <w:rsid w:val="00D22F3C"/>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7A7247"/>
    <w:pPr>
      <w:numPr>
        <w:numId w:val="1"/>
      </w:numPr>
      <w:spacing w:before="120" w:after="120"/>
    </w:pPr>
  </w:style>
  <w:style w:type="character" w:customStyle="1" w:styleId="Ttulo2Car">
    <w:name w:val="Título 2 Car"/>
    <w:basedOn w:val="Fuentedeprrafopredeter"/>
    <w:link w:val="Ttulo2"/>
    <w:uiPriority w:val="9"/>
    <w:rsid w:val="00D22F3C"/>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rsid w:val="00995DDC"/>
    <w:rPr>
      <w:color w:val="808080"/>
    </w:rPr>
  </w:style>
  <w:style w:type="paragraph" w:styleId="Piedepgina">
    <w:name w:val="footer"/>
    <w:basedOn w:val="Normal"/>
    <w:link w:val="PiedepginaCar"/>
    <w:uiPriority w:val="99"/>
    <w:rsid w:val="00D22F3C"/>
    <w:pPr>
      <w:tabs>
        <w:tab w:val="center" w:pos="4680"/>
        <w:tab w:val="right" w:pos="9360"/>
      </w:tabs>
    </w:pPr>
    <w:rPr>
      <w:sz w:val="20"/>
    </w:rPr>
  </w:style>
  <w:style w:type="character" w:customStyle="1" w:styleId="PiedepginaCar">
    <w:name w:val="Pie de página Car"/>
    <w:basedOn w:val="Fuentedeprrafopredeter"/>
    <w:link w:val="Piedepgina"/>
    <w:uiPriority w:val="99"/>
    <w:rsid w:val="00D22F3C"/>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D22F3C"/>
    <w:rPr>
      <w:rFonts w:ascii="Times New Roman" w:eastAsiaTheme="majorEastAsia" w:hAnsi="Times New Roman" w:cs="Times New Roman"/>
      <w:b/>
      <w:bCs/>
      <w:kern w:val="0"/>
      <w:lang w:val="es-E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tulo4Car">
    <w:name w:val="Título 4 Car"/>
    <w:basedOn w:val="Fuentedeprrafopredeter"/>
    <w:link w:val="Ttulo4"/>
    <w:uiPriority w:val="9"/>
    <w:rsid w:val="00D22F3C"/>
    <w:rPr>
      <w:rFonts w:ascii="Times New Roman" w:eastAsiaTheme="majorEastAsia" w:hAnsi="Times New Roman" w:cs="Times New Roman"/>
      <w:b/>
      <w:bCs/>
      <w:kern w:val="0"/>
      <w:lang w:val="es-ES"/>
      <w14:ligatures w14:val="none"/>
    </w:rPr>
  </w:style>
  <w:style w:type="character" w:customStyle="1" w:styleId="Ttulo5Car">
    <w:name w:val="Título 5 Car"/>
    <w:aliases w:val="Heading 5 - GTI Car"/>
    <w:basedOn w:val="Fuentedeprrafopredeter"/>
    <w:link w:val="Ttulo5"/>
    <w:rsid w:val="00D22F3C"/>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unhideWhenUsed/>
    <w:rsid w:val="00D22F3C"/>
    <w:rPr>
      <w:sz w:val="16"/>
      <w:szCs w:val="16"/>
    </w:rPr>
  </w:style>
  <w:style w:type="paragraph" w:styleId="Textocomentario">
    <w:name w:val="annotation text"/>
    <w:basedOn w:val="Normal"/>
    <w:link w:val="TextocomentarioCar"/>
    <w:uiPriority w:val="99"/>
    <w:qFormat/>
    <w:rsid w:val="00D22F3C"/>
    <w:rPr>
      <w:sz w:val="20"/>
      <w:szCs w:val="20"/>
    </w:rPr>
  </w:style>
  <w:style w:type="character" w:customStyle="1" w:styleId="TextocomentarioCar">
    <w:name w:val="Texto comentario Car"/>
    <w:basedOn w:val="Fuentedeprrafopredeter"/>
    <w:link w:val="Textocomentario"/>
    <w:uiPriority w:val="99"/>
    <w:qFormat/>
    <w:rsid w:val="00D22F3C"/>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D22F3C"/>
    <w:rPr>
      <w:b/>
      <w:bCs/>
    </w:rPr>
  </w:style>
  <w:style w:type="character" w:customStyle="1" w:styleId="AsuntodelcomentarioCar">
    <w:name w:val="Asunto del comentario Car"/>
    <w:basedOn w:val="TextocomentarioCar"/>
    <w:link w:val="Asuntodelcomentario"/>
    <w:uiPriority w:val="99"/>
    <w:semiHidden/>
    <w:rsid w:val="00D22F3C"/>
    <w:rPr>
      <w:rFonts w:ascii="Times New Roman" w:eastAsia="SimSun" w:hAnsi="Times New Roman" w:cs="Times New Roman"/>
      <w:b/>
      <w:bCs/>
      <w:kern w:val="0"/>
      <w:sz w:val="20"/>
      <w:szCs w:val="20"/>
      <w:lang w:val="es-ES"/>
      <w14:ligatures w14:val="none"/>
    </w:rPr>
  </w:style>
  <w:style w:type="paragraph" w:styleId="Revisin">
    <w:name w:val="Revision"/>
    <w:hidden/>
    <w:uiPriority w:val="99"/>
    <w:semiHidden/>
    <w:rsid w:val="006D29BB"/>
    <w:pPr>
      <w:spacing w:after="0" w:line="240" w:lineRule="auto"/>
    </w:pPr>
    <w:rPr>
      <w:rFonts w:ascii="Times New Roman" w:eastAsia="Times New Roman" w:hAnsi="Times New Roman" w:cs="Times New Roman"/>
      <w:kern w:val="0"/>
      <w:szCs w:val="24"/>
      <w14:ligatures w14:val="none"/>
    </w:rPr>
  </w:style>
  <w:style w:type="character" w:styleId="Nmerodepgina">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rPr>
  </w:style>
  <w:style w:type="paragraph" w:styleId="TD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ipervnculo">
    <w:name w:val="Hyperlink"/>
    <w:basedOn w:val="Fuentedeprrafopredeter"/>
    <w:uiPriority w:val="99"/>
    <w:unhideWhenUsed/>
    <w:rsid w:val="00D22F3C"/>
    <w:rPr>
      <w:rFonts w:ascii="Times New Roman" w:hAnsi="Times New Roman"/>
      <w:color w:val="0563C1" w:themeColor="hyperlink"/>
      <w:u w:val="single"/>
    </w:rPr>
  </w:style>
  <w:style w:type="character" w:styleId="Mencinsinresolver">
    <w:name w:val="Unresolved Mention"/>
    <w:basedOn w:val="Fuentedeprrafopredeter"/>
    <w:uiPriority w:val="99"/>
    <w:semiHidden/>
    <w:unhideWhenUsed/>
    <w:rsid w:val="00C664D3"/>
    <w:rPr>
      <w:color w:val="605E5C"/>
      <w:shd w:val="clear" w:color="auto" w:fill="E1DFDD"/>
    </w:rPr>
  </w:style>
  <w:style w:type="character" w:styleId="Hipervnculovisitado">
    <w:name w:val="FollowedHyperlink"/>
    <w:basedOn w:val="Fuentedeprrafopredeter"/>
    <w:uiPriority w:val="99"/>
    <w:unhideWhenUsed/>
    <w:rsid w:val="00051B37"/>
    <w:rPr>
      <w:color w:val="954F72" w:themeColor="followedHyperlink"/>
      <w:u w:val="single"/>
    </w:rPr>
  </w:style>
  <w:style w:type="paragraph" w:styleId="Sangradetextonormal">
    <w:name w:val="Body Text Indent"/>
    <w:basedOn w:val="Normal"/>
    <w:link w:val="SangradetextonormalCar"/>
    <w:unhideWhenUsed/>
    <w:rsid w:val="00435E81"/>
    <w:pPr>
      <w:spacing w:after="120"/>
      <w:ind w:left="360"/>
    </w:pPr>
  </w:style>
  <w:style w:type="character" w:customStyle="1" w:styleId="SangradetextonormalCar">
    <w:name w:val="Sangría de texto normal Car"/>
    <w:basedOn w:val="Fuentedeprrafopredeter"/>
    <w:link w:val="Sangradetextonormal"/>
    <w:rsid w:val="00435E81"/>
    <w:rPr>
      <w:rFonts w:ascii="Times New Roman" w:eastAsia="Times New Roman" w:hAnsi="Times New Roman" w:cs="Times New Roman"/>
      <w:kern w:val="0"/>
      <w:szCs w:val="24"/>
      <w:lang w:val="es-ES"/>
      <w14:ligatures w14:val="none"/>
    </w:rPr>
  </w:style>
  <w:style w:type="paragraph" w:customStyle="1" w:styleId="CBD-Decision">
    <w:name w:val="CBD-Decision"/>
    <w:basedOn w:val="Ttulo"/>
    <w:qFormat/>
    <w:rsid w:val="001A3875"/>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s-ES"/>
      <w14:ligatures w14:val="none"/>
    </w:rPr>
  </w:style>
  <w:style w:type="paragraph" w:styleId="Encabezado">
    <w:name w:val="header"/>
    <w:basedOn w:val="Normal"/>
    <w:link w:val="EncabezadoCar"/>
    <w:rsid w:val="00D22F3C"/>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D22F3C"/>
    <w:rPr>
      <w:rFonts w:ascii="Times New Roman" w:eastAsia="SimSun" w:hAnsi="Times New Roman" w:cs="Times New Roman"/>
      <w:kern w:val="0"/>
      <w:sz w:val="20"/>
      <w:lang w:val="es-E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D22F3C"/>
    <w:pPr>
      <w:jc w:val="left"/>
    </w:p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D22F3C"/>
    <w:pPr>
      <w:keepNext/>
      <w:keepLines/>
      <w:spacing w:after="240"/>
      <w:jc w:val="left"/>
    </w:pPr>
    <w:rPr>
      <w:b/>
      <w:sz w:val="28"/>
      <w:lang w:bidi="ar-SY"/>
    </w:rPr>
  </w:style>
  <w:style w:type="paragraph" w:customStyle="1" w:styleId="CBDDecisionAnnex">
    <w:name w:val="CBD_Decis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rPr>
  </w:style>
  <w:style w:type="paragraph" w:customStyle="1" w:styleId="CBDNormalNumber">
    <w:name w:val="CBD_Normal_Number"/>
    <w:basedOn w:val="CBDNormal"/>
    <w:qFormat/>
    <w:rsid w:val="00D22F3C"/>
    <w:pPr>
      <w:numPr>
        <w:numId w:val="7"/>
      </w:numPr>
      <w:tabs>
        <w:tab w:val="left" w:pos="3969"/>
      </w:tabs>
      <w:spacing w:after="120"/>
    </w:p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rPr>
  </w:style>
  <w:style w:type="character" w:customStyle="1" w:styleId="Ttulo6Car">
    <w:name w:val="Título 6 Car"/>
    <w:basedOn w:val="Fuentedeprrafopredeter"/>
    <w:link w:val="Ttulo6"/>
    <w:rsid w:val="00D22F3C"/>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rsid w:val="00D22F3C"/>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rsid w:val="00D22F3C"/>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rsid w:val="00D22F3C"/>
    <w:rPr>
      <w:rFonts w:ascii="Times New Roman" w:eastAsia="SimSun" w:hAnsi="Times New Roman" w:cs="Times New Roman"/>
      <w:snapToGrid w:val="0"/>
      <w:kern w:val="0"/>
      <w:u w:val="single"/>
      <w:lang w:val="es-ES"/>
      <w14:ligatures w14:val="none"/>
    </w:rPr>
  </w:style>
  <w:style w:type="paragraph" w:styleId="Lista">
    <w:name w:val="List"/>
    <w:basedOn w:val="Normal"/>
    <w:semiHidden/>
    <w:rsid w:val="00D22F3C"/>
    <w:pPr>
      <w:contextualSpacing/>
    </w:pPr>
  </w:style>
  <w:style w:type="paragraph" w:styleId="Textodeglobo">
    <w:name w:val="Balloon Text"/>
    <w:basedOn w:val="Normal"/>
    <w:link w:val="TextodegloboCar"/>
    <w:uiPriority w:val="99"/>
    <w:semiHidden/>
    <w:unhideWhenUsed/>
    <w:rsid w:val="00D85F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FA3"/>
    <w:rPr>
      <w:rFonts w:ascii="Segoe UI" w:eastAsia="SimSun" w:hAnsi="Segoe UI" w:cs="Segoe UI"/>
      <w:kern w:val="0"/>
      <w:sz w:val="18"/>
      <w:szCs w:val="18"/>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NoList1">
    <w:name w:val="No List1"/>
    <w:next w:val="Sinlista"/>
    <w:uiPriority w:val="99"/>
    <w:semiHidden/>
    <w:unhideWhenUsed/>
    <w:rsid w:val="007E7D90"/>
  </w:style>
  <w:style w:type="character" w:customStyle="1" w:styleId="normaltextrun">
    <w:name w:val="normaltextrun"/>
    <w:basedOn w:val="Fuentedeprrafopredeter"/>
    <w:rsid w:val="007E7D90"/>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6C0E7F"/>
    <w:pPr>
      <w:tabs>
        <w:tab w:val="clear" w:pos="567"/>
        <w:tab w:val="clear" w:pos="1134"/>
        <w:tab w:val="clear" w:pos="1701"/>
        <w:tab w:val="clear" w:pos="2268"/>
      </w:tabs>
      <w:ind w:left="720"/>
      <w:contextualSpacing/>
    </w:pPr>
    <w:rPr>
      <w:rFonts w:eastAsia="Times New Roman"/>
      <w:szCs w:val="24"/>
    </w:rPr>
  </w:style>
  <w:style w:type="character" w:customStyle="1" w:styleId="tabchar">
    <w:name w:val="tabchar"/>
    <w:basedOn w:val="Fuentedeprrafopredeter"/>
    <w:rsid w:val="007E7D90"/>
  </w:style>
  <w:style w:type="paragraph" w:customStyle="1" w:styleId="CBD-Para">
    <w:name w:val="CBD-Para"/>
    <w:basedOn w:val="Normal"/>
    <w:link w:val="CBD-ParaCharChar"/>
    <w:uiPriority w:val="99"/>
    <w:rsid w:val="007E7D90"/>
    <w:pPr>
      <w:keepLines/>
      <w:numPr>
        <w:numId w:val="13"/>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s-ES"/>
      <w14:ligatures w14:val="none"/>
    </w:rPr>
  </w:style>
  <w:style w:type="paragraph" w:styleId="Textonotaalfinal">
    <w:name w:val="endnote text"/>
    <w:basedOn w:val="Normal"/>
    <w:link w:val="TextonotaalfinalCar"/>
    <w:unhideWhenUsed/>
    <w:rsid w:val="007E7D90"/>
    <w:pPr>
      <w:tabs>
        <w:tab w:val="clear" w:pos="567"/>
        <w:tab w:val="clear" w:pos="1134"/>
        <w:tab w:val="clear" w:pos="1701"/>
        <w:tab w:val="clear" w:pos="2268"/>
      </w:tabs>
    </w:pPr>
    <w:rPr>
      <w:rFonts w:eastAsia="Times New Roman"/>
      <w:sz w:val="20"/>
      <w:szCs w:val="20"/>
    </w:rPr>
  </w:style>
  <w:style w:type="character" w:customStyle="1" w:styleId="TextonotaalfinalCar">
    <w:name w:val="Texto nota al final Car"/>
    <w:basedOn w:val="Fuentedeprrafopredeter"/>
    <w:link w:val="Textonotaalfinal"/>
    <w:rsid w:val="007E7D90"/>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semiHidden/>
    <w:unhideWhenUsed/>
    <w:rsid w:val="007E7D90"/>
    <w:rPr>
      <w:vertAlign w:val="superscript"/>
    </w:rPr>
  </w:style>
  <w:style w:type="numbering" w:customStyle="1" w:styleId="ListCBD1">
    <w:name w:val="ListCBD1"/>
    <w:basedOn w:val="Sinlista"/>
    <w:uiPriority w:val="99"/>
    <w:rsid w:val="007E7D90"/>
    <w:pPr>
      <w:numPr>
        <w:numId w:val="11"/>
      </w:numPr>
    </w:pPr>
  </w:style>
  <w:style w:type="character" w:styleId="Mencionar">
    <w:name w:val="Mention"/>
    <w:basedOn w:val="Fuentedeprrafopredeter"/>
    <w:uiPriority w:val="99"/>
    <w:unhideWhenUsed/>
    <w:rsid w:val="00034F55"/>
    <w:rPr>
      <w:color w:val="2B579A"/>
      <w:shd w:val="clear" w:color="auto" w:fill="E1DFDD"/>
    </w:rPr>
  </w:style>
  <w:style w:type="paragraph" w:styleId="TD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4"/>
      </w:numPr>
    </w:pPr>
  </w:style>
  <w:style w:type="character" w:customStyle="1" w:styleId="ui-provider">
    <w:name w:val="ui-provider"/>
    <w:basedOn w:val="Fuentedeprrafopredeter"/>
    <w:rsid w:val="00B200D2"/>
  </w:style>
  <w:style w:type="character" w:styleId="nfasis">
    <w:name w:val="Emphasis"/>
    <w:uiPriority w:val="20"/>
    <w:qFormat/>
    <w:rsid w:val="00330650"/>
    <w:rPr>
      <w:i/>
      <w:iCs/>
    </w:rPr>
  </w:style>
  <w:style w:type="character" w:customStyle="1" w:styleId="break-word">
    <w:name w:val="break-word"/>
    <w:basedOn w:val="Fuentedeprrafopredeter"/>
    <w:rsid w:val="00330650"/>
  </w:style>
  <w:style w:type="paragraph" w:customStyle="1" w:styleId="CBD-title-recommendationdecision">
    <w:name w:val="CBD-title-recommendation/decision"/>
    <w:basedOn w:val="Ttulo"/>
    <w:qFormat/>
    <w:rsid w:val="00330650"/>
    <w:pPr>
      <w:tabs>
        <w:tab w:val="clear" w:pos="567"/>
        <w:tab w:val="clear" w:pos="1134"/>
        <w:tab w:val="clear" w:pos="1701"/>
        <w:tab w:val="clear" w:pos="2268"/>
      </w:tabs>
      <w:ind w:left="630"/>
      <w:jc w:val="left"/>
    </w:p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7D7361"/>
    <w:rPr>
      <w:rFonts w:ascii="Times New Roman" w:eastAsia="Times New Roman" w:hAnsi="Times New Roman" w:cs="Times New Roman"/>
      <w:kern w:val="0"/>
      <w:szCs w:val="24"/>
      <w:lang w:val="es-ES"/>
      <w14:ligatures w14:val="none"/>
    </w:rPr>
  </w:style>
  <w:style w:type="numbering" w:customStyle="1" w:styleId="Style1">
    <w:name w:val="Style1"/>
    <w:uiPriority w:val="99"/>
    <w:rsid w:val="00CA7161"/>
    <w:pPr>
      <w:numPr>
        <w:numId w:val="15"/>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rPr>
  </w:style>
  <w:style w:type="paragraph" w:customStyle="1" w:styleId="Heading1longmultiline">
    <w:name w:val="Heading 1 (long multiline)"/>
    <w:basedOn w:val="Ttulo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14:ligatures w14:val="none"/>
    </w:rPr>
  </w:style>
  <w:style w:type="table" w:customStyle="1" w:styleId="TableGrid2">
    <w:name w:val="Table Grid2"/>
    <w:basedOn w:val="Tablanormal"/>
    <w:next w:val="Tablaconcuadrcula"/>
    <w:uiPriority w:val="59"/>
    <w:qFormat/>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CA7161"/>
  </w:style>
  <w:style w:type="numbering" w:customStyle="1" w:styleId="CurrentList2">
    <w:name w:val="Current List2"/>
    <w:uiPriority w:val="99"/>
    <w:rsid w:val="00CA7161"/>
    <w:pPr>
      <w:numPr>
        <w:numId w:val="16"/>
      </w:numPr>
    </w:pPr>
  </w:style>
  <w:style w:type="numbering" w:customStyle="1" w:styleId="CurrentList3">
    <w:name w:val="Current List3"/>
    <w:uiPriority w:val="99"/>
    <w:rsid w:val="00CA7161"/>
    <w:pPr>
      <w:numPr>
        <w:numId w:val="17"/>
      </w:numPr>
    </w:pPr>
  </w:style>
  <w:style w:type="numbering" w:customStyle="1" w:styleId="CurrentList4">
    <w:name w:val="Current List4"/>
    <w:uiPriority w:val="99"/>
    <w:rsid w:val="00CA7161"/>
    <w:pPr>
      <w:numPr>
        <w:numId w:val="18"/>
      </w:numPr>
    </w:pPr>
  </w:style>
  <w:style w:type="numbering" w:customStyle="1" w:styleId="CurrentList5">
    <w:name w:val="Current List5"/>
    <w:uiPriority w:val="99"/>
    <w:rsid w:val="00CA7161"/>
    <w:pPr>
      <w:numPr>
        <w:numId w:val="19"/>
      </w:numPr>
    </w:pPr>
  </w:style>
  <w:style w:type="numbering" w:customStyle="1" w:styleId="CurrentList6">
    <w:name w:val="Current List6"/>
    <w:uiPriority w:val="99"/>
    <w:rsid w:val="00CA7161"/>
    <w:pPr>
      <w:numPr>
        <w:numId w:val="20"/>
      </w:numPr>
    </w:pPr>
  </w:style>
  <w:style w:type="numbering" w:customStyle="1" w:styleId="NoList2">
    <w:name w:val="No List2"/>
    <w:next w:val="Sinlista"/>
    <w:uiPriority w:val="99"/>
    <w:semiHidden/>
    <w:unhideWhenUsed/>
    <w:rsid w:val="00CA7161"/>
  </w:style>
  <w:style w:type="numbering" w:customStyle="1" w:styleId="Style11">
    <w:name w:val="Style11"/>
    <w:uiPriority w:val="99"/>
    <w:rsid w:val="00CA7161"/>
  </w:style>
  <w:style w:type="table" w:customStyle="1" w:styleId="TableGrid3">
    <w:name w:val="Table Grid3"/>
    <w:basedOn w:val="Tablanormal"/>
    <w:next w:val="Tablaconcuadrcula"/>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anormal"/>
    <w:next w:val="Tablaconcuadrcula"/>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rPr>
  </w:style>
  <w:style w:type="numbering" w:customStyle="1" w:styleId="NoList3">
    <w:name w:val="No List3"/>
    <w:next w:val="Sinlista"/>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rPr>
  </w:style>
  <w:style w:type="paragraph" w:customStyle="1" w:styleId="HEADINGNOTFORTOC">
    <w:name w:val="HEADING (NOT FOR TOC)"/>
    <w:basedOn w:val="Ttulo1"/>
    <w:next w:val="Ttulo2"/>
    <w:rsid w:val="00111495"/>
    <w:pPr>
      <w:numPr>
        <w:numId w:val="0"/>
      </w:numPr>
      <w:tabs>
        <w:tab w:val="clear" w:pos="1134"/>
        <w:tab w:val="clear" w:pos="1701"/>
        <w:tab w:val="clear" w:pos="2268"/>
      </w:tabs>
    </w:pPr>
  </w:style>
  <w:style w:type="paragraph" w:customStyle="1" w:styleId="Heading1multiline">
    <w:name w:val="Heading 1 (multiline)"/>
    <w:basedOn w:val="Ttulo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Ttulo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Ttulo3"/>
    <w:rsid w:val="00111495"/>
    <w:pPr>
      <w:numPr>
        <w:ilvl w:val="0"/>
        <w:numId w:val="6"/>
      </w:numPr>
      <w:tabs>
        <w:tab w:val="clear" w:pos="1134"/>
        <w:tab w:val="clear" w:pos="1701"/>
        <w:tab w:val="clear" w:pos="2268"/>
      </w:tabs>
      <w:jc w:val="both"/>
    </w:pPr>
  </w:style>
  <w:style w:type="paragraph" w:customStyle="1" w:styleId="Heading3multiline">
    <w:name w:val="Heading 3 (multiline)"/>
    <w:basedOn w:val="Ttulo3"/>
    <w:next w:val="Normal"/>
    <w:rsid w:val="00111495"/>
    <w:pPr>
      <w:numPr>
        <w:ilvl w:val="0"/>
        <w:numId w:val="0"/>
      </w:numPr>
      <w:tabs>
        <w:tab w:val="clear" w:pos="1134"/>
        <w:tab w:val="clear" w:pos="1701"/>
        <w:tab w:val="clear" w:pos="2268"/>
      </w:tabs>
      <w:ind w:left="1418" w:hanging="425"/>
    </w:pPr>
  </w:style>
  <w:style w:type="paragraph" w:customStyle="1" w:styleId="Heading4indent">
    <w:name w:val="Heading 4 indent"/>
    <w:basedOn w:val="Ttulo4"/>
    <w:rsid w:val="00111495"/>
    <w:pPr>
      <w:numPr>
        <w:ilvl w:val="0"/>
        <w:numId w:val="0"/>
      </w:numPr>
      <w:tabs>
        <w:tab w:val="clear" w:pos="1134"/>
        <w:tab w:val="clear" w:pos="1701"/>
        <w:tab w:val="clear" w:pos="2268"/>
      </w:tabs>
      <w:ind w:left="720" w:hanging="567"/>
      <w:jc w:val="both"/>
      <w:outlineLvl w:val="9"/>
    </w:pPr>
    <w:rPr>
      <w:szCs w:val="24"/>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rPr>
  </w:style>
  <w:style w:type="paragraph" w:customStyle="1" w:styleId="recommendationheader">
    <w:name w:val="recommendation header"/>
    <w:basedOn w:val="Ttulo2"/>
    <w:qFormat/>
    <w:rsid w:val="00111495"/>
    <w:pPr>
      <w:numPr>
        <w:ilvl w:val="0"/>
        <w:numId w:val="0"/>
      </w:numPr>
      <w:tabs>
        <w:tab w:val="clear" w:pos="1134"/>
        <w:tab w:val="clear" w:pos="1701"/>
        <w:tab w:val="clear" w:pos="2268"/>
      </w:tabs>
      <w:ind w:left="567" w:hanging="567"/>
      <w:jc w:val="both"/>
    </w:pPr>
    <w:rPr>
      <w:rFonts w:ascii="Times New Roman" w:hAnsi="Times New Roman"/>
    </w:rPr>
  </w:style>
  <w:style w:type="paragraph" w:customStyle="1" w:styleId="recommendationheaderlong">
    <w:name w:val="recommendation header long"/>
    <w:basedOn w:val="Heading2longmultiline"/>
    <w:qFormat/>
    <w:rsid w:val="00111495"/>
  </w:style>
  <w:style w:type="paragraph" w:customStyle="1" w:styleId="reference">
    <w:name w:val="reference"/>
    <w:basedOn w:val="Ttulo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Ttulo2"/>
    <w:qFormat/>
    <w:rsid w:val="00111495"/>
    <w:pPr>
      <w:numPr>
        <w:ilvl w:val="0"/>
        <w:numId w:val="0"/>
      </w:numPr>
      <w:tabs>
        <w:tab w:val="clear" w:pos="1134"/>
        <w:tab w:val="clear" w:pos="1701"/>
        <w:tab w:val="clear" w:pos="2268"/>
      </w:tabs>
      <w:ind w:left="567" w:hanging="567"/>
      <w:outlineLvl w:val="9"/>
    </w:pPr>
    <w:rPr>
      <w:rFonts w:ascii="Times New Roman" w:hAnsi="Times New Roman"/>
      <w:i/>
    </w:rPr>
  </w:style>
  <w:style w:type="paragraph" w:styleId="Encabezadodelista">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rPr>
  </w:style>
  <w:style w:type="paragraph" w:styleId="TD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rPr>
  </w:style>
  <w:style w:type="paragraph" w:styleId="TD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rPr>
  </w:style>
  <w:style w:type="paragraph" w:styleId="TD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rPr>
  </w:style>
  <w:style w:type="paragraph" w:styleId="TD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rPr>
  </w:style>
  <w:style w:type="paragraph" w:styleId="TD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rPr>
  </w:style>
  <w:style w:type="paragraph" w:styleId="TD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rPr>
  </w:style>
  <w:style w:type="paragraph" w:styleId="TD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rPr>
  </w:style>
  <w:style w:type="paragraph" w:customStyle="1" w:styleId="CBD-Doc">
    <w:name w:val="CBD-Doc"/>
    <w:basedOn w:val="Normal"/>
    <w:rsid w:val="00111495"/>
    <w:pPr>
      <w:keepLines/>
      <w:numPr>
        <w:numId w:val="30"/>
      </w:numPr>
      <w:tabs>
        <w:tab w:val="clear" w:pos="567"/>
        <w:tab w:val="clear" w:pos="1134"/>
        <w:tab w:val="clear" w:pos="1701"/>
        <w:tab w:val="clear" w:pos="2268"/>
      </w:tabs>
      <w:spacing w:after="120"/>
    </w:pPr>
    <w:rPr>
      <w:rFonts w:eastAsia="Times New Roman" w:cs="Angsana New"/>
      <w:szCs w:val="24"/>
    </w:rPr>
  </w:style>
  <w:style w:type="paragraph" w:styleId="Descripci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rPr>
  </w:style>
  <w:style w:type="character" w:customStyle="1" w:styleId="ng-binding">
    <w:name w:val="ng-binding"/>
    <w:basedOn w:val="Fuentedeprrafopredeter"/>
    <w:rsid w:val="00111495"/>
  </w:style>
  <w:style w:type="character" w:customStyle="1" w:styleId="findhit">
    <w:name w:val="findhit"/>
    <w:rsid w:val="00111495"/>
  </w:style>
  <w:style w:type="paragraph" w:customStyle="1" w:styleId="Heading-plainbold">
    <w:name w:val="Heading-plain bold"/>
    <w:basedOn w:val="Textoindependiente"/>
    <w:rsid w:val="00111495"/>
    <w:pPr>
      <w:tabs>
        <w:tab w:val="clear" w:pos="567"/>
        <w:tab w:val="clear" w:pos="1134"/>
        <w:tab w:val="clear" w:pos="1701"/>
        <w:tab w:val="clear" w:pos="2268"/>
      </w:tabs>
      <w:jc w:val="center"/>
    </w:pPr>
    <w:rPr>
      <w:rFonts w:eastAsia="Malgun Gothic"/>
      <w:b/>
      <w:bCs/>
      <w:i/>
      <w:iCs/>
      <w:lang w:eastAsia="x-none"/>
    </w:rPr>
  </w:style>
  <w:style w:type="paragraph" w:styleId="Textosinformato">
    <w:name w:val="Plain Text"/>
    <w:basedOn w:val="Normal"/>
    <w:link w:val="TextosinformatoC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rsid w:val="00111495"/>
    <w:rPr>
      <w:rFonts w:ascii="Calibri" w:eastAsiaTheme="minorEastAsia" w:hAnsi="Calibri"/>
      <w:kern w:val="0"/>
      <w:szCs w:val="21"/>
      <w:lang w:val="es-ES" w:eastAsia="zh-CN"/>
      <w14:ligatures w14:val="none"/>
    </w:rPr>
  </w:style>
  <w:style w:type="paragraph" w:styleId="Textoindependiente2">
    <w:name w:val="Body Text 2"/>
    <w:basedOn w:val="Normal"/>
    <w:link w:val="Textoindependiente2Car"/>
    <w:uiPriority w:val="99"/>
    <w:rsid w:val="00111495"/>
    <w:pPr>
      <w:tabs>
        <w:tab w:val="clear" w:pos="567"/>
        <w:tab w:val="clear" w:pos="1134"/>
        <w:tab w:val="clear" w:pos="1701"/>
        <w:tab w:val="clear" w:pos="2268"/>
      </w:tabs>
      <w:jc w:val="left"/>
    </w:pPr>
    <w:rPr>
      <w:rFonts w:eastAsia="Times New Roman"/>
      <w:i/>
      <w:iCs/>
      <w:sz w:val="24"/>
      <w:szCs w:val="24"/>
    </w:rPr>
  </w:style>
  <w:style w:type="character" w:customStyle="1" w:styleId="Textoindependiente2Car">
    <w:name w:val="Texto independiente 2 Car"/>
    <w:basedOn w:val="Fuentedeprrafopredeter"/>
    <w:link w:val="Textoindependiente2"/>
    <w:uiPriority w:val="99"/>
    <w:rsid w:val="00111495"/>
    <w:rPr>
      <w:rFonts w:ascii="Times New Roman" w:eastAsia="Times New Roman" w:hAnsi="Times New Roman" w:cs="Times New Roman"/>
      <w:i/>
      <w:iCs/>
      <w:kern w:val="0"/>
      <w:sz w:val="24"/>
      <w:szCs w:val="24"/>
      <w14:ligatures w14:val="none"/>
    </w:rPr>
  </w:style>
  <w:style w:type="paragraph" w:styleId="Textoindependiente3">
    <w:name w:val="Body Text 3"/>
    <w:basedOn w:val="Normal"/>
    <w:link w:val="Textoindependiente3Car"/>
    <w:rsid w:val="00111495"/>
    <w:pPr>
      <w:tabs>
        <w:tab w:val="clear" w:pos="567"/>
        <w:tab w:val="clear" w:pos="1134"/>
        <w:tab w:val="clear" w:pos="1701"/>
        <w:tab w:val="clear" w:pos="2268"/>
      </w:tabs>
      <w:jc w:val="center"/>
    </w:pPr>
    <w:rPr>
      <w:rFonts w:eastAsia="Times New Roman"/>
      <w:sz w:val="28"/>
      <w:szCs w:val="24"/>
    </w:rPr>
  </w:style>
  <w:style w:type="character" w:customStyle="1" w:styleId="Textoindependiente3Car">
    <w:name w:val="Texto independiente 3 Car"/>
    <w:basedOn w:val="Fuentedeprrafopredeter"/>
    <w:link w:val="Textoindependiente3"/>
    <w:rsid w:val="00111495"/>
    <w:rPr>
      <w:rFonts w:ascii="Times New Roman" w:eastAsia="Times New Roman" w:hAnsi="Times New Roman" w:cs="Times New Roman"/>
      <w:kern w:val="0"/>
      <w:sz w:val="28"/>
      <w:szCs w:val="24"/>
      <w14:ligatures w14:val="none"/>
    </w:rPr>
  </w:style>
  <w:style w:type="paragraph" w:styleId="Sangra2detindependiente">
    <w:name w:val="Body Text Indent 2"/>
    <w:basedOn w:val="Normal"/>
    <w:link w:val="Sangra2detindependienteCar"/>
    <w:rsid w:val="00111495"/>
    <w:pPr>
      <w:tabs>
        <w:tab w:val="clear" w:pos="567"/>
        <w:tab w:val="clear" w:pos="1134"/>
        <w:tab w:val="clear" w:pos="1701"/>
        <w:tab w:val="clear" w:pos="2268"/>
      </w:tabs>
      <w:ind w:firstLine="720"/>
      <w:jc w:val="left"/>
    </w:pPr>
    <w:rPr>
      <w:rFonts w:eastAsia="Times New Roman"/>
      <w:sz w:val="24"/>
      <w:szCs w:val="24"/>
    </w:rPr>
  </w:style>
  <w:style w:type="character" w:customStyle="1" w:styleId="Sangra2detindependienteCar">
    <w:name w:val="Sangría 2 de t. independiente Car"/>
    <w:basedOn w:val="Fuentedeprrafopredeter"/>
    <w:link w:val="Sangra2detindependiente"/>
    <w:rsid w:val="00111495"/>
    <w:rPr>
      <w:rFonts w:ascii="Times New Roman" w:eastAsia="Times New Roman" w:hAnsi="Times New Roman" w:cs="Times New Roman"/>
      <w:kern w:val="0"/>
      <w:sz w:val="24"/>
      <w:szCs w:val="24"/>
      <w14:ligatures w14:val="none"/>
    </w:rPr>
  </w:style>
  <w:style w:type="paragraph" w:styleId="Sangra3detindependiente">
    <w:name w:val="Body Text Indent 3"/>
    <w:basedOn w:val="Normal"/>
    <w:link w:val="Sangra3detindependienteCar"/>
    <w:rsid w:val="00111495"/>
    <w:pPr>
      <w:tabs>
        <w:tab w:val="clear" w:pos="567"/>
        <w:tab w:val="clear" w:pos="1134"/>
        <w:tab w:val="clear" w:pos="1701"/>
        <w:tab w:val="clear" w:pos="2268"/>
      </w:tabs>
      <w:ind w:left="1080" w:hanging="360"/>
      <w:jc w:val="left"/>
    </w:pPr>
    <w:rPr>
      <w:rFonts w:ascii="Courier" w:eastAsia="Times New Roman" w:hAnsi="Courier"/>
      <w:sz w:val="20"/>
      <w:szCs w:val="24"/>
    </w:rPr>
  </w:style>
  <w:style w:type="character" w:customStyle="1" w:styleId="Sangra3detindependienteCar">
    <w:name w:val="Sangría 3 de t. independiente Car"/>
    <w:basedOn w:val="Fuentedeprrafopredeter"/>
    <w:link w:val="Sangra3detindependiente"/>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rPr>
  </w:style>
  <w:style w:type="paragraph" w:styleId="Mapadeldocumento">
    <w:name w:val="Document Map"/>
    <w:basedOn w:val="Normal"/>
    <w:link w:val="MapadeldocumentoC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rPr>
  </w:style>
  <w:style w:type="character" w:customStyle="1" w:styleId="MapadeldocumentoCar">
    <w:name w:val="Mapa del documento Car"/>
    <w:basedOn w:val="Fuentedeprrafopredeter"/>
    <w:link w:val="Mapadeldocumento"/>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rPr>
  </w:style>
  <w:style w:type="paragraph" w:customStyle="1" w:styleId="Heading2-center">
    <w:name w:val="Heading 2-center"/>
    <w:basedOn w:val="Ttulo2"/>
    <w:rsid w:val="00111495"/>
    <w:pPr>
      <w:numPr>
        <w:ilvl w:val="0"/>
        <w:numId w:val="0"/>
      </w:numPr>
      <w:tabs>
        <w:tab w:val="clear" w:pos="1134"/>
        <w:tab w:val="clear" w:pos="1701"/>
        <w:tab w:val="clear" w:pos="2268"/>
      </w:tabs>
      <w:ind w:left="567" w:hanging="567"/>
      <w:jc w:val="both"/>
    </w:pPr>
    <w:rPr>
      <w:rFonts w:ascii="Times New Roman" w:hAnsi="Times New Roman"/>
      <w:i/>
    </w:rPr>
  </w:style>
  <w:style w:type="paragraph" w:styleId="Textodebloque">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rPr>
  </w:style>
  <w:style w:type="character" w:styleId="Textoennegrita">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rPr>
  </w:style>
  <w:style w:type="paragraph" w:styleId="HTMLconformatoprevio">
    <w:name w:val="HTML Preformatted"/>
    <w:basedOn w:val="Normal"/>
    <w:link w:val="HTMLconformatoprevioC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rPr>
  </w:style>
  <w:style w:type="character" w:customStyle="1" w:styleId="HTMLconformatoprevioCar">
    <w:name w:val="HTML con formato previo Car"/>
    <w:basedOn w:val="Fuentedeprrafopredeter"/>
    <w:link w:val="HTMLconformatoprevio"/>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s-E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s-E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eastAsia="de-DE"/>
    </w:rPr>
  </w:style>
  <w:style w:type="paragraph" w:customStyle="1" w:styleId="Bodytextitalic">
    <w:name w:val="Body text italic"/>
    <w:basedOn w:val="Textoindependiente"/>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tulo2"/>
    <w:next w:val="Textoindependiente"/>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rPr>
  </w:style>
  <w:style w:type="paragraph" w:customStyle="1" w:styleId="Heading2noletter">
    <w:name w:val="Heading 2 (no letter)"/>
    <w:basedOn w:val="Ttulo2"/>
    <w:rsid w:val="00111495"/>
    <w:pPr>
      <w:numPr>
        <w:ilvl w:val="0"/>
        <w:numId w:val="0"/>
      </w:numPr>
      <w:tabs>
        <w:tab w:val="clear" w:pos="1134"/>
        <w:tab w:val="clear" w:pos="1701"/>
        <w:tab w:val="clear" w:pos="2268"/>
      </w:tabs>
      <w:ind w:left="567" w:hanging="567"/>
      <w:jc w:val="both"/>
    </w:pPr>
    <w:rPr>
      <w:rFonts w:ascii="Times New Roman" w:hAnsi="Times New Roman"/>
      <w:i/>
    </w:rPr>
  </w:style>
  <w:style w:type="character" w:customStyle="1" w:styleId="Heading2CharChar">
    <w:name w:val="Heading 2 Char Char"/>
    <w:rsid w:val="00111495"/>
    <w:rPr>
      <w:rFonts w:ascii="Arial" w:hAnsi="Arial" w:cs="Arial"/>
      <w:b/>
      <w:bCs/>
      <w:i/>
      <w:iCs/>
      <w:noProof w:val="0"/>
      <w:sz w:val="28"/>
      <w:szCs w:val="28"/>
      <w:lang w:val="es-E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s-ES"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rPr>
  </w:style>
  <w:style w:type="paragraph" w:customStyle="1" w:styleId="StyleBodyTextTimesNewRoman11ptCharChar">
    <w:name w:val="Style Body Text + Times New Roman 11 pt Char Char"/>
    <w:basedOn w:val="Textoindependiente"/>
    <w:rsid w:val="00111495"/>
    <w:pPr>
      <w:tabs>
        <w:tab w:val="clear" w:pos="567"/>
        <w:tab w:val="clear" w:pos="1134"/>
        <w:tab w:val="clear" w:pos="1701"/>
        <w:tab w:val="clear" w:pos="2268"/>
      </w:tabs>
    </w:pPr>
    <w:rPr>
      <w:iCs/>
      <w:snapToGrid w:val="0"/>
      <w:color w:val="000000"/>
      <w:sz w:val="24"/>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s-E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8"/>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s-ES"/>
      <w14:ligatures w14:val="none"/>
    </w:rPr>
  </w:style>
  <w:style w:type="character" w:customStyle="1" w:styleId="BlockTextChar">
    <w:name w:val="Block Text Char"/>
    <w:rsid w:val="00111495"/>
    <w:rPr>
      <w:sz w:val="24"/>
      <w:szCs w:val="24"/>
      <w:lang w:val="es-E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StyleHeading3TimesNewRomanBoldBoldNotItalicAllcaps">
    <w:name w:val="Style Heading 3 + Times New Roman Bold Bold Not Italic All caps"/>
    <w:basedOn w:val="Ttulo3"/>
    <w:next w:val="Ttulo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character" w:customStyle="1" w:styleId="s13">
    <w:name w:val="s13"/>
    <w:rsid w:val="00111495"/>
  </w:style>
  <w:style w:type="paragraph" w:customStyle="1" w:styleId="ListBullet1">
    <w:name w:val="List Bullet1"/>
    <w:basedOn w:val="Normal"/>
    <w:next w:val="Listaconvietas"/>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rPr>
  </w:style>
  <w:style w:type="paragraph" w:styleId="Listaconvietas">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rPr>
  </w:style>
  <w:style w:type="character" w:customStyle="1" w:styleId="StyleFootnoteReferencenumberFootnoteReferenceSuperscript-EF">
    <w:name w:val="Style Footnote ReferencenumberFootnote Reference Superscript-E F..."/>
    <w:basedOn w:val="Refdenotaalpi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rPr>
  </w:style>
  <w:style w:type="character" w:customStyle="1" w:styleId="Style1Char">
    <w:name w:val="Style1 Char"/>
    <w:basedOn w:val="Fuentedeprrafopredeter"/>
    <w:rsid w:val="00111495"/>
    <w:rPr>
      <w:rFonts w:ascii="Times New Roman" w:eastAsia="Times New Roman" w:hAnsi="Times New Roman" w:cs="Times New Roman"/>
      <w:b/>
      <w:bCs/>
      <w:i/>
      <w:iCs/>
      <w:sz w:val="22"/>
      <w:lang w:val="es-ES"/>
    </w:rPr>
  </w:style>
  <w:style w:type="paragraph" w:styleId="Sinespaciado">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ipervnculo"/>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31"/>
      </w:numPr>
      <w:tabs>
        <w:tab w:val="clear" w:pos="567"/>
        <w:tab w:val="clear" w:pos="1134"/>
        <w:tab w:val="clear" w:pos="1701"/>
        <w:tab w:val="clear" w:pos="2268"/>
      </w:tabs>
      <w:spacing w:before="120" w:after="120"/>
    </w:pPr>
    <w:rPr>
      <w:rFonts w:eastAsia="Malgun Gothic"/>
      <w:szCs w:val="24"/>
    </w:rPr>
  </w:style>
  <w:style w:type="paragraph" w:customStyle="1" w:styleId="heading3notforTOC">
    <w:name w:val="heading3 not for TOC"/>
    <w:basedOn w:val="Ttulo3"/>
    <w:qFormat/>
    <w:rsid w:val="00111495"/>
    <w:pPr>
      <w:numPr>
        <w:ilvl w:val="0"/>
        <w:numId w:val="0"/>
      </w:numPr>
      <w:tabs>
        <w:tab w:val="clear" w:pos="1134"/>
        <w:tab w:val="clear" w:pos="1701"/>
        <w:tab w:val="clear" w:pos="2268"/>
      </w:tabs>
      <w:ind w:left="1080" w:hanging="720"/>
      <w:jc w:val="both"/>
      <w:outlineLvl w:val="9"/>
    </w:pPr>
    <w:rPr>
      <w:snapToGrid w:val="0"/>
      <w:sz w:val="20"/>
      <w:szCs w:val="20"/>
    </w:rPr>
  </w:style>
  <w:style w:type="paragraph" w:styleId="TtuloTDC">
    <w:name w:val="TOC Heading"/>
    <w:basedOn w:val="Ttulo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Fuentedeprrafopredeter"/>
    <w:rsid w:val="00111495"/>
  </w:style>
  <w:style w:type="character" w:customStyle="1" w:styleId="UnresolvedMention1">
    <w:name w:val="Unresolved Mention1"/>
    <w:basedOn w:val="Fuentedeprrafopredeter"/>
    <w:uiPriority w:val="99"/>
    <w:semiHidden/>
    <w:unhideWhenUsed/>
    <w:rsid w:val="00111495"/>
    <w:rPr>
      <w:color w:val="605E5C"/>
      <w:shd w:val="clear" w:color="auto" w:fill="E1DFDD"/>
    </w:rPr>
  </w:style>
  <w:style w:type="character" w:customStyle="1" w:styleId="UnresolvedMention2">
    <w:name w:val="Unresolved Mention2"/>
    <w:basedOn w:val="Fuentedeprrafopredeter"/>
    <w:uiPriority w:val="99"/>
    <w:semiHidden/>
    <w:unhideWhenUsed/>
    <w:rsid w:val="00111495"/>
    <w:rPr>
      <w:color w:val="605E5C"/>
      <w:shd w:val="clear" w:color="auto" w:fill="E1DFDD"/>
    </w:rPr>
  </w:style>
  <w:style w:type="character" w:customStyle="1" w:styleId="preferred">
    <w:name w:val="preferred"/>
    <w:basedOn w:val="Fuentedeprrafopredeter"/>
    <w:rsid w:val="00111495"/>
  </w:style>
  <w:style w:type="character" w:customStyle="1" w:styleId="UnresolvedMention3">
    <w:name w:val="Unresolved Mention3"/>
    <w:basedOn w:val="Fuentedeprrafopredeter"/>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rPr>
  </w:style>
  <w:style w:type="character" w:customStyle="1" w:styleId="TitleChar1">
    <w:name w:val="Title Char1"/>
    <w:basedOn w:val="Fuentedeprrafopredeter"/>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Fuentedeprrafopredeter"/>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307786506">
      <w:bodyDiv w:val="1"/>
      <w:marLeft w:val="0"/>
      <w:marRight w:val="0"/>
      <w:marTop w:val="0"/>
      <w:marBottom w:val="0"/>
      <w:divBdr>
        <w:top w:val="none" w:sz="0" w:space="0" w:color="auto"/>
        <w:left w:val="none" w:sz="0" w:space="0" w:color="auto"/>
        <w:bottom w:val="none" w:sz="0" w:space="0" w:color="auto"/>
        <w:right w:val="none" w:sz="0" w:space="0" w:color="auto"/>
      </w:divBdr>
    </w:div>
    <w:div w:id="440076227">
      <w:bodyDiv w:val="1"/>
      <w:marLeft w:val="0"/>
      <w:marRight w:val="0"/>
      <w:marTop w:val="0"/>
      <w:marBottom w:val="0"/>
      <w:divBdr>
        <w:top w:val="none" w:sz="0" w:space="0" w:color="auto"/>
        <w:left w:val="none" w:sz="0" w:space="0" w:color="auto"/>
        <w:bottom w:val="none" w:sz="0" w:space="0" w:color="auto"/>
        <w:right w:val="none" w:sz="0" w:space="0" w:color="auto"/>
      </w:divBdr>
    </w:div>
    <w:div w:id="847257069">
      <w:bodyDiv w:val="1"/>
      <w:marLeft w:val="0"/>
      <w:marRight w:val="0"/>
      <w:marTop w:val="0"/>
      <w:marBottom w:val="0"/>
      <w:divBdr>
        <w:top w:val="none" w:sz="0" w:space="0" w:color="auto"/>
        <w:left w:val="none" w:sz="0" w:space="0" w:color="auto"/>
        <w:bottom w:val="none" w:sz="0" w:space="0" w:color="auto"/>
        <w:right w:val="none" w:sz="0" w:space="0" w:color="auto"/>
      </w:divBdr>
    </w:div>
    <w:div w:id="956372729">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98086891">
      <w:bodyDiv w:val="1"/>
      <w:marLeft w:val="0"/>
      <w:marRight w:val="0"/>
      <w:marTop w:val="0"/>
      <w:marBottom w:val="0"/>
      <w:divBdr>
        <w:top w:val="none" w:sz="0" w:space="0" w:color="auto"/>
        <w:left w:val="none" w:sz="0" w:space="0" w:color="auto"/>
        <w:bottom w:val="none" w:sz="0" w:space="0" w:color="auto"/>
        <w:right w:val="none" w:sz="0" w:space="0" w:color="auto"/>
      </w:divBdr>
    </w:div>
    <w:div w:id="1463378525">
      <w:bodyDiv w:val="1"/>
      <w:marLeft w:val="0"/>
      <w:marRight w:val="0"/>
      <w:marTop w:val="0"/>
      <w:marBottom w:val="0"/>
      <w:divBdr>
        <w:top w:val="none" w:sz="0" w:space="0" w:color="auto"/>
        <w:left w:val="none" w:sz="0" w:space="0" w:color="auto"/>
        <w:bottom w:val="none" w:sz="0" w:space="0" w:color="auto"/>
        <w:right w:val="none" w:sz="0" w:space="0" w:color="auto"/>
      </w:divBdr>
    </w:div>
    <w:div w:id="15568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08/full/cop-08-dec-es.pdf" TargetMode="External"/><Relationship Id="rId26" Type="http://schemas.openxmlformats.org/officeDocument/2006/relationships/hyperlink" Target="https://www.cbd.int/doc/decisions/cop-14/cop-14-dec-29-es.pdf" TargetMode="External"/><Relationship Id="rId39" Type="http://schemas.openxmlformats.org/officeDocument/2006/relationships/header" Target="header1.xml"/><Relationship Id="rId21" Type="http://schemas.openxmlformats.org/officeDocument/2006/relationships/hyperlink" Target="https://www.cbd.int/doc/decisions/cop-15/cop-15-dec-03-es.pdf" TargetMode="External"/><Relationship Id="rId34" Type="http://schemas.openxmlformats.org/officeDocument/2006/relationships/hyperlink" Target="https://www.cbd.int/convention/articles/default.shtml?a=cbd-26"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convention/articles/default.shtml?a=cbd-26" TargetMode="External"/><Relationship Id="rId29" Type="http://schemas.openxmlformats.org/officeDocument/2006/relationships/hyperlink" Target="https://www.cbd.int/decisions/cop/?m=cop-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ecisions/cop/?m=cop-15"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decisions/cop/?m=cop-15"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convention/articles/default.shtml?a=cbd-23"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36" Type="http://schemas.openxmlformats.org/officeDocument/2006/relationships/hyperlink" Target="https://www.cbd.int/decisions/cop/?m=cop-15" TargetMode="External"/><Relationship Id="rId10" Type="http://schemas.openxmlformats.org/officeDocument/2006/relationships/endnotes" Target="endnotes.xml"/><Relationship Id="rId19" Type="http://schemas.openxmlformats.org/officeDocument/2006/relationships/hyperlink" Target="https://www.cbd.int/doc/decisions/cop-10/cop-10-dec-04-es.pdf" TargetMode="External"/><Relationship Id="rId31" Type="http://schemas.openxmlformats.org/officeDocument/2006/relationships/hyperlink" Target="https://www.cbd.int/decisions/cop/?m=cop-1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06" TargetMode="External"/><Relationship Id="rId22" Type="http://schemas.openxmlformats.org/officeDocument/2006/relationships/hyperlink" Target="https://www.cbd.int/decisions/cop/?m=cop-15" TargetMode="External"/><Relationship Id="rId27" Type="http://schemas.openxmlformats.org/officeDocument/2006/relationships/hyperlink" Target="https://www.cbd.int/decisions/cop/?m=cop-15" TargetMode="External"/><Relationship Id="rId30" Type="http://schemas.openxmlformats.org/officeDocument/2006/relationships/hyperlink" Target="https://www.cbd.int/decisions/cop/?m=cop-15" TargetMode="External"/><Relationship Id="rId35" Type="http://schemas.openxmlformats.org/officeDocument/2006/relationships/hyperlink" Target="https://www.cbd.int/decisions/cop/?m=cop-15"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ecision/cop/?id=7199" TargetMode="External"/><Relationship Id="rId25" Type="http://schemas.openxmlformats.org/officeDocument/2006/relationships/hyperlink" Target="https://www.cbd.int/doc/decisions/cop-13/cop-13-dec-25-es.pdf" TargetMode="External"/><Relationship Id="rId33" Type="http://schemas.openxmlformats.org/officeDocument/2006/relationships/hyperlink" Target="https://www.cbd.int/decisions/cop/?m=cop-15" TargetMode="External"/><Relationship Id="rId38" Type="http://schemas.openxmlformats.org/officeDocument/2006/relationships/hyperlink" Target="https://www.cbd.int/decisions/cop/?m=cop-15" TargetMode="External"/><Relationship Id="rId20" Type="http://schemas.openxmlformats.org/officeDocument/2006/relationships/hyperlink" Target="https://www.cbd.int/doc/decisions/cop-12/cop-12-dec-02-es.pdf"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6"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ocuments/CBD/SBI/5/4"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10" Type="http://schemas.openxmlformats.org/officeDocument/2006/relationships/hyperlink" Target="https://www.cbd.int/decisions/cop/?m=cop-15" TargetMode="External"/><Relationship Id="rId4" Type="http://schemas.openxmlformats.org/officeDocument/2006/relationships/hyperlink" Target="http://www.cbd.int/nbsap" TargetMode="External"/><Relationship Id="rId9"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384</TotalTime>
  <Pages>17</Pages>
  <Words>7810</Words>
  <Characters>42959</Characters>
  <Application>Microsoft Office Word</Application>
  <DocSecurity>0</DocSecurity>
  <Lines>357</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27 February 2025</vt:lpstr>
      <vt:lpstr>Mechanisms for planning, monitoring, reporting and review, including the global review of collective progress in the implementation of the Kunming-Montreal Global Biodiversity Framework to be conducted at the seventeenth and nineteenth meetings of the Con</vt:lpstr>
    </vt:vector>
  </TitlesOfParts>
  <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CBD/COP/DEC/16/32</dc:subject>
  <dc:creator>Secretariat of the Convention on Biological Diversity</dc:creator>
  <cp:keywords/>
  <dc:description/>
  <cp:lastModifiedBy>Maria Troitino</cp:lastModifiedBy>
  <cp:revision>8</cp:revision>
  <cp:lastPrinted>2024-11-02T02:24:00Z</cp:lastPrinted>
  <dcterms:created xsi:type="dcterms:W3CDTF">2025-03-08T20:43:00Z</dcterms:created>
  <dcterms:modified xsi:type="dcterms:W3CDTF">2025-03-11T17:54:00Z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