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0"/>
        <w:gridCol w:w="3856"/>
        <w:gridCol w:w="5665"/>
      </w:tblGrid>
      <w:tr w:rsidR="00C44DC8" w:rsidRPr="00A3097C" w14:paraId="61961D6B" w14:textId="77777777" w:rsidTr="00B6145D">
        <w:trPr>
          <w:trHeight w:val="851"/>
        </w:trPr>
        <w:tc>
          <w:tcPr>
            <w:tcW w:w="465" w:type="pct"/>
            <w:tcBorders>
              <w:bottom w:val="single" w:sz="8" w:space="0" w:color="auto"/>
            </w:tcBorders>
            <w:vAlign w:val="bottom"/>
          </w:tcPr>
          <w:p w14:paraId="6B54F877" w14:textId="77777777" w:rsidR="00C44DC8" w:rsidRPr="00A3097C" w:rsidRDefault="00C44DC8" w:rsidP="00B6145D">
            <w:pPr>
              <w:spacing w:after="120"/>
              <w:jc w:val="left"/>
            </w:pPr>
            <w:bookmarkStart w:id="0" w:name="_Hlk137651738"/>
            <w:r w:rsidRPr="00A3097C">
              <w:rPr>
                <w:noProof/>
              </w:rPr>
              <w:drawing>
                <wp:inline distT="0" distB="0" distL="0" distR="0" wp14:anchorId="0DD28B71" wp14:editId="613C2A8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5CCD934" w14:textId="77777777" w:rsidR="00C44DC8" w:rsidRPr="00A3097C" w:rsidRDefault="00C44DC8" w:rsidP="00B6145D">
            <w:pPr>
              <w:spacing w:after="120"/>
              <w:jc w:val="left"/>
            </w:pPr>
            <w:r w:rsidRPr="00A3097C">
              <w:rPr>
                <w:noProof/>
              </w:rPr>
              <w:drawing>
                <wp:inline distT="0" distB="0" distL="0" distR="0" wp14:anchorId="5C37FA32" wp14:editId="0CB436B2">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0EB56FFE" w14:textId="312E8466" w:rsidR="00C44DC8" w:rsidRPr="00A3097C" w:rsidRDefault="00C44DC8" w:rsidP="001725AF">
            <w:pPr>
              <w:pStyle w:val="ABSymbol"/>
              <w:rPr>
                <w:szCs w:val="22"/>
              </w:rPr>
            </w:pPr>
            <w:r w:rsidRPr="00A3097C">
              <w:rPr>
                <w:sz w:val="40"/>
              </w:rPr>
              <w:t>CBD</w:t>
            </w:r>
            <w:r w:rsidRPr="00D35040">
              <w:rPr>
                <w:sz w:val="22"/>
                <w:szCs w:val="22"/>
              </w:rPr>
              <w:t>/COP/</w:t>
            </w:r>
            <w:r w:rsidR="00D41E89">
              <w:rPr>
                <w:sz w:val="22"/>
                <w:szCs w:val="22"/>
              </w:rPr>
              <w:t>DEC/</w:t>
            </w:r>
            <w:r w:rsidRPr="00D35040">
              <w:rPr>
                <w:sz w:val="22"/>
                <w:szCs w:val="22"/>
              </w:rPr>
              <w:t>16/</w:t>
            </w:r>
            <w:r w:rsidR="00431B2F">
              <w:rPr>
                <w:sz w:val="22"/>
                <w:szCs w:val="22"/>
              </w:rPr>
              <w:t>33</w:t>
            </w:r>
          </w:p>
        </w:tc>
      </w:tr>
      <w:tr w:rsidR="00C44DC8" w:rsidRPr="00A3097C" w14:paraId="64B8694F" w14:textId="77777777" w:rsidTr="00B6145D">
        <w:tc>
          <w:tcPr>
            <w:tcW w:w="2297" w:type="pct"/>
            <w:gridSpan w:val="2"/>
            <w:tcBorders>
              <w:top w:val="single" w:sz="8" w:space="0" w:color="auto"/>
              <w:bottom w:val="single" w:sz="12" w:space="0" w:color="auto"/>
            </w:tcBorders>
          </w:tcPr>
          <w:p w14:paraId="56F369E9" w14:textId="77777777" w:rsidR="00C44DC8" w:rsidRPr="00A3097C" w:rsidRDefault="00C44DC8" w:rsidP="00B6145D">
            <w:pPr>
              <w:pStyle w:val="Cornernotation"/>
              <w:suppressLineNumbers/>
              <w:suppressAutoHyphens/>
              <w:spacing w:before="120" w:after="120"/>
              <w:ind w:right="0"/>
            </w:pPr>
            <w:r w:rsidRPr="00A3097C">
              <w:rPr>
                <w:b w:val="0"/>
                <w:bCs/>
                <w:noProof/>
              </w:rPr>
              <w:drawing>
                <wp:inline distT="0" distB="0" distL="0" distR="0" wp14:anchorId="3895F392" wp14:editId="6BADF331">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5332F9E4" w14:textId="609A11DF" w:rsidR="00C44DC8" w:rsidRPr="00A3097C" w:rsidRDefault="00C44DC8" w:rsidP="00B6145D">
            <w:pPr>
              <w:ind w:left="2584"/>
              <w:rPr>
                <w:sz w:val="22"/>
                <w:szCs w:val="22"/>
              </w:rPr>
            </w:pPr>
            <w:r w:rsidRPr="00A3097C">
              <w:rPr>
                <w:sz w:val="22"/>
                <w:szCs w:val="22"/>
              </w:rPr>
              <w:t xml:space="preserve">Distr.: </w:t>
            </w:r>
            <w:r w:rsidR="00431B2F">
              <w:rPr>
                <w:sz w:val="22"/>
                <w:szCs w:val="22"/>
              </w:rPr>
              <w:t>General</w:t>
            </w:r>
          </w:p>
          <w:p w14:paraId="65A98F65" w14:textId="03366E63" w:rsidR="00C44DC8" w:rsidRPr="00A3097C" w:rsidRDefault="003835BB" w:rsidP="00B6145D">
            <w:pPr>
              <w:ind w:left="2584"/>
              <w:rPr>
                <w:sz w:val="22"/>
                <w:szCs w:val="22"/>
              </w:rPr>
            </w:pPr>
            <w:r>
              <w:rPr>
                <w:sz w:val="22"/>
                <w:szCs w:val="22"/>
              </w:rPr>
              <w:t>27 February 2025</w:t>
            </w:r>
          </w:p>
          <w:p w14:paraId="34EF014A" w14:textId="77777777" w:rsidR="00C44DC8" w:rsidRPr="00A3097C" w:rsidRDefault="00C44DC8" w:rsidP="00B6145D">
            <w:pPr>
              <w:ind w:left="2584"/>
              <w:rPr>
                <w:sz w:val="22"/>
                <w:szCs w:val="22"/>
              </w:rPr>
            </w:pPr>
          </w:p>
          <w:p w14:paraId="5011476D" w14:textId="77777777" w:rsidR="00C44DC8" w:rsidRPr="00A3097C" w:rsidRDefault="00C44DC8" w:rsidP="00B6145D">
            <w:pPr>
              <w:ind w:left="2584"/>
              <w:rPr>
                <w:sz w:val="22"/>
                <w:szCs w:val="22"/>
              </w:rPr>
            </w:pPr>
            <w:r w:rsidRPr="00A3097C">
              <w:rPr>
                <w:sz w:val="22"/>
                <w:szCs w:val="22"/>
              </w:rPr>
              <w:t>Original: English</w:t>
            </w:r>
          </w:p>
          <w:p w14:paraId="41EE0EBE" w14:textId="77777777" w:rsidR="00C44DC8" w:rsidRPr="00A3097C" w:rsidRDefault="00C44DC8" w:rsidP="00B6145D"/>
        </w:tc>
      </w:tr>
    </w:tbl>
    <w:p w14:paraId="11ACF72F" w14:textId="77CC9EDE" w:rsidR="00C44DC8" w:rsidRPr="00A3097C" w:rsidRDefault="00C44DC8" w:rsidP="00875C09">
      <w:pPr>
        <w:pStyle w:val="AFCorNot12Bold"/>
      </w:pPr>
      <w:r w:rsidRPr="00A3097C">
        <w:t xml:space="preserve">Conference of the Parties to the </w:t>
      </w:r>
      <w:r w:rsidR="00875C09" w:rsidRPr="00A3097C">
        <w:br/>
      </w:r>
      <w:r w:rsidRPr="00A3097C">
        <w:t>Convention on Biological Diversity</w:t>
      </w:r>
    </w:p>
    <w:p w14:paraId="339386BD" w14:textId="46E63C34" w:rsidR="00C44DC8" w:rsidRPr="00A3097C" w:rsidRDefault="00C44DC8" w:rsidP="00875C09">
      <w:pPr>
        <w:pStyle w:val="AFCorNotBold"/>
        <w:jc w:val="left"/>
      </w:pPr>
      <w:r w:rsidRPr="00A3097C">
        <w:t>Sixteenth meeting</w:t>
      </w:r>
      <w:r w:rsidR="009A444A" w:rsidRPr="00A3097C">
        <w:t>, second resumed session</w:t>
      </w:r>
      <w:r w:rsidRPr="00A3097C">
        <w:t xml:space="preserve"> </w:t>
      </w:r>
    </w:p>
    <w:p w14:paraId="3DA4D122" w14:textId="44F24776" w:rsidR="00C44DC8" w:rsidRPr="00A3097C" w:rsidRDefault="005970A9" w:rsidP="00875C09">
      <w:pPr>
        <w:pStyle w:val="AFCorNotNormal"/>
        <w:jc w:val="left"/>
      </w:pPr>
      <w:r w:rsidRPr="00A3097C">
        <w:t xml:space="preserve">Rome, </w:t>
      </w:r>
      <w:r w:rsidR="009A444A" w:rsidRPr="00A3097C">
        <w:t>25–27 February 2025</w:t>
      </w:r>
    </w:p>
    <w:p w14:paraId="76F7E256" w14:textId="2DE9B8C3" w:rsidR="00C44DC8" w:rsidRPr="00A3097C" w:rsidRDefault="00C44DC8" w:rsidP="00875C09">
      <w:pPr>
        <w:pStyle w:val="AFCorNotNormal"/>
        <w:jc w:val="left"/>
        <w:rPr>
          <w:b/>
          <w:bCs/>
        </w:rPr>
      </w:pPr>
      <w:r w:rsidRPr="00A3097C">
        <w:t>Agenda item 1</w:t>
      </w:r>
      <w:r w:rsidR="007407D5" w:rsidRPr="00A3097C">
        <w:t>1</w:t>
      </w:r>
    </w:p>
    <w:p w14:paraId="1EB2E70B" w14:textId="75146F71" w:rsidR="00C44DC8" w:rsidRPr="00A3097C" w:rsidRDefault="00E65947" w:rsidP="00875C09">
      <w:pPr>
        <w:pStyle w:val="AFCorNotBold"/>
        <w:jc w:val="left"/>
      </w:pPr>
      <w:r w:rsidRPr="00A3097C">
        <w:t>Resource mobilization</w:t>
      </w:r>
      <w:r w:rsidR="00B3309E" w:rsidRPr="00A3097C">
        <w:t xml:space="preserve"> and f</w:t>
      </w:r>
      <w:r w:rsidR="007407D5" w:rsidRPr="00A3097C">
        <w:t xml:space="preserve">inancial </w:t>
      </w:r>
      <w:r w:rsidR="00B3309E" w:rsidRPr="00A3097C">
        <w:t>m</w:t>
      </w:r>
      <w:r w:rsidR="007407D5" w:rsidRPr="00A3097C">
        <w:t>echanism</w:t>
      </w:r>
    </w:p>
    <w:bookmarkEnd w:id="0"/>
    <w:p w14:paraId="1B4B0813" w14:textId="2E2D2CBC" w:rsidR="00C44DC8" w:rsidRPr="00A3097C" w:rsidRDefault="00033200" w:rsidP="00C44DC8">
      <w:pPr>
        <w:pStyle w:val="CBDTitle"/>
      </w:pPr>
      <w:sdt>
        <w:sdtPr>
          <w:alias w:val="Title"/>
          <w:tag w:val=""/>
          <w:id w:val="1530147117"/>
          <w:placeholder>
            <w:docPart w:val="31D2D44251724F049ADC590E11D9ABB7"/>
          </w:placeholder>
          <w:dataBinding w:prefixMappings="xmlns:ns0='http://purl.org/dc/elements/1.1/' xmlns:ns1='http://schemas.openxmlformats.org/package/2006/metadata/core-properties' " w:xpath="/ns1:coreProperties[1]/ns0:title[1]" w:storeItemID="{6C3C8BC8-F283-45AE-878A-BAB7291924A1}"/>
          <w:text/>
        </w:sdtPr>
        <w:sdtEndPr/>
        <w:sdtContent>
          <w:r w:rsidR="00DC7840">
            <w:t>Decision adopted by the Conference of the Parties to the Convention on Biological Diversity on 27 February 2025</w:t>
          </w:r>
        </w:sdtContent>
      </w:sdt>
    </w:p>
    <w:p w14:paraId="28819234" w14:textId="105906F0" w:rsidR="00C44DC8" w:rsidRPr="00A3097C" w:rsidRDefault="00DC7840" w:rsidP="002D1E8A">
      <w:pPr>
        <w:pStyle w:val="CBDSubTitle"/>
        <w:tabs>
          <w:tab w:val="left" w:pos="1440"/>
        </w:tabs>
      </w:pPr>
      <w:r>
        <w:t>16/33</w:t>
      </w:r>
      <w:r w:rsidR="00D41E89">
        <w:t>.</w:t>
      </w:r>
      <w:r w:rsidR="00D41E89">
        <w:tab/>
      </w:r>
      <w:r w:rsidR="00D41E89">
        <w:tab/>
      </w:r>
      <w:r>
        <w:t>Financial mechanism</w:t>
      </w:r>
    </w:p>
    <w:p w14:paraId="12F254FB" w14:textId="77777777" w:rsidR="009A506F" w:rsidRPr="00A3097C" w:rsidRDefault="009A506F" w:rsidP="00875C09">
      <w:pPr>
        <w:pStyle w:val="CBDDesicionText"/>
      </w:pPr>
      <w:r w:rsidRPr="00A3097C">
        <w:rPr>
          <w:i/>
          <w:iCs/>
        </w:rPr>
        <w:t>The Conference of the Parties</w:t>
      </w:r>
      <w:r w:rsidRPr="00A3097C">
        <w:t>,</w:t>
      </w:r>
    </w:p>
    <w:p w14:paraId="75B2DD0C" w14:textId="2D2B5E5C" w:rsidR="009A506F" w:rsidRPr="00A3097C" w:rsidRDefault="009A506F" w:rsidP="00875C09">
      <w:pPr>
        <w:pStyle w:val="CBDDesicionText"/>
        <w:rPr>
          <w:iCs/>
        </w:rPr>
      </w:pPr>
      <w:r w:rsidRPr="00A3097C">
        <w:rPr>
          <w:i/>
        </w:rPr>
        <w:t xml:space="preserve">Reaffirming </w:t>
      </w:r>
      <w:r w:rsidRPr="00A3097C">
        <w:rPr>
          <w:iCs/>
        </w:rPr>
        <w:t xml:space="preserve">the importance of the full application of the provisions of Article </w:t>
      </w:r>
      <w:hyperlink r:id="rId14" w:history="1">
        <w:r w:rsidRPr="00C405E1">
          <w:rPr>
            <w:rStyle w:val="Hyperlink"/>
            <w:iCs/>
          </w:rPr>
          <w:t>20</w:t>
        </w:r>
      </w:hyperlink>
      <w:r w:rsidR="00662A4F" w:rsidRPr="00A3097C">
        <w:rPr>
          <w:iCs/>
        </w:rPr>
        <w:t xml:space="preserve">, in particular paragraphs 2 and 3, </w:t>
      </w:r>
      <w:r w:rsidR="00FD1320" w:rsidRPr="00A3097C">
        <w:rPr>
          <w:iCs/>
        </w:rPr>
        <w:t>and</w:t>
      </w:r>
      <w:r w:rsidRPr="00A3097C">
        <w:rPr>
          <w:iCs/>
        </w:rPr>
        <w:t xml:space="preserve"> Article </w:t>
      </w:r>
      <w:hyperlink r:id="rId15" w:history="1">
        <w:r w:rsidRPr="00597304">
          <w:rPr>
            <w:rStyle w:val="Hyperlink"/>
            <w:iCs/>
          </w:rPr>
          <w:t>21</w:t>
        </w:r>
      </w:hyperlink>
      <w:r w:rsidR="009B3EBB" w:rsidRPr="00A3097C">
        <w:rPr>
          <w:iCs/>
        </w:rPr>
        <w:t>,</w:t>
      </w:r>
      <w:r w:rsidR="00F8763E" w:rsidRPr="00A3097C">
        <w:rPr>
          <w:iCs/>
        </w:rPr>
        <w:t xml:space="preserve"> </w:t>
      </w:r>
      <w:r w:rsidR="009B3EBB" w:rsidRPr="00A3097C">
        <w:rPr>
          <w:iCs/>
        </w:rPr>
        <w:t>in particular paragraphs 1 and 3,</w:t>
      </w:r>
      <w:r w:rsidR="00662A4F" w:rsidRPr="00A3097C">
        <w:rPr>
          <w:iCs/>
        </w:rPr>
        <w:t xml:space="preserve"> </w:t>
      </w:r>
      <w:r w:rsidRPr="00A3097C">
        <w:t>of the Convention on Biological Diversity</w:t>
      </w:r>
      <w:r w:rsidRPr="00A3097C">
        <w:rPr>
          <w:rStyle w:val="FootnoteReference"/>
        </w:rPr>
        <w:footnoteReference w:id="2"/>
      </w:r>
      <w:r w:rsidRPr="00A3097C">
        <w:t xml:space="preserve"> </w:t>
      </w:r>
      <w:r w:rsidRPr="00A3097C">
        <w:rPr>
          <w:iCs/>
        </w:rPr>
        <w:t>and of access for all eligible Parties to the financial mechanism for the full implementation of the Convention,</w:t>
      </w:r>
    </w:p>
    <w:p w14:paraId="69D71A94" w14:textId="3ACE8C17" w:rsidR="009A506F" w:rsidRPr="00A3097C" w:rsidRDefault="009A506F" w:rsidP="00875C09">
      <w:pPr>
        <w:pStyle w:val="CBDDesicionText"/>
        <w:rPr>
          <w:iCs/>
        </w:rPr>
      </w:pPr>
      <w:r w:rsidRPr="00A3097C">
        <w:rPr>
          <w:i/>
        </w:rPr>
        <w:t xml:space="preserve">Welcoming </w:t>
      </w:r>
      <w:r w:rsidRPr="00A3097C">
        <w:rPr>
          <w:iCs/>
        </w:rPr>
        <w:t>the valuable role of the Global Environment Facility as the institutional structure operating the financial mechanism of the Convention on an interim and ongoing basis,</w:t>
      </w:r>
    </w:p>
    <w:p w14:paraId="4F509734" w14:textId="793D12EB" w:rsidR="009A506F" w:rsidRPr="00A3097C" w:rsidRDefault="009A506F" w:rsidP="0091346D">
      <w:pPr>
        <w:pStyle w:val="CBDDesicionText"/>
      </w:pPr>
      <w:r w:rsidRPr="00A3097C">
        <w:rPr>
          <w:i/>
        </w:rPr>
        <w:t xml:space="preserve">Reaffirming </w:t>
      </w:r>
      <w:r w:rsidRPr="00A3097C">
        <w:t xml:space="preserve">the commitment of the Conference of the Parties to reviewing </w:t>
      </w:r>
      <w:r w:rsidR="00117DBA" w:rsidRPr="00A3097C">
        <w:t xml:space="preserve">periodically </w:t>
      </w:r>
      <w:r w:rsidRPr="00A3097C">
        <w:t xml:space="preserve">the effectiveness of the financial mechanism, as reflected in </w:t>
      </w:r>
      <w:r w:rsidR="00D274BB" w:rsidRPr="00A3097C">
        <w:t xml:space="preserve">its </w:t>
      </w:r>
      <w:r w:rsidRPr="00A3097C">
        <w:t>memorandum of understanding with the Council of the Global Environment Facility,</w:t>
      </w:r>
      <w:r w:rsidRPr="00A3097C">
        <w:rPr>
          <w:rStyle w:val="FootnoteReference"/>
        </w:rPr>
        <w:footnoteReference w:id="3"/>
      </w:r>
    </w:p>
    <w:p w14:paraId="61C59070" w14:textId="77777777" w:rsidR="009A506F" w:rsidRPr="00A3097C" w:rsidRDefault="009A506F" w:rsidP="00875C09">
      <w:pPr>
        <w:pStyle w:val="CBDDesicionText"/>
      </w:pPr>
      <w:r w:rsidRPr="00A3097C">
        <w:rPr>
          <w:i/>
        </w:rPr>
        <w:t>Reaffirming also</w:t>
      </w:r>
      <w:r w:rsidRPr="00A3097C">
        <w:t xml:space="preserve"> the importance of the review of the effectiveness of the financial mechanism in the context of the implementation of the Convention and its Protocols, strategies and programmes,</w:t>
      </w:r>
    </w:p>
    <w:p w14:paraId="7342FDC3" w14:textId="5883FC5B" w:rsidR="009A506F" w:rsidRPr="00A3097C" w:rsidRDefault="009A506F" w:rsidP="00875C09">
      <w:pPr>
        <w:pStyle w:val="CBDDesicionText"/>
      </w:pPr>
      <w:r w:rsidRPr="00A3097C">
        <w:rPr>
          <w:i/>
          <w:iCs/>
        </w:rPr>
        <w:t>Noting with concern</w:t>
      </w:r>
      <w:r w:rsidRPr="00A3097C">
        <w:t xml:space="preserve"> the lack of financial voluntary contributions to finance the implementation of the terms of reference for a full assessment of the amount of funds needed for the implementation of the Convention and its Protocols for the ninth replenishment period of the Global Environment Facility Trust Fund,</w:t>
      </w:r>
      <w:r w:rsidRPr="00A3097C">
        <w:rPr>
          <w:rStyle w:val="FootnoteReference"/>
        </w:rPr>
        <w:footnoteReference w:id="4"/>
      </w:r>
      <w:r w:rsidRPr="00A3097C">
        <w:t xml:space="preserve"> resulting in limited </w:t>
      </w:r>
      <w:r w:rsidR="00F63F0D" w:rsidRPr="00A3097C">
        <w:t xml:space="preserve">activities </w:t>
      </w:r>
      <w:r w:rsidRPr="00A3097C">
        <w:t>report</w:t>
      </w:r>
      <w:r w:rsidR="00F63F0D" w:rsidRPr="00A3097C">
        <w:t>ed</w:t>
      </w:r>
      <w:r w:rsidRPr="00A3097C">
        <w:t xml:space="preserve"> for the consideration of the Conference of the Parties at its sixteenth meeting,</w:t>
      </w:r>
    </w:p>
    <w:p w14:paraId="04AD400E" w14:textId="0A1D28BA" w:rsidR="009A506F" w:rsidRPr="00A3097C" w:rsidRDefault="009A506F" w:rsidP="00875C09">
      <w:pPr>
        <w:pStyle w:val="CBDDesicionText"/>
      </w:pPr>
      <w:r w:rsidRPr="00A3097C">
        <w:rPr>
          <w:i/>
          <w:iCs/>
        </w:rPr>
        <w:t>Recognizing</w:t>
      </w:r>
      <w:r w:rsidRPr="00A3097C">
        <w:t xml:space="preserve"> the integrated and indivisible nature of the components of the </w:t>
      </w:r>
      <w:r w:rsidR="004854F5" w:rsidRPr="00A3097C">
        <w:t xml:space="preserve">Kunming-Montreal Global Biodiversity </w:t>
      </w:r>
      <w:r w:rsidRPr="00A3097C">
        <w:t>Framework,</w:t>
      </w:r>
      <w:r w:rsidR="004854F5" w:rsidRPr="00A3097C">
        <w:rPr>
          <w:rStyle w:val="FootnoteReference"/>
        </w:rPr>
        <w:footnoteReference w:id="5"/>
      </w:r>
      <w:r w:rsidRPr="00A3097C">
        <w:t xml:space="preserve"> which include considerations for its implementation (sect. C of the Framework), implementation and support mechanism and enabling conditions (sect. I) and responsibility and transparency (sect. J),</w:t>
      </w:r>
    </w:p>
    <w:p w14:paraId="057F0825" w14:textId="3E528435" w:rsidR="009A506F" w:rsidRPr="00A3097C" w:rsidRDefault="009A506F" w:rsidP="00875C09">
      <w:pPr>
        <w:pStyle w:val="CBDDesicionText"/>
        <w:rPr>
          <w:rFonts w:eastAsia="Times New Roman"/>
          <w:color w:val="000000"/>
          <w:szCs w:val="24"/>
        </w:rPr>
      </w:pPr>
      <w:r w:rsidRPr="00A3097C">
        <w:rPr>
          <w:i/>
          <w:iCs/>
        </w:rPr>
        <w:t>Noting</w:t>
      </w:r>
      <w:r w:rsidRPr="00A3097C">
        <w:t xml:space="preserve"> </w:t>
      </w:r>
      <w:r w:rsidRPr="00A3097C">
        <w:rPr>
          <w:i/>
          <w:iCs/>
        </w:rPr>
        <w:t xml:space="preserve">with concern </w:t>
      </w:r>
      <w:r w:rsidR="004C7375" w:rsidRPr="00A3097C">
        <w:t>that</w:t>
      </w:r>
      <w:r w:rsidR="00170A02" w:rsidRPr="00A3097C">
        <w:t>,</w:t>
      </w:r>
      <w:r w:rsidR="004C7375" w:rsidRPr="00A3097C">
        <w:t xml:space="preserve"> </w:t>
      </w:r>
      <w:r w:rsidRPr="00A3097C">
        <w:t xml:space="preserve">in the first half of the </w:t>
      </w:r>
      <w:r w:rsidR="003D744C" w:rsidRPr="00A3097C">
        <w:t>eig</w:t>
      </w:r>
      <w:r w:rsidR="00DA6EF3" w:rsidRPr="00A3097C">
        <w:t>hth replenishment</w:t>
      </w:r>
      <w:r w:rsidRPr="00A3097C">
        <w:t xml:space="preserve"> </w:t>
      </w:r>
      <w:r w:rsidR="001F15C2" w:rsidRPr="00A3097C">
        <w:t xml:space="preserve">period </w:t>
      </w:r>
      <w:r w:rsidR="00DA6EF3" w:rsidRPr="00A3097C">
        <w:t xml:space="preserve">of the Global Environment Facility </w:t>
      </w:r>
      <w:r w:rsidR="000036FB" w:rsidRPr="00A3097C">
        <w:t>Trust Fund</w:t>
      </w:r>
      <w:r w:rsidR="00170A02" w:rsidRPr="00A3097C">
        <w:t xml:space="preserve">, no project proposals were submitted </w:t>
      </w:r>
      <w:r w:rsidRPr="00A3097C">
        <w:t xml:space="preserve">from eligible </w:t>
      </w:r>
      <w:r w:rsidR="00E31FCE">
        <w:t>Parties</w:t>
      </w:r>
      <w:r w:rsidR="00E31FCE" w:rsidRPr="00A3097C">
        <w:t xml:space="preserve"> </w:t>
      </w:r>
      <w:r w:rsidRPr="00A3097C">
        <w:t>to support the implementation of the Cartagena Protocol on Biosafety</w:t>
      </w:r>
      <w:r w:rsidRPr="00A3097C">
        <w:rPr>
          <w:rStyle w:val="FootnoteReference"/>
        </w:rPr>
        <w:footnoteReference w:id="6"/>
      </w:r>
      <w:r w:rsidRPr="00A3097C">
        <w:t xml:space="preserve"> and </w:t>
      </w:r>
      <w:r w:rsidR="004C7375" w:rsidRPr="00A3097C">
        <w:t>that only three project proposals</w:t>
      </w:r>
      <w:r w:rsidRPr="00A3097C">
        <w:t xml:space="preserve"> </w:t>
      </w:r>
      <w:r w:rsidR="001B7E40" w:rsidRPr="00A3097C">
        <w:t xml:space="preserve">were submitted </w:t>
      </w:r>
      <w:r w:rsidR="00170A02" w:rsidRPr="00A3097C">
        <w:t xml:space="preserve">by </w:t>
      </w:r>
      <w:r w:rsidRPr="00A3097C">
        <w:t xml:space="preserve">eligible </w:t>
      </w:r>
      <w:r w:rsidR="00A15E7A">
        <w:t>Parties</w:t>
      </w:r>
      <w:r w:rsidR="00A15E7A" w:rsidRPr="00A3097C">
        <w:t xml:space="preserve"> </w:t>
      </w:r>
      <w:r w:rsidRPr="00A3097C">
        <w:t>to support the implementation of the Nagoya Protocol on Access to Genetic Resources and the Fair and Equitable Sharing of Benefits Arising from Their Utilization</w:t>
      </w:r>
      <w:r w:rsidR="00794BDF" w:rsidRPr="00A3097C">
        <w:t>,</w:t>
      </w:r>
      <w:r w:rsidR="00794BDF" w:rsidRPr="00A3097C">
        <w:rPr>
          <w:rStyle w:val="FootnoteReference"/>
        </w:rPr>
        <w:footnoteReference w:id="7"/>
      </w:r>
      <w:r w:rsidR="00FD1320" w:rsidRPr="00A3097C">
        <w:t xml:space="preserve"> </w:t>
      </w:r>
      <w:r w:rsidR="008D62C5" w:rsidRPr="00A3097C">
        <w:rPr>
          <w:rFonts w:eastAsia="Times New Roman"/>
          <w:color w:val="000000"/>
          <w:szCs w:val="24"/>
        </w:rPr>
        <w:t>and</w:t>
      </w:r>
      <w:r w:rsidR="004C7375" w:rsidRPr="00A3097C">
        <w:rPr>
          <w:rFonts w:eastAsia="Times New Roman"/>
          <w:color w:val="000000"/>
          <w:szCs w:val="24"/>
        </w:rPr>
        <w:t xml:space="preserve"> </w:t>
      </w:r>
      <w:r w:rsidR="001B7E40" w:rsidRPr="00A3097C">
        <w:rPr>
          <w:rFonts w:eastAsia="Times New Roman"/>
          <w:color w:val="000000"/>
          <w:szCs w:val="24"/>
        </w:rPr>
        <w:t xml:space="preserve">recognizing </w:t>
      </w:r>
      <w:r w:rsidR="001E487F" w:rsidRPr="00A3097C">
        <w:rPr>
          <w:rFonts w:eastAsia="Times New Roman"/>
          <w:color w:val="000000"/>
          <w:szCs w:val="24"/>
        </w:rPr>
        <w:t xml:space="preserve">also </w:t>
      </w:r>
      <w:r w:rsidR="004C7375" w:rsidRPr="00A3097C">
        <w:rPr>
          <w:rFonts w:eastAsia="Times New Roman"/>
          <w:color w:val="000000"/>
          <w:szCs w:val="24"/>
        </w:rPr>
        <w:t>the need to improve the understanding of</w:t>
      </w:r>
      <w:r w:rsidR="008D62C5" w:rsidRPr="00A3097C">
        <w:rPr>
          <w:rFonts w:eastAsia="Times New Roman"/>
          <w:color w:val="000000"/>
          <w:szCs w:val="24"/>
        </w:rPr>
        <w:t xml:space="preserve"> possible causes</w:t>
      </w:r>
      <w:r w:rsidR="001B7E40" w:rsidRPr="00A3097C">
        <w:rPr>
          <w:rFonts w:eastAsia="Times New Roman"/>
          <w:color w:val="000000"/>
          <w:szCs w:val="24"/>
        </w:rPr>
        <w:t xml:space="preserve"> thereof</w:t>
      </w:r>
      <w:r w:rsidR="001F6576" w:rsidRPr="00A3097C">
        <w:rPr>
          <w:rFonts w:eastAsia="Times New Roman"/>
          <w:color w:val="000000"/>
          <w:szCs w:val="24"/>
        </w:rPr>
        <w:t>,</w:t>
      </w:r>
    </w:p>
    <w:p w14:paraId="55A1D4CE" w14:textId="7EA6B101" w:rsidR="00672449" w:rsidRPr="00A3097C" w:rsidRDefault="00672449" w:rsidP="0091346D">
      <w:pPr>
        <w:pStyle w:val="CBDDesicionText"/>
      </w:pPr>
      <w:r w:rsidRPr="00A3097C">
        <w:rPr>
          <w:i/>
          <w:iCs/>
        </w:rPr>
        <w:t>Welcoming</w:t>
      </w:r>
      <w:r w:rsidRPr="00A3097C">
        <w:t xml:space="preserve"> the actions taken by the Global Environment Facility through the funding of its biodiversity focal area to </w:t>
      </w:r>
      <w:r w:rsidRPr="008152C0">
        <w:t xml:space="preserve">support </w:t>
      </w:r>
      <w:r w:rsidR="001414BA" w:rsidRPr="008152C0">
        <w:t>eligible</w:t>
      </w:r>
      <w:r w:rsidR="00A15E7A" w:rsidRPr="00A15E7A">
        <w:t xml:space="preserve"> </w:t>
      </w:r>
      <w:r w:rsidR="00A15E7A">
        <w:t>Parties</w:t>
      </w:r>
      <w:r w:rsidRPr="00A3097C">
        <w:t xml:space="preserve">, while </w:t>
      </w:r>
      <w:r w:rsidR="002C0C3C" w:rsidRPr="00A3097C">
        <w:t>emphasizing</w:t>
      </w:r>
      <w:r w:rsidR="00C14EAD" w:rsidRPr="00A3097C">
        <w:t xml:space="preserve"> </w:t>
      </w:r>
      <w:r w:rsidRPr="00A3097C">
        <w:t>the need to further scal</w:t>
      </w:r>
      <w:r w:rsidR="002C0C3C" w:rsidRPr="00A3097C">
        <w:t>e</w:t>
      </w:r>
      <w:r w:rsidRPr="00A3097C">
        <w:t xml:space="preserve"> up the mobilization of resources</w:t>
      </w:r>
      <w:r w:rsidR="002C0C3C" w:rsidRPr="00A3097C">
        <w:t xml:space="preserve"> to respond to the challenges and needs </w:t>
      </w:r>
      <w:r w:rsidRPr="00A3097C">
        <w:t>of developing countr</w:t>
      </w:r>
      <w:r w:rsidR="003E485E" w:rsidRPr="00A3097C">
        <w:t>y Parties</w:t>
      </w:r>
      <w:r w:rsidR="002C0C3C" w:rsidRPr="00A3097C">
        <w:t>,</w:t>
      </w:r>
      <w:r w:rsidRPr="00A3097C">
        <w:t xml:space="preserve"> </w:t>
      </w:r>
      <w:r w:rsidR="002C0C3C" w:rsidRPr="00A3097C">
        <w:t xml:space="preserve">in contributing </w:t>
      </w:r>
      <w:r w:rsidRPr="00A3097C">
        <w:t>t</w:t>
      </w:r>
      <w:r w:rsidR="002C0C3C" w:rsidRPr="00A3097C">
        <w:t>o the implementation of</w:t>
      </w:r>
      <w:r w:rsidRPr="00A3097C">
        <w:t xml:space="preserve"> the </w:t>
      </w:r>
      <w:r w:rsidR="002C0C3C" w:rsidRPr="00A3097C">
        <w:t>C</w:t>
      </w:r>
      <w:r w:rsidRPr="00A3097C">
        <w:t xml:space="preserve">onvention </w:t>
      </w:r>
      <w:r w:rsidR="006F7A04" w:rsidRPr="00A3097C">
        <w:t xml:space="preserve">and </w:t>
      </w:r>
      <w:r w:rsidRPr="00A3097C">
        <w:t xml:space="preserve">its Protocols and </w:t>
      </w:r>
      <w:r w:rsidR="006F7A04" w:rsidRPr="00A3097C">
        <w:t xml:space="preserve">of </w:t>
      </w:r>
      <w:r w:rsidRPr="00A3097C">
        <w:t xml:space="preserve">the </w:t>
      </w:r>
      <w:r w:rsidR="002B1D83" w:rsidRPr="00A3097C">
        <w:t>Framework</w:t>
      </w:r>
      <w:r w:rsidR="00F8763E" w:rsidRPr="00A3097C">
        <w:t>,</w:t>
      </w:r>
    </w:p>
    <w:p w14:paraId="1279C7DF" w14:textId="162BA874" w:rsidR="008C263B" w:rsidRPr="00A3097C" w:rsidRDefault="009A506F" w:rsidP="00875C09">
      <w:pPr>
        <w:pStyle w:val="CBDDesicionText"/>
      </w:pPr>
      <w:r w:rsidRPr="00A3097C">
        <w:rPr>
          <w:i/>
          <w:iCs/>
        </w:rPr>
        <w:t>Noting</w:t>
      </w:r>
      <w:r w:rsidRPr="00A3097C">
        <w:t xml:space="preserve"> </w:t>
      </w:r>
      <w:r w:rsidR="008C263B" w:rsidRPr="00A3097C">
        <w:t xml:space="preserve">that </w:t>
      </w:r>
      <w:proofErr w:type="gramStart"/>
      <w:r w:rsidR="008C263B" w:rsidRPr="00A3097C">
        <w:t>a number of</w:t>
      </w:r>
      <w:proofErr w:type="gramEnd"/>
      <w:r w:rsidR="008C263B" w:rsidRPr="00A3097C">
        <w:t xml:space="preserve"> eligible Parties have not yet accessed </w:t>
      </w:r>
      <w:r w:rsidRPr="00A3097C">
        <w:t xml:space="preserve">support from the Global Environment Facility, in particular for the revision and updating of national biodiversity strategies and action plans and national biodiversity finance plans </w:t>
      </w:r>
      <w:r w:rsidR="002E3B7E" w:rsidRPr="00A3097C">
        <w:t xml:space="preserve">to </w:t>
      </w:r>
      <w:r w:rsidRPr="00A3097C">
        <w:t xml:space="preserve">align </w:t>
      </w:r>
      <w:r w:rsidR="002E3B7E" w:rsidRPr="00A3097C">
        <w:t xml:space="preserve">them </w:t>
      </w:r>
      <w:r w:rsidRPr="00A3097C">
        <w:t>with the Framework,</w:t>
      </w:r>
    </w:p>
    <w:p w14:paraId="054E5740" w14:textId="4A6B4F4D" w:rsidR="009A506F" w:rsidRPr="00A3097C" w:rsidRDefault="009A506F" w:rsidP="00875C09">
      <w:pPr>
        <w:pStyle w:val="CBDDesicionText"/>
      </w:pPr>
      <w:r w:rsidRPr="00A3097C">
        <w:rPr>
          <w:i/>
          <w:iCs/>
        </w:rPr>
        <w:t>Noting</w:t>
      </w:r>
      <w:r w:rsidR="00BD71D9" w:rsidRPr="00A3097C">
        <w:rPr>
          <w:i/>
          <w:iCs/>
        </w:rPr>
        <w:t xml:space="preserve"> also</w:t>
      </w:r>
      <w:r w:rsidRPr="00A3097C">
        <w:t xml:space="preserve"> the contributions of the integrated programmes of the Global Environment Facility towards achieving the targets of the Framework and that all th</w:t>
      </w:r>
      <w:r w:rsidR="00E50C40" w:rsidRPr="00A3097C">
        <w:t>os</w:t>
      </w:r>
      <w:r w:rsidRPr="00A3097C">
        <w:t xml:space="preserve">e programmes contribute towards achieving Targets 8, 10, 11 </w:t>
      </w:r>
      <w:r w:rsidR="00E50C40" w:rsidRPr="00A3097C">
        <w:t xml:space="preserve">and </w:t>
      </w:r>
      <w:r w:rsidRPr="00A3097C">
        <w:t>20</w:t>
      </w:r>
      <w:r w:rsidR="00E50C40" w:rsidRPr="00A3097C">
        <w:t xml:space="preserve"> to</w:t>
      </w:r>
      <w:r w:rsidRPr="00A3097C">
        <w:t xml:space="preserve"> 23,</w:t>
      </w:r>
    </w:p>
    <w:p w14:paraId="2975F862" w14:textId="77777777" w:rsidR="009A506F" w:rsidRPr="00A3097C" w:rsidRDefault="009A506F" w:rsidP="00875C09">
      <w:pPr>
        <w:pStyle w:val="CBDDesicionText"/>
      </w:pPr>
      <w:r w:rsidRPr="00A3097C">
        <w:rPr>
          <w:i/>
          <w:iCs/>
        </w:rPr>
        <w:t>Welcoming</w:t>
      </w:r>
      <w:r w:rsidRPr="00A3097C">
        <w:t xml:space="preserve"> the significant portion of other focal area resources under the Global Environment Facility that contribute to the implementation of the Framework,</w:t>
      </w:r>
    </w:p>
    <w:p w14:paraId="2DC6A20B" w14:textId="77777777" w:rsidR="009A506F" w:rsidRPr="00A3097C" w:rsidRDefault="009A506F" w:rsidP="00875C09">
      <w:pPr>
        <w:pStyle w:val="CBDDesicionText"/>
      </w:pPr>
      <w:r w:rsidRPr="00A3097C">
        <w:rPr>
          <w:i/>
          <w:iCs/>
        </w:rPr>
        <w:t xml:space="preserve">Welcoming also </w:t>
      </w:r>
      <w:r w:rsidRPr="00A3097C">
        <w:t>the efforts by the Global Environment Facility to harness synergies among other biodiversity-related conventions and to address multiple environmental challenges in a holistic manner,</w:t>
      </w:r>
    </w:p>
    <w:p w14:paraId="38433CB0" w14:textId="77777777" w:rsidR="009A506F" w:rsidRPr="00A3097C" w:rsidRDefault="009A506F" w:rsidP="006E2731">
      <w:pPr>
        <w:pStyle w:val="CBDDesicionText"/>
      </w:pPr>
      <w:r w:rsidRPr="00A3097C">
        <w:rPr>
          <w:rFonts w:asciiTheme="majorBidi" w:eastAsiaTheme="minorHAnsi" w:hAnsiTheme="majorBidi" w:cstheme="majorBidi"/>
          <w:i/>
          <w:iCs/>
        </w:rPr>
        <w:t>Highlighting</w:t>
      </w:r>
      <w:r w:rsidRPr="00A3097C">
        <w:rPr>
          <w:rFonts w:asciiTheme="majorBidi" w:eastAsiaTheme="minorHAnsi" w:hAnsiTheme="majorBidi" w:cstheme="majorBidi"/>
        </w:rPr>
        <w:t xml:space="preserve"> the contribution of indigenous peoples and local communities</w:t>
      </w:r>
      <w:r w:rsidRPr="00A3097C" w:rsidDel="00014FC2">
        <w:rPr>
          <w:rFonts w:asciiTheme="majorBidi" w:eastAsiaTheme="minorHAnsi" w:hAnsiTheme="majorBidi" w:cstheme="majorBidi"/>
        </w:rPr>
        <w:t xml:space="preserve"> </w:t>
      </w:r>
      <w:r w:rsidRPr="00A3097C">
        <w:rPr>
          <w:rFonts w:asciiTheme="majorBidi" w:eastAsiaTheme="minorHAnsi" w:hAnsiTheme="majorBidi" w:cstheme="majorBidi"/>
        </w:rPr>
        <w:t xml:space="preserve">to the implementation of the Convention, and welcoming the support that the </w:t>
      </w:r>
      <w:r w:rsidRPr="00A3097C">
        <w:rPr>
          <w:rFonts w:asciiTheme="majorBidi" w:hAnsiTheme="majorBidi" w:cstheme="majorBidi"/>
        </w:rPr>
        <w:t xml:space="preserve">Global Environment Facility </w:t>
      </w:r>
      <w:r w:rsidRPr="00A3097C">
        <w:rPr>
          <w:rFonts w:asciiTheme="majorBidi" w:eastAsiaTheme="minorHAnsi" w:hAnsiTheme="majorBidi" w:cstheme="majorBidi"/>
        </w:rPr>
        <w:t>currently provides to them,</w:t>
      </w:r>
    </w:p>
    <w:p w14:paraId="067C0ABA" w14:textId="11CE20EE" w:rsidR="009A506F" w:rsidRPr="00A3097C" w:rsidRDefault="009A506F" w:rsidP="006E2731">
      <w:pPr>
        <w:pStyle w:val="CBDDesicionText"/>
      </w:pPr>
      <w:r w:rsidRPr="00A3097C">
        <w:rPr>
          <w:i/>
          <w:iCs/>
        </w:rPr>
        <w:t xml:space="preserve">Noting with appreciation </w:t>
      </w:r>
      <w:r w:rsidRPr="00A3097C">
        <w:t>the enhanced support provided by the Global Environment Facility to indigenous peoples and local communities for the implementation of the Framework, including through the aspirational programming share of 20</w:t>
      </w:r>
      <w:r w:rsidR="00D03601" w:rsidRPr="00A3097C">
        <w:t> </w:t>
      </w:r>
      <w:r w:rsidRPr="00A3097C">
        <w:t xml:space="preserve">per cent at </w:t>
      </w:r>
      <w:r w:rsidR="003446AD" w:rsidRPr="00A3097C">
        <w:t xml:space="preserve">the </w:t>
      </w:r>
      <w:r w:rsidRPr="00A3097C">
        <w:t>portfolio level by 2030 in the Global Biodiversity Framework Fund,</w:t>
      </w:r>
    </w:p>
    <w:p w14:paraId="5E9E71D2" w14:textId="41794838" w:rsidR="00F8763E" w:rsidRPr="00A3097C" w:rsidRDefault="00C14EAD" w:rsidP="0091346D">
      <w:pPr>
        <w:pStyle w:val="CBDDesicionText"/>
        <w:rPr>
          <w:rFonts w:asciiTheme="majorBidi" w:eastAsiaTheme="minorHAnsi" w:hAnsiTheme="majorBidi" w:cstheme="majorBidi"/>
        </w:rPr>
      </w:pPr>
      <w:r w:rsidRPr="00A3097C">
        <w:rPr>
          <w:rFonts w:asciiTheme="majorBidi" w:eastAsiaTheme="minorHAnsi" w:hAnsiTheme="majorBidi" w:cstheme="majorBidi"/>
          <w:i/>
          <w:iCs/>
        </w:rPr>
        <w:t>Underlining</w:t>
      </w:r>
      <w:r w:rsidRPr="00A3097C">
        <w:rPr>
          <w:rFonts w:asciiTheme="majorBidi" w:eastAsiaTheme="minorHAnsi" w:hAnsiTheme="majorBidi" w:cstheme="majorBidi"/>
        </w:rPr>
        <w:t xml:space="preserve"> the continued efforts to </w:t>
      </w:r>
      <w:r w:rsidR="00360947" w:rsidRPr="00A3097C">
        <w:rPr>
          <w:rFonts w:asciiTheme="majorBidi" w:eastAsiaTheme="minorHAnsi" w:hAnsiTheme="majorBidi" w:cstheme="majorBidi"/>
        </w:rPr>
        <w:t>improve</w:t>
      </w:r>
      <w:r w:rsidRPr="00A3097C">
        <w:rPr>
          <w:rFonts w:asciiTheme="majorBidi" w:eastAsiaTheme="minorHAnsi" w:hAnsiTheme="majorBidi" w:cstheme="majorBidi"/>
        </w:rPr>
        <w:t xml:space="preserve"> the strategic guidance provided by the Conference of the Parties to the G</w:t>
      </w:r>
      <w:r w:rsidR="00F8763E" w:rsidRPr="00A3097C">
        <w:rPr>
          <w:rFonts w:asciiTheme="majorBidi" w:eastAsiaTheme="minorHAnsi" w:hAnsiTheme="majorBidi" w:cstheme="majorBidi"/>
        </w:rPr>
        <w:t>lobal Environment Facility</w:t>
      </w:r>
      <w:r w:rsidRPr="00A3097C">
        <w:rPr>
          <w:rFonts w:asciiTheme="majorBidi" w:eastAsiaTheme="minorHAnsi" w:hAnsiTheme="majorBidi" w:cstheme="majorBidi"/>
        </w:rPr>
        <w:t xml:space="preserve"> as</w:t>
      </w:r>
      <w:r w:rsidR="00360947" w:rsidRPr="00A3097C">
        <w:rPr>
          <w:rFonts w:asciiTheme="majorBidi" w:eastAsiaTheme="minorHAnsi" w:hAnsiTheme="majorBidi" w:cstheme="majorBidi"/>
        </w:rPr>
        <w:t xml:space="preserve"> </w:t>
      </w:r>
      <w:r w:rsidRPr="00A3097C">
        <w:rPr>
          <w:rFonts w:asciiTheme="majorBidi" w:eastAsiaTheme="minorHAnsi" w:hAnsiTheme="majorBidi" w:cstheme="majorBidi"/>
        </w:rPr>
        <w:t>the institutional structure operating</w:t>
      </w:r>
      <w:r w:rsidR="00360947" w:rsidRPr="00A3097C">
        <w:rPr>
          <w:rFonts w:asciiTheme="majorBidi" w:eastAsiaTheme="minorHAnsi" w:hAnsiTheme="majorBidi" w:cstheme="majorBidi"/>
        </w:rPr>
        <w:t xml:space="preserve"> </w:t>
      </w:r>
      <w:r w:rsidRPr="00A3097C">
        <w:rPr>
          <w:rFonts w:asciiTheme="majorBidi" w:eastAsiaTheme="minorHAnsi" w:hAnsiTheme="majorBidi" w:cstheme="majorBidi"/>
          <w:kern w:val="22"/>
        </w:rPr>
        <w:t xml:space="preserve">the financial mechanism of the Convention </w:t>
      </w:r>
      <w:r w:rsidR="00360947" w:rsidRPr="00A3097C">
        <w:rPr>
          <w:rFonts w:asciiTheme="majorBidi" w:eastAsiaTheme="minorHAnsi" w:hAnsiTheme="majorBidi" w:cstheme="majorBidi"/>
          <w:kern w:val="22"/>
        </w:rPr>
        <w:t>o</w:t>
      </w:r>
      <w:r w:rsidRPr="00A3097C">
        <w:rPr>
          <w:rFonts w:asciiTheme="majorBidi" w:eastAsiaTheme="minorHAnsi" w:hAnsiTheme="majorBidi" w:cstheme="majorBidi"/>
          <w:kern w:val="22"/>
        </w:rPr>
        <w:t>n an interim and ongoing basis</w:t>
      </w:r>
      <w:r w:rsidR="00F8763E" w:rsidRPr="00A3097C">
        <w:rPr>
          <w:rFonts w:asciiTheme="majorBidi" w:eastAsiaTheme="minorHAnsi" w:hAnsiTheme="majorBidi" w:cstheme="majorBidi"/>
          <w:kern w:val="22"/>
        </w:rPr>
        <w:t>,</w:t>
      </w:r>
    </w:p>
    <w:p w14:paraId="4BCE7DDE" w14:textId="5BE165B4" w:rsidR="009A506F" w:rsidRPr="00A3097C" w:rsidRDefault="009A506F" w:rsidP="006E2731">
      <w:pPr>
        <w:pStyle w:val="CBDDesicionText"/>
      </w:pPr>
      <w:r w:rsidRPr="00A3097C">
        <w:rPr>
          <w:rFonts w:asciiTheme="majorBidi" w:eastAsiaTheme="minorHAnsi" w:hAnsiTheme="majorBidi" w:cstheme="majorBidi"/>
          <w:i/>
          <w:iCs/>
        </w:rPr>
        <w:t>Recognizing</w:t>
      </w:r>
      <w:r w:rsidRPr="00A3097C">
        <w:rPr>
          <w:rFonts w:asciiTheme="majorBidi" w:eastAsiaTheme="minorHAnsi" w:hAnsiTheme="majorBidi" w:cstheme="majorBidi"/>
        </w:rPr>
        <w:t xml:space="preserve"> that the resources of </w:t>
      </w:r>
      <w:r w:rsidR="00360947" w:rsidRPr="00A3097C">
        <w:rPr>
          <w:rFonts w:asciiTheme="majorBidi" w:eastAsiaTheme="minorHAnsi" w:hAnsiTheme="majorBidi" w:cstheme="majorBidi"/>
        </w:rPr>
        <w:t xml:space="preserve">the Global Environment Facility </w:t>
      </w:r>
      <w:r w:rsidRPr="00A3097C">
        <w:rPr>
          <w:rFonts w:asciiTheme="majorBidi" w:eastAsiaTheme="minorHAnsi" w:hAnsiTheme="majorBidi" w:cstheme="majorBidi"/>
        </w:rPr>
        <w:t>are</w:t>
      </w:r>
      <w:r w:rsidR="00360947" w:rsidRPr="00A3097C">
        <w:rPr>
          <w:rFonts w:asciiTheme="majorBidi" w:eastAsiaTheme="minorHAnsi" w:hAnsiTheme="majorBidi" w:cstheme="majorBidi"/>
        </w:rPr>
        <w:t xml:space="preserve"> allocated</w:t>
      </w:r>
      <w:r w:rsidRPr="00A3097C">
        <w:rPr>
          <w:rFonts w:asciiTheme="majorBidi" w:eastAsiaTheme="minorHAnsi" w:hAnsiTheme="majorBidi" w:cstheme="majorBidi"/>
        </w:rPr>
        <w:t xml:space="preserve"> in a predictable manner through </w:t>
      </w:r>
      <w:r w:rsidR="00360947" w:rsidRPr="00A3097C">
        <w:rPr>
          <w:rFonts w:asciiTheme="majorBidi" w:eastAsiaTheme="minorHAnsi" w:hAnsiTheme="majorBidi" w:cstheme="majorBidi"/>
        </w:rPr>
        <w:t xml:space="preserve">its </w:t>
      </w:r>
      <w:r w:rsidRPr="00A3097C">
        <w:rPr>
          <w:rFonts w:asciiTheme="majorBidi" w:eastAsiaTheme="minorHAnsi" w:hAnsiTheme="majorBidi" w:cstheme="majorBidi"/>
        </w:rPr>
        <w:t xml:space="preserve">Trust Fund as a result of the implementation of the System for Transparent Allocation of Resources, that improvements have been made in terms of the timely disbursements of funds to eligible </w:t>
      </w:r>
      <w:r w:rsidR="002C0FA7">
        <w:t>Parties</w:t>
      </w:r>
      <w:r w:rsidR="002C0FA7" w:rsidRPr="00A3097C" w:rsidDel="002C0FA7">
        <w:rPr>
          <w:rFonts w:asciiTheme="majorBidi" w:eastAsiaTheme="minorHAnsi" w:hAnsiTheme="majorBidi" w:cstheme="majorBidi"/>
        </w:rPr>
        <w:t xml:space="preserve"> </w:t>
      </w:r>
      <w:r w:rsidRPr="00A3097C">
        <w:rPr>
          <w:rFonts w:asciiTheme="majorBidi" w:eastAsiaTheme="minorHAnsi" w:hAnsiTheme="majorBidi" w:cstheme="majorBidi"/>
        </w:rPr>
        <w:t xml:space="preserve">and that the streamlining of the </w:t>
      </w:r>
      <w:r w:rsidRPr="00A3097C">
        <w:rPr>
          <w:rFonts w:asciiTheme="majorBidi" w:hAnsiTheme="majorBidi" w:cstheme="majorBidi"/>
        </w:rPr>
        <w:t xml:space="preserve">Global Environment Facility </w:t>
      </w:r>
      <w:r w:rsidRPr="00A3097C">
        <w:rPr>
          <w:rFonts w:asciiTheme="majorBidi" w:eastAsiaTheme="minorHAnsi" w:hAnsiTheme="majorBidi" w:cstheme="majorBidi"/>
        </w:rPr>
        <w:t>project cycle is also likely to have a positive impact on the timely disbursements of funds,</w:t>
      </w:r>
    </w:p>
    <w:p w14:paraId="4BBF9D84" w14:textId="77777777" w:rsidR="009A506F" w:rsidRPr="00A3097C" w:rsidRDefault="009A506F" w:rsidP="006E2731">
      <w:pPr>
        <w:pStyle w:val="CBDDesicionText"/>
      </w:pPr>
      <w:r w:rsidRPr="00A3097C">
        <w:rPr>
          <w:i/>
          <w:iCs/>
        </w:rPr>
        <w:t>Welcoming</w:t>
      </w:r>
      <w:r w:rsidRPr="00A3097C">
        <w:t xml:space="preserve"> the efforts by the Global Environment Facility to support policy coherence and streamlining measures,</w:t>
      </w:r>
    </w:p>
    <w:p w14:paraId="110AB210" w14:textId="33CDDD6D" w:rsidR="009A506F" w:rsidRPr="00A3097C" w:rsidRDefault="009A506F" w:rsidP="006E2731">
      <w:pPr>
        <w:pStyle w:val="CBDDesicionText"/>
        <w:rPr>
          <w:rFonts w:asciiTheme="majorBidi" w:eastAsiaTheme="minorHAnsi" w:hAnsiTheme="majorBidi" w:cstheme="majorBidi"/>
        </w:rPr>
      </w:pPr>
      <w:r w:rsidRPr="00A3097C">
        <w:rPr>
          <w:rFonts w:asciiTheme="majorBidi" w:eastAsiaTheme="minorHAnsi" w:hAnsiTheme="majorBidi" w:cstheme="majorBidi"/>
          <w:i/>
          <w:iCs/>
        </w:rPr>
        <w:t>Recognizing</w:t>
      </w:r>
      <w:r w:rsidRPr="00A3097C">
        <w:rPr>
          <w:rFonts w:asciiTheme="majorBidi" w:eastAsiaTheme="minorHAnsi" w:hAnsiTheme="majorBidi" w:cstheme="majorBidi"/>
        </w:rPr>
        <w:t xml:space="preserve"> the importance of</w:t>
      </w:r>
      <w:r w:rsidR="00DE62F6" w:rsidRPr="00A3097C">
        <w:rPr>
          <w:rFonts w:asciiTheme="majorBidi" w:eastAsiaTheme="minorHAnsi" w:hAnsiTheme="majorBidi" w:cstheme="majorBidi"/>
        </w:rPr>
        <w:t xml:space="preserve"> strengthening </w:t>
      </w:r>
      <w:r w:rsidRPr="00A3097C">
        <w:rPr>
          <w:rFonts w:asciiTheme="majorBidi" w:eastAsiaTheme="minorHAnsi" w:hAnsiTheme="majorBidi" w:cstheme="majorBidi"/>
        </w:rPr>
        <w:t xml:space="preserve">country leadership, ownership and accountability </w:t>
      </w:r>
      <w:proofErr w:type="gramStart"/>
      <w:r w:rsidRPr="00A3097C">
        <w:rPr>
          <w:rFonts w:asciiTheme="majorBidi" w:eastAsiaTheme="minorHAnsi" w:hAnsiTheme="majorBidi" w:cstheme="majorBidi"/>
        </w:rPr>
        <w:t>with regard to</w:t>
      </w:r>
      <w:proofErr w:type="gramEnd"/>
      <w:r w:rsidRPr="00A3097C">
        <w:rPr>
          <w:rFonts w:asciiTheme="majorBidi" w:eastAsiaTheme="minorHAnsi" w:hAnsiTheme="majorBidi" w:cstheme="majorBidi"/>
        </w:rPr>
        <w:t xml:space="preserve"> activities supported by the </w:t>
      </w:r>
      <w:r w:rsidRPr="00A3097C">
        <w:rPr>
          <w:rFonts w:asciiTheme="majorBidi" w:hAnsiTheme="majorBidi" w:cstheme="majorBidi"/>
        </w:rPr>
        <w:t>Global Environment Facility,</w:t>
      </w:r>
    </w:p>
    <w:p w14:paraId="770FCD3E" w14:textId="7BB47908" w:rsidR="008958BA" w:rsidRPr="00A3097C" w:rsidRDefault="009A506F" w:rsidP="006E2731">
      <w:pPr>
        <w:pStyle w:val="CBDDesicionText"/>
        <w:rPr>
          <w:rFonts w:asciiTheme="majorBidi" w:eastAsiaTheme="minorHAnsi" w:hAnsiTheme="majorBidi" w:cstheme="majorBidi"/>
        </w:rPr>
      </w:pPr>
      <w:r w:rsidRPr="00A3097C">
        <w:rPr>
          <w:rFonts w:asciiTheme="majorBidi" w:eastAsiaTheme="minorHAnsi" w:hAnsiTheme="majorBidi" w:cstheme="majorBidi"/>
          <w:i/>
          <w:iCs/>
        </w:rPr>
        <w:t>Recognizing</w:t>
      </w:r>
      <w:r w:rsidRPr="00A3097C">
        <w:rPr>
          <w:rFonts w:asciiTheme="majorBidi" w:eastAsiaTheme="minorHAnsi" w:hAnsiTheme="majorBidi" w:cstheme="majorBidi"/>
        </w:rPr>
        <w:t xml:space="preserve"> </w:t>
      </w:r>
      <w:r w:rsidR="004E7678" w:rsidRPr="00A3097C">
        <w:rPr>
          <w:rFonts w:asciiTheme="majorBidi" w:eastAsiaTheme="minorHAnsi" w:hAnsiTheme="majorBidi" w:cstheme="majorBidi"/>
          <w:i/>
          <w:iCs/>
        </w:rPr>
        <w:t>also</w:t>
      </w:r>
      <w:r w:rsidR="003D66CC" w:rsidRPr="00A3097C">
        <w:rPr>
          <w:rFonts w:asciiTheme="majorBidi" w:eastAsiaTheme="minorHAnsi" w:hAnsiTheme="majorBidi" w:cstheme="majorBidi"/>
          <w:i/>
          <w:iCs/>
        </w:rPr>
        <w:t xml:space="preserve"> </w:t>
      </w:r>
      <w:r w:rsidRPr="00A3097C">
        <w:rPr>
          <w:rFonts w:asciiTheme="majorBidi" w:eastAsiaTheme="minorHAnsi" w:hAnsiTheme="majorBidi" w:cstheme="majorBidi"/>
        </w:rPr>
        <w:t xml:space="preserve">that, over the years, the </w:t>
      </w:r>
      <w:r w:rsidRPr="00A3097C">
        <w:rPr>
          <w:rFonts w:asciiTheme="majorBidi" w:hAnsiTheme="majorBidi" w:cstheme="majorBidi"/>
        </w:rPr>
        <w:t xml:space="preserve">Global Environment Facility </w:t>
      </w:r>
      <w:r w:rsidRPr="00A3097C">
        <w:rPr>
          <w:rFonts w:asciiTheme="majorBidi" w:eastAsiaTheme="minorHAnsi" w:hAnsiTheme="majorBidi" w:cstheme="majorBidi"/>
        </w:rPr>
        <w:t>has taken steps to enhance the quality of its reports,</w:t>
      </w:r>
    </w:p>
    <w:p w14:paraId="5A5CF16E" w14:textId="64B91066" w:rsidR="00446C4E" w:rsidRPr="00A3097C" w:rsidRDefault="00446C4E" w:rsidP="006E2731">
      <w:pPr>
        <w:pStyle w:val="CBDDesicionText"/>
        <w:rPr>
          <w:szCs w:val="20"/>
        </w:rPr>
      </w:pPr>
      <w:r w:rsidRPr="00A3097C">
        <w:rPr>
          <w:i/>
          <w:iCs/>
        </w:rPr>
        <w:t>Recognizing</w:t>
      </w:r>
      <w:r w:rsidR="000427DD">
        <w:rPr>
          <w:i/>
          <w:iCs/>
        </w:rPr>
        <w:t xml:space="preserve"> further</w:t>
      </w:r>
      <w:r w:rsidRPr="00A3097C">
        <w:t xml:space="preserve"> and considering the </w:t>
      </w:r>
      <w:r w:rsidR="00946D19" w:rsidRPr="00A3097C">
        <w:t>importance of</w:t>
      </w:r>
      <w:r w:rsidR="005C4CC7" w:rsidRPr="00A3097C">
        <w:t xml:space="preserve"> </w:t>
      </w:r>
      <w:r w:rsidRPr="00A3097C">
        <w:t>living in harmony with nature and living well in balance and harmony with Mother Earth to achieve human well-being, a healthy planet and economic prosperity for all people</w:t>
      </w:r>
      <w:r w:rsidR="001F6576" w:rsidRPr="00A3097C">
        <w:t>,</w:t>
      </w:r>
    </w:p>
    <w:p w14:paraId="7496FD9A" w14:textId="6984F5E9" w:rsidR="002B3C88" w:rsidRPr="00A3097C" w:rsidRDefault="002B3C88" w:rsidP="0091346D">
      <w:pPr>
        <w:pStyle w:val="CBDDesicionText"/>
        <w:rPr>
          <w:rFonts w:asciiTheme="majorBidi" w:hAnsiTheme="majorBidi" w:cstheme="majorBidi"/>
        </w:rPr>
      </w:pPr>
      <w:r w:rsidRPr="00A3097C">
        <w:rPr>
          <w:iCs/>
        </w:rPr>
        <w:t>1</w:t>
      </w:r>
      <w:r w:rsidR="0091346D" w:rsidRPr="00A3097C">
        <w:rPr>
          <w:iCs/>
        </w:rPr>
        <w:t>.</w:t>
      </w:r>
      <w:r w:rsidR="0091346D" w:rsidRPr="00A3097C">
        <w:rPr>
          <w:iCs/>
        </w:rPr>
        <w:tab/>
      </w:r>
      <w:r w:rsidRPr="00A3097C">
        <w:rPr>
          <w:rFonts w:asciiTheme="majorBidi" w:hAnsiTheme="majorBidi" w:cstheme="majorBidi"/>
          <w:i/>
          <w:iCs/>
        </w:rPr>
        <w:t>Welcomes</w:t>
      </w:r>
      <w:r w:rsidR="00C3754E" w:rsidRPr="00A3097C">
        <w:rPr>
          <w:rFonts w:asciiTheme="majorBidi" w:hAnsiTheme="majorBidi" w:cstheme="majorBidi"/>
        </w:rPr>
        <w:t xml:space="preserve"> </w:t>
      </w:r>
      <w:r w:rsidRPr="00A3097C">
        <w:rPr>
          <w:rFonts w:asciiTheme="majorBidi" w:hAnsiTheme="majorBidi" w:cstheme="majorBidi"/>
        </w:rPr>
        <w:t xml:space="preserve">the report of the </w:t>
      </w:r>
      <w:r w:rsidR="00015077" w:rsidRPr="00A3097C">
        <w:rPr>
          <w:rFonts w:asciiTheme="majorBidi" w:hAnsiTheme="majorBidi" w:cstheme="majorBidi"/>
        </w:rPr>
        <w:t xml:space="preserve">Council of the </w:t>
      </w:r>
      <w:r w:rsidRPr="00A3097C">
        <w:rPr>
          <w:rFonts w:asciiTheme="majorBidi" w:hAnsiTheme="majorBidi" w:cstheme="majorBidi"/>
        </w:rPr>
        <w:t>Global Environment Facility for the sixteenth meeting of the Conference of the Parties</w:t>
      </w:r>
      <w:r w:rsidR="00E92407" w:rsidRPr="00A3097C">
        <w:rPr>
          <w:rFonts w:asciiTheme="majorBidi" w:hAnsiTheme="majorBidi" w:cstheme="majorBidi"/>
        </w:rPr>
        <w:t>,</w:t>
      </w:r>
      <w:r w:rsidRPr="00A3097C">
        <w:rPr>
          <w:rStyle w:val="FootnoteReference"/>
          <w:rFonts w:asciiTheme="majorBidi" w:hAnsiTheme="majorBidi" w:cstheme="majorBidi"/>
        </w:rPr>
        <w:footnoteReference w:id="8"/>
      </w:r>
      <w:r w:rsidRPr="00A3097C">
        <w:rPr>
          <w:rFonts w:asciiTheme="majorBidi" w:hAnsiTheme="majorBidi" w:cstheme="majorBidi"/>
        </w:rPr>
        <w:t xml:space="preserve"> and takes note of the report on the sixth review of the effectiveness of the financial mechanism</w:t>
      </w:r>
      <w:r w:rsidR="001F6576" w:rsidRPr="00A3097C">
        <w:rPr>
          <w:rFonts w:asciiTheme="majorBidi" w:hAnsiTheme="majorBidi" w:cstheme="majorBidi"/>
        </w:rPr>
        <w:t>;</w:t>
      </w:r>
      <w:r w:rsidRPr="00A3097C">
        <w:rPr>
          <w:rStyle w:val="FootnoteReference"/>
          <w:rFonts w:asciiTheme="majorBidi" w:hAnsiTheme="majorBidi" w:cstheme="majorBidi"/>
        </w:rPr>
        <w:footnoteReference w:id="9"/>
      </w:r>
    </w:p>
    <w:p w14:paraId="0A0C8D3D" w14:textId="2BB1B3F5" w:rsidR="009A506F" w:rsidRPr="00A3097C" w:rsidRDefault="004C411D" w:rsidP="00887581">
      <w:pPr>
        <w:pStyle w:val="CBDH2"/>
        <w:ind w:firstLine="0"/>
      </w:pPr>
      <w:r w:rsidRPr="00A3097C">
        <w:t>I</w:t>
      </w:r>
      <w:r w:rsidRPr="00A3097C">
        <w:br/>
      </w:r>
      <w:r w:rsidR="009A506F" w:rsidRPr="00A3097C">
        <w:t>Global Environment Facility Trust Fund</w:t>
      </w:r>
    </w:p>
    <w:p w14:paraId="1E930639" w14:textId="497C90B1" w:rsidR="009A506F" w:rsidRPr="007B2B24" w:rsidRDefault="009A506F" w:rsidP="006E2731">
      <w:pPr>
        <w:pStyle w:val="CBDDesicionText"/>
      </w:pPr>
      <w:r w:rsidRPr="00A3097C">
        <w:t>2.</w:t>
      </w:r>
      <w:r w:rsidRPr="00A3097C">
        <w:tab/>
      </w:r>
      <w:r w:rsidR="00E62DA0" w:rsidRPr="00A3097C">
        <w:rPr>
          <w:i/>
          <w:iCs/>
        </w:rPr>
        <w:t xml:space="preserve">Requests </w:t>
      </w:r>
      <w:r w:rsidRPr="00A3097C">
        <w:t>the Global Environment Facility, in collaboration with the Executive Secretary</w:t>
      </w:r>
      <w:r w:rsidR="00CE328D">
        <w:t xml:space="preserve"> of the Conve</w:t>
      </w:r>
      <w:r w:rsidR="0097478A">
        <w:t>n</w:t>
      </w:r>
      <w:r w:rsidR="00CE328D">
        <w:t>tion</w:t>
      </w:r>
      <w:r w:rsidR="00573F58" w:rsidRPr="00573F58">
        <w:t xml:space="preserve"> </w:t>
      </w:r>
      <w:r w:rsidR="00573F58" w:rsidRPr="00A3097C">
        <w:t>on Biological Diversity</w:t>
      </w:r>
      <w:r w:rsidRPr="00A3097C">
        <w:t xml:space="preserve">, to </w:t>
      </w:r>
      <w:r w:rsidRPr="008152C0">
        <w:t xml:space="preserve">encourage </w:t>
      </w:r>
      <w:r w:rsidR="001414BA" w:rsidRPr="008152C0">
        <w:t>eligible</w:t>
      </w:r>
      <w:r w:rsidR="006852C7" w:rsidRPr="008152C0">
        <w:t xml:space="preserve"> </w:t>
      </w:r>
      <w:r w:rsidR="002C0FA7">
        <w:t>Parties</w:t>
      </w:r>
      <w:r w:rsidR="002C0FA7" w:rsidRPr="00A3097C">
        <w:t xml:space="preserve"> </w:t>
      </w:r>
      <w:r w:rsidRPr="00A3097C">
        <w:t xml:space="preserve">to submit project proposals in support of the implementation of Target 17 of the </w:t>
      </w:r>
      <w:r w:rsidR="00A87527" w:rsidRPr="00A3097C">
        <w:t xml:space="preserve">Kunming-Montreal Global Biodiversity </w:t>
      </w:r>
      <w:r w:rsidRPr="00A3097C">
        <w:t xml:space="preserve">Framework and the </w:t>
      </w:r>
      <w:r w:rsidR="0007471D" w:rsidRPr="00A3097C">
        <w:t>i</w:t>
      </w:r>
      <w:r w:rsidRPr="00A3097C">
        <w:t xml:space="preserve">mplementation </w:t>
      </w:r>
      <w:r w:rsidR="0007471D" w:rsidRPr="00A3097C">
        <w:t>p</w:t>
      </w:r>
      <w:r w:rsidRPr="00A3097C">
        <w:t>lan</w:t>
      </w:r>
      <w:r w:rsidRPr="00A3097C">
        <w:rPr>
          <w:rStyle w:val="FootnoteReference"/>
        </w:rPr>
        <w:footnoteReference w:id="10"/>
      </w:r>
      <w:r w:rsidRPr="00A3097C">
        <w:t xml:space="preserve"> and </w:t>
      </w:r>
      <w:r w:rsidR="0007471D" w:rsidRPr="00A3097C">
        <w:t>the c</w:t>
      </w:r>
      <w:r w:rsidRPr="00A3097C">
        <w:t xml:space="preserve">apacity-building </w:t>
      </w:r>
      <w:r w:rsidR="0007471D" w:rsidRPr="00A3097C">
        <w:t>a</w:t>
      </w:r>
      <w:r w:rsidRPr="00A3097C">
        <w:t xml:space="preserve">ction </w:t>
      </w:r>
      <w:r w:rsidR="0007471D" w:rsidRPr="00A3097C">
        <w:t>p</w:t>
      </w:r>
      <w:r w:rsidRPr="00A3097C">
        <w:t>lan</w:t>
      </w:r>
      <w:r w:rsidRPr="00A3097C">
        <w:rPr>
          <w:rStyle w:val="FootnoteReference"/>
        </w:rPr>
        <w:footnoteReference w:id="11"/>
      </w:r>
      <w:r w:rsidRPr="00A3097C">
        <w:t xml:space="preserve"> for the Cartagena Protocol</w:t>
      </w:r>
      <w:r w:rsidR="00C55B51" w:rsidRPr="00A3097C">
        <w:t xml:space="preserve"> on </w:t>
      </w:r>
      <w:r w:rsidR="00C55B51" w:rsidRPr="007B2B24">
        <w:t>Biosafety</w:t>
      </w:r>
      <w:r w:rsidRPr="007B2B24">
        <w:t>;</w:t>
      </w:r>
    </w:p>
    <w:p w14:paraId="096280DE" w14:textId="78FFF4B7" w:rsidR="009A506F" w:rsidRPr="00A3097C" w:rsidRDefault="009A506F" w:rsidP="006E2731">
      <w:pPr>
        <w:pStyle w:val="CBDDesicionText"/>
      </w:pPr>
      <w:r w:rsidRPr="007B2B24">
        <w:t>3.</w:t>
      </w:r>
      <w:r w:rsidRPr="007B2B24">
        <w:tab/>
      </w:r>
      <w:r w:rsidRPr="007B2B24">
        <w:rPr>
          <w:i/>
          <w:iCs/>
        </w:rPr>
        <w:t>Invites</w:t>
      </w:r>
      <w:r w:rsidRPr="007B2B24">
        <w:t xml:space="preserve"> relevant Parties to the Cartagena Protocol to access proactively the notional allocation available for the Protocol from the eighth replenishment programming directions;</w:t>
      </w:r>
    </w:p>
    <w:p w14:paraId="22F6750E" w14:textId="77777777" w:rsidR="009A506F" w:rsidRPr="00A3097C" w:rsidRDefault="009A506F" w:rsidP="006E2731">
      <w:pPr>
        <w:pStyle w:val="CBDDesicionText"/>
      </w:pPr>
      <w:r w:rsidRPr="00A3097C">
        <w:t>4.</w:t>
      </w:r>
      <w:r w:rsidRPr="00A3097C">
        <w:tab/>
      </w:r>
      <w:r w:rsidRPr="00A3097C">
        <w:rPr>
          <w:i/>
          <w:iCs/>
        </w:rPr>
        <w:t>Requests</w:t>
      </w:r>
      <w:r w:rsidRPr="00A3097C">
        <w:t xml:space="preserve"> the Executive Secretary and the Global Environment Facility to promote the sharing of experience and knowledge in project development and implementation in support of the implementation of Target 13 of the Framework;</w:t>
      </w:r>
    </w:p>
    <w:p w14:paraId="63F55A99" w14:textId="0E5BF842" w:rsidR="009A506F" w:rsidRPr="00A3097C" w:rsidRDefault="009A506F" w:rsidP="006E2731">
      <w:pPr>
        <w:pStyle w:val="CBDDesicionText"/>
      </w:pPr>
      <w:r w:rsidRPr="007B2B24">
        <w:t>5.</w:t>
      </w:r>
      <w:r w:rsidRPr="007B2B24">
        <w:tab/>
      </w:r>
      <w:r w:rsidRPr="007B2B24">
        <w:rPr>
          <w:i/>
          <w:iCs/>
        </w:rPr>
        <w:t>Invites</w:t>
      </w:r>
      <w:r w:rsidRPr="007B2B24">
        <w:t xml:space="preserve"> relevant Parties to the Nagoya Protocol on Access to Genetic Resources and the Fair and Equitable Sharing of Benefits Arising from Their Utilization to access proactively the notional allocation available for the Protocol from the eighth replenishment programming directions;</w:t>
      </w:r>
    </w:p>
    <w:p w14:paraId="0DFDBBEA" w14:textId="67E5BBF5" w:rsidR="009A506F" w:rsidRPr="008152C0" w:rsidRDefault="00D231E4" w:rsidP="006E2731">
      <w:pPr>
        <w:pStyle w:val="CBDDesicionText"/>
        <w:rPr>
          <w:rFonts w:eastAsia="Times New Roman"/>
          <w:color w:val="000000"/>
        </w:rPr>
      </w:pPr>
      <w:r w:rsidRPr="00A3097C">
        <w:rPr>
          <w:rFonts w:eastAsia="Times New Roman"/>
          <w:color w:val="000000"/>
        </w:rPr>
        <w:t>6</w:t>
      </w:r>
      <w:r w:rsidR="0091346D" w:rsidRPr="00A3097C">
        <w:rPr>
          <w:rFonts w:eastAsia="Times New Roman"/>
          <w:color w:val="000000"/>
        </w:rPr>
        <w:t>.</w:t>
      </w:r>
      <w:r w:rsidR="009A506F" w:rsidRPr="00A3097C">
        <w:rPr>
          <w:rFonts w:eastAsia="Times New Roman"/>
          <w:color w:val="000000"/>
        </w:rPr>
        <w:tab/>
      </w:r>
      <w:r w:rsidR="009A506F" w:rsidRPr="00A3097C">
        <w:rPr>
          <w:rFonts w:eastAsia="Times New Roman"/>
          <w:i/>
          <w:iCs/>
          <w:color w:val="000000"/>
        </w:rPr>
        <w:t>Requests</w:t>
      </w:r>
      <w:r w:rsidR="009A506F" w:rsidRPr="00A3097C">
        <w:rPr>
          <w:rFonts w:eastAsia="Times New Roman"/>
          <w:color w:val="000000"/>
        </w:rPr>
        <w:t xml:space="preserve"> the Global Environment Facility to identify, in collaboration </w:t>
      </w:r>
      <w:r w:rsidR="009A506F" w:rsidRPr="008152C0">
        <w:rPr>
          <w:rFonts w:eastAsia="Times New Roman"/>
          <w:color w:val="000000"/>
        </w:rPr>
        <w:t xml:space="preserve">with </w:t>
      </w:r>
      <w:r w:rsidR="001414BA" w:rsidRPr="008152C0">
        <w:rPr>
          <w:rFonts w:eastAsia="Times New Roman"/>
          <w:color w:val="000000"/>
        </w:rPr>
        <w:t>eligible</w:t>
      </w:r>
      <w:r w:rsidR="0046588D" w:rsidRPr="008152C0" w:rsidDel="00983002">
        <w:rPr>
          <w:rFonts w:eastAsia="Times New Roman"/>
          <w:color w:val="000000"/>
        </w:rPr>
        <w:t xml:space="preserve"> </w:t>
      </w:r>
      <w:r w:rsidR="00983002">
        <w:t>Parties</w:t>
      </w:r>
      <w:r w:rsidR="009A506F" w:rsidRPr="008152C0">
        <w:rPr>
          <w:rFonts w:eastAsia="Times New Roman"/>
          <w:color w:val="000000"/>
        </w:rPr>
        <w:t>, the causes for the underu</w:t>
      </w:r>
      <w:r w:rsidR="00D60774" w:rsidRPr="008152C0">
        <w:rPr>
          <w:rFonts w:eastAsia="Times New Roman"/>
          <w:color w:val="000000"/>
        </w:rPr>
        <w:t>se</w:t>
      </w:r>
      <w:r w:rsidR="009A506F" w:rsidRPr="008152C0">
        <w:rPr>
          <w:rFonts w:eastAsia="Times New Roman"/>
          <w:color w:val="000000"/>
        </w:rPr>
        <w:t xml:space="preserve"> of the notional allocation available for the Protocols and to propose adequate measures to address those </w:t>
      </w:r>
      <w:r w:rsidR="000F59D3" w:rsidRPr="008152C0">
        <w:rPr>
          <w:rFonts w:eastAsia="Times New Roman"/>
          <w:color w:val="000000"/>
        </w:rPr>
        <w:t xml:space="preserve">causes </w:t>
      </w:r>
      <w:proofErr w:type="gramStart"/>
      <w:r w:rsidR="009A506F" w:rsidRPr="008152C0">
        <w:rPr>
          <w:rFonts w:eastAsia="Times New Roman"/>
          <w:color w:val="000000"/>
        </w:rPr>
        <w:t>in order to</w:t>
      </w:r>
      <w:proofErr w:type="gramEnd"/>
      <w:r w:rsidR="009A506F" w:rsidRPr="008152C0">
        <w:rPr>
          <w:rFonts w:eastAsia="Times New Roman"/>
          <w:color w:val="000000"/>
        </w:rPr>
        <w:t xml:space="preserve"> increase </w:t>
      </w:r>
      <w:r w:rsidR="00806F35" w:rsidRPr="008152C0">
        <w:rPr>
          <w:rFonts w:eastAsia="Times New Roman"/>
          <w:color w:val="000000"/>
        </w:rPr>
        <w:t xml:space="preserve">its </w:t>
      </w:r>
      <w:r w:rsidR="009A506F" w:rsidRPr="008152C0">
        <w:rPr>
          <w:rFonts w:eastAsia="Times New Roman"/>
          <w:color w:val="000000"/>
        </w:rPr>
        <w:t>use</w:t>
      </w:r>
      <w:r w:rsidR="00F23B3E" w:rsidRPr="008152C0">
        <w:rPr>
          <w:rFonts w:eastAsia="Times New Roman"/>
          <w:color w:val="000000"/>
        </w:rPr>
        <w:t xml:space="preserve"> </w:t>
      </w:r>
      <w:r w:rsidR="009A506F" w:rsidRPr="008152C0">
        <w:rPr>
          <w:rFonts w:eastAsia="Times New Roman"/>
          <w:color w:val="000000"/>
        </w:rPr>
        <w:t xml:space="preserve">and </w:t>
      </w:r>
      <w:r w:rsidR="00F23B3E" w:rsidRPr="008152C0">
        <w:rPr>
          <w:rFonts w:eastAsia="Times New Roman"/>
          <w:color w:val="000000"/>
        </w:rPr>
        <w:t xml:space="preserve">to </w:t>
      </w:r>
      <w:r w:rsidR="009A506F" w:rsidRPr="008152C0">
        <w:rPr>
          <w:rFonts w:eastAsia="Times New Roman"/>
          <w:color w:val="000000"/>
        </w:rPr>
        <w:t xml:space="preserve">include related information in </w:t>
      </w:r>
      <w:r w:rsidR="00BC3047" w:rsidRPr="008152C0">
        <w:rPr>
          <w:rFonts w:eastAsia="Times New Roman"/>
          <w:color w:val="000000"/>
        </w:rPr>
        <w:t xml:space="preserve">the </w:t>
      </w:r>
      <w:r w:rsidR="009A506F" w:rsidRPr="008152C0">
        <w:rPr>
          <w:rFonts w:eastAsia="Times New Roman"/>
          <w:color w:val="000000"/>
        </w:rPr>
        <w:t xml:space="preserve">next report of </w:t>
      </w:r>
      <w:r w:rsidR="00BC3047" w:rsidRPr="008152C0">
        <w:rPr>
          <w:rFonts w:eastAsia="Times New Roman"/>
          <w:color w:val="000000"/>
        </w:rPr>
        <w:t xml:space="preserve">its </w:t>
      </w:r>
      <w:r w:rsidR="009A506F" w:rsidRPr="008152C0">
        <w:rPr>
          <w:rFonts w:eastAsia="Times New Roman"/>
          <w:color w:val="000000"/>
        </w:rPr>
        <w:t>Council to the Conference of the Parties;</w:t>
      </w:r>
    </w:p>
    <w:p w14:paraId="5A1EC2B1" w14:textId="7B35E4F0" w:rsidR="009A506F" w:rsidRPr="008152C0" w:rsidRDefault="00D231E4" w:rsidP="006E2731">
      <w:pPr>
        <w:pStyle w:val="CBDDesicionText"/>
      </w:pPr>
      <w:r w:rsidRPr="008152C0">
        <w:t>7</w:t>
      </w:r>
      <w:r w:rsidR="009A506F" w:rsidRPr="008152C0">
        <w:t>.</w:t>
      </w:r>
      <w:r w:rsidR="009A506F" w:rsidRPr="008152C0">
        <w:tab/>
      </w:r>
      <w:r w:rsidR="009A506F" w:rsidRPr="008152C0">
        <w:rPr>
          <w:i/>
          <w:iCs/>
        </w:rPr>
        <w:t>Encourages</w:t>
      </w:r>
      <w:r w:rsidR="009A506F" w:rsidRPr="008152C0">
        <w:t xml:space="preserve"> the Global Environment Facility to continue to explore potential opportunities for maximizing the contribution of its integrated programmes to the implementation of the Framework, including through dedicated support to indigenous peoples and local communities, women and youth;</w:t>
      </w:r>
    </w:p>
    <w:p w14:paraId="691FF377" w14:textId="73689711" w:rsidR="009A506F" w:rsidRPr="00A3097C" w:rsidRDefault="00D231E4" w:rsidP="006E2731">
      <w:pPr>
        <w:pStyle w:val="CBDDesicionText"/>
      </w:pPr>
      <w:r w:rsidRPr="008152C0">
        <w:t>8</w:t>
      </w:r>
      <w:r w:rsidR="009A506F" w:rsidRPr="008152C0">
        <w:t>.</w:t>
      </w:r>
      <w:r w:rsidR="009A506F" w:rsidRPr="008152C0">
        <w:tab/>
      </w:r>
      <w:r w:rsidR="009A506F" w:rsidRPr="008152C0">
        <w:rPr>
          <w:i/>
          <w:iCs/>
        </w:rPr>
        <w:t>Encourages</w:t>
      </w:r>
      <w:r w:rsidR="009A506F" w:rsidRPr="008152C0">
        <w:t xml:space="preserve"> the Global Environment Facility and </w:t>
      </w:r>
      <w:r w:rsidR="001414BA" w:rsidRPr="008152C0">
        <w:t>eligible</w:t>
      </w:r>
      <w:r w:rsidR="009A506F" w:rsidRPr="008152C0">
        <w:t xml:space="preserve"> </w:t>
      </w:r>
      <w:r w:rsidR="00983002">
        <w:t>Parties</w:t>
      </w:r>
      <w:r w:rsidR="00983002" w:rsidRPr="008152C0">
        <w:t xml:space="preserve"> </w:t>
      </w:r>
      <w:r w:rsidR="009A506F" w:rsidRPr="008152C0">
        <w:t>to main</w:t>
      </w:r>
      <w:r w:rsidR="009A506F" w:rsidRPr="002A606C">
        <w:t>tain the contribution of the international waters focal area to the implementation of the Framework and to extend that practice to other focal areas, including climate change, land degradation</w:t>
      </w:r>
      <w:r w:rsidR="009A506F" w:rsidRPr="00A3097C">
        <w:t>, and chemicals and waste, in line with national circumstances and priorities;</w:t>
      </w:r>
    </w:p>
    <w:p w14:paraId="1EAF10DC" w14:textId="5A9E68AE" w:rsidR="006852C7" w:rsidRPr="00A3097C" w:rsidRDefault="00D231E4" w:rsidP="006E2731">
      <w:pPr>
        <w:pStyle w:val="CBDDesicionText"/>
      </w:pPr>
      <w:r w:rsidRPr="00A3097C">
        <w:t>9</w:t>
      </w:r>
      <w:r w:rsidR="009A506F" w:rsidRPr="00A3097C">
        <w:t>.</w:t>
      </w:r>
      <w:r w:rsidR="009A506F" w:rsidRPr="00A3097C">
        <w:tab/>
      </w:r>
      <w:r w:rsidR="009A506F" w:rsidRPr="00A3097C">
        <w:rPr>
          <w:i/>
          <w:iCs/>
        </w:rPr>
        <w:t>Invites</w:t>
      </w:r>
      <w:r w:rsidR="009A506F" w:rsidRPr="00A3097C">
        <w:t xml:space="preserve"> </w:t>
      </w:r>
      <w:r w:rsidR="003F2111" w:rsidRPr="00A3097C">
        <w:rPr>
          <w:rFonts w:asciiTheme="majorBidi" w:eastAsiaTheme="minorHAnsi" w:hAnsiTheme="majorBidi" w:cstheme="majorBidi"/>
        </w:rPr>
        <w:t>developed country Parties</w:t>
      </w:r>
      <w:r w:rsidR="00604318" w:rsidRPr="00A3097C">
        <w:rPr>
          <w:rFonts w:asciiTheme="majorBidi" w:eastAsiaTheme="minorHAnsi" w:hAnsiTheme="majorBidi" w:cstheme="majorBidi"/>
        </w:rPr>
        <w:t>,</w:t>
      </w:r>
      <w:r w:rsidR="003F2111" w:rsidRPr="00A3097C">
        <w:rPr>
          <w:rFonts w:asciiTheme="majorBidi" w:eastAsiaTheme="minorHAnsi" w:hAnsiTheme="majorBidi" w:cstheme="majorBidi"/>
        </w:rPr>
        <w:t xml:space="preserve"> other Parties </w:t>
      </w:r>
      <w:r w:rsidR="00604318" w:rsidRPr="00A3097C">
        <w:rPr>
          <w:rFonts w:asciiTheme="majorBidi" w:eastAsiaTheme="minorHAnsi" w:hAnsiTheme="majorBidi" w:cstheme="majorBidi"/>
        </w:rPr>
        <w:t xml:space="preserve">that </w:t>
      </w:r>
      <w:r w:rsidR="003F2111" w:rsidRPr="00A3097C">
        <w:rPr>
          <w:rFonts w:asciiTheme="majorBidi" w:eastAsiaTheme="minorHAnsi" w:hAnsiTheme="majorBidi" w:cstheme="majorBidi"/>
        </w:rPr>
        <w:t xml:space="preserve">voluntarily assume the obligations of developed country Parties and other </w:t>
      </w:r>
      <w:r w:rsidR="0046588D" w:rsidRPr="00A3097C">
        <w:rPr>
          <w:rFonts w:asciiTheme="majorBidi" w:eastAsiaTheme="minorHAnsi" w:hAnsiTheme="majorBidi" w:cstheme="majorBidi"/>
        </w:rPr>
        <w:t>governments</w:t>
      </w:r>
      <w:r w:rsidR="003F2111" w:rsidRPr="00A3097C">
        <w:t xml:space="preserve"> </w:t>
      </w:r>
      <w:r w:rsidR="009A506F" w:rsidRPr="00A3097C">
        <w:t>to participate in the ninth replenishment of the Global Environment Facility Trust Fund to support eligible developing countr</w:t>
      </w:r>
      <w:r w:rsidR="00E22514" w:rsidRPr="00A3097C">
        <w:t>y Parties</w:t>
      </w:r>
      <w:r w:rsidR="009A506F" w:rsidRPr="00A3097C">
        <w:t>, in particular the least developed countries and small island developing States</w:t>
      </w:r>
      <w:r w:rsidR="0056184A" w:rsidRPr="00A3097C">
        <w:t>,</w:t>
      </w:r>
      <w:r w:rsidR="009A506F" w:rsidRPr="00A3097C">
        <w:t xml:space="preserve"> </w:t>
      </w:r>
      <w:r w:rsidR="0056184A" w:rsidRPr="00A3097C">
        <w:t xml:space="preserve">and Parties </w:t>
      </w:r>
      <w:r w:rsidR="009A506F" w:rsidRPr="00A3097C">
        <w:t>with economies in transition;</w:t>
      </w:r>
    </w:p>
    <w:p w14:paraId="01154D51" w14:textId="09625436" w:rsidR="00F77EBE" w:rsidRPr="00A3097C" w:rsidRDefault="00D231E4" w:rsidP="006E2731">
      <w:pPr>
        <w:pStyle w:val="CBDDesicionText"/>
      </w:pPr>
      <w:r w:rsidRPr="00A3097C">
        <w:t>10</w:t>
      </w:r>
      <w:r w:rsidR="0091346D" w:rsidRPr="00A3097C">
        <w:t>.</w:t>
      </w:r>
      <w:r w:rsidR="0091346D" w:rsidRPr="00A3097C">
        <w:tab/>
      </w:r>
      <w:r w:rsidR="00B95BB3" w:rsidRPr="00A3097C">
        <w:rPr>
          <w:i/>
          <w:iCs/>
        </w:rPr>
        <w:t>Requests</w:t>
      </w:r>
      <w:r w:rsidR="00B95BB3" w:rsidRPr="00A3097C">
        <w:t xml:space="preserve"> </w:t>
      </w:r>
      <w:r w:rsidR="009A506F" w:rsidRPr="00A3097C">
        <w:t>the Global Environment F</w:t>
      </w:r>
      <w:r w:rsidR="005D2FE9" w:rsidRPr="00A3097C">
        <w:t>acility</w:t>
      </w:r>
      <w:r w:rsidR="009A506F" w:rsidRPr="00A3097C">
        <w:t xml:space="preserve"> and its Council to</w:t>
      </w:r>
      <w:r w:rsidR="00B95BB3" w:rsidRPr="00A3097C">
        <w:t xml:space="preserve"> consider how to</w:t>
      </w:r>
      <w:r w:rsidR="009A506F" w:rsidRPr="00A3097C">
        <w:t xml:space="preserve"> integrate </w:t>
      </w:r>
      <w:r w:rsidR="005D2FE9" w:rsidRPr="00A3097C">
        <w:t>Mother Earth</w:t>
      </w:r>
      <w:r w:rsidR="001E7210" w:rsidRPr="00A3097C">
        <w:t>-c</w:t>
      </w:r>
      <w:r w:rsidR="005D2FE9" w:rsidRPr="00A3097C">
        <w:t xml:space="preserve">entric </w:t>
      </w:r>
      <w:r w:rsidR="001E7210" w:rsidRPr="00A3097C">
        <w:t>a</w:t>
      </w:r>
      <w:r w:rsidR="005D2FE9" w:rsidRPr="00A3097C">
        <w:t xml:space="preserve">ctions </w:t>
      </w:r>
      <w:r w:rsidR="009A506F" w:rsidRPr="00A3097C">
        <w:t>in</w:t>
      </w:r>
      <w:r w:rsidR="00191B38" w:rsidRPr="00A3097C">
        <w:t>to</w:t>
      </w:r>
      <w:r w:rsidR="009A506F" w:rsidRPr="00A3097C">
        <w:t xml:space="preserve"> </w:t>
      </w:r>
      <w:r w:rsidR="000576C0" w:rsidRPr="00A3097C">
        <w:t xml:space="preserve">the </w:t>
      </w:r>
      <w:r w:rsidR="005D2FE9" w:rsidRPr="00A3097C">
        <w:t>programming directions</w:t>
      </w:r>
      <w:r w:rsidR="00BD0EF8" w:rsidRPr="00A3097C">
        <w:t xml:space="preserve"> of the Facility and </w:t>
      </w:r>
      <w:r w:rsidR="004D59C6" w:rsidRPr="00A3097C">
        <w:t>the Global Biodiversity Framework Fund</w:t>
      </w:r>
      <w:r w:rsidR="005D2FE9" w:rsidRPr="00A3097C">
        <w:t>;</w:t>
      </w:r>
    </w:p>
    <w:p w14:paraId="6B26FA2F" w14:textId="0E786B0E" w:rsidR="00031281" w:rsidRPr="00A3097C" w:rsidRDefault="00D231E4" w:rsidP="006E2731">
      <w:pPr>
        <w:pStyle w:val="CBDDesicionText"/>
      </w:pPr>
      <w:r w:rsidRPr="00A3097C">
        <w:t>11</w:t>
      </w:r>
      <w:r w:rsidR="0091346D" w:rsidRPr="00A3097C">
        <w:t>.</w:t>
      </w:r>
      <w:r w:rsidR="0091346D" w:rsidRPr="00A3097C">
        <w:tab/>
      </w:r>
      <w:r w:rsidR="00F77EBE" w:rsidRPr="00A3097C">
        <w:rPr>
          <w:i/>
          <w:iCs/>
        </w:rPr>
        <w:t>Underscores</w:t>
      </w:r>
      <w:r w:rsidR="00F77EBE" w:rsidRPr="00A3097C">
        <w:t xml:space="preserve"> the importance of providing adequate and predictable support to developing countr</w:t>
      </w:r>
      <w:r w:rsidR="00695E51">
        <w:t>y</w:t>
      </w:r>
      <w:r w:rsidR="00F77EBE" w:rsidRPr="00A3097C">
        <w:t xml:space="preserve"> </w:t>
      </w:r>
      <w:r w:rsidR="00695E51">
        <w:t xml:space="preserve">Parties </w:t>
      </w:r>
      <w:r w:rsidR="00F77EBE" w:rsidRPr="00A3097C">
        <w:t xml:space="preserve">for preparing and updating national reports, national biodiversity strategies and action plans and </w:t>
      </w:r>
      <w:r w:rsidR="005D2FE9" w:rsidRPr="00A3097C">
        <w:t xml:space="preserve">national </w:t>
      </w:r>
      <w:r w:rsidR="00F77EBE" w:rsidRPr="00A3097C">
        <w:t>biodiversity finance plans</w:t>
      </w:r>
      <w:r w:rsidR="005D2FE9" w:rsidRPr="00A3097C">
        <w:t xml:space="preserve"> or similar instruments</w:t>
      </w:r>
      <w:r w:rsidR="00F77EBE" w:rsidRPr="00A3097C">
        <w:t>;</w:t>
      </w:r>
    </w:p>
    <w:p w14:paraId="138D6E74" w14:textId="007FA359" w:rsidR="009A506F" w:rsidRPr="00A3097C" w:rsidRDefault="004C411D" w:rsidP="00381E8F">
      <w:pPr>
        <w:pStyle w:val="CBDH2"/>
        <w:ind w:firstLine="0"/>
      </w:pPr>
      <w:r w:rsidRPr="00A3097C">
        <w:t>II</w:t>
      </w:r>
      <w:r w:rsidRPr="00A3097C">
        <w:br/>
      </w:r>
      <w:r w:rsidR="009A506F" w:rsidRPr="00A3097C">
        <w:t>Global Biodiversity Framework Fund</w:t>
      </w:r>
    </w:p>
    <w:p w14:paraId="33D31DC0" w14:textId="5DB273CA" w:rsidR="009A506F" w:rsidRPr="00A3097C" w:rsidRDefault="00D231E4" w:rsidP="006E2731">
      <w:pPr>
        <w:pStyle w:val="CBDDesicionText"/>
      </w:pPr>
      <w:r w:rsidRPr="00A3097C">
        <w:t>12</w:t>
      </w:r>
      <w:r w:rsidR="009A506F" w:rsidRPr="00A3097C">
        <w:t>.</w:t>
      </w:r>
      <w:r w:rsidR="009A506F" w:rsidRPr="00A3097C">
        <w:tab/>
      </w:r>
      <w:r w:rsidR="009A506F" w:rsidRPr="00A3097C">
        <w:rPr>
          <w:i/>
          <w:iCs/>
        </w:rPr>
        <w:t xml:space="preserve">Expresses its appreciation </w:t>
      </w:r>
      <w:r w:rsidR="009A506F" w:rsidRPr="00A3097C">
        <w:t>to the Global Environment Facility for the establishment and operationalization of the Global Biodiversity Framework Fund;</w:t>
      </w:r>
    </w:p>
    <w:p w14:paraId="5217A6EB" w14:textId="1B32A00E" w:rsidR="009B5A85" w:rsidRPr="00A3097C" w:rsidRDefault="009A506F" w:rsidP="0023184B">
      <w:pPr>
        <w:pStyle w:val="CBDDesicionText"/>
      </w:pPr>
      <w:r w:rsidRPr="00C53E9A">
        <w:t>1</w:t>
      </w:r>
      <w:r w:rsidR="00D231E4" w:rsidRPr="00C53E9A">
        <w:t>3</w:t>
      </w:r>
      <w:r w:rsidRPr="00C53E9A">
        <w:t>.</w:t>
      </w:r>
      <w:r w:rsidRPr="00C53E9A">
        <w:tab/>
      </w:r>
      <w:r w:rsidRPr="00C53E9A">
        <w:rPr>
          <w:i/>
          <w:iCs/>
        </w:rPr>
        <w:t>Notes with appreciation</w:t>
      </w:r>
      <w:r w:rsidR="00EF0848" w:rsidRPr="00C53E9A">
        <w:rPr>
          <w:i/>
          <w:iCs/>
        </w:rPr>
        <w:t xml:space="preserve"> </w:t>
      </w:r>
      <w:r w:rsidRPr="00C53E9A">
        <w:t>the contributions made to the capitalization of the Global Biodiversity Framework Fund by donor countries</w:t>
      </w:r>
      <w:r w:rsidR="00145695" w:rsidRPr="00C53E9A">
        <w:t xml:space="preserve"> and other governments</w:t>
      </w:r>
      <w:r w:rsidRPr="00C53E9A">
        <w:t xml:space="preserve">, namely, </w:t>
      </w:r>
      <w:r w:rsidR="00554EB6" w:rsidRPr="00C53E9A">
        <w:t xml:space="preserve">Austria, </w:t>
      </w:r>
      <w:r w:rsidRPr="00C53E9A">
        <w:t xml:space="preserve">Canada, </w:t>
      </w:r>
      <w:r w:rsidR="00554EB6" w:rsidRPr="00C53E9A">
        <w:t xml:space="preserve">Denmark, France, </w:t>
      </w:r>
      <w:r w:rsidRPr="00C53E9A">
        <w:t xml:space="preserve">Germany, Japan, Luxembourg, </w:t>
      </w:r>
      <w:r w:rsidR="00554EB6" w:rsidRPr="00C53E9A">
        <w:t xml:space="preserve">New Zealand, Norway, </w:t>
      </w:r>
      <w:r w:rsidRPr="00C53E9A">
        <w:t>Spain</w:t>
      </w:r>
      <w:r w:rsidR="00B6679A" w:rsidRPr="00C53E9A">
        <w:t>,</w:t>
      </w:r>
      <w:r w:rsidRPr="00C53E9A">
        <w:t xml:space="preserve"> the United Kingdom of Great Britain and Northern Ireland </w:t>
      </w:r>
      <w:r w:rsidR="00B6679A" w:rsidRPr="00C53E9A">
        <w:t>and</w:t>
      </w:r>
      <w:r w:rsidR="003D2298" w:rsidRPr="00C53E9A">
        <w:t xml:space="preserve"> </w:t>
      </w:r>
      <w:r w:rsidR="00554EB6" w:rsidRPr="00C53E9A">
        <w:t xml:space="preserve">the </w:t>
      </w:r>
      <w:r w:rsidR="003607F7" w:rsidRPr="00C53E9A">
        <w:t>g</w:t>
      </w:r>
      <w:r w:rsidR="00554EB6" w:rsidRPr="00C53E9A">
        <w:t>overnment of Quebec</w:t>
      </w:r>
      <w:r w:rsidR="008E23A9" w:rsidRPr="00C53E9A">
        <w:t xml:space="preserve">, </w:t>
      </w:r>
      <w:r w:rsidRPr="00C53E9A">
        <w:t>which amount</w:t>
      </w:r>
      <w:r w:rsidR="0023184B" w:rsidRPr="00C53E9A">
        <w:t>ed</w:t>
      </w:r>
      <w:r w:rsidRPr="00C53E9A">
        <w:t xml:space="preserve"> to </w:t>
      </w:r>
      <w:r w:rsidRPr="008152C0">
        <w:t xml:space="preserve">about </w:t>
      </w:r>
      <w:r w:rsidR="00EA5E64" w:rsidRPr="008152C0">
        <w:t xml:space="preserve">382 </w:t>
      </w:r>
      <w:r w:rsidRPr="008152C0">
        <w:t>million</w:t>
      </w:r>
      <w:r w:rsidRPr="00C53E9A">
        <w:t xml:space="preserve"> United States dollars</w:t>
      </w:r>
      <w:r w:rsidR="0023184B" w:rsidRPr="00C53E9A">
        <w:t xml:space="preserve"> at the time of adoption of the present </w:t>
      </w:r>
      <w:r w:rsidR="0023184B" w:rsidRPr="00A71AC1">
        <w:t>decision</w:t>
      </w:r>
      <w:r w:rsidRPr="00A71AC1">
        <w:t>;</w:t>
      </w:r>
      <w:r w:rsidR="0023184B" w:rsidRPr="00A71AC1">
        <w:rPr>
          <w:rStyle w:val="FootnoteReference"/>
        </w:rPr>
        <w:footnoteReference w:id="12"/>
      </w:r>
    </w:p>
    <w:p w14:paraId="7E90CDE1" w14:textId="3A8ECEFB" w:rsidR="009B5A85" w:rsidRPr="00A3097C" w:rsidRDefault="009B5A85" w:rsidP="006E2731">
      <w:pPr>
        <w:pStyle w:val="CBDDesicionText"/>
        <w:rPr>
          <w:sz w:val="20"/>
          <w:szCs w:val="20"/>
        </w:rPr>
      </w:pPr>
      <w:r w:rsidRPr="00A3097C">
        <w:t>1</w:t>
      </w:r>
      <w:r w:rsidR="00124AC9" w:rsidRPr="00A3097C">
        <w:t>4</w:t>
      </w:r>
      <w:r w:rsidRPr="00A3097C">
        <w:t>.</w:t>
      </w:r>
      <w:r w:rsidR="009C46B8" w:rsidRPr="00A3097C">
        <w:tab/>
      </w:r>
      <w:r w:rsidR="00145695" w:rsidRPr="00A3097C">
        <w:rPr>
          <w:i/>
          <w:iCs/>
        </w:rPr>
        <w:t>Underscores</w:t>
      </w:r>
      <w:r w:rsidR="00145695" w:rsidRPr="00A3097C">
        <w:t xml:space="preserve"> the need to significantly scale up the mobilization</w:t>
      </w:r>
      <w:r w:rsidR="00FC5812" w:rsidRPr="00A3097C">
        <w:t xml:space="preserve"> of</w:t>
      </w:r>
      <w:r w:rsidR="00145695" w:rsidRPr="00A3097C">
        <w:t xml:space="preserve"> </w:t>
      </w:r>
      <w:r w:rsidRPr="00A3097C">
        <w:t xml:space="preserve">adequate and predictable resources made available to the Global Biodiversity Framework Fund </w:t>
      </w:r>
      <w:r w:rsidR="007C0F4A" w:rsidRPr="00A3097C">
        <w:t>to contribute to</w:t>
      </w:r>
      <w:r w:rsidR="00FC5812" w:rsidRPr="00A3097C">
        <w:t xml:space="preserve"> the </w:t>
      </w:r>
      <w:r w:rsidRPr="00A3097C">
        <w:t>timely implementation of the Framework</w:t>
      </w:r>
      <w:r w:rsidR="00FD47ED" w:rsidRPr="00A3097C">
        <w:t>,</w:t>
      </w:r>
      <w:r w:rsidRPr="00A3097C">
        <w:t xml:space="preserve"> </w:t>
      </w:r>
      <w:r w:rsidR="007C0F4A" w:rsidRPr="00A3097C">
        <w:t xml:space="preserve">in particular </w:t>
      </w:r>
      <w:r w:rsidRPr="00A3097C">
        <w:t>its Target 19;</w:t>
      </w:r>
    </w:p>
    <w:p w14:paraId="77C8E7DD" w14:textId="20DAC3B4" w:rsidR="00A43FEA" w:rsidRPr="00A3097C" w:rsidRDefault="009A506F" w:rsidP="006E2731">
      <w:pPr>
        <w:pStyle w:val="CBDDesicionText"/>
      </w:pPr>
      <w:r w:rsidRPr="00A3097C">
        <w:t>1</w:t>
      </w:r>
      <w:r w:rsidR="00124AC9" w:rsidRPr="00A3097C">
        <w:t>5</w:t>
      </w:r>
      <w:r w:rsidRPr="00A3097C">
        <w:t>.</w:t>
      </w:r>
      <w:r w:rsidRPr="00A3097C">
        <w:tab/>
      </w:r>
      <w:r w:rsidRPr="00A3097C">
        <w:rPr>
          <w:i/>
          <w:iCs/>
        </w:rPr>
        <w:t>Invites</w:t>
      </w:r>
      <w:r w:rsidRPr="00A3097C">
        <w:t xml:space="preserve"> </w:t>
      </w:r>
      <w:r w:rsidR="00176F84" w:rsidRPr="00A3097C">
        <w:rPr>
          <w:rFonts w:asciiTheme="majorBidi" w:eastAsiaTheme="minorHAnsi" w:hAnsiTheme="majorBidi" w:cstheme="majorBidi"/>
        </w:rPr>
        <w:t>developed country Parties</w:t>
      </w:r>
      <w:r w:rsidR="00924F0C" w:rsidRPr="00A3097C">
        <w:rPr>
          <w:rFonts w:asciiTheme="majorBidi" w:eastAsiaTheme="minorHAnsi" w:hAnsiTheme="majorBidi" w:cstheme="majorBidi"/>
        </w:rPr>
        <w:t>,</w:t>
      </w:r>
      <w:r w:rsidR="00176F84" w:rsidRPr="00A3097C">
        <w:rPr>
          <w:rFonts w:asciiTheme="majorBidi" w:eastAsiaTheme="minorHAnsi" w:hAnsiTheme="majorBidi" w:cstheme="majorBidi"/>
        </w:rPr>
        <w:t xml:space="preserve"> other Parties </w:t>
      </w:r>
      <w:r w:rsidR="00874CE7" w:rsidRPr="00A3097C">
        <w:rPr>
          <w:rFonts w:asciiTheme="majorBidi" w:eastAsiaTheme="minorHAnsi" w:hAnsiTheme="majorBidi" w:cstheme="majorBidi"/>
        </w:rPr>
        <w:t xml:space="preserve">that </w:t>
      </w:r>
      <w:r w:rsidR="00176F84" w:rsidRPr="00A3097C">
        <w:rPr>
          <w:rFonts w:asciiTheme="majorBidi" w:eastAsiaTheme="minorHAnsi" w:hAnsiTheme="majorBidi" w:cstheme="majorBidi"/>
        </w:rPr>
        <w:t>voluntarily assume the obligations of developed country Parties and other countries</w:t>
      </w:r>
      <w:r w:rsidRPr="00A3097C">
        <w:t>, as well as the private and financial sectors</w:t>
      </w:r>
      <w:r w:rsidR="00FD70B4" w:rsidRPr="00A3097C">
        <w:t>,</w:t>
      </w:r>
      <w:r w:rsidRPr="00A3097C">
        <w:t xml:space="preserve"> philanthropic organizations, non-governmental organizations</w:t>
      </w:r>
      <w:r w:rsidR="00FD70B4" w:rsidRPr="00A3097C">
        <w:t>,</w:t>
      </w:r>
      <w:r w:rsidRPr="00A3097C">
        <w:t xml:space="preserve"> non-sovereign entities and other stakeholders, to make </w:t>
      </w:r>
      <w:r w:rsidR="00B7340A" w:rsidRPr="00A3097C">
        <w:t xml:space="preserve">or increase their </w:t>
      </w:r>
      <w:r w:rsidRPr="00A3097C">
        <w:t>contributions to the Global Biodiversity Framework Fund in order for it to continue its rapid capitalization to support the implementation of the Framework</w:t>
      </w:r>
      <w:r w:rsidR="002179C9" w:rsidRPr="00A3097C">
        <w:t>;</w:t>
      </w:r>
      <w:r w:rsidRPr="00A3097C">
        <w:t xml:space="preserve"> complement existing support</w:t>
      </w:r>
      <w:r w:rsidR="002179C9" w:rsidRPr="00A3097C">
        <w:t>;</w:t>
      </w:r>
      <w:r w:rsidRPr="00A3097C">
        <w:t xml:space="preserve"> and scale up financing to ensure the timely implementation of the Framework, taking into account the need for adequacy, predictability and the timely flow of funds </w:t>
      </w:r>
      <w:r w:rsidR="009C4FBF" w:rsidRPr="00A3097C">
        <w:t>to contribute to the quantitative ambition set in</w:t>
      </w:r>
      <w:r w:rsidRPr="00A3097C">
        <w:t xml:space="preserve"> Target</w:t>
      </w:r>
      <w:r w:rsidR="00725E92" w:rsidRPr="00A3097C">
        <w:t> </w:t>
      </w:r>
      <w:r w:rsidRPr="00A3097C">
        <w:t>19</w:t>
      </w:r>
      <w:r w:rsidR="00D608AA" w:rsidRPr="00A3097C">
        <w:t xml:space="preserve"> of the Framework</w:t>
      </w:r>
      <w:r w:rsidRPr="00A3097C">
        <w:t>;</w:t>
      </w:r>
    </w:p>
    <w:p w14:paraId="27AC5116" w14:textId="41E1EFB3" w:rsidR="00A43FEA" w:rsidRPr="00A3097C" w:rsidRDefault="00A43FEA" w:rsidP="006E2731">
      <w:pPr>
        <w:pStyle w:val="CBDDesicionText"/>
        <w:rPr>
          <w:sz w:val="20"/>
          <w:szCs w:val="20"/>
        </w:rPr>
      </w:pPr>
      <w:r w:rsidRPr="00A3097C">
        <w:t>1</w:t>
      </w:r>
      <w:r w:rsidR="00124AC9" w:rsidRPr="00A3097C">
        <w:t>6</w:t>
      </w:r>
      <w:r w:rsidRPr="00A3097C">
        <w:t>.</w:t>
      </w:r>
      <w:r w:rsidR="0091346D" w:rsidRPr="00A3097C">
        <w:tab/>
      </w:r>
      <w:r w:rsidR="004923E2" w:rsidRPr="00A3097C">
        <w:rPr>
          <w:i/>
          <w:iCs/>
        </w:rPr>
        <w:t>Regrets</w:t>
      </w:r>
      <w:r w:rsidRPr="00A3097C">
        <w:t xml:space="preserve"> the lack of contributions from the private and financial sectors</w:t>
      </w:r>
      <w:r w:rsidR="00DF62F2" w:rsidRPr="00A3097C">
        <w:t>,</w:t>
      </w:r>
      <w:r w:rsidRPr="00A3097C">
        <w:t xml:space="preserve"> philanthropic organizations, non-governmental organizations and</w:t>
      </w:r>
      <w:r w:rsidRPr="00A3097C">
        <w:rPr>
          <w:spacing w:val="-11"/>
        </w:rPr>
        <w:t xml:space="preserve"> </w:t>
      </w:r>
      <w:r w:rsidRPr="00A3097C">
        <w:t>other</w:t>
      </w:r>
      <w:r w:rsidRPr="00A3097C">
        <w:rPr>
          <w:spacing w:val="-13"/>
        </w:rPr>
        <w:t xml:space="preserve"> </w:t>
      </w:r>
      <w:r w:rsidRPr="00A3097C">
        <w:t>stakeholders to the Global Biodiversity Framework Fund</w:t>
      </w:r>
      <w:r w:rsidR="00B17605" w:rsidRPr="00A3097C">
        <w:t>,</w:t>
      </w:r>
      <w:r w:rsidRPr="00A3097C">
        <w:t xml:space="preserve"> and </w:t>
      </w:r>
      <w:r w:rsidR="009C4FBF" w:rsidRPr="00A3097C">
        <w:t>requests</w:t>
      </w:r>
      <w:r w:rsidRPr="00A3097C">
        <w:t xml:space="preserve"> the </w:t>
      </w:r>
      <w:r w:rsidR="00865273" w:rsidRPr="00A3097C">
        <w:t xml:space="preserve">Global Environment Facility and </w:t>
      </w:r>
      <w:r w:rsidR="008222D0" w:rsidRPr="00A3097C">
        <w:t xml:space="preserve">the Council of the Global Biodiversity Framework </w:t>
      </w:r>
      <w:r w:rsidR="003E2D09" w:rsidRPr="00A3097C">
        <w:t>Fund</w:t>
      </w:r>
      <w:r w:rsidR="003E2D09" w:rsidRPr="00A3097C" w:rsidDel="003E2D09">
        <w:t xml:space="preserve"> </w:t>
      </w:r>
      <w:r w:rsidRPr="00A3097C">
        <w:t xml:space="preserve">to explore ways to enhance resource mobilization and report </w:t>
      </w:r>
      <w:r w:rsidR="00BD1F38" w:rsidRPr="00A3097C">
        <w:t xml:space="preserve">on </w:t>
      </w:r>
      <w:r w:rsidRPr="00A3097C">
        <w:t>progress to</w:t>
      </w:r>
      <w:r w:rsidRPr="00A3097C">
        <w:rPr>
          <w:spacing w:val="-3"/>
        </w:rPr>
        <w:t xml:space="preserve"> </w:t>
      </w:r>
      <w:r w:rsidR="009C5830" w:rsidRPr="00A3097C">
        <w:rPr>
          <w:spacing w:val="-3"/>
        </w:rPr>
        <w:t xml:space="preserve">the </w:t>
      </w:r>
      <w:r w:rsidRPr="00A3097C">
        <w:t xml:space="preserve">Conference of the Parties at its seventeenth </w:t>
      </w:r>
      <w:r w:rsidR="00183BB2" w:rsidRPr="00A3097C">
        <w:t>meeting</w:t>
      </w:r>
      <w:r w:rsidRPr="00A3097C">
        <w:t>;</w:t>
      </w:r>
    </w:p>
    <w:p w14:paraId="5187AE52" w14:textId="79F1B849" w:rsidR="004923E2" w:rsidRPr="00965653" w:rsidRDefault="00124AC9" w:rsidP="004332C9">
      <w:pPr>
        <w:pStyle w:val="CBDDesicionText"/>
      </w:pPr>
      <w:r w:rsidRPr="00965653">
        <w:t>17.</w:t>
      </w:r>
      <w:r w:rsidR="004332C9" w:rsidRPr="00965653">
        <w:tab/>
      </w:r>
      <w:r w:rsidR="004923E2" w:rsidRPr="00965653">
        <w:rPr>
          <w:i/>
          <w:iCs/>
        </w:rPr>
        <w:t>Requests</w:t>
      </w:r>
      <w:r w:rsidR="004923E2" w:rsidRPr="00965653">
        <w:t xml:space="preserve"> the </w:t>
      </w:r>
      <w:r w:rsidR="009232B6" w:rsidRPr="00965653">
        <w:t xml:space="preserve">Global Environment Facility and the </w:t>
      </w:r>
      <w:r w:rsidR="00521E49" w:rsidRPr="00965653">
        <w:t xml:space="preserve">Council of the </w:t>
      </w:r>
      <w:r w:rsidR="004923E2" w:rsidRPr="00965653">
        <w:t>G</w:t>
      </w:r>
      <w:r w:rsidR="008A08D1" w:rsidRPr="00965653">
        <w:t>lobal Biodiversity Framework Fund</w:t>
      </w:r>
      <w:r w:rsidR="004923E2" w:rsidRPr="00965653">
        <w:t xml:space="preserve"> </w:t>
      </w:r>
      <w:r w:rsidR="008A08D1" w:rsidRPr="00965653">
        <w:t xml:space="preserve">to explore ways to enhance and strengthen predictability in financing the timely implementation of the Framework, </w:t>
      </w:r>
      <w:r w:rsidR="00A9495A" w:rsidRPr="00965653">
        <w:t xml:space="preserve">including </w:t>
      </w:r>
      <w:r w:rsidR="008A08D1" w:rsidRPr="001F6F86">
        <w:t xml:space="preserve">through </w:t>
      </w:r>
      <w:r w:rsidR="00A9495A" w:rsidRPr="001F6F86">
        <w:t>multi-annual pledges and consider</w:t>
      </w:r>
      <w:r w:rsidR="00903ADB" w:rsidRPr="001F6F86">
        <w:t xml:space="preserve">ation of </w:t>
      </w:r>
      <w:r w:rsidR="00965653" w:rsidRPr="001F6F86">
        <w:t xml:space="preserve">the </w:t>
      </w:r>
      <w:r w:rsidR="00903ADB" w:rsidRPr="001F6F86">
        <w:t xml:space="preserve">opportunities </w:t>
      </w:r>
      <w:r w:rsidR="00A9495A" w:rsidRPr="001F6F86">
        <w:t>of</w:t>
      </w:r>
      <w:r w:rsidR="008A08D1" w:rsidRPr="001F6F86">
        <w:t xml:space="preserve"> voluntary indicative scale</w:t>
      </w:r>
      <w:r w:rsidR="00965653" w:rsidRPr="001F6F86">
        <w:t>s</w:t>
      </w:r>
      <w:r w:rsidR="008A08D1" w:rsidRPr="001F6F86">
        <w:t xml:space="preserve"> of contributions, and report thereon for consideration </w:t>
      </w:r>
      <w:r w:rsidR="008F74F2" w:rsidRPr="001F6F86">
        <w:t xml:space="preserve">by </w:t>
      </w:r>
      <w:r w:rsidR="008A08D1" w:rsidRPr="001F6F86">
        <w:t>the Conference of the</w:t>
      </w:r>
      <w:r w:rsidR="008A08D1" w:rsidRPr="00965653">
        <w:t xml:space="preserve"> Parties at its seventeenth </w:t>
      </w:r>
      <w:r w:rsidR="00641351" w:rsidRPr="00965653">
        <w:t>meeting</w:t>
      </w:r>
      <w:r w:rsidR="001F6576" w:rsidRPr="00965653">
        <w:t>;</w:t>
      </w:r>
    </w:p>
    <w:p w14:paraId="7F93300D" w14:textId="696188E7" w:rsidR="009A506F" w:rsidRPr="00A3097C" w:rsidRDefault="009A506F" w:rsidP="006E2731">
      <w:pPr>
        <w:pStyle w:val="CBDDesicionText"/>
      </w:pPr>
      <w:r w:rsidRPr="00A3097C">
        <w:t>1</w:t>
      </w:r>
      <w:r w:rsidR="00124AC9" w:rsidRPr="00A3097C">
        <w:t>8</w:t>
      </w:r>
      <w:r w:rsidRPr="00A3097C">
        <w:t>.</w:t>
      </w:r>
      <w:r w:rsidRPr="00A3097C">
        <w:tab/>
      </w:r>
      <w:r w:rsidRPr="00A3097C">
        <w:rPr>
          <w:i/>
          <w:iCs/>
        </w:rPr>
        <w:t>Welcomes</w:t>
      </w:r>
      <w:r w:rsidRPr="00A3097C">
        <w:t xml:space="preserve"> the aspirational programming share of 20 per cent by 2030 from the total amount of resources allocated under the Global Biodiversity Framework Fund to support actions by indigenous peoples and local communities</w:t>
      </w:r>
      <w:r w:rsidR="00AF5A10" w:rsidRPr="00A3097C">
        <w:t>,</w:t>
      </w:r>
      <w:r w:rsidRPr="00A3097C">
        <w:t xml:space="preserve"> and urges the Global Environment Facility to ensure that country-driven projects contributing to that target are designed and implemented in consultation and partnership with indigenous peoples and local communities;</w:t>
      </w:r>
    </w:p>
    <w:p w14:paraId="4CA75AC2" w14:textId="76436772" w:rsidR="009A506F" w:rsidRPr="00A3097C" w:rsidRDefault="009A506F" w:rsidP="00B47128">
      <w:pPr>
        <w:pStyle w:val="CBDDesicionText"/>
        <w:tabs>
          <w:tab w:val="clear" w:pos="2268"/>
          <w:tab w:val="clear" w:pos="2835"/>
          <w:tab w:val="left" w:pos="1843"/>
          <w:tab w:val="left" w:pos="2694"/>
        </w:tabs>
        <w:rPr>
          <w:rFonts w:eastAsia="Times New Roman"/>
          <w:color w:val="000000"/>
        </w:rPr>
      </w:pPr>
      <w:r w:rsidRPr="00A3097C">
        <w:rPr>
          <w:rFonts w:eastAsia="Times New Roman"/>
          <w:color w:val="000000"/>
        </w:rPr>
        <w:t>1</w:t>
      </w:r>
      <w:r w:rsidR="0022742B" w:rsidRPr="00A3097C">
        <w:rPr>
          <w:rFonts w:eastAsia="Times New Roman"/>
          <w:color w:val="000000"/>
        </w:rPr>
        <w:t>9</w:t>
      </w:r>
      <w:r w:rsidRPr="00A3097C">
        <w:rPr>
          <w:rFonts w:eastAsia="Times New Roman"/>
          <w:color w:val="000000"/>
        </w:rPr>
        <w:t>.</w:t>
      </w:r>
      <w:r w:rsidRPr="00A3097C">
        <w:rPr>
          <w:rFonts w:eastAsia="Times New Roman"/>
          <w:color w:val="000000"/>
        </w:rPr>
        <w:tab/>
      </w:r>
      <w:r w:rsidR="00421F7D" w:rsidRPr="00A3097C">
        <w:rPr>
          <w:rFonts w:eastAsia="Times New Roman"/>
          <w:i/>
          <w:iCs/>
          <w:color w:val="000000"/>
        </w:rPr>
        <w:t>Also</w:t>
      </w:r>
      <w:r w:rsidR="00421F7D" w:rsidRPr="00A3097C">
        <w:rPr>
          <w:rFonts w:eastAsia="Times New Roman"/>
          <w:color w:val="000000"/>
        </w:rPr>
        <w:t xml:space="preserve"> </w:t>
      </w:r>
      <w:r w:rsidR="00421F7D" w:rsidRPr="00A3097C">
        <w:rPr>
          <w:rFonts w:eastAsia="Times New Roman"/>
          <w:i/>
          <w:iCs/>
          <w:color w:val="000000"/>
        </w:rPr>
        <w:t>w</w:t>
      </w:r>
      <w:r w:rsidRPr="00A3097C">
        <w:rPr>
          <w:rFonts w:eastAsia="Times New Roman"/>
          <w:i/>
          <w:iCs/>
          <w:color w:val="000000"/>
        </w:rPr>
        <w:t>elcomes</w:t>
      </w:r>
      <w:r w:rsidRPr="00A3097C">
        <w:rPr>
          <w:rFonts w:eastAsia="Times New Roman"/>
          <w:color w:val="000000"/>
        </w:rPr>
        <w:t xml:space="preserve"> </w:t>
      </w:r>
      <w:r w:rsidR="00957116" w:rsidRPr="00A3097C">
        <w:rPr>
          <w:rFonts w:eastAsia="Times New Roman"/>
          <w:color w:val="000000"/>
        </w:rPr>
        <w:t xml:space="preserve">the fact </w:t>
      </w:r>
      <w:r w:rsidRPr="00A3097C">
        <w:rPr>
          <w:rFonts w:eastAsia="Times New Roman"/>
          <w:color w:val="000000"/>
        </w:rPr>
        <w:t xml:space="preserve">that 25 per cent of the resources </w:t>
      </w:r>
      <w:r w:rsidR="00D26A8C" w:rsidRPr="00A3097C">
        <w:rPr>
          <w:rFonts w:eastAsia="Times New Roman"/>
          <w:color w:val="000000"/>
        </w:rPr>
        <w:t xml:space="preserve">of the </w:t>
      </w:r>
      <w:r w:rsidR="00D26A8C" w:rsidRPr="00A3097C">
        <w:t>Global Biodiversity Framework Fund</w:t>
      </w:r>
      <w:r w:rsidR="00D26A8C" w:rsidRPr="00A3097C">
        <w:rPr>
          <w:rFonts w:eastAsia="Times New Roman"/>
          <w:color w:val="000000"/>
        </w:rPr>
        <w:t xml:space="preserve"> </w:t>
      </w:r>
      <w:r w:rsidRPr="00A3097C">
        <w:rPr>
          <w:rFonts w:eastAsia="Times New Roman"/>
          <w:color w:val="000000"/>
        </w:rPr>
        <w:t xml:space="preserve">is to be programmed through </w:t>
      </w:r>
      <w:r w:rsidR="007F0C95" w:rsidRPr="00A3097C">
        <w:rPr>
          <w:rFonts w:eastAsia="Times New Roman"/>
          <w:color w:val="000000"/>
        </w:rPr>
        <w:t>i</w:t>
      </w:r>
      <w:r w:rsidRPr="00A3097C">
        <w:rPr>
          <w:rFonts w:eastAsia="Times New Roman"/>
          <w:color w:val="000000"/>
        </w:rPr>
        <w:t xml:space="preserve">nternational </w:t>
      </w:r>
      <w:r w:rsidR="007F0C95" w:rsidRPr="00A3097C">
        <w:rPr>
          <w:rFonts w:eastAsia="Times New Roman"/>
          <w:color w:val="000000"/>
        </w:rPr>
        <w:t>f</w:t>
      </w:r>
      <w:r w:rsidRPr="00A3097C">
        <w:rPr>
          <w:rFonts w:eastAsia="Times New Roman"/>
          <w:color w:val="000000"/>
        </w:rPr>
        <w:t>inanc</w:t>
      </w:r>
      <w:r w:rsidR="00E13571" w:rsidRPr="00A3097C">
        <w:rPr>
          <w:rFonts w:eastAsia="Times New Roman"/>
          <w:color w:val="000000"/>
        </w:rPr>
        <w:t>ial</w:t>
      </w:r>
      <w:r w:rsidRPr="00A3097C">
        <w:rPr>
          <w:rFonts w:eastAsia="Times New Roman"/>
          <w:color w:val="000000"/>
        </w:rPr>
        <w:t xml:space="preserve"> </w:t>
      </w:r>
      <w:r w:rsidR="007F0C95" w:rsidRPr="00A3097C">
        <w:rPr>
          <w:rFonts w:eastAsia="Times New Roman"/>
          <w:color w:val="000000"/>
        </w:rPr>
        <w:t>i</w:t>
      </w:r>
      <w:r w:rsidRPr="00A3097C">
        <w:rPr>
          <w:rFonts w:eastAsia="Times New Roman"/>
          <w:color w:val="000000"/>
        </w:rPr>
        <w:t>nstitutions that are agencies</w:t>
      </w:r>
      <w:r w:rsidR="0005007F" w:rsidRPr="00A3097C">
        <w:rPr>
          <w:rFonts w:eastAsia="Times New Roman"/>
          <w:color w:val="000000"/>
        </w:rPr>
        <w:t xml:space="preserve"> of the Global Environment Facility</w:t>
      </w:r>
      <w:r w:rsidRPr="00A3097C">
        <w:rPr>
          <w:rFonts w:eastAsia="Times New Roman"/>
          <w:color w:val="000000"/>
        </w:rPr>
        <w:t>;</w:t>
      </w:r>
    </w:p>
    <w:p w14:paraId="64C5C859" w14:textId="45CC5CE9" w:rsidR="009A506F" w:rsidRPr="00A3097C" w:rsidRDefault="004C411D" w:rsidP="007F0C95">
      <w:pPr>
        <w:pStyle w:val="CBDH2"/>
        <w:ind w:firstLine="0"/>
      </w:pPr>
      <w:bookmarkStart w:id="1" w:name="_Hlk164296833"/>
      <w:r w:rsidRPr="00A3097C">
        <w:t>III</w:t>
      </w:r>
      <w:r w:rsidRPr="00A3097C">
        <w:br/>
      </w:r>
      <w:r w:rsidR="009A506F" w:rsidRPr="00A3097C">
        <w:t>Four-year outcome-oriented framework of biodiversity programme priorities of the Convention on Biological Diversity and its Protocols</w:t>
      </w:r>
    </w:p>
    <w:p w14:paraId="12A3F65F" w14:textId="4937B0BF" w:rsidR="009A506F" w:rsidRPr="00A3097C" w:rsidRDefault="0022742B" w:rsidP="006E2731">
      <w:pPr>
        <w:pStyle w:val="CBDDesicionText"/>
      </w:pPr>
      <w:r w:rsidRPr="00A3097C">
        <w:t>20</w:t>
      </w:r>
      <w:r w:rsidR="009A506F" w:rsidRPr="00A3097C">
        <w:t>.</w:t>
      </w:r>
      <w:r w:rsidR="009A506F" w:rsidRPr="00A3097C">
        <w:tab/>
      </w:r>
      <w:r w:rsidR="009A506F" w:rsidRPr="00A3097C">
        <w:rPr>
          <w:i/>
        </w:rPr>
        <w:t>Adopts</w:t>
      </w:r>
      <w:r w:rsidR="009A506F" w:rsidRPr="00A3097C">
        <w:t xml:space="preserve"> the </w:t>
      </w:r>
      <w:bookmarkStart w:id="2" w:name="_Hlk163216087"/>
      <w:r w:rsidR="009A506F" w:rsidRPr="00A3097C">
        <w:t>four-year outcome-oriented framework of biodiversity programme priorities of the Convention and its Protocols</w:t>
      </w:r>
      <w:r w:rsidR="00C41D47" w:rsidRPr="00A3097C">
        <w:t>, as contained in annex I to the present decision,</w:t>
      </w:r>
      <w:r w:rsidR="009A506F" w:rsidRPr="00A3097C">
        <w:t xml:space="preserve"> </w:t>
      </w:r>
      <w:r w:rsidR="00BE1EB9" w:rsidRPr="00A3097C">
        <w:t xml:space="preserve">as </w:t>
      </w:r>
      <w:r w:rsidR="00C41D47" w:rsidRPr="00A3097C">
        <w:t>the</w:t>
      </w:r>
      <w:r w:rsidR="00BE1EB9" w:rsidRPr="00A3097C">
        <w:t xml:space="preserve"> main </w:t>
      </w:r>
      <w:r w:rsidR="00CF6BC5" w:rsidRPr="00A3097C">
        <w:t xml:space="preserve">guidance </w:t>
      </w:r>
      <w:r w:rsidR="009A506F" w:rsidRPr="00A3097C">
        <w:t xml:space="preserve">for the ninth replenishment period </w:t>
      </w:r>
      <w:bookmarkEnd w:id="2"/>
      <w:r w:rsidR="009A506F" w:rsidRPr="00A3097C">
        <w:t>of the Global Environment Facility Trust Fund (July 2026</w:t>
      </w:r>
      <w:r w:rsidR="009A506F" w:rsidRPr="00A3097C">
        <w:rPr>
          <w:rFonts w:ascii="Symbol" w:eastAsia="Symbol" w:hAnsi="Symbol" w:cs="Symbol"/>
        </w:rPr>
        <w:t></w:t>
      </w:r>
      <w:r w:rsidR="009A506F" w:rsidRPr="00A3097C">
        <w:t>June 2030), aligned with the Kunming-Montreal Global Biodiversity Framework</w:t>
      </w:r>
      <w:r w:rsidR="00C41D47" w:rsidRPr="00A3097C">
        <w:t>;</w:t>
      </w:r>
      <w:bookmarkEnd w:id="1"/>
    </w:p>
    <w:p w14:paraId="372F4D8A" w14:textId="4ABB7FFC" w:rsidR="009A506F" w:rsidRPr="00A3097C" w:rsidRDefault="0022742B" w:rsidP="006E2731">
      <w:pPr>
        <w:pStyle w:val="CBDDesicionText"/>
        <w:rPr>
          <w:bCs/>
        </w:rPr>
      </w:pPr>
      <w:r w:rsidRPr="00A3097C">
        <w:t>21</w:t>
      </w:r>
      <w:r w:rsidR="009A506F" w:rsidRPr="00A3097C">
        <w:t>.</w:t>
      </w:r>
      <w:r w:rsidR="009A506F" w:rsidRPr="00A3097C">
        <w:tab/>
      </w:r>
      <w:r w:rsidR="009A506F" w:rsidRPr="00A3097C">
        <w:rPr>
          <w:i/>
          <w:iCs/>
        </w:rPr>
        <w:t>Requests</w:t>
      </w:r>
      <w:r w:rsidR="009A506F" w:rsidRPr="00A3097C">
        <w:t xml:space="preserve"> the Global Environment Facility to</w:t>
      </w:r>
      <w:r w:rsidR="009A506F" w:rsidRPr="00A3097C">
        <w:rPr>
          <w:bCs/>
        </w:rPr>
        <w:t xml:space="preserve"> include in its report to the Conference of the Parties information on </w:t>
      </w:r>
      <w:r w:rsidR="009A506F" w:rsidRPr="00A3097C">
        <w:t xml:space="preserve">its responses to the four-year outcome-oriented framework and how those responses </w:t>
      </w:r>
      <w:r w:rsidR="009A506F" w:rsidRPr="00A3097C">
        <w:rPr>
          <w:bCs/>
        </w:rPr>
        <w:t xml:space="preserve">contribute to the achievement of each target of the </w:t>
      </w:r>
      <w:r w:rsidR="009A506F" w:rsidRPr="00A3097C">
        <w:t>Kunming-Montreal Global Biodiversity</w:t>
      </w:r>
      <w:r w:rsidR="009A506F" w:rsidRPr="00A3097C">
        <w:rPr>
          <w:bCs/>
        </w:rPr>
        <w:t xml:space="preserve"> Framework, as well as considerations for its implementation (sect. C of the Framework), and the achievement of the objectives of the Convention and its Protocols;</w:t>
      </w:r>
    </w:p>
    <w:p w14:paraId="2CBE755C" w14:textId="7F32AC1A" w:rsidR="009A506F" w:rsidRPr="00A3097C" w:rsidRDefault="0022742B" w:rsidP="006E2731">
      <w:pPr>
        <w:pStyle w:val="CBDDesicionText"/>
      </w:pPr>
      <w:r w:rsidRPr="00A3097C">
        <w:t>22</w:t>
      </w:r>
      <w:r w:rsidR="009A506F" w:rsidRPr="00A3097C">
        <w:t>.</w:t>
      </w:r>
      <w:r w:rsidR="009A506F" w:rsidRPr="00A3097C">
        <w:tab/>
      </w:r>
      <w:r w:rsidR="009A506F" w:rsidRPr="00A3097C">
        <w:rPr>
          <w:i/>
          <w:iCs/>
        </w:rPr>
        <w:t>Encourages</w:t>
      </w:r>
      <w:r w:rsidR="009A506F" w:rsidRPr="00A3097C">
        <w:t xml:space="preserve"> the governing bodies of the various biodiversity-related conventions to include a standing item in the agenda of their meetings for the provision of strategic advice, as appropriate, concerning national actions that may support collaboration, cooperation and synergies, as appropriate, to achieve the objectives of the Convention </w:t>
      </w:r>
      <w:r w:rsidR="00EE56F6" w:rsidRPr="00A3097C">
        <w:t xml:space="preserve">on Biological Diversity </w:t>
      </w:r>
      <w:r w:rsidR="009A506F" w:rsidRPr="00A3097C">
        <w:t>and its Protocols and the goals and targets of the Framework, which may be referred to the Global Environment Facility through the Conference of the Parties to the Convention, and to request their respective secretariats to communicate such advice to the Executive Secretary of the Convention;</w:t>
      </w:r>
    </w:p>
    <w:p w14:paraId="21A9162D" w14:textId="6F713556" w:rsidR="009A506F" w:rsidRPr="00A3097C" w:rsidRDefault="0022742B" w:rsidP="006E2731">
      <w:pPr>
        <w:pStyle w:val="CBDDesicionText"/>
      </w:pPr>
      <w:r w:rsidRPr="00A3097C">
        <w:t>23</w:t>
      </w:r>
      <w:r w:rsidR="009A506F" w:rsidRPr="00A3097C">
        <w:t>.</w:t>
      </w:r>
      <w:r w:rsidR="004332C9" w:rsidRPr="00A3097C">
        <w:tab/>
      </w:r>
      <w:r w:rsidR="009A506F" w:rsidRPr="00A3097C">
        <w:rPr>
          <w:i/>
          <w:iCs/>
        </w:rPr>
        <w:t>Invites</w:t>
      </w:r>
      <w:r w:rsidR="009A506F" w:rsidRPr="00A3097C">
        <w:t xml:space="preserve"> the secretariats of the biodiversity-related conventions to participate in and provide input </w:t>
      </w:r>
      <w:r w:rsidR="00BC5B7F" w:rsidRPr="00A3097C">
        <w:t xml:space="preserve">under </w:t>
      </w:r>
      <w:r w:rsidR="009A506F" w:rsidRPr="00A3097C">
        <w:t>the inter-secretariat consultation</w:t>
      </w:r>
      <w:r w:rsidR="00EC0AEA" w:rsidRPr="00A3097C">
        <w:t>s</w:t>
      </w:r>
      <w:r w:rsidR="009A506F" w:rsidRPr="00A3097C">
        <w:t xml:space="preserve"> to be convened by the Executive Secretary </w:t>
      </w:r>
      <w:r w:rsidR="003C3263" w:rsidRPr="00A3097C">
        <w:t xml:space="preserve">of the Convention on Biological Diversity </w:t>
      </w:r>
      <w:r w:rsidR="009A506F" w:rsidRPr="00A3097C">
        <w:t xml:space="preserve">when developing the inputs of the Secretariat </w:t>
      </w:r>
      <w:r w:rsidR="00AF439E" w:rsidRPr="00A3097C">
        <w:t xml:space="preserve">of the Convention </w:t>
      </w:r>
      <w:r w:rsidR="009A506F" w:rsidRPr="00A3097C">
        <w:t xml:space="preserve">to draft programming directions and policy recommendations for the negotiations </w:t>
      </w:r>
      <w:r w:rsidR="003D479F" w:rsidRPr="00A3097C">
        <w:t>for</w:t>
      </w:r>
      <w:r w:rsidR="009A506F" w:rsidRPr="00A3097C">
        <w:t xml:space="preserve"> the ninth replenishment of the Global Environment Facility Trust Fund, in which the Facility will participate</w:t>
      </w:r>
      <w:r w:rsidR="003D479F" w:rsidRPr="00A3097C">
        <w:t>,</w:t>
      </w:r>
      <w:r w:rsidR="009A506F" w:rsidRPr="00A3097C">
        <w:t xml:space="preserve"> in line with paragraph 7 of the memorandum of understanding between the Conference of the Parties and the Council of the Global Environment Facility;</w:t>
      </w:r>
    </w:p>
    <w:p w14:paraId="6EC48853" w14:textId="500F178B" w:rsidR="009A506F" w:rsidRPr="00A3097C" w:rsidRDefault="004C411D" w:rsidP="00253ACE">
      <w:pPr>
        <w:pStyle w:val="CBDH2"/>
        <w:ind w:firstLine="0"/>
      </w:pPr>
      <w:r w:rsidRPr="00A3097C">
        <w:t>IV</w:t>
      </w:r>
      <w:r w:rsidRPr="00A3097C">
        <w:br/>
      </w:r>
      <w:r w:rsidR="009A506F" w:rsidRPr="00A3097C">
        <w:t>Funding needs assessment</w:t>
      </w:r>
    </w:p>
    <w:p w14:paraId="3DFD62DD" w14:textId="25E945C7" w:rsidR="009A506F" w:rsidRPr="00A3097C" w:rsidRDefault="0022742B" w:rsidP="000511E4">
      <w:pPr>
        <w:pStyle w:val="CBDDesicionText"/>
      </w:pPr>
      <w:r w:rsidRPr="00A3097C">
        <w:t>24</w:t>
      </w:r>
      <w:r w:rsidR="009A506F" w:rsidRPr="00A3097C">
        <w:t>.</w:t>
      </w:r>
      <w:r w:rsidR="009A506F" w:rsidRPr="00A3097C">
        <w:tab/>
      </w:r>
      <w:r w:rsidR="009A506F" w:rsidRPr="00A3097C">
        <w:rPr>
          <w:i/>
          <w:iCs/>
        </w:rPr>
        <w:t>Requests</w:t>
      </w:r>
      <w:r w:rsidR="009A506F" w:rsidRPr="00A3097C">
        <w:t xml:space="preserve"> the Executive Secretary to compile and transmit, as soon as practical, the information on funding needs received from all eligible</w:t>
      </w:r>
      <w:r w:rsidR="00D66556" w:rsidRPr="00A3097C">
        <w:t xml:space="preserve"> developing</w:t>
      </w:r>
      <w:r w:rsidR="009A506F" w:rsidRPr="00A3097C">
        <w:t xml:space="preserve"> countr</w:t>
      </w:r>
      <w:r w:rsidR="008E4CE7" w:rsidRPr="00A3097C">
        <w:t>y Parties</w:t>
      </w:r>
      <w:r w:rsidR="004A551E" w:rsidRPr="00A3097C">
        <w:t>,</w:t>
      </w:r>
      <w:r w:rsidR="00D66556" w:rsidRPr="00A3097C">
        <w:t xml:space="preserve"> in part</w:t>
      </w:r>
      <w:r w:rsidR="00183DF3" w:rsidRPr="00A3097C">
        <w:t>icular</w:t>
      </w:r>
      <w:r w:rsidR="00D66556" w:rsidRPr="00A3097C">
        <w:t xml:space="preserve"> </w:t>
      </w:r>
      <w:r w:rsidR="001146A0" w:rsidRPr="00A3097C">
        <w:t xml:space="preserve">the </w:t>
      </w:r>
      <w:r w:rsidR="00103C17" w:rsidRPr="00A3097C">
        <w:t>l</w:t>
      </w:r>
      <w:r w:rsidR="00183DF3" w:rsidRPr="00A3097C">
        <w:t xml:space="preserve">east </w:t>
      </w:r>
      <w:r w:rsidR="00103C17" w:rsidRPr="00A3097C">
        <w:t>d</w:t>
      </w:r>
      <w:r w:rsidR="00183DF3" w:rsidRPr="00A3097C">
        <w:t xml:space="preserve">eveloped </w:t>
      </w:r>
      <w:r w:rsidR="00103C17" w:rsidRPr="00A3097C">
        <w:t>c</w:t>
      </w:r>
      <w:r w:rsidR="00183DF3" w:rsidRPr="00A3097C">
        <w:t>ountries</w:t>
      </w:r>
      <w:r w:rsidR="00D66556" w:rsidRPr="00A3097C">
        <w:t xml:space="preserve"> and </w:t>
      </w:r>
      <w:r w:rsidR="00103C17" w:rsidRPr="00A3097C">
        <w:t>s</w:t>
      </w:r>
      <w:r w:rsidR="00183DF3" w:rsidRPr="00A3097C">
        <w:t xml:space="preserve">mall </w:t>
      </w:r>
      <w:r w:rsidR="00103C17" w:rsidRPr="00A3097C">
        <w:t>i</w:t>
      </w:r>
      <w:r w:rsidR="00183DF3" w:rsidRPr="00A3097C">
        <w:t xml:space="preserve">sland </w:t>
      </w:r>
      <w:r w:rsidR="00103C17" w:rsidRPr="00A3097C">
        <w:t>d</w:t>
      </w:r>
      <w:r w:rsidR="00183DF3" w:rsidRPr="00A3097C">
        <w:t xml:space="preserve">eveloping </w:t>
      </w:r>
      <w:r w:rsidR="001D3626" w:rsidRPr="00A3097C">
        <w:t>S</w:t>
      </w:r>
      <w:r w:rsidR="00183DF3" w:rsidRPr="00A3097C">
        <w:t>tates</w:t>
      </w:r>
      <w:r w:rsidR="004A551E" w:rsidRPr="00A3097C">
        <w:t>,</w:t>
      </w:r>
      <w:r w:rsidR="00D66556" w:rsidRPr="00A3097C">
        <w:t xml:space="preserve"> </w:t>
      </w:r>
      <w:r w:rsidR="000511E4" w:rsidRPr="00A3097C">
        <w:t xml:space="preserve">and Parties </w:t>
      </w:r>
      <w:r w:rsidR="00D66556" w:rsidRPr="00A3097C">
        <w:t>with economies in transition</w:t>
      </w:r>
      <w:r w:rsidR="009A506F" w:rsidRPr="00A3097C">
        <w:t xml:space="preserve"> to the Secretariat of the Global Environment Facility and the participants in the negotiations of the ninth replenishment of the Global Environment Facility Trust Fund;</w:t>
      </w:r>
    </w:p>
    <w:p w14:paraId="3CC694E6" w14:textId="70DD0FDB" w:rsidR="009A506F" w:rsidRPr="00A3097C" w:rsidRDefault="009A506F" w:rsidP="00120951">
      <w:pPr>
        <w:pStyle w:val="CBDDesicionText"/>
      </w:pPr>
      <w:r w:rsidRPr="00A3097C">
        <w:t>2</w:t>
      </w:r>
      <w:r w:rsidR="0022742B" w:rsidRPr="00A3097C">
        <w:t>5</w:t>
      </w:r>
      <w:r w:rsidRPr="00A3097C">
        <w:t>.</w:t>
      </w:r>
      <w:r w:rsidRPr="00A3097C">
        <w:tab/>
      </w:r>
      <w:r w:rsidRPr="00A3097C">
        <w:rPr>
          <w:i/>
          <w:iCs/>
        </w:rPr>
        <w:t>Also requests</w:t>
      </w:r>
      <w:r w:rsidRPr="00A3097C">
        <w:t xml:space="preserve"> the Executive Secretary to draw upon the experience </w:t>
      </w:r>
      <w:r w:rsidR="007A3DA9" w:rsidRPr="00A3097C">
        <w:t xml:space="preserve">gained </w:t>
      </w:r>
      <w:r w:rsidRPr="00A3097C">
        <w:t xml:space="preserve">and lessons learned in implementing the terms of reference for the assessment of needs </w:t>
      </w:r>
      <w:r w:rsidR="00A068C8" w:rsidRPr="00A3097C">
        <w:t>f</w:t>
      </w:r>
      <w:r w:rsidR="00597263" w:rsidRPr="00A3097C">
        <w:t>or</w:t>
      </w:r>
      <w:r w:rsidR="00A068C8" w:rsidRPr="00A3097C">
        <w:t xml:space="preserve"> funding </w:t>
      </w:r>
      <w:r w:rsidRPr="00A3097C">
        <w:t xml:space="preserve">from the Global Environment Facility for the implementation of the Convention and its Protocols and </w:t>
      </w:r>
      <w:r w:rsidR="00473701" w:rsidRPr="00A3097C">
        <w:t xml:space="preserve">to </w:t>
      </w:r>
      <w:r w:rsidRPr="00A3097C">
        <w:t xml:space="preserve">prepare draft terms of reference for conducting the fifth determination of funding needs for the tenth replenishment </w:t>
      </w:r>
      <w:r w:rsidR="00A92653" w:rsidRPr="00A3097C">
        <w:t xml:space="preserve">period </w:t>
      </w:r>
      <w:r w:rsidRPr="00A3097C">
        <w:t xml:space="preserve">of the Global Environment Facility Trust Fund </w:t>
      </w:r>
      <w:r w:rsidR="00A92653" w:rsidRPr="00A3097C">
        <w:t>(</w:t>
      </w:r>
      <w:r w:rsidRPr="00A3097C">
        <w:t>July 2030</w:t>
      </w:r>
      <w:r w:rsidR="00A92653" w:rsidRPr="00A3097C">
        <w:t>–</w:t>
      </w:r>
      <w:r w:rsidRPr="00A3097C">
        <w:t>June 2034</w:t>
      </w:r>
      <w:r w:rsidR="00A92653" w:rsidRPr="00A3097C">
        <w:t>)</w:t>
      </w:r>
      <w:r w:rsidRPr="00A3097C">
        <w:t xml:space="preserve">, for consideration by the Subsidiary Body on Implementation at </w:t>
      </w:r>
      <w:r w:rsidR="00120951" w:rsidRPr="00A3097C">
        <w:t>a</w:t>
      </w:r>
      <w:r w:rsidRPr="00A3097C">
        <w:t xml:space="preserve"> meeting </w:t>
      </w:r>
      <w:r w:rsidR="00120951" w:rsidRPr="00A3097C">
        <w:rPr>
          <w:rFonts w:ascii="Segoe UI" w:hAnsi="Segoe UI" w:cs="Segoe UI"/>
          <w:sz w:val="18"/>
          <w:szCs w:val="18"/>
        </w:rPr>
        <w:t>h</w:t>
      </w:r>
      <w:r w:rsidR="00120951" w:rsidRPr="00A3097C">
        <w:t xml:space="preserve">eld before the seventeenth meeting of the Conference of the Parties </w:t>
      </w:r>
      <w:r w:rsidRPr="00A3097C">
        <w:t xml:space="preserve">and </w:t>
      </w:r>
      <w:r w:rsidR="00DF5CD6" w:rsidRPr="00A3097C">
        <w:t xml:space="preserve">by </w:t>
      </w:r>
      <w:r w:rsidRPr="00A3097C">
        <w:t>the Conference of the Parties at its seventeenth meeting;</w:t>
      </w:r>
    </w:p>
    <w:p w14:paraId="294B0283" w14:textId="67DBADB1" w:rsidR="009A506F" w:rsidRPr="00A3097C" w:rsidRDefault="004C411D" w:rsidP="00DB35BD">
      <w:pPr>
        <w:pStyle w:val="CBDH2"/>
        <w:ind w:firstLine="0"/>
      </w:pPr>
      <w:r w:rsidRPr="00A3097C">
        <w:t>V</w:t>
      </w:r>
      <w:r w:rsidRPr="00A3097C">
        <w:br/>
      </w:r>
      <w:r w:rsidR="009A506F" w:rsidRPr="00A3097C">
        <w:t>Further guidance to the Global Environment Facility</w:t>
      </w:r>
    </w:p>
    <w:p w14:paraId="3DAC35F4" w14:textId="64B539C8" w:rsidR="009A506F" w:rsidRPr="00A3097C" w:rsidRDefault="009A506F" w:rsidP="006E2731">
      <w:pPr>
        <w:pStyle w:val="CBDDesicionText"/>
      </w:pPr>
      <w:r w:rsidRPr="00A3097C">
        <w:t>2</w:t>
      </w:r>
      <w:r w:rsidR="0022742B" w:rsidRPr="00A3097C">
        <w:t>6</w:t>
      </w:r>
      <w:r w:rsidRPr="00A3097C">
        <w:t>.</w:t>
      </w:r>
      <w:r w:rsidRPr="00A3097C">
        <w:tab/>
      </w:r>
      <w:r w:rsidRPr="00A3097C">
        <w:rPr>
          <w:i/>
          <w:iCs/>
        </w:rPr>
        <w:t>Takes note</w:t>
      </w:r>
      <w:r w:rsidRPr="00A3097C">
        <w:t xml:space="preserve"> of the consolidated previous guidance to the Global Environment Facility contained in the annex to document </w:t>
      </w:r>
      <w:hyperlink r:id="rId16" w:history="1">
        <w:r w:rsidRPr="00A3097C">
          <w:rPr>
            <w:rStyle w:val="Hyperlink"/>
          </w:rPr>
          <w:t>CBD/COP/16/6/Add.1</w:t>
        </w:r>
      </w:hyperlink>
      <w:r w:rsidRPr="00A3097C">
        <w:t>;</w:t>
      </w:r>
    </w:p>
    <w:p w14:paraId="6DC9E89E" w14:textId="474B431C" w:rsidR="00FB0631" w:rsidRPr="00A3097C" w:rsidRDefault="009A506F" w:rsidP="006E2731">
      <w:pPr>
        <w:pStyle w:val="CBDDesicionText"/>
      </w:pPr>
      <w:r w:rsidRPr="00A3097C">
        <w:t>2</w:t>
      </w:r>
      <w:r w:rsidR="0022742B" w:rsidRPr="00A3097C">
        <w:t>7</w:t>
      </w:r>
      <w:r w:rsidRPr="00A3097C">
        <w:t>.</w:t>
      </w:r>
      <w:r w:rsidRPr="00A3097C">
        <w:tab/>
      </w:r>
      <w:r w:rsidRPr="00A3097C">
        <w:rPr>
          <w:i/>
          <w:iCs/>
        </w:rPr>
        <w:t>Adopts</w:t>
      </w:r>
      <w:r w:rsidRPr="00A3097C">
        <w:t xml:space="preserve"> the additional guidance to the Global Environment Facility contained in annex</w:t>
      </w:r>
      <w:r w:rsidR="00FD6080" w:rsidRPr="00A3097C">
        <w:t> </w:t>
      </w:r>
      <w:r w:rsidRPr="00A3097C">
        <w:t>II to the present decision, and requests the Council of the Global Environment Facility to include information regarding the implementation of the additional guidance in its reports to the Conference of the Parties;</w:t>
      </w:r>
    </w:p>
    <w:p w14:paraId="26BB971A" w14:textId="5C7DB1F3" w:rsidR="00354CBE" w:rsidRPr="00A3097C" w:rsidRDefault="008471B3" w:rsidP="006E2731">
      <w:pPr>
        <w:pStyle w:val="CBDDesicionText"/>
      </w:pPr>
      <w:r w:rsidRPr="00A3097C">
        <w:t>2</w:t>
      </w:r>
      <w:r w:rsidR="0022742B" w:rsidRPr="00A3097C">
        <w:t>8</w:t>
      </w:r>
      <w:r w:rsidR="004332C9" w:rsidRPr="00A3097C">
        <w:t>.</w:t>
      </w:r>
      <w:r w:rsidR="004332C9" w:rsidRPr="00A3097C">
        <w:tab/>
      </w:r>
      <w:r w:rsidRPr="00A3097C">
        <w:rPr>
          <w:i/>
          <w:iCs/>
        </w:rPr>
        <w:t>Requests</w:t>
      </w:r>
      <w:r w:rsidR="003B340D" w:rsidRPr="00A3097C">
        <w:t xml:space="preserve"> the Subsidiary Body on </w:t>
      </w:r>
      <w:r w:rsidR="009F141B" w:rsidRPr="00A3097C">
        <w:t>Implementation</w:t>
      </w:r>
      <w:r w:rsidR="003B340D" w:rsidRPr="00A3097C">
        <w:t xml:space="preserve"> to consider</w:t>
      </w:r>
      <w:r w:rsidR="008171C2" w:rsidRPr="00A3097C">
        <w:t xml:space="preserve"> at </w:t>
      </w:r>
      <w:r w:rsidR="00097B7D" w:rsidRPr="00A3097C">
        <w:t xml:space="preserve">a meeting </w:t>
      </w:r>
      <w:r w:rsidR="00B85344" w:rsidRPr="00A3097C">
        <w:t>held before</w:t>
      </w:r>
      <w:r w:rsidR="008171C2" w:rsidRPr="00A3097C">
        <w:t xml:space="preserve"> the seventeenth meeting of the Conference of the Parties </w:t>
      </w:r>
      <w:r w:rsidR="00344994" w:rsidRPr="00A3097C">
        <w:t xml:space="preserve">draft elements for further guidance developed in response to its </w:t>
      </w:r>
      <w:r w:rsidR="00044BA9" w:rsidRPr="00A3097C">
        <w:t>r</w:t>
      </w:r>
      <w:r w:rsidR="00344994" w:rsidRPr="00A3097C">
        <w:t xml:space="preserve">ecommendation </w:t>
      </w:r>
      <w:hyperlink r:id="rId17" w:history="1">
        <w:r w:rsidR="00344994" w:rsidRPr="00A3097C">
          <w:rPr>
            <w:rStyle w:val="Hyperlink"/>
          </w:rPr>
          <w:t>4/4</w:t>
        </w:r>
      </w:hyperlink>
      <w:r w:rsidR="00421CCF" w:rsidRPr="00A3097C">
        <w:t>,</w:t>
      </w:r>
      <w:r w:rsidR="003B340D" w:rsidRPr="00A3097C">
        <w:t xml:space="preserve"> </w:t>
      </w:r>
      <w:r w:rsidR="00701FB5" w:rsidRPr="00A3097C">
        <w:t xml:space="preserve">as </w:t>
      </w:r>
      <w:r w:rsidR="008171C2" w:rsidRPr="00A3097C">
        <w:t xml:space="preserve">contained in </w:t>
      </w:r>
      <w:r w:rsidR="002D5652" w:rsidRPr="00A3097C">
        <w:t xml:space="preserve">the annex to </w:t>
      </w:r>
      <w:r w:rsidR="00A800CF" w:rsidRPr="00A3097C">
        <w:t xml:space="preserve">document </w:t>
      </w:r>
      <w:hyperlink r:id="rId18" w:history="1">
        <w:r w:rsidR="00D3276B" w:rsidRPr="00A3097C">
          <w:rPr>
            <w:rStyle w:val="Hyperlink"/>
          </w:rPr>
          <w:t>CBD/COP/16/</w:t>
        </w:r>
        <w:r w:rsidR="002D5652" w:rsidRPr="00A3097C">
          <w:rPr>
            <w:rStyle w:val="Hyperlink"/>
          </w:rPr>
          <w:t>6</w:t>
        </w:r>
        <w:r w:rsidR="00D3276B" w:rsidRPr="00A3097C">
          <w:rPr>
            <w:rStyle w:val="Hyperlink"/>
          </w:rPr>
          <w:t>/Rev.1</w:t>
        </w:r>
      </w:hyperlink>
      <w:r w:rsidR="00D3276B" w:rsidRPr="00A3097C">
        <w:t xml:space="preserve"> as well as additional text proposals submitted at the sixteenth meeting of the Conference of the Parties</w:t>
      </w:r>
      <w:r w:rsidR="001F6576" w:rsidRPr="00A3097C">
        <w:t>;</w:t>
      </w:r>
      <w:r w:rsidR="00D3276B" w:rsidRPr="00A3097C">
        <w:rPr>
          <w:rStyle w:val="FootnoteReference"/>
        </w:rPr>
        <w:footnoteReference w:id="13"/>
      </w:r>
    </w:p>
    <w:p w14:paraId="5D08682B" w14:textId="0C2B8086" w:rsidR="009A506F" w:rsidRPr="00A3097C" w:rsidRDefault="009A506F" w:rsidP="006E2731">
      <w:pPr>
        <w:pStyle w:val="CBDDesicionText"/>
      </w:pPr>
      <w:r w:rsidRPr="00A3097C">
        <w:t>2</w:t>
      </w:r>
      <w:r w:rsidR="0022742B" w:rsidRPr="00A3097C">
        <w:t>9</w:t>
      </w:r>
      <w:r w:rsidRPr="00A3097C">
        <w:t>.</w:t>
      </w:r>
      <w:r w:rsidRPr="00A3097C">
        <w:tab/>
      </w:r>
      <w:r w:rsidRPr="00A3097C">
        <w:rPr>
          <w:i/>
          <w:iCs/>
        </w:rPr>
        <w:t>Recalls</w:t>
      </w:r>
      <w:r w:rsidRPr="00A3097C">
        <w:t xml:space="preserve"> paragraphs 2, 3 and 4 of </w:t>
      </w:r>
      <w:r w:rsidR="00964114" w:rsidRPr="00A3097C">
        <w:t xml:space="preserve">its </w:t>
      </w:r>
      <w:r w:rsidRPr="00A3097C">
        <w:t xml:space="preserve">decision </w:t>
      </w:r>
      <w:hyperlink r:id="rId19" w:history="1">
        <w:r w:rsidRPr="00A3097C">
          <w:rPr>
            <w:rStyle w:val="Hyperlink"/>
          </w:rPr>
          <w:t>XII/30</w:t>
        </w:r>
      </w:hyperlink>
      <w:r w:rsidRPr="00A3097C">
        <w:t xml:space="preserve"> of 17 October 2014</w:t>
      </w:r>
      <w:r w:rsidR="00533694" w:rsidRPr="00A3097C">
        <w:t>,</w:t>
      </w:r>
      <w:r w:rsidRPr="00A3097C">
        <w:t xml:space="preserve"> and requests the Executive Secretary to continue to liaise with the various biodiversity-related conventions and the Global Environment Facility to explore opportunities to enhance support from the Facility for countries with regard to activities relevant to the implementation of the various biodiversity-related conventions;</w:t>
      </w:r>
    </w:p>
    <w:p w14:paraId="2691132A" w14:textId="02C57081" w:rsidR="009A506F" w:rsidRPr="00A3097C" w:rsidRDefault="0022742B" w:rsidP="006E2731">
      <w:pPr>
        <w:pStyle w:val="CBDDesicionText"/>
      </w:pPr>
      <w:r w:rsidRPr="00A3097C">
        <w:t>30</w:t>
      </w:r>
      <w:r w:rsidR="009A506F" w:rsidRPr="00A3097C">
        <w:t>.</w:t>
      </w:r>
      <w:r w:rsidR="009A506F" w:rsidRPr="00A3097C">
        <w:tab/>
      </w:r>
      <w:r w:rsidR="009A506F" w:rsidRPr="00A3097C">
        <w:rPr>
          <w:i/>
          <w:iCs/>
        </w:rPr>
        <w:t>Requests</w:t>
      </w:r>
      <w:r w:rsidR="00A067CA" w:rsidRPr="00A3097C">
        <w:t xml:space="preserve"> </w:t>
      </w:r>
      <w:r w:rsidR="009A506F" w:rsidRPr="00A3097C">
        <w:t xml:space="preserve">the Global Environment Facility to continue to support partnerships with indigenous peoples and local communities, women and youth and </w:t>
      </w:r>
      <w:r w:rsidR="009B2DDD" w:rsidRPr="00A3097C">
        <w:t xml:space="preserve">to </w:t>
      </w:r>
      <w:r w:rsidR="009A506F" w:rsidRPr="00A3097C">
        <w:t>recognize and promote their contributions to the implementation of the targets of the Framework;</w:t>
      </w:r>
    </w:p>
    <w:p w14:paraId="2698E80F" w14:textId="670E169A" w:rsidR="009A506F" w:rsidRPr="00A3097C" w:rsidRDefault="0022742B" w:rsidP="006E2731">
      <w:pPr>
        <w:pStyle w:val="CBDDesicionText"/>
      </w:pPr>
      <w:r w:rsidRPr="00A3097C">
        <w:t>31</w:t>
      </w:r>
      <w:r w:rsidR="009A506F" w:rsidRPr="00A3097C">
        <w:t>.</w:t>
      </w:r>
      <w:r w:rsidR="009A506F" w:rsidRPr="00A3097C">
        <w:tab/>
      </w:r>
      <w:r w:rsidR="009A506F" w:rsidRPr="00A3097C">
        <w:rPr>
          <w:i/>
          <w:iCs/>
        </w:rPr>
        <w:t>Also</w:t>
      </w:r>
      <w:r w:rsidR="009A506F" w:rsidRPr="00A3097C">
        <w:t xml:space="preserve"> </w:t>
      </w:r>
      <w:r w:rsidR="009A506F" w:rsidRPr="00A3097C">
        <w:rPr>
          <w:i/>
          <w:iCs/>
        </w:rPr>
        <w:t>requests</w:t>
      </w:r>
      <w:r w:rsidR="00A067CA" w:rsidRPr="00A3097C">
        <w:t xml:space="preserve"> </w:t>
      </w:r>
      <w:r w:rsidR="009A506F" w:rsidRPr="00A3097C">
        <w:t>the Global Environment Facility to inform the Conference of the Parties on how it is taking into account the voluntary guidelines on safeguards in biodiversity financing mechanisms developed under the Convention</w:t>
      </w:r>
      <w:r w:rsidR="00117C70" w:rsidRPr="00A3097C">
        <w:t>,</w:t>
      </w:r>
      <w:r w:rsidR="00580FF6" w:rsidRPr="00A3097C">
        <w:t xml:space="preserve"> </w:t>
      </w:r>
      <w:r w:rsidR="009A506F" w:rsidRPr="00A3097C">
        <w:t>recalling in that regard paragraph 6 of decision </w:t>
      </w:r>
      <w:hyperlink r:id="rId20" w:history="1">
        <w:r w:rsidR="009A506F" w:rsidRPr="00A3097C">
          <w:rPr>
            <w:rStyle w:val="Hyperlink"/>
          </w:rPr>
          <w:t>14/15</w:t>
        </w:r>
      </w:hyperlink>
      <w:r w:rsidR="009A506F" w:rsidRPr="00A3097C">
        <w:t xml:space="preserve"> of 29 November 2018;</w:t>
      </w:r>
    </w:p>
    <w:p w14:paraId="530B4AF5" w14:textId="4CC39170" w:rsidR="009A506F" w:rsidRPr="00A3097C" w:rsidRDefault="0022742B" w:rsidP="006E2731">
      <w:pPr>
        <w:pStyle w:val="CBDDesicionText"/>
      </w:pPr>
      <w:r w:rsidRPr="00A3097C">
        <w:t>32</w:t>
      </w:r>
      <w:r w:rsidR="009A506F" w:rsidRPr="00A3097C">
        <w:t>.</w:t>
      </w:r>
      <w:r w:rsidR="009A506F" w:rsidRPr="00A3097C">
        <w:tab/>
      </w:r>
      <w:r w:rsidR="009A506F" w:rsidRPr="00A3097C">
        <w:rPr>
          <w:i/>
          <w:iCs/>
        </w:rPr>
        <w:t>Further requests</w:t>
      </w:r>
      <w:r w:rsidR="00A067CA" w:rsidRPr="00A3097C">
        <w:t xml:space="preserve"> </w:t>
      </w:r>
      <w:r w:rsidR="009A506F" w:rsidRPr="00A3097C">
        <w:t>the Global Environment Facility to explore ways to further improve, facilitate access to and increase direct</w:t>
      </w:r>
      <w:r w:rsidR="00B72817" w:rsidRPr="00A3097C">
        <w:t xml:space="preserve"> </w:t>
      </w:r>
      <w:r w:rsidR="009A506F" w:rsidRPr="00A3097C">
        <w:t>funding for indigenous peoples and local communities, women and youth</w:t>
      </w:r>
      <w:r w:rsidR="006A1463" w:rsidRPr="00A3097C">
        <w:t>,</w:t>
      </w:r>
      <w:r w:rsidR="00A067CA" w:rsidRPr="00A3097C">
        <w:t xml:space="preserve"> ensuring that th</w:t>
      </w:r>
      <w:r w:rsidR="006A1463" w:rsidRPr="00A3097C">
        <w:t>o</w:t>
      </w:r>
      <w:r w:rsidR="00A067CA" w:rsidRPr="00A3097C">
        <w:t>se resources support their rights and knowledge systems</w:t>
      </w:r>
      <w:r w:rsidR="009A506F" w:rsidRPr="00A3097C">
        <w:t>;</w:t>
      </w:r>
    </w:p>
    <w:p w14:paraId="73478C17" w14:textId="21AC665F" w:rsidR="009A506F" w:rsidRPr="00A3097C" w:rsidRDefault="004C411D" w:rsidP="00A30461">
      <w:pPr>
        <w:pStyle w:val="CBDH2"/>
        <w:ind w:firstLine="0"/>
      </w:pPr>
      <w:r w:rsidRPr="00A3097C">
        <w:t>VI</w:t>
      </w:r>
      <w:r w:rsidRPr="00A3097C">
        <w:br/>
      </w:r>
      <w:r w:rsidR="009A506F" w:rsidRPr="00A3097C">
        <w:t>Review of the effectiveness of the financial mechanism</w:t>
      </w:r>
    </w:p>
    <w:p w14:paraId="2A9095B3" w14:textId="3C486309" w:rsidR="009A506F" w:rsidRPr="00A3097C" w:rsidRDefault="0022742B" w:rsidP="00C02301">
      <w:pPr>
        <w:pStyle w:val="CBDDesicionText"/>
        <w:rPr>
          <w:rFonts w:asciiTheme="majorBidi" w:eastAsiaTheme="minorHAnsi" w:hAnsiTheme="majorBidi" w:cstheme="majorBidi"/>
        </w:rPr>
      </w:pPr>
      <w:r w:rsidRPr="00A3097C">
        <w:rPr>
          <w:rFonts w:asciiTheme="majorBidi" w:eastAsiaTheme="minorHAnsi" w:hAnsiTheme="majorBidi" w:cstheme="majorBidi"/>
        </w:rPr>
        <w:t>33</w:t>
      </w:r>
      <w:r w:rsidR="009A506F" w:rsidRPr="00A3097C">
        <w:rPr>
          <w:rFonts w:asciiTheme="majorBidi" w:eastAsiaTheme="minorHAnsi" w:hAnsiTheme="majorBidi" w:cstheme="majorBidi"/>
        </w:rPr>
        <w:t>.</w:t>
      </w:r>
      <w:r w:rsidR="009A506F" w:rsidRPr="00A3097C">
        <w:rPr>
          <w:rFonts w:asciiTheme="majorBidi" w:eastAsiaTheme="minorHAnsi" w:hAnsiTheme="majorBidi" w:cstheme="majorBidi"/>
          <w:i/>
          <w:iCs/>
        </w:rPr>
        <w:tab/>
        <w:t>Requests</w:t>
      </w:r>
      <w:r w:rsidR="009A506F" w:rsidRPr="00A3097C">
        <w:rPr>
          <w:rFonts w:asciiTheme="majorBidi" w:eastAsiaTheme="minorHAnsi" w:hAnsiTheme="majorBidi" w:cstheme="majorBidi"/>
        </w:rPr>
        <w:t xml:space="preserve"> </w:t>
      </w:r>
      <w:r w:rsidR="005209A0" w:rsidRPr="00A3097C">
        <w:rPr>
          <w:rFonts w:asciiTheme="majorBidi" w:eastAsiaTheme="minorHAnsi" w:hAnsiTheme="majorBidi" w:cstheme="majorBidi"/>
        </w:rPr>
        <w:t xml:space="preserve">that </w:t>
      </w:r>
      <w:r w:rsidR="009A506F" w:rsidRPr="00A3097C">
        <w:rPr>
          <w:rFonts w:asciiTheme="majorBidi" w:eastAsiaTheme="minorHAnsi" w:hAnsiTheme="majorBidi" w:cstheme="majorBidi"/>
        </w:rPr>
        <w:t xml:space="preserve">the </w:t>
      </w:r>
      <w:r w:rsidR="009A506F" w:rsidRPr="00A3097C">
        <w:rPr>
          <w:rFonts w:asciiTheme="majorBidi" w:hAnsiTheme="majorBidi" w:cstheme="majorBidi"/>
        </w:rPr>
        <w:t xml:space="preserve">Global Environment Facility </w:t>
      </w:r>
      <w:r w:rsidR="009A506F" w:rsidRPr="00A3097C">
        <w:rPr>
          <w:rFonts w:asciiTheme="majorBidi" w:eastAsiaTheme="minorHAnsi" w:hAnsiTheme="majorBidi" w:cstheme="majorBidi"/>
        </w:rPr>
        <w:t>continue</w:t>
      </w:r>
      <w:r w:rsidR="00411C5F" w:rsidRPr="00A3097C">
        <w:rPr>
          <w:rFonts w:asciiTheme="majorBidi" w:eastAsiaTheme="minorHAnsi" w:hAnsiTheme="majorBidi" w:cstheme="majorBidi"/>
        </w:rPr>
        <w:t xml:space="preserve"> </w:t>
      </w:r>
      <w:r w:rsidR="006A1463" w:rsidRPr="00A3097C">
        <w:rPr>
          <w:rFonts w:asciiTheme="majorBidi" w:eastAsiaTheme="minorHAnsi" w:hAnsiTheme="majorBidi" w:cstheme="majorBidi"/>
        </w:rPr>
        <w:t xml:space="preserve">to </w:t>
      </w:r>
      <w:r w:rsidR="00411C5F" w:rsidRPr="00A3097C">
        <w:rPr>
          <w:rFonts w:asciiTheme="majorBidi" w:eastAsiaTheme="minorHAnsi" w:hAnsiTheme="majorBidi" w:cstheme="majorBidi"/>
        </w:rPr>
        <w:t>strengthen</w:t>
      </w:r>
      <w:r w:rsidR="009A506F" w:rsidRPr="00A3097C">
        <w:rPr>
          <w:rFonts w:asciiTheme="majorBidi" w:eastAsiaTheme="minorHAnsi" w:hAnsiTheme="majorBidi" w:cstheme="majorBidi"/>
        </w:rPr>
        <w:t xml:space="preserve"> its efforts to mobilize resources to support the implementation of the Convention </w:t>
      </w:r>
      <w:r w:rsidR="00F24F7E" w:rsidRPr="00A3097C">
        <w:rPr>
          <w:rFonts w:asciiTheme="majorBidi" w:eastAsiaTheme="minorHAnsi" w:hAnsiTheme="majorBidi" w:cstheme="majorBidi"/>
        </w:rPr>
        <w:t xml:space="preserve">and </w:t>
      </w:r>
      <w:r w:rsidR="009A506F" w:rsidRPr="00A3097C">
        <w:rPr>
          <w:rFonts w:asciiTheme="majorBidi" w:eastAsiaTheme="minorHAnsi" w:hAnsiTheme="majorBidi" w:cstheme="majorBidi"/>
        </w:rPr>
        <w:t xml:space="preserve">its Protocols and, in particular, the Framework, including by mobilizing voluntary contributions </w:t>
      </w:r>
      <w:r w:rsidR="00411C5F" w:rsidRPr="00A3097C">
        <w:rPr>
          <w:rFonts w:asciiTheme="majorBidi" w:eastAsiaTheme="minorHAnsi" w:hAnsiTheme="majorBidi" w:cstheme="majorBidi"/>
        </w:rPr>
        <w:t>from developed country Parties</w:t>
      </w:r>
      <w:r w:rsidR="000E2EA6" w:rsidRPr="00A3097C">
        <w:rPr>
          <w:rFonts w:asciiTheme="majorBidi" w:eastAsiaTheme="minorHAnsi" w:hAnsiTheme="majorBidi" w:cstheme="majorBidi"/>
        </w:rPr>
        <w:t>,</w:t>
      </w:r>
      <w:r w:rsidR="00411C5F" w:rsidRPr="00A3097C">
        <w:rPr>
          <w:rFonts w:asciiTheme="majorBidi" w:eastAsiaTheme="minorHAnsi" w:hAnsiTheme="majorBidi" w:cstheme="majorBidi"/>
        </w:rPr>
        <w:t xml:space="preserve"> other Parties </w:t>
      </w:r>
      <w:r w:rsidR="00291B13" w:rsidRPr="00A3097C">
        <w:rPr>
          <w:rFonts w:asciiTheme="majorBidi" w:eastAsiaTheme="minorHAnsi" w:hAnsiTheme="majorBidi" w:cstheme="majorBidi"/>
        </w:rPr>
        <w:t xml:space="preserve">that </w:t>
      </w:r>
      <w:r w:rsidR="00411C5F" w:rsidRPr="00A3097C">
        <w:rPr>
          <w:rFonts w:asciiTheme="majorBidi" w:eastAsiaTheme="minorHAnsi" w:hAnsiTheme="majorBidi" w:cstheme="majorBidi"/>
        </w:rPr>
        <w:t>voluntarily assume the obligations of developed country Parties</w:t>
      </w:r>
      <w:r w:rsidR="0024367C" w:rsidRPr="00A3097C">
        <w:rPr>
          <w:rFonts w:asciiTheme="majorBidi" w:eastAsiaTheme="minorHAnsi" w:hAnsiTheme="majorBidi" w:cstheme="majorBidi"/>
        </w:rPr>
        <w:t>,</w:t>
      </w:r>
      <w:r w:rsidR="00A86B60" w:rsidRPr="00A3097C">
        <w:rPr>
          <w:rFonts w:asciiTheme="majorBidi" w:eastAsiaTheme="minorHAnsi" w:hAnsiTheme="majorBidi" w:cstheme="majorBidi"/>
        </w:rPr>
        <w:t xml:space="preserve"> other </w:t>
      </w:r>
      <w:r w:rsidR="00674CC7" w:rsidRPr="00A3097C">
        <w:rPr>
          <w:rFonts w:asciiTheme="majorBidi" w:eastAsiaTheme="minorHAnsi" w:hAnsiTheme="majorBidi" w:cstheme="majorBidi"/>
        </w:rPr>
        <w:t>countries</w:t>
      </w:r>
      <w:r w:rsidR="009A506F" w:rsidRPr="00A3097C">
        <w:rPr>
          <w:rFonts w:asciiTheme="majorBidi" w:eastAsiaTheme="minorHAnsi" w:hAnsiTheme="majorBidi" w:cstheme="majorBidi"/>
        </w:rPr>
        <w:t xml:space="preserve"> and other sources, such as multilateral development banks, the private sector and philanthropic organizations, as well as through sustainable finance instruments, in order </w:t>
      </w:r>
      <w:r w:rsidR="00180B63" w:rsidRPr="00A3097C">
        <w:rPr>
          <w:rFonts w:asciiTheme="majorBidi" w:eastAsiaTheme="minorHAnsi" w:hAnsiTheme="majorBidi" w:cstheme="majorBidi"/>
        </w:rPr>
        <w:t xml:space="preserve">to improve the predictability, adequacy and timely flow of funds and </w:t>
      </w:r>
      <w:r w:rsidR="008949FE" w:rsidRPr="00A3097C">
        <w:rPr>
          <w:rFonts w:asciiTheme="majorBidi" w:eastAsiaTheme="minorHAnsi" w:hAnsiTheme="majorBidi" w:cstheme="majorBidi"/>
        </w:rPr>
        <w:t xml:space="preserve">to </w:t>
      </w:r>
      <w:r w:rsidR="00180B63" w:rsidRPr="00A3097C">
        <w:rPr>
          <w:rFonts w:asciiTheme="majorBidi" w:eastAsiaTheme="minorHAnsi" w:hAnsiTheme="majorBidi" w:cstheme="majorBidi"/>
        </w:rPr>
        <w:t>contribute</w:t>
      </w:r>
      <w:r w:rsidR="003658B7" w:rsidRPr="00A3097C">
        <w:rPr>
          <w:rFonts w:asciiTheme="majorBidi" w:eastAsiaTheme="minorHAnsi" w:hAnsiTheme="majorBidi" w:cstheme="majorBidi"/>
        </w:rPr>
        <w:t xml:space="preserve"> </w:t>
      </w:r>
      <w:r w:rsidR="00180B63" w:rsidRPr="00A3097C">
        <w:rPr>
          <w:rFonts w:asciiTheme="majorBidi" w:eastAsiaTheme="minorHAnsi" w:hAnsiTheme="majorBidi" w:cstheme="majorBidi"/>
        </w:rPr>
        <w:t>to clos</w:t>
      </w:r>
      <w:r w:rsidR="003658B7" w:rsidRPr="00A3097C">
        <w:rPr>
          <w:rFonts w:asciiTheme="majorBidi" w:eastAsiaTheme="minorHAnsi" w:hAnsiTheme="majorBidi" w:cstheme="majorBidi"/>
        </w:rPr>
        <w:t xml:space="preserve">ing </w:t>
      </w:r>
      <w:r w:rsidR="009A506F" w:rsidRPr="00A3097C">
        <w:rPr>
          <w:rFonts w:asciiTheme="majorBidi" w:eastAsiaTheme="minorHAnsi" w:hAnsiTheme="majorBidi" w:cstheme="majorBidi"/>
        </w:rPr>
        <w:t>the</w:t>
      </w:r>
      <w:r w:rsidR="003658B7" w:rsidRPr="00A3097C">
        <w:rPr>
          <w:rFonts w:asciiTheme="majorBidi" w:eastAsiaTheme="minorHAnsi" w:hAnsiTheme="majorBidi" w:cstheme="majorBidi"/>
        </w:rPr>
        <w:t xml:space="preserve"> biodiversity</w:t>
      </w:r>
      <w:r w:rsidR="009A506F" w:rsidRPr="00A3097C">
        <w:rPr>
          <w:rFonts w:asciiTheme="majorBidi" w:eastAsiaTheme="minorHAnsi" w:hAnsiTheme="majorBidi" w:cstheme="majorBidi"/>
        </w:rPr>
        <w:t xml:space="preserve"> financ</w:t>
      </w:r>
      <w:r w:rsidR="003658B7" w:rsidRPr="00A3097C">
        <w:rPr>
          <w:rFonts w:asciiTheme="majorBidi" w:eastAsiaTheme="minorHAnsi" w:hAnsiTheme="majorBidi" w:cstheme="majorBidi"/>
        </w:rPr>
        <w:t>ing</w:t>
      </w:r>
      <w:r w:rsidR="009A506F" w:rsidRPr="00A3097C">
        <w:rPr>
          <w:rFonts w:asciiTheme="majorBidi" w:eastAsiaTheme="minorHAnsi" w:hAnsiTheme="majorBidi" w:cstheme="majorBidi"/>
        </w:rPr>
        <w:t xml:space="preserve"> gap</w:t>
      </w:r>
      <w:r w:rsidR="001F6576" w:rsidRPr="00A3097C">
        <w:rPr>
          <w:rFonts w:asciiTheme="majorBidi" w:eastAsiaTheme="minorHAnsi" w:hAnsiTheme="majorBidi" w:cstheme="majorBidi"/>
        </w:rPr>
        <w:t>;</w:t>
      </w:r>
    </w:p>
    <w:p w14:paraId="07CBAE07" w14:textId="4EA80672" w:rsidR="009A506F" w:rsidRPr="00A3097C" w:rsidRDefault="0022742B" w:rsidP="006E2731">
      <w:pPr>
        <w:pStyle w:val="CBDDesicionText"/>
        <w:rPr>
          <w:rFonts w:asciiTheme="majorBidi" w:eastAsiaTheme="minorHAnsi" w:hAnsiTheme="majorBidi" w:cstheme="majorBidi"/>
        </w:rPr>
      </w:pPr>
      <w:r w:rsidRPr="00A3097C">
        <w:rPr>
          <w:rFonts w:asciiTheme="majorBidi" w:eastAsiaTheme="minorHAnsi" w:hAnsiTheme="majorBidi" w:cstheme="majorBidi"/>
        </w:rPr>
        <w:t>34</w:t>
      </w:r>
      <w:r w:rsidR="009A506F" w:rsidRPr="00A3097C">
        <w:rPr>
          <w:rFonts w:asciiTheme="majorBidi" w:eastAsiaTheme="minorHAnsi" w:hAnsiTheme="majorBidi" w:cstheme="majorBidi"/>
          <w:i/>
          <w:iCs/>
        </w:rPr>
        <w:t>.</w:t>
      </w:r>
      <w:r w:rsidR="009A506F" w:rsidRPr="00A3097C">
        <w:rPr>
          <w:rFonts w:asciiTheme="majorBidi" w:eastAsiaTheme="minorHAnsi" w:hAnsiTheme="majorBidi" w:cstheme="majorBidi"/>
          <w:i/>
          <w:iCs/>
        </w:rPr>
        <w:tab/>
        <w:t>Also requests</w:t>
      </w:r>
      <w:r w:rsidR="009A506F" w:rsidRPr="00A3097C">
        <w:rPr>
          <w:rFonts w:asciiTheme="majorBidi" w:eastAsiaTheme="minorHAnsi" w:hAnsiTheme="majorBidi" w:cstheme="majorBidi"/>
        </w:rPr>
        <w:t xml:space="preserve"> that the </w:t>
      </w:r>
      <w:r w:rsidR="009A506F" w:rsidRPr="00A3097C">
        <w:rPr>
          <w:rFonts w:asciiTheme="majorBidi" w:hAnsiTheme="majorBidi" w:cstheme="majorBidi"/>
        </w:rPr>
        <w:t>Global Environment Facility</w:t>
      </w:r>
      <w:r w:rsidR="009A506F" w:rsidRPr="00A3097C">
        <w:rPr>
          <w:rFonts w:asciiTheme="majorBidi" w:eastAsiaTheme="minorHAnsi" w:hAnsiTheme="majorBidi" w:cstheme="majorBidi"/>
        </w:rPr>
        <w:t>:</w:t>
      </w:r>
    </w:p>
    <w:p w14:paraId="2D3AEB81" w14:textId="0292E89C" w:rsidR="00C83F87" w:rsidRPr="00A3097C" w:rsidRDefault="009A506F" w:rsidP="006E2731">
      <w:pPr>
        <w:pStyle w:val="CBDDesicionText"/>
        <w:rPr>
          <w:rFonts w:asciiTheme="majorBidi" w:eastAsiaTheme="minorHAnsi" w:hAnsiTheme="majorBidi" w:cstheme="majorBidi"/>
        </w:rPr>
      </w:pPr>
      <w:r w:rsidRPr="00061942">
        <w:rPr>
          <w:rFonts w:asciiTheme="majorBidi" w:eastAsiaTheme="minorHAnsi" w:hAnsiTheme="majorBidi" w:cstheme="majorBidi"/>
        </w:rPr>
        <w:t>(a)</w:t>
      </w:r>
      <w:r w:rsidRPr="00061942">
        <w:rPr>
          <w:rFonts w:asciiTheme="majorBidi" w:eastAsiaTheme="minorHAnsi" w:hAnsiTheme="majorBidi" w:cstheme="majorBidi"/>
        </w:rPr>
        <w:tab/>
      </w:r>
      <w:r w:rsidR="00C54D52" w:rsidRPr="005A2216">
        <w:rPr>
          <w:rFonts w:asciiTheme="majorBidi" w:eastAsiaTheme="minorHAnsi" w:hAnsiTheme="majorBidi" w:cstheme="majorBidi"/>
        </w:rPr>
        <w:t>Further</w:t>
      </w:r>
      <w:r w:rsidR="00F419C8" w:rsidRPr="005A2216">
        <w:rPr>
          <w:rFonts w:asciiTheme="majorBidi" w:eastAsiaTheme="minorHAnsi" w:hAnsiTheme="majorBidi" w:cstheme="majorBidi"/>
        </w:rPr>
        <w:t xml:space="preserve"> increase</w:t>
      </w:r>
      <w:r w:rsidR="00026036" w:rsidRPr="005A2216">
        <w:rPr>
          <w:rFonts w:asciiTheme="majorBidi" w:eastAsiaTheme="minorHAnsi" w:hAnsiTheme="majorBidi" w:cstheme="majorBidi"/>
        </w:rPr>
        <w:t xml:space="preserve"> flexibility in project </w:t>
      </w:r>
      <w:r w:rsidR="009057E1" w:rsidRPr="005A2216">
        <w:rPr>
          <w:rFonts w:asciiTheme="majorBidi" w:eastAsiaTheme="minorHAnsi" w:hAnsiTheme="majorBidi" w:cstheme="majorBidi"/>
        </w:rPr>
        <w:t>cycle</w:t>
      </w:r>
      <w:r w:rsidR="006C6C41" w:rsidRPr="005A2216">
        <w:rPr>
          <w:rFonts w:asciiTheme="majorBidi" w:eastAsiaTheme="minorHAnsi" w:hAnsiTheme="majorBidi" w:cstheme="majorBidi"/>
        </w:rPr>
        <w:t>s</w:t>
      </w:r>
      <w:r w:rsidR="00F419C8" w:rsidRPr="005A2216">
        <w:rPr>
          <w:rFonts w:asciiTheme="majorBidi" w:eastAsiaTheme="minorHAnsi" w:hAnsiTheme="majorBidi" w:cstheme="majorBidi"/>
        </w:rPr>
        <w:t xml:space="preserve"> </w:t>
      </w:r>
      <w:r w:rsidR="00F419C8" w:rsidRPr="008152C0">
        <w:rPr>
          <w:rFonts w:asciiTheme="majorBidi" w:eastAsiaTheme="minorHAnsi" w:hAnsiTheme="majorBidi" w:cstheme="majorBidi"/>
        </w:rPr>
        <w:t>for</w:t>
      </w:r>
      <w:r w:rsidR="009D3395" w:rsidRPr="008152C0">
        <w:rPr>
          <w:rFonts w:asciiTheme="majorBidi" w:eastAsiaTheme="minorHAnsi" w:hAnsiTheme="majorBidi" w:cstheme="majorBidi"/>
        </w:rPr>
        <w:t xml:space="preserve"> all eligible </w:t>
      </w:r>
      <w:r w:rsidR="002C6DF3" w:rsidRPr="008152C0">
        <w:rPr>
          <w:rFonts w:asciiTheme="majorBidi" w:eastAsiaTheme="minorHAnsi" w:hAnsiTheme="majorBidi" w:cstheme="majorBidi"/>
        </w:rPr>
        <w:t>Parties</w:t>
      </w:r>
      <w:r w:rsidR="005420F2" w:rsidRPr="008152C0">
        <w:rPr>
          <w:rFonts w:asciiTheme="majorBidi" w:eastAsiaTheme="minorHAnsi" w:hAnsiTheme="majorBidi" w:cstheme="majorBidi"/>
        </w:rPr>
        <w:t>,</w:t>
      </w:r>
      <w:r w:rsidR="00026036" w:rsidRPr="008152C0">
        <w:rPr>
          <w:rFonts w:asciiTheme="majorBidi" w:eastAsiaTheme="minorHAnsi" w:hAnsiTheme="majorBidi" w:cstheme="majorBidi"/>
        </w:rPr>
        <w:t xml:space="preserve"> in particular</w:t>
      </w:r>
      <w:r w:rsidR="004C268E" w:rsidRPr="008152C0">
        <w:rPr>
          <w:rFonts w:asciiTheme="majorBidi" w:eastAsiaTheme="minorHAnsi" w:hAnsiTheme="majorBidi" w:cstheme="majorBidi"/>
        </w:rPr>
        <w:t xml:space="preserve"> </w:t>
      </w:r>
      <w:r w:rsidR="00FD5B4B" w:rsidRPr="008152C0">
        <w:rPr>
          <w:rFonts w:asciiTheme="majorBidi" w:eastAsiaTheme="minorHAnsi" w:hAnsiTheme="majorBidi" w:cstheme="majorBidi"/>
        </w:rPr>
        <w:t xml:space="preserve">the </w:t>
      </w:r>
      <w:r w:rsidR="00026036" w:rsidRPr="008152C0">
        <w:rPr>
          <w:rFonts w:asciiTheme="majorBidi" w:eastAsiaTheme="minorHAnsi" w:hAnsiTheme="majorBidi" w:cstheme="majorBidi"/>
        </w:rPr>
        <w:t>least developed countries</w:t>
      </w:r>
      <w:r w:rsidR="005420F2" w:rsidRPr="008152C0">
        <w:rPr>
          <w:rFonts w:asciiTheme="majorBidi" w:eastAsiaTheme="minorHAnsi" w:hAnsiTheme="majorBidi" w:cstheme="majorBidi"/>
        </w:rPr>
        <w:t xml:space="preserve"> and</w:t>
      </w:r>
      <w:r w:rsidR="00F419C8" w:rsidRPr="008152C0">
        <w:rPr>
          <w:rFonts w:asciiTheme="majorBidi" w:eastAsiaTheme="minorHAnsi" w:hAnsiTheme="majorBidi" w:cstheme="majorBidi"/>
        </w:rPr>
        <w:t xml:space="preserve"> </w:t>
      </w:r>
      <w:r w:rsidR="00026036" w:rsidRPr="008152C0">
        <w:rPr>
          <w:rFonts w:asciiTheme="majorBidi" w:eastAsiaTheme="minorHAnsi" w:hAnsiTheme="majorBidi" w:cstheme="majorBidi"/>
        </w:rPr>
        <w:t xml:space="preserve">small island developing </w:t>
      </w:r>
      <w:r w:rsidR="00A30461" w:rsidRPr="008152C0">
        <w:rPr>
          <w:rFonts w:asciiTheme="majorBidi" w:eastAsiaTheme="minorHAnsi" w:hAnsiTheme="majorBidi" w:cstheme="majorBidi"/>
        </w:rPr>
        <w:t>S</w:t>
      </w:r>
      <w:r w:rsidR="00026036" w:rsidRPr="008152C0">
        <w:rPr>
          <w:rFonts w:asciiTheme="majorBidi" w:eastAsiaTheme="minorHAnsi" w:hAnsiTheme="majorBidi" w:cstheme="majorBidi"/>
        </w:rPr>
        <w:t>tates</w:t>
      </w:r>
      <w:r w:rsidR="009F7001" w:rsidRPr="008152C0">
        <w:rPr>
          <w:rFonts w:asciiTheme="majorBidi" w:eastAsiaTheme="minorHAnsi" w:hAnsiTheme="majorBidi" w:cstheme="majorBidi"/>
        </w:rPr>
        <w:t>,</w:t>
      </w:r>
      <w:r w:rsidR="00456BAD" w:rsidRPr="008152C0">
        <w:rPr>
          <w:rFonts w:asciiTheme="majorBidi" w:eastAsiaTheme="minorHAnsi" w:hAnsiTheme="majorBidi" w:cstheme="majorBidi"/>
        </w:rPr>
        <w:t xml:space="preserve"> also taking into consideration</w:t>
      </w:r>
      <w:r w:rsidR="003D42FB" w:rsidRPr="008152C0">
        <w:rPr>
          <w:rFonts w:asciiTheme="majorBidi" w:eastAsiaTheme="minorHAnsi" w:hAnsiTheme="majorBidi" w:cstheme="majorBidi"/>
        </w:rPr>
        <w:t xml:space="preserve"> the</w:t>
      </w:r>
      <w:r w:rsidR="003D42FB" w:rsidRPr="005A2216">
        <w:rPr>
          <w:rFonts w:asciiTheme="majorBidi" w:eastAsiaTheme="minorHAnsi" w:hAnsiTheme="majorBidi" w:cstheme="majorBidi"/>
        </w:rPr>
        <w:t xml:space="preserve"> most </w:t>
      </w:r>
      <w:r w:rsidR="00F366AA" w:rsidRPr="005A2216">
        <w:rPr>
          <w:rFonts w:asciiTheme="majorBidi" w:eastAsiaTheme="minorHAnsi" w:hAnsiTheme="majorBidi" w:cstheme="majorBidi"/>
        </w:rPr>
        <w:t>environmentally vulnerable countries</w:t>
      </w:r>
      <w:r w:rsidR="003D42FB" w:rsidRPr="005A2216">
        <w:rPr>
          <w:rFonts w:asciiTheme="majorBidi" w:eastAsiaTheme="minorHAnsi" w:hAnsiTheme="majorBidi" w:cstheme="majorBidi"/>
        </w:rPr>
        <w:t xml:space="preserve"> in the context of the </w:t>
      </w:r>
      <w:r w:rsidR="00FD5B4B" w:rsidRPr="005A2216">
        <w:rPr>
          <w:rFonts w:asciiTheme="majorBidi" w:eastAsiaTheme="minorHAnsi" w:hAnsiTheme="majorBidi" w:cstheme="majorBidi"/>
        </w:rPr>
        <w:t>provisions</w:t>
      </w:r>
      <w:r w:rsidR="00AE58A6" w:rsidRPr="005A2216">
        <w:rPr>
          <w:rFonts w:asciiTheme="majorBidi" w:eastAsiaTheme="minorHAnsi" w:hAnsiTheme="majorBidi" w:cstheme="majorBidi"/>
        </w:rPr>
        <w:t xml:space="preserve"> of paragraph 7</w:t>
      </w:r>
      <w:r w:rsidR="00FD5B4B" w:rsidRPr="005A2216">
        <w:rPr>
          <w:rFonts w:asciiTheme="majorBidi" w:eastAsiaTheme="minorHAnsi" w:hAnsiTheme="majorBidi" w:cstheme="majorBidi"/>
        </w:rPr>
        <w:t xml:space="preserve"> </w:t>
      </w:r>
      <w:r w:rsidR="003D42FB" w:rsidRPr="005A2216">
        <w:rPr>
          <w:rFonts w:asciiTheme="majorBidi" w:eastAsiaTheme="minorHAnsi" w:hAnsiTheme="majorBidi" w:cstheme="majorBidi"/>
        </w:rPr>
        <w:t xml:space="preserve">of </w:t>
      </w:r>
      <w:r w:rsidR="004F05DF" w:rsidRPr="005A2216">
        <w:rPr>
          <w:rFonts w:asciiTheme="majorBidi" w:eastAsiaTheme="minorHAnsi" w:hAnsiTheme="majorBidi" w:cstheme="majorBidi"/>
        </w:rPr>
        <w:t>A</w:t>
      </w:r>
      <w:r w:rsidR="003D42FB" w:rsidRPr="005A2216">
        <w:rPr>
          <w:rFonts w:asciiTheme="majorBidi" w:eastAsiaTheme="minorHAnsi" w:hAnsiTheme="majorBidi" w:cstheme="majorBidi"/>
        </w:rPr>
        <w:t>rt</w:t>
      </w:r>
      <w:r w:rsidR="001A016B" w:rsidRPr="005A2216">
        <w:rPr>
          <w:rFonts w:asciiTheme="majorBidi" w:eastAsiaTheme="minorHAnsi" w:hAnsiTheme="majorBidi" w:cstheme="majorBidi"/>
        </w:rPr>
        <w:t>icle</w:t>
      </w:r>
      <w:r w:rsidR="003D42FB" w:rsidRPr="005A2216">
        <w:rPr>
          <w:rFonts w:asciiTheme="majorBidi" w:eastAsiaTheme="minorHAnsi" w:hAnsiTheme="majorBidi" w:cstheme="majorBidi"/>
        </w:rPr>
        <w:t xml:space="preserve"> </w:t>
      </w:r>
      <w:hyperlink r:id="rId21" w:history="1">
        <w:r w:rsidR="003D42FB" w:rsidRPr="00156EE4">
          <w:rPr>
            <w:rStyle w:val="Hyperlink"/>
            <w:rFonts w:asciiTheme="majorBidi" w:eastAsiaTheme="minorHAnsi" w:hAnsiTheme="majorBidi" w:cstheme="majorBidi"/>
          </w:rPr>
          <w:t>20</w:t>
        </w:r>
      </w:hyperlink>
      <w:r w:rsidR="003D42FB" w:rsidRPr="005A2216">
        <w:rPr>
          <w:rFonts w:asciiTheme="majorBidi" w:eastAsiaTheme="minorHAnsi" w:hAnsiTheme="majorBidi" w:cstheme="majorBidi"/>
        </w:rPr>
        <w:t xml:space="preserve"> of the Convention</w:t>
      </w:r>
      <w:r w:rsidR="006A59EB" w:rsidRPr="005A2216">
        <w:rPr>
          <w:rFonts w:asciiTheme="majorBidi" w:eastAsiaTheme="minorHAnsi" w:hAnsiTheme="majorBidi" w:cstheme="majorBidi"/>
        </w:rPr>
        <w:t>;</w:t>
      </w:r>
    </w:p>
    <w:p w14:paraId="466F09C9" w14:textId="2D29ABFA" w:rsidR="00960D8D" w:rsidRPr="00A3097C" w:rsidRDefault="009A506F" w:rsidP="006E2731">
      <w:pPr>
        <w:pStyle w:val="CBDDesicionText"/>
        <w:rPr>
          <w:rFonts w:asciiTheme="majorBidi" w:eastAsiaTheme="minorHAnsi" w:hAnsiTheme="majorBidi" w:cstheme="majorBidi"/>
        </w:rPr>
      </w:pPr>
      <w:r w:rsidRPr="00A3097C">
        <w:rPr>
          <w:rFonts w:asciiTheme="majorBidi" w:hAnsiTheme="majorBidi" w:cstheme="majorBidi"/>
        </w:rPr>
        <w:t>(b)</w:t>
      </w:r>
      <w:r w:rsidRPr="00A3097C">
        <w:rPr>
          <w:rFonts w:asciiTheme="majorBidi" w:hAnsiTheme="majorBidi" w:cstheme="majorBidi"/>
        </w:rPr>
        <w:tab/>
        <w:t xml:space="preserve">Consider increasing support for sustained </w:t>
      </w:r>
      <w:r w:rsidRPr="00A3097C">
        <w:rPr>
          <w:rFonts w:asciiTheme="majorBidi" w:eastAsiaTheme="minorHAnsi" w:hAnsiTheme="majorBidi" w:cstheme="majorBidi"/>
        </w:rPr>
        <w:t>programmatic approaches and capacity</w:t>
      </w:r>
      <w:r w:rsidRPr="00A3097C">
        <w:rPr>
          <w:rFonts w:asciiTheme="majorBidi" w:eastAsiaTheme="minorHAnsi" w:hAnsiTheme="majorBidi" w:cstheme="majorBidi"/>
        </w:rPr>
        <w:noBreakHyphen/>
        <w:t>building;</w:t>
      </w:r>
    </w:p>
    <w:p w14:paraId="07199F72" w14:textId="0055BD56" w:rsidR="00D41746" w:rsidRPr="00A3097C" w:rsidRDefault="00D41746" w:rsidP="006E2731">
      <w:pPr>
        <w:pStyle w:val="CBDDesicionText"/>
        <w:rPr>
          <w:rFonts w:asciiTheme="majorBidi" w:eastAsiaTheme="minorHAnsi" w:hAnsiTheme="majorBidi" w:cstheme="majorBidi"/>
        </w:rPr>
      </w:pPr>
      <w:r w:rsidRPr="00A3097C">
        <w:rPr>
          <w:rFonts w:asciiTheme="majorBidi" w:eastAsiaTheme="minorHAnsi" w:hAnsiTheme="majorBidi" w:cstheme="majorBidi"/>
        </w:rPr>
        <w:t>(c)</w:t>
      </w:r>
      <w:r w:rsidRPr="00A3097C">
        <w:rPr>
          <w:rFonts w:asciiTheme="majorBidi" w:eastAsiaTheme="minorHAnsi" w:hAnsiTheme="majorBidi" w:cstheme="majorBidi"/>
        </w:rPr>
        <w:tab/>
      </w:r>
      <w:r w:rsidRPr="00A3097C">
        <w:t xml:space="preserve">Continue to enhance country and local ownership, including </w:t>
      </w:r>
      <w:r w:rsidR="0081185C" w:rsidRPr="00A3097C">
        <w:t xml:space="preserve">by </w:t>
      </w:r>
      <w:r w:rsidRPr="00A3097C">
        <w:t>addressing the capacity support available to operational focal points and</w:t>
      </w:r>
      <w:r w:rsidR="00B47698" w:rsidRPr="00A3097C">
        <w:t xml:space="preserve"> </w:t>
      </w:r>
      <w:r w:rsidR="00F44A3D" w:rsidRPr="00A3097C">
        <w:t xml:space="preserve">reviewing </w:t>
      </w:r>
      <w:r w:rsidRPr="00A3097C">
        <w:t xml:space="preserve">the role of </w:t>
      </w:r>
      <w:r w:rsidR="008E04A8" w:rsidRPr="00A3097C">
        <w:t xml:space="preserve">its </w:t>
      </w:r>
      <w:r w:rsidRPr="00A3097C">
        <w:t>implementing agencies,</w:t>
      </w:r>
      <w:r w:rsidR="00F44A3D" w:rsidRPr="00A3097C">
        <w:t xml:space="preserve"> while considering broadening the</w:t>
      </w:r>
      <w:r w:rsidR="00B05588" w:rsidRPr="00A3097C">
        <w:t>ir</w:t>
      </w:r>
      <w:r w:rsidR="00F44A3D" w:rsidRPr="00A3097C">
        <w:t xml:space="preserve"> base</w:t>
      </w:r>
      <w:r w:rsidR="00B47698" w:rsidRPr="00A3097C">
        <w:t>,</w:t>
      </w:r>
      <w:r w:rsidRPr="00A3097C">
        <w:t xml:space="preserve"> with a view to promoting more direct engagement of national entities in developing countries;</w:t>
      </w:r>
    </w:p>
    <w:p w14:paraId="6D85779A" w14:textId="6E108653" w:rsidR="00D41746" w:rsidRPr="00A3097C" w:rsidRDefault="00D41746" w:rsidP="006E2731">
      <w:pPr>
        <w:pStyle w:val="CBDDesicionText"/>
        <w:rPr>
          <w:rFonts w:asciiTheme="majorBidi" w:eastAsiaTheme="minorHAnsi" w:hAnsiTheme="majorBidi" w:cstheme="majorBidi"/>
          <w:highlight w:val="yellow"/>
        </w:rPr>
      </w:pPr>
      <w:r w:rsidRPr="00A3097C">
        <w:rPr>
          <w:rFonts w:asciiTheme="majorBidi" w:eastAsiaTheme="minorHAnsi" w:hAnsiTheme="majorBidi" w:cstheme="majorBidi"/>
        </w:rPr>
        <w:t>(d)</w:t>
      </w:r>
      <w:r w:rsidRPr="00A3097C">
        <w:rPr>
          <w:rFonts w:asciiTheme="majorBidi" w:eastAsiaTheme="minorHAnsi" w:hAnsiTheme="majorBidi" w:cstheme="majorBidi"/>
        </w:rPr>
        <w:tab/>
        <w:t>Further explore modalities to enhance the effectiveness of processes for funding activities under the Cartagena Protocol and the Nagoya Protocol and to encourage take-up by countries;</w:t>
      </w:r>
    </w:p>
    <w:p w14:paraId="344A2EA1" w14:textId="77777777" w:rsidR="00D41746" w:rsidRPr="00A3097C" w:rsidRDefault="00D41746" w:rsidP="006E2731">
      <w:pPr>
        <w:pStyle w:val="CBDDesicionText"/>
        <w:rPr>
          <w:rFonts w:asciiTheme="majorBidi" w:eastAsiaTheme="minorHAnsi" w:hAnsiTheme="majorBidi" w:cstheme="majorBidi"/>
        </w:rPr>
      </w:pPr>
      <w:r w:rsidRPr="00A3097C">
        <w:rPr>
          <w:rFonts w:asciiTheme="majorBidi" w:eastAsiaTheme="minorHAnsi" w:hAnsiTheme="majorBidi" w:cstheme="majorBidi"/>
        </w:rPr>
        <w:t>(e)</w:t>
      </w:r>
      <w:r w:rsidRPr="00A3097C">
        <w:rPr>
          <w:rFonts w:asciiTheme="majorBidi" w:eastAsiaTheme="minorHAnsi" w:hAnsiTheme="majorBidi" w:cstheme="majorBidi"/>
        </w:rPr>
        <w:tab/>
        <w:t>Further promote support for indigenous peoples and local communities,</w:t>
      </w:r>
      <w:r w:rsidRPr="00A3097C" w:rsidDel="00014FC2">
        <w:rPr>
          <w:rFonts w:asciiTheme="majorBidi" w:eastAsiaTheme="minorHAnsi" w:hAnsiTheme="majorBidi" w:cstheme="majorBidi"/>
        </w:rPr>
        <w:t xml:space="preserve"> </w:t>
      </w:r>
      <w:r w:rsidRPr="00A3097C">
        <w:rPr>
          <w:rFonts w:asciiTheme="majorBidi" w:eastAsiaTheme="minorHAnsi" w:hAnsiTheme="majorBidi" w:cstheme="majorBidi"/>
        </w:rPr>
        <w:t xml:space="preserve">including by promoting their leadership of and partnership in projects, recognizing indigenous knowledge as a basis for activities supported by the </w:t>
      </w:r>
      <w:r w:rsidRPr="00A3097C">
        <w:rPr>
          <w:rFonts w:asciiTheme="majorBidi" w:hAnsiTheme="majorBidi" w:cstheme="majorBidi"/>
        </w:rPr>
        <w:t>Global Environment Facility</w:t>
      </w:r>
      <w:r w:rsidRPr="00A3097C">
        <w:rPr>
          <w:rFonts w:asciiTheme="majorBidi" w:eastAsiaTheme="minorHAnsi" w:hAnsiTheme="majorBidi" w:cstheme="majorBidi"/>
        </w:rPr>
        <w:t xml:space="preserve"> and using targeted indicators to monitor projects, and consider establishing a funding target to support the priorities of indigenous peoples and local communities across the biodiversity programme of the </w:t>
      </w:r>
      <w:r w:rsidRPr="00A3097C">
        <w:rPr>
          <w:rFonts w:asciiTheme="majorBidi" w:hAnsiTheme="majorBidi" w:cstheme="majorBidi"/>
        </w:rPr>
        <w:t xml:space="preserve">Global Environment Facility </w:t>
      </w:r>
      <w:r w:rsidRPr="00A3097C">
        <w:rPr>
          <w:rFonts w:asciiTheme="majorBidi" w:eastAsiaTheme="minorHAnsi" w:hAnsiTheme="majorBidi" w:cstheme="majorBidi"/>
        </w:rPr>
        <w:t>Trust Fund as whole;</w:t>
      </w:r>
    </w:p>
    <w:p w14:paraId="1CEBAEAE" w14:textId="77777777" w:rsidR="00D41746" w:rsidRPr="00A3097C" w:rsidRDefault="00D41746" w:rsidP="006E2731">
      <w:pPr>
        <w:pStyle w:val="CBDDesicionText"/>
        <w:rPr>
          <w:rFonts w:asciiTheme="majorBidi" w:eastAsiaTheme="minorHAnsi" w:hAnsiTheme="majorBidi" w:cstheme="majorBidi"/>
        </w:rPr>
      </w:pPr>
      <w:r w:rsidRPr="00A3097C">
        <w:rPr>
          <w:rFonts w:asciiTheme="majorBidi" w:eastAsiaTheme="minorHAnsi" w:hAnsiTheme="majorBidi" w:cstheme="majorBidi"/>
        </w:rPr>
        <w:t>(f)</w:t>
      </w:r>
      <w:r w:rsidRPr="00A3097C">
        <w:rPr>
          <w:rFonts w:asciiTheme="majorBidi" w:eastAsiaTheme="minorHAnsi" w:hAnsiTheme="majorBidi" w:cstheme="majorBidi"/>
        </w:rPr>
        <w:tab/>
        <w:t>Contribute to the implementation of the whole-of-government and whole-of-society approach for the Framework by continuing to enhance effective engagement with civil society organizations, women and youth, indigenous peoples and local communities, the private sector, philanthropic and conservation organizations and other major stakeholder groups;</w:t>
      </w:r>
    </w:p>
    <w:p w14:paraId="18991B09" w14:textId="1F0C2559" w:rsidR="00D41746" w:rsidRPr="00A3097C" w:rsidRDefault="00E73B99" w:rsidP="006E2731">
      <w:pPr>
        <w:pStyle w:val="CBDDesicionText"/>
        <w:rPr>
          <w:rFonts w:asciiTheme="majorBidi" w:eastAsiaTheme="minorHAnsi" w:hAnsiTheme="majorBidi" w:cstheme="majorBidi"/>
        </w:rPr>
      </w:pPr>
      <w:r w:rsidRPr="00A3097C">
        <w:rPr>
          <w:rFonts w:asciiTheme="majorBidi" w:eastAsiaTheme="minorHAnsi" w:hAnsiTheme="majorBidi" w:cstheme="majorBidi"/>
        </w:rPr>
        <w:t>35</w:t>
      </w:r>
      <w:r w:rsidR="00D41746" w:rsidRPr="00A3097C">
        <w:rPr>
          <w:rFonts w:asciiTheme="majorBidi" w:eastAsiaTheme="minorHAnsi" w:hAnsiTheme="majorBidi" w:cstheme="majorBidi"/>
        </w:rPr>
        <w:t>.</w:t>
      </w:r>
      <w:r w:rsidR="00D41746" w:rsidRPr="00A3097C">
        <w:rPr>
          <w:rFonts w:asciiTheme="majorBidi" w:eastAsiaTheme="minorHAnsi" w:hAnsiTheme="majorBidi" w:cstheme="majorBidi"/>
          <w:i/>
          <w:iCs/>
        </w:rPr>
        <w:tab/>
        <w:t>Further requests</w:t>
      </w:r>
      <w:r w:rsidR="00D41746" w:rsidRPr="00A3097C">
        <w:rPr>
          <w:rFonts w:asciiTheme="majorBidi" w:eastAsiaTheme="minorHAnsi" w:hAnsiTheme="majorBidi" w:cstheme="majorBidi"/>
        </w:rPr>
        <w:t xml:space="preserve"> that the </w:t>
      </w:r>
      <w:r w:rsidR="00D41746" w:rsidRPr="00A3097C">
        <w:rPr>
          <w:rFonts w:asciiTheme="majorBidi" w:hAnsiTheme="majorBidi" w:cstheme="majorBidi"/>
        </w:rPr>
        <w:t>Global Environment Facility:</w:t>
      </w:r>
    </w:p>
    <w:p w14:paraId="44AEE93B" w14:textId="77777777" w:rsidR="00D41746" w:rsidRPr="00A3097C" w:rsidRDefault="00D41746" w:rsidP="006E2731">
      <w:pPr>
        <w:pStyle w:val="CBDDesicionText"/>
        <w:rPr>
          <w:rFonts w:asciiTheme="majorBidi" w:eastAsiaTheme="minorHAnsi" w:hAnsiTheme="majorBidi" w:cstheme="majorBidi"/>
        </w:rPr>
      </w:pPr>
      <w:r w:rsidRPr="00A3097C">
        <w:rPr>
          <w:rFonts w:asciiTheme="majorBidi" w:eastAsiaTheme="minorHAnsi" w:hAnsiTheme="majorBidi" w:cstheme="majorBidi"/>
        </w:rPr>
        <w:t>(a)</w:t>
      </w:r>
      <w:r w:rsidRPr="00A3097C">
        <w:rPr>
          <w:rFonts w:asciiTheme="majorBidi" w:eastAsiaTheme="minorHAnsi" w:hAnsiTheme="majorBidi" w:cstheme="majorBidi"/>
        </w:rPr>
        <w:tab/>
        <w:t>Consider linking implementation outcomes in the Results Measurement Framework of the ninth replenishment of its Trust Fund, annual performance reviews and strategic country cluster evaluations to the objectives</w:t>
      </w:r>
      <w:r w:rsidRPr="00A3097C">
        <w:rPr>
          <w:rFonts w:ascii="Segoe UI" w:hAnsi="Segoe UI" w:cs="Segoe UI"/>
          <w:sz w:val="18"/>
          <w:szCs w:val="18"/>
        </w:rPr>
        <w:t xml:space="preserve"> </w:t>
      </w:r>
      <w:r w:rsidRPr="00A3097C">
        <w:rPr>
          <w:rFonts w:asciiTheme="majorBidi" w:eastAsiaTheme="minorHAnsi" w:hAnsiTheme="majorBidi" w:cstheme="majorBidi"/>
        </w:rPr>
        <w:t>of multilateral environment agreements, such as those of the Convention;</w:t>
      </w:r>
    </w:p>
    <w:p w14:paraId="5624996E" w14:textId="7912B302" w:rsidR="00FE4DCE" w:rsidRPr="00A3097C" w:rsidRDefault="00D41746" w:rsidP="00121E38">
      <w:pPr>
        <w:pStyle w:val="CBDDesicionText"/>
        <w:rPr>
          <w:rFonts w:asciiTheme="majorBidi" w:eastAsiaTheme="minorHAnsi" w:hAnsiTheme="majorBidi" w:cstheme="majorBidi"/>
          <w:highlight w:val="yellow"/>
        </w:rPr>
      </w:pPr>
      <w:r w:rsidRPr="00A3097C">
        <w:rPr>
          <w:rFonts w:asciiTheme="majorBidi" w:eastAsiaTheme="minorHAnsi" w:hAnsiTheme="majorBidi" w:cstheme="majorBidi"/>
        </w:rPr>
        <w:t>(b)</w:t>
      </w:r>
      <w:r w:rsidR="006E2731" w:rsidRPr="00A3097C">
        <w:rPr>
          <w:rFonts w:asciiTheme="majorBidi" w:eastAsiaTheme="minorHAnsi" w:hAnsiTheme="majorBidi" w:cstheme="majorBidi"/>
        </w:rPr>
        <w:tab/>
      </w:r>
      <w:r w:rsidR="005D5EC8" w:rsidRPr="00A3097C">
        <w:rPr>
          <w:rFonts w:asciiTheme="majorBidi" w:eastAsiaTheme="minorHAnsi" w:hAnsiTheme="majorBidi" w:cstheme="majorBidi"/>
        </w:rPr>
        <w:t>Enhance</w:t>
      </w:r>
      <w:r w:rsidR="00602FD5" w:rsidRPr="00A3097C">
        <w:rPr>
          <w:rFonts w:asciiTheme="majorBidi" w:eastAsiaTheme="minorHAnsi" w:hAnsiTheme="majorBidi" w:cstheme="majorBidi"/>
        </w:rPr>
        <w:t xml:space="preserve"> </w:t>
      </w:r>
      <w:r w:rsidRPr="00A3097C">
        <w:rPr>
          <w:rFonts w:asciiTheme="majorBidi" w:eastAsiaTheme="minorHAnsi" w:hAnsiTheme="majorBidi" w:cstheme="majorBidi"/>
        </w:rPr>
        <w:t>efforts to</w:t>
      </w:r>
      <w:r w:rsidR="005D5EC8" w:rsidRPr="00A3097C">
        <w:rPr>
          <w:rFonts w:asciiTheme="majorBidi" w:eastAsiaTheme="minorHAnsi" w:hAnsiTheme="majorBidi" w:cstheme="majorBidi"/>
        </w:rPr>
        <w:t xml:space="preserve"> </w:t>
      </w:r>
      <w:r w:rsidRPr="00A3097C">
        <w:rPr>
          <w:rFonts w:asciiTheme="majorBidi" w:eastAsiaTheme="minorHAnsi" w:hAnsiTheme="majorBidi" w:cstheme="majorBidi"/>
        </w:rPr>
        <w:t>meet all its</w:t>
      </w:r>
      <w:r w:rsidR="005D5EC8" w:rsidRPr="00A3097C">
        <w:rPr>
          <w:rFonts w:asciiTheme="majorBidi" w:eastAsiaTheme="minorHAnsi" w:hAnsiTheme="majorBidi" w:cstheme="majorBidi"/>
        </w:rPr>
        <w:t xml:space="preserve"> current</w:t>
      </w:r>
      <w:r w:rsidRPr="00A3097C">
        <w:rPr>
          <w:rFonts w:asciiTheme="majorBidi" w:eastAsiaTheme="minorHAnsi" w:hAnsiTheme="majorBidi" w:cstheme="majorBidi"/>
        </w:rPr>
        <w:t xml:space="preserve"> reporting requirements, and in that regard include</w:t>
      </w:r>
      <w:r w:rsidR="00D1375B" w:rsidRPr="00A3097C">
        <w:rPr>
          <w:rFonts w:asciiTheme="majorBidi" w:eastAsiaTheme="minorHAnsi" w:hAnsiTheme="majorBidi" w:cstheme="majorBidi"/>
        </w:rPr>
        <w:t xml:space="preserve"> </w:t>
      </w:r>
      <w:r w:rsidRPr="00A3097C">
        <w:rPr>
          <w:rFonts w:asciiTheme="majorBidi" w:eastAsiaTheme="minorHAnsi" w:hAnsiTheme="majorBidi" w:cstheme="majorBidi"/>
        </w:rPr>
        <w:t xml:space="preserve">information on projects on biological diversity that it funds outside the Convention and on its response to the needs assessments </w:t>
      </w:r>
      <w:r w:rsidR="00CF58AD" w:rsidRPr="00A3097C">
        <w:rPr>
          <w:rFonts w:asciiTheme="majorBidi" w:eastAsiaTheme="minorHAnsi" w:hAnsiTheme="majorBidi" w:cstheme="majorBidi"/>
        </w:rPr>
        <w:t xml:space="preserve">made </w:t>
      </w:r>
      <w:r w:rsidRPr="00A3097C">
        <w:rPr>
          <w:rFonts w:asciiTheme="majorBidi" w:eastAsiaTheme="minorHAnsi" w:hAnsiTheme="majorBidi" w:cstheme="majorBidi"/>
        </w:rPr>
        <w:t xml:space="preserve">by the Conference of the Parties under the memorandum of understanding between the Conference of the Parties and the Council of the Global Environment Facility, </w:t>
      </w:r>
      <w:r w:rsidR="00602FD5" w:rsidRPr="00A3097C">
        <w:rPr>
          <w:rFonts w:asciiTheme="majorBidi" w:eastAsiaTheme="minorHAnsi" w:hAnsiTheme="majorBidi" w:cstheme="majorBidi"/>
        </w:rPr>
        <w:t>so as to enable the Conference of the Parties to improve the quality of its guidance;</w:t>
      </w:r>
    </w:p>
    <w:p w14:paraId="2D5A22D4" w14:textId="39200BA9" w:rsidR="00D41746" w:rsidRPr="00A3097C" w:rsidRDefault="00602FD5" w:rsidP="006E2731">
      <w:pPr>
        <w:pStyle w:val="CBDDesicionText"/>
        <w:rPr>
          <w:rFonts w:asciiTheme="majorBidi" w:eastAsiaTheme="minorHAnsi" w:hAnsiTheme="majorBidi" w:cstheme="majorBidi"/>
        </w:rPr>
      </w:pPr>
      <w:r w:rsidRPr="00A3097C">
        <w:rPr>
          <w:rFonts w:asciiTheme="majorBidi" w:eastAsiaTheme="minorHAnsi" w:hAnsiTheme="majorBidi" w:cstheme="majorBidi"/>
        </w:rPr>
        <w:t>(</w:t>
      </w:r>
      <w:r w:rsidR="00E73B99" w:rsidRPr="00A3097C">
        <w:rPr>
          <w:rFonts w:asciiTheme="majorBidi" w:eastAsiaTheme="minorHAnsi" w:hAnsiTheme="majorBidi" w:cstheme="majorBidi"/>
        </w:rPr>
        <w:t>c</w:t>
      </w:r>
      <w:r w:rsidRPr="00A3097C">
        <w:rPr>
          <w:rFonts w:asciiTheme="majorBidi" w:eastAsiaTheme="minorHAnsi" w:hAnsiTheme="majorBidi" w:cstheme="majorBidi"/>
        </w:rPr>
        <w:t>)</w:t>
      </w:r>
      <w:r w:rsidR="005417A0" w:rsidRPr="00A3097C">
        <w:rPr>
          <w:rFonts w:asciiTheme="majorBidi" w:eastAsiaTheme="minorHAnsi" w:hAnsiTheme="majorBidi" w:cstheme="majorBidi"/>
        </w:rPr>
        <w:tab/>
      </w:r>
      <w:r w:rsidRPr="00A3097C">
        <w:rPr>
          <w:rFonts w:asciiTheme="majorBidi" w:eastAsiaTheme="minorHAnsi" w:hAnsiTheme="majorBidi" w:cstheme="majorBidi"/>
        </w:rPr>
        <w:t>E</w:t>
      </w:r>
      <w:r w:rsidR="005D5EC8" w:rsidRPr="00A3097C">
        <w:rPr>
          <w:rFonts w:asciiTheme="majorBidi" w:eastAsiaTheme="minorHAnsi" w:hAnsiTheme="majorBidi" w:cstheme="majorBidi"/>
        </w:rPr>
        <w:t>nsur</w:t>
      </w:r>
      <w:r w:rsidRPr="00A3097C">
        <w:rPr>
          <w:rFonts w:asciiTheme="majorBidi" w:eastAsiaTheme="minorHAnsi" w:hAnsiTheme="majorBidi" w:cstheme="majorBidi"/>
        </w:rPr>
        <w:t>e</w:t>
      </w:r>
      <w:r w:rsidR="005D5EC8" w:rsidRPr="00A3097C">
        <w:rPr>
          <w:rFonts w:asciiTheme="majorBidi" w:eastAsiaTheme="minorHAnsi" w:hAnsiTheme="majorBidi" w:cstheme="majorBidi"/>
        </w:rPr>
        <w:t xml:space="preserve"> that report</w:t>
      </w:r>
      <w:r w:rsidR="00695E7F" w:rsidRPr="00A3097C">
        <w:rPr>
          <w:rFonts w:asciiTheme="majorBidi" w:eastAsiaTheme="minorHAnsi" w:hAnsiTheme="majorBidi" w:cstheme="majorBidi"/>
        </w:rPr>
        <w:t>s</w:t>
      </w:r>
      <w:r w:rsidRPr="00A3097C">
        <w:rPr>
          <w:rFonts w:asciiTheme="majorBidi" w:eastAsiaTheme="minorHAnsi" w:hAnsiTheme="majorBidi" w:cstheme="majorBidi"/>
        </w:rPr>
        <w:t xml:space="preserve"> to the Conference of the Parties</w:t>
      </w:r>
      <w:r w:rsidR="005D5EC8" w:rsidRPr="00A3097C">
        <w:rPr>
          <w:rFonts w:asciiTheme="majorBidi" w:eastAsiaTheme="minorHAnsi" w:hAnsiTheme="majorBidi" w:cstheme="majorBidi"/>
        </w:rPr>
        <w:t xml:space="preserve"> include data </w:t>
      </w:r>
      <w:r w:rsidR="00F53D06" w:rsidRPr="00A3097C">
        <w:rPr>
          <w:rFonts w:asciiTheme="majorBidi" w:eastAsiaTheme="minorHAnsi" w:hAnsiTheme="majorBidi" w:cstheme="majorBidi"/>
        </w:rPr>
        <w:t>related to</w:t>
      </w:r>
      <w:r w:rsidR="0021326E" w:rsidRPr="00A3097C">
        <w:rPr>
          <w:rFonts w:asciiTheme="majorBidi" w:eastAsiaTheme="minorHAnsi" w:hAnsiTheme="majorBidi" w:cstheme="majorBidi"/>
        </w:rPr>
        <w:t xml:space="preserve"> </w:t>
      </w:r>
      <w:r w:rsidR="005417A0" w:rsidRPr="00A3097C">
        <w:rPr>
          <w:rFonts w:asciiTheme="majorBidi" w:eastAsiaTheme="minorHAnsi" w:hAnsiTheme="majorBidi" w:cstheme="majorBidi"/>
        </w:rPr>
        <w:t>indigenous peoples and local communities</w:t>
      </w:r>
      <w:r w:rsidRPr="00A3097C">
        <w:rPr>
          <w:rFonts w:asciiTheme="majorBidi" w:eastAsiaTheme="minorHAnsi" w:hAnsiTheme="majorBidi" w:cstheme="majorBidi"/>
        </w:rPr>
        <w:t>,</w:t>
      </w:r>
      <w:r w:rsidR="00BB2B25" w:rsidRPr="00A3097C">
        <w:rPr>
          <w:rFonts w:asciiTheme="majorBidi" w:eastAsiaTheme="minorHAnsi" w:hAnsiTheme="majorBidi" w:cstheme="majorBidi"/>
        </w:rPr>
        <w:t xml:space="preserve"> in particular disaggregated data</w:t>
      </w:r>
      <w:r w:rsidR="00695E7F" w:rsidRPr="00A3097C">
        <w:rPr>
          <w:rFonts w:asciiTheme="majorBidi" w:eastAsiaTheme="minorHAnsi" w:hAnsiTheme="majorBidi" w:cstheme="majorBidi"/>
        </w:rPr>
        <w:t>,</w:t>
      </w:r>
      <w:r w:rsidRPr="00A3097C">
        <w:rPr>
          <w:rFonts w:asciiTheme="majorBidi" w:eastAsiaTheme="minorHAnsi" w:hAnsiTheme="majorBidi" w:cstheme="majorBidi"/>
        </w:rPr>
        <w:t xml:space="preserve"> where available</w:t>
      </w:r>
      <w:r w:rsidR="00BB2B25" w:rsidRPr="00A3097C">
        <w:rPr>
          <w:rFonts w:asciiTheme="majorBidi" w:eastAsiaTheme="minorHAnsi" w:hAnsiTheme="majorBidi" w:cstheme="majorBidi"/>
        </w:rPr>
        <w:t>;</w:t>
      </w:r>
    </w:p>
    <w:p w14:paraId="378615F9" w14:textId="1D6C27BE" w:rsidR="00BB2B25" w:rsidRPr="00A3097C" w:rsidRDefault="00BB2B25" w:rsidP="006E2731">
      <w:pPr>
        <w:pStyle w:val="CBDDesicionText"/>
        <w:rPr>
          <w:rFonts w:asciiTheme="majorBidi" w:eastAsiaTheme="minorHAnsi" w:hAnsiTheme="majorBidi" w:cstheme="majorBidi"/>
          <w:sz w:val="20"/>
          <w:szCs w:val="20"/>
        </w:rPr>
      </w:pPr>
      <w:r w:rsidRPr="00A3097C">
        <w:rPr>
          <w:rFonts w:asciiTheme="majorBidi" w:eastAsiaTheme="minorHAnsi" w:hAnsiTheme="majorBidi" w:cstheme="majorBidi"/>
        </w:rPr>
        <w:t>(</w:t>
      </w:r>
      <w:r w:rsidR="00E73B99" w:rsidRPr="00A3097C">
        <w:rPr>
          <w:rFonts w:asciiTheme="majorBidi" w:eastAsiaTheme="minorHAnsi" w:hAnsiTheme="majorBidi" w:cstheme="majorBidi"/>
        </w:rPr>
        <w:t>d</w:t>
      </w:r>
      <w:r w:rsidRPr="00A3097C">
        <w:rPr>
          <w:rFonts w:asciiTheme="majorBidi" w:eastAsiaTheme="minorHAnsi" w:hAnsiTheme="majorBidi" w:cstheme="majorBidi"/>
        </w:rPr>
        <w:t>)</w:t>
      </w:r>
      <w:r w:rsidR="005417A0" w:rsidRPr="00A3097C">
        <w:rPr>
          <w:rFonts w:asciiTheme="majorBidi" w:eastAsiaTheme="minorHAnsi" w:hAnsiTheme="majorBidi" w:cstheme="majorBidi"/>
        </w:rPr>
        <w:tab/>
      </w:r>
      <w:r w:rsidRPr="00A3097C">
        <w:rPr>
          <w:rFonts w:asciiTheme="majorBidi" w:eastAsiaTheme="minorHAnsi" w:hAnsiTheme="majorBidi" w:cstheme="majorBidi"/>
        </w:rPr>
        <w:t>Explore alternative programming modalities, procedures and processes for facilitating</w:t>
      </w:r>
      <w:r w:rsidRPr="00A3097C">
        <w:t xml:space="preserve"> and expediting access to </w:t>
      </w:r>
      <w:r w:rsidRPr="00A3097C">
        <w:rPr>
          <w:color w:val="000000" w:themeColor="text1"/>
        </w:rPr>
        <w:t>increased</w:t>
      </w:r>
      <w:r w:rsidRPr="00A3097C">
        <w:t xml:space="preserve"> financial resources for enabling activities;</w:t>
      </w:r>
    </w:p>
    <w:p w14:paraId="43861464" w14:textId="4621C654" w:rsidR="009E4CB9" w:rsidRPr="00016E7D" w:rsidRDefault="009E4CB9" w:rsidP="008E1610">
      <w:pPr>
        <w:pStyle w:val="CBDDesicionText"/>
      </w:pPr>
      <w:r w:rsidRPr="00016E7D">
        <w:t>3</w:t>
      </w:r>
      <w:r w:rsidR="00E73B99" w:rsidRPr="00016E7D">
        <w:t>6</w:t>
      </w:r>
      <w:r w:rsidRPr="00016E7D">
        <w:t>.</w:t>
      </w:r>
      <w:r w:rsidRPr="00016E7D">
        <w:tab/>
      </w:r>
      <w:r w:rsidRPr="00016E7D">
        <w:rPr>
          <w:i/>
          <w:iCs/>
        </w:rPr>
        <w:t>Requests</w:t>
      </w:r>
      <w:r w:rsidRPr="00016E7D">
        <w:t xml:space="preserve"> the Council of the Global Environment Facility to explore ways to enhance equitable geographical representation within and </w:t>
      </w:r>
      <w:r w:rsidR="00B722CB" w:rsidRPr="00016E7D">
        <w:t xml:space="preserve">among </w:t>
      </w:r>
      <w:r w:rsidRPr="00016E7D">
        <w:t>its constituencies,</w:t>
      </w:r>
      <w:r w:rsidR="0003499D" w:rsidRPr="00016E7D">
        <w:t xml:space="preserve"> including </w:t>
      </w:r>
      <w:r w:rsidR="00A27001" w:rsidRPr="00016E7D">
        <w:t xml:space="preserve">by giving </w:t>
      </w:r>
      <w:r w:rsidR="0003499D" w:rsidRPr="00016E7D">
        <w:t xml:space="preserve">due consideration </w:t>
      </w:r>
      <w:r w:rsidR="00A27001" w:rsidRPr="00016E7D">
        <w:t xml:space="preserve">to </w:t>
      </w:r>
      <w:r w:rsidR="0003499D" w:rsidRPr="00016E7D">
        <w:t>the elements outlined in the report o</w:t>
      </w:r>
      <w:r w:rsidR="00A45C69" w:rsidRPr="00016E7D">
        <w:t>n</w:t>
      </w:r>
      <w:r w:rsidR="0003499D" w:rsidRPr="00016E7D">
        <w:t xml:space="preserve"> the sixth review of the effectiveness of the financial mechanism</w:t>
      </w:r>
      <w:r w:rsidR="00886E93" w:rsidRPr="00016E7D">
        <w:t>;</w:t>
      </w:r>
    </w:p>
    <w:p w14:paraId="2403DEC6" w14:textId="18C25298" w:rsidR="009E4CB9" w:rsidRPr="00016E7D" w:rsidRDefault="009E4CB9" w:rsidP="006E2731">
      <w:pPr>
        <w:pStyle w:val="CBDDesicionText"/>
        <w:rPr>
          <w:rFonts w:asciiTheme="majorBidi" w:eastAsiaTheme="minorHAnsi" w:hAnsiTheme="majorBidi" w:cstheme="majorBidi"/>
        </w:rPr>
      </w:pPr>
      <w:r w:rsidRPr="00016E7D">
        <w:rPr>
          <w:rFonts w:asciiTheme="majorBidi" w:eastAsiaTheme="minorHAnsi" w:hAnsiTheme="majorBidi" w:cstheme="majorBidi"/>
        </w:rPr>
        <w:t>3</w:t>
      </w:r>
      <w:r w:rsidR="00E73B99" w:rsidRPr="00016E7D">
        <w:rPr>
          <w:rFonts w:asciiTheme="majorBidi" w:eastAsiaTheme="minorHAnsi" w:hAnsiTheme="majorBidi" w:cstheme="majorBidi"/>
        </w:rPr>
        <w:t>7</w:t>
      </w:r>
      <w:r w:rsidR="00C02301" w:rsidRPr="00016E7D">
        <w:rPr>
          <w:rFonts w:asciiTheme="majorBidi" w:eastAsiaTheme="minorHAnsi" w:hAnsiTheme="majorBidi" w:cstheme="majorBidi"/>
        </w:rPr>
        <w:t>.</w:t>
      </w:r>
      <w:r w:rsidR="00C02301" w:rsidRPr="00016E7D">
        <w:rPr>
          <w:rFonts w:asciiTheme="majorBidi" w:eastAsiaTheme="minorHAnsi" w:hAnsiTheme="majorBidi" w:cstheme="majorBidi"/>
        </w:rPr>
        <w:tab/>
      </w:r>
      <w:r w:rsidR="00886E93" w:rsidRPr="00016E7D">
        <w:rPr>
          <w:rFonts w:asciiTheme="majorBidi" w:eastAsiaTheme="minorHAnsi" w:hAnsiTheme="majorBidi" w:cstheme="majorBidi"/>
          <w:i/>
          <w:iCs/>
        </w:rPr>
        <w:t>Also requests</w:t>
      </w:r>
      <w:r w:rsidR="00886E93" w:rsidRPr="00016E7D">
        <w:rPr>
          <w:rFonts w:asciiTheme="majorBidi" w:eastAsiaTheme="minorHAnsi" w:hAnsiTheme="majorBidi" w:cstheme="majorBidi"/>
        </w:rPr>
        <w:t xml:space="preserve"> the Council of the Global Environment Facility to ensure </w:t>
      </w:r>
      <w:r w:rsidRPr="00016E7D">
        <w:rPr>
          <w:rFonts w:asciiTheme="majorBidi" w:eastAsiaTheme="minorHAnsi" w:hAnsiTheme="majorBidi" w:cstheme="majorBidi"/>
        </w:rPr>
        <w:t xml:space="preserve">the </w:t>
      </w:r>
      <w:r w:rsidR="00BA70EB" w:rsidRPr="00016E7D">
        <w:rPr>
          <w:rFonts w:asciiTheme="majorBidi" w:eastAsiaTheme="minorHAnsi" w:hAnsiTheme="majorBidi" w:cstheme="majorBidi"/>
        </w:rPr>
        <w:t xml:space="preserve">effective engagement </w:t>
      </w:r>
      <w:r w:rsidRPr="00016E7D">
        <w:rPr>
          <w:rFonts w:asciiTheme="majorBidi" w:eastAsiaTheme="minorHAnsi" w:hAnsiTheme="majorBidi" w:cstheme="majorBidi"/>
        </w:rPr>
        <w:t>of indigenous peoples and local communities, women and youth</w:t>
      </w:r>
      <w:r w:rsidR="00BA70EB" w:rsidRPr="00016E7D">
        <w:rPr>
          <w:rFonts w:asciiTheme="majorBidi" w:eastAsiaTheme="minorHAnsi" w:hAnsiTheme="majorBidi" w:cstheme="majorBidi"/>
        </w:rPr>
        <w:t xml:space="preserve"> </w:t>
      </w:r>
      <w:r w:rsidRPr="00016E7D">
        <w:rPr>
          <w:rFonts w:asciiTheme="majorBidi" w:eastAsiaTheme="minorHAnsi" w:hAnsiTheme="majorBidi" w:cstheme="majorBidi"/>
        </w:rPr>
        <w:t>in decision-making, given their contribution to the conservation and sustainable use of biodiversity;</w:t>
      </w:r>
    </w:p>
    <w:p w14:paraId="14469501" w14:textId="7B35DF0E" w:rsidR="00696A1A" w:rsidRPr="00A3097C" w:rsidRDefault="00D41746" w:rsidP="006E2731">
      <w:pPr>
        <w:pStyle w:val="CBDDesicionText"/>
        <w:rPr>
          <w:rFonts w:asciiTheme="majorBidi" w:eastAsiaTheme="minorHAnsi" w:hAnsiTheme="majorBidi" w:cstheme="majorBidi"/>
        </w:rPr>
      </w:pPr>
      <w:r w:rsidRPr="00016E7D">
        <w:rPr>
          <w:rFonts w:asciiTheme="majorBidi" w:eastAsiaTheme="minorHAnsi" w:hAnsiTheme="majorBidi" w:cstheme="majorBidi"/>
        </w:rPr>
        <w:t>3</w:t>
      </w:r>
      <w:r w:rsidR="00E73B99" w:rsidRPr="00016E7D">
        <w:rPr>
          <w:rFonts w:asciiTheme="majorBidi" w:eastAsiaTheme="minorHAnsi" w:hAnsiTheme="majorBidi" w:cstheme="majorBidi"/>
        </w:rPr>
        <w:t>8</w:t>
      </w:r>
      <w:r w:rsidRPr="00016E7D">
        <w:rPr>
          <w:rFonts w:asciiTheme="majorBidi" w:eastAsiaTheme="minorHAnsi" w:hAnsiTheme="majorBidi" w:cstheme="majorBidi"/>
        </w:rPr>
        <w:t>.</w:t>
      </w:r>
      <w:r w:rsidRPr="00016E7D">
        <w:rPr>
          <w:rFonts w:asciiTheme="majorBidi" w:eastAsiaTheme="minorHAnsi" w:hAnsiTheme="majorBidi" w:cstheme="majorBidi"/>
          <w:i/>
          <w:iCs/>
        </w:rPr>
        <w:tab/>
        <w:t>Invites</w:t>
      </w:r>
      <w:r w:rsidR="003D52B8" w:rsidRPr="00016E7D">
        <w:rPr>
          <w:rFonts w:asciiTheme="majorBidi" w:eastAsiaTheme="minorHAnsi" w:hAnsiTheme="majorBidi" w:cstheme="majorBidi"/>
        </w:rPr>
        <w:t xml:space="preserve"> </w:t>
      </w:r>
      <w:r w:rsidRPr="00016E7D">
        <w:rPr>
          <w:rFonts w:asciiTheme="majorBidi" w:eastAsiaTheme="minorHAnsi" w:hAnsiTheme="majorBidi" w:cstheme="majorBidi"/>
        </w:rPr>
        <w:t xml:space="preserve">the Assembly of the Global Environment Facility, </w:t>
      </w:r>
      <w:r w:rsidR="00D1541D" w:rsidRPr="00016E7D">
        <w:rPr>
          <w:rFonts w:asciiTheme="majorBidi" w:eastAsiaTheme="minorHAnsi" w:hAnsiTheme="majorBidi" w:cstheme="majorBidi"/>
        </w:rPr>
        <w:t>in the context</w:t>
      </w:r>
      <w:r w:rsidRPr="00016E7D">
        <w:rPr>
          <w:rFonts w:asciiTheme="majorBidi" w:eastAsiaTheme="minorHAnsi" w:hAnsiTheme="majorBidi" w:cstheme="majorBidi"/>
        </w:rPr>
        <w:t xml:space="preserve"> of the ninth replenishment of the Global Environment Facility Trust Fund, </w:t>
      </w:r>
      <w:r w:rsidR="00D1541D" w:rsidRPr="00016E7D">
        <w:rPr>
          <w:rFonts w:asciiTheme="majorBidi" w:eastAsiaTheme="minorHAnsi" w:hAnsiTheme="majorBidi" w:cstheme="majorBidi"/>
        </w:rPr>
        <w:t xml:space="preserve">to consider reforms to its governance </w:t>
      </w:r>
      <w:proofErr w:type="gramStart"/>
      <w:r w:rsidR="00D1541D" w:rsidRPr="00016E7D">
        <w:rPr>
          <w:rFonts w:asciiTheme="majorBidi" w:eastAsiaTheme="minorHAnsi" w:hAnsiTheme="majorBidi" w:cstheme="majorBidi"/>
        </w:rPr>
        <w:t>on the basis of</w:t>
      </w:r>
      <w:proofErr w:type="gramEnd"/>
      <w:r w:rsidR="00D1541D" w:rsidRPr="00016E7D">
        <w:rPr>
          <w:rFonts w:asciiTheme="majorBidi" w:eastAsiaTheme="minorHAnsi" w:hAnsiTheme="majorBidi" w:cstheme="majorBidi"/>
        </w:rPr>
        <w:t xml:space="preserve"> the recommendations by its Council</w:t>
      </w:r>
      <w:r w:rsidR="005F4A4D" w:rsidRPr="00016E7D">
        <w:rPr>
          <w:rFonts w:asciiTheme="majorBidi" w:eastAsiaTheme="minorHAnsi" w:hAnsiTheme="majorBidi" w:cstheme="majorBidi"/>
        </w:rPr>
        <w:t xml:space="preserve"> with respect to para</w:t>
      </w:r>
      <w:r w:rsidR="00F842AD" w:rsidRPr="00016E7D">
        <w:rPr>
          <w:rFonts w:asciiTheme="majorBidi" w:eastAsiaTheme="minorHAnsi" w:hAnsiTheme="majorBidi" w:cstheme="majorBidi"/>
        </w:rPr>
        <w:t>graphs</w:t>
      </w:r>
      <w:r w:rsidR="005F4A4D" w:rsidRPr="00016E7D">
        <w:rPr>
          <w:rFonts w:asciiTheme="majorBidi" w:eastAsiaTheme="minorHAnsi" w:hAnsiTheme="majorBidi" w:cstheme="majorBidi"/>
        </w:rPr>
        <w:t xml:space="preserve"> 3</w:t>
      </w:r>
      <w:r w:rsidR="005062C6" w:rsidRPr="00016E7D">
        <w:rPr>
          <w:rFonts w:asciiTheme="majorBidi" w:eastAsiaTheme="minorHAnsi" w:hAnsiTheme="majorBidi" w:cstheme="majorBidi"/>
        </w:rPr>
        <w:t>6</w:t>
      </w:r>
      <w:r w:rsidR="005F4A4D" w:rsidRPr="00016E7D">
        <w:rPr>
          <w:rFonts w:asciiTheme="majorBidi" w:eastAsiaTheme="minorHAnsi" w:hAnsiTheme="majorBidi" w:cstheme="majorBidi"/>
        </w:rPr>
        <w:t xml:space="preserve"> and 3</w:t>
      </w:r>
      <w:r w:rsidR="005062C6" w:rsidRPr="00016E7D">
        <w:rPr>
          <w:rFonts w:asciiTheme="majorBidi" w:eastAsiaTheme="minorHAnsi" w:hAnsiTheme="majorBidi" w:cstheme="majorBidi"/>
        </w:rPr>
        <w:t>7</w:t>
      </w:r>
      <w:r w:rsidR="00A514E0" w:rsidRPr="00016E7D">
        <w:rPr>
          <w:rFonts w:asciiTheme="majorBidi" w:eastAsiaTheme="minorHAnsi" w:hAnsiTheme="majorBidi" w:cstheme="majorBidi"/>
        </w:rPr>
        <w:t xml:space="preserve"> above</w:t>
      </w:r>
      <w:r w:rsidR="001F6576" w:rsidRPr="00016E7D">
        <w:rPr>
          <w:rFonts w:asciiTheme="majorBidi" w:eastAsiaTheme="minorHAnsi" w:hAnsiTheme="majorBidi" w:cstheme="majorBidi"/>
        </w:rPr>
        <w:t>;</w:t>
      </w:r>
    </w:p>
    <w:p w14:paraId="5313FF46" w14:textId="0FA29CE3" w:rsidR="00D41746" w:rsidRPr="00A3097C" w:rsidRDefault="00D41746" w:rsidP="006E2731">
      <w:pPr>
        <w:pStyle w:val="CBDDesicionText"/>
        <w:rPr>
          <w:rFonts w:asciiTheme="majorBidi" w:eastAsiaTheme="minorHAnsi" w:hAnsiTheme="majorBidi" w:cstheme="majorBidi"/>
        </w:rPr>
      </w:pPr>
      <w:r w:rsidRPr="00A3097C">
        <w:rPr>
          <w:rFonts w:asciiTheme="majorBidi" w:eastAsiaTheme="minorHAnsi" w:hAnsiTheme="majorBidi" w:cstheme="majorBidi"/>
        </w:rPr>
        <w:t>3</w:t>
      </w:r>
      <w:r w:rsidR="00E73B99" w:rsidRPr="00A3097C">
        <w:rPr>
          <w:rFonts w:asciiTheme="majorBidi" w:eastAsiaTheme="minorHAnsi" w:hAnsiTheme="majorBidi" w:cstheme="majorBidi"/>
        </w:rPr>
        <w:t>9</w:t>
      </w:r>
      <w:r w:rsidRPr="00A3097C">
        <w:rPr>
          <w:rFonts w:asciiTheme="majorBidi" w:eastAsiaTheme="minorHAnsi" w:hAnsiTheme="majorBidi" w:cstheme="majorBidi"/>
        </w:rPr>
        <w:t>.</w:t>
      </w:r>
      <w:r w:rsidRPr="00A3097C">
        <w:rPr>
          <w:rFonts w:asciiTheme="majorBidi" w:eastAsiaTheme="minorHAnsi" w:hAnsiTheme="majorBidi" w:cstheme="majorBidi"/>
          <w:i/>
          <w:iCs/>
        </w:rPr>
        <w:tab/>
      </w:r>
      <w:r w:rsidR="005F4A4D" w:rsidRPr="00A3097C">
        <w:rPr>
          <w:rFonts w:asciiTheme="majorBidi" w:eastAsiaTheme="minorHAnsi" w:hAnsiTheme="majorBidi" w:cstheme="majorBidi"/>
          <w:i/>
          <w:iCs/>
        </w:rPr>
        <w:t xml:space="preserve">Requests </w:t>
      </w:r>
      <w:r w:rsidRPr="00A3097C">
        <w:rPr>
          <w:rFonts w:asciiTheme="majorBidi" w:eastAsiaTheme="minorHAnsi" w:hAnsiTheme="majorBidi" w:cstheme="majorBidi"/>
        </w:rPr>
        <w:t>the Global Environment Facility to continue to</w:t>
      </w:r>
      <w:r w:rsidR="005F4A4D" w:rsidRPr="00A3097C">
        <w:rPr>
          <w:rFonts w:asciiTheme="majorBidi" w:eastAsiaTheme="minorHAnsi" w:hAnsiTheme="majorBidi" w:cstheme="majorBidi"/>
        </w:rPr>
        <w:t xml:space="preserve"> </w:t>
      </w:r>
      <w:r w:rsidRPr="00A3097C">
        <w:rPr>
          <w:rFonts w:asciiTheme="majorBidi" w:eastAsiaTheme="minorHAnsi" w:hAnsiTheme="majorBidi" w:cstheme="majorBidi"/>
        </w:rPr>
        <w:t>liaise with the Secretariat of the Green Climate Fund</w:t>
      </w:r>
      <w:r w:rsidR="00927D53" w:rsidRPr="00A3097C">
        <w:rPr>
          <w:rFonts w:asciiTheme="majorBidi" w:eastAsiaTheme="minorHAnsi" w:hAnsiTheme="majorBidi" w:cstheme="majorBidi"/>
        </w:rPr>
        <w:t>,</w:t>
      </w:r>
      <w:r w:rsidR="00804A32" w:rsidRPr="00A3097C">
        <w:rPr>
          <w:rFonts w:asciiTheme="majorBidi" w:eastAsiaTheme="minorHAnsi" w:hAnsiTheme="majorBidi" w:cstheme="majorBidi"/>
        </w:rPr>
        <w:t xml:space="preserve"> in line with their respective mandates</w:t>
      </w:r>
      <w:r w:rsidRPr="00A3097C">
        <w:rPr>
          <w:rFonts w:asciiTheme="majorBidi" w:eastAsiaTheme="minorHAnsi" w:hAnsiTheme="majorBidi" w:cstheme="majorBidi"/>
        </w:rPr>
        <w:t>, with a view to enhancing collaboration and support for the Convention</w:t>
      </w:r>
      <w:r w:rsidR="00804A32" w:rsidRPr="00A3097C">
        <w:rPr>
          <w:rFonts w:asciiTheme="majorBidi" w:eastAsiaTheme="minorHAnsi" w:hAnsiTheme="majorBidi" w:cstheme="majorBidi"/>
        </w:rPr>
        <w:t>,</w:t>
      </w:r>
      <w:r w:rsidRPr="00A3097C">
        <w:rPr>
          <w:rFonts w:asciiTheme="majorBidi" w:eastAsiaTheme="minorHAnsi" w:hAnsiTheme="majorBidi" w:cstheme="majorBidi"/>
        </w:rPr>
        <w:t xml:space="preserve"> </w:t>
      </w:r>
      <w:r w:rsidR="00804A32" w:rsidRPr="00A3097C">
        <w:rPr>
          <w:rFonts w:asciiTheme="majorBidi" w:eastAsiaTheme="minorHAnsi" w:hAnsiTheme="majorBidi" w:cstheme="majorBidi"/>
        </w:rPr>
        <w:t>including through the Long-Term Vision</w:t>
      </w:r>
      <w:r w:rsidR="00B15EF4" w:rsidRPr="00A3097C">
        <w:t xml:space="preserve"> on Complementarity, Coherence, and Collaboration between the Green Climate Fund and the Global Environment Facility</w:t>
      </w:r>
      <w:r w:rsidR="004A5304" w:rsidRPr="00A3097C">
        <w:rPr>
          <w:rFonts w:asciiTheme="majorBidi" w:eastAsiaTheme="minorHAnsi" w:hAnsiTheme="majorBidi" w:cstheme="majorBidi"/>
        </w:rPr>
        <w:t>;</w:t>
      </w:r>
    </w:p>
    <w:p w14:paraId="22F1BE8B" w14:textId="65A15E9B" w:rsidR="00E66D19" w:rsidRDefault="00E73B99" w:rsidP="006E2731">
      <w:pPr>
        <w:pStyle w:val="CBDDesicionText"/>
      </w:pPr>
      <w:r w:rsidRPr="00A3097C">
        <w:t>40</w:t>
      </w:r>
      <w:r w:rsidR="00D41746" w:rsidRPr="00A3097C">
        <w:t>.</w:t>
      </w:r>
      <w:r w:rsidR="00D41746" w:rsidRPr="00A3097C">
        <w:tab/>
      </w:r>
      <w:r w:rsidR="00882512" w:rsidRPr="00A3097C">
        <w:rPr>
          <w:i/>
          <w:iCs/>
        </w:rPr>
        <w:t>R</w:t>
      </w:r>
      <w:r w:rsidR="00D41746" w:rsidRPr="00A3097C">
        <w:rPr>
          <w:i/>
          <w:iCs/>
        </w:rPr>
        <w:t xml:space="preserve">equests </w:t>
      </w:r>
      <w:r w:rsidR="00D41746" w:rsidRPr="00A3097C">
        <w:t xml:space="preserve">the Executive Secretary to prepare draft terms of reference for the seventh </w:t>
      </w:r>
      <w:r w:rsidR="00D44978" w:rsidRPr="00A3097C">
        <w:rPr>
          <w:rFonts w:asciiTheme="majorBidi" w:hAnsiTheme="majorBidi" w:cstheme="majorBidi"/>
        </w:rPr>
        <w:t xml:space="preserve">quadrennial </w:t>
      </w:r>
      <w:r w:rsidR="00D41746" w:rsidRPr="00A3097C">
        <w:t>review of the effectiveness of the financial mechanism</w:t>
      </w:r>
      <w:r w:rsidR="00D41746" w:rsidRPr="008152C0">
        <w:t xml:space="preserve">, </w:t>
      </w:r>
      <w:r w:rsidR="009C3D66" w:rsidRPr="008152C0">
        <w:t xml:space="preserve">taking into account </w:t>
      </w:r>
      <w:r w:rsidR="002C41F6" w:rsidRPr="008152C0">
        <w:t>the</w:t>
      </w:r>
      <w:r w:rsidR="003C275A" w:rsidRPr="008152C0">
        <w:t xml:space="preserve"> compilation of views </w:t>
      </w:r>
      <w:r w:rsidR="000525D1" w:rsidRPr="008152C0">
        <w:t>referred to</w:t>
      </w:r>
      <w:r w:rsidR="003C275A" w:rsidRPr="008152C0">
        <w:t xml:space="preserve"> in </w:t>
      </w:r>
      <w:r w:rsidR="00846225" w:rsidRPr="008152C0">
        <w:t>a</w:t>
      </w:r>
      <w:r w:rsidR="009C3D66" w:rsidRPr="008152C0">
        <w:t>nnex III to the present decision</w:t>
      </w:r>
      <w:r w:rsidR="003C275A" w:rsidRPr="008152C0">
        <w:t>,</w:t>
      </w:r>
      <w:r w:rsidR="009C3D66" w:rsidRPr="008152C0">
        <w:t xml:space="preserve"> and also </w:t>
      </w:r>
      <w:r w:rsidR="00D41746" w:rsidRPr="008152C0">
        <w:t>ensuring that the review includes the views of indigenous peoples and local communities, women and</w:t>
      </w:r>
      <w:r w:rsidR="00D41746" w:rsidRPr="00A3097C">
        <w:t xml:space="preserve"> youth</w:t>
      </w:r>
      <w:r w:rsidR="00F015D1" w:rsidRPr="00A3097C">
        <w:t>,</w:t>
      </w:r>
      <w:r w:rsidR="008E54FE" w:rsidRPr="00A3097C">
        <w:t xml:space="preserve"> </w:t>
      </w:r>
      <w:r w:rsidR="00F015D1" w:rsidRPr="00A3097C">
        <w:t xml:space="preserve">as well as </w:t>
      </w:r>
      <w:r w:rsidR="008E54FE" w:rsidRPr="00A3097C">
        <w:t>possible impacts on their rights</w:t>
      </w:r>
      <w:r w:rsidR="00D41746" w:rsidRPr="00A3097C">
        <w:t xml:space="preserve">, for consideration by the Subsidiary Body on Implementation at </w:t>
      </w:r>
      <w:r w:rsidR="00E170E8" w:rsidRPr="00A3097C">
        <w:t>a</w:t>
      </w:r>
      <w:r w:rsidR="00D41746" w:rsidRPr="00A3097C">
        <w:t xml:space="preserve"> meeting </w:t>
      </w:r>
      <w:r w:rsidR="00E170E8" w:rsidRPr="00A3097C">
        <w:t xml:space="preserve">held before the seventeenth meeting of the Conference of the Parties </w:t>
      </w:r>
      <w:r w:rsidR="00D41746" w:rsidRPr="00A3097C">
        <w:t xml:space="preserve">and </w:t>
      </w:r>
      <w:r w:rsidR="00E170E8" w:rsidRPr="00A3097C">
        <w:t xml:space="preserve">by </w:t>
      </w:r>
      <w:r w:rsidR="00D41746" w:rsidRPr="00A3097C">
        <w:t>the Conference of the Parties at its seventeenth meeting</w:t>
      </w:r>
      <w:r w:rsidR="00E66D19">
        <w:t>;</w:t>
      </w:r>
    </w:p>
    <w:p w14:paraId="00FB6C82" w14:textId="28E43981" w:rsidR="00A9495A" w:rsidRPr="00A3097C" w:rsidRDefault="00E66D19" w:rsidP="00E66D19">
      <w:pPr>
        <w:pStyle w:val="CBDDesicionText"/>
      </w:pPr>
      <w:r w:rsidRPr="008152C0">
        <w:t>41.</w:t>
      </w:r>
      <w:r w:rsidRPr="008152C0">
        <w:tab/>
      </w:r>
      <w:r w:rsidRPr="008152C0">
        <w:rPr>
          <w:i/>
          <w:iCs/>
        </w:rPr>
        <w:t>Also requests</w:t>
      </w:r>
      <w:r w:rsidRPr="008152C0">
        <w:t xml:space="preserve"> the Executive Secretary to</w:t>
      </w:r>
      <w:r w:rsidR="0040558C" w:rsidRPr="008152C0">
        <w:t xml:space="preserve"> </w:t>
      </w:r>
      <w:r w:rsidRPr="008152C0">
        <w:t xml:space="preserve">commission a study benchmarking the Global Environment Facility against those financial mechanisms or similar instruments of other relevant multilateral environmental agreements, including with regard to funding modalities and financial performance, criteria and process for funding, access and disbursement modalities, monitoring and evaluation, governance, cost-effectiveness of operations, </w:t>
      </w:r>
      <w:r w:rsidR="008C4361" w:rsidRPr="008152C0">
        <w:t xml:space="preserve">and </w:t>
      </w:r>
      <w:r w:rsidRPr="008152C0">
        <w:t>legal nature</w:t>
      </w:r>
      <w:r w:rsidR="00931CC4" w:rsidRPr="008152C0">
        <w:t>,</w:t>
      </w:r>
      <w:r w:rsidR="007D5E68" w:rsidRPr="008152C0">
        <w:t xml:space="preserve"> to </w:t>
      </w:r>
      <w:r w:rsidR="003A54EE" w:rsidRPr="008152C0">
        <w:t xml:space="preserve">inform the </w:t>
      </w:r>
      <w:r w:rsidR="007540AF" w:rsidRPr="008152C0">
        <w:t xml:space="preserve">discussions </w:t>
      </w:r>
      <w:r w:rsidR="003A54EE" w:rsidRPr="008152C0">
        <w:t xml:space="preserve">of </w:t>
      </w:r>
      <w:r w:rsidR="007D5E68" w:rsidRPr="008152C0">
        <w:t>the Subsidiary Body on Implementation before the eighteenth meeting of the Conference of the Parties</w:t>
      </w:r>
      <w:r w:rsidRPr="008152C0">
        <w:t>.</w:t>
      </w:r>
    </w:p>
    <w:p w14:paraId="6B5D4F55" w14:textId="02B9B25C" w:rsidR="00D41746" w:rsidRPr="00A3097C" w:rsidRDefault="00D41746" w:rsidP="0091346D">
      <w:pPr>
        <w:pStyle w:val="CBDAnnex"/>
        <w:spacing w:before="240" w:after="120"/>
        <w:ind w:left="567"/>
        <w:rPr>
          <w:sz w:val="24"/>
          <w:szCs w:val="24"/>
        </w:rPr>
      </w:pPr>
      <w:bookmarkStart w:id="3" w:name="_Toc118354994"/>
      <w:r w:rsidRPr="00A3097C">
        <w:rPr>
          <w:sz w:val="24"/>
          <w:szCs w:val="24"/>
        </w:rPr>
        <w:t>Annex</w:t>
      </w:r>
      <w:bookmarkEnd w:id="3"/>
      <w:r w:rsidRPr="00A3097C">
        <w:rPr>
          <w:sz w:val="24"/>
          <w:szCs w:val="24"/>
        </w:rPr>
        <w:t xml:space="preserve"> I</w:t>
      </w:r>
      <w:bookmarkStart w:id="4" w:name="_Toc118354995"/>
      <w:r w:rsidR="0091346D" w:rsidRPr="00A3097C">
        <w:rPr>
          <w:sz w:val="24"/>
          <w:szCs w:val="24"/>
        </w:rPr>
        <w:t xml:space="preserve"> </w:t>
      </w:r>
      <w:r w:rsidR="0091346D" w:rsidRPr="00A3097C">
        <w:rPr>
          <w:sz w:val="24"/>
          <w:szCs w:val="24"/>
        </w:rPr>
        <w:br/>
      </w:r>
      <w:r w:rsidRPr="00A3097C">
        <w:rPr>
          <w:sz w:val="24"/>
          <w:szCs w:val="24"/>
        </w:rPr>
        <w:t>Four-year outcome-oriented framework of biodiversity programme priorities of the Convention on Biological Diversity and its Protocols for the ninth replenishment period of the Global Environment Facility Trust Fund</w:t>
      </w:r>
      <w:bookmarkEnd w:id="4"/>
      <w:r w:rsidRPr="00A3097C">
        <w:rPr>
          <w:sz w:val="24"/>
          <w:szCs w:val="24"/>
        </w:rPr>
        <w:t xml:space="preserve"> (2026–2030) </w:t>
      </w:r>
    </w:p>
    <w:p w14:paraId="75B96E34" w14:textId="44E7C47F" w:rsidR="00D41746" w:rsidRPr="00A3097C" w:rsidRDefault="002B2D9C" w:rsidP="0091346D">
      <w:pPr>
        <w:pStyle w:val="CBDH3"/>
        <w:spacing w:before="240"/>
      </w:pPr>
      <w:r w:rsidRPr="00A3097C">
        <w:t>I</w:t>
      </w:r>
      <w:r w:rsidR="00D41746" w:rsidRPr="00A3097C">
        <w:t>.</w:t>
      </w:r>
      <w:r w:rsidR="00D41746" w:rsidRPr="00A3097C">
        <w:tab/>
        <w:t>Objective</w:t>
      </w:r>
    </w:p>
    <w:p w14:paraId="65C5CAAF" w14:textId="0A6A1455" w:rsidR="00D41746" w:rsidRPr="00A3097C" w:rsidRDefault="00D41746" w:rsidP="00330401">
      <w:pPr>
        <w:pStyle w:val="CBDDesicionText"/>
        <w:ind w:firstLine="0"/>
      </w:pPr>
      <w:r w:rsidRPr="00A3097C">
        <w:t>1.</w:t>
      </w:r>
      <w:r w:rsidRPr="00A3097C">
        <w:tab/>
        <w:t>The present four-year outcome-oriented framework of biodiversity programme priorities serves as guidance related to the Convention on Biological Diversity</w:t>
      </w:r>
      <w:r w:rsidRPr="00A3097C">
        <w:rPr>
          <w:rStyle w:val="FootnoteReference"/>
        </w:rPr>
        <w:footnoteReference w:id="14"/>
      </w:r>
      <w:r w:rsidRPr="00A3097C">
        <w:t xml:space="preserve"> and its Protocols for the Global Environment Facility for the ninth replenishment period of </w:t>
      </w:r>
      <w:r w:rsidR="00557249" w:rsidRPr="00A3097C">
        <w:t xml:space="preserve">its </w:t>
      </w:r>
      <w:r w:rsidRPr="00A3097C">
        <w:t>Trust Fund (2026</w:t>
      </w:r>
      <w:r w:rsidRPr="00A3097C">
        <w:rPr>
          <w:b/>
          <w:bCs/>
        </w:rPr>
        <w:t>–</w:t>
      </w:r>
      <w:r w:rsidRPr="00A3097C">
        <w:t>2030).</w:t>
      </w:r>
    </w:p>
    <w:p w14:paraId="6FFD76E9" w14:textId="22D24692" w:rsidR="00D41746" w:rsidRPr="00A3097C" w:rsidRDefault="00D41746" w:rsidP="00330401">
      <w:pPr>
        <w:pStyle w:val="CBDDesicionText"/>
        <w:ind w:firstLine="0"/>
      </w:pPr>
      <w:r w:rsidRPr="00A3097C">
        <w:t>2.</w:t>
      </w:r>
      <w:r w:rsidRPr="00A3097C">
        <w:tab/>
        <w:t xml:space="preserve">The framework is provided by the Conference of the Parties to the Convention </w:t>
      </w:r>
      <w:r w:rsidR="00A04EB0" w:rsidRPr="00A3097C">
        <w:t xml:space="preserve">with </w:t>
      </w:r>
      <w:r w:rsidRPr="00A3097C">
        <w:t>the expectation that it will be used by the Secretariat of the Global Environment Facility and the participants in the replenishment negotiations in determining the programming directions and policy recommendations for the ninth replenishment of the Global Environment Facility Trust Fund.</w:t>
      </w:r>
    </w:p>
    <w:p w14:paraId="69C7B297" w14:textId="1AD82596" w:rsidR="00D41746" w:rsidRPr="00A3097C" w:rsidRDefault="00D41746" w:rsidP="00330401">
      <w:pPr>
        <w:pStyle w:val="CBDDesicionText"/>
        <w:ind w:firstLine="0"/>
      </w:pPr>
      <w:r w:rsidRPr="00A3097C">
        <w:t>3.</w:t>
      </w:r>
      <w:r w:rsidRPr="00A3097C">
        <w:tab/>
        <w:t xml:space="preserve">The framework is </w:t>
      </w:r>
      <w:r w:rsidR="00A04EB0" w:rsidRPr="00A3097C">
        <w:t xml:space="preserve">also </w:t>
      </w:r>
      <w:r w:rsidRPr="00A3097C">
        <w:t xml:space="preserve">provided within the context of the mandate of the Global Environment Facility to provide resources for achieving global environmental benefits and the mandate provided to the Facility by the Conference of the Parties in </w:t>
      </w:r>
      <w:r w:rsidR="006313C2" w:rsidRPr="00A3097C">
        <w:t xml:space="preserve">its </w:t>
      </w:r>
      <w:r w:rsidRPr="00A3097C">
        <w:t xml:space="preserve">memorandum of understanding </w:t>
      </w:r>
      <w:r w:rsidR="006313C2" w:rsidRPr="00A3097C">
        <w:t xml:space="preserve">with </w:t>
      </w:r>
      <w:r w:rsidRPr="00A3097C">
        <w:t>the Council of the Global Environment Facility.</w:t>
      </w:r>
      <w:r w:rsidRPr="00A3097C">
        <w:rPr>
          <w:rStyle w:val="FootnoteReference"/>
        </w:rPr>
        <w:footnoteReference w:id="15"/>
      </w:r>
    </w:p>
    <w:p w14:paraId="2D1B4511" w14:textId="77777777" w:rsidR="00D41746" w:rsidRPr="00A3097C" w:rsidRDefault="00D41746" w:rsidP="00330401">
      <w:pPr>
        <w:pStyle w:val="CBDDesicionText"/>
        <w:ind w:firstLine="0"/>
      </w:pPr>
      <w:r w:rsidRPr="00A3097C">
        <w:t>4.</w:t>
      </w:r>
      <w:r w:rsidRPr="00A3097C">
        <w:tab/>
        <w:t xml:space="preserve">The framework uses the Convention and its Protocols and the </w:t>
      </w:r>
      <w:r w:rsidRPr="00A3097C">
        <w:rPr>
          <w:snapToGrid w:val="0"/>
          <w:kern w:val="22"/>
          <w:lang w:eastAsia="zh-CN"/>
        </w:rPr>
        <w:t>Kunming-Montreal Global Biodiversity Framework</w:t>
      </w:r>
      <w:r w:rsidRPr="00A3097C">
        <w:rPr>
          <w:rStyle w:val="FootnoteReference"/>
          <w:snapToGrid w:val="0"/>
          <w:kern w:val="22"/>
          <w:lang w:eastAsia="zh-CN"/>
        </w:rPr>
        <w:footnoteReference w:id="16"/>
      </w:r>
      <w:r w:rsidRPr="00A3097C">
        <w:rPr>
          <w:snapToGrid w:val="0"/>
          <w:kern w:val="22"/>
          <w:lang w:eastAsia="zh-CN"/>
        </w:rPr>
        <w:t xml:space="preserve"> </w:t>
      </w:r>
      <w:r w:rsidRPr="00A3097C">
        <w:t>to set the strategic priorities for the financial mechanism of the Convention, which are expected to be operationalized by the Global Environment Facility through its programming directions for the ninth replenishment period.</w:t>
      </w:r>
    </w:p>
    <w:p w14:paraId="0A355A79" w14:textId="7359AE7E" w:rsidR="00D41746" w:rsidRPr="00A3097C" w:rsidRDefault="00D41746" w:rsidP="00330401">
      <w:pPr>
        <w:pStyle w:val="CBDDesicionText"/>
        <w:ind w:firstLine="0"/>
      </w:pPr>
      <w:r w:rsidRPr="00A3097C">
        <w:t>5.</w:t>
      </w:r>
      <w:r w:rsidRPr="00A3097C">
        <w:tab/>
        <w:t xml:space="preserve">It is recognized that, in the present framework of programme priorities, the Kunming-Montreal Global Biodiversity Framework should be used as a strategic plan for the implementation of the Convention and its Protocols over the period </w:t>
      </w:r>
      <w:r w:rsidR="00087DEC" w:rsidRPr="00A3097C">
        <w:t xml:space="preserve">up to </w:t>
      </w:r>
      <w:r w:rsidRPr="00A3097C">
        <w:t>2030.</w:t>
      </w:r>
    </w:p>
    <w:p w14:paraId="3BDC7766" w14:textId="77777777" w:rsidR="00D41746" w:rsidRPr="00A3097C" w:rsidRDefault="00D41746" w:rsidP="00330401">
      <w:pPr>
        <w:pStyle w:val="CBDDesicionText"/>
        <w:ind w:firstLine="0"/>
      </w:pPr>
      <w:r w:rsidRPr="00A3097C">
        <w:t>6.</w:t>
      </w:r>
      <w:r w:rsidRPr="00A3097C">
        <w:tab/>
        <w:t xml:space="preserve">In particular, the goals and targets of the </w:t>
      </w:r>
      <w:r w:rsidRPr="00A3097C">
        <w:rPr>
          <w:snapToGrid w:val="0"/>
          <w:kern w:val="22"/>
          <w:lang w:eastAsia="zh-CN"/>
        </w:rPr>
        <w:t xml:space="preserve">Kunming-Montreal Global Biodiversity </w:t>
      </w:r>
      <w:r w:rsidRPr="00A3097C">
        <w:t>Framework</w:t>
      </w:r>
      <w:r w:rsidRPr="00A3097C">
        <w:rPr>
          <w:snapToGrid w:val="0"/>
          <w:kern w:val="22"/>
          <w:lang w:eastAsia="zh-CN"/>
        </w:rPr>
        <w:t xml:space="preserve"> </w:t>
      </w:r>
      <w:r w:rsidRPr="00A3097C">
        <w:t>provide the direction for the outcomes of the present four-year framework, bearing in mind that the ninth replenishment period coincides with the four-year period leading up to the 2030 deadline for achieving the targets, while recognizing that each of the three objectives of the Convention should be addressed by the Global Environment Facility in a balanced manner when designing and implementing its programming directions and policy recommendations for the ninth replenishment.</w:t>
      </w:r>
    </w:p>
    <w:p w14:paraId="13DD5AAD" w14:textId="05B25898" w:rsidR="00D41746" w:rsidRPr="00A3097C" w:rsidRDefault="00D41746" w:rsidP="00330401">
      <w:pPr>
        <w:pStyle w:val="CBDDesicionText"/>
        <w:ind w:firstLine="0"/>
      </w:pPr>
      <w:r w:rsidRPr="00A3097C">
        <w:t>7.</w:t>
      </w:r>
      <w:r w:rsidRPr="00A3097C">
        <w:tab/>
        <w:t xml:space="preserve">The integrated and indivisible nature of the components of the </w:t>
      </w:r>
      <w:bookmarkStart w:id="5" w:name="_Hlk167449839"/>
      <w:r w:rsidRPr="00A3097C">
        <w:rPr>
          <w:snapToGrid w:val="0"/>
          <w:kern w:val="22"/>
          <w:lang w:eastAsia="zh-CN"/>
        </w:rPr>
        <w:t xml:space="preserve">Kunming-Montreal Global Biodiversity </w:t>
      </w:r>
      <w:r w:rsidRPr="00A3097C">
        <w:t>Framework</w:t>
      </w:r>
      <w:bookmarkEnd w:id="5"/>
      <w:r w:rsidRPr="00A3097C">
        <w:t>, which include considerations for its implementation (sect. C of the Framework), implementation and support mechanism and enabling conditions (sect. I) and responsibility and transparency (sect. J), are recognized in the present framework, as is the operationalization of the Global Biodiversity Framework Fund and its complementary support for the Global Environment Facility in facilitating</w:t>
      </w:r>
      <w:r w:rsidR="00B63670" w:rsidRPr="00A3097C">
        <w:t xml:space="preserve"> </w:t>
      </w:r>
      <w:r w:rsidRPr="00A3097C">
        <w:t>the implementation of the Kunming-Montreal Global Biodiversity Framework.</w:t>
      </w:r>
    </w:p>
    <w:p w14:paraId="637BDBDF" w14:textId="5579A696" w:rsidR="000D071F" w:rsidRDefault="00D41746" w:rsidP="00330401">
      <w:pPr>
        <w:pStyle w:val="CBDDesicionText"/>
        <w:ind w:firstLine="0"/>
        <w:rPr>
          <w:rFonts w:eastAsia="Calibri"/>
        </w:rPr>
      </w:pPr>
      <w:r w:rsidRPr="00A3097C">
        <w:t>8.</w:t>
      </w:r>
      <w:r w:rsidRPr="00A3097C">
        <w:tab/>
      </w:r>
      <w:r w:rsidRPr="00A3097C">
        <w:rPr>
          <w:rFonts w:eastAsia="Calibri"/>
        </w:rPr>
        <w:t xml:space="preserve">Recognizing that the </w:t>
      </w:r>
      <w:r w:rsidRPr="00A3097C">
        <w:rPr>
          <w:snapToGrid w:val="0"/>
          <w:kern w:val="22"/>
          <w:lang w:eastAsia="zh-CN"/>
        </w:rPr>
        <w:t xml:space="preserve">Kunming-Montreal Global Biodiversity </w:t>
      </w:r>
      <w:r w:rsidRPr="00A3097C">
        <w:rPr>
          <w:rFonts w:eastAsia="Calibri"/>
        </w:rPr>
        <w:t>Framework is relevant to all biodiversity</w:t>
      </w:r>
      <w:r w:rsidRPr="00A3097C">
        <w:rPr>
          <w:rFonts w:eastAsia="Calibri"/>
        </w:rPr>
        <w:noBreakHyphen/>
      </w:r>
      <w:r w:rsidRPr="00A3097C">
        <w:t>related</w:t>
      </w:r>
      <w:r w:rsidRPr="00A3097C">
        <w:rPr>
          <w:rFonts w:eastAsia="Calibri"/>
        </w:rPr>
        <w:t xml:space="preserve"> conventions and other multilateral environmental agreements, the present framework seeks to promote the implementation of complementary measures that may enhance programmatic synergies and efficiencies among the Convention on Biological Diversity and its Protocols and other biodiversity-related conventions, multilateral environmental agreements and frameworks, relevant to the </w:t>
      </w:r>
      <w:r w:rsidRPr="00A3097C">
        <w:rPr>
          <w:snapToGrid w:val="0"/>
          <w:kern w:val="22"/>
          <w:lang w:eastAsia="zh-CN"/>
        </w:rPr>
        <w:t>Ku</w:t>
      </w:r>
      <w:r w:rsidRPr="005A2216">
        <w:rPr>
          <w:snapToGrid w:val="0"/>
          <w:kern w:val="22"/>
          <w:lang w:eastAsia="zh-CN"/>
        </w:rPr>
        <w:t xml:space="preserve">nming-Montreal Global Biodiversity </w:t>
      </w:r>
      <w:r w:rsidRPr="005A2216">
        <w:rPr>
          <w:rFonts w:eastAsia="Calibri"/>
        </w:rPr>
        <w:t>Framework and the mandate of the Global Environment Facility</w:t>
      </w:r>
      <w:r w:rsidR="005A2216" w:rsidRPr="008152C0">
        <w:rPr>
          <w:rFonts w:eastAsia="Calibri"/>
        </w:rPr>
        <w:t xml:space="preserve">, </w:t>
      </w:r>
      <w:r w:rsidR="000D071F" w:rsidRPr="008152C0">
        <w:rPr>
          <w:rFonts w:eastAsia="Calibri"/>
        </w:rPr>
        <w:t xml:space="preserve">while recognizing the need to enhance </w:t>
      </w:r>
      <w:r w:rsidR="00541F0F" w:rsidRPr="008152C0">
        <w:rPr>
          <w:rFonts w:eastAsia="Calibri"/>
        </w:rPr>
        <w:t xml:space="preserve">significantly </w:t>
      </w:r>
      <w:r w:rsidR="000D071F" w:rsidRPr="008152C0">
        <w:rPr>
          <w:rFonts w:eastAsia="Calibri"/>
        </w:rPr>
        <w:t>the transparency and reporting thereof.</w:t>
      </w:r>
    </w:p>
    <w:p w14:paraId="5DFC8D60" w14:textId="49F5A49A" w:rsidR="00D41746" w:rsidRPr="00A3097C" w:rsidRDefault="002B2D9C" w:rsidP="0091346D">
      <w:pPr>
        <w:pStyle w:val="CBDH3"/>
        <w:spacing w:before="240"/>
        <w:rPr>
          <w:b w:val="0"/>
          <w:bCs/>
        </w:rPr>
      </w:pPr>
      <w:r w:rsidRPr="00A3097C">
        <w:rPr>
          <w:bCs/>
        </w:rPr>
        <w:t>II</w:t>
      </w:r>
      <w:r w:rsidR="00D41746" w:rsidRPr="00A3097C">
        <w:rPr>
          <w:bCs/>
        </w:rPr>
        <w:t>.</w:t>
      </w:r>
      <w:r w:rsidR="00D41746" w:rsidRPr="00A3097C">
        <w:rPr>
          <w:bCs/>
        </w:rPr>
        <w:tab/>
      </w:r>
      <w:r w:rsidR="00D41746" w:rsidRPr="00A3097C">
        <w:t>Elements</w:t>
      </w:r>
    </w:p>
    <w:p w14:paraId="3CC8805B" w14:textId="6FB882E8" w:rsidR="00D41746" w:rsidRPr="00A3097C" w:rsidRDefault="00D41746" w:rsidP="00C84C37">
      <w:pPr>
        <w:pStyle w:val="CBDDesicionText"/>
        <w:ind w:firstLine="0"/>
      </w:pPr>
      <w:r w:rsidRPr="00A3097C">
        <w:t>9.</w:t>
      </w:r>
      <w:r w:rsidRPr="00A3097C">
        <w:tab/>
        <w:t xml:space="preserve">The four-year outcome-oriented framework of biodiversity programme priorities for the period 2026–2030 includes the following elements under the Convention </w:t>
      </w:r>
      <w:r w:rsidR="00580FF6" w:rsidRPr="00A3097C">
        <w:t xml:space="preserve">on Biological Diversity </w:t>
      </w:r>
      <w:r w:rsidRPr="00A3097C">
        <w:t xml:space="preserve">and its Protocols </w:t>
      </w:r>
      <w:r w:rsidR="00447680" w:rsidRPr="00A3097C">
        <w:t xml:space="preserve">for </w:t>
      </w:r>
      <w:r w:rsidRPr="00A3097C">
        <w:t>which effective implementation support is to be provided:</w:t>
      </w:r>
    </w:p>
    <w:p w14:paraId="72F0ECC9" w14:textId="77777777" w:rsidR="00D41746" w:rsidRPr="00A3097C" w:rsidRDefault="00D41746" w:rsidP="006E2731">
      <w:pPr>
        <w:pStyle w:val="CBDDesicionText"/>
        <w:rPr>
          <w:iCs/>
        </w:rPr>
      </w:pPr>
      <w:bookmarkStart w:id="6" w:name="_Hlk163904595"/>
      <w:r w:rsidRPr="00A3097C">
        <w:rPr>
          <w:iCs/>
        </w:rPr>
        <w:t>(a)</w:t>
      </w:r>
      <w:r w:rsidRPr="00A3097C">
        <w:rPr>
          <w:iCs/>
        </w:rPr>
        <w:tab/>
        <w:t xml:space="preserve">The balanced </w:t>
      </w:r>
      <w:r w:rsidRPr="00A3097C">
        <w:t>implementation</w:t>
      </w:r>
      <w:r w:rsidRPr="00A3097C">
        <w:rPr>
          <w:iCs/>
        </w:rPr>
        <w:t xml:space="preserve"> of the three objectives of the Convention;</w:t>
      </w:r>
    </w:p>
    <w:p w14:paraId="1FB8D109" w14:textId="1482EBC1" w:rsidR="00D41746" w:rsidRPr="00A3097C" w:rsidRDefault="00D41746" w:rsidP="006E2731">
      <w:pPr>
        <w:pStyle w:val="CBDDesicionText"/>
        <w:rPr>
          <w:iCs/>
        </w:rPr>
      </w:pPr>
      <w:r w:rsidRPr="00A3097C">
        <w:rPr>
          <w:iCs/>
        </w:rPr>
        <w:t>(b)</w:t>
      </w:r>
      <w:r w:rsidRPr="00A3097C">
        <w:rPr>
          <w:iCs/>
        </w:rPr>
        <w:tab/>
        <w:t xml:space="preserve">The </w:t>
      </w:r>
      <w:r w:rsidRPr="00A3097C">
        <w:t>Kunming</w:t>
      </w:r>
      <w:r w:rsidRPr="00A3097C">
        <w:rPr>
          <w:iCs/>
        </w:rPr>
        <w:t>-Montreal Global Biodiversity Framework, including each of its goals and targets, which define the outcomes being sought;</w:t>
      </w:r>
    </w:p>
    <w:bookmarkEnd w:id="6"/>
    <w:p w14:paraId="1037FD0C" w14:textId="7017D61E" w:rsidR="00D41746" w:rsidRPr="00A3097C" w:rsidRDefault="00D41746" w:rsidP="006E2731">
      <w:pPr>
        <w:pStyle w:val="CBDDesicionText"/>
        <w:rPr>
          <w:iCs/>
        </w:rPr>
      </w:pPr>
      <w:r w:rsidRPr="00A3097C">
        <w:rPr>
          <w:iCs/>
        </w:rPr>
        <w:t>(c)</w:t>
      </w:r>
      <w:r w:rsidRPr="00A3097C">
        <w:rPr>
          <w:iCs/>
        </w:rPr>
        <w:tab/>
      </w:r>
      <w:r w:rsidRPr="00A3097C">
        <w:t>National</w:t>
      </w:r>
      <w:r w:rsidRPr="00A3097C">
        <w:rPr>
          <w:iCs/>
        </w:rPr>
        <w:t xml:space="preserve"> biodiversity strategies and action plans</w:t>
      </w:r>
      <w:r w:rsidR="009500C9" w:rsidRPr="00A3097C">
        <w:rPr>
          <w:iCs/>
        </w:rPr>
        <w:t>,</w:t>
      </w:r>
      <w:r w:rsidR="00C03AAA" w:rsidRPr="00A3097C">
        <w:rPr>
          <w:iCs/>
        </w:rPr>
        <w:t xml:space="preserve"> </w:t>
      </w:r>
      <w:r w:rsidR="009500C9" w:rsidRPr="00A3097C">
        <w:rPr>
          <w:iCs/>
        </w:rPr>
        <w:t>including</w:t>
      </w:r>
      <w:r w:rsidRPr="00A3097C">
        <w:rPr>
          <w:iCs/>
        </w:rPr>
        <w:t xml:space="preserve"> </w:t>
      </w:r>
      <w:r w:rsidR="00F34034" w:rsidRPr="00A3097C">
        <w:rPr>
          <w:iCs/>
        </w:rPr>
        <w:t>n</w:t>
      </w:r>
      <w:r w:rsidRPr="00A3097C">
        <w:rPr>
          <w:iCs/>
        </w:rPr>
        <w:t xml:space="preserve">ational </w:t>
      </w:r>
      <w:r w:rsidR="00F34034" w:rsidRPr="00A3097C">
        <w:rPr>
          <w:iCs/>
        </w:rPr>
        <w:t>t</w:t>
      </w:r>
      <w:r w:rsidRPr="00A3097C">
        <w:rPr>
          <w:iCs/>
        </w:rPr>
        <w:t xml:space="preserve">argets on </w:t>
      </w:r>
      <w:r w:rsidR="00F34034" w:rsidRPr="00A3097C">
        <w:rPr>
          <w:iCs/>
        </w:rPr>
        <w:t>b</w:t>
      </w:r>
      <w:r w:rsidRPr="00A3097C">
        <w:rPr>
          <w:iCs/>
        </w:rPr>
        <w:t>iodiversity;</w:t>
      </w:r>
    </w:p>
    <w:p w14:paraId="4EF3605E" w14:textId="095CD3B6" w:rsidR="00D41746" w:rsidRPr="00A3097C" w:rsidRDefault="00D41746" w:rsidP="006E2731">
      <w:pPr>
        <w:pStyle w:val="CBDDesicionText"/>
        <w:rPr>
          <w:iCs/>
        </w:rPr>
      </w:pPr>
      <w:r w:rsidRPr="00A3097C">
        <w:rPr>
          <w:iCs/>
        </w:rPr>
        <w:t>(d)</w:t>
      </w:r>
      <w:r w:rsidRPr="00A3097C">
        <w:rPr>
          <w:iCs/>
        </w:rPr>
        <w:tab/>
      </w:r>
      <w:r w:rsidRPr="00A3097C">
        <w:t>National</w:t>
      </w:r>
      <w:r w:rsidRPr="00A3097C">
        <w:rPr>
          <w:iCs/>
        </w:rPr>
        <w:t xml:space="preserve"> biodiversity finance plans</w:t>
      </w:r>
      <w:r w:rsidR="009500C9" w:rsidRPr="00A3097C">
        <w:rPr>
          <w:iCs/>
        </w:rPr>
        <w:t xml:space="preserve"> or similar instruments</w:t>
      </w:r>
      <w:r w:rsidRPr="00A3097C">
        <w:rPr>
          <w:iCs/>
        </w:rPr>
        <w:t>;</w:t>
      </w:r>
    </w:p>
    <w:p w14:paraId="3FED1D41" w14:textId="0F4BC797" w:rsidR="00D41746" w:rsidRPr="00A3097C" w:rsidRDefault="00D41746" w:rsidP="006E2731">
      <w:pPr>
        <w:pStyle w:val="CBDDesicionText"/>
        <w:rPr>
          <w:bCs/>
          <w:iCs/>
        </w:rPr>
      </w:pPr>
      <w:r w:rsidRPr="00A3097C">
        <w:rPr>
          <w:bCs/>
          <w:iCs/>
        </w:rPr>
        <w:t>(e)</w:t>
      </w:r>
      <w:r w:rsidRPr="00A3097C">
        <w:rPr>
          <w:bCs/>
          <w:iCs/>
        </w:rPr>
        <w:tab/>
        <w:t xml:space="preserve">The </w:t>
      </w:r>
      <w:r w:rsidRPr="00A3097C">
        <w:t>mechanisms</w:t>
      </w:r>
      <w:r w:rsidRPr="00A3097C">
        <w:rPr>
          <w:bCs/>
          <w:iCs/>
        </w:rPr>
        <w:t xml:space="preserve"> and strategies adopted under the Convention to strengthen the means of implementation of the Kunming-Montreal Global Biodiversit</w:t>
      </w:r>
      <w:r w:rsidRPr="00163D1A">
        <w:rPr>
          <w:bCs/>
          <w:iCs/>
        </w:rPr>
        <w:t>y Framework</w:t>
      </w:r>
      <w:r w:rsidR="00981304" w:rsidRPr="00163D1A">
        <w:rPr>
          <w:bCs/>
          <w:iCs/>
        </w:rPr>
        <w:t>,</w:t>
      </w:r>
      <w:r w:rsidRPr="00A3097C">
        <w:rPr>
          <w:bCs/>
          <w:iCs/>
        </w:rPr>
        <w:t xml:space="preserve"> in particular eligible</w:t>
      </w:r>
      <w:r w:rsidR="009500C9" w:rsidRPr="00A3097C">
        <w:rPr>
          <w:bCs/>
          <w:iCs/>
        </w:rPr>
        <w:t xml:space="preserve"> activities</w:t>
      </w:r>
      <w:r w:rsidRPr="00A3097C">
        <w:rPr>
          <w:bCs/>
          <w:iCs/>
        </w:rPr>
        <w:t xml:space="preserve"> under</w:t>
      </w:r>
      <w:r w:rsidR="00900EFA" w:rsidRPr="00A3097C">
        <w:rPr>
          <w:bCs/>
          <w:iCs/>
        </w:rPr>
        <w:t xml:space="preserve"> </w:t>
      </w:r>
      <w:r w:rsidRPr="00A3097C">
        <w:rPr>
          <w:bCs/>
          <w:iCs/>
        </w:rPr>
        <w:t>the following</w:t>
      </w:r>
      <w:r w:rsidR="00037C27" w:rsidRPr="00A3097C">
        <w:rPr>
          <w:bCs/>
          <w:iCs/>
        </w:rPr>
        <w:t xml:space="preserve"> </w:t>
      </w:r>
      <w:r w:rsidRPr="00A3097C">
        <w:rPr>
          <w:bCs/>
          <w:iCs/>
        </w:rPr>
        <w:t>mechanisms:</w:t>
      </w:r>
    </w:p>
    <w:p w14:paraId="068810DF" w14:textId="567EC2BC" w:rsidR="00D41746" w:rsidRPr="00A3097C" w:rsidRDefault="00D41746" w:rsidP="006E2731">
      <w:pPr>
        <w:pStyle w:val="CBDDesicionText"/>
        <w:ind w:left="2268" w:hanging="567"/>
        <w:rPr>
          <w:bCs/>
          <w:iCs/>
        </w:rPr>
      </w:pPr>
      <w:r w:rsidRPr="00A3097C">
        <w:rPr>
          <w:bCs/>
          <w:iCs/>
        </w:rPr>
        <w:t>(</w:t>
      </w:r>
      <w:proofErr w:type="spellStart"/>
      <w:r w:rsidRPr="00A3097C">
        <w:rPr>
          <w:bCs/>
          <w:iCs/>
        </w:rPr>
        <w:t>i</w:t>
      </w:r>
      <w:proofErr w:type="spellEnd"/>
      <w:r w:rsidRPr="00A3097C">
        <w:rPr>
          <w:bCs/>
          <w:iCs/>
        </w:rPr>
        <w:t>)</w:t>
      </w:r>
      <w:r w:rsidRPr="00A3097C">
        <w:rPr>
          <w:bCs/>
          <w:iCs/>
        </w:rPr>
        <w:tab/>
        <w:t>The strategy for resource mobilization</w:t>
      </w:r>
      <w:r w:rsidR="00667C80">
        <w:rPr>
          <w:bCs/>
          <w:iCs/>
        </w:rPr>
        <w:t xml:space="preserve"> for the period 2025–2030</w:t>
      </w:r>
      <w:r w:rsidRPr="00A3097C">
        <w:rPr>
          <w:bCs/>
          <w:iCs/>
        </w:rPr>
        <w:t>;</w:t>
      </w:r>
      <w:r w:rsidRPr="00A3097C">
        <w:rPr>
          <w:bCs/>
          <w:iCs/>
          <w:vertAlign w:val="superscript"/>
        </w:rPr>
        <w:footnoteReference w:id="17"/>
      </w:r>
    </w:p>
    <w:p w14:paraId="2CFBEEB7" w14:textId="77777777" w:rsidR="00D41746" w:rsidRPr="00A3097C" w:rsidRDefault="00D41746" w:rsidP="006E2731">
      <w:pPr>
        <w:pStyle w:val="CBDDesicionText"/>
        <w:ind w:left="2268" w:hanging="567"/>
        <w:rPr>
          <w:bCs/>
          <w:iCs/>
        </w:rPr>
      </w:pPr>
      <w:r w:rsidRPr="00A3097C">
        <w:rPr>
          <w:bCs/>
          <w:iCs/>
        </w:rPr>
        <w:t>(ii)</w:t>
      </w:r>
      <w:r w:rsidRPr="00A3097C">
        <w:rPr>
          <w:bCs/>
          <w:iCs/>
        </w:rPr>
        <w:tab/>
        <w:t>The long-term strategic framework for capacity-building and development;</w:t>
      </w:r>
      <w:r w:rsidRPr="00A3097C">
        <w:rPr>
          <w:bCs/>
          <w:iCs/>
          <w:vertAlign w:val="superscript"/>
        </w:rPr>
        <w:footnoteReference w:id="18"/>
      </w:r>
    </w:p>
    <w:p w14:paraId="51CB53B1" w14:textId="78DAAFDB" w:rsidR="00D41746" w:rsidRPr="00A3097C" w:rsidRDefault="00D41746" w:rsidP="001F6576">
      <w:pPr>
        <w:pStyle w:val="CBDDesicionText"/>
        <w:ind w:left="2268" w:hanging="567"/>
      </w:pPr>
      <w:r w:rsidRPr="00A3097C">
        <w:t>(</w:t>
      </w:r>
      <w:r w:rsidR="001F6576" w:rsidRPr="00A3097C">
        <w:t>iii</w:t>
      </w:r>
      <w:r w:rsidRPr="00A3097C">
        <w:t>)</w:t>
      </w:r>
      <w:r w:rsidRPr="00A3097C">
        <w:rPr>
          <w:bCs/>
          <w:iCs/>
        </w:rPr>
        <w:tab/>
      </w:r>
      <w:r w:rsidRPr="00A3097C">
        <w:t xml:space="preserve">The knowledge management strategy to support the implementation of the </w:t>
      </w:r>
      <w:r w:rsidRPr="00A3097C">
        <w:rPr>
          <w:snapToGrid w:val="0"/>
          <w:kern w:val="22"/>
          <w:lang w:eastAsia="zh-CN"/>
        </w:rPr>
        <w:t xml:space="preserve">Kunming-Montreal Global Biodiversity </w:t>
      </w:r>
      <w:r w:rsidRPr="00A3097C">
        <w:t>Framework;</w:t>
      </w:r>
      <w:r w:rsidRPr="00A3097C">
        <w:rPr>
          <w:rStyle w:val="FootnoteReference"/>
        </w:rPr>
        <w:footnoteReference w:id="19"/>
      </w:r>
    </w:p>
    <w:p w14:paraId="00567CA7" w14:textId="747F61AB" w:rsidR="00D41746" w:rsidRPr="00A3097C" w:rsidRDefault="00D41746" w:rsidP="006E2731">
      <w:pPr>
        <w:pStyle w:val="CBDDesicionText"/>
        <w:rPr>
          <w:bCs/>
          <w:iCs/>
        </w:rPr>
      </w:pPr>
      <w:r w:rsidRPr="00A3097C">
        <w:rPr>
          <w:bCs/>
          <w:iCs/>
        </w:rPr>
        <w:t>(f)</w:t>
      </w:r>
      <w:r w:rsidRPr="00A3097C">
        <w:rPr>
          <w:bCs/>
          <w:iCs/>
        </w:rPr>
        <w:tab/>
      </w:r>
      <w:r w:rsidR="00D15F88" w:rsidRPr="00A3097C">
        <w:rPr>
          <w:bCs/>
          <w:iCs/>
        </w:rPr>
        <w:t>E</w:t>
      </w:r>
      <w:r w:rsidRPr="00A3097C">
        <w:rPr>
          <w:bCs/>
          <w:iCs/>
        </w:rPr>
        <w:t>ligible</w:t>
      </w:r>
      <w:r w:rsidR="00D15F88" w:rsidRPr="00A3097C">
        <w:rPr>
          <w:bCs/>
          <w:iCs/>
        </w:rPr>
        <w:t xml:space="preserve"> activities</w:t>
      </w:r>
      <w:r w:rsidRPr="00A3097C">
        <w:rPr>
          <w:bCs/>
          <w:iCs/>
        </w:rPr>
        <w:t xml:space="preserve"> under the plans of action adopted under the Convention to support the effective and inclusive implementation of the </w:t>
      </w:r>
      <w:r w:rsidRPr="00A3097C">
        <w:rPr>
          <w:snapToGrid w:val="0"/>
          <w:kern w:val="22"/>
          <w:lang w:eastAsia="zh-CN"/>
        </w:rPr>
        <w:t xml:space="preserve">Kunming-Montreal Global Biodiversity </w:t>
      </w:r>
      <w:r w:rsidRPr="00A3097C">
        <w:rPr>
          <w:bCs/>
          <w:iCs/>
        </w:rPr>
        <w:t>Framework, including:</w:t>
      </w:r>
    </w:p>
    <w:p w14:paraId="10F8D3DC" w14:textId="386E836A" w:rsidR="00D41746" w:rsidRPr="00A3097C" w:rsidRDefault="00D41746" w:rsidP="006E2731">
      <w:pPr>
        <w:pStyle w:val="CBDDesicionText"/>
        <w:ind w:left="2268" w:hanging="567"/>
        <w:rPr>
          <w:bCs/>
          <w:iCs/>
        </w:rPr>
      </w:pPr>
      <w:r w:rsidRPr="00A3097C">
        <w:rPr>
          <w:bCs/>
          <w:iCs/>
        </w:rPr>
        <w:t>(</w:t>
      </w:r>
      <w:proofErr w:type="spellStart"/>
      <w:r w:rsidRPr="00A3097C">
        <w:rPr>
          <w:bCs/>
          <w:iCs/>
        </w:rPr>
        <w:t>i</w:t>
      </w:r>
      <w:proofErr w:type="spellEnd"/>
      <w:r w:rsidRPr="00A3097C">
        <w:rPr>
          <w:bCs/>
          <w:iCs/>
        </w:rPr>
        <w:t>)</w:t>
      </w:r>
      <w:r w:rsidRPr="00A3097C">
        <w:rPr>
          <w:bCs/>
          <w:iCs/>
        </w:rPr>
        <w:tab/>
        <w:t xml:space="preserve">The </w:t>
      </w:r>
      <w:r w:rsidR="003741F0" w:rsidRPr="00A3097C">
        <w:rPr>
          <w:bCs/>
          <w:iCs/>
        </w:rPr>
        <w:t>p</w:t>
      </w:r>
      <w:r w:rsidRPr="00A3097C">
        <w:rPr>
          <w:bCs/>
          <w:iCs/>
        </w:rPr>
        <w:t xml:space="preserve">lan of </w:t>
      </w:r>
      <w:r w:rsidR="003741F0" w:rsidRPr="00A3097C">
        <w:rPr>
          <w:bCs/>
          <w:iCs/>
        </w:rPr>
        <w:t>a</w:t>
      </w:r>
      <w:r w:rsidRPr="00A3097C">
        <w:rPr>
          <w:bCs/>
          <w:iCs/>
        </w:rPr>
        <w:t xml:space="preserve">ction on </w:t>
      </w:r>
      <w:r w:rsidR="003741F0" w:rsidRPr="00A3097C">
        <w:rPr>
          <w:bCs/>
          <w:iCs/>
        </w:rPr>
        <w:t>s</w:t>
      </w:r>
      <w:r w:rsidRPr="00A3097C">
        <w:rPr>
          <w:bCs/>
          <w:iCs/>
        </w:rPr>
        <w:t xml:space="preserve">ubnational </w:t>
      </w:r>
      <w:r w:rsidR="003741F0" w:rsidRPr="00A3097C">
        <w:rPr>
          <w:bCs/>
          <w:iCs/>
        </w:rPr>
        <w:t>g</w:t>
      </w:r>
      <w:r w:rsidRPr="00A3097C">
        <w:rPr>
          <w:bCs/>
          <w:iCs/>
        </w:rPr>
        <w:t xml:space="preserve">overnments, </w:t>
      </w:r>
      <w:r w:rsidR="003741F0" w:rsidRPr="00A3097C">
        <w:rPr>
          <w:bCs/>
          <w:iCs/>
        </w:rPr>
        <w:t>c</w:t>
      </w:r>
      <w:r w:rsidRPr="00A3097C">
        <w:rPr>
          <w:bCs/>
          <w:iCs/>
        </w:rPr>
        <w:t xml:space="preserve">ities and </w:t>
      </w:r>
      <w:r w:rsidR="003741F0" w:rsidRPr="00A3097C">
        <w:rPr>
          <w:bCs/>
          <w:iCs/>
        </w:rPr>
        <w:t>o</w:t>
      </w:r>
      <w:r w:rsidRPr="00A3097C">
        <w:rPr>
          <w:bCs/>
          <w:iCs/>
        </w:rPr>
        <w:t xml:space="preserve">ther </w:t>
      </w:r>
      <w:r w:rsidR="003741F0" w:rsidRPr="00A3097C">
        <w:rPr>
          <w:bCs/>
          <w:iCs/>
        </w:rPr>
        <w:t>l</w:t>
      </w:r>
      <w:r w:rsidRPr="00A3097C">
        <w:rPr>
          <w:bCs/>
          <w:iCs/>
        </w:rPr>
        <w:t xml:space="preserve">ocal </w:t>
      </w:r>
      <w:r w:rsidR="003741F0" w:rsidRPr="00A3097C">
        <w:rPr>
          <w:bCs/>
          <w:iCs/>
        </w:rPr>
        <w:t>a</w:t>
      </w:r>
      <w:r w:rsidRPr="00A3097C">
        <w:rPr>
          <w:bCs/>
          <w:iCs/>
        </w:rPr>
        <w:t xml:space="preserve">uthorities for </w:t>
      </w:r>
      <w:r w:rsidR="003741F0" w:rsidRPr="00A3097C">
        <w:rPr>
          <w:bCs/>
          <w:iCs/>
        </w:rPr>
        <w:t>b</w:t>
      </w:r>
      <w:r w:rsidRPr="00A3097C">
        <w:rPr>
          <w:bCs/>
          <w:iCs/>
        </w:rPr>
        <w:t>iodiversity (2023–2030);</w:t>
      </w:r>
      <w:r w:rsidRPr="00A3097C">
        <w:rPr>
          <w:bCs/>
          <w:iCs/>
          <w:vertAlign w:val="superscript"/>
        </w:rPr>
        <w:footnoteReference w:id="20"/>
      </w:r>
    </w:p>
    <w:p w14:paraId="34E45373" w14:textId="7367E39A" w:rsidR="00D41746" w:rsidRPr="00A3097C" w:rsidRDefault="00D41746" w:rsidP="006E2731">
      <w:pPr>
        <w:pStyle w:val="CBDDesicionText"/>
        <w:ind w:left="2268" w:hanging="567"/>
        <w:rPr>
          <w:bCs/>
          <w:iCs/>
        </w:rPr>
      </w:pPr>
      <w:r w:rsidRPr="00A3097C">
        <w:rPr>
          <w:bCs/>
          <w:iCs/>
        </w:rPr>
        <w:t>(ii)</w:t>
      </w:r>
      <w:r w:rsidRPr="00A3097C">
        <w:rPr>
          <w:bCs/>
          <w:iCs/>
        </w:rPr>
        <w:tab/>
        <w:t xml:space="preserve">The </w:t>
      </w:r>
      <w:r w:rsidR="00E0658E" w:rsidRPr="00A3097C">
        <w:rPr>
          <w:bCs/>
          <w:iCs/>
        </w:rPr>
        <w:t>g</w:t>
      </w:r>
      <w:r w:rsidRPr="00A3097C">
        <w:rPr>
          <w:bCs/>
          <w:iCs/>
        </w:rPr>
        <w:t xml:space="preserve">ender </w:t>
      </w:r>
      <w:r w:rsidR="00E0658E" w:rsidRPr="00A3097C">
        <w:rPr>
          <w:bCs/>
          <w:iCs/>
        </w:rPr>
        <w:t>p</w:t>
      </w:r>
      <w:r w:rsidRPr="00A3097C">
        <w:rPr>
          <w:bCs/>
          <w:iCs/>
        </w:rPr>
        <w:t xml:space="preserve">lan of </w:t>
      </w:r>
      <w:r w:rsidR="00E0658E" w:rsidRPr="00A3097C">
        <w:rPr>
          <w:bCs/>
          <w:iCs/>
        </w:rPr>
        <w:t>a</w:t>
      </w:r>
      <w:r w:rsidRPr="00A3097C">
        <w:rPr>
          <w:bCs/>
          <w:iCs/>
        </w:rPr>
        <w:t>ction (2023–2030);</w:t>
      </w:r>
      <w:r w:rsidRPr="00A3097C">
        <w:rPr>
          <w:bCs/>
          <w:iCs/>
          <w:vertAlign w:val="superscript"/>
        </w:rPr>
        <w:footnoteReference w:id="21"/>
      </w:r>
    </w:p>
    <w:p w14:paraId="36623149" w14:textId="72AA411B" w:rsidR="00D41746" w:rsidRPr="00A3097C" w:rsidRDefault="00D41746" w:rsidP="006E2731">
      <w:pPr>
        <w:pStyle w:val="CBDDesicionText"/>
        <w:ind w:left="2268" w:hanging="567"/>
        <w:rPr>
          <w:bCs/>
          <w:iCs/>
        </w:rPr>
      </w:pPr>
      <w:r w:rsidRPr="00A3097C">
        <w:rPr>
          <w:bCs/>
          <w:iCs/>
        </w:rPr>
        <w:t>(iii)</w:t>
      </w:r>
      <w:r w:rsidRPr="00A3097C">
        <w:rPr>
          <w:bCs/>
          <w:iCs/>
        </w:rPr>
        <w:tab/>
        <w:t xml:space="preserve">The </w:t>
      </w:r>
      <w:r w:rsidR="00E0658E" w:rsidRPr="00A3097C">
        <w:rPr>
          <w:bCs/>
          <w:iCs/>
        </w:rPr>
        <w:t>g</w:t>
      </w:r>
      <w:r w:rsidRPr="00A3097C">
        <w:rPr>
          <w:bCs/>
          <w:iCs/>
        </w:rPr>
        <w:t xml:space="preserve">lobal </w:t>
      </w:r>
      <w:r w:rsidR="00E0658E" w:rsidRPr="00A3097C">
        <w:rPr>
          <w:bCs/>
          <w:iCs/>
        </w:rPr>
        <w:t>a</w:t>
      </w:r>
      <w:r w:rsidRPr="00A3097C">
        <w:rPr>
          <w:bCs/>
          <w:iCs/>
        </w:rPr>
        <w:t xml:space="preserve">ction </w:t>
      </w:r>
      <w:r w:rsidR="00E0658E" w:rsidRPr="00A3097C">
        <w:rPr>
          <w:bCs/>
          <w:iCs/>
        </w:rPr>
        <w:t>p</w:t>
      </w:r>
      <w:r w:rsidRPr="00A3097C">
        <w:rPr>
          <w:bCs/>
          <w:iCs/>
        </w:rPr>
        <w:t xml:space="preserve">lan on </w:t>
      </w:r>
      <w:r w:rsidR="00E0658E" w:rsidRPr="00A3097C">
        <w:rPr>
          <w:bCs/>
          <w:iCs/>
        </w:rPr>
        <w:t>b</w:t>
      </w:r>
      <w:r w:rsidRPr="00A3097C">
        <w:rPr>
          <w:bCs/>
          <w:iCs/>
        </w:rPr>
        <w:t xml:space="preserve">iodiversity and </w:t>
      </w:r>
      <w:r w:rsidR="00E0658E" w:rsidRPr="00A3097C">
        <w:rPr>
          <w:bCs/>
          <w:iCs/>
        </w:rPr>
        <w:t>h</w:t>
      </w:r>
      <w:r w:rsidRPr="00A3097C">
        <w:rPr>
          <w:bCs/>
          <w:iCs/>
        </w:rPr>
        <w:t>ealth;</w:t>
      </w:r>
      <w:r w:rsidRPr="00A3097C">
        <w:rPr>
          <w:rStyle w:val="FootnoteReference"/>
          <w:bCs/>
          <w:iCs/>
        </w:rPr>
        <w:footnoteReference w:id="22"/>
      </w:r>
    </w:p>
    <w:p w14:paraId="700986A6" w14:textId="77777777" w:rsidR="00D41746" w:rsidRPr="00A3097C" w:rsidRDefault="00D41746" w:rsidP="006E2731">
      <w:pPr>
        <w:pStyle w:val="CBDDesicionText"/>
        <w:rPr>
          <w:bCs/>
          <w:iCs/>
        </w:rPr>
      </w:pPr>
      <w:r w:rsidRPr="00A3097C">
        <w:rPr>
          <w:bCs/>
          <w:iCs/>
        </w:rPr>
        <w:t>(g)</w:t>
      </w:r>
      <w:r w:rsidRPr="00A3097C">
        <w:rPr>
          <w:bCs/>
          <w:iCs/>
        </w:rPr>
        <w:tab/>
        <w:t xml:space="preserve">The </w:t>
      </w:r>
      <w:r w:rsidRPr="00A3097C">
        <w:t>monitoring</w:t>
      </w:r>
      <w:r w:rsidRPr="00A3097C">
        <w:rPr>
          <w:bCs/>
          <w:iCs/>
        </w:rPr>
        <w:t xml:space="preserve"> framework for the </w:t>
      </w:r>
      <w:r w:rsidRPr="00A3097C">
        <w:rPr>
          <w:snapToGrid w:val="0"/>
          <w:kern w:val="22"/>
          <w:lang w:eastAsia="zh-CN"/>
        </w:rPr>
        <w:t xml:space="preserve">Kunming-Montreal Global Biodiversity </w:t>
      </w:r>
      <w:r w:rsidRPr="00A3097C">
        <w:rPr>
          <w:bCs/>
          <w:iCs/>
        </w:rPr>
        <w:t>Framework</w:t>
      </w:r>
      <w:r w:rsidRPr="00A3097C">
        <w:rPr>
          <w:rStyle w:val="FootnoteReference"/>
          <w:bCs/>
          <w:iCs/>
        </w:rPr>
        <w:footnoteReference w:id="23"/>
      </w:r>
      <w:r w:rsidRPr="00A3097C">
        <w:rPr>
          <w:bCs/>
          <w:iCs/>
        </w:rPr>
        <w:t xml:space="preserve"> and the enhanced multidimensional approach to planning, monitoring, reporting and review;</w:t>
      </w:r>
      <w:r w:rsidRPr="00A3097C">
        <w:rPr>
          <w:bCs/>
          <w:iCs/>
          <w:vertAlign w:val="superscript"/>
        </w:rPr>
        <w:footnoteReference w:id="24"/>
      </w:r>
    </w:p>
    <w:p w14:paraId="387F72EF" w14:textId="2D5E332E" w:rsidR="00D41746" w:rsidRPr="00A3097C" w:rsidRDefault="00D41746" w:rsidP="006E2731">
      <w:pPr>
        <w:pStyle w:val="CBDDesicionText"/>
        <w:rPr>
          <w:iCs/>
        </w:rPr>
      </w:pPr>
      <w:r w:rsidRPr="00A3097C">
        <w:rPr>
          <w:iCs/>
        </w:rPr>
        <w:t>(h)</w:t>
      </w:r>
      <w:r w:rsidRPr="00A3097C">
        <w:rPr>
          <w:iCs/>
        </w:rPr>
        <w:tab/>
      </w:r>
      <w:r w:rsidRPr="00A3097C">
        <w:rPr>
          <w:bCs/>
          <w:iCs/>
        </w:rPr>
        <w:t>The</w:t>
      </w:r>
      <w:r w:rsidRPr="00A3097C">
        <w:rPr>
          <w:iCs/>
        </w:rPr>
        <w:t xml:space="preserve"> </w:t>
      </w:r>
      <w:r w:rsidR="00E725EF" w:rsidRPr="00A3097C">
        <w:t>i</w:t>
      </w:r>
      <w:r w:rsidRPr="00A3097C">
        <w:t>mplementation</w:t>
      </w:r>
      <w:r w:rsidRPr="00A3097C">
        <w:rPr>
          <w:iCs/>
        </w:rPr>
        <w:t xml:space="preserve"> </w:t>
      </w:r>
      <w:r w:rsidR="00E725EF" w:rsidRPr="00A3097C">
        <w:rPr>
          <w:iCs/>
        </w:rPr>
        <w:t>p</w:t>
      </w:r>
      <w:r w:rsidRPr="00A3097C">
        <w:rPr>
          <w:iCs/>
        </w:rPr>
        <w:t>lan</w:t>
      </w:r>
      <w:r w:rsidRPr="00A3097C">
        <w:rPr>
          <w:iCs/>
          <w:vertAlign w:val="superscript"/>
        </w:rPr>
        <w:footnoteReference w:id="25"/>
      </w:r>
      <w:r w:rsidRPr="00A3097C">
        <w:rPr>
          <w:iCs/>
        </w:rPr>
        <w:t xml:space="preserve"> and </w:t>
      </w:r>
      <w:r w:rsidR="00E725EF" w:rsidRPr="00A3097C">
        <w:rPr>
          <w:iCs/>
        </w:rPr>
        <w:t>the c</w:t>
      </w:r>
      <w:r w:rsidRPr="00A3097C">
        <w:rPr>
          <w:iCs/>
        </w:rPr>
        <w:t xml:space="preserve">apacity-building </w:t>
      </w:r>
      <w:r w:rsidR="00E725EF" w:rsidRPr="00A3097C">
        <w:rPr>
          <w:iCs/>
        </w:rPr>
        <w:t>a</w:t>
      </w:r>
      <w:r w:rsidRPr="00A3097C">
        <w:rPr>
          <w:iCs/>
        </w:rPr>
        <w:t xml:space="preserve">ction </w:t>
      </w:r>
      <w:r w:rsidR="00E725EF" w:rsidRPr="00A3097C">
        <w:rPr>
          <w:iCs/>
        </w:rPr>
        <w:t>p</w:t>
      </w:r>
      <w:r w:rsidRPr="00A3097C">
        <w:rPr>
          <w:iCs/>
        </w:rPr>
        <w:t>lan</w:t>
      </w:r>
      <w:r w:rsidRPr="00A3097C">
        <w:rPr>
          <w:iCs/>
          <w:vertAlign w:val="superscript"/>
        </w:rPr>
        <w:footnoteReference w:id="26"/>
      </w:r>
      <w:r w:rsidRPr="00A3097C">
        <w:rPr>
          <w:iCs/>
        </w:rPr>
        <w:t xml:space="preserve"> for the Cartagena Protocol on Biosafety;</w:t>
      </w:r>
      <w:r w:rsidRPr="00A3097C">
        <w:rPr>
          <w:rStyle w:val="FootnoteReference"/>
          <w:iCs/>
        </w:rPr>
        <w:footnoteReference w:id="27"/>
      </w:r>
    </w:p>
    <w:p w14:paraId="0C691292" w14:textId="1797764C" w:rsidR="00D41746" w:rsidRPr="00A3097C" w:rsidRDefault="00D41746" w:rsidP="006E2731">
      <w:pPr>
        <w:pStyle w:val="CBDDesicionText"/>
        <w:rPr>
          <w:iCs/>
        </w:rPr>
      </w:pPr>
      <w:r w:rsidRPr="00A3097C">
        <w:rPr>
          <w:iCs/>
        </w:rPr>
        <w:t>(</w:t>
      </w:r>
      <w:proofErr w:type="spellStart"/>
      <w:r w:rsidRPr="00A3097C">
        <w:rPr>
          <w:iCs/>
        </w:rPr>
        <w:t>i</w:t>
      </w:r>
      <w:proofErr w:type="spellEnd"/>
      <w:r w:rsidRPr="00A3097C">
        <w:rPr>
          <w:iCs/>
        </w:rPr>
        <w:t>)</w:t>
      </w:r>
      <w:r w:rsidRPr="00A3097C">
        <w:rPr>
          <w:iCs/>
        </w:rPr>
        <w:tab/>
      </w:r>
      <w:r w:rsidRPr="00A3097C">
        <w:rPr>
          <w:bCs/>
          <w:iCs/>
        </w:rPr>
        <w:t>The</w:t>
      </w:r>
      <w:r w:rsidRPr="00A3097C">
        <w:rPr>
          <w:iCs/>
        </w:rPr>
        <w:t xml:space="preserve"> </w:t>
      </w:r>
      <w:r w:rsidR="00F96535">
        <w:t>C</w:t>
      </w:r>
      <w:r w:rsidRPr="00A3097C">
        <w:t>apacity</w:t>
      </w:r>
      <w:r w:rsidRPr="00A3097C">
        <w:rPr>
          <w:iCs/>
        </w:rPr>
        <w:t xml:space="preserve">-building and </w:t>
      </w:r>
      <w:r w:rsidR="00F96535">
        <w:rPr>
          <w:iCs/>
        </w:rPr>
        <w:t>D</w:t>
      </w:r>
      <w:r w:rsidRPr="00A3097C">
        <w:rPr>
          <w:iCs/>
        </w:rPr>
        <w:t xml:space="preserve">evelopment </w:t>
      </w:r>
      <w:r w:rsidR="00F96535">
        <w:rPr>
          <w:iCs/>
        </w:rPr>
        <w:t>A</w:t>
      </w:r>
      <w:r w:rsidRPr="00A3097C">
        <w:rPr>
          <w:iCs/>
        </w:rPr>
        <w:t xml:space="preserve">ction </w:t>
      </w:r>
      <w:r w:rsidR="00F96535">
        <w:rPr>
          <w:iCs/>
        </w:rPr>
        <w:t>P</w:t>
      </w:r>
      <w:r w:rsidRPr="00A3097C">
        <w:rPr>
          <w:iCs/>
        </w:rPr>
        <w:t>lan</w:t>
      </w:r>
      <w:r w:rsidRPr="00A3097C">
        <w:rPr>
          <w:rStyle w:val="FootnoteReference"/>
          <w:iCs/>
        </w:rPr>
        <w:footnoteReference w:id="28"/>
      </w:r>
      <w:r w:rsidRPr="00A3097C">
        <w:rPr>
          <w:iCs/>
        </w:rPr>
        <w:t xml:space="preserve"> for the Nagoya Protocol on Access to Genetic Resources and the Fair and Equitable Sharing of Benefits Arising from Their Utilization;</w:t>
      </w:r>
      <w:r w:rsidRPr="00A3097C">
        <w:rPr>
          <w:rStyle w:val="FootnoteReference"/>
          <w:iCs/>
        </w:rPr>
        <w:footnoteReference w:id="29"/>
      </w:r>
    </w:p>
    <w:p w14:paraId="35FA130D" w14:textId="28A1F3D0" w:rsidR="00D41746" w:rsidRPr="00A3097C" w:rsidRDefault="00D41746" w:rsidP="006E2731">
      <w:pPr>
        <w:pStyle w:val="CBDDesicionText"/>
        <w:rPr>
          <w:iCs/>
        </w:rPr>
      </w:pPr>
      <w:r w:rsidRPr="00A3097C">
        <w:rPr>
          <w:iCs/>
        </w:rPr>
        <w:t>(j)</w:t>
      </w:r>
      <w:r w:rsidRPr="00A3097C">
        <w:rPr>
          <w:iCs/>
        </w:rPr>
        <w:tab/>
      </w:r>
      <w:r w:rsidRPr="00A3097C">
        <w:rPr>
          <w:bCs/>
          <w:iCs/>
        </w:rPr>
        <w:t>The</w:t>
      </w:r>
      <w:r w:rsidRPr="00A3097C">
        <w:rPr>
          <w:iCs/>
        </w:rPr>
        <w:t xml:space="preserve"> </w:t>
      </w:r>
      <w:r w:rsidRPr="00A3097C">
        <w:t>guidance</w:t>
      </w:r>
      <w:r w:rsidRPr="00A3097C">
        <w:rPr>
          <w:iCs/>
        </w:rPr>
        <w:t xml:space="preserve"> on programme priorities to support the implementation of the Protocols, adopted by </w:t>
      </w:r>
      <w:r w:rsidR="00A80ED9" w:rsidRPr="00A3097C">
        <w:rPr>
          <w:iCs/>
        </w:rPr>
        <w:t xml:space="preserve">the Conference of the Parties serving as the meeting of the Parties to the Cartagena Protocol at its eleventh meeting and </w:t>
      </w:r>
      <w:r w:rsidRPr="00A3097C">
        <w:rPr>
          <w:iCs/>
        </w:rPr>
        <w:t>the Conference of the Parties serving as the meeting of the Parties to the Nagoya Protocol at its fifth meeting</w:t>
      </w:r>
      <w:r w:rsidR="00A80ED9" w:rsidRPr="00A3097C">
        <w:rPr>
          <w:iCs/>
        </w:rPr>
        <w:t>,</w:t>
      </w:r>
      <w:r w:rsidRPr="00A3097C">
        <w:rPr>
          <w:iCs/>
        </w:rPr>
        <w:t xml:space="preserve"> contained in enclosures I and II, respectively.</w:t>
      </w:r>
    </w:p>
    <w:p w14:paraId="55B9B369" w14:textId="001299A7" w:rsidR="00D41746" w:rsidRPr="00A3097C" w:rsidRDefault="002B2D9C" w:rsidP="00B21FD7">
      <w:pPr>
        <w:pStyle w:val="CBDDesicionText"/>
        <w:ind w:hanging="567"/>
        <w:rPr>
          <w:b/>
        </w:rPr>
      </w:pPr>
      <w:bookmarkStart w:id="8" w:name="_Hlk163319639"/>
      <w:r w:rsidRPr="00A3097C">
        <w:rPr>
          <w:b/>
        </w:rPr>
        <w:t>III</w:t>
      </w:r>
      <w:r w:rsidR="00D41746" w:rsidRPr="00A3097C">
        <w:rPr>
          <w:b/>
        </w:rPr>
        <w:t>.</w:t>
      </w:r>
      <w:r w:rsidR="00D41746" w:rsidRPr="00A3097C">
        <w:rPr>
          <w:b/>
        </w:rPr>
        <w:tab/>
        <w:t>Strategic considerations</w:t>
      </w:r>
    </w:p>
    <w:bookmarkEnd w:id="8"/>
    <w:p w14:paraId="5024AD3E" w14:textId="142B7F9D" w:rsidR="00D41746" w:rsidRPr="00A3097C" w:rsidRDefault="00D41746" w:rsidP="004558BD">
      <w:pPr>
        <w:pStyle w:val="CBDDesicionText"/>
        <w:ind w:firstLine="0"/>
      </w:pPr>
      <w:r w:rsidRPr="00A3097C">
        <w:t>10.</w:t>
      </w:r>
      <w:r w:rsidRPr="00A3097C">
        <w:tab/>
        <w:t>The programming directions and the policy recommendations for the ninth replenishment of the Global Environment Facility</w:t>
      </w:r>
      <w:r w:rsidR="00EC6084" w:rsidRPr="00A3097C">
        <w:t xml:space="preserve"> Trust Fund</w:t>
      </w:r>
      <w:r w:rsidRPr="00A3097C">
        <w:t xml:space="preserve">, as they relate to the Convention and its Protocols and their financial mechanism established under Article </w:t>
      </w:r>
      <w:hyperlink r:id="rId22" w:history="1">
        <w:r w:rsidRPr="00E3306B">
          <w:rPr>
            <w:rStyle w:val="Hyperlink"/>
          </w:rPr>
          <w:t>21</w:t>
        </w:r>
      </w:hyperlink>
      <w:r w:rsidRPr="00A3097C">
        <w:t xml:space="preserve"> of the Convention, operated by the Facility on an interim</w:t>
      </w:r>
      <w:r w:rsidR="003E0044" w:rsidRPr="00A3097C">
        <w:t xml:space="preserve"> and ongoing</w:t>
      </w:r>
      <w:r w:rsidRPr="00A3097C">
        <w:t xml:space="preserve"> basis, in accordance with Article </w:t>
      </w:r>
      <w:hyperlink r:id="rId23" w:history="1">
        <w:r w:rsidRPr="00B61958">
          <w:rPr>
            <w:rStyle w:val="Hyperlink"/>
          </w:rPr>
          <w:t>39</w:t>
        </w:r>
      </w:hyperlink>
      <w:r w:rsidRPr="00A3097C">
        <w:t xml:space="preserve"> of the Convention,</w:t>
      </w:r>
      <w:r w:rsidR="009C771F" w:rsidRPr="00A3097C">
        <w:t xml:space="preserve"> </w:t>
      </w:r>
      <w:r w:rsidRPr="00A3097C">
        <w:t xml:space="preserve">should: </w:t>
      </w:r>
    </w:p>
    <w:p w14:paraId="2A170528" w14:textId="45AC3102" w:rsidR="00D41746" w:rsidRPr="00A3097C" w:rsidRDefault="00D41746" w:rsidP="006E2731">
      <w:pPr>
        <w:pStyle w:val="CBDDesicionText"/>
        <w:rPr>
          <w:iCs/>
        </w:rPr>
      </w:pPr>
      <w:r w:rsidRPr="00A3097C">
        <w:rPr>
          <w:iCs/>
        </w:rPr>
        <w:t>(a)</w:t>
      </w:r>
      <w:r w:rsidRPr="00A3097C">
        <w:rPr>
          <w:iCs/>
        </w:rPr>
        <w:tab/>
        <w:t xml:space="preserve">Be </w:t>
      </w:r>
      <w:r w:rsidRPr="00A3097C">
        <w:t>developed</w:t>
      </w:r>
      <w:r w:rsidRPr="00A3097C">
        <w:rPr>
          <w:iCs/>
        </w:rPr>
        <w:t xml:space="preserve"> in a fully transparent and inclusive manner, with a view to ensuring that the projects funded by the Global Environment Facility during </w:t>
      </w:r>
      <w:r w:rsidR="00286E2F" w:rsidRPr="00A3097C">
        <w:rPr>
          <w:iCs/>
        </w:rPr>
        <w:t xml:space="preserve">the </w:t>
      </w:r>
      <w:r w:rsidRPr="00A3097C">
        <w:rPr>
          <w:iCs/>
        </w:rPr>
        <w:t xml:space="preserve">ninth replenishment period </w:t>
      </w:r>
      <w:r w:rsidR="00286E2F" w:rsidRPr="00A3097C">
        <w:rPr>
          <w:iCs/>
        </w:rPr>
        <w:t xml:space="preserve">of its Trust Fund </w:t>
      </w:r>
      <w:r w:rsidRPr="00A3097C">
        <w:rPr>
          <w:iCs/>
        </w:rPr>
        <w:t xml:space="preserve">to support biodiversity objectives are developed on a context-specific and country-driven basis </w:t>
      </w:r>
      <w:r w:rsidR="00EB19A9" w:rsidRPr="00A3097C">
        <w:rPr>
          <w:iCs/>
        </w:rPr>
        <w:t xml:space="preserve">and </w:t>
      </w:r>
      <w:r w:rsidRPr="00A3097C">
        <w:rPr>
          <w:iCs/>
        </w:rPr>
        <w:t xml:space="preserve">address the priority needs identified by </w:t>
      </w:r>
      <w:r w:rsidRPr="008152C0">
        <w:rPr>
          <w:iCs/>
        </w:rPr>
        <w:t xml:space="preserve">the </w:t>
      </w:r>
      <w:r w:rsidR="001414BA" w:rsidRPr="008152C0">
        <w:rPr>
          <w:iCs/>
        </w:rPr>
        <w:t>eligible</w:t>
      </w:r>
      <w:r w:rsidRPr="008152C0">
        <w:rPr>
          <w:iCs/>
        </w:rPr>
        <w:t xml:space="preserve"> </w:t>
      </w:r>
      <w:r w:rsidR="004B1434">
        <w:rPr>
          <w:iCs/>
        </w:rPr>
        <w:t>Parties</w:t>
      </w:r>
      <w:r w:rsidRPr="00A3097C">
        <w:rPr>
          <w:iCs/>
        </w:rPr>
        <w:t>;</w:t>
      </w:r>
    </w:p>
    <w:p w14:paraId="502D9D02" w14:textId="681089DB" w:rsidR="00D41746" w:rsidRPr="00A3097C" w:rsidRDefault="00D41746" w:rsidP="006E2731">
      <w:pPr>
        <w:pStyle w:val="CBDDesicionText"/>
        <w:rPr>
          <w:iCs/>
        </w:rPr>
      </w:pPr>
      <w:r w:rsidRPr="00A3097C">
        <w:rPr>
          <w:iCs/>
        </w:rPr>
        <w:t>(b)</w:t>
      </w:r>
      <w:r w:rsidRPr="00A3097C">
        <w:rPr>
          <w:iCs/>
        </w:rPr>
        <w:tab/>
      </w:r>
      <w:r w:rsidRPr="00A3097C">
        <w:t>Support</w:t>
      </w:r>
      <w:r w:rsidRPr="00A3097C">
        <w:rPr>
          <w:iCs/>
        </w:rPr>
        <w:t xml:space="preserve"> the rapid </w:t>
      </w:r>
      <w:r w:rsidRPr="00A3097C">
        <w:rPr>
          <w:iCs/>
          <w:shd w:val="clear" w:color="auto" w:fill="FFFFFF"/>
        </w:rPr>
        <w:t xml:space="preserve">and effective </w:t>
      </w:r>
      <w:r w:rsidRPr="00A3097C">
        <w:rPr>
          <w:iCs/>
        </w:rPr>
        <w:t xml:space="preserve">implementation of the </w:t>
      </w:r>
      <w:r w:rsidR="00161DA6" w:rsidRPr="00A3097C">
        <w:rPr>
          <w:snapToGrid w:val="0"/>
          <w:kern w:val="22"/>
          <w:lang w:eastAsia="zh-CN"/>
        </w:rPr>
        <w:t xml:space="preserve">Kunming-Montreal Global Biodiversity </w:t>
      </w:r>
      <w:r w:rsidRPr="00A3097C">
        <w:rPr>
          <w:bCs/>
          <w:snapToGrid w:val="0"/>
          <w:kern w:val="22"/>
        </w:rPr>
        <w:t>Framework, including</w:t>
      </w:r>
      <w:r w:rsidRPr="00A3097C">
        <w:rPr>
          <w:iCs/>
        </w:rPr>
        <w:t xml:space="preserve"> </w:t>
      </w:r>
      <w:r w:rsidRPr="00A3097C">
        <w:rPr>
          <w:iCs/>
          <w:shd w:val="clear" w:color="auto" w:fill="FFFFFF"/>
        </w:rPr>
        <w:t>by contributing to a significantly enhanced mobilization of resources, including Global Environment Facility funding that is adequate, predictable, sustainable, timely and accessible</w:t>
      </w:r>
      <w:r w:rsidRPr="00A3097C">
        <w:rPr>
          <w:iCs/>
        </w:rPr>
        <w:t xml:space="preserve"> to all</w:t>
      </w:r>
      <w:r w:rsidR="00903890" w:rsidRPr="00A3097C">
        <w:rPr>
          <w:iCs/>
        </w:rPr>
        <w:t xml:space="preserve"> </w:t>
      </w:r>
      <w:bookmarkStart w:id="9" w:name="_Hlk187239430"/>
      <w:r w:rsidR="00903890" w:rsidRPr="00A3097C">
        <w:rPr>
          <w:iCs/>
        </w:rPr>
        <w:t>developing countr</w:t>
      </w:r>
      <w:r w:rsidR="004661BE" w:rsidRPr="00A3097C">
        <w:rPr>
          <w:iCs/>
        </w:rPr>
        <w:t>y Parties</w:t>
      </w:r>
      <w:r w:rsidR="00903890" w:rsidRPr="00A3097C">
        <w:rPr>
          <w:iCs/>
        </w:rPr>
        <w:t xml:space="preserve">, in particular the least developed countries and small island developing States, </w:t>
      </w:r>
      <w:bookmarkEnd w:id="9"/>
      <w:r w:rsidR="00241E98" w:rsidRPr="00A3097C">
        <w:rPr>
          <w:iCs/>
        </w:rPr>
        <w:t>and</w:t>
      </w:r>
      <w:r w:rsidR="00903890" w:rsidRPr="00A3097C">
        <w:rPr>
          <w:iCs/>
        </w:rPr>
        <w:t xml:space="preserve"> </w:t>
      </w:r>
      <w:r w:rsidR="00973D5C" w:rsidRPr="00A3097C">
        <w:rPr>
          <w:iCs/>
        </w:rPr>
        <w:t xml:space="preserve">Parties </w:t>
      </w:r>
      <w:r w:rsidR="00903890" w:rsidRPr="00A3097C">
        <w:rPr>
          <w:iCs/>
        </w:rPr>
        <w:t>with economies in transition</w:t>
      </w:r>
      <w:r w:rsidRPr="00A3097C">
        <w:rPr>
          <w:iCs/>
        </w:rPr>
        <w:t xml:space="preserve"> </w:t>
      </w:r>
      <w:r w:rsidR="006703CB" w:rsidRPr="00A3097C">
        <w:rPr>
          <w:iCs/>
        </w:rPr>
        <w:t xml:space="preserve">eligible </w:t>
      </w:r>
      <w:r w:rsidRPr="00A3097C">
        <w:rPr>
          <w:iCs/>
        </w:rPr>
        <w:t>to receive support through the financial mechanism of the Convention and its Protocols, as determined under the Convention itself and by the Conference of the Parties. While such funding may be provided to eligible Parties by the Global Environment Facility primarily through allocations under programming directions dedicated to the biodiversity focal area, there can be co-benefits for biodiversity arising from other focal areas and global programmes and through the integrated programmes, heightening the need for streamlined programming and an approval process that enables the timely disbursement of resources;</w:t>
      </w:r>
    </w:p>
    <w:p w14:paraId="00ED2887" w14:textId="649B6D40" w:rsidR="00D41746" w:rsidRPr="00A3097C" w:rsidRDefault="00D41746" w:rsidP="006E2731">
      <w:pPr>
        <w:pStyle w:val="CBDDesicionText"/>
        <w:rPr>
          <w:iCs/>
        </w:rPr>
      </w:pPr>
      <w:r w:rsidRPr="00A3097C">
        <w:rPr>
          <w:iCs/>
        </w:rPr>
        <w:t>(c)</w:t>
      </w:r>
      <w:r w:rsidRPr="00A3097C">
        <w:rPr>
          <w:iCs/>
        </w:rPr>
        <w:tab/>
        <w:t xml:space="preserve">Build upon support being provided under the eighth replenishment of the Global Environment Facility </w:t>
      </w:r>
      <w:r w:rsidR="00CC38DE" w:rsidRPr="00A3097C">
        <w:rPr>
          <w:iCs/>
        </w:rPr>
        <w:t xml:space="preserve">Trust Fund </w:t>
      </w:r>
      <w:r w:rsidRPr="00A3097C">
        <w:rPr>
          <w:iCs/>
        </w:rPr>
        <w:t>and the Global Biodiversity Framework Fund;</w:t>
      </w:r>
    </w:p>
    <w:p w14:paraId="25386B82" w14:textId="77777777" w:rsidR="00D41746" w:rsidRPr="00A3097C" w:rsidRDefault="00D41746" w:rsidP="006E2731">
      <w:pPr>
        <w:pStyle w:val="CBDDesicionText"/>
        <w:rPr>
          <w:iCs/>
        </w:rPr>
      </w:pPr>
      <w:r w:rsidRPr="00A3097C">
        <w:rPr>
          <w:iCs/>
        </w:rPr>
        <w:t>(d)</w:t>
      </w:r>
      <w:r w:rsidRPr="00A3097C">
        <w:rPr>
          <w:iCs/>
        </w:rPr>
        <w:tab/>
      </w:r>
      <w:proofErr w:type="gramStart"/>
      <w:r w:rsidRPr="00A3097C">
        <w:rPr>
          <w:iCs/>
        </w:rPr>
        <w:t xml:space="preserve">Take into </w:t>
      </w:r>
      <w:r w:rsidRPr="00A3097C">
        <w:t>account</w:t>
      </w:r>
      <w:proofErr w:type="gramEnd"/>
      <w:r w:rsidRPr="00A3097C">
        <w:rPr>
          <w:iCs/>
        </w:rPr>
        <w:t xml:space="preserve"> coherence with, and synergies among, country-driven programmes and priorities set out in national biodiversity strategies and action plans to support the implementation of the </w:t>
      </w:r>
      <w:r w:rsidRPr="00A3097C">
        <w:rPr>
          <w:bCs/>
          <w:snapToGrid w:val="0"/>
          <w:kern w:val="22"/>
        </w:rPr>
        <w:t>Framework</w:t>
      </w:r>
      <w:r w:rsidRPr="00A3097C">
        <w:rPr>
          <w:iCs/>
        </w:rPr>
        <w:t>;</w:t>
      </w:r>
    </w:p>
    <w:p w14:paraId="00811101" w14:textId="433AF263" w:rsidR="00D41746" w:rsidRPr="00A3097C" w:rsidRDefault="00D41746" w:rsidP="006E2731">
      <w:pPr>
        <w:pStyle w:val="CBDDesicionText"/>
      </w:pPr>
      <w:r w:rsidRPr="002A606C">
        <w:t>(e)</w:t>
      </w:r>
      <w:r w:rsidRPr="002A606C">
        <w:tab/>
      </w:r>
      <w:r w:rsidRPr="002A606C">
        <w:rPr>
          <w:iCs/>
        </w:rPr>
        <w:t xml:space="preserve">Promote </w:t>
      </w:r>
      <w:r w:rsidRPr="002A606C">
        <w:t xml:space="preserve">engagement </w:t>
      </w:r>
      <w:r w:rsidRPr="00E02B70">
        <w:t xml:space="preserve">with eligible </w:t>
      </w:r>
      <w:r w:rsidR="00B44C04">
        <w:t>Parties</w:t>
      </w:r>
      <w:r w:rsidR="00B44C04" w:rsidRPr="00A3097C">
        <w:t xml:space="preserve"> </w:t>
      </w:r>
      <w:r w:rsidRPr="00A3097C">
        <w:t>to support national resource mobilization and the development</w:t>
      </w:r>
      <w:r w:rsidR="00F419FE" w:rsidRPr="00A3097C">
        <w:t>,</w:t>
      </w:r>
      <w:r w:rsidRPr="00A3097C">
        <w:t xml:space="preserve"> implementation</w:t>
      </w:r>
      <w:r w:rsidR="003E0044" w:rsidRPr="00A3097C">
        <w:t xml:space="preserve"> and update</w:t>
      </w:r>
      <w:r w:rsidRPr="00A3097C">
        <w:t xml:space="preserve"> of national biodiversity finance plans;</w:t>
      </w:r>
    </w:p>
    <w:p w14:paraId="727609DF" w14:textId="3485E6C8" w:rsidR="00D41746" w:rsidRPr="00A3097C" w:rsidRDefault="00D41746" w:rsidP="006E2731">
      <w:pPr>
        <w:pStyle w:val="CBDDesicionText"/>
        <w:rPr>
          <w:iCs/>
        </w:rPr>
      </w:pPr>
      <w:r w:rsidRPr="00A3097C">
        <w:rPr>
          <w:iCs/>
        </w:rPr>
        <w:t>(f)</w:t>
      </w:r>
      <w:r w:rsidRPr="00A3097C">
        <w:rPr>
          <w:iCs/>
        </w:rPr>
        <w:tab/>
        <w:t>Promote</w:t>
      </w:r>
      <w:r w:rsidRPr="00A3097C">
        <w:t xml:space="preserve"> the achievement of global environmental benefits and sustainable </w:t>
      </w:r>
      <w:r w:rsidRPr="00A3097C">
        <w:rPr>
          <w:iCs/>
        </w:rPr>
        <w:t xml:space="preserve">development pathways </w:t>
      </w:r>
      <w:r w:rsidR="0015126D" w:rsidRPr="00A3097C">
        <w:rPr>
          <w:iCs/>
        </w:rPr>
        <w:t xml:space="preserve">that </w:t>
      </w:r>
      <w:r w:rsidRPr="00A3097C">
        <w:rPr>
          <w:iCs/>
        </w:rPr>
        <w:t>ensure the conservation and sustainable use of biodiversity and the fair and equitable sharing of benefits arising from the utilization of genetic resources and are carbon-neutral and pollution-free, including by encouraging coherence and complementarity among the Global Environment Facility focal areas of biodiversity, land degradation, international waters, climate change mitigation and adaptation, and chemicals and waste and its integrated programmes, within the context of country</w:t>
      </w:r>
      <w:r w:rsidRPr="00A3097C">
        <w:rPr>
          <w:iCs/>
        </w:rPr>
        <w:noBreakHyphen/>
        <w:t>driven priorities and programmes;</w:t>
      </w:r>
    </w:p>
    <w:p w14:paraId="3565A28B" w14:textId="77777777" w:rsidR="00D41746" w:rsidRPr="00A3097C" w:rsidRDefault="00D41746" w:rsidP="006E2731">
      <w:pPr>
        <w:pStyle w:val="CBDDesicionText"/>
        <w:rPr>
          <w:iCs/>
        </w:rPr>
      </w:pPr>
      <w:r w:rsidRPr="00A3097C">
        <w:rPr>
          <w:iCs/>
        </w:rPr>
        <w:t>(g)</w:t>
      </w:r>
      <w:r w:rsidRPr="00A3097C">
        <w:rPr>
          <w:iCs/>
        </w:rPr>
        <w:tab/>
        <w:t xml:space="preserve">Reflect the fact that the implementation of biodiversity-related conventions and multilateral environmental agreements, in the </w:t>
      </w:r>
      <w:r w:rsidRPr="00A3097C">
        <w:t>context</w:t>
      </w:r>
      <w:r w:rsidRPr="00A3097C">
        <w:rPr>
          <w:iCs/>
        </w:rPr>
        <w:t xml:space="preserve"> of national biodiversity strategies and action plans, may contribute to the objectives of the Convention on Biological Diversity and its Protocols and the goals and targets of the</w:t>
      </w:r>
      <w:r w:rsidRPr="00A3097C">
        <w:rPr>
          <w:bCs/>
          <w:snapToGrid w:val="0"/>
          <w:kern w:val="22"/>
        </w:rPr>
        <w:t xml:space="preserve"> Framework</w:t>
      </w:r>
      <w:r w:rsidRPr="00A3097C">
        <w:rPr>
          <w:iCs/>
        </w:rPr>
        <w:t>;</w:t>
      </w:r>
    </w:p>
    <w:p w14:paraId="171972C2" w14:textId="0750D3BC" w:rsidR="00D41746" w:rsidRPr="00A3097C" w:rsidRDefault="00D41746" w:rsidP="006E2731">
      <w:pPr>
        <w:pStyle w:val="CBDDesicionText"/>
        <w:rPr>
          <w:iCs/>
        </w:rPr>
      </w:pPr>
      <w:r w:rsidRPr="00A3097C">
        <w:rPr>
          <w:iCs/>
        </w:rPr>
        <w:t>(h)</w:t>
      </w:r>
      <w:r w:rsidRPr="00A3097C">
        <w:rPr>
          <w:iCs/>
        </w:rPr>
        <w:tab/>
        <w:t>Promote cooperation</w:t>
      </w:r>
      <w:r w:rsidR="00F419FE" w:rsidRPr="00A3097C">
        <w:rPr>
          <w:iCs/>
        </w:rPr>
        <w:t xml:space="preserve"> </w:t>
      </w:r>
      <w:r w:rsidRPr="00A3097C">
        <w:rPr>
          <w:iCs/>
        </w:rPr>
        <w:t>and</w:t>
      </w:r>
      <w:r w:rsidR="009C771F" w:rsidRPr="00A3097C">
        <w:rPr>
          <w:iCs/>
        </w:rPr>
        <w:t xml:space="preserve"> </w:t>
      </w:r>
      <w:r w:rsidRPr="00A3097C">
        <w:rPr>
          <w:iCs/>
        </w:rPr>
        <w:t>complementarity</w:t>
      </w:r>
      <w:r w:rsidR="00707AA4" w:rsidRPr="00A3097C">
        <w:rPr>
          <w:iCs/>
        </w:rPr>
        <w:t xml:space="preserve"> </w:t>
      </w:r>
      <w:r w:rsidRPr="00A3097C">
        <w:rPr>
          <w:iCs/>
        </w:rPr>
        <w:t xml:space="preserve">in the implementation of the three objectives of the </w:t>
      </w:r>
      <w:r w:rsidRPr="00A3097C">
        <w:t>Convention</w:t>
      </w:r>
      <w:r w:rsidRPr="00A3097C">
        <w:rPr>
          <w:iCs/>
        </w:rPr>
        <w:t xml:space="preserve"> on Biological Diversity and the related objectives of the other conventions served by the Global Environment Facility</w:t>
      </w:r>
      <w:r w:rsidR="00F419FE" w:rsidRPr="00A3097C">
        <w:rPr>
          <w:iCs/>
        </w:rPr>
        <w:t xml:space="preserve">, </w:t>
      </w:r>
      <w:r w:rsidRPr="00A3097C">
        <w:rPr>
          <w:iCs/>
        </w:rPr>
        <w:t xml:space="preserve">as well as those of other biodiversity-related conventions and multilateral environmental agreements, while </w:t>
      </w:r>
      <w:r w:rsidR="00F419FE" w:rsidRPr="00A3097C">
        <w:rPr>
          <w:iCs/>
        </w:rPr>
        <w:t xml:space="preserve">considering synergies and </w:t>
      </w:r>
      <w:r w:rsidRPr="00A3097C">
        <w:rPr>
          <w:iCs/>
        </w:rPr>
        <w:t>recognizing the potential contributions of those instruments to the objectives of the Convention</w:t>
      </w:r>
      <w:r w:rsidR="00C43E17" w:rsidRPr="00A3097C">
        <w:rPr>
          <w:iCs/>
        </w:rPr>
        <w:t xml:space="preserve"> and</w:t>
      </w:r>
      <w:r w:rsidRPr="00A3097C">
        <w:rPr>
          <w:iCs/>
        </w:rPr>
        <w:t xml:space="preserve"> its Protocols and </w:t>
      </w:r>
      <w:r w:rsidR="00E045A5" w:rsidRPr="00A3097C">
        <w:rPr>
          <w:iCs/>
        </w:rPr>
        <w:t xml:space="preserve">to </w:t>
      </w:r>
      <w:r w:rsidRPr="00A3097C">
        <w:rPr>
          <w:iCs/>
        </w:rPr>
        <w:t>the Framework, and the reciprocated contributions to their own objectives;</w:t>
      </w:r>
    </w:p>
    <w:p w14:paraId="46544229" w14:textId="77777777" w:rsidR="00D41746" w:rsidRPr="00A3097C" w:rsidRDefault="00D41746" w:rsidP="006E2731">
      <w:pPr>
        <w:pStyle w:val="CBDDesicionText"/>
        <w:rPr>
          <w:iCs/>
        </w:rPr>
      </w:pPr>
      <w:r w:rsidRPr="00A3097C">
        <w:rPr>
          <w:iCs/>
        </w:rPr>
        <w:t>(</w:t>
      </w:r>
      <w:proofErr w:type="spellStart"/>
      <w:r w:rsidRPr="00A3097C">
        <w:rPr>
          <w:iCs/>
        </w:rPr>
        <w:t>i</w:t>
      </w:r>
      <w:proofErr w:type="spellEnd"/>
      <w:r w:rsidRPr="00A3097C">
        <w:rPr>
          <w:iCs/>
        </w:rPr>
        <w:t>)</w:t>
      </w:r>
      <w:r w:rsidRPr="00A3097C">
        <w:rPr>
          <w:iCs/>
        </w:rPr>
        <w:tab/>
        <w:t>Reinforce the efforts of the Global Environment Facility to mobilize and engage with all stakeholders, including the private sector, indigenous peoples and local communities, women and youth;</w:t>
      </w:r>
    </w:p>
    <w:p w14:paraId="297AF5E3" w14:textId="42D78473" w:rsidR="00D41746" w:rsidRPr="00A3097C" w:rsidRDefault="00D41746" w:rsidP="006E2731">
      <w:pPr>
        <w:pStyle w:val="CBDDesicionText"/>
        <w:rPr>
          <w:iCs/>
        </w:rPr>
      </w:pPr>
      <w:r w:rsidRPr="00A3097C">
        <w:rPr>
          <w:iCs/>
        </w:rPr>
        <w:t>(j)</w:t>
      </w:r>
      <w:r w:rsidRPr="00A3097C">
        <w:rPr>
          <w:iCs/>
        </w:rPr>
        <w:tab/>
        <w:t>Take into account the important contribution that can be made by transboundary, multi-country, regional and global projects to the implementation of the objectives of the Convention</w:t>
      </w:r>
      <w:r w:rsidR="00580FF6" w:rsidRPr="00A3097C">
        <w:t xml:space="preserve"> on Biological Diversity</w:t>
      </w:r>
      <w:r w:rsidRPr="00A3097C">
        <w:rPr>
          <w:iCs/>
        </w:rPr>
        <w:t xml:space="preserve"> </w:t>
      </w:r>
      <w:r w:rsidR="0065215F" w:rsidRPr="00A3097C">
        <w:rPr>
          <w:iCs/>
        </w:rPr>
        <w:t xml:space="preserve">and </w:t>
      </w:r>
      <w:r w:rsidRPr="00A3097C">
        <w:rPr>
          <w:iCs/>
        </w:rPr>
        <w:t xml:space="preserve">its Protocols and the </w:t>
      </w:r>
      <w:r w:rsidRPr="00A3097C">
        <w:rPr>
          <w:bCs/>
          <w:snapToGrid w:val="0"/>
          <w:kern w:val="22"/>
        </w:rPr>
        <w:t>Framework</w:t>
      </w:r>
      <w:r w:rsidRPr="00A3097C">
        <w:rPr>
          <w:iCs/>
        </w:rPr>
        <w:t>, including towards the implementation of global initiatives adopted under the Convention and its Protocols, and transboundary, multi-country, regional and global initiatives that leverage contributions from biodiversity-related conventions and multilateral agreements</w:t>
      </w:r>
      <w:r w:rsidR="001F6576" w:rsidRPr="00A3097C">
        <w:rPr>
          <w:iCs/>
        </w:rPr>
        <w:t>;</w:t>
      </w:r>
      <w:bookmarkStart w:id="10" w:name="_Hlk94282923"/>
    </w:p>
    <w:p w14:paraId="12D4ECA4" w14:textId="06D0CC91" w:rsidR="00D41746" w:rsidRPr="00A3097C" w:rsidRDefault="00D41746" w:rsidP="006E2731">
      <w:pPr>
        <w:pStyle w:val="CBDDesicionText"/>
        <w:rPr>
          <w:rFonts w:eastAsia="Times New Roman"/>
          <w:color w:val="000000"/>
        </w:rPr>
      </w:pPr>
      <w:r w:rsidRPr="00A3097C">
        <w:rPr>
          <w:rFonts w:eastAsia="Times New Roman"/>
          <w:color w:val="000000"/>
        </w:rPr>
        <w:t>(k)</w:t>
      </w:r>
      <w:r w:rsidR="006E2731" w:rsidRPr="00A3097C">
        <w:rPr>
          <w:rFonts w:eastAsia="Times New Roman"/>
          <w:color w:val="000000"/>
        </w:rPr>
        <w:tab/>
      </w:r>
      <w:r w:rsidRPr="00A3097C">
        <w:rPr>
          <w:rFonts w:eastAsia="Times New Roman"/>
          <w:color w:val="000000"/>
        </w:rPr>
        <w:t>Promote and implement</w:t>
      </w:r>
      <w:r w:rsidR="00707AA4" w:rsidRPr="00A3097C">
        <w:rPr>
          <w:rFonts w:eastAsia="Times New Roman"/>
          <w:color w:val="000000"/>
        </w:rPr>
        <w:t xml:space="preserve">, as appropriate, </w:t>
      </w:r>
      <w:r w:rsidRPr="00A3097C">
        <w:rPr>
          <w:rFonts w:eastAsia="Times New Roman"/>
          <w:color w:val="000000"/>
        </w:rPr>
        <w:t xml:space="preserve">nature-based solutions </w:t>
      </w:r>
      <w:r w:rsidR="00707AA4" w:rsidRPr="00A3097C">
        <w:rPr>
          <w:rFonts w:eastAsia="Times New Roman"/>
          <w:color w:val="000000"/>
        </w:rPr>
        <w:t>and or ecosystem-based approaches</w:t>
      </w:r>
      <w:r w:rsidR="001F6576" w:rsidRPr="00A3097C">
        <w:rPr>
          <w:rFonts w:eastAsia="Times New Roman"/>
          <w:color w:val="000000"/>
        </w:rPr>
        <w:t>.</w:t>
      </w:r>
      <w:r w:rsidR="00707AA4" w:rsidRPr="00A3097C">
        <w:rPr>
          <w:rStyle w:val="FootnoteReference"/>
          <w:rFonts w:eastAsia="Times New Roman"/>
          <w:color w:val="000000"/>
        </w:rPr>
        <w:footnoteReference w:id="30"/>
      </w:r>
      <w:r w:rsidR="00707AA4" w:rsidRPr="00A3097C">
        <w:rPr>
          <w:rFonts w:eastAsia="Times New Roman"/>
          <w:color w:val="000000"/>
        </w:rPr>
        <w:t xml:space="preserve"> </w:t>
      </w:r>
    </w:p>
    <w:p w14:paraId="0D870FA5" w14:textId="464A214E" w:rsidR="00D41746" w:rsidRPr="00A3097C" w:rsidRDefault="00D41746" w:rsidP="00171B8A">
      <w:pPr>
        <w:pStyle w:val="CBDDesicionText"/>
        <w:ind w:firstLine="0"/>
      </w:pPr>
      <w:r w:rsidRPr="00A3097C">
        <w:t>11.</w:t>
      </w:r>
      <w:r w:rsidRPr="00A3097C">
        <w:tab/>
        <w:t>The outcome and indicators for the ninth replenishment of the Global Environment Facility</w:t>
      </w:r>
      <w:r w:rsidR="00EC6084" w:rsidRPr="00A3097C">
        <w:t xml:space="preserve"> Trust Fund</w:t>
      </w:r>
      <w:r w:rsidRPr="00A3097C">
        <w:t xml:space="preserve"> and associated monitoring processes should be effective in their ability to assess the contribution of programming to the attainment of the three objectives of the Convention, the implementation of its Protocols and the implementation of the </w:t>
      </w:r>
      <w:r w:rsidRPr="00A3097C">
        <w:rPr>
          <w:bCs/>
          <w:snapToGrid w:val="0"/>
          <w:kern w:val="22"/>
        </w:rPr>
        <w:t>Framework</w:t>
      </w:r>
      <w:r w:rsidRPr="00A3097C">
        <w:t>, including by measuring the co-benefits for biodiversity across all relevant activities of the Facility.</w:t>
      </w:r>
      <w:bookmarkEnd w:id="10"/>
    </w:p>
    <w:p w14:paraId="116FEC09" w14:textId="4ECDB90E" w:rsidR="00D41746" w:rsidRPr="00A3097C" w:rsidRDefault="00D41746" w:rsidP="00171B8A">
      <w:pPr>
        <w:pStyle w:val="CBDDesicionText"/>
        <w:ind w:firstLine="0"/>
      </w:pPr>
      <w:r w:rsidRPr="00A3097C">
        <w:t>12.</w:t>
      </w:r>
      <w:r w:rsidRPr="00A3097C">
        <w:tab/>
      </w:r>
      <w:r w:rsidR="003D0E79" w:rsidRPr="00A3097C">
        <w:t>Over</w:t>
      </w:r>
      <w:r w:rsidR="006D13DD" w:rsidRPr="00A3097C">
        <w:t xml:space="preserve"> </w:t>
      </w:r>
      <w:r w:rsidR="003D0E79" w:rsidRPr="00A3097C">
        <w:t>the</w:t>
      </w:r>
      <w:r w:rsidR="006D13DD" w:rsidRPr="00A3097C">
        <w:t xml:space="preserve"> ninth replenishment period</w:t>
      </w:r>
      <w:r w:rsidR="003D0E79" w:rsidRPr="00A3097C">
        <w:t xml:space="preserve"> of its Trust Fund</w:t>
      </w:r>
      <w:r w:rsidR="006D13DD" w:rsidRPr="00A3097C">
        <w:t>, t</w:t>
      </w:r>
      <w:r w:rsidRPr="00A3097C">
        <w:t>he Global Environment Facility should:</w:t>
      </w:r>
    </w:p>
    <w:p w14:paraId="0DBEC680" w14:textId="69C3D52D" w:rsidR="00D41746" w:rsidRPr="00A3097C" w:rsidRDefault="00D41746" w:rsidP="0091346D">
      <w:pPr>
        <w:pStyle w:val="CBDDesicionText"/>
        <w:rPr>
          <w:iCs/>
        </w:rPr>
      </w:pPr>
      <w:r w:rsidRPr="002A606C">
        <w:rPr>
          <w:iCs/>
        </w:rPr>
        <w:t>(a)</w:t>
      </w:r>
      <w:r w:rsidRPr="002A606C">
        <w:rPr>
          <w:iCs/>
        </w:rPr>
        <w:tab/>
        <w:t xml:space="preserve">Ensure that the level of funding to be made </w:t>
      </w:r>
      <w:r w:rsidRPr="008152C0">
        <w:rPr>
          <w:iCs/>
        </w:rPr>
        <w:t xml:space="preserve">available to </w:t>
      </w:r>
      <w:r w:rsidR="001414BA" w:rsidRPr="008152C0">
        <w:rPr>
          <w:iCs/>
        </w:rPr>
        <w:t>eligible</w:t>
      </w:r>
      <w:r w:rsidRPr="008152C0">
        <w:rPr>
          <w:iCs/>
        </w:rPr>
        <w:t xml:space="preserve"> </w:t>
      </w:r>
      <w:r w:rsidR="002B6354">
        <w:t>Parties</w:t>
      </w:r>
      <w:r w:rsidR="002B6354" w:rsidRPr="008152C0">
        <w:rPr>
          <w:iCs/>
        </w:rPr>
        <w:t xml:space="preserve"> </w:t>
      </w:r>
      <w:r w:rsidRPr="008152C0">
        <w:rPr>
          <w:iCs/>
        </w:rPr>
        <w:t xml:space="preserve">is commensurate with the ambition of the Framework and the needs and challenges faced by </w:t>
      </w:r>
      <w:r w:rsidR="002B6354" w:rsidRPr="008152C0">
        <w:rPr>
          <w:iCs/>
        </w:rPr>
        <w:t>those</w:t>
      </w:r>
      <w:r w:rsidR="002B6354" w:rsidRPr="002B6354">
        <w:t xml:space="preserve"> </w:t>
      </w:r>
      <w:r w:rsidR="002B6354">
        <w:t>Parties</w:t>
      </w:r>
      <w:r w:rsidRPr="008152C0">
        <w:rPr>
          <w:iCs/>
        </w:rPr>
        <w:t>;</w:t>
      </w:r>
    </w:p>
    <w:p w14:paraId="6AD1DCF0" w14:textId="18D60AF3" w:rsidR="00D41746" w:rsidRPr="00A3097C" w:rsidRDefault="00D41746" w:rsidP="0091346D">
      <w:pPr>
        <w:pStyle w:val="CBDDesicionText"/>
        <w:rPr>
          <w:iCs/>
        </w:rPr>
      </w:pPr>
      <w:r w:rsidRPr="00A3097C">
        <w:rPr>
          <w:iCs/>
        </w:rPr>
        <w:t>(b)</w:t>
      </w:r>
      <w:r w:rsidRPr="00A3097C">
        <w:rPr>
          <w:iCs/>
        </w:rPr>
        <w:tab/>
      </w:r>
      <w:r w:rsidRPr="00A3097C">
        <w:rPr>
          <w:bCs/>
          <w:iCs/>
        </w:rPr>
        <w:t>Explore</w:t>
      </w:r>
      <w:r w:rsidRPr="00A3097C">
        <w:rPr>
          <w:iCs/>
        </w:rPr>
        <w:t xml:space="preserve"> ways to continue to</w:t>
      </w:r>
      <w:r w:rsidR="00952F49" w:rsidRPr="00A3097C">
        <w:rPr>
          <w:iCs/>
        </w:rPr>
        <w:t xml:space="preserve"> </w:t>
      </w:r>
      <w:r w:rsidRPr="00A3097C">
        <w:rPr>
          <w:iCs/>
        </w:rPr>
        <w:t>improve access to funding for eligible</w:t>
      </w:r>
      <w:r w:rsidR="004C3086">
        <w:rPr>
          <w:iCs/>
        </w:rPr>
        <w:t xml:space="preserve"> </w:t>
      </w:r>
      <w:r w:rsidR="004C3086">
        <w:t>Parties</w:t>
      </w:r>
      <w:r w:rsidRPr="00A3097C">
        <w:rPr>
          <w:iCs/>
        </w:rPr>
        <w:t>;</w:t>
      </w:r>
    </w:p>
    <w:p w14:paraId="1015C51F" w14:textId="0F9F3ED3" w:rsidR="00D41746" w:rsidRPr="00A3097C" w:rsidRDefault="00D41746" w:rsidP="0091346D">
      <w:pPr>
        <w:pStyle w:val="CBDDesicionText"/>
        <w:rPr>
          <w:iCs/>
        </w:rPr>
      </w:pPr>
      <w:r w:rsidRPr="00A3097C">
        <w:rPr>
          <w:iCs/>
        </w:rPr>
        <w:t>(c)</w:t>
      </w:r>
      <w:r w:rsidRPr="00A3097C">
        <w:rPr>
          <w:iCs/>
        </w:rPr>
        <w:tab/>
        <w:t>Explore ways to</w:t>
      </w:r>
      <w:r w:rsidR="00605BB0" w:rsidRPr="00A3097C">
        <w:rPr>
          <w:iCs/>
        </w:rPr>
        <w:t xml:space="preserve"> </w:t>
      </w:r>
      <w:r w:rsidRPr="00A3097C">
        <w:rPr>
          <w:iCs/>
        </w:rPr>
        <w:t>further support capacity-building and to improve direct</w:t>
      </w:r>
      <w:r w:rsidR="00605BB0" w:rsidRPr="00A3097C">
        <w:rPr>
          <w:iCs/>
        </w:rPr>
        <w:t xml:space="preserve"> </w:t>
      </w:r>
      <w:r w:rsidRPr="00A3097C">
        <w:rPr>
          <w:iCs/>
        </w:rPr>
        <w:t xml:space="preserve">access to funding by indigenous peoples and local communities </w:t>
      </w:r>
      <w:r w:rsidRPr="00A3097C">
        <w:rPr>
          <w:bCs/>
          <w:iCs/>
        </w:rPr>
        <w:t>embodying</w:t>
      </w:r>
      <w:r w:rsidRPr="00A3097C">
        <w:rPr>
          <w:iCs/>
        </w:rPr>
        <w:t xml:space="preserve"> traditional lifestyles</w:t>
      </w:r>
      <w:r w:rsidRPr="00A3097C">
        <w:t xml:space="preserve"> and holding </w:t>
      </w:r>
      <w:r w:rsidRPr="00A3097C">
        <w:rPr>
          <w:iCs/>
        </w:rPr>
        <w:t>traditional knowledge, innovations and practices relevant to the conservation of biological diversity and the sustainable use of its components</w:t>
      </w:r>
      <w:r w:rsidR="00A61CA5" w:rsidRPr="00A3097C">
        <w:rPr>
          <w:iCs/>
        </w:rPr>
        <w:t>,</w:t>
      </w:r>
      <w:r w:rsidRPr="00A3097C">
        <w:rPr>
          <w:iCs/>
        </w:rPr>
        <w:t xml:space="preserve"> and to support activities and initiatives of women and youth that enhance biodiversity;</w:t>
      </w:r>
    </w:p>
    <w:p w14:paraId="2E37F953" w14:textId="7E15280E" w:rsidR="00D41746" w:rsidRPr="00A3097C" w:rsidRDefault="00D41746" w:rsidP="0091346D">
      <w:pPr>
        <w:pStyle w:val="CBDDesicionText"/>
        <w:rPr>
          <w:iCs/>
        </w:rPr>
      </w:pPr>
      <w:bookmarkStart w:id="11" w:name="_Hlk163335590"/>
      <w:r w:rsidRPr="00A3097C">
        <w:rPr>
          <w:iCs/>
        </w:rPr>
        <w:t>(d)</w:t>
      </w:r>
      <w:r w:rsidRPr="00A3097C">
        <w:rPr>
          <w:iCs/>
        </w:rPr>
        <w:tab/>
      </w:r>
      <w:r w:rsidRPr="00A3097C">
        <w:t>Provide capacity-building and support for eligible Parties to enhance the full and effective representation and participation of indigenous peoples and local communities, women and youth in the implementation of the Framework;</w:t>
      </w:r>
    </w:p>
    <w:p w14:paraId="3464AE6F" w14:textId="45412DC5" w:rsidR="00D41746" w:rsidRPr="00A3097C" w:rsidRDefault="00D41746" w:rsidP="0091346D">
      <w:pPr>
        <w:pStyle w:val="CBDDesicionText"/>
        <w:rPr>
          <w:iCs/>
        </w:rPr>
      </w:pPr>
      <w:r w:rsidRPr="00A3097C">
        <w:rPr>
          <w:iCs/>
        </w:rPr>
        <w:t>(e)</w:t>
      </w:r>
      <w:r w:rsidRPr="00A3097C">
        <w:rPr>
          <w:iCs/>
        </w:rPr>
        <w:tab/>
        <w:t>Further interact and cooperate with multilateral development banks and other public and private financial institutions with the aim of facilitating</w:t>
      </w:r>
      <w:r w:rsidR="00CB034F" w:rsidRPr="00A3097C">
        <w:rPr>
          <w:iCs/>
        </w:rPr>
        <w:t xml:space="preserve"> </w:t>
      </w:r>
      <w:r w:rsidRPr="00A3097C">
        <w:rPr>
          <w:iCs/>
        </w:rPr>
        <w:t>the</w:t>
      </w:r>
      <w:r w:rsidR="00605BB0" w:rsidRPr="00A3097C">
        <w:rPr>
          <w:iCs/>
        </w:rPr>
        <w:t xml:space="preserve"> </w:t>
      </w:r>
      <w:r w:rsidRPr="00A3097C">
        <w:rPr>
          <w:iCs/>
        </w:rPr>
        <w:t xml:space="preserve">integration of the objectives of the Convention and its Protocols, the goals and targets of the </w:t>
      </w:r>
      <w:r w:rsidRPr="00A3097C">
        <w:rPr>
          <w:bCs/>
          <w:snapToGrid w:val="0"/>
          <w:kern w:val="22"/>
        </w:rPr>
        <w:t>Framework</w:t>
      </w:r>
      <w:r w:rsidRPr="00A3097C">
        <w:rPr>
          <w:iCs/>
        </w:rPr>
        <w:t xml:space="preserve"> and the contributions of other biodiversity-related conventions and multilateral environmental agreements into their activities</w:t>
      </w:r>
      <w:r w:rsidR="00407501" w:rsidRPr="00A3097C">
        <w:rPr>
          <w:iCs/>
        </w:rPr>
        <w:t>,</w:t>
      </w:r>
      <w:r w:rsidRPr="00A3097C">
        <w:rPr>
          <w:iCs/>
        </w:rPr>
        <w:t xml:space="preserve"> and encourage</w:t>
      </w:r>
      <w:r w:rsidR="00CB034F" w:rsidRPr="00A3097C">
        <w:rPr>
          <w:iCs/>
        </w:rPr>
        <w:t xml:space="preserve"> </w:t>
      </w:r>
      <w:r w:rsidRPr="00A3097C">
        <w:rPr>
          <w:iCs/>
        </w:rPr>
        <w:t>th</w:t>
      </w:r>
      <w:r w:rsidR="00407501" w:rsidRPr="00A3097C">
        <w:rPr>
          <w:iCs/>
        </w:rPr>
        <w:t>o</w:t>
      </w:r>
      <w:r w:rsidRPr="00A3097C">
        <w:rPr>
          <w:iCs/>
        </w:rPr>
        <w:t>se institutions to report on funding contributing to the implementation of those objectives;</w:t>
      </w:r>
    </w:p>
    <w:bookmarkEnd w:id="11"/>
    <w:p w14:paraId="1584A487" w14:textId="77777777" w:rsidR="00D41746" w:rsidRPr="00A3097C" w:rsidRDefault="00D41746" w:rsidP="0091346D">
      <w:pPr>
        <w:pStyle w:val="CBDDesicionText"/>
      </w:pPr>
      <w:r w:rsidRPr="00A3097C">
        <w:t>(f)</w:t>
      </w:r>
      <w:r w:rsidRPr="00A3097C">
        <w:tab/>
        <w:t xml:space="preserve">Continue to enhance its policies regarding governance and the standards that its implementing </w:t>
      </w:r>
      <w:r w:rsidRPr="00A3097C">
        <w:rPr>
          <w:bCs/>
          <w:iCs/>
        </w:rPr>
        <w:t>partners</w:t>
      </w:r>
      <w:r w:rsidRPr="00A3097C">
        <w:t xml:space="preserve"> are held to </w:t>
      </w:r>
      <w:proofErr w:type="gramStart"/>
      <w:r w:rsidRPr="00A3097C">
        <w:t>in order to</w:t>
      </w:r>
      <w:proofErr w:type="gramEnd"/>
      <w:r w:rsidRPr="00A3097C">
        <w:t xml:space="preserve"> improve its efficiency and effectiveness in delivering sustainable results.</w:t>
      </w:r>
    </w:p>
    <w:p w14:paraId="1CA89E78" w14:textId="432B6849" w:rsidR="00D41746" w:rsidRPr="00A3097C" w:rsidRDefault="002B2D9C" w:rsidP="0091346D">
      <w:pPr>
        <w:pStyle w:val="CBDH3"/>
        <w:spacing w:before="240"/>
        <w:rPr>
          <w:b w:val="0"/>
          <w:bCs/>
        </w:rPr>
      </w:pPr>
      <w:r w:rsidRPr="00A3097C">
        <w:rPr>
          <w:bCs/>
        </w:rPr>
        <w:t>IV</w:t>
      </w:r>
      <w:r w:rsidR="00D41746" w:rsidRPr="00A3097C">
        <w:rPr>
          <w:bCs/>
        </w:rPr>
        <w:t>.</w:t>
      </w:r>
      <w:r w:rsidR="00D41746" w:rsidRPr="00A3097C">
        <w:rPr>
          <w:bCs/>
        </w:rPr>
        <w:tab/>
      </w:r>
      <w:r w:rsidR="00D41746" w:rsidRPr="00A3097C">
        <w:t>Reporting</w:t>
      </w:r>
    </w:p>
    <w:p w14:paraId="0BD429C1" w14:textId="5ADFAD5F" w:rsidR="00D41746" w:rsidRPr="00A3097C" w:rsidRDefault="00D41746" w:rsidP="00A46BFC">
      <w:pPr>
        <w:pStyle w:val="CBDDesicionText"/>
        <w:ind w:firstLine="0"/>
        <w:rPr>
          <w:rFonts w:eastAsia="Calibri"/>
          <w:b/>
          <w:bCs/>
        </w:rPr>
      </w:pPr>
      <w:bookmarkStart w:id="12" w:name="_Hlk181357436"/>
      <w:r w:rsidRPr="00A3097C">
        <w:rPr>
          <w:rFonts w:eastAsia="Calibri"/>
        </w:rPr>
        <w:t>13.</w:t>
      </w:r>
      <w:r w:rsidRPr="00A3097C">
        <w:rPr>
          <w:rFonts w:eastAsia="Calibri"/>
        </w:rPr>
        <w:tab/>
      </w:r>
      <w:r w:rsidRPr="00A3097C">
        <w:t xml:space="preserve">Following the conclusion of the ninth replenishment of its Trust Fund, the </w:t>
      </w:r>
      <w:r w:rsidR="00E1327A" w:rsidRPr="00A3097C">
        <w:t xml:space="preserve">Council of the </w:t>
      </w:r>
      <w:r w:rsidRPr="00A3097C">
        <w:t xml:space="preserve">Global Environment Facility will include in its reports to the Conference of the Parties a description of how the ninth replenishment has responded to the four-year outcome-oriented framework of biodiversity programme priorities and, through the elements of its programming directions, is contributing to the implementation of the Convention and its Protocols and each goal and target of the Kunming-Montreal Global Biodiversity Framework and </w:t>
      </w:r>
      <w:r w:rsidR="006910C1" w:rsidRPr="00A3097C">
        <w:t xml:space="preserve">its </w:t>
      </w:r>
      <w:r w:rsidRPr="00A3097C">
        <w:t>monitoring framework</w:t>
      </w:r>
      <w:bookmarkEnd w:id="12"/>
      <w:r w:rsidRPr="00A3097C">
        <w:t>.</w:t>
      </w:r>
      <w:r w:rsidRPr="00A3097C">
        <w:rPr>
          <w:rStyle w:val="FootnoteReference"/>
        </w:rPr>
        <w:footnoteReference w:id="31"/>
      </w:r>
    </w:p>
    <w:p w14:paraId="7AD45F27" w14:textId="0DE0C795" w:rsidR="003B36BD" w:rsidRPr="00A3097C" w:rsidRDefault="003B36BD" w:rsidP="003B36BD">
      <w:pPr>
        <w:pStyle w:val="CBDAnnex"/>
        <w:spacing w:before="240" w:after="120"/>
        <w:ind w:left="567"/>
        <w:rPr>
          <w:b w:val="0"/>
          <w:i/>
          <w:iCs/>
          <w:caps/>
          <w:sz w:val="22"/>
        </w:rPr>
      </w:pPr>
      <w:bookmarkStart w:id="13" w:name="_Hlk163323785"/>
      <w:r w:rsidRPr="00A3097C">
        <w:rPr>
          <w:bCs/>
          <w:iCs/>
          <w:snapToGrid w:val="0"/>
          <w:kern w:val="22"/>
          <w:sz w:val="22"/>
        </w:rPr>
        <w:t>Enclosure</w:t>
      </w:r>
      <w:r w:rsidRPr="00A3097C">
        <w:rPr>
          <w:bCs/>
          <w:iCs/>
          <w:sz w:val="22"/>
        </w:rPr>
        <w:t xml:space="preserve"> I</w:t>
      </w:r>
      <w:r w:rsidRPr="00A3097C">
        <w:rPr>
          <w:b w:val="0"/>
          <w:bCs/>
          <w:iCs/>
          <w:sz w:val="22"/>
        </w:rPr>
        <w:br/>
      </w:r>
      <w:r w:rsidRPr="00A3097C">
        <w:rPr>
          <w:snapToGrid w:val="0"/>
          <w:sz w:val="22"/>
        </w:rPr>
        <w:t>Additional elements for the four-year outcome-oriented framework of biodiversity programme priorities of the Convention on Biological Diversity for the ninth replenishment period of the Global Environment Facility</w:t>
      </w:r>
      <w:r w:rsidRPr="00A3097C">
        <w:rPr>
          <w:caps/>
          <w:snapToGrid w:val="0"/>
          <w:sz w:val="22"/>
        </w:rPr>
        <w:t xml:space="preserve"> </w:t>
      </w:r>
      <w:r w:rsidRPr="00A3097C">
        <w:rPr>
          <w:snapToGrid w:val="0"/>
          <w:sz w:val="22"/>
        </w:rPr>
        <w:t>Trust Fund</w:t>
      </w:r>
      <w:r w:rsidRPr="00A3097C">
        <w:rPr>
          <w:caps/>
          <w:snapToGrid w:val="0"/>
          <w:sz w:val="22"/>
        </w:rPr>
        <w:t xml:space="preserve"> (2026</w:t>
      </w:r>
      <w:r w:rsidRPr="00A3097C">
        <w:rPr>
          <w:bCs/>
          <w:iCs/>
          <w:caps/>
          <w:sz w:val="22"/>
        </w:rPr>
        <w:t>–</w:t>
      </w:r>
      <w:r w:rsidRPr="00A3097C">
        <w:rPr>
          <w:caps/>
          <w:snapToGrid w:val="0"/>
          <w:sz w:val="22"/>
        </w:rPr>
        <w:t xml:space="preserve">2030) </w:t>
      </w:r>
      <w:r w:rsidRPr="00A3097C">
        <w:rPr>
          <w:iCs/>
          <w:snapToGrid w:val="0"/>
          <w:sz w:val="22"/>
        </w:rPr>
        <w:t>to support the implementation of the Cartagena Protocol on Biosafety</w:t>
      </w:r>
    </w:p>
    <w:p w14:paraId="40536590" w14:textId="03555F6C" w:rsidR="003B36BD" w:rsidRPr="00A3097C" w:rsidRDefault="003B36BD" w:rsidP="003B36BD">
      <w:pPr>
        <w:pStyle w:val="CBDDesicionText"/>
        <w:keepLines/>
        <w:rPr>
          <w:snapToGrid w:val="0"/>
          <w:kern w:val="22"/>
        </w:rPr>
      </w:pPr>
      <w:r w:rsidRPr="00A3097C">
        <w:rPr>
          <w:snapToGrid w:val="0"/>
          <w:kern w:val="22"/>
        </w:rPr>
        <w:t>Elements for the four-year outcome-oriented framework of programme priorities for the ninth replenishment period of the Global Environment Facility Trust Fund (2026</w:t>
      </w:r>
      <w:r w:rsidRPr="00A3097C">
        <w:rPr>
          <w:b/>
          <w:bCs/>
          <w:iCs/>
        </w:rPr>
        <w:t>–</w:t>
      </w:r>
      <w:r w:rsidRPr="00A3097C">
        <w:rPr>
          <w:snapToGrid w:val="0"/>
          <w:kern w:val="22"/>
        </w:rPr>
        <w:t xml:space="preserve">2030) </w:t>
      </w:r>
      <w:r w:rsidRPr="00A3097C">
        <w:rPr>
          <w:iCs/>
          <w:snapToGrid w:val="0"/>
          <w:kern w:val="22"/>
        </w:rPr>
        <w:t>to support the implementation of the Cartagena Protocol on Biosafety,</w:t>
      </w:r>
      <w:r w:rsidRPr="00A3097C">
        <w:rPr>
          <w:rStyle w:val="FootnoteReference"/>
          <w:iCs/>
          <w:snapToGrid w:val="0"/>
          <w:kern w:val="22"/>
        </w:rPr>
        <w:footnoteReference w:id="32"/>
      </w:r>
      <w:r w:rsidRPr="00A3097C">
        <w:rPr>
          <w:iCs/>
          <w:snapToGrid w:val="0"/>
          <w:kern w:val="22"/>
        </w:rPr>
        <w:t xml:space="preserve"> as adopted by the Conference of the Parties serving as the meeting of the Parties to the Protocol at its eleventh meeting, comprise</w:t>
      </w:r>
      <w:r w:rsidRPr="00A3097C">
        <w:rPr>
          <w:snapToGrid w:val="0"/>
          <w:kern w:val="22"/>
        </w:rPr>
        <w:t xml:space="preserve">: </w:t>
      </w:r>
      <w:bookmarkStart w:id="14" w:name="_Hlk164480057"/>
    </w:p>
    <w:bookmarkEnd w:id="14"/>
    <w:p w14:paraId="5A6C0BAB" w14:textId="77777777" w:rsidR="003B36BD" w:rsidRPr="00A3097C" w:rsidRDefault="003B36BD" w:rsidP="003B36BD">
      <w:pPr>
        <w:pStyle w:val="CBDDesicionText"/>
        <w:rPr>
          <w:iCs/>
          <w:snapToGrid w:val="0"/>
          <w:kern w:val="22"/>
        </w:rPr>
      </w:pPr>
      <w:r w:rsidRPr="00A3097C">
        <w:rPr>
          <w:snapToGrid w:val="0"/>
        </w:rPr>
        <w:t>(a)</w:t>
      </w:r>
      <w:r w:rsidRPr="00A3097C">
        <w:rPr>
          <w:snapToGrid w:val="0"/>
        </w:rPr>
        <w:tab/>
        <w:t>Strengthening its funding dedicated to the Cartagena Protocol to support eligible Parties in implementing the Protocol, including its implementation plan</w:t>
      </w:r>
      <w:r w:rsidRPr="00A3097C">
        <w:rPr>
          <w:rStyle w:val="FootnoteReference"/>
          <w:snapToGrid w:val="0"/>
        </w:rPr>
        <w:footnoteReference w:id="33"/>
      </w:r>
      <w:r w:rsidRPr="00A3097C">
        <w:rPr>
          <w:snapToGrid w:val="0"/>
        </w:rPr>
        <w:t xml:space="preserve"> and its capacity-building action plan;</w:t>
      </w:r>
      <w:r w:rsidRPr="00A3097C">
        <w:rPr>
          <w:rStyle w:val="FootnoteReference"/>
          <w:snapToGrid w:val="0"/>
        </w:rPr>
        <w:footnoteReference w:id="34"/>
      </w:r>
      <w:r w:rsidRPr="00A3097C">
        <w:rPr>
          <w:snapToGrid w:val="0"/>
        </w:rPr>
        <w:t xml:space="preserve"> </w:t>
      </w:r>
    </w:p>
    <w:p w14:paraId="7E088E76" w14:textId="437C92E1" w:rsidR="003B36BD" w:rsidRPr="00A3097C" w:rsidRDefault="003B36BD" w:rsidP="003B36BD">
      <w:pPr>
        <w:pStyle w:val="CBDDesicionText"/>
        <w:rPr>
          <w:snapToGrid w:val="0"/>
        </w:rPr>
      </w:pPr>
      <w:r w:rsidRPr="00A3097C">
        <w:rPr>
          <w:snapToGrid w:val="0"/>
        </w:rPr>
        <w:t>(b)</w:t>
      </w:r>
      <w:r w:rsidRPr="00A3097C">
        <w:rPr>
          <w:snapToGrid w:val="0"/>
        </w:rPr>
        <w:tab/>
        <w:t xml:space="preserve">Continuing to provide support to eligible Parties for undertaking activities in the following areas, </w:t>
      </w:r>
      <w:proofErr w:type="gramStart"/>
      <w:r w:rsidRPr="00A3097C">
        <w:rPr>
          <w:snapToGrid w:val="0"/>
        </w:rPr>
        <w:t>on the basis of</w:t>
      </w:r>
      <w:proofErr w:type="gramEnd"/>
      <w:r w:rsidRPr="00A3097C">
        <w:rPr>
          <w:snapToGrid w:val="0"/>
        </w:rPr>
        <w:t xml:space="preserve"> their </w:t>
      </w:r>
      <w:r w:rsidR="00DB0C81" w:rsidRPr="00A3097C">
        <w:rPr>
          <w:snapToGrid w:val="0"/>
        </w:rPr>
        <w:t>expressed requirements</w:t>
      </w:r>
      <w:r w:rsidRPr="00A3097C">
        <w:rPr>
          <w:snapToGrid w:val="0"/>
        </w:rPr>
        <w:t xml:space="preserve">: </w:t>
      </w:r>
    </w:p>
    <w:p w14:paraId="294E41ED" w14:textId="77777777" w:rsidR="003B36BD" w:rsidRPr="00A3097C" w:rsidRDefault="003B36BD" w:rsidP="003B36BD">
      <w:pPr>
        <w:pStyle w:val="CBDDesicionText"/>
        <w:ind w:left="2268" w:hanging="567"/>
        <w:rPr>
          <w:snapToGrid w:val="0"/>
        </w:rPr>
      </w:pPr>
      <w:r w:rsidRPr="00A3097C">
        <w:rPr>
          <w:snapToGrid w:val="0"/>
        </w:rPr>
        <w:t>(</w:t>
      </w:r>
      <w:proofErr w:type="spellStart"/>
      <w:r w:rsidRPr="00A3097C">
        <w:rPr>
          <w:snapToGrid w:val="0"/>
        </w:rPr>
        <w:t>i</w:t>
      </w:r>
      <w:proofErr w:type="spellEnd"/>
      <w:r w:rsidRPr="00A3097C">
        <w:rPr>
          <w:snapToGrid w:val="0"/>
        </w:rPr>
        <w:t>)</w:t>
      </w:r>
      <w:r w:rsidRPr="00A3097C">
        <w:rPr>
          <w:snapToGrid w:val="0"/>
        </w:rPr>
        <w:tab/>
        <w:t xml:space="preserve">Development and implementation of legal, administrative and other measures to implement the Cartagena Protocol; </w:t>
      </w:r>
    </w:p>
    <w:p w14:paraId="3A43DAB8" w14:textId="77777777" w:rsidR="003B36BD" w:rsidRPr="00A3097C" w:rsidRDefault="003B36BD" w:rsidP="003B36BD">
      <w:pPr>
        <w:pStyle w:val="CBDDesicionText"/>
        <w:ind w:left="2268" w:hanging="567"/>
        <w:rPr>
          <w:snapToGrid w:val="0"/>
        </w:rPr>
      </w:pPr>
      <w:r w:rsidRPr="00A3097C">
        <w:rPr>
          <w:snapToGrid w:val="0"/>
        </w:rPr>
        <w:t>(ii)</w:t>
      </w:r>
      <w:r w:rsidRPr="00A3097C">
        <w:rPr>
          <w:snapToGrid w:val="0"/>
        </w:rPr>
        <w:tab/>
        <w:t xml:space="preserve">Risk assessment and risk management; </w:t>
      </w:r>
    </w:p>
    <w:p w14:paraId="582A9278" w14:textId="77777777" w:rsidR="003B36BD" w:rsidRPr="00A3097C" w:rsidRDefault="003B36BD" w:rsidP="003B36BD">
      <w:pPr>
        <w:pStyle w:val="CBDDesicionText"/>
        <w:ind w:left="2268" w:hanging="567"/>
        <w:rPr>
          <w:snapToGrid w:val="0"/>
        </w:rPr>
      </w:pPr>
      <w:r w:rsidRPr="00A3097C">
        <w:rPr>
          <w:snapToGrid w:val="0"/>
        </w:rPr>
        <w:t>(iii)</w:t>
      </w:r>
      <w:r w:rsidRPr="00A3097C">
        <w:rPr>
          <w:snapToGrid w:val="0"/>
        </w:rPr>
        <w:tab/>
        <w:t xml:space="preserve">Detection and identification of living modified organisms; </w:t>
      </w:r>
    </w:p>
    <w:p w14:paraId="7441E653" w14:textId="77777777" w:rsidR="003B36BD" w:rsidRPr="00A3097C" w:rsidRDefault="003B36BD" w:rsidP="003B36BD">
      <w:pPr>
        <w:pStyle w:val="CBDDesicionText"/>
        <w:ind w:left="2268" w:hanging="567"/>
        <w:rPr>
          <w:snapToGrid w:val="0"/>
        </w:rPr>
      </w:pPr>
      <w:r w:rsidRPr="00A3097C">
        <w:rPr>
          <w:snapToGrid w:val="0"/>
        </w:rPr>
        <w:t>(iv)</w:t>
      </w:r>
      <w:r w:rsidRPr="00A3097C">
        <w:rPr>
          <w:snapToGrid w:val="0"/>
        </w:rPr>
        <w:tab/>
        <w:t xml:space="preserve">Public awareness, education and participation; </w:t>
      </w:r>
    </w:p>
    <w:p w14:paraId="1F2DEB1A" w14:textId="77777777" w:rsidR="003B36BD" w:rsidRPr="00A3097C" w:rsidRDefault="003B36BD" w:rsidP="003B36BD">
      <w:pPr>
        <w:pStyle w:val="CBDDesicionText"/>
        <w:ind w:left="2268" w:hanging="567"/>
        <w:rPr>
          <w:snapToGrid w:val="0"/>
        </w:rPr>
      </w:pPr>
      <w:r w:rsidRPr="00A3097C">
        <w:rPr>
          <w:snapToGrid w:val="0"/>
        </w:rPr>
        <w:t>(v)</w:t>
      </w:r>
      <w:r w:rsidRPr="00A3097C">
        <w:rPr>
          <w:snapToGrid w:val="0"/>
        </w:rPr>
        <w:tab/>
        <w:t>Socioeconomic considerations;</w:t>
      </w:r>
    </w:p>
    <w:p w14:paraId="3FA0FC1E" w14:textId="77777777" w:rsidR="003B36BD" w:rsidRPr="00A3097C" w:rsidRDefault="003B36BD" w:rsidP="003B36BD">
      <w:pPr>
        <w:pStyle w:val="CBDDesicionText"/>
        <w:ind w:left="2268" w:hanging="567"/>
        <w:rPr>
          <w:snapToGrid w:val="0"/>
        </w:rPr>
      </w:pPr>
      <w:r w:rsidRPr="00A3097C">
        <w:rPr>
          <w:snapToGrid w:val="0"/>
        </w:rPr>
        <w:t>(vi)</w:t>
      </w:r>
      <w:r w:rsidRPr="00A3097C">
        <w:rPr>
          <w:snapToGrid w:val="0"/>
        </w:rPr>
        <w:tab/>
        <w:t xml:space="preserve">Liability and redress; </w:t>
      </w:r>
    </w:p>
    <w:p w14:paraId="1DF4E32B" w14:textId="77777777" w:rsidR="003B36BD" w:rsidRPr="00A3097C" w:rsidRDefault="003B36BD" w:rsidP="003B36BD">
      <w:pPr>
        <w:pStyle w:val="CBDDesicionText"/>
        <w:ind w:left="2268" w:hanging="567"/>
        <w:rPr>
          <w:snapToGrid w:val="0"/>
        </w:rPr>
      </w:pPr>
      <w:r w:rsidRPr="00A3097C">
        <w:rPr>
          <w:snapToGrid w:val="0"/>
        </w:rPr>
        <w:t>(vii)</w:t>
      </w:r>
      <w:r w:rsidRPr="00A3097C">
        <w:rPr>
          <w:snapToGrid w:val="0"/>
        </w:rPr>
        <w:tab/>
        <w:t xml:space="preserve">National reporting, information-sharing and the Biosafety </w:t>
      </w:r>
      <w:proofErr w:type="gramStart"/>
      <w:r w:rsidRPr="00A3097C">
        <w:rPr>
          <w:snapToGrid w:val="0"/>
        </w:rPr>
        <w:t>Clearing-House</w:t>
      </w:r>
      <w:proofErr w:type="gramEnd"/>
      <w:r w:rsidRPr="00A3097C">
        <w:rPr>
          <w:snapToGrid w:val="0"/>
        </w:rPr>
        <w:t xml:space="preserve">; </w:t>
      </w:r>
    </w:p>
    <w:p w14:paraId="56BB9B0C" w14:textId="77777777" w:rsidR="003B36BD" w:rsidRPr="00A3097C" w:rsidRDefault="003B36BD" w:rsidP="003B36BD">
      <w:pPr>
        <w:pStyle w:val="CBDDesicionText"/>
        <w:ind w:left="2268" w:hanging="567"/>
        <w:rPr>
          <w:snapToGrid w:val="0"/>
        </w:rPr>
      </w:pPr>
      <w:r w:rsidRPr="00A3097C">
        <w:rPr>
          <w:snapToGrid w:val="0"/>
        </w:rPr>
        <w:t>(viii)</w:t>
      </w:r>
      <w:r w:rsidRPr="00A3097C">
        <w:rPr>
          <w:snapToGrid w:val="0"/>
        </w:rPr>
        <w:tab/>
        <w:t>Knowledge-sharing and technology transfer;</w:t>
      </w:r>
    </w:p>
    <w:p w14:paraId="7637FE90" w14:textId="666EB975" w:rsidR="003B36BD" w:rsidRPr="00A3097C" w:rsidRDefault="003B36BD" w:rsidP="003B36BD">
      <w:pPr>
        <w:pStyle w:val="CBDDesicionText"/>
        <w:ind w:left="2268" w:hanging="567"/>
        <w:rPr>
          <w:snapToGrid w:val="0"/>
        </w:rPr>
      </w:pPr>
      <w:r w:rsidRPr="00A3097C">
        <w:rPr>
          <w:snapToGrid w:val="0"/>
        </w:rPr>
        <w:t>(ix)</w:t>
      </w:r>
      <w:r w:rsidRPr="00A3097C">
        <w:rPr>
          <w:snapToGrid w:val="0"/>
        </w:rPr>
        <w:tab/>
        <w:t>Implementation of action plans to achieve compliance with the Cartagena Protocol.</w:t>
      </w:r>
    </w:p>
    <w:p w14:paraId="293F8BD5" w14:textId="6F79E23E" w:rsidR="00D41746" w:rsidRPr="00A3097C" w:rsidRDefault="00D41746" w:rsidP="0091346D">
      <w:pPr>
        <w:pStyle w:val="CBDAnnex"/>
        <w:spacing w:before="240" w:after="120"/>
        <w:ind w:left="567"/>
        <w:rPr>
          <w:b w:val="0"/>
          <w:iCs/>
          <w:snapToGrid w:val="0"/>
          <w:sz w:val="22"/>
        </w:rPr>
      </w:pPr>
      <w:r w:rsidRPr="00A3097C">
        <w:rPr>
          <w:bCs/>
          <w:iCs/>
          <w:snapToGrid w:val="0"/>
          <w:kern w:val="22"/>
          <w:sz w:val="22"/>
        </w:rPr>
        <w:t>Enclosure</w:t>
      </w:r>
      <w:r w:rsidRPr="00A3097C">
        <w:rPr>
          <w:bCs/>
          <w:iCs/>
          <w:sz w:val="22"/>
        </w:rPr>
        <w:t xml:space="preserve"> I</w:t>
      </w:r>
      <w:r w:rsidR="002B3243" w:rsidRPr="00A3097C">
        <w:rPr>
          <w:bCs/>
          <w:iCs/>
          <w:sz w:val="22"/>
        </w:rPr>
        <w:t>I</w:t>
      </w:r>
      <w:r w:rsidR="0091346D" w:rsidRPr="00A3097C">
        <w:rPr>
          <w:b w:val="0"/>
          <w:bCs/>
          <w:iCs/>
          <w:sz w:val="22"/>
        </w:rPr>
        <w:t xml:space="preserve"> </w:t>
      </w:r>
      <w:r w:rsidR="0091346D" w:rsidRPr="00A3097C">
        <w:rPr>
          <w:b w:val="0"/>
          <w:bCs/>
          <w:iCs/>
          <w:sz w:val="22"/>
        </w:rPr>
        <w:br/>
      </w:r>
      <w:r w:rsidRPr="00A3097C">
        <w:rPr>
          <w:snapToGrid w:val="0"/>
          <w:sz w:val="22"/>
        </w:rPr>
        <w:t>Additional elements for the four-year outcome-oriented framework of biodiversity programme priorities of the Convention on Biological Diversity for the ninth</w:t>
      </w:r>
      <w:r w:rsidRPr="00A3097C">
        <w:rPr>
          <w:caps/>
          <w:snapToGrid w:val="0"/>
          <w:sz w:val="22"/>
        </w:rPr>
        <w:t xml:space="preserve"> </w:t>
      </w:r>
      <w:r w:rsidRPr="00A3097C">
        <w:rPr>
          <w:snapToGrid w:val="0"/>
          <w:sz w:val="22"/>
        </w:rPr>
        <w:t>replenishment period of the Global Environment Facility</w:t>
      </w:r>
      <w:r w:rsidRPr="00A3097C">
        <w:rPr>
          <w:caps/>
          <w:snapToGrid w:val="0"/>
          <w:sz w:val="22"/>
        </w:rPr>
        <w:t xml:space="preserve"> </w:t>
      </w:r>
      <w:r w:rsidRPr="00A3097C">
        <w:rPr>
          <w:snapToGrid w:val="0"/>
          <w:sz w:val="22"/>
        </w:rPr>
        <w:t>Trust Fund</w:t>
      </w:r>
      <w:r w:rsidRPr="00A3097C">
        <w:rPr>
          <w:caps/>
          <w:snapToGrid w:val="0"/>
          <w:sz w:val="22"/>
        </w:rPr>
        <w:t xml:space="preserve"> (2026</w:t>
      </w:r>
      <w:r w:rsidRPr="00A3097C">
        <w:rPr>
          <w:bCs/>
          <w:iCs/>
          <w:caps/>
          <w:sz w:val="22"/>
        </w:rPr>
        <w:t>–</w:t>
      </w:r>
      <w:r w:rsidRPr="00A3097C">
        <w:rPr>
          <w:caps/>
          <w:snapToGrid w:val="0"/>
          <w:sz w:val="22"/>
        </w:rPr>
        <w:t xml:space="preserve">2030) </w:t>
      </w:r>
      <w:r w:rsidRPr="00A3097C">
        <w:rPr>
          <w:iCs/>
          <w:snapToGrid w:val="0"/>
          <w:sz w:val="22"/>
        </w:rPr>
        <w:t>to support the implementation of the Nagoya Protocol on Access to Genetic Resources and the Fair and Equitable Sharing of Benefits Arising from Their Utilization</w:t>
      </w:r>
    </w:p>
    <w:p w14:paraId="5212163C" w14:textId="31E968A0" w:rsidR="00F944E9" w:rsidRPr="00A3097C" w:rsidRDefault="00D41746" w:rsidP="0091346D">
      <w:pPr>
        <w:pStyle w:val="CBDDesicionText"/>
        <w:rPr>
          <w:snapToGrid w:val="0"/>
          <w:kern w:val="22"/>
        </w:rPr>
      </w:pPr>
      <w:r w:rsidRPr="00A3097C">
        <w:rPr>
          <w:snapToGrid w:val="0"/>
          <w:kern w:val="22"/>
        </w:rPr>
        <w:t>Elements for the four-year outcome-oriented framework of programme priorities for the ninth replenishment period of the Global Environment Facility Trust Fund (2026</w:t>
      </w:r>
      <w:r w:rsidRPr="00A3097C">
        <w:rPr>
          <w:b/>
          <w:bCs/>
          <w:iCs/>
        </w:rPr>
        <w:t>–</w:t>
      </w:r>
      <w:r w:rsidRPr="00A3097C">
        <w:rPr>
          <w:snapToGrid w:val="0"/>
          <w:kern w:val="22"/>
        </w:rPr>
        <w:t xml:space="preserve">2030) </w:t>
      </w:r>
      <w:r w:rsidRPr="00A3097C">
        <w:rPr>
          <w:iCs/>
          <w:snapToGrid w:val="0"/>
          <w:kern w:val="22"/>
        </w:rPr>
        <w:t>to support the implementation of the Nagoya Protocol on Access to Genetic Resources and the Fair and Equitable Sharing of Benefits Arising from Their Utilization,</w:t>
      </w:r>
      <w:r w:rsidRPr="00A3097C">
        <w:rPr>
          <w:rStyle w:val="FootnoteReference"/>
          <w:iCs/>
          <w:snapToGrid w:val="0"/>
          <w:kern w:val="22"/>
        </w:rPr>
        <w:footnoteReference w:id="35"/>
      </w:r>
      <w:r w:rsidRPr="00A3097C">
        <w:rPr>
          <w:iCs/>
          <w:snapToGrid w:val="0"/>
          <w:kern w:val="22"/>
        </w:rPr>
        <w:t xml:space="preserve"> </w:t>
      </w:r>
      <w:r w:rsidR="00BD08A9" w:rsidRPr="00A3097C">
        <w:rPr>
          <w:iCs/>
          <w:snapToGrid w:val="0"/>
          <w:kern w:val="22"/>
        </w:rPr>
        <w:t xml:space="preserve">as </w:t>
      </w:r>
      <w:r w:rsidRPr="00A3097C">
        <w:rPr>
          <w:iCs/>
          <w:snapToGrid w:val="0"/>
          <w:kern w:val="22"/>
        </w:rPr>
        <w:t>adopted by the Conference of the Parties serving as the meeting of the Parties to the Protocol at its fifth meeting, comprise</w:t>
      </w:r>
      <w:r w:rsidRPr="00A3097C">
        <w:rPr>
          <w:snapToGrid w:val="0"/>
          <w:kern w:val="22"/>
        </w:rPr>
        <w:t xml:space="preserve">: </w:t>
      </w:r>
    </w:p>
    <w:p w14:paraId="72724BCF" w14:textId="13BED746" w:rsidR="009F29E5" w:rsidRPr="00A3097C" w:rsidRDefault="009F29E5" w:rsidP="009F29E5">
      <w:pPr>
        <w:pStyle w:val="CBDDesicionText"/>
        <w:rPr>
          <w:snapToGrid w:val="0"/>
          <w:kern w:val="22"/>
        </w:rPr>
      </w:pPr>
      <w:r w:rsidRPr="00A3097C">
        <w:t>(a)</w:t>
      </w:r>
      <w:r w:rsidR="002B63D4" w:rsidRPr="00A3097C">
        <w:tab/>
      </w:r>
      <w:r w:rsidRPr="00A3097C">
        <w:t>Support</w:t>
      </w:r>
      <w:r w:rsidR="00CE132F" w:rsidRPr="00A3097C">
        <w:t>ing</w:t>
      </w:r>
      <w:r w:rsidRPr="00A3097C">
        <w:t xml:space="preserve"> eligible Parties with </w:t>
      </w:r>
      <w:r w:rsidR="006139BD" w:rsidRPr="00A3097C">
        <w:t xml:space="preserve">and providing adequate financial resources for </w:t>
      </w:r>
      <w:r w:rsidRPr="00A3097C">
        <w:t xml:space="preserve">the implementation of the </w:t>
      </w:r>
      <w:r w:rsidR="00736B47">
        <w:t>C</w:t>
      </w:r>
      <w:r w:rsidRPr="00A3097C">
        <w:t xml:space="preserve">apacity-building and </w:t>
      </w:r>
      <w:r w:rsidR="00736B47">
        <w:t>D</w:t>
      </w:r>
      <w:r w:rsidRPr="00A3097C">
        <w:t xml:space="preserve">evelopment </w:t>
      </w:r>
      <w:r w:rsidR="00736B47">
        <w:t>A</w:t>
      </w:r>
      <w:r w:rsidRPr="00A3097C">
        <w:t xml:space="preserve">ction </w:t>
      </w:r>
      <w:r w:rsidR="00736B47">
        <w:t>P</w:t>
      </w:r>
      <w:r w:rsidRPr="00A3097C">
        <w:t>lan for the Nagoya Protocol;</w:t>
      </w:r>
      <w:r w:rsidR="006C355D" w:rsidRPr="00A3097C">
        <w:rPr>
          <w:rStyle w:val="FootnoteReference"/>
        </w:rPr>
        <w:footnoteReference w:id="36"/>
      </w:r>
      <w:r w:rsidRPr="00A3097C">
        <w:t xml:space="preserve"> </w:t>
      </w:r>
    </w:p>
    <w:p w14:paraId="25D32742" w14:textId="0488571A" w:rsidR="009F29E5" w:rsidRPr="00A3097C" w:rsidRDefault="009F29E5" w:rsidP="009F29E5">
      <w:pPr>
        <w:pStyle w:val="CBDDesicionText"/>
      </w:pPr>
      <w:r w:rsidRPr="00A3097C">
        <w:t>(b)</w:t>
      </w:r>
      <w:r w:rsidRPr="00A3097C">
        <w:tab/>
        <w:t>Continu</w:t>
      </w:r>
      <w:r w:rsidR="00CE132F" w:rsidRPr="00A3097C">
        <w:t>ing</w:t>
      </w:r>
      <w:r w:rsidRPr="00A3097C">
        <w:t xml:space="preserve"> to provide support to eligible Parties for undertaking activities in the following areas:</w:t>
      </w:r>
    </w:p>
    <w:p w14:paraId="3095C78C" w14:textId="77777777" w:rsidR="009F29E5" w:rsidRPr="00A3097C" w:rsidRDefault="009F29E5" w:rsidP="009F29E5">
      <w:pPr>
        <w:pStyle w:val="CBDDesicionText"/>
        <w:ind w:left="2268" w:hanging="567"/>
      </w:pPr>
      <w:r w:rsidRPr="00A3097C">
        <w:t>(</w:t>
      </w:r>
      <w:proofErr w:type="spellStart"/>
      <w:r w:rsidRPr="00A3097C">
        <w:t>i</w:t>
      </w:r>
      <w:proofErr w:type="spellEnd"/>
      <w:r w:rsidRPr="00A3097C">
        <w:t>)</w:t>
      </w:r>
      <w:r w:rsidRPr="00A3097C">
        <w:tab/>
        <w:t>Specific priorities for continued capacity-building and development to support the implementation of the Nagoya Protocol;</w:t>
      </w:r>
    </w:p>
    <w:p w14:paraId="7D152504" w14:textId="7D8237AA" w:rsidR="009F29E5" w:rsidRPr="00A3097C" w:rsidRDefault="009F29E5" w:rsidP="00884FC3">
      <w:pPr>
        <w:pStyle w:val="CBDDesicionText"/>
        <w:ind w:left="2268" w:hanging="567"/>
      </w:pPr>
      <w:r w:rsidRPr="00A3097C">
        <w:rPr>
          <w:snapToGrid w:val="0"/>
        </w:rPr>
        <w:t>(ii)</w:t>
      </w:r>
      <w:r w:rsidRPr="00A3097C">
        <w:rPr>
          <w:snapToGrid w:val="0"/>
        </w:rPr>
        <w:tab/>
        <w:t>Integration</w:t>
      </w:r>
      <w:r w:rsidRPr="00A3097C">
        <w:t xml:space="preserve"> and mainstreaming of access </w:t>
      </w:r>
      <w:r w:rsidR="007118F3" w:rsidRPr="00A3097C">
        <w:t xml:space="preserve">to </w:t>
      </w:r>
      <w:r w:rsidRPr="00A3097C">
        <w:t xml:space="preserve">and benefit-sharing </w:t>
      </w:r>
      <w:r w:rsidR="00884FC3" w:rsidRPr="00A3097C">
        <w:t>arising from the utilization of</w:t>
      </w:r>
      <w:r w:rsidR="007B2BD3" w:rsidRPr="00A3097C">
        <w:t xml:space="preserve"> </w:t>
      </w:r>
      <w:r w:rsidRPr="00A3097C">
        <w:t>genetic resources and traditional knowledge associated with genetic resources in</w:t>
      </w:r>
      <w:r w:rsidR="00D9098A" w:rsidRPr="00A3097C">
        <w:t>to</w:t>
      </w:r>
      <w:r w:rsidRPr="00A3097C">
        <w:t xml:space="preserve"> policies and activities related to biodiversity and sustainable development;</w:t>
      </w:r>
    </w:p>
    <w:p w14:paraId="2F39FE85" w14:textId="77777777" w:rsidR="009F29E5" w:rsidRPr="00A3097C" w:rsidRDefault="009F29E5" w:rsidP="009F29E5">
      <w:pPr>
        <w:pStyle w:val="CBDDesicionText"/>
        <w:ind w:left="2268" w:hanging="567"/>
      </w:pPr>
      <w:r w:rsidRPr="00A3097C">
        <w:t>(iii)</w:t>
      </w:r>
      <w:r w:rsidRPr="00A3097C">
        <w:tab/>
        <w:t>Development of long-term institutional capacities for managing, monitoring and evaluating national access and benefit-sharing frameworks.</w:t>
      </w:r>
    </w:p>
    <w:bookmarkEnd w:id="13"/>
    <w:p w14:paraId="3085892C" w14:textId="135F707E" w:rsidR="00D41746" w:rsidRPr="00A3097C" w:rsidRDefault="00D41746" w:rsidP="0091346D">
      <w:pPr>
        <w:pStyle w:val="CBDAnnex"/>
        <w:spacing w:before="240" w:after="120"/>
        <w:ind w:left="567"/>
        <w:rPr>
          <w:sz w:val="24"/>
          <w:szCs w:val="24"/>
        </w:rPr>
      </w:pPr>
      <w:r w:rsidRPr="00A3097C">
        <w:rPr>
          <w:sz w:val="24"/>
          <w:szCs w:val="24"/>
        </w:rPr>
        <w:t>Annex II</w:t>
      </w:r>
      <w:r w:rsidR="0091346D" w:rsidRPr="00A3097C">
        <w:rPr>
          <w:sz w:val="24"/>
          <w:szCs w:val="24"/>
        </w:rPr>
        <w:t xml:space="preserve"> </w:t>
      </w:r>
      <w:r w:rsidR="0091346D" w:rsidRPr="00A3097C">
        <w:rPr>
          <w:sz w:val="24"/>
          <w:szCs w:val="24"/>
        </w:rPr>
        <w:br/>
      </w:r>
      <w:r w:rsidRPr="00A3097C">
        <w:rPr>
          <w:sz w:val="24"/>
          <w:szCs w:val="24"/>
        </w:rPr>
        <w:t>Additional guidance to the Global Environment Facility</w:t>
      </w:r>
    </w:p>
    <w:p w14:paraId="4E6D6A95" w14:textId="08BB2072" w:rsidR="00F01071" w:rsidRPr="00A3097C" w:rsidRDefault="00F01071" w:rsidP="00F01071">
      <w:pPr>
        <w:pStyle w:val="CBDDesicionText"/>
      </w:pPr>
      <w:r w:rsidRPr="00A3097C">
        <w:t>The Conference of the Parties:</w:t>
      </w:r>
    </w:p>
    <w:p w14:paraId="0DEC3D32" w14:textId="16EE51A1" w:rsidR="00D41746" w:rsidRPr="00A3097C" w:rsidRDefault="00967582" w:rsidP="00377DBC">
      <w:pPr>
        <w:pStyle w:val="CBDH3"/>
        <w:ind w:firstLine="0"/>
        <w:rPr>
          <w:b w:val="0"/>
          <w:bCs/>
          <w:i/>
          <w:iCs/>
        </w:rPr>
      </w:pPr>
      <w:r w:rsidRPr="00A3097C">
        <w:rPr>
          <w:b w:val="0"/>
          <w:bCs/>
          <w:i/>
          <w:iCs/>
        </w:rPr>
        <w:t xml:space="preserve">Biodiversity and </w:t>
      </w:r>
      <w:r w:rsidR="00377DBC" w:rsidRPr="00A3097C">
        <w:rPr>
          <w:b w:val="0"/>
          <w:bCs/>
          <w:i/>
          <w:iCs/>
        </w:rPr>
        <w:t>h</w:t>
      </w:r>
      <w:r w:rsidRPr="00A3097C">
        <w:rPr>
          <w:b w:val="0"/>
          <w:bCs/>
          <w:i/>
          <w:iCs/>
        </w:rPr>
        <w:t>ealth</w:t>
      </w:r>
    </w:p>
    <w:p w14:paraId="179E7820" w14:textId="0A7272DA" w:rsidR="00671BFD" w:rsidRPr="00A3097C" w:rsidRDefault="00671BFD" w:rsidP="0091346D">
      <w:pPr>
        <w:pStyle w:val="CBDDesicionText"/>
      </w:pPr>
      <w:r w:rsidRPr="00A3097C">
        <w:rPr>
          <w:rFonts w:eastAsia="Calibri"/>
        </w:rPr>
        <w:t>1.</w:t>
      </w:r>
      <w:r w:rsidRPr="00A3097C">
        <w:rPr>
          <w:rFonts w:eastAsia="Calibri"/>
        </w:rPr>
        <w:tab/>
      </w:r>
      <w:r w:rsidR="000533E1" w:rsidRPr="002A606C">
        <w:t>Requests the Global Environment Facility to provide financial assistance</w:t>
      </w:r>
      <w:r w:rsidR="008469B7" w:rsidRPr="002A606C">
        <w:t>, upon request,</w:t>
      </w:r>
      <w:r w:rsidR="000533E1" w:rsidRPr="002A606C">
        <w:t xml:space="preserve"> to </w:t>
      </w:r>
      <w:r w:rsidR="000533E1" w:rsidRPr="008152C0">
        <w:t xml:space="preserve">all </w:t>
      </w:r>
      <w:r w:rsidR="001414BA" w:rsidRPr="008152C0">
        <w:t>eligible</w:t>
      </w:r>
      <w:r w:rsidR="00995264" w:rsidRPr="00995264">
        <w:t xml:space="preserve"> </w:t>
      </w:r>
      <w:r w:rsidR="00995264">
        <w:t>Parties</w:t>
      </w:r>
      <w:r w:rsidR="000533E1" w:rsidRPr="002A606C">
        <w:t xml:space="preserve">, including </w:t>
      </w:r>
      <w:r w:rsidR="005F7A66" w:rsidRPr="002A606C">
        <w:t xml:space="preserve">for </w:t>
      </w:r>
      <w:r w:rsidR="000533E1" w:rsidRPr="002A606C">
        <w:t xml:space="preserve">eligible capacity-building and development activities, for </w:t>
      </w:r>
      <w:r w:rsidR="00B40703" w:rsidRPr="002A606C">
        <w:t>sub</w:t>
      </w:r>
      <w:r w:rsidR="000533E1" w:rsidRPr="002A606C">
        <w:t>national, national</w:t>
      </w:r>
      <w:r w:rsidR="000533E1" w:rsidRPr="00A3097C">
        <w:t xml:space="preserve"> and regional projects </w:t>
      </w:r>
      <w:r w:rsidR="00B12E60" w:rsidRPr="00A3097C">
        <w:t>to implement</w:t>
      </w:r>
      <w:r w:rsidR="000533E1" w:rsidRPr="00A3097C">
        <w:t xml:space="preserve"> the Global Action Plan on Biodiversity and Health</w:t>
      </w:r>
      <w:r w:rsidR="00171068">
        <w:t>;</w:t>
      </w:r>
      <w:r w:rsidR="00155BE8" w:rsidRPr="00A3097C">
        <w:rPr>
          <w:rStyle w:val="FootnoteReference"/>
        </w:rPr>
        <w:footnoteReference w:id="37"/>
      </w:r>
    </w:p>
    <w:p w14:paraId="11FF619F" w14:textId="4C5C4433" w:rsidR="0069583D" w:rsidRPr="00A3097C" w:rsidRDefault="00C66FDF" w:rsidP="00377DBC">
      <w:pPr>
        <w:pStyle w:val="CBDH3"/>
        <w:ind w:firstLine="0"/>
        <w:rPr>
          <w:b w:val="0"/>
          <w:bCs/>
          <w:i/>
          <w:iCs/>
        </w:rPr>
      </w:pPr>
      <w:r w:rsidRPr="00A3097C">
        <w:rPr>
          <w:b w:val="0"/>
          <w:bCs/>
          <w:i/>
          <w:iCs/>
        </w:rPr>
        <w:t>National biodiversity strategies and action plans</w:t>
      </w:r>
    </w:p>
    <w:p w14:paraId="58A6137C" w14:textId="63ACC346" w:rsidR="000533E1" w:rsidRPr="00A3097C" w:rsidRDefault="000533E1" w:rsidP="0091346D">
      <w:pPr>
        <w:pStyle w:val="CBDDesicionText"/>
      </w:pPr>
      <w:r w:rsidRPr="00A3097C">
        <w:rPr>
          <w:rFonts w:eastAsia="Calibri"/>
        </w:rPr>
        <w:t>2.</w:t>
      </w:r>
      <w:r w:rsidRPr="00A3097C">
        <w:rPr>
          <w:rFonts w:eastAsia="Calibri"/>
        </w:rPr>
        <w:tab/>
      </w:r>
      <w:r w:rsidRPr="00A3097C">
        <w:t>Requests the Global Environment Facility and its implementing agencies to provide timely support to all eligible Parties, aligned with national circumstances and needs, upon request, to enable them to revise or update their national biodiversity strategies and action plans</w:t>
      </w:r>
      <w:r w:rsidR="00171068">
        <w:t>;</w:t>
      </w:r>
    </w:p>
    <w:p w14:paraId="5A76772A" w14:textId="0AB1324C" w:rsidR="005723B4" w:rsidRPr="00A3097C" w:rsidRDefault="00C034DC" w:rsidP="00377DBC">
      <w:pPr>
        <w:pStyle w:val="CBDH3"/>
        <w:ind w:firstLine="0"/>
        <w:rPr>
          <w:b w:val="0"/>
          <w:bCs/>
          <w:i/>
          <w:iCs/>
        </w:rPr>
      </w:pPr>
      <w:r w:rsidRPr="00A3097C">
        <w:rPr>
          <w:b w:val="0"/>
          <w:bCs/>
          <w:i/>
          <w:iCs/>
        </w:rPr>
        <w:t>Clearing-house mechanism</w:t>
      </w:r>
    </w:p>
    <w:p w14:paraId="7E88A8FA" w14:textId="75CC4977" w:rsidR="005723B4" w:rsidRPr="00A3097C" w:rsidRDefault="005723B4" w:rsidP="0091346D">
      <w:pPr>
        <w:pStyle w:val="CBDDesicionText"/>
        <w:rPr>
          <w:rFonts w:eastAsia="Malgun Gothic"/>
          <w:snapToGrid w:val="0"/>
          <w:color w:val="000000"/>
          <w:kern w:val="22"/>
        </w:rPr>
      </w:pPr>
      <w:r w:rsidRPr="00A3097C">
        <w:t>3.</w:t>
      </w:r>
      <w:r w:rsidRPr="00A3097C">
        <w:tab/>
        <w:t>Requests the Global Environment Facility, in accordance with its mandate, to consider funding requests from developing country Parties, in particular the least developed countries and small island developing States</w:t>
      </w:r>
      <w:r w:rsidR="00A6380A" w:rsidRPr="00A3097C">
        <w:t>,</w:t>
      </w:r>
      <w:r w:rsidRPr="00A3097C">
        <w:t xml:space="preserve"> and Parties with economies in transition, to enable them to implement the programme of work for the clearing-house mechanism for the period 2024–2030</w:t>
      </w:r>
      <w:r w:rsidR="00171068">
        <w:t>;</w:t>
      </w:r>
    </w:p>
    <w:p w14:paraId="75B4A930" w14:textId="4AE331F3" w:rsidR="0069583D" w:rsidRPr="00A3097C" w:rsidRDefault="008B0CA2" w:rsidP="00377DBC">
      <w:pPr>
        <w:pStyle w:val="CBDH3"/>
        <w:ind w:firstLine="0"/>
        <w:rPr>
          <w:b w:val="0"/>
          <w:bCs/>
          <w:i/>
          <w:iCs/>
        </w:rPr>
      </w:pPr>
      <w:r w:rsidRPr="00A3097C">
        <w:rPr>
          <w:b w:val="0"/>
          <w:bCs/>
          <w:i/>
          <w:iCs/>
        </w:rPr>
        <w:t xml:space="preserve">Knowledge </w:t>
      </w:r>
      <w:r w:rsidR="008A099A" w:rsidRPr="00A3097C">
        <w:rPr>
          <w:b w:val="0"/>
          <w:bCs/>
          <w:i/>
          <w:iCs/>
        </w:rPr>
        <w:t>m</w:t>
      </w:r>
      <w:r w:rsidRPr="00A3097C">
        <w:rPr>
          <w:b w:val="0"/>
          <w:bCs/>
          <w:i/>
          <w:iCs/>
        </w:rPr>
        <w:t>anagement</w:t>
      </w:r>
    </w:p>
    <w:p w14:paraId="2ECB8F73" w14:textId="392B4FCB" w:rsidR="0069583D" w:rsidRPr="00A3097C" w:rsidRDefault="004C077E" w:rsidP="0091346D">
      <w:pPr>
        <w:pStyle w:val="CBDDesicionText"/>
      </w:pPr>
      <w:r w:rsidRPr="00A3097C">
        <w:t>4</w:t>
      </w:r>
      <w:r w:rsidR="0069583D" w:rsidRPr="00A3097C">
        <w:t>.</w:t>
      </w:r>
      <w:r w:rsidR="0069583D" w:rsidRPr="00A3097C">
        <w:tab/>
      </w:r>
      <w:r w:rsidR="00E96826" w:rsidRPr="00A3097C">
        <w:t>Requests the Global Environment Facility, in accordance with its mandate, to provide support for knowledge management in country-driven projects</w:t>
      </w:r>
      <w:r w:rsidR="00171068">
        <w:t>;</w:t>
      </w:r>
    </w:p>
    <w:p w14:paraId="6B9E9165" w14:textId="090014CB" w:rsidR="007C5558" w:rsidRPr="00A3097C" w:rsidRDefault="00254A29" w:rsidP="00377DBC">
      <w:pPr>
        <w:pStyle w:val="CBDH3"/>
        <w:ind w:firstLine="0"/>
        <w:rPr>
          <w:b w:val="0"/>
          <w:bCs/>
          <w:i/>
          <w:iCs/>
        </w:rPr>
      </w:pPr>
      <w:r w:rsidRPr="00A3097C">
        <w:rPr>
          <w:b w:val="0"/>
          <w:bCs/>
          <w:i/>
          <w:iCs/>
        </w:rPr>
        <w:t>Capacity-building and development, technical and scientific cooperation and technology transfer</w:t>
      </w:r>
    </w:p>
    <w:p w14:paraId="60483786" w14:textId="3367A46C" w:rsidR="00254A29" w:rsidRPr="00A3097C" w:rsidRDefault="004C077E" w:rsidP="0091346D">
      <w:pPr>
        <w:pStyle w:val="CBDDesicionText"/>
      </w:pPr>
      <w:r w:rsidRPr="00A3097C">
        <w:t>5</w:t>
      </w:r>
      <w:r w:rsidR="00254A29" w:rsidRPr="00A3097C">
        <w:t>.</w:t>
      </w:r>
      <w:r w:rsidR="00254A29" w:rsidRPr="00A3097C">
        <w:tab/>
        <w:t xml:space="preserve">Requests the Global Environment Facility, including through the Global Biodiversity Framework Fund, in accordance with </w:t>
      </w:r>
      <w:r w:rsidR="00B274A0" w:rsidRPr="00A3097C">
        <w:t xml:space="preserve">their </w:t>
      </w:r>
      <w:r w:rsidR="00254A29" w:rsidRPr="00A3097C">
        <w:t>mandate</w:t>
      </w:r>
      <w:r w:rsidR="00B274A0" w:rsidRPr="00A3097C">
        <w:t>s</w:t>
      </w:r>
      <w:r w:rsidR="00254A29" w:rsidRPr="00A3097C">
        <w:t xml:space="preserve">, to continue to support </w:t>
      </w:r>
      <w:r w:rsidR="004474F9" w:rsidRPr="00A3097C">
        <w:t xml:space="preserve">in all </w:t>
      </w:r>
      <w:r w:rsidR="00254A29" w:rsidRPr="00A3097C">
        <w:t xml:space="preserve">eligible </w:t>
      </w:r>
      <w:r w:rsidR="00AC27DD">
        <w:t>Parties</w:t>
      </w:r>
      <w:r w:rsidR="00AC27DD" w:rsidRPr="00A3097C">
        <w:t xml:space="preserve"> </w:t>
      </w:r>
      <w:r w:rsidR="00254A29" w:rsidRPr="00A3097C">
        <w:t>country-driven projects that include technical and scientific cooperation, technology transfer and capacity-building for the implementation of the Kunming-Montreal Global Biodiversity Framework</w:t>
      </w:r>
      <w:r w:rsidR="00171068">
        <w:t>;</w:t>
      </w:r>
      <w:r w:rsidR="00CB2244" w:rsidRPr="00A3097C">
        <w:rPr>
          <w:rStyle w:val="FootnoteReference"/>
        </w:rPr>
        <w:footnoteReference w:id="38"/>
      </w:r>
    </w:p>
    <w:p w14:paraId="3D3CB3F2" w14:textId="2A1BA4DE" w:rsidR="007C5558" w:rsidRPr="00A3097C" w:rsidRDefault="004C077E" w:rsidP="0091346D">
      <w:pPr>
        <w:pStyle w:val="CBDDesicionText"/>
      </w:pPr>
      <w:r w:rsidRPr="00A3097C">
        <w:t>6</w:t>
      </w:r>
      <w:r w:rsidR="00254A29" w:rsidRPr="00A3097C">
        <w:t>.</w:t>
      </w:r>
      <w:r w:rsidR="00254A29" w:rsidRPr="00A3097C">
        <w:tab/>
        <w:t xml:space="preserve">Also requests the Global Environment Facility, including through the Global Biodiversity Framework Fund, </w:t>
      </w:r>
      <w:r w:rsidR="005A7040" w:rsidRPr="00A3097C">
        <w:t xml:space="preserve">and </w:t>
      </w:r>
      <w:r w:rsidR="00254A29" w:rsidRPr="00A3097C">
        <w:t>in accordance with their mandates, and the Kunming Biodiversity Fund and other funds</w:t>
      </w:r>
      <w:r w:rsidR="004A4B55" w:rsidRPr="00A3097C">
        <w:t xml:space="preserve"> are invited</w:t>
      </w:r>
      <w:r w:rsidR="00254A29" w:rsidRPr="00A3097C">
        <w:t>, to support, as appropriate, the operationalization and</w:t>
      </w:r>
      <w:r w:rsidR="002416AB" w:rsidRPr="00A3097C">
        <w:t xml:space="preserve"> </w:t>
      </w:r>
      <w:r w:rsidR="00254A29" w:rsidRPr="00A3097C">
        <w:t>eligible activities of the regional and subregional technical and scientific cooperation support centres in developing country Parties, in particular the least developed countries and small island developing States</w:t>
      </w:r>
      <w:r w:rsidR="00A6380A" w:rsidRPr="00A3097C">
        <w:t>,</w:t>
      </w:r>
      <w:r w:rsidR="00254A29" w:rsidRPr="00A3097C">
        <w:t xml:space="preserve"> and Parties with economies in transition as part of country-driven projects</w:t>
      </w:r>
      <w:r w:rsidR="00171068">
        <w:t>;</w:t>
      </w:r>
    </w:p>
    <w:p w14:paraId="540006A4" w14:textId="632A573B" w:rsidR="007C5558" w:rsidRPr="00A3097C" w:rsidRDefault="00FB393D" w:rsidP="00377DBC">
      <w:pPr>
        <w:pStyle w:val="CBDH3"/>
        <w:ind w:firstLine="0"/>
        <w:rPr>
          <w:b w:val="0"/>
          <w:bCs/>
          <w:i/>
          <w:iCs/>
        </w:rPr>
      </w:pPr>
      <w:r w:rsidRPr="00A3097C">
        <w:rPr>
          <w:b w:val="0"/>
          <w:bCs/>
          <w:i/>
          <w:iCs/>
        </w:rPr>
        <w:t>Monitoring framework for the Kunming-Montreal Global Biodiversity Framework</w:t>
      </w:r>
    </w:p>
    <w:p w14:paraId="63E9B93C" w14:textId="0190A621" w:rsidR="005F36BC" w:rsidRPr="00B26B7E" w:rsidRDefault="004C077E" w:rsidP="00B26B7E">
      <w:pPr>
        <w:pStyle w:val="CBDDesicionText"/>
      </w:pPr>
      <w:r w:rsidRPr="00B26B7E">
        <w:t>7</w:t>
      </w:r>
      <w:r w:rsidR="007C5558" w:rsidRPr="00B26B7E">
        <w:t>.</w:t>
      </w:r>
      <w:r w:rsidR="007C5558" w:rsidRPr="00B26B7E">
        <w:tab/>
      </w:r>
      <w:r w:rsidR="00ED09DF" w:rsidRPr="00B26B7E">
        <w:t xml:space="preserve">Requests the Global Environment Facility to provide adequate, timely and predictable financial resources to contribute to the development and implementation of national biodiversity monitoring </w:t>
      </w:r>
      <w:r w:rsidR="00ED09DF" w:rsidRPr="008152C0">
        <w:t>systems</w:t>
      </w:r>
      <w:r w:rsidR="00C62973" w:rsidRPr="008152C0">
        <w:t xml:space="preserve">, </w:t>
      </w:r>
      <w:r w:rsidR="00961872" w:rsidRPr="008152C0">
        <w:t>including</w:t>
      </w:r>
      <w:r w:rsidR="00D5631C" w:rsidRPr="008152C0">
        <w:t xml:space="preserve"> </w:t>
      </w:r>
      <w:r w:rsidR="00CF6F3D" w:rsidRPr="008152C0">
        <w:t>through</w:t>
      </w:r>
      <w:r w:rsidR="00CF6F3D" w:rsidRPr="00B26B7E">
        <w:t xml:space="preserve"> capacity</w:t>
      </w:r>
      <w:r w:rsidR="006C488C" w:rsidRPr="00B26B7E">
        <w:t>-</w:t>
      </w:r>
      <w:r w:rsidR="00CF6F3D" w:rsidRPr="00B26B7E">
        <w:t>building and development</w:t>
      </w:r>
      <w:r w:rsidR="00B26B7E" w:rsidRPr="00B26B7E">
        <w:t>,</w:t>
      </w:r>
      <w:r w:rsidR="00CF6F3D" w:rsidRPr="00B26B7E">
        <w:t xml:space="preserve"> </w:t>
      </w:r>
      <w:r w:rsidR="00ED09DF" w:rsidRPr="00B26B7E">
        <w:t>to support the reporting efforts of Parties, in response to requests by</w:t>
      </w:r>
      <w:r w:rsidR="00F93D6F" w:rsidRPr="00B26B7E">
        <w:t xml:space="preserve"> all</w:t>
      </w:r>
      <w:r w:rsidR="00ED09DF" w:rsidRPr="00B26B7E">
        <w:t xml:space="preserve"> eligible </w:t>
      </w:r>
      <w:r w:rsidR="007F77EB" w:rsidRPr="00B26B7E">
        <w:t>Parties</w:t>
      </w:r>
      <w:r w:rsidR="00B42FB6" w:rsidRPr="00B26B7E">
        <w:t>, in particular</w:t>
      </w:r>
      <w:r w:rsidR="002F065A" w:rsidRPr="00B26B7E">
        <w:t xml:space="preserve"> the least developed countries</w:t>
      </w:r>
      <w:r w:rsidR="00B42FB6" w:rsidRPr="00B26B7E">
        <w:t xml:space="preserve"> </w:t>
      </w:r>
      <w:r w:rsidR="007F77EB" w:rsidRPr="00B26B7E">
        <w:t xml:space="preserve">and </w:t>
      </w:r>
      <w:r w:rsidR="00103C17" w:rsidRPr="00B26B7E">
        <w:t xml:space="preserve">small island developing </w:t>
      </w:r>
      <w:r w:rsidR="00D9373E" w:rsidRPr="00B26B7E">
        <w:t>S</w:t>
      </w:r>
      <w:r w:rsidR="00103C17" w:rsidRPr="00B26B7E">
        <w:t>tates</w:t>
      </w:r>
      <w:r w:rsidR="00A6380A" w:rsidRPr="00B26B7E">
        <w:t>,</w:t>
      </w:r>
      <w:r w:rsidR="00103C17" w:rsidRPr="00B26B7E">
        <w:t xml:space="preserve"> </w:t>
      </w:r>
      <w:r w:rsidR="00F93D6F" w:rsidRPr="00B26B7E">
        <w:t>and</w:t>
      </w:r>
      <w:r w:rsidR="00ED09DF" w:rsidRPr="00B26B7E">
        <w:t xml:space="preserve"> according to its mandate</w:t>
      </w:r>
      <w:r w:rsidR="00171068">
        <w:t>;</w:t>
      </w:r>
    </w:p>
    <w:p w14:paraId="45BD4CC4" w14:textId="6A616812" w:rsidR="007C5558" w:rsidRPr="00A3097C" w:rsidRDefault="00334C92" w:rsidP="00377DBC">
      <w:pPr>
        <w:pStyle w:val="CBDH3"/>
        <w:ind w:firstLine="0"/>
        <w:rPr>
          <w:b w:val="0"/>
          <w:bCs/>
          <w:i/>
          <w:iCs/>
        </w:rPr>
      </w:pPr>
      <w:r w:rsidRPr="00A3097C">
        <w:rPr>
          <w:b w:val="0"/>
          <w:bCs/>
          <w:i/>
          <w:iCs/>
        </w:rPr>
        <w:t>Cartagena Protocol on Biosafety</w:t>
      </w:r>
    </w:p>
    <w:p w14:paraId="5ABF641E" w14:textId="2541EC6C" w:rsidR="00143391" w:rsidRPr="00A3097C" w:rsidRDefault="004C077E" w:rsidP="0091346D">
      <w:pPr>
        <w:pStyle w:val="CBDDesicionText"/>
      </w:pPr>
      <w:r w:rsidRPr="00A3097C">
        <w:t>8</w:t>
      </w:r>
      <w:r w:rsidR="0091346D" w:rsidRPr="00A3097C">
        <w:t>.</w:t>
      </w:r>
      <w:r w:rsidR="0091346D" w:rsidRPr="00A3097C">
        <w:tab/>
      </w:r>
      <w:r w:rsidR="0008510C" w:rsidRPr="00A3097C">
        <w:t>Requests the Global Environment Facility, and invites other relevant funds, to continue to make funds available to Parties in support of activities related to the Biosafety Clearing-House and national biosafety websites</w:t>
      </w:r>
      <w:r w:rsidR="00171068">
        <w:t>;</w:t>
      </w:r>
    </w:p>
    <w:p w14:paraId="30AB0D47" w14:textId="6D17BA0F" w:rsidR="002C7335" w:rsidRPr="00A3097C" w:rsidRDefault="004C077E" w:rsidP="0091346D">
      <w:pPr>
        <w:pStyle w:val="CBDDesicionText"/>
      </w:pPr>
      <w:r w:rsidRPr="00A3097C">
        <w:t>9</w:t>
      </w:r>
      <w:r w:rsidR="0091346D" w:rsidRPr="00A3097C">
        <w:t>.</w:t>
      </w:r>
      <w:r w:rsidR="0091346D" w:rsidRPr="00A3097C">
        <w:tab/>
      </w:r>
      <w:r w:rsidR="00FA670B" w:rsidRPr="00A3097C">
        <w:t>Also r</w:t>
      </w:r>
      <w:r w:rsidR="002C7335" w:rsidRPr="00A3097C">
        <w:t xml:space="preserve">equests the Global Environment Facility to assist eligible Parties by providing </w:t>
      </w:r>
      <w:r w:rsidR="007E4E83" w:rsidRPr="00A3097C">
        <w:t xml:space="preserve">timely </w:t>
      </w:r>
      <w:r w:rsidR="002C7335" w:rsidRPr="00A3097C">
        <w:t>access to the means of implementation at the scale required to cover the scope and speed of the assistance needed, including for strengthening the infrastructure for the detection and identification of living modified organisms, establishing regional networks of laboratories, undertaking capacity-building activities and developing or acquiring certified reference materials, and urges Parties to submit appropriate proposals in that context to the Global Environment Facility to enable support for such activities</w:t>
      </w:r>
      <w:r w:rsidR="00171068">
        <w:t>;</w:t>
      </w:r>
    </w:p>
    <w:p w14:paraId="2D292CE5" w14:textId="185719CD" w:rsidR="002C7335" w:rsidRPr="00A3097C" w:rsidRDefault="0091346D" w:rsidP="0091346D">
      <w:pPr>
        <w:pStyle w:val="CBDDesicionText"/>
      </w:pPr>
      <w:r w:rsidRPr="00A3097C">
        <w:t>1</w:t>
      </w:r>
      <w:r w:rsidR="004C077E" w:rsidRPr="00A3097C">
        <w:t>0</w:t>
      </w:r>
      <w:r w:rsidRPr="00A3097C">
        <w:t>.</w:t>
      </w:r>
      <w:r w:rsidRPr="00A3097C">
        <w:tab/>
      </w:r>
      <w:r w:rsidR="00FA670B" w:rsidRPr="00A3097C">
        <w:t xml:space="preserve">Further </w:t>
      </w:r>
      <w:r w:rsidR="002C7335" w:rsidRPr="00A3097C">
        <w:t>requests the Global Environment Facility:</w:t>
      </w:r>
      <w:r w:rsidR="002C588D" w:rsidRPr="00A3097C">
        <w:rPr>
          <w:rStyle w:val="FootnoteReference"/>
        </w:rPr>
        <w:footnoteReference w:id="39"/>
      </w:r>
      <w:r w:rsidR="002C7335" w:rsidRPr="00A3097C">
        <w:t xml:space="preserve"> </w:t>
      </w:r>
    </w:p>
    <w:p w14:paraId="1FAC0757" w14:textId="2DE2F51C" w:rsidR="002C7335" w:rsidRPr="00A3097C" w:rsidRDefault="002C7335" w:rsidP="0091346D">
      <w:pPr>
        <w:pStyle w:val="CBDDesicionText"/>
      </w:pPr>
      <w:r w:rsidRPr="00A3097C">
        <w:t>(a)</w:t>
      </w:r>
      <w:r w:rsidRPr="00A3097C">
        <w:tab/>
        <w:t>To make funds available in a timely manner to support eligible Parties in preparing and submitting their fifth national reports under the Cartagena Protocol</w:t>
      </w:r>
      <w:r w:rsidR="00C62964" w:rsidRPr="00A3097C">
        <w:rPr>
          <w:iCs/>
          <w:snapToGrid w:val="0"/>
          <w:kern w:val="22"/>
        </w:rPr>
        <w:t xml:space="preserve"> on Biosafety</w:t>
      </w:r>
      <w:r w:rsidRPr="00A3097C">
        <w:t>;</w:t>
      </w:r>
      <w:r w:rsidR="00C62964" w:rsidRPr="00A3097C">
        <w:rPr>
          <w:rStyle w:val="FootnoteReference"/>
          <w:iCs/>
          <w:snapToGrid w:val="0"/>
          <w:kern w:val="22"/>
        </w:rPr>
        <w:footnoteReference w:id="40"/>
      </w:r>
    </w:p>
    <w:p w14:paraId="659F5DA4" w14:textId="179F883F" w:rsidR="003657C5" w:rsidRPr="00A3097C" w:rsidRDefault="003657C5" w:rsidP="002A0838">
      <w:pPr>
        <w:pStyle w:val="CBDDesicionText"/>
        <w:ind w:left="1701" w:hanging="567"/>
      </w:pPr>
      <w:r w:rsidRPr="00A3097C">
        <w:t>(</w:t>
      </w:r>
      <w:r w:rsidR="002C588D" w:rsidRPr="00A3097C">
        <w:t>b</w:t>
      </w:r>
      <w:r w:rsidRPr="00A3097C">
        <w:t>)</w:t>
      </w:r>
      <w:r w:rsidR="009630F4" w:rsidRPr="00A3097C">
        <w:tab/>
      </w:r>
      <w:r w:rsidRPr="00A3097C">
        <w:t xml:space="preserve">To further explore modalities to reform its operations, including </w:t>
      </w:r>
      <w:r w:rsidR="00855067" w:rsidRPr="00A3097C">
        <w:t xml:space="preserve">by </w:t>
      </w:r>
      <w:r w:rsidRPr="00A3097C">
        <w:t>consider</w:t>
      </w:r>
      <w:r w:rsidR="00855067" w:rsidRPr="00A3097C">
        <w:t>ing</w:t>
      </w:r>
      <w:r w:rsidRPr="00A3097C">
        <w:t xml:space="preserve"> how to increase funds dedicated to the implementation of the Cartagena Protocol and the use of global and regional projects, in such a manner as to enable it to fulfil its responsibilities </w:t>
      </w:r>
      <w:r w:rsidR="00036F7E" w:rsidRPr="00A3097C">
        <w:t xml:space="preserve">effectively </w:t>
      </w:r>
      <w:r w:rsidRPr="00A3097C">
        <w:t xml:space="preserve">in operating the financial mechanism for the Protocol on an interim and ongoing basis, and report on those matters to the Conference of the Parties to the Convention </w:t>
      </w:r>
      <w:r w:rsidR="00580FF6" w:rsidRPr="00A3097C">
        <w:t xml:space="preserve">on Biological Diversity </w:t>
      </w:r>
      <w:r w:rsidRPr="00A3097C">
        <w:t>at its seventeenth meeting;</w:t>
      </w:r>
    </w:p>
    <w:p w14:paraId="4CCE2ABA" w14:textId="7811EADD" w:rsidR="003657C5" w:rsidRPr="00A3097C" w:rsidRDefault="003657C5" w:rsidP="002A0838">
      <w:pPr>
        <w:pStyle w:val="CBDDesicionText"/>
        <w:ind w:left="1701" w:hanging="567"/>
      </w:pPr>
      <w:r w:rsidRPr="00A3097C">
        <w:t>(</w:t>
      </w:r>
      <w:r w:rsidR="002C588D" w:rsidRPr="00A3097C">
        <w:t>c</w:t>
      </w:r>
      <w:r w:rsidRPr="00A3097C">
        <w:t>)</w:t>
      </w:r>
      <w:r w:rsidR="009630F4" w:rsidRPr="00A3097C">
        <w:tab/>
        <w:t>T</w:t>
      </w:r>
      <w:r w:rsidR="002A0838" w:rsidRPr="00A3097C">
        <w:t>o consider the relevance of creating a stand</w:t>
      </w:r>
      <w:r w:rsidR="003E0B19" w:rsidRPr="00A3097C">
        <w:t>-</w:t>
      </w:r>
      <w:r w:rsidR="002A0838" w:rsidRPr="00A3097C">
        <w:t>alone finance window for biosafety, for consideration by the Conference of the Parties serving as the meeting of the Parties to the Cartagena Protocol at its twelfth meeting</w:t>
      </w:r>
      <w:r w:rsidR="009630F4" w:rsidRPr="00A3097C">
        <w:t>;</w:t>
      </w:r>
    </w:p>
    <w:p w14:paraId="3873ED6D" w14:textId="626C17B8" w:rsidR="002C7335" w:rsidRPr="00A3097C" w:rsidRDefault="002C7335" w:rsidP="0091346D">
      <w:pPr>
        <w:pStyle w:val="CBDDesicionText"/>
      </w:pPr>
      <w:r w:rsidRPr="00A3097C">
        <w:t>(</w:t>
      </w:r>
      <w:r w:rsidR="002C588D" w:rsidRPr="00A3097C">
        <w:t>d</w:t>
      </w:r>
      <w:r w:rsidRPr="00A3097C">
        <w:t>)</w:t>
      </w:r>
      <w:r w:rsidRPr="00A3097C">
        <w:tab/>
        <w:t>To simplify the process for the submission of biosafety project proposals;</w:t>
      </w:r>
    </w:p>
    <w:p w14:paraId="0A36C65C" w14:textId="4249BA16" w:rsidR="007C5558" w:rsidRPr="00A3097C" w:rsidRDefault="002C7335" w:rsidP="0091346D">
      <w:pPr>
        <w:pStyle w:val="CBDDesicionText"/>
      </w:pPr>
      <w:r w:rsidRPr="00A3097C">
        <w:t>(</w:t>
      </w:r>
      <w:r w:rsidR="002C588D" w:rsidRPr="00A3097C">
        <w:t>e</w:t>
      </w:r>
      <w:r w:rsidRPr="00A3097C">
        <w:t>)</w:t>
      </w:r>
      <w:r w:rsidRPr="00A3097C">
        <w:tab/>
        <w:t>To facilitate capacity-building activities, including through webinars, on designing biosafety projects</w:t>
      </w:r>
      <w:r w:rsidR="00171068">
        <w:t>;</w:t>
      </w:r>
    </w:p>
    <w:p w14:paraId="095958BA" w14:textId="0F6ED99A" w:rsidR="007C5558" w:rsidRPr="00A3097C" w:rsidRDefault="006D74E7" w:rsidP="00377DBC">
      <w:pPr>
        <w:pStyle w:val="CBDH3"/>
        <w:ind w:firstLine="0"/>
        <w:rPr>
          <w:b w:val="0"/>
          <w:bCs/>
          <w:i/>
          <w:iCs/>
        </w:rPr>
      </w:pPr>
      <w:r w:rsidRPr="00A3097C">
        <w:rPr>
          <w:b w:val="0"/>
          <w:bCs/>
          <w:i/>
          <w:iCs/>
        </w:rPr>
        <w:t>Nagoya Protocol</w:t>
      </w:r>
      <w:r w:rsidR="00233A62" w:rsidRPr="00A3097C">
        <w:rPr>
          <w:b w:val="0"/>
          <w:bCs/>
          <w:i/>
          <w:iCs/>
        </w:rPr>
        <w:t xml:space="preserve"> on Access to Genetic Resources and </w:t>
      </w:r>
      <w:r w:rsidR="00314A3F" w:rsidRPr="00A3097C">
        <w:rPr>
          <w:b w:val="0"/>
          <w:bCs/>
          <w:i/>
          <w:iCs/>
        </w:rPr>
        <w:br/>
      </w:r>
      <w:r w:rsidR="00233A62" w:rsidRPr="00A3097C">
        <w:rPr>
          <w:b w:val="0"/>
          <w:bCs/>
          <w:i/>
          <w:iCs/>
        </w:rPr>
        <w:t>the Fair and Equitable Sharing of Benefits Arising from Their Utilization</w:t>
      </w:r>
      <w:r w:rsidR="0094352E" w:rsidRPr="00A3097C">
        <w:rPr>
          <w:rStyle w:val="FootnoteReference"/>
          <w:b w:val="0"/>
          <w:bCs/>
        </w:rPr>
        <w:footnoteReference w:id="41"/>
      </w:r>
    </w:p>
    <w:p w14:paraId="2CC916D6" w14:textId="6D2276EF" w:rsidR="00D95AC1" w:rsidRPr="00A3097C" w:rsidRDefault="00D95AC1" w:rsidP="00D95AC1">
      <w:pPr>
        <w:pStyle w:val="CBDDesicionText"/>
      </w:pPr>
      <w:r w:rsidRPr="00A3097C">
        <w:t>1</w:t>
      </w:r>
      <w:r w:rsidR="00920126" w:rsidRPr="00A3097C">
        <w:t>1</w:t>
      </w:r>
      <w:r w:rsidRPr="00A3097C">
        <w:t>.</w:t>
      </w:r>
      <w:r w:rsidRPr="00A3097C">
        <w:tab/>
        <w:t>Requests the Global Environment Facility to strengthen its funding dedicated to supporting eligible Parties in implementing the Nagoya Protocol</w:t>
      </w:r>
      <w:r w:rsidR="0043672C" w:rsidRPr="0043672C">
        <w:t xml:space="preserve"> </w:t>
      </w:r>
      <w:r w:rsidR="0043672C" w:rsidRPr="00A3097C">
        <w:t>on Access to Genetic Resources and the Fair and Equitable Sharing of Benefits Arising from Their Utilization</w:t>
      </w:r>
      <w:r w:rsidRPr="00A3097C">
        <w:t>;</w:t>
      </w:r>
      <w:r w:rsidR="0043672C" w:rsidRPr="00A3097C">
        <w:rPr>
          <w:rStyle w:val="FootnoteReference"/>
        </w:rPr>
        <w:footnoteReference w:id="42"/>
      </w:r>
    </w:p>
    <w:p w14:paraId="288A1FF7" w14:textId="36093F9D" w:rsidR="00B303FD" w:rsidRPr="00A3097C" w:rsidRDefault="0091346D" w:rsidP="00867212">
      <w:pPr>
        <w:pStyle w:val="CBDDesicionText"/>
      </w:pPr>
      <w:r w:rsidRPr="00A3097C">
        <w:t>1</w:t>
      </w:r>
      <w:r w:rsidR="00920126" w:rsidRPr="00A3097C">
        <w:t>2</w:t>
      </w:r>
      <w:r w:rsidRPr="00A3097C">
        <w:t>.</w:t>
      </w:r>
      <w:r w:rsidRPr="00A3097C">
        <w:tab/>
      </w:r>
      <w:r w:rsidR="00867212" w:rsidRPr="00A3097C">
        <w:t>Also</w:t>
      </w:r>
      <w:r w:rsidR="007B3452" w:rsidRPr="00A3097C">
        <w:t xml:space="preserve"> r</w:t>
      </w:r>
      <w:r w:rsidR="00B303FD" w:rsidRPr="00A3097C">
        <w:t xml:space="preserve">equests the Global Environment Facility and </w:t>
      </w:r>
      <w:r w:rsidR="008B616B" w:rsidRPr="00A3097C">
        <w:t xml:space="preserve">its </w:t>
      </w:r>
      <w:r w:rsidR="00B303FD" w:rsidRPr="00A3097C">
        <w:t xml:space="preserve">implementing agencies to facilitate </w:t>
      </w:r>
      <w:r w:rsidR="009D20F3" w:rsidRPr="00A3097C">
        <w:t xml:space="preserve">in a timely manner </w:t>
      </w:r>
      <w:r w:rsidR="00B303FD" w:rsidRPr="00A3097C">
        <w:t xml:space="preserve">the relevant processes to ensure that support </w:t>
      </w:r>
      <w:r w:rsidR="00FB5293" w:rsidRPr="00A3097C">
        <w:t xml:space="preserve">for the preparation of the first national reports </w:t>
      </w:r>
      <w:r w:rsidR="00B303FD" w:rsidRPr="00A3097C">
        <w:t>is provided to Parties that submit their letters of endorsement</w:t>
      </w:r>
      <w:r w:rsidR="00C95880" w:rsidRPr="00A3097C">
        <w:t>;</w:t>
      </w:r>
    </w:p>
    <w:p w14:paraId="67C5BA1E" w14:textId="707BC196" w:rsidR="0013069A" w:rsidRDefault="0091346D" w:rsidP="0052044B">
      <w:pPr>
        <w:pStyle w:val="CBDDesicionText"/>
      </w:pPr>
      <w:r w:rsidRPr="00A3097C">
        <w:t>1</w:t>
      </w:r>
      <w:r w:rsidR="00867212" w:rsidRPr="00A3097C">
        <w:t>3</w:t>
      </w:r>
      <w:r w:rsidRPr="00A3097C">
        <w:t>.</w:t>
      </w:r>
      <w:r w:rsidRPr="00A3097C">
        <w:tab/>
      </w:r>
      <w:r w:rsidR="00867212" w:rsidRPr="00A3097C">
        <w:t>Further r</w:t>
      </w:r>
      <w:r w:rsidR="003746E8" w:rsidRPr="00A3097C">
        <w:t xml:space="preserve">equests the Global Environment Facility </w:t>
      </w:r>
      <w:r w:rsidR="00C95880" w:rsidRPr="00A3097C">
        <w:t>t</w:t>
      </w:r>
      <w:r w:rsidR="003746E8" w:rsidRPr="00A3097C">
        <w:t xml:space="preserve">o examine options to support the implementation of the </w:t>
      </w:r>
      <w:r w:rsidR="00EA091D" w:rsidRPr="00A3097C">
        <w:t xml:space="preserve">Nagoya </w:t>
      </w:r>
      <w:r w:rsidR="003746E8" w:rsidRPr="00A3097C">
        <w:t xml:space="preserve">Protocol </w:t>
      </w:r>
      <w:proofErr w:type="gramStart"/>
      <w:r w:rsidR="003746E8" w:rsidRPr="00A3097C">
        <w:t xml:space="preserve">in order </w:t>
      </w:r>
      <w:r w:rsidR="00F52B53" w:rsidRPr="00A3097C">
        <w:t>for</w:t>
      </w:r>
      <w:proofErr w:type="gramEnd"/>
      <w:r w:rsidR="00F52B53" w:rsidRPr="00A3097C">
        <w:t xml:space="preserve"> </w:t>
      </w:r>
      <w:r w:rsidR="003746E8" w:rsidRPr="00A3097C">
        <w:t xml:space="preserve">the Global Environment Facility to </w:t>
      </w:r>
      <w:r w:rsidR="001F4E68" w:rsidRPr="00A3097C">
        <w:t xml:space="preserve">be able to </w:t>
      </w:r>
      <w:r w:rsidR="003746E8" w:rsidRPr="00A3097C">
        <w:t xml:space="preserve">fulfil its responsibilities in operating the financial mechanism for the Protocol </w:t>
      </w:r>
      <w:r w:rsidR="0052044B" w:rsidRPr="00A3097C">
        <w:t xml:space="preserve">on an interim and ongoing basis </w:t>
      </w:r>
      <w:r w:rsidR="00DB0BFE" w:rsidRPr="00A3097C">
        <w:t xml:space="preserve">in the </w:t>
      </w:r>
      <w:r w:rsidR="003746E8" w:rsidRPr="00A3097C">
        <w:t>most effective</w:t>
      </w:r>
      <w:r w:rsidR="00DB0BFE" w:rsidRPr="00A3097C">
        <w:t xml:space="preserve"> manner</w:t>
      </w:r>
      <w:r w:rsidR="003746E8" w:rsidRPr="00A3097C">
        <w:t>, and to report on th</w:t>
      </w:r>
      <w:r w:rsidR="00D73C87" w:rsidRPr="00A3097C">
        <w:t>is</w:t>
      </w:r>
      <w:r w:rsidR="003746E8" w:rsidRPr="00A3097C">
        <w:t xml:space="preserve"> matter to the Conference of the Parties at its seventeenth meeting</w:t>
      </w:r>
      <w:r w:rsidR="002416AB" w:rsidRPr="00A3097C">
        <w:t>.</w:t>
      </w:r>
    </w:p>
    <w:p w14:paraId="225EF6BC" w14:textId="20454413" w:rsidR="009C3D66" w:rsidRDefault="009C3D66" w:rsidP="00846225">
      <w:pPr>
        <w:pStyle w:val="CBDAnnex"/>
        <w:spacing w:before="240" w:after="120"/>
        <w:ind w:left="567"/>
        <w:rPr>
          <w:sz w:val="24"/>
          <w:szCs w:val="24"/>
        </w:rPr>
      </w:pPr>
      <w:r w:rsidRPr="00846225">
        <w:rPr>
          <w:sz w:val="24"/>
          <w:szCs w:val="24"/>
        </w:rPr>
        <w:t>Annex III</w:t>
      </w:r>
      <w:r w:rsidR="00846225">
        <w:rPr>
          <w:sz w:val="24"/>
          <w:szCs w:val="24"/>
        </w:rPr>
        <w:br/>
      </w:r>
      <w:r w:rsidRPr="00846225">
        <w:rPr>
          <w:sz w:val="24"/>
          <w:szCs w:val="24"/>
        </w:rPr>
        <w:t xml:space="preserve">Assessment of the effectiveness of the Global Environment Facility </w:t>
      </w:r>
      <w:r w:rsidR="00846225">
        <w:rPr>
          <w:sz w:val="24"/>
          <w:szCs w:val="24"/>
        </w:rPr>
        <w:br/>
      </w:r>
      <w:r w:rsidRPr="00846225">
        <w:rPr>
          <w:sz w:val="24"/>
          <w:szCs w:val="24"/>
        </w:rPr>
        <w:t>and possible elements for its reform</w:t>
      </w:r>
    </w:p>
    <w:p w14:paraId="61DACE41" w14:textId="5905D936" w:rsidR="00957F48" w:rsidRPr="00957F48" w:rsidRDefault="00957F48" w:rsidP="00957F48">
      <w:pPr>
        <w:pStyle w:val="CBDNormal"/>
        <w:ind w:left="567"/>
        <w:rPr>
          <w:i/>
          <w:iCs/>
        </w:rPr>
      </w:pPr>
      <w:r w:rsidRPr="008152C0">
        <w:rPr>
          <w:i/>
          <w:iCs/>
          <w:lang w:val="en-US"/>
        </w:rPr>
        <w:t xml:space="preserve">Note: The points below were compiled by the Advisory Committee on Resource Mobilization and, subsequently, by the contact group of resource mobilization during the sixteenth meeting of the Conference of the Parties, with a view to capturing the full range of views among Parties, </w:t>
      </w:r>
      <w:proofErr w:type="gramStart"/>
      <w:r w:rsidRPr="008152C0">
        <w:rPr>
          <w:i/>
          <w:iCs/>
          <w:lang w:val="en-US"/>
        </w:rPr>
        <w:t>in order to</w:t>
      </w:r>
      <w:proofErr w:type="gramEnd"/>
      <w:r w:rsidRPr="008152C0">
        <w:rPr>
          <w:i/>
          <w:iCs/>
          <w:lang w:val="en-US"/>
        </w:rPr>
        <w:t xml:space="preserve"> inform the referenced work. They were not negotiated.</w:t>
      </w:r>
    </w:p>
    <w:p w14:paraId="302C55E7" w14:textId="43551F55" w:rsidR="009C3D66" w:rsidRPr="004643FD" w:rsidRDefault="009C3D66" w:rsidP="009C3D66">
      <w:pPr>
        <w:pStyle w:val="CBDNormalNumber"/>
        <w:numPr>
          <w:ilvl w:val="0"/>
          <w:numId w:val="0"/>
        </w:numPr>
        <w:ind w:left="567"/>
        <w:rPr>
          <w:rFonts w:asciiTheme="majorBidi" w:hAnsiTheme="majorBidi"/>
          <w:i/>
          <w:color w:val="000000" w:themeColor="text1"/>
        </w:rPr>
      </w:pPr>
      <w:r w:rsidRPr="004643FD">
        <w:t>1.</w:t>
      </w:r>
      <w:r w:rsidRPr="004643FD">
        <w:tab/>
      </w:r>
      <w:r w:rsidRPr="004643FD">
        <w:rPr>
          <w:color w:val="000000" w:themeColor="text1"/>
        </w:rPr>
        <w:t>Sources of information may include</w:t>
      </w:r>
      <w:r w:rsidR="009C430A">
        <w:rPr>
          <w:color w:val="000000" w:themeColor="text1"/>
        </w:rPr>
        <w:t>:</w:t>
      </w:r>
    </w:p>
    <w:p w14:paraId="2FE83CF6" w14:textId="77777777" w:rsidR="009C3D66" w:rsidRPr="004643FD" w:rsidRDefault="009C3D66" w:rsidP="009C3D66">
      <w:pPr>
        <w:pStyle w:val="CBDNormalNumber"/>
        <w:numPr>
          <w:ilvl w:val="0"/>
          <w:numId w:val="0"/>
        </w:numPr>
        <w:ind w:left="567" w:firstLine="567"/>
        <w:rPr>
          <w:color w:val="000000" w:themeColor="text1"/>
        </w:rPr>
      </w:pPr>
      <w:r w:rsidRPr="004643FD">
        <w:rPr>
          <w:color w:val="000000" w:themeColor="text1"/>
        </w:rPr>
        <w:t>(a)</w:t>
      </w:r>
      <w:r w:rsidRPr="004643FD">
        <w:rPr>
          <w:color w:val="000000" w:themeColor="text1"/>
        </w:rPr>
        <w:tab/>
        <w:t xml:space="preserve">The reviews of effectiveness of the financial mechanism in implementing the Convention undertaken pursuant to the memorandum of understanding between the Conference of the Parties to the Convention and the Council of the Global Environment Facility, contained in the annex to decision III/8 of 15 November 1996, </w:t>
      </w:r>
    </w:p>
    <w:p w14:paraId="7B776C20" w14:textId="77777777" w:rsidR="009C3D66" w:rsidRPr="004643FD" w:rsidRDefault="009C3D66" w:rsidP="009C3D66">
      <w:pPr>
        <w:pStyle w:val="CBDNormalNumber"/>
        <w:numPr>
          <w:ilvl w:val="0"/>
          <w:numId w:val="0"/>
        </w:numPr>
        <w:ind w:left="567" w:firstLine="567"/>
        <w:rPr>
          <w:rFonts w:asciiTheme="majorBidi" w:hAnsiTheme="majorBidi"/>
          <w:color w:val="000000" w:themeColor="text1"/>
        </w:rPr>
      </w:pPr>
      <w:r w:rsidRPr="004643FD">
        <w:rPr>
          <w:color w:val="000000" w:themeColor="text1"/>
        </w:rPr>
        <w:t>(b)</w:t>
      </w:r>
      <w:r w:rsidRPr="004643FD">
        <w:rPr>
          <w:color w:val="000000" w:themeColor="text1"/>
        </w:rPr>
        <w:tab/>
      </w:r>
      <w:r w:rsidRPr="004643FD">
        <w:rPr>
          <w:rFonts w:asciiTheme="majorBidi" w:hAnsiTheme="majorBidi"/>
          <w:color w:val="000000" w:themeColor="text1"/>
        </w:rPr>
        <w:t xml:space="preserve">The </w:t>
      </w:r>
      <w:r w:rsidRPr="004643FD">
        <w:rPr>
          <w:color w:val="000000" w:themeColor="text1"/>
        </w:rPr>
        <w:t>reports</w:t>
      </w:r>
      <w:r w:rsidRPr="004643FD">
        <w:rPr>
          <w:rFonts w:asciiTheme="majorBidi" w:hAnsiTheme="majorBidi"/>
          <w:color w:val="000000" w:themeColor="text1"/>
        </w:rPr>
        <w:t xml:space="preserve"> </w:t>
      </w:r>
      <w:r w:rsidRPr="004643FD">
        <w:rPr>
          <w:rFonts w:asciiTheme="majorBidi" w:eastAsia="Times New Roman" w:hAnsiTheme="majorBidi"/>
          <w:color w:val="000000" w:themeColor="text1"/>
        </w:rPr>
        <w:t>submitted</w:t>
      </w:r>
      <w:r w:rsidRPr="004643FD">
        <w:rPr>
          <w:rFonts w:asciiTheme="majorBidi" w:hAnsiTheme="majorBidi"/>
          <w:color w:val="000000" w:themeColor="text1"/>
        </w:rPr>
        <w:t xml:space="preserve"> by the Council of the </w:t>
      </w:r>
      <w:r w:rsidRPr="004643FD">
        <w:rPr>
          <w:snapToGrid w:val="0"/>
          <w:color w:val="000000" w:themeColor="text1"/>
          <w:kern w:val="22"/>
        </w:rPr>
        <w:t>Global Environment Facility</w:t>
      </w:r>
      <w:r w:rsidRPr="004643FD">
        <w:rPr>
          <w:rFonts w:asciiTheme="majorBidi" w:eastAsia="Times New Roman" w:hAnsiTheme="majorBidi"/>
          <w:color w:val="000000" w:themeColor="text1"/>
        </w:rPr>
        <w:t xml:space="preserve"> at meetings of the </w:t>
      </w:r>
      <w:r w:rsidRPr="004643FD">
        <w:rPr>
          <w:rFonts w:asciiTheme="majorBidi" w:hAnsiTheme="majorBidi"/>
          <w:color w:val="000000" w:themeColor="text1"/>
        </w:rPr>
        <w:t>Conference of the Parties,</w:t>
      </w:r>
    </w:p>
    <w:p w14:paraId="2F7C01C2" w14:textId="4043B341" w:rsidR="009C3D66" w:rsidRPr="004643FD" w:rsidRDefault="009C3D66" w:rsidP="009C3D66">
      <w:pPr>
        <w:pStyle w:val="CBDNormalNumber"/>
        <w:numPr>
          <w:ilvl w:val="0"/>
          <w:numId w:val="0"/>
        </w:numPr>
        <w:ind w:left="567" w:firstLine="567"/>
        <w:rPr>
          <w:rFonts w:asciiTheme="majorBidi" w:hAnsiTheme="majorBidi"/>
          <w:color w:val="000000" w:themeColor="text1"/>
        </w:rPr>
      </w:pPr>
      <w:r w:rsidRPr="004643FD">
        <w:rPr>
          <w:color w:val="000000" w:themeColor="text1"/>
        </w:rPr>
        <w:t>(c)</w:t>
      </w:r>
      <w:r w:rsidRPr="004643FD">
        <w:rPr>
          <w:color w:val="000000" w:themeColor="text1"/>
        </w:rPr>
        <w:tab/>
        <w:t>Experience</w:t>
      </w:r>
      <w:r w:rsidRPr="004643FD">
        <w:rPr>
          <w:rFonts w:asciiTheme="majorBidi" w:hAnsiTheme="majorBidi"/>
          <w:color w:val="000000" w:themeColor="text1"/>
        </w:rPr>
        <w:t xml:space="preserve"> with, and lessons learned from, relevant international financial mechanisms</w:t>
      </w:r>
      <w:r w:rsidR="005E3DB7">
        <w:rPr>
          <w:rFonts w:asciiTheme="majorBidi" w:hAnsiTheme="majorBidi"/>
          <w:color w:val="000000" w:themeColor="text1"/>
        </w:rPr>
        <w:t>;</w:t>
      </w:r>
    </w:p>
    <w:p w14:paraId="435C4C50" w14:textId="77777777" w:rsidR="009C3D66" w:rsidRPr="00D766F7" w:rsidRDefault="009C3D66" w:rsidP="009C3D66">
      <w:pPr>
        <w:spacing w:before="120" w:after="120"/>
        <w:ind w:left="567"/>
        <w:rPr>
          <w:rFonts w:asciiTheme="majorBidi" w:hAnsiTheme="majorBidi"/>
          <w:i/>
          <w:iCs/>
          <w:color w:val="000000" w:themeColor="text1"/>
        </w:rPr>
      </w:pPr>
      <w:r w:rsidRPr="00D766F7">
        <w:rPr>
          <w:rFonts w:asciiTheme="majorBidi" w:hAnsiTheme="majorBidi"/>
          <w:i/>
          <w:iCs/>
          <w:color w:val="000000" w:themeColor="text1"/>
        </w:rPr>
        <w:t>Scope</w:t>
      </w:r>
    </w:p>
    <w:p w14:paraId="46E874ED" w14:textId="77777777" w:rsidR="009C3D66" w:rsidRPr="004643FD" w:rsidRDefault="009C3D66" w:rsidP="009C3D66">
      <w:pPr>
        <w:pStyle w:val="CBDNormalNumber"/>
        <w:numPr>
          <w:ilvl w:val="0"/>
          <w:numId w:val="0"/>
        </w:numPr>
        <w:ind w:left="567"/>
        <w:rPr>
          <w:rFonts w:asciiTheme="majorBidi" w:hAnsiTheme="majorBidi"/>
          <w:color w:val="000000" w:themeColor="text1"/>
        </w:rPr>
      </w:pPr>
      <w:r w:rsidRPr="004643FD">
        <w:t>2.</w:t>
      </w:r>
      <w:r w:rsidRPr="004643FD">
        <w:tab/>
      </w:r>
      <w:r w:rsidRPr="004643FD">
        <w:rPr>
          <w:color w:val="000000" w:themeColor="text1"/>
        </w:rPr>
        <w:t xml:space="preserve">The assessment would include a comparison of the </w:t>
      </w:r>
      <w:r w:rsidRPr="004643FD">
        <w:rPr>
          <w:snapToGrid w:val="0"/>
          <w:color w:val="000000" w:themeColor="text1"/>
          <w:kern w:val="22"/>
        </w:rPr>
        <w:t>Global Environment Facility</w:t>
      </w:r>
      <w:r w:rsidRPr="004643FD">
        <w:rPr>
          <w:color w:val="000000" w:themeColor="text1"/>
        </w:rPr>
        <w:t xml:space="preserve"> with the financial mechanisms of other relevant multilateral environmental agreements, including the</w:t>
      </w:r>
      <w:r w:rsidRPr="004643FD">
        <w:rPr>
          <w:rFonts w:ascii="Helvetica" w:hAnsi="Helvetica"/>
          <w:color w:val="333333"/>
          <w:sz w:val="21"/>
          <w:shd w:val="clear" w:color="auto" w:fill="F5F5F5"/>
          <w:lang w:val="en-US"/>
        </w:rPr>
        <w:t xml:space="preserve"> </w:t>
      </w:r>
      <w:r w:rsidRPr="004643FD">
        <w:rPr>
          <w:color w:val="000000" w:themeColor="text1"/>
          <w:lang w:val="en-US"/>
        </w:rPr>
        <w:t>Green Climate Fund</w:t>
      </w:r>
      <w:r w:rsidRPr="004643FD">
        <w:rPr>
          <w:color w:val="000000" w:themeColor="text1"/>
        </w:rPr>
        <w:t>, the Adaptation Fund and the Fund for Responding to Loss and Damage,</w:t>
      </w:r>
    </w:p>
    <w:p w14:paraId="5EDA7619" w14:textId="77777777" w:rsidR="009C3D66" w:rsidRPr="004643FD" w:rsidRDefault="009C3D66" w:rsidP="009C3D66">
      <w:pPr>
        <w:pStyle w:val="CBDNormalNumber"/>
        <w:numPr>
          <w:ilvl w:val="0"/>
          <w:numId w:val="0"/>
        </w:numPr>
        <w:ind w:left="567"/>
        <w:rPr>
          <w:rFonts w:asciiTheme="majorBidi" w:hAnsiTheme="majorBidi"/>
          <w:i/>
          <w:color w:val="000000" w:themeColor="text1"/>
        </w:rPr>
      </w:pPr>
      <w:r w:rsidRPr="004643FD">
        <w:t>3.</w:t>
      </w:r>
      <w:r w:rsidRPr="004643FD">
        <w:tab/>
      </w:r>
      <w:r w:rsidRPr="004643FD">
        <w:rPr>
          <w:color w:val="000000" w:themeColor="text1"/>
        </w:rPr>
        <w:t>Elements for consideration are as follows:</w:t>
      </w:r>
    </w:p>
    <w:p w14:paraId="7DF17A4A" w14:textId="5DC6FE3F" w:rsidR="009C3D66" w:rsidRPr="004643FD" w:rsidRDefault="008463FE" w:rsidP="009C3D66">
      <w:pPr>
        <w:pStyle w:val="CBDNormalNumber"/>
        <w:numPr>
          <w:ilvl w:val="0"/>
          <w:numId w:val="0"/>
        </w:numPr>
        <w:ind w:left="567"/>
        <w:rPr>
          <w:color w:val="000000" w:themeColor="text1"/>
        </w:rPr>
      </w:pPr>
      <w:r>
        <w:tab/>
        <w:t>(a)</w:t>
      </w:r>
      <w:r w:rsidR="009C3D66" w:rsidRPr="004643FD">
        <w:tab/>
      </w:r>
      <w:r w:rsidR="009C3D66" w:rsidRPr="004643FD">
        <w:rPr>
          <w:color w:val="000000" w:themeColor="text1"/>
        </w:rPr>
        <w:t xml:space="preserve">Contributor base; </w:t>
      </w:r>
    </w:p>
    <w:p w14:paraId="33ED6796" w14:textId="36148D0F" w:rsidR="009C3D66" w:rsidRPr="004643FD" w:rsidRDefault="009C3D66" w:rsidP="009C3D66">
      <w:pPr>
        <w:pStyle w:val="CBDNormalNumber"/>
        <w:numPr>
          <w:ilvl w:val="0"/>
          <w:numId w:val="0"/>
        </w:numPr>
        <w:ind w:left="567" w:firstLine="567"/>
        <w:rPr>
          <w:rFonts w:asciiTheme="majorBidi" w:hAnsiTheme="majorBidi"/>
          <w:color w:val="000000" w:themeColor="text1"/>
        </w:rPr>
      </w:pPr>
      <w:r w:rsidRPr="004643FD">
        <w:rPr>
          <w:color w:val="000000" w:themeColor="text1"/>
        </w:rPr>
        <w:t>(</w:t>
      </w:r>
      <w:r w:rsidR="008463FE">
        <w:rPr>
          <w:color w:val="000000" w:themeColor="text1"/>
        </w:rPr>
        <w:t>b</w:t>
      </w:r>
      <w:r w:rsidRPr="004643FD">
        <w:rPr>
          <w:color w:val="000000" w:themeColor="text1"/>
        </w:rPr>
        <w:t>)</w:t>
      </w:r>
      <w:r w:rsidRPr="004643FD">
        <w:rPr>
          <w:color w:val="000000" w:themeColor="text1"/>
        </w:rPr>
        <w:tab/>
      </w:r>
      <w:r w:rsidRPr="004643FD">
        <w:rPr>
          <w:rFonts w:asciiTheme="majorBidi" w:hAnsiTheme="majorBidi"/>
          <w:color w:val="000000" w:themeColor="text1"/>
        </w:rPr>
        <w:t xml:space="preserve">Legal </w:t>
      </w:r>
      <w:r w:rsidRPr="004643FD">
        <w:rPr>
          <w:color w:val="000000" w:themeColor="text1"/>
        </w:rPr>
        <w:t>nature</w:t>
      </w:r>
      <w:r w:rsidRPr="004643FD">
        <w:rPr>
          <w:rFonts w:asciiTheme="majorBidi" w:hAnsiTheme="majorBidi"/>
          <w:color w:val="000000" w:themeColor="text1"/>
        </w:rPr>
        <w:t>;</w:t>
      </w:r>
    </w:p>
    <w:p w14:paraId="35ABC554" w14:textId="4D743E95" w:rsidR="009C3D66" w:rsidRPr="004643FD" w:rsidRDefault="009C3D66" w:rsidP="009C3D66">
      <w:pPr>
        <w:pStyle w:val="CBDNormalNumber"/>
        <w:numPr>
          <w:ilvl w:val="0"/>
          <w:numId w:val="0"/>
        </w:numPr>
        <w:ind w:left="567" w:firstLine="567"/>
        <w:rPr>
          <w:rFonts w:asciiTheme="majorBidi" w:hAnsiTheme="majorBidi"/>
          <w:color w:val="000000" w:themeColor="text1"/>
        </w:rPr>
      </w:pPr>
      <w:r w:rsidRPr="004643FD">
        <w:rPr>
          <w:color w:val="000000" w:themeColor="text1"/>
        </w:rPr>
        <w:t>(</w:t>
      </w:r>
      <w:r w:rsidR="008463FE">
        <w:rPr>
          <w:color w:val="000000" w:themeColor="text1"/>
        </w:rPr>
        <w:t>c</w:t>
      </w:r>
      <w:r w:rsidRPr="004643FD">
        <w:rPr>
          <w:color w:val="000000" w:themeColor="text1"/>
        </w:rPr>
        <w:t>)</w:t>
      </w:r>
      <w:r w:rsidRPr="004643FD">
        <w:rPr>
          <w:color w:val="000000" w:themeColor="text1"/>
        </w:rPr>
        <w:tab/>
      </w:r>
      <w:r w:rsidRPr="004643FD">
        <w:rPr>
          <w:rFonts w:asciiTheme="majorBidi" w:hAnsiTheme="majorBidi"/>
          <w:color w:val="000000" w:themeColor="text1"/>
        </w:rPr>
        <w:t>Funding modalities and financial performance;</w:t>
      </w:r>
    </w:p>
    <w:p w14:paraId="19BDE735" w14:textId="7F91B490" w:rsidR="009C3D66" w:rsidRPr="004643FD" w:rsidRDefault="009C3D66" w:rsidP="009C3D66">
      <w:pPr>
        <w:pStyle w:val="CBDNormalNumber"/>
        <w:numPr>
          <w:ilvl w:val="0"/>
          <w:numId w:val="0"/>
        </w:numPr>
        <w:ind w:left="567" w:firstLine="567"/>
        <w:rPr>
          <w:rFonts w:asciiTheme="majorBidi" w:hAnsiTheme="majorBidi"/>
          <w:color w:val="000000" w:themeColor="text1"/>
        </w:rPr>
      </w:pPr>
      <w:r w:rsidRPr="004643FD">
        <w:rPr>
          <w:color w:val="000000" w:themeColor="text1"/>
        </w:rPr>
        <w:t>(</w:t>
      </w:r>
      <w:r w:rsidR="008463FE">
        <w:rPr>
          <w:color w:val="000000" w:themeColor="text1"/>
        </w:rPr>
        <w:t>d</w:t>
      </w:r>
      <w:r w:rsidRPr="004643FD">
        <w:rPr>
          <w:color w:val="000000" w:themeColor="text1"/>
        </w:rPr>
        <w:t>)</w:t>
      </w:r>
      <w:r w:rsidRPr="004643FD">
        <w:rPr>
          <w:color w:val="000000" w:themeColor="text1"/>
        </w:rPr>
        <w:tab/>
      </w:r>
      <w:r w:rsidRPr="004643FD">
        <w:rPr>
          <w:rFonts w:asciiTheme="majorBidi" w:hAnsiTheme="majorBidi"/>
          <w:color w:val="000000" w:themeColor="text1"/>
        </w:rPr>
        <w:t xml:space="preserve">Criteria </w:t>
      </w:r>
      <w:r w:rsidRPr="004643FD">
        <w:rPr>
          <w:color w:val="000000" w:themeColor="text1"/>
        </w:rPr>
        <w:t>and</w:t>
      </w:r>
      <w:r w:rsidRPr="004643FD">
        <w:rPr>
          <w:rFonts w:asciiTheme="majorBidi" w:hAnsiTheme="majorBidi"/>
          <w:color w:val="000000" w:themeColor="text1"/>
        </w:rPr>
        <w:t xml:space="preserve"> process for funding, including project cycle considerations;</w:t>
      </w:r>
    </w:p>
    <w:p w14:paraId="255B9EDE" w14:textId="13C901BC" w:rsidR="009C3D66" w:rsidRPr="004643FD" w:rsidRDefault="009C3D66" w:rsidP="009C3D66">
      <w:pPr>
        <w:pStyle w:val="CBDNormalNumber"/>
        <w:numPr>
          <w:ilvl w:val="0"/>
          <w:numId w:val="0"/>
        </w:numPr>
        <w:ind w:left="567" w:firstLine="567"/>
        <w:rPr>
          <w:rFonts w:asciiTheme="majorBidi" w:hAnsiTheme="majorBidi"/>
          <w:color w:val="000000" w:themeColor="text1"/>
        </w:rPr>
      </w:pPr>
      <w:r w:rsidRPr="004643FD">
        <w:rPr>
          <w:color w:val="000000" w:themeColor="text1"/>
        </w:rPr>
        <w:t>(</w:t>
      </w:r>
      <w:r w:rsidR="008463FE">
        <w:rPr>
          <w:color w:val="000000" w:themeColor="text1"/>
        </w:rPr>
        <w:t>e</w:t>
      </w:r>
      <w:r w:rsidRPr="004643FD">
        <w:rPr>
          <w:color w:val="000000" w:themeColor="text1"/>
        </w:rPr>
        <w:t>)</w:t>
      </w:r>
      <w:r w:rsidRPr="004643FD">
        <w:rPr>
          <w:color w:val="000000" w:themeColor="text1"/>
        </w:rPr>
        <w:tab/>
      </w:r>
      <w:r w:rsidRPr="004643FD">
        <w:rPr>
          <w:rFonts w:asciiTheme="majorBidi" w:hAnsiTheme="majorBidi"/>
          <w:color w:val="000000" w:themeColor="text1"/>
        </w:rPr>
        <w:t>⁠Access and disbursement modalities (e.g</w:t>
      </w:r>
      <w:r w:rsidRPr="004643FD">
        <w:rPr>
          <w:rFonts w:asciiTheme="majorBidi" w:eastAsia="Times New Roman" w:hAnsiTheme="majorBidi"/>
          <w:color w:val="000000" w:themeColor="text1"/>
        </w:rPr>
        <w:t>.</w:t>
      </w:r>
      <w:r w:rsidRPr="004643FD">
        <w:rPr>
          <w:rFonts w:asciiTheme="majorBidi" w:hAnsiTheme="majorBidi"/>
          <w:color w:val="000000" w:themeColor="text1"/>
        </w:rPr>
        <w:t xml:space="preserve"> direct allocation or project-based disbursement), including for indigenous peoples and local communities, women and youth;</w:t>
      </w:r>
    </w:p>
    <w:p w14:paraId="46EA707B" w14:textId="215441DF" w:rsidR="009C3D66" w:rsidRPr="004643FD" w:rsidRDefault="009C3D66" w:rsidP="009C3D66">
      <w:pPr>
        <w:pStyle w:val="CBDNormalNumber"/>
        <w:numPr>
          <w:ilvl w:val="0"/>
          <w:numId w:val="0"/>
        </w:numPr>
        <w:ind w:left="567" w:firstLine="567"/>
        <w:rPr>
          <w:rFonts w:asciiTheme="majorBidi" w:hAnsiTheme="majorBidi"/>
          <w:color w:val="000000" w:themeColor="text1"/>
        </w:rPr>
      </w:pPr>
      <w:r w:rsidRPr="004643FD">
        <w:rPr>
          <w:color w:val="000000" w:themeColor="text1"/>
        </w:rPr>
        <w:t>(</w:t>
      </w:r>
      <w:r w:rsidR="008463FE">
        <w:rPr>
          <w:color w:val="000000" w:themeColor="text1"/>
        </w:rPr>
        <w:t>f</w:t>
      </w:r>
      <w:r w:rsidRPr="004643FD">
        <w:rPr>
          <w:color w:val="000000" w:themeColor="text1"/>
        </w:rPr>
        <w:t>)</w:t>
      </w:r>
      <w:r w:rsidRPr="004643FD">
        <w:rPr>
          <w:color w:val="000000" w:themeColor="text1"/>
        </w:rPr>
        <w:tab/>
      </w:r>
      <w:r w:rsidRPr="004643FD">
        <w:rPr>
          <w:rFonts w:asciiTheme="majorBidi" w:hAnsiTheme="majorBidi"/>
          <w:color w:val="000000" w:themeColor="text1"/>
        </w:rPr>
        <w:t>⁠</w:t>
      </w:r>
      <w:r w:rsidRPr="004643FD">
        <w:rPr>
          <w:color w:val="000000" w:themeColor="text1"/>
        </w:rPr>
        <w:t>Governance</w:t>
      </w:r>
      <w:r w:rsidRPr="004643FD">
        <w:rPr>
          <w:rFonts w:asciiTheme="majorBidi" w:hAnsiTheme="majorBidi"/>
          <w:color w:val="000000" w:themeColor="text1"/>
        </w:rPr>
        <w:t>, including board composition and trustee arrangements;</w:t>
      </w:r>
    </w:p>
    <w:p w14:paraId="2AEA039D" w14:textId="386FC0CF" w:rsidR="009C3D66" w:rsidRPr="004643FD" w:rsidRDefault="009C3D66" w:rsidP="009C3D66">
      <w:pPr>
        <w:pStyle w:val="CBDNormalNumber"/>
        <w:numPr>
          <w:ilvl w:val="0"/>
          <w:numId w:val="0"/>
        </w:numPr>
        <w:ind w:left="567" w:firstLine="567"/>
        <w:rPr>
          <w:rFonts w:asciiTheme="majorBidi" w:hAnsiTheme="majorBidi"/>
          <w:color w:val="000000" w:themeColor="text1"/>
        </w:rPr>
      </w:pPr>
      <w:r w:rsidRPr="004643FD">
        <w:rPr>
          <w:color w:val="000000" w:themeColor="text1"/>
        </w:rPr>
        <w:t>(</w:t>
      </w:r>
      <w:r w:rsidR="008463FE">
        <w:rPr>
          <w:color w:val="000000" w:themeColor="text1"/>
        </w:rPr>
        <w:t>g</w:t>
      </w:r>
      <w:r w:rsidRPr="004643FD">
        <w:rPr>
          <w:color w:val="000000" w:themeColor="text1"/>
        </w:rPr>
        <w:t>)</w:t>
      </w:r>
      <w:r w:rsidRPr="004643FD">
        <w:rPr>
          <w:color w:val="000000" w:themeColor="text1"/>
        </w:rPr>
        <w:tab/>
        <w:t>Relationship</w:t>
      </w:r>
      <w:r w:rsidRPr="004643FD">
        <w:rPr>
          <w:rFonts w:asciiTheme="majorBidi" w:hAnsiTheme="majorBidi"/>
          <w:color w:val="000000" w:themeColor="text1"/>
        </w:rPr>
        <w:t xml:space="preserve"> between the governing body of the fund and the Conference of the Parties of the respective multilateral environmental agreement;</w:t>
      </w:r>
    </w:p>
    <w:p w14:paraId="6E996B35" w14:textId="324492E7" w:rsidR="009C3D66" w:rsidRPr="004643FD" w:rsidRDefault="009C3D66" w:rsidP="009C3D66">
      <w:pPr>
        <w:pStyle w:val="CBDNormalNumber"/>
        <w:numPr>
          <w:ilvl w:val="0"/>
          <w:numId w:val="0"/>
        </w:numPr>
        <w:ind w:left="567" w:firstLine="567"/>
        <w:rPr>
          <w:rFonts w:asciiTheme="majorBidi" w:hAnsiTheme="majorBidi"/>
          <w:color w:val="000000" w:themeColor="text1"/>
        </w:rPr>
      </w:pPr>
      <w:r w:rsidRPr="004643FD">
        <w:rPr>
          <w:color w:val="000000" w:themeColor="text1"/>
        </w:rPr>
        <w:t>(</w:t>
      </w:r>
      <w:r w:rsidR="008463FE">
        <w:rPr>
          <w:color w:val="000000" w:themeColor="text1"/>
        </w:rPr>
        <w:t>h</w:t>
      </w:r>
      <w:r w:rsidRPr="004643FD">
        <w:rPr>
          <w:color w:val="000000" w:themeColor="text1"/>
        </w:rPr>
        <w:t>)</w:t>
      </w:r>
      <w:r w:rsidRPr="004643FD">
        <w:rPr>
          <w:color w:val="000000" w:themeColor="text1"/>
        </w:rPr>
        <w:tab/>
      </w:r>
      <w:r w:rsidRPr="004643FD">
        <w:rPr>
          <w:rFonts w:asciiTheme="majorBidi" w:hAnsiTheme="majorBidi"/>
          <w:color w:val="000000" w:themeColor="text1"/>
        </w:rPr>
        <w:t>⁠</w:t>
      </w:r>
      <w:r w:rsidRPr="004643FD">
        <w:rPr>
          <w:color w:val="000000" w:themeColor="text1"/>
        </w:rPr>
        <w:t>Transparency</w:t>
      </w:r>
      <w:r w:rsidRPr="004643FD">
        <w:rPr>
          <w:rFonts w:asciiTheme="majorBidi" w:hAnsiTheme="majorBidi"/>
          <w:color w:val="000000" w:themeColor="text1"/>
        </w:rPr>
        <w:t>, monitoring, reporting and evaluation;</w:t>
      </w:r>
    </w:p>
    <w:p w14:paraId="0EB2D3E8" w14:textId="0BC46942" w:rsidR="009C3D66" w:rsidRPr="004643FD" w:rsidRDefault="009C3D66" w:rsidP="009C3D66">
      <w:pPr>
        <w:pStyle w:val="CBDNormalNumber"/>
        <w:numPr>
          <w:ilvl w:val="0"/>
          <w:numId w:val="0"/>
        </w:numPr>
        <w:ind w:left="567" w:firstLine="567"/>
        <w:rPr>
          <w:rFonts w:asciiTheme="majorBidi" w:hAnsiTheme="majorBidi"/>
          <w:color w:val="000000" w:themeColor="text1"/>
        </w:rPr>
      </w:pPr>
      <w:r w:rsidRPr="004643FD">
        <w:rPr>
          <w:color w:val="000000" w:themeColor="text1"/>
        </w:rPr>
        <w:t>(</w:t>
      </w:r>
      <w:proofErr w:type="spellStart"/>
      <w:r w:rsidR="008463FE">
        <w:rPr>
          <w:color w:val="000000" w:themeColor="text1"/>
        </w:rPr>
        <w:t>i</w:t>
      </w:r>
      <w:proofErr w:type="spellEnd"/>
      <w:r w:rsidRPr="004643FD">
        <w:rPr>
          <w:color w:val="000000" w:themeColor="text1"/>
        </w:rPr>
        <w:t>)</w:t>
      </w:r>
      <w:r w:rsidRPr="004643FD">
        <w:rPr>
          <w:color w:val="000000" w:themeColor="text1"/>
        </w:rPr>
        <w:tab/>
        <w:t>Accreditation</w:t>
      </w:r>
      <w:r w:rsidRPr="004643FD">
        <w:rPr>
          <w:rFonts w:asciiTheme="majorBidi" w:hAnsiTheme="majorBidi"/>
          <w:color w:val="000000" w:themeColor="text1"/>
        </w:rPr>
        <w:t xml:space="preserve"> process and the role of implementing agencies; </w:t>
      </w:r>
    </w:p>
    <w:p w14:paraId="7D78244C" w14:textId="0906CB71" w:rsidR="009C3D66" w:rsidRPr="004643FD" w:rsidRDefault="009C3D66" w:rsidP="009C3D66">
      <w:pPr>
        <w:pStyle w:val="CBDNormalNumber"/>
        <w:numPr>
          <w:ilvl w:val="0"/>
          <w:numId w:val="0"/>
        </w:numPr>
        <w:ind w:left="567" w:firstLine="567"/>
        <w:rPr>
          <w:rFonts w:asciiTheme="majorBidi" w:hAnsiTheme="majorBidi"/>
          <w:color w:val="000000" w:themeColor="text1"/>
        </w:rPr>
      </w:pPr>
      <w:r w:rsidRPr="004643FD">
        <w:rPr>
          <w:color w:val="000000" w:themeColor="text1"/>
        </w:rPr>
        <w:t>(</w:t>
      </w:r>
      <w:r w:rsidR="008463FE">
        <w:rPr>
          <w:color w:val="000000" w:themeColor="text1"/>
        </w:rPr>
        <w:t>j</w:t>
      </w:r>
      <w:r w:rsidRPr="004643FD">
        <w:rPr>
          <w:color w:val="000000" w:themeColor="text1"/>
        </w:rPr>
        <w:t>)</w:t>
      </w:r>
      <w:r w:rsidRPr="004643FD">
        <w:rPr>
          <w:color w:val="000000" w:themeColor="text1"/>
        </w:rPr>
        <w:tab/>
      </w:r>
      <w:r w:rsidRPr="004643FD">
        <w:rPr>
          <w:rFonts w:asciiTheme="majorBidi" w:hAnsiTheme="majorBidi"/>
          <w:color w:val="000000" w:themeColor="text1"/>
        </w:rPr>
        <w:t>Cost-</w:t>
      </w:r>
      <w:r w:rsidRPr="004643FD">
        <w:rPr>
          <w:color w:val="000000" w:themeColor="text1"/>
        </w:rPr>
        <w:t>effectiveness</w:t>
      </w:r>
      <w:r w:rsidRPr="004643FD">
        <w:rPr>
          <w:rFonts w:asciiTheme="majorBidi" w:hAnsiTheme="majorBidi"/>
          <w:color w:val="000000" w:themeColor="text1"/>
        </w:rPr>
        <w:t xml:space="preserve"> of operations;</w:t>
      </w:r>
    </w:p>
    <w:p w14:paraId="05158095" w14:textId="64B765F2" w:rsidR="009C3D66" w:rsidRPr="004643FD" w:rsidRDefault="009C3D66" w:rsidP="009C3D66">
      <w:pPr>
        <w:pStyle w:val="CBDNormalNumber"/>
        <w:numPr>
          <w:ilvl w:val="0"/>
          <w:numId w:val="0"/>
        </w:numPr>
        <w:ind w:left="567" w:firstLine="567"/>
        <w:rPr>
          <w:rFonts w:asciiTheme="majorBidi" w:hAnsiTheme="majorBidi"/>
          <w:color w:val="000000" w:themeColor="text1"/>
        </w:rPr>
      </w:pPr>
      <w:r w:rsidRPr="004643FD">
        <w:rPr>
          <w:color w:val="000000" w:themeColor="text1"/>
        </w:rPr>
        <w:t>(</w:t>
      </w:r>
      <w:r w:rsidR="008463FE">
        <w:rPr>
          <w:color w:val="000000" w:themeColor="text1"/>
        </w:rPr>
        <w:t>k</w:t>
      </w:r>
      <w:r w:rsidRPr="004643FD">
        <w:rPr>
          <w:color w:val="000000" w:themeColor="text1"/>
        </w:rPr>
        <w:t>)</w:t>
      </w:r>
      <w:r w:rsidRPr="004643FD">
        <w:rPr>
          <w:color w:val="000000" w:themeColor="text1"/>
        </w:rPr>
        <w:tab/>
      </w:r>
      <w:r w:rsidRPr="004643FD">
        <w:rPr>
          <w:rFonts w:asciiTheme="majorBidi" w:hAnsiTheme="majorBidi"/>
          <w:color w:val="000000" w:themeColor="text1"/>
        </w:rPr>
        <w:t xml:space="preserve">⁠Cost of </w:t>
      </w:r>
      <w:r w:rsidRPr="004643FD">
        <w:rPr>
          <w:color w:val="000000" w:themeColor="text1"/>
        </w:rPr>
        <w:t>setting</w:t>
      </w:r>
      <w:r w:rsidRPr="004643FD">
        <w:rPr>
          <w:rFonts w:asciiTheme="majorBidi" w:hAnsiTheme="majorBidi"/>
          <w:color w:val="000000" w:themeColor="text1"/>
        </w:rPr>
        <w:t xml:space="preserve"> up and running the financial instrument. </w:t>
      </w:r>
    </w:p>
    <w:p w14:paraId="44473C96" w14:textId="28511F0E" w:rsidR="00EC1085" w:rsidRPr="00A3097C" w:rsidRDefault="00D41746" w:rsidP="00E9089D">
      <w:pPr>
        <w:pStyle w:val="CBDTitle"/>
        <w:jc w:val="center"/>
        <w:rPr>
          <w:b w:val="0"/>
          <w:bCs/>
        </w:rPr>
      </w:pPr>
      <w:r w:rsidRPr="00A3097C">
        <w:rPr>
          <w:b w:val="0"/>
          <w:bCs/>
        </w:rPr>
        <w:t>_______</w:t>
      </w:r>
    </w:p>
    <w:sectPr w:rsidR="00EC1085" w:rsidRPr="00A3097C" w:rsidSect="00566025">
      <w:headerReference w:type="even" r:id="rId24"/>
      <w:headerReference w:type="default" r:id="rId25"/>
      <w:footerReference w:type="even" r:id="rId26"/>
      <w:footerReference w:type="default" r:id="rId2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476A" w14:textId="77777777" w:rsidR="00033200" w:rsidRPr="000E0459" w:rsidRDefault="00033200" w:rsidP="00A96B21">
      <w:r w:rsidRPr="000E0459">
        <w:separator/>
      </w:r>
    </w:p>
  </w:endnote>
  <w:endnote w:type="continuationSeparator" w:id="0">
    <w:p w14:paraId="016AF5BD" w14:textId="77777777" w:rsidR="00033200" w:rsidRPr="000E0459" w:rsidRDefault="00033200" w:rsidP="00A96B21">
      <w:r w:rsidRPr="000E0459">
        <w:continuationSeparator/>
      </w:r>
    </w:p>
  </w:endnote>
  <w:endnote w:type="continuationNotice" w:id="1">
    <w:p w14:paraId="711FBFB6" w14:textId="77777777" w:rsidR="00033200" w:rsidRPr="000E0459" w:rsidRDefault="00033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0D0A" w14:textId="7FB74478" w:rsidR="00B6145D" w:rsidRPr="000E0459" w:rsidRDefault="00B6145D" w:rsidP="00566025">
    <w:pPr>
      <w:pStyle w:val="CBDFooter"/>
    </w:pPr>
    <w:r w:rsidRPr="000E0459">
      <w:fldChar w:fldCharType="begin"/>
    </w:r>
    <w:r w:rsidRPr="000E0459">
      <w:instrText xml:space="preserve"> PAGE </w:instrText>
    </w:r>
    <w:r w:rsidRPr="000E0459">
      <w:fldChar w:fldCharType="separate"/>
    </w:r>
    <w:r w:rsidRPr="000E0459">
      <w:rPr>
        <w:noProof/>
      </w:rPr>
      <w:t>1</w:t>
    </w:r>
    <w:r w:rsidRPr="000E0459">
      <w:fldChar w:fldCharType="end"/>
    </w:r>
    <w:r w:rsidRPr="000E0459">
      <w:t>/</w:t>
    </w:r>
    <w:fldSimple w:instr=" NUMPAGES \* MERGEFORMAT ">
      <w:r w:rsidRPr="000E0459">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9DC2" w14:textId="75F6AD32" w:rsidR="00B6145D" w:rsidRPr="000E0459" w:rsidRDefault="00B6145D" w:rsidP="00566025">
    <w:pPr>
      <w:pStyle w:val="CBDFooter"/>
      <w:jc w:val="right"/>
    </w:pPr>
    <w:r w:rsidRPr="000E0459">
      <w:fldChar w:fldCharType="begin"/>
    </w:r>
    <w:r w:rsidRPr="000E0459">
      <w:instrText xml:space="preserve"> PAGE \* MERGEFORMAT </w:instrText>
    </w:r>
    <w:r w:rsidRPr="000E0459">
      <w:fldChar w:fldCharType="separate"/>
    </w:r>
    <w:r w:rsidRPr="000E0459">
      <w:rPr>
        <w:noProof/>
      </w:rPr>
      <w:t>1</w:t>
    </w:r>
    <w:r w:rsidRPr="000E0459">
      <w:fldChar w:fldCharType="end"/>
    </w:r>
    <w:r w:rsidRPr="000E0459">
      <w:t>/</w:t>
    </w:r>
    <w:fldSimple w:instr=" NUMPAGES \* MERGEFORMAT ">
      <w:r w:rsidRPr="000E0459">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5A8A" w14:textId="77777777" w:rsidR="00033200" w:rsidRPr="000E0459" w:rsidRDefault="00033200" w:rsidP="00A96B21">
      <w:r w:rsidRPr="000E0459">
        <w:separator/>
      </w:r>
    </w:p>
  </w:footnote>
  <w:footnote w:type="continuationSeparator" w:id="0">
    <w:p w14:paraId="527F4F93" w14:textId="77777777" w:rsidR="00033200" w:rsidRPr="000E0459" w:rsidRDefault="00033200" w:rsidP="00A96B21">
      <w:r w:rsidRPr="000E0459">
        <w:continuationSeparator/>
      </w:r>
    </w:p>
  </w:footnote>
  <w:footnote w:type="continuationNotice" w:id="1">
    <w:p w14:paraId="5A94E77E" w14:textId="77777777" w:rsidR="00033200" w:rsidRPr="000E0459" w:rsidRDefault="00033200"/>
  </w:footnote>
  <w:footnote w:id="2">
    <w:p w14:paraId="74A41649" w14:textId="77777777" w:rsidR="00B6145D" w:rsidRPr="000E0459" w:rsidRDefault="00B6145D" w:rsidP="009A506F">
      <w:pPr>
        <w:pStyle w:val="FootnoteText"/>
      </w:pPr>
      <w:r w:rsidRPr="000E0459">
        <w:rPr>
          <w:rStyle w:val="FootnoteReference"/>
          <w:szCs w:val="18"/>
        </w:rPr>
        <w:footnoteRef/>
      </w:r>
      <w:r w:rsidRPr="000E0459">
        <w:rPr>
          <w:szCs w:val="18"/>
        </w:rPr>
        <w:t xml:space="preserve"> United Nations, </w:t>
      </w:r>
      <w:r w:rsidRPr="000E0459">
        <w:rPr>
          <w:i/>
          <w:iCs/>
          <w:szCs w:val="18"/>
        </w:rPr>
        <w:t>Treaty Series</w:t>
      </w:r>
      <w:r w:rsidRPr="000E0459">
        <w:rPr>
          <w:szCs w:val="18"/>
        </w:rPr>
        <w:t>, vol. 1760, No. 30619.</w:t>
      </w:r>
    </w:p>
  </w:footnote>
  <w:footnote w:id="3">
    <w:p w14:paraId="55F7D804" w14:textId="2F101860" w:rsidR="00B6145D" w:rsidRPr="000E0459" w:rsidRDefault="00B6145D" w:rsidP="009A506F">
      <w:pPr>
        <w:pStyle w:val="FootnoteText"/>
        <w:rPr>
          <w:szCs w:val="18"/>
        </w:rPr>
      </w:pPr>
      <w:r w:rsidRPr="000E0459">
        <w:rPr>
          <w:rStyle w:val="FootnoteReference"/>
          <w:szCs w:val="18"/>
        </w:rPr>
        <w:footnoteRef/>
      </w:r>
      <w:r w:rsidRPr="000E0459">
        <w:rPr>
          <w:szCs w:val="18"/>
        </w:rPr>
        <w:t xml:space="preserve"> Decision </w:t>
      </w:r>
      <w:hyperlink r:id="rId1" w:history="1">
        <w:r w:rsidRPr="00FA49D9">
          <w:rPr>
            <w:rStyle w:val="Hyperlink"/>
            <w:szCs w:val="18"/>
          </w:rPr>
          <w:t>III/8</w:t>
        </w:r>
      </w:hyperlink>
      <w:r w:rsidRPr="000E0459">
        <w:rPr>
          <w:szCs w:val="18"/>
        </w:rPr>
        <w:t>, annex.</w:t>
      </w:r>
    </w:p>
  </w:footnote>
  <w:footnote w:id="4">
    <w:p w14:paraId="20270811" w14:textId="4B53C787" w:rsidR="00B6145D" w:rsidRPr="000E0459" w:rsidRDefault="00B6145D" w:rsidP="009A506F">
      <w:pPr>
        <w:pStyle w:val="FootnoteText"/>
        <w:rPr>
          <w:szCs w:val="18"/>
        </w:rPr>
      </w:pPr>
      <w:r w:rsidRPr="000E0459">
        <w:rPr>
          <w:rStyle w:val="FootnoteReference"/>
          <w:szCs w:val="18"/>
        </w:rPr>
        <w:footnoteRef/>
      </w:r>
      <w:r w:rsidRPr="000E0459">
        <w:rPr>
          <w:szCs w:val="18"/>
        </w:rPr>
        <w:t xml:space="preserve"> Decision </w:t>
      </w:r>
      <w:hyperlink r:id="rId2" w:history="1">
        <w:r w:rsidRPr="00F13EC4">
          <w:rPr>
            <w:rStyle w:val="Hyperlink"/>
            <w:szCs w:val="18"/>
          </w:rPr>
          <w:t>15/15</w:t>
        </w:r>
      </w:hyperlink>
      <w:r w:rsidRPr="000E0459">
        <w:rPr>
          <w:szCs w:val="18"/>
        </w:rPr>
        <w:t>, annex III.</w:t>
      </w:r>
    </w:p>
  </w:footnote>
  <w:footnote w:id="5">
    <w:p w14:paraId="1BB02996" w14:textId="3C43D34F" w:rsidR="00B6145D" w:rsidRPr="000E0459" w:rsidRDefault="00B6145D">
      <w:pPr>
        <w:pStyle w:val="FootnoteText"/>
      </w:pPr>
      <w:r w:rsidRPr="000E0459">
        <w:rPr>
          <w:rStyle w:val="FootnoteReference"/>
        </w:rPr>
        <w:footnoteRef/>
      </w:r>
      <w:r w:rsidRPr="000E0459">
        <w:t xml:space="preserve"> Decision </w:t>
      </w:r>
      <w:hyperlink r:id="rId3" w:history="1">
        <w:r w:rsidRPr="003D711E">
          <w:rPr>
            <w:rStyle w:val="Hyperlink"/>
          </w:rPr>
          <w:t>15/4</w:t>
        </w:r>
      </w:hyperlink>
      <w:r w:rsidRPr="000E0459">
        <w:t>, annex.</w:t>
      </w:r>
    </w:p>
  </w:footnote>
  <w:footnote w:id="6">
    <w:p w14:paraId="478D3983" w14:textId="77777777" w:rsidR="00B6145D" w:rsidRPr="000E0459" w:rsidRDefault="00B6145D" w:rsidP="009A506F">
      <w:pPr>
        <w:pStyle w:val="FootnoteText"/>
        <w:rPr>
          <w:szCs w:val="18"/>
        </w:rPr>
      </w:pPr>
      <w:r w:rsidRPr="000E0459">
        <w:rPr>
          <w:rStyle w:val="FootnoteReference"/>
          <w:szCs w:val="18"/>
        </w:rPr>
        <w:footnoteRef/>
      </w:r>
      <w:r w:rsidRPr="000E0459">
        <w:rPr>
          <w:szCs w:val="18"/>
        </w:rPr>
        <w:t xml:space="preserve"> </w:t>
      </w:r>
      <w:r w:rsidRPr="000E0459">
        <w:rPr>
          <w:color w:val="000000"/>
          <w:szCs w:val="18"/>
        </w:rPr>
        <w:t xml:space="preserve">United Nations, </w:t>
      </w:r>
      <w:r w:rsidRPr="000E0459">
        <w:rPr>
          <w:i/>
          <w:iCs/>
          <w:color w:val="000000"/>
          <w:szCs w:val="18"/>
        </w:rPr>
        <w:t>Treaty Series</w:t>
      </w:r>
      <w:r w:rsidRPr="000E0459">
        <w:rPr>
          <w:iCs/>
          <w:color w:val="000000"/>
          <w:szCs w:val="18"/>
        </w:rPr>
        <w:t>,</w:t>
      </w:r>
      <w:r w:rsidRPr="000E0459">
        <w:rPr>
          <w:i/>
          <w:iCs/>
          <w:color w:val="000000"/>
          <w:szCs w:val="18"/>
        </w:rPr>
        <w:t xml:space="preserve"> </w:t>
      </w:r>
      <w:r w:rsidRPr="000E0459">
        <w:rPr>
          <w:color w:val="000000"/>
          <w:szCs w:val="18"/>
        </w:rPr>
        <w:t>vol. 2226, No. 30619.</w:t>
      </w:r>
    </w:p>
  </w:footnote>
  <w:footnote w:id="7">
    <w:p w14:paraId="12ED4182" w14:textId="065A9870" w:rsidR="00B6145D" w:rsidRPr="000E0459" w:rsidRDefault="00B6145D">
      <w:pPr>
        <w:pStyle w:val="FootnoteText"/>
      </w:pPr>
      <w:r w:rsidRPr="000E0459">
        <w:rPr>
          <w:rStyle w:val="FootnoteReference"/>
        </w:rPr>
        <w:footnoteRef/>
      </w:r>
      <w:r w:rsidRPr="000E0459">
        <w:t xml:space="preserve"> </w:t>
      </w:r>
      <w:r w:rsidR="001C1468" w:rsidRPr="001C1468">
        <w:t>Ibid.</w:t>
      </w:r>
      <w:r w:rsidRPr="000E0459">
        <w:t>, vol. 3008, No. 30619.</w:t>
      </w:r>
    </w:p>
  </w:footnote>
  <w:footnote w:id="8">
    <w:p w14:paraId="18A0CACC" w14:textId="56BBB6EB" w:rsidR="00B6145D" w:rsidRPr="000E0459" w:rsidRDefault="00B6145D" w:rsidP="002B3C88">
      <w:pPr>
        <w:pStyle w:val="FootnoteText"/>
        <w:rPr>
          <w:szCs w:val="18"/>
        </w:rPr>
      </w:pPr>
      <w:r w:rsidRPr="000E0459">
        <w:rPr>
          <w:rStyle w:val="FootnoteReference"/>
          <w:szCs w:val="18"/>
        </w:rPr>
        <w:footnoteRef/>
      </w:r>
      <w:r w:rsidRPr="000E0459">
        <w:rPr>
          <w:szCs w:val="18"/>
        </w:rPr>
        <w:t xml:space="preserve"> </w:t>
      </w:r>
      <w:hyperlink r:id="rId4" w:history="1">
        <w:r w:rsidRPr="00F860B9">
          <w:rPr>
            <w:rStyle w:val="Hyperlink"/>
            <w:rFonts w:asciiTheme="majorBidi" w:eastAsia="MS Mincho" w:hAnsiTheme="majorBidi" w:cstheme="majorBidi"/>
            <w:kern w:val="22"/>
            <w:szCs w:val="18"/>
          </w:rPr>
          <w:t>CBD/COP/16/8/Rev.1</w:t>
        </w:r>
      </w:hyperlink>
      <w:r w:rsidRPr="000E0459">
        <w:rPr>
          <w:rFonts w:asciiTheme="majorBidi" w:eastAsia="MS Mincho" w:hAnsiTheme="majorBidi" w:cstheme="majorBidi"/>
          <w:color w:val="000000"/>
          <w:kern w:val="22"/>
          <w:szCs w:val="18"/>
        </w:rPr>
        <w:t>.</w:t>
      </w:r>
    </w:p>
  </w:footnote>
  <w:footnote w:id="9">
    <w:p w14:paraId="2AE0EFFB" w14:textId="0E86C021" w:rsidR="00B6145D" w:rsidRPr="000E0459" w:rsidRDefault="00B6145D" w:rsidP="00253676">
      <w:pPr>
        <w:pStyle w:val="FootnoteText"/>
        <w:rPr>
          <w:szCs w:val="18"/>
        </w:rPr>
      </w:pPr>
      <w:r w:rsidRPr="000E0459">
        <w:rPr>
          <w:rStyle w:val="FootnoteReference"/>
          <w:szCs w:val="18"/>
        </w:rPr>
        <w:footnoteRef/>
      </w:r>
      <w:r w:rsidRPr="000E0459">
        <w:rPr>
          <w:szCs w:val="18"/>
        </w:rPr>
        <w:t xml:space="preserve"> </w:t>
      </w:r>
      <w:hyperlink r:id="rId5" w:history="1">
        <w:r w:rsidR="00253676" w:rsidRPr="00A770C2">
          <w:rPr>
            <w:rStyle w:val="Hyperlink"/>
            <w:szCs w:val="18"/>
          </w:rPr>
          <w:t>CBD/COP/16/7</w:t>
        </w:r>
      </w:hyperlink>
      <w:r w:rsidR="00253676">
        <w:rPr>
          <w:szCs w:val="18"/>
        </w:rPr>
        <w:t xml:space="preserve">. See also </w:t>
      </w:r>
      <w:hyperlink r:id="rId6" w:history="1">
        <w:r w:rsidRPr="00F009C0">
          <w:rPr>
            <w:rStyle w:val="Hyperlink"/>
            <w:rFonts w:asciiTheme="majorBidi" w:eastAsia="MS Mincho" w:hAnsiTheme="majorBidi" w:cstheme="majorBidi"/>
            <w:kern w:val="22"/>
            <w:szCs w:val="18"/>
          </w:rPr>
          <w:t>CBD/COP/16/INF/25</w:t>
        </w:r>
      </w:hyperlink>
      <w:r w:rsidRPr="000E0459">
        <w:rPr>
          <w:rFonts w:asciiTheme="majorBidi" w:eastAsia="MS Mincho" w:hAnsiTheme="majorBidi" w:cstheme="majorBidi"/>
          <w:color w:val="000000"/>
          <w:kern w:val="22"/>
          <w:szCs w:val="18"/>
        </w:rPr>
        <w:t>.</w:t>
      </w:r>
    </w:p>
  </w:footnote>
  <w:footnote w:id="10">
    <w:p w14:paraId="3FC10208" w14:textId="62EE67E1" w:rsidR="00B6145D" w:rsidRPr="000E0459" w:rsidRDefault="00B6145D" w:rsidP="009A506F">
      <w:pPr>
        <w:pStyle w:val="FootnoteText"/>
        <w:rPr>
          <w:szCs w:val="18"/>
        </w:rPr>
      </w:pPr>
      <w:r w:rsidRPr="000E0459">
        <w:rPr>
          <w:rStyle w:val="FootnoteReference"/>
          <w:szCs w:val="18"/>
        </w:rPr>
        <w:footnoteRef/>
      </w:r>
      <w:r w:rsidRPr="000E0459">
        <w:rPr>
          <w:szCs w:val="18"/>
        </w:rPr>
        <w:t xml:space="preserve"> Decision </w:t>
      </w:r>
      <w:hyperlink r:id="rId7" w:history="1">
        <w:r w:rsidRPr="005B2FAF">
          <w:rPr>
            <w:rStyle w:val="Hyperlink"/>
            <w:szCs w:val="18"/>
          </w:rPr>
          <w:t>CP-10/3</w:t>
        </w:r>
      </w:hyperlink>
      <w:r w:rsidRPr="000E0459">
        <w:rPr>
          <w:szCs w:val="18"/>
        </w:rPr>
        <w:t>, annex.</w:t>
      </w:r>
    </w:p>
  </w:footnote>
  <w:footnote w:id="11">
    <w:p w14:paraId="6A77B8F5" w14:textId="28C7CC2E" w:rsidR="00B6145D" w:rsidRPr="000E0459" w:rsidRDefault="00B6145D" w:rsidP="009A506F">
      <w:pPr>
        <w:pStyle w:val="FootnoteText"/>
        <w:rPr>
          <w:szCs w:val="18"/>
        </w:rPr>
      </w:pPr>
      <w:r w:rsidRPr="000E0459">
        <w:rPr>
          <w:rStyle w:val="FootnoteReference"/>
          <w:szCs w:val="18"/>
        </w:rPr>
        <w:footnoteRef/>
      </w:r>
      <w:r w:rsidRPr="000E0459">
        <w:rPr>
          <w:szCs w:val="18"/>
        </w:rPr>
        <w:t xml:space="preserve"> Decision </w:t>
      </w:r>
      <w:hyperlink r:id="rId8" w:history="1">
        <w:r w:rsidRPr="00666A3C">
          <w:rPr>
            <w:rStyle w:val="Hyperlink"/>
            <w:szCs w:val="18"/>
          </w:rPr>
          <w:t>CP-10/4</w:t>
        </w:r>
      </w:hyperlink>
      <w:r w:rsidRPr="000E0459">
        <w:rPr>
          <w:szCs w:val="18"/>
        </w:rPr>
        <w:t>, annex.</w:t>
      </w:r>
    </w:p>
  </w:footnote>
  <w:footnote w:id="12">
    <w:p w14:paraId="4A478729" w14:textId="3521872A" w:rsidR="0023184B" w:rsidRPr="0023184B" w:rsidRDefault="0023184B" w:rsidP="00EA5E64">
      <w:pPr>
        <w:pStyle w:val="FootnoteText"/>
        <w:rPr>
          <w:lang w:val="en-US"/>
        </w:rPr>
      </w:pPr>
      <w:r w:rsidRPr="008152C0">
        <w:rPr>
          <w:rStyle w:val="FootnoteReference"/>
        </w:rPr>
        <w:footnoteRef/>
      </w:r>
      <w:r w:rsidR="00EA5E64" w:rsidRPr="008152C0">
        <w:rPr>
          <w:rFonts w:ascii="Aptos" w:eastAsiaTheme="minorEastAsia" w:hAnsi="Aptos" w:cs="Aptos"/>
          <w:color w:val="000000"/>
          <w:lang w:val="en-US" w:eastAsia="zh-CN"/>
          <w14:ligatures w14:val="standardContextual"/>
        </w:rPr>
        <w:t xml:space="preserve"> </w:t>
      </w:r>
      <w:r w:rsidR="00EA5E64" w:rsidRPr="008152C0">
        <w:rPr>
          <w:lang w:val="en-US"/>
        </w:rPr>
        <w:t xml:space="preserve">See the contributions at </w:t>
      </w:r>
      <w:hyperlink r:id="rId9" w:history="1">
        <w:r w:rsidR="00EA5E64" w:rsidRPr="008152C0">
          <w:rPr>
            <w:rStyle w:val="Hyperlink"/>
            <w:lang w:val="en-US"/>
          </w:rPr>
          <w:t>https://fiftrustee.worldbank.org/en/about/unit/dfi/fiftrustee/fund-detail/gbff</w:t>
        </w:r>
      </w:hyperlink>
      <w:r w:rsidRPr="008152C0">
        <w:t>.</w:t>
      </w:r>
    </w:p>
  </w:footnote>
  <w:footnote w:id="13">
    <w:p w14:paraId="3FF715E7" w14:textId="2756163C" w:rsidR="00B6145D" w:rsidRPr="000E0459" w:rsidRDefault="00B6145D">
      <w:pPr>
        <w:pStyle w:val="FootnoteText"/>
      </w:pPr>
      <w:r w:rsidRPr="000E0459">
        <w:rPr>
          <w:rStyle w:val="FootnoteReference"/>
        </w:rPr>
        <w:footnoteRef/>
      </w:r>
      <w:r w:rsidRPr="000E0459">
        <w:t xml:space="preserve"> </w:t>
      </w:r>
      <w:r>
        <w:t>See the s</w:t>
      </w:r>
      <w:r w:rsidRPr="000E0459">
        <w:t xml:space="preserve">ubmission </w:t>
      </w:r>
      <w:r>
        <w:t>from</w:t>
      </w:r>
      <w:r w:rsidRPr="000E0459">
        <w:t xml:space="preserve"> </w:t>
      </w:r>
      <w:r>
        <w:t xml:space="preserve">the </w:t>
      </w:r>
      <w:r w:rsidRPr="000E0459">
        <w:t xml:space="preserve">Plurinational State of Bolivia, available at </w:t>
      </w:r>
      <w:hyperlink r:id="rId10" w:history="1">
        <w:r w:rsidRPr="000E0459">
          <w:rPr>
            <w:rStyle w:val="Hyperlink"/>
          </w:rPr>
          <w:t>www.cbd.int/doc/interventions/6717c9819a0ecc27c502d552/GEF%20Financial%20Mechanism.docx</w:t>
        </w:r>
      </w:hyperlink>
      <w:r w:rsidRPr="000E0459">
        <w:t xml:space="preserve">. </w:t>
      </w:r>
    </w:p>
  </w:footnote>
  <w:footnote w:id="14">
    <w:p w14:paraId="53D6BA00" w14:textId="77777777"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w:t>
      </w:r>
      <w:r w:rsidRPr="000E0459">
        <w:rPr>
          <w:color w:val="000000"/>
          <w:szCs w:val="18"/>
        </w:rPr>
        <w:t xml:space="preserve">United Nations, </w:t>
      </w:r>
      <w:r w:rsidRPr="000E0459">
        <w:rPr>
          <w:i/>
          <w:iCs/>
          <w:color w:val="000000"/>
          <w:szCs w:val="18"/>
        </w:rPr>
        <w:t>Treaty Series</w:t>
      </w:r>
      <w:r w:rsidRPr="000E0459">
        <w:rPr>
          <w:iCs/>
          <w:color w:val="000000"/>
          <w:szCs w:val="18"/>
        </w:rPr>
        <w:t>,</w:t>
      </w:r>
      <w:r w:rsidRPr="000E0459">
        <w:rPr>
          <w:i/>
          <w:iCs/>
          <w:color w:val="000000"/>
          <w:szCs w:val="18"/>
        </w:rPr>
        <w:t xml:space="preserve"> </w:t>
      </w:r>
      <w:r w:rsidRPr="000E0459">
        <w:rPr>
          <w:color w:val="000000"/>
          <w:szCs w:val="18"/>
        </w:rPr>
        <w:t>vol. 1760, No. 30619.</w:t>
      </w:r>
    </w:p>
  </w:footnote>
  <w:footnote w:id="15">
    <w:p w14:paraId="6FAA85B0" w14:textId="1930C832"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Decision </w:t>
      </w:r>
      <w:hyperlink r:id="rId11" w:history="1">
        <w:r w:rsidRPr="00F87896">
          <w:rPr>
            <w:rStyle w:val="Hyperlink"/>
            <w:szCs w:val="18"/>
          </w:rPr>
          <w:t>III/8</w:t>
        </w:r>
      </w:hyperlink>
      <w:r w:rsidRPr="000E0459">
        <w:rPr>
          <w:szCs w:val="18"/>
        </w:rPr>
        <w:t>, annex.</w:t>
      </w:r>
    </w:p>
  </w:footnote>
  <w:footnote w:id="16">
    <w:p w14:paraId="7BD79C28" w14:textId="163C8BD9" w:rsidR="00B6145D" w:rsidRPr="000E0459" w:rsidRDefault="00B6145D" w:rsidP="00D41746">
      <w:pPr>
        <w:pStyle w:val="FootnoteText"/>
      </w:pPr>
      <w:r w:rsidRPr="000E0459">
        <w:rPr>
          <w:rStyle w:val="FootnoteReference"/>
        </w:rPr>
        <w:footnoteRef/>
      </w:r>
      <w:r w:rsidRPr="000E0459">
        <w:t xml:space="preserve"> Decision </w:t>
      </w:r>
      <w:hyperlink r:id="rId12" w:history="1">
        <w:r w:rsidRPr="00CA3630">
          <w:rPr>
            <w:rStyle w:val="Hyperlink"/>
          </w:rPr>
          <w:t>15/4</w:t>
        </w:r>
      </w:hyperlink>
      <w:r w:rsidRPr="000E0459">
        <w:t>, annex.</w:t>
      </w:r>
    </w:p>
  </w:footnote>
  <w:footnote w:id="17">
    <w:p w14:paraId="198EA80A" w14:textId="6661B3FB"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Decision 16</w:t>
      </w:r>
      <w:r w:rsidR="00B34378" w:rsidRPr="000E0459">
        <w:rPr>
          <w:szCs w:val="18"/>
        </w:rPr>
        <w:t>/</w:t>
      </w:r>
      <w:r w:rsidR="00B34378" w:rsidRPr="007E64F4">
        <w:rPr>
          <w:szCs w:val="18"/>
        </w:rPr>
        <w:t>34</w:t>
      </w:r>
      <w:r w:rsidR="00E1286B">
        <w:rPr>
          <w:szCs w:val="18"/>
        </w:rPr>
        <w:t>, annex I</w:t>
      </w:r>
      <w:r w:rsidR="00B34378" w:rsidRPr="000E0459">
        <w:rPr>
          <w:szCs w:val="18"/>
        </w:rPr>
        <w:t>.</w:t>
      </w:r>
    </w:p>
  </w:footnote>
  <w:footnote w:id="18">
    <w:p w14:paraId="10D144B4" w14:textId="5959682B"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Decision </w:t>
      </w:r>
      <w:hyperlink r:id="rId13" w:history="1">
        <w:r w:rsidRPr="00B07E5F">
          <w:rPr>
            <w:rStyle w:val="Hyperlink"/>
            <w:szCs w:val="18"/>
          </w:rPr>
          <w:t>15/8</w:t>
        </w:r>
      </w:hyperlink>
      <w:r w:rsidRPr="000E0459">
        <w:rPr>
          <w:szCs w:val="18"/>
        </w:rPr>
        <w:t>, annex I.</w:t>
      </w:r>
    </w:p>
  </w:footnote>
  <w:footnote w:id="19">
    <w:p w14:paraId="4BD893DD" w14:textId="08A8D8DA"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Decision </w:t>
      </w:r>
      <w:hyperlink r:id="rId14" w:history="1">
        <w:r w:rsidRPr="00B07E5F">
          <w:rPr>
            <w:rStyle w:val="Hyperlink"/>
            <w:szCs w:val="18"/>
          </w:rPr>
          <w:t>16/9 B</w:t>
        </w:r>
      </w:hyperlink>
      <w:r w:rsidRPr="000E0459">
        <w:rPr>
          <w:szCs w:val="18"/>
        </w:rPr>
        <w:t>, annex.</w:t>
      </w:r>
    </w:p>
  </w:footnote>
  <w:footnote w:id="20">
    <w:p w14:paraId="4EAD5D1A" w14:textId="1A929B64"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Decision </w:t>
      </w:r>
      <w:hyperlink r:id="rId15" w:history="1">
        <w:r w:rsidRPr="00FB4062">
          <w:rPr>
            <w:rStyle w:val="Hyperlink"/>
            <w:szCs w:val="18"/>
          </w:rPr>
          <w:t>15/12</w:t>
        </w:r>
      </w:hyperlink>
      <w:r w:rsidRPr="000E0459">
        <w:rPr>
          <w:szCs w:val="18"/>
        </w:rPr>
        <w:t>, annex.</w:t>
      </w:r>
    </w:p>
  </w:footnote>
  <w:footnote w:id="21">
    <w:p w14:paraId="6BD983C9" w14:textId="3D2AEE3C"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Decision </w:t>
      </w:r>
      <w:hyperlink r:id="rId16" w:history="1">
        <w:r w:rsidRPr="00FB4062">
          <w:rPr>
            <w:rStyle w:val="Hyperlink"/>
            <w:szCs w:val="18"/>
          </w:rPr>
          <w:t>15/11</w:t>
        </w:r>
      </w:hyperlink>
      <w:r w:rsidRPr="000E0459">
        <w:rPr>
          <w:szCs w:val="18"/>
        </w:rPr>
        <w:t>, annex.</w:t>
      </w:r>
    </w:p>
  </w:footnote>
  <w:footnote w:id="22">
    <w:p w14:paraId="12A1B1F4" w14:textId="2C63EF8F"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Decision </w:t>
      </w:r>
      <w:hyperlink r:id="rId17" w:history="1">
        <w:r w:rsidRPr="00BE10D2">
          <w:rPr>
            <w:rStyle w:val="Hyperlink"/>
            <w:szCs w:val="18"/>
          </w:rPr>
          <w:t>16/19</w:t>
        </w:r>
      </w:hyperlink>
      <w:r w:rsidRPr="000E0459">
        <w:rPr>
          <w:szCs w:val="18"/>
        </w:rPr>
        <w:t>, annex I.</w:t>
      </w:r>
    </w:p>
  </w:footnote>
  <w:footnote w:id="23">
    <w:p w14:paraId="6034A1E6" w14:textId="4D4281C5"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Decisions </w:t>
      </w:r>
      <w:hyperlink r:id="rId18" w:history="1">
        <w:r w:rsidRPr="00163962">
          <w:rPr>
            <w:rStyle w:val="Hyperlink"/>
            <w:szCs w:val="18"/>
          </w:rPr>
          <w:t>15/5</w:t>
        </w:r>
      </w:hyperlink>
      <w:r w:rsidRPr="000E0459">
        <w:rPr>
          <w:szCs w:val="18"/>
        </w:rPr>
        <w:t xml:space="preserve"> and 16</w:t>
      </w:r>
      <w:r w:rsidR="00741E0F" w:rsidRPr="000E0459">
        <w:rPr>
          <w:szCs w:val="18"/>
        </w:rPr>
        <w:t>/</w:t>
      </w:r>
      <w:r w:rsidR="00741E0F" w:rsidRPr="007E64F4">
        <w:rPr>
          <w:szCs w:val="18"/>
        </w:rPr>
        <w:t>31</w:t>
      </w:r>
      <w:r w:rsidR="00741E0F" w:rsidRPr="000E0459">
        <w:rPr>
          <w:szCs w:val="18"/>
        </w:rPr>
        <w:t>.</w:t>
      </w:r>
    </w:p>
  </w:footnote>
  <w:footnote w:id="24">
    <w:p w14:paraId="5E33E09A" w14:textId="10E9FFF8"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w:t>
      </w:r>
      <w:r>
        <w:rPr>
          <w:szCs w:val="18"/>
        </w:rPr>
        <w:t>See d</w:t>
      </w:r>
      <w:r w:rsidRPr="000E0459">
        <w:rPr>
          <w:szCs w:val="18"/>
        </w:rPr>
        <w:t xml:space="preserve">ecision </w:t>
      </w:r>
      <w:hyperlink r:id="rId19" w:history="1">
        <w:r w:rsidRPr="00163962">
          <w:rPr>
            <w:rStyle w:val="Hyperlink"/>
            <w:szCs w:val="18"/>
          </w:rPr>
          <w:t>15/6</w:t>
        </w:r>
      </w:hyperlink>
      <w:r w:rsidRPr="000E0459">
        <w:rPr>
          <w:szCs w:val="18"/>
        </w:rPr>
        <w:t>.</w:t>
      </w:r>
    </w:p>
  </w:footnote>
  <w:footnote w:id="25">
    <w:p w14:paraId="073C4AF1" w14:textId="6B6D0CE2"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Decision </w:t>
      </w:r>
      <w:hyperlink r:id="rId20" w:history="1">
        <w:r w:rsidRPr="005B2FAF">
          <w:rPr>
            <w:rStyle w:val="Hyperlink"/>
            <w:szCs w:val="18"/>
          </w:rPr>
          <w:t>CP-10/3</w:t>
        </w:r>
      </w:hyperlink>
      <w:r w:rsidRPr="000E0459">
        <w:rPr>
          <w:szCs w:val="18"/>
        </w:rPr>
        <w:t>, annex.</w:t>
      </w:r>
    </w:p>
  </w:footnote>
  <w:footnote w:id="26">
    <w:p w14:paraId="2F13AE9B" w14:textId="6DC904C7"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Decision </w:t>
      </w:r>
      <w:hyperlink r:id="rId21" w:history="1">
        <w:r w:rsidRPr="00666A3C">
          <w:rPr>
            <w:rStyle w:val="Hyperlink"/>
            <w:szCs w:val="18"/>
          </w:rPr>
          <w:t>CP-10/4</w:t>
        </w:r>
      </w:hyperlink>
      <w:r w:rsidRPr="000E0459">
        <w:rPr>
          <w:szCs w:val="18"/>
        </w:rPr>
        <w:t>, annex.</w:t>
      </w:r>
    </w:p>
  </w:footnote>
  <w:footnote w:id="27">
    <w:p w14:paraId="211E4CD9" w14:textId="77777777"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w:t>
      </w:r>
      <w:bookmarkStart w:id="7" w:name="_Hlk172751773"/>
      <w:r w:rsidRPr="000E0459">
        <w:rPr>
          <w:color w:val="000000"/>
          <w:szCs w:val="18"/>
        </w:rPr>
        <w:t xml:space="preserve">United Nations, </w:t>
      </w:r>
      <w:r w:rsidRPr="000E0459">
        <w:rPr>
          <w:i/>
          <w:iCs/>
          <w:color w:val="000000"/>
          <w:szCs w:val="18"/>
        </w:rPr>
        <w:t>Treaty Series</w:t>
      </w:r>
      <w:r w:rsidRPr="000E0459">
        <w:rPr>
          <w:iCs/>
          <w:color w:val="000000"/>
          <w:szCs w:val="18"/>
        </w:rPr>
        <w:t>,</w:t>
      </w:r>
      <w:r w:rsidRPr="000E0459">
        <w:rPr>
          <w:i/>
          <w:iCs/>
          <w:color w:val="000000"/>
          <w:szCs w:val="18"/>
        </w:rPr>
        <w:t xml:space="preserve"> </w:t>
      </w:r>
      <w:r w:rsidRPr="000E0459">
        <w:rPr>
          <w:color w:val="000000"/>
          <w:szCs w:val="18"/>
        </w:rPr>
        <w:t>vol. 2226, No. 30619</w:t>
      </w:r>
      <w:bookmarkEnd w:id="7"/>
      <w:r w:rsidRPr="000E0459">
        <w:rPr>
          <w:color w:val="000000"/>
          <w:szCs w:val="18"/>
        </w:rPr>
        <w:t>.</w:t>
      </w:r>
    </w:p>
  </w:footnote>
  <w:footnote w:id="28">
    <w:p w14:paraId="2276E0D3" w14:textId="7C0D775A"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Decision </w:t>
      </w:r>
      <w:hyperlink r:id="rId22" w:history="1">
        <w:r w:rsidRPr="00B37D83">
          <w:rPr>
            <w:rStyle w:val="Hyperlink"/>
            <w:szCs w:val="18"/>
          </w:rPr>
          <w:t>NP-5/3</w:t>
        </w:r>
      </w:hyperlink>
      <w:r w:rsidRPr="000E0459">
        <w:rPr>
          <w:szCs w:val="18"/>
        </w:rPr>
        <w:t>, annex.</w:t>
      </w:r>
    </w:p>
  </w:footnote>
  <w:footnote w:id="29">
    <w:p w14:paraId="459BB6C6" w14:textId="77777777" w:rsidR="00B6145D" w:rsidRPr="000E0459" w:rsidRDefault="00B6145D" w:rsidP="00D41746">
      <w:pPr>
        <w:pStyle w:val="FootnoteText"/>
        <w:rPr>
          <w:szCs w:val="18"/>
        </w:rPr>
      </w:pPr>
      <w:r w:rsidRPr="000E0459">
        <w:rPr>
          <w:rStyle w:val="FootnoteReference"/>
          <w:szCs w:val="18"/>
        </w:rPr>
        <w:footnoteRef/>
      </w:r>
      <w:r w:rsidRPr="000E0459">
        <w:rPr>
          <w:szCs w:val="18"/>
        </w:rPr>
        <w:t xml:space="preserve"> United Nations, </w:t>
      </w:r>
      <w:r w:rsidRPr="000E0459">
        <w:rPr>
          <w:i/>
          <w:iCs/>
          <w:szCs w:val="18"/>
        </w:rPr>
        <w:t>Treaty Series</w:t>
      </w:r>
      <w:r w:rsidRPr="000E0459">
        <w:rPr>
          <w:szCs w:val="18"/>
        </w:rPr>
        <w:t>, vol. 3008, No. 30619.</w:t>
      </w:r>
    </w:p>
  </w:footnote>
  <w:footnote w:id="30">
    <w:p w14:paraId="4F21BA12" w14:textId="2BA8A29F" w:rsidR="00B6145D" w:rsidRPr="000E0459" w:rsidRDefault="00B6145D" w:rsidP="00EC6084">
      <w:pPr>
        <w:pStyle w:val="FootnoteText"/>
      </w:pPr>
      <w:r w:rsidRPr="000E0459">
        <w:rPr>
          <w:rStyle w:val="FootnoteReference"/>
        </w:rPr>
        <w:footnoteRef/>
      </w:r>
      <w:r w:rsidRPr="000E0459">
        <w:t xml:space="preserve"> A</w:t>
      </w:r>
      <w:r w:rsidRPr="000E0459">
        <w:rPr>
          <w:rFonts w:eastAsia="Times New Roman"/>
          <w:color w:val="000000"/>
        </w:rPr>
        <w:t>s defined in</w:t>
      </w:r>
      <w:r w:rsidRPr="00EC6084">
        <w:rPr>
          <w:sz w:val="22"/>
          <w:szCs w:val="22"/>
        </w:rPr>
        <w:t xml:space="preserve"> </w:t>
      </w:r>
      <w:r w:rsidRPr="00EC6084">
        <w:rPr>
          <w:rFonts w:eastAsia="Times New Roman"/>
          <w:color w:val="000000"/>
        </w:rPr>
        <w:t>United Nations Environment Assembly resolution 5/5</w:t>
      </w:r>
      <w:r w:rsidRPr="000E0459">
        <w:rPr>
          <w:rFonts w:eastAsia="Times New Roman"/>
          <w:color w:val="000000"/>
        </w:rPr>
        <w:t>.</w:t>
      </w:r>
    </w:p>
  </w:footnote>
  <w:footnote w:id="31">
    <w:p w14:paraId="20B04286" w14:textId="6186C788" w:rsidR="00B6145D" w:rsidRPr="000E0459" w:rsidRDefault="00B6145D" w:rsidP="00D41746">
      <w:pPr>
        <w:pStyle w:val="FootnoteText"/>
      </w:pPr>
      <w:r w:rsidRPr="000E0459">
        <w:rPr>
          <w:rStyle w:val="FootnoteReference"/>
        </w:rPr>
        <w:footnoteRef/>
      </w:r>
      <w:r w:rsidRPr="000E0459">
        <w:t xml:space="preserve"> Decision </w:t>
      </w:r>
      <w:hyperlink r:id="rId23" w:history="1">
        <w:r w:rsidRPr="00163962">
          <w:rPr>
            <w:rStyle w:val="Hyperlink"/>
          </w:rPr>
          <w:t>15/5</w:t>
        </w:r>
      </w:hyperlink>
      <w:r w:rsidRPr="000E0459">
        <w:t>, annex I.</w:t>
      </w:r>
    </w:p>
  </w:footnote>
  <w:footnote w:id="32">
    <w:p w14:paraId="7623E6CF" w14:textId="77777777" w:rsidR="00B6145D" w:rsidRPr="000E0459" w:rsidRDefault="00B6145D" w:rsidP="003B36BD">
      <w:pPr>
        <w:pStyle w:val="FootnoteText"/>
        <w:rPr>
          <w:szCs w:val="18"/>
        </w:rPr>
      </w:pPr>
      <w:r w:rsidRPr="000E0459">
        <w:rPr>
          <w:rStyle w:val="FootnoteReference"/>
        </w:rPr>
        <w:footnoteRef/>
      </w:r>
      <w:r w:rsidRPr="000E0459">
        <w:t xml:space="preserve"> </w:t>
      </w:r>
      <w:r w:rsidRPr="000E0459">
        <w:rPr>
          <w:szCs w:val="18"/>
        </w:rPr>
        <w:t xml:space="preserve">United Nations, </w:t>
      </w:r>
      <w:r w:rsidRPr="000E0459">
        <w:rPr>
          <w:i/>
          <w:iCs/>
          <w:szCs w:val="18"/>
        </w:rPr>
        <w:t>Treaty Series</w:t>
      </w:r>
      <w:r w:rsidRPr="000E0459">
        <w:rPr>
          <w:iCs/>
          <w:szCs w:val="18"/>
        </w:rPr>
        <w:t>,</w:t>
      </w:r>
      <w:r w:rsidRPr="000E0459">
        <w:rPr>
          <w:i/>
          <w:iCs/>
          <w:szCs w:val="18"/>
        </w:rPr>
        <w:t xml:space="preserve"> </w:t>
      </w:r>
      <w:r w:rsidRPr="000E0459">
        <w:rPr>
          <w:szCs w:val="18"/>
        </w:rPr>
        <w:t>vol. 2226, No. 30619.</w:t>
      </w:r>
    </w:p>
  </w:footnote>
  <w:footnote w:id="33">
    <w:p w14:paraId="5A5A9559" w14:textId="451EE76E" w:rsidR="00B6145D" w:rsidRPr="00402DFF" w:rsidRDefault="00B6145D" w:rsidP="003B36BD">
      <w:pPr>
        <w:pStyle w:val="FootnoteText"/>
        <w:rPr>
          <w:lang w:val="en-US"/>
        </w:rPr>
      </w:pPr>
      <w:r>
        <w:rPr>
          <w:rStyle w:val="FootnoteReference"/>
        </w:rPr>
        <w:footnoteRef/>
      </w:r>
      <w:r>
        <w:t xml:space="preserve"> </w:t>
      </w:r>
      <w:r w:rsidRPr="000E0459">
        <w:rPr>
          <w:szCs w:val="18"/>
        </w:rPr>
        <w:t xml:space="preserve">Decision </w:t>
      </w:r>
      <w:hyperlink r:id="rId24" w:history="1">
        <w:r w:rsidRPr="005B2FAF">
          <w:rPr>
            <w:rStyle w:val="Hyperlink"/>
            <w:szCs w:val="18"/>
          </w:rPr>
          <w:t>CP-10/3</w:t>
        </w:r>
      </w:hyperlink>
      <w:r w:rsidRPr="000E0459">
        <w:rPr>
          <w:szCs w:val="18"/>
        </w:rPr>
        <w:t>, annex</w:t>
      </w:r>
      <w:r>
        <w:rPr>
          <w:szCs w:val="18"/>
        </w:rPr>
        <w:t>.</w:t>
      </w:r>
    </w:p>
  </w:footnote>
  <w:footnote w:id="34">
    <w:p w14:paraId="602064CD" w14:textId="0701A0A8" w:rsidR="00B6145D" w:rsidRPr="00E465F8" w:rsidRDefault="00B6145D" w:rsidP="003B36BD">
      <w:pPr>
        <w:pStyle w:val="FootnoteText"/>
        <w:rPr>
          <w:lang w:val="en-US"/>
        </w:rPr>
      </w:pPr>
      <w:r>
        <w:rPr>
          <w:rStyle w:val="FootnoteReference"/>
        </w:rPr>
        <w:footnoteRef/>
      </w:r>
      <w:r>
        <w:t xml:space="preserve"> </w:t>
      </w:r>
      <w:r w:rsidRPr="000E0459">
        <w:rPr>
          <w:szCs w:val="18"/>
        </w:rPr>
        <w:t xml:space="preserve">Decision </w:t>
      </w:r>
      <w:hyperlink r:id="rId25" w:history="1">
        <w:r w:rsidRPr="00666A3C">
          <w:rPr>
            <w:rStyle w:val="Hyperlink"/>
            <w:szCs w:val="18"/>
          </w:rPr>
          <w:t>CP-10/4</w:t>
        </w:r>
      </w:hyperlink>
      <w:r w:rsidRPr="000E0459">
        <w:rPr>
          <w:szCs w:val="18"/>
        </w:rPr>
        <w:t>, annex</w:t>
      </w:r>
      <w:r>
        <w:rPr>
          <w:szCs w:val="18"/>
        </w:rPr>
        <w:t>.</w:t>
      </w:r>
    </w:p>
  </w:footnote>
  <w:footnote w:id="35">
    <w:p w14:paraId="5D5EC37A" w14:textId="77777777" w:rsidR="00B6145D" w:rsidRPr="000E0459" w:rsidRDefault="00B6145D" w:rsidP="00D41746">
      <w:pPr>
        <w:pStyle w:val="FootnoteText"/>
      </w:pPr>
      <w:r w:rsidRPr="000E0459">
        <w:rPr>
          <w:rStyle w:val="FootnoteReference"/>
        </w:rPr>
        <w:footnoteRef/>
      </w:r>
      <w:r w:rsidRPr="000E0459">
        <w:t xml:space="preserve"> United Nations, </w:t>
      </w:r>
      <w:r w:rsidRPr="000E0459">
        <w:rPr>
          <w:i/>
          <w:iCs/>
        </w:rPr>
        <w:t>Treaty Series</w:t>
      </w:r>
      <w:r w:rsidRPr="000E0459">
        <w:t>, vol. 3008, No. 30619.</w:t>
      </w:r>
    </w:p>
  </w:footnote>
  <w:footnote w:id="36">
    <w:p w14:paraId="1D850EFB" w14:textId="5E096F64" w:rsidR="00B6145D" w:rsidRPr="006C355D" w:rsidRDefault="00B6145D">
      <w:pPr>
        <w:pStyle w:val="FootnoteText"/>
      </w:pPr>
      <w:r>
        <w:rPr>
          <w:rStyle w:val="FootnoteReference"/>
        </w:rPr>
        <w:footnoteRef/>
      </w:r>
      <w:r>
        <w:t xml:space="preserve"> </w:t>
      </w:r>
      <w:r w:rsidRPr="000E0459">
        <w:rPr>
          <w:szCs w:val="18"/>
        </w:rPr>
        <w:t xml:space="preserve">Decision </w:t>
      </w:r>
      <w:hyperlink r:id="rId26" w:history="1">
        <w:r w:rsidRPr="00B37D83">
          <w:rPr>
            <w:rStyle w:val="Hyperlink"/>
            <w:szCs w:val="18"/>
          </w:rPr>
          <w:t>NP-5/3</w:t>
        </w:r>
      </w:hyperlink>
      <w:r w:rsidRPr="000E0459">
        <w:rPr>
          <w:szCs w:val="18"/>
        </w:rPr>
        <w:t>, annex</w:t>
      </w:r>
      <w:r>
        <w:rPr>
          <w:szCs w:val="18"/>
        </w:rPr>
        <w:t>.</w:t>
      </w:r>
    </w:p>
  </w:footnote>
  <w:footnote w:id="37">
    <w:p w14:paraId="606A42ED" w14:textId="3F70C657" w:rsidR="00B6145D" w:rsidRPr="000E0459" w:rsidRDefault="00B6145D">
      <w:pPr>
        <w:pStyle w:val="FootnoteText"/>
      </w:pPr>
      <w:r w:rsidRPr="000E0459">
        <w:rPr>
          <w:rStyle w:val="FootnoteReference"/>
        </w:rPr>
        <w:footnoteRef/>
      </w:r>
      <w:r w:rsidRPr="000E0459">
        <w:t xml:space="preserve"> Decision </w:t>
      </w:r>
      <w:hyperlink r:id="rId27" w:history="1">
        <w:r w:rsidRPr="00BE10D2">
          <w:rPr>
            <w:rStyle w:val="Hyperlink"/>
          </w:rPr>
          <w:t>16/19</w:t>
        </w:r>
      </w:hyperlink>
      <w:r w:rsidRPr="000E0459">
        <w:t>, annex I.</w:t>
      </w:r>
    </w:p>
  </w:footnote>
  <w:footnote w:id="38">
    <w:p w14:paraId="2600DCA2" w14:textId="003F628D" w:rsidR="00B6145D" w:rsidRPr="002A5F67" w:rsidRDefault="00B6145D">
      <w:pPr>
        <w:pStyle w:val="FootnoteText"/>
        <w:rPr>
          <w:lang w:val="en-US"/>
        </w:rPr>
      </w:pPr>
      <w:r>
        <w:rPr>
          <w:rStyle w:val="FootnoteReference"/>
        </w:rPr>
        <w:footnoteRef/>
      </w:r>
      <w:r w:rsidRPr="002A5F67">
        <w:rPr>
          <w:lang w:val="en-US"/>
        </w:rPr>
        <w:t xml:space="preserve"> Decision </w:t>
      </w:r>
      <w:hyperlink r:id="rId28" w:history="1">
        <w:r w:rsidRPr="002A5F67">
          <w:rPr>
            <w:rStyle w:val="Hyperlink"/>
            <w:lang w:val="en-US"/>
          </w:rPr>
          <w:t>15/4</w:t>
        </w:r>
      </w:hyperlink>
      <w:r w:rsidRPr="002A5F67">
        <w:rPr>
          <w:lang w:val="en-US"/>
        </w:rPr>
        <w:t>, annex.</w:t>
      </w:r>
    </w:p>
  </w:footnote>
  <w:footnote w:id="39">
    <w:p w14:paraId="457D7D10" w14:textId="438C45B4" w:rsidR="002C588D" w:rsidRPr="00480499" w:rsidRDefault="002C588D">
      <w:pPr>
        <w:pStyle w:val="FootnoteText"/>
        <w:rPr>
          <w:b/>
          <w:bCs/>
          <w:lang w:val="en-US"/>
        </w:rPr>
      </w:pPr>
      <w:r>
        <w:rPr>
          <w:rStyle w:val="FootnoteReference"/>
        </w:rPr>
        <w:footnoteRef/>
      </w:r>
      <w:r w:rsidRPr="00FE7996">
        <w:rPr>
          <w:lang w:val="en-US"/>
        </w:rPr>
        <w:t xml:space="preserve"> </w:t>
      </w:r>
      <w:r w:rsidR="00CD53ED">
        <w:rPr>
          <w:lang w:val="en-US"/>
        </w:rPr>
        <w:t xml:space="preserve">The </w:t>
      </w:r>
      <w:r w:rsidR="00424D1D">
        <w:rPr>
          <w:lang w:val="en-US"/>
        </w:rPr>
        <w:t>requests</w:t>
      </w:r>
      <w:r w:rsidR="00CD53ED">
        <w:rPr>
          <w:lang w:val="en-US"/>
        </w:rPr>
        <w:t xml:space="preserve"> in s</w:t>
      </w:r>
      <w:r w:rsidR="00FE7996">
        <w:rPr>
          <w:lang w:val="en-US"/>
        </w:rPr>
        <w:t>ubp</w:t>
      </w:r>
      <w:r w:rsidR="00FE7996" w:rsidRPr="00FE7996">
        <w:rPr>
          <w:lang w:val="en-US"/>
        </w:rPr>
        <w:t>aragra</w:t>
      </w:r>
      <w:r w:rsidR="00CD53ED">
        <w:rPr>
          <w:lang w:val="en-US"/>
        </w:rPr>
        <w:t>p</w:t>
      </w:r>
      <w:r w:rsidR="00FE7996" w:rsidRPr="00FE7996">
        <w:rPr>
          <w:lang w:val="en-US"/>
        </w:rPr>
        <w:t>hs 1 (b) and (c) of</w:t>
      </w:r>
      <w:r w:rsidR="00FE7996">
        <w:rPr>
          <w:lang w:val="en-US"/>
        </w:rPr>
        <w:t xml:space="preserve"> decision CP-11/2</w:t>
      </w:r>
      <w:r w:rsidR="00CD53ED">
        <w:rPr>
          <w:lang w:val="en-US"/>
        </w:rPr>
        <w:t xml:space="preserve"> have been included in </w:t>
      </w:r>
      <w:r w:rsidR="002A5F67">
        <w:rPr>
          <w:lang w:val="en-US"/>
        </w:rPr>
        <w:t xml:space="preserve">enclosure I of </w:t>
      </w:r>
      <w:r w:rsidR="00B550A5">
        <w:rPr>
          <w:lang w:val="en-US"/>
        </w:rPr>
        <w:t>annex</w:t>
      </w:r>
      <w:r w:rsidR="00936045">
        <w:rPr>
          <w:lang w:val="en-US"/>
        </w:rPr>
        <w:t xml:space="preserve"> </w:t>
      </w:r>
      <w:r w:rsidR="00B550A5">
        <w:rPr>
          <w:lang w:val="en-US"/>
        </w:rPr>
        <w:t>I</w:t>
      </w:r>
      <w:r w:rsidR="00936045">
        <w:rPr>
          <w:lang w:val="en-US"/>
        </w:rPr>
        <w:t xml:space="preserve"> to </w:t>
      </w:r>
      <w:r w:rsidR="002A5F67">
        <w:rPr>
          <w:lang w:val="en-US"/>
        </w:rPr>
        <w:t>the present decision</w:t>
      </w:r>
      <w:r w:rsidR="007B4AA6">
        <w:rPr>
          <w:lang w:val="en-US"/>
        </w:rPr>
        <w:t xml:space="preserve">, as </w:t>
      </w:r>
      <w:r w:rsidR="00424D1D">
        <w:rPr>
          <w:lang w:val="en-US"/>
        </w:rPr>
        <w:t>recommended</w:t>
      </w:r>
      <w:r w:rsidR="007B4AA6">
        <w:rPr>
          <w:lang w:val="en-US"/>
        </w:rPr>
        <w:t xml:space="preserve"> by the Conference of the Parties serving as the meeting of the Parties to the </w:t>
      </w:r>
      <w:r w:rsidR="007B4AA6" w:rsidRPr="007B4AA6">
        <w:rPr>
          <w:lang w:val="en-US"/>
        </w:rPr>
        <w:t>Cartagena Protocol</w:t>
      </w:r>
      <w:r w:rsidR="007B4AA6">
        <w:rPr>
          <w:lang w:val="en-US"/>
        </w:rPr>
        <w:t>.</w:t>
      </w:r>
    </w:p>
  </w:footnote>
  <w:footnote w:id="40">
    <w:p w14:paraId="4BE507E2" w14:textId="77777777" w:rsidR="00B6145D" w:rsidRPr="000E0459" w:rsidRDefault="00B6145D" w:rsidP="00C62964">
      <w:pPr>
        <w:pStyle w:val="FootnoteText"/>
        <w:rPr>
          <w:szCs w:val="18"/>
        </w:rPr>
      </w:pPr>
      <w:r w:rsidRPr="000E0459">
        <w:rPr>
          <w:rStyle w:val="FootnoteReference"/>
        </w:rPr>
        <w:footnoteRef/>
      </w:r>
      <w:r w:rsidRPr="000E0459">
        <w:t xml:space="preserve"> </w:t>
      </w:r>
      <w:r w:rsidRPr="000E0459">
        <w:rPr>
          <w:szCs w:val="18"/>
        </w:rPr>
        <w:t xml:space="preserve">United Nations, </w:t>
      </w:r>
      <w:r w:rsidRPr="000E0459">
        <w:rPr>
          <w:i/>
          <w:iCs/>
          <w:szCs w:val="18"/>
        </w:rPr>
        <w:t>Treaty Series</w:t>
      </w:r>
      <w:r w:rsidRPr="000E0459">
        <w:rPr>
          <w:iCs/>
          <w:szCs w:val="18"/>
        </w:rPr>
        <w:t>,</w:t>
      </w:r>
      <w:r w:rsidRPr="000E0459">
        <w:rPr>
          <w:i/>
          <w:iCs/>
          <w:szCs w:val="18"/>
        </w:rPr>
        <w:t xml:space="preserve"> </w:t>
      </w:r>
      <w:r w:rsidRPr="000E0459">
        <w:rPr>
          <w:szCs w:val="18"/>
        </w:rPr>
        <w:t>vol. 2226, No. 30619.</w:t>
      </w:r>
    </w:p>
  </w:footnote>
  <w:footnote w:id="41">
    <w:p w14:paraId="2A9E9B26" w14:textId="5DB5CE14" w:rsidR="0094352E" w:rsidRPr="00F13068" w:rsidRDefault="0094352E" w:rsidP="000A5A3D">
      <w:pPr>
        <w:pStyle w:val="FootnoteText"/>
        <w:rPr>
          <w:lang w:val="en-US"/>
        </w:rPr>
      </w:pPr>
      <w:r>
        <w:rPr>
          <w:rStyle w:val="FootnoteReference"/>
        </w:rPr>
        <w:footnoteRef/>
      </w:r>
      <w:r w:rsidRPr="00FE7996">
        <w:rPr>
          <w:lang w:val="en-US"/>
        </w:rPr>
        <w:t xml:space="preserve"> </w:t>
      </w:r>
      <w:r>
        <w:rPr>
          <w:lang w:val="en-US"/>
        </w:rPr>
        <w:t xml:space="preserve">The requests recommended in </w:t>
      </w:r>
      <w:r w:rsidRPr="001F6F86">
        <w:rPr>
          <w:lang w:val="en-US"/>
        </w:rPr>
        <w:t>subparagraphs 3 (a)</w:t>
      </w:r>
      <w:r w:rsidR="00370E50" w:rsidRPr="001F6F86">
        <w:rPr>
          <w:lang w:val="en-US"/>
        </w:rPr>
        <w:t>,</w:t>
      </w:r>
      <w:r w:rsidRPr="001F6F86">
        <w:rPr>
          <w:lang w:val="en-US"/>
        </w:rPr>
        <w:t xml:space="preserve"> (b) </w:t>
      </w:r>
      <w:r w:rsidR="00370E50" w:rsidRPr="001F6F86">
        <w:rPr>
          <w:lang w:val="en-US"/>
        </w:rPr>
        <w:t xml:space="preserve">and (e) </w:t>
      </w:r>
      <w:r w:rsidRPr="001F6F86">
        <w:rPr>
          <w:lang w:val="en-US"/>
        </w:rPr>
        <w:t xml:space="preserve">of decision </w:t>
      </w:r>
      <w:hyperlink r:id="rId29" w:history="1">
        <w:r w:rsidRPr="001F6F86">
          <w:rPr>
            <w:rStyle w:val="Hyperlink"/>
            <w:lang w:val="en-US"/>
          </w:rPr>
          <w:t>NP-5/2</w:t>
        </w:r>
      </w:hyperlink>
      <w:r w:rsidRPr="001F6F86">
        <w:rPr>
          <w:lang w:val="en-US"/>
        </w:rPr>
        <w:t xml:space="preserve"> are reflected in paragraphs </w:t>
      </w:r>
      <w:r w:rsidR="00EC6D0F" w:rsidRPr="001F6F86">
        <w:rPr>
          <w:lang w:val="en-US"/>
        </w:rPr>
        <w:t>12</w:t>
      </w:r>
      <w:r w:rsidR="00370E50" w:rsidRPr="001F6F86">
        <w:rPr>
          <w:lang w:val="en-US"/>
        </w:rPr>
        <w:t>,</w:t>
      </w:r>
      <w:r w:rsidRPr="001F6F86">
        <w:rPr>
          <w:lang w:val="en-US"/>
        </w:rPr>
        <w:t xml:space="preserve"> 11 </w:t>
      </w:r>
      <w:r w:rsidR="00370E50" w:rsidRPr="001F6F86">
        <w:rPr>
          <w:lang w:val="en-US"/>
        </w:rPr>
        <w:t xml:space="preserve">and 13 </w:t>
      </w:r>
      <w:r w:rsidR="002805C9" w:rsidRPr="001F6F86">
        <w:rPr>
          <w:lang w:val="en-US"/>
        </w:rPr>
        <w:t>of annex II</w:t>
      </w:r>
      <w:r w:rsidRPr="001F6F86">
        <w:rPr>
          <w:lang w:val="en-US"/>
        </w:rPr>
        <w:t xml:space="preserve">, respectively. The requests </w:t>
      </w:r>
      <w:r w:rsidR="00192816" w:rsidRPr="001F6F86">
        <w:rPr>
          <w:lang w:val="en-US"/>
        </w:rPr>
        <w:t xml:space="preserve">recommended </w:t>
      </w:r>
      <w:r w:rsidRPr="001F6F86">
        <w:rPr>
          <w:lang w:val="en-US"/>
        </w:rPr>
        <w:t xml:space="preserve">in subparagraphs 3 (c) and (d) of the same decision have been included in </w:t>
      </w:r>
      <w:r w:rsidR="000836BD" w:rsidRPr="001F6F86">
        <w:rPr>
          <w:lang w:val="en-US"/>
        </w:rPr>
        <w:t>sub</w:t>
      </w:r>
      <w:r w:rsidR="006C4B43" w:rsidRPr="001F6F86">
        <w:rPr>
          <w:lang w:val="en-US"/>
        </w:rPr>
        <w:t xml:space="preserve">paragraphs (a) and (b), respectively, of </w:t>
      </w:r>
      <w:r w:rsidRPr="001F6F86">
        <w:rPr>
          <w:lang w:val="en-US"/>
        </w:rPr>
        <w:t xml:space="preserve">enclosure II </w:t>
      </w:r>
      <w:r w:rsidR="008F48E3" w:rsidRPr="001F6F86">
        <w:rPr>
          <w:lang w:val="en-US"/>
        </w:rPr>
        <w:t xml:space="preserve">to </w:t>
      </w:r>
      <w:r w:rsidRPr="001F6F86">
        <w:rPr>
          <w:lang w:val="en-US"/>
        </w:rPr>
        <w:t>annex I to the present decision, as recommended by the Conference of the Parties serving as the meeting of the Parties to the Nagoya Protocol.</w:t>
      </w:r>
      <w:r w:rsidR="003D74FC" w:rsidRPr="001F6F86">
        <w:rPr>
          <w:lang w:val="en-US"/>
        </w:rPr>
        <w:t xml:space="preserve"> </w:t>
      </w:r>
      <w:r w:rsidR="00F00CCF" w:rsidRPr="001F6F86">
        <w:rPr>
          <w:lang w:val="en-US"/>
        </w:rPr>
        <w:t xml:space="preserve">The </w:t>
      </w:r>
      <w:r w:rsidR="006A69CF" w:rsidRPr="001F6F86">
        <w:rPr>
          <w:lang w:val="en-US"/>
        </w:rPr>
        <w:t xml:space="preserve">invitation </w:t>
      </w:r>
      <w:r w:rsidR="00F00CCF" w:rsidRPr="001F6F86">
        <w:rPr>
          <w:lang w:val="en-US"/>
        </w:rPr>
        <w:t xml:space="preserve">recommended in paragraph 8 of decision </w:t>
      </w:r>
      <w:hyperlink r:id="rId30" w:history="1">
        <w:r w:rsidR="004B59F9" w:rsidRPr="001F6F86">
          <w:rPr>
            <w:rStyle w:val="Hyperlink"/>
            <w:lang w:val="en-US"/>
          </w:rPr>
          <w:t>NP-5/3</w:t>
        </w:r>
      </w:hyperlink>
      <w:r w:rsidR="004B59F9" w:rsidRPr="001F6F86">
        <w:rPr>
          <w:lang w:val="en-US"/>
        </w:rPr>
        <w:t xml:space="preserve"> </w:t>
      </w:r>
      <w:r w:rsidR="00F00CCF" w:rsidRPr="001F6F86">
        <w:rPr>
          <w:lang w:val="en-US"/>
        </w:rPr>
        <w:t xml:space="preserve">has </w:t>
      </w:r>
      <w:r w:rsidR="00370E50" w:rsidRPr="001F6F86">
        <w:rPr>
          <w:lang w:val="en-US"/>
        </w:rPr>
        <w:t xml:space="preserve">also </w:t>
      </w:r>
      <w:r w:rsidR="00F00CCF" w:rsidRPr="001F6F86">
        <w:rPr>
          <w:lang w:val="en-US"/>
        </w:rPr>
        <w:t>been included in</w:t>
      </w:r>
      <w:r w:rsidR="00086380" w:rsidRPr="001F6F86">
        <w:rPr>
          <w:lang w:val="en-US"/>
        </w:rPr>
        <w:t xml:space="preserve"> </w:t>
      </w:r>
      <w:r w:rsidR="00472A02" w:rsidRPr="001F6F86">
        <w:rPr>
          <w:lang w:val="en-US"/>
        </w:rPr>
        <w:t xml:space="preserve">subparagraph (a) of </w:t>
      </w:r>
      <w:r w:rsidR="00086380" w:rsidRPr="001F6F86">
        <w:rPr>
          <w:lang w:val="en-US"/>
        </w:rPr>
        <w:t xml:space="preserve">enclosure II </w:t>
      </w:r>
      <w:r w:rsidR="001A753A" w:rsidRPr="001F6F86">
        <w:rPr>
          <w:lang w:val="en-US"/>
        </w:rPr>
        <w:t xml:space="preserve">to </w:t>
      </w:r>
      <w:r w:rsidR="00086380" w:rsidRPr="001F6F86">
        <w:rPr>
          <w:lang w:val="en-US"/>
        </w:rPr>
        <w:t>annex I to the present decision</w:t>
      </w:r>
      <w:r w:rsidR="00F00CCF" w:rsidRPr="001F6F86">
        <w:rPr>
          <w:lang w:val="en-US"/>
        </w:rPr>
        <w:t>.</w:t>
      </w:r>
    </w:p>
  </w:footnote>
  <w:footnote w:id="42">
    <w:p w14:paraId="0CA52950" w14:textId="77777777" w:rsidR="0043672C" w:rsidRPr="000E0459" w:rsidRDefault="0043672C" w:rsidP="0043672C">
      <w:pPr>
        <w:pStyle w:val="FootnoteText"/>
      </w:pPr>
      <w:r w:rsidRPr="000E0459">
        <w:rPr>
          <w:rStyle w:val="FootnoteReference"/>
        </w:rPr>
        <w:footnoteRef/>
      </w:r>
      <w:r w:rsidRPr="000E0459">
        <w:t xml:space="preserve"> United Nations, </w:t>
      </w:r>
      <w:r w:rsidRPr="000E0459">
        <w:rPr>
          <w:i/>
          <w:iCs/>
        </w:rPr>
        <w:t>Treaty Series</w:t>
      </w:r>
      <w:r w:rsidRPr="000E0459">
        <w:t>, vol. 3008,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26D5" w14:textId="48CF680A" w:rsidR="00B6145D" w:rsidRPr="000E0459" w:rsidRDefault="00B6145D" w:rsidP="00566025">
    <w:pPr>
      <w:pStyle w:val="CBDHeader"/>
    </w:pPr>
    <w:r>
      <w:t>CBD/COP/</w:t>
    </w:r>
    <w:r w:rsidR="00642895">
      <w:t>DEC/</w:t>
    </w:r>
    <w:r>
      <w:t>16/</w:t>
    </w:r>
    <w:r w:rsidR="00642895">
      <w:t>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59C7" w14:textId="720C8BF2" w:rsidR="00B6145D" w:rsidRPr="000E0459" w:rsidRDefault="00B6145D" w:rsidP="00566025">
    <w:pPr>
      <w:pStyle w:val="CBDHeader"/>
      <w:jc w:val="right"/>
    </w:pPr>
    <w:r>
      <w:t>CBD/COP/</w:t>
    </w:r>
    <w:r w:rsidR="00642895">
      <w:t>DEC/</w:t>
    </w:r>
    <w:r>
      <w:t>16/</w:t>
    </w:r>
    <w:r w:rsidR="00642895">
      <w:t>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0D5"/>
    <w:multiLevelType w:val="hybridMultilevel"/>
    <w:tmpl w:val="069E1570"/>
    <w:lvl w:ilvl="0" w:tplc="C2F8307A">
      <w:start w:val="1"/>
      <w:numFmt w:val="lowerLetter"/>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 w15:restartNumberingAfterBreak="0">
    <w:nsid w:val="11191C42"/>
    <w:multiLevelType w:val="hybridMultilevel"/>
    <w:tmpl w:val="87A2C676"/>
    <w:lvl w:ilvl="0" w:tplc="2C5EA17C">
      <w:start w:val="1"/>
      <w:numFmt w:val="decimal"/>
      <w:lvlText w:val="%1)"/>
      <w:lvlJc w:val="left"/>
      <w:pPr>
        <w:ind w:left="1020" w:hanging="360"/>
      </w:pPr>
    </w:lvl>
    <w:lvl w:ilvl="1" w:tplc="8E6C3212">
      <w:start w:val="1"/>
      <w:numFmt w:val="decimal"/>
      <w:lvlText w:val="%2)"/>
      <w:lvlJc w:val="left"/>
      <w:pPr>
        <w:ind w:left="1020" w:hanging="360"/>
      </w:pPr>
    </w:lvl>
    <w:lvl w:ilvl="2" w:tplc="46B4E01C">
      <w:start w:val="1"/>
      <w:numFmt w:val="decimal"/>
      <w:lvlText w:val="%3)"/>
      <w:lvlJc w:val="left"/>
      <w:pPr>
        <w:ind w:left="1020" w:hanging="360"/>
      </w:pPr>
    </w:lvl>
    <w:lvl w:ilvl="3" w:tplc="3800DDAE">
      <w:start w:val="1"/>
      <w:numFmt w:val="decimal"/>
      <w:lvlText w:val="%4)"/>
      <w:lvlJc w:val="left"/>
      <w:pPr>
        <w:ind w:left="1020" w:hanging="360"/>
      </w:pPr>
    </w:lvl>
    <w:lvl w:ilvl="4" w:tplc="04904296">
      <w:start w:val="1"/>
      <w:numFmt w:val="decimal"/>
      <w:lvlText w:val="%5)"/>
      <w:lvlJc w:val="left"/>
      <w:pPr>
        <w:ind w:left="1020" w:hanging="360"/>
      </w:pPr>
    </w:lvl>
    <w:lvl w:ilvl="5" w:tplc="05D04FC4">
      <w:start w:val="1"/>
      <w:numFmt w:val="decimal"/>
      <w:lvlText w:val="%6)"/>
      <w:lvlJc w:val="left"/>
      <w:pPr>
        <w:ind w:left="1020" w:hanging="360"/>
      </w:pPr>
    </w:lvl>
    <w:lvl w:ilvl="6" w:tplc="6AF4B248">
      <w:start w:val="1"/>
      <w:numFmt w:val="decimal"/>
      <w:lvlText w:val="%7)"/>
      <w:lvlJc w:val="left"/>
      <w:pPr>
        <w:ind w:left="1020" w:hanging="360"/>
      </w:pPr>
    </w:lvl>
    <w:lvl w:ilvl="7" w:tplc="20583E82">
      <w:start w:val="1"/>
      <w:numFmt w:val="decimal"/>
      <w:lvlText w:val="%8)"/>
      <w:lvlJc w:val="left"/>
      <w:pPr>
        <w:ind w:left="1020" w:hanging="360"/>
      </w:pPr>
    </w:lvl>
    <w:lvl w:ilvl="8" w:tplc="74A0859C">
      <w:start w:val="1"/>
      <w:numFmt w:val="decimal"/>
      <w:lvlText w:val="%9)"/>
      <w:lvlJc w:val="left"/>
      <w:pPr>
        <w:ind w:left="1020" w:hanging="360"/>
      </w:pPr>
    </w:lvl>
  </w:abstractNum>
  <w:abstractNum w:abstractNumId="2" w15:restartNumberingAfterBreak="0">
    <w:nsid w:val="13A71D46"/>
    <w:multiLevelType w:val="hybridMultilevel"/>
    <w:tmpl w:val="929A8E44"/>
    <w:lvl w:ilvl="0" w:tplc="36DE6A6A">
      <w:start w:val="1"/>
      <w:numFmt w:val="decimal"/>
      <w:lvlText w:val="%1)"/>
      <w:lvlJc w:val="left"/>
      <w:pPr>
        <w:ind w:left="1020" w:hanging="360"/>
      </w:pPr>
    </w:lvl>
    <w:lvl w:ilvl="1" w:tplc="F5043A0A">
      <w:start w:val="1"/>
      <w:numFmt w:val="decimal"/>
      <w:lvlText w:val="%2)"/>
      <w:lvlJc w:val="left"/>
      <w:pPr>
        <w:ind w:left="1020" w:hanging="360"/>
      </w:pPr>
    </w:lvl>
    <w:lvl w:ilvl="2" w:tplc="02F82EA4">
      <w:start w:val="1"/>
      <w:numFmt w:val="decimal"/>
      <w:lvlText w:val="%3)"/>
      <w:lvlJc w:val="left"/>
      <w:pPr>
        <w:ind w:left="1020" w:hanging="360"/>
      </w:pPr>
    </w:lvl>
    <w:lvl w:ilvl="3" w:tplc="D862E8C0">
      <w:start w:val="1"/>
      <w:numFmt w:val="decimal"/>
      <w:lvlText w:val="%4)"/>
      <w:lvlJc w:val="left"/>
      <w:pPr>
        <w:ind w:left="1020" w:hanging="360"/>
      </w:pPr>
    </w:lvl>
    <w:lvl w:ilvl="4" w:tplc="D0282E78">
      <w:start w:val="1"/>
      <w:numFmt w:val="decimal"/>
      <w:lvlText w:val="%5)"/>
      <w:lvlJc w:val="left"/>
      <w:pPr>
        <w:ind w:left="1020" w:hanging="360"/>
      </w:pPr>
    </w:lvl>
    <w:lvl w:ilvl="5" w:tplc="1460071C">
      <w:start w:val="1"/>
      <w:numFmt w:val="decimal"/>
      <w:lvlText w:val="%6)"/>
      <w:lvlJc w:val="left"/>
      <w:pPr>
        <w:ind w:left="1020" w:hanging="360"/>
      </w:pPr>
    </w:lvl>
    <w:lvl w:ilvl="6" w:tplc="0C0A3916">
      <w:start w:val="1"/>
      <w:numFmt w:val="decimal"/>
      <w:lvlText w:val="%7)"/>
      <w:lvlJc w:val="left"/>
      <w:pPr>
        <w:ind w:left="1020" w:hanging="360"/>
      </w:pPr>
    </w:lvl>
    <w:lvl w:ilvl="7" w:tplc="6C988B78">
      <w:start w:val="1"/>
      <w:numFmt w:val="decimal"/>
      <w:lvlText w:val="%8)"/>
      <w:lvlJc w:val="left"/>
      <w:pPr>
        <w:ind w:left="1020" w:hanging="360"/>
      </w:pPr>
    </w:lvl>
    <w:lvl w:ilvl="8" w:tplc="126C2E86">
      <w:start w:val="1"/>
      <w:numFmt w:val="decimal"/>
      <w:lvlText w:val="%9)"/>
      <w:lvlJc w:val="left"/>
      <w:pPr>
        <w:ind w:left="1020" w:hanging="360"/>
      </w:pPr>
    </w:lvl>
  </w:abstractNum>
  <w:abstractNum w:abstractNumId="3" w15:restartNumberingAfterBreak="0">
    <w:nsid w:val="15644784"/>
    <w:multiLevelType w:val="hybridMultilevel"/>
    <w:tmpl w:val="9044F680"/>
    <w:lvl w:ilvl="0" w:tplc="48A4393C">
      <w:start w:val="1"/>
      <w:numFmt w:val="lowerLetter"/>
      <w:lvlText w:val="%1)"/>
      <w:lvlJc w:val="left"/>
      <w:pPr>
        <w:ind w:left="1020" w:hanging="360"/>
      </w:pPr>
    </w:lvl>
    <w:lvl w:ilvl="1" w:tplc="171251AE">
      <w:start w:val="1"/>
      <w:numFmt w:val="lowerLetter"/>
      <w:lvlText w:val="%2)"/>
      <w:lvlJc w:val="left"/>
      <w:pPr>
        <w:ind w:left="1020" w:hanging="360"/>
      </w:pPr>
    </w:lvl>
    <w:lvl w:ilvl="2" w:tplc="19400A86">
      <w:start w:val="1"/>
      <w:numFmt w:val="lowerLetter"/>
      <w:lvlText w:val="%3)"/>
      <w:lvlJc w:val="left"/>
      <w:pPr>
        <w:ind w:left="1020" w:hanging="360"/>
      </w:pPr>
    </w:lvl>
    <w:lvl w:ilvl="3" w:tplc="F2DEF71C">
      <w:start w:val="1"/>
      <w:numFmt w:val="lowerLetter"/>
      <w:lvlText w:val="%4)"/>
      <w:lvlJc w:val="left"/>
      <w:pPr>
        <w:ind w:left="1020" w:hanging="360"/>
      </w:pPr>
    </w:lvl>
    <w:lvl w:ilvl="4" w:tplc="B4A6B782">
      <w:start w:val="1"/>
      <w:numFmt w:val="lowerLetter"/>
      <w:lvlText w:val="%5)"/>
      <w:lvlJc w:val="left"/>
      <w:pPr>
        <w:ind w:left="1020" w:hanging="360"/>
      </w:pPr>
    </w:lvl>
    <w:lvl w:ilvl="5" w:tplc="AC442DA2">
      <w:start w:val="1"/>
      <w:numFmt w:val="lowerLetter"/>
      <w:lvlText w:val="%6)"/>
      <w:lvlJc w:val="left"/>
      <w:pPr>
        <w:ind w:left="1020" w:hanging="360"/>
      </w:pPr>
    </w:lvl>
    <w:lvl w:ilvl="6" w:tplc="1B667204">
      <w:start w:val="1"/>
      <w:numFmt w:val="lowerLetter"/>
      <w:lvlText w:val="%7)"/>
      <w:lvlJc w:val="left"/>
      <w:pPr>
        <w:ind w:left="1020" w:hanging="360"/>
      </w:pPr>
    </w:lvl>
    <w:lvl w:ilvl="7" w:tplc="8AC6616A">
      <w:start w:val="1"/>
      <w:numFmt w:val="lowerLetter"/>
      <w:lvlText w:val="%8)"/>
      <w:lvlJc w:val="left"/>
      <w:pPr>
        <w:ind w:left="1020" w:hanging="360"/>
      </w:pPr>
    </w:lvl>
    <w:lvl w:ilvl="8" w:tplc="775A1698">
      <w:start w:val="1"/>
      <w:numFmt w:val="lowerLetter"/>
      <w:lvlText w:val="%9)"/>
      <w:lvlJc w:val="left"/>
      <w:pPr>
        <w:ind w:left="1020" w:hanging="360"/>
      </w:pPr>
    </w:lvl>
  </w:abstractNum>
  <w:abstractNum w:abstractNumId="4" w15:restartNumberingAfterBreak="0">
    <w:nsid w:val="1668536E"/>
    <w:multiLevelType w:val="hybridMultilevel"/>
    <w:tmpl w:val="D37012D2"/>
    <w:lvl w:ilvl="0" w:tplc="71D0A4C8">
      <w:start w:val="1"/>
      <w:numFmt w:val="lowerLetter"/>
      <w:lvlText w:val="%1)"/>
      <w:lvlJc w:val="left"/>
      <w:pPr>
        <w:ind w:left="1020" w:hanging="360"/>
      </w:pPr>
    </w:lvl>
    <w:lvl w:ilvl="1" w:tplc="026C391E">
      <w:start w:val="1"/>
      <w:numFmt w:val="lowerLetter"/>
      <w:lvlText w:val="%2)"/>
      <w:lvlJc w:val="left"/>
      <w:pPr>
        <w:ind w:left="1020" w:hanging="360"/>
      </w:pPr>
    </w:lvl>
    <w:lvl w:ilvl="2" w:tplc="C1FC9AE6">
      <w:start w:val="1"/>
      <w:numFmt w:val="lowerLetter"/>
      <w:lvlText w:val="%3)"/>
      <w:lvlJc w:val="left"/>
      <w:pPr>
        <w:ind w:left="1020" w:hanging="360"/>
      </w:pPr>
    </w:lvl>
    <w:lvl w:ilvl="3" w:tplc="1488F064">
      <w:start w:val="1"/>
      <w:numFmt w:val="lowerLetter"/>
      <w:lvlText w:val="%4)"/>
      <w:lvlJc w:val="left"/>
      <w:pPr>
        <w:ind w:left="1020" w:hanging="360"/>
      </w:pPr>
    </w:lvl>
    <w:lvl w:ilvl="4" w:tplc="DF5206AC">
      <w:start w:val="1"/>
      <w:numFmt w:val="lowerLetter"/>
      <w:lvlText w:val="%5)"/>
      <w:lvlJc w:val="left"/>
      <w:pPr>
        <w:ind w:left="1020" w:hanging="360"/>
      </w:pPr>
    </w:lvl>
    <w:lvl w:ilvl="5" w:tplc="7848D3CE">
      <w:start w:val="1"/>
      <w:numFmt w:val="lowerLetter"/>
      <w:lvlText w:val="%6)"/>
      <w:lvlJc w:val="left"/>
      <w:pPr>
        <w:ind w:left="1020" w:hanging="360"/>
      </w:pPr>
    </w:lvl>
    <w:lvl w:ilvl="6" w:tplc="422C22C0">
      <w:start w:val="1"/>
      <w:numFmt w:val="lowerLetter"/>
      <w:lvlText w:val="%7)"/>
      <w:lvlJc w:val="left"/>
      <w:pPr>
        <w:ind w:left="1020" w:hanging="360"/>
      </w:pPr>
    </w:lvl>
    <w:lvl w:ilvl="7" w:tplc="910E4766">
      <w:start w:val="1"/>
      <w:numFmt w:val="lowerLetter"/>
      <w:lvlText w:val="%8)"/>
      <w:lvlJc w:val="left"/>
      <w:pPr>
        <w:ind w:left="1020" w:hanging="360"/>
      </w:pPr>
    </w:lvl>
    <w:lvl w:ilvl="8" w:tplc="635AD13C">
      <w:start w:val="1"/>
      <w:numFmt w:val="lowerLetter"/>
      <w:lvlText w:val="%9)"/>
      <w:lvlJc w:val="left"/>
      <w:pPr>
        <w:ind w:left="1020" w:hanging="360"/>
      </w:pPr>
    </w:lvl>
  </w:abstractNum>
  <w:abstractNum w:abstractNumId="5" w15:restartNumberingAfterBreak="0">
    <w:nsid w:val="1E2E730B"/>
    <w:multiLevelType w:val="hybridMultilevel"/>
    <w:tmpl w:val="669A9DAE"/>
    <w:lvl w:ilvl="0" w:tplc="93905F58">
      <w:start w:val="1"/>
      <w:numFmt w:val="lowerLetter"/>
      <w:lvlText w:val="%1)"/>
      <w:lvlJc w:val="left"/>
      <w:pPr>
        <w:ind w:left="1020" w:hanging="360"/>
      </w:pPr>
    </w:lvl>
    <w:lvl w:ilvl="1" w:tplc="3150423C">
      <w:start w:val="1"/>
      <w:numFmt w:val="lowerLetter"/>
      <w:lvlText w:val="%2)"/>
      <w:lvlJc w:val="left"/>
      <w:pPr>
        <w:ind w:left="1020" w:hanging="360"/>
      </w:pPr>
    </w:lvl>
    <w:lvl w:ilvl="2" w:tplc="522CD5CA">
      <w:start w:val="1"/>
      <w:numFmt w:val="lowerLetter"/>
      <w:lvlText w:val="%3)"/>
      <w:lvlJc w:val="left"/>
      <w:pPr>
        <w:ind w:left="1020" w:hanging="360"/>
      </w:pPr>
    </w:lvl>
    <w:lvl w:ilvl="3" w:tplc="66D6A96C">
      <w:start w:val="1"/>
      <w:numFmt w:val="lowerLetter"/>
      <w:lvlText w:val="%4)"/>
      <w:lvlJc w:val="left"/>
      <w:pPr>
        <w:ind w:left="1020" w:hanging="360"/>
      </w:pPr>
    </w:lvl>
    <w:lvl w:ilvl="4" w:tplc="26F287D0">
      <w:start w:val="1"/>
      <w:numFmt w:val="lowerLetter"/>
      <w:lvlText w:val="%5)"/>
      <w:lvlJc w:val="left"/>
      <w:pPr>
        <w:ind w:left="1020" w:hanging="360"/>
      </w:pPr>
    </w:lvl>
    <w:lvl w:ilvl="5" w:tplc="AE3009CA">
      <w:start w:val="1"/>
      <w:numFmt w:val="lowerLetter"/>
      <w:lvlText w:val="%6)"/>
      <w:lvlJc w:val="left"/>
      <w:pPr>
        <w:ind w:left="1020" w:hanging="360"/>
      </w:pPr>
    </w:lvl>
    <w:lvl w:ilvl="6" w:tplc="F0CEC256">
      <w:start w:val="1"/>
      <w:numFmt w:val="lowerLetter"/>
      <w:lvlText w:val="%7)"/>
      <w:lvlJc w:val="left"/>
      <w:pPr>
        <w:ind w:left="1020" w:hanging="360"/>
      </w:pPr>
    </w:lvl>
    <w:lvl w:ilvl="7" w:tplc="10D86B68">
      <w:start w:val="1"/>
      <w:numFmt w:val="lowerLetter"/>
      <w:lvlText w:val="%8)"/>
      <w:lvlJc w:val="left"/>
      <w:pPr>
        <w:ind w:left="1020" w:hanging="360"/>
      </w:pPr>
    </w:lvl>
    <w:lvl w:ilvl="8" w:tplc="E9CE1FB2">
      <w:start w:val="1"/>
      <w:numFmt w:val="lowerLetter"/>
      <w:lvlText w:val="%9)"/>
      <w:lvlJc w:val="left"/>
      <w:pPr>
        <w:ind w:left="1020" w:hanging="360"/>
      </w:pPr>
    </w:lvl>
  </w:abstractNum>
  <w:abstractNum w:abstractNumId="6"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CD47EA8"/>
    <w:multiLevelType w:val="hybridMultilevel"/>
    <w:tmpl w:val="8FD206DA"/>
    <w:lvl w:ilvl="0" w:tplc="27F2F61C">
      <w:start w:val="1"/>
      <w:numFmt w:val="lowerLetter"/>
      <w:lvlText w:val="%1)"/>
      <w:lvlJc w:val="left"/>
      <w:pPr>
        <w:ind w:left="720" w:hanging="360"/>
      </w:pPr>
    </w:lvl>
    <w:lvl w:ilvl="1" w:tplc="318C2D64">
      <w:start w:val="1"/>
      <w:numFmt w:val="lowerLetter"/>
      <w:lvlText w:val="%2)"/>
      <w:lvlJc w:val="left"/>
      <w:pPr>
        <w:ind w:left="720" w:hanging="360"/>
      </w:pPr>
    </w:lvl>
    <w:lvl w:ilvl="2" w:tplc="C7328592">
      <w:start w:val="1"/>
      <w:numFmt w:val="lowerLetter"/>
      <w:lvlText w:val="%3)"/>
      <w:lvlJc w:val="left"/>
      <w:pPr>
        <w:ind w:left="720" w:hanging="360"/>
      </w:pPr>
    </w:lvl>
    <w:lvl w:ilvl="3" w:tplc="CFE2B5F2">
      <w:start w:val="1"/>
      <w:numFmt w:val="lowerLetter"/>
      <w:lvlText w:val="%4)"/>
      <w:lvlJc w:val="left"/>
      <w:pPr>
        <w:ind w:left="720" w:hanging="360"/>
      </w:pPr>
    </w:lvl>
    <w:lvl w:ilvl="4" w:tplc="8818A1DC">
      <w:start w:val="1"/>
      <w:numFmt w:val="lowerLetter"/>
      <w:lvlText w:val="%5)"/>
      <w:lvlJc w:val="left"/>
      <w:pPr>
        <w:ind w:left="720" w:hanging="360"/>
      </w:pPr>
    </w:lvl>
    <w:lvl w:ilvl="5" w:tplc="DDA83AF8">
      <w:start w:val="1"/>
      <w:numFmt w:val="lowerLetter"/>
      <w:lvlText w:val="%6)"/>
      <w:lvlJc w:val="left"/>
      <w:pPr>
        <w:ind w:left="720" w:hanging="360"/>
      </w:pPr>
    </w:lvl>
    <w:lvl w:ilvl="6" w:tplc="C680B9B8">
      <w:start w:val="1"/>
      <w:numFmt w:val="lowerLetter"/>
      <w:lvlText w:val="%7)"/>
      <w:lvlJc w:val="left"/>
      <w:pPr>
        <w:ind w:left="720" w:hanging="360"/>
      </w:pPr>
    </w:lvl>
    <w:lvl w:ilvl="7" w:tplc="76FAB92C">
      <w:start w:val="1"/>
      <w:numFmt w:val="lowerLetter"/>
      <w:lvlText w:val="%8)"/>
      <w:lvlJc w:val="left"/>
      <w:pPr>
        <w:ind w:left="720" w:hanging="360"/>
      </w:pPr>
    </w:lvl>
    <w:lvl w:ilvl="8" w:tplc="85BA990C">
      <w:start w:val="1"/>
      <w:numFmt w:val="lowerLetter"/>
      <w:lvlText w:val="%9)"/>
      <w:lvlJc w:val="left"/>
      <w:pPr>
        <w:ind w:left="720" w:hanging="360"/>
      </w:pPr>
    </w:lvl>
  </w:abstractNum>
  <w:abstractNum w:abstractNumId="8" w15:restartNumberingAfterBreak="0">
    <w:nsid w:val="3ABE4E25"/>
    <w:multiLevelType w:val="hybridMultilevel"/>
    <w:tmpl w:val="34C4B374"/>
    <w:lvl w:ilvl="0" w:tplc="07DA79D4">
      <w:start w:val="1"/>
      <w:numFmt w:val="lowerLetter"/>
      <w:lvlText w:val="%1)"/>
      <w:lvlJc w:val="left"/>
      <w:pPr>
        <w:ind w:left="720" w:hanging="360"/>
      </w:pPr>
    </w:lvl>
    <w:lvl w:ilvl="1" w:tplc="58263432">
      <w:start w:val="1"/>
      <w:numFmt w:val="lowerLetter"/>
      <w:lvlText w:val="%2)"/>
      <w:lvlJc w:val="left"/>
      <w:pPr>
        <w:ind w:left="720" w:hanging="360"/>
      </w:pPr>
    </w:lvl>
    <w:lvl w:ilvl="2" w:tplc="AA867B24">
      <w:start w:val="1"/>
      <w:numFmt w:val="lowerLetter"/>
      <w:lvlText w:val="%3)"/>
      <w:lvlJc w:val="left"/>
      <w:pPr>
        <w:ind w:left="720" w:hanging="360"/>
      </w:pPr>
    </w:lvl>
    <w:lvl w:ilvl="3" w:tplc="9EE2CA90">
      <w:start w:val="1"/>
      <w:numFmt w:val="lowerLetter"/>
      <w:lvlText w:val="%4)"/>
      <w:lvlJc w:val="left"/>
      <w:pPr>
        <w:ind w:left="720" w:hanging="360"/>
      </w:pPr>
    </w:lvl>
    <w:lvl w:ilvl="4" w:tplc="74706832">
      <w:start w:val="1"/>
      <w:numFmt w:val="lowerLetter"/>
      <w:lvlText w:val="%5)"/>
      <w:lvlJc w:val="left"/>
      <w:pPr>
        <w:ind w:left="720" w:hanging="360"/>
      </w:pPr>
    </w:lvl>
    <w:lvl w:ilvl="5" w:tplc="DA4ACC1A">
      <w:start w:val="1"/>
      <w:numFmt w:val="lowerLetter"/>
      <w:lvlText w:val="%6)"/>
      <w:lvlJc w:val="left"/>
      <w:pPr>
        <w:ind w:left="720" w:hanging="360"/>
      </w:pPr>
    </w:lvl>
    <w:lvl w:ilvl="6" w:tplc="A2E6CC92">
      <w:start w:val="1"/>
      <w:numFmt w:val="lowerLetter"/>
      <w:lvlText w:val="%7)"/>
      <w:lvlJc w:val="left"/>
      <w:pPr>
        <w:ind w:left="720" w:hanging="360"/>
      </w:pPr>
    </w:lvl>
    <w:lvl w:ilvl="7" w:tplc="B28E6A30">
      <w:start w:val="1"/>
      <w:numFmt w:val="lowerLetter"/>
      <w:lvlText w:val="%8)"/>
      <w:lvlJc w:val="left"/>
      <w:pPr>
        <w:ind w:left="720" w:hanging="360"/>
      </w:pPr>
    </w:lvl>
    <w:lvl w:ilvl="8" w:tplc="3EA2481C">
      <w:start w:val="1"/>
      <w:numFmt w:val="lowerLetter"/>
      <w:lvlText w:val="%9)"/>
      <w:lvlJc w:val="left"/>
      <w:pPr>
        <w:ind w:left="720" w:hanging="360"/>
      </w:pPr>
    </w:lvl>
  </w:abstractNum>
  <w:abstractNum w:abstractNumId="9" w15:restartNumberingAfterBreak="0">
    <w:nsid w:val="3AF338EA"/>
    <w:multiLevelType w:val="hybridMultilevel"/>
    <w:tmpl w:val="467217B8"/>
    <w:lvl w:ilvl="0" w:tplc="5DB69C6E">
      <w:start w:val="1"/>
      <w:numFmt w:val="lowerLetter"/>
      <w:lvlText w:val="%1)"/>
      <w:lvlJc w:val="left"/>
      <w:pPr>
        <w:ind w:left="1020" w:hanging="360"/>
      </w:pPr>
    </w:lvl>
    <w:lvl w:ilvl="1" w:tplc="8F483412">
      <w:start w:val="1"/>
      <w:numFmt w:val="lowerLetter"/>
      <w:lvlText w:val="%2)"/>
      <w:lvlJc w:val="left"/>
      <w:pPr>
        <w:ind w:left="1020" w:hanging="360"/>
      </w:pPr>
    </w:lvl>
    <w:lvl w:ilvl="2" w:tplc="23AA7422">
      <w:start w:val="1"/>
      <w:numFmt w:val="lowerLetter"/>
      <w:lvlText w:val="%3)"/>
      <w:lvlJc w:val="left"/>
      <w:pPr>
        <w:ind w:left="1020" w:hanging="360"/>
      </w:pPr>
    </w:lvl>
    <w:lvl w:ilvl="3" w:tplc="BB821D40">
      <w:start w:val="1"/>
      <w:numFmt w:val="lowerLetter"/>
      <w:lvlText w:val="%4)"/>
      <w:lvlJc w:val="left"/>
      <w:pPr>
        <w:ind w:left="1020" w:hanging="360"/>
      </w:pPr>
    </w:lvl>
    <w:lvl w:ilvl="4" w:tplc="6B1815DA">
      <w:start w:val="1"/>
      <w:numFmt w:val="lowerLetter"/>
      <w:lvlText w:val="%5)"/>
      <w:lvlJc w:val="left"/>
      <w:pPr>
        <w:ind w:left="1020" w:hanging="360"/>
      </w:pPr>
    </w:lvl>
    <w:lvl w:ilvl="5" w:tplc="BC361308">
      <w:start w:val="1"/>
      <w:numFmt w:val="lowerLetter"/>
      <w:lvlText w:val="%6)"/>
      <w:lvlJc w:val="left"/>
      <w:pPr>
        <w:ind w:left="1020" w:hanging="360"/>
      </w:pPr>
    </w:lvl>
    <w:lvl w:ilvl="6" w:tplc="8FB81FA0">
      <w:start w:val="1"/>
      <w:numFmt w:val="lowerLetter"/>
      <w:lvlText w:val="%7)"/>
      <w:lvlJc w:val="left"/>
      <w:pPr>
        <w:ind w:left="1020" w:hanging="360"/>
      </w:pPr>
    </w:lvl>
    <w:lvl w:ilvl="7" w:tplc="904658B2">
      <w:start w:val="1"/>
      <w:numFmt w:val="lowerLetter"/>
      <w:lvlText w:val="%8)"/>
      <w:lvlJc w:val="left"/>
      <w:pPr>
        <w:ind w:left="1020" w:hanging="360"/>
      </w:pPr>
    </w:lvl>
    <w:lvl w:ilvl="8" w:tplc="10329472">
      <w:start w:val="1"/>
      <w:numFmt w:val="lowerLetter"/>
      <w:lvlText w:val="%9)"/>
      <w:lvlJc w:val="left"/>
      <w:pPr>
        <w:ind w:left="1020" w:hanging="360"/>
      </w:pPr>
    </w:lvl>
  </w:abstractNum>
  <w:abstractNum w:abstractNumId="10" w15:restartNumberingAfterBreak="0">
    <w:nsid w:val="437F34A4"/>
    <w:multiLevelType w:val="hybridMultilevel"/>
    <w:tmpl w:val="B1082AEA"/>
    <w:lvl w:ilvl="0" w:tplc="E874330C">
      <w:start w:val="1"/>
      <w:numFmt w:val="lowerLetter"/>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1" w15:restartNumberingAfterBreak="0">
    <w:nsid w:val="451E611D"/>
    <w:multiLevelType w:val="hybridMultilevel"/>
    <w:tmpl w:val="B0A43084"/>
    <w:lvl w:ilvl="0" w:tplc="9D3E016C">
      <w:start w:val="1"/>
      <w:numFmt w:val="lowerLetter"/>
      <w:lvlText w:val="%1)"/>
      <w:lvlJc w:val="left"/>
      <w:pPr>
        <w:ind w:left="720" w:hanging="360"/>
      </w:pPr>
    </w:lvl>
    <w:lvl w:ilvl="1" w:tplc="CE5293B8">
      <w:start w:val="1"/>
      <w:numFmt w:val="lowerLetter"/>
      <w:lvlText w:val="%2)"/>
      <w:lvlJc w:val="left"/>
      <w:pPr>
        <w:ind w:left="720" w:hanging="360"/>
      </w:pPr>
    </w:lvl>
    <w:lvl w:ilvl="2" w:tplc="A67A1FFC">
      <w:start w:val="1"/>
      <w:numFmt w:val="lowerLetter"/>
      <w:lvlText w:val="%3)"/>
      <w:lvlJc w:val="left"/>
      <w:pPr>
        <w:ind w:left="720" w:hanging="360"/>
      </w:pPr>
    </w:lvl>
    <w:lvl w:ilvl="3" w:tplc="6762A95A">
      <w:start w:val="1"/>
      <w:numFmt w:val="lowerLetter"/>
      <w:lvlText w:val="%4)"/>
      <w:lvlJc w:val="left"/>
      <w:pPr>
        <w:ind w:left="720" w:hanging="360"/>
      </w:pPr>
    </w:lvl>
    <w:lvl w:ilvl="4" w:tplc="551C8B9C">
      <w:start w:val="1"/>
      <w:numFmt w:val="lowerLetter"/>
      <w:lvlText w:val="%5)"/>
      <w:lvlJc w:val="left"/>
      <w:pPr>
        <w:ind w:left="720" w:hanging="360"/>
      </w:pPr>
    </w:lvl>
    <w:lvl w:ilvl="5" w:tplc="46708704">
      <w:start w:val="1"/>
      <w:numFmt w:val="lowerLetter"/>
      <w:lvlText w:val="%6)"/>
      <w:lvlJc w:val="left"/>
      <w:pPr>
        <w:ind w:left="720" w:hanging="360"/>
      </w:pPr>
    </w:lvl>
    <w:lvl w:ilvl="6" w:tplc="0E309368">
      <w:start w:val="1"/>
      <w:numFmt w:val="lowerLetter"/>
      <w:lvlText w:val="%7)"/>
      <w:lvlJc w:val="left"/>
      <w:pPr>
        <w:ind w:left="720" w:hanging="360"/>
      </w:pPr>
    </w:lvl>
    <w:lvl w:ilvl="7" w:tplc="643263C2">
      <w:start w:val="1"/>
      <w:numFmt w:val="lowerLetter"/>
      <w:lvlText w:val="%8)"/>
      <w:lvlJc w:val="left"/>
      <w:pPr>
        <w:ind w:left="720" w:hanging="360"/>
      </w:pPr>
    </w:lvl>
    <w:lvl w:ilvl="8" w:tplc="61E2AE06">
      <w:start w:val="1"/>
      <w:numFmt w:val="lowerLetter"/>
      <w:lvlText w:val="%9)"/>
      <w:lvlJc w:val="left"/>
      <w:pPr>
        <w:ind w:left="720" w:hanging="360"/>
      </w:p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4B61100D"/>
    <w:multiLevelType w:val="hybridMultilevel"/>
    <w:tmpl w:val="0D34DE16"/>
    <w:lvl w:ilvl="0" w:tplc="AA563822">
      <w:start w:val="1"/>
      <w:numFmt w:val="decimal"/>
      <w:lvlText w:val="%1)"/>
      <w:lvlJc w:val="left"/>
      <w:pPr>
        <w:ind w:left="1020" w:hanging="360"/>
      </w:pPr>
    </w:lvl>
    <w:lvl w:ilvl="1" w:tplc="031ED61E">
      <w:start w:val="1"/>
      <w:numFmt w:val="decimal"/>
      <w:lvlText w:val="%2)"/>
      <w:lvlJc w:val="left"/>
      <w:pPr>
        <w:ind w:left="1020" w:hanging="360"/>
      </w:pPr>
    </w:lvl>
    <w:lvl w:ilvl="2" w:tplc="D1566C20">
      <w:start w:val="1"/>
      <w:numFmt w:val="decimal"/>
      <w:lvlText w:val="%3)"/>
      <w:lvlJc w:val="left"/>
      <w:pPr>
        <w:ind w:left="1020" w:hanging="360"/>
      </w:pPr>
    </w:lvl>
    <w:lvl w:ilvl="3" w:tplc="6BBECC50">
      <w:start w:val="1"/>
      <w:numFmt w:val="decimal"/>
      <w:lvlText w:val="%4)"/>
      <w:lvlJc w:val="left"/>
      <w:pPr>
        <w:ind w:left="1020" w:hanging="360"/>
      </w:pPr>
    </w:lvl>
    <w:lvl w:ilvl="4" w:tplc="AD40E588">
      <w:start w:val="1"/>
      <w:numFmt w:val="decimal"/>
      <w:lvlText w:val="%5)"/>
      <w:lvlJc w:val="left"/>
      <w:pPr>
        <w:ind w:left="1020" w:hanging="360"/>
      </w:pPr>
    </w:lvl>
    <w:lvl w:ilvl="5" w:tplc="0DEEE0AC">
      <w:start w:val="1"/>
      <w:numFmt w:val="decimal"/>
      <w:lvlText w:val="%6)"/>
      <w:lvlJc w:val="left"/>
      <w:pPr>
        <w:ind w:left="1020" w:hanging="360"/>
      </w:pPr>
    </w:lvl>
    <w:lvl w:ilvl="6" w:tplc="CB62204A">
      <w:start w:val="1"/>
      <w:numFmt w:val="decimal"/>
      <w:lvlText w:val="%7)"/>
      <w:lvlJc w:val="left"/>
      <w:pPr>
        <w:ind w:left="1020" w:hanging="360"/>
      </w:pPr>
    </w:lvl>
    <w:lvl w:ilvl="7" w:tplc="31782912">
      <w:start w:val="1"/>
      <w:numFmt w:val="decimal"/>
      <w:lvlText w:val="%8)"/>
      <w:lvlJc w:val="left"/>
      <w:pPr>
        <w:ind w:left="1020" w:hanging="360"/>
      </w:pPr>
    </w:lvl>
    <w:lvl w:ilvl="8" w:tplc="DDB86E32">
      <w:start w:val="1"/>
      <w:numFmt w:val="decimal"/>
      <w:lvlText w:val="%9)"/>
      <w:lvlJc w:val="left"/>
      <w:pPr>
        <w:ind w:left="1020" w:hanging="360"/>
      </w:pPr>
    </w:lvl>
  </w:abstractNum>
  <w:abstractNum w:abstractNumId="14"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F00031D"/>
    <w:multiLevelType w:val="hybridMultilevel"/>
    <w:tmpl w:val="2828E42A"/>
    <w:lvl w:ilvl="0" w:tplc="C30C5BCA">
      <w:start w:val="1"/>
      <w:numFmt w:val="decimal"/>
      <w:lvlText w:val="%1)"/>
      <w:lvlJc w:val="left"/>
      <w:pPr>
        <w:ind w:left="1020" w:hanging="360"/>
      </w:pPr>
    </w:lvl>
    <w:lvl w:ilvl="1" w:tplc="D3E6D3CE">
      <w:start w:val="1"/>
      <w:numFmt w:val="decimal"/>
      <w:lvlText w:val="%2)"/>
      <w:lvlJc w:val="left"/>
      <w:pPr>
        <w:ind w:left="1020" w:hanging="360"/>
      </w:pPr>
    </w:lvl>
    <w:lvl w:ilvl="2" w:tplc="04C8E7D4">
      <w:start w:val="1"/>
      <w:numFmt w:val="decimal"/>
      <w:lvlText w:val="%3)"/>
      <w:lvlJc w:val="left"/>
      <w:pPr>
        <w:ind w:left="1020" w:hanging="360"/>
      </w:pPr>
    </w:lvl>
    <w:lvl w:ilvl="3" w:tplc="331E6A7E">
      <w:start w:val="1"/>
      <w:numFmt w:val="decimal"/>
      <w:lvlText w:val="%4)"/>
      <w:lvlJc w:val="left"/>
      <w:pPr>
        <w:ind w:left="1020" w:hanging="360"/>
      </w:pPr>
    </w:lvl>
    <w:lvl w:ilvl="4" w:tplc="EFF66EE0">
      <w:start w:val="1"/>
      <w:numFmt w:val="decimal"/>
      <w:lvlText w:val="%5)"/>
      <w:lvlJc w:val="left"/>
      <w:pPr>
        <w:ind w:left="1020" w:hanging="360"/>
      </w:pPr>
    </w:lvl>
    <w:lvl w:ilvl="5" w:tplc="04964226">
      <w:start w:val="1"/>
      <w:numFmt w:val="decimal"/>
      <w:lvlText w:val="%6)"/>
      <w:lvlJc w:val="left"/>
      <w:pPr>
        <w:ind w:left="1020" w:hanging="360"/>
      </w:pPr>
    </w:lvl>
    <w:lvl w:ilvl="6" w:tplc="16BC7BF2">
      <w:start w:val="1"/>
      <w:numFmt w:val="decimal"/>
      <w:lvlText w:val="%7)"/>
      <w:lvlJc w:val="left"/>
      <w:pPr>
        <w:ind w:left="1020" w:hanging="360"/>
      </w:pPr>
    </w:lvl>
    <w:lvl w:ilvl="7" w:tplc="949EFA90">
      <w:start w:val="1"/>
      <w:numFmt w:val="decimal"/>
      <w:lvlText w:val="%8)"/>
      <w:lvlJc w:val="left"/>
      <w:pPr>
        <w:ind w:left="1020" w:hanging="360"/>
      </w:pPr>
    </w:lvl>
    <w:lvl w:ilvl="8" w:tplc="E8082E04">
      <w:start w:val="1"/>
      <w:numFmt w:val="decimal"/>
      <w:lvlText w:val="%9)"/>
      <w:lvlJc w:val="left"/>
      <w:pPr>
        <w:ind w:left="1020" w:hanging="360"/>
      </w:pPr>
    </w:lvl>
  </w:abstractNum>
  <w:abstractNum w:abstractNumId="16" w15:restartNumberingAfterBreak="0">
    <w:nsid w:val="5D943BEE"/>
    <w:multiLevelType w:val="multilevel"/>
    <w:tmpl w:val="222A08B4"/>
    <w:numStyleLink w:val="ListCBD"/>
  </w:abstractNum>
  <w:abstractNum w:abstractNumId="17" w15:restartNumberingAfterBreak="0">
    <w:nsid w:val="60B41382"/>
    <w:multiLevelType w:val="hybridMultilevel"/>
    <w:tmpl w:val="433E2542"/>
    <w:lvl w:ilvl="0" w:tplc="9AE2395C">
      <w:start w:val="1"/>
      <w:numFmt w:val="lowerLetter"/>
      <w:lvlText w:val="%1)"/>
      <w:lvlJc w:val="left"/>
      <w:pPr>
        <w:ind w:left="1020" w:hanging="360"/>
      </w:pPr>
    </w:lvl>
    <w:lvl w:ilvl="1" w:tplc="DCAE9684">
      <w:start w:val="1"/>
      <w:numFmt w:val="lowerLetter"/>
      <w:lvlText w:val="%2)"/>
      <w:lvlJc w:val="left"/>
      <w:pPr>
        <w:ind w:left="1020" w:hanging="360"/>
      </w:pPr>
    </w:lvl>
    <w:lvl w:ilvl="2" w:tplc="E090A882">
      <w:start w:val="1"/>
      <w:numFmt w:val="lowerLetter"/>
      <w:lvlText w:val="%3)"/>
      <w:lvlJc w:val="left"/>
      <w:pPr>
        <w:ind w:left="1020" w:hanging="360"/>
      </w:pPr>
    </w:lvl>
    <w:lvl w:ilvl="3" w:tplc="FA4495DE">
      <w:start w:val="1"/>
      <w:numFmt w:val="lowerLetter"/>
      <w:lvlText w:val="%4)"/>
      <w:lvlJc w:val="left"/>
      <w:pPr>
        <w:ind w:left="1020" w:hanging="360"/>
      </w:pPr>
    </w:lvl>
    <w:lvl w:ilvl="4" w:tplc="125E2406">
      <w:start w:val="1"/>
      <w:numFmt w:val="lowerLetter"/>
      <w:lvlText w:val="%5)"/>
      <w:lvlJc w:val="left"/>
      <w:pPr>
        <w:ind w:left="1020" w:hanging="360"/>
      </w:pPr>
    </w:lvl>
    <w:lvl w:ilvl="5" w:tplc="82DA6F72">
      <w:start w:val="1"/>
      <w:numFmt w:val="lowerLetter"/>
      <w:lvlText w:val="%6)"/>
      <w:lvlJc w:val="left"/>
      <w:pPr>
        <w:ind w:left="1020" w:hanging="360"/>
      </w:pPr>
    </w:lvl>
    <w:lvl w:ilvl="6" w:tplc="0BDC6CE4">
      <w:start w:val="1"/>
      <w:numFmt w:val="lowerLetter"/>
      <w:lvlText w:val="%7)"/>
      <w:lvlJc w:val="left"/>
      <w:pPr>
        <w:ind w:left="1020" w:hanging="360"/>
      </w:pPr>
    </w:lvl>
    <w:lvl w:ilvl="7" w:tplc="CE74E9E8">
      <w:start w:val="1"/>
      <w:numFmt w:val="lowerLetter"/>
      <w:lvlText w:val="%8)"/>
      <w:lvlJc w:val="left"/>
      <w:pPr>
        <w:ind w:left="1020" w:hanging="360"/>
      </w:pPr>
    </w:lvl>
    <w:lvl w:ilvl="8" w:tplc="EBD6F2A4">
      <w:start w:val="1"/>
      <w:numFmt w:val="lowerLetter"/>
      <w:lvlText w:val="%9)"/>
      <w:lvlJc w:val="left"/>
      <w:pPr>
        <w:ind w:left="1020" w:hanging="360"/>
      </w:pPr>
    </w:lvl>
  </w:abstractNum>
  <w:abstractNum w:abstractNumId="18" w15:restartNumberingAfterBreak="0">
    <w:nsid w:val="683F0247"/>
    <w:multiLevelType w:val="hybridMultilevel"/>
    <w:tmpl w:val="32427C90"/>
    <w:lvl w:ilvl="0" w:tplc="6F6CE5DE">
      <w:start w:val="1"/>
      <w:numFmt w:val="lowerLetter"/>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9"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1"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38213675">
    <w:abstractNumId w:val="21"/>
  </w:num>
  <w:num w:numId="2" w16cid:durableId="36128429">
    <w:abstractNumId w:val="6"/>
  </w:num>
  <w:num w:numId="3" w16cid:durableId="2035376794">
    <w:abstractNumId w:val="14"/>
  </w:num>
  <w:num w:numId="4" w16cid:durableId="1672484011">
    <w:abstractNumId w:val="12"/>
  </w:num>
  <w:num w:numId="5" w16cid:durableId="1344745163">
    <w:abstractNumId w:val="19"/>
  </w:num>
  <w:num w:numId="6" w16cid:durableId="1046220969">
    <w:abstractNumId w:val="20"/>
  </w:num>
  <w:num w:numId="7" w16cid:durableId="769743191">
    <w:abstractNumId w:val="16"/>
  </w:num>
  <w:num w:numId="8" w16cid:durableId="871573943">
    <w:abstractNumId w:val="2"/>
  </w:num>
  <w:num w:numId="9" w16cid:durableId="1036540645">
    <w:abstractNumId w:val="1"/>
  </w:num>
  <w:num w:numId="10" w16cid:durableId="1770076061">
    <w:abstractNumId w:val="9"/>
  </w:num>
  <w:num w:numId="11" w16cid:durableId="1889686048">
    <w:abstractNumId w:val="3"/>
  </w:num>
  <w:num w:numId="12" w16cid:durableId="1864316928">
    <w:abstractNumId w:val="4"/>
  </w:num>
  <w:num w:numId="13" w16cid:durableId="1940137518">
    <w:abstractNumId w:val="17"/>
  </w:num>
  <w:num w:numId="14" w16cid:durableId="1266423972">
    <w:abstractNumId w:val="11"/>
  </w:num>
  <w:num w:numId="15" w16cid:durableId="1042051723">
    <w:abstractNumId w:val="8"/>
  </w:num>
  <w:num w:numId="16" w16cid:durableId="519247838">
    <w:abstractNumId w:val="7"/>
  </w:num>
  <w:num w:numId="17" w16cid:durableId="1217669679">
    <w:abstractNumId w:val="13"/>
  </w:num>
  <w:num w:numId="18" w16cid:durableId="1411930934">
    <w:abstractNumId w:val="15"/>
  </w:num>
  <w:num w:numId="19" w16cid:durableId="1963532616">
    <w:abstractNumId w:val="5"/>
  </w:num>
  <w:num w:numId="20" w16cid:durableId="791945985">
    <w:abstractNumId w:val="18"/>
  </w:num>
  <w:num w:numId="21" w16cid:durableId="371657071">
    <w:abstractNumId w:val="10"/>
  </w:num>
  <w:num w:numId="22" w16cid:durableId="1944914897">
    <w:abstractNumId w:val="0"/>
  </w:num>
  <w:num w:numId="23" w16cid:durableId="1376394845">
    <w:abstractNumId w:val="12"/>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8AD"/>
    <w:rsid w:val="00000B1F"/>
    <w:rsid w:val="00000FDC"/>
    <w:rsid w:val="000011AB"/>
    <w:rsid w:val="00001250"/>
    <w:rsid w:val="00001688"/>
    <w:rsid w:val="0000218F"/>
    <w:rsid w:val="00002B05"/>
    <w:rsid w:val="000036FB"/>
    <w:rsid w:val="00003E28"/>
    <w:rsid w:val="00004DAA"/>
    <w:rsid w:val="000078F4"/>
    <w:rsid w:val="0001031E"/>
    <w:rsid w:val="000103F2"/>
    <w:rsid w:val="00010881"/>
    <w:rsid w:val="00010B74"/>
    <w:rsid w:val="00012CA6"/>
    <w:rsid w:val="00012DE3"/>
    <w:rsid w:val="000130EC"/>
    <w:rsid w:val="00013775"/>
    <w:rsid w:val="00014206"/>
    <w:rsid w:val="00014A26"/>
    <w:rsid w:val="00014B2D"/>
    <w:rsid w:val="00015077"/>
    <w:rsid w:val="00016E7D"/>
    <w:rsid w:val="000171B9"/>
    <w:rsid w:val="000174F9"/>
    <w:rsid w:val="00017B5D"/>
    <w:rsid w:val="00021061"/>
    <w:rsid w:val="00022F53"/>
    <w:rsid w:val="000230B2"/>
    <w:rsid w:val="0002373F"/>
    <w:rsid w:val="00023DC2"/>
    <w:rsid w:val="00023E98"/>
    <w:rsid w:val="00024297"/>
    <w:rsid w:val="000243FD"/>
    <w:rsid w:val="0002491C"/>
    <w:rsid w:val="00025E82"/>
    <w:rsid w:val="00026036"/>
    <w:rsid w:val="00027061"/>
    <w:rsid w:val="000277BF"/>
    <w:rsid w:val="000301D9"/>
    <w:rsid w:val="00030438"/>
    <w:rsid w:val="00030AC4"/>
    <w:rsid w:val="00031281"/>
    <w:rsid w:val="000325F3"/>
    <w:rsid w:val="000331A6"/>
    <w:rsid w:val="00033200"/>
    <w:rsid w:val="0003383D"/>
    <w:rsid w:val="00033DB3"/>
    <w:rsid w:val="0003499D"/>
    <w:rsid w:val="00034A4C"/>
    <w:rsid w:val="000351D9"/>
    <w:rsid w:val="0003690C"/>
    <w:rsid w:val="00036F7E"/>
    <w:rsid w:val="00037247"/>
    <w:rsid w:val="00037286"/>
    <w:rsid w:val="00037385"/>
    <w:rsid w:val="00037818"/>
    <w:rsid w:val="00037C27"/>
    <w:rsid w:val="00040598"/>
    <w:rsid w:val="00040D0B"/>
    <w:rsid w:val="0004115E"/>
    <w:rsid w:val="00041884"/>
    <w:rsid w:val="00042345"/>
    <w:rsid w:val="000427DD"/>
    <w:rsid w:val="00042F8A"/>
    <w:rsid w:val="0004334E"/>
    <w:rsid w:val="000439F1"/>
    <w:rsid w:val="00043CF0"/>
    <w:rsid w:val="00043D5D"/>
    <w:rsid w:val="00043DC8"/>
    <w:rsid w:val="00043E83"/>
    <w:rsid w:val="00044BA9"/>
    <w:rsid w:val="00045845"/>
    <w:rsid w:val="00047A46"/>
    <w:rsid w:val="00047D4D"/>
    <w:rsid w:val="0005007F"/>
    <w:rsid w:val="00051180"/>
    <w:rsid w:val="000511E4"/>
    <w:rsid w:val="0005174D"/>
    <w:rsid w:val="00051B37"/>
    <w:rsid w:val="00051B8E"/>
    <w:rsid w:val="00052584"/>
    <w:rsid w:val="000525D1"/>
    <w:rsid w:val="000533E1"/>
    <w:rsid w:val="0005487B"/>
    <w:rsid w:val="000576C0"/>
    <w:rsid w:val="00057A92"/>
    <w:rsid w:val="00060111"/>
    <w:rsid w:val="00060BCD"/>
    <w:rsid w:val="00061615"/>
    <w:rsid w:val="00061942"/>
    <w:rsid w:val="000619E6"/>
    <w:rsid w:val="000623B4"/>
    <w:rsid w:val="0006271F"/>
    <w:rsid w:val="00064679"/>
    <w:rsid w:val="00064EBA"/>
    <w:rsid w:val="00064F64"/>
    <w:rsid w:val="00065326"/>
    <w:rsid w:val="0006532F"/>
    <w:rsid w:val="00066773"/>
    <w:rsid w:val="00070506"/>
    <w:rsid w:val="00070EAC"/>
    <w:rsid w:val="00071383"/>
    <w:rsid w:val="0007149A"/>
    <w:rsid w:val="00074216"/>
    <w:rsid w:val="0007471D"/>
    <w:rsid w:val="00074C6C"/>
    <w:rsid w:val="00075A48"/>
    <w:rsid w:val="00075B94"/>
    <w:rsid w:val="00081E84"/>
    <w:rsid w:val="0008220D"/>
    <w:rsid w:val="000830F6"/>
    <w:rsid w:val="0008366E"/>
    <w:rsid w:val="000836BD"/>
    <w:rsid w:val="00083FD2"/>
    <w:rsid w:val="00084964"/>
    <w:rsid w:val="0008510C"/>
    <w:rsid w:val="00086066"/>
    <w:rsid w:val="00086380"/>
    <w:rsid w:val="000868BF"/>
    <w:rsid w:val="0008720D"/>
    <w:rsid w:val="00087DEC"/>
    <w:rsid w:val="000903A7"/>
    <w:rsid w:val="0009261F"/>
    <w:rsid w:val="00092A78"/>
    <w:rsid w:val="00093ADA"/>
    <w:rsid w:val="000946E8"/>
    <w:rsid w:val="00095F87"/>
    <w:rsid w:val="0009611E"/>
    <w:rsid w:val="00096D69"/>
    <w:rsid w:val="00096E44"/>
    <w:rsid w:val="000976E3"/>
    <w:rsid w:val="000977C2"/>
    <w:rsid w:val="00097B7D"/>
    <w:rsid w:val="000A071C"/>
    <w:rsid w:val="000A1BC6"/>
    <w:rsid w:val="000A1D38"/>
    <w:rsid w:val="000A2252"/>
    <w:rsid w:val="000A2701"/>
    <w:rsid w:val="000A2D7F"/>
    <w:rsid w:val="000A3C84"/>
    <w:rsid w:val="000A422E"/>
    <w:rsid w:val="000A4D75"/>
    <w:rsid w:val="000A5417"/>
    <w:rsid w:val="000A5A1E"/>
    <w:rsid w:val="000A5A3D"/>
    <w:rsid w:val="000A5DC5"/>
    <w:rsid w:val="000A62CB"/>
    <w:rsid w:val="000A66C2"/>
    <w:rsid w:val="000B0CB8"/>
    <w:rsid w:val="000B3F23"/>
    <w:rsid w:val="000B455D"/>
    <w:rsid w:val="000B4771"/>
    <w:rsid w:val="000B4C61"/>
    <w:rsid w:val="000B4E83"/>
    <w:rsid w:val="000B69D1"/>
    <w:rsid w:val="000B72A5"/>
    <w:rsid w:val="000B734B"/>
    <w:rsid w:val="000B7B09"/>
    <w:rsid w:val="000C2137"/>
    <w:rsid w:val="000C25A0"/>
    <w:rsid w:val="000C25A5"/>
    <w:rsid w:val="000C25DE"/>
    <w:rsid w:val="000C4A79"/>
    <w:rsid w:val="000C53A0"/>
    <w:rsid w:val="000C54F7"/>
    <w:rsid w:val="000D071F"/>
    <w:rsid w:val="000D16A5"/>
    <w:rsid w:val="000D18BB"/>
    <w:rsid w:val="000E0459"/>
    <w:rsid w:val="000E1404"/>
    <w:rsid w:val="000E15B4"/>
    <w:rsid w:val="000E2086"/>
    <w:rsid w:val="000E2649"/>
    <w:rsid w:val="000E2EA6"/>
    <w:rsid w:val="000E4CCD"/>
    <w:rsid w:val="000E55B1"/>
    <w:rsid w:val="000E7CAD"/>
    <w:rsid w:val="000F0145"/>
    <w:rsid w:val="000F054D"/>
    <w:rsid w:val="000F0E94"/>
    <w:rsid w:val="000F0F4B"/>
    <w:rsid w:val="000F1D2D"/>
    <w:rsid w:val="000F26DD"/>
    <w:rsid w:val="000F3D8E"/>
    <w:rsid w:val="000F47BA"/>
    <w:rsid w:val="000F4CBD"/>
    <w:rsid w:val="000F5346"/>
    <w:rsid w:val="000F59D3"/>
    <w:rsid w:val="000F5DAC"/>
    <w:rsid w:val="000F6361"/>
    <w:rsid w:val="000F6FBB"/>
    <w:rsid w:val="00102A7D"/>
    <w:rsid w:val="00102F79"/>
    <w:rsid w:val="00103243"/>
    <w:rsid w:val="00103958"/>
    <w:rsid w:val="00103AE1"/>
    <w:rsid w:val="00103C17"/>
    <w:rsid w:val="00103D62"/>
    <w:rsid w:val="0010486C"/>
    <w:rsid w:val="00105CD1"/>
    <w:rsid w:val="001061BE"/>
    <w:rsid w:val="001078BB"/>
    <w:rsid w:val="00110E1D"/>
    <w:rsid w:val="00111D80"/>
    <w:rsid w:val="00112162"/>
    <w:rsid w:val="00112989"/>
    <w:rsid w:val="00113BD7"/>
    <w:rsid w:val="001146A0"/>
    <w:rsid w:val="0011497F"/>
    <w:rsid w:val="00114EA8"/>
    <w:rsid w:val="00116307"/>
    <w:rsid w:val="0011702E"/>
    <w:rsid w:val="001171C2"/>
    <w:rsid w:val="001173F7"/>
    <w:rsid w:val="00117615"/>
    <w:rsid w:val="001179B7"/>
    <w:rsid w:val="00117A19"/>
    <w:rsid w:val="00117C70"/>
    <w:rsid w:val="00117DBA"/>
    <w:rsid w:val="0012068A"/>
    <w:rsid w:val="00120951"/>
    <w:rsid w:val="00121585"/>
    <w:rsid w:val="00121E38"/>
    <w:rsid w:val="00122024"/>
    <w:rsid w:val="0012219D"/>
    <w:rsid w:val="00122245"/>
    <w:rsid w:val="00123376"/>
    <w:rsid w:val="001234BF"/>
    <w:rsid w:val="00123A02"/>
    <w:rsid w:val="00123FEF"/>
    <w:rsid w:val="001244A2"/>
    <w:rsid w:val="00124AC9"/>
    <w:rsid w:val="00125C56"/>
    <w:rsid w:val="00125F6C"/>
    <w:rsid w:val="00126B99"/>
    <w:rsid w:val="001274B6"/>
    <w:rsid w:val="001279E4"/>
    <w:rsid w:val="00127EE6"/>
    <w:rsid w:val="00130485"/>
    <w:rsid w:val="0013069A"/>
    <w:rsid w:val="00130C2C"/>
    <w:rsid w:val="00132581"/>
    <w:rsid w:val="001338D1"/>
    <w:rsid w:val="00133D1C"/>
    <w:rsid w:val="00135260"/>
    <w:rsid w:val="00136F8A"/>
    <w:rsid w:val="00137072"/>
    <w:rsid w:val="00140021"/>
    <w:rsid w:val="00140676"/>
    <w:rsid w:val="0014075A"/>
    <w:rsid w:val="001414BA"/>
    <w:rsid w:val="00142F3A"/>
    <w:rsid w:val="00143237"/>
    <w:rsid w:val="00143391"/>
    <w:rsid w:val="00143518"/>
    <w:rsid w:val="00144334"/>
    <w:rsid w:val="00144DFC"/>
    <w:rsid w:val="001450A2"/>
    <w:rsid w:val="00145695"/>
    <w:rsid w:val="001460CC"/>
    <w:rsid w:val="001463BC"/>
    <w:rsid w:val="001472A4"/>
    <w:rsid w:val="0014784B"/>
    <w:rsid w:val="001478D9"/>
    <w:rsid w:val="00147AFD"/>
    <w:rsid w:val="00147CE6"/>
    <w:rsid w:val="00147DF8"/>
    <w:rsid w:val="0015052D"/>
    <w:rsid w:val="0015126D"/>
    <w:rsid w:val="00151C26"/>
    <w:rsid w:val="00152821"/>
    <w:rsid w:val="00153EAE"/>
    <w:rsid w:val="0015441A"/>
    <w:rsid w:val="00154D76"/>
    <w:rsid w:val="001558EC"/>
    <w:rsid w:val="00155BE8"/>
    <w:rsid w:val="00155DD1"/>
    <w:rsid w:val="00155DD3"/>
    <w:rsid w:val="00156703"/>
    <w:rsid w:val="00156BD8"/>
    <w:rsid w:val="00156EBD"/>
    <w:rsid w:val="00156EE4"/>
    <w:rsid w:val="00157076"/>
    <w:rsid w:val="00157083"/>
    <w:rsid w:val="00157B3E"/>
    <w:rsid w:val="001612D4"/>
    <w:rsid w:val="00161DA6"/>
    <w:rsid w:val="00161EB9"/>
    <w:rsid w:val="00163962"/>
    <w:rsid w:val="00163993"/>
    <w:rsid w:val="00163D1A"/>
    <w:rsid w:val="00163D1D"/>
    <w:rsid w:val="00164BA1"/>
    <w:rsid w:val="00165B33"/>
    <w:rsid w:val="00170A02"/>
    <w:rsid w:val="00171068"/>
    <w:rsid w:val="00171B8A"/>
    <w:rsid w:val="00171C6C"/>
    <w:rsid w:val="001723F2"/>
    <w:rsid w:val="001725AF"/>
    <w:rsid w:val="00173357"/>
    <w:rsid w:val="0017343A"/>
    <w:rsid w:val="001736CA"/>
    <w:rsid w:val="00174920"/>
    <w:rsid w:val="00174C69"/>
    <w:rsid w:val="00174D7D"/>
    <w:rsid w:val="001752AA"/>
    <w:rsid w:val="0017551D"/>
    <w:rsid w:val="00175744"/>
    <w:rsid w:val="0017633A"/>
    <w:rsid w:val="00176EF3"/>
    <w:rsid w:val="00176F84"/>
    <w:rsid w:val="001770DD"/>
    <w:rsid w:val="0017742C"/>
    <w:rsid w:val="0018050F"/>
    <w:rsid w:val="00180B63"/>
    <w:rsid w:val="00183BB2"/>
    <w:rsid w:val="00183DF3"/>
    <w:rsid w:val="001842F0"/>
    <w:rsid w:val="00184909"/>
    <w:rsid w:val="00184ADF"/>
    <w:rsid w:val="00185D1B"/>
    <w:rsid w:val="00187904"/>
    <w:rsid w:val="001909FB"/>
    <w:rsid w:val="00191171"/>
    <w:rsid w:val="001919AF"/>
    <w:rsid w:val="00191B38"/>
    <w:rsid w:val="00191B8B"/>
    <w:rsid w:val="00191C16"/>
    <w:rsid w:val="00192816"/>
    <w:rsid w:val="00193052"/>
    <w:rsid w:val="00193A8E"/>
    <w:rsid w:val="00193CB8"/>
    <w:rsid w:val="001968BE"/>
    <w:rsid w:val="001970EC"/>
    <w:rsid w:val="0019772A"/>
    <w:rsid w:val="00197820"/>
    <w:rsid w:val="001A0034"/>
    <w:rsid w:val="001A016B"/>
    <w:rsid w:val="001A0463"/>
    <w:rsid w:val="001A04BF"/>
    <w:rsid w:val="001A0E36"/>
    <w:rsid w:val="001A0FEF"/>
    <w:rsid w:val="001A11CB"/>
    <w:rsid w:val="001A1719"/>
    <w:rsid w:val="001A1A04"/>
    <w:rsid w:val="001A2B19"/>
    <w:rsid w:val="001A344E"/>
    <w:rsid w:val="001A4905"/>
    <w:rsid w:val="001A4A67"/>
    <w:rsid w:val="001A5AB8"/>
    <w:rsid w:val="001A60FC"/>
    <w:rsid w:val="001A6DD6"/>
    <w:rsid w:val="001A753A"/>
    <w:rsid w:val="001A7813"/>
    <w:rsid w:val="001B031D"/>
    <w:rsid w:val="001B0424"/>
    <w:rsid w:val="001B0530"/>
    <w:rsid w:val="001B0AD9"/>
    <w:rsid w:val="001B153E"/>
    <w:rsid w:val="001B19A3"/>
    <w:rsid w:val="001B1ABB"/>
    <w:rsid w:val="001B272B"/>
    <w:rsid w:val="001B27F1"/>
    <w:rsid w:val="001B57F5"/>
    <w:rsid w:val="001B5F68"/>
    <w:rsid w:val="001B619A"/>
    <w:rsid w:val="001B62E9"/>
    <w:rsid w:val="001B6637"/>
    <w:rsid w:val="001B69D9"/>
    <w:rsid w:val="001B78BD"/>
    <w:rsid w:val="001B7BF4"/>
    <w:rsid w:val="001B7E40"/>
    <w:rsid w:val="001C1468"/>
    <w:rsid w:val="001C1AE5"/>
    <w:rsid w:val="001C1EF4"/>
    <w:rsid w:val="001C320F"/>
    <w:rsid w:val="001C3225"/>
    <w:rsid w:val="001C393B"/>
    <w:rsid w:val="001C395E"/>
    <w:rsid w:val="001C40F9"/>
    <w:rsid w:val="001C5E3D"/>
    <w:rsid w:val="001C60C8"/>
    <w:rsid w:val="001C6144"/>
    <w:rsid w:val="001C6686"/>
    <w:rsid w:val="001C6824"/>
    <w:rsid w:val="001C6B05"/>
    <w:rsid w:val="001C6FA2"/>
    <w:rsid w:val="001D069C"/>
    <w:rsid w:val="001D0D2A"/>
    <w:rsid w:val="001D1167"/>
    <w:rsid w:val="001D1A42"/>
    <w:rsid w:val="001D2459"/>
    <w:rsid w:val="001D3098"/>
    <w:rsid w:val="001D3626"/>
    <w:rsid w:val="001D4558"/>
    <w:rsid w:val="001D5C82"/>
    <w:rsid w:val="001D7288"/>
    <w:rsid w:val="001D7BB9"/>
    <w:rsid w:val="001E066C"/>
    <w:rsid w:val="001E1C28"/>
    <w:rsid w:val="001E1D93"/>
    <w:rsid w:val="001E28CE"/>
    <w:rsid w:val="001E2F4B"/>
    <w:rsid w:val="001E389B"/>
    <w:rsid w:val="001E471A"/>
    <w:rsid w:val="001E4755"/>
    <w:rsid w:val="001E487F"/>
    <w:rsid w:val="001E680F"/>
    <w:rsid w:val="001E7210"/>
    <w:rsid w:val="001E74DE"/>
    <w:rsid w:val="001F1402"/>
    <w:rsid w:val="001F15C2"/>
    <w:rsid w:val="001F1A75"/>
    <w:rsid w:val="001F209D"/>
    <w:rsid w:val="001F2122"/>
    <w:rsid w:val="001F2A88"/>
    <w:rsid w:val="001F2E85"/>
    <w:rsid w:val="001F3F0A"/>
    <w:rsid w:val="001F4E68"/>
    <w:rsid w:val="001F57E2"/>
    <w:rsid w:val="001F5D9C"/>
    <w:rsid w:val="001F5FE4"/>
    <w:rsid w:val="001F6576"/>
    <w:rsid w:val="001F6894"/>
    <w:rsid w:val="001F6F86"/>
    <w:rsid w:val="001F762D"/>
    <w:rsid w:val="00200345"/>
    <w:rsid w:val="00202BFD"/>
    <w:rsid w:val="0020331A"/>
    <w:rsid w:val="002039C1"/>
    <w:rsid w:val="00204262"/>
    <w:rsid w:val="00204E8B"/>
    <w:rsid w:val="0020568F"/>
    <w:rsid w:val="00206426"/>
    <w:rsid w:val="00211420"/>
    <w:rsid w:val="002115F4"/>
    <w:rsid w:val="0021204B"/>
    <w:rsid w:val="0021219F"/>
    <w:rsid w:val="0021241E"/>
    <w:rsid w:val="0021326E"/>
    <w:rsid w:val="0021344F"/>
    <w:rsid w:val="00213780"/>
    <w:rsid w:val="0021408A"/>
    <w:rsid w:val="002140FB"/>
    <w:rsid w:val="0021488E"/>
    <w:rsid w:val="00214B5F"/>
    <w:rsid w:val="00214C3A"/>
    <w:rsid w:val="00214D12"/>
    <w:rsid w:val="00215B27"/>
    <w:rsid w:val="00215B99"/>
    <w:rsid w:val="00215FC5"/>
    <w:rsid w:val="002179C9"/>
    <w:rsid w:val="002200B8"/>
    <w:rsid w:val="00221507"/>
    <w:rsid w:val="0022260B"/>
    <w:rsid w:val="00223248"/>
    <w:rsid w:val="00223979"/>
    <w:rsid w:val="0022742B"/>
    <w:rsid w:val="00227A2F"/>
    <w:rsid w:val="0023094B"/>
    <w:rsid w:val="00230A6C"/>
    <w:rsid w:val="0023184B"/>
    <w:rsid w:val="00233238"/>
    <w:rsid w:val="00233A62"/>
    <w:rsid w:val="00234D17"/>
    <w:rsid w:val="00234F20"/>
    <w:rsid w:val="0023543A"/>
    <w:rsid w:val="002355ED"/>
    <w:rsid w:val="00235A6A"/>
    <w:rsid w:val="00235CA2"/>
    <w:rsid w:val="00236944"/>
    <w:rsid w:val="002416AB"/>
    <w:rsid w:val="002418CA"/>
    <w:rsid w:val="00241E98"/>
    <w:rsid w:val="0024367C"/>
    <w:rsid w:val="002441BD"/>
    <w:rsid w:val="0024499F"/>
    <w:rsid w:val="00244F30"/>
    <w:rsid w:val="00245219"/>
    <w:rsid w:val="00247001"/>
    <w:rsid w:val="00247074"/>
    <w:rsid w:val="002472F9"/>
    <w:rsid w:val="00247DC6"/>
    <w:rsid w:val="0025062E"/>
    <w:rsid w:val="002520BD"/>
    <w:rsid w:val="00252466"/>
    <w:rsid w:val="00252BB4"/>
    <w:rsid w:val="00253676"/>
    <w:rsid w:val="00253A54"/>
    <w:rsid w:val="00253ACE"/>
    <w:rsid w:val="00253E13"/>
    <w:rsid w:val="002543C2"/>
    <w:rsid w:val="002547D2"/>
    <w:rsid w:val="00254A29"/>
    <w:rsid w:val="0025671F"/>
    <w:rsid w:val="00256861"/>
    <w:rsid w:val="002572A4"/>
    <w:rsid w:val="00257B18"/>
    <w:rsid w:val="00260381"/>
    <w:rsid w:val="00260E0B"/>
    <w:rsid w:val="00262BA1"/>
    <w:rsid w:val="00262D89"/>
    <w:rsid w:val="002632AA"/>
    <w:rsid w:val="00264248"/>
    <w:rsid w:val="002646BB"/>
    <w:rsid w:val="00264C30"/>
    <w:rsid w:val="00264F72"/>
    <w:rsid w:val="00265081"/>
    <w:rsid w:val="00265270"/>
    <w:rsid w:val="002656B1"/>
    <w:rsid w:val="002659D5"/>
    <w:rsid w:val="002659EE"/>
    <w:rsid w:val="00265D46"/>
    <w:rsid w:val="002667D4"/>
    <w:rsid w:val="00272C63"/>
    <w:rsid w:val="0027341F"/>
    <w:rsid w:val="002746F5"/>
    <w:rsid w:val="002751C2"/>
    <w:rsid w:val="00275D0C"/>
    <w:rsid w:val="002805C9"/>
    <w:rsid w:val="0028086E"/>
    <w:rsid w:val="0028094E"/>
    <w:rsid w:val="00281878"/>
    <w:rsid w:val="00282024"/>
    <w:rsid w:val="00283009"/>
    <w:rsid w:val="00285142"/>
    <w:rsid w:val="00285780"/>
    <w:rsid w:val="00285EBA"/>
    <w:rsid w:val="0028607D"/>
    <w:rsid w:val="0028646E"/>
    <w:rsid w:val="00286E04"/>
    <w:rsid w:val="00286E2F"/>
    <w:rsid w:val="00287CB9"/>
    <w:rsid w:val="0029008A"/>
    <w:rsid w:val="00290BAF"/>
    <w:rsid w:val="00291819"/>
    <w:rsid w:val="00291985"/>
    <w:rsid w:val="00291B13"/>
    <w:rsid w:val="00291D23"/>
    <w:rsid w:val="00293515"/>
    <w:rsid w:val="00293CC8"/>
    <w:rsid w:val="00294D94"/>
    <w:rsid w:val="002958CC"/>
    <w:rsid w:val="00296547"/>
    <w:rsid w:val="0029718A"/>
    <w:rsid w:val="00297255"/>
    <w:rsid w:val="002A0838"/>
    <w:rsid w:val="002A10F5"/>
    <w:rsid w:val="002A2A23"/>
    <w:rsid w:val="002A36AA"/>
    <w:rsid w:val="002A458C"/>
    <w:rsid w:val="002A4CB8"/>
    <w:rsid w:val="002A4DD1"/>
    <w:rsid w:val="002A54F4"/>
    <w:rsid w:val="002A5F5F"/>
    <w:rsid w:val="002A5F62"/>
    <w:rsid w:val="002A5F67"/>
    <w:rsid w:val="002A606C"/>
    <w:rsid w:val="002A7E1F"/>
    <w:rsid w:val="002B00CA"/>
    <w:rsid w:val="002B015D"/>
    <w:rsid w:val="002B0C09"/>
    <w:rsid w:val="002B0CA3"/>
    <w:rsid w:val="002B15CF"/>
    <w:rsid w:val="002B161A"/>
    <w:rsid w:val="002B1D2E"/>
    <w:rsid w:val="002B1D83"/>
    <w:rsid w:val="002B2047"/>
    <w:rsid w:val="002B2996"/>
    <w:rsid w:val="002B29F7"/>
    <w:rsid w:val="002B2D9C"/>
    <w:rsid w:val="002B2DDE"/>
    <w:rsid w:val="002B3243"/>
    <w:rsid w:val="002B34C5"/>
    <w:rsid w:val="002B382D"/>
    <w:rsid w:val="002B3C88"/>
    <w:rsid w:val="002B4709"/>
    <w:rsid w:val="002B559C"/>
    <w:rsid w:val="002B6287"/>
    <w:rsid w:val="002B6354"/>
    <w:rsid w:val="002B63D4"/>
    <w:rsid w:val="002B6ED1"/>
    <w:rsid w:val="002B7BE1"/>
    <w:rsid w:val="002C0A59"/>
    <w:rsid w:val="002C0C3C"/>
    <w:rsid w:val="002C0C4F"/>
    <w:rsid w:val="002C0FA7"/>
    <w:rsid w:val="002C1B10"/>
    <w:rsid w:val="002C273F"/>
    <w:rsid w:val="002C2C46"/>
    <w:rsid w:val="002C2FE5"/>
    <w:rsid w:val="002C3536"/>
    <w:rsid w:val="002C41F6"/>
    <w:rsid w:val="002C4809"/>
    <w:rsid w:val="002C4EF1"/>
    <w:rsid w:val="002C588D"/>
    <w:rsid w:val="002C5984"/>
    <w:rsid w:val="002C5A7C"/>
    <w:rsid w:val="002C65CC"/>
    <w:rsid w:val="002C67E4"/>
    <w:rsid w:val="002C6ABE"/>
    <w:rsid w:val="002C6DF3"/>
    <w:rsid w:val="002C7190"/>
    <w:rsid w:val="002C7335"/>
    <w:rsid w:val="002D041B"/>
    <w:rsid w:val="002D0BA3"/>
    <w:rsid w:val="002D0FF2"/>
    <w:rsid w:val="002D1876"/>
    <w:rsid w:val="002D1A51"/>
    <w:rsid w:val="002D1E8A"/>
    <w:rsid w:val="002D2790"/>
    <w:rsid w:val="002D30B6"/>
    <w:rsid w:val="002D3C7F"/>
    <w:rsid w:val="002D42D0"/>
    <w:rsid w:val="002D42E1"/>
    <w:rsid w:val="002D4E30"/>
    <w:rsid w:val="002D5579"/>
    <w:rsid w:val="002D561A"/>
    <w:rsid w:val="002D5652"/>
    <w:rsid w:val="002D6417"/>
    <w:rsid w:val="002D6803"/>
    <w:rsid w:val="002D6AAF"/>
    <w:rsid w:val="002E0B5E"/>
    <w:rsid w:val="002E1099"/>
    <w:rsid w:val="002E1651"/>
    <w:rsid w:val="002E16CD"/>
    <w:rsid w:val="002E1AE7"/>
    <w:rsid w:val="002E3B7E"/>
    <w:rsid w:val="002E3F14"/>
    <w:rsid w:val="002E6715"/>
    <w:rsid w:val="002F065A"/>
    <w:rsid w:val="002F0903"/>
    <w:rsid w:val="002F1664"/>
    <w:rsid w:val="002F2D90"/>
    <w:rsid w:val="002F3486"/>
    <w:rsid w:val="002F34D4"/>
    <w:rsid w:val="002F3754"/>
    <w:rsid w:val="002F3E86"/>
    <w:rsid w:val="002F72C1"/>
    <w:rsid w:val="0030044E"/>
    <w:rsid w:val="00300817"/>
    <w:rsid w:val="00300CC1"/>
    <w:rsid w:val="00302775"/>
    <w:rsid w:val="00302F91"/>
    <w:rsid w:val="003031E2"/>
    <w:rsid w:val="00303751"/>
    <w:rsid w:val="00304FF9"/>
    <w:rsid w:val="003050A9"/>
    <w:rsid w:val="003057C1"/>
    <w:rsid w:val="0030626E"/>
    <w:rsid w:val="003066A7"/>
    <w:rsid w:val="00307987"/>
    <w:rsid w:val="003103FA"/>
    <w:rsid w:val="00310608"/>
    <w:rsid w:val="003106D1"/>
    <w:rsid w:val="00310D5B"/>
    <w:rsid w:val="003139BD"/>
    <w:rsid w:val="0031418C"/>
    <w:rsid w:val="003142E8"/>
    <w:rsid w:val="0031481B"/>
    <w:rsid w:val="00314966"/>
    <w:rsid w:val="00314A3F"/>
    <w:rsid w:val="00314F1C"/>
    <w:rsid w:val="003152EB"/>
    <w:rsid w:val="0031601F"/>
    <w:rsid w:val="003167AF"/>
    <w:rsid w:val="00316C1D"/>
    <w:rsid w:val="0031784E"/>
    <w:rsid w:val="003200AB"/>
    <w:rsid w:val="00320A08"/>
    <w:rsid w:val="00320D00"/>
    <w:rsid w:val="003211BD"/>
    <w:rsid w:val="003228B9"/>
    <w:rsid w:val="00323F22"/>
    <w:rsid w:val="003242BD"/>
    <w:rsid w:val="0032454E"/>
    <w:rsid w:val="00325671"/>
    <w:rsid w:val="00326309"/>
    <w:rsid w:val="00326354"/>
    <w:rsid w:val="003263D5"/>
    <w:rsid w:val="0032774B"/>
    <w:rsid w:val="0032775F"/>
    <w:rsid w:val="00330401"/>
    <w:rsid w:val="003318FD"/>
    <w:rsid w:val="00331B4F"/>
    <w:rsid w:val="00334413"/>
    <w:rsid w:val="0033445F"/>
    <w:rsid w:val="003349E4"/>
    <w:rsid w:val="00334C92"/>
    <w:rsid w:val="00334D80"/>
    <w:rsid w:val="00336C3F"/>
    <w:rsid w:val="00336E6E"/>
    <w:rsid w:val="003374E3"/>
    <w:rsid w:val="0034007E"/>
    <w:rsid w:val="003407E4"/>
    <w:rsid w:val="00340CF0"/>
    <w:rsid w:val="00341EA5"/>
    <w:rsid w:val="00342651"/>
    <w:rsid w:val="0034322D"/>
    <w:rsid w:val="00343A3B"/>
    <w:rsid w:val="003446AD"/>
    <w:rsid w:val="00344994"/>
    <w:rsid w:val="00344A6A"/>
    <w:rsid w:val="00344B9A"/>
    <w:rsid w:val="003451CC"/>
    <w:rsid w:val="003476A9"/>
    <w:rsid w:val="00351232"/>
    <w:rsid w:val="00351372"/>
    <w:rsid w:val="00351EBB"/>
    <w:rsid w:val="00352E75"/>
    <w:rsid w:val="0035318C"/>
    <w:rsid w:val="003532B1"/>
    <w:rsid w:val="003532C4"/>
    <w:rsid w:val="003533E5"/>
    <w:rsid w:val="0035381A"/>
    <w:rsid w:val="00353FDA"/>
    <w:rsid w:val="00354B89"/>
    <w:rsid w:val="00354CBE"/>
    <w:rsid w:val="00354FA1"/>
    <w:rsid w:val="00356633"/>
    <w:rsid w:val="0035664E"/>
    <w:rsid w:val="00356924"/>
    <w:rsid w:val="00356A53"/>
    <w:rsid w:val="0035715A"/>
    <w:rsid w:val="00357198"/>
    <w:rsid w:val="00360382"/>
    <w:rsid w:val="003607F7"/>
    <w:rsid w:val="00360947"/>
    <w:rsid w:val="00360E3F"/>
    <w:rsid w:val="00361661"/>
    <w:rsid w:val="00363314"/>
    <w:rsid w:val="003645AA"/>
    <w:rsid w:val="00364AA7"/>
    <w:rsid w:val="003657C5"/>
    <w:rsid w:val="003658B7"/>
    <w:rsid w:val="00365BB0"/>
    <w:rsid w:val="00366898"/>
    <w:rsid w:val="00366A66"/>
    <w:rsid w:val="003678E8"/>
    <w:rsid w:val="00367D4D"/>
    <w:rsid w:val="00367F3C"/>
    <w:rsid w:val="00370E50"/>
    <w:rsid w:val="00370E99"/>
    <w:rsid w:val="003716FE"/>
    <w:rsid w:val="00371C42"/>
    <w:rsid w:val="00371DE6"/>
    <w:rsid w:val="00372EE7"/>
    <w:rsid w:val="00373EB1"/>
    <w:rsid w:val="00373FA5"/>
    <w:rsid w:val="003741F0"/>
    <w:rsid w:val="003746E8"/>
    <w:rsid w:val="00374FD0"/>
    <w:rsid w:val="0037543C"/>
    <w:rsid w:val="00377245"/>
    <w:rsid w:val="00377DBC"/>
    <w:rsid w:val="00381E8F"/>
    <w:rsid w:val="00382596"/>
    <w:rsid w:val="003835BB"/>
    <w:rsid w:val="00384252"/>
    <w:rsid w:val="00386343"/>
    <w:rsid w:val="00386934"/>
    <w:rsid w:val="00386EC3"/>
    <w:rsid w:val="00387D7E"/>
    <w:rsid w:val="003907C7"/>
    <w:rsid w:val="0039118D"/>
    <w:rsid w:val="003912A8"/>
    <w:rsid w:val="0039181E"/>
    <w:rsid w:val="00392785"/>
    <w:rsid w:val="00392FF8"/>
    <w:rsid w:val="003932C1"/>
    <w:rsid w:val="00394066"/>
    <w:rsid w:val="00395884"/>
    <w:rsid w:val="00396327"/>
    <w:rsid w:val="003A0B9E"/>
    <w:rsid w:val="003A1705"/>
    <w:rsid w:val="003A1D18"/>
    <w:rsid w:val="003A225B"/>
    <w:rsid w:val="003A2817"/>
    <w:rsid w:val="003A37F6"/>
    <w:rsid w:val="003A39B2"/>
    <w:rsid w:val="003A3DDD"/>
    <w:rsid w:val="003A3E86"/>
    <w:rsid w:val="003A3EAE"/>
    <w:rsid w:val="003A53C3"/>
    <w:rsid w:val="003A54EE"/>
    <w:rsid w:val="003A668C"/>
    <w:rsid w:val="003A6925"/>
    <w:rsid w:val="003A71BD"/>
    <w:rsid w:val="003B05DC"/>
    <w:rsid w:val="003B10AB"/>
    <w:rsid w:val="003B1E35"/>
    <w:rsid w:val="003B26FD"/>
    <w:rsid w:val="003B28BE"/>
    <w:rsid w:val="003B3396"/>
    <w:rsid w:val="003B340D"/>
    <w:rsid w:val="003B3573"/>
    <w:rsid w:val="003B36BD"/>
    <w:rsid w:val="003B3CB2"/>
    <w:rsid w:val="003B44EB"/>
    <w:rsid w:val="003B4BCD"/>
    <w:rsid w:val="003B5FBB"/>
    <w:rsid w:val="003B6212"/>
    <w:rsid w:val="003B6BF3"/>
    <w:rsid w:val="003C002D"/>
    <w:rsid w:val="003C0539"/>
    <w:rsid w:val="003C0671"/>
    <w:rsid w:val="003C079A"/>
    <w:rsid w:val="003C0F0A"/>
    <w:rsid w:val="003C2138"/>
    <w:rsid w:val="003C228B"/>
    <w:rsid w:val="003C275A"/>
    <w:rsid w:val="003C2760"/>
    <w:rsid w:val="003C3263"/>
    <w:rsid w:val="003C3376"/>
    <w:rsid w:val="003C33F9"/>
    <w:rsid w:val="003C410A"/>
    <w:rsid w:val="003C4451"/>
    <w:rsid w:val="003C4D97"/>
    <w:rsid w:val="003C51D3"/>
    <w:rsid w:val="003C62E2"/>
    <w:rsid w:val="003C6B28"/>
    <w:rsid w:val="003C6E20"/>
    <w:rsid w:val="003C6F10"/>
    <w:rsid w:val="003C78D4"/>
    <w:rsid w:val="003D03B9"/>
    <w:rsid w:val="003D069E"/>
    <w:rsid w:val="003D0E79"/>
    <w:rsid w:val="003D1870"/>
    <w:rsid w:val="003D2298"/>
    <w:rsid w:val="003D359A"/>
    <w:rsid w:val="003D42FB"/>
    <w:rsid w:val="003D4660"/>
    <w:rsid w:val="003D479F"/>
    <w:rsid w:val="003D5245"/>
    <w:rsid w:val="003D52B8"/>
    <w:rsid w:val="003D5BD8"/>
    <w:rsid w:val="003D5C47"/>
    <w:rsid w:val="003D6441"/>
    <w:rsid w:val="003D66CC"/>
    <w:rsid w:val="003D6731"/>
    <w:rsid w:val="003D6FE8"/>
    <w:rsid w:val="003D711E"/>
    <w:rsid w:val="003D71A6"/>
    <w:rsid w:val="003D744C"/>
    <w:rsid w:val="003D74FC"/>
    <w:rsid w:val="003D7DB4"/>
    <w:rsid w:val="003E0044"/>
    <w:rsid w:val="003E0B19"/>
    <w:rsid w:val="003E137D"/>
    <w:rsid w:val="003E2D09"/>
    <w:rsid w:val="003E3210"/>
    <w:rsid w:val="003E418E"/>
    <w:rsid w:val="003E44D7"/>
    <w:rsid w:val="003E485E"/>
    <w:rsid w:val="003E5517"/>
    <w:rsid w:val="003E5C01"/>
    <w:rsid w:val="003E5E75"/>
    <w:rsid w:val="003E6D35"/>
    <w:rsid w:val="003E717B"/>
    <w:rsid w:val="003F0C06"/>
    <w:rsid w:val="003F2111"/>
    <w:rsid w:val="003F2E33"/>
    <w:rsid w:val="003F428E"/>
    <w:rsid w:val="003F4403"/>
    <w:rsid w:val="003F4885"/>
    <w:rsid w:val="003F4A35"/>
    <w:rsid w:val="003F6F72"/>
    <w:rsid w:val="003F77F3"/>
    <w:rsid w:val="003F79BE"/>
    <w:rsid w:val="00401910"/>
    <w:rsid w:val="00402040"/>
    <w:rsid w:val="00402DFF"/>
    <w:rsid w:val="00403707"/>
    <w:rsid w:val="00404B5C"/>
    <w:rsid w:val="0040558C"/>
    <w:rsid w:val="004059CB"/>
    <w:rsid w:val="00405C85"/>
    <w:rsid w:val="0040630F"/>
    <w:rsid w:val="004063FA"/>
    <w:rsid w:val="004066F6"/>
    <w:rsid w:val="00406932"/>
    <w:rsid w:val="00407501"/>
    <w:rsid w:val="004078D6"/>
    <w:rsid w:val="00411742"/>
    <w:rsid w:val="00411C5F"/>
    <w:rsid w:val="004132A5"/>
    <w:rsid w:val="0041467B"/>
    <w:rsid w:val="00414F8C"/>
    <w:rsid w:val="00415323"/>
    <w:rsid w:val="00416906"/>
    <w:rsid w:val="00416BED"/>
    <w:rsid w:val="00417688"/>
    <w:rsid w:val="00420AFB"/>
    <w:rsid w:val="00421456"/>
    <w:rsid w:val="0042182D"/>
    <w:rsid w:val="00421CCF"/>
    <w:rsid w:val="00421F7D"/>
    <w:rsid w:val="004230B7"/>
    <w:rsid w:val="0042311D"/>
    <w:rsid w:val="00423B16"/>
    <w:rsid w:val="004247D1"/>
    <w:rsid w:val="00424D1D"/>
    <w:rsid w:val="00425A07"/>
    <w:rsid w:val="00425B2E"/>
    <w:rsid w:val="00425F19"/>
    <w:rsid w:val="0042712B"/>
    <w:rsid w:val="004276CB"/>
    <w:rsid w:val="00430A2B"/>
    <w:rsid w:val="00430A75"/>
    <w:rsid w:val="00431B2F"/>
    <w:rsid w:val="00431D56"/>
    <w:rsid w:val="00432050"/>
    <w:rsid w:val="004328D3"/>
    <w:rsid w:val="00432D05"/>
    <w:rsid w:val="004332C9"/>
    <w:rsid w:val="004335E2"/>
    <w:rsid w:val="00434D00"/>
    <w:rsid w:val="00435A96"/>
    <w:rsid w:val="00435E81"/>
    <w:rsid w:val="0043672C"/>
    <w:rsid w:val="0043718E"/>
    <w:rsid w:val="004372B3"/>
    <w:rsid w:val="00441E5C"/>
    <w:rsid w:val="00442260"/>
    <w:rsid w:val="00442C4B"/>
    <w:rsid w:val="00443707"/>
    <w:rsid w:val="00443F51"/>
    <w:rsid w:val="00444FCC"/>
    <w:rsid w:val="00445062"/>
    <w:rsid w:val="00445AE3"/>
    <w:rsid w:val="004462F2"/>
    <w:rsid w:val="0044660D"/>
    <w:rsid w:val="00446C4E"/>
    <w:rsid w:val="004470B8"/>
    <w:rsid w:val="004474F9"/>
    <w:rsid w:val="00447680"/>
    <w:rsid w:val="004476FB"/>
    <w:rsid w:val="00447B08"/>
    <w:rsid w:val="00450B16"/>
    <w:rsid w:val="00450BD9"/>
    <w:rsid w:val="004514E0"/>
    <w:rsid w:val="00451DFE"/>
    <w:rsid w:val="004521A0"/>
    <w:rsid w:val="00454EBB"/>
    <w:rsid w:val="0045533F"/>
    <w:rsid w:val="004558BD"/>
    <w:rsid w:val="00456822"/>
    <w:rsid w:val="00456BAD"/>
    <w:rsid w:val="00461DAA"/>
    <w:rsid w:val="00462321"/>
    <w:rsid w:val="00462355"/>
    <w:rsid w:val="00462CB7"/>
    <w:rsid w:val="00463779"/>
    <w:rsid w:val="00463BFB"/>
    <w:rsid w:val="004648A2"/>
    <w:rsid w:val="00465123"/>
    <w:rsid w:val="004654AA"/>
    <w:rsid w:val="0046588D"/>
    <w:rsid w:val="004661BE"/>
    <w:rsid w:val="00466E54"/>
    <w:rsid w:val="0046768B"/>
    <w:rsid w:val="004701EE"/>
    <w:rsid w:val="00470634"/>
    <w:rsid w:val="00471BDC"/>
    <w:rsid w:val="00471C9A"/>
    <w:rsid w:val="00472A02"/>
    <w:rsid w:val="00472ACC"/>
    <w:rsid w:val="0047306E"/>
    <w:rsid w:val="00473701"/>
    <w:rsid w:val="00473709"/>
    <w:rsid w:val="00473A27"/>
    <w:rsid w:val="004743BB"/>
    <w:rsid w:val="00475D1A"/>
    <w:rsid w:val="0047678A"/>
    <w:rsid w:val="00476D30"/>
    <w:rsid w:val="00480320"/>
    <w:rsid w:val="00480499"/>
    <w:rsid w:val="004805DE"/>
    <w:rsid w:val="00480D97"/>
    <w:rsid w:val="0048219F"/>
    <w:rsid w:val="00482D9B"/>
    <w:rsid w:val="0048334D"/>
    <w:rsid w:val="00483509"/>
    <w:rsid w:val="00483CD9"/>
    <w:rsid w:val="00484381"/>
    <w:rsid w:val="0048497B"/>
    <w:rsid w:val="00484CBD"/>
    <w:rsid w:val="00485281"/>
    <w:rsid w:val="004854F5"/>
    <w:rsid w:val="00485887"/>
    <w:rsid w:val="004875E9"/>
    <w:rsid w:val="004923E2"/>
    <w:rsid w:val="00494BBF"/>
    <w:rsid w:val="00494F66"/>
    <w:rsid w:val="004962F7"/>
    <w:rsid w:val="00496C71"/>
    <w:rsid w:val="00496F38"/>
    <w:rsid w:val="00497538"/>
    <w:rsid w:val="0049771C"/>
    <w:rsid w:val="00497B4F"/>
    <w:rsid w:val="00497BD4"/>
    <w:rsid w:val="00497FA9"/>
    <w:rsid w:val="004A118C"/>
    <w:rsid w:val="004A1219"/>
    <w:rsid w:val="004A1C19"/>
    <w:rsid w:val="004A1FD4"/>
    <w:rsid w:val="004A26A9"/>
    <w:rsid w:val="004A279C"/>
    <w:rsid w:val="004A2A2D"/>
    <w:rsid w:val="004A39AD"/>
    <w:rsid w:val="004A3B38"/>
    <w:rsid w:val="004A4653"/>
    <w:rsid w:val="004A4B55"/>
    <w:rsid w:val="004A5304"/>
    <w:rsid w:val="004A551E"/>
    <w:rsid w:val="004A5C7D"/>
    <w:rsid w:val="004A5E02"/>
    <w:rsid w:val="004A677E"/>
    <w:rsid w:val="004A7647"/>
    <w:rsid w:val="004A7AF5"/>
    <w:rsid w:val="004B06A4"/>
    <w:rsid w:val="004B1434"/>
    <w:rsid w:val="004B1FD7"/>
    <w:rsid w:val="004B2215"/>
    <w:rsid w:val="004B23A6"/>
    <w:rsid w:val="004B3E10"/>
    <w:rsid w:val="004B4247"/>
    <w:rsid w:val="004B4D4A"/>
    <w:rsid w:val="004B4EE2"/>
    <w:rsid w:val="004B59E1"/>
    <w:rsid w:val="004B59F9"/>
    <w:rsid w:val="004B61F9"/>
    <w:rsid w:val="004B72F0"/>
    <w:rsid w:val="004B77E7"/>
    <w:rsid w:val="004B7AAB"/>
    <w:rsid w:val="004C077E"/>
    <w:rsid w:val="004C13C7"/>
    <w:rsid w:val="004C1AB3"/>
    <w:rsid w:val="004C1ED0"/>
    <w:rsid w:val="004C204E"/>
    <w:rsid w:val="004C268E"/>
    <w:rsid w:val="004C28CE"/>
    <w:rsid w:val="004C2B98"/>
    <w:rsid w:val="004C3086"/>
    <w:rsid w:val="004C411D"/>
    <w:rsid w:val="004C460B"/>
    <w:rsid w:val="004C4B15"/>
    <w:rsid w:val="004C4D03"/>
    <w:rsid w:val="004C5225"/>
    <w:rsid w:val="004C53A6"/>
    <w:rsid w:val="004C69E9"/>
    <w:rsid w:val="004C6E0C"/>
    <w:rsid w:val="004C7375"/>
    <w:rsid w:val="004C7B8A"/>
    <w:rsid w:val="004D03DA"/>
    <w:rsid w:val="004D041C"/>
    <w:rsid w:val="004D0685"/>
    <w:rsid w:val="004D0FE0"/>
    <w:rsid w:val="004D1062"/>
    <w:rsid w:val="004D159B"/>
    <w:rsid w:val="004D2D98"/>
    <w:rsid w:val="004D3DA1"/>
    <w:rsid w:val="004D4AA4"/>
    <w:rsid w:val="004D59C6"/>
    <w:rsid w:val="004D5EEA"/>
    <w:rsid w:val="004D60BE"/>
    <w:rsid w:val="004D6C57"/>
    <w:rsid w:val="004D75FC"/>
    <w:rsid w:val="004D77BE"/>
    <w:rsid w:val="004E0973"/>
    <w:rsid w:val="004E1939"/>
    <w:rsid w:val="004E1BBC"/>
    <w:rsid w:val="004E1E7B"/>
    <w:rsid w:val="004E1F47"/>
    <w:rsid w:val="004E26AC"/>
    <w:rsid w:val="004E29D7"/>
    <w:rsid w:val="004E2DFC"/>
    <w:rsid w:val="004E2F25"/>
    <w:rsid w:val="004E3227"/>
    <w:rsid w:val="004E4C24"/>
    <w:rsid w:val="004E565F"/>
    <w:rsid w:val="004E6597"/>
    <w:rsid w:val="004E6899"/>
    <w:rsid w:val="004E6F63"/>
    <w:rsid w:val="004E6FD0"/>
    <w:rsid w:val="004E7678"/>
    <w:rsid w:val="004F01C4"/>
    <w:rsid w:val="004F030E"/>
    <w:rsid w:val="004F044F"/>
    <w:rsid w:val="004F05DF"/>
    <w:rsid w:val="004F1455"/>
    <w:rsid w:val="004F15BE"/>
    <w:rsid w:val="004F2F66"/>
    <w:rsid w:val="004F37F0"/>
    <w:rsid w:val="004F422E"/>
    <w:rsid w:val="004F4600"/>
    <w:rsid w:val="004F5285"/>
    <w:rsid w:val="004F52E2"/>
    <w:rsid w:val="004F67D2"/>
    <w:rsid w:val="004F7087"/>
    <w:rsid w:val="004F71F6"/>
    <w:rsid w:val="005004D4"/>
    <w:rsid w:val="00503C95"/>
    <w:rsid w:val="00503DCE"/>
    <w:rsid w:val="00503E93"/>
    <w:rsid w:val="00503F74"/>
    <w:rsid w:val="0050474C"/>
    <w:rsid w:val="00505A6A"/>
    <w:rsid w:val="00505E79"/>
    <w:rsid w:val="00505EC7"/>
    <w:rsid w:val="005062C6"/>
    <w:rsid w:val="005068CC"/>
    <w:rsid w:val="00506914"/>
    <w:rsid w:val="00507DDD"/>
    <w:rsid w:val="00510772"/>
    <w:rsid w:val="00510BE9"/>
    <w:rsid w:val="00510ECA"/>
    <w:rsid w:val="00511150"/>
    <w:rsid w:val="00512136"/>
    <w:rsid w:val="00512158"/>
    <w:rsid w:val="00512A1A"/>
    <w:rsid w:val="00512CE8"/>
    <w:rsid w:val="00512E43"/>
    <w:rsid w:val="00512EE5"/>
    <w:rsid w:val="00513055"/>
    <w:rsid w:val="00513142"/>
    <w:rsid w:val="00513F1C"/>
    <w:rsid w:val="0051416C"/>
    <w:rsid w:val="005156B1"/>
    <w:rsid w:val="00515745"/>
    <w:rsid w:val="00515A3D"/>
    <w:rsid w:val="00515F52"/>
    <w:rsid w:val="00516ED7"/>
    <w:rsid w:val="00517763"/>
    <w:rsid w:val="005177C0"/>
    <w:rsid w:val="0052044B"/>
    <w:rsid w:val="00520598"/>
    <w:rsid w:val="005205B1"/>
    <w:rsid w:val="0052089A"/>
    <w:rsid w:val="005209A0"/>
    <w:rsid w:val="00521114"/>
    <w:rsid w:val="00521E49"/>
    <w:rsid w:val="0052217E"/>
    <w:rsid w:val="00522669"/>
    <w:rsid w:val="00523669"/>
    <w:rsid w:val="0052647E"/>
    <w:rsid w:val="005304C9"/>
    <w:rsid w:val="00531721"/>
    <w:rsid w:val="005329AA"/>
    <w:rsid w:val="00532A76"/>
    <w:rsid w:val="00532B63"/>
    <w:rsid w:val="00533165"/>
    <w:rsid w:val="00533694"/>
    <w:rsid w:val="00535138"/>
    <w:rsid w:val="005357E3"/>
    <w:rsid w:val="00535E0F"/>
    <w:rsid w:val="00535E8A"/>
    <w:rsid w:val="0053643E"/>
    <w:rsid w:val="0053646A"/>
    <w:rsid w:val="00537248"/>
    <w:rsid w:val="00537419"/>
    <w:rsid w:val="00537917"/>
    <w:rsid w:val="00540414"/>
    <w:rsid w:val="00541107"/>
    <w:rsid w:val="005417A0"/>
    <w:rsid w:val="00541F0F"/>
    <w:rsid w:val="005420F2"/>
    <w:rsid w:val="005430AD"/>
    <w:rsid w:val="00544D8B"/>
    <w:rsid w:val="0054667A"/>
    <w:rsid w:val="00546A24"/>
    <w:rsid w:val="00547BAF"/>
    <w:rsid w:val="00550394"/>
    <w:rsid w:val="00551650"/>
    <w:rsid w:val="00552963"/>
    <w:rsid w:val="00552E57"/>
    <w:rsid w:val="00553193"/>
    <w:rsid w:val="005531E7"/>
    <w:rsid w:val="005538F6"/>
    <w:rsid w:val="00553DC5"/>
    <w:rsid w:val="00554EB6"/>
    <w:rsid w:val="00555492"/>
    <w:rsid w:val="00557249"/>
    <w:rsid w:val="00557333"/>
    <w:rsid w:val="00557370"/>
    <w:rsid w:val="0055769A"/>
    <w:rsid w:val="0056064C"/>
    <w:rsid w:val="00560705"/>
    <w:rsid w:val="00560929"/>
    <w:rsid w:val="005610F6"/>
    <w:rsid w:val="005611DB"/>
    <w:rsid w:val="0056184A"/>
    <w:rsid w:val="00561F0C"/>
    <w:rsid w:val="00562E0C"/>
    <w:rsid w:val="00562F74"/>
    <w:rsid w:val="00563036"/>
    <w:rsid w:val="00563AC9"/>
    <w:rsid w:val="00564BF7"/>
    <w:rsid w:val="00564DB2"/>
    <w:rsid w:val="00564FEE"/>
    <w:rsid w:val="005650FA"/>
    <w:rsid w:val="005655B4"/>
    <w:rsid w:val="00566025"/>
    <w:rsid w:val="005666EA"/>
    <w:rsid w:val="0056679C"/>
    <w:rsid w:val="0056750E"/>
    <w:rsid w:val="00567941"/>
    <w:rsid w:val="00570913"/>
    <w:rsid w:val="0057103F"/>
    <w:rsid w:val="00572255"/>
    <w:rsid w:val="005723B4"/>
    <w:rsid w:val="00572E1A"/>
    <w:rsid w:val="00573AF0"/>
    <w:rsid w:val="00573F58"/>
    <w:rsid w:val="00574B54"/>
    <w:rsid w:val="00576711"/>
    <w:rsid w:val="005769CE"/>
    <w:rsid w:val="00580F2D"/>
    <w:rsid w:val="00580FF6"/>
    <w:rsid w:val="00581804"/>
    <w:rsid w:val="00583680"/>
    <w:rsid w:val="00583ED8"/>
    <w:rsid w:val="00584E4F"/>
    <w:rsid w:val="00585859"/>
    <w:rsid w:val="00586D77"/>
    <w:rsid w:val="00587309"/>
    <w:rsid w:val="00590378"/>
    <w:rsid w:val="00590731"/>
    <w:rsid w:val="00590B00"/>
    <w:rsid w:val="0059148F"/>
    <w:rsid w:val="005914C5"/>
    <w:rsid w:val="0059159D"/>
    <w:rsid w:val="005915D8"/>
    <w:rsid w:val="005922F5"/>
    <w:rsid w:val="00594BE6"/>
    <w:rsid w:val="0059523D"/>
    <w:rsid w:val="005967B1"/>
    <w:rsid w:val="00596EE4"/>
    <w:rsid w:val="005970A9"/>
    <w:rsid w:val="005970FB"/>
    <w:rsid w:val="00597263"/>
    <w:rsid w:val="00597304"/>
    <w:rsid w:val="005A0118"/>
    <w:rsid w:val="005A0399"/>
    <w:rsid w:val="005A05C8"/>
    <w:rsid w:val="005A08FB"/>
    <w:rsid w:val="005A0B25"/>
    <w:rsid w:val="005A0CE1"/>
    <w:rsid w:val="005A1026"/>
    <w:rsid w:val="005A206E"/>
    <w:rsid w:val="005A209C"/>
    <w:rsid w:val="005A2216"/>
    <w:rsid w:val="005A3209"/>
    <w:rsid w:val="005A4CF5"/>
    <w:rsid w:val="005A56EB"/>
    <w:rsid w:val="005A59D2"/>
    <w:rsid w:val="005A5B3E"/>
    <w:rsid w:val="005A61D5"/>
    <w:rsid w:val="005A6B56"/>
    <w:rsid w:val="005A7040"/>
    <w:rsid w:val="005A7816"/>
    <w:rsid w:val="005A7B5C"/>
    <w:rsid w:val="005B1CE2"/>
    <w:rsid w:val="005B22F5"/>
    <w:rsid w:val="005B2FAF"/>
    <w:rsid w:val="005B3385"/>
    <w:rsid w:val="005B3F83"/>
    <w:rsid w:val="005B4E4B"/>
    <w:rsid w:val="005B54E4"/>
    <w:rsid w:val="005B5A0C"/>
    <w:rsid w:val="005B6240"/>
    <w:rsid w:val="005B74AF"/>
    <w:rsid w:val="005B79F5"/>
    <w:rsid w:val="005C0A7E"/>
    <w:rsid w:val="005C156F"/>
    <w:rsid w:val="005C20DB"/>
    <w:rsid w:val="005C291A"/>
    <w:rsid w:val="005C3FB8"/>
    <w:rsid w:val="005C4A83"/>
    <w:rsid w:val="005C4CC7"/>
    <w:rsid w:val="005C5251"/>
    <w:rsid w:val="005C66A6"/>
    <w:rsid w:val="005C694D"/>
    <w:rsid w:val="005C6F0C"/>
    <w:rsid w:val="005C71C8"/>
    <w:rsid w:val="005C7572"/>
    <w:rsid w:val="005C7770"/>
    <w:rsid w:val="005D19F1"/>
    <w:rsid w:val="005D2FE9"/>
    <w:rsid w:val="005D3868"/>
    <w:rsid w:val="005D5039"/>
    <w:rsid w:val="005D5045"/>
    <w:rsid w:val="005D53F5"/>
    <w:rsid w:val="005D551F"/>
    <w:rsid w:val="005D5585"/>
    <w:rsid w:val="005D5701"/>
    <w:rsid w:val="005D5EC8"/>
    <w:rsid w:val="005E02A7"/>
    <w:rsid w:val="005E0329"/>
    <w:rsid w:val="005E05A9"/>
    <w:rsid w:val="005E189C"/>
    <w:rsid w:val="005E2605"/>
    <w:rsid w:val="005E3308"/>
    <w:rsid w:val="005E3DB7"/>
    <w:rsid w:val="005E5DD6"/>
    <w:rsid w:val="005E5DEA"/>
    <w:rsid w:val="005E62C9"/>
    <w:rsid w:val="005E65E6"/>
    <w:rsid w:val="005E6703"/>
    <w:rsid w:val="005E7826"/>
    <w:rsid w:val="005F004F"/>
    <w:rsid w:val="005F04DC"/>
    <w:rsid w:val="005F08DD"/>
    <w:rsid w:val="005F1066"/>
    <w:rsid w:val="005F1125"/>
    <w:rsid w:val="005F1F5D"/>
    <w:rsid w:val="005F1F9D"/>
    <w:rsid w:val="005F22CB"/>
    <w:rsid w:val="005F26EF"/>
    <w:rsid w:val="005F3251"/>
    <w:rsid w:val="005F36BC"/>
    <w:rsid w:val="005F4096"/>
    <w:rsid w:val="005F4A4D"/>
    <w:rsid w:val="005F5F00"/>
    <w:rsid w:val="005F6083"/>
    <w:rsid w:val="005F6331"/>
    <w:rsid w:val="005F6573"/>
    <w:rsid w:val="005F6C25"/>
    <w:rsid w:val="005F7043"/>
    <w:rsid w:val="005F73BA"/>
    <w:rsid w:val="005F77E7"/>
    <w:rsid w:val="005F78ED"/>
    <w:rsid w:val="005F7A66"/>
    <w:rsid w:val="006024A7"/>
    <w:rsid w:val="00602FD5"/>
    <w:rsid w:val="006031EF"/>
    <w:rsid w:val="00603887"/>
    <w:rsid w:val="00604318"/>
    <w:rsid w:val="00604AFA"/>
    <w:rsid w:val="00605A81"/>
    <w:rsid w:val="00605BB0"/>
    <w:rsid w:val="00607D36"/>
    <w:rsid w:val="00611CDD"/>
    <w:rsid w:val="006121E7"/>
    <w:rsid w:val="00612635"/>
    <w:rsid w:val="00613269"/>
    <w:rsid w:val="006137CC"/>
    <w:rsid w:val="006139BD"/>
    <w:rsid w:val="00614060"/>
    <w:rsid w:val="00615138"/>
    <w:rsid w:val="00615220"/>
    <w:rsid w:val="00615BB4"/>
    <w:rsid w:val="00617598"/>
    <w:rsid w:val="00621920"/>
    <w:rsid w:val="00621D3A"/>
    <w:rsid w:val="00622057"/>
    <w:rsid w:val="006221AA"/>
    <w:rsid w:val="006234AA"/>
    <w:rsid w:val="006236F9"/>
    <w:rsid w:val="006240F3"/>
    <w:rsid w:val="00624BBC"/>
    <w:rsid w:val="006254AF"/>
    <w:rsid w:val="006256A6"/>
    <w:rsid w:val="00625C2B"/>
    <w:rsid w:val="00625C9B"/>
    <w:rsid w:val="006264B6"/>
    <w:rsid w:val="006271E2"/>
    <w:rsid w:val="00627404"/>
    <w:rsid w:val="006305AE"/>
    <w:rsid w:val="006306BA"/>
    <w:rsid w:val="006313C2"/>
    <w:rsid w:val="006314DB"/>
    <w:rsid w:val="00631EE7"/>
    <w:rsid w:val="00632A52"/>
    <w:rsid w:val="00632DF9"/>
    <w:rsid w:val="0063335D"/>
    <w:rsid w:val="00633551"/>
    <w:rsid w:val="00634166"/>
    <w:rsid w:val="006355F7"/>
    <w:rsid w:val="00636022"/>
    <w:rsid w:val="00636DA5"/>
    <w:rsid w:val="00637608"/>
    <w:rsid w:val="0063785E"/>
    <w:rsid w:val="00641351"/>
    <w:rsid w:val="00641582"/>
    <w:rsid w:val="006418D5"/>
    <w:rsid w:val="006419E5"/>
    <w:rsid w:val="00642394"/>
    <w:rsid w:val="00642413"/>
    <w:rsid w:val="006426E4"/>
    <w:rsid w:val="00642895"/>
    <w:rsid w:val="006433E0"/>
    <w:rsid w:val="006437B7"/>
    <w:rsid w:val="00643E3D"/>
    <w:rsid w:val="00644525"/>
    <w:rsid w:val="00644D30"/>
    <w:rsid w:val="0064552E"/>
    <w:rsid w:val="006458EC"/>
    <w:rsid w:val="00650039"/>
    <w:rsid w:val="0065215F"/>
    <w:rsid w:val="006523B3"/>
    <w:rsid w:val="00652D02"/>
    <w:rsid w:val="00652F69"/>
    <w:rsid w:val="0065526C"/>
    <w:rsid w:val="00655D19"/>
    <w:rsid w:val="00655E78"/>
    <w:rsid w:val="0065614C"/>
    <w:rsid w:val="00656326"/>
    <w:rsid w:val="006577CF"/>
    <w:rsid w:val="00657ED6"/>
    <w:rsid w:val="0066006E"/>
    <w:rsid w:val="0066179A"/>
    <w:rsid w:val="00661A0B"/>
    <w:rsid w:val="00661C36"/>
    <w:rsid w:val="006624DB"/>
    <w:rsid w:val="00662666"/>
    <w:rsid w:val="00662A4F"/>
    <w:rsid w:val="00662D96"/>
    <w:rsid w:val="006630CA"/>
    <w:rsid w:val="0066350E"/>
    <w:rsid w:val="00663D2C"/>
    <w:rsid w:val="0066402B"/>
    <w:rsid w:val="006650FE"/>
    <w:rsid w:val="00666093"/>
    <w:rsid w:val="00666286"/>
    <w:rsid w:val="00666782"/>
    <w:rsid w:val="0066693C"/>
    <w:rsid w:val="00666A3C"/>
    <w:rsid w:val="00666E24"/>
    <w:rsid w:val="00666E3A"/>
    <w:rsid w:val="00667C80"/>
    <w:rsid w:val="00667FB1"/>
    <w:rsid w:val="006703CB"/>
    <w:rsid w:val="006709B5"/>
    <w:rsid w:val="00670C74"/>
    <w:rsid w:val="00671BFD"/>
    <w:rsid w:val="006720BE"/>
    <w:rsid w:val="00672449"/>
    <w:rsid w:val="0067368A"/>
    <w:rsid w:val="00673A6B"/>
    <w:rsid w:val="00674CC7"/>
    <w:rsid w:val="00675373"/>
    <w:rsid w:val="006759C1"/>
    <w:rsid w:val="00675ADF"/>
    <w:rsid w:val="00680FB6"/>
    <w:rsid w:val="0068173C"/>
    <w:rsid w:val="0068175F"/>
    <w:rsid w:val="00682798"/>
    <w:rsid w:val="00682E81"/>
    <w:rsid w:val="0068334D"/>
    <w:rsid w:val="00683434"/>
    <w:rsid w:val="00684117"/>
    <w:rsid w:val="00684AAF"/>
    <w:rsid w:val="00684E3A"/>
    <w:rsid w:val="006852C7"/>
    <w:rsid w:val="00685DFD"/>
    <w:rsid w:val="00685E2B"/>
    <w:rsid w:val="0068687A"/>
    <w:rsid w:val="0068755F"/>
    <w:rsid w:val="0069082E"/>
    <w:rsid w:val="00690F39"/>
    <w:rsid w:val="006910C1"/>
    <w:rsid w:val="00691CFA"/>
    <w:rsid w:val="00693FD0"/>
    <w:rsid w:val="0069484C"/>
    <w:rsid w:val="00695695"/>
    <w:rsid w:val="0069583D"/>
    <w:rsid w:val="00695E51"/>
    <w:rsid w:val="00695E7F"/>
    <w:rsid w:val="00696463"/>
    <w:rsid w:val="00696A1A"/>
    <w:rsid w:val="00696A42"/>
    <w:rsid w:val="006A11A2"/>
    <w:rsid w:val="006A1264"/>
    <w:rsid w:val="006A1463"/>
    <w:rsid w:val="006A153B"/>
    <w:rsid w:val="006A2EB7"/>
    <w:rsid w:val="006A4402"/>
    <w:rsid w:val="006A45A3"/>
    <w:rsid w:val="006A49F9"/>
    <w:rsid w:val="006A5488"/>
    <w:rsid w:val="006A59EB"/>
    <w:rsid w:val="006A6489"/>
    <w:rsid w:val="006A6738"/>
    <w:rsid w:val="006A6821"/>
    <w:rsid w:val="006A69CF"/>
    <w:rsid w:val="006A6BF6"/>
    <w:rsid w:val="006A6C73"/>
    <w:rsid w:val="006A75CD"/>
    <w:rsid w:val="006A75D3"/>
    <w:rsid w:val="006B040D"/>
    <w:rsid w:val="006B058A"/>
    <w:rsid w:val="006B0F6D"/>
    <w:rsid w:val="006B12B2"/>
    <w:rsid w:val="006B293D"/>
    <w:rsid w:val="006B30B9"/>
    <w:rsid w:val="006B48E6"/>
    <w:rsid w:val="006B5368"/>
    <w:rsid w:val="006B723A"/>
    <w:rsid w:val="006B726C"/>
    <w:rsid w:val="006B7441"/>
    <w:rsid w:val="006C0D76"/>
    <w:rsid w:val="006C13BA"/>
    <w:rsid w:val="006C1B53"/>
    <w:rsid w:val="006C2580"/>
    <w:rsid w:val="006C2BAF"/>
    <w:rsid w:val="006C33F8"/>
    <w:rsid w:val="006C355D"/>
    <w:rsid w:val="006C3668"/>
    <w:rsid w:val="006C3E28"/>
    <w:rsid w:val="006C41E6"/>
    <w:rsid w:val="006C488C"/>
    <w:rsid w:val="006C48B2"/>
    <w:rsid w:val="006C4A7B"/>
    <w:rsid w:val="006C4B43"/>
    <w:rsid w:val="006C50B6"/>
    <w:rsid w:val="006C6C41"/>
    <w:rsid w:val="006D0511"/>
    <w:rsid w:val="006D05A6"/>
    <w:rsid w:val="006D13DD"/>
    <w:rsid w:val="006D1FC0"/>
    <w:rsid w:val="006D253B"/>
    <w:rsid w:val="006D29BB"/>
    <w:rsid w:val="006D3402"/>
    <w:rsid w:val="006D3934"/>
    <w:rsid w:val="006D4578"/>
    <w:rsid w:val="006D45E0"/>
    <w:rsid w:val="006D4E67"/>
    <w:rsid w:val="006D5283"/>
    <w:rsid w:val="006D57A3"/>
    <w:rsid w:val="006D6C0F"/>
    <w:rsid w:val="006D6E0B"/>
    <w:rsid w:val="006D74E7"/>
    <w:rsid w:val="006D752D"/>
    <w:rsid w:val="006E02DD"/>
    <w:rsid w:val="006E0C34"/>
    <w:rsid w:val="006E2731"/>
    <w:rsid w:val="006E32DA"/>
    <w:rsid w:val="006E570A"/>
    <w:rsid w:val="006E5EBE"/>
    <w:rsid w:val="006E7061"/>
    <w:rsid w:val="006E71D1"/>
    <w:rsid w:val="006E71FA"/>
    <w:rsid w:val="006E7820"/>
    <w:rsid w:val="006E7979"/>
    <w:rsid w:val="006E79C5"/>
    <w:rsid w:val="006F11C3"/>
    <w:rsid w:val="006F198A"/>
    <w:rsid w:val="006F3413"/>
    <w:rsid w:val="006F40D4"/>
    <w:rsid w:val="006F4A65"/>
    <w:rsid w:val="006F5A64"/>
    <w:rsid w:val="006F5DDC"/>
    <w:rsid w:val="006F61E7"/>
    <w:rsid w:val="006F77E4"/>
    <w:rsid w:val="006F7A04"/>
    <w:rsid w:val="006F7F9D"/>
    <w:rsid w:val="007008FC"/>
    <w:rsid w:val="00700A64"/>
    <w:rsid w:val="00701922"/>
    <w:rsid w:val="00701FB5"/>
    <w:rsid w:val="007025C3"/>
    <w:rsid w:val="00703450"/>
    <w:rsid w:val="00703B5A"/>
    <w:rsid w:val="007040FA"/>
    <w:rsid w:val="00704329"/>
    <w:rsid w:val="0070457B"/>
    <w:rsid w:val="00705960"/>
    <w:rsid w:val="00705BE1"/>
    <w:rsid w:val="00706B7F"/>
    <w:rsid w:val="00707104"/>
    <w:rsid w:val="007076BC"/>
    <w:rsid w:val="00707AA4"/>
    <w:rsid w:val="00707FE7"/>
    <w:rsid w:val="007108BF"/>
    <w:rsid w:val="00710C3A"/>
    <w:rsid w:val="007118F3"/>
    <w:rsid w:val="007119DC"/>
    <w:rsid w:val="0071333C"/>
    <w:rsid w:val="00713798"/>
    <w:rsid w:val="00713E3A"/>
    <w:rsid w:val="007140A9"/>
    <w:rsid w:val="007148BB"/>
    <w:rsid w:val="0071492B"/>
    <w:rsid w:val="00715A2E"/>
    <w:rsid w:val="00715BD2"/>
    <w:rsid w:val="0071626C"/>
    <w:rsid w:val="00716EED"/>
    <w:rsid w:val="00717823"/>
    <w:rsid w:val="00717CC1"/>
    <w:rsid w:val="007206F9"/>
    <w:rsid w:val="00720B14"/>
    <w:rsid w:val="00721649"/>
    <w:rsid w:val="007224CB"/>
    <w:rsid w:val="007227C5"/>
    <w:rsid w:val="00722D71"/>
    <w:rsid w:val="00722E81"/>
    <w:rsid w:val="00723C08"/>
    <w:rsid w:val="007244A4"/>
    <w:rsid w:val="00725E92"/>
    <w:rsid w:val="00726736"/>
    <w:rsid w:val="007300CB"/>
    <w:rsid w:val="00730751"/>
    <w:rsid w:val="0073107A"/>
    <w:rsid w:val="00731E6F"/>
    <w:rsid w:val="0073349E"/>
    <w:rsid w:val="007334EA"/>
    <w:rsid w:val="00733940"/>
    <w:rsid w:val="00733EED"/>
    <w:rsid w:val="00734070"/>
    <w:rsid w:val="007345AF"/>
    <w:rsid w:val="00735005"/>
    <w:rsid w:val="007351A5"/>
    <w:rsid w:val="00735401"/>
    <w:rsid w:val="00736694"/>
    <w:rsid w:val="00736B47"/>
    <w:rsid w:val="00736DCA"/>
    <w:rsid w:val="00740534"/>
    <w:rsid w:val="007407D5"/>
    <w:rsid w:val="00740E50"/>
    <w:rsid w:val="0074184C"/>
    <w:rsid w:val="0074195D"/>
    <w:rsid w:val="00741E0F"/>
    <w:rsid w:val="0074200E"/>
    <w:rsid w:val="00743CE1"/>
    <w:rsid w:val="0074412F"/>
    <w:rsid w:val="00746721"/>
    <w:rsid w:val="00746C94"/>
    <w:rsid w:val="00747217"/>
    <w:rsid w:val="0074758B"/>
    <w:rsid w:val="00747944"/>
    <w:rsid w:val="0075009B"/>
    <w:rsid w:val="00750630"/>
    <w:rsid w:val="00750659"/>
    <w:rsid w:val="00753156"/>
    <w:rsid w:val="00753BAC"/>
    <w:rsid w:val="007540AF"/>
    <w:rsid w:val="007548A6"/>
    <w:rsid w:val="007553C1"/>
    <w:rsid w:val="00755C10"/>
    <w:rsid w:val="0075695D"/>
    <w:rsid w:val="00756F13"/>
    <w:rsid w:val="00757DB7"/>
    <w:rsid w:val="00761BBE"/>
    <w:rsid w:val="00762647"/>
    <w:rsid w:val="00762AE8"/>
    <w:rsid w:val="0076458C"/>
    <w:rsid w:val="00764EAD"/>
    <w:rsid w:val="007659D7"/>
    <w:rsid w:val="00765A07"/>
    <w:rsid w:val="00765A58"/>
    <w:rsid w:val="0076610B"/>
    <w:rsid w:val="0076620B"/>
    <w:rsid w:val="00766756"/>
    <w:rsid w:val="007668D6"/>
    <w:rsid w:val="007671BA"/>
    <w:rsid w:val="0076734A"/>
    <w:rsid w:val="00770881"/>
    <w:rsid w:val="00771340"/>
    <w:rsid w:val="007730F5"/>
    <w:rsid w:val="00774BE3"/>
    <w:rsid w:val="007751E8"/>
    <w:rsid w:val="00775338"/>
    <w:rsid w:val="007754D7"/>
    <w:rsid w:val="00775C0A"/>
    <w:rsid w:val="00776848"/>
    <w:rsid w:val="007769C2"/>
    <w:rsid w:val="0077722C"/>
    <w:rsid w:val="007808F5"/>
    <w:rsid w:val="00780EFC"/>
    <w:rsid w:val="007811FB"/>
    <w:rsid w:val="0078196D"/>
    <w:rsid w:val="00783751"/>
    <w:rsid w:val="0078500E"/>
    <w:rsid w:val="007853F5"/>
    <w:rsid w:val="007856F4"/>
    <w:rsid w:val="00786C61"/>
    <w:rsid w:val="00793C7C"/>
    <w:rsid w:val="00793F47"/>
    <w:rsid w:val="00794BDF"/>
    <w:rsid w:val="00794D9E"/>
    <w:rsid w:val="00796045"/>
    <w:rsid w:val="0079663D"/>
    <w:rsid w:val="007971C1"/>
    <w:rsid w:val="00797FAF"/>
    <w:rsid w:val="007A04DA"/>
    <w:rsid w:val="007A0F38"/>
    <w:rsid w:val="007A0FC7"/>
    <w:rsid w:val="007A1EBE"/>
    <w:rsid w:val="007A23B9"/>
    <w:rsid w:val="007A2787"/>
    <w:rsid w:val="007A3DA9"/>
    <w:rsid w:val="007A42D5"/>
    <w:rsid w:val="007A4A89"/>
    <w:rsid w:val="007A4DC2"/>
    <w:rsid w:val="007A62D0"/>
    <w:rsid w:val="007A7140"/>
    <w:rsid w:val="007A7247"/>
    <w:rsid w:val="007A7EBD"/>
    <w:rsid w:val="007A7ED7"/>
    <w:rsid w:val="007B0359"/>
    <w:rsid w:val="007B0AD9"/>
    <w:rsid w:val="007B165B"/>
    <w:rsid w:val="007B178E"/>
    <w:rsid w:val="007B1B95"/>
    <w:rsid w:val="007B2B24"/>
    <w:rsid w:val="007B2BD3"/>
    <w:rsid w:val="007B3452"/>
    <w:rsid w:val="007B38E0"/>
    <w:rsid w:val="007B4341"/>
    <w:rsid w:val="007B4943"/>
    <w:rsid w:val="007B4AA6"/>
    <w:rsid w:val="007B5061"/>
    <w:rsid w:val="007B55D5"/>
    <w:rsid w:val="007B58CE"/>
    <w:rsid w:val="007B60F1"/>
    <w:rsid w:val="007B6395"/>
    <w:rsid w:val="007C058A"/>
    <w:rsid w:val="007C0F4A"/>
    <w:rsid w:val="007C1133"/>
    <w:rsid w:val="007C2280"/>
    <w:rsid w:val="007C3B70"/>
    <w:rsid w:val="007C4292"/>
    <w:rsid w:val="007C4A5D"/>
    <w:rsid w:val="007C5558"/>
    <w:rsid w:val="007C5C6D"/>
    <w:rsid w:val="007C65DA"/>
    <w:rsid w:val="007C77BC"/>
    <w:rsid w:val="007D039B"/>
    <w:rsid w:val="007D07E3"/>
    <w:rsid w:val="007D0DB3"/>
    <w:rsid w:val="007D1026"/>
    <w:rsid w:val="007D16A8"/>
    <w:rsid w:val="007D2021"/>
    <w:rsid w:val="007D22B3"/>
    <w:rsid w:val="007D2B41"/>
    <w:rsid w:val="007D34EC"/>
    <w:rsid w:val="007D4E7F"/>
    <w:rsid w:val="007D547D"/>
    <w:rsid w:val="007D5AC9"/>
    <w:rsid w:val="007D5C73"/>
    <w:rsid w:val="007D5E68"/>
    <w:rsid w:val="007E1020"/>
    <w:rsid w:val="007E12C0"/>
    <w:rsid w:val="007E1507"/>
    <w:rsid w:val="007E1698"/>
    <w:rsid w:val="007E16E5"/>
    <w:rsid w:val="007E1DB9"/>
    <w:rsid w:val="007E2135"/>
    <w:rsid w:val="007E2646"/>
    <w:rsid w:val="007E29D9"/>
    <w:rsid w:val="007E32C8"/>
    <w:rsid w:val="007E375E"/>
    <w:rsid w:val="007E3EC0"/>
    <w:rsid w:val="007E4E83"/>
    <w:rsid w:val="007E518E"/>
    <w:rsid w:val="007E64F4"/>
    <w:rsid w:val="007F0C95"/>
    <w:rsid w:val="007F2922"/>
    <w:rsid w:val="007F30B4"/>
    <w:rsid w:val="007F4656"/>
    <w:rsid w:val="007F77EB"/>
    <w:rsid w:val="007F7E8B"/>
    <w:rsid w:val="0080009F"/>
    <w:rsid w:val="0080049C"/>
    <w:rsid w:val="00800A4D"/>
    <w:rsid w:val="00800E2E"/>
    <w:rsid w:val="0080276A"/>
    <w:rsid w:val="00803510"/>
    <w:rsid w:val="00803640"/>
    <w:rsid w:val="00804063"/>
    <w:rsid w:val="008047B0"/>
    <w:rsid w:val="00804A32"/>
    <w:rsid w:val="00805689"/>
    <w:rsid w:val="008060B6"/>
    <w:rsid w:val="00806BDD"/>
    <w:rsid w:val="00806F35"/>
    <w:rsid w:val="008071D5"/>
    <w:rsid w:val="0080783F"/>
    <w:rsid w:val="008104AA"/>
    <w:rsid w:val="00810981"/>
    <w:rsid w:val="00810EE4"/>
    <w:rsid w:val="008111A2"/>
    <w:rsid w:val="0081185C"/>
    <w:rsid w:val="00812677"/>
    <w:rsid w:val="008128BD"/>
    <w:rsid w:val="00812E62"/>
    <w:rsid w:val="00812EE8"/>
    <w:rsid w:val="008139AB"/>
    <w:rsid w:val="0081476E"/>
    <w:rsid w:val="0081493B"/>
    <w:rsid w:val="00814D5C"/>
    <w:rsid w:val="008152C0"/>
    <w:rsid w:val="0081553B"/>
    <w:rsid w:val="00816F6C"/>
    <w:rsid w:val="00816FD4"/>
    <w:rsid w:val="008171C2"/>
    <w:rsid w:val="00817E02"/>
    <w:rsid w:val="00817F71"/>
    <w:rsid w:val="00820429"/>
    <w:rsid w:val="008212A7"/>
    <w:rsid w:val="008213C0"/>
    <w:rsid w:val="008222D0"/>
    <w:rsid w:val="00822C4D"/>
    <w:rsid w:val="00823B7B"/>
    <w:rsid w:val="0082433B"/>
    <w:rsid w:val="008248B6"/>
    <w:rsid w:val="00824D08"/>
    <w:rsid w:val="008250BA"/>
    <w:rsid w:val="0082582E"/>
    <w:rsid w:val="00825D65"/>
    <w:rsid w:val="00825F96"/>
    <w:rsid w:val="0082604E"/>
    <w:rsid w:val="00827001"/>
    <w:rsid w:val="00827716"/>
    <w:rsid w:val="00827AC0"/>
    <w:rsid w:val="008301B0"/>
    <w:rsid w:val="00830709"/>
    <w:rsid w:val="00830B8C"/>
    <w:rsid w:val="00831CCC"/>
    <w:rsid w:val="008328EE"/>
    <w:rsid w:val="008330EE"/>
    <w:rsid w:val="00833134"/>
    <w:rsid w:val="00833B7C"/>
    <w:rsid w:val="00834FD5"/>
    <w:rsid w:val="00835B91"/>
    <w:rsid w:val="00836A38"/>
    <w:rsid w:val="00836ECA"/>
    <w:rsid w:val="0084071E"/>
    <w:rsid w:val="00840804"/>
    <w:rsid w:val="00841E35"/>
    <w:rsid w:val="008434D7"/>
    <w:rsid w:val="00844658"/>
    <w:rsid w:val="00844946"/>
    <w:rsid w:val="0084573E"/>
    <w:rsid w:val="00846225"/>
    <w:rsid w:val="008463E4"/>
    <w:rsid w:val="008463FE"/>
    <w:rsid w:val="00846596"/>
    <w:rsid w:val="008469B7"/>
    <w:rsid w:val="00846FDA"/>
    <w:rsid w:val="008471B3"/>
    <w:rsid w:val="008478BD"/>
    <w:rsid w:val="008479B9"/>
    <w:rsid w:val="00847C9E"/>
    <w:rsid w:val="008507B4"/>
    <w:rsid w:val="008508D2"/>
    <w:rsid w:val="00850BB6"/>
    <w:rsid w:val="0085164D"/>
    <w:rsid w:val="00851C72"/>
    <w:rsid w:val="0085313D"/>
    <w:rsid w:val="00853ECB"/>
    <w:rsid w:val="00854481"/>
    <w:rsid w:val="00855067"/>
    <w:rsid w:val="008554BE"/>
    <w:rsid w:val="00855514"/>
    <w:rsid w:val="00856078"/>
    <w:rsid w:val="0085638E"/>
    <w:rsid w:val="00856C81"/>
    <w:rsid w:val="00857107"/>
    <w:rsid w:val="00857563"/>
    <w:rsid w:val="00857D32"/>
    <w:rsid w:val="0086064D"/>
    <w:rsid w:val="00860E83"/>
    <w:rsid w:val="0086192D"/>
    <w:rsid w:val="0086247D"/>
    <w:rsid w:val="00862939"/>
    <w:rsid w:val="008629B5"/>
    <w:rsid w:val="00862D54"/>
    <w:rsid w:val="00863B45"/>
    <w:rsid w:val="008648C6"/>
    <w:rsid w:val="00865066"/>
    <w:rsid w:val="008650F0"/>
    <w:rsid w:val="00865273"/>
    <w:rsid w:val="0086560A"/>
    <w:rsid w:val="00866A02"/>
    <w:rsid w:val="00867212"/>
    <w:rsid w:val="00870135"/>
    <w:rsid w:val="00870A14"/>
    <w:rsid w:val="00872051"/>
    <w:rsid w:val="00873936"/>
    <w:rsid w:val="00874541"/>
    <w:rsid w:val="008745DE"/>
    <w:rsid w:val="00874738"/>
    <w:rsid w:val="00874CE7"/>
    <w:rsid w:val="00874DBA"/>
    <w:rsid w:val="00875198"/>
    <w:rsid w:val="00875828"/>
    <w:rsid w:val="00875C09"/>
    <w:rsid w:val="00875D4C"/>
    <w:rsid w:val="008764D1"/>
    <w:rsid w:val="008766BE"/>
    <w:rsid w:val="00880330"/>
    <w:rsid w:val="0088218C"/>
    <w:rsid w:val="00882512"/>
    <w:rsid w:val="00882967"/>
    <w:rsid w:val="00882C67"/>
    <w:rsid w:val="00883C0C"/>
    <w:rsid w:val="00884ADE"/>
    <w:rsid w:val="00884FC3"/>
    <w:rsid w:val="0088500C"/>
    <w:rsid w:val="00886772"/>
    <w:rsid w:val="00886C93"/>
    <w:rsid w:val="00886E93"/>
    <w:rsid w:val="008873DB"/>
    <w:rsid w:val="00887581"/>
    <w:rsid w:val="008875DE"/>
    <w:rsid w:val="00890C2D"/>
    <w:rsid w:val="00891FD0"/>
    <w:rsid w:val="00892315"/>
    <w:rsid w:val="00892CEB"/>
    <w:rsid w:val="00892F93"/>
    <w:rsid w:val="00893365"/>
    <w:rsid w:val="00893E23"/>
    <w:rsid w:val="00894537"/>
    <w:rsid w:val="008949FE"/>
    <w:rsid w:val="00895291"/>
    <w:rsid w:val="008953EE"/>
    <w:rsid w:val="008958BA"/>
    <w:rsid w:val="00895E83"/>
    <w:rsid w:val="008964A7"/>
    <w:rsid w:val="00896CC6"/>
    <w:rsid w:val="00896D01"/>
    <w:rsid w:val="008972A9"/>
    <w:rsid w:val="008A08D1"/>
    <w:rsid w:val="008A0934"/>
    <w:rsid w:val="008A099A"/>
    <w:rsid w:val="008A1684"/>
    <w:rsid w:val="008A221C"/>
    <w:rsid w:val="008A256B"/>
    <w:rsid w:val="008A2B82"/>
    <w:rsid w:val="008A2C1C"/>
    <w:rsid w:val="008A3D3B"/>
    <w:rsid w:val="008A5609"/>
    <w:rsid w:val="008A5EED"/>
    <w:rsid w:val="008A6251"/>
    <w:rsid w:val="008A65C2"/>
    <w:rsid w:val="008A6614"/>
    <w:rsid w:val="008A6FA5"/>
    <w:rsid w:val="008A7AD3"/>
    <w:rsid w:val="008B01E5"/>
    <w:rsid w:val="008B0CA2"/>
    <w:rsid w:val="008B0CA5"/>
    <w:rsid w:val="008B47A3"/>
    <w:rsid w:val="008B6068"/>
    <w:rsid w:val="008B616B"/>
    <w:rsid w:val="008B76EC"/>
    <w:rsid w:val="008B7818"/>
    <w:rsid w:val="008C1547"/>
    <w:rsid w:val="008C2603"/>
    <w:rsid w:val="008C263B"/>
    <w:rsid w:val="008C2CDA"/>
    <w:rsid w:val="008C39FA"/>
    <w:rsid w:val="008C4361"/>
    <w:rsid w:val="008C4AA8"/>
    <w:rsid w:val="008C4B33"/>
    <w:rsid w:val="008C5636"/>
    <w:rsid w:val="008C7EAE"/>
    <w:rsid w:val="008D0427"/>
    <w:rsid w:val="008D2EBD"/>
    <w:rsid w:val="008D2FFA"/>
    <w:rsid w:val="008D3488"/>
    <w:rsid w:val="008D417E"/>
    <w:rsid w:val="008D4A98"/>
    <w:rsid w:val="008D4B8E"/>
    <w:rsid w:val="008D62C5"/>
    <w:rsid w:val="008D651F"/>
    <w:rsid w:val="008D701B"/>
    <w:rsid w:val="008D7F3C"/>
    <w:rsid w:val="008E04A8"/>
    <w:rsid w:val="008E0581"/>
    <w:rsid w:val="008E1366"/>
    <w:rsid w:val="008E1610"/>
    <w:rsid w:val="008E18D3"/>
    <w:rsid w:val="008E1F4C"/>
    <w:rsid w:val="008E1FC6"/>
    <w:rsid w:val="008E23A9"/>
    <w:rsid w:val="008E297F"/>
    <w:rsid w:val="008E3361"/>
    <w:rsid w:val="008E3945"/>
    <w:rsid w:val="008E3EDB"/>
    <w:rsid w:val="008E42D8"/>
    <w:rsid w:val="008E4CE7"/>
    <w:rsid w:val="008E4DE0"/>
    <w:rsid w:val="008E530C"/>
    <w:rsid w:val="008E54FE"/>
    <w:rsid w:val="008E5726"/>
    <w:rsid w:val="008E616A"/>
    <w:rsid w:val="008E662F"/>
    <w:rsid w:val="008E78BD"/>
    <w:rsid w:val="008F1A61"/>
    <w:rsid w:val="008F2FCE"/>
    <w:rsid w:val="008F3229"/>
    <w:rsid w:val="008F42EB"/>
    <w:rsid w:val="008F48E3"/>
    <w:rsid w:val="008F4E3F"/>
    <w:rsid w:val="008F70F7"/>
    <w:rsid w:val="008F7427"/>
    <w:rsid w:val="008F74F2"/>
    <w:rsid w:val="00900499"/>
    <w:rsid w:val="009006FC"/>
    <w:rsid w:val="00900EFA"/>
    <w:rsid w:val="009021F3"/>
    <w:rsid w:val="00902E5E"/>
    <w:rsid w:val="00903066"/>
    <w:rsid w:val="009037F9"/>
    <w:rsid w:val="00903890"/>
    <w:rsid w:val="00903ADB"/>
    <w:rsid w:val="00904CA8"/>
    <w:rsid w:val="0090555D"/>
    <w:rsid w:val="009057E1"/>
    <w:rsid w:val="00905BEB"/>
    <w:rsid w:val="00905CE3"/>
    <w:rsid w:val="00907398"/>
    <w:rsid w:val="00907C1A"/>
    <w:rsid w:val="009107B3"/>
    <w:rsid w:val="00910D02"/>
    <w:rsid w:val="0091346D"/>
    <w:rsid w:val="00914359"/>
    <w:rsid w:val="00914F4A"/>
    <w:rsid w:val="00914FFF"/>
    <w:rsid w:val="0091657C"/>
    <w:rsid w:val="00916971"/>
    <w:rsid w:val="00916CC9"/>
    <w:rsid w:val="00916FF3"/>
    <w:rsid w:val="009173E5"/>
    <w:rsid w:val="00920126"/>
    <w:rsid w:val="009201D1"/>
    <w:rsid w:val="009204B5"/>
    <w:rsid w:val="00921320"/>
    <w:rsid w:val="00922554"/>
    <w:rsid w:val="00923238"/>
    <w:rsid w:val="009232B6"/>
    <w:rsid w:val="00923952"/>
    <w:rsid w:val="00924D62"/>
    <w:rsid w:val="00924F0C"/>
    <w:rsid w:val="009259A4"/>
    <w:rsid w:val="00925B1C"/>
    <w:rsid w:val="009269C8"/>
    <w:rsid w:val="00927D53"/>
    <w:rsid w:val="009317F1"/>
    <w:rsid w:val="009319F4"/>
    <w:rsid w:val="00931CC4"/>
    <w:rsid w:val="00931DF0"/>
    <w:rsid w:val="00932B80"/>
    <w:rsid w:val="009346F8"/>
    <w:rsid w:val="009348B5"/>
    <w:rsid w:val="00935461"/>
    <w:rsid w:val="00935AE9"/>
    <w:rsid w:val="00936045"/>
    <w:rsid w:val="009371E1"/>
    <w:rsid w:val="00937D96"/>
    <w:rsid w:val="00940305"/>
    <w:rsid w:val="009405D3"/>
    <w:rsid w:val="00940B92"/>
    <w:rsid w:val="00942256"/>
    <w:rsid w:val="0094352E"/>
    <w:rsid w:val="00946034"/>
    <w:rsid w:val="00946D00"/>
    <w:rsid w:val="00946D19"/>
    <w:rsid w:val="00946EE1"/>
    <w:rsid w:val="009475F0"/>
    <w:rsid w:val="009477EA"/>
    <w:rsid w:val="009500A7"/>
    <w:rsid w:val="009500C9"/>
    <w:rsid w:val="009501B0"/>
    <w:rsid w:val="009504AD"/>
    <w:rsid w:val="009507B8"/>
    <w:rsid w:val="0095084D"/>
    <w:rsid w:val="0095089E"/>
    <w:rsid w:val="00950A51"/>
    <w:rsid w:val="0095137B"/>
    <w:rsid w:val="009515B8"/>
    <w:rsid w:val="00951657"/>
    <w:rsid w:val="009525C5"/>
    <w:rsid w:val="00952F49"/>
    <w:rsid w:val="0095460B"/>
    <w:rsid w:val="009551A1"/>
    <w:rsid w:val="00955AEB"/>
    <w:rsid w:val="00955B15"/>
    <w:rsid w:val="00955E29"/>
    <w:rsid w:val="00956177"/>
    <w:rsid w:val="00957116"/>
    <w:rsid w:val="00957853"/>
    <w:rsid w:val="00957F48"/>
    <w:rsid w:val="00960736"/>
    <w:rsid w:val="00960D8D"/>
    <w:rsid w:val="009617AA"/>
    <w:rsid w:val="00961872"/>
    <w:rsid w:val="00961919"/>
    <w:rsid w:val="0096246A"/>
    <w:rsid w:val="00962667"/>
    <w:rsid w:val="009630F4"/>
    <w:rsid w:val="0096318D"/>
    <w:rsid w:val="00964114"/>
    <w:rsid w:val="00964BC6"/>
    <w:rsid w:val="00964CBC"/>
    <w:rsid w:val="00965653"/>
    <w:rsid w:val="00967582"/>
    <w:rsid w:val="00967676"/>
    <w:rsid w:val="00970731"/>
    <w:rsid w:val="009716A9"/>
    <w:rsid w:val="0097184F"/>
    <w:rsid w:val="00973D5C"/>
    <w:rsid w:val="00973D94"/>
    <w:rsid w:val="0097478A"/>
    <w:rsid w:val="009766DB"/>
    <w:rsid w:val="009767C3"/>
    <w:rsid w:val="00977D41"/>
    <w:rsid w:val="00981304"/>
    <w:rsid w:val="00981307"/>
    <w:rsid w:val="00981C20"/>
    <w:rsid w:val="009829ED"/>
    <w:rsid w:val="00982F69"/>
    <w:rsid w:val="00983002"/>
    <w:rsid w:val="00983C93"/>
    <w:rsid w:val="00983D5E"/>
    <w:rsid w:val="009858AF"/>
    <w:rsid w:val="009863D2"/>
    <w:rsid w:val="00986A4D"/>
    <w:rsid w:val="00987F28"/>
    <w:rsid w:val="00991484"/>
    <w:rsid w:val="00991D9E"/>
    <w:rsid w:val="00992305"/>
    <w:rsid w:val="00992C49"/>
    <w:rsid w:val="00992F32"/>
    <w:rsid w:val="00993700"/>
    <w:rsid w:val="009940F0"/>
    <w:rsid w:val="009942FE"/>
    <w:rsid w:val="00995199"/>
    <w:rsid w:val="00995264"/>
    <w:rsid w:val="00995DDC"/>
    <w:rsid w:val="00996709"/>
    <w:rsid w:val="00996865"/>
    <w:rsid w:val="0099693A"/>
    <w:rsid w:val="00996A46"/>
    <w:rsid w:val="00997C02"/>
    <w:rsid w:val="009A2F97"/>
    <w:rsid w:val="009A444A"/>
    <w:rsid w:val="009A4A6E"/>
    <w:rsid w:val="009A4C94"/>
    <w:rsid w:val="009A506F"/>
    <w:rsid w:val="009A60AE"/>
    <w:rsid w:val="009A6B1B"/>
    <w:rsid w:val="009A6EBD"/>
    <w:rsid w:val="009A6F3F"/>
    <w:rsid w:val="009A73DC"/>
    <w:rsid w:val="009A745E"/>
    <w:rsid w:val="009A7702"/>
    <w:rsid w:val="009B2D88"/>
    <w:rsid w:val="009B2DDD"/>
    <w:rsid w:val="009B2E81"/>
    <w:rsid w:val="009B3353"/>
    <w:rsid w:val="009B3EBB"/>
    <w:rsid w:val="009B3FFD"/>
    <w:rsid w:val="009B4A9E"/>
    <w:rsid w:val="009B5A85"/>
    <w:rsid w:val="009B64D5"/>
    <w:rsid w:val="009C0222"/>
    <w:rsid w:val="009C051D"/>
    <w:rsid w:val="009C0E85"/>
    <w:rsid w:val="009C1114"/>
    <w:rsid w:val="009C1D0C"/>
    <w:rsid w:val="009C1EFA"/>
    <w:rsid w:val="009C1F59"/>
    <w:rsid w:val="009C224A"/>
    <w:rsid w:val="009C22F3"/>
    <w:rsid w:val="009C3D66"/>
    <w:rsid w:val="009C3F23"/>
    <w:rsid w:val="009C430A"/>
    <w:rsid w:val="009C46B8"/>
    <w:rsid w:val="009C4714"/>
    <w:rsid w:val="009C4FBF"/>
    <w:rsid w:val="009C52F1"/>
    <w:rsid w:val="009C5340"/>
    <w:rsid w:val="009C574E"/>
    <w:rsid w:val="009C5830"/>
    <w:rsid w:val="009C6692"/>
    <w:rsid w:val="009C6B73"/>
    <w:rsid w:val="009C771F"/>
    <w:rsid w:val="009D0329"/>
    <w:rsid w:val="009D0554"/>
    <w:rsid w:val="009D1593"/>
    <w:rsid w:val="009D20F3"/>
    <w:rsid w:val="009D2B6D"/>
    <w:rsid w:val="009D2B9D"/>
    <w:rsid w:val="009D3395"/>
    <w:rsid w:val="009D4287"/>
    <w:rsid w:val="009D46DD"/>
    <w:rsid w:val="009D6407"/>
    <w:rsid w:val="009D6D82"/>
    <w:rsid w:val="009D715D"/>
    <w:rsid w:val="009D7597"/>
    <w:rsid w:val="009D7CF9"/>
    <w:rsid w:val="009E0252"/>
    <w:rsid w:val="009E1D8E"/>
    <w:rsid w:val="009E2BF2"/>
    <w:rsid w:val="009E3565"/>
    <w:rsid w:val="009E3A5D"/>
    <w:rsid w:val="009E4A99"/>
    <w:rsid w:val="009E4CB9"/>
    <w:rsid w:val="009E51EA"/>
    <w:rsid w:val="009E581E"/>
    <w:rsid w:val="009E649F"/>
    <w:rsid w:val="009E66C7"/>
    <w:rsid w:val="009E6F3D"/>
    <w:rsid w:val="009E77C6"/>
    <w:rsid w:val="009E7EFF"/>
    <w:rsid w:val="009F00CE"/>
    <w:rsid w:val="009F01D6"/>
    <w:rsid w:val="009F08DB"/>
    <w:rsid w:val="009F141B"/>
    <w:rsid w:val="009F29E5"/>
    <w:rsid w:val="009F2C9B"/>
    <w:rsid w:val="009F34FA"/>
    <w:rsid w:val="009F54C6"/>
    <w:rsid w:val="009F5B4A"/>
    <w:rsid w:val="009F6EB3"/>
    <w:rsid w:val="009F6F68"/>
    <w:rsid w:val="009F7001"/>
    <w:rsid w:val="00A0103F"/>
    <w:rsid w:val="00A018EE"/>
    <w:rsid w:val="00A01B5E"/>
    <w:rsid w:val="00A01DD6"/>
    <w:rsid w:val="00A022E6"/>
    <w:rsid w:val="00A026BF"/>
    <w:rsid w:val="00A030B1"/>
    <w:rsid w:val="00A04EB0"/>
    <w:rsid w:val="00A05E10"/>
    <w:rsid w:val="00A05F16"/>
    <w:rsid w:val="00A067CA"/>
    <w:rsid w:val="00A068C8"/>
    <w:rsid w:val="00A06BE5"/>
    <w:rsid w:val="00A07D19"/>
    <w:rsid w:val="00A07E7F"/>
    <w:rsid w:val="00A10099"/>
    <w:rsid w:val="00A10913"/>
    <w:rsid w:val="00A109DC"/>
    <w:rsid w:val="00A117FA"/>
    <w:rsid w:val="00A11955"/>
    <w:rsid w:val="00A1308C"/>
    <w:rsid w:val="00A15E7A"/>
    <w:rsid w:val="00A16B8C"/>
    <w:rsid w:val="00A1781B"/>
    <w:rsid w:val="00A17A33"/>
    <w:rsid w:val="00A208DD"/>
    <w:rsid w:val="00A2167D"/>
    <w:rsid w:val="00A2228F"/>
    <w:rsid w:val="00A22471"/>
    <w:rsid w:val="00A22515"/>
    <w:rsid w:val="00A24D38"/>
    <w:rsid w:val="00A26550"/>
    <w:rsid w:val="00A27001"/>
    <w:rsid w:val="00A27780"/>
    <w:rsid w:val="00A279DB"/>
    <w:rsid w:val="00A30461"/>
    <w:rsid w:val="00A3097C"/>
    <w:rsid w:val="00A30E2C"/>
    <w:rsid w:val="00A315AB"/>
    <w:rsid w:val="00A316C0"/>
    <w:rsid w:val="00A31847"/>
    <w:rsid w:val="00A31864"/>
    <w:rsid w:val="00A32C10"/>
    <w:rsid w:val="00A33045"/>
    <w:rsid w:val="00A33570"/>
    <w:rsid w:val="00A33BB0"/>
    <w:rsid w:val="00A34516"/>
    <w:rsid w:val="00A35248"/>
    <w:rsid w:val="00A358D2"/>
    <w:rsid w:val="00A36493"/>
    <w:rsid w:val="00A36DEC"/>
    <w:rsid w:val="00A37228"/>
    <w:rsid w:val="00A4059E"/>
    <w:rsid w:val="00A408C9"/>
    <w:rsid w:val="00A422A1"/>
    <w:rsid w:val="00A424C2"/>
    <w:rsid w:val="00A4393B"/>
    <w:rsid w:val="00A43FEA"/>
    <w:rsid w:val="00A4589F"/>
    <w:rsid w:val="00A45C69"/>
    <w:rsid w:val="00A46726"/>
    <w:rsid w:val="00A46BFC"/>
    <w:rsid w:val="00A4741B"/>
    <w:rsid w:val="00A514E0"/>
    <w:rsid w:val="00A51B93"/>
    <w:rsid w:val="00A5239D"/>
    <w:rsid w:val="00A528C1"/>
    <w:rsid w:val="00A52BDD"/>
    <w:rsid w:val="00A53739"/>
    <w:rsid w:val="00A53CC3"/>
    <w:rsid w:val="00A54966"/>
    <w:rsid w:val="00A54FA0"/>
    <w:rsid w:val="00A557F8"/>
    <w:rsid w:val="00A568B6"/>
    <w:rsid w:val="00A56906"/>
    <w:rsid w:val="00A57087"/>
    <w:rsid w:val="00A5782F"/>
    <w:rsid w:val="00A6022D"/>
    <w:rsid w:val="00A60D74"/>
    <w:rsid w:val="00A61065"/>
    <w:rsid w:val="00A611FD"/>
    <w:rsid w:val="00A614A6"/>
    <w:rsid w:val="00A61996"/>
    <w:rsid w:val="00A61CA5"/>
    <w:rsid w:val="00A625AC"/>
    <w:rsid w:val="00A629DB"/>
    <w:rsid w:val="00A6380A"/>
    <w:rsid w:val="00A6599C"/>
    <w:rsid w:val="00A67B56"/>
    <w:rsid w:val="00A70071"/>
    <w:rsid w:val="00A70AAC"/>
    <w:rsid w:val="00A71471"/>
    <w:rsid w:val="00A7162F"/>
    <w:rsid w:val="00A71AC1"/>
    <w:rsid w:val="00A72A3E"/>
    <w:rsid w:val="00A73860"/>
    <w:rsid w:val="00A7396F"/>
    <w:rsid w:val="00A73EAA"/>
    <w:rsid w:val="00A743A9"/>
    <w:rsid w:val="00A74CD7"/>
    <w:rsid w:val="00A75614"/>
    <w:rsid w:val="00A764BB"/>
    <w:rsid w:val="00A7679A"/>
    <w:rsid w:val="00A770C2"/>
    <w:rsid w:val="00A800CF"/>
    <w:rsid w:val="00A80623"/>
    <w:rsid w:val="00A80ED9"/>
    <w:rsid w:val="00A81004"/>
    <w:rsid w:val="00A81DAF"/>
    <w:rsid w:val="00A8203F"/>
    <w:rsid w:val="00A83C37"/>
    <w:rsid w:val="00A844EE"/>
    <w:rsid w:val="00A84B44"/>
    <w:rsid w:val="00A86B60"/>
    <w:rsid w:val="00A86F28"/>
    <w:rsid w:val="00A873DE"/>
    <w:rsid w:val="00A87527"/>
    <w:rsid w:val="00A91499"/>
    <w:rsid w:val="00A91748"/>
    <w:rsid w:val="00A91C32"/>
    <w:rsid w:val="00A92653"/>
    <w:rsid w:val="00A943FF"/>
    <w:rsid w:val="00A9495A"/>
    <w:rsid w:val="00A950C5"/>
    <w:rsid w:val="00A95DE9"/>
    <w:rsid w:val="00A969F8"/>
    <w:rsid w:val="00A96B21"/>
    <w:rsid w:val="00A96F35"/>
    <w:rsid w:val="00A97443"/>
    <w:rsid w:val="00AA0815"/>
    <w:rsid w:val="00AA133E"/>
    <w:rsid w:val="00AA1D89"/>
    <w:rsid w:val="00AA1D92"/>
    <w:rsid w:val="00AA21BB"/>
    <w:rsid w:val="00AA2951"/>
    <w:rsid w:val="00AA2B58"/>
    <w:rsid w:val="00AA2C2A"/>
    <w:rsid w:val="00AA2CD5"/>
    <w:rsid w:val="00AA3525"/>
    <w:rsid w:val="00AA3925"/>
    <w:rsid w:val="00AA4288"/>
    <w:rsid w:val="00AA4B6E"/>
    <w:rsid w:val="00AA5F2B"/>
    <w:rsid w:val="00AA6C1F"/>
    <w:rsid w:val="00AB01AD"/>
    <w:rsid w:val="00AB0490"/>
    <w:rsid w:val="00AB1332"/>
    <w:rsid w:val="00AB1B77"/>
    <w:rsid w:val="00AB24E2"/>
    <w:rsid w:val="00AB2FB9"/>
    <w:rsid w:val="00AB348F"/>
    <w:rsid w:val="00AB3898"/>
    <w:rsid w:val="00AB3D6C"/>
    <w:rsid w:val="00AB5602"/>
    <w:rsid w:val="00AB5B5E"/>
    <w:rsid w:val="00AB7821"/>
    <w:rsid w:val="00AB7967"/>
    <w:rsid w:val="00AB7AE4"/>
    <w:rsid w:val="00AC01D7"/>
    <w:rsid w:val="00AC03CF"/>
    <w:rsid w:val="00AC27DD"/>
    <w:rsid w:val="00AC2912"/>
    <w:rsid w:val="00AC3431"/>
    <w:rsid w:val="00AC3651"/>
    <w:rsid w:val="00AC3D6C"/>
    <w:rsid w:val="00AC3EAB"/>
    <w:rsid w:val="00AC43EA"/>
    <w:rsid w:val="00AC5E79"/>
    <w:rsid w:val="00AC6E09"/>
    <w:rsid w:val="00AC777C"/>
    <w:rsid w:val="00AC7F22"/>
    <w:rsid w:val="00AD02C5"/>
    <w:rsid w:val="00AD0471"/>
    <w:rsid w:val="00AD0DAE"/>
    <w:rsid w:val="00AD0E07"/>
    <w:rsid w:val="00AD1038"/>
    <w:rsid w:val="00AD2047"/>
    <w:rsid w:val="00AD3077"/>
    <w:rsid w:val="00AD314D"/>
    <w:rsid w:val="00AD364C"/>
    <w:rsid w:val="00AD4023"/>
    <w:rsid w:val="00AD4C0F"/>
    <w:rsid w:val="00AD4CCF"/>
    <w:rsid w:val="00AD529B"/>
    <w:rsid w:val="00AD5455"/>
    <w:rsid w:val="00AD598F"/>
    <w:rsid w:val="00AD6F81"/>
    <w:rsid w:val="00AD78B4"/>
    <w:rsid w:val="00AD7D50"/>
    <w:rsid w:val="00AE196C"/>
    <w:rsid w:val="00AE1A95"/>
    <w:rsid w:val="00AE298D"/>
    <w:rsid w:val="00AE2E80"/>
    <w:rsid w:val="00AE31DD"/>
    <w:rsid w:val="00AE380A"/>
    <w:rsid w:val="00AE3870"/>
    <w:rsid w:val="00AE4045"/>
    <w:rsid w:val="00AE5682"/>
    <w:rsid w:val="00AE56D2"/>
    <w:rsid w:val="00AE58A6"/>
    <w:rsid w:val="00AE6ED5"/>
    <w:rsid w:val="00AE6FAD"/>
    <w:rsid w:val="00AE76B5"/>
    <w:rsid w:val="00AE7D3C"/>
    <w:rsid w:val="00AF049B"/>
    <w:rsid w:val="00AF0EB1"/>
    <w:rsid w:val="00AF1278"/>
    <w:rsid w:val="00AF1638"/>
    <w:rsid w:val="00AF1C96"/>
    <w:rsid w:val="00AF28AC"/>
    <w:rsid w:val="00AF290A"/>
    <w:rsid w:val="00AF2FDB"/>
    <w:rsid w:val="00AF3456"/>
    <w:rsid w:val="00AF3643"/>
    <w:rsid w:val="00AF3B7A"/>
    <w:rsid w:val="00AF3EF4"/>
    <w:rsid w:val="00AF4108"/>
    <w:rsid w:val="00AF439E"/>
    <w:rsid w:val="00AF5A10"/>
    <w:rsid w:val="00AF65AB"/>
    <w:rsid w:val="00B00683"/>
    <w:rsid w:val="00B01052"/>
    <w:rsid w:val="00B01AA0"/>
    <w:rsid w:val="00B0220B"/>
    <w:rsid w:val="00B025A8"/>
    <w:rsid w:val="00B026B0"/>
    <w:rsid w:val="00B030AA"/>
    <w:rsid w:val="00B04350"/>
    <w:rsid w:val="00B04624"/>
    <w:rsid w:val="00B0473B"/>
    <w:rsid w:val="00B04D2A"/>
    <w:rsid w:val="00B05122"/>
    <w:rsid w:val="00B05588"/>
    <w:rsid w:val="00B05C3C"/>
    <w:rsid w:val="00B06871"/>
    <w:rsid w:val="00B071BD"/>
    <w:rsid w:val="00B07E5F"/>
    <w:rsid w:val="00B105E8"/>
    <w:rsid w:val="00B10F5E"/>
    <w:rsid w:val="00B10FEE"/>
    <w:rsid w:val="00B116AF"/>
    <w:rsid w:val="00B11CFD"/>
    <w:rsid w:val="00B12B28"/>
    <w:rsid w:val="00B12DA1"/>
    <w:rsid w:val="00B12E60"/>
    <w:rsid w:val="00B130B5"/>
    <w:rsid w:val="00B13A11"/>
    <w:rsid w:val="00B1441E"/>
    <w:rsid w:val="00B15572"/>
    <w:rsid w:val="00B15983"/>
    <w:rsid w:val="00B15EF4"/>
    <w:rsid w:val="00B16105"/>
    <w:rsid w:val="00B17605"/>
    <w:rsid w:val="00B177EE"/>
    <w:rsid w:val="00B207B3"/>
    <w:rsid w:val="00B20A9F"/>
    <w:rsid w:val="00B21FD7"/>
    <w:rsid w:val="00B22258"/>
    <w:rsid w:val="00B22B69"/>
    <w:rsid w:val="00B22EFF"/>
    <w:rsid w:val="00B23DBC"/>
    <w:rsid w:val="00B23F86"/>
    <w:rsid w:val="00B23F97"/>
    <w:rsid w:val="00B245CE"/>
    <w:rsid w:val="00B25654"/>
    <w:rsid w:val="00B256B2"/>
    <w:rsid w:val="00B25811"/>
    <w:rsid w:val="00B25B14"/>
    <w:rsid w:val="00B262E3"/>
    <w:rsid w:val="00B26B7E"/>
    <w:rsid w:val="00B274A0"/>
    <w:rsid w:val="00B27E1C"/>
    <w:rsid w:val="00B303FD"/>
    <w:rsid w:val="00B30C6F"/>
    <w:rsid w:val="00B31A47"/>
    <w:rsid w:val="00B31A92"/>
    <w:rsid w:val="00B31B10"/>
    <w:rsid w:val="00B31F68"/>
    <w:rsid w:val="00B3309E"/>
    <w:rsid w:val="00B339CE"/>
    <w:rsid w:val="00B33C17"/>
    <w:rsid w:val="00B34378"/>
    <w:rsid w:val="00B34A00"/>
    <w:rsid w:val="00B3507A"/>
    <w:rsid w:val="00B351B1"/>
    <w:rsid w:val="00B353AF"/>
    <w:rsid w:val="00B3566E"/>
    <w:rsid w:val="00B36214"/>
    <w:rsid w:val="00B36EA9"/>
    <w:rsid w:val="00B37D83"/>
    <w:rsid w:val="00B37DE4"/>
    <w:rsid w:val="00B37EBF"/>
    <w:rsid w:val="00B40703"/>
    <w:rsid w:val="00B412F4"/>
    <w:rsid w:val="00B42FB6"/>
    <w:rsid w:val="00B430E1"/>
    <w:rsid w:val="00B44C04"/>
    <w:rsid w:val="00B46256"/>
    <w:rsid w:val="00B46B3B"/>
    <w:rsid w:val="00B46D48"/>
    <w:rsid w:val="00B4703B"/>
    <w:rsid w:val="00B47128"/>
    <w:rsid w:val="00B47289"/>
    <w:rsid w:val="00B47698"/>
    <w:rsid w:val="00B47822"/>
    <w:rsid w:val="00B47A84"/>
    <w:rsid w:val="00B47AAD"/>
    <w:rsid w:val="00B511B7"/>
    <w:rsid w:val="00B52935"/>
    <w:rsid w:val="00B54656"/>
    <w:rsid w:val="00B550A5"/>
    <w:rsid w:val="00B5546A"/>
    <w:rsid w:val="00B55E9B"/>
    <w:rsid w:val="00B56518"/>
    <w:rsid w:val="00B57BFB"/>
    <w:rsid w:val="00B60676"/>
    <w:rsid w:val="00B60858"/>
    <w:rsid w:val="00B60F60"/>
    <w:rsid w:val="00B6140C"/>
    <w:rsid w:val="00B6145D"/>
    <w:rsid w:val="00B61958"/>
    <w:rsid w:val="00B63670"/>
    <w:rsid w:val="00B63953"/>
    <w:rsid w:val="00B63BDB"/>
    <w:rsid w:val="00B63E6B"/>
    <w:rsid w:val="00B64513"/>
    <w:rsid w:val="00B64889"/>
    <w:rsid w:val="00B6555D"/>
    <w:rsid w:val="00B6679A"/>
    <w:rsid w:val="00B66E91"/>
    <w:rsid w:val="00B67AF0"/>
    <w:rsid w:val="00B67FBE"/>
    <w:rsid w:val="00B67FE3"/>
    <w:rsid w:val="00B701E6"/>
    <w:rsid w:val="00B7061B"/>
    <w:rsid w:val="00B70B11"/>
    <w:rsid w:val="00B71215"/>
    <w:rsid w:val="00B722CB"/>
    <w:rsid w:val="00B727AC"/>
    <w:rsid w:val="00B72817"/>
    <w:rsid w:val="00B728A8"/>
    <w:rsid w:val="00B7298E"/>
    <w:rsid w:val="00B72DAE"/>
    <w:rsid w:val="00B7340A"/>
    <w:rsid w:val="00B773FD"/>
    <w:rsid w:val="00B775E9"/>
    <w:rsid w:val="00B8045A"/>
    <w:rsid w:val="00B817FD"/>
    <w:rsid w:val="00B8190D"/>
    <w:rsid w:val="00B81A38"/>
    <w:rsid w:val="00B829E5"/>
    <w:rsid w:val="00B8301B"/>
    <w:rsid w:val="00B83BF0"/>
    <w:rsid w:val="00B85344"/>
    <w:rsid w:val="00B871CB"/>
    <w:rsid w:val="00B903A2"/>
    <w:rsid w:val="00B9270D"/>
    <w:rsid w:val="00B93350"/>
    <w:rsid w:val="00B95230"/>
    <w:rsid w:val="00B95A7F"/>
    <w:rsid w:val="00B95BB3"/>
    <w:rsid w:val="00B95FE3"/>
    <w:rsid w:val="00B96FFF"/>
    <w:rsid w:val="00BA00B4"/>
    <w:rsid w:val="00BA0300"/>
    <w:rsid w:val="00BA3A1C"/>
    <w:rsid w:val="00BA4BF5"/>
    <w:rsid w:val="00BA5CBA"/>
    <w:rsid w:val="00BA64C6"/>
    <w:rsid w:val="00BA68DF"/>
    <w:rsid w:val="00BA6A7D"/>
    <w:rsid w:val="00BA70EB"/>
    <w:rsid w:val="00BB01DC"/>
    <w:rsid w:val="00BB0AFD"/>
    <w:rsid w:val="00BB105A"/>
    <w:rsid w:val="00BB2491"/>
    <w:rsid w:val="00BB2B25"/>
    <w:rsid w:val="00BB5530"/>
    <w:rsid w:val="00BB6202"/>
    <w:rsid w:val="00BB7526"/>
    <w:rsid w:val="00BB77D7"/>
    <w:rsid w:val="00BC1DE0"/>
    <w:rsid w:val="00BC1EA7"/>
    <w:rsid w:val="00BC264E"/>
    <w:rsid w:val="00BC3047"/>
    <w:rsid w:val="00BC5038"/>
    <w:rsid w:val="00BC533D"/>
    <w:rsid w:val="00BC57A8"/>
    <w:rsid w:val="00BC5AD7"/>
    <w:rsid w:val="00BC5B7F"/>
    <w:rsid w:val="00BC7C25"/>
    <w:rsid w:val="00BD054E"/>
    <w:rsid w:val="00BD0684"/>
    <w:rsid w:val="00BD08A9"/>
    <w:rsid w:val="00BD0EF8"/>
    <w:rsid w:val="00BD1F38"/>
    <w:rsid w:val="00BD26BF"/>
    <w:rsid w:val="00BD36CB"/>
    <w:rsid w:val="00BD40BA"/>
    <w:rsid w:val="00BD4199"/>
    <w:rsid w:val="00BD478F"/>
    <w:rsid w:val="00BD59C7"/>
    <w:rsid w:val="00BD696A"/>
    <w:rsid w:val="00BD6AF0"/>
    <w:rsid w:val="00BD71D9"/>
    <w:rsid w:val="00BD7D1B"/>
    <w:rsid w:val="00BE0773"/>
    <w:rsid w:val="00BE10D2"/>
    <w:rsid w:val="00BE10F7"/>
    <w:rsid w:val="00BE1EB9"/>
    <w:rsid w:val="00BE251A"/>
    <w:rsid w:val="00BE3ACE"/>
    <w:rsid w:val="00BE3E9D"/>
    <w:rsid w:val="00BE4891"/>
    <w:rsid w:val="00BE5195"/>
    <w:rsid w:val="00BE6129"/>
    <w:rsid w:val="00BE7663"/>
    <w:rsid w:val="00BE7A32"/>
    <w:rsid w:val="00BE7D84"/>
    <w:rsid w:val="00BE7DA8"/>
    <w:rsid w:val="00BF0094"/>
    <w:rsid w:val="00BF03A2"/>
    <w:rsid w:val="00BF1364"/>
    <w:rsid w:val="00BF172F"/>
    <w:rsid w:val="00BF19E6"/>
    <w:rsid w:val="00BF1E0E"/>
    <w:rsid w:val="00BF4440"/>
    <w:rsid w:val="00BF4FC3"/>
    <w:rsid w:val="00BF5251"/>
    <w:rsid w:val="00BF5D7C"/>
    <w:rsid w:val="00BF5FA8"/>
    <w:rsid w:val="00BF5FEC"/>
    <w:rsid w:val="00BF60B0"/>
    <w:rsid w:val="00BF68D4"/>
    <w:rsid w:val="00BF6C5C"/>
    <w:rsid w:val="00BF6D4C"/>
    <w:rsid w:val="00BF6F3C"/>
    <w:rsid w:val="00BF7D01"/>
    <w:rsid w:val="00C000B7"/>
    <w:rsid w:val="00C0180E"/>
    <w:rsid w:val="00C02301"/>
    <w:rsid w:val="00C0257E"/>
    <w:rsid w:val="00C02712"/>
    <w:rsid w:val="00C034DC"/>
    <w:rsid w:val="00C03AAA"/>
    <w:rsid w:val="00C050E6"/>
    <w:rsid w:val="00C05B19"/>
    <w:rsid w:val="00C063B4"/>
    <w:rsid w:val="00C06F7F"/>
    <w:rsid w:val="00C07FF3"/>
    <w:rsid w:val="00C101BA"/>
    <w:rsid w:val="00C104BD"/>
    <w:rsid w:val="00C105B0"/>
    <w:rsid w:val="00C10797"/>
    <w:rsid w:val="00C10904"/>
    <w:rsid w:val="00C10B40"/>
    <w:rsid w:val="00C112DF"/>
    <w:rsid w:val="00C1184A"/>
    <w:rsid w:val="00C11A68"/>
    <w:rsid w:val="00C1297F"/>
    <w:rsid w:val="00C12BAE"/>
    <w:rsid w:val="00C130B0"/>
    <w:rsid w:val="00C137DE"/>
    <w:rsid w:val="00C14796"/>
    <w:rsid w:val="00C14EAD"/>
    <w:rsid w:val="00C1788F"/>
    <w:rsid w:val="00C1796D"/>
    <w:rsid w:val="00C20009"/>
    <w:rsid w:val="00C2059D"/>
    <w:rsid w:val="00C20855"/>
    <w:rsid w:val="00C2192F"/>
    <w:rsid w:val="00C226AE"/>
    <w:rsid w:val="00C22B32"/>
    <w:rsid w:val="00C22ED0"/>
    <w:rsid w:val="00C2354A"/>
    <w:rsid w:val="00C239DB"/>
    <w:rsid w:val="00C23B05"/>
    <w:rsid w:val="00C23D7E"/>
    <w:rsid w:val="00C2425B"/>
    <w:rsid w:val="00C244EA"/>
    <w:rsid w:val="00C25CD5"/>
    <w:rsid w:val="00C25D04"/>
    <w:rsid w:val="00C26D38"/>
    <w:rsid w:val="00C3036A"/>
    <w:rsid w:val="00C31063"/>
    <w:rsid w:val="00C3298B"/>
    <w:rsid w:val="00C329BF"/>
    <w:rsid w:val="00C331A0"/>
    <w:rsid w:val="00C33471"/>
    <w:rsid w:val="00C3348B"/>
    <w:rsid w:val="00C3372B"/>
    <w:rsid w:val="00C338C3"/>
    <w:rsid w:val="00C34548"/>
    <w:rsid w:val="00C3754E"/>
    <w:rsid w:val="00C379EE"/>
    <w:rsid w:val="00C37CEE"/>
    <w:rsid w:val="00C37FF1"/>
    <w:rsid w:val="00C405E1"/>
    <w:rsid w:val="00C4074D"/>
    <w:rsid w:val="00C40B76"/>
    <w:rsid w:val="00C40B94"/>
    <w:rsid w:val="00C415E6"/>
    <w:rsid w:val="00C41D47"/>
    <w:rsid w:val="00C4242C"/>
    <w:rsid w:val="00C42CC8"/>
    <w:rsid w:val="00C4310C"/>
    <w:rsid w:val="00C43204"/>
    <w:rsid w:val="00C43E17"/>
    <w:rsid w:val="00C44DC8"/>
    <w:rsid w:val="00C450E7"/>
    <w:rsid w:val="00C45D2D"/>
    <w:rsid w:val="00C467F6"/>
    <w:rsid w:val="00C4707A"/>
    <w:rsid w:val="00C4765C"/>
    <w:rsid w:val="00C47791"/>
    <w:rsid w:val="00C517B1"/>
    <w:rsid w:val="00C519DC"/>
    <w:rsid w:val="00C51BE6"/>
    <w:rsid w:val="00C51DAC"/>
    <w:rsid w:val="00C524D6"/>
    <w:rsid w:val="00C52C0C"/>
    <w:rsid w:val="00C53E9A"/>
    <w:rsid w:val="00C53F3F"/>
    <w:rsid w:val="00C54134"/>
    <w:rsid w:val="00C5491B"/>
    <w:rsid w:val="00C549EF"/>
    <w:rsid w:val="00C54D52"/>
    <w:rsid w:val="00C55B51"/>
    <w:rsid w:val="00C55C4A"/>
    <w:rsid w:val="00C56A8D"/>
    <w:rsid w:val="00C5753F"/>
    <w:rsid w:val="00C57549"/>
    <w:rsid w:val="00C57A4C"/>
    <w:rsid w:val="00C605D9"/>
    <w:rsid w:val="00C6086D"/>
    <w:rsid w:val="00C60A59"/>
    <w:rsid w:val="00C60F54"/>
    <w:rsid w:val="00C62533"/>
    <w:rsid w:val="00C62964"/>
    <w:rsid w:val="00C62973"/>
    <w:rsid w:val="00C640E6"/>
    <w:rsid w:val="00C64141"/>
    <w:rsid w:val="00C64A38"/>
    <w:rsid w:val="00C65944"/>
    <w:rsid w:val="00C65CF6"/>
    <w:rsid w:val="00C65D10"/>
    <w:rsid w:val="00C664D3"/>
    <w:rsid w:val="00C66ACF"/>
    <w:rsid w:val="00C66C25"/>
    <w:rsid w:val="00C66FDF"/>
    <w:rsid w:val="00C700F4"/>
    <w:rsid w:val="00C70DA3"/>
    <w:rsid w:val="00C710BC"/>
    <w:rsid w:val="00C71A21"/>
    <w:rsid w:val="00C726D4"/>
    <w:rsid w:val="00C72E07"/>
    <w:rsid w:val="00C73960"/>
    <w:rsid w:val="00C747A5"/>
    <w:rsid w:val="00C756ED"/>
    <w:rsid w:val="00C80B0B"/>
    <w:rsid w:val="00C80D80"/>
    <w:rsid w:val="00C816E3"/>
    <w:rsid w:val="00C81AB9"/>
    <w:rsid w:val="00C82382"/>
    <w:rsid w:val="00C824F6"/>
    <w:rsid w:val="00C8255F"/>
    <w:rsid w:val="00C82629"/>
    <w:rsid w:val="00C83F87"/>
    <w:rsid w:val="00C842AE"/>
    <w:rsid w:val="00C84634"/>
    <w:rsid w:val="00C84C37"/>
    <w:rsid w:val="00C85845"/>
    <w:rsid w:val="00C859D1"/>
    <w:rsid w:val="00C85ABF"/>
    <w:rsid w:val="00C86E6A"/>
    <w:rsid w:val="00C87308"/>
    <w:rsid w:val="00C9056C"/>
    <w:rsid w:val="00C90669"/>
    <w:rsid w:val="00C91DD4"/>
    <w:rsid w:val="00C926B8"/>
    <w:rsid w:val="00C93828"/>
    <w:rsid w:val="00C955A1"/>
    <w:rsid w:val="00C95880"/>
    <w:rsid w:val="00C965BD"/>
    <w:rsid w:val="00C97B30"/>
    <w:rsid w:val="00CA0919"/>
    <w:rsid w:val="00CA0B34"/>
    <w:rsid w:val="00CA1483"/>
    <w:rsid w:val="00CA1A6E"/>
    <w:rsid w:val="00CA2DED"/>
    <w:rsid w:val="00CA3630"/>
    <w:rsid w:val="00CA6443"/>
    <w:rsid w:val="00CA6B9E"/>
    <w:rsid w:val="00CB0081"/>
    <w:rsid w:val="00CB034F"/>
    <w:rsid w:val="00CB0433"/>
    <w:rsid w:val="00CB0AD8"/>
    <w:rsid w:val="00CB1C46"/>
    <w:rsid w:val="00CB2244"/>
    <w:rsid w:val="00CB33BC"/>
    <w:rsid w:val="00CB446F"/>
    <w:rsid w:val="00CB4FEB"/>
    <w:rsid w:val="00CB51FD"/>
    <w:rsid w:val="00CB56E3"/>
    <w:rsid w:val="00CB66C2"/>
    <w:rsid w:val="00CB715A"/>
    <w:rsid w:val="00CB7717"/>
    <w:rsid w:val="00CB7B45"/>
    <w:rsid w:val="00CB7CBF"/>
    <w:rsid w:val="00CC0BB1"/>
    <w:rsid w:val="00CC0D6D"/>
    <w:rsid w:val="00CC0E72"/>
    <w:rsid w:val="00CC20EE"/>
    <w:rsid w:val="00CC275A"/>
    <w:rsid w:val="00CC2848"/>
    <w:rsid w:val="00CC38DE"/>
    <w:rsid w:val="00CC4CB5"/>
    <w:rsid w:val="00CC5C11"/>
    <w:rsid w:val="00CC5F2A"/>
    <w:rsid w:val="00CC630D"/>
    <w:rsid w:val="00CC7B72"/>
    <w:rsid w:val="00CC7CE4"/>
    <w:rsid w:val="00CD0D24"/>
    <w:rsid w:val="00CD0E3A"/>
    <w:rsid w:val="00CD33E7"/>
    <w:rsid w:val="00CD3E49"/>
    <w:rsid w:val="00CD4BD5"/>
    <w:rsid w:val="00CD4F64"/>
    <w:rsid w:val="00CD5387"/>
    <w:rsid w:val="00CD53ED"/>
    <w:rsid w:val="00CD5806"/>
    <w:rsid w:val="00CD68C7"/>
    <w:rsid w:val="00CD72F3"/>
    <w:rsid w:val="00CD7ECA"/>
    <w:rsid w:val="00CD7FA3"/>
    <w:rsid w:val="00CE00A4"/>
    <w:rsid w:val="00CE041A"/>
    <w:rsid w:val="00CE0560"/>
    <w:rsid w:val="00CE132F"/>
    <w:rsid w:val="00CE13D9"/>
    <w:rsid w:val="00CE1E90"/>
    <w:rsid w:val="00CE266A"/>
    <w:rsid w:val="00CE328D"/>
    <w:rsid w:val="00CE4E30"/>
    <w:rsid w:val="00CE588F"/>
    <w:rsid w:val="00CE61ED"/>
    <w:rsid w:val="00CE6A38"/>
    <w:rsid w:val="00CE7460"/>
    <w:rsid w:val="00CE77AD"/>
    <w:rsid w:val="00CF09CA"/>
    <w:rsid w:val="00CF0A98"/>
    <w:rsid w:val="00CF1561"/>
    <w:rsid w:val="00CF16E2"/>
    <w:rsid w:val="00CF1AD7"/>
    <w:rsid w:val="00CF2416"/>
    <w:rsid w:val="00CF55E9"/>
    <w:rsid w:val="00CF58AD"/>
    <w:rsid w:val="00CF5EE7"/>
    <w:rsid w:val="00CF6A56"/>
    <w:rsid w:val="00CF6BC5"/>
    <w:rsid w:val="00CF6F3D"/>
    <w:rsid w:val="00CF70AB"/>
    <w:rsid w:val="00CF74E8"/>
    <w:rsid w:val="00D0022B"/>
    <w:rsid w:val="00D00384"/>
    <w:rsid w:val="00D01344"/>
    <w:rsid w:val="00D023A4"/>
    <w:rsid w:val="00D02D54"/>
    <w:rsid w:val="00D03601"/>
    <w:rsid w:val="00D03E7D"/>
    <w:rsid w:val="00D0520A"/>
    <w:rsid w:val="00D061A0"/>
    <w:rsid w:val="00D06BE2"/>
    <w:rsid w:val="00D0713A"/>
    <w:rsid w:val="00D077CD"/>
    <w:rsid w:val="00D10B51"/>
    <w:rsid w:val="00D10B5D"/>
    <w:rsid w:val="00D12D4B"/>
    <w:rsid w:val="00D134DF"/>
    <w:rsid w:val="00D1375B"/>
    <w:rsid w:val="00D142F7"/>
    <w:rsid w:val="00D1541D"/>
    <w:rsid w:val="00D154E8"/>
    <w:rsid w:val="00D15693"/>
    <w:rsid w:val="00D15F88"/>
    <w:rsid w:val="00D163F5"/>
    <w:rsid w:val="00D16733"/>
    <w:rsid w:val="00D168C4"/>
    <w:rsid w:val="00D16B95"/>
    <w:rsid w:val="00D16DC0"/>
    <w:rsid w:val="00D17ABE"/>
    <w:rsid w:val="00D2001F"/>
    <w:rsid w:val="00D2010E"/>
    <w:rsid w:val="00D20C7D"/>
    <w:rsid w:val="00D21F5C"/>
    <w:rsid w:val="00D2237E"/>
    <w:rsid w:val="00D2253D"/>
    <w:rsid w:val="00D22943"/>
    <w:rsid w:val="00D22CA1"/>
    <w:rsid w:val="00D22CE8"/>
    <w:rsid w:val="00D231E4"/>
    <w:rsid w:val="00D245F9"/>
    <w:rsid w:val="00D254CD"/>
    <w:rsid w:val="00D26A8C"/>
    <w:rsid w:val="00D26E35"/>
    <w:rsid w:val="00D274BB"/>
    <w:rsid w:val="00D27D29"/>
    <w:rsid w:val="00D27EFB"/>
    <w:rsid w:val="00D3059B"/>
    <w:rsid w:val="00D31087"/>
    <w:rsid w:val="00D31A20"/>
    <w:rsid w:val="00D31D11"/>
    <w:rsid w:val="00D3276B"/>
    <w:rsid w:val="00D328D3"/>
    <w:rsid w:val="00D32C81"/>
    <w:rsid w:val="00D32FA2"/>
    <w:rsid w:val="00D33230"/>
    <w:rsid w:val="00D332D5"/>
    <w:rsid w:val="00D33876"/>
    <w:rsid w:val="00D3405F"/>
    <w:rsid w:val="00D35040"/>
    <w:rsid w:val="00D35F14"/>
    <w:rsid w:val="00D36B12"/>
    <w:rsid w:val="00D37EAA"/>
    <w:rsid w:val="00D408B4"/>
    <w:rsid w:val="00D41746"/>
    <w:rsid w:val="00D41E89"/>
    <w:rsid w:val="00D42311"/>
    <w:rsid w:val="00D43682"/>
    <w:rsid w:val="00D442BA"/>
    <w:rsid w:val="00D445D7"/>
    <w:rsid w:val="00D448D7"/>
    <w:rsid w:val="00D44978"/>
    <w:rsid w:val="00D467F1"/>
    <w:rsid w:val="00D468BA"/>
    <w:rsid w:val="00D47013"/>
    <w:rsid w:val="00D505C2"/>
    <w:rsid w:val="00D509EC"/>
    <w:rsid w:val="00D50F64"/>
    <w:rsid w:val="00D5120D"/>
    <w:rsid w:val="00D53403"/>
    <w:rsid w:val="00D53AD6"/>
    <w:rsid w:val="00D53C08"/>
    <w:rsid w:val="00D540A8"/>
    <w:rsid w:val="00D54B45"/>
    <w:rsid w:val="00D5530E"/>
    <w:rsid w:val="00D5631C"/>
    <w:rsid w:val="00D57EB3"/>
    <w:rsid w:val="00D60046"/>
    <w:rsid w:val="00D60774"/>
    <w:rsid w:val="00D60889"/>
    <w:rsid w:val="00D608AA"/>
    <w:rsid w:val="00D60D4C"/>
    <w:rsid w:val="00D60D82"/>
    <w:rsid w:val="00D60E14"/>
    <w:rsid w:val="00D617B9"/>
    <w:rsid w:val="00D62548"/>
    <w:rsid w:val="00D62767"/>
    <w:rsid w:val="00D6276C"/>
    <w:rsid w:val="00D6374C"/>
    <w:rsid w:val="00D63B42"/>
    <w:rsid w:val="00D64106"/>
    <w:rsid w:val="00D64F35"/>
    <w:rsid w:val="00D65551"/>
    <w:rsid w:val="00D66556"/>
    <w:rsid w:val="00D66CA9"/>
    <w:rsid w:val="00D676B4"/>
    <w:rsid w:val="00D70C66"/>
    <w:rsid w:val="00D71FD3"/>
    <w:rsid w:val="00D71FFB"/>
    <w:rsid w:val="00D7276F"/>
    <w:rsid w:val="00D7350A"/>
    <w:rsid w:val="00D73C87"/>
    <w:rsid w:val="00D75107"/>
    <w:rsid w:val="00D752DF"/>
    <w:rsid w:val="00D75797"/>
    <w:rsid w:val="00D7633E"/>
    <w:rsid w:val="00D766F7"/>
    <w:rsid w:val="00D7694D"/>
    <w:rsid w:val="00D76E3E"/>
    <w:rsid w:val="00D773A9"/>
    <w:rsid w:val="00D77BBB"/>
    <w:rsid w:val="00D806E8"/>
    <w:rsid w:val="00D80A5C"/>
    <w:rsid w:val="00D81167"/>
    <w:rsid w:val="00D816EC"/>
    <w:rsid w:val="00D83128"/>
    <w:rsid w:val="00D8327C"/>
    <w:rsid w:val="00D83BA0"/>
    <w:rsid w:val="00D83DBD"/>
    <w:rsid w:val="00D8502C"/>
    <w:rsid w:val="00D85336"/>
    <w:rsid w:val="00D85B24"/>
    <w:rsid w:val="00D86B08"/>
    <w:rsid w:val="00D86E78"/>
    <w:rsid w:val="00D874A0"/>
    <w:rsid w:val="00D8781B"/>
    <w:rsid w:val="00D87C7A"/>
    <w:rsid w:val="00D9044B"/>
    <w:rsid w:val="00D9053B"/>
    <w:rsid w:val="00D9076B"/>
    <w:rsid w:val="00D9098A"/>
    <w:rsid w:val="00D91CF8"/>
    <w:rsid w:val="00D91F72"/>
    <w:rsid w:val="00D9202B"/>
    <w:rsid w:val="00D92206"/>
    <w:rsid w:val="00D92F22"/>
    <w:rsid w:val="00D9373E"/>
    <w:rsid w:val="00D938BB"/>
    <w:rsid w:val="00D93C68"/>
    <w:rsid w:val="00D9408D"/>
    <w:rsid w:val="00D95AC1"/>
    <w:rsid w:val="00D95C84"/>
    <w:rsid w:val="00D97104"/>
    <w:rsid w:val="00D97F39"/>
    <w:rsid w:val="00DA02F3"/>
    <w:rsid w:val="00DA0487"/>
    <w:rsid w:val="00DA077E"/>
    <w:rsid w:val="00DA0899"/>
    <w:rsid w:val="00DA11FE"/>
    <w:rsid w:val="00DA13DA"/>
    <w:rsid w:val="00DA1CB7"/>
    <w:rsid w:val="00DA20E6"/>
    <w:rsid w:val="00DA2858"/>
    <w:rsid w:val="00DA2BFD"/>
    <w:rsid w:val="00DA4965"/>
    <w:rsid w:val="00DA4DED"/>
    <w:rsid w:val="00DA5AE8"/>
    <w:rsid w:val="00DA6BA9"/>
    <w:rsid w:val="00DA6EF3"/>
    <w:rsid w:val="00DA7ADC"/>
    <w:rsid w:val="00DA7E7E"/>
    <w:rsid w:val="00DB0BFE"/>
    <w:rsid w:val="00DB0C81"/>
    <w:rsid w:val="00DB1075"/>
    <w:rsid w:val="00DB1A8B"/>
    <w:rsid w:val="00DB24CD"/>
    <w:rsid w:val="00DB3296"/>
    <w:rsid w:val="00DB3596"/>
    <w:rsid w:val="00DB35BD"/>
    <w:rsid w:val="00DB38BF"/>
    <w:rsid w:val="00DB5463"/>
    <w:rsid w:val="00DB62DA"/>
    <w:rsid w:val="00DB7B93"/>
    <w:rsid w:val="00DC1A17"/>
    <w:rsid w:val="00DC3914"/>
    <w:rsid w:val="00DC42F3"/>
    <w:rsid w:val="00DC7153"/>
    <w:rsid w:val="00DC7561"/>
    <w:rsid w:val="00DC7840"/>
    <w:rsid w:val="00DD2333"/>
    <w:rsid w:val="00DD3751"/>
    <w:rsid w:val="00DD415F"/>
    <w:rsid w:val="00DD55F0"/>
    <w:rsid w:val="00DD5A83"/>
    <w:rsid w:val="00DD6C07"/>
    <w:rsid w:val="00DD72BF"/>
    <w:rsid w:val="00DE072B"/>
    <w:rsid w:val="00DE0EBA"/>
    <w:rsid w:val="00DE1558"/>
    <w:rsid w:val="00DE161B"/>
    <w:rsid w:val="00DE22C9"/>
    <w:rsid w:val="00DE2DA6"/>
    <w:rsid w:val="00DE4A40"/>
    <w:rsid w:val="00DE57F0"/>
    <w:rsid w:val="00DE5B44"/>
    <w:rsid w:val="00DE5C07"/>
    <w:rsid w:val="00DE62F6"/>
    <w:rsid w:val="00DE6325"/>
    <w:rsid w:val="00DE73B6"/>
    <w:rsid w:val="00DE76A8"/>
    <w:rsid w:val="00DE7C0E"/>
    <w:rsid w:val="00DF0C19"/>
    <w:rsid w:val="00DF21EE"/>
    <w:rsid w:val="00DF3BD1"/>
    <w:rsid w:val="00DF5140"/>
    <w:rsid w:val="00DF56F0"/>
    <w:rsid w:val="00DF5CD6"/>
    <w:rsid w:val="00DF5D07"/>
    <w:rsid w:val="00DF5DC7"/>
    <w:rsid w:val="00DF62F2"/>
    <w:rsid w:val="00DF65CC"/>
    <w:rsid w:val="00DF6EFB"/>
    <w:rsid w:val="00DF743D"/>
    <w:rsid w:val="00DF774C"/>
    <w:rsid w:val="00DF7AA4"/>
    <w:rsid w:val="00E001A7"/>
    <w:rsid w:val="00E00C52"/>
    <w:rsid w:val="00E018F6"/>
    <w:rsid w:val="00E02B70"/>
    <w:rsid w:val="00E03400"/>
    <w:rsid w:val="00E03EEB"/>
    <w:rsid w:val="00E045A5"/>
    <w:rsid w:val="00E04A73"/>
    <w:rsid w:val="00E050CC"/>
    <w:rsid w:val="00E060BD"/>
    <w:rsid w:val="00E0658E"/>
    <w:rsid w:val="00E100A2"/>
    <w:rsid w:val="00E114C9"/>
    <w:rsid w:val="00E1286B"/>
    <w:rsid w:val="00E12AFF"/>
    <w:rsid w:val="00E1327A"/>
    <w:rsid w:val="00E13571"/>
    <w:rsid w:val="00E13C94"/>
    <w:rsid w:val="00E13F00"/>
    <w:rsid w:val="00E1597C"/>
    <w:rsid w:val="00E170E8"/>
    <w:rsid w:val="00E1724A"/>
    <w:rsid w:val="00E17959"/>
    <w:rsid w:val="00E20922"/>
    <w:rsid w:val="00E20CD2"/>
    <w:rsid w:val="00E20FF2"/>
    <w:rsid w:val="00E21C15"/>
    <w:rsid w:val="00E220A8"/>
    <w:rsid w:val="00E22514"/>
    <w:rsid w:val="00E22F2B"/>
    <w:rsid w:val="00E23F1C"/>
    <w:rsid w:val="00E24241"/>
    <w:rsid w:val="00E242F3"/>
    <w:rsid w:val="00E24553"/>
    <w:rsid w:val="00E248CE"/>
    <w:rsid w:val="00E25320"/>
    <w:rsid w:val="00E26CB9"/>
    <w:rsid w:val="00E27DCB"/>
    <w:rsid w:val="00E316B6"/>
    <w:rsid w:val="00E31FCE"/>
    <w:rsid w:val="00E3306B"/>
    <w:rsid w:val="00E33673"/>
    <w:rsid w:val="00E34CD6"/>
    <w:rsid w:val="00E35D52"/>
    <w:rsid w:val="00E3601B"/>
    <w:rsid w:val="00E40694"/>
    <w:rsid w:val="00E409B1"/>
    <w:rsid w:val="00E42020"/>
    <w:rsid w:val="00E42465"/>
    <w:rsid w:val="00E42A54"/>
    <w:rsid w:val="00E42A8B"/>
    <w:rsid w:val="00E431C1"/>
    <w:rsid w:val="00E436EC"/>
    <w:rsid w:val="00E445D6"/>
    <w:rsid w:val="00E447A9"/>
    <w:rsid w:val="00E4520F"/>
    <w:rsid w:val="00E45FC1"/>
    <w:rsid w:val="00E465F8"/>
    <w:rsid w:val="00E468CD"/>
    <w:rsid w:val="00E477C5"/>
    <w:rsid w:val="00E50080"/>
    <w:rsid w:val="00E503A8"/>
    <w:rsid w:val="00E507DF"/>
    <w:rsid w:val="00E508CC"/>
    <w:rsid w:val="00E50A27"/>
    <w:rsid w:val="00E50C40"/>
    <w:rsid w:val="00E51557"/>
    <w:rsid w:val="00E53F73"/>
    <w:rsid w:val="00E5588A"/>
    <w:rsid w:val="00E5645C"/>
    <w:rsid w:val="00E564C2"/>
    <w:rsid w:val="00E56E69"/>
    <w:rsid w:val="00E60339"/>
    <w:rsid w:val="00E6036F"/>
    <w:rsid w:val="00E60B1D"/>
    <w:rsid w:val="00E61C34"/>
    <w:rsid w:val="00E62708"/>
    <w:rsid w:val="00E62DA0"/>
    <w:rsid w:val="00E634A5"/>
    <w:rsid w:val="00E634C2"/>
    <w:rsid w:val="00E6453B"/>
    <w:rsid w:val="00E65947"/>
    <w:rsid w:val="00E66B0F"/>
    <w:rsid w:val="00E66D19"/>
    <w:rsid w:val="00E66D46"/>
    <w:rsid w:val="00E67C05"/>
    <w:rsid w:val="00E67E90"/>
    <w:rsid w:val="00E7090B"/>
    <w:rsid w:val="00E725EF"/>
    <w:rsid w:val="00E72690"/>
    <w:rsid w:val="00E7364E"/>
    <w:rsid w:val="00E73B99"/>
    <w:rsid w:val="00E7511C"/>
    <w:rsid w:val="00E759D6"/>
    <w:rsid w:val="00E765A9"/>
    <w:rsid w:val="00E76723"/>
    <w:rsid w:val="00E77551"/>
    <w:rsid w:val="00E815FC"/>
    <w:rsid w:val="00E83E13"/>
    <w:rsid w:val="00E8409B"/>
    <w:rsid w:val="00E84259"/>
    <w:rsid w:val="00E84592"/>
    <w:rsid w:val="00E84BAD"/>
    <w:rsid w:val="00E84D50"/>
    <w:rsid w:val="00E856DE"/>
    <w:rsid w:val="00E9089D"/>
    <w:rsid w:val="00E90C7C"/>
    <w:rsid w:val="00E92407"/>
    <w:rsid w:val="00E9271C"/>
    <w:rsid w:val="00E9372B"/>
    <w:rsid w:val="00E93960"/>
    <w:rsid w:val="00E93971"/>
    <w:rsid w:val="00E93A51"/>
    <w:rsid w:val="00E94A15"/>
    <w:rsid w:val="00E96305"/>
    <w:rsid w:val="00E9667E"/>
    <w:rsid w:val="00E9669A"/>
    <w:rsid w:val="00E96826"/>
    <w:rsid w:val="00E97E7A"/>
    <w:rsid w:val="00EA0327"/>
    <w:rsid w:val="00EA091D"/>
    <w:rsid w:val="00EA0E91"/>
    <w:rsid w:val="00EA261D"/>
    <w:rsid w:val="00EA2A0A"/>
    <w:rsid w:val="00EA3DE8"/>
    <w:rsid w:val="00EA4C6E"/>
    <w:rsid w:val="00EA5CCD"/>
    <w:rsid w:val="00EA5DEC"/>
    <w:rsid w:val="00EA5E64"/>
    <w:rsid w:val="00EA60FE"/>
    <w:rsid w:val="00EA639E"/>
    <w:rsid w:val="00EA7642"/>
    <w:rsid w:val="00EB04C1"/>
    <w:rsid w:val="00EB0AFF"/>
    <w:rsid w:val="00EB105E"/>
    <w:rsid w:val="00EB19A9"/>
    <w:rsid w:val="00EB1EB2"/>
    <w:rsid w:val="00EB2C52"/>
    <w:rsid w:val="00EB3E6F"/>
    <w:rsid w:val="00EB4343"/>
    <w:rsid w:val="00EB4AC8"/>
    <w:rsid w:val="00EB6C4E"/>
    <w:rsid w:val="00EB7ABF"/>
    <w:rsid w:val="00EC05CA"/>
    <w:rsid w:val="00EC0AEA"/>
    <w:rsid w:val="00EC1085"/>
    <w:rsid w:val="00EC11C3"/>
    <w:rsid w:val="00EC2124"/>
    <w:rsid w:val="00EC2439"/>
    <w:rsid w:val="00EC2603"/>
    <w:rsid w:val="00EC27CD"/>
    <w:rsid w:val="00EC2DEF"/>
    <w:rsid w:val="00EC3289"/>
    <w:rsid w:val="00EC3818"/>
    <w:rsid w:val="00EC3969"/>
    <w:rsid w:val="00EC6084"/>
    <w:rsid w:val="00EC6D0F"/>
    <w:rsid w:val="00EC6FDB"/>
    <w:rsid w:val="00EC7D89"/>
    <w:rsid w:val="00ED09DF"/>
    <w:rsid w:val="00ED1A19"/>
    <w:rsid w:val="00ED337B"/>
    <w:rsid w:val="00ED3404"/>
    <w:rsid w:val="00ED3849"/>
    <w:rsid w:val="00ED3E72"/>
    <w:rsid w:val="00ED464C"/>
    <w:rsid w:val="00ED4A0D"/>
    <w:rsid w:val="00ED564A"/>
    <w:rsid w:val="00ED576F"/>
    <w:rsid w:val="00ED6055"/>
    <w:rsid w:val="00ED640A"/>
    <w:rsid w:val="00EE14A8"/>
    <w:rsid w:val="00EE1BD0"/>
    <w:rsid w:val="00EE2D71"/>
    <w:rsid w:val="00EE32B1"/>
    <w:rsid w:val="00EE53C2"/>
    <w:rsid w:val="00EE56F6"/>
    <w:rsid w:val="00EE6354"/>
    <w:rsid w:val="00EE6C00"/>
    <w:rsid w:val="00EE7338"/>
    <w:rsid w:val="00EE7B62"/>
    <w:rsid w:val="00EE7F86"/>
    <w:rsid w:val="00EF0848"/>
    <w:rsid w:val="00EF090C"/>
    <w:rsid w:val="00EF0CF3"/>
    <w:rsid w:val="00EF13AF"/>
    <w:rsid w:val="00EF195E"/>
    <w:rsid w:val="00EF1B08"/>
    <w:rsid w:val="00EF217A"/>
    <w:rsid w:val="00EF499A"/>
    <w:rsid w:val="00EF5B19"/>
    <w:rsid w:val="00EF67A7"/>
    <w:rsid w:val="00EF6ABD"/>
    <w:rsid w:val="00F006AC"/>
    <w:rsid w:val="00F009C0"/>
    <w:rsid w:val="00F00CCF"/>
    <w:rsid w:val="00F00D80"/>
    <w:rsid w:val="00F01071"/>
    <w:rsid w:val="00F01432"/>
    <w:rsid w:val="00F015D1"/>
    <w:rsid w:val="00F01E24"/>
    <w:rsid w:val="00F0219D"/>
    <w:rsid w:val="00F033E6"/>
    <w:rsid w:val="00F03B8D"/>
    <w:rsid w:val="00F03C79"/>
    <w:rsid w:val="00F04226"/>
    <w:rsid w:val="00F07E9E"/>
    <w:rsid w:val="00F108E7"/>
    <w:rsid w:val="00F10CBD"/>
    <w:rsid w:val="00F12115"/>
    <w:rsid w:val="00F13068"/>
    <w:rsid w:val="00F13DE2"/>
    <w:rsid w:val="00F13EC4"/>
    <w:rsid w:val="00F156D9"/>
    <w:rsid w:val="00F16339"/>
    <w:rsid w:val="00F17D17"/>
    <w:rsid w:val="00F20139"/>
    <w:rsid w:val="00F2052B"/>
    <w:rsid w:val="00F2112A"/>
    <w:rsid w:val="00F215C8"/>
    <w:rsid w:val="00F22823"/>
    <w:rsid w:val="00F22E7D"/>
    <w:rsid w:val="00F22FD6"/>
    <w:rsid w:val="00F23253"/>
    <w:rsid w:val="00F23B3E"/>
    <w:rsid w:val="00F23DD6"/>
    <w:rsid w:val="00F2406B"/>
    <w:rsid w:val="00F242CE"/>
    <w:rsid w:val="00F24F7E"/>
    <w:rsid w:val="00F254AE"/>
    <w:rsid w:val="00F257E4"/>
    <w:rsid w:val="00F258FB"/>
    <w:rsid w:val="00F302E7"/>
    <w:rsid w:val="00F33247"/>
    <w:rsid w:val="00F33B7D"/>
    <w:rsid w:val="00F34034"/>
    <w:rsid w:val="00F3512A"/>
    <w:rsid w:val="00F35366"/>
    <w:rsid w:val="00F364B6"/>
    <w:rsid w:val="00F366AA"/>
    <w:rsid w:val="00F371DF"/>
    <w:rsid w:val="00F3789D"/>
    <w:rsid w:val="00F3798E"/>
    <w:rsid w:val="00F419C8"/>
    <w:rsid w:val="00F419FE"/>
    <w:rsid w:val="00F425B7"/>
    <w:rsid w:val="00F42627"/>
    <w:rsid w:val="00F442FC"/>
    <w:rsid w:val="00F44721"/>
    <w:rsid w:val="00F44A3D"/>
    <w:rsid w:val="00F4590D"/>
    <w:rsid w:val="00F46738"/>
    <w:rsid w:val="00F4710F"/>
    <w:rsid w:val="00F47112"/>
    <w:rsid w:val="00F479F2"/>
    <w:rsid w:val="00F5041E"/>
    <w:rsid w:val="00F5071E"/>
    <w:rsid w:val="00F50E7E"/>
    <w:rsid w:val="00F50F80"/>
    <w:rsid w:val="00F511EB"/>
    <w:rsid w:val="00F51A21"/>
    <w:rsid w:val="00F52190"/>
    <w:rsid w:val="00F52B53"/>
    <w:rsid w:val="00F533D0"/>
    <w:rsid w:val="00F53A38"/>
    <w:rsid w:val="00F53D06"/>
    <w:rsid w:val="00F5421F"/>
    <w:rsid w:val="00F546A9"/>
    <w:rsid w:val="00F54EEC"/>
    <w:rsid w:val="00F55BC9"/>
    <w:rsid w:val="00F56120"/>
    <w:rsid w:val="00F56AD1"/>
    <w:rsid w:val="00F57AC7"/>
    <w:rsid w:val="00F600A9"/>
    <w:rsid w:val="00F6036B"/>
    <w:rsid w:val="00F60AF7"/>
    <w:rsid w:val="00F61A2E"/>
    <w:rsid w:val="00F62CB6"/>
    <w:rsid w:val="00F63366"/>
    <w:rsid w:val="00F63F0D"/>
    <w:rsid w:val="00F64FDB"/>
    <w:rsid w:val="00F6583B"/>
    <w:rsid w:val="00F65CDB"/>
    <w:rsid w:val="00F6711C"/>
    <w:rsid w:val="00F67A45"/>
    <w:rsid w:val="00F70309"/>
    <w:rsid w:val="00F70C83"/>
    <w:rsid w:val="00F713CA"/>
    <w:rsid w:val="00F722E8"/>
    <w:rsid w:val="00F7252E"/>
    <w:rsid w:val="00F726AF"/>
    <w:rsid w:val="00F72FE5"/>
    <w:rsid w:val="00F732DB"/>
    <w:rsid w:val="00F7344F"/>
    <w:rsid w:val="00F73AED"/>
    <w:rsid w:val="00F73EDE"/>
    <w:rsid w:val="00F74E1A"/>
    <w:rsid w:val="00F765C1"/>
    <w:rsid w:val="00F76BA6"/>
    <w:rsid w:val="00F77028"/>
    <w:rsid w:val="00F770F3"/>
    <w:rsid w:val="00F7730A"/>
    <w:rsid w:val="00F77EBE"/>
    <w:rsid w:val="00F81ACB"/>
    <w:rsid w:val="00F81C34"/>
    <w:rsid w:val="00F82ED5"/>
    <w:rsid w:val="00F835CC"/>
    <w:rsid w:val="00F842AD"/>
    <w:rsid w:val="00F84E6F"/>
    <w:rsid w:val="00F85193"/>
    <w:rsid w:val="00F853AF"/>
    <w:rsid w:val="00F8574F"/>
    <w:rsid w:val="00F860B9"/>
    <w:rsid w:val="00F863E3"/>
    <w:rsid w:val="00F8763E"/>
    <w:rsid w:val="00F87896"/>
    <w:rsid w:val="00F9017B"/>
    <w:rsid w:val="00F9035E"/>
    <w:rsid w:val="00F91A57"/>
    <w:rsid w:val="00F926D5"/>
    <w:rsid w:val="00F92BBC"/>
    <w:rsid w:val="00F932BA"/>
    <w:rsid w:val="00F93542"/>
    <w:rsid w:val="00F93D6F"/>
    <w:rsid w:val="00F94146"/>
    <w:rsid w:val="00F944E9"/>
    <w:rsid w:val="00F94800"/>
    <w:rsid w:val="00F94960"/>
    <w:rsid w:val="00F96535"/>
    <w:rsid w:val="00F96ACA"/>
    <w:rsid w:val="00F9771B"/>
    <w:rsid w:val="00F97751"/>
    <w:rsid w:val="00FA062B"/>
    <w:rsid w:val="00FA069E"/>
    <w:rsid w:val="00FA18C9"/>
    <w:rsid w:val="00FA3145"/>
    <w:rsid w:val="00FA4848"/>
    <w:rsid w:val="00FA49D9"/>
    <w:rsid w:val="00FA49FF"/>
    <w:rsid w:val="00FA62B7"/>
    <w:rsid w:val="00FA66F6"/>
    <w:rsid w:val="00FA670B"/>
    <w:rsid w:val="00FB0631"/>
    <w:rsid w:val="00FB393D"/>
    <w:rsid w:val="00FB3EBA"/>
    <w:rsid w:val="00FB4062"/>
    <w:rsid w:val="00FB4C9F"/>
    <w:rsid w:val="00FB5293"/>
    <w:rsid w:val="00FB5CC9"/>
    <w:rsid w:val="00FB645E"/>
    <w:rsid w:val="00FB6575"/>
    <w:rsid w:val="00FB6C40"/>
    <w:rsid w:val="00FB70C0"/>
    <w:rsid w:val="00FB73E6"/>
    <w:rsid w:val="00FB7A8D"/>
    <w:rsid w:val="00FB7D3F"/>
    <w:rsid w:val="00FC3455"/>
    <w:rsid w:val="00FC4005"/>
    <w:rsid w:val="00FC4B64"/>
    <w:rsid w:val="00FC5741"/>
    <w:rsid w:val="00FC5812"/>
    <w:rsid w:val="00FC5F3B"/>
    <w:rsid w:val="00FC6220"/>
    <w:rsid w:val="00FC705C"/>
    <w:rsid w:val="00FC73ED"/>
    <w:rsid w:val="00FD0426"/>
    <w:rsid w:val="00FD08EB"/>
    <w:rsid w:val="00FD0DD1"/>
    <w:rsid w:val="00FD1320"/>
    <w:rsid w:val="00FD363E"/>
    <w:rsid w:val="00FD47ED"/>
    <w:rsid w:val="00FD5073"/>
    <w:rsid w:val="00FD5211"/>
    <w:rsid w:val="00FD59CC"/>
    <w:rsid w:val="00FD5B4B"/>
    <w:rsid w:val="00FD6080"/>
    <w:rsid w:val="00FD61E8"/>
    <w:rsid w:val="00FD70B4"/>
    <w:rsid w:val="00FD74CC"/>
    <w:rsid w:val="00FD7832"/>
    <w:rsid w:val="00FE165D"/>
    <w:rsid w:val="00FE1E0C"/>
    <w:rsid w:val="00FE3749"/>
    <w:rsid w:val="00FE44A2"/>
    <w:rsid w:val="00FE45D0"/>
    <w:rsid w:val="00FE4C48"/>
    <w:rsid w:val="00FE4CA2"/>
    <w:rsid w:val="00FE4DCE"/>
    <w:rsid w:val="00FE4E67"/>
    <w:rsid w:val="00FE60D2"/>
    <w:rsid w:val="00FE6B1B"/>
    <w:rsid w:val="00FE6B72"/>
    <w:rsid w:val="00FE7175"/>
    <w:rsid w:val="00FE7255"/>
    <w:rsid w:val="00FE75F3"/>
    <w:rsid w:val="00FE7996"/>
    <w:rsid w:val="00FF09CD"/>
    <w:rsid w:val="00FF0D76"/>
    <w:rsid w:val="00FF0E7B"/>
    <w:rsid w:val="00FF0FC7"/>
    <w:rsid w:val="00FF16A2"/>
    <w:rsid w:val="00FF217A"/>
    <w:rsid w:val="00FF2372"/>
    <w:rsid w:val="00FF28ED"/>
    <w:rsid w:val="00FF2BE3"/>
    <w:rsid w:val="00FF3E9D"/>
    <w:rsid w:val="00FF45E0"/>
    <w:rsid w:val="00FF6ACA"/>
    <w:rsid w:val="00FF730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F4AC6824-5102-48C5-B5B8-26C99407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5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0E0459"/>
    <w:pPr>
      <w:keepNext/>
      <w:keepLines/>
      <w:numPr>
        <w:numId w:val="5"/>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0E0459"/>
    <w:pPr>
      <w:keepNext/>
      <w:keepLines/>
      <w:numPr>
        <w:ilvl w:val="1"/>
        <w:numId w:val="5"/>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E0459"/>
    <w:pPr>
      <w:keepNext/>
      <w:keepLines/>
      <w:numPr>
        <w:ilvl w:val="2"/>
        <w:numId w:val="5"/>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E0459"/>
    <w:pPr>
      <w:keepNext/>
      <w:numPr>
        <w:ilvl w:val="3"/>
        <w:numId w:val="5"/>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E0459"/>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semiHidden/>
    <w:rsid w:val="000E0459"/>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E0459"/>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E0459"/>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E0459"/>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E0459"/>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0E0459"/>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0E0459"/>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E0459"/>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0E045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0E0459"/>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0E0459"/>
    <w:rPr>
      <w:vertAlign w:val="superscript"/>
      <w:lang w:val="en-GB"/>
    </w:rPr>
  </w:style>
  <w:style w:type="paragraph" w:customStyle="1" w:styleId="Footnote">
    <w:name w:val="Footnote"/>
    <w:basedOn w:val="FootnoteText"/>
    <w:qFormat/>
    <w:rsid w:val="000E0459"/>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A7247"/>
    <w:pPr>
      <w:spacing w:before="120" w:after="120"/>
      <w:ind w:left="567"/>
    </w:pPr>
  </w:style>
  <w:style w:type="character" w:customStyle="1" w:styleId="Heading2Char">
    <w:name w:val="Heading 2 Char"/>
    <w:basedOn w:val="DefaultParagraphFont"/>
    <w:link w:val="Heading2"/>
    <w:uiPriority w:val="9"/>
    <w:rsid w:val="000E0459"/>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Footer">
    <w:name w:val="footer"/>
    <w:basedOn w:val="Normal"/>
    <w:link w:val="FooterChar"/>
    <w:uiPriority w:val="99"/>
    <w:rsid w:val="000E0459"/>
    <w:pPr>
      <w:tabs>
        <w:tab w:val="center" w:pos="4680"/>
        <w:tab w:val="right" w:pos="9360"/>
      </w:tabs>
    </w:pPr>
    <w:rPr>
      <w:sz w:val="20"/>
    </w:rPr>
  </w:style>
  <w:style w:type="character" w:customStyle="1" w:styleId="FooterChar">
    <w:name w:val="Footer Char"/>
    <w:basedOn w:val="DefaultParagraphFont"/>
    <w:link w:val="Footer"/>
    <w:uiPriority w:val="99"/>
    <w:rsid w:val="000E0459"/>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0E0459"/>
    <w:rPr>
      <w:rFonts w:ascii="Times New Roman" w:eastAsiaTheme="majorEastAsia" w:hAnsi="Times New Roman" w:cs="Times New Roman"/>
      <w:b/>
      <w:bCs/>
      <w:kern w:val="0"/>
      <w:lang w:val="en-GB"/>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0E0459"/>
    <w:pPr>
      <w:spacing w:after="240"/>
    </w:pPr>
    <w:rPr>
      <w:b/>
      <w:sz w:val="28"/>
    </w:rPr>
  </w:style>
  <w:style w:type="paragraph" w:customStyle="1" w:styleId="Para30">
    <w:name w:val="Para 3"/>
    <w:basedOn w:val="Normal"/>
    <w:qFormat/>
    <w:rsid w:val="002B00CA"/>
    <w:pPr>
      <w:numPr>
        <w:numId w:val="1"/>
      </w:numPr>
      <w:spacing w:before="120" w:after="120"/>
      <w:ind w:left="1134" w:firstLine="0"/>
    </w:pPr>
  </w:style>
  <w:style w:type="character" w:customStyle="1" w:styleId="Heading4Char">
    <w:name w:val="Heading 4 Char"/>
    <w:basedOn w:val="DefaultParagraphFont"/>
    <w:link w:val="Heading4"/>
    <w:uiPriority w:val="9"/>
    <w:rsid w:val="000E0459"/>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0E0459"/>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0E0459"/>
    <w:rPr>
      <w:sz w:val="16"/>
      <w:szCs w:val="16"/>
      <w:lang w:val="en-GB"/>
    </w:rPr>
  </w:style>
  <w:style w:type="paragraph" w:styleId="CommentText">
    <w:name w:val="annotation text"/>
    <w:basedOn w:val="Normal"/>
    <w:link w:val="CommentTextChar"/>
    <w:uiPriority w:val="99"/>
    <w:rsid w:val="000E0459"/>
    <w:rPr>
      <w:sz w:val="20"/>
      <w:szCs w:val="20"/>
    </w:rPr>
  </w:style>
  <w:style w:type="character" w:customStyle="1" w:styleId="CommentTextChar">
    <w:name w:val="Comment Text Char"/>
    <w:basedOn w:val="DefaultParagraphFont"/>
    <w:link w:val="CommentText"/>
    <w:uiPriority w:val="99"/>
    <w:rsid w:val="000E0459"/>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E0459"/>
    <w:rPr>
      <w:b/>
      <w:bCs/>
    </w:rPr>
  </w:style>
  <w:style w:type="character" w:customStyle="1" w:styleId="CommentSubjectChar">
    <w:name w:val="Comment Subject Char"/>
    <w:basedOn w:val="CommentTextChar"/>
    <w:link w:val="CommentSubject"/>
    <w:uiPriority w:val="99"/>
    <w:semiHidden/>
    <w:rsid w:val="000E0459"/>
    <w:rPr>
      <w:rFonts w:ascii="Times New Roman" w:eastAsia="SimSun" w:hAnsi="Times New Roman" w:cs="Times New Roman"/>
      <w:b/>
      <w:bCs/>
      <w:kern w:val="0"/>
      <w:sz w:val="20"/>
      <w:szCs w:val="20"/>
      <w:lang w:val="en-GB"/>
      <w14:ligatures w14:val="none"/>
    </w:rPr>
  </w:style>
  <w:style w:type="paragraph" w:styleId="Revision">
    <w:name w:val="Revision"/>
    <w:hidden/>
    <w:uiPriority w:val="99"/>
    <w:semiHidden/>
    <w:rsid w:val="000E0459"/>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PageNumber">
    <w:name w:val="page number"/>
    <w:rsid w:val="00557370"/>
    <w:rPr>
      <w:rFonts w:ascii="Times New Roman" w:hAnsi="Times New Roman"/>
      <w:sz w:val="22"/>
      <w:lang w:val="en-GB"/>
    </w:rPr>
  </w:style>
  <w:style w:type="paragraph" w:customStyle="1" w:styleId="Para3">
    <w:name w:val="Para3"/>
    <w:basedOn w:val="Normal"/>
    <w:rsid w:val="00557370"/>
    <w:pPr>
      <w:numPr>
        <w:ilvl w:val="2"/>
        <w:numId w:val="3"/>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2"/>
      </w:numPr>
      <w:tabs>
        <w:tab w:val="clear" w:pos="1080"/>
      </w:tabs>
      <w:spacing w:before="120" w:after="120"/>
      <w:ind w:left="927"/>
      <w:jc w:val="left"/>
    </w:pPr>
    <w:rPr>
      <w:snapToGrid w:val="0"/>
      <w:sz w:val="24"/>
      <w:szCs w:val="2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557370"/>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0E0459"/>
    <w:rPr>
      <w:rFonts w:ascii="Times New Roman" w:hAnsi="Times New Roman"/>
      <w:color w:val="0563C1" w:themeColor="hyperlink"/>
      <w:u w:val="single"/>
      <w:lang w:val="en-GB"/>
    </w:rPr>
  </w:style>
  <w:style w:type="character" w:styleId="UnresolvedMention">
    <w:name w:val="Unresolved Mention"/>
    <w:basedOn w:val="DefaultParagraphFont"/>
    <w:uiPriority w:val="99"/>
    <w:semiHidden/>
    <w:unhideWhenUsed/>
    <w:rsid w:val="00C664D3"/>
    <w:rPr>
      <w:color w:val="605E5C"/>
      <w:shd w:val="clear" w:color="auto" w:fill="E1DFDD"/>
      <w:lang w:val="en-GB"/>
    </w:rPr>
  </w:style>
  <w:style w:type="character" w:styleId="FollowedHyperlink">
    <w:name w:val="FollowedHyperlink"/>
    <w:basedOn w:val="DefaultParagraphFont"/>
    <w:uiPriority w:val="99"/>
    <w:semiHidden/>
    <w:unhideWhenUsed/>
    <w:rsid w:val="00051B37"/>
    <w:rPr>
      <w:color w:val="954F72" w:themeColor="followedHyperlink"/>
      <w:u w:val="single"/>
      <w:lang w:val="en-GB"/>
    </w:rPr>
  </w:style>
  <w:style w:type="paragraph" w:styleId="BodyTextIndent">
    <w:name w:val="Body Text Indent"/>
    <w:basedOn w:val="Normal"/>
    <w:link w:val="BodyTextIndentChar"/>
    <w:uiPriority w:val="99"/>
    <w:semiHidden/>
    <w:unhideWhenUsed/>
    <w:rsid w:val="00435E81"/>
    <w:pPr>
      <w:spacing w:after="120"/>
      <w:ind w:left="360"/>
    </w:pPr>
  </w:style>
  <w:style w:type="character" w:customStyle="1" w:styleId="BodyTextIndentChar">
    <w:name w:val="Body Text Indent Char"/>
    <w:basedOn w:val="DefaultParagraphFont"/>
    <w:link w:val="BodyTextIndent"/>
    <w:uiPriority w:val="99"/>
    <w:semiHidden/>
    <w:rsid w:val="00435E81"/>
    <w:rPr>
      <w:rFonts w:ascii="Times New Roman" w:eastAsia="SimSun" w:hAnsi="Times New Roman" w:cs="Times New Roman"/>
      <w:kern w:val="0"/>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E0459"/>
    <w:pPr>
      <w:ind w:left="720"/>
      <w:contextualSpacing/>
    </w:pPr>
  </w:style>
  <w:style w:type="paragraph" w:customStyle="1" w:styleId="Para10">
    <w:name w:val="Para1"/>
    <w:basedOn w:val="Normal"/>
    <w:link w:val="Para1Char"/>
    <w:rsid w:val="00F853AF"/>
    <w:pPr>
      <w:spacing w:before="120" w:after="120"/>
    </w:pPr>
    <w:rPr>
      <w:snapToGrid w:val="0"/>
      <w:szCs w:val="18"/>
    </w:rPr>
  </w:style>
  <w:style w:type="character" w:customStyle="1" w:styleId="Para1Char">
    <w:name w:val="Para1 Char"/>
    <w:link w:val="Para10"/>
    <w:locked/>
    <w:rsid w:val="00F853AF"/>
    <w:rPr>
      <w:rFonts w:ascii="Times New Roman" w:eastAsia="SimSun" w:hAnsi="Times New Roman" w:cs="Times New Roman"/>
      <w:snapToGrid w:val="0"/>
      <w:kern w:val="0"/>
      <w:szCs w:val="18"/>
      <w:lang w:val="en-GB"/>
      <w14:ligatures w14:val="none"/>
    </w:rPr>
  </w:style>
  <w:style w:type="paragraph" w:styleId="Header">
    <w:name w:val="header"/>
    <w:basedOn w:val="Normal"/>
    <w:link w:val="HeaderChar"/>
    <w:rsid w:val="000E045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E0459"/>
    <w:rPr>
      <w:rFonts w:ascii="Times New Roman" w:eastAsia="SimSun" w:hAnsi="Times New Roman" w:cs="Times New Roman"/>
      <w:kern w:val="0"/>
      <w:sz w:val="20"/>
      <w:lang w:val="en-GB"/>
      <w14:ligatures w14:val="none"/>
    </w:rPr>
  </w:style>
  <w:style w:type="paragraph" w:customStyle="1" w:styleId="AEDistrNormal">
    <w:name w:val="AE_DistrNormal"/>
    <w:basedOn w:val="Normal"/>
    <w:unhideWhenUsed/>
    <w:rsid w:val="000E0459"/>
    <w:pPr>
      <w:jc w:val="left"/>
    </w:pPr>
  </w:style>
  <w:style w:type="paragraph" w:customStyle="1" w:styleId="AASmallLogo">
    <w:name w:val="AA_SmallLogo"/>
    <w:basedOn w:val="AEDistrNormal"/>
    <w:unhideWhenUsed/>
    <w:rsid w:val="000E0459"/>
    <w:pPr>
      <w:spacing w:before="40"/>
    </w:pPr>
    <w:rPr>
      <w:sz w:val="4"/>
    </w:rPr>
  </w:style>
  <w:style w:type="paragraph" w:customStyle="1" w:styleId="ABSymbol">
    <w:name w:val="AB_Symbol"/>
    <w:basedOn w:val="Normal"/>
    <w:qFormat/>
    <w:rsid w:val="000E045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B72F0"/>
  </w:style>
  <w:style w:type="paragraph" w:customStyle="1" w:styleId="ACLargeLogo">
    <w:name w:val="AC_LargeLogo"/>
    <w:basedOn w:val="AFCorNNormal"/>
    <w:next w:val="AISpacer"/>
    <w:unhideWhenUsed/>
    <w:rsid w:val="000E0459"/>
    <w:pPr>
      <w:spacing w:before="120"/>
      <w:contextualSpacing/>
    </w:pPr>
    <w:rPr>
      <w:sz w:val="8"/>
    </w:rPr>
  </w:style>
  <w:style w:type="paragraph" w:customStyle="1" w:styleId="AEDistrNormal6pt">
    <w:name w:val="AE_DistrNormal6pt"/>
    <w:basedOn w:val="AEDistrNormal"/>
    <w:next w:val="AFCorNNormal"/>
    <w:unhideWhenUsed/>
    <w:qFormat/>
    <w:rsid w:val="000E0459"/>
    <w:pPr>
      <w:spacing w:before="120"/>
    </w:pPr>
  </w:style>
  <w:style w:type="paragraph" w:customStyle="1" w:styleId="AENormal">
    <w:name w:val="AE_Normal"/>
    <w:basedOn w:val="Normal"/>
    <w:rsid w:val="000E0459"/>
  </w:style>
  <w:style w:type="paragraph" w:customStyle="1" w:styleId="AFCorNot12Bold">
    <w:name w:val="AF_CorNot12Bold"/>
    <w:basedOn w:val="AFCorNotNormal"/>
    <w:next w:val="AFCorNotNormal"/>
    <w:unhideWhenUsed/>
    <w:qFormat/>
    <w:rsid w:val="004B72F0"/>
    <w:pPr>
      <w:jc w:val="left"/>
    </w:pPr>
    <w:rPr>
      <w:b/>
      <w:sz w:val="24"/>
    </w:rPr>
  </w:style>
  <w:style w:type="paragraph" w:customStyle="1" w:styleId="AFCorNotBold">
    <w:name w:val="AF_CorNotBold"/>
    <w:basedOn w:val="AFCorNotNormal"/>
    <w:next w:val="AFCorNotNormal"/>
    <w:unhideWhenUsed/>
    <w:qFormat/>
    <w:rsid w:val="004B72F0"/>
    <w:rPr>
      <w:b/>
    </w:rPr>
  </w:style>
  <w:style w:type="paragraph" w:customStyle="1" w:styleId="AISpacer">
    <w:name w:val="AI_Spacer"/>
    <w:next w:val="Normal"/>
    <w:unhideWhenUsed/>
    <w:qFormat/>
    <w:rsid w:val="000E0459"/>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0E0459"/>
    <w:pPr>
      <w:keepNext/>
      <w:keepLines/>
      <w:spacing w:before="240" w:after="120"/>
      <w:jc w:val="left"/>
    </w:pPr>
    <w:rPr>
      <w:b/>
      <w:sz w:val="24"/>
    </w:rPr>
  </w:style>
  <w:style w:type="paragraph" w:customStyle="1" w:styleId="CBDNormal">
    <w:name w:val="CBD_Normal"/>
    <w:unhideWhenUsed/>
    <w:qFormat/>
    <w:rsid w:val="000E045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0E0459"/>
    <w:pPr>
      <w:keepNext/>
      <w:keepLines/>
      <w:spacing w:after="240"/>
      <w:jc w:val="left"/>
    </w:pPr>
    <w:rPr>
      <w:b/>
      <w:sz w:val="28"/>
      <w:lang w:bidi="ar-SY"/>
    </w:rPr>
  </w:style>
  <w:style w:type="paragraph" w:customStyle="1" w:styleId="CBDDesicionAnnex">
    <w:name w:val="CBD_DesicionAnnex"/>
    <w:basedOn w:val="CBDNormal"/>
    <w:next w:val="CBDDesicionText"/>
    <w:qFormat/>
    <w:rsid w:val="000E0459"/>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E0459"/>
    <w:pPr>
      <w:spacing w:after="120"/>
      <w:ind w:left="567" w:firstLine="567"/>
    </w:pPr>
  </w:style>
  <w:style w:type="paragraph" w:customStyle="1" w:styleId="CBDFigureTitle">
    <w:name w:val="CBD_FigureTitle"/>
    <w:basedOn w:val="CBDNormal"/>
    <w:next w:val="CBDNormalNoNumber"/>
    <w:qFormat/>
    <w:rsid w:val="000E0459"/>
    <w:pPr>
      <w:keepNext/>
      <w:keepLines/>
      <w:spacing w:before="120" w:after="60"/>
      <w:ind w:left="567"/>
      <w:jc w:val="left"/>
    </w:pPr>
    <w:rPr>
      <w:b/>
    </w:rPr>
  </w:style>
  <w:style w:type="paragraph" w:customStyle="1" w:styleId="CBDFooter">
    <w:name w:val="CBD_Footer"/>
    <w:basedOn w:val="CBDNormal"/>
    <w:qFormat/>
    <w:rsid w:val="000E0459"/>
    <w:rPr>
      <w:sz w:val="20"/>
    </w:rPr>
  </w:style>
  <w:style w:type="paragraph" w:customStyle="1" w:styleId="CBDFootnoteText">
    <w:name w:val="CBD_Footnote_Text"/>
    <w:basedOn w:val="CBDNormal"/>
    <w:qFormat/>
    <w:rsid w:val="000E0459"/>
    <w:pPr>
      <w:jc w:val="left"/>
    </w:pPr>
    <w:rPr>
      <w:sz w:val="18"/>
    </w:rPr>
  </w:style>
  <w:style w:type="paragraph" w:customStyle="1" w:styleId="CBDH1">
    <w:name w:val="CBD_H1"/>
    <w:basedOn w:val="CBDNormal"/>
    <w:qFormat/>
    <w:rsid w:val="000E0459"/>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0E0459"/>
    <w:pPr>
      <w:numPr>
        <w:numId w:val="7"/>
      </w:numPr>
      <w:tabs>
        <w:tab w:val="left" w:pos="3969"/>
      </w:tabs>
      <w:spacing w:before="120" w:after="120"/>
    </w:pPr>
  </w:style>
  <w:style w:type="paragraph" w:customStyle="1" w:styleId="CBDH2">
    <w:name w:val="CBD_H2"/>
    <w:basedOn w:val="CBDNormalNumber"/>
    <w:qFormat/>
    <w:rsid w:val="000E0459"/>
    <w:pPr>
      <w:keepNext/>
      <w:keepLines/>
      <w:numPr>
        <w:numId w:val="0"/>
      </w:numPr>
      <w:ind w:left="567" w:hanging="567"/>
    </w:pPr>
    <w:rPr>
      <w:b/>
      <w:sz w:val="24"/>
    </w:rPr>
  </w:style>
  <w:style w:type="paragraph" w:customStyle="1" w:styleId="CBDH3">
    <w:name w:val="CBD_H3"/>
    <w:basedOn w:val="CBDNormal"/>
    <w:qFormat/>
    <w:rsid w:val="000E0459"/>
    <w:pPr>
      <w:keepNext/>
      <w:keepLines/>
      <w:spacing w:before="120" w:after="120"/>
      <w:ind w:left="567" w:hanging="567"/>
      <w:jc w:val="left"/>
    </w:pPr>
    <w:rPr>
      <w:b/>
    </w:rPr>
  </w:style>
  <w:style w:type="paragraph" w:customStyle="1" w:styleId="CBDH4">
    <w:name w:val="CBD_H4"/>
    <w:basedOn w:val="CBDNormal"/>
    <w:rsid w:val="000E0459"/>
    <w:pPr>
      <w:keepNext/>
      <w:keepLines/>
      <w:spacing w:before="120" w:after="120"/>
      <w:ind w:left="567" w:hanging="567"/>
      <w:jc w:val="left"/>
    </w:pPr>
    <w:rPr>
      <w:b/>
    </w:rPr>
  </w:style>
  <w:style w:type="paragraph" w:customStyle="1" w:styleId="CBDH5">
    <w:name w:val="CBD_H5"/>
    <w:basedOn w:val="CBDNormal"/>
    <w:qFormat/>
    <w:rsid w:val="000E0459"/>
    <w:pPr>
      <w:keepNext/>
      <w:keepLines/>
      <w:spacing w:before="120" w:after="120"/>
      <w:ind w:left="567" w:hanging="567"/>
      <w:jc w:val="left"/>
    </w:pPr>
    <w:rPr>
      <w:i/>
    </w:rPr>
  </w:style>
  <w:style w:type="paragraph" w:customStyle="1" w:styleId="CBDHeader">
    <w:name w:val="CBD_Header"/>
    <w:basedOn w:val="CBDNormal"/>
    <w:next w:val="CBDFooter"/>
    <w:qFormat/>
    <w:rsid w:val="000E0459"/>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E0459"/>
    <w:pPr>
      <w:numPr>
        <w:numId w:val="4"/>
      </w:numPr>
    </w:pPr>
  </w:style>
  <w:style w:type="numbering" w:customStyle="1" w:styleId="CBDHeadings">
    <w:name w:val="CBD_Headings"/>
    <w:basedOn w:val="ListCBD"/>
    <w:uiPriority w:val="99"/>
    <w:rsid w:val="000E0459"/>
    <w:pPr>
      <w:numPr>
        <w:numId w:val="5"/>
      </w:numPr>
    </w:pPr>
  </w:style>
  <w:style w:type="paragraph" w:customStyle="1" w:styleId="CBDNormalNoNumber">
    <w:name w:val="CBD_Normal_NoNumber"/>
    <w:basedOn w:val="CBDNormal"/>
    <w:qFormat/>
    <w:rsid w:val="000E0459"/>
    <w:pPr>
      <w:spacing w:after="120"/>
      <w:ind w:left="567"/>
    </w:pPr>
  </w:style>
  <w:style w:type="paragraph" w:customStyle="1" w:styleId="CBDSubTitle">
    <w:name w:val="CBD_SubTitle"/>
    <w:basedOn w:val="CBDNormal"/>
    <w:qFormat/>
    <w:rsid w:val="000E0459"/>
    <w:pPr>
      <w:keepNext/>
      <w:keepLines/>
      <w:spacing w:before="240" w:after="240"/>
      <w:ind w:left="567"/>
      <w:jc w:val="left"/>
    </w:pPr>
    <w:rPr>
      <w:b/>
    </w:rPr>
  </w:style>
  <w:style w:type="paragraph" w:customStyle="1" w:styleId="CBDTableNormal">
    <w:name w:val="CBD_TableNormal"/>
    <w:basedOn w:val="CBDNormal"/>
    <w:qFormat/>
    <w:rsid w:val="000E0459"/>
    <w:pPr>
      <w:spacing w:before="40" w:after="80"/>
      <w:jc w:val="left"/>
    </w:pPr>
    <w:rPr>
      <w:sz w:val="20"/>
    </w:rPr>
  </w:style>
  <w:style w:type="paragraph" w:customStyle="1" w:styleId="CBDTableTitle">
    <w:name w:val="CBD_TableTitle"/>
    <w:basedOn w:val="CBDNormal"/>
    <w:qFormat/>
    <w:rsid w:val="000E0459"/>
    <w:pPr>
      <w:keepNext/>
      <w:keepLines/>
      <w:spacing w:before="120" w:after="60"/>
      <w:ind w:left="567"/>
      <w:jc w:val="left"/>
    </w:pPr>
    <w:rPr>
      <w:b/>
    </w:rPr>
  </w:style>
  <w:style w:type="paragraph" w:customStyle="1" w:styleId="CBDTitle">
    <w:name w:val="CBD_Title"/>
    <w:basedOn w:val="CBDNormal"/>
    <w:next w:val="CBDSubTitle"/>
    <w:qFormat/>
    <w:rsid w:val="000E0459"/>
    <w:pPr>
      <w:keepNext/>
      <w:keepLines/>
      <w:spacing w:before="240" w:after="240"/>
      <w:ind w:left="567"/>
      <w:jc w:val="left"/>
    </w:pPr>
    <w:rPr>
      <w:b/>
      <w:sz w:val="28"/>
    </w:rPr>
  </w:style>
  <w:style w:type="character" w:customStyle="1" w:styleId="Heading6Char">
    <w:name w:val="Heading 6 Char"/>
    <w:basedOn w:val="DefaultParagraphFont"/>
    <w:link w:val="Heading6"/>
    <w:semiHidden/>
    <w:rsid w:val="000E0459"/>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0E0459"/>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0E0459"/>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0E0459"/>
    <w:rPr>
      <w:rFonts w:ascii="Times New Roman" w:eastAsia="SimSun" w:hAnsi="Times New Roman" w:cs="Times New Roman"/>
      <w:snapToGrid w:val="0"/>
      <w:kern w:val="0"/>
      <w:u w:val="single"/>
      <w:lang w:val="en-GB"/>
      <w14:ligatures w14:val="none"/>
    </w:rPr>
  </w:style>
  <w:style w:type="paragraph" w:styleId="List">
    <w:name w:val="List"/>
    <w:basedOn w:val="Normal"/>
    <w:semiHidden/>
    <w:rsid w:val="000E0459"/>
    <w:pPr>
      <w:contextualSpacing/>
    </w:pPr>
  </w:style>
  <w:style w:type="paragraph" w:styleId="TOC9">
    <w:name w:val="toc 9"/>
    <w:basedOn w:val="Normal"/>
    <w:next w:val="Normal"/>
    <w:autoRedefine/>
    <w:semiHidden/>
    <w:rsid w:val="000E045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customStyle="1" w:styleId="None">
    <w:name w:val="None"/>
    <w:rsid w:val="00D81167"/>
    <w:rPr>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62708"/>
    <w:rPr>
      <w:rFonts w:ascii="Times New Roman" w:eastAsia="SimSun" w:hAnsi="Times New Roman" w:cs="Times New Roman"/>
      <w:kern w:val="0"/>
      <w:lang w:val="en-GB"/>
      <w14:ligatures w14:val="none"/>
    </w:rPr>
  </w:style>
  <w:style w:type="paragraph" w:customStyle="1" w:styleId="DarkList-Accent31">
    <w:name w:val="Dark List - Accent 31"/>
    <w:hidden/>
    <w:uiPriority w:val="99"/>
    <w:semiHidden/>
    <w:rsid w:val="000E0459"/>
    <w:pPr>
      <w:spacing w:after="0" w:line="240" w:lineRule="auto"/>
    </w:pPr>
    <w:rPr>
      <w:rFonts w:ascii="Times New Roman" w:eastAsia="SimSun" w:hAnsi="Times New Roman" w:cs="Times New Roman"/>
      <w:kern w:val="0"/>
      <w:lang w:val="en-GB" w:eastAsia="en-GB"/>
      <w14:ligatures w14:val="none"/>
    </w:rPr>
  </w:style>
  <w:style w:type="paragraph" w:styleId="BalloonText">
    <w:name w:val="Balloon Text"/>
    <w:basedOn w:val="Normal"/>
    <w:link w:val="BalloonTextChar"/>
    <w:uiPriority w:val="99"/>
    <w:semiHidden/>
    <w:unhideWhenUsed/>
    <w:rsid w:val="004B7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2F0"/>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4B72F0"/>
  </w:style>
  <w:style w:type="paragraph" w:styleId="BlockText">
    <w:name w:val="Block Text"/>
    <w:basedOn w:val="Normal"/>
    <w:uiPriority w:val="99"/>
    <w:semiHidden/>
    <w:unhideWhenUsed/>
    <w:rsid w:val="004B72F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B72F0"/>
    <w:pPr>
      <w:spacing w:after="120" w:line="480" w:lineRule="auto"/>
    </w:pPr>
  </w:style>
  <w:style w:type="character" w:customStyle="1" w:styleId="BodyText2Char">
    <w:name w:val="Body Text 2 Char"/>
    <w:basedOn w:val="DefaultParagraphFont"/>
    <w:link w:val="BodyText2"/>
    <w:uiPriority w:val="99"/>
    <w:semiHidden/>
    <w:rsid w:val="004B72F0"/>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4B72F0"/>
    <w:pPr>
      <w:spacing w:after="120"/>
    </w:pPr>
    <w:rPr>
      <w:sz w:val="16"/>
      <w:szCs w:val="16"/>
    </w:rPr>
  </w:style>
  <w:style w:type="character" w:customStyle="1" w:styleId="BodyText3Char">
    <w:name w:val="Body Text 3 Char"/>
    <w:basedOn w:val="DefaultParagraphFont"/>
    <w:link w:val="BodyText3"/>
    <w:uiPriority w:val="99"/>
    <w:semiHidden/>
    <w:rsid w:val="004B72F0"/>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4B72F0"/>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4B72F0"/>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4B72F0"/>
    <w:pPr>
      <w:spacing w:after="0"/>
      <w:ind w:firstLine="360"/>
    </w:pPr>
  </w:style>
  <w:style w:type="character" w:customStyle="1" w:styleId="BodyTextFirstIndent2Char">
    <w:name w:val="Body Text First Indent 2 Char"/>
    <w:basedOn w:val="BodyTextIndentChar"/>
    <w:link w:val="BodyTextFirstIndent2"/>
    <w:uiPriority w:val="99"/>
    <w:semiHidden/>
    <w:rsid w:val="004B72F0"/>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4B72F0"/>
    <w:pPr>
      <w:spacing w:after="120" w:line="480" w:lineRule="auto"/>
      <w:ind w:left="283"/>
    </w:pPr>
  </w:style>
  <w:style w:type="character" w:customStyle="1" w:styleId="BodyTextIndent2Char">
    <w:name w:val="Body Text Indent 2 Char"/>
    <w:basedOn w:val="DefaultParagraphFont"/>
    <w:link w:val="BodyTextIndent2"/>
    <w:uiPriority w:val="99"/>
    <w:semiHidden/>
    <w:rsid w:val="004B72F0"/>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4B72F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72F0"/>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4B72F0"/>
    <w:rPr>
      <w:b/>
      <w:bCs/>
      <w:i/>
      <w:iCs/>
      <w:spacing w:val="5"/>
      <w:lang w:val="en-GB"/>
    </w:rPr>
  </w:style>
  <w:style w:type="paragraph" w:styleId="Caption">
    <w:name w:val="caption"/>
    <w:basedOn w:val="Normal"/>
    <w:next w:val="Normal"/>
    <w:uiPriority w:val="35"/>
    <w:semiHidden/>
    <w:unhideWhenUsed/>
    <w:qFormat/>
    <w:rsid w:val="004B72F0"/>
    <w:pPr>
      <w:spacing w:after="200"/>
    </w:pPr>
    <w:rPr>
      <w:i/>
      <w:iCs/>
      <w:color w:val="44546A" w:themeColor="text2"/>
      <w:sz w:val="18"/>
      <w:szCs w:val="18"/>
    </w:rPr>
  </w:style>
  <w:style w:type="paragraph" w:styleId="Closing">
    <w:name w:val="Closing"/>
    <w:basedOn w:val="Normal"/>
    <w:link w:val="ClosingChar"/>
    <w:uiPriority w:val="99"/>
    <w:semiHidden/>
    <w:unhideWhenUsed/>
    <w:rsid w:val="004B72F0"/>
    <w:pPr>
      <w:ind w:left="4252"/>
    </w:pPr>
  </w:style>
  <w:style w:type="character" w:customStyle="1" w:styleId="ClosingChar">
    <w:name w:val="Closing Char"/>
    <w:basedOn w:val="DefaultParagraphFont"/>
    <w:link w:val="Closing"/>
    <w:uiPriority w:val="99"/>
    <w:semiHidden/>
    <w:rsid w:val="004B72F0"/>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B72F0"/>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B72F0"/>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B72F0"/>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B72F0"/>
  </w:style>
  <w:style w:type="character" w:customStyle="1" w:styleId="DateChar">
    <w:name w:val="Date Char"/>
    <w:basedOn w:val="DefaultParagraphFont"/>
    <w:link w:val="Date"/>
    <w:uiPriority w:val="99"/>
    <w:semiHidden/>
    <w:rsid w:val="004B72F0"/>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4B72F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72F0"/>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4B72F0"/>
  </w:style>
  <w:style w:type="character" w:customStyle="1" w:styleId="E-mailSignatureChar">
    <w:name w:val="E-mail Signature Char"/>
    <w:basedOn w:val="DefaultParagraphFont"/>
    <w:link w:val="E-mailSignature"/>
    <w:uiPriority w:val="99"/>
    <w:semiHidden/>
    <w:rsid w:val="004B72F0"/>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4B72F0"/>
    <w:rPr>
      <w:i/>
      <w:iCs/>
      <w:lang w:val="en-GB"/>
    </w:rPr>
  </w:style>
  <w:style w:type="character" w:styleId="EndnoteReference">
    <w:name w:val="endnote reference"/>
    <w:basedOn w:val="DefaultParagraphFont"/>
    <w:uiPriority w:val="99"/>
    <w:semiHidden/>
    <w:unhideWhenUsed/>
    <w:rsid w:val="004B72F0"/>
    <w:rPr>
      <w:vertAlign w:val="superscript"/>
      <w:lang w:val="en-GB"/>
    </w:rPr>
  </w:style>
  <w:style w:type="paragraph" w:styleId="EndnoteText">
    <w:name w:val="endnote text"/>
    <w:basedOn w:val="Normal"/>
    <w:link w:val="EndnoteTextChar"/>
    <w:uiPriority w:val="99"/>
    <w:semiHidden/>
    <w:unhideWhenUsed/>
    <w:rsid w:val="004B72F0"/>
    <w:rPr>
      <w:sz w:val="20"/>
      <w:szCs w:val="20"/>
    </w:rPr>
  </w:style>
  <w:style w:type="character" w:customStyle="1" w:styleId="EndnoteTextChar">
    <w:name w:val="Endnote Text Char"/>
    <w:basedOn w:val="DefaultParagraphFont"/>
    <w:link w:val="EndnoteText"/>
    <w:uiPriority w:val="99"/>
    <w:semiHidden/>
    <w:rsid w:val="004B72F0"/>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4B72F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B72F0"/>
    <w:rPr>
      <w:rFonts w:asciiTheme="majorHAnsi" w:eastAsiaTheme="majorEastAsia" w:hAnsiTheme="majorHAnsi" w:cstheme="majorBidi"/>
      <w:sz w:val="20"/>
      <w:szCs w:val="20"/>
    </w:rPr>
  </w:style>
  <w:style w:type="table" w:styleId="GridTable1Light">
    <w:name w:val="Grid Table 1 Light"/>
    <w:basedOn w:val="TableNormal"/>
    <w:uiPriority w:val="46"/>
    <w:rsid w:val="004B72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B72F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B72F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B72F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B72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B72F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B72F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B72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B72F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4B72F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B72F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B72F0"/>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B72F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B72F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B72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B7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4B7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B72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B7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B72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B72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B72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B7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4B7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B72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B7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B72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B72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B72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B72F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B72F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B72F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B72F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B72F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B72F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B72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B72F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4B72F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B72F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B72F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B72F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B72F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4B72F0"/>
    <w:rPr>
      <w:color w:val="2B579A"/>
      <w:shd w:val="clear" w:color="auto" w:fill="E1DFDD"/>
      <w:lang w:val="en-GB"/>
    </w:rPr>
  </w:style>
  <w:style w:type="character" w:styleId="HTMLAcronym">
    <w:name w:val="HTML Acronym"/>
    <w:basedOn w:val="DefaultParagraphFont"/>
    <w:uiPriority w:val="99"/>
    <w:semiHidden/>
    <w:unhideWhenUsed/>
    <w:rsid w:val="004B72F0"/>
    <w:rPr>
      <w:lang w:val="en-GB"/>
    </w:rPr>
  </w:style>
  <w:style w:type="paragraph" w:styleId="HTMLAddress">
    <w:name w:val="HTML Address"/>
    <w:basedOn w:val="Normal"/>
    <w:link w:val="HTMLAddressChar"/>
    <w:uiPriority w:val="99"/>
    <w:semiHidden/>
    <w:unhideWhenUsed/>
    <w:rsid w:val="004B72F0"/>
    <w:rPr>
      <w:i/>
      <w:iCs/>
    </w:rPr>
  </w:style>
  <w:style w:type="character" w:customStyle="1" w:styleId="HTMLAddressChar">
    <w:name w:val="HTML Address Char"/>
    <w:basedOn w:val="DefaultParagraphFont"/>
    <w:link w:val="HTMLAddress"/>
    <w:uiPriority w:val="99"/>
    <w:semiHidden/>
    <w:rsid w:val="004B72F0"/>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4B72F0"/>
    <w:rPr>
      <w:i/>
      <w:iCs/>
      <w:lang w:val="en-GB"/>
    </w:rPr>
  </w:style>
  <w:style w:type="character" w:styleId="HTMLCode">
    <w:name w:val="HTML Code"/>
    <w:basedOn w:val="DefaultParagraphFont"/>
    <w:uiPriority w:val="99"/>
    <w:semiHidden/>
    <w:unhideWhenUsed/>
    <w:rsid w:val="004B72F0"/>
    <w:rPr>
      <w:rFonts w:ascii="Consolas" w:hAnsi="Consolas"/>
      <w:sz w:val="20"/>
      <w:szCs w:val="20"/>
      <w:lang w:val="en-GB"/>
    </w:rPr>
  </w:style>
  <w:style w:type="character" w:styleId="HTMLDefinition">
    <w:name w:val="HTML Definition"/>
    <w:basedOn w:val="DefaultParagraphFont"/>
    <w:uiPriority w:val="99"/>
    <w:semiHidden/>
    <w:unhideWhenUsed/>
    <w:rsid w:val="004B72F0"/>
    <w:rPr>
      <w:i/>
      <w:iCs/>
      <w:lang w:val="en-GB"/>
    </w:rPr>
  </w:style>
  <w:style w:type="character" w:styleId="HTMLKeyboard">
    <w:name w:val="HTML Keyboard"/>
    <w:basedOn w:val="DefaultParagraphFont"/>
    <w:uiPriority w:val="99"/>
    <w:semiHidden/>
    <w:unhideWhenUsed/>
    <w:rsid w:val="004B72F0"/>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4B72F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72F0"/>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4B72F0"/>
    <w:rPr>
      <w:rFonts w:ascii="Consolas" w:hAnsi="Consolas"/>
      <w:sz w:val="24"/>
      <w:szCs w:val="24"/>
      <w:lang w:val="en-GB"/>
    </w:rPr>
  </w:style>
  <w:style w:type="character" w:styleId="HTMLTypewriter">
    <w:name w:val="HTML Typewriter"/>
    <w:basedOn w:val="DefaultParagraphFont"/>
    <w:uiPriority w:val="99"/>
    <w:semiHidden/>
    <w:unhideWhenUsed/>
    <w:rsid w:val="004B72F0"/>
    <w:rPr>
      <w:rFonts w:ascii="Consolas" w:hAnsi="Consolas"/>
      <w:sz w:val="20"/>
      <w:szCs w:val="20"/>
      <w:lang w:val="en-GB"/>
    </w:rPr>
  </w:style>
  <w:style w:type="character" w:styleId="HTMLVariable">
    <w:name w:val="HTML Variable"/>
    <w:basedOn w:val="DefaultParagraphFont"/>
    <w:uiPriority w:val="99"/>
    <w:semiHidden/>
    <w:unhideWhenUsed/>
    <w:rsid w:val="004B72F0"/>
    <w:rPr>
      <w:i/>
      <w:iCs/>
      <w:lang w:val="en-GB"/>
    </w:rPr>
  </w:style>
  <w:style w:type="paragraph" w:styleId="Index1">
    <w:name w:val="index 1"/>
    <w:basedOn w:val="Normal"/>
    <w:next w:val="Normal"/>
    <w:autoRedefine/>
    <w:uiPriority w:val="99"/>
    <w:semiHidden/>
    <w:unhideWhenUsed/>
    <w:rsid w:val="004B72F0"/>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4B72F0"/>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4B72F0"/>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4B72F0"/>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4B72F0"/>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4B72F0"/>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4B72F0"/>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4B72F0"/>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4B72F0"/>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4B72F0"/>
    <w:rPr>
      <w:rFonts w:asciiTheme="majorHAnsi" w:eastAsiaTheme="majorEastAsia" w:hAnsiTheme="majorHAnsi" w:cstheme="majorBidi"/>
      <w:b/>
      <w:bCs/>
    </w:rPr>
  </w:style>
  <w:style w:type="character" w:styleId="IntenseEmphasis">
    <w:name w:val="Intense Emphasis"/>
    <w:basedOn w:val="DefaultParagraphFont"/>
    <w:uiPriority w:val="21"/>
    <w:qFormat/>
    <w:rsid w:val="004B72F0"/>
    <w:rPr>
      <w:i/>
      <w:iCs/>
      <w:color w:val="4472C4" w:themeColor="accent1"/>
      <w:lang w:val="en-GB"/>
    </w:rPr>
  </w:style>
  <w:style w:type="paragraph" w:styleId="IntenseQuote">
    <w:name w:val="Intense Quote"/>
    <w:basedOn w:val="Normal"/>
    <w:next w:val="Normal"/>
    <w:link w:val="IntenseQuoteChar"/>
    <w:uiPriority w:val="30"/>
    <w:qFormat/>
    <w:rsid w:val="004B72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B72F0"/>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4B72F0"/>
    <w:rPr>
      <w:b/>
      <w:bCs/>
      <w:smallCaps/>
      <w:color w:val="4472C4" w:themeColor="accent1"/>
      <w:spacing w:val="5"/>
      <w:lang w:val="en-GB"/>
    </w:rPr>
  </w:style>
  <w:style w:type="table" w:styleId="LightGrid">
    <w:name w:val="Light Grid"/>
    <w:basedOn w:val="TableNormal"/>
    <w:uiPriority w:val="62"/>
    <w:semiHidden/>
    <w:unhideWhenUsed/>
    <w:rsid w:val="004B72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B72F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4B72F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B72F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B72F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B72F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B72F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B72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B72F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B72F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B72F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B72F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B72F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B72F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B72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B72F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4B72F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B72F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B72F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B72F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B72F0"/>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B72F0"/>
    <w:rPr>
      <w:lang w:val="en-GB"/>
    </w:rPr>
  </w:style>
  <w:style w:type="paragraph" w:styleId="List2">
    <w:name w:val="List 2"/>
    <w:basedOn w:val="Normal"/>
    <w:uiPriority w:val="99"/>
    <w:semiHidden/>
    <w:unhideWhenUsed/>
    <w:rsid w:val="004B72F0"/>
    <w:pPr>
      <w:ind w:left="566" w:hanging="283"/>
      <w:contextualSpacing/>
    </w:pPr>
  </w:style>
  <w:style w:type="paragraph" w:styleId="List3">
    <w:name w:val="List 3"/>
    <w:basedOn w:val="Normal"/>
    <w:uiPriority w:val="99"/>
    <w:semiHidden/>
    <w:unhideWhenUsed/>
    <w:rsid w:val="004B72F0"/>
    <w:pPr>
      <w:ind w:left="849" w:hanging="283"/>
      <w:contextualSpacing/>
    </w:pPr>
  </w:style>
  <w:style w:type="paragraph" w:styleId="List4">
    <w:name w:val="List 4"/>
    <w:basedOn w:val="Normal"/>
    <w:uiPriority w:val="99"/>
    <w:semiHidden/>
    <w:unhideWhenUsed/>
    <w:rsid w:val="004B72F0"/>
    <w:pPr>
      <w:ind w:left="1132" w:hanging="283"/>
      <w:contextualSpacing/>
    </w:pPr>
  </w:style>
  <w:style w:type="paragraph" w:styleId="List5">
    <w:name w:val="List 5"/>
    <w:basedOn w:val="Normal"/>
    <w:uiPriority w:val="99"/>
    <w:semiHidden/>
    <w:unhideWhenUsed/>
    <w:rsid w:val="004B72F0"/>
    <w:pPr>
      <w:ind w:left="1415" w:hanging="283"/>
      <w:contextualSpacing/>
    </w:pPr>
  </w:style>
  <w:style w:type="paragraph" w:styleId="ListBullet">
    <w:name w:val="List Bullet"/>
    <w:basedOn w:val="Normal"/>
    <w:uiPriority w:val="99"/>
    <w:semiHidden/>
    <w:unhideWhenUsed/>
    <w:rsid w:val="004B72F0"/>
    <w:pPr>
      <w:tabs>
        <w:tab w:val="num" w:pos="360"/>
      </w:tabs>
      <w:ind w:left="360" w:hanging="360"/>
      <w:contextualSpacing/>
    </w:pPr>
  </w:style>
  <w:style w:type="paragraph" w:styleId="ListBullet2">
    <w:name w:val="List Bullet 2"/>
    <w:basedOn w:val="Normal"/>
    <w:uiPriority w:val="99"/>
    <w:semiHidden/>
    <w:unhideWhenUsed/>
    <w:rsid w:val="004B72F0"/>
    <w:pPr>
      <w:tabs>
        <w:tab w:val="num" w:pos="643"/>
      </w:tabs>
      <w:ind w:left="643" w:hanging="360"/>
      <w:contextualSpacing/>
    </w:pPr>
  </w:style>
  <w:style w:type="paragraph" w:styleId="ListBullet3">
    <w:name w:val="List Bullet 3"/>
    <w:basedOn w:val="Normal"/>
    <w:uiPriority w:val="99"/>
    <w:semiHidden/>
    <w:unhideWhenUsed/>
    <w:rsid w:val="004B72F0"/>
    <w:pPr>
      <w:tabs>
        <w:tab w:val="num" w:pos="926"/>
      </w:tabs>
      <w:ind w:left="926" w:hanging="360"/>
      <w:contextualSpacing/>
    </w:pPr>
  </w:style>
  <w:style w:type="paragraph" w:styleId="ListBullet4">
    <w:name w:val="List Bullet 4"/>
    <w:basedOn w:val="Normal"/>
    <w:uiPriority w:val="99"/>
    <w:semiHidden/>
    <w:unhideWhenUsed/>
    <w:rsid w:val="004B72F0"/>
    <w:pPr>
      <w:tabs>
        <w:tab w:val="num" w:pos="1209"/>
      </w:tabs>
      <w:ind w:left="1209" w:hanging="360"/>
      <w:contextualSpacing/>
    </w:pPr>
  </w:style>
  <w:style w:type="paragraph" w:styleId="ListBullet5">
    <w:name w:val="List Bullet 5"/>
    <w:basedOn w:val="Normal"/>
    <w:uiPriority w:val="99"/>
    <w:semiHidden/>
    <w:unhideWhenUsed/>
    <w:rsid w:val="004B72F0"/>
    <w:pPr>
      <w:tabs>
        <w:tab w:val="num" w:pos="1492"/>
      </w:tabs>
      <w:ind w:left="1492" w:hanging="360"/>
      <w:contextualSpacing/>
    </w:pPr>
  </w:style>
  <w:style w:type="paragraph" w:styleId="ListContinue">
    <w:name w:val="List Continue"/>
    <w:basedOn w:val="Normal"/>
    <w:uiPriority w:val="99"/>
    <w:semiHidden/>
    <w:unhideWhenUsed/>
    <w:rsid w:val="004B72F0"/>
    <w:pPr>
      <w:spacing w:after="120"/>
      <w:ind w:left="283"/>
      <w:contextualSpacing/>
    </w:pPr>
  </w:style>
  <w:style w:type="paragraph" w:styleId="ListContinue2">
    <w:name w:val="List Continue 2"/>
    <w:basedOn w:val="Normal"/>
    <w:uiPriority w:val="99"/>
    <w:semiHidden/>
    <w:unhideWhenUsed/>
    <w:rsid w:val="004B72F0"/>
    <w:pPr>
      <w:spacing w:after="120"/>
      <w:ind w:left="566"/>
      <w:contextualSpacing/>
    </w:pPr>
  </w:style>
  <w:style w:type="paragraph" w:styleId="ListContinue3">
    <w:name w:val="List Continue 3"/>
    <w:basedOn w:val="Normal"/>
    <w:uiPriority w:val="99"/>
    <w:semiHidden/>
    <w:unhideWhenUsed/>
    <w:rsid w:val="004B72F0"/>
    <w:pPr>
      <w:spacing w:after="120"/>
      <w:ind w:left="849"/>
      <w:contextualSpacing/>
    </w:pPr>
  </w:style>
  <w:style w:type="paragraph" w:styleId="ListContinue4">
    <w:name w:val="List Continue 4"/>
    <w:basedOn w:val="Normal"/>
    <w:uiPriority w:val="99"/>
    <w:semiHidden/>
    <w:unhideWhenUsed/>
    <w:rsid w:val="004B72F0"/>
    <w:pPr>
      <w:spacing w:after="120"/>
      <w:ind w:left="1132"/>
      <w:contextualSpacing/>
    </w:pPr>
  </w:style>
  <w:style w:type="paragraph" w:styleId="ListContinue5">
    <w:name w:val="List Continue 5"/>
    <w:basedOn w:val="Normal"/>
    <w:uiPriority w:val="99"/>
    <w:semiHidden/>
    <w:unhideWhenUsed/>
    <w:rsid w:val="004B72F0"/>
    <w:pPr>
      <w:spacing w:after="120"/>
      <w:ind w:left="1415"/>
      <w:contextualSpacing/>
    </w:pPr>
  </w:style>
  <w:style w:type="paragraph" w:styleId="ListNumber">
    <w:name w:val="List Number"/>
    <w:basedOn w:val="Normal"/>
    <w:uiPriority w:val="99"/>
    <w:semiHidden/>
    <w:unhideWhenUsed/>
    <w:rsid w:val="004B72F0"/>
    <w:pPr>
      <w:tabs>
        <w:tab w:val="num" w:pos="360"/>
      </w:tabs>
      <w:ind w:left="360" w:hanging="360"/>
      <w:contextualSpacing/>
    </w:pPr>
  </w:style>
  <w:style w:type="paragraph" w:styleId="ListNumber2">
    <w:name w:val="List Number 2"/>
    <w:basedOn w:val="Normal"/>
    <w:uiPriority w:val="99"/>
    <w:semiHidden/>
    <w:unhideWhenUsed/>
    <w:rsid w:val="004B72F0"/>
    <w:pPr>
      <w:tabs>
        <w:tab w:val="num" w:pos="643"/>
      </w:tabs>
      <w:ind w:left="643" w:hanging="360"/>
      <w:contextualSpacing/>
    </w:pPr>
  </w:style>
  <w:style w:type="paragraph" w:styleId="ListNumber3">
    <w:name w:val="List Number 3"/>
    <w:basedOn w:val="Normal"/>
    <w:uiPriority w:val="99"/>
    <w:semiHidden/>
    <w:unhideWhenUsed/>
    <w:rsid w:val="004B72F0"/>
    <w:pPr>
      <w:tabs>
        <w:tab w:val="num" w:pos="926"/>
      </w:tabs>
      <w:ind w:left="926" w:hanging="360"/>
      <w:contextualSpacing/>
    </w:pPr>
  </w:style>
  <w:style w:type="paragraph" w:styleId="ListNumber4">
    <w:name w:val="List Number 4"/>
    <w:basedOn w:val="Normal"/>
    <w:uiPriority w:val="99"/>
    <w:semiHidden/>
    <w:unhideWhenUsed/>
    <w:rsid w:val="004B72F0"/>
    <w:pPr>
      <w:tabs>
        <w:tab w:val="num" w:pos="1209"/>
      </w:tabs>
      <w:ind w:left="1209" w:hanging="360"/>
      <w:contextualSpacing/>
    </w:pPr>
  </w:style>
  <w:style w:type="paragraph" w:styleId="ListNumber5">
    <w:name w:val="List Number 5"/>
    <w:basedOn w:val="Normal"/>
    <w:uiPriority w:val="99"/>
    <w:semiHidden/>
    <w:unhideWhenUsed/>
    <w:rsid w:val="004B72F0"/>
    <w:pPr>
      <w:tabs>
        <w:tab w:val="num" w:pos="1800"/>
      </w:tabs>
      <w:ind w:left="1800" w:hanging="360"/>
      <w:contextualSpacing/>
    </w:pPr>
  </w:style>
  <w:style w:type="table" w:styleId="ListTable1Light">
    <w:name w:val="List Table 1 Light"/>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B72F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B72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B72F0"/>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4B72F0"/>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B72F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B72F0"/>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B72F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B72F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B72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B72F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4B72F0"/>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B72F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B72F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B72F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B72F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B72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B7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4B7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B72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B7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B72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B72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B72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B72F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B72F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B72F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B72F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B72F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B72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B72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B72F0"/>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4B72F0"/>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B72F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B72F0"/>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B72F0"/>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B72F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B72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B72F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B72F0"/>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B72F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B72F0"/>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B72F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B72F0"/>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B72F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4B72F0"/>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4B72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B72F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B72F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B72F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B72F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B72F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B72F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B72F0"/>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B72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B72F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B72F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B72F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B72F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B72F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B72F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4B72F0"/>
    <w:rPr>
      <w:color w:val="2B579A"/>
      <w:shd w:val="clear" w:color="auto" w:fill="E1DFDD"/>
      <w:lang w:val="en-GB"/>
    </w:rPr>
  </w:style>
  <w:style w:type="paragraph" w:styleId="MessageHeader">
    <w:name w:val="Message Header"/>
    <w:basedOn w:val="Normal"/>
    <w:link w:val="MessageHeaderChar"/>
    <w:uiPriority w:val="99"/>
    <w:semiHidden/>
    <w:unhideWhenUsed/>
    <w:rsid w:val="004B72F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72F0"/>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4B72F0"/>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4B72F0"/>
    <w:rPr>
      <w:sz w:val="24"/>
      <w:szCs w:val="24"/>
    </w:rPr>
  </w:style>
  <w:style w:type="paragraph" w:styleId="NormalIndent">
    <w:name w:val="Normal Indent"/>
    <w:basedOn w:val="Normal"/>
    <w:uiPriority w:val="99"/>
    <w:semiHidden/>
    <w:unhideWhenUsed/>
    <w:rsid w:val="004B72F0"/>
    <w:pPr>
      <w:ind w:left="720"/>
    </w:pPr>
  </w:style>
  <w:style w:type="paragraph" w:styleId="NoteHeading">
    <w:name w:val="Note Heading"/>
    <w:basedOn w:val="Normal"/>
    <w:next w:val="Normal"/>
    <w:link w:val="NoteHeadingChar"/>
    <w:uiPriority w:val="99"/>
    <w:semiHidden/>
    <w:unhideWhenUsed/>
    <w:rsid w:val="004B72F0"/>
  </w:style>
  <w:style w:type="character" w:customStyle="1" w:styleId="NoteHeadingChar">
    <w:name w:val="Note Heading Char"/>
    <w:basedOn w:val="DefaultParagraphFont"/>
    <w:link w:val="NoteHeading"/>
    <w:uiPriority w:val="99"/>
    <w:semiHidden/>
    <w:rsid w:val="004B72F0"/>
    <w:rPr>
      <w:rFonts w:ascii="Times New Roman" w:eastAsia="SimSun" w:hAnsi="Times New Roman" w:cs="Times New Roman"/>
      <w:kern w:val="0"/>
      <w:lang w:val="en-GB"/>
      <w14:ligatures w14:val="none"/>
    </w:rPr>
  </w:style>
  <w:style w:type="table" w:styleId="PlainTable1">
    <w:name w:val="Plain Table 1"/>
    <w:basedOn w:val="TableNormal"/>
    <w:uiPriority w:val="41"/>
    <w:rsid w:val="004B72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B72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B72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B72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B72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B72F0"/>
    <w:rPr>
      <w:rFonts w:ascii="Consolas" w:hAnsi="Consolas"/>
      <w:sz w:val="21"/>
      <w:szCs w:val="21"/>
    </w:rPr>
  </w:style>
  <w:style w:type="character" w:customStyle="1" w:styleId="PlainTextChar">
    <w:name w:val="Plain Text Char"/>
    <w:basedOn w:val="DefaultParagraphFont"/>
    <w:link w:val="PlainText"/>
    <w:uiPriority w:val="99"/>
    <w:semiHidden/>
    <w:rsid w:val="004B72F0"/>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4B72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B72F0"/>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4B72F0"/>
  </w:style>
  <w:style w:type="character" w:customStyle="1" w:styleId="SalutationChar">
    <w:name w:val="Salutation Char"/>
    <w:basedOn w:val="DefaultParagraphFont"/>
    <w:link w:val="Salutation"/>
    <w:uiPriority w:val="99"/>
    <w:semiHidden/>
    <w:rsid w:val="004B72F0"/>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4B72F0"/>
    <w:pPr>
      <w:ind w:left="4252"/>
    </w:pPr>
  </w:style>
  <w:style w:type="character" w:customStyle="1" w:styleId="SignatureChar">
    <w:name w:val="Signature Char"/>
    <w:basedOn w:val="DefaultParagraphFont"/>
    <w:link w:val="Signature"/>
    <w:uiPriority w:val="99"/>
    <w:semiHidden/>
    <w:rsid w:val="004B72F0"/>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4B72F0"/>
    <w:rPr>
      <w:u w:val="dotted"/>
      <w:lang w:val="en-GB"/>
    </w:rPr>
  </w:style>
  <w:style w:type="character" w:customStyle="1" w:styleId="SmartLink1">
    <w:name w:val="SmartLink1"/>
    <w:basedOn w:val="DefaultParagraphFont"/>
    <w:uiPriority w:val="99"/>
    <w:semiHidden/>
    <w:unhideWhenUsed/>
    <w:rsid w:val="004B72F0"/>
    <w:rPr>
      <w:color w:val="0000FF"/>
      <w:u w:val="single"/>
      <w:shd w:val="clear" w:color="auto" w:fill="F3F2F1"/>
      <w:lang w:val="en-GB"/>
    </w:rPr>
  </w:style>
  <w:style w:type="character" w:styleId="Strong">
    <w:name w:val="Strong"/>
    <w:basedOn w:val="DefaultParagraphFont"/>
    <w:uiPriority w:val="22"/>
    <w:qFormat/>
    <w:rsid w:val="004B72F0"/>
    <w:rPr>
      <w:b/>
      <w:bCs/>
      <w:lang w:val="en-GB"/>
    </w:rPr>
  </w:style>
  <w:style w:type="character" w:styleId="SubtleEmphasis">
    <w:name w:val="Subtle Emphasis"/>
    <w:basedOn w:val="DefaultParagraphFont"/>
    <w:uiPriority w:val="19"/>
    <w:qFormat/>
    <w:rsid w:val="004B72F0"/>
    <w:rPr>
      <w:i/>
      <w:iCs/>
      <w:color w:val="404040" w:themeColor="text1" w:themeTint="BF"/>
      <w:lang w:val="en-GB"/>
    </w:rPr>
  </w:style>
  <w:style w:type="character" w:styleId="SubtleReference">
    <w:name w:val="Subtle Reference"/>
    <w:basedOn w:val="DefaultParagraphFont"/>
    <w:uiPriority w:val="31"/>
    <w:qFormat/>
    <w:rsid w:val="004B72F0"/>
    <w:rPr>
      <w:smallCaps/>
      <w:color w:val="5A5A5A" w:themeColor="text1" w:themeTint="A5"/>
      <w:lang w:val="en-GB"/>
    </w:rPr>
  </w:style>
  <w:style w:type="table" w:styleId="Table3Deffects1">
    <w:name w:val="Table 3D effects 1"/>
    <w:basedOn w:val="TableNormal"/>
    <w:uiPriority w:val="99"/>
    <w:semiHidden/>
    <w:unhideWhenUsed/>
    <w:rsid w:val="004B72F0"/>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B72F0"/>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B72F0"/>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B72F0"/>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B72F0"/>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B72F0"/>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B72F0"/>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B72F0"/>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B72F0"/>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B72F0"/>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B72F0"/>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B72F0"/>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B72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B72F0"/>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4B72F0"/>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B72F0"/>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B72F0"/>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B72F0"/>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B72F0"/>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B72F0"/>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B72F0"/>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B72F0"/>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B72F0"/>
    <w:pPr>
      <w:spacing w:before="120"/>
    </w:pPr>
    <w:rPr>
      <w:rFonts w:asciiTheme="majorHAnsi" w:eastAsiaTheme="majorEastAsia" w:hAnsiTheme="majorHAnsi" w:cstheme="majorBidi"/>
      <w:b/>
      <w:bCs/>
      <w:sz w:val="24"/>
      <w:szCs w:val="24"/>
    </w:rPr>
  </w:style>
  <w:style w:type="paragraph" w:styleId="TOC1">
    <w:name w:val="toc 1"/>
    <w:basedOn w:val="CBDNormal"/>
    <w:next w:val="Normal"/>
    <w:autoRedefine/>
    <w:uiPriority w:val="39"/>
    <w:unhideWhenUsed/>
    <w:rsid w:val="000E045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0E045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0E045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0E045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0E045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0E045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0E045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0E045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Heading">
    <w:name w:val="TOC Heading"/>
    <w:basedOn w:val="Heading1"/>
    <w:next w:val="Normal"/>
    <w:uiPriority w:val="39"/>
    <w:semiHidden/>
    <w:unhideWhenUsed/>
    <w:qFormat/>
    <w:rsid w:val="004B72F0"/>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numbering" w:customStyle="1" w:styleId="ListCBD1">
    <w:name w:val="ListCBD1"/>
    <w:basedOn w:val="NoList"/>
    <w:uiPriority w:val="99"/>
    <w:rsid w:val="009A506F"/>
  </w:style>
  <w:style w:type="paragraph" w:customStyle="1" w:styleId="AFCorNNormal">
    <w:name w:val="AF_CorNNormal"/>
    <w:basedOn w:val="Normal"/>
    <w:unhideWhenUsed/>
    <w:rsid w:val="000E0459"/>
    <w:pPr>
      <w:jc w:val="left"/>
    </w:pPr>
  </w:style>
  <w:style w:type="paragraph" w:customStyle="1" w:styleId="AFCorNBold">
    <w:name w:val="AF_CorNBold"/>
    <w:basedOn w:val="AFCorNNormal"/>
    <w:next w:val="AFCorNNormal"/>
    <w:unhideWhenUsed/>
    <w:qFormat/>
    <w:rsid w:val="000E0459"/>
    <w:rPr>
      <w:b/>
    </w:rPr>
  </w:style>
  <w:style w:type="paragraph" w:customStyle="1" w:styleId="AFCorN12Bold">
    <w:name w:val="AF_CorN12Bold"/>
    <w:basedOn w:val="AFCorNNormal"/>
    <w:next w:val="AFCorNNormal"/>
    <w:unhideWhenUsed/>
    <w:qFormat/>
    <w:rsid w:val="000E0459"/>
    <w:rPr>
      <w:b/>
      <w:sz w:val="24"/>
    </w:rPr>
  </w:style>
  <w:style w:type="character" w:customStyle="1" w:styleId="SmartLink2">
    <w:name w:val="SmartLink2"/>
    <w:basedOn w:val="DefaultParagraphFont"/>
    <w:uiPriority w:val="99"/>
    <w:semiHidden/>
    <w:unhideWhenUsed/>
    <w:rsid w:val="000E0459"/>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852">
      <w:bodyDiv w:val="1"/>
      <w:marLeft w:val="0"/>
      <w:marRight w:val="0"/>
      <w:marTop w:val="0"/>
      <w:marBottom w:val="0"/>
      <w:divBdr>
        <w:top w:val="none" w:sz="0" w:space="0" w:color="auto"/>
        <w:left w:val="none" w:sz="0" w:space="0" w:color="auto"/>
        <w:bottom w:val="none" w:sz="0" w:space="0" w:color="auto"/>
        <w:right w:val="none" w:sz="0" w:space="0" w:color="auto"/>
      </w:divBdr>
    </w:div>
    <w:div w:id="277954237">
      <w:bodyDiv w:val="1"/>
      <w:marLeft w:val="0"/>
      <w:marRight w:val="0"/>
      <w:marTop w:val="0"/>
      <w:marBottom w:val="0"/>
      <w:divBdr>
        <w:top w:val="none" w:sz="0" w:space="0" w:color="auto"/>
        <w:left w:val="none" w:sz="0" w:space="0" w:color="auto"/>
        <w:bottom w:val="none" w:sz="0" w:space="0" w:color="auto"/>
        <w:right w:val="none" w:sz="0" w:space="0" w:color="auto"/>
      </w:divBdr>
    </w:div>
    <w:div w:id="744258954">
      <w:bodyDiv w:val="1"/>
      <w:marLeft w:val="0"/>
      <w:marRight w:val="0"/>
      <w:marTop w:val="0"/>
      <w:marBottom w:val="0"/>
      <w:divBdr>
        <w:top w:val="none" w:sz="0" w:space="0" w:color="auto"/>
        <w:left w:val="none" w:sz="0" w:space="0" w:color="auto"/>
        <w:bottom w:val="none" w:sz="0" w:space="0" w:color="auto"/>
        <w:right w:val="none" w:sz="0" w:space="0" w:color="auto"/>
      </w:divBdr>
    </w:div>
    <w:div w:id="866482133">
      <w:bodyDiv w:val="1"/>
      <w:marLeft w:val="0"/>
      <w:marRight w:val="0"/>
      <w:marTop w:val="0"/>
      <w:marBottom w:val="0"/>
      <w:divBdr>
        <w:top w:val="none" w:sz="0" w:space="0" w:color="auto"/>
        <w:left w:val="none" w:sz="0" w:space="0" w:color="auto"/>
        <w:bottom w:val="none" w:sz="0" w:space="0" w:color="auto"/>
        <w:right w:val="none" w:sz="0" w:space="0" w:color="auto"/>
      </w:divBdr>
    </w:div>
    <w:div w:id="868877417">
      <w:bodyDiv w:val="1"/>
      <w:marLeft w:val="0"/>
      <w:marRight w:val="0"/>
      <w:marTop w:val="0"/>
      <w:marBottom w:val="0"/>
      <w:divBdr>
        <w:top w:val="none" w:sz="0" w:space="0" w:color="auto"/>
        <w:left w:val="none" w:sz="0" w:space="0" w:color="auto"/>
        <w:bottom w:val="none" w:sz="0" w:space="0" w:color="auto"/>
        <w:right w:val="none" w:sz="0" w:space="0" w:color="auto"/>
      </w:divBdr>
    </w:div>
    <w:div w:id="1188910650">
      <w:bodyDiv w:val="1"/>
      <w:marLeft w:val="0"/>
      <w:marRight w:val="0"/>
      <w:marTop w:val="0"/>
      <w:marBottom w:val="0"/>
      <w:divBdr>
        <w:top w:val="none" w:sz="0" w:space="0" w:color="auto"/>
        <w:left w:val="none" w:sz="0" w:space="0" w:color="auto"/>
        <w:bottom w:val="none" w:sz="0" w:space="0" w:color="auto"/>
        <w:right w:val="none" w:sz="0" w:space="0" w:color="auto"/>
      </w:divBdr>
    </w:div>
    <w:div w:id="1280643224">
      <w:bodyDiv w:val="1"/>
      <w:marLeft w:val="0"/>
      <w:marRight w:val="0"/>
      <w:marTop w:val="0"/>
      <w:marBottom w:val="0"/>
      <w:divBdr>
        <w:top w:val="none" w:sz="0" w:space="0" w:color="auto"/>
        <w:left w:val="none" w:sz="0" w:space="0" w:color="auto"/>
        <w:bottom w:val="none" w:sz="0" w:space="0" w:color="auto"/>
        <w:right w:val="none" w:sz="0" w:space="0" w:color="auto"/>
      </w:divBdr>
    </w:div>
    <w:div w:id="1306663751">
      <w:bodyDiv w:val="1"/>
      <w:marLeft w:val="0"/>
      <w:marRight w:val="0"/>
      <w:marTop w:val="0"/>
      <w:marBottom w:val="0"/>
      <w:divBdr>
        <w:top w:val="none" w:sz="0" w:space="0" w:color="auto"/>
        <w:left w:val="none" w:sz="0" w:space="0" w:color="auto"/>
        <w:bottom w:val="none" w:sz="0" w:space="0" w:color="auto"/>
        <w:right w:val="none" w:sz="0" w:space="0" w:color="auto"/>
      </w:divBdr>
    </w:div>
    <w:div w:id="1691443555">
      <w:bodyDiv w:val="1"/>
      <w:marLeft w:val="0"/>
      <w:marRight w:val="0"/>
      <w:marTop w:val="0"/>
      <w:marBottom w:val="0"/>
      <w:divBdr>
        <w:top w:val="none" w:sz="0" w:space="0" w:color="auto"/>
        <w:left w:val="none" w:sz="0" w:space="0" w:color="auto"/>
        <w:bottom w:val="none" w:sz="0" w:space="0" w:color="auto"/>
        <w:right w:val="none" w:sz="0" w:space="0" w:color="auto"/>
      </w:divBdr>
    </w:div>
    <w:div w:id="1742295020">
      <w:bodyDiv w:val="1"/>
      <w:marLeft w:val="0"/>
      <w:marRight w:val="0"/>
      <w:marTop w:val="0"/>
      <w:marBottom w:val="0"/>
      <w:divBdr>
        <w:top w:val="none" w:sz="0" w:space="0" w:color="auto"/>
        <w:left w:val="none" w:sz="0" w:space="0" w:color="auto"/>
        <w:bottom w:val="none" w:sz="0" w:space="0" w:color="auto"/>
        <w:right w:val="none" w:sz="0" w:space="0" w:color="auto"/>
      </w:divBdr>
    </w:div>
    <w:div w:id="178961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uments/CBD/COP/16/6/REV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convention/articles/default.shtml?a=cbd-2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recommendations/sbi/?m=sbi-04"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bd.int/documents/CBD/COP/16/6/ADD1" TargetMode="External"/><Relationship Id="rId20" Type="http://schemas.openxmlformats.org/officeDocument/2006/relationships/hyperlink" Target="https://www.cbd.int/doc/decisions/cop-14/cop-14-dec-15-en.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bd.int/convention/articles/default.shtml?a=cbd-21" TargetMode="External"/><Relationship Id="rId23" Type="http://schemas.openxmlformats.org/officeDocument/2006/relationships/hyperlink" Target="https://www.cbd.int/convention/articles/default.shtml?a=cbd-39"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decisions/cop-12/cop-12-dec-30-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convention/articles/default.shtml?a=cbd-20" TargetMode="External"/><Relationship Id="rId22" Type="http://schemas.openxmlformats.org/officeDocument/2006/relationships/hyperlink" Target="https://www.cbd.int/convention/articles/default.shtml?a=cbd-21"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mop/?m=cp-mop-10" TargetMode="External"/><Relationship Id="rId13" Type="http://schemas.openxmlformats.org/officeDocument/2006/relationships/hyperlink" Target="https://www.cbd.int/decisions/cop/?m=cop-15" TargetMode="External"/><Relationship Id="rId18" Type="http://schemas.openxmlformats.org/officeDocument/2006/relationships/hyperlink" Target="https://www.cbd.int/decisions/cop/?m=cop-15" TargetMode="External"/><Relationship Id="rId26" Type="http://schemas.openxmlformats.org/officeDocument/2006/relationships/hyperlink" Target="https://www.cbd.int/decisions/np-mop/?m=np-mop-05" TargetMode="External"/><Relationship Id="rId3" Type="http://schemas.openxmlformats.org/officeDocument/2006/relationships/hyperlink" Target="https://www.cbd.int/decisions/cop/?m=cop-15" TargetMode="External"/><Relationship Id="rId21" Type="http://schemas.openxmlformats.org/officeDocument/2006/relationships/hyperlink" Target="https://www.cbd.int/decisions/mop/?m=cp-mop-10" TargetMode="External"/><Relationship Id="rId7" Type="http://schemas.openxmlformats.org/officeDocument/2006/relationships/hyperlink" Target="https://www.cbd.int/decisions/mop/?m=cp-mop-10" TargetMode="External"/><Relationship Id="rId12" Type="http://schemas.openxmlformats.org/officeDocument/2006/relationships/hyperlink" Target="https://www.cbd.int/decisions/cop/?m=cop-15" TargetMode="External"/><Relationship Id="rId17" Type="http://schemas.openxmlformats.org/officeDocument/2006/relationships/hyperlink" Target="https://www.cbd.int/decisions/cop/?m=cop-16" TargetMode="External"/><Relationship Id="rId25" Type="http://schemas.openxmlformats.org/officeDocument/2006/relationships/hyperlink" Target="https://www.cbd.int/decisions/mop/?m=cp-mop-10" TargetMode="External"/><Relationship Id="rId2" Type="http://schemas.openxmlformats.org/officeDocument/2006/relationships/hyperlink" Target="https://www.cbd.int/decisions/cop/?m=cop-15" TargetMode="External"/><Relationship Id="rId16" Type="http://schemas.openxmlformats.org/officeDocument/2006/relationships/hyperlink" Target="https://www.cbd.int/decisions/cop/?m=cop-15" TargetMode="External"/><Relationship Id="rId20" Type="http://schemas.openxmlformats.org/officeDocument/2006/relationships/hyperlink" Target="https://www.cbd.int/decisions/mop/?m=cp-mop-10" TargetMode="External"/><Relationship Id="rId29" Type="http://schemas.openxmlformats.org/officeDocument/2006/relationships/hyperlink" Target="https://www.cbd.int/decisions/np-mop/?m=np-mop-05" TargetMode="External"/><Relationship Id="rId1" Type="http://schemas.openxmlformats.org/officeDocument/2006/relationships/hyperlink" Target="https://www.cbd.int/decision/cop/default.shtml?id=7104" TargetMode="External"/><Relationship Id="rId6" Type="http://schemas.openxmlformats.org/officeDocument/2006/relationships/hyperlink" Target="https://www.cbd.int/documents/CBD/COP/16/INF/25" TargetMode="External"/><Relationship Id="rId11" Type="http://schemas.openxmlformats.org/officeDocument/2006/relationships/hyperlink" Target="https://www.cbd.int/decision/cop/default.shtml?id=7104" TargetMode="External"/><Relationship Id="rId24" Type="http://schemas.openxmlformats.org/officeDocument/2006/relationships/hyperlink" Target="https://www.cbd.int/decisions/mop/?m=cp-mop-10" TargetMode="External"/><Relationship Id="rId5" Type="http://schemas.openxmlformats.org/officeDocument/2006/relationships/hyperlink" Target="https://www.cbd.int/documents/CBD/COP/16/7" TargetMode="External"/><Relationship Id="rId15" Type="http://schemas.openxmlformats.org/officeDocument/2006/relationships/hyperlink" Target="https://www.cbd.int/decisions/cop/?m=cop-15"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ecisions/cop/?m=cop-15" TargetMode="External"/><Relationship Id="rId10" Type="http://schemas.openxmlformats.org/officeDocument/2006/relationships/hyperlink" Target="https://www.cbd.int/doc/interventions/6717c9819a0ecc27c502d552/GEF%20Financial%20Mechanism.docx" TargetMode="External"/><Relationship Id="rId19" Type="http://schemas.openxmlformats.org/officeDocument/2006/relationships/hyperlink" Target="https://www.cbd.int/decisions/cop/?m=cop-15" TargetMode="External"/><Relationship Id="rId4" Type="http://schemas.openxmlformats.org/officeDocument/2006/relationships/hyperlink" Target="https://www.cbd.int/documents/CBD/COP/16/8/REV1" TargetMode="External"/><Relationship Id="rId9" Type="http://schemas.openxmlformats.org/officeDocument/2006/relationships/hyperlink" Target="https://eur02.safelinks.protection.outlook.com/?url=https%3A%2F%2Ffiftrustee.worldbank.org%2Fen%2Fabout%2Funit%2Fdfi%2Ffiftrustee%2Ffund-detail%2Fgbff&amp;data=05%7C02%7Cgauthierl%40un.org%7C2e65ae17d01f4018d8f908dd57323cbb%7C0f9e35db544f4f60bdcc5ea416e6dc70%7C0%7C0%7C638762595450799477%7CUnknown%7CTWFpbGZsb3d8eyJFbXB0eU1hcGkiOnRydWUsIlYiOiIwLjAuMDAwMCIsIlAiOiJXaW4zMiIsIkFOIjoiTWFpbCIsIldUIjoyfQ%3D%3D%7C0%7C%7C%7C&amp;sdata=4s6qxB0DqSGMqcHylj3iOTR6RXei3DAOYFcrxTboS5c%3D&amp;reserved=0" TargetMode="External"/><Relationship Id="rId14" Type="http://schemas.openxmlformats.org/officeDocument/2006/relationships/hyperlink" Target="https://www.cbd.int/decisions/cop/?m=cop-16" TargetMode="External"/><Relationship Id="rId22" Type="http://schemas.openxmlformats.org/officeDocument/2006/relationships/hyperlink" Target="https://www.cbd.int/decisions/np-mop/?m=np-mop-05" TargetMode="External"/><Relationship Id="rId27" Type="http://schemas.openxmlformats.org/officeDocument/2006/relationships/hyperlink" Target="https://www.cbd.int/decisions/cop/?m=cop-16" TargetMode="External"/><Relationship Id="rId30" Type="http://schemas.openxmlformats.org/officeDocument/2006/relationships/hyperlink" Target="https://www.cbd.int/decisions/np-mop/?m=np-mop-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D2D44251724F049ADC590E11D9ABB7"/>
        <w:category>
          <w:name w:val="General"/>
          <w:gallery w:val="placeholder"/>
        </w:category>
        <w:types>
          <w:type w:val="bbPlcHdr"/>
        </w:types>
        <w:behaviors>
          <w:behavior w:val="content"/>
        </w:behaviors>
        <w:guid w:val="{78E12958-46DB-4124-BDC2-54DE944F2C4F}"/>
      </w:docPartPr>
      <w:docPartBody>
        <w:p w:rsidR="0060016E" w:rsidRDefault="0060016E" w:rsidP="0060016E">
          <w:pPr>
            <w:pStyle w:val="31D2D44251724F049ADC590E11D9ABB7"/>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7C"/>
    <w:rsid w:val="00026014"/>
    <w:rsid w:val="00040D0B"/>
    <w:rsid w:val="000439F1"/>
    <w:rsid w:val="00045845"/>
    <w:rsid w:val="00045C7C"/>
    <w:rsid w:val="001415E1"/>
    <w:rsid w:val="0014376A"/>
    <w:rsid w:val="00183B79"/>
    <w:rsid w:val="001A0FEF"/>
    <w:rsid w:val="001A2B19"/>
    <w:rsid w:val="001B0AD9"/>
    <w:rsid w:val="001B6637"/>
    <w:rsid w:val="001C1AE5"/>
    <w:rsid w:val="001D2AA6"/>
    <w:rsid w:val="001F1402"/>
    <w:rsid w:val="00200345"/>
    <w:rsid w:val="002646BB"/>
    <w:rsid w:val="002A0381"/>
    <w:rsid w:val="002C7190"/>
    <w:rsid w:val="00312225"/>
    <w:rsid w:val="0035243A"/>
    <w:rsid w:val="00357D64"/>
    <w:rsid w:val="003678E8"/>
    <w:rsid w:val="0037556C"/>
    <w:rsid w:val="003A2817"/>
    <w:rsid w:val="003B28BE"/>
    <w:rsid w:val="003C2138"/>
    <w:rsid w:val="003D6731"/>
    <w:rsid w:val="00497BD4"/>
    <w:rsid w:val="004B77E7"/>
    <w:rsid w:val="0053054E"/>
    <w:rsid w:val="00535138"/>
    <w:rsid w:val="005373CE"/>
    <w:rsid w:val="00540414"/>
    <w:rsid w:val="005D53F5"/>
    <w:rsid w:val="0060016E"/>
    <w:rsid w:val="00641582"/>
    <w:rsid w:val="00665ACE"/>
    <w:rsid w:val="00675ADF"/>
    <w:rsid w:val="006B63C4"/>
    <w:rsid w:val="006E7F5E"/>
    <w:rsid w:val="007025C3"/>
    <w:rsid w:val="007179B7"/>
    <w:rsid w:val="0073521F"/>
    <w:rsid w:val="0074184C"/>
    <w:rsid w:val="00747217"/>
    <w:rsid w:val="00766DFE"/>
    <w:rsid w:val="008139AB"/>
    <w:rsid w:val="008328EE"/>
    <w:rsid w:val="00851C72"/>
    <w:rsid w:val="00861052"/>
    <w:rsid w:val="00894889"/>
    <w:rsid w:val="008951EF"/>
    <w:rsid w:val="008D0C81"/>
    <w:rsid w:val="008E3D87"/>
    <w:rsid w:val="00A21B34"/>
    <w:rsid w:val="00A316C0"/>
    <w:rsid w:val="00A4251C"/>
    <w:rsid w:val="00A51B93"/>
    <w:rsid w:val="00A60EB6"/>
    <w:rsid w:val="00A91B3F"/>
    <w:rsid w:val="00A95DE9"/>
    <w:rsid w:val="00A97DCA"/>
    <w:rsid w:val="00AA2B58"/>
    <w:rsid w:val="00AA3925"/>
    <w:rsid w:val="00AC01D7"/>
    <w:rsid w:val="00AF290A"/>
    <w:rsid w:val="00B02C4C"/>
    <w:rsid w:val="00B0373D"/>
    <w:rsid w:val="00B23DBC"/>
    <w:rsid w:val="00B72A4C"/>
    <w:rsid w:val="00BA2EFA"/>
    <w:rsid w:val="00BB27BF"/>
    <w:rsid w:val="00C06F7F"/>
    <w:rsid w:val="00C43B6D"/>
    <w:rsid w:val="00C51C0C"/>
    <w:rsid w:val="00C64141"/>
    <w:rsid w:val="00CA3007"/>
    <w:rsid w:val="00CD69C0"/>
    <w:rsid w:val="00D154E8"/>
    <w:rsid w:val="00D37FBC"/>
    <w:rsid w:val="00D76C4C"/>
    <w:rsid w:val="00DA7FAE"/>
    <w:rsid w:val="00DB62DA"/>
    <w:rsid w:val="00DF5DC7"/>
    <w:rsid w:val="00E13C94"/>
    <w:rsid w:val="00E416A0"/>
    <w:rsid w:val="00E447A9"/>
    <w:rsid w:val="00E759D6"/>
    <w:rsid w:val="00EA3987"/>
    <w:rsid w:val="00EB11C1"/>
    <w:rsid w:val="00EB6C4E"/>
    <w:rsid w:val="00EC11C3"/>
    <w:rsid w:val="00EC3969"/>
    <w:rsid w:val="00ED1F05"/>
    <w:rsid w:val="00ED74CD"/>
    <w:rsid w:val="00EE6C00"/>
    <w:rsid w:val="00EF195E"/>
    <w:rsid w:val="00F00B09"/>
    <w:rsid w:val="00F10860"/>
    <w:rsid w:val="00F22FD6"/>
    <w:rsid w:val="00F2431B"/>
    <w:rsid w:val="00F46738"/>
    <w:rsid w:val="00F74AF9"/>
    <w:rsid w:val="00FC4080"/>
    <w:rsid w:val="00FD363E"/>
    <w:rsid w:val="00FD644E"/>
    <w:rsid w:val="00FF7F1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56C"/>
    <w:rPr>
      <w:color w:val="808080"/>
      <w:lang w:val="en-GB"/>
    </w:rPr>
  </w:style>
  <w:style w:type="paragraph" w:customStyle="1" w:styleId="31D2D44251724F049ADC590E11D9ABB7">
    <w:name w:val="31D2D44251724F049ADC590E11D9ABB7"/>
    <w:rsid w:val="00600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62F6A-4B9A-4712-AA32-C4BDEB69DE41}">
  <ds:schemaRefs>
    <ds:schemaRef ds:uri="http://schemas.openxmlformats.org/officeDocument/2006/bibliography"/>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334E80EC-AF51-49AF-857D-A068CA2A3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sbstta-template.dotm</Template>
  <TotalTime>3</TotalTime>
  <Pages>1</Pages>
  <Words>7070</Words>
  <Characters>42709</Characters>
  <Application>Microsoft Office Word</Application>
  <DocSecurity>0</DocSecurity>
  <Lines>647</Lines>
  <Paragraphs>246</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27 February 2025</vt:lpstr>
    </vt:vector>
  </TitlesOfParts>
  <Company/>
  <LinksUpToDate>false</LinksUpToDate>
  <CharactersWithSpaces>49533</CharactersWithSpaces>
  <SharedDoc>false</SharedDoc>
  <HLinks>
    <vt:vector size="18" baseType="variant">
      <vt:variant>
        <vt:i4>983064</vt:i4>
      </vt:variant>
      <vt:variant>
        <vt:i4>3</vt:i4>
      </vt:variant>
      <vt:variant>
        <vt:i4>0</vt:i4>
      </vt:variant>
      <vt:variant>
        <vt:i4>5</vt:i4>
      </vt:variant>
      <vt:variant>
        <vt:lpwstr>https://www.cbd.int/recommendations/sbi/?m=sbi-04</vt:lpwstr>
      </vt:variant>
      <vt:variant>
        <vt:lpwstr/>
      </vt:variant>
      <vt:variant>
        <vt:i4>6881388</vt:i4>
      </vt:variant>
      <vt:variant>
        <vt:i4>0</vt:i4>
      </vt:variant>
      <vt:variant>
        <vt:i4>0</vt:i4>
      </vt:variant>
      <vt:variant>
        <vt:i4>5</vt:i4>
      </vt:variant>
      <vt:variant>
        <vt:lpwstr>https://www.cbd.int/documents/CBD/COP/16/6/ADD1</vt:lpwstr>
      </vt:variant>
      <vt:variant>
        <vt:lpwstr/>
      </vt:variant>
      <vt:variant>
        <vt:i4>6815784</vt:i4>
      </vt:variant>
      <vt:variant>
        <vt:i4>0</vt:i4>
      </vt:variant>
      <vt:variant>
        <vt:i4>0</vt:i4>
      </vt:variant>
      <vt:variant>
        <vt:i4>5</vt:i4>
      </vt:variant>
      <vt:variant>
        <vt:lpwstr>https://www.cbd.int/doc/interventions/6717c9819a0ecc27c502d552/GEF Financial Mechanism.docx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27 February 2025</dc:title>
  <dc:subject>CBD/COP/DEC/16/33</dc:subject>
  <dc:creator>Secretariat of the Convention on Biological Diversity</dc:creator>
  <cp:keywords>Conference of the Parties serving as the meeting of the Parties to the Cartagena Protocol on Biosafety</cp:keywords>
  <dc:description/>
  <cp:lastModifiedBy>Veronique Lefebvre</cp:lastModifiedBy>
  <cp:revision>4</cp:revision>
  <cp:lastPrinted>2025-03-20T16:07:00Z</cp:lastPrinted>
  <dcterms:created xsi:type="dcterms:W3CDTF">2025-03-20T16:03:00Z</dcterms:created>
  <dcterms:modified xsi:type="dcterms:W3CDTF">2025-03-20T16:07:00Z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y fmtid="{D5CDD505-2E9C-101B-9397-08002B2CF9AE}" pid="7" name="CBD-NoSymbol">
    <vt:lpwstr>1</vt:lpwstr>
  </property>
  <property fmtid="{D5CDD505-2E9C-101B-9397-08002B2CF9AE}" pid="8" name="CBD-LangDistr">
    <vt:lpwstr>EN_AR-CH-EN-FR-RU-SP</vt:lpwstr>
  </property>
  <property fmtid="{D5CDD505-2E9C-101B-9397-08002B2CF9AE}" pid="9" name="CBD-Distr">
    <vt:lpwstr>Distr</vt:lpwstr>
  </property>
</Properties>
</file>