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eastAsia="en-GB"/>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eastAsia="en-GB"/>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eastAsia="en-GB"/>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1DB22624" w:rsidR="00F82D3D" w:rsidRPr="008228AB" w:rsidRDefault="00F82D3D" w:rsidP="00F82D3D">
            <w:pPr>
              <w:ind w:left="69"/>
              <w:rPr>
                <w:szCs w:val="22"/>
              </w:rPr>
            </w:pPr>
            <w:r>
              <w:rPr>
                <w:lang w:val="en-US"/>
              </w:rPr>
              <w:t>CBD/CP/MOP/</w:t>
            </w:r>
            <w:r w:rsidR="00236D69">
              <w:rPr>
                <w:lang w:val="en-US"/>
              </w:rPr>
              <w:t>DEC/</w:t>
            </w:r>
            <w:r>
              <w:rPr>
                <w:lang w:val="en-US"/>
              </w:rPr>
              <w:t>9/1</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77777777" w:rsidR="00655368" w:rsidRDefault="00655368" w:rsidP="00DA1336">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DA1336">
        <w:rPr>
          <w:rFonts w:ascii="Simplified Arabic" w:hAnsi="Simplified Arabic" w:cs="Simplified Arabic" w:hint="cs"/>
          <w:sz w:val="24"/>
          <w:rtl/>
          <w:lang w:bidi="ar-LY"/>
        </w:rPr>
        <w:t>5</w:t>
      </w:r>
      <w:r>
        <w:rPr>
          <w:rFonts w:ascii="Simplified Arabic" w:hAnsi="Simplified Arabic" w:cs="Simplified Arabic"/>
          <w:rtl/>
          <w:lang w:bidi="ar-LY"/>
        </w:rPr>
        <w:t xml:space="preserve"> من جدول الأعمال</w:t>
      </w:r>
      <w:bookmarkStart w:id="0" w:name="_GoBack"/>
      <w:bookmarkEnd w:id="0"/>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439551DE" w:rsidR="00C9161D" w:rsidRPr="00DD5891" w:rsidRDefault="00236D69" w:rsidP="00DA1336">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9/1-</w:t>
      </w:r>
      <w:r>
        <w:rPr>
          <w:rFonts w:ascii="Simplified Arabic" w:hAnsi="Simplified Arabic" w:cs="Simplified Arabic"/>
          <w:b/>
          <w:bCs/>
          <w:sz w:val="24"/>
          <w:rtl/>
          <w:lang w:bidi="ar-EG"/>
        </w:rPr>
        <w:tab/>
      </w:r>
      <w:r w:rsidR="00DA1336">
        <w:rPr>
          <w:rFonts w:ascii="Simplified Arabic" w:hAnsi="Simplified Arabic" w:cs="Simplified Arabic" w:hint="cs"/>
          <w:b/>
          <w:bCs/>
          <w:sz w:val="24"/>
          <w:rtl/>
          <w:lang w:bidi="ar-EG"/>
        </w:rPr>
        <w:t>الامتثال</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710560FF" w14:textId="77777777" w:rsidR="00DA1336" w:rsidRPr="00DA1336" w:rsidRDefault="00DA1336" w:rsidP="00236D69">
      <w:pPr>
        <w:keepNext/>
        <w:bidi/>
        <w:adjustRightInd w:val="0"/>
        <w:snapToGrid w:val="0"/>
        <w:spacing w:after="120" w:line="216" w:lineRule="auto"/>
        <w:ind w:firstLine="720"/>
        <w:rPr>
          <w:rFonts w:ascii="Simplified Arabic" w:hAnsi="Simplified Arabic" w:cs="Simplified Arabic"/>
          <w:i/>
          <w:snapToGrid w:val="0"/>
          <w:kern w:val="22"/>
          <w:rtl/>
        </w:rPr>
      </w:pPr>
      <w:r>
        <w:rPr>
          <w:rFonts w:ascii="Simplified Arabic" w:hAnsi="Simplified Arabic" w:cs="Simplified Arabic" w:hint="cs"/>
          <w:iCs/>
          <w:snapToGrid w:val="0"/>
          <w:kern w:val="22"/>
          <w:rtl/>
        </w:rPr>
        <w:t xml:space="preserve">إذ يرحب </w:t>
      </w:r>
      <w:r>
        <w:rPr>
          <w:rFonts w:ascii="Simplified Arabic" w:hAnsi="Simplified Arabic" w:cs="Simplified Arabic" w:hint="cs"/>
          <w:i/>
          <w:snapToGrid w:val="0"/>
          <w:kern w:val="22"/>
          <w:rtl/>
        </w:rPr>
        <w:t xml:space="preserve">بالأنشطة التي اضطلعت بها لجنة الامتثال في فترة السنتين الأخيرة، تمشيا مع دورها الداعم في تنفيذ بروتوكول قرطاجنة للسلامة الأحيائية، </w:t>
      </w:r>
      <w:r>
        <w:rPr>
          <w:rFonts w:ascii="Simplified Arabic" w:hAnsi="Simplified Arabic" w:cs="Simplified Arabic" w:hint="cs"/>
          <w:iCs/>
          <w:snapToGrid w:val="0"/>
          <w:kern w:val="22"/>
          <w:rtl/>
        </w:rPr>
        <w:t xml:space="preserve">وإذ يحيط علما </w:t>
      </w:r>
      <w:r>
        <w:rPr>
          <w:rFonts w:ascii="Simplified Arabic" w:hAnsi="Simplified Arabic" w:cs="Simplified Arabic" w:hint="cs"/>
          <w:i/>
          <w:snapToGrid w:val="0"/>
          <w:kern w:val="22"/>
          <w:rtl/>
        </w:rPr>
        <w:t>بتوصياتها الواردة في المرفق بتقريرها،</w:t>
      </w:r>
      <w:r>
        <w:rPr>
          <w:rStyle w:val="FootnoteReference"/>
          <w:rFonts w:ascii="Simplified Arabic" w:hAnsi="Simplified Arabic" w:cs="Simplified Arabic"/>
          <w:i/>
          <w:snapToGrid w:val="0"/>
          <w:kern w:val="22"/>
          <w:rtl/>
        </w:rPr>
        <w:footnoteReference w:id="1"/>
      </w:r>
    </w:p>
    <w:p w14:paraId="76670920" w14:textId="769D5FB0"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يذكر</w:t>
      </w:r>
      <w:r w:rsidRPr="00DA1336">
        <w:rPr>
          <w:rFonts w:ascii="Simplified Arabic" w:hAnsi="Simplified Arabic" w:cs="Simplified Arabic" w:hint="cs"/>
          <w:i/>
          <w:snapToGrid w:val="0"/>
          <w:kern w:val="22"/>
          <w:rtl/>
        </w:rPr>
        <w:t xml:space="preserve"> الأطراف بمسؤولياتها والتزاماتها باتخاذ التدابير القانونية والإدارية والتدابير الأخرى </w:t>
      </w:r>
      <w:r w:rsidR="004D5D03">
        <w:rPr>
          <w:rFonts w:ascii="Simplified Arabic" w:hAnsi="Simplified Arabic" w:cs="Simplified Arabic" w:hint="cs"/>
          <w:i/>
          <w:snapToGrid w:val="0"/>
          <w:kern w:val="22"/>
          <w:rtl/>
        </w:rPr>
        <w:t>اللازمة</w:t>
      </w:r>
      <w:r w:rsidRPr="00DA1336">
        <w:rPr>
          <w:rFonts w:ascii="Simplified Arabic" w:hAnsi="Simplified Arabic" w:cs="Simplified Arabic" w:hint="cs"/>
          <w:i/>
          <w:snapToGrid w:val="0"/>
          <w:kern w:val="22"/>
          <w:rtl/>
        </w:rPr>
        <w:t xml:space="preserve"> والمناسبة لتنفيذ البروتوكول؛</w:t>
      </w:r>
    </w:p>
    <w:p w14:paraId="69D5FF71"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يذكر أيضا</w:t>
      </w:r>
      <w:r w:rsidRPr="00DA1336">
        <w:rPr>
          <w:rFonts w:ascii="Simplified Arabic" w:hAnsi="Simplified Arabic" w:cs="Simplified Arabic" w:hint="cs"/>
          <w:i/>
          <w:snapToGrid w:val="0"/>
          <w:kern w:val="22"/>
          <w:rtl/>
        </w:rPr>
        <w:t xml:space="preserve"> الأطراف بالتزامها برصد تنفيذ الالتزامات بموجب البرتوكول، عملا بالمادة 33؛ </w:t>
      </w:r>
    </w:p>
    <w:p w14:paraId="51B584C4" w14:textId="5B332013"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يشير</w:t>
      </w:r>
      <w:r w:rsidRPr="00DA1336">
        <w:rPr>
          <w:rFonts w:ascii="Simplified Arabic" w:hAnsi="Simplified Arabic" w:cs="Simplified Arabic" w:hint="cs"/>
          <w:i/>
          <w:snapToGrid w:val="0"/>
          <w:kern w:val="22"/>
          <w:rtl/>
        </w:rPr>
        <w:t xml:space="preserve"> إلى أن الأطراف التي تواجه صعوبات في الامتثال لالتزام واحد أو أكثر بموجب البروتوكول تُشجع على طلب المساعدة من لجنة</w:t>
      </w:r>
      <w:r w:rsidR="00236D69">
        <w:rPr>
          <w:rFonts w:ascii="Simplified Arabic" w:hAnsi="Simplified Arabic" w:cs="Simplified Arabic" w:hint="cs"/>
          <w:i/>
          <w:snapToGrid w:val="0"/>
          <w:kern w:val="22"/>
          <w:rtl/>
        </w:rPr>
        <w:t xml:space="preserve"> الامتثال</w:t>
      </w:r>
      <w:r w:rsidRPr="00DA1336">
        <w:rPr>
          <w:rFonts w:ascii="Simplified Arabic" w:hAnsi="Simplified Arabic" w:cs="Simplified Arabic" w:hint="cs"/>
          <w:i/>
          <w:snapToGrid w:val="0"/>
          <w:kern w:val="22"/>
          <w:rtl/>
        </w:rPr>
        <w:t>؛</w:t>
      </w:r>
    </w:p>
    <w:p w14:paraId="3BB33090"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يطلب</w:t>
      </w:r>
      <w:r w:rsidRPr="00DA1336">
        <w:rPr>
          <w:rFonts w:ascii="Simplified Arabic" w:hAnsi="Simplified Arabic" w:cs="Simplified Arabic" w:hint="cs"/>
          <w:i/>
          <w:snapToGrid w:val="0"/>
          <w:kern w:val="22"/>
          <w:rtl/>
        </w:rPr>
        <w:t xml:space="preserve"> إلى الأطراف أن تتعاون بشكل كامل عندما يُطلب إليها تقديم معلومات تتعلق بامتثالها للالتزامات بموجب البروتوكول؛ </w:t>
      </w:r>
    </w:p>
    <w:p w14:paraId="645AEA96" w14:textId="3C7050CD"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يدعو</w:t>
      </w:r>
      <w:r w:rsidRPr="00DA1336">
        <w:rPr>
          <w:rFonts w:ascii="Simplified Arabic" w:hAnsi="Simplified Arabic" w:cs="Simplified Arabic" w:hint="cs"/>
          <w:i/>
          <w:snapToGrid w:val="0"/>
          <w:kern w:val="22"/>
          <w:rtl/>
        </w:rPr>
        <w:t xml:space="preserve"> الأطراف التي حققت تقدما في الامتثال لبعض الالتزامات إلى تشارك المعلومات ذات الصلة في خانات النصوص الحرة في </w:t>
      </w:r>
      <w:r w:rsidR="00236D69">
        <w:rPr>
          <w:rFonts w:ascii="Simplified Arabic" w:hAnsi="Simplified Arabic" w:cs="Simplified Arabic" w:hint="cs"/>
          <w:i/>
          <w:snapToGrid w:val="0"/>
          <w:kern w:val="22"/>
          <w:rtl/>
        </w:rPr>
        <w:t>شكل الإبلاغ الخاص ب</w:t>
      </w:r>
      <w:r w:rsidRPr="00DA1336">
        <w:rPr>
          <w:rFonts w:ascii="Simplified Arabic" w:hAnsi="Simplified Arabic" w:cs="Simplified Arabic" w:hint="cs"/>
          <w:i/>
          <w:snapToGrid w:val="0"/>
          <w:kern w:val="22"/>
          <w:rtl/>
        </w:rPr>
        <w:t>التقارير الوطنية الرابعة، أو من خلال تعاون ثنائي أو إقليمي، حول الظروف التي تكون قد أسهمت في تحقيق تقدمها؛</w:t>
      </w:r>
    </w:p>
    <w:p w14:paraId="0EE67A60" w14:textId="0E9CB8E1"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يشجع</w:t>
      </w:r>
      <w:r w:rsidRPr="00DA1336">
        <w:rPr>
          <w:rFonts w:ascii="Simplified Arabic" w:hAnsi="Simplified Arabic" w:cs="Simplified Arabic" w:hint="cs"/>
          <w:i/>
          <w:snapToGrid w:val="0"/>
          <w:kern w:val="22"/>
          <w:rtl/>
        </w:rPr>
        <w:t xml:space="preserve"> الأطراف على استخدام خانات النصوص الحرة في شكل الإبلاغ</w:t>
      </w:r>
      <w:r w:rsidR="00236D69" w:rsidRPr="00236D69">
        <w:rPr>
          <w:rFonts w:ascii="Simplified Arabic" w:hAnsi="Simplified Arabic" w:cs="Simplified Arabic" w:hint="cs"/>
          <w:i/>
          <w:snapToGrid w:val="0"/>
          <w:kern w:val="22"/>
          <w:rtl/>
        </w:rPr>
        <w:t xml:space="preserve"> </w:t>
      </w:r>
      <w:r w:rsidR="00236D69">
        <w:rPr>
          <w:rFonts w:ascii="Simplified Arabic" w:hAnsi="Simplified Arabic" w:cs="Simplified Arabic" w:hint="cs"/>
          <w:i/>
          <w:snapToGrid w:val="0"/>
          <w:kern w:val="22"/>
          <w:rtl/>
        </w:rPr>
        <w:t>الخاص ب</w:t>
      </w:r>
      <w:r w:rsidR="00236D69" w:rsidRPr="00DA1336">
        <w:rPr>
          <w:rFonts w:ascii="Simplified Arabic" w:hAnsi="Simplified Arabic" w:cs="Simplified Arabic" w:hint="cs"/>
          <w:i/>
          <w:snapToGrid w:val="0"/>
          <w:kern w:val="22"/>
          <w:rtl/>
        </w:rPr>
        <w:t>التقارير الوطنية الرابعة</w:t>
      </w:r>
      <w:r w:rsidRPr="00DA1336">
        <w:rPr>
          <w:rFonts w:ascii="Simplified Arabic" w:hAnsi="Simplified Arabic" w:cs="Simplified Arabic" w:hint="cs"/>
          <w:i/>
          <w:snapToGrid w:val="0"/>
          <w:kern w:val="22"/>
          <w:rtl/>
        </w:rPr>
        <w:t xml:space="preserve"> من أجل </w:t>
      </w:r>
      <w:r w:rsidR="00236D69">
        <w:rPr>
          <w:rFonts w:ascii="Simplified Arabic" w:hAnsi="Simplified Arabic" w:cs="Simplified Arabic" w:hint="cs"/>
          <w:i/>
          <w:snapToGrid w:val="0"/>
          <w:kern w:val="22"/>
          <w:rtl/>
        </w:rPr>
        <w:t>توضيح</w:t>
      </w:r>
      <w:r w:rsidRPr="00DA1336">
        <w:rPr>
          <w:rFonts w:ascii="Simplified Arabic" w:hAnsi="Simplified Arabic" w:cs="Simplified Arabic" w:hint="cs"/>
          <w:i/>
          <w:snapToGrid w:val="0"/>
          <w:kern w:val="22"/>
          <w:rtl/>
        </w:rPr>
        <w:t xml:space="preserve"> الردود المقدمة </w:t>
      </w:r>
      <w:r w:rsidR="00236D69">
        <w:rPr>
          <w:rFonts w:ascii="Simplified Arabic" w:hAnsi="Simplified Arabic" w:cs="Simplified Arabic" w:hint="cs"/>
          <w:iCs/>
          <w:snapToGrid w:val="0"/>
          <w:kern w:val="22"/>
          <w:rtl/>
        </w:rPr>
        <w:t>ويدعو</w:t>
      </w:r>
      <w:r w:rsidRPr="00DA1336">
        <w:rPr>
          <w:rFonts w:ascii="Simplified Arabic" w:hAnsi="Simplified Arabic" w:cs="Simplified Arabic" w:hint="cs"/>
          <w:i/>
          <w:snapToGrid w:val="0"/>
          <w:kern w:val="22"/>
          <w:rtl/>
        </w:rPr>
        <w:t xml:space="preserve"> الأطراف التي تواجه تحديات في الامتثال لبعض الالتزامات إلى تشارك المعلومات حول التحديات التي واجهتها في خانات النصوص الحرة في </w:t>
      </w:r>
      <w:r w:rsidR="00236D69">
        <w:rPr>
          <w:rFonts w:ascii="Simplified Arabic" w:hAnsi="Simplified Arabic" w:cs="Simplified Arabic" w:hint="cs"/>
          <w:i/>
          <w:snapToGrid w:val="0"/>
          <w:kern w:val="22"/>
          <w:rtl/>
        </w:rPr>
        <w:t>شكل الإبلاغ الخاص ب</w:t>
      </w:r>
      <w:r w:rsidR="00236D69" w:rsidRPr="00DA1336">
        <w:rPr>
          <w:rFonts w:ascii="Simplified Arabic" w:hAnsi="Simplified Arabic" w:cs="Simplified Arabic" w:hint="cs"/>
          <w:i/>
          <w:snapToGrid w:val="0"/>
          <w:kern w:val="22"/>
          <w:rtl/>
        </w:rPr>
        <w:t xml:space="preserve">التقارير </w:t>
      </w:r>
      <w:r w:rsidRPr="00DA1336">
        <w:rPr>
          <w:rFonts w:ascii="Simplified Arabic" w:hAnsi="Simplified Arabic" w:cs="Simplified Arabic" w:hint="cs"/>
          <w:i/>
          <w:snapToGrid w:val="0"/>
          <w:kern w:val="22"/>
          <w:rtl/>
        </w:rPr>
        <w:t>الوطنية الرابعة؛</w:t>
      </w:r>
    </w:p>
    <w:p w14:paraId="3AF16E58" w14:textId="218BC67E"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lastRenderedPageBreak/>
        <w:t>يلاحظ</w:t>
      </w:r>
      <w:r w:rsidRPr="00DA1336">
        <w:rPr>
          <w:rFonts w:ascii="Simplified Arabic" w:hAnsi="Simplified Arabic" w:cs="Simplified Arabic"/>
          <w:i/>
          <w:snapToGrid w:val="0"/>
          <w:kern w:val="22"/>
          <w:rtl/>
        </w:rPr>
        <w:t xml:space="preserve"> مع التقدير الجهود التي تبذلها الأطراف للامتثال لالتزاماتها بموجب البروتوكول لإتاحة المعلومات لغرفة تبادل </w:t>
      </w:r>
      <w:r w:rsidRPr="00DA1336">
        <w:rPr>
          <w:rFonts w:ascii="Simplified Arabic" w:hAnsi="Simplified Arabic" w:cs="Simplified Arabic" w:hint="cs"/>
          <w:i/>
          <w:snapToGrid w:val="0"/>
          <w:kern w:val="22"/>
          <w:rtl/>
        </w:rPr>
        <w:t xml:space="preserve">معلومات السلامة الأحيائية؛ </w:t>
      </w:r>
    </w:p>
    <w:p w14:paraId="5B230C05" w14:textId="130B7EE8"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يحث</w:t>
      </w:r>
      <w:r w:rsidRPr="00DA1336">
        <w:rPr>
          <w:rFonts w:ascii="Simplified Arabic" w:hAnsi="Simplified Arabic" w:cs="Simplified Arabic"/>
          <w:i/>
          <w:snapToGrid w:val="0"/>
          <w:kern w:val="22"/>
          <w:rtl/>
        </w:rPr>
        <w:t xml:space="preserve"> الأطراف على </w:t>
      </w:r>
      <w:r w:rsidR="00D20864">
        <w:rPr>
          <w:rFonts w:ascii="Simplified Arabic" w:hAnsi="Simplified Arabic" w:cs="Simplified Arabic" w:hint="cs"/>
          <w:i/>
          <w:snapToGrid w:val="0"/>
          <w:kern w:val="22"/>
          <w:rtl/>
        </w:rPr>
        <w:t>إتاحة</w:t>
      </w:r>
      <w:r w:rsidRPr="00DA1336">
        <w:rPr>
          <w:rFonts w:ascii="Simplified Arabic" w:hAnsi="Simplified Arabic" w:cs="Simplified Arabic"/>
          <w:i/>
          <w:snapToGrid w:val="0"/>
          <w:kern w:val="22"/>
          <w:rtl/>
        </w:rPr>
        <w:t xml:space="preserve"> جميع المعلومات المطلوبة في غرفة تبادل </w:t>
      </w:r>
      <w:r w:rsidRPr="00DA1336">
        <w:rPr>
          <w:rFonts w:ascii="Simplified Arabic" w:hAnsi="Simplified Arabic" w:cs="Simplified Arabic" w:hint="cs"/>
          <w:i/>
          <w:snapToGrid w:val="0"/>
          <w:kern w:val="22"/>
          <w:rtl/>
        </w:rPr>
        <w:t>معلومات السلامة الأحيائية</w:t>
      </w:r>
      <w:r w:rsidRPr="00DA1336">
        <w:rPr>
          <w:rFonts w:ascii="Simplified Arabic" w:hAnsi="Simplified Arabic" w:cs="Simplified Arabic"/>
          <w:i/>
          <w:snapToGrid w:val="0"/>
          <w:kern w:val="22"/>
          <w:rtl/>
        </w:rPr>
        <w:t xml:space="preserve"> في الوقت المناسب، ولا سيما تقييم</w:t>
      </w:r>
      <w:r w:rsidRPr="00DA1336">
        <w:rPr>
          <w:rFonts w:ascii="Simplified Arabic" w:hAnsi="Simplified Arabic" w:cs="Simplified Arabic" w:hint="cs"/>
          <w:i/>
          <w:snapToGrid w:val="0"/>
          <w:kern w:val="22"/>
          <w:rtl/>
        </w:rPr>
        <w:t>ات</w:t>
      </w:r>
      <w:r w:rsidRPr="00DA1336">
        <w:rPr>
          <w:rFonts w:ascii="Simplified Arabic" w:hAnsi="Simplified Arabic" w:cs="Simplified Arabic"/>
          <w:i/>
          <w:snapToGrid w:val="0"/>
          <w:kern w:val="22"/>
          <w:rtl/>
        </w:rPr>
        <w:t xml:space="preserve"> المخاطر </w:t>
      </w:r>
      <w:r w:rsidRPr="00DA1336">
        <w:rPr>
          <w:rFonts w:ascii="Simplified Arabic" w:hAnsi="Simplified Arabic" w:cs="Simplified Arabic" w:hint="cs"/>
          <w:i/>
          <w:snapToGrid w:val="0"/>
          <w:kern w:val="22"/>
          <w:rtl/>
        </w:rPr>
        <w:t>والقرارات</w:t>
      </w:r>
      <w:r w:rsidRPr="00DA1336">
        <w:rPr>
          <w:rFonts w:ascii="Simplified Arabic" w:hAnsi="Simplified Arabic" w:cs="Simplified Arabic"/>
          <w:i/>
          <w:snapToGrid w:val="0"/>
          <w:kern w:val="22"/>
          <w:rtl/>
        </w:rPr>
        <w:t xml:space="preserve"> النهائية المتعلقة </w:t>
      </w:r>
      <w:r w:rsidRPr="00DA1336">
        <w:rPr>
          <w:rFonts w:ascii="Simplified Arabic" w:hAnsi="Simplified Arabic" w:cs="Simplified Arabic" w:hint="cs"/>
          <w:i/>
          <w:snapToGrid w:val="0"/>
          <w:kern w:val="22"/>
          <w:rtl/>
        </w:rPr>
        <w:t>بالحركة الأولى</w:t>
      </w:r>
      <w:r w:rsidRPr="00DA1336">
        <w:rPr>
          <w:rFonts w:ascii="Simplified Arabic" w:hAnsi="Simplified Arabic" w:cs="Simplified Arabic"/>
          <w:i/>
          <w:snapToGrid w:val="0"/>
          <w:kern w:val="22"/>
          <w:rtl/>
        </w:rPr>
        <w:t xml:space="preserve"> </w:t>
      </w:r>
      <w:r w:rsidR="00D20864">
        <w:rPr>
          <w:rFonts w:ascii="Simplified Arabic" w:hAnsi="Simplified Arabic" w:cs="Simplified Arabic" w:hint="cs"/>
          <w:i/>
          <w:snapToGrid w:val="0"/>
          <w:kern w:val="22"/>
          <w:rtl/>
        </w:rPr>
        <w:t xml:space="preserve">عن عمد </w:t>
      </w:r>
      <w:r w:rsidRPr="00DA1336">
        <w:rPr>
          <w:rFonts w:ascii="Simplified Arabic" w:hAnsi="Simplified Arabic" w:cs="Simplified Arabic"/>
          <w:i/>
          <w:snapToGrid w:val="0"/>
          <w:kern w:val="22"/>
          <w:rtl/>
        </w:rPr>
        <w:t xml:space="preserve">عبر الحدود للكائنات الحية </w:t>
      </w:r>
      <w:r w:rsidRPr="00DA1336">
        <w:rPr>
          <w:rFonts w:ascii="Simplified Arabic" w:hAnsi="Simplified Arabic" w:cs="Simplified Arabic" w:hint="cs"/>
          <w:i/>
          <w:snapToGrid w:val="0"/>
          <w:kern w:val="22"/>
          <w:rtl/>
        </w:rPr>
        <w:t xml:space="preserve">المحورة </w:t>
      </w:r>
      <w:r w:rsidRPr="00DA1336">
        <w:rPr>
          <w:rFonts w:ascii="Simplified Arabic" w:hAnsi="Simplified Arabic" w:cs="Simplified Arabic"/>
          <w:i/>
          <w:snapToGrid w:val="0"/>
          <w:kern w:val="22"/>
          <w:rtl/>
        </w:rPr>
        <w:t xml:space="preserve">لإدخالها </w:t>
      </w:r>
      <w:r w:rsidR="00D20864">
        <w:rPr>
          <w:rFonts w:ascii="Simplified Arabic" w:hAnsi="Simplified Arabic" w:cs="Simplified Arabic" w:hint="cs"/>
          <w:i/>
          <w:snapToGrid w:val="0"/>
          <w:kern w:val="22"/>
          <w:rtl/>
        </w:rPr>
        <w:t>عن عمد في البيئة</w:t>
      </w:r>
      <w:r w:rsidRPr="00DA1336">
        <w:rPr>
          <w:rFonts w:ascii="Simplified Arabic" w:hAnsi="Simplified Arabic" w:cs="Simplified Arabic"/>
          <w:i/>
          <w:snapToGrid w:val="0"/>
          <w:kern w:val="22"/>
          <w:rtl/>
        </w:rPr>
        <w:t xml:space="preserve">، بما في ذلك الكائنات الحية </w:t>
      </w:r>
      <w:r w:rsidRPr="00DA1336">
        <w:rPr>
          <w:rFonts w:ascii="Simplified Arabic" w:hAnsi="Simplified Arabic" w:cs="Simplified Arabic" w:hint="cs"/>
          <w:i/>
          <w:snapToGrid w:val="0"/>
          <w:kern w:val="22"/>
          <w:rtl/>
        </w:rPr>
        <w:t>المحورة المُعَدة للتجارب الميدانية؛</w:t>
      </w:r>
    </w:p>
    <w:p w14:paraId="6A9104CA" w14:textId="060A3698"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يذكر</w:t>
      </w:r>
      <w:r w:rsidRPr="00DA1336">
        <w:rPr>
          <w:rFonts w:ascii="Simplified Arabic" w:hAnsi="Simplified Arabic" w:cs="Simplified Arabic"/>
          <w:i/>
          <w:snapToGrid w:val="0"/>
          <w:kern w:val="22"/>
          <w:rtl/>
        </w:rPr>
        <w:t xml:space="preserve"> الأطراف </w:t>
      </w:r>
      <w:r w:rsidR="00D20864">
        <w:rPr>
          <w:rFonts w:ascii="Simplified Arabic" w:hAnsi="Simplified Arabic" w:cs="Simplified Arabic" w:hint="cs"/>
          <w:i/>
          <w:snapToGrid w:val="0"/>
          <w:kern w:val="22"/>
          <w:rtl/>
        </w:rPr>
        <w:t>بالحاجة إلى</w:t>
      </w:r>
      <w:r w:rsidRPr="00DA1336">
        <w:rPr>
          <w:rFonts w:ascii="Simplified Arabic" w:hAnsi="Simplified Arabic" w:cs="Simplified Arabic"/>
          <w:i/>
          <w:snapToGrid w:val="0"/>
          <w:kern w:val="22"/>
          <w:rtl/>
        </w:rPr>
        <w:t xml:space="preserve"> </w:t>
      </w:r>
      <w:r w:rsidRPr="00DA1336">
        <w:rPr>
          <w:rFonts w:ascii="Simplified Arabic" w:hAnsi="Simplified Arabic" w:cs="Simplified Arabic" w:hint="cs"/>
          <w:i/>
          <w:snapToGrid w:val="0"/>
          <w:kern w:val="22"/>
          <w:rtl/>
        </w:rPr>
        <w:t>الاحتفاظ</w:t>
      </w:r>
      <w:r w:rsidRPr="00DA1336">
        <w:rPr>
          <w:rFonts w:ascii="Simplified Arabic" w:hAnsi="Simplified Arabic" w:cs="Simplified Arabic"/>
          <w:i/>
          <w:snapToGrid w:val="0"/>
          <w:kern w:val="22"/>
          <w:rtl/>
        </w:rPr>
        <w:t xml:space="preserve"> بتفاصيل محدثة </w:t>
      </w:r>
      <w:r w:rsidRPr="00DA1336">
        <w:rPr>
          <w:rFonts w:ascii="Simplified Arabic" w:hAnsi="Simplified Arabic" w:cs="Simplified Arabic" w:hint="cs"/>
          <w:i/>
          <w:snapToGrid w:val="0"/>
          <w:kern w:val="22"/>
          <w:rtl/>
        </w:rPr>
        <w:t xml:space="preserve">عن </w:t>
      </w:r>
      <w:r w:rsidRPr="00DA1336">
        <w:rPr>
          <w:rFonts w:ascii="Simplified Arabic" w:hAnsi="Simplified Arabic" w:cs="Simplified Arabic"/>
          <w:i/>
          <w:snapToGrid w:val="0"/>
          <w:kern w:val="22"/>
          <w:rtl/>
        </w:rPr>
        <w:t xml:space="preserve">نقاط الاتصال الوطنية الخاصة بها </w:t>
      </w:r>
      <w:r w:rsidRPr="00DA1336">
        <w:rPr>
          <w:rFonts w:ascii="Simplified Arabic" w:hAnsi="Simplified Arabic" w:cs="Simplified Arabic" w:hint="cs"/>
          <w:i/>
          <w:snapToGrid w:val="0"/>
          <w:kern w:val="22"/>
          <w:rtl/>
        </w:rPr>
        <w:t>لدى</w:t>
      </w:r>
      <w:r w:rsidRPr="00DA1336">
        <w:rPr>
          <w:rFonts w:ascii="Simplified Arabic" w:hAnsi="Simplified Arabic" w:cs="Simplified Arabic"/>
          <w:i/>
          <w:snapToGrid w:val="0"/>
          <w:kern w:val="22"/>
          <w:rtl/>
        </w:rPr>
        <w:t xml:space="preserve"> غرفة تبادل معلومات السلامة الأحيائية؛ </w:t>
      </w:r>
    </w:p>
    <w:p w14:paraId="5871A594" w14:textId="6E01759F"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يحث</w:t>
      </w:r>
      <w:r w:rsidRPr="00DA1336">
        <w:rPr>
          <w:rFonts w:ascii="Simplified Arabic" w:hAnsi="Simplified Arabic" w:cs="Simplified Arabic"/>
          <w:i/>
          <w:snapToGrid w:val="0"/>
          <w:kern w:val="22"/>
          <w:rtl/>
        </w:rPr>
        <w:t xml:space="preserve"> الأطراف على التنسيق على المستوى الوطني </w:t>
      </w:r>
      <w:r w:rsidRPr="00DA1336">
        <w:rPr>
          <w:rFonts w:ascii="Simplified Arabic" w:hAnsi="Simplified Arabic" w:cs="Simplified Arabic" w:hint="cs"/>
          <w:i/>
          <w:snapToGrid w:val="0"/>
          <w:kern w:val="22"/>
          <w:rtl/>
        </w:rPr>
        <w:t>لتفادي</w:t>
      </w:r>
      <w:r w:rsidRPr="00DA1336">
        <w:rPr>
          <w:rFonts w:ascii="Simplified Arabic" w:hAnsi="Simplified Arabic" w:cs="Simplified Arabic"/>
          <w:i/>
          <w:snapToGrid w:val="0"/>
          <w:kern w:val="22"/>
          <w:rtl/>
        </w:rPr>
        <w:t xml:space="preserve"> </w:t>
      </w:r>
      <w:r w:rsidRPr="00DA1336">
        <w:rPr>
          <w:rFonts w:ascii="Simplified Arabic" w:hAnsi="Simplified Arabic" w:cs="Simplified Arabic" w:hint="cs"/>
          <w:i/>
          <w:snapToGrid w:val="0"/>
          <w:kern w:val="22"/>
          <w:rtl/>
        </w:rPr>
        <w:t>تضارب</w:t>
      </w:r>
      <w:r w:rsidRPr="00DA1336">
        <w:rPr>
          <w:rFonts w:ascii="Simplified Arabic" w:hAnsi="Simplified Arabic" w:cs="Simplified Arabic"/>
          <w:i/>
          <w:snapToGrid w:val="0"/>
          <w:kern w:val="22"/>
          <w:rtl/>
        </w:rPr>
        <w:t xml:space="preserve"> المعلومات في التقارير الوطنية وغرفة تبادل معلومات السلامة الأحيائية</w:t>
      </w:r>
      <w:r w:rsidRPr="00DA1336">
        <w:rPr>
          <w:rFonts w:ascii="Simplified Arabic" w:hAnsi="Simplified Arabic" w:cs="Simplified Arabic" w:hint="cs"/>
          <w:i/>
          <w:snapToGrid w:val="0"/>
          <w:kern w:val="22"/>
          <w:rtl/>
        </w:rPr>
        <w:t>،</w:t>
      </w:r>
      <w:r w:rsidRPr="00DA1336">
        <w:rPr>
          <w:rFonts w:ascii="Simplified Arabic" w:hAnsi="Simplified Arabic" w:cs="Simplified Arabic"/>
          <w:i/>
          <w:snapToGrid w:val="0"/>
          <w:kern w:val="22"/>
          <w:rtl/>
        </w:rPr>
        <w:t xml:space="preserve"> </w:t>
      </w:r>
      <w:r w:rsidR="00D20864">
        <w:rPr>
          <w:rFonts w:ascii="Simplified Arabic" w:hAnsi="Simplified Arabic" w:cs="Simplified Arabic" w:hint="cs"/>
          <w:iCs/>
          <w:snapToGrid w:val="0"/>
          <w:kern w:val="22"/>
          <w:rtl/>
        </w:rPr>
        <w:t>ويشجع</w:t>
      </w:r>
      <w:r w:rsidRPr="00DA1336">
        <w:rPr>
          <w:rFonts w:ascii="Simplified Arabic" w:hAnsi="Simplified Arabic" w:cs="Simplified Arabic"/>
          <w:i/>
          <w:snapToGrid w:val="0"/>
          <w:kern w:val="22"/>
          <w:rtl/>
        </w:rPr>
        <w:t xml:space="preserve"> التواصل بين نقاط الاتصال الوطنية والسلطات الوطنية المختصة؛</w:t>
      </w:r>
    </w:p>
    <w:p w14:paraId="1AEA03B2"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يذكر</w:t>
      </w:r>
      <w:r w:rsidRPr="00DA1336">
        <w:rPr>
          <w:rFonts w:ascii="Simplified Arabic" w:hAnsi="Simplified Arabic" w:cs="Simplified Arabic"/>
          <w:i/>
          <w:snapToGrid w:val="0"/>
          <w:kern w:val="22"/>
          <w:rtl/>
        </w:rPr>
        <w:t xml:space="preserve"> الأطراف بأهمية </w:t>
      </w:r>
      <w:r w:rsidRPr="00DA1336">
        <w:rPr>
          <w:rFonts w:ascii="Simplified Arabic" w:hAnsi="Simplified Arabic" w:cs="Simplified Arabic" w:hint="cs"/>
          <w:i/>
          <w:snapToGrid w:val="0"/>
          <w:kern w:val="22"/>
          <w:rtl/>
        </w:rPr>
        <w:t>التعامل</w:t>
      </w:r>
      <w:r w:rsidRPr="00DA1336">
        <w:rPr>
          <w:rFonts w:ascii="Simplified Arabic" w:hAnsi="Simplified Arabic" w:cs="Simplified Arabic"/>
          <w:i/>
          <w:snapToGrid w:val="0"/>
          <w:kern w:val="22"/>
          <w:rtl/>
        </w:rPr>
        <w:t xml:space="preserve"> الب</w:t>
      </w:r>
      <w:r w:rsidRPr="00DA1336">
        <w:rPr>
          <w:rFonts w:ascii="Simplified Arabic" w:hAnsi="Simplified Arabic" w:cs="Simplified Arabic" w:hint="cs"/>
          <w:i/>
          <w:snapToGrid w:val="0"/>
          <w:kern w:val="22"/>
          <w:rtl/>
        </w:rPr>
        <w:t>َ</w:t>
      </w:r>
      <w:r w:rsidRPr="00DA1336">
        <w:rPr>
          <w:rFonts w:ascii="Simplified Arabic" w:hAnsi="Simplified Arabic" w:cs="Simplified Arabic"/>
          <w:i/>
          <w:snapToGrid w:val="0"/>
          <w:kern w:val="22"/>
          <w:rtl/>
        </w:rPr>
        <w:t>ن</w:t>
      </w:r>
      <w:r w:rsidRPr="00DA1336">
        <w:rPr>
          <w:rFonts w:ascii="Simplified Arabic" w:hAnsi="Simplified Arabic" w:cs="Simplified Arabic" w:hint="cs"/>
          <w:i/>
          <w:snapToGrid w:val="0"/>
          <w:kern w:val="22"/>
          <w:rtl/>
        </w:rPr>
        <w:t>ّ</w:t>
      </w:r>
      <w:r w:rsidRPr="00DA1336">
        <w:rPr>
          <w:rFonts w:ascii="Simplified Arabic" w:hAnsi="Simplified Arabic" w:cs="Simplified Arabic"/>
          <w:i/>
          <w:snapToGrid w:val="0"/>
          <w:kern w:val="22"/>
          <w:rtl/>
        </w:rPr>
        <w:t>اء مع جميع أصحاب المصلحة، بما في ذلك مع الصناعة</w:t>
      </w:r>
      <w:r>
        <w:rPr>
          <w:rFonts w:ascii="Simplified Arabic" w:hAnsi="Simplified Arabic" w:cs="Simplified Arabic" w:hint="cs"/>
          <w:i/>
          <w:snapToGrid w:val="0"/>
          <w:kern w:val="22"/>
          <w:rtl/>
        </w:rPr>
        <w:t>،</w:t>
      </w:r>
      <w:r w:rsidRPr="00DA1336">
        <w:rPr>
          <w:rFonts w:ascii="Simplified Arabic" w:hAnsi="Simplified Arabic" w:cs="Simplified Arabic"/>
          <w:i/>
          <w:snapToGrid w:val="0"/>
          <w:kern w:val="22"/>
          <w:rtl/>
        </w:rPr>
        <w:t xml:space="preserve"> والجمهور</w:t>
      </w:r>
      <w:r>
        <w:rPr>
          <w:rFonts w:ascii="Simplified Arabic" w:hAnsi="Simplified Arabic" w:cs="Simplified Arabic" w:hint="cs"/>
          <w:i/>
          <w:snapToGrid w:val="0"/>
          <w:kern w:val="22"/>
          <w:rtl/>
        </w:rPr>
        <w:t>، والشعوب الأصلية والمجتمعات المحلية،</w:t>
      </w:r>
      <w:r w:rsidR="006A0F84">
        <w:rPr>
          <w:rFonts w:ascii="Simplified Arabic" w:hAnsi="Simplified Arabic" w:cs="Simplified Arabic" w:hint="cs"/>
          <w:i/>
          <w:snapToGrid w:val="0"/>
          <w:kern w:val="22"/>
          <w:rtl/>
        </w:rPr>
        <w:t xml:space="preserve"> والنساء</w:t>
      </w:r>
      <w:r w:rsidRPr="00DA1336">
        <w:rPr>
          <w:rFonts w:ascii="Simplified Arabic" w:hAnsi="Simplified Arabic" w:cs="Simplified Arabic"/>
          <w:i/>
          <w:snapToGrid w:val="0"/>
          <w:kern w:val="22"/>
          <w:rtl/>
        </w:rPr>
        <w:t xml:space="preserve"> من أجل التنفيذ الفعال للبروتوكول؛</w:t>
      </w:r>
    </w:p>
    <w:p w14:paraId="1E9C90D8" w14:textId="490A465A"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يشجع</w:t>
      </w:r>
      <w:r w:rsidRPr="00DA1336">
        <w:rPr>
          <w:rFonts w:ascii="Simplified Arabic" w:hAnsi="Simplified Arabic" w:cs="Simplified Arabic"/>
          <w:i/>
          <w:snapToGrid w:val="0"/>
          <w:kern w:val="22"/>
          <w:rtl/>
        </w:rPr>
        <w:t xml:space="preserve"> الأطراف على تعميم</w:t>
      </w:r>
      <w:r w:rsidRPr="00DA1336">
        <w:rPr>
          <w:rFonts w:ascii="Simplified Arabic" w:hAnsi="Simplified Arabic" w:cs="Simplified Arabic" w:hint="cs"/>
          <w:i/>
          <w:snapToGrid w:val="0"/>
          <w:kern w:val="22"/>
          <w:rtl/>
        </w:rPr>
        <w:t xml:space="preserve"> </w:t>
      </w:r>
      <w:r w:rsidRPr="00DA1336">
        <w:rPr>
          <w:rFonts w:ascii="Simplified Arabic" w:hAnsi="Simplified Arabic" w:cs="Simplified Arabic"/>
          <w:i/>
          <w:snapToGrid w:val="0"/>
          <w:kern w:val="22"/>
          <w:rtl/>
        </w:rPr>
        <w:t xml:space="preserve">السلامة الأحيائية في نظمها التعليمية؛ </w:t>
      </w:r>
    </w:p>
    <w:p w14:paraId="776D6563" w14:textId="31F8F848"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Pr>
      </w:pPr>
      <w:r w:rsidRPr="00DA1336">
        <w:rPr>
          <w:rFonts w:ascii="Simplified Arabic" w:hAnsi="Simplified Arabic" w:cs="Simplified Arabic" w:hint="cs"/>
          <w:iCs/>
          <w:snapToGrid w:val="0"/>
          <w:kern w:val="22"/>
          <w:rtl/>
        </w:rPr>
        <w:t>يحث</w:t>
      </w:r>
      <w:r w:rsidRPr="00DA1336">
        <w:rPr>
          <w:rFonts w:ascii="Simplified Arabic" w:hAnsi="Simplified Arabic" w:cs="Simplified Arabic"/>
          <w:i/>
          <w:snapToGrid w:val="0"/>
          <w:kern w:val="22"/>
          <w:rtl/>
        </w:rPr>
        <w:t xml:space="preserve"> الأطراف </w:t>
      </w:r>
      <w:r w:rsidRPr="00DA1336">
        <w:rPr>
          <w:rFonts w:ascii="Simplified Arabic" w:hAnsi="Simplified Arabic" w:cs="Simplified Arabic" w:hint="cs"/>
          <w:iCs/>
          <w:snapToGrid w:val="0"/>
          <w:kern w:val="22"/>
          <w:rtl/>
        </w:rPr>
        <w:t>ويدعو</w:t>
      </w:r>
      <w:r w:rsidRPr="00DA1336">
        <w:rPr>
          <w:rFonts w:ascii="Simplified Arabic" w:hAnsi="Simplified Arabic" w:cs="Simplified Arabic"/>
          <w:i/>
          <w:snapToGrid w:val="0"/>
          <w:kern w:val="22"/>
          <w:rtl/>
        </w:rPr>
        <w:t xml:space="preserve"> الحكومات الأخرى إلى تقديم </w:t>
      </w:r>
      <w:r w:rsidRPr="00DA1336">
        <w:rPr>
          <w:rFonts w:ascii="Simplified Arabic" w:hAnsi="Simplified Arabic" w:cs="Simplified Arabic" w:hint="cs"/>
          <w:i/>
          <w:snapToGrid w:val="0"/>
          <w:kern w:val="22"/>
          <w:rtl/>
        </w:rPr>
        <w:t>تمويل</w:t>
      </w:r>
      <w:r w:rsidRPr="00DA1336">
        <w:rPr>
          <w:rFonts w:ascii="Simplified Arabic" w:hAnsi="Simplified Arabic" w:cs="Simplified Arabic"/>
          <w:i/>
          <w:snapToGrid w:val="0"/>
          <w:kern w:val="22"/>
          <w:rtl/>
        </w:rPr>
        <w:t xml:space="preserve"> طوعي </w:t>
      </w:r>
      <w:r w:rsidRPr="00DA1336">
        <w:rPr>
          <w:rFonts w:ascii="Simplified Arabic" w:hAnsi="Simplified Arabic" w:cs="Simplified Arabic" w:hint="cs"/>
          <w:i/>
          <w:snapToGrid w:val="0"/>
          <w:kern w:val="22"/>
          <w:rtl/>
        </w:rPr>
        <w:t>دعما</w:t>
      </w:r>
      <w:r w:rsidRPr="00DA1336">
        <w:rPr>
          <w:rFonts w:ascii="Simplified Arabic" w:hAnsi="Simplified Arabic" w:cs="Simplified Arabic"/>
          <w:i/>
          <w:snapToGrid w:val="0"/>
          <w:kern w:val="22"/>
          <w:rtl/>
        </w:rPr>
        <w:t xml:space="preserve"> </w:t>
      </w:r>
      <w:r w:rsidRPr="00DA1336">
        <w:rPr>
          <w:rFonts w:ascii="Simplified Arabic" w:hAnsi="Simplified Arabic" w:cs="Simplified Arabic" w:hint="cs"/>
          <w:i/>
          <w:snapToGrid w:val="0"/>
          <w:kern w:val="22"/>
          <w:rtl/>
        </w:rPr>
        <w:t>ل</w:t>
      </w:r>
      <w:r w:rsidRPr="00DA1336">
        <w:rPr>
          <w:rFonts w:ascii="Simplified Arabic" w:hAnsi="Simplified Arabic" w:cs="Simplified Arabic"/>
          <w:i/>
          <w:snapToGrid w:val="0"/>
          <w:kern w:val="22"/>
          <w:rtl/>
        </w:rPr>
        <w:t>لأطراف التي تطلب</w:t>
      </w:r>
      <w:r w:rsidRPr="00DA1336">
        <w:rPr>
          <w:rFonts w:ascii="Simplified Arabic" w:hAnsi="Simplified Arabic" w:cs="Simplified Arabic" w:hint="cs"/>
          <w:i/>
          <w:snapToGrid w:val="0"/>
          <w:kern w:val="22"/>
          <w:rtl/>
        </w:rPr>
        <w:t xml:space="preserve"> إليها</w:t>
      </w:r>
      <w:r w:rsidRPr="00DA1336">
        <w:rPr>
          <w:rFonts w:ascii="Simplified Arabic" w:hAnsi="Simplified Arabic" w:cs="Simplified Arabic"/>
          <w:i/>
          <w:snapToGrid w:val="0"/>
          <w:kern w:val="22"/>
          <w:rtl/>
        </w:rPr>
        <w:t xml:space="preserve"> اللجنة وضع </w:t>
      </w:r>
      <w:r w:rsidR="00D20864" w:rsidRPr="00DA1336">
        <w:rPr>
          <w:rFonts w:ascii="Simplified Arabic" w:hAnsi="Simplified Arabic" w:cs="Simplified Arabic"/>
          <w:i/>
          <w:snapToGrid w:val="0"/>
          <w:kern w:val="22"/>
          <w:rtl/>
        </w:rPr>
        <w:t xml:space="preserve">وتنفيذ </w:t>
      </w:r>
      <w:r w:rsidRPr="00DA1336">
        <w:rPr>
          <w:rFonts w:ascii="Simplified Arabic" w:hAnsi="Simplified Arabic" w:cs="Simplified Arabic"/>
          <w:i/>
          <w:snapToGrid w:val="0"/>
          <w:kern w:val="22"/>
          <w:rtl/>
        </w:rPr>
        <w:t xml:space="preserve">خطط عمل </w:t>
      </w:r>
      <w:r w:rsidRPr="00DA1336">
        <w:rPr>
          <w:rFonts w:ascii="Simplified Arabic" w:hAnsi="Simplified Arabic" w:cs="Simplified Arabic" w:hint="cs"/>
          <w:i/>
          <w:snapToGrid w:val="0"/>
          <w:kern w:val="22"/>
          <w:rtl/>
        </w:rPr>
        <w:t>خاصة با</w:t>
      </w:r>
      <w:r w:rsidRPr="00DA1336">
        <w:rPr>
          <w:rFonts w:ascii="Simplified Arabic" w:hAnsi="Simplified Arabic" w:cs="Simplified Arabic"/>
          <w:i/>
          <w:snapToGrid w:val="0"/>
          <w:kern w:val="22"/>
          <w:rtl/>
        </w:rPr>
        <w:t>لامتثال</w:t>
      </w:r>
      <w:r w:rsidRPr="00DA1336">
        <w:rPr>
          <w:rFonts w:ascii="Simplified Arabic" w:hAnsi="Simplified Arabic" w:cs="Simplified Arabic" w:hint="cs"/>
          <w:i/>
          <w:snapToGrid w:val="0"/>
          <w:kern w:val="22"/>
          <w:rtl/>
        </w:rPr>
        <w:t>؛</w:t>
      </w:r>
      <w:r w:rsidRPr="00DA1336">
        <w:rPr>
          <w:rFonts w:ascii="Simplified Arabic" w:hAnsi="Simplified Arabic" w:cs="Simplified Arabic"/>
          <w:i/>
          <w:snapToGrid w:val="0"/>
          <w:kern w:val="22"/>
          <w:rtl/>
        </w:rPr>
        <w:t xml:space="preserve"> </w:t>
      </w:r>
    </w:p>
    <w:p w14:paraId="3AD78CA3"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tl/>
        </w:rPr>
      </w:pPr>
      <w:r w:rsidRPr="00DA1336">
        <w:rPr>
          <w:rFonts w:ascii="Simplified Arabic" w:hAnsi="Simplified Arabic" w:cs="Simplified Arabic" w:hint="cs"/>
          <w:iCs/>
          <w:snapToGrid w:val="0"/>
          <w:kern w:val="22"/>
          <w:rtl/>
        </w:rPr>
        <w:t>يشجع</w:t>
      </w:r>
      <w:r w:rsidRPr="00DA1336">
        <w:rPr>
          <w:rFonts w:ascii="Simplified Arabic" w:hAnsi="Simplified Arabic" w:cs="Simplified Arabic"/>
          <w:i/>
          <w:snapToGrid w:val="0"/>
          <w:kern w:val="22"/>
          <w:rtl/>
        </w:rPr>
        <w:t xml:space="preserve"> الأطراف على تخصيص الأموال للسلامة الأحيائية في ميزانيات</w:t>
      </w:r>
      <w:r w:rsidRPr="00DA1336">
        <w:rPr>
          <w:rFonts w:ascii="Simplified Arabic" w:hAnsi="Simplified Arabic" w:cs="Simplified Arabic" w:hint="cs"/>
          <w:i/>
          <w:snapToGrid w:val="0"/>
          <w:kern w:val="22"/>
          <w:rtl/>
        </w:rPr>
        <w:t>ها</w:t>
      </w:r>
      <w:r w:rsidRPr="00DA1336">
        <w:rPr>
          <w:rFonts w:ascii="Simplified Arabic" w:hAnsi="Simplified Arabic" w:cs="Simplified Arabic"/>
          <w:i/>
          <w:snapToGrid w:val="0"/>
          <w:kern w:val="22"/>
          <w:rtl/>
        </w:rPr>
        <w:t xml:space="preserve"> </w:t>
      </w:r>
      <w:r w:rsidRPr="00DA1336">
        <w:rPr>
          <w:rFonts w:ascii="Simplified Arabic" w:hAnsi="Simplified Arabic" w:cs="Simplified Arabic" w:hint="cs"/>
          <w:i/>
          <w:snapToGrid w:val="0"/>
          <w:kern w:val="22"/>
          <w:rtl/>
        </w:rPr>
        <w:t>العامة</w:t>
      </w:r>
      <w:r>
        <w:rPr>
          <w:rFonts w:ascii="Simplified Arabic" w:hAnsi="Simplified Arabic" w:cs="Simplified Arabic" w:hint="cs"/>
          <w:i/>
          <w:snapToGrid w:val="0"/>
          <w:kern w:val="22"/>
          <w:rtl/>
        </w:rPr>
        <w:t xml:space="preserve"> إلى أقصى حد ممكن</w:t>
      </w:r>
      <w:r w:rsidRPr="00DA1336">
        <w:rPr>
          <w:rFonts w:ascii="Simplified Arabic" w:hAnsi="Simplified Arabic" w:cs="Simplified Arabic" w:hint="cs"/>
          <w:i/>
          <w:snapToGrid w:val="0"/>
          <w:kern w:val="22"/>
          <w:rtl/>
        </w:rPr>
        <w:t>؛</w:t>
      </w:r>
    </w:p>
    <w:p w14:paraId="7A3B24D9"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tl/>
        </w:rPr>
      </w:pPr>
      <w:r w:rsidRPr="00DA1336">
        <w:rPr>
          <w:rFonts w:ascii="Simplified Arabic" w:hAnsi="Simplified Arabic" w:cs="Simplified Arabic" w:hint="cs"/>
          <w:iCs/>
          <w:snapToGrid w:val="0"/>
          <w:kern w:val="22"/>
          <w:rtl/>
        </w:rPr>
        <w:t xml:space="preserve">يلاحظ </w:t>
      </w:r>
      <w:r w:rsidRPr="00AC4591">
        <w:rPr>
          <w:rFonts w:ascii="Simplified Arabic" w:hAnsi="Simplified Arabic" w:cs="Simplified Arabic" w:hint="cs"/>
          <w:i/>
          <w:snapToGrid w:val="0"/>
          <w:kern w:val="22"/>
          <w:rtl/>
        </w:rPr>
        <w:t>مع الأسف</w:t>
      </w:r>
      <w:r w:rsidRPr="00DA1336">
        <w:rPr>
          <w:rFonts w:ascii="Simplified Arabic" w:hAnsi="Simplified Arabic" w:cs="Simplified Arabic" w:hint="cs"/>
          <w:i/>
          <w:snapToGrid w:val="0"/>
          <w:kern w:val="22"/>
          <w:rtl/>
        </w:rPr>
        <w:t xml:space="preserve"> أن </w:t>
      </w:r>
      <w:r>
        <w:rPr>
          <w:rFonts w:ascii="Simplified Arabic" w:hAnsi="Simplified Arabic" w:cs="Simplified Arabic" w:hint="cs"/>
          <w:i/>
          <w:snapToGrid w:val="0"/>
          <w:kern w:val="22"/>
          <w:rtl/>
        </w:rPr>
        <w:t>طرفا</w:t>
      </w:r>
      <w:r w:rsidRPr="00DA1336">
        <w:rPr>
          <w:rFonts w:ascii="Simplified Arabic" w:hAnsi="Simplified Arabic" w:cs="Simplified Arabic" w:hint="cs"/>
          <w:i/>
          <w:snapToGrid w:val="0"/>
          <w:kern w:val="22"/>
          <w:rtl/>
        </w:rPr>
        <w:t xml:space="preserve"> لم </w:t>
      </w:r>
      <w:r>
        <w:rPr>
          <w:rFonts w:ascii="Simplified Arabic" w:hAnsi="Simplified Arabic" w:cs="Simplified Arabic" w:hint="cs"/>
          <w:i/>
          <w:snapToGrid w:val="0"/>
          <w:kern w:val="22"/>
          <w:rtl/>
        </w:rPr>
        <w:t>يقدم حتى الآن تقاريره</w:t>
      </w:r>
      <w:r w:rsidRPr="00DA1336">
        <w:rPr>
          <w:rFonts w:ascii="Simplified Arabic" w:hAnsi="Simplified Arabic" w:cs="Simplified Arabic" w:hint="cs"/>
          <w:i/>
          <w:snapToGrid w:val="0"/>
          <w:kern w:val="22"/>
          <w:rtl/>
        </w:rPr>
        <w:t xml:space="preserve"> الو</w:t>
      </w:r>
      <w:r>
        <w:rPr>
          <w:rFonts w:ascii="Simplified Arabic" w:hAnsi="Simplified Arabic" w:cs="Simplified Arabic" w:hint="cs"/>
          <w:i/>
          <w:snapToGrid w:val="0"/>
          <w:kern w:val="22"/>
          <w:rtl/>
        </w:rPr>
        <w:t>طنية على مدى دورات إبلاغ متعددة؛</w:t>
      </w:r>
      <w:r w:rsidRPr="00DA1336">
        <w:rPr>
          <w:rFonts w:ascii="Simplified Arabic" w:hAnsi="Simplified Arabic" w:cs="Simplified Arabic" w:hint="cs"/>
          <w:i/>
          <w:snapToGrid w:val="0"/>
          <w:kern w:val="22"/>
          <w:rtl/>
        </w:rPr>
        <w:t xml:space="preserve"> </w:t>
      </w:r>
    </w:p>
    <w:p w14:paraId="4A019EA7" w14:textId="7D2D14DD"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rtl/>
          <w:lang w:val="en-US"/>
        </w:rPr>
      </w:pPr>
      <w:r w:rsidRPr="00DA1336">
        <w:rPr>
          <w:rFonts w:ascii="Simplified Arabic" w:hAnsi="Simplified Arabic" w:cs="Simplified Arabic" w:hint="cs"/>
          <w:iCs/>
          <w:snapToGrid w:val="0"/>
          <w:kern w:val="22"/>
          <w:rtl/>
        </w:rPr>
        <w:t xml:space="preserve">يلاحظ </w:t>
      </w:r>
      <w:r>
        <w:rPr>
          <w:rFonts w:ascii="Simplified Arabic" w:hAnsi="Simplified Arabic" w:cs="Simplified Arabic" w:hint="cs"/>
          <w:iCs/>
          <w:snapToGrid w:val="0"/>
          <w:kern w:val="22"/>
          <w:rtl/>
        </w:rPr>
        <w:t xml:space="preserve">أيضا </w:t>
      </w:r>
      <w:r w:rsidRPr="00DA1336">
        <w:rPr>
          <w:rFonts w:ascii="Simplified Arabic" w:hAnsi="Simplified Arabic" w:cs="Simplified Arabic" w:hint="cs"/>
          <w:i/>
          <w:snapToGrid w:val="0"/>
          <w:kern w:val="22"/>
          <w:rtl/>
        </w:rPr>
        <w:t>أن لجنة الام</w:t>
      </w:r>
      <w:r>
        <w:rPr>
          <w:rFonts w:ascii="Simplified Arabic" w:hAnsi="Simplified Arabic" w:cs="Simplified Arabic" w:hint="cs"/>
          <w:i/>
          <w:snapToGrid w:val="0"/>
          <w:kern w:val="22"/>
          <w:rtl/>
        </w:rPr>
        <w:t>تثال والأمينة التنفيذية قد أقاما</w:t>
      </w:r>
      <w:r w:rsidRPr="00DA1336">
        <w:rPr>
          <w:rFonts w:ascii="Simplified Arabic" w:hAnsi="Simplified Arabic" w:cs="Simplified Arabic" w:hint="cs"/>
          <w:i/>
          <w:snapToGrid w:val="0"/>
          <w:kern w:val="22"/>
          <w:rtl/>
        </w:rPr>
        <w:t xml:space="preserve"> اتصالات مع </w:t>
      </w:r>
      <w:r>
        <w:rPr>
          <w:rFonts w:ascii="Simplified Arabic" w:hAnsi="Simplified Arabic" w:cs="Simplified Arabic" w:hint="cs"/>
          <w:i/>
          <w:snapToGrid w:val="0"/>
          <w:kern w:val="22"/>
          <w:rtl/>
        </w:rPr>
        <w:t>الطرف المُشار إليه في الفقرة 15 أعلاه</w:t>
      </w:r>
      <w:r w:rsidRPr="00DA1336">
        <w:rPr>
          <w:rFonts w:ascii="Simplified Arabic" w:hAnsi="Simplified Arabic" w:cs="Simplified Arabic" w:hint="cs"/>
          <w:i/>
          <w:snapToGrid w:val="0"/>
          <w:kern w:val="22"/>
          <w:rtl/>
        </w:rPr>
        <w:t xml:space="preserve"> في مناسبات عديدة، عملا بالمقرر</w:t>
      </w:r>
      <w:r w:rsidRPr="00DA1336">
        <w:rPr>
          <w:rFonts w:ascii="Simplified Arabic" w:hAnsi="Simplified Arabic" w:cs="Simplified Arabic" w:hint="cs"/>
          <w:iCs/>
          <w:snapToGrid w:val="0"/>
          <w:kern w:val="22"/>
          <w:rtl/>
        </w:rPr>
        <w:t xml:space="preserve"> </w:t>
      </w:r>
      <w:r w:rsidRPr="00DA1336">
        <w:rPr>
          <w:iCs/>
          <w:snapToGrid w:val="0"/>
          <w:kern w:val="22"/>
          <w:lang w:val="en-US"/>
        </w:rPr>
        <w:t>BS-V/1</w:t>
      </w:r>
      <w:r w:rsidRPr="00DA1336">
        <w:rPr>
          <w:rFonts w:ascii="Simplified Arabic" w:hAnsi="Simplified Arabic" w:cs="Simplified Arabic" w:hint="cs"/>
          <w:i/>
          <w:snapToGrid w:val="0"/>
          <w:kern w:val="22"/>
          <w:rtl/>
          <w:lang w:val="en-US"/>
        </w:rPr>
        <w:t xml:space="preserve">، بما في ذلك من خلال تقديم الدعم </w:t>
      </w:r>
      <w:r>
        <w:rPr>
          <w:rFonts w:ascii="Simplified Arabic" w:hAnsi="Simplified Arabic" w:cs="Simplified Arabic" w:hint="cs"/>
          <w:i/>
          <w:snapToGrid w:val="0"/>
          <w:kern w:val="22"/>
          <w:rtl/>
          <w:lang w:val="en-US"/>
        </w:rPr>
        <w:t>لهذا الطرف</w:t>
      </w:r>
      <w:r w:rsidRPr="00DA1336">
        <w:rPr>
          <w:rFonts w:ascii="Simplified Arabic" w:hAnsi="Simplified Arabic" w:cs="Simplified Arabic" w:hint="cs"/>
          <w:i/>
          <w:snapToGrid w:val="0"/>
          <w:kern w:val="22"/>
          <w:rtl/>
          <w:lang w:val="en-US"/>
        </w:rPr>
        <w:t xml:space="preserve"> </w:t>
      </w:r>
      <w:r w:rsidR="006A0F84">
        <w:rPr>
          <w:rFonts w:ascii="Simplified Arabic" w:hAnsi="Simplified Arabic" w:cs="Simplified Arabic" w:hint="cs"/>
          <w:i/>
          <w:snapToGrid w:val="0"/>
          <w:kern w:val="22"/>
          <w:rtl/>
          <w:lang w:val="en-US"/>
        </w:rPr>
        <w:t>في إعداد تقاريره؛</w:t>
      </w:r>
    </w:p>
    <w:p w14:paraId="3B305664" w14:textId="77777777" w:rsidR="00DA1336" w:rsidRPr="00DA1336" w:rsidRDefault="00DA1336" w:rsidP="00236D69">
      <w:pPr>
        <w:numPr>
          <w:ilvl w:val="0"/>
          <w:numId w:val="40"/>
        </w:numPr>
        <w:bidi/>
        <w:spacing w:after="120" w:line="216" w:lineRule="auto"/>
        <w:ind w:left="0" w:firstLine="720"/>
        <w:rPr>
          <w:rFonts w:ascii="Simplified Arabic" w:hAnsi="Simplified Arabic" w:cs="Simplified Arabic"/>
          <w:i/>
          <w:snapToGrid w:val="0"/>
          <w:kern w:val="22"/>
          <w:lang w:val="en-US" w:bidi="ar-LB"/>
        </w:rPr>
      </w:pPr>
      <w:r w:rsidRPr="00DA1336">
        <w:rPr>
          <w:rFonts w:ascii="Simplified Arabic" w:hAnsi="Simplified Arabic" w:cs="Simplified Arabic" w:hint="cs"/>
          <w:iCs/>
          <w:snapToGrid w:val="0"/>
          <w:kern w:val="22"/>
          <w:rtl/>
          <w:lang w:val="en-US" w:bidi="ar-LB"/>
        </w:rPr>
        <w:t>يطلب</w:t>
      </w:r>
      <w:r w:rsidRPr="00DA1336">
        <w:rPr>
          <w:rFonts w:ascii="Simplified Arabic" w:hAnsi="Simplified Arabic" w:cs="Simplified Arabic" w:hint="cs"/>
          <w:i/>
          <w:snapToGrid w:val="0"/>
          <w:kern w:val="22"/>
          <w:rtl/>
          <w:lang w:val="en-US" w:bidi="ar-LB"/>
        </w:rPr>
        <w:t xml:space="preserve"> إلى </w:t>
      </w:r>
      <w:r w:rsidR="006A0F84">
        <w:rPr>
          <w:rFonts w:ascii="Simplified Arabic" w:hAnsi="Simplified Arabic" w:cs="Simplified Arabic" w:hint="cs"/>
          <w:i/>
          <w:snapToGrid w:val="0"/>
          <w:kern w:val="22"/>
          <w:rtl/>
        </w:rPr>
        <w:t>الطرف المُشار إليه في الفقرة 15 أعلاه، على وجه الاستعجال، أن يقدم تقريره الوطني الثالث</w:t>
      </w:r>
      <w:r w:rsidRPr="00DA1336">
        <w:rPr>
          <w:rFonts w:ascii="Simplified Arabic" w:hAnsi="Simplified Arabic" w:cs="Simplified Arabic" w:hint="cs"/>
          <w:i/>
          <w:snapToGrid w:val="0"/>
          <w:kern w:val="22"/>
          <w:rtl/>
        </w:rPr>
        <w:t>؛</w:t>
      </w:r>
    </w:p>
    <w:p w14:paraId="486F1F7B" w14:textId="45866D5A" w:rsidR="004C0258" w:rsidRPr="00DA1336" w:rsidRDefault="00DA1336" w:rsidP="00236D69">
      <w:pPr>
        <w:numPr>
          <w:ilvl w:val="0"/>
          <w:numId w:val="40"/>
        </w:numPr>
        <w:bidi/>
        <w:spacing w:after="120" w:line="216" w:lineRule="auto"/>
        <w:ind w:left="0" w:firstLine="720"/>
        <w:rPr>
          <w:rFonts w:eastAsia="YouYuan" w:cs="Simplified Arabic"/>
          <w:b/>
          <w:bCs/>
          <w:kern w:val="2"/>
          <w:sz w:val="20"/>
          <w:rtl/>
          <w:lang w:val="en-US" w:bidi="ar-EG"/>
        </w:rPr>
      </w:pPr>
      <w:r w:rsidRPr="00DA1336">
        <w:rPr>
          <w:rFonts w:ascii="Simplified Arabic" w:eastAsia="YouYuan" w:hAnsi="Simplified Arabic" w:cs="Simplified Arabic" w:hint="cs"/>
          <w:iCs/>
          <w:kern w:val="22"/>
          <w:sz w:val="20"/>
          <w:rtl/>
          <w:lang w:val="en-US" w:bidi="ar-LB"/>
        </w:rPr>
        <w:t>يشجع</w:t>
      </w:r>
      <w:r w:rsidRPr="00DA1336">
        <w:rPr>
          <w:rFonts w:ascii="Simplified Arabic" w:eastAsia="YouYuan" w:hAnsi="Simplified Arabic" w:cs="Simplified Arabic"/>
          <w:i/>
          <w:kern w:val="22"/>
          <w:sz w:val="20"/>
          <w:rtl/>
          <w:lang w:val="en-US" w:bidi="ar-LB"/>
        </w:rPr>
        <w:t xml:space="preserve"> </w:t>
      </w:r>
      <w:r w:rsidR="006A0F84">
        <w:rPr>
          <w:rFonts w:ascii="Simplified Arabic" w:hAnsi="Simplified Arabic" w:cs="Simplified Arabic" w:hint="cs"/>
          <w:i/>
          <w:snapToGrid w:val="0"/>
          <w:kern w:val="22"/>
          <w:rtl/>
        </w:rPr>
        <w:t>الطرف المُشار إليه في الفقرة 15 أعلاه</w:t>
      </w:r>
      <w:r w:rsidR="006A0F84" w:rsidRPr="00DA1336">
        <w:rPr>
          <w:rFonts w:ascii="Simplified Arabic" w:eastAsia="YouYuan" w:hAnsi="Simplified Arabic" w:cs="Simplified Arabic"/>
          <w:i/>
          <w:kern w:val="22"/>
          <w:sz w:val="20"/>
          <w:rtl/>
          <w:lang w:val="en-US" w:bidi="ar-LB"/>
        </w:rPr>
        <w:t xml:space="preserve"> </w:t>
      </w:r>
      <w:r w:rsidRPr="00DA1336">
        <w:rPr>
          <w:rFonts w:ascii="Simplified Arabic" w:eastAsia="YouYuan" w:hAnsi="Simplified Arabic" w:cs="Simplified Arabic"/>
          <w:i/>
          <w:kern w:val="22"/>
          <w:sz w:val="20"/>
          <w:rtl/>
          <w:lang w:val="en-US" w:bidi="ar-LB"/>
        </w:rPr>
        <w:t xml:space="preserve">على </w:t>
      </w:r>
      <w:r w:rsidR="006A0F84">
        <w:rPr>
          <w:rFonts w:ascii="Simplified Arabic" w:hAnsi="Simplified Arabic" w:cs="Simplified Arabic" w:hint="cs"/>
          <w:i/>
          <w:snapToGrid w:val="0"/>
          <w:kern w:val="22"/>
          <w:rtl/>
        </w:rPr>
        <w:t>التماس مساعدة</w:t>
      </w:r>
      <w:r w:rsidRPr="00DA1336">
        <w:rPr>
          <w:rFonts w:ascii="Simplified Arabic" w:eastAsia="YouYuan" w:hAnsi="Simplified Arabic" w:cs="Simplified Arabic"/>
          <w:i/>
          <w:kern w:val="22"/>
          <w:sz w:val="20"/>
          <w:rtl/>
          <w:lang w:val="en-US" w:bidi="ar-LB"/>
        </w:rPr>
        <w:t xml:space="preserve"> لجنة </w:t>
      </w:r>
      <w:r w:rsidRPr="00DA1336">
        <w:rPr>
          <w:rFonts w:ascii="Simplified Arabic" w:eastAsia="YouYuan" w:hAnsi="Simplified Arabic" w:cs="Simplified Arabic" w:hint="cs"/>
          <w:i/>
          <w:kern w:val="22"/>
          <w:sz w:val="20"/>
          <w:rtl/>
          <w:lang w:val="en-US" w:bidi="ar-LB"/>
        </w:rPr>
        <w:t>الامتثال</w:t>
      </w:r>
      <w:r w:rsidRPr="00DA1336">
        <w:rPr>
          <w:rFonts w:ascii="Simplified Arabic" w:eastAsia="YouYuan" w:hAnsi="Simplified Arabic" w:cs="Simplified Arabic"/>
          <w:i/>
          <w:kern w:val="22"/>
          <w:sz w:val="20"/>
          <w:rtl/>
          <w:lang w:val="en-US" w:bidi="ar-LB"/>
        </w:rPr>
        <w:t xml:space="preserve"> وفقا للمقرر </w:t>
      </w:r>
      <w:r w:rsidRPr="00AC4591">
        <w:rPr>
          <w:rFonts w:eastAsia="YouYuan" w:cs="Simplified Arabic"/>
          <w:kern w:val="22"/>
          <w:szCs w:val="28"/>
          <w:lang w:val="en-US"/>
        </w:rPr>
        <w:t>BS-V/1</w:t>
      </w:r>
      <w:r w:rsidRPr="00DA1336">
        <w:rPr>
          <w:rFonts w:ascii="Simplified Arabic" w:eastAsia="YouYuan" w:hAnsi="Simplified Arabic" w:cs="Simplified Arabic"/>
          <w:i/>
          <w:kern w:val="22"/>
          <w:sz w:val="20"/>
          <w:rtl/>
          <w:lang w:val="en-US" w:bidi="ar-LB"/>
        </w:rPr>
        <w:t>، إذا احتاج إلى دعم في إعداد تقاريره</w:t>
      </w:r>
      <w:r w:rsidRPr="00DA1336">
        <w:rPr>
          <w:rFonts w:ascii="Simplified Arabic" w:eastAsia="YouYuan" w:hAnsi="Simplified Arabic" w:cs="Simplified Arabic" w:hint="cs"/>
          <w:i/>
          <w:kern w:val="22"/>
          <w:sz w:val="20"/>
          <w:rtl/>
          <w:lang w:val="en-US" w:bidi="ar-LB"/>
        </w:rPr>
        <w:t>.</w:t>
      </w:r>
      <w:r w:rsidR="00EC7130">
        <w:rPr>
          <w:rFonts w:ascii="Simplified Arabic" w:eastAsia="YouYuan" w:hAnsi="Simplified Arabic" w:cs="Simplified Arabic" w:hint="cs"/>
          <w:i/>
          <w:kern w:val="22"/>
          <w:sz w:val="20"/>
          <w:rtl/>
          <w:lang w:val="en-US" w:bidi="ar-LB"/>
        </w:rPr>
        <w:t xml:space="preserve"> </w:t>
      </w:r>
      <w:r w:rsidR="00F82D3D">
        <w:rPr>
          <w:rFonts w:ascii="Simplified Arabic" w:eastAsia="YouYuan" w:hAnsi="Simplified Arabic" w:cs="Simplified Arabic" w:hint="cs"/>
          <w:i/>
          <w:kern w:val="22"/>
          <w:sz w:val="20"/>
          <w:rtl/>
          <w:lang w:val="en-US" w:bidi="ar-LB"/>
        </w:rPr>
        <w:t xml:space="preserve"> </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p w14:paraId="0539DEF0" w14:textId="182A4880" w:rsidR="00645CB7" w:rsidRDefault="00645CB7" w:rsidP="00645CB7">
      <w:pPr>
        <w:bidi/>
        <w:jc w:val="center"/>
        <w:rPr>
          <w:rFonts w:ascii="Simplified Arabic" w:hAnsi="Simplified Arabic" w:cs="Simplified Arabic"/>
          <w:sz w:val="24"/>
          <w:lang w:val="en-US"/>
        </w:rPr>
      </w:pP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7C5382DE" w14:textId="77777777" w:rsidR="00DA1336" w:rsidRPr="00236D69" w:rsidRDefault="00DA1336" w:rsidP="00DA1336">
      <w:pPr>
        <w:pStyle w:val="FootnoteText"/>
        <w:bidi/>
        <w:ind w:firstLine="0"/>
        <w:rPr>
          <w:rFonts w:ascii="Simplified Arabic" w:hAnsi="Simplified Arabic" w:cs="Simplified Arabic"/>
          <w:sz w:val="20"/>
          <w:szCs w:val="20"/>
          <w:rtl/>
          <w:lang w:bidi="ar-EG"/>
        </w:rPr>
      </w:pPr>
      <w:r w:rsidRPr="00236D69">
        <w:rPr>
          <w:rStyle w:val="FootnoteReference"/>
          <w:sz w:val="20"/>
          <w:szCs w:val="20"/>
        </w:rPr>
        <w:footnoteRef/>
      </w:r>
      <w:r w:rsidRPr="00236D69">
        <w:rPr>
          <w:sz w:val="20"/>
          <w:szCs w:val="20"/>
        </w:rPr>
        <w:t xml:space="preserve"> </w:t>
      </w:r>
      <w:r w:rsidRPr="00236D69">
        <w:rPr>
          <w:rFonts w:hint="cs"/>
          <w:sz w:val="20"/>
          <w:szCs w:val="20"/>
          <w:rtl/>
          <w:lang w:bidi="ar-EG"/>
        </w:rPr>
        <w:t xml:space="preserve"> </w:t>
      </w:r>
      <w:r w:rsidRPr="00236D69">
        <w:rPr>
          <w:sz w:val="20"/>
          <w:szCs w:val="20"/>
          <w:lang w:val="en-CA"/>
        </w:rPr>
        <w:t>CBD/CP/MOP/9/2</w:t>
      </w:r>
      <w:r w:rsidRPr="00236D69">
        <w:rPr>
          <w:rFonts w:hint="cs"/>
          <w:sz w:val="20"/>
          <w:szCs w:val="20"/>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8AC6" w14:textId="2EB773A0" w:rsidR="004C0258" w:rsidRPr="004C69D2" w:rsidRDefault="00F82D3D" w:rsidP="00A92307">
    <w:pPr>
      <w:pStyle w:val="Header"/>
      <w:jc w:val="right"/>
      <w:rPr>
        <w:lang w:val="en-CA"/>
      </w:rPr>
    </w:pPr>
    <w:r>
      <w:rPr>
        <w:lang w:val="en-CA"/>
      </w:rPr>
      <w:t>CBD/CP/MOP/</w:t>
    </w:r>
    <w:r w:rsidR="00645CB7">
      <w:rPr>
        <w:lang w:val="en-CA"/>
      </w:rPr>
      <w:t>DEC/</w:t>
    </w:r>
    <w:r>
      <w:rPr>
        <w:lang w:val="en-CA"/>
      </w:rPr>
      <w:t>9/1</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82D3D">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FB27" w14:textId="754F0979" w:rsidR="004C0258" w:rsidRPr="004C69D2" w:rsidRDefault="00F82D3D" w:rsidP="00DA1336">
    <w:pPr>
      <w:pStyle w:val="Header"/>
      <w:jc w:val="left"/>
      <w:rPr>
        <w:lang w:val="en-CA"/>
      </w:rPr>
    </w:pPr>
    <w:r>
      <w:rPr>
        <w:lang w:val="en-CA"/>
      </w:rPr>
      <w:t>CBD/CP/MOP/</w:t>
    </w:r>
    <w:r w:rsidR="00645CB7">
      <w:rPr>
        <w:lang w:val="en-CA"/>
      </w:rPr>
      <w:t>DEC/</w:t>
    </w:r>
    <w:r>
      <w:rPr>
        <w:lang w:val="en-CA"/>
      </w:rPr>
      <w:t>9/1</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DA1336">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15:restartNumberingAfterBreak="0">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15:restartNumberingAfterBreak="0">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15:restartNumberingAfterBreak="0">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15:restartNumberingAfterBreak="0">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9"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39"/>
  </w:num>
  <w:num w:numId="10">
    <w:abstractNumId w:val="25"/>
  </w:num>
  <w:num w:numId="11">
    <w:abstractNumId w:val="2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8"/>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65B74"/>
    <w:rsid w:val="00883B12"/>
    <w:rsid w:val="00930BA1"/>
    <w:rsid w:val="0093169E"/>
    <w:rsid w:val="009505C9"/>
    <w:rsid w:val="009C200D"/>
    <w:rsid w:val="00A92307"/>
    <w:rsid w:val="00AC4591"/>
    <w:rsid w:val="00B3369F"/>
    <w:rsid w:val="00B33DB6"/>
    <w:rsid w:val="00BB33F4"/>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7E4ECA"/>
  <w15:docId w15:val="{9BE2B07B-3E69-4BE7-9802-13B5C8B3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29C8B5-DA54-4DD6-B74C-F096AD6B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الامتثال</vt:lpstr>
    </vt:vector>
  </TitlesOfParts>
  <Company>SCBD</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CBD/CP/MOP/9/L.11</dc:subject>
  <dc:creator>SCBD</dc:creator>
  <cp:lastModifiedBy>Mohamed El Sehemawi</cp:lastModifiedBy>
  <cp:revision>7</cp:revision>
  <cp:lastPrinted>2018-11-20T11:06:00Z</cp:lastPrinted>
  <dcterms:created xsi:type="dcterms:W3CDTF">2019-01-24T18:26:00Z</dcterms:created>
  <dcterms:modified xsi:type="dcterms:W3CDTF">2019-01-25T02:12:00Z</dcterms:modified>
  <cp:contentStatus>GENERAL</cp:contentStatus>
</cp:coreProperties>
</file>