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B549E3" w14:paraId="2FD00814" w14:textId="77777777" w:rsidTr="00CF1848">
        <w:trPr>
          <w:trHeight w:val="709"/>
        </w:trPr>
        <w:tc>
          <w:tcPr>
            <w:tcW w:w="976" w:type="dxa"/>
            <w:tcBorders>
              <w:bottom w:val="single" w:sz="12" w:space="0" w:color="auto"/>
            </w:tcBorders>
          </w:tcPr>
          <w:p w14:paraId="2FD00811" w14:textId="77777777" w:rsidR="00C9161D" w:rsidRPr="00ED77B6" w:rsidRDefault="00C9161D">
            <w:pPr>
              <w:rPr>
                <w:kern w:val="22"/>
              </w:rPr>
            </w:pPr>
            <w:r w:rsidRPr="00ED77B6">
              <w:rPr>
                <w:noProof/>
                <w:kern w:val="22"/>
              </w:rPr>
              <w:drawing>
                <wp:inline distT="0" distB="0" distL="0" distR="0" wp14:anchorId="2FD00828" wp14:editId="2FD0082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FD00812" w14:textId="77777777" w:rsidR="00C9161D" w:rsidRPr="00ED77B6" w:rsidRDefault="00C9161D">
            <w:pPr>
              <w:rPr>
                <w:kern w:val="22"/>
              </w:rPr>
            </w:pPr>
            <w:r w:rsidRPr="00ED77B6">
              <w:rPr>
                <w:noProof/>
                <w:kern w:val="22"/>
              </w:rPr>
              <w:drawing>
                <wp:inline distT="0" distB="0" distL="0" distR="0" wp14:anchorId="2FD0082A" wp14:editId="2FD0082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FD00813" w14:textId="77777777" w:rsidR="00C9161D" w:rsidRPr="00ED77B6" w:rsidRDefault="00C9161D" w:rsidP="00C9161D">
            <w:pPr>
              <w:jc w:val="right"/>
              <w:rPr>
                <w:rFonts w:ascii="Arial" w:hAnsi="Arial" w:cs="Arial"/>
                <w:b/>
                <w:kern w:val="22"/>
                <w:sz w:val="32"/>
                <w:szCs w:val="32"/>
              </w:rPr>
            </w:pPr>
            <w:r w:rsidRPr="00ED77B6">
              <w:rPr>
                <w:rFonts w:ascii="Arial" w:hAnsi="Arial" w:cs="Arial"/>
                <w:b/>
                <w:kern w:val="22"/>
                <w:sz w:val="32"/>
                <w:szCs w:val="32"/>
              </w:rPr>
              <w:t>CBD</w:t>
            </w:r>
          </w:p>
        </w:tc>
      </w:tr>
      <w:tr w:rsidR="00C9161D" w:rsidRPr="00B549E3" w14:paraId="2FD0081E" w14:textId="77777777" w:rsidTr="00CF1848">
        <w:tc>
          <w:tcPr>
            <w:tcW w:w="6117" w:type="dxa"/>
            <w:gridSpan w:val="2"/>
            <w:tcBorders>
              <w:top w:val="single" w:sz="12" w:space="0" w:color="auto"/>
              <w:bottom w:val="single" w:sz="36" w:space="0" w:color="auto"/>
            </w:tcBorders>
            <w:vAlign w:val="center"/>
          </w:tcPr>
          <w:p w14:paraId="2FD00815" w14:textId="77777777" w:rsidR="00C9161D" w:rsidRPr="00ED77B6" w:rsidRDefault="00C9161D" w:rsidP="00C9161D">
            <w:pPr>
              <w:rPr>
                <w:kern w:val="22"/>
              </w:rPr>
            </w:pPr>
            <w:r w:rsidRPr="00ED77B6">
              <w:rPr>
                <w:noProof/>
                <w:kern w:val="22"/>
              </w:rPr>
              <w:drawing>
                <wp:inline distT="0" distB="0" distL="0" distR="0" wp14:anchorId="2FD0082C" wp14:editId="2FD0082D">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FD00816" w14:textId="77777777" w:rsidR="00C9161D" w:rsidRPr="00ED77B6" w:rsidRDefault="00C9161D" w:rsidP="00176CEE">
            <w:pPr>
              <w:ind w:left="1215"/>
              <w:rPr>
                <w:kern w:val="22"/>
                <w:szCs w:val="22"/>
              </w:rPr>
            </w:pPr>
            <w:r w:rsidRPr="00ED77B6">
              <w:rPr>
                <w:kern w:val="22"/>
                <w:szCs w:val="22"/>
              </w:rPr>
              <w:t>Distr.</w:t>
            </w:r>
          </w:p>
          <w:p w14:paraId="2FD00817" w14:textId="04F8BD1F" w:rsidR="00C9161D" w:rsidRPr="00ED77B6" w:rsidRDefault="00ED77B6" w:rsidP="00176CEE">
            <w:pPr>
              <w:ind w:left="1215"/>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BB0378" w:rsidRPr="00ED77B6">
                  <w:rPr>
                    <w:kern w:val="22"/>
                    <w:szCs w:val="22"/>
                  </w:rPr>
                  <w:t>GENERAL</w:t>
                </w:r>
              </w:sdtContent>
            </w:sdt>
          </w:p>
          <w:p w14:paraId="2FD00818" w14:textId="77777777" w:rsidR="00C9161D" w:rsidRPr="00ED77B6" w:rsidRDefault="00C9161D" w:rsidP="00176CEE">
            <w:pPr>
              <w:ind w:left="1215"/>
              <w:rPr>
                <w:kern w:val="22"/>
                <w:szCs w:val="22"/>
              </w:rPr>
            </w:pPr>
          </w:p>
          <w:p w14:paraId="2FD00819" w14:textId="02E16787" w:rsidR="00C9161D" w:rsidRPr="00ED77B6" w:rsidRDefault="00ED77B6" w:rsidP="00176CEE">
            <w:pPr>
              <w:ind w:left="1215"/>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BB0378" w:rsidRPr="00ED77B6">
                  <w:rPr>
                    <w:kern w:val="22"/>
                  </w:rPr>
                  <w:t>CBD/CP/MOP/DEC/9/1</w:t>
                </w:r>
              </w:sdtContent>
            </w:sdt>
          </w:p>
          <w:p w14:paraId="2FD0081A" w14:textId="1D1532A8" w:rsidR="00C9161D" w:rsidRPr="00ED77B6" w:rsidRDefault="00BB0378" w:rsidP="00176CEE">
            <w:pPr>
              <w:ind w:left="1215"/>
              <w:rPr>
                <w:kern w:val="22"/>
                <w:szCs w:val="22"/>
              </w:rPr>
            </w:pPr>
            <w:r w:rsidRPr="00ED77B6">
              <w:rPr>
                <w:kern w:val="22"/>
                <w:szCs w:val="22"/>
              </w:rPr>
              <w:t xml:space="preserve">30 </w:t>
            </w:r>
            <w:r w:rsidR="00ED72FA" w:rsidRPr="00ED77B6">
              <w:rPr>
                <w:kern w:val="22"/>
                <w:szCs w:val="22"/>
              </w:rPr>
              <w:t>November</w:t>
            </w:r>
            <w:r w:rsidR="00F6586C" w:rsidRPr="00ED77B6">
              <w:rPr>
                <w:kern w:val="22"/>
                <w:szCs w:val="22"/>
              </w:rPr>
              <w:t xml:space="preserve"> 2018</w:t>
            </w:r>
          </w:p>
          <w:p w14:paraId="2FD0081B" w14:textId="77777777" w:rsidR="00C9161D" w:rsidRPr="00ED77B6" w:rsidRDefault="00C9161D" w:rsidP="00176CEE">
            <w:pPr>
              <w:ind w:left="1215"/>
              <w:rPr>
                <w:kern w:val="22"/>
                <w:szCs w:val="22"/>
              </w:rPr>
            </w:pPr>
          </w:p>
          <w:p w14:paraId="2FD0081C" w14:textId="77777777" w:rsidR="00C9161D" w:rsidRPr="00ED77B6" w:rsidRDefault="006B2290" w:rsidP="00176CEE">
            <w:pPr>
              <w:ind w:left="1215"/>
              <w:rPr>
                <w:kern w:val="22"/>
                <w:szCs w:val="22"/>
              </w:rPr>
            </w:pPr>
            <w:r w:rsidRPr="00ED77B6">
              <w:rPr>
                <w:kern w:val="22"/>
                <w:szCs w:val="22"/>
              </w:rPr>
              <w:t xml:space="preserve">ORIGINAL: </w:t>
            </w:r>
            <w:r w:rsidR="00C9161D" w:rsidRPr="00ED77B6">
              <w:rPr>
                <w:kern w:val="22"/>
                <w:szCs w:val="22"/>
              </w:rPr>
              <w:t>ENGLISH</w:t>
            </w:r>
          </w:p>
          <w:p w14:paraId="2FD0081D" w14:textId="77777777" w:rsidR="00C9161D" w:rsidRPr="00ED77B6" w:rsidRDefault="00C9161D">
            <w:pPr>
              <w:rPr>
                <w:kern w:val="22"/>
              </w:rPr>
            </w:pPr>
          </w:p>
        </w:tc>
      </w:tr>
    </w:tbl>
    <w:p w14:paraId="006161E7" w14:textId="77777777" w:rsidR="00AC3393" w:rsidRPr="00B549E3" w:rsidRDefault="00AC3393" w:rsidP="00AC3393">
      <w:pPr>
        <w:pStyle w:val="Cornernotation"/>
        <w:suppressLineNumbers/>
        <w:suppressAutoHyphens/>
        <w:kinsoku w:val="0"/>
        <w:overflowPunct w:val="0"/>
        <w:autoSpaceDE w:val="0"/>
        <w:autoSpaceDN w:val="0"/>
        <w:spacing w:before="60"/>
        <w:ind w:left="227" w:right="3780" w:hanging="227"/>
        <w:rPr>
          <w:snapToGrid w:val="0"/>
          <w:kern w:val="22"/>
        </w:rPr>
      </w:pPr>
      <w:bookmarkStart w:id="0" w:name="_Hlk530040340"/>
      <w:r w:rsidRPr="00B549E3">
        <w:rPr>
          <w:snapToGrid w:val="0"/>
          <w:kern w:val="22"/>
        </w:rPr>
        <w:t>CONFERENCE OF THE PARTIES TO THE CONVENTION ON BIOLOGICAL DIVERSITY SERVING AS THE MEETING OF THE PARTIES TO THE CARTAGENA PROTOCOL ON BIOSAFETY</w:t>
      </w:r>
    </w:p>
    <w:p w14:paraId="32F58AE0" w14:textId="77777777" w:rsidR="00AC3393" w:rsidRPr="00B549E3" w:rsidRDefault="00AC3393" w:rsidP="00AC3393">
      <w:pPr>
        <w:pStyle w:val="Cornernotation"/>
        <w:suppressLineNumbers/>
        <w:suppressAutoHyphens/>
        <w:kinsoku w:val="0"/>
        <w:overflowPunct w:val="0"/>
        <w:autoSpaceDE w:val="0"/>
        <w:autoSpaceDN w:val="0"/>
        <w:ind w:left="0" w:right="4512" w:firstLine="0"/>
        <w:rPr>
          <w:snapToGrid w:val="0"/>
          <w:kern w:val="22"/>
        </w:rPr>
      </w:pPr>
      <w:r w:rsidRPr="00B549E3">
        <w:rPr>
          <w:snapToGrid w:val="0"/>
          <w:kern w:val="22"/>
        </w:rPr>
        <w:t>Ninth meeting</w:t>
      </w:r>
    </w:p>
    <w:p w14:paraId="10DD7072" w14:textId="77777777" w:rsidR="00AC3393" w:rsidRPr="00B549E3" w:rsidRDefault="00AC3393" w:rsidP="00AC3393">
      <w:pPr>
        <w:suppressLineNumbers/>
        <w:suppressAutoHyphens/>
        <w:kinsoku w:val="0"/>
        <w:overflowPunct w:val="0"/>
        <w:autoSpaceDE w:val="0"/>
        <w:autoSpaceDN w:val="0"/>
        <w:rPr>
          <w:snapToGrid w:val="0"/>
          <w:kern w:val="22"/>
          <w:szCs w:val="22"/>
          <w:lang w:eastAsia="nb-NO"/>
        </w:rPr>
      </w:pPr>
      <w:bookmarkStart w:id="1" w:name="_Hlk505863673"/>
      <w:r w:rsidRPr="00B549E3">
        <w:rPr>
          <w:snapToGrid w:val="0"/>
          <w:kern w:val="22"/>
          <w:szCs w:val="22"/>
          <w:lang w:eastAsia="nb-NO"/>
        </w:rPr>
        <w:t>Sharm El-Sheikh, Egypt</w:t>
      </w:r>
      <w:bookmarkEnd w:id="1"/>
      <w:r w:rsidRPr="00B549E3">
        <w:rPr>
          <w:snapToGrid w:val="0"/>
          <w:kern w:val="22"/>
          <w:szCs w:val="22"/>
          <w:lang w:eastAsia="nb-NO"/>
        </w:rPr>
        <w:t>, 17-29 November 2018</w:t>
      </w:r>
    </w:p>
    <w:bookmarkEnd w:id="0"/>
    <w:p w14:paraId="2FD00822" w14:textId="70C6D9B0" w:rsidR="00172AF6" w:rsidRPr="00ED77B6" w:rsidRDefault="00F6586C" w:rsidP="00172AF6">
      <w:pPr>
        <w:pStyle w:val="Cornernotation"/>
        <w:ind w:right="3973"/>
        <w:rPr>
          <w:kern w:val="22"/>
        </w:rPr>
      </w:pPr>
      <w:r w:rsidRPr="00ED77B6">
        <w:rPr>
          <w:color w:val="000000"/>
          <w:kern w:val="22"/>
        </w:rPr>
        <w:t>Agenda item</w:t>
      </w:r>
      <w:r w:rsidR="002641E6" w:rsidRPr="00ED77B6">
        <w:rPr>
          <w:color w:val="000000"/>
          <w:kern w:val="22"/>
        </w:rPr>
        <w:t xml:space="preserve"> 5</w:t>
      </w:r>
    </w:p>
    <w:p w14:paraId="0E70969C" w14:textId="03237620" w:rsidR="00BB0378" w:rsidRPr="00ED77B6" w:rsidRDefault="00BB2DD3" w:rsidP="00ED77B6">
      <w:pPr>
        <w:pStyle w:val="HEADINGNOTFORTOC"/>
        <w:tabs>
          <w:tab w:val="clear" w:pos="720"/>
        </w:tabs>
        <w:snapToGrid w:val="0"/>
        <w:spacing w:before="120"/>
        <w:rPr>
          <w:rFonts w:ascii="Times New Roman Bold" w:hAnsi="Times New Roman Bold"/>
          <w:bCs/>
          <w:kern w:val="22"/>
          <w:szCs w:val="22"/>
        </w:rPr>
      </w:pPr>
      <w:bookmarkStart w:id="2" w:name="_Toc403662936"/>
      <w:r w:rsidRPr="00ED77B6">
        <w:rPr>
          <w:rFonts w:ascii="Times New Roman Bold" w:hAnsi="Times New Roman Bold"/>
          <w:kern w:val="22"/>
          <w:szCs w:val="22"/>
        </w:rPr>
        <w:t>Decision adopted by the Parties to the Cartagena Protocol on Biosafety</w:t>
      </w:r>
      <w:bookmarkEnd w:id="2"/>
    </w:p>
    <w:p w14:paraId="2FD00824" w14:textId="2F2EC465" w:rsidR="00C9161D" w:rsidRPr="00ED77B6" w:rsidRDefault="00BB0378" w:rsidP="00ED77B6">
      <w:pPr>
        <w:pStyle w:val="recommendationheader"/>
        <w:tabs>
          <w:tab w:val="clear" w:pos="720"/>
          <w:tab w:val="left" w:pos="567"/>
        </w:tabs>
        <w:rPr>
          <w:b w:val="0"/>
          <w:caps/>
          <w:kern w:val="22"/>
        </w:rPr>
      </w:pPr>
      <w:r w:rsidRPr="00ED77B6">
        <w:rPr>
          <w:rStyle w:val="Heading2Char"/>
          <w:b/>
          <w:kern w:val="22"/>
        </w:rPr>
        <w:t>9/1.</w:t>
      </w:r>
      <w:r w:rsidRPr="00ED77B6">
        <w:rPr>
          <w:rStyle w:val="Heading2Char"/>
          <w:b/>
          <w:kern w:val="22"/>
        </w:rPr>
        <w:tab/>
      </w:r>
      <w:sdt>
        <w:sdtPr>
          <w:rPr>
            <w:rStyle w:val="Heading2Char"/>
            <w:b/>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2641E6" w:rsidRPr="00ED77B6">
            <w:rPr>
              <w:rStyle w:val="Heading2Char"/>
              <w:b/>
              <w:kern w:val="22"/>
            </w:rPr>
            <w:t>C</w:t>
          </w:r>
          <w:r w:rsidRPr="00ED77B6">
            <w:rPr>
              <w:rStyle w:val="Heading2Char"/>
              <w:b/>
              <w:kern w:val="22"/>
            </w:rPr>
            <w:t>ompliance</w:t>
          </w:r>
        </w:sdtContent>
      </w:sdt>
    </w:p>
    <w:p w14:paraId="003D2AF6" w14:textId="5F4D2661" w:rsidR="002641E6" w:rsidRPr="00492D1A" w:rsidRDefault="002641E6" w:rsidP="002641E6">
      <w:pPr>
        <w:shd w:val="clear" w:color="auto" w:fill="FFFFFF" w:themeFill="background1"/>
        <w:spacing w:before="120" w:after="120"/>
        <w:ind w:firstLine="720"/>
        <w:rPr>
          <w:iCs/>
          <w:kern w:val="22"/>
          <w:szCs w:val="22"/>
        </w:rPr>
      </w:pPr>
      <w:r w:rsidRPr="00B549E3">
        <w:rPr>
          <w:i/>
          <w:kern w:val="22"/>
          <w:szCs w:val="22"/>
        </w:rPr>
        <w:t xml:space="preserve">The Conference of the Parties serving as the meeting of the Parties to the </w:t>
      </w:r>
      <w:r w:rsidRPr="00B549E3">
        <w:rPr>
          <w:i/>
          <w:iCs/>
          <w:kern w:val="22"/>
          <w:szCs w:val="22"/>
          <w:lang w:eastAsia="ko-KR"/>
        </w:rPr>
        <w:t>Cartagena</w:t>
      </w:r>
      <w:r w:rsidRPr="0073154D">
        <w:rPr>
          <w:i/>
          <w:iCs/>
          <w:kern w:val="22"/>
          <w:szCs w:val="22"/>
          <w:lang w:eastAsia="ko-KR"/>
        </w:rPr>
        <w:t xml:space="preserve"> Protocol on Biosafety</w:t>
      </w:r>
      <w:r w:rsidRPr="00492D1A">
        <w:rPr>
          <w:i/>
          <w:kern w:val="22"/>
          <w:szCs w:val="22"/>
        </w:rPr>
        <w:t>,</w:t>
      </w:r>
    </w:p>
    <w:p w14:paraId="45A5C14F" w14:textId="4DEDDF11" w:rsidR="002641E6" w:rsidRPr="00B549E3" w:rsidRDefault="002641E6" w:rsidP="002641E6">
      <w:pPr>
        <w:spacing w:after="120"/>
        <w:ind w:firstLine="720"/>
        <w:jc w:val="left"/>
        <w:rPr>
          <w:kern w:val="22"/>
          <w:szCs w:val="22"/>
        </w:rPr>
      </w:pPr>
      <w:r w:rsidRPr="00B549E3">
        <w:rPr>
          <w:i/>
          <w:kern w:val="22"/>
          <w:szCs w:val="22"/>
        </w:rPr>
        <w:t xml:space="preserve">Welcoming </w:t>
      </w:r>
      <w:r w:rsidRPr="00B549E3">
        <w:rPr>
          <w:kern w:val="22"/>
          <w:szCs w:val="22"/>
        </w:rPr>
        <w:t xml:space="preserve">the activities undertaken by the Compliance Committee in the last biennium, in line with its supportive role in the implementation of the Cartagena Protocol on Biosafety, and </w:t>
      </w:r>
      <w:r w:rsidRPr="00B549E3">
        <w:rPr>
          <w:i/>
          <w:kern w:val="22"/>
          <w:szCs w:val="22"/>
        </w:rPr>
        <w:t xml:space="preserve">taking note </w:t>
      </w:r>
      <w:r w:rsidRPr="00B549E3">
        <w:rPr>
          <w:kern w:val="22"/>
          <w:szCs w:val="22"/>
        </w:rPr>
        <w:t>of its recommendations as contained in the annex to its report,</w:t>
      </w:r>
      <w:r w:rsidRPr="00B549E3">
        <w:rPr>
          <w:rStyle w:val="FootnoteReference"/>
          <w:kern w:val="22"/>
          <w:szCs w:val="22"/>
        </w:rPr>
        <w:footnoteReference w:id="1"/>
      </w:r>
    </w:p>
    <w:p w14:paraId="02F5D869" w14:textId="77777777" w:rsidR="002641E6" w:rsidRPr="00B549E3" w:rsidRDefault="002641E6" w:rsidP="002641E6">
      <w:pPr>
        <w:pStyle w:val="Para1"/>
        <w:numPr>
          <w:ilvl w:val="0"/>
          <w:numId w:val="2"/>
        </w:numPr>
        <w:snapToGrid w:val="0"/>
        <w:ind w:firstLine="720"/>
        <w:rPr>
          <w:kern w:val="22"/>
          <w:szCs w:val="22"/>
        </w:rPr>
      </w:pPr>
      <w:r w:rsidRPr="00B549E3">
        <w:rPr>
          <w:i/>
          <w:kern w:val="22"/>
          <w:szCs w:val="22"/>
        </w:rPr>
        <w:t>Reminds</w:t>
      </w:r>
      <w:r w:rsidRPr="00B549E3">
        <w:rPr>
          <w:kern w:val="22"/>
          <w:szCs w:val="22"/>
        </w:rPr>
        <w:t xml:space="preserve"> Parties of their responsibility and obligation to take the necessary and appropriate legal, administrative and other measures to implement the Protocol;</w:t>
      </w:r>
    </w:p>
    <w:p w14:paraId="2C7BD471" w14:textId="77777777" w:rsidR="002641E6" w:rsidRPr="00B549E3" w:rsidRDefault="002641E6" w:rsidP="002641E6">
      <w:pPr>
        <w:pStyle w:val="Para1"/>
        <w:numPr>
          <w:ilvl w:val="0"/>
          <w:numId w:val="2"/>
        </w:numPr>
        <w:snapToGrid w:val="0"/>
        <w:ind w:firstLine="720"/>
        <w:rPr>
          <w:kern w:val="22"/>
          <w:szCs w:val="22"/>
        </w:rPr>
      </w:pPr>
      <w:r w:rsidRPr="00B549E3">
        <w:rPr>
          <w:i/>
          <w:kern w:val="22"/>
          <w:szCs w:val="22"/>
        </w:rPr>
        <w:t>Also reminds</w:t>
      </w:r>
      <w:r w:rsidRPr="00B549E3">
        <w:rPr>
          <w:kern w:val="22"/>
          <w:szCs w:val="22"/>
        </w:rPr>
        <w:t xml:space="preserve"> Parties of their obligation to monitor the implementation of the obligations under the Protocol, in accordance with Article 33;</w:t>
      </w:r>
    </w:p>
    <w:p w14:paraId="2591B18C" w14:textId="79710097" w:rsidR="002641E6" w:rsidRPr="00B549E3" w:rsidRDefault="002641E6" w:rsidP="002641E6">
      <w:pPr>
        <w:pStyle w:val="Para1"/>
        <w:numPr>
          <w:ilvl w:val="0"/>
          <w:numId w:val="2"/>
        </w:numPr>
        <w:snapToGrid w:val="0"/>
        <w:ind w:firstLine="720"/>
        <w:rPr>
          <w:kern w:val="22"/>
          <w:szCs w:val="22"/>
        </w:rPr>
      </w:pPr>
      <w:r w:rsidRPr="00B549E3">
        <w:rPr>
          <w:i/>
          <w:kern w:val="22"/>
          <w:szCs w:val="22"/>
        </w:rPr>
        <w:t>Recalls</w:t>
      </w:r>
      <w:r w:rsidRPr="00B549E3">
        <w:rPr>
          <w:kern w:val="22"/>
          <w:szCs w:val="22"/>
        </w:rPr>
        <w:t xml:space="preserve"> that Parties facing difficulties in complying with one or more obligations under the Protocol are encouraged to seek assistance from the </w:t>
      </w:r>
      <w:r w:rsidR="00795B80">
        <w:rPr>
          <w:kern w:val="22"/>
          <w:szCs w:val="22"/>
        </w:rPr>
        <w:t xml:space="preserve">Compliance </w:t>
      </w:r>
      <w:r w:rsidRPr="00B549E3">
        <w:rPr>
          <w:kern w:val="22"/>
          <w:szCs w:val="22"/>
        </w:rPr>
        <w:t>Committee;</w:t>
      </w:r>
    </w:p>
    <w:p w14:paraId="6154FEB5" w14:textId="77777777" w:rsidR="002641E6" w:rsidRPr="00B549E3" w:rsidRDefault="002641E6" w:rsidP="002641E6">
      <w:pPr>
        <w:pStyle w:val="Para1"/>
        <w:numPr>
          <w:ilvl w:val="0"/>
          <w:numId w:val="2"/>
        </w:numPr>
        <w:snapToGrid w:val="0"/>
        <w:ind w:firstLine="720"/>
        <w:rPr>
          <w:kern w:val="22"/>
          <w:szCs w:val="22"/>
        </w:rPr>
      </w:pPr>
      <w:r w:rsidRPr="00B549E3">
        <w:rPr>
          <w:i/>
          <w:kern w:val="22"/>
          <w:szCs w:val="22"/>
        </w:rPr>
        <w:t>Requests</w:t>
      </w:r>
      <w:r w:rsidRPr="00B549E3">
        <w:rPr>
          <w:kern w:val="22"/>
          <w:szCs w:val="22"/>
        </w:rPr>
        <w:t xml:space="preserve"> Parties to collaborate fully when requested to provide information in relation to their compliance with obligations under the Pr</w:t>
      </w:r>
      <w:bookmarkStart w:id="3" w:name="_GoBack"/>
      <w:bookmarkEnd w:id="3"/>
      <w:r w:rsidRPr="00B549E3">
        <w:rPr>
          <w:kern w:val="22"/>
          <w:szCs w:val="22"/>
        </w:rPr>
        <w:t>otocol;</w:t>
      </w:r>
    </w:p>
    <w:p w14:paraId="14BC3E19" w14:textId="39937E98" w:rsidR="002641E6" w:rsidRPr="00B549E3" w:rsidRDefault="002641E6" w:rsidP="002641E6">
      <w:pPr>
        <w:pStyle w:val="Para1"/>
        <w:numPr>
          <w:ilvl w:val="0"/>
          <w:numId w:val="2"/>
        </w:numPr>
        <w:snapToGrid w:val="0"/>
        <w:ind w:firstLine="720"/>
        <w:rPr>
          <w:kern w:val="22"/>
          <w:szCs w:val="22"/>
        </w:rPr>
      </w:pPr>
      <w:r w:rsidRPr="00B549E3">
        <w:rPr>
          <w:i/>
          <w:kern w:val="22"/>
          <w:szCs w:val="22"/>
        </w:rPr>
        <w:t>Invites</w:t>
      </w:r>
      <w:r w:rsidRPr="00B549E3">
        <w:rPr>
          <w:kern w:val="22"/>
          <w:szCs w:val="22"/>
        </w:rPr>
        <w:t xml:space="preserve"> Parties that have made progress in complying with certain obligations to share relevant information in the free-text fields in the </w:t>
      </w:r>
      <w:r w:rsidR="00795B80">
        <w:rPr>
          <w:kern w:val="22"/>
          <w:szCs w:val="22"/>
        </w:rPr>
        <w:t xml:space="preserve">reporting format for the </w:t>
      </w:r>
      <w:r w:rsidRPr="00B549E3">
        <w:rPr>
          <w:kern w:val="22"/>
          <w:szCs w:val="22"/>
        </w:rPr>
        <w:t>fourth national report or through bilateral or regional cooperation on the circumstances that may have contributed to their progress;</w:t>
      </w:r>
    </w:p>
    <w:p w14:paraId="14A6FE7B" w14:textId="5C4D1586" w:rsidR="002641E6" w:rsidRPr="00B549E3" w:rsidRDefault="002641E6" w:rsidP="002641E6">
      <w:pPr>
        <w:pStyle w:val="Para1"/>
        <w:numPr>
          <w:ilvl w:val="0"/>
          <w:numId w:val="2"/>
        </w:numPr>
        <w:snapToGrid w:val="0"/>
        <w:ind w:firstLine="720"/>
        <w:rPr>
          <w:kern w:val="22"/>
          <w:szCs w:val="22"/>
        </w:rPr>
      </w:pPr>
      <w:r w:rsidRPr="00B549E3">
        <w:rPr>
          <w:i/>
          <w:kern w:val="22"/>
          <w:szCs w:val="22"/>
        </w:rPr>
        <w:t>Encourages</w:t>
      </w:r>
      <w:r w:rsidRPr="00B549E3">
        <w:rPr>
          <w:kern w:val="22"/>
          <w:szCs w:val="22"/>
        </w:rPr>
        <w:t xml:space="preserve"> Parties to use </w:t>
      </w:r>
      <w:r w:rsidR="00795B80">
        <w:rPr>
          <w:kern w:val="22"/>
          <w:szCs w:val="22"/>
        </w:rPr>
        <w:t xml:space="preserve">the </w:t>
      </w:r>
      <w:r w:rsidRPr="00B549E3">
        <w:rPr>
          <w:kern w:val="22"/>
          <w:szCs w:val="22"/>
        </w:rPr>
        <w:t xml:space="preserve">free-text </w:t>
      </w:r>
      <w:r w:rsidR="007474E6">
        <w:rPr>
          <w:kern w:val="22"/>
          <w:szCs w:val="22"/>
        </w:rPr>
        <w:t>fields</w:t>
      </w:r>
      <w:r w:rsidR="00795B80" w:rsidRPr="00B549E3">
        <w:rPr>
          <w:kern w:val="22"/>
          <w:szCs w:val="22"/>
        </w:rPr>
        <w:t xml:space="preserve"> </w:t>
      </w:r>
      <w:r w:rsidRPr="00B549E3">
        <w:rPr>
          <w:kern w:val="22"/>
          <w:szCs w:val="22"/>
        </w:rPr>
        <w:t xml:space="preserve">in the reporting format </w:t>
      </w:r>
      <w:r w:rsidR="00795B80">
        <w:rPr>
          <w:kern w:val="22"/>
          <w:szCs w:val="22"/>
        </w:rPr>
        <w:t xml:space="preserve">for the fourth national report </w:t>
      </w:r>
      <w:r w:rsidRPr="00B549E3">
        <w:rPr>
          <w:kern w:val="22"/>
          <w:szCs w:val="22"/>
        </w:rPr>
        <w:t xml:space="preserve">to explain responses provided, and </w:t>
      </w:r>
      <w:r w:rsidRPr="00B549E3">
        <w:rPr>
          <w:i/>
          <w:kern w:val="22"/>
          <w:szCs w:val="22"/>
        </w:rPr>
        <w:t>invites</w:t>
      </w:r>
      <w:r w:rsidRPr="00B549E3">
        <w:rPr>
          <w:kern w:val="22"/>
          <w:szCs w:val="22"/>
        </w:rPr>
        <w:t xml:space="preserve"> Parties that are facing challenges in complying with certain obligations to share information on the challenges encountered in the free-text fields in the </w:t>
      </w:r>
      <w:r w:rsidR="00795B80">
        <w:rPr>
          <w:kern w:val="22"/>
          <w:szCs w:val="22"/>
        </w:rPr>
        <w:t xml:space="preserve">reporting format for the </w:t>
      </w:r>
      <w:r w:rsidRPr="00B549E3">
        <w:rPr>
          <w:kern w:val="22"/>
          <w:szCs w:val="22"/>
        </w:rPr>
        <w:t>fourth national report;</w:t>
      </w:r>
    </w:p>
    <w:p w14:paraId="657D6D67" w14:textId="77777777" w:rsidR="002641E6" w:rsidRPr="00B549E3" w:rsidRDefault="002641E6" w:rsidP="002641E6">
      <w:pPr>
        <w:pStyle w:val="Para1"/>
        <w:numPr>
          <w:ilvl w:val="0"/>
          <w:numId w:val="2"/>
        </w:numPr>
        <w:snapToGrid w:val="0"/>
        <w:ind w:firstLine="720"/>
        <w:rPr>
          <w:kern w:val="22"/>
          <w:szCs w:val="22"/>
        </w:rPr>
      </w:pPr>
      <w:r w:rsidRPr="00B549E3">
        <w:rPr>
          <w:i/>
          <w:kern w:val="22"/>
          <w:szCs w:val="22"/>
        </w:rPr>
        <w:t>Notes</w:t>
      </w:r>
      <w:r w:rsidRPr="00B549E3">
        <w:rPr>
          <w:kern w:val="22"/>
          <w:szCs w:val="22"/>
        </w:rPr>
        <w:t xml:space="preserve"> with appreciation the efforts made by Parties to comply with their obligations under the Protocol to make information available to the Biosafety Clearing-House;</w:t>
      </w:r>
    </w:p>
    <w:p w14:paraId="17DAF584" w14:textId="77777777" w:rsidR="002641E6" w:rsidRPr="00B549E3" w:rsidRDefault="002641E6" w:rsidP="002641E6">
      <w:pPr>
        <w:pStyle w:val="Para1"/>
        <w:numPr>
          <w:ilvl w:val="0"/>
          <w:numId w:val="2"/>
        </w:numPr>
        <w:snapToGrid w:val="0"/>
        <w:ind w:firstLine="720"/>
        <w:rPr>
          <w:kern w:val="22"/>
          <w:szCs w:val="22"/>
        </w:rPr>
      </w:pPr>
      <w:r w:rsidRPr="00B549E3">
        <w:rPr>
          <w:i/>
          <w:kern w:val="22"/>
          <w:szCs w:val="22"/>
        </w:rPr>
        <w:t>Urges</w:t>
      </w:r>
      <w:r w:rsidRPr="00B549E3">
        <w:rPr>
          <w:kern w:val="22"/>
          <w:szCs w:val="22"/>
        </w:rPr>
        <w:t xml:space="preserve"> Parties to make all required information available in the Biosafety Clearing-House in a timely manner, </w:t>
      </w:r>
      <w:proofErr w:type="gramStart"/>
      <w:r w:rsidRPr="00B549E3">
        <w:rPr>
          <w:kern w:val="22"/>
          <w:szCs w:val="22"/>
        </w:rPr>
        <w:t>in particular risk</w:t>
      </w:r>
      <w:proofErr w:type="gramEnd"/>
      <w:r w:rsidRPr="00B549E3">
        <w:rPr>
          <w:kern w:val="22"/>
          <w:szCs w:val="22"/>
        </w:rPr>
        <w:t xml:space="preserve"> assessments and final decisions relating to the first intentional transboundary movement of living modified organisms for intentional introduction into the environment, including living modified organisms intended for field trials;</w:t>
      </w:r>
    </w:p>
    <w:p w14:paraId="46098E69" w14:textId="77777777" w:rsidR="002641E6" w:rsidRPr="00B549E3" w:rsidRDefault="002641E6" w:rsidP="002641E6">
      <w:pPr>
        <w:pStyle w:val="Para1"/>
        <w:numPr>
          <w:ilvl w:val="0"/>
          <w:numId w:val="2"/>
        </w:numPr>
        <w:snapToGrid w:val="0"/>
        <w:ind w:firstLine="720"/>
        <w:rPr>
          <w:kern w:val="22"/>
          <w:szCs w:val="22"/>
        </w:rPr>
      </w:pPr>
      <w:r w:rsidRPr="00B549E3">
        <w:rPr>
          <w:i/>
          <w:kern w:val="22"/>
          <w:szCs w:val="22"/>
        </w:rPr>
        <w:lastRenderedPageBreak/>
        <w:t>Reminds</w:t>
      </w:r>
      <w:r w:rsidRPr="00B549E3">
        <w:rPr>
          <w:kern w:val="22"/>
          <w:szCs w:val="22"/>
        </w:rPr>
        <w:t xml:space="preserve"> Parties of the need to maintain up-to-date details of their national focal points on the Biosafety Clearing-House;</w:t>
      </w:r>
    </w:p>
    <w:p w14:paraId="77A93A97" w14:textId="5DDF9AC0" w:rsidR="002641E6" w:rsidRPr="00B549E3" w:rsidRDefault="002641E6" w:rsidP="002641E6">
      <w:pPr>
        <w:pStyle w:val="Para1"/>
        <w:numPr>
          <w:ilvl w:val="0"/>
          <w:numId w:val="2"/>
        </w:numPr>
        <w:snapToGrid w:val="0"/>
        <w:ind w:firstLine="720"/>
        <w:rPr>
          <w:kern w:val="22"/>
          <w:szCs w:val="22"/>
        </w:rPr>
      </w:pPr>
      <w:r w:rsidRPr="00B549E3">
        <w:rPr>
          <w:i/>
          <w:kern w:val="22"/>
          <w:szCs w:val="22"/>
        </w:rPr>
        <w:t>Urges</w:t>
      </w:r>
      <w:r w:rsidRPr="00B549E3">
        <w:rPr>
          <w:kern w:val="22"/>
          <w:szCs w:val="22"/>
        </w:rPr>
        <w:t xml:space="preserve"> Parties to coordinate at the national level to avoid inconsistency of information in the national reports and the Biosafety Clearing-House and </w:t>
      </w:r>
      <w:r w:rsidRPr="00ED77B6">
        <w:rPr>
          <w:i/>
          <w:kern w:val="22"/>
          <w:szCs w:val="22"/>
        </w:rPr>
        <w:t>encourage</w:t>
      </w:r>
      <w:r w:rsidR="00795B80" w:rsidRPr="00ED77B6">
        <w:rPr>
          <w:i/>
          <w:kern w:val="22"/>
          <w:szCs w:val="22"/>
        </w:rPr>
        <w:t>s</w:t>
      </w:r>
      <w:r w:rsidRPr="00B549E3">
        <w:rPr>
          <w:kern w:val="22"/>
          <w:szCs w:val="22"/>
        </w:rPr>
        <w:t xml:space="preserve"> communication between national focal points and competent national authorities;</w:t>
      </w:r>
    </w:p>
    <w:p w14:paraId="3239BB00" w14:textId="77777777" w:rsidR="002641E6" w:rsidRPr="00B549E3" w:rsidRDefault="002641E6" w:rsidP="002641E6">
      <w:pPr>
        <w:pStyle w:val="Para1"/>
        <w:numPr>
          <w:ilvl w:val="0"/>
          <w:numId w:val="2"/>
        </w:numPr>
        <w:snapToGrid w:val="0"/>
        <w:ind w:firstLine="720"/>
        <w:rPr>
          <w:kern w:val="22"/>
          <w:szCs w:val="22"/>
        </w:rPr>
      </w:pPr>
      <w:r w:rsidRPr="00B549E3">
        <w:rPr>
          <w:i/>
          <w:kern w:val="22"/>
          <w:szCs w:val="22"/>
        </w:rPr>
        <w:t>Reminds</w:t>
      </w:r>
      <w:r w:rsidRPr="00B549E3">
        <w:rPr>
          <w:kern w:val="22"/>
          <w:szCs w:val="22"/>
        </w:rPr>
        <w:t xml:space="preserve"> Parties of the importance of engaging constructively with all stakeholders, including with industry the public, indigenous peoples and local communities, and women for the effective implementation of the Protocol;</w:t>
      </w:r>
    </w:p>
    <w:p w14:paraId="6BC7CA7C" w14:textId="77777777" w:rsidR="002641E6" w:rsidRPr="00B549E3" w:rsidRDefault="002641E6" w:rsidP="002641E6">
      <w:pPr>
        <w:pStyle w:val="Para1"/>
        <w:numPr>
          <w:ilvl w:val="0"/>
          <w:numId w:val="2"/>
        </w:numPr>
        <w:snapToGrid w:val="0"/>
        <w:ind w:firstLine="720"/>
        <w:rPr>
          <w:kern w:val="22"/>
          <w:szCs w:val="22"/>
        </w:rPr>
      </w:pPr>
      <w:r w:rsidRPr="00B549E3">
        <w:rPr>
          <w:i/>
          <w:kern w:val="22"/>
          <w:szCs w:val="22"/>
        </w:rPr>
        <w:t>Encourages</w:t>
      </w:r>
      <w:r w:rsidRPr="00B549E3">
        <w:rPr>
          <w:kern w:val="22"/>
          <w:szCs w:val="22"/>
        </w:rPr>
        <w:t xml:space="preserve"> Parties to mainstream biosafety in their educational systems;</w:t>
      </w:r>
    </w:p>
    <w:p w14:paraId="6AAFEEEE" w14:textId="77777777" w:rsidR="002641E6" w:rsidRPr="00B549E3" w:rsidRDefault="002641E6" w:rsidP="002641E6">
      <w:pPr>
        <w:pStyle w:val="Para1"/>
        <w:numPr>
          <w:ilvl w:val="0"/>
          <w:numId w:val="2"/>
        </w:numPr>
        <w:tabs>
          <w:tab w:val="clear" w:pos="360"/>
        </w:tabs>
        <w:snapToGrid w:val="0"/>
        <w:ind w:firstLine="720"/>
        <w:rPr>
          <w:kern w:val="22"/>
          <w:szCs w:val="22"/>
        </w:rPr>
      </w:pPr>
      <w:r w:rsidRPr="00B549E3">
        <w:rPr>
          <w:i/>
          <w:kern w:val="22"/>
          <w:szCs w:val="22"/>
        </w:rPr>
        <w:t>Urges</w:t>
      </w:r>
      <w:r w:rsidRPr="00B549E3">
        <w:rPr>
          <w:kern w:val="22"/>
          <w:szCs w:val="22"/>
        </w:rPr>
        <w:t xml:space="preserve"> Parties and </w:t>
      </w:r>
      <w:r w:rsidRPr="00B549E3">
        <w:rPr>
          <w:i/>
          <w:kern w:val="22"/>
          <w:szCs w:val="22"/>
        </w:rPr>
        <w:t>invites</w:t>
      </w:r>
      <w:r w:rsidRPr="00B549E3">
        <w:rPr>
          <w:kern w:val="22"/>
          <w:szCs w:val="22"/>
        </w:rPr>
        <w:t xml:space="preserve"> other Governments to provide voluntary funds in support of those Parties requested by the Committee to develop and implement compliance action plans;</w:t>
      </w:r>
    </w:p>
    <w:p w14:paraId="7A6E1246" w14:textId="77777777" w:rsidR="002641E6" w:rsidRPr="00B549E3" w:rsidRDefault="002641E6" w:rsidP="002641E6">
      <w:pPr>
        <w:pStyle w:val="Para1"/>
        <w:numPr>
          <w:ilvl w:val="0"/>
          <w:numId w:val="2"/>
        </w:numPr>
        <w:tabs>
          <w:tab w:val="clear" w:pos="360"/>
        </w:tabs>
        <w:snapToGrid w:val="0"/>
        <w:ind w:firstLine="720"/>
        <w:rPr>
          <w:kern w:val="22"/>
          <w:szCs w:val="22"/>
        </w:rPr>
      </w:pPr>
      <w:r w:rsidRPr="00B549E3">
        <w:rPr>
          <w:i/>
          <w:kern w:val="22"/>
          <w:szCs w:val="22"/>
        </w:rPr>
        <w:t>Encourages</w:t>
      </w:r>
      <w:r w:rsidRPr="00B549E3">
        <w:rPr>
          <w:kern w:val="22"/>
          <w:szCs w:val="22"/>
        </w:rPr>
        <w:t xml:space="preserve"> Parties to allocate funds to biosafety in national budgets, to the extent possible;</w:t>
      </w:r>
    </w:p>
    <w:p w14:paraId="6BC00442" w14:textId="77777777" w:rsidR="002641E6" w:rsidRPr="00B549E3" w:rsidRDefault="002641E6" w:rsidP="002641E6">
      <w:pPr>
        <w:pStyle w:val="Para1"/>
        <w:numPr>
          <w:ilvl w:val="0"/>
          <w:numId w:val="2"/>
        </w:numPr>
        <w:tabs>
          <w:tab w:val="clear" w:pos="360"/>
        </w:tabs>
        <w:snapToGrid w:val="0"/>
        <w:ind w:firstLine="720"/>
        <w:rPr>
          <w:i/>
          <w:kern w:val="22"/>
          <w:szCs w:val="22"/>
        </w:rPr>
      </w:pPr>
      <w:r w:rsidRPr="00B549E3">
        <w:rPr>
          <w:i/>
          <w:kern w:val="22"/>
          <w:szCs w:val="22"/>
        </w:rPr>
        <w:t xml:space="preserve">Notes </w:t>
      </w:r>
      <w:r w:rsidRPr="00B549E3">
        <w:rPr>
          <w:kern w:val="22"/>
          <w:szCs w:val="22"/>
        </w:rPr>
        <w:t>with regret that one Party has not submitted its national reports over multiple reporting cycles;</w:t>
      </w:r>
    </w:p>
    <w:p w14:paraId="4070497E" w14:textId="685FF13B" w:rsidR="002641E6" w:rsidRPr="00B549E3" w:rsidRDefault="002641E6" w:rsidP="002641E6">
      <w:pPr>
        <w:pStyle w:val="Para1"/>
        <w:numPr>
          <w:ilvl w:val="0"/>
          <w:numId w:val="2"/>
        </w:numPr>
        <w:tabs>
          <w:tab w:val="clear" w:pos="360"/>
        </w:tabs>
        <w:snapToGrid w:val="0"/>
        <w:ind w:firstLine="720"/>
        <w:rPr>
          <w:i/>
          <w:kern w:val="22"/>
          <w:szCs w:val="22"/>
        </w:rPr>
      </w:pPr>
      <w:r w:rsidRPr="00B549E3">
        <w:rPr>
          <w:i/>
          <w:kern w:val="22"/>
          <w:szCs w:val="22"/>
        </w:rPr>
        <w:t xml:space="preserve">Also notes </w:t>
      </w:r>
      <w:r w:rsidRPr="00B549E3">
        <w:rPr>
          <w:kern w:val="22"/>
          <w:szCs w:val="22"/>
        </w:rPr>
        <w:t>that the Compliance Committee and the Executive Secretary have contacted the Party referred to in paragraph 15 above on numerous occasions, in accordance with decision BS</w:t>
      </w:r>
      <w:r w:rsidRPr="00B549E3">
        <w:rPr>
          <w:kern w:val="22"/>
          <w:szCs w:val="22"/>
        </w:rPr>
        <w:noBreakHyphen/>
        <w:t xml:space="preserve">V/1, including by offering support </w:t>
      </w:r>
      <w:r w:rsidR="00795B80">
        <w:rPr>
          <w:kern w:val="22"/>
          <w:szCs w:val="22"/>
        </w:rPr>
        <w:t>in</w:t>
      </w:r>
      <w:r w:rsidR="00795B80" w:rsidRPr="00B549E3">
        <w:rPr>
          <w:kern w:val="22"/>
          <w:szCs w:val="22"/>
        </w:rPr>
        <w:t xml:space="preserve"> </w:t>
      </w:r>
      <w:r w:rsidRPr="00B549E3">
        <w:rPr>
          <w:kern w:val="22"/>
          <w:szCs w:val="22"/>
        </w:rPr>
        <w:t>prepar</w:t>
      </w:r>
      <w:r w:rsidR="00795B80">
        <w:rPr>
          <w:kern w:val="22"/>
          <w:szCs w:val="22"/>
        </w:rPr>
        <w:t>ing</w:t>
      </w:r>
      <w:r w:rsidRPr="00B549E3">
        <w:rPr>
          <w:kern w:val="22"/>
          <w:szCs w:val="22"/>
        </w:rPr>
        <w:t xml:space="preserve"> its reports;</w:t>
      </w:r>
    </w:p>
    <w:p w14:paraId="2EC047CF" w14:textId="77777777" w:rsidR="002641E6" w:rsidRPr="00B549E3" w:rsidRDefault="002641E6" w:rsidP="002641E6">
      <w:pPr>
        <w:pStyle w:val="Para1"/>
        <w:numPr>
          <w:ilvl w:val="0"/>
          <w:numId w:val="2"/>
        </w:numPr>
        <w:tabs>
          <w:tab w:val="clear" w:pos="360"/>
        </w:tabs>
        <w:snapToGrid w:val="0"/>
        <w:ind w:firstLine="720"/>
        <w:rPr>
          <w:i/>
          <w:kern w:val="22"/>
          <w:szCs w:val="22"/>
        </w:rPr>
      </w:pPr>
      <w:r w:rsidRPr="00B549E3">
        <w:rPr>
          <w:i/>
          <w:kern w:val="22"/>
          <w:szCs w:val="22"/>
        </w:rPr>
        <w:t xml:space="preserve">Requests </w:t>
      </w:r>
      <w:r w:rsidRPr="00B549E3">
        <w:rPr>
          <w:kern w:val="22"/>
          <w:szCs w:val="22"/>
        </w:rPr>
        <w:t>the Party referred to in paragraph 15 above, as a matter of urgency, to submit its third national report;</w:t>
      </w:r>
    </w:p>
    <w:p w14:paraId="218F8C4B" w14:textId="77777777" w:rsidR="002641E6" w:rsidRPr="00B549E3" w:rsidRDefault="002641E6" w:rsidP="002641E6">
      <w:pPr>
        <w:pStyle w:val="Para1"/>
        <w:numPr>
          <w:ilvl w:val="0"/>
          <w:numId w:val="2"/>
        </w:numPr>
        <w:tabs>
          <w:tab w:val="clear" w:pos="360"/>
        </w:tabs>
        <w:snapToGrid w:val="0"/>
        <w:ind w:firstLine="720"/>
        <w:rPr>
          <w:i/>
          <w:kern w:val="22"/>
          <w:szCs w:val="22"/>
        </w:rPr>
      </w:pPr>
      <w:r w:rsidRPr="00B549E3">
        <w:rPr>
          <w:i/>
          <w:kern w:val="22"/>
          <w:szCs w:val="22"/>
        </w:rPr>
        <w:t xml:space="preserve">Encourages </w:t>
      </w:r>
      <w:r w:rsidRPr="00B549E3">
        <w:rPr>
          <w:kern w:val="22"/>
          <w:szCs w:val="22"/>
        </w:rPr>
        <w:t>the Party referred to in paragraph 15 above to seek the assistance of the Compliance Committee in accordance with decision BS-V/1, should it require support in preparing its reports.</w:t>
      </w:r>
    </w:p>
    <w:p w14:paraId="2FD00827" w14:textId="1B05E6A6" w:rsidR="00B3369F" w:rsidRPr="00ED77B6" w:rsidRDefault="002641E6" w:rsidP="002641E6">
      <w:pPr>
        <w:jc w:val="center"/>
        <w:rPr>
          <w:kern w:val="22"/>
        </w:rPr>
      </w:pPr>
      <w:r w:rsidRPr="00B549E3">
        <w:rPr>
          <w:kern w:val="22"/>
          <w:szCs w:val="22"/>
        </w:rPr>
        <w:t>__________</w:t>
      </w:r>
    </w:p>
    <w:sectPr w:rsidR="00B3369F" w:rsidRPr="00ED77B6" w:rsidSect="007B078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2EE7E" w14:textId="77777777" w:rsidR="000B6F3E" w:rsidRDefault="000B6F3E" w:rsidP="00CF1848">
      <w:r>
        <w:separator/>
      </w:r>
    </w:p>
  </w:endnote>
  <w:endnote w:type="continuationSeparator" w:id="0">
    <w:p w14:paraId="03F6D80F" w14:textId="77777777" w:rsidR="000B6F3E" w:rsidRDefault="000B6F3E"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35C3B" w14:textId="77777777" w:rsidR="000B6F3E" w:rsidRDefault="000B6F3E" w:rsidP="00CF1848">
      <w:r>
        <w:separator/>
      </w:r>
    </w:p>
  </w:footnote>
  <w:footnote w:type="continuationSeparator" w:id="0">
    <w:p w14:paraId="3512824E" w14:textId="77777777" w:rsidR="000B6F3E" w:rsidRDefault="000B6F3E" w:rsidP="00CF1848">
      <w:r>
        <w:continuationSeparator/>
      </w:r>
    </w:p>
  </w:footnote>
  <w:footnote w:id="1">
    <w:p w14:paraId="4C6E3A22" w14:textId="77777777" w:rsidR="002641E6" w:rsidRPr="00CD2950" w:rsidRDefault="002641E6" w:rsidP="002641E6">
      <w:pPr>
        <w:pStyle w:val="FootnoteText"/>
        <w:rPr>
          <w:lang w:val="en-CA"/>
        </w:rPr>
      </w:pPr>
      <w:r>
        <w:rPr>
          <w:rStyle w:val="FootnoteReference"/>
        </w:rPr>
        <w:footnoteRef/>
      </w:r>
      <w:r>
        <w:t xml:space="preserve"> </w:t>
      </w:r>
      <w:r>
        <w:rPr>
          <w:lang w:val="en-CA"/>
        </w:rPr>
        <w:t>CBD/CP/MOP/9/2.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2" w14:textId="43B662C3" w:rsidR="00534681" w:rsidRPr="00ED77B6" w:rsidRDefault="00BB0378" w:rsidP="00ED77B6">
        <w:pPr>
          <w:pStyle w:val="Header"/>
          <w:tabs>
            <w:tab w:val="clear" w:pos="4320"/>
            <w:tab w:val="clear" w:pos="8640"/>
          </w:tabs>
          <w:jc w:val="left"/>
          <w:rPr>
            <w:noProof/>
            <w:kern w:val="22"/>
            <w:lang w:val="fr-FR"/>
          </w:rPr>
        </w:pPr>
        <w:r w:rsidRPr="00ED77B6">
          <w:rPr>
            <w:noProof/>
            <w:kern w:val="22"/>
            <w:lang w:val="fr-FR"/>
          </w:rPr>
          <w:t>CBD/CP/MOP/DEC/9/1</w:t>
        </w:r>
      </w:p>
    </w:sdtContent>
  </w:sdt>
  <w:p w14:paraId="2FD00833" w14:textId="77777777" w:rsidR="00534681" w:rsidRPr="00ED77B6" w:rsidRDefault="00534681" w:rsidP="00ED77B6">
    <w:pPr>
      <w:pStyle w:val="Header"/>
      <w:tabs>
        <w:tab w:val="clear" w:pos="4320"/>
        <w:tab w:val="clear" w:pos="8640"/>
      </w:tabs>
      <w:jc w:val="left"/>
      <w:rPr>
        <w:noProof/>
        <w:kern w:val="22"/>
        <w:lang w:val="fr-FR"/>
      </w:rPr>
    </w:pPr>
    <w:r w:rsidRPr="00ED77B6">
      <w:rPr>
        <w:noProof/>
        <w:kern w:val="22"/>
        <w:lang w:val="fr-FR"/>
      </w:rPr>
      <w:t xml:space="preserve">Page </w:t>
    </w:r>
    <w:r w:rsidRPr="00ED77B6">
      <w:rPr>
        <w:noProof/>
        <w:kern w:val="22"/>
      </w:rPr>
      <w:fldChar w:fldCharType="begin"/>
    </w:r>
    <w:r w:rsidRPr="00ED77B6">
      <w:rPr>
        <w:noProof/>
        <w:kern w:val="22"/>
        <w:lang w:val="fr-FR"/>
      </w:rPr>
      <w:instrText xml:space="preserve"> PAGE   \* MERGEFORMAT </w:instrText>
    </w:r>
    <w:r w:rsidRPr="00ED77B6">
      <w:rPr>
        <w:noProof/>
        <w:kern w:val="22"/>
      </w:rPr>
      <w:fldChar w:fldCharType="separate"/>
    </w:r>
    <w:r w:rsidR="007B078D" w:rsidRPr="00ED77B6">
      <w:rPr>
        <w:noProof/>
        <w:kern w:val="22"/>
        <w:lang w:val="fr-FR"/>
      </w:rPr>
      <w:t>2</w:t>
    </w:r>
    <w:r w:rsidRPr="00ED77B6">
      <w:rPr>
        <w:noProof/>
        <w:kern w:val="22"/>
      </w:rPr>
      <w:fldChar w:fldCharType="end"/>
    </w:r>
  </w:p>
  <w:p w14:paraId="2FD00834" w14:textId="77777777" w:rsidR="00534681" w:rsidRPr="00ED77B6" w:rsidRDefault="00534681" w:rsidP="00ED77B6">
    <w:pPr>
      <w:pStyle w:val="Header"/>
      <w:tabs>
        <w:tab w:val="clear" w:pos="4320"/>
        <w:tab w:val="clear" w:pos="8640"/>
      </w:tabs>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5" w14:textId="36EC4B66" w:rsidR="009505C9" w:rsidRPr="007B078D" w:rsidRDefault="00BB0378" w:rsidP="009505C9">
        <w:pPr>
          <w:pStyle w:val="Header"/>
          <w:jc w:val="right"/>
          <w:rPr>
            <w:lang w:val="fr-FR"/>
          </w:rPr>
        </w:pPr>
        <w:r>
          <w:rPr>
            <w:lang w:val="fr-FR"/>
          </w:rPr>
          <w:t>CBD/CP/MOP/DEC/9/1</w:t>
        </w:r>
      </w:p>
    </w:sdtContent>
  </w:sdt>
  <w:p w14:paraId="2FD00836" w14:textId="77777777" w:rsidR="009505C9" w:rsidRPr="007B078D" w:rsidRDefault="009505C9" w:rsidP="009505C9">
    <w:pPr>
      <w:pStyle w:val="Header"/>
      <w:jc w:val="right"/>
      <w:rPr>
        <w:lang w:val="fr-FR"/>
      </w:rPr>
    </w:pPr>
    <w:r w:rsidRPr="007B078D">
      <w:rPr>
        <w:lang w:val="fr-FR"/>
      </w:rPr>
      <w:t xml:space="preserve">Page </w:t>
    </w:r>
    <w:r>
      <w:fldChar w:fldCharType="begin"/>
    </w:r>
    <w:r w:rsidRPr="007B078D">
      <w:rPr>
        <w:lang w:val="fr-FR"/>
      </w:rPr>
      <w:instrText xml:space="preserve"> PAGE   \* MERGEFORMAT </w:instrText>
    </w:r>
    <w:r>
      <w:fldChar w:fldCharType="separate"/>
    </w:r>
    <w:r w:rsidR="007B078D">
      <w:rPr>
        <w:noProof/>
        <w:lang w:val="fr-FR"/>
      </w:rPr>
      <w:t>1</w:t>
    </w:r>
    <w:r>
      <w:rPr>
        <w:noProof/>
      </w:rPr>
      <w:fldChar w:fldCharType="end"/>
    </w:r>
  </w:p>
  <w:p w14:paraId="2FD00837" w14:textId="77777777" w:rsidR="009505C9" w:rsidRPr="007B078D"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B6F3E"/>
    <w:rsid w:val="000E673A"/>
    <w:rsid w:val="000F4914"/>
    <w:rsid w:val="000F74F5"/>
    <w:rsid w:val="00105372"/>
    <w:rsid w:val="00131E7A"/>
    <w:rsid w:val="0014645A"/>
    <w:rsid w:val="00172AF6"/>
    <w:rsid w:val="00176CEE"/>
    <w:rsid w:val="00186DD8"/>
    <w:rsid w:val="002641E6"/>
    <w:rsid w:val="00273079"/>
    <w:rsid w:val="00331D84"/>
    <w:rsid w:val="00372F74"/>
    <w:rsid w:val="003D6DF7"/>
    <w:rsid w:val="003F7224"/>
    <w:rsid w:val="00427D21"/>
    <w:rsid w:val="00435E55"/>
    <w:rsid w:val="004644C2"/>
    <w:rsid w:val="00467F9C"/>
    <w:rsid w:val="00492D1A"/>
    <w:rsid w:val="004F62C7"/>
    <w:rsid w:val="00534681"/>
    <w:rsid w:val="006122BA"/>
    <w:rsid w:val="0068672C"/>
    <w:rsid w:val="006B2290"/>
    <w:rsid w:val="006C47B1"/>
    <w:rsid w:val="00717D88"/>
    <w:rsid w:val="0073154D"/>
    <w:rsid w:val="007474E6"/>
    <w:rsid w:val="0077626F"/>
    <w:rsid w:val="007942D3"/>
    <w:rsid w:val="00795B80"/>
    <w:rsid w:val="007B078D"/>
    <w:rsid w:val="007B6C09"/>
    <w:rsid w:val="007E09DA"/>
    <w:rsid w:val="008178B6"/>
    <w:rsid w:val="00865B74"/>
    <w:rsid w:val="00930BA1"/>
    <w:rsid w:val="0093169E"/>
    <w:rsid w:val="009505C9"/>
    <w:rsid w:val="00A75148"/>
    <w:rsid w:val="00AC3393"/>
    <w:rsid w:val="00AF17DC"/>
    <w:rsid w:val="00B23F37"/>
    <w:rsid w:val="00B3369F"/>
    <w:rsid w:val="00B549E3"/>
    <w:rsid w:val="00BB0378"/>
    <w:rsid w:val="00BB2DD3"/>
    <w:rsid w:val="00C443BD"/>
    <w:rsid w:val="00C9161D"/>
    <w:rsid w:val="00CF1848"/>
    <w:rsid w:val="00D12044"/>
    <w:rsid w:val="00D76A18"/>
    <w:rsid w:val="00DD118C"/>
    <w:rsid w:val="00E47AB3"/>
    <w:rsid w:val="00E66235"/>
    <w:rsid w:val="00E83C24"/>
    <w:rsid w:val="00E9318D"/>
    <w:rsid w:val="00ED72FA"/>
    <w:rsid w:val="00ED77B6"/>
    <w:rsid w:val="00F6586C"/>
    <w:rsid w:val="00F94774"/>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FD00811"/>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Spacing">
    <w:name w:val="No Spacing"/>
    <w:link w:val="NoSpacingChar"/>
    <w:uiPriority w:val="1"/>
    <w:qFormat/>
    <w:rsid w:val="00273079"/>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273079"/>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2641E6"/>
    <w:pPr>
      <w:spacing w:after="160" w:line="240" w:lineRule="exact"/>
      <w:jc w:val="lef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1871">
      <w:bodyDiv w:val="1"/>
      <w:marLeft w:val="0"/>
      <w:marRight w:val="0"/>
      <w:marTop w:val="0"/>
      <w:marBottom w:val="0"/>
      <w:divBdr>
        <w:top w:val="none" w:sz="0" w:space="0" w:color="auto"/>
        <w:left w:val="none" w:sz="0" w:space="0" w:color="auto"/>
        <w:bottom w:val="none" w:sz="0" w:space="0" w:color="auto"/>
        <w:right w:val="none" w:sz="0" w:space="0" w:color="auto"/>
      </w:divBdr>
    </w:div>
    <w:div w:id="3828719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387435"/>
    <w:rsid w:val="00500A2B"/>
    <w:rsid w:val="0058288D"/>
    <w:rsid w:val="006801B3"/>
    <w:rsid w:val="007663B1"/>
    <w:rsid w:val="00810A55"/>
    <w:rsid w:val="008C6619"/>
    <w:rsid w:val="008D420E"/>
    <w:rsid w:val="0098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97CB6E-0819-4BC7-AC1E-0B79DAF9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Compliance</vt:lpstr>
    </vt:vector>
  </TitlesOfParts>
  <Company>SCBD</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dc:title>
  <dc:subject>CBD/CP/MOP/DEC/9/1</dc:subject>
  <dc:creator>CP MOP 9</dc:creator>
  <cp:keywords>Convention on Biological Diversity, Cartagena Protocol on Biosafety</cp:keywords>
  <cp:lastModifiedBy>Veronique Lefebvre</cp:lastModifiedBy>
  <cp:revision>3</cp:revision>
  <dcterms:created xsi:type="dcterms:W3CDTF">2019-01-17T19:31:00Z</dcterms:created>
  <dcterms:modified xsi:type="dcterms:W3CDTF">2019-01-17T19:31:00Z</dcterms:modified>
  <cp:contentStatus>GENERAL</cp:contentStatus>
</cp:coreProperties>
</file>