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236411">
        <w:trPr>
          <w:trHeight w:val="709"/>
        </w:trPr>
        <w:tc>
          <w:tcPr>
            <w:tcW w:w="976" w:type="dxa"/>
            <w:tcBorders>
              <w:bottom w:val="single" w:sz="12" w:space="0" w:color="auto"/>
            </w:tcBorders>
          </w:tcPr>
          <w:p w:rsidR="00236411" w:rsidRDefault="00F1170D">
            <w:pPr>
              <w:rPr>
                <w:kern w:val="22"/>
                <w:lang w:val="es-ES"/>
              </w:rPr>
            </w:pPr>
            <w:r>
              <w:rPr>
                <w:noProof/>
                <w:snapToGrid/>
                <w:kern w:val="22"/>
                <w:lang w:val="es-UY" w:eastAsia="es-UY"/>
              </w:rPr>
              <w:drawing>
                <wp:inline distT="0" distB="0" distL="0" distR="0">
                  <wp:extent cx="426720" cy="36576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26720" cy="36576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236411" w:rsidRDefault="00F1170D">
            <w:pPr>
              <w:rPr>
                <w:kern w:val="22"/>
                <w:lang w:val="es-ES"/>
              </w:rPr>
            </w:pPr>
            <w:r>
              <w:rPr>
                <w:noProof/>
                <w:snapToGrid/>
                <w:kern w:val="22"/>
                <w:lang w:val="es-UY" w:eastAsia="es-UY"/>
              </w:rPr>
              <w:drawing>
                <wp:inline distT="0" distB="0" distL="0" distR="0">
                  <wp:extent cx="335280" cy="396240"/>
                  <wp:effectExtent l="19050" t="0" r="762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3528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236411" w:rsidRDefault="00236411">
            <w:pPr>
              <w:jc w:val="right"/>
              <w:rPr>
                <w:rFonts w:ascii="Arial" w:hAnsi="Arial"/>
                <w:b/>
                <w:kern w:val="22"/>
                <w:sz w:val="32"/>
                <w:lang w:val="es-ES"/>
              </w:rPr>
            </w:pPr>
            <w:r>
              <w:rPr>
                <w:rFonts w:ascii="Arial" w:hAnsi="Arial"/>
                <w:b/>
                <w:noProof/>
                <w:kern w:val="22"/>
                <w:sz w:val="32"/>
                <w:lang w:val="es-ES"/>
              </w:rPr>
              <w:t>CBD</w:t>
            </w:r>
          </w:p>
        </w:tc>
      </w:tr>
      <w:tr w:rsidR="00236411">
        <w:tc>
          <w:tcPr>
            <w:tcW w:w="6117" w:type="dxa"/>
            <w:gridSpan w:val="2"/>
            <w:tcBorders>
              <w:top w:val="single" w:sz="12" w:space="0" w:color="auto"/>
              <w:bottom w:val="single" w:sz="36" w:space="0" w:color="auto"/>
            </w:tcBorders>
            <w:vAlign w:val="center"/>
          </w:tcPr>
          <w:p w:rsidR="00236411" w:rsidRDefault="00F1170D">
            <w:pPr>
              <w:rPr>
                <w:kern w:val="22"/>
                <w:lang w:val="es-ES"/>
              </w:rPr>
            </w:pPr>
            <w:r>
              <w:rPr>
                <w:noProof/>
                <w:snapToGrid/>
                <w:kern w:val="22"/>
                <w:lang w:val="es-UY" w:eastAsia="es-UY"/>
              </w:rPr>
              <w:drawing>
                <wp:inline distT="0" distB="0" distL="0" distR="0">
                  <wp:extent cx="2901950" cy="104838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1950" cy="104838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236411" w:rsidRDefault="00236411">
            <w:pPr>
              <w:ind w:left="1215"/>
              <w:rPr>
                <w:kern w:val="22"/>
                <w:lang w:val="es-ES"/>
              </w:rPr>
            </w:pPr>
            <w:r>
              <w:rPr>
                <w:noProof/>
                <w:kern w:val="22"/>
                <w:lang w:val="es-ES"/>
              </w:rPr>
              <w:t>Distr.</w:t>
            </w:r>
          </w:p>
          <w:p w:rsidR="00236411" w:rsidRDefault="00236411">
            <w:pPr>
              <w:ind w:left="1215"/>
              <w:rPr>
                <w:kern w:val="22"/>
                <w:lang w:val="es-ES"/>
              </w:rPr>
            </w:pPr>
            <w:r>
              <w:rPr>
                <w:noProof/>
                <w:kern w:val="22"/>
                <w:lang w:val="es-ES"/>
              </w:rPr>
              <w:t>GENERAL</w:t>
            </w:r>
          </w:p>
          <w:p w:rsidR="00236411" w:rsidRDefault="00236411">
            <w:pPr>
              <w:ind w:left="1215"/>
              <w:rPr>
                <w:kern w:val="22"/>
                <w:lang w:val="es-ES"/>
              </w:rPr>
            </w:pPr>
          </w:p>
          <w:p w:rsidR="00236411" w:rsidRDefault="00236411">
            <w:pPr>
              <w:ind w:left="1215"/>
              <w:rPr>
                <w:kern w:val="22"/>
                <w:lang w:val="es-ES"/>
              </w:rPr>
            </w:pPr>
            <w:r>
              <w:rPr>
                <w:noProof/>
                <w:kern w:val="22"/>
                <w:lang w:val="es-ES"/>
              </w:rPr>
              <w:t>CBD/CP/MOP/DEC/9/1</w:t>
            </w:r>
          </w:p>
          <w:p w:rsidR="00236411" w:rsidRDefault="00236411">
            <w:pPr>
              <w:ind w:left="1215"/>
              <w:rPr>
                <w:kern w:val="22"/>
                <w:lang w:val="es-ES"/>
              </w:rPr>
            </w:pPr>
            <w:r>
              <w:rPr>
                <w:noProof/>
                <w:kern w:val="22"/>
                <w:lang w:val="es-ES"/>
              </w:rPr>
              <w:t>30 de noviembre de 2018</w:t>
            </w:r>
          </w:p>
          <w:p w:rsidR="00236411" w:rsidRDefault="00236411">
            <w:pPr>
              <w:ind w:left="1215"/>
              <w:rPr>
                <w:kern w:val="22"/>
                <w:lang w:val="es-ES"/>
              </w:rPr>
            </w:pPr>
          </w:p>
          <w:p w:rsidR="00236411" w:rsidRDefault="00236411">
            <w:pPr>
              <w:ind w:left="1215"/>
              <w:rPr>
                <w:kern w:val="22"/>
                <w:lang w:val="es-ES"/>
              </w:rPr>
            </w:pPr>
            <w:r>
              <w:rPr>
                <w:noProof/>
                <w:kern w:val="22"/>
                <w:lang w:val="es-ES"/>
              </w:rPr>
              <w:t>ESPAÑOL</w:t>
            </w:r>
          </w:p>
          <w:p w:rsidR="00236411" w:rsidRDefault="00236411">
            <w:pPr>
              <w:ind w:left="1215"/>
              <w:rPr>
                <w:kern w:val="22"/>
                <w:lang w:val="es-ES"/>
              </w:rPr>
            </w:pPr>
            <w:r>
              <w:rPr>
                <w:noProof/>
                <w:kern w:val="22"/>
                <w:lang w:val="es-ES"/>
              </w:rPr>
              <w:t>ORIGINAL:</w:t>
            </w:r>
            <w:r>
              <w:rPr>
                <w:kern w:val="22"/>
                <w:lang w:val="es-ES"/>
              </w:rPr>
              <w:t xml:space="preserve"> </w:t>
            </w:r>
            <w:r>
              <w:rPr>
                <w:noProof/>
                <w:kern w:val="22"/>
                <w:lang w:val="es-ES"/>
              </w:rPr>
              <w:t>INGLÉS</w:t>
            </w:r>
          </w:p>
          <w:p w:rsidR="00236411" w:rsidRDefault="00236411">
            <w:pPr>
              <w:rPr>
                <w:kern w:val="22"/>
                <w:lang w:val="es-ES"/>
              </w:rPr>
            </w:pPr>
          </w:p>
        </w:tc>
      </w:tr>
    </w:tbl>
    <w:p w:rsidR="00236411" w:rsidRDefault="00236411">
      <w:pPr>
        <w:pStyle w:val="Cornernotation"/>
        <w:suppressLineNumbers/>
        <w:suppressAutoHyphens/>
        <w:kinsoku w:val="0"/>
        <w:overflowPunct w:val="0"/>
        <w:autoSpaceDE w:val="0"/>
        <w:autoSpaceDN w:val="0"/>
        <w:spacing w:before="60"/>
        <w:ind w:left="227" w:right="3780" w:hanging="227"/>
        <w:rPr>
          <w:kern w:val="22"/>
          <w:lang w:val="es-ES"/>
        </w:rPr>
      </w:pPr>
      <w:bookmarkStart w:id="0" w:name="_Hlk530040340"/>
      <w:r>
        <w:rPr>
          <w:noProof/>
          <w:kern w:val="22"/>
          <w:lang w:val="es-ES"/>
        </w:rPr>
        <w:t>CONFERENCIA DE LAS PARTES EN EL CONVENIO SOBRE LA DIVERSIDAD BIOLÓGICA QUE ACTÚA COMO REUNIÓN DE LAS PARTES EN EL PROTOCOLO DE CARTAGENA SOBRE SEGURIDAD DE LA BIOTECNOLOGÍA</w:t>
      </w:r>
    </w:p>
    <w:p w:rsidR="00236411" w:rsidRDefault="00236411">
      <w:pPr>
        <w:pStyle w:val="Cornernotation"/>
        <w:suppressLineNumbers/>
        <w:suppressAutoHyphens/>
        <w:kinsoku w:val="0"/>
        <w:overflowPunct w:val="0"/>
        <w:autoSpaceDE w:val="0"/>
        <w:autoSpaceDN w:val="0"/>
        <w:ind w:left="0" w:right="4512" w:firstLine="0"/>
        <w:rPr>
          <w:kern w:val="22"/>
          <w:lang w:val="es-ES"/>
        </w:rPr>
      </w:pPr>
      <w:r>
        <w:rPr>
          <w:noProof/>
          <w:kern w:val="22"/>
          <w:lang w:val="es-ES"/>
        </w:rPr>
        <w:t>Novena reunión</w:t>
      </w:r>
    </w:p>
    <w:p w:rsidR="00236411" w:rsidRDefault="00236411">
      <w:pPr>
        <w:suppressLineNumbers/>
        <w:suppressAutoHyphens/>
        <w:kinsoku w:val="0"/>
        <w:overflowPunct w:val="0"/>
        <w:autoSpaceDE w:val="0"/>
        <w:autoSpaceDN w:val="0"/>
        <w:rPr>
          <w:kern w:val="22"/>
          <w:lang w:val="es-ES"/>
        </w:rPr>
      </w:pPr>
      <w:bookmarkStart w:id="1" w:name="_Hlk505863673"/>
      <w:r>
        <w:rPr>
          <w:noProof/>
          <w:kern w:val="22"/>
          <w:lang w:val="es-ES"/>
        </w:rPr>
        <w:t>Sharm el-Sheikh (Egipto), 17 a 29 de noviembre de 2018</w:t>
      </w:r>
      <w:bookmarkEnd w:id="1"/>
    </w:p>
    <w:bookmarkEnd w:id="0"/>
    <w:p w:rsidR="00236411" w:rsidRDefault="00236411">
      <w:pPr>
        <w:pStyle w:val="Cornernotation"/>
        <w:ind w:right="3973"/>
        <w:rPr>
          <w:kern w:val="22"/>
          <w:lang w:val="es-ES"/>
        </w:rPr>
      </w:pPr>
      <w:r>
        <w:rPr>
          <w:noProof/>
          <w:color w:val="000000"/>
          <w:kern w:val="22"/>
          <w:lang w:val="es-ES"/>
        </w:rPr>
        <w:t>Tema 5 del programa</w:t>
      </w:r>
    </w:p>
    <w:p w:rsidR="00236411" w:rsidRDefault="00236411">
      <w:pPr>
        <w:pStyle w:val="HEADINGNOTFORTOC"/>
        <w:tabs>
          <w:tab w:val="clear" w:pos="720"/>
        </w:tabs>
        <w:snapToGrid w:val="0"/>
        <w:spacing w:before="120"/>
        <w:rPr>
          <w:rFonts w:ascii="Times New Roman Bold" w:hAnsi="Times New Roman Bold"/>
          <w:kern w:val="22"/>
          <w:lang w:val="es-ES"/>
        </w:rPr>
      </w:pPr>
      <w:r>
        <w:rPr>
          <w:rFonts w:ascii="Times New Roman Bold" w:hAnsi="Times New Roman Bold"/>
          <w:noProof/>
          <w:kern w:val="22"/>
          <w:lang w:val="es-ES"/>
        </w:rPr>
        <w:t>Decisión adoptada por las Partes en el Protocolo de Cartagena sobre seguridad de la Biotecnología</w:t>
      </w:r>
    </w:p>
    <w:p w:rsidR="00236411" w:rsidRPr="00E57959" w:rsidRDefault="00236411">
      <w:pPr>
        <w:pStyle w:val="recommendationheader"/>
        <w:tabs>
          <w:tab w:val="clear" w:pos="720"/>
          <w:tab w:val="left" w:pos="567"/>
        </w:tabs>
        <w:spacing w:before="0" w:after="0"/>
        <w:rPr>
          <w:b w:val="0"/>
          <w:bCs w:val="0"/>
          <w:iCs w:val="0"/>
          <w:caps/>
          <w:kern w:val="22"/>
          <w:szCs w:val="22"/>
          <w:lang w:val="es-ES"/>
        </w:rPr>
      </w:pPr>
      <w:r w:rsidRPr="00E57959">
        <w:rPr>
          <w:rStyle w:val="CharChar16"/>
          <w:b/>
          <w:kern w:val="22"/>
          <w:szCs w:val="22"/>
          <w:lang w:val="es-ES"/>
        </w:rPr>
        <w:t>9/1.</w:t>
      </w:r>
      <w:r w:rsidRPr="00E57959">
        <w:rPr>
          <w:rStyle w:val="CharChar16"/>
          <w:b/>
          <w:kern w:val="22"/>
          <w:szCs w:val="22"/>
          <w:lang w:val="es-ES"/>
        </w:rPr>
        <w:tab/>
        <w:t>Cumplimiento</w:t>
      </w:r>
    </w:p>
    <w:p w:rsidR="00236411" w:rsidRDefault="00236411">
      <w:pPr>
        <w:shd w:val="clear" w:color="auto" w:fill="FFFFFF"/>
        <w:spacing w:before="120" w:after="120"/>
        <w:ind w:firstLine="720"/>
        <w:rPr>
          <w:i/>
          <w:kern w:val="22"/>
          <w:lang w:val="es-ES"/>
        </w:rPr>
      </w:pPr>
      <w:r>
        <w:rPr>
          <w:i/>
          <w:kern w:val="22"/>
          <w:lang w:val="es-ES"/>
        </w:rPr>
        <w:t>La Conferencia de las Partes que actúa como reunión de las Partes en el Protocolo de Cartagena sobre Seguridad de la Biotecnología,</w:t>
      </w:r>
    </w:p>
    <w:p w:rsidR="00236411" w:rsidRDefault="00236411" w:rsidP="00E57959">
      <w:pPr>
        <w:spacing w:after="120"/>
        <w:ind w:firstLine="720"/>
        <w:rPr>
          <w:kern w:val="22"/>
          <w:lang w:val="es-ES"/>
        </w:rPr>
      </w:pPr>
      <w:r>
        <w:rPr>
          <w:i/>
          <w:kern w:val="22"/>
          <w:lang w:val="es-ES"/>
        </w:rPr>
        <w:t xml:space="preserve">Acogiendo con satisfacción </w:t>
      </w:r>
      <w:r>
        <w:rPr>
          <w:kern w:val="22"/>
          <w:lang w:val="es-ES"/>
        </w:rPr>
        <w:t xml:space="preserve">las actividades emprendidas por el Comité de Cumplimiento en el último bienio, en consonancia con su función de apoyo para la aplicación del Protocolo de Cartagena sobre Seguridad de la Biotecnología, y </w:t>
      </w:r>
      <w:r>
        <w:rPr>
          <w:i/>
          <w:kern w:val="22"/>
          <w:lang w:val="es-ES"/>
        </w:rPr>
        <w:t xml:space="preserve">tomando nota </w:t>
      </w:r>
      <w:r>
        <w:rPr>
          <w:kern w:val="22"/>
          <w:lang w:val="es-ES"/>
        </w:rPr>
        <w:t xml:space="preserve">de </w:t>
      </w:r>
      <w:r w:rsidR="00E57959">
        <w:rPr>
          <w:kern w:val="22"/>
          <w:lang w:val="es-ES"/>
        </w:rPr>
        <w:t>su</w:t>
      </w:r>
      <w:r>
        <w:rPr>
          <w:kern w:val="22"/>
          <w:lang w:val="es-ES"/>
        </w:rPr>
        <w:t>s recomendaciones</w:t>
      </w:r>
      <w:r w:rsidR="00E57959">
        <w:rPr>
          <w:kern w:val="22"/>
          <w:lang w:val="es-ES"/>
        </w:rPr>
        <w:t>,</w:t>
      </w:r>
      <w:r>
        <w:rPr>
          <w:kern w:val="22"/>
          <w:lang w:val="es-ES"/>
        </w:rPr>
        <w:t xml:space="preserve"> </w:t>
      </w:r>
      <w:r w:rsidR="00237F29">
        <w:rPr>
          <w:kern w:val="22"/>
          <w:lang w:val="es-ES"/>
        </w:rPr>
        <w:t>que figuran</w:t>
      </w:r>
      <w:r>
        <w:rPr>
          <w:kern w:val="22"/>
          <w:lang w:val="es-ES"/>
        </w:rPr>
        <w:t xml:space="preserve"> en el anexo de su informe</w:t>
      </w:r>
      <w:r>
        <w:rPr>
          <w:rStyle w:val="FootnoteReference"/>
          <w:kern w:val="22"/>
          <w:lang w:val="es-ES"/>
        </w:rPr>
        <w:footnoteReference w:id="1"/>
      </w:r>
      <w:r>
        <w:rPr>
          <w:kern w:val="22"/>
          <w:lang w:val="es-ES"/>
        </w:rPr>
        <w:t>,</w:t>
      </w:r>
    </w:p>
    <w:p w:rsidR="00236411" w:rsidRDefault="00236411">
      <w:pPr>
        <w:pStyle w:val="Para1"/>
        <w:numPr>
          <w:ilvl w:val="0"/>
          <w:numId w:val="2"/>
        </w:numPr>
        <w:snapToGrid w:val="0"/>
        <w:ind w:firstLine="720"/>
        <w:rPr>
          <w:kern w:val="22"/>
          <w:szCs w:val="24"/>
          <w:lang w:val="es-ES"/>
        </w:rPr>
      </w:pPr>
      <w:r>
        <w:rPr>
          <w:i/>
          <w:kern w:val="22"/>
          <w:szCs w:val="24"/>
          <w:lang w:val="es-ES"/>
        </w:rPr>
        <w:t>Recuerda</w:t>
      </w:r>
      <w:r>
        <w:rPr>
          <w:kern w:val="22"/>
          <w:szCs w:val="24"/>
          <w:lang w:val="es-ES"/>
        </w:rPr>
        <w:t xml:space="preserve"> a las Partes su responsabilidad y obligación de </w:t>
      </w:r>
      <w:r w:rsidR="00E57959">
        <w:rPr>
          <w:kern w:val="22"/>
          <w:szCs w:val="24"/>
          <w:lang w:val="es-ES"/>
        </w:rPr>
        <w:t>ad</w:t>
      </w:r>
      <w:r>
        <w:rPr>
          <w:kern w:val="22"/>
          <w:szCs w:val="24"/>
          <w:lang w:val="es-ES"/>
        </w:rPr>
        <w:t>o</w:t>
      </w:r>
      <w:r w:rsidR="00E57959">
        <w:rPr>
          <w:kern w:val="22"/>
          <w:szCs w:val="24"/>
          <w:lang w:val="es-ES"/>
        </w:rPr>
        <w:t>pt</w:t>
      </w:r>
      <w:r>
        <w:rPr>
          <w:kern w:val="22"/>
          <w:szCs w:val="24"/>
          <w:lang w:val="es-ES"/>
        </w:rPr>
        <w:t>ar las medidas jurídicas, administrativas y de otra índole que sean necesarias y adecuadas para aplicar el Protocolo;</w:t>
      </w:r>
    </w:p>
    <w:p w:rsidR="00236411" w:rsidRDefault="00236411">
      <w:pPr>
        <w:pStyle w:val="Para1"/>
        <w:numPr>
          <w:ilvl w:val="0"/>
          <w:numId w:val="2"/>
        </w:numPr>
        <w:snapToGrid w:val="0"/>
        <w:ind w:firstLine="720"/>
        <w:rPr>
          <w:kern w:val="22"/>
          <w:szCs w:val="24"/>
          <w:lang w:val="es-ES"/>
        </w:rPr>
      </w:pPr>
      <w:r>
        <w:rPr>
          <w:i/>
          <w:kern w:val="22"/>
          <w:szCs w:val="24"/>
          <w:lang w:val="es-ES"/>
        </w:rPr>
        <w:t>Recuerda también</w:t>
      </w:r>
      <w:r>
        <w:rPr>
          <w:kern w:val="22"/>
          <w:szCs w:val="24"/>
          <w:lang w:val="es-ES"/>
        </w:rPr>
        <w:t xml:space="preserve"> a las Partes su obligación de vigilar el cumplimiento de las obligaciones con arreglo al Protocolo, de conformidad con el artículo 33;</w:t>
      </w:r>
    </w:p>
    <w:p w:rsidR="00236411" w:rsidRDefault="00236411">
      <w:pPr>
        <w:pStyle w:val="Para1"/>
        <w:numPr>
          <w:ilvl w:val="0"/>
          <w:numId w:val="2"/>
        </w:numPr>
        <w:snapToGrid w:val="0"/>
        <w:spacing w:before="0" w:after="0"/>
        <w:ind w:firstLine="720"/>
        <w:rPr>
          <w:kern w:val="22"/>
          <w:szCs w:val="24"/>
          <w:lang w:val="es-ES"/>
        </w:rPr>
      </w:pPr>
      <w:bookmarkStart w:id="2" w:name="_GoBack"/>
      <w:r>
        <w:rPr>
          <w:i/>
          <w:kern w:val="22"/>
          <w:szCs w:val="24"/>
          <w:lang w:val="es-ES"/>
        </w:rPr>
        <w:t>Recuerda</w:t>
      </w:r>
      <w:r>
        <w:rPr>
          <w:kern w:val="22"/>
          <w:szCs w:val="24"/>
          <w:lang w:val="es-ES"/>
        </w:rPr>
        <w:t xml:space="preserve"> que se alienta a las Partes que tengan dificultades para cumplir una o más de sus obligaciones </w:t>
      </w:r>
      <w:r w:rsidR="00406BBC">
        <w:rPr>
          <w:kern w:val="22"/>
          <w:szCs w:val="24"/>
          <w:lang w:val="es-ES"/>
        </w:rPr>
        <w:t>contraídas en virtud</w:t>
      </w:r>
      <w:r w:rsidR="00E57959">
        <w:rPr>
          <w:kern w:val="22"/>
          <w:szCs w:val="24"/>
          <w:lang w:val="es-ES"/>
        </w:rPr>
        <w:t xml:space="preserve"> </w:t>
      </w:r>
      <w:r w:rsidR="00406BBC">
        <w:rPr>
          <w:kern w:val="22"/>
          <w:szCs w:val="24"/>
          <w:lang w:val="es-ES"/>
        </w:rPr>
        <w:t>de</w:t>
      </w:r>
      <w:r>
        <w:rPr>
          <w:kern w:val="22"/>
          <w:szCs w:val="24"/>
          <w:lang w:val="es-ES"/>
        </w:rPr>
        <w:t>l Protocolo a solicit</w:t>
      </w:r>
      <w:r w:rsidR="00E57959">
        <w:rPr>
          <w:kern w:val="22"/>
          <w:szCs w:val="24"/>
          <w:lang w:val="es-ES"/>
        </w:rPr>
        <w:t>ar</w:t>
      </w:r>
      <w:r>
        <w:rPr>
          <w:kern w:val="22"/>
          <w:szCs w:val="24"/>
          <w:lang w:val="es-ES"/>
        </w:rPr>
        <w:t xml:space="preserve"> asistencia al Comité de Cumplimiento;</w:t>
      </w:r>
    </w:p>
    <w:bookmarkEnd w:id="2"/>
    <w:p w:rsidR="00236411" w:rsidRDefault="00236411">
      <w:pPr>
        <w:pStyle w:val="Para1"/>
        <w:numPr>
          <w:ilvl w:val="0"/>
          <w:numId w:val="2"/>
        </w:numPr>
        <w:snapToGrid w:val="0"/>
        <w:ind w:firstLine="720"/>
        <w:rPr>
          <w:kern w:val="22"/>
          <w:szCs w:val="24"/>
          <w:lang w:val="es-ES"/>
        </w:rPr>
      </w:pPr>
      <w:r>
        <w:rPr>
          <w:i/>
          <w:kern w:val="22"/>
          <w:szCs w:val="24"/>
          <w:lang w:val="es-ES"/>
        </w:rPr>
        <w:t>Pide</w:t>
      </w:r>
      <w:r>
        <w:rPr>
          <w:kern w:val="22"/>
          <w:szCs w:val="24"/>
          <w:lang w:val="es-ES"/>
        </w:rPr>
        <w:t xml:space="preserve"> a las Partes que colaboren plenamente cuando se les solicite información respecto al cumplimiento de sus obligaciones </w:t>
      </w:r>
      <w:r w:rsidR="00E57959">
        <w:rPr>
          <w:kern w:val="22"/>
          <w:szCs w:val="24"/>
          <w:lang w:val="es-ES"/>
        </w:rPr>
        <w:t>con</w:t>
      </w:r>
      <w:r w:rsidR="00406BBC">
        <w:rPr>
          <w:kern w:val="22"/>
          <w:szCs w:val="24"/>
          <w:lang w:val="es-ES"/>
        </w:rPr>
        <w:t>t</w:t>
      </w:r>
      <w:r w:rsidR="00E57959">
        <w:rPr>
          <w:kern w:val="22"/>
          <w:szCs w:val="24"/>
          <w:lang w:val="es-ES"/>
        </w:rPr>
        <w:t>r</w:t>
      </w:r>
      <w:r w:rsidR="00406BBC">
        <w:rPr>
          <w:kern w:val="22"/>
          <w:szCs w:val="24"/>
          <w:lang w:val="es-ES"/>
        </w:rPr>
        <w:t>aídas en virtud de</w:t>
      </w:r>
      <w:r>
        <w:rPr>
          <w:kern w:val="22"/>
          <w:szCs w:val="24"/>
          <w:lang w:val="es-ES"/>
        </w:rPr>
        <w:t>l Protocolo;</w:t>
      </w:r>
    </w:p>
    <w:p w:rsidR="00236411" w:rsidRDefault="00236411">
      <w:pPr>
        <w:pStyle w:val="Para1"/>
        <w:numPr>
          <w:ilvl w:val="0"/>
          <w:numId w:val="2"/>
        </w:numPr>
        <w:snapToGrid w:val="0"/>
        <w:ind w:firstLine="720"/>
        <w:rPr>
          <w:kern w:val="22"/>
          <w:szCs w:val="24"/>
          <w:lang w:val="es-ES"/>
        </w:rPr>
      </w:pPr>
      <w:r>
        <w:rPr>
          <w:i/>
          <w:kern w:val="22"/>
          <w:szCs w:val="24"/>
          <w:lang w:val="es-ES"/>
        </w:rPr>
        <w:t>Invita</w:t>
      </w:r>
      <w:r>
        <w:rPr>
          <w:kern w:val="22"/>
          <w:szCs w:val="24"/>
          <w:lang w:val="es-ES"/>
        </w:rPr>
        <w:t xml:space="preserve"> a las Partes que han </w:t>
      </w:r>
      <w:r w:rsidR="005E23F6">
        <w:rPr>
          <w:kern w:val="22"/>
          <w:szCs w:val="24"/>
          <w:lang w:val="es-ES"/>
        </w:rPr>
        <w:t>logr</w:t>
      </w:r>
      <w:r>
        <w:rPr>
          <w:kern w:val="22"/>
          <w:szCs w:val="24"/>
          <w:lang w:val="es-ES"/>
        </w:rPr>
        <w:t xml:space="preserve">ado </w:t>
      </w:r>
      <w:r w:rsidR="005E23F6">
        <w:rPr>
          <w:kern w:val="22"/>
          <w:szCs w:val="24"/>
          <w:lang w:val="es-ES"/>
        </w:rPr>
        <w:t xml:space="preserve">progresos </w:t>
      </w:r>
      <w:r>
        <w:rPr>
          <w:kern w:val="22"/>
          <w:szCs w:val="24"/>
          <w:lang w:val="es-ES"/>
        </w:rPr>
        <w:t xml:space="preserve">en el cumplimiento de ciertas obligaciones a compartir información pertinente ingresándola en los campos de texto libre del formato de presentación de informes para el cuarto informe nacional o mediante cooperación bilateral o regional sobre las circunstancias que puedan haber contribuido a </w:t>
      </w:r>
      <w:r w:rsidR="005E23F6">
        <w:rPr>
          <w:kern w:val="22"/>
          <w:szCs w:val="24"/>
          <w:lang w:val="es-ES"/>
        </w:rPr>
        <w:t>esos progresos</w:t>
      </w:r>
      <w:r>
        <w:rPr>
          <w:kern w:val="22"/>
          <w:szCs w:val="24"/>
          <w:lang w:val="es-ES"/>
        </w:rPr>
        <w:t>;</w:t>
      </w:r>
    </w:p>
    <w:p w:rsidR="00236411" w:rsidRDefault="00236411">
      <w:pPr>
        <w:pStyle w:val="Para1"/>
        <w:numPr>
          <w:ilvl w:val="0"/>
          <w:numId w:val="2"/>
        </w:numPr>
        <w:snapToGrid w:val="0"/>
        <w:ind w:firstLine="720"/>
        <w:rPr>
          <w:kern w:val="22"/>
          <w:szCs w:val="24"/>
          <w:lang w:val="es-ES"/>
        </w:rPr>
      </w:pPr>
      <w:r>
        <w:rPr>
          <w:i/>
          <w:kern w:val="22"/>
          <w:szCs w:val="24"/>
          <w:lang w:val="es-ES"/>
        </w:rPr>
        <w:t>Alienta</w:t>
      </w:r>
      <w:r w:rsidR="005E23F6">
        <w:rPr>
          <w:kern w:val="22"/>
          <w:szCs w:val="24"/>
          <w:lang w:val="es-ES"/>
        </w:rPr>
        <w:t xml:space="preserve"> a las Partes a utilizar los c</w:t>
      </w:r>
      <w:r>
        <w:rPr>
          <w:kern w:val="22"/>
          <w:szCs w:val="24"/>
          <w:lang w:val="es-ES"/>
        </w:rPr>
        <w:t>a</w:t>
      </w:r>
      <w:r w:rsidR="005E23F6">
        <w:rPr>
          <w:kern w:val="22"/>
          <w:szCs w:val="24"/>
          <w:lang w:val="es-ES"/>
        </w:rPr>
        <w:t>mp</w:t>
      </w:r>
      <w:r>
        <w:rPr>
          <w:kern w:val="22"/>
          <w:szCs w:val="24"/>
          <w:lang w:val="es-ES"/>
        </w:rPr>
        <w:t xml:space="preserve">os de texto libre en el formato de presentación de informes para el cuarto informe nacional para explicar las respuestas brindadas e </w:t>
      </w:r>
      <w:r>
        <w:rPr>
          <w:i/>
          <w:kern w:val="22"/>
          <w:szCs w:val="24"/>
          <w:lang w:val="es-ES"/>
        </w:rPr>
        <w:t>invita</w:t>
      </w:r>
      <w:r>
        <w:rPr>
          <w:kern w:val="22"/>
          <w:szCs w:val="24"/>
          <w:lang w:val="es-ES"/>
        </w:rPr>
        <w:t xml:space="preserve"> a las Partes que enfrentan dificultades en el cumplimiento de ciertas obligaciones a compartir información sobre esas dificultades ingresándola en los campos de texto libre del formato de presentación de informes para el cuarto informe nacional;</w:t>
      </w:r>
    </w:p>
    <w:p w:rsidR="00236411" w:rsidRDefault="005E23F6">
      <w:pPr>
        <w:pStyle w:val="Para1"/>
        <w:numPr>
          <w:ilvl w:val="0"/>
          <w:numId w:val="2"/>
        </w:numPr>
        <w:snapToGrid w:val="0"/>
        <w:ind w:firstLine="720"/>
        <w:rPr>
          <w:kern w:val="22"/>
          <w:szCs w:val="24"/>
          <w:lang w:val="es-ES"/>
        </w:rPr>
      </w:pPr>
      <w:r>
        <w:rPr>
          <w:i/>
          <w:kern w:val="22"/>
          <w:szCs w:val="24"/>
          <w:lang w:val="es-ES"/>
        </w:rPr>
        <w:lastRenderedPageBreak/>
        <w:t>Observa</w:t>
      </w:r>
      <w:r w:rsidR="00236411">
        <w:rPr>
          <w:kern w:val="22"/>
          <w:szCs w:val="24"/>
          <w:lang w:val="es-ES"/>
        </w:rPr>
        <w:t xml:space="preserve"> con </w:t>
      </w:r>
      <w:r>
        <w:rPr>
          <w:kern w:val="22"/>
          <w:szCs w:val="24"/>
          <w:lang w:val="es-ES"/>
        </w:rPr>
        <w:t>r</w:t>
      </w:r>
      <w:r w:rsidR="00236411">
        <w:rPr>
          <w:kern w:val="22"/>
          <w:szCs w:val="24"/>
          <w:lang w:val="es-ES"/>
        </w:rPr>
        <w:t>ec</w:t>
      </w:r>
      <w:r>
        <w:rPr>
          <w:kern w:val="22"/>
          <w:szCs w:val="24"/>
          <w:lang w:val="es-ES"/>
        </w:rPr>
        <w:t>onoc</w:t>
      </w:r>
      <w:r w:rsidR="00236411">
        <w:rPr>
          <w:kern w:val="22"/>
          <w:szCs w:val="24"/>
          <w:lang w:val="es-ES"/>
        </w:rPr>
        <w:t>imiento los esfuerzos realizados por las Partes para cumplir con sus obligaciones</w:t>
      </w:r>
      <w:r w:rsidR="00237F29">
        <w:rPr>
          <w:kern w:val="22"/>
          <w:szCs w:val="24"/>
          <w:lang w:val="es-ES"/>
        </w:rPr>
        <w:t xml:space="preserve"> contraídas</w:t>
      </w:r>
      <w:r w:rsidR="00236411">
        <w:rPr>
          <w:kern w:val="22"/>
          <w:szCs w:val="24"/>
          <w:lang w:val="es-ES"/>
        </w:rPr>
        <w:t xml:space="preserve"> </w:t>
      </w:r>
      <w:r w:rsidR="00406BBC">
        <w:rPr>
          <w:kern w:val="22"/>
          <w:szCs w:val="24"/>
          <w:lang w:val="es-ES"/>
        </w:rPr>
        <w:t>e</w:t>
      </w:r>
      <w:r w:rsidR="00237F29">
        <w:rPr>
          <w:kern w:val="22"/>
          <w:szCs w:val="24"/>
          <w:lang w:val="es-ES"/>
        </w:rPr>
        <w:t xml:space="preserve">n </w:t>
      </w:r>
      <w:r w:rsidR="00406BBC">
        <w:rPr>
          <w:kern w:val="22"/>
          <w:szCs w:val="24"/>
          <w:lang w:val="es-ES"/>
        </w:rPr>
        <w:t>virtud de</w:t>
      </w:r>
      <w:r w:rsidR="00236411">
        <w:rPr>
          <w:kern w:val="22"/>
          <w:szCs w:val="24"/>
          <w:lang w:val="es-ES"/>
        </w:rPr>
        <w:t>l Protocolo de poner información a disposición del Centro de Intercambio de Información sobre Seguridad de la Biotecnología;</w:t>
      </w:r>
    </w:p>
    <w:p w:rsidR="00236411" w:rsidRDefault="00236411">
      <w:pPr>
        <w:pStyle w:val="Para1"/>
        <w:numPr>
          <w:ilvl w:val="0"/>
          <w:numId w:val="2"/>
        </w:numPr>
        <w:snapToGrid w:val="0"/>
        <w:ind w:firstLine="720"/>
        <w:rPr>
          <w:kern w:val="22"/>
          <w:szCs w:val="24"/>
          <w:lang w:val="es-ES"/>
        </w:rPr>
      </w:pPr>
      <w:r>
        <w:rPr>
          <w:i/>
          <w:kern w:val="22"/>
          <w:szCs w:val="24"/>
          <w:lang w:val="es-ES"/>
        </w:rPr>
        <w:t>Insta</w:t>
      </w:r>
      <w:r>
        <w:rPr>
          <w:kern w:val="22"/>
          <w:szCs w:val="24"/>
          <w:lang w:val="es-ES"/>
        </w:rPr>
        <w:t xml:space="preserve"> a las Partes a publicar sin retraso en el Centro de Intercambio de Información sobre Seguridad de la Biotecnología toda la información requerida, en particular evaluaciones del riesgo y decisiones finales relativas al primer movimiento transfronterizo intencional de organismos vivos modificados destinados a la introducción deliberada en el medio ambiente, incluidos los organismos vivos modificados destinados a ensayos prácticos;</w:t>
      </w:r>
    </w:p>
    <w:p w:rsidR="00236411" w:rsidRDefault="00236411">
      <w:pPr>
        <w:pStyle w:val="Para1"/>
        <w:numPr>
          <w:ilvl w:val="0"/>
          <w:numId w:val="2"/>
        </w:numPr>
        <w:snapToGrid w:val="0"/>
        <w:ind w:firstLine="720"/>
        <w:rPr>
          <w:kern w:val="22"/>
          <w:szCs w:val="24"/>
          <w:lang w:val="es-ES"/>
        </w:rPr>
      </w:pPr>
      <w:r>
        <w:rPr>
          <w:i/>
          <w:kern w:val="22"/>
          <w:szCs w:val="24"/>
          <w:lang w:val="es-ES"/>
        </w:rPr>
        <w:t>Recuerda</w:t>
      </w:r>
      <w:r>
        <w:rPr>
          <w:kern w:val="22"/>
          <w:szCs w:val="24"/>
          <w:lang w:val="es-ES"/>
        </w:rPr>
        <w:t xml:space="preserve"> a las Partes la necesidad de mantener actualizados los datos de sus puntos focales nacionales en el Centro de Intercambio de Información sobre Seguridad de la Biotecnología;</w:t>
      </w:r>
    </w:p>
    <w:p w:rsidR="00236411" w:rsidRDefault="00236411">
      <w:pPr>
        <w:pStyle w:val="Para1"/>
        <w:numPr>
          <w:ilvl w:val="0"/>
          <w:numId w:val="2"/>
        </w:numPr>
        <w:snapToGrid w:val="0"/>
        <w:ind w:firstLine="720"/>
        <w:rPr>
          <w:kern w:val="22"/>
          <w:szCs w:val="24"/>
          <w:lang w:val="es-ES"/>
        </w:rPr>
      </w:pPr>
      <w:r>
        <w:rPr>
          <w:i/>
          <w:kern w:val="22"/>
          <w:szCs w:val="24"/>
          <w:lang w:val="es-ES"/>
        </w:rPr>
        <w:t>Insta</w:t>
      </w:r>
      <w:r>
        <w:rPr>
          <w:kern w:val="22"/>
          <w:szCs w:val="24"/>
          <w:lang w:val="es-ES"/>
        </w:rPr>
        <w:t xml:space="preserve"> a las Partes a coordinar a nivel nacional para evitar incongruencias entre la información </w:t>
      </w:r>
      <w:r w:rsidR="002C1CD2">
        <w:rPr>
          <w:kern w:val="22"/>
          <w:szCs w:val="24"/>
          <w:lang w:val="es-ES"/>
        </w:rPr>
        <w:t>brindada</w:t>
      </w:r>
      <w:r>
        <w:rPr>
          <w:kern w:val="22"/>
          <w:szCs w:val="24"/>
          <w:lang w:val="es-ES"/>
        </w:rPr>
        <w:t xml:space="preserve"> en los informes nacionales y la publicada en el Centro de Intercambio de Información sobre Seguridad de la Biotecnología, y </w:t>
      </w:r>
      <w:r>
        <w:rPr>
          <w:i/>
          <w:kern w:val="22"/>
          <w:szCs w:val="24"/>
          <w:lang w:val="es-ES"/>
        </w:rPr>
        <w:t>alienta</w:t>
      </w:r>
      <w:r>
        <w:rPr>
          <w:kern w:val="22"/>
          <w:szCs w:val="24"/>
          <w:lang w:val="es-ES"/>
        </w:rPr>
        <w:t xml:space="preserve"> la comunicación entre los puntos focales nacionales y las autoridades nacionales competentes;</w:t>
      </w:r>
    </w:p>
    <w:p w:rsidR="00236411" w:rsidRDefault="00236411">
      <w:pPr>
        <w:pStyle w:val="Para1"/>
        <w:numPr>
          <w:ilvl w:val="0"/>
          <w:numId w:val="2"/>
        </w:numPr>
        <w:snapToGrid w:val="0"/>
        <w:spacing w:before="0" w:after="0"/>
        <w:ind w:firstLine="720"/>
        <w:rPr>
          <w:kern w:val="22"/>
          <w:szCs w:val="24"/>
          <w:lang w:val="es-ES"/>
        </w:rPr>
      </w:pPr>
      <w:r>
        <w:rPr>
          <w:i/>
          <w:kern w:val="22"/>
          <w:szCs w:val="24"/>
          <w:lang w:val="es-ES"/>
        </w:rPr>
        <w:t>Recuerda</w:t>
      </w:r>
      <w:r>
        <w:rPr>
          <w:kern w:val="22"/>
          <w:szCs w:val="24"/>
          <w:lang w:val="es-ES"/>
        </w:rPr>
        <w:t xml:space="preserve"> a las Partes la importancia de colaborar en forma constructiva con todos los interesados directos, incluidos la industria, el público, los pueblos indígenas y las comunidades locales y las mujeres, para la aplicación efectiva del Protocolo;</w:t>
      </w:r>
    </w:p>
    <w:p w:rsidR="00236411" w:rsidRDefault="00236411">
      <w:pPr>
        <w:pStyle w:val="Para1"/>
        <w:numPr>
          <w:ilvl w:val="0"/>
          <w:numId w:val="2"/>
        </w:numPr>
        <w:snapToGrid w:val="0"/>
        <w:ind w:firstLine="720"/>
        <w:rPr>
          <w:kern w:val="22"/>
          <w:szCs w:val="24"/>
          <w:lang w:val="es-ES"/>
        </w:rPr>
      </w:pPr>
      <w:r>
        <w:rPr>
          <w:i/>
          <w:kern w:val="22"/>
          <w:szCs w:val="24"/>
          <w:lang w:val="es-ES"/>
        </w:rPr>
        <w:t>Alienta</w:t>
      </w:r>
      <w:r>
        <w:rPr>
          <w:kern w:val="22"/>
          <w:szCs w:val="24"/>
          <w:lang w:val="es-ES"/>
        </w:rPr>
        <w:t xml:space="preserve"> a las Partes a integrar la seguridad de la biotecnología en sus sistemas educativos;</w:t>
      </w:r>
    </w:p>
    <w:p w:rsidR="00236411" w:rsidRDefault="00236411">
      <w:pPr>
        <w:pStyle w:val="Para1"/>
        <w:numPr>
          <w:ilvl w:val="0"/>
          <w:numId w:val="2"/>
        </w:numPr>
        <w:tabs>
          <w:tab w:val="clear" w:pos="360"/>
        </w:tabs>
        <w:snapToGrid w:val="0"/>
        <w:ind w:firstLine="720"/>
        <w:rPr>
          <w:kern w:val="22"/>
          <w:szCs w:val="24"/>
          <w:lang w:val="es-ES"/>
        </w:rPr>
      </w:pPr>
      <w:r>
        <w:rPr>
          <w:i/>
          <w:kern w:val="22"/>
          <w:szCs w:val="24"/>
          <w:lang w:val="es-ES"/>
        </w:rPr>
        <w:t>Insta</w:t>
      </w:r>
      <w:r>
        <w:rPr>
          <w:kern w:val="22"/>
          <w:szCs w:val="24"/>
          <w:lang w:val="es-ES"/>
        </w:rPr>
        <w:t xml:space="preserve"> a las Partes e </w:t>
      </w:r>
      <w:r>
        <w:rPr>
          <w:i/>
          <w:kern w:val="22"/>
          <w:szCs w:val="24"/>
          <w:lang w:val="es-ES"/>
        </w:rPr>
        <w:t>invita</w:t>
      </w:r>
      <w:r>
        <w:rPr>
          <w:kern w:val="22"/>
          <w:szCs w:val="24"/>
          <w:lang w:val="es-ES"/>
        </w:rPr>
        <w:t xml:space="preserve"> a otros Gobiernos a proporcionar fondos voluntarios para apoyar a aquellas Partes a las que el Comité les haya pedido que elaboren e implementen planes de acción para el cumplimiento;</w:t>
      </w:r>
    </w:p>
    <w:p w:rsidR="00236411" w:rsidRDefault="00236411">
      <w:pPr>
        <w:pStyle w:val="Para1"/>
        <w:numPr>
          <w:ilvl w:val="0"/>
          <w:numId w:val="2"/>
        </w:numPr>
        <w:tabs>
          <w:tab w:val="clear" w:pos="360"/>
        </w:tabs>
        <w:snapToGrid w:val="0"/>
        <w:ind w:firstLine="720"/>
        <w:rPr>
          <w:kern w:val="22"/>
          <w:szCs w:val="24"/>
          <w:lang w:val="es-ES"/>
        </w:rPr>
      </w:pPr>
      <w:r>
        <w:rPr>
          <w:i/>
          <w:kern w:val="22"/>
          <w:szCs w:val="24"/>
          <w:lang w:val="es-ES"/>
        </w:rPr>
        <w:t>Alienta</w:t>
      </w:r>
      <w:r>
        <w:rPr>
          <w:kern w:val="22"/>
          <w:szCs w:val="24"/>
          <w:lang w:val="es-ES"/>
        </w:rPr>
        <w:t xml:space="preserve"> a las Partes a que, en la medida de lo posible, asignen fondos para la seguridad de la biotecnología en los presupuestos nacionales;</w:t>
      </w:r>
    </w:p>
    <w:p w:rsidR="00236411" w:rsidRDefault="00236411">
      <w:pPr>
        <w:pStyle w:val="Para1"/>
        <w:numPr>
          <w:ilvl w:val="0"/>
          <w:numId w:val="2"/>
        </w:numPr>
        <w:tabs>
          <w:tab w:val="clear" w:pos="360"/>
        </w:tabs>
        <w:snapToGrid w:val="0"/>
        <w:spacing w:before="0" w:after="0"/>
        <w:ind w:firstLine="720"/>
        <w:rPr>
          <w:i/>
          <w:kern w:val="22"/>
          <w:szCs w:val="24"/>
          <w:lang w:val="es-ES"/>
        </w:rPr>
      </w:pPr>
      <w:r>
        <w:rPr>
          <w:i/>
          <w:kern w:val="22"/>
          <w:szCs w:val="24"/>
          <w:lang w:val="es-ES"/>
        </w:rPr>
        <w:t>Observa</w:t>
      </w:r>
      <w:r>
        <w:rPr>
          <w:kern w:val="22"/>
          <w:szCs w:val="24"/>
          <w:lang w:val="es-ES"/>
        </w:rPr>
        <w:t xml:space="preserve"> con pesar que una Parte no ha presentado su informe nacional en varios ciclos de presentación de informes;</w:t>
      </w:r>
    </w:p>
    <w:p w:rsidR="00236411" w:rsidRDefault="00236411">
      <w:pPr>
        <w:pStyle w:val="Para1"/>
        <w:numPr>
          <w:ilvl w:val="0"/>
          <w:numId w:val="2"/>
        </w:numPr>
        <w:tabs>
          <w:tab w:val="clear" w:pos="360"/>
        </w:tabs>
        <w:snapToGrid w:val="0"/>
        <w:ind w:firstLine="720"/>
        <w:rPr>
          <w:i/>
          <w:kern w:val="22"/>
          <w:szCs w:val="24"/>
          <w:lang w:val="es-ES"/>
        </w:rPr>
      </w:pPr>
      <w:r>
        <w:rPr>
          <w:i/>
          <w:kern w:val="22"/>
          <w:szCs w:val="24"/>
          <w:lang w:val="es-ES"/>
        </w:rPr>
        <w:t>También observa</w:t>
      </w:r>
      <w:r>
        <w:rPr>
          <w:kern w:val="22"/>
          <w:szCs w:val="24"/>
          <w:lang w:val="es-ES"/>
        </w:rPr>
        <w:t xml:space="preserve"> que el Comité de Cumplimiento y la Secretaria Ejecutiva se han puesto en contacto en numerosas ocasiones con la Parte a la que se hace referencia en el párrafo 15 anterior, de conformidad con la decisión BS-V/1, entre otras cosas con el fin de ofrecerle apoyo para la preparación de sus informes;</w:t>
      </w:r>
    </w:p>
    <w:p w:rsidR="00236411" w:rsidRDefault="00236411">
      <w:pPr>
        <w:pStyle w:val="Para1"/>
        <w:numPr>
          <w:ilvl w:val="0"/>
          <w:numId w:val="2"/>
        </w:numPr>
        <w:tabs>
          <w:tab w:val="clear" w:pos="360"/>
        </w:tabs>
        <w:snapToGrid w:val="0"/>
        <w:ind w:firstLine="720"/>
        <w:rPr>
          <w:i/>
          <w:kern w:val="22"/>
          <w:szCs w:val="24"/>
          <w:lang w:val="es-ES"/>
        </w:rPr>
      </w:pPr>
      <w:r>
        <w:rPr>
          <w:i/>
          <w:kern w:val="22"/>
          <w:szCs w:val="24"/>
          <w:lang w:val="es-ES"/>
        </w:rPr>
        <w:t xml:space="preserve">Pide </w:t>
      </w:r>
      <w:r>
        <w:rPr>
          <w:kern w:val="22"/>
          <w:szCs w:val="24"/>
          <w:lang w:val="es-ES"/>
        </w:rPr>
        <w:t>a la Parte a la que se hace referencia en el párrafo 15 anterior que</w:t>
      </w:r>
      <w:r w:rsidR="00237F29">
        <w:rPr>
          <w:kern w:val="22"/>
          <w:szCs w:val="24"/>
          <w:lang w:val="es-ES"/>
        </w:rPr>
        <w:t>, con carácter urgente,</w:t>
      </w:r>
      <w:r>
        <w:rPr>
          <w:kern w:val="22"/>
          <w:szCs w:val="24"/>
          <w:lang w:val="es-ES"/>
        </w:rPr>
        <w:t xml:space="preserve"> presente su tercer informe nacional;</w:t>
      </w:r>
    </w:p>
    <w:p w:rsidR="00236411" w:rsidRDefault="00236411">
      <w:pPr>
        <w:pStyle w:val="Para1"/>
        <w:numPr>
          <w:ilvl w:val="0"/>
          <w:numId w:val="2"/>
        </w:numPr>
        <w:tabs>
          <w:tab w:val="clear" w:pos="360"/>
        </w:tabs>
        <w:snapToGrid w:val="0"/>
        <w:ind w:firstLine="720"/>
        <w:rPr>
          <w:i/>
          <w:kern w:val="22"/>
          <w:szCs w:val="24"/>
          <w:lang w:val="es-ES"/>
        </w:rPr>
      </w:pPr>
      <w:r>
        <w:rPr>
          <w:i/>
          <w:kern w:val="22"/>
          <w:szCs w:val="24"/>
          <w:lang w:val="es-ES"/>
        </w:rPr>
        <w:t xml:space="preserve">Alienta </w:t>
      </w:r>
      <w:r>
        <w:rPr>
          <w:kern w:val="22"/>
          <w:szCs w:val="24"/>
          <w:lang w:val="es-ES"/>
        </w:rPr>
        <w:t>a la Parte a la que se hace referencia en el párrafo 15 anterior a solicitar la asistencia del Comité de Cumplimiento de conformidad con la decisión BS-V/1, en el caso de que necesite apoyo para preparar sus informes.</w:t>
      </w:r>
    </w:p>
    <w:p w:rsidR="00236411" w:rsidRDefault="00236411">
      <w:pPr>
        <w:jc w:val="center"/>
        <w:rPr>
          <w:kern w:val="22"/>
          <w:lang w:val="es-ES"/>
        </w:rPr>
      </w:pPr>
      <w:r>
        <w:rPr>
          <w:kern w:val="22"/>
          <w:lang w:val="es-ES"/>
        </w:rPr>
        <w:t>__________</w:t>
      </w:r>
    </w:p>
    <w:sectPr w:rsidR="00236411" w:rsidSect="00C96A17">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F91" w:rsidRDefault="007D2F91">
      <w:r>
        <w:separator/>
      </w:r>
    </w:p>
  </w:endnote>
  <w:endnote w:type="continuationSeparator" w:id="0">
    <w:p w:rsidR="007D2F91" w:rsidRDefault="007D2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F91" w:rsidRDefault="007D2F91">
      <w:r>
        <w:separator/>
      </w:r>
    </w:p>
  </w:footnote>
  <w:footnote w:type="continuationSeparator" w:id="0">
    <w:p w:rsidR="007D2F91" w:rsidRDefault="007D2F91">
      <w:r>
        <w:continuationSeparator/>
      </w:r>
    </w:p>
  </w:footnote>
  <w:footnote w:id="1">
    <w:p w:rsidR="00236411" w:rsidRDefault="00236411">
      <w:pPr>
        <w:pStyle w:val="FootnoteText"/>
      </w:pPr>
      <w:r>
        <w:rPr>
          <w:rStyle w:val="FootnoteReference"/>
        </w:rPr>
        <w:footnoteRef/>
      </w:r>
      <w:r>
        <w:t xml:space="preserve"> </w:t>
      </w:r>
      <w:r>
        <w:rPr>
          <w:lang w:val="es-ES"/>
        </w:rPr>
        <w:t>CBD/CP/MOP/9/2.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11" w:rsidRDefault="00236411">
    <w:pPr>
      <w:pStyle w:val="Header"/>
      <w:tabs>
        <w:tab w:val="clear" w:pos="4320"/>
        <w:tab w:val="clear" w:pos="8640"/>
      </w:tabs>
      <w:jc w:val="left"/>
      <w:rPr>
        <w:kern w:val="22"/>
        <w:lang w:val="es-ES"/>
      </w:rPr>
    </w:pPr>
    <w:r>
      <w:rPr>
        <w:kern w:val="22"/>
        <w:lang w:val="es-ES"/>
      </w:rPr>
      <w:t>CBD/CP/MOP/DEC/9/1</w:t>
    </w:r>
  </w:p>
  <w:p w:rsidR="00236411" w:rsidRDefault="00236411">
    <w:pPr>
      <w:pStyle w:val="Header"/>
      <w:tabs>
        <w:tab w:val="clear" w:pos="4320"/>
        <w:tab w:val="clear" w:pos="8640"/>
      </w:tabs>
      <w:jc w:val="left"/>
      <w:rPr>
        <w:kern w:val="22"/>
        <w:lang w:val="es-ES"/>
      </w:rPr>
    </w:pPr>
    <w:r>
      <w:rPr>
        <w:kern w:val="22"/>
        <w:lang w:val="es-ES"/>
      </w:rPr>
      <w:t xml:space="preserve">Página </w:t>
    </w:r>
    <w:r w:rsidR="00E977EB">
      <w:rPr>
        <w:kern w:val="22"/>
        <w:lang w:val="es-ES"/>
      </w:rPr>
      <w:fldChar w:fldCharType="begin"/>
    </w:r>
    <w:r>
      <w:rPr>
        <w:kern w:val="22"/>
        <w:lang w:val="es-ES"/>
      </w:rPr>
      <w:instrText xml:space="preserve"> PAGE   \* MERGEFORMAT </w:instrText>
    </w:r>
    <w:r w:rsidR="00E977EB">
      <w:rPr>
        <w:kern w:val="22"/>
        <w:lang w:val="es-ES"/>
      </w:rPr>
      <w:fldChar w:fldCharType="separate"/>
    </w:r>
    <w:r w:rsidR="00B16D10" w:rsidRPr="00B16D10">
      <w:rPr>
        <w:noProof/>
        <w:kern w:val="22"/>
      </w:rPr>
      <w:t>2</w:t>
    </w:r>
    <w:r w:rsidR="00E977EB">
      <w:rPr>
        <w:kern w:val="22"/>
        <w:lang w:val="es-ES"/>
      </w:rPr>
      <w:fldChar w:fldCharType="end"/>
    </w:r>
  </w:p>
  <w:p w:rsidR="00236411" w:rsidRDefault="00236411">
    <w:pPr>
      <w:pStyle w:val="Header"/>
      <w:tabs>
        <w:tab w:val="clear" w:pos="4320"/>
        <w:tab w:val="clear" w:pos="8640"/>
      </w:tabs>
      <w:jc w:val="left"/>
      <w:rPr>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11" w:rsidRDefault="00236411">
    <w:pPr>
      <w:pStyle w:val="Header"/>
      <w:jc w:val="right"/>
      <w:rPr>
        <w:lang w:val="fr-FR"/>
      </w:rPr>
    </w:pPr>
    <w:r>
      <w:rPr>
        <w:lang w:val="fr-FR"/>
      </w:rPr>
      <w:t>CBD/CP/MOP/DEC/9/1</w:t>
    </w:r>
  </w:p>
  <w:p w:rsidR="00236411" w:rsidRDefault="00236411">
    <w:pPr>
      <w:pStyle w:val="Header"/>
      <w:jc w:val="right"/>
      <w:rPr>
        <w:lang w:val="fr-FR"/>
      </w:rPr>
    </w:pPr>
    <w:r>
      <w:rPr>
        <w:lang w:val="fr-FR"/>
      </w:rPr>
      <w:t xml:space="preserve">Page </w:t>
    </w:r>
    <w:r w:rsidR="00E977EB">
      <w:rPr>
        <w:lang w:val="fr-FR"/>
      </w:rPr>
      <w:fldChar w:fldCharType="begin"/>
    </w:r>
    <w:r>
      <w:rPr>
        <w:lang w:val="fr-FR"/>
      </w:rPr>
      <w:instrText xml:space="preserve"> PAGE   \* MERGEFORMAT </w:instrText>
    </w:r>
    <w:r w:rsidR="00E977EB">
      <w:rPr>
        <w:lang w:val="fr-FR"/>
      </w:rPr>
      <w:fldChar w:fldCharType="separate"/>
    </w:r>
    <w:r>
      <w:rPr>
        <w:noProof/>
      </w:rPr>
      <w:t>3</w:t>
    </w:r>
    <w:r w:rsidR="00E977EB">
      <w:rPr>
        <w:lang w:val="fr-FR"/>
      </w:rPr>
      <w:fldChar w:fldCharType="end"/>
    </w:r>
  </w:p>
  <w:p w:rsidR="00236411" w:rsidRDefault="00236411">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75782"/>
    <w:rsid w:val="000B6F3E"/>
    <w:rsid w:val="000C33E4"/>
    <w:rsid w:val="000E673A"/>
    <w:rsid w:val="000F4914"/>
    <w:rsid w:val="000F74F5"/>
    <w:rsid w:val="00105372"/>
    <w:rsid w:val="00131E7A"/>
    <w:rsid w:val="0014645A"/>
    <w:rsid w:val="00172AF6"/>
    <w:rsid w:val="00176CEE"/>
    <w:rsid w:val="00186DD8"/>
    <w:rsid w:val="001E69CD"/>
    <w:rsid w:val="001F5C83"/>
    <w:rsid w:val="00236411"/>
    <w:rsid w:val="00237F29"/>
    <w:rsid w:val="00254257"/>
    <w:rsid w:val="002636C7"/>
    <w:rsid w:val="002641E6"/>
    <w:rsid w:val="00273079"/>
    <w:rsid w:val="002C1CD2"/>
    <w:rsid w:val="002E2055"/>
    <w:rsid w:val="00326A24"/>
    <w:rsid w:val="00331D84"/>
    <w:rsid w:val="00343C15"/>
    <w:rsid w:val="00372F74"/>
    <w:rsid w:val="003819F5"/>
    <w:rsid w:val="003D6DF7"/>
    <w:rsid w:val="003F7224"/>
    <w:rsid w:val="00406BBC"/>
    <w:rsid w:val="00427D21"/>
    <w:rsid w:val="00435E55"/>
    <w:rsid w:val="004644C2"/>
    <w:rsid w:val="00467F9C"/>
    <w:rsid w:val="00492D1A"/>
    <w:rsid w:val="004F62C7"/>
    <w:rsid w:val="00534681"/>
    <w:rsid w:val="005A494B"/>
    <w:rsid w:val="005B5B4D"/>
    <w:rsid w:val="005E23F6"/>
    <w:rsid w:val="006006F4"/>
    <w:rsid w:val="006122BA"/>
    <w:rsid w:val="0068672C"/>
    <w:rsid w:val="006B2290"/>
    <w:rsid w:val="006C2EB8"/>
    <w:rsid w:val="006C47B1"/>
    <w:rsid w:val="006D5D15"/>
    <w:rsid w:val="00717D88"/>
    <w:rsid w:val="0073154D"/>
    <w:rsid w:val="007474E6"/>
    <w:rsid w:val="0077626F"/>
    <w:rsid w:val="007942D3"/>
    <w:rsid w:val="00795B80"/>
    <w:rsid w:val="007B078D"/>
    <w:rsid w:val="007B6C09"/>
    <w:rsid w:val="007D2F91"/>
    <w:rsid w:val="007D3FC6"/>
    <w:rsid w:val="007E09DA"/>
    <w:rsid w:val="00803DF2"/>
    <w:rsid w:val="008178B6"/>
    <w:rsid w:val="00825DF1"/>
    <w:rsid w:val="00865B74"/>
    <w:rsid w:val="00895FBE"/>
    <w:rsid w:val="00930BA1"/>
    <w:rsid w:val="0093169E"/>
    <w:rsid w:val="009505C9"/>
    <w:rsid w:val="009F4253"/>
    <w:rsid w:val="00A56429"/>
    <w:rsid w:val="00A75148"/>
    <w:rsid w:val="00AA23AD"/>
    <w:rsid w:val="00AC3393"/>
    <w:rsid w:val="00AF17DC"/>
    <w:rsid w:val="00B16D10"/>
    <w:rsid w:val="00B23F37"/>
    <w:rsid w:val="00B3369F"/>
    <w:rsid w:val="00B5001F"/>
    <w:rsid w:val="00B549E3"/>
    <w:rsid w:val="00BB0378"/>
    <w:rsid w:val="00BB2DD3"/>
    <w:rsid w:val="00C254A4"/>
    <w:rsid w:val="00C443BD"/>
    <w:rsid w:val="00C9161D"/>
    <w:rsid w:val="00C96A17"/>
    <w:rsid w:val="00CF1848"/>
    <w:rsid w:val="00CF52B6"/>
    <w:rsid w:val="00CF78B3"/>
    <w:rsid w:val="00D12044"/>
    <w:rsid w:val="00D76A18"/>
    <w:rsid w:val="00DD118C"/>
    <w:rsid w:val="00E41EBF"/>
    <w:rsid w:val="00E47AB3"/>
    <w:rsid w:val="00E57959"/>
    <w:rsid w:val="00E66235"/>
    <w:rsid w:val="00E76986"/>
    <w:rsid w:val="00E83C24"/>
    <w:rsid w:val="00E9318D"/>
    <w:rsid w:val="00E977EB"/>
    <w:rsid w:val="00ED72FA"/>
    <w:rsid w:val="00ED77B6"/>
    <w:rsid w:val="00F1170D"/>
    <w:rsid w:val="00F6586C"/>
    <w:rsid w:val="00F94774"/>
    <w:rsid w:val="00FC53D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0"/>
    <w:qFormat/>
    <w:rsid w:val="00C96A17"/>
    <w:pPr>
      <w:jc w:val="both"/>
    </w:pPr>
    <w:rPr>
      <w:snapToGrid w:val="0"/>
      <w:sz w:val="22"/>
      <w:szCs w:val="24"/>
      <w:lang w:val="en-GB" w:eastAsia="es-ES"/>
    </w:rPr>
  </w:style>
  <w:style w:type="paragraph" w:styleId="Heading1">
    <w:name w:val="heading 1"/>
    <w:basedOn w:val="Normal"/>
    <w:next w:val="Heading2"/>
    <w:qFormat/>
    <w:rsid w:val="00C96A17"/>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C96A17"/>
    <w:pPr>
      <w:keepNext/>
      <w:tabs>
        <w:tab w:val="left" w:pos="720"/>
      </w:tabs>
      <w:spacing w:before="120" w:after="120"/>
      <w:jc w:val="center"/>
      <w:outlineLvl w:val="1"/>
    </w:pPr>
    <w:rPr>
      <w:b/>
      <w:bCs/>
      <w:iCs/>
    </w:rPr>
  </w:style>
  <w:style w:type="paragraph" w:styleId="Heading3">
    <w:name w:val="heading 3"/>
    <w:basedOn w:val="Normal"/>
    <w:next w:val="Normal"/>
    <w:qFormat/>
    <w:rsid w:val="00C96A17"/>
    <w:pPr>
      <w:keepNext/>
      <w:tabs>
        <w:tab w:val="left" w:pos="567"/>
      </w:tabs>
      <w:spacing w:before="120" w:after="120"/>
      <w:jc w:val="center"/>
      <w:outlineLvl w:val="2"/>
    </w:pPr>
    <w:rPr>
      <w:i/>
      <w:iCs/>
    </w:rPr>
  </w:style>
  <w:style w:type="paragraph" w:styleId="Heading4">
    <w:name w:val="heading 4"/>
    <w:basedOn w:val="Normal"/>
    <w:qFormat/>
    <w:rsid w:val="00C96A17"/>
    <w:pPr>
      <w:keepNext/>
      <w:spacing w:before="120" w:after="120"/>
      <w:outlineLvl w:val="3"/>
    </w:pPr>
    <w:rPr>
      <w:rFonts w:ascii="Times New Roman Bold" w:hAnsi="Times New Roman Bold" w:cs="Arial"/>
      <w:b/>
      <w:bCs/>
      <w:i/>
    </w:rPr>
  </w:style>
  <w:style w:type="paragraph" w:styleId="Heading5">
    <w:name w:val="heading 5"/>
    <w:basedOn w:val="Normal"/>
    <w:next w:val="Normal"/>
    <w:qFormat/>
    <w:rsid w:val="00C96A17"/>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96A17"/>
    <w:pPr>
      <w:keepNext/>
      <w:spacing w:after="240" w:line="240" w:lineRule="exact"/>
      <w:ind w:left="720"/>
      <w:outlineLvl w:val="5"/>
    </w:pPr>
    <w:rPr>
      <w:u w:val="single"/>
    </w:rPr>
  </w:style>
  <w:style w:type="paragraph" w:styleId="Heading7">
    <w:name w:val="heading 7"/>
    <w:basedOn w:val="Normal"/>
    <w:next w:val="Normal"/>
    <w:qFormat/>
    <w:rsid w:val="00C96A17"/>
    <w:pPr>
      <w:keepNext/>
      <w:jc w:val="right"/>
      <w:outlineLvl w:val="6"/>
    </w:pPr>
    <w:rPr>
      <w:b/>
      <w:sz w:val="28"/>
    </w:rPr>
  </w:style>
  <w:style w:type="paragraph" w:styleId="Heading8">
    <w:name w:val="heading 8"/>
    <w:basedOn w:val="Normal"/>
    <w:next w:val="Normal"/>
    <w:qFormat/>
    <w:rsid w:val="00C96A17"/>
    <w:pPr>
      <w:keepNext/>
      <w:jc w:val="right"/>
      <w:outlineLvl w:val="7"/>
    </w:pPr>
    <w:rPr>
      <w:b/>
      <w:sz w:val="32"/>
    </w:rPr>
  </w:style>
  <w:style w:type="paragraph" w:styleId="Heading9">
    <w:name w:val="heading 9"/>
    <w:basedOn w:val="Normal"/>
    <w:next w:val="Normal"/>
    <w:qFormat/>
    <w:rsid w:val="00C96A17"/>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A17"/>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96A17"/>
    <w:rPr>
      <w:sz w:val="18"/>
      <w:szCs w:val="18"/>
    </w:rPr>
  </w:style>
  <w:style w:type="character" w:customStyle="1" w:styleId="CharChar8">
    <w:name w:val="Char Char8"/>
    <w:basedOn w:val="DefaultParagraphFont"/>
    <w:semiHidden/>
    <w:locked/>
    <w:rsid w:val="00C96A17"/>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C96A17"/>
    <w:rPr>
      <w:rFonts w:cs="Times New Roman"/>
      <w:color w:val="808080"/>
    </w:rPr>
  </w:style>
  <w:style w:type="paragraph" w:styleId="Header">
    <w:name w:val="header"/>
    <w:basedOn w:val="Normal"/>
    <w:rsid w:val="00C96A17"/>
    <w:pPr>
      <w:tabs>
        <w:tab w:val="center" w:pos="4320"/>
        <w:tab w:val="right" w:pos="8640"/>
      </w:tabs>
    </w:pPr>
  </w:style>
  <w:style w:type="character" w:customStyle="1" w:styleId="CharChar7">
    <w:name w:val="Char Char7"/>
    <w:basedOn w:val="DefaultParagraphFont"/>
    <w:locked/>
    <w:rsid w:val="00C96A17"/>
    <w:rPr>
      <w:rFonts w:ascii="Times New Roman" w:eastAsia="Times New Roman" w:hAnsi="Times New Roman" w:cs="Times New Roman"/>
      <w:sz w:val="22"/>
      <w:lang w:val="en-GB"/>
    </w:rPr>
  </w:style>
  <w:style w:type="paragraph" w:styleId="Footer">
    <w:name w:val="footer"/>
    <w:basedOn w:val="Normal"/>
    <w:rsid w:val="00C96A17"/>
    <w:pPr>
      <w:tabs>
        <w:tab w:val="center" w:pos="4320"/>
        <w:tab w:val="right" w:pos="8640"/>
      </w:tabs>
      <w:ind w:firstLine="720"/>
      <w:jc w:val="right"/>
    </w:pPr>
  </w:style>
  <w:style w:type="character" w:customStyle="1" w:styleId="CharChar6">
    <w:name w:val="Char Char6"/>
    <w:basedOn w:val="DefaultParagraphFont"/>
    <w:locked/>
    <w:rsid w:val="00C96A17"/>
    <w:rPr>
      <w:rFonts w:ascii="Times New Roman" w:eastAsia="Times New Roman" w:hAnsi="Times New Roman" w:cs="Times New Roman"/>
      <w:sz w:val="22"/>
      <w:lang w:val="en-GB"/>
    </w:rPr>
  </w:style>
  <w:style w:type="paragraph" w:customStyle="1" w:styleId="meetingname">
    <w:name w:val="meeting name"/>
    <w:basedOn w:val="Normal"/>
    <w:rsid w:val="00C96A17"/>
    <w:pPr>
      <w:ind w:left="142" w:right="4218" w:hanging="142"/>
    </w:pPr>
    <w:rPr>
      <w:caps/>
      <w:szCs w:val="22"/>
    </w:rPr>
  </w:style>
  <w:style w:type="paragraph" w:styleId="Title">
    <w:name w:val="Title"/>
    <w:basedOn w:val="Normal"/>
    <w:next w:val="Normal"/>
    <w:qFormat/>
    <w:rsid w:val="00C96A17"/>
    <w:pPr>
      <w:pBdr>
        <w:bottom w:val="single" w:sz="8" w:space="4" w:color="4F81BD"/>
      </w:pBdr>
      <w:spacing w:after="300"/>
      <w:contextualSpacing/>
    </w:pPr>
    <w:rPr>
      <w:color w:val="17365D"/>
      <w:spacing w:val="5"/>
      <w:kern w:val="28"/>
      <w:sz w:val="52"/>
      <w:szCs w:val="52"/>
    </w:rPr>
  </w:style>
  <w:style w:type="character" w:customStyle="1" w:styleId="CharChar5">
    <w:name w:val="Char Char5"/>
    <w:basedOn w:val="DefaultParagraphFont"/>
    <w:locked/>
    <w:rsid w:val="00C96A17"/>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C96A17"/>
    <w:pPr>
      <w:numPr>
        <w:ilvl w:val="1"/>
      </w:numPr>
    </w:pPr>
    <w:rPr>
      <w:i/>
      <w:iCs/>
      <w:color w:val="4F81BD"/>
      <w:spacing w:val="15"/>
      <w:sz w:val="24"/>
    </w:rPr>
  </w:style>
  <w:style w:type="character" w:customStyle="1" w:styleId="CharChar4">
    <w:name w:val="Char Char4"/>
    <w:basedOn w:val="DefaultParagraphFont"/>
    <w:locked/>
    <w:rsid w:val="00C96A17"/>
    <w:rPr>
      <w:rFonts w:ascii="Times New Roman" w:eastAsia="Times New Roman" w:hAnsi="Times New Roman" w:cs="Times New Roman"/>
      <w:i/>
      <w:iCs/>
      <w:color w:val="4F81BD"/>
      <w:spacing w:val="15"/>
      <w:lang w:val="en-US"/>
    </w:rPr>
  </w:style>
  <w:style w:type="character" w:customStyle="1" w:styleId="CharChar17">
    <w:name w:val="Char Char17"/>
    <w:basedOn w:val="DefaultParagraphFont"/>
    <w:locked/>
    <w:rsid w:val="00C96A17"/>
    <w:rPr>
      <w:rFonts w:ascii="Times New Roman" w:eastAsia="Times New Roman" w:hAnsi="Times New Roman" w:cs="Times New Roman"/>
      <w:b/>
      <w:caps/>
      <w:sz w:val="22"/>
      <w:lang w:val="en-GB"/>
    </w:rPr>
  </w:style>
  <w:style w:type="paragraph" w:styleId="BodyText">
    <w:name w:val="Body Text"/>
    <w:basedOn w:val="Normal"/>
    <w:rsid w:val="00C96A17"/>
    <w:pPr>
      <w:spacing w:before="120" w:after="120"/>
      <w:ind w:firstLine="720"/>
    </w:pPr>
    <w:rPr>
      <w:iCs/>
    </w:rPr>
  </w:style>
  <w:style w:type="character" w:customStyle="1" w:styleId="CharChar3">
    <w:name w:val="Char Char3"/>
    <w:basedOn w:val="DefaultParagraphFont"/>
    <w:locked/>
    <w:rsid w:val="00C96A17"/>
    <w:rPr>
      <w:rFonts w:ascii="Times New Roman" w:eastAsia="Times New Roman" w:hAnsi="Times New Roman" w:cs="Times New Roman"/>
      <w:iCs/>
      <w:sz w:val="22"/>
      <w:lang w:val="en-GB"/>
    </w:rPr>
  </w:style>
  <w:style w:type="paragraph" w:styleId="BodyTextIndent">
    <w:name w:val="Body Text Indent"/>
    <w:basedOn w:val="Normal"/>
    <w:rsid w:val="00C96A17"/>
    <w:pPr>
      <w:spacing w:before="120" w:after="120"/>
      <w:ind w:left="1440" w:hanging="720"/>
      <w:jc w:val="left"/>
    </w:pPr>
  </w:style>
  <w:style w:type="character" w:customStyle="1" w:styleId="CharChar2">
    <w:name w:val="Char Char2"/>
    <w:basedOn w:val="DefaultParagraphFont"/>
    <w:locked/>
    <w:rsid w:val="00C96A17"/>
    <w:rPr>
      <w:rFonts w:ascii="Times New Roman" w:eastAsia="Times New Roman" w:hAnsi="Times New Roman" w:cs="Times New Roman"/>
      <w:sz w:val="22"/>
      <w:lang w:val="en-GB"/>
    </w:rPr>
  </w:style>
  <w:style w:type="character" w:styleId="CommentReference">
    <w:name w:val="annotation reference"/>
    <w:basedOn w:val="DefaultParagraphFont"/>
    <w:semiHidden/>
    <w:rsid w:val="00C96A17"/>
    <w:rPr>
      <w:sz w:val="16"/>
    </w:rPr>
  </w:style>
  <w:style w:type="paragraph" w:styleId="CommentText">
    <w:name w:val="annotation text"/>
    <w:basedOn w:val="Normal"/>
    <w:semiHidden/>
    <w:rsid w:val="00C96A17"/>
    <w:pPr>
      <w:spacing w:after="120" w:line="240" w:lineRule="exact"/>
    </w:pPr>
  </w:style>
  <w:style w:type="character" w:customStyle="1" w:styleId="CharChar1">
    <w:name w:val="Char Char1"/>
    <w:basedOn w:val="DefaultParagraphFont"/>
    <w:semiHidden/>
    <w:locked/>
    <w:rsid w:val="00C96A17"/>
    <w:rPr>
      <w:rFonts w:ascii="Times New Roman" w:eastAsia="Times New Roman" w:hAnsi="Times New Roman" w:cs="Times New Roman"/>
      <w:sz w:val="22"/>
      <w:lang w:val="en-GB"/>
    </w:rPr>
  </w:style>
  <w:style w:type="paragraph" w:customStyle="1" w:styleId="Cornernotation">
    <w:name w:val="Corner notation"/>
    <w:basedOn w:val="Normal"/>
    <w:rsid w:val="00C96A17"/>
    <w:pPr>
      <w:ind w:left="170" w:right="3119" w:hanging="170"/>
      <w:jc w:val="left"/>
    </w:pPr>
  </w:style>
  <w:style w:type="character" w:styleId="EndnoteReference">
    <w:name w:val="endnote reference"/>
    <w:basedOn w:val="DefaultParagraphFont"/>
    <w:semiHidden/>
    <w:rsid w:val="00C96A17"/>
    <w:rPr>
      <w:vertAlign w:val="superscript"/>
    </w:rPr>
  </w:style>
  <w:style w:type="paragraph" w:styleId="EndnoteText">
    <w:name w:val="endnote text"/>
    <w:basedOn w:val="Normal"/>
    <w:semiHidden/>
    <w:rsid w:val="00C96A17"/>
    <w:pPr>
      <w:widowControl w:val="0"/>
      <w:tabs>
        <w:tab w:val="left" w:pos="-720"/>
      </w:tabs>
      <w:suppressAutoHyphens/>
    </w:pPr>
    <w:rPr>
      <w:rFonts w:ascii="Courier New" w:hAnsi="Courier New"/>
    </w:rPr>
  </w:style>
  <w:style w:type="character" w:customStyle="1" w:styleId="CharChar">
    <w:name w:val="Char Char"/>
    <w:basedOn w:val="DefaultParagraphFont"/>
    <w:semiHidden/>
    <w:locked/>
    <w:rsid w:val="00C96A17"/>
    <w:rPr>
      <w:rFonts w:ascii="Courier New" w:eastAsia="Times New Roman" w:hAnsi="Courier New" w:cs="Times New Roman"/>
      <w:sz w:val="22"/>
      <w:lang w:val="en-GB"/>
    </w:rPr>
  </w:style>
  <w:style w:type="character" w:styleId="FollowedHyperlink">
    <w:name w:val="FollowedHyperlink"/>
    <w:basedOn w:val="DefaultParagraphFont"/>
    <w:rsid w:val="00C96A17"/>
    <w:rPr>
      <w:color w:val="800080"/>
      <w:u w:val="single"/>
    </w:rPr>
  </w:style>
  <w:style w:type="character" w:styleId="FootnoteReference">
    <w:name w:val="footnote reference"/>
    <w:aliases w:val="number Char,Footnote Reference Superscript Char,-E Fußnotenzeichen Char,(Diplomarbeit FZ) Char,(Diplomarbeit FZ)1 Char,(Diplomarbeit FZ)2 Char,(Diplomarbeit FZ)3 Char,(Diplomarbeit FZ)4 Char,(Diplomarbeit FZ)5 Char"/>
    <w:basedOn w:val="DefaultParagraphFont"/>
    <w:locked/>
    <w:rsid w:val="00C96A17"/>
    <w:rPr>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rsid w:val="00C96A17"/>
    <w:pPr>
      <w:keepLines/>
      <w:spacing w:after="60"/>
      <w:ind w:firstLine="720"/>
    </w:pPr>
    <w:rPr>
      <w:sz w:val="18"/>
    </w:rPr>
  </w:style>
  <w:style w:type="character" w:customStyle="1" w:styleId="Geneva9Char">
    <w:name w:val="Geneva 9 Char"/>
    <w:aliases w:val="Font: Geneva 9 Char,Boston 10 Char,f Char,ft Char1,Fotnotstext Char Char,ft Char Char,single space Char,footnote text Char,FOOTNOTES Char,ADB Char,single space1 Char,footnote text1 Char,FOOTNOTES1 Char,fn1 Char,ADB1 Char,single space2 Cha"/>
    <w:basedOn w:val="DefaultParagraphFont"/>
    <w:locked/>
    <w:rsid w:val="00C96A17"/>
    <w:rPr>
      <w:rFonts w:ascii="Times New Roman" w:eastAsia="Times New Roman" w:hAnsi="Times New Roman" w:cs="Times New Roman"/>
      <w:sz w:val="18"/>
      <w:lang w:val="en-GB"/>
    </w:rPr>
  </w:style>
  <w:style w:type="paragraph" w:customStyle="1" w:styleId="HEADING">
    <w:name w:val="HEADING"/>
    <w:basedOn w:val="Normal"/>
    <w:rsid w:val="00C96A17"/>
    <w:pPr>
      <w:keepNext/>
      <w:spacing w:before="240" w:after="120"/>
      <w:jc w:val="center"/>
    </w:pPr>
    <w:rPr>
      <w:b/>
      <w:bCs/>
      <w:caps/>
    </w:rPr>
  </w:style>
  <w:style w:type="character" w:customStyle="1" w:styleId="CharChar16">
    <w:name w:val="Char Char16"/>
    <w:basedOn w:val="DefaultParagraphFont"/>
    <w:locked/>
    <w:rsid w:val="00C96A17"/>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C96A17"/>
  </w:style>
  <w:style w:type="paragraph" w:customStyle="1" w:styleId="Heading1longmultiline">
    <w:name w:val="Heading 1 (long multiline)"/>
    <w:basedOn w:val="Heading1"/>
    <w:rsid w:val="00C96A17"/>
    <w:pPr>
      <w:ind w:left="1843" w:hanging="1134"/>
      <w:jc w:val="left"/>
    </w:pPr>
  </w:style>
  <w:style w:type="paragraph" w:customStyle="1" w:styleId="Heading1multiline">
    <w:name w:val="Heading 1 (multiline)"/>
    <w:basedOn w:val="Heading1"/>
    <w:rsid w:val="00C96A17"/>
    <w:pPr>
      <w:ind w:left="1843" w:right="996" w:hanging="567"/>
      <w:jc w:val="left"/>
    </w:pPr>
  </w:style>
  <w:style w:type="paragraph" w:customStyle="1" w:styleId="Heading2multiline">
    <w:name w:val="Heading 2 (multiline)"/>
    <w:basedOn w:val="Heading1"/>
    <w:next w:val="Normal"/>
    <w:rsid w:val="00C96A17"/>
    <w:pPr>
      <w:spacing w:before="120"/>
      <w:ind w:left="1843" w:right="998" w:hanging="567"/>
      <w:jc w:val="left"/>
    </w:pPr>
    <w:rPr>
      <w:i/>
      <w:iCs/>
      <w:caps w:val="0"/>
    </w:rPr>
  </w:style>
  <w:style w:type="paragraph" w:customStyle="1" w:styleId="Heading2longmultiline">
    <w:name w:val="Heading 2 (long multiline)"/>
    <w:basedOn w:val="Heading2multiline"/>
    <w:rsid w:val="00C96A17"/>
    <w:pPr>
      <w:ind w:left="2127" w:hanging="1276"/>
    </w:pPr>
  </w:style>
  <w:style w:type="character" w:customStyle="1" w:styleId="CharChar15">
    <w:name w:val="Char Char15"/>
    <w:basedOn w:val="DefaultParagraphFont"/>
    <w:locked/>
    <w:rsid w:val="00C96A17"/>
    <w:rPr>
      <w:rFonts w:ascii="Times New Roman" w:eastAsia="Times New Roman" w:hAnsi="Times New Roman" w:cs="Times New Roman"/>
      <w:i/>
      <w:iCs/>
      <w:sz w:val="22"/>
      <w:lang w:val="en-GB"/>
    </w:rPr>
  </w:style>
  <w:style w:type="paragraph" w:customStyle="1" w:styleId="heading2notforTOC">
    <w:name w:val="heading 2 not for TOC"/>
    <w:basedOn w:val="Heading3"/>
    <w:rsid w:val="00C96A17"/>
  </w:style>
  <w:style w:type="paragraph" w:customStyle="1" w:styleId="Heading3multiline">
    <w:name w:val="Heading 3 (multiline)"/>
    <w:basedOn w:val="Heading3"/>
    <w:next w:val="Normal"/>
    <w:rsid w:val="00C96A17"/>
    <w:pPr>
      <w:ind w:left="1418" w:hanging="425"/>
      <w:jc w:val="left"/>
    </w:pPr>
  </w:style>
  <w:style w:type="character" w:customStyle="1" w:styleId="CharChar14">
    <w:name w:val="Char Char14"/>
    <w:basedOn w:val="DefaultParagraphFont"/>
    <w:locked/>
    <w:rsid w:val="00C96A17"/>
    <w:rPr>
      <w:rFonts w:ascii="Times New Roman Bold" w:eastAsia="Times New Roman" w:hAnsi="Times New Roman Bold" w:cs="Arial"/>
      <w:b/>
      <w:bCs/>
      <w:i/>
      <w:sz w:val="22"/>
      <w:lang w:val="en-GB"/>
    </w:rPr>
  </w:style>
  <w:style w:type="paragraph" w:customStyle="1" w:styleId="Heading4indent">
    <w:name w:val="Heading 4 indent"/>
    <w:basedOn w:val="Heading4"/>
    <w:rsid w:val="00C96A17"/>
    <w:pPr>
      <w:ind w:left="720"/>
      <w:outlineLvl w:val="9"/>
    </w:pPr>
    <w:rPr>
      <w:rFonts w:ascii="Times New Roman" w:hAnsi="Times New Roman"/>
    </w:rPr>
  </w:style>
  <w:style w:type="character" w:customStyle="1" w:styleId="CharChar13">
    <w:name w:val="Char Char13"/>
    <w:basedOn w:val="DefaultParagraphFont"/>
    <w:locked/>
    <w:rsid w:val="00C96A17"/>
    <w:rPr>
      <w:rFonts w:ascii="Times New Roman" w:eastAsia="Times New Roman" w:hAnsi="Times New Roman" w:cs="Times New Roman"/>
      <w:bCs/>
      <w:i/>
      <w:sz w:val="26"/>
      <w:szCs w:val="26"/>
      <w:lang w:val="en-CA"/>
    </w:rPr>
  </w:style>
  <w:style w:type="character" w:customStyle="1" w:styleId="CharChar12">
    <w:name w:val="Char Char12"/>
    <w:basedOn w:val="DefaultParagraphFont"/>
    <w:locked/>
    <w:rsid w:val="00C96A17"/>
    <w:rPr>
      <w:rFonts w:ascii="Times New Roman" w:eastAsia="Times New Roman" w:hAnsi="Times New Roman" w:cs="Times New Roman"/>
      <w:sz w:val="22"/>
      <w:u w:val="single"/>
      <w:lang w:val="en-GB"/>
    </w:rPr>
  </w:style>
  <w:style w:type="character" w:customStyle="1" w:styleId="CharChar11">
    <w:name w:val="Char Char11"/>
    <w:basedOn w:val="DefaultParagraphFont"/>
    <w:locked/>
    <w:rsid w:val="00C96A17"/>
    <w:rPr>
      <w:rFonts w:ascii="Times New Roman" w:eastAsia="Times New Roman" w:hAnsi="Times New Roman" w:cs="Times New Roman"/>
      <w:b/>
      <w:sz w:val="28"/>
      <w:lang w:val="en-GB"/>
    </w:rPr>
  </w:style>
  <w:style w:type="character" w:customStyle="1" w:styleId="CharChar10">
    <w:name w:val="Char Char10"/>
    <w:basedOn w:val="DefaultParagraphFont"/>
    <w:locked/>
    <w:rsid w:val="00C96A17"/>
    <w:rPr>
      <w:rFonts w:ascii="Times New Roman" w:eastAsia="Times New Roman" w:hAnsi="Times New Roman" w:cs="Times New Roman"/>
      <w:b/>
      <w:sz w:val="32"/>
      <w:lang w:val="en-GB"/>
    </w:rPr>
  </w:style>
  <w:style w:type="character" w:customStyle="1" w:styleId="CharChar9">
    <w:name w:val="Char Char9"/>
    <w:basedOn w:val="DefaultParagraphFont"/>
    <w:locked/>
    <w:rsid w:val="00C96A17"/>
    <w:rPr>
      <w:rFonts w:ascii="Times New Roman" w:eastAsia="Times New Roman" w:hAnsi="Times New Roman" w:cs="Times New Roman"/>
      <w:i/>
      <w:iCs/>
      <w:sz w:val="22"/>
      <w:lang w:val="en-GB"/>
    </w:rPr>
  </w:style>
  <w:style w:type="character" w:styleId="PageNumber">
    <w:name w:val="page number"/>
    <w:basedOn w:val="DefaultParagraphFont"/>
    <w:rsid w:val="00C96A17"/>
    <w:rPr>
      <w:rFonts w:ascii="Times New Roman" w:hAnsi="Times New Roman"/>
      <w:sz w:val="22"/>
    </w:rPr>
  </w:style>
  <w:style w:type="paragraph" w:customStyle="1" w:styleId="Para1">
    <w:name w:val="Para1"/>
    <w:basedOn w:val="Normal"/>
    <w:rsid w:val="00C96A17"/>
    <w:pPr>
      <w:numPr>
        <w:numId w:val="4"/>
      </w:numPr>
      <w:tabs>
        <w:tab w:val="clear" w:pos="360"/>
      </w:tabs>
      <w:spacing w:before="120" w:after="120"/>
    </w:pPr>
    <w:rPr>
      <w:snapToGrid/>
      <w:szCs w:val="18"/>
    </w:rPr>
  </w:style>
  <w:style w:type="paragraph" w:customStyle="1" w:styleId="Para2">
    <w:name w:val="Para2"/>
    <w:basedOn w:val="Para1"/>
    <w:rsid w:val="00C96A17"/>
    <w:pPr>
      <w:numPr>
        <w:numId w:val="0"/>
      </w:numPr>
      <w:autoSpaceDE w:val="0"/>
      <w:autoSpaceDN w:val="0"/>
    </w:pPr>
  </w:style>
  <w:style w:type="paragraph" w:customStyle="1" w:styleId="Para3">
    <w:name w:val="Para3"/>
    <w:basedOn w:val="Normal"/>
    <w:rsid w:val="00C96A17"/>
    <w:pPr>
      <w:numPr>
        <w:ilvl w:val="3"/>
        <w:numId w:val="5"/>
      </w:numPr>
      <w:tabs>
        <w:tab w:val="left" w:pos="1980"/>
      </w:tabs>
      <w:spacing w:before="80" w:after="80"/>
    </w:pPr>
    <w:rPr>
      <w:szCs w:val="20"/>
    </w:rPr>
  </w:style>
  <w:style w:type="paragraph" w:customStyle="1" w:styleId="para4">
    <w:name w:val="para4"/>
    <w:basedOn w:val="Normal"/>
    <w:rsid w:val="00C96A17"/>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C96A17"/>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C96A17"/>
    <w:pPr>
      <w:spacing w:before="120" w:after="120"/>
      <w:ind w:left="720" w:right="720"/>
    </w:pPr>
    <w:rPr>
      <w:bCs/>
    </w:rPr>
  </w:style>
  <w:style w:type="paragraph" w:customStyle="1" w:styleId="recommendationheader">
    <w:name w:val="recommendation header"/>
    <w:basedOn w:val="Heading2"/>
    <w:rsid w:val="00C96A17"/>
  </w:style>
  <w:style w:type="paragraph" w:customStyle="1" w:styleId="recommendationheaderlong">
    <w:name w:val="recommendation header long"/>
    <w:basedOn w:val="Heading2longmultiline"/>
    <w:rsid w:val="00C96A17"/>
  </w:style>
  <w:style w:type="paragraph" w:customStyle="1" w:styleId="reference">
    <w:name w:val="reference"/>
    <w:basedOn w:val="Heading9"/>
    <w:rsid w:val="00C96A17"/>
    <w:rPr>
      <w:i w:val="0"/>
      <w:sz w:val="18"/>
    </w:rPr>
  </w:style>
  <w:style w:type="character" w:customStyle="1" w:styleId="StyleFootnoteReferenceNounderline">
    <w:name w:val="Style Footnote Reference + No underline"/>
    <w:rsid w:val="00C96A17"/>
    <w:rPr>
      <w:sz w:val="18"/>
      <w:u w:val="none"/>
      <w:vertAlign w:val="baseline"/>
    </w:rPr>
  </w:style>
  <w:style w:type="paragraph" w:customStyle="1" w:styleId="tabletitle">
    <w:name w:val="table title"/>
    <w:basedOn w:val="Heading2"/>
    <w:rsid w:val="00C96A17"/>
    <w:pPr>
      <w:jc w:val="left"/>
      <w:outlineLvl w:val="9"/>
    </w:pPr>
    <w:rPr>
      <w:i/>
    </w:rPr>
  </w:style>
  <w:style w:type="paragraph" w:styleId="TOAHeading">
    <w:name w:val="toa heading"/>
    <w:basedOn w:val="Normal"/>
    <w:next w:val="Normal"/>
    <w:semiHidden/>
    <w:rsid w:val="00C96A17"/>
    <w:pPr>
      <w:spacing w:before="120"/>
    </w:pPr>
    <w:rPr>
      <w:rFonts w:cs="Arial"/>
      <w:b/>
      <w:bCs/>
      <w:sz w:val="24"/>
    </w:rPr>
  </w:style>
  <w:style w:type="paragraph" w:styleId="TOC1">
    <w:name w:val="toc 1"/>
    <w:basedOn w:val="Normal"/>
    <w:next w:val="Normal"/>
    <w:autoRedefine/>
    <w:semiHidden/>
    <w:rsid w:val="00C96A17"/>
    <w:pPr>
      <w:ind w:left="720" w:hanging="720"/>
    </w:pPr>
    <w:rPr>
      <w:caps/>
    </w:rPr>
  </w:style>
  <w:style w:type="paragraph" w:styleId="TOC2">
    <w:name w:val="toc 2"/>
    <w:basedOn w:val="Normal"/>
    <w:next w:val="Normal"/>
    <w:autoRedefine/>
    <w:semiHidden/>
    <w:rsid w:val="00C96A17"/>
    <w:pPr>
      <w:tabs>
        <w:tab w:val="right" w:leader="dot" w:pos="9356"/>
      </w:tabs>
      <w:ind w:left="1440" w:hanging="720"/>
    </w:pPr>
    <w:rPr>
      <w:noProof/>
      <w:szCs w:val="22"/>
      <w:lang w:val="es-ES"/>
    </w:rPr>
  </w:style>
  <w:style w:type="paragraph" w:styleId="TOC3">
    <w:name w:val="toc 3"/>
    <w:basedOn w:val="Normal"/>
    <w:next w:val="Normal"/>
    <w:autoRedefine/>
    <w:semiHidden/>
    <w:rsid w:val="00C96A17"/>
    <w:pPr>
      <w:ind w:left="2160" w:hanging="720"/>
    </w:pPr>
  </w:style>
  <w:style w:type="paragraph" w:styleId="TOC4">
    <w:name w:val="toc 4"/>
    <w:basedOn w:val="Normal"/>
    <w:next w:val="Normal"/>
    <w:autoRedefine/>
    <w:semiHidden/>
    <w:rsid w:val="00C96A17"/>
    <w:pPr>
      <w:spacing w:before="120" w:after="120"/>
      <w:ind w:left="660"/>
      <w:jc w:val="left"/>
    </w:pPr>
  </w:style>
  <w:style w:type="paragraph" w:styleId="TOC5">
    <w:name w:val="toc 5"/>
    <w:basedOn w:val="Normal"/>
    <w:next w:val="Normal"/>
    <w:autoRedefine/>
    <w:semiHidden/>
    <w:rsid w:val="00C96A17"/>
    <w:pPr>
      <w:spacing w:before="120" w:after="120"/>
      <w:ind w:left="880"/>
      <w:jc w:val="left"/>
    </w:pPr>
  </w:style>
  <w:style w:type="paragraph" w:styleId="TOC6">
    <w:name w:val="toc 6"/>
    <w:basedOn w:val="Normal"/>
    <w:next w:val="Normal"/>
    <w:autoRedefine/>
    <w:semiHidden/>
    <w:rsid w:val="00C96A17"/>
    <w:pPr>
      <w:spacing w:before="120" w:after="120"/>
      <w:ind w:left="1100"/>
      <w:jc w:val="left"/>
    </w:pPr>
  </w:style>
  <w:style w:type="paragraph" w:styleId="TOC7">
    <w:name w:val="toc 7"/>
    <w:basedOn w:val="Normal"/>
    <w:next w:val="Normal"/>
    <w:autoRedefine/>
    <w:semiHidden/>
    <w:rsid w:val="00C96A17"/>
    <w:pPr>
      <w:spacing w:before="120" w:after="120"/>
      <w:ind w:left="1320"/>
      <w:jc w:val="left"/>
    </w:pPr>
  </w:style>
  <w:style w:type="paragraph" w:styleId="TOC8">
    <w:name w:val="toc 8"/>
    <w:basedOn w:val="Normal"/>
    <w:next w:val="Normal"/>
    <w:autoRedefine/>
    <w:semiHidden/>
    <w:rsid w:val="00C96A17"/>
    <w:pPr>
      <w:spacing w:before="120" w:after="120"/>
      <w:ind w:left="1540"/>
      <w:jc w:val="left"/>
    </w:pPr>
  </w:style>
  <w:style w:type="paragraph" w:styleId="TOC9">
    <w:name w:val="toc 9"/>
    <w:basedOn w:val="Normal"/>
    <w:next w:val="Normal"/>
    <w:autoRedefine/>
    <w:semiHidden/>
    <w:rsid w:val="00C96A17"/>
    <w:pPr>
      <w:spacing w:before="120" w:after="120"/>
      <w:ind w:left="1760"/>
      <w:jc w:val="left"/>
    </w:pPr>
  </w:style>
  <w:style w:type="character" w:styleId="Hyperlink">
    <w:name w:val="Hyperlink"/>
    <w:basedOn w:val="DefaultParagraphFont"/>
    <w:rsid w:val="00C96A17"/>
    <w:rPr>
      <w:color w:val="0000FF"/>
      <w:sz w:val="18"/>
      <w:u w:val="single"/>
    </w:rPr>
  </w:style>
  <w:style w:type="character" w:customStyle="1" w:styleId="Para1Char">
    <w:name w:val="Para1 Char"/>
    <w:locked/>
    <w:rsid w:val="00C96A17"/>
    <w:rPr>
      <w:rFonts w:ascii="Times New Roman" w:eastAsia="Times New Roman" w:hAnsi="Times New Roman"/>
      <w:snapToGrid w:val="0"/>
      <w:sz w:val="18"/>
      <w:lang w:val="en-GB"/>
    </w:rPr>
  </w:style>
  <w:style w:type="paragraph" w:customStyle="1" w:styleId="CBD-Doc-Type">
    <w:name w:val="CBD-Doc-Type"/>
    <w:basedOn w:val="Normal"/>
    <w:rsid w:val="00C96A17"/>
    <w:pPr>
      <w:keepLines/>
      <w:spacing w:before="240" w:after="120"/>
    </w:pPr>
    <w:rPr>
      <w:b/>
      <w:i/>
      <w:sz w:val="24"/>
    </w:rPr>
  </w:style>
  <w:style w:type="paragraph" w:customStyle="1" w:styleId="CBD-Doc">
    <w:name w:val="CBD-Doc"/>
    <w:basedOn w:val="Normal"/>
    <w:rsid w:val="00C96A17"/>
    <w:pPr>
      <w:keepLines/>
      <w:numPr>
        <w:numId w:val="9"/>
      </w:numPr>
      <w:spacing w:after="120"/>
    </w:pPr>
  </w:style>
  <w:style w:type="paragraph" w:styleId="ListParagraph">
    <w:name w:val="List Paragraph"/>
    <w:basedOn w:val="Normal"/>
    <w:qFormat/>
    <w:rsid w:val="00C96A17"/>
    <w:pPr>
      <w:ind w:left="720"/>
      <w:contextualSpacing/>
    </w:pPr>
  </w:style>
  <w:style w:type="paragraph" w:styleId="Caption">
    <w:name w:val="caption"/>
    <w:basedOn w:val="Normal"/>
    <w:next w:val="Normal"/>
    <w:qFormat/>
    <w:rsid w:val="00C96A17"/>
    <w:pPr>
      <w:keepNext/>
      <w:keepLines/>
      <w:spacing w:after="200"/>
    </w:pPr>
    <w:rPr>
      <w:b/>
      <w:iCs/>
      <w:szCs w:val="18"/>
    </w:rPr>
  </w:style>
  <w:style w:type="paragraph" w:customStyle="1" w:styleId="Style1">
    <w:name w:val="Style1"/>
    <w:basedOn w:val="Heading2"/>
    <w:rsid w:val="00C96A17"/>
    <w:rPr>
      <w:i/>
    </w:rPr>
  </w:style>
  <w:style w:type="paragraph" w:styleId="NoSpacing">
    <w:name w:val="No Spacing"/>
    <w:qFormat/>
    <w:rsid w:val="00C96A17"/>
    <w:rPr>
      <w:snapToGrid w:val="0"/>
      <w:sz w:val="22"/>
      <w:szCs w:val="22"/>
      <w:lang w:val="en-US" w:eastAsia="es-ES"/>
    </w:rPr>
  </w:style>
  <w:style w:type="character" w:customStyle="1" w:styleId="NoSpacingChar">
    <w:name w:val="No Spacing Char"/>
    <w:basedOn w:val="DefaultParagraphFont"/>
    <w:locked/>
    <w:rsid w:val="00C96A17"/>
    <w:rPr>
      <w:rFonts w:ascii="Times New Roman" w:eastAsia="Times New Roman" w:hAnsi="Times New Roman" w:cs="Times New Roman"/>
      <w:sz w:val="22"/>
      <w:szCs w:val="22"/>
      <w:lang w:val="en-US" w:bidi="ar-SA"/>
    </w:rPr>
  </w:style>
  <w:style w:type="paragraph" w:customStyle="1" w:styleId="number">
    <w:name w:val="number"/>
    <w:aliases w:val="Footnote Reference Superscript,-E Fußnotenzeichen,(Diplomarbeit FZ),(Diplomarbeit FZ)1,(Diplomarbeit FZ)2,(Diplomarbeit FZ)3,(Diplomarbeit FZ)4,(Diplomarbeit FZ)5,(Diplomarbeit FZ)6,(Diplomarbeit FZ)7,(Diplomarbeit FZ)8,16 Poin"/>
    <w:basedOn w:val="Normal"/>
    <w:rsid w:val="00C96A17"/>
    <w:pPr>
      <w:spacing w:after="160" w:line="240" w:lineRule="exact"/>
      <w:jc w:val="left"/>
    </w:pPr>
    <w:rPr>
      <w:szCs w:val="20"/>
      <w:vertAlign w:val="superscript"/>
      <w:lang w:val="es-ES"/>
    </w:rPr>
  </w:style>
  <w:style w:type="character" w:customStyle="1" w:styleId="tw4winMark">
    <w:name w:val="tw4winMark"/>
    <w:rsid w:val="00C96A17"/>
    <w:rPr>
      <w:rFonts w:ascii="Courier New" w:hAnsi="Courier New"/>
      <w:vanish/>
      <w:color w:val="800080"/>
      <w:sz w:val="24"/>
      <w:vertAlign w:val="subscript"/>
    </w:rPr>
  </w:style>
  <w:style w:type="character" w:customStyle="1" w:styleId="tw4winError">
    <w:name w:val="tw4winError"/>
    <w:rsid w:val="00C96A17"/>
    <w:rPr>
      <w:rFonts w:ascii="Courier New" w:hAnsi="Courier New"/>
      <w:color w:val="00FF00"/>
      <w:sz w:val="40"/>
    </w:rPr>
  </w:style>
  <w:style w:type="character" w:customStyle="1" w:styleId="tw4winTerm">
    <w:name w:val="tw4winTerm"/>
    <w:rsid w:val="00C96A17"/>
    <w:rPr>
      <w:color w:val="0000FF"/>
    </w:rPr>
  </w:style>
  <w:style w:type="character" w:customStyle="1" w:styleId="tw4winPopup">
    <w:name w:val="tw4winPopup"/>
    <w:rsid w:val="00C96A17"/>
    <w:rPr>
      <w:rFonts w:ascii="Courier New" w:hAnsi="Courier New"/>
      <w:noProof/>
      <w:color w:val="008000"/>
    </w:rPr>
  </w:style>
  <w:style w:type="character" w:customStyle="1" w:styleId="tw4winJump">
    <w:name w:val="tw4winJump"/>
    <w:rsid w:val="00C96A17"/>
    <w:rPr>
      <w:rFonts w:ascii="Courier New" w:hAnsi="Courier New"/>
      <w:noProof/>
      <w:color w:val="008080"/>
    </w:rPr>
  </w:style>
  <w:style w:type="character" w:customStyle="1" w:styleId="tw4winExternal">
    <w:name w:val="tw4winExternal"/>
    <w:rsid w:val="00C96A17"/>
    <w:rPr>
      <w:rFonts w:ascii="Courier New" w:hAnsi="Courier New"/>
      <w:noProof/>
      <w:color w:val="808080"/>
    </w:rPr>
  </w:style>
  <w:style w:type="character" w:customStyle="1" w:styleId="tw4winInternal">
    <w:name w:val="tw4winInternal"/>
    <w:rsid w:val="00C96A17"/>
    <w:rPr>
      <w:rFonts w:ascii="Courier New" w:hAnsi="Courier New"/>
      <w:noProof/>
      <w:color w:val="FF0000"/>
    </w:rPr>
  </w:style>
  <w:style w:type="character" w:customStyle="1" w:styleId="DONOTTRANSLATE">
    <w:name w:val="DO_NOT_TRANSLATE"/>
    <w:rsid w:val="00C96A17"/>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798</Words>
  <Characters>4275</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Compliance</vt:lpstr>
    </vt:vector>
  </TitlesOfParts>
  <Company>SCBD</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dc:title>
  <dc:subject>CBD/CP/MOP/DEC/9/1</dc:subject>
  <dc:creator>CP MOP 9</dc:creator>
  <cp:keywords>Convention on Biological Diversity, Cartagena Protocol on Biosafety</cp:keywords>
  <cp:lastModifiedBy>Laura Perez</cp:lastModifiedBy>
  <cp:revision>4</cp:revision>
  <dcterms:created xsi:type="dcterms:W3CDTF">2019-02-01T01:38:00Z</dcterms:created>
  <dcterms:modified xsi:type="dcterms:W3CDTF">2019-02-01T14:31:00Z</dcterms:modified>
</cp:coreProperties>
</file>