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48" w:type="dxa"/>
        <w:tblBorders>
          <w:bottom w:val="single" w:sz="30" w:space="0" w:color="000000"/>
        </w:tblBorders>
        <w:tblLayout w:type="fixed"/>
        <w:tblLook w:val="0000" w:firstRow="0" w:lastRow="0" w:firstColumn="0" w:lastColumn="0" w:noHBand="0" w:noVBand="0"/>
      </w:tblPr>
      <w:tblGrid>
        <w:gridCol w:w="17"/>
        <w:gridCol w:w="1350"/>
        <w:gridCol w:w="1260"/>
        <w:gridCol w:w="2161"/>
        <w:gridCol w:w="1080"/>
        <w:gridCol w:w="3780"/>
      </w:tblGrid>
      <w:tr w:rsidR="006E100C" w:rsidRPr="00670504" w14:paraId="6CE20F60" w14:textId="77777777" w:rsidTr="00811F14">
        <w:trPr>
          <w:gridBefore w:val="1"/>
          <w:wBefore w:w="17" w:type="dxa"/>
          <w:trHeight w:val="845"/>
        </w:trPr>
        <w:tc>
          <w:tcPr>
            <w:tcW w:w="1350" w:type="dxa"/>
            <w:tcBorders>
              <w:bottom w:val="single" w:sz="12" w:space="0" w:color="000000"/>
            </w:tcBorders>
          </w:tcPr>
          <w:p w14:paraId="3C9BBCA5" w14:textId="77777777" w:rsidR="006E100C" w:rsidRPr="00F95751" w:rsidRDefault="00811F14" w:rsidP="001B1997">
            <w:pPr>
              <w:pStyle w:val="Para1"/>
              <w:numPr>
                <w:ilvl w:val="0"/>
                <w:numId w:val="0"/>
              </w:numPr>
              <w:rPr>
                <w:color w:val="000000"/>
                <w:kern w:val="22"/>
                <w:sz w:val="20"/>
              </w:rPr>
            </w:pPr>
            <w:r w:rsidRPr="00811F14">
              <w:rPr>
                <w:noProof/>
                <w:color w:val="000000"/>
                <w:kern w:val="22"/>
                <w:sz w:val="20"/>
                <w:lang w:eastAsia="en-GB"/>
              </w:rPr>
              <w:drawing>
                <wp:inline distT="0" distB="0" distL="0" distR="0" wp14:anchorId="5B7164BA" wp14:editId="28320C10">
                  <wp:extent cx="543698" cy="460067"/>
                  <wp:effectExtent l="19050" t="0" r="8752" b="0"/>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261" cy="463928"/>
                          </a:xfrm>
                          <a:prstGeom prst="rect">
                            <a:avLst/>
                          </a:prstGeom>
                          <a:noFill/>
                          <a:ln>
                            <a:noFill/>
                          </a:ln>
                        </pic:spPr>
                      </pic:pic>
                    </a:graphicData>
                  </a:graphic>
                </wp:inline>
              </w:drawing>
            </w:r>
          </w:p>
        </w:tc>
        <w:tc>
          <w:tcPr>
            <w:tcW w:w="1260" w:type="dxa"/>
            <w:tcBorders>
              <w:bottom w:val="single" w:sz="12" w:space="0" w:color="000000"/>
            </w:tcBorders>
          </w:tcPr>
          <w:p w14:paraId="3DA0C987" w14:textId="77777777" w:rsidR="006E100C" w:rsidRPr="008A7C86" w:rsidRDefault="00811F14" w:rsidP="001B1997">
            <w:pPr>
              <w:spacing w:before="120" w:after="120"/>
              <w:rPr>
                <w:snapToGrid w:val="0"/>
                <w:color w:val="000000"/>
                <w:kern w:val="22"/>
                <w:sz w:val="20"/>
              </w:rPr>
            </w:pPr>
            <w:r w:rsidRPr="00811F14">
              <w:rPr>
                <w:noProof/>
                <w:snapToGrid w:val="0"/>
                <w:color w:val="000000"/>
                <w:kern w:val="22"/>
                <w:sz w:val="20"/>
                <w:lang w:eastAsia="en-GB"/>
              </w:rPr>
              <w:drawing>
                <wp:inline distT="0" distB="0" distL="0" distR="0" wp14:anchorId="23058925" wp14:editId="266B2749">
                  <wp:extent cx="458744" cy="510545"/>
                  <wp:effectExtent l="19050" t="0" r="0" b="0"/>
                  <wp:docPr id="6" name="Image 1" descr="nr UNEP bw (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r UNEP bw (R) "/>
                          <pic:cNvPicPr>
                            <a:picLocks noChangeAspect="1" noChangeArrowheads="1"/>
                          </pic:cNvPicPr>
                        </pic:nvPicPr>
                        <pic:blipFill>
                          <a:blip r:embed="rId10"/>
                          <a:srcRect/>
                          <a:stretch>
                            <a:fillRect/>
                          </a:stretch>
                        </pic:blipFill>
                        <pic:spPr bwMode="auto">
                          <a:xfrm>
                            <a:off x="0" y="0"/>
                            <a:ext cx="460542" cy="512546"/>
                          </a:xfrm>
                          <a:prstGeom prst="rect">
                            <a:avLst/>
                          </a:prstGeom>
                          <a:noFill/>
                          <a:ln w="9525">
                            <a:noFill/>
                            <a:miter lim="800000"/>
                            <a:headEnd/>
                            <a:tailEnd/>
                          </a:ln>
                        </pic:spPr>
                      </pic:pic>
                    </a:graphicData>
                  </a:graphic>
                </wp:inline>
              </w:drawing>
            </w:r>
          </w:p>
        </w:tc>
        <w:tc>
          <w:tcPr>
            <w:tcW w:w="7021" w:type="dxa"/>
            <w:gridSpan w:val="3"/>
            <w:tcBorders>
              <w:bottom w:val="single" w:sz="12" w:space="0" w:color="000000"/>
            </w:tcBorders>
          </w:tcPr>
          <w:p w14:paraId="5C6013BD" w14:textId="77777777" w:rsidR="006E100C" w:rsidRPr="00BA1A09" w:rsidRDefault="006E100C" w:rsidP="00811F14">
            <w:pPr>
              <w:spacing w:before="120" w:after="120"/>
              <w:jc w:val="right"/>
              <w:rPr>
                <w:b/>
                <w:snapToGrid w:val="0"/>
                <w:color w:val="000000"/>
                <w:kern w:val="22"/>
                <w:sz w:val="20"/>
              </w:rPr>
            </w:pPr>
            <w:r w:rsidRPr="00BA1A09">
              <w:rPr>
                <w:rFonts w:ascii="Arial" w:eastAsia="Arial" w:hAnsi="Arial" w:cs="Arial"/>
                <w:b/>
                <w:snapToGrid w:val="0"/>
                <w:color w:val="000000"/>
                <w:kern w:val="22"/>
                <w:sz w:val="32"/>
                <w:lang w:val="ru-RU" w:bidi="ru-RU"/>
              </w:rPr>
              <w:t>CBD</w:t>
            </w:r>
          </w:p>
        </w:tc>
      </w:tr>
      <w:tr w:rsidR="006E100C" w:rsidRPr="00670504" w14:paraId="6C07FD2C" w14:textId="77777777" w:rsidTr="001B1997">
        <w:trPr>
          <w:trHeight w:val="1693"/>
        </w:trPr>
        <w:tc>
          <w:tcPr>
            <w:tcW w:w="4788" w:type="dxa"/>
            <w:gridSpan w:val="4"/>
            <w:tcBorders>
              <w:bottom w:val="single" w:sz="30" w:space="0" w:color="000000"/>
            </w:tcBorders>
          </w:tcPr>
          <w:p w14:paraId="3774CE49" w14:textId="77777777" w:rsidR="006E100C" w:rsidRPr="00F95751" w:rsidRDefault="006E100C" w:rsidP="001B1997">
            <w:pPr>
              <w:spacing w:before="120" w:after="120"/>
              <w:rPr>
                <w:snapToGrid w:val="0"/>
                <w:color w:val="000000"/>
                <w:kern w:val="22"/>
                <w:sz w:val="20"/>
              </w:rPr>
            </w:pPr>
            <w:r>
              <w:rPr>
                <w:snapToGrid w:val="0"/>
                <w:color w:val="000000"/>
                <w:kern w:val="22"/>
                <w:sz w:val="20"/>
                <w:lang w:val="ru-RU" w:bidi="ru-RU"/>
              </w:rPr>
              <w:t xml:space="preserve"> </w:t>
            </w:r>
            <w:r>
              <w:rPr>
                <w:noProof/>
                <w:szCs w:val="22"/>
                <w:lang w:eastAsia="en-GB"/>
              </w:rPr>
              <w:drawing>
                <wp:inline distT="0" distB="0" distL="0" distR="0" wp14:anchorId="77CEE2FF" wp14:editId="56E75BC7">
                  <wp:extent cx="2620010" cy="1081405"/>
                  <wp:effectExtent l="19050" t="0" r="889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2620010" cy="1081405"/>
                          </a:xfrm>
                          <a:prstGeom prst="rect">
                            <a:avLst/>
                          </a:prstGeom>
                          <a:noFill/>
                          <a:ln w="9525">
                            <a:noFill/>
                            <a:miter lim="800000"/>
                            <a:headEnd/>
                            <a:tailEnd/>
                          </a:ln>
                        </pic:spPr>
                      </pic:pic>
                    </a:graphicData>
                  </a:graphic>
                </wp:inline>
              </w:drawing>
            </w:r>
          </w:p>
        </w:tc>
        <w:tc>
          <w:tcPr>
            <w:tcW w:w="1080" w:type="dxa"/>
            <w:tcBorders>
              <w:bottom w:val="single" w:sz="30" w:space="0" w:color="000000"/>
            </w:tcBorders>
          </w:tcPr>
          <w:p w14:paraId="171A9C77" w14:textId="77777777" w:rsidR="006E100C" w:rsidRPr="00F95751" w:rsidRDefault="006E100C" w:rsidP="001B1997">
            <w:pPr>
              <w:spacing w:before="120" w:after="120"/>
              <w:rPr>
                <w:snapToGrid w:val="0"/>
                <w:color w:val="000000"/>
                <w:kern w:val="22"/>
                <w:sz w:val="20"/>
              </w:rPr>
            </w:pPr>
          </w:p>
        </w:tc>
        <w:tc>
          <w:tcPr>
            <w:tcW w:w="3780" w:type="dxa"/>
            <w:tcBorders>
              <w:bottom w:val="single" w:sz="30" w:space="0" w:color="000000"/>
            </w:tcBorders>
          </w:tcPr>
          <w:p w14:paraId="72F141D1" w14:textId="77777777" w:rsidR="006E100C" w:rsidRPr="008E1B21" w:rsidRDefault="006E100C" w:rsidP="001B1997">
            <w:pPr>
              <w:ind w:left="331"/>
              <w:rPr>
                <w:b/>
                <w:snapToGrid w:val="0"/>
                <w:color w:val="000000"/>
                <w:kern w:val="22"/>
                <w:szCs w:val="22"/>
              </w:rPr>
            </w:pPr>
            <w:r w:rsidRPr="00F353D3">
              <w:rPr>
                <w:snapToGrid w:val="0"/>
                <w:color w:val="000000"/>
                <w:kern w:val="22"/>
                <w:lang w:val="en-US" w:bidi="ru-RU"/>
              </w:rPr>
              <w:t>Distr.</w:t>
            </w:r>
          </w:p>
          <w:p w14:paraId="2C76DECC" w14:textId="614CD0EC" w:rsidR="006E100C" w:rsidRPr="00F35DA6" w:rsidRDefault="00F35DA6" w:rsidP="001B1997">
            <w:pPr>
              <w:ind w:left="331"/>
              <w:rPr>
                <w:snapToGrid w:val="0"/>
                <w:color w:val="000000"/>
                <w:kern w:val="22"/>
                <w:lang w:val="en-US"/>
              </w:rPr>
            </w:pPr>
            <w:r>
              <w:rPr>
                <w:snapToGrid w:val="0"/>
                <w:color w:val="000000"/>
                <w:kern w:val="22"/>
                <w:lang w:val="en-US" w:bidi="ru-RU"/>
              </w:rPr>
              <w:t>GENERAL</w:t>
            </w:r>
          </w:p>
          <w:p w14:paraId="674DF2ED" w14:textId="77777777" w:rsidR="006E100C" w:rsidRPr="00BA1A09" w:rsidRDefault="006E100C" w:rsidP="001B1997">
            <w:pPr>
              <w:ind w:left="331"/>
              <w:rPr>
                <w:snapToGrid w:val="0"/>
                <w:color w:val="000000"/>
                <w:kern w:val="22"/>
              </w:rPr>
            </w:pPr>
          </w:p>
          <w:p w14:paraId="346D5E7E" w14:textId="0C563492" w:rsidR="006E100C" w:rsidRPr="00BA1A09" w:rsidRDefault="00E00912" w:rsidP="001B1997">
            <w:pPr>
              <w:ind w:left="331"/>
              <w:rPr>
                <w:snapToGrid w:val="0"/>
                <w:color w:val="000000"/>
                <w:kern w:val="22"/>
              </w:rPr>
            </w:pPr>
            <w:sdt>
              <w:sdtPr>
                <w:rPr>
                  <w:lang w:val="en-US"/>
                </w:rPr>
                <w:alias w:val="Subject"/>
                <w:tag w:val=""/>
                <w:id w:val="2137136483"/>
                <w:placeholder>
                  <w:docPart w:val="3820E7D014024C5381A078FEA781F65A"/>
                </w:placeholder>
                <w:dataBinding w:prefixMappings="xmlns:ns0='http://purl.org/dc/elements/1.1/' xmlns:ns1='http://schemas.openxmlformats.org/package/2006/metadata/core-properties' " w:xpath="/ns1:coreProperties[1]/ns0:subject[1]" w:storeItemID="{6C3C8BC8-F283-45AE-878A-BAB7291924A1}"/>
                <w:text/>
              </w:sdtPr>
              <w:sdtEndPr/>
              <w:sdtContent>
                <w:r w:rsidR="001802A5">
                  <w:rPr>
                    <w:lang w:val="en-US"/>
                  </w:rPr>
                  <w:t>CBD/CP/MOP/DEC/9/1</w:t>
                </w:r>
              </w:sdtContent>
            </w:sdt>
          </w:p>
          <w:p w14:paraId="62CECCEE" w14:textId="3578369A" w:rsidR="006E100C" w:rsidRDefault="001802A5" w:rsidP="001B1997">
            <w:pPr>
              <w:ind w:left="331"/>
              <w:rPr>
                <w:snapToGrid w:val="0"/>
                <w:color w:val="000000"/>
                <w:kern w:val="22"/>
              </w:rPr>
            </w:pPr>
            <w:r>
              <w:rPr>
                <w:snapToGrid w:val="0"/>
                <w:color w:val="000000"/>
                <w:kern w:val="22"/>
              </w:rPr>
              <w:t>30</w:t>
            </w:r>
            <w:r w:rsidR="006E100C" w:rsidRPr="007245D9">
              <w:rPr>
                <w:snapToGrid w:val="0"/>
                <w:color w:val="000000"/>
                <w:kern w:val="22"/>
              </w:rPr>
              <w:t xml:space="preserve"> </w:t>
            </w:r>
            <w:r w:rsidR="006E100C">
              <w:rPr>
                <w:snapToGrid w:val="0"/>
                <w:color w:val="000000"/>
                <w:kern w:val="22"/>
                <w:lang w:val="en-US"/>
              </w:rPr>
              <w:t>November</w:t>
            </w:r>
            <w:r w:rsidR="006E100C">
              <w:rPr>
                <w:snapToGrid w:val="0"/>
                <w:color w:val="000000"/>
                <w:kern w:val="22"/>
              </w:rPr>
              <w:t xml:space="preserve"> 2018</w:t>
            </w:r>
          </w:p>
          <w:p w14:paraId="3298B967" w14:textId="77777777" w:rsidR="006E100C" w:rsidRPr="00670504" w:rsidRDefault="006E100C" w:rsidP="001B1997">
            <w:pPr>
              <w:rPr>
                <w:snapToGrid w:val="0"/>
                <w:color w:val="000000"/>
                <w:kern w:val="22"/>
              </w:rPr>
            </w:pPr>
          </w:p>
          <w:p w14:paraId="280D7052" w14:textId="77777777" w:rsidR="006E100C" w:rsidRDefault="006E100C" w:rsidP="001B1997">
            <w:pPr>
              <w:ind w:left="331"/>
              <w:rPr>
                <w:snapToGrid w:val="0"/>
                <w:color w:val="000000"/>
                <w:kern w:val="22"/>
              </w:rPr>
            </w:pPr>
          </w:p>
          <w:p w14:paraId="269AD3B4" w14:textId="77777777" w:rsidR="006E100C" w:rsidRPr="00254898" w:rsidRDefault="006E100C" w:rsidP="001B1997">
            <w:pPr>
              <w:ind w:left="331"/>
              <w:rPr>
                <w:snapToGrid w:val="0"/>
                <w:color w:val="000000"/>
                <w:kern w:val="22"/>
              </w:rPr>
            </w:pPr>
            <w:r>
              <w:rPr>
                <w:snapToGrid w:val="0"/>
                <w:color w:val="000000"/>
                <w:kern w:val="22"/>
              </w:rPr>
              <w:t>RUSSIAN</w:t>
            </w:r>
          </w:p>
          <w:p w14:paraId="1CB87909" w14:textId="77777777" w:rsidR="006E100C" w:rsidRPr="00670504" w:rsidRDefault="006E100C" w:rsidP="001B1997">
            <w:pPr>
              <w:ind w:left="331"/>
              <w:rPr>
                <w:snapToGrid w:val="0"/>
                <w:color w:val="000000"/>
                <w:kern w:val="22"/>
              </w:rPr>
            </w:pPr>
            <w:r w:rsidRPr="00254898">
              <w:rPr>
                <w:snapToGrid w:val="0"/>
                <w:color w:val="000000"/>
                <w:kern w:val="22"/>
                <w:lang w:bidi="ru-RU"/>
              </w:rPr>
              <w:t>ORIGINAL: ENGLISH</w:t>
            </w:r>
          </w:p>
        </w:tc>
      </w:tr>
    </w:tbl>
    <w:p w14:paraId="098875F3" w14:textId="77777777" w:rsidR="006E100C" w:rsidRPr="00F353D3" w:rsidRDefault="00E41FE9" w:rsidP="006E100C">
      <w:pPr>
        <w:pStyle w:val="Cornernotation"/>
        <w:spacing w:before="60"/>
        <w:ind w:right="4575"/>
        <w:rPr>
          <w:snapToGrid w:val="0"/>
          <w:color w:val="000000"/>
          <w:kern w:val="22"/>
          <w:szCs w:val="22"/>
          <w:lang w:val="ru-RU"/>
        </w:rPr>
      </w:pPr>
      <w:r w:rsidRPr="00DB00E6">
        <w:rPr>
          <w:color w:val="000000"/>
          <w:lang w:val="ru-RU" w:bidi="he-IL"/>
        </w:rPr>
        <w:t>КОНФЕРЕНЦИЯ СТОРОН КОНВЕНЦИИ О БИОЛОГИЧЕСКОМ РАЗНООБРАЗИИ, ВЫСТУПАЮЩАЯ В КАЧЕСТВЕ СОВЕЩАНИЯ СТОРОН КАРТАХЕНСКОГО ПРОТОКОЛА ПО БИОБЕЗОПАСНОСТИ</w:t>
      </w:r>
      <w:r w:rsidR="006E100C" w:rsidRPr="00670504">
        <w:rPr>
          <w:snapToGrid w:val="0"/>
          <w:color w:val="000000"/>
          <w:kern w:val="22"/>
          <w:szCs w:val="22"/>
          <w:lang w:val="ru-RU" w:bidi="ru-RU"/>
        </w:rPr>
        <w:t xml:space="preserve"> </w:t>
      </w:r>
    </w:p>
    <w:p w14:paraId="5321B395" w14:textId="77777777" w:rsidR="006E100C" w:rsidRPr="00F353D3" w:rsidRDefault="00E41FE9" w:rsidP="006E100C">
      <w:pPr>
        <w:pStyle w:val="Cornernotation"/>
        <w:rPr>
          <w:snapToGrid w:val="0"/>
          <w:color w:val="000000"/>
          <w:kern w:val="22"/>
          <w:szCs w:val="22"/>
          <w:lang w:val="ru-RU"/>
        </w:rPr>
      </w:pPr>
      <w:r>
        <w:rPr>
          <w:lang w:val="ru-RU"/>
        </w:rPr>
        <w:t>Девятое</w:t>
      </w:r>
      <w:r w:rsidRPr="00DB00E6">
        <w:rPr>
          <w:lang w:val="ru-RU"/>
        </w:rPr>
        <w:t xml:space="preserve"> </w:t>
      </w:r>
      <w:r w:rsidR="006E100C" w:rsidRPr="00670504">
        <w:rPr>
          <w:snapToGrid w:val="0"/>
          <w:color w:val="000000"/>
          <w:kern w:val="22"/>
          <w:szCs w:val="22"/>
          <w:lang w:val="ru-RU" w:bidi="ru-RU"/>
        </w:rPr>
        <w:t>совещание</w:t>
      </w:r>
    </w:p>
    <w:p w14:paraId="4EF33FD5" w14:textId="77777777" w:rsidR="006E100C" w:rsidRDefault="006E100C" w:rsidP="006E100C">
      <w:pPr>
        <w:pStyle w:val="Cornernotation"/>
        <w:rPr>
          <w:szCs w:val="22"/>
          <w:lang w:val="ru-RU"/>
        </w:rPr>
      </w:pPr>
      <w:bookmarkStart w:id="0" w:name="OLE_LINK1"/>
      <w:bookmarkStart w:id="1" w:name="OLE_LINK2"/>
      <w:r>
        <w:rPr>
          <w:lang w:val="ru-RU"/>
        </w:rPr>
        <w:t>Шарм-эш-Шейх</w:t>
      </w:r>
      <w:r w:rsidRPr="00ED0C36">
        <w:rPr>
          <w:lang w:val="ru-RU"/>
        </w:rPr>
        <w:t xml:space="preserve">, </w:t>
      </w:r>
      <w:r>
        <w:rPr>
          <w:lang w:val="ru-RU"/>
        </w:rPr>
        <w:t>Египет, 17-29</w:t>
      </w:r>
      <w:r w:rsidRPr="00ED0C36">
        <w:rPr>
          <w:lang w:val="ru-RU"/>
        </w:rPr>
        <w:t xml:space="preserve"> </w:t>
      </w:r>
      <w:r>
        <w:rPr>
          <w:lang w:val="ru-RU"/>
        </w:rPr>
        <w:t>ноября</w:t>
      </w:r>
      <w:r w:rsidRPr="00ED0C36">
        <w:rPr>
          <w:lang w:val="ru-RU"/>
        </w:rPr>
        <w:t xml:space="preserve"> 201</w:t>
      </w:r>
      <w:bookmarkEnd w:id="0"/>
      <w:bookmarkEnd w:id="1"/>
      <w:r>
        <w:rPr>
          <w:lang w:val="ru-RU"/>
        </w:rPr>
        <w:t>8</w:t>
      </w:r>
      <w:r w:rsidRPr="00ED0C36">
        <w:rPr>
          <w:lang w:val="ru-RU"/>
        </w:rPr>
        <w:t xml:space="preserve"> года</w:t>
      </w:r>
      <w:r w:rsidRPr="00ED0C36">
        <w:rPr>
          <w:szCs w:val="22"/>
          <w:lang w:val="ru-RU"/>
        </w:rPr>
        <w:t xml:space="preserve"> </w:t>
      </w:r>
    </w:p>
    <w:p w14:paraId="560875F8" w14:textId="5E68F93A" w:rsidR="00966F67" w:rsidRPr="00942D1C" w:rsidRDefault="0042549B" w:rsidP="00C9161D">
      <w:pPr>
        <w:rPr>
          <w:snapToGrid w:val="0"/>
          <w:szCs w:val="22"/>
          <w:lang w:val="ru-RU"/>
        </w:rPr>
      </w:pPr>
      <w:r w:rsidRPr="00277168">
        <w:rPr>
          <w:snapToGrid w:val="0"/>
          <w:szCs w:val="22"/>
          <w:lang w:val="ru-RU"/>
        </w:rPr>
        <w:t xml:space="preserve">Пункт </w:t>
      </w:r>
      <w:r w:rsidR="00E41FE9">
        <w:rPr>
          <w:snapToGrid w:val="0"/>
          <w:szCs w:val="22"/>
          <w:lang w:val="fr-FR"/>
        </w:rPr>
        <w:t>5</w:t>
      </w:r>
      <w:r w:rsidRPr="00277168">
        <w:rPr>
          <w:snapToGrid w:val="0"/>
          <w:szCs w:val="22"/>
          <w:lang w:val="ru-RU"/>
        </w:rPr>
        <w:t xml:space="preserve"> повестки дня</w:t>
      </w:r>
    </w:p>
    <w:p w14:paraId="33CE35BD" w14:textId="55E1572B" w:rsidR="00C9161D" w:rsidRPr="00966F67" w:rsidRDefault="00E00912" w:rsidP="00942D1C">
      <w:pPr>
        <w:pStyle w:val="HEADINGNOTFORTOC"/>
        <w:rPr>
          <w:lang w:val="ru-RU" w:eastAsia="en-GB"/>
        </w:rPr>
      </w:pPr>
      <w:sdt>
        <w:sdtPr>
          <w:rPr>
            <w:kern w:val="22"/>
            <w:szCs w:val="22"/>
            <w:lang w:val="ru-RU"/>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ED0A2B" w:rsidRPr="00966F67">
            <w:rPr>
              <w:lang w:val="ru-RU" w:eastAsia="en-GB"/>
            </w:rPr>
            <w:t>РЕШЕНИЕ, ПРИНЯТОЕ СТОРОНАМИ КАРТАХЕНСКОГО ПРОТОКОЛА ПО</w:t>
          </w:r>
        </w:sdtContent>
      </w:sdt>
      <w:r w:rsidR="00942D1C">
        <w:rPr>
          <w:lang w:val="ru-RU" w:eastAsia="en-GB"/>
        </w:rPr>
        <w:t xml:space="preserve"> </w:t>
      </w:r>
      <w:r w:rsidR="00ED0A2B" w:rsidRPr="00942D1C">
        <w:rPr>
          <w:lang w:val="ru-RU" w:eastAsia="en-GB"/>
        </w:rPr>
        <w:t>БИОБЕЗОПАСНОСТИ</w:t>
      </w:r>
    </w:p>
    <w:p w14:paraId="755FFF64" w14:textId="56FF967C" w:rsidR="00953E24" w:rsidRPr="00942D1C" w:rsidRDefault="00953E24" w:rsidP="00DF734E">
      <w:pPr>
        <w:pStyle w:val="Heading2"/>
        <w:rPr>
          <w:lang w:val="ru-RU" w:eastAsia="en-GB"/>
        </w:rPr>
      </w:pPr>
      <w:r w:rsidRPr="00942D1C">
        <w:rPr>
          <w:lang w:val="ru-RU" w:eastAsia="en-GB"/>
        </w:rPr>
        <w:t>9</w:t>
      </w:r>
      <w:r w:rsidR="00942D1C">
        <w:rPr>
          <w:lang w:val="ru-RU" w:eastAsia="en-GB"/>
        </w:rPr>
        <w:t>/1.</w:t>
      </w:r>
      <w:r w:rsidR="00942D1C" w:rsidRPr="00F86B55">
        <w:tab/>
      </w:r>
      <w:r w:rsidR="00966F67" w:rsidRPr="00942D1C">
        <w:rPr>
          <w:lang w:val="ru-RU" w:eastAsia="en-GB"/>
        </w:rPr>
        <w:t>Соблюдение</w:t>
      </w:r>
    </w:p>
    <w:p w14:paraId="0B4C51AD" w14:textId="611B2113" w:rsidR="00E41FE9" w:rsidRPr="00F35DA6" w:rsidRDefault="00E41FE9" w:rsidP="00E41FE9">
      <w:pPr>
        <w:shd w:val="clear" w:color="auto" w:fill="FFFFFF" w:themeFill="background1"/>
        <w:spacing w:before="120" w:after="120"/>
        <w:ind w:firstLine="720"/>
        <w:rPr>
          <w:iCs/>
          <w:kern w:val="22"/>
          <w:lang w:val="ru-RU"/>
        </w:rPr>
      </w:pPr>
      <w:r w:rsidRPr="00F35DA6">
        <w:rPr>
          <w:i/>
          <w:iCs/>
          <w:kern w:val="22"/>
          <w:lang w:val="ru-RU"/>
        </w:rPr>
        <w:t xml:space="preserve">Конференция </w:t>
      </w:r>
      <w:r w:rsidR="00952158">
        <w:rPr>
          <w:i/>
          <w:iCs/>
          <w:kern w:val="22"/>
          <w:lang w:val="ru-RU"/>
        </w:rPr>
        <w:t xml:space="preserve">Сторон, выступающая </w:t>
      </w:r>
      <w:bookmarkStart w:id="2" w:name="_GoBack"/>
      <w:r w:rsidR="00952158">
        <w:rPr>
          <w:i/>
          <w:iCs/>
          <w:kern w:val="22"/>
          <w:lang w:val="ru-RU"/>
        </w:rPr>
        <w:t>в качест</w:t>
      </w:r>
      <w:bookmarkEnd w:id="2"/>
      <w:r w:rsidR="00952158">
        <w:rPr>
          <w:i/>
          <w:iCs/>
          <w:kern w:val="22"/>
          <w:lang w:val="ru-RU"/>
        </w:rPr>
        <w:t xml:space="preserve">ве </w:t>
      </w:r>
      <w:proofErr w:type="spellStart"/>
      <w:r w:rsidR="00952158">
        <w:rPr>
          <w:i/>
          <w:iCs/>
          <w:kern w:val="22"/>
          <w:lang w:val="ru-RU"/>
        </w:rPr>
        <w:t>C</w:t>
      </w:r>
      <w:r w:rsidRPr="00F35DA6">
        <w:rPr>
          <w:i/>
          <w:iCs/>
          <w:kern w:val="22"/>
          <w:lang w:val="ru-RU"/>
        </w:rPr>
        <w:t>овещания</w:t>
      </w:r>
      <w:proofErr w:type="spellEnd"/>
      <w:r w:rsidRPr="00F35DA6">
        <w:rPr>
          <w:i/>
          <w:iCs/>
          <w:kern w:val="22"/>
          <w:lang w:val="ru-RU"/>
        </w:rPr>
        <w:t xml:space="preserve"> Сторон </w:t>
      </w:r>
      <w:proofErr w:type="spellStart"/>
      <w:r w:rsidRPr="00F35DA6">
        <w:rPr>
          <w:i/>
          <w:iCs/>
          <w:kern w:val="22"/>
          <w:lang w:val="ru-RU"/>
        </w:rPr>
        <w:t>Картахенского</w:t>
      </w:r>
      <w:proofErr w:type="spellEnd"/>
      <w:r w:rsidRPr="00F35DA6">
        <w:rPr>
          <w:i/>
          <w:iCs/>
          <w:kern w:val="22"/>
          <w:lang w:val="ru-RU"/>
        </w:rPr>
        <w:t xml:space="preserve"> протокола по биобезопасности,</w:t>
      </w:r>
      <w:r w:rsidR="00946392" w:rsidRPr="00F35DA6">
        <w:rPr>
          <w:i/>
          <w:iCs/>
          <w:kern w:val="22"/>
          <w:lang w:val="ru-RU"/>
        </w:rPr>
        <w:t xml:space="preserve"> </w:t>
      </w:r>
    </w:p>
    <w:p w14:paraId="09E60409" w14:textId="7D0F5A82" w:rsidR="00E41FE9" w:rsidRDefault="00E41FE9" w:rsidP="00E41FE9">
      <w:pPr>
        <w:pStyle w:val="Para1"/>
        <w:numPr>
          <w:ilvl w:val="0"/>
          <w:numId w:val="0"/>
        </w:numPr>
        <w:snapToGrid w:val="0"/>
        <w:ind w:firstLine="900"/>
        <w:rPr>
          <w:kern w:val="22"/>
          <w:lang w:val="ru-RU"/>
        </w:rPr>
      </w:pPr>
      <w:r w:rsidRPr="005D4F0D">
        <w:rPr>
          <w:i/>
          <w:kern w:val="22"/>
          <w:lang w:val="ru-RU"/>
        </w:rPr>
        <w:t>приветствуя</w:t>
      </w:r>
      <w:r w:rsidRPr="005D4F0D">
        <w:rPr>
          <w:kern w:val="22"/>
          <w:lang w:val="ru-RU"/>
        </w:rPr>
        <w:t xml:space="preserve"> </w:t>
      </w:r>
      <w:r>
        <w:rPr>
          <w:kern w:val="22"/>
          <w:lang w:val="ru-RU"/>
        </w:rPr>
        <w:t>работу</w:t>
      </w:r>
      <w:r w:rsidRPr="005D4F0D">
        <w:rPr>
          <w:kern w:val="22"/>
          <w:lang w:val="ru-RU"/>
        </w:rPr>
        <w:t xml:space="preserve">, </w:t>
      </w:r>
      <w:r>
        <w:rPr>
          <w:kern w:val="22"/>
          <w:lang w:val="ru-RU"/>
        </w:rPr>
        <w:t>проделанную</w:t>
      </w:r>
      <w:r w:rsidRPr="005D4F0D">
        <w:rPr>
          <w:kern w:val="22"/>
          <w:lang w:val="ru-RU"/>
        </w:rPr>
        <w:t xml:space="preserve"> Комитетом по соблюдению в течение последнего двух</w:t>
      </w:r>
      <w:r>
        <w:rPr>
          <w:kern w:val="22"/>
          <w:lang w:val="ru-RU"/>
        </w:rPr>
        <w:t>летнего</w:t>
      </w:r>
      <w:r w:rsidRPr="005D4F0D">
        <w:rPr>
          <w:kern w:val="22"/>
          <w:lang w:val="ru-RU"/>
        </w:rPr>
        <w:t xml:space="preserve"> периода </w:t>
      </w:r>
      <w:r w:rsidRPr="00AD27ED">
        <w:rPr>
          <w:kern w:val="22"/>
          <w:lang w:val="ru-RU"/>
        </w:rPr>
        <w:t xml:space="preserve">в соответствии с его вспомогательной ролью в осуществлении Картахенского протокола по биобезопасности, и </w:t>
      </w:r>
      <w:r w:rsidRPr="003D4A76">
        <w:rPr>
          <w:i/>
          <w:kern w:val="22"/>
          <w:lang w:val="ru-RU"/>
        </w:rPr>
        <w:t>принимая к сведению</w:t>
      </w:r>
      <w:r w:rsidRPr="00AD27ED">
        <w:rPr>
          <w:kern w:val="22"/>
          <w:lang w:val="ru-RU"/>
        </w:rPr>
        <w:t xml:space="preserve"> его рекомендации, приведенные в приложении к </w:t>
      </w:r>
      <w:r w:rsidR="008C2D07">
        <w:rPr>
          <w:kern w:val="22"/>
          <w:lang w:val="ru-RU"/>
        </w:rPr>
        <w:t xml:space="preserve">его </w:t>
      </w:r>
      <w:r w:rsidRPr="00AD27ED">
        <w:rPr>
          <w:kern w:val="22"/>
          <w:lang w:val="ru-RU"/>
        </w:rPr>
        <w:t>докладу</w:t>
      </w:r>
      <w:r>
        <w:rPr>
          <w:rStyle w:val="FootnoteReference"/>
          <w:kern w:val="22"/>
          <w:szCs w:val="22"/>
        </w:rPr>
        <w:footnoteReference w:id="1"/>
      </w:r>
      <w:r>
        <w:rPr>
          <w:kern w:val="22"/>
          <w:lang w:val="ru-RU"/>
        </w:rPr>
        <w:t>,</w:t>
      </w:r>
    </w:p>
    <w:p w14:paraId="58358ADC" w14:textId="343673F4" w:rsidR="00E41FE9" w:rsidRPr="008B7999" w:rsidRDefault="00E41FE9" w:rsidP="00E41FE9">
      <w:pPr>
        <w:pStyle w:val="Para1"/>
        <w:numPr>
          <w:ilvl w:val="0"/>
          <w:numId w:val="0"/>
        </w:numPr>
        <w:snapToGrid w:val="0"/>
        <w:ind w:firstLine="900"/>
        <w:rPr>
          <w:kern w:val="22"/>
          <w:lang w:val="ru-RU"/>
        </w:rPr>
      </w:pPr>
      <w:r w:rsidRPr="008B7999">
        <w:rPr>
          <w:kern w:val="22"/>
          <w:lang w:val="ru-RU"/>
        </w:rPr>
        <w:t>1.</w:t>
      </w:r>
      <w:r w:rsidRPr="008B7999">
        <w:rPr>
          <w:kern w:val="22"/>
          <w:lang w:val="ru-RU"/>
        </w:rPr>
        <w:tab/>
      </w:r>
      <w:r w:rsidRPr="008B7999">
        <w:rPr>
          <w:i/>
          <w:iCs/>
          <w:kern w:val="22"/>
          <w:lang w:val="ru-RU"/>
        </w:rPr>
        <w:t xml:space="preserve">напоминает </w:t>
      </w:r>
      <w:r w:rsidRPr="008B7999">
        <w:rPr>
          <w:kern w:val="22"/>
          <w:lang w:val="ru-RU"/>
        </w:rPr>
        <w:t xml:space="preserve">Сторонам об их ответственности и обязательстве </w:t>
      </w:r>
      <w:r w:rsidR="009E4413">
        <w:rPr>
          <w:kern w:val="22"/>
          <w:lang w:val="ru-RU"/>
        </w:rPr>
        <w:t xml:space="preserve">по </w:t>
      </w:r>
      <w:r w:rsidR="002571A8">
        <w:rPr>
          <w:kern w:val="22"/>
          <w:lang w:val="ru-RU"/>
        </w:rPr>
        <w:t>принятию необходимых и надлежащих правовых, административных и других мер</w:t>
      </w:r>
      <w:r w:rsidRPr="008B7999">
        <w:rPr>
          <w:kern w:val="22"/>
          <w:lang w:val="ru-RU"/>
        </w:rPr>
        <w:t xml:space="preserve"> для осуществления Протокола;</w:t>
      </w:r>
    </w:p>
    <w:p w14:paraId="191CFF9A" w14:textId="40ED670A" w:rsidR="00E41FE9" w:rsidRPr="008B7999" w:rsidRDefault="00E41FE9" w:rsidP="00E41FE9">
      <w:pPr>
        <w:pStyle w:val="Para1"/>
        <w:numPr>
          <w:ilvl w:val="0"/>
          <w:numId w:val="0"/>
        </w:numPr>
        <w:snapToGrid w:val="0"/>
        <w:ind w:firstLine="900"/>
        <w:rPr>
          <w:kern w:val="22"/>
          <w:lang w:val="ru-RU"/>
        </w:rPr>
      </w:pPr>
      <w:r w:rsidRPr="008B7999">
        <w:rPr>
          <w:kern w:val="22"/>
          <w:lang w:val="ru-RU"/>
        </w:rPr>
        <w:t>2.</w:t>
      </w:r>
      <w:r w:rsidRPr="008B7999">
        <w:rPr>
          <w:kern w:val="22"/>
          <w:lang w:val="ru-RU"/>
        </w:rPr>
        <w:tab/>
      </w:r>
      <w:r w:rsidRPr="008B7999">
        <w:rPr>
          <w:i/>
          <w:iCs/>
          <w:kern w:val="22"/>
          <w:lang w:val="ru-RU"/>
        </w:rPr>
        <w:t xml:space="preserve">также напоминает </w:t>
      </w:r>
      <w:r w:rsidRPr="008B7999">
        <w:rPr>
          <w:kern w:val="22"/>
          <w:lang w:val="ru-RU"/>
        </w:rPr>
        <w:t xml:space="preserve">Сторонам об их обязательстве </w:t>
      </w:r>
      <w:r w:rsidR="001B0A51">
        <w:rPr>
          <w:kern w:val="22"/>
          <w:lang w:val="ru-RU"/>
        </w:rPr>
        <w:t>по осуществлению контроля</w:t>
      </w:r>
      <w:r w:rsidRPr="008B7999">
        <w:rPr>
          <w:kern w:val="22"/>
          <w:lang w:val="ru-RU"/>
        </w:rPr>
        <w:t xml:space="preserve"> за выполнением обязательств в рамках Протокола в соответствии со статьей 33;</w:t>
      </w:r>
    </w:p>
    <w:p w14:paraId="08867D15" w14:textId="01C0AE28" w:rsidR="00E41FE9" w:rsidRPr="008B7999" w:rsidRDefault="00E41FE9" w:rsidP="00E41FE9">
      <w:pPr>
        <w:pStyle w:val="Para1"/>
        <w:numPr>
          <w:ilvl w:val="0"/>
          <w:numId w:val="0"/>
        </w:numPr>
        <w:snapToGrid w:val="0"/>
        <w:ind w:firstLine="900"/>
        <w:rPr>
          <w:kern w:val="22"/>
          <w:lang w:val="ru-RU"/>
        </w:rPr>
      </w:pPr>
      <w:r w:rsidRPr="008B7999">
        <w:rPr>
          <w:kern w:val="22"/>
          <w:lang w:val="ru-RU"/>
        </w:rPr>
        <w:t>3.</w:t>
      </w:r>
      <w:r w:rsidRPr="008B7999">
        <w:rPr>
          <w:kern w:val="22"/>
          <w:lang w:val="ru-RU"/>
        </w:rPr>
        <w:tab/>
      </w:r>
      <w:r w:rsidRPr="008B7999">
        <w:rPr>
          <w:i/>
          <w:iCs/>
          <w:kern w:val="22"/>
          <w:lang w:val="ru-RU"/>
        </w:rPr>
        <w:t>напоминает</w:t>
      </w:r>
      <w:r w:rsidRPr="008B7999">
        <w:rPr>
          <w:kern w:val="22"/>
          <w:lang w:val="ru-RU"/>
        </w:rPr>
        <w:t>, что С</w:t>
      </w:r>
      <w:r w:rsidR="00C8600B">
        <w:rPr>
          <w:kern w:val="22"/>
          <w:lang w:val="ru-RU"/>
        </w:rPr>
        <w:t>тороны, испытывающие трудности при</w:t>
      </w:r>
      <w:r w:rsidR="00983001">
        <w:rPr>
          <w:kern w:val="22"/>
          <w:lang w:val="ru-RU"/>
        </w:rPr>
        <w:t xml:space="preserve"> выполнении</w:t>
      </w:r>
      <w:r w:rsidRPr="008B7999">
        <w:rPr>
          <w:kern w:val="22"/>
          <w:lang w:val="ru-RU"/>
        </w:rPr>
        <w:t xml:space="preserve"> одного или более обязательств в рамках Протокола, могут обращаться к Комитету</w:t>
      </w:r>
      <w:r w:rsidR="004523B1">
        <w:rPr>
          <w:kern w:val="22"/>
          <w:lang w:val="ru-RU"/>
        </w:rPr>
        <w:t xml:space="preserve"> по соблюдению</w:t>
      </w:r>
      <w:r w:rsidRPr="008B7999">
        <w:rPr>
          <w:kern w:val="22"/>
          <w:lang w:val="ru-RU"/>
        </w:rPr>
        <w:t xml:space="preserve"> с просьбой об оказании им помощи;</w:t>
      </w:r>
    </w:p>
    <w:p w14:paraId="2A7942B5" w14:textId="7F26C649" w:rsidR="00E41FE9" w:rsidRPr="008B7999" w:rsidRDefault="00E41FE9" w:rsidP="00E41FE9">
      <w:pPr>
        <w:pStyle w:val="Para1"/>
        <w:numPr>
          <w:ilvl w:val="0"/>
          <w:numId w:val="0"/>
        </w:numPr>
        <w:snapToGrid w:val="0"/>
        <w:ind w:firstLine="900"/>
        <w:rPr>
          <w:kern w:val="22"/>
          <w:lang w:val="ru-RU"/>
        </w:rPr>
      </w:pPr>
      <w:r w:rsidRPr="008B7999">
        <w:rPr>
          <w:kern w:val="22"/>
          <w:lang w:val="ru-RU"/>
        </w:rPr>
        <w:t>4.</w:t>
      </w:r>
      <w:r w:rsidRPr="008B7999">
        <w:rPr>
          <w:kern w:val="22"/>
          <w:lang w:val="ru-RU"/>
        </w:rPr>
        <w:tab/>
      </w:r>
      <w:r w:rsidRPr="008B7999">
        <w:rPr>
          <w:i/>
          <w:iCs/>
          <w:kern w:val="22"/>
          <w:lang w:val="ru-RU"/>
        </w:rPr>
        <w:t xml:space="preserve">призывает </w:t>
      </w:r>
      <w:r w:rsidR="00070334">
        <w:rPr>
          <w:kern w:val="22"/>
          <w:lang w:val="ru-RU"/>
        </w:rPr>
        <w:t xml:space="preserve">Стороны </w:t>
      </w:r>
      <w:r w:rsidR="00F14C33">
        <w:rPr>
          <w:kern w:val="22"/>
          <w:lang w:val="ru-RU"/>
        </w:rPr>
        <w:t>содействовать</w:t>
      </w:r>
      <w:r w:rsidR="00070334">
        <w:rPr>
          <w:kern w:val="22"/>
          <w:lang w:val="ru-RU"/>
        </w:rPr>
        <w:t xml:space="preserve"> в полном объеме</w:t>
      </w:r>
      <w:r w:rsidRPr="008B7999">
        <w:rPr>
          <w:kern w:val="22"/>
          <w:lang w:val="ru-RU"/>
        </w:rPr>
        <w:t xml:space="preserve"> в случае </w:t>
      </w:r>
      <w:r w:rsidR="008D22B1">
        <w:rPr>
          <w:kern w:val="22"/>
          <w:lang w:val="ru-RU"/>
        </w:rPr>
        <w:t xml:space="preserve">поступления </w:t>
      </w:r>
      <w:r w:rsidRPr="008B7999">
        <w:rPr>
          <w:kern w:val="22"/>
          <w:lang w:val="ru-RU"/>
        </w:rPr>
        <w:t xml:space="preserve">запроса о предоставлении информации о соблюдении </w:t>
      </w:r>
      <w:r w:rsidR="008D22B1">
        <w:rPr>
          <w:kern w:val="22"/>
          <w:lang w:val="ru-RU"/>
        </w:rPr>
        <w:t xml:space="preserve">ими </w:t>
      </w:r>
      <w:r w:rsidRPr="008B7999">
        <w:rPr>
          <w:kern w:val="22"/>
          <w:lang w:val="ru-RU"/>
        </w:rPr>
        <w:t>обязательств в рамках Протокола;</w:t>
      </w:r>
    </w:p>
    <w:p w14:paraId="0900D673" w14:textId="21CDDA64" w:rsidR="00E41FE9" w:rsidRPr="008B7999" w:rsidRDefault="00E41FE9" w:rsidP="00E41FE9">
      <w:pPr>
        <w:pStyle w:val="Para1"/>
        <w:numPr>
          <w:ilvl w:val="0"/>
          <w:numId w:val="0"/>
        </w:numPr>
        <w:snapToGrid w:val="0"/>
        <w:ind w:firstLine="900"/>
        <w:rPr>
          <w:kern w:val="22"/>
          <w:lang w:val="ru-RU"/>
        </w:rPr>
      </w:pPr>
      <w:r w:rsidRPr="008B7999">
        <w:rPr>
          <w:kern w:val="22"/>
          <w:lang w:val="ru-RU"/>
        </w:rPr>
        <w:t>5.</w:t>
      </w:r>
      <w:r w:rsidRPr="008B7999">
        <w:rPr>
          <w:kern w:val="22"/>
          <w:lang w:val="ru-RU"/>
        </w:rPr>
        <w:tab/>
      </w:r>
      <w:r w:rsidRPr="008B7999">
        <w:rPr>
          <w:i/>
          <w:iCs/>
          <w:kern w:val="22"/>
          <w:lang w:val="ru-RU"/>
        </w:rPr>
        <w:t xml:space="preserve">предлагает </w:t>
      </w:r>
      <w:r w:rsidRPr="008B7999">
        <w:rPr>
          <w:kern w:val="22"/>
          <w:lang w:val="ru-RU"/>
        </w:rPr>
        <w:t xml:space="preserve">Сторонам, </w:t>
      </w:r>
      <w:r w:rsidR="00E9119A">
        <w:rPr>
          <w:kern w:val="22"/>
          <w:lang w:val="ru-RU"/>
        </w:rPr>
        <w:t>добившимся</w:t>
      </w:r>
      <w:r w:rsidRPr="008B7999">
        <w:rPr>
          <w:kern w:val="22"/>
          <w:lang w:val="ru-RU"/>
        </w:rPr>
        <w:t xml:space="preserve"> прогресса в выпол</w:t>
      </w:r>
      <w:r w:rsidR="00601042">
        <w:rPr>
          <w:kern w:val="22"/>
          <w:lang w:val="ru-RU"/>
        </w:rPr>
        <w:t xml:space="preserve">нении </w:t>
      </w:r>
      <w:r w:rsidR="004B0A4C">
        <w:rPr>
          <w:kern w:val="22"/>
          <w:lang w:val="ru-RU"/>
        </w:rPr>
        <w:t>определенных</w:t>
      </w:r>
      <w:r w:rsidR="00601042">
        <w:rPr>
          <w:kern w:val="22"/>
          <w:lang w:val="ru-RU"/>
        </w:rPr>
        <w:t xml:space="preserve"> обязательств, </w:t>
      </w:r>
      <w:r w:rsidRPr="008B7999">
        <w:rPr>
          <w:kern w:val="22"/>
          <w:lang w:val="ru-RU"/>
        </w:rPr>
        <w:t xml:space="preserve">делиться соответствующей информацией об обстоятельствах, </w:t>
      </w:r>
      <w:r w:rsidR="0024147A">
        <w:rPr>
          <w:kern w:val="22"/>
          <w:lang w:val="ru-RU"/>
        </w:rPr>
        <w:t>которые могли способствовать</w:t>
      </w:r>
      <w:r w:rsidR="00A81DC2">
        <w:rPr>
          <w:kern w:val="22"/>
          <w:lang w:val="ru-RU"/>
        </w:rPr>
        <w:t xml:space="preserve"> достижению этого прогресса</w:t>
      </w:r>
      <w:r w:rsidRPr="008B7999">
        <w:rPr>
          <w:kern w:val="22"/>
          <w:lang w:val="ru-RU"/>
        </w:rPr>
        <w:t xml:space="preserve">, в свободных текстовых полях </w:t>
      </w:r>
      <w:r w:rsidR="00020C56">
        <w:rPr>
          <w:kern w:val="22"/>
          <w:lang w:val="ru-RU"/>
        </w:rPr>
        <w:t>форм</w:t>
      </w:r>
      <w:r w:rsidR="006030AD">
        <w:rPr>
          <w:kern w:val="22"/>
          <w:lang w:val="ru-RU"/>
        </w:rPr>
        <w:t xml:space="preserve"> отчетност</w:t>
      </w:r>
      <w:r w:rsidR="00020C56">
        <w:rPr>
          <w:kern w:val="22"/>
          <w:lang w:val="ru-RU"/>
        </w:rPr>
        <w:t>и, предусмотренных</w:t>
      </w:r>
      <w:r w:rsidR="006030AD">
        <w:rPr>
          <w:kern w:val="22"/>
          <w:lang w:val="ru-RU"/>
        </w:rPr>
        <w:t xml:space="preserve"> для четвертых</w:t>
      </w:r>
      <w:r w:rsidRPr="008B7999">
        <w:rPr>
          <w:kern w:val="22"/>
          <w:lang w:val="ru-RU"/>
        </w:rPr>
        <w:t xml:space="preserve"> национальных докладов</w:t>
      </w:r>
      <w:r w:rsidR="004B0A4C">
        <w:rPr>
          <w:kern w:val="22"/>
          <w:lang w:val="ru-RU"/>
        </w:rPr>
        <w:t>,</w:t>
      </w:r>
      <w:r w:rsidRPr="008B7999">
        <w:rPr>
          <w:kern w:val="22"/>
          <w:lang w:val="ru-RU"/>
        </w:rPr>
        <w:t xml:space="preserve"> или в рамках двустороннего или регионального сотрудничества;</w:t>
      </w:r>
    </w:p>
    <w:p w14:paraId="002FB234" w14:textId="21CBC094" w:rsidR="00E41FE9" w:rsidRPr="008B7999" w:rsidRDefault="00E41FE9" w:rsidP="00E41FE9">
      <w:pPr>
        <w:pStyle w:val="Para1"/>
        <w:numPr>
          <w:ilvl w:val="0"/>
          <w:numId w:val="0"/>
        </w:numPr>
        <w:snapToGrid w:val="0"/>
        <w:ind w:firstLine="900"/>
        <w:rPr>
          <w:kern w:val="22"/>
          <w:lang w:val="ru-RU"/>
        </w:rPr>
      </w:pPr>
      <w:r w:rsidRPr="008B7999">
        <w:rPr>
          <w:kern w:val="22"/>
          <w:lang w:val="ru-RU"/>
        </w:rPr>
        <w:t>6.</w:t>
      </w:r>
      <w:r w:rsidRPr="008B7999">
        <w:rPr>
          <w:kern w:val="22"/>
          <w:lang w:val="ru-RU"/>
        </w:rPr>
        <w:tab/>
      </w:r>
      <w:r w:rsidRPr="008B7999">
        <w:rPr>
          <w:i/>
          <w:iCs/>
          <w:kern w:val="22"/>
          <w:lang w:val="ru-RU"/>
        </w:rPr>
        <w:t xml:space="preserve">призывает </w:t>
      </w:r>
      <w:r w:rsidRPr="008B7999">
        <w:rPr>
          <w:kern w:val="22"/>
          <w:lang w:val="ru-RU"/>
        </w:rPr>
        <w:t>Стороны использо</w:t>
      </w:r>
      <w:r w:rsidR="00020C56">
        <w:rPr>
          <w:kern w:val="22"/>
          <w:lang w:val="ru-RU"/>
        </w:rPr>
        <w:t xml:space="preserve">вать свободные текстовые поля </w:t>
      </w:r>
      <w:r w:rsidR="0058794C">
        <w:rPr>
          <w:kern w:val="22"/>
          <w:lang w:val="ru-RU"/>
        </w:rPr>
        <w:t xml:space="preserve">в </w:t>
      </w:r>
      <w:r w:rsidR="00020C56">
        <w:rPr>
          <w:kern w:val="22"/>
          <w:lang w:val="ru-RU"/>
        </w:rPr>
        <w:t>форм</w:t>
      </w:r>
      <w:r w:rsidR="0058794C">
        <w:rPr>
          <w:kern w:val="22"/>
          <w:lang w:val="ru-RU"/>
        </w:rPr>
        <w:t>ах</w:t>
      </w:r>
      <w:r w:rsidRPr="008B7999">
        <w:rPr>
          <w:kern w:val="22"/>
          <w:lang w:val="ru-RU"/>
        </w:rPr>
        <w:t xml:space="preserve"> отчетности</w:t>
      </w:r>
      <w:r w:rsidR="00020C56">
        <w:rPr>
          <w:kern w:val="22"/>
          <w:lang w:val="ru-RU"/>
        </w:rPr>
        <w:t xml:space="preserve">, предусмотренных </w:t>
      </w:r>
      <w:r w:rsidR="0058794C">
        <w:rPr>
          <w:kern w:val="22"/>
          <w:lang w:val="ru-RU"/>
        </w:rPr>
        <w:t>для четвертых национальных докладов,</w:t>
      </w:r>
      <w:r w:rsidRPr="008B7999">
        <w:rPr>
          <w:kern w:val="22"/>
          <w:lang w:val="ru-RU"/>
        </w:rPr>
        <w:t xml:space="preserve"> для разъяснения представленных ответов и </w:t>
      </w:r>
      <w:r w:rsidRPr="00E10287">
        <w:rPr>
          <w:i/>
          <w:kern w:val="22"/>
          <w:lang w:val="ru-RU"/>
        </w:rPr>
        <w:t>предлагает</w:t>
      </w:r>
      <w:r w:rsidRPr="008B7999">
        <w:rPr>
          <w:kern w:val="22"/>
          <w:lang w:val="ru-RU"/>
        </w:rPr>
        <w:t xml:space="preserve"> Ст</w:t>
      </w:r>
      <w:r w:rsidR="001C77A2">
        <w:rPr>
          <w:kern w:val="22"/>
          <w:lang w:val="ru-RU"/>
        </w:rPr>
        <w:t>оронам, испытывающим трудности при выполнении</w:t>
      </w:r>
      <w:r w:rsidRPr="008B7999">
        <w:rPr>
          <w:kern w:val="22"/>
          <w:lang w:val="ru-RU"/>
        </w:rPr>
        <w:t xml:space="preserve"> </w:t>
      </w:r>
      <w:r w:rsidR="00685E11">
        <w:rPr>
          <w:kern w:val="22"/>
          <w:lang w:val="ru-RU"/>
        </w:rPr>
        <w:t>определенных</w:t>
      </w:r>
      <w:r w:rsidRPr="008B7999">
        <w:rPr>
          <w:kern w:val="22"/>
          <w:lang w:val="ru-RU"/>
        </w:rPr>
        <w:t xml:space="preserve"> обязательств, </w:t>
      </w:r>
      <w:r w:rsidRPr="008B7999">
        <w:rPr>
          <w:kern w:val="22"/>
          <w:lang w:val="ru-RU"/>
        </w:rPr>
        <w:lastRenderedPageBreak/>
        <w:t xml:space="preserve">делиться информацией о </w:t>
      </w:r>
      <w:r w:rsidR="00471179">
        <w:rPr>
          <w:kern w:val="22"/>
          <w:lang w:val="ru-RU"/>
        </w:rPr>
        <w:t>возникших</w:t>
      </w:r>
      <w:r w:rsidRPr="008B7999">
        <w:rPr>
          <w:kern w:val="22"/>
          <w:lang w:val="ru-RU"/>
        </w:rPr>
        <w:t xml:space="preserve"> трудностях в свободных текстовых полях </w:t>
      </w:r>
      <w:r w:rsidR="00471179">
        <w:rPr>
          <w:kern w:val="22"/>
          <w:lang w:val="ru-RU"/>
        </w:rPr>
        <w:t xml:space="preserve">форм отчетности, предусмотренных для </w:t>
      </w:r>
      <w:r w:rsidRPr="008B7999">
        <w:rPr>
          <w:kern w:val="22"/>
          <w:lang w:val="ru-RU"/>
        </w:rPr>
        <w:t>четвертых национальных докладов;</w:t>
      </w:r>
    </w:p>
    <w:p w14:paraId="40D41FC0" w14:textId="1D6A5131" w:rsidR="00E41FE9" w:rsidRPr="008B7999" w:rsidRDefault="00E41FE9" w:rsidP="00E41FE9">
      <w:pPr>
        <w:pStyle w:val="Para1"/>
        <w:numPr>
          <w:ilvl w:val="0"/>
          <w:numId w:val="0"/>
        </w:numPr>
        <w:snapToGrid w:val="0"/>
        <w:ind w:firstLine="900"/>
        <w:rPr>
          <w:kern w:val="22"/>
          <w:szCs w:val="22"/>
          <w:lang w:val="ru-RU"/>
        </w:rPr>
      </w:pPr>
      <w:r w:rsidRPr="008B7999">
        <w:rPr>
          <w:kern w:val="22"/>
          <w:szCs w:val="22"/>
          <w:lang w:val="ru-RU"/>
        </w:rPr>
        <w:t>7.</w:t>
      </w:r>
      <w:r w:rsidRPr="008B7999">
        <w:rPr>
          <w:kern w:val="22"/>
          <w:szCs w:val="22"/>
          <w:lang w:val="ru-RU"/>
        </w:rPr>
        <w:tab/>
      </w:r>
      <w:r w:rsidRPr="008B7999">
        <w:rPr>
          <w:i/>
          <w:iCs/>
          <w:kern w:val="22"/>
          <w:szCs w:val="22"/>
          <w:lang w:val="ru-RU"/>
        </w:rPr>
        <w:t>отмечает</w:t>
      </w:r>
      <w:r w:rsidRPr="008B7999">
        <w:rPr>
          <w:kern w:val="22"/>
          <w:szCs w:val="22"/>
          <w:lang w:val="ru-RU"/>
        </w:rPr>
        <w:t xml:space="preserve"> </w:t>
      </w:r>
      <w:r w:rsidRPr="008B7999">
        <w:rPr>
          <w:iCs/>
          <w:kern w:val="22"/>
          <w:szCs w:val="22"/>
          <w:lang w:val="ru-RU"/>
        </w:rPr>
        <w:t>с удовлетворением</w:t>
      </w:r>
      <w:r w:rsidRPr="008B7999">
        <w:rPr>
          <w:i/>
          <w:iCs/>
          <w:kern w:val="22"/>
          <w:szCs w:val="22"/>
          <w:lang w:val="ru-RU"/>
        </w:rPr>
        <w:t xml:space="preserve"> </w:t>
      </w:r>
      <w:r w:rsidRPr="008B7999">
        <w:rPr>
          <w:kern w:val="22"/>
          <w:szCs w:val="22"/>
          <w:lang w:val="ru-RU"/>
        </w:rPr>
        <w:t xml:space="preserve">усилия Сторон по выполнению </w:t>
      </w:r>
      <w:r w:rsidR="00E4448F">
        <w:rPr>
          <w:kern w:val="22"/>
          <w:szCs w:val="22"/>
          <w:lang w:val="ru-RU"/>
        </w:rPr>
        <w:t xml:space="preserve">их </w:t>
      </w:r>
      <w:r w:rsidRPr="008B7999">
        <w:rPr>
          <w:kern w:val="22"/>
          <w:szCs w:val="22"/>
          <w:lang w:val="ru-RU"/>
        </w:rPr>
        <w:t xml:space="preserve">обязательств в рамках Протокола, связанных с </w:t>
      </w:r>
      <w:r w:rsidR="00E726CB">
        <w:rPr>
          <w:kern w:val="22"/>
          <w:szCs w:val="22"/>
          <w:lang w:val="ru-RU"/>
        </w:rPr>
        <w:t>предоставлением информации</w:t>
      </w:r>
      <w:r w:rsidRPr="008B7999">
        <w:rPr>
          <w:kern w:val="22"/>
          <w:szCs w:val="22"/>
          <w:lang w:val="ru-RU"/>
        </w:rPr>
        <w:t xml:space="preserve"> </w:t>
      </w:r>
      <w:r w:rsidRPr="007E370B">
        <w:rPr>
          <w:kern w:val="22"/>
          <w:szCs w:val="22"/>
          <w:lang w:val="ru-RU"/>
        </w:rPr>
        <w:t>Механизм</w:t>
      </w:r>
      <w:r w:rsidR="00E726CB">
        <w:rPr>
          <w:kern w:val="22"/>
          <w:szCs w:val="22"/>
          <w:lang w:val="ru-RU"/>
        </w:rPr>
        <w:t>у</w:t>
      </w:r>
      <w:r w:rsidRPr="007E370B">
        <w:rPr>
          <w:kern w:val="22"/>
          <w:szCs w:val="22"/>
          <w:lang w:val="ru-RU"/>
        </w:rPr>
        <w:t xml:space="preserve"> посредничества по биобезопасности</w:t>
      </w:r>
      <w:r w:rsidRPr="008B7999">
        <w:rPr>
          <w:kern w:val="22"/>
          <w:szCs w:val="22"/>
          <w:lang w:val="ru-RU"/>
        </w:rPr>
        <w:t>;</w:t>
      </w:r>
    </w:p>
    <w:p w14:paraId="24D2DEB2" w14:textId="1CE1086E" w:rsidR="00E41FE9" w:rsidRPr="008B7999" w:rsidRDefault="00E41FE9" w:rsidP="00E41FE9">
      <w:pPr>
        <w:pStyle w:val="Para1"/>
        <w:numPr>
          <w:ilvl w:val="0"/>
          <w:numId w:val="0"/>
        </w:numPr>
        <w:snapToGrid w:val="0"/>
        <w:ind w:firstLine="900"/>
        <w:rPr>
          <w:kern w:val="22"/>
          <w:lang w:val="ru-RU"/>
        </w:rPr>
      </w:pPr>
      <w:r w:rsidRPr="008B7999">
        <w:rPr>
          <w:kern w:val="22"/>
          <w:lang w:val="ru-RU"/>
        </w:rPr>
        <w:t>8.</w:t>
      </w:r>
      <w:r w:rsidRPr="008B7999">
        <w:rPr>
          <w:kern w:val="22"/>
          <w:lang w:val="ru-RU"/>
        </w:rPr>
        <w:tab/>
      </w:r>
      <w:r w:rsidRPr="008B7999">
        <w:rPr>
          <w:i/>
          <w:iCs/>
          <w:kern w:val="22"/>
          <w:lang w:val="ru-RU"/>
        </w:rPr>
        <w:t xml:space="preserve">настоятельно призывает </w:t>
      </w:r>
      <w:r w:rsidRPr="008B7999">
        <w:rPr>
          <w:kern w:val="22"/>
          <w:lang w:val="ru-RU"/>
        </w:rPr>
        <w:t xml:space="preserve">Стороны своевременно представлять </w:t>
      </w:r>
      <w:r w:rsidR="00227FF8" w:rsidRPr="007E370B">
        <w:rPr>
          <w:kern w:val="22"/>
          <w:szCs w:val="22"/>
          <w:lang w:val="ru-RU"/>
        </w:rPr>
        <w:t>Механизм</w:t>
      </w:r>
      <w:r w:rsidR="00E726CB">
        <w:rPr>
          <w:kern w:val="22"/>
          <w:szCs w:val="22"/>
          <w:lang w:val="ru-RU"/>
        </w:rPr>
        <w:t>у</w:t>
      </w:r>
      <w:r w:rsidR="00227FF8" w:rsidRPr="007E370B">
        <w:rPr>
          <w:kern w:val="22"/>
          <w:szCs w:val="22"/>
          <w:lang w:val="ru-RU"/>
        </w:rPr>
        <w:t xml:space="preserve"> посредничества по биобезопасности</w:t>
      </w:r>
      <w:r w:rsidR="00227FF8" w:rsidRPr="008B7999">
        <w:rPr>
          <w:kern w:val="22"/>
          <w:lang w:val="ru-RU"/>
        </w:rPr>
        <w:t xml:space="preserve"> </w:t>
      </w:r>
      <w:r w:rsidRPr="008B7999">
        <w:rPr>
          <w:kern w:val="22"/>
          <w:lang w:val="ru-RU"/>
        </w:rPr>
        <w:t>всю требуемую информацию</w:t>
      </w:r>
      <w:r w:rsidR="00E726CB">
        <w:rPr>
          <w:kern w:val="22"/>
          <w:lang w:val="ru-RU"/>
        </w:rPr>
        <w:t>, в частности</w:t>
      </w:r>
      <w:r w:rsidRPr="008B7999">
        <w:rPr>
          <w:kern w:val="22"/>
          <w:lang w:val="ru-RU"/>
        </w:rPr>
        <w:t xml:space="preserve"> оценку рисков и окончательные решения, связанные с первым преднамеренным трансграничным перемещением живых измененных организмов с целью их преднамеренного внедрения в окружающую среду, в том числе живых измененных организмов, предназначенных для полевых испытаний;</w:t>
      </w:r>
    </w:p>
    <w:p w14:paraId="48B621A3" w14:textId="77777777" w:rsidR="00E41FE9" w:rsidRPr="008B7999" w:rsidRDefault="00E41FE9" w:rsidP="00E41FE9">
      <w:pPr>
        <w:pStyle w:val="Para1"/>
        <w:numPr>
          <w:ilvl w:val="0"/>
          <w:numId w:val="0"/>
        </w:numPr>
        <w:snapToGrid w:val="0"/>
        <w:ind w:firstLine="900"/>
        <w:rPr>
          <w:kern w:val="22"/>
          <w:lang w:val="ru-RU"/>
        </w:rPr>
      </w:pPr>
      <w:r w:rsidRPr="008B7999">
        <w:rPr>
          <w:kern w:val="22"/>
          <w:lang w:val="ru-RU"/>
        </w:rPr>
        <w:t>9.</w:t>
      </w:r>
      <w:r w:rsidRPr="008B7999">
        <w:rPr>
          <w:kern w:val="22"/>
          <w:lang w:val="ru-RU"/>
        </w:rPr>
        <w:tab/>
      </w:r>
      <w:r w:rsidRPr="008B7999">
        <w:rPr>
          <w:i/>
          <w:iCs/>
          <w:kern w:val="22"/>
          <w:lang w:val="ru-RU"/>
        </w:rPr>
        <w:t xml:space="preserve">напоминает </w:t>
      </w:r>
      <w:r w:rsidRPr="008B7999">
        <w:rPr>
          <w:kern w:val="22"/>
          <w:lang w:val="ru-RU"/>
        </w:rPr>
        <w:t xml:space="preserve">Сторонам о необходимости своевременно обновлять информацию о своих национальных координаторах в </w:t>
      </w:r>
      <w:r w:rsidRPr="007E370B">
        <w:rPr>
          <w:kern w:val="22"/>
          <w:szCs w:val="22"/>
          <w:lang w:val="ru-RU"/>
        </w:rPr>
        <w:t>Механизм</w:t>
      </w:r>
      <w:r>
        <w:rPr>
          <w:kern w:val="22"/>
          <w:szCs w:val="22"/>
          <w:lang w:val="ru-RU"/>
        </w:rPr>
        <w:t>е</w:t>
      </w:r>
      <w:r w:rsidRPr="007E370B">
        <w:rPr>
          <w:kern w:val="22"/>
          <w:szCs w:val="22"/>
          <w:lang w:val="ru-RU"/>
        </w:rPr>
        <w:t xml:space="preserve"> посредничества по биобезопасности</w:t>
      </w:r>
      <w:r w:rsidRPr="008B7999">
        <w:rPr>
          <w:kern w:val="22"/>
          <w:lang w:val="ru-RU"/>
        </w:rPr>
        <w:t>;</w:t>
      </w:r>
    </w:p>
    <w:p w14:paraId="0E35554A" w14:textId="294EC709" w:rsidR="00E41FE9" w:rsidRPr="008B7999" w:rsidRDefault="00E41FE9" w:rsidP="00E41FE9">
      <w:pPr>
        <w:pStyle w:val="Para1"/>
        <w:numPr>
          <w:ilvl w:val="0"/>
          <w:numId w:val="0"/>
        </w:numPr>
        <w:snapToGrid w:val="0"/>
        <w:ind w:firstLine="900"/>
        <w:rPr>
          <w:kern w:val="22"/>
          <w:lang w:val="ru-RU"/>
        </w:rPr>
      </w:pPr>
      <w:r w:rsidRPr="008B7999">
        <w:rPr>
          <w:kern w:val="22"/>
          <w:lang w:val="ru-RU"/>
        </w:rPr>
        <w:t>10.</w:t>
      </w:r>
      <w:r w:rsidRPr="008B7999">
        <w:rPr>
          <w:kern w:val="22"/>
          <w:lang w:val="ru-RU"/>
        </w:rPr>
        <w:tab/>
      </w:r>
      <w:r w:rsidRPr="008B7999">
        <w:rPr>
          <w:i/>
          <w:iCs/>
          <w:kern w:val="22"/>
          <w:lang w:val="ru-RU"/>
        </w:rPr>
        <w:t xml:space="preserve">настоятельно призывает </w:t>
      </w:r>
      <w:r w:rsidRPr="008B7999">
        <w:rPr>
          <w:kern w:val="22"/>
          <w:lang w:val="ru-RU"/>
        </w:rPr>
        <w:t xml:space="preserve">Стороны осуществлять координацию на национальном уровне во избежание расхождения информации, содержащейся в национальных докладах и представляемой в </w:t>
      </w:r>
      <w:r w:rsidRPr="007E370B">
        <w:rPr>
          <w:kern w:val="22"/>
          <w:szCs w:val="22"/>
          <w:lang w:val="ru-RU"/>
        </w:rPr>
        <w:t>Механизм посредничества по биобезопасности</w:t>
      </w:r>
      <w:r w:rsidRPr="008B7999">
        <w:rPr>
          <w:kern w:val="22"/>
          <w:lang w:val="ru-RU"/>
        </w:rPr>
        <w:t xml:space="preserve">, и </w:t>
      </w:r>
      <w:r w:rsidR="001D034E">
        <w:rPr>
          <w:i/>
          <w:kern w:val="22"/>
          <w:lang w:val="ru-RU"/>
        </w:rPr>
        <w:t>поощряет</w:t>
      </w:r>
      <w:r w:rsidRPr="008B7999">
        <w:rPr>
          <w:kern w:val="22"/>
          <w:lang w:val="ru-RU"/>
        </w:rPr>
        <w:t xml:space="preserve"> взаимодействие между национальными координаторами и компетентными национальными органами власти;</w:t>
      </w:r>
    </w:p>
    <w:p w14:paraId="2F15C104" w14:textId="7E78D133" w:rsidR="00E41FE9" w:rsidRPr="008B7999" w:rsidRDefault="00E41FE9" w:rsidP="00E41FE9">
      <w:pPr>
        <w:pStyle w:val="Para1"/>
        <w:numPr>
          <w:ilvl w:val="0"/>
          <w:numId w:val="0"/>
        </w:numPr>
        <w:snapToGrid w:val="0"/>
        <w:ind w:firstLine="900"/>
        <w:rPr>
          <w:kern w:val="22"/>
          <w:lang w:val="ru-RU"/>
        </w:rPr>
      </w:pPr>
      <w:r w:rsidRPr="008B7999">
        <w:rPr>
          <w:kern w:val="22"/>
          <w:lang w:val="ru-RU"/>
        </w:rPr>
        <w:t>11.</w:t>
      </w:r>
      <w:r w:rsidRPr="008B7999">
        <w:rPr>
          <w:kern w:val="22"/>
          <w:lang w:val="ru-RU"/>
        </w:rPr>
        <w:tab/>
      </w:r>
      <w:r w:rsidRPr="008B7999">
        <w:rPr>
          <w:i/>
          <w:iCs/>
          <w:kern w:val="22"/>
          <w:lang w:val="ru-RU"/>
        </w:rPr>
        <w:t>напоминает</w:t>
      </w:r>
      <w:r w:rsidRPr="008B7999">
        <w:rPr>
          <w:kern w:val="22"/>
          <w:lang w:val="ru-RU"/>
        </w:rPr>
        <w:t xml:space="preserve"> Сторонам о важности конструктивного сотрудничества со всеми субъектами деятельности, включая </w:t>
      </w:r>
      <w:r w:rsidR="00835C70">
        <w:rPr>
          <w:kern w:val="22"/>
          <w:lang w:val="ru-RU"/>
        </w:rPr>
        <w:t xml:space="preserve">представителей </w:t>
      </w:r>
      <w:r w:rsidR="00ED617E">
        <w:rPr>
          <w:kern w:val="22"/>
          <w:lang w:val="ru-RU"/>
        </w:rPr>
        <w:t>промышленности</w:t>
      </w:r>
      <w:r>
        <w:rPr>
          <w:kern w:val="22"/>
          <w:lang w:val="ru-RU"/>
        </w:rPr>
        <w:t>,</w:t>
      </w:r>
      <w:r w:rsidRPr="008B7999">
        <w:rPr>
          <w:kern w:val="22"/>
          <w:lang w:val="ru-RU"/>
        </w:rPr>
        <w:t xml:space="preserve"> общественность, </w:t>
      </w:r>
      <w:r>
        <w:rPr>
          <w:kern w:val="22"/>
          <w:lang w:val="ru-RU"/>
        </w:rPr>
        <w:t xml:space="preserve">коренные народы и местные общины и женщин, </w:t>
      </w:r>
      <w:r w:rsidRPr="008B7999">
        <w:rPr>
          <w:kern w:val="22"/>
          <w:lang w:val="ru-RU"/>
        </w:rPr>
        <w:t>в целях эффективного осуществления Протокола;</w:t>
      </w:r>
    </w:p>
    <w:p w14:paraId="709A74B7" w14:textId="59C741AE" w:rsidR="00E41FE9" w:rsidRPr="008B7999" w:rsidRDefault="00E41FE9" w:rsidP="00E41FE9">
      <w:pPr>
        <w:pStyle w:val="Para1"/>
        <w:numPr>
          <w:ilvl w:val="0"/>
          <w:numId w:val="0"/>
        </w:numPr>
        <w:snapToGrid w:val="0"/>
        <w:ind w:firstLine="900"/>
        <w:rPr>
          <w:kern w:val="22"/>
          <w:lang w:val="ru-RU"/>
        </w:rPr>
      </w:pPr>
      <w:r w:rsidRPr="008B7999">
        <w:rPr>
          <w:kern w:val="22"/>
          <w:lang w:val="ru-RU"/>
        </w:rPr>
        <w:t>12.</w:t>
      </w:r>
      <w:r w:rsidRPr="008B7999">
        <w:rPr>
          <w:kern w:val="22"/>
          <w:lang w:val="ru-RU"/>
        </w:rPr>
        <w:tab/>
      </w:r>
      <w:r w:rsidRPr="008B7999">
        <w:rPr>
          <w:i/>
          <w:iCs/>
          <w:kern w:val="22"/>
          <w:lang w:val="ru-RU"/>
        </w:rPr>
        <w:t>призывает</w:t>
      </w:r>
      <w:r w:rsidRPr="008B7999">
        <w:rPr>
          <w:kern w:val="22"/>
          <w:lang w:val="ru-RU"/>
        </w:rPr>
        <w:t xml:space="preserve"> Стороны </w:t>
      </w:r>
      <w:r w:rsidR="00551EF7">
        <w:rPr>
          <w:kern w:val="22"/>
          <w:lang w:val="ru-RU"/>
        </w:rPr>
        <w:t>обеспечивать учет проблематики</w:t>
      </w:r>
      <w:r w:rsidRPr="008B7999">
        <w:rPr>
          <w:kern w:val="22"/>
          <w:lang w:val="ru-RU"/>
        </w:rPr>
        <w:t xml:space="preserve"> биобезопасности в свои</w:t>
      </w:r>
      <w:r w:rsidR="00551EF7">
        <w:rPr>
          <w:kern w:val="22"/>
          <w:lang w:val="ru-RU"/>
        </w:rPr>
        <w:t>х системах</w:t>
      </w:r>
      <w:r w:rsidRPr="008B7999">
        <w:rPr>
          <w:kern w:val="22"/>
          <w:lang w:val="ru-RU"/>
        </w:rPr>
        <w:t xml:space="preserve"> образования;</w:t>
      </w:r>
    </w:p>
    <w:p w14:paraId="707C8E82" w14:textId="77777777" w:rsidR="00E41FE9" w:rsidRPr="008B7999" w:rsidRDefault="00E41FE9" w:rsidP="00E41FE9">
      <w:pPr>
        <w:pStyle w:val="Para1"/>
        <w:numPr>
          <w:ilvl w:val="0"/>
          <w:numId w:val="0"/>
        </w:numPr>
        <w:snapToGrid w:val="0"/>
        <w:ind w:firstLine="900"/>
        <w:rPr>
          <w:kern w:val="22"/>
          <w:lang w:val="ru-RU"/>
        </w:rPr>
      </w:pPr>
      <w:r w:rsidRPr="008B7999">
        <w:rPr>
          <w:kern w:val="22"/>
          <w:lang w:val="ru-RU"/>
        </w:rPr>
        <w:t>13.</w:t>
      </w:r>
      <w:r w:rsidRPr="008B7999">
        <w:rPr>
          <w:kern w:val="22"/>
          <w:lang w:val="ru-RU"/>
        </w:rPr>
        <w:tab/>
      </w:r>
      <w:r w:rsidRPr="008B7999">
        <w:rPr>
          <w:i/>
          <w:iCs/>
          <w:kern w:val="22"/>
          <w:lang w:val="ru-RU"/>
        </w:rPr>
        <w:t xml:space="preserve">настоятельно призывает </w:t>
      </w:r>
      <w:r w:rsidRPr="008B7999">
        <w:rPr>
          <w:kern w:val="22"/>
          <w:lang w:val="ru-RU"/>
        </w:rPr>
        <w:t xml:space="preserve">Стороны и </w:t>
      </w:r>
      <w:r w:rsidRPr="008B7999">
        <w:rPr>
          <w:i/>
          <w:iCs/>
          <w:kern w:val="22"/>
          <w:lang w:val="ru-RU"/>
        </w:rPr>
        <w:t>предлагает</w:t>
      </w:r>
      <w:r w:rsidRPr="008B7999">
        <w:rPr>
          <w:kern w:val="22"/>
          <w:lang w:val="ru-RU"/>
        </w:rPr>
        <w:t xml:space="preserve"> другим правительствам делать добровольные взносы в поддержку тех Сторон, которые по запросу Комитета должны разработать и внедрить планы действий по обеспечению соблюдения;</w:t>
      </w:r>
    </w:p>
    <w:p w14:paraId="7573FF25" w14:textId="551F98BA" w:rsidR="00E41FE9" w:rsidRPr="008B7999" w:rsidRDefault="00E41FE9" w:rsidP="00E41FE9">
      <w:pPr>
        <w:pStyle w:val="Para1"/>
        <w:numPr>
          <w:ilvl w:val="0"/>
          <w:numId w:val="0"/>
        </w:numPr>
        <w:snapToGrid w:val="0"/>
        <w:ind w:firstLine="900"/>
        <w:rPr>
          <w:kern w:val="22"/>
          <w:lang w:val="ru-RU"/>
        </w:rPr>
      </w:pPr>
      <w:r w:rsidRPr="008B7999">
        <w:rPr>
          <w:kern w:val="22"/>
          <w:lang w:val="ru-RU"/>
        </w:rPr>
        <w:t>14.</w:t>
      </w:r>
      <w:r w:rsidRPr="008B7999">
        <w:rPr>
          <w:kern w:val="22"/>
          <w:lang w:val="ru-RU"/>
        </w:rPr>
        <w:tab/>
      </w:r>
      <w:r w:rsidRPr="008B7999">
        <w:rPr>
          <w:i/>
          <w:iCs/>
          <w:kern w:val="22"/>
          <w:lang w:val="ru-RU"/>
        </w:rPr>
        <w:t xml:space="preserve">призывает </w:t>
      </w:r>
      <w:r w:rsidRPr="008B7999">
        <w:rPr>
          <w:kern w:val="22"/>
          <w:lang w:val="ru-RU"/>
        </w:rPr>
        <w:t xml:space="preserve">Стороны </w:t>
      </w:r>
      <w:r>
        <w:rPr>
          <w:kern w:val="22"/>
          <w:lang w:val="ru-RU"/>
        </w:rPr>
        <w:t xml:space="preserve">по мере возможности </w:t>
      </w:r>
      <w:r w:rsidR="003C5341">
        <w:rPr>
          <w:kern w:val="22"/>
          <w:lang w:val="ru-RU"/>
        </w:rPr>
        <w:t>предусматривать</w:t>
      </w:r>
      <w:r w:rsidRPr="008B7999">
        <w:rPr>
          <w:kern w:val="22"/>
          <w:lang w:val="ru-RU"/>
        </w:rPr>
        <w:t xml:space="preserve"> </w:t>
      </w:r>
      <w:r w:rsidR="003C5341">
        <w:rPr>
          <w:kern w:val="22"/>
          <w:lang w:val="ru-RU"/>
        </w:rPr>
        <w:t>в национальных бюджетах средств</w:t>
      </w:r>
      <w:r w:rsidR="00EA6E7A">
        <w:rPr>
          <w:kern w:val="22"/>
          <w:lang w:val="ru-RU"/>
        </w:rPr>
        <w:t>а</w:t>
      </w:r>
      <w:r w:rsidRPr="008B7999">
        <w:rPr>
          <w:kern w:val="22"/>
          <w:lang w:val="ru-RU"/>
        </w:rPr>
        <w:t xml:space="preserve"> на </w:t>
      </w:r>
      <w:r w:rsidR="003C5341">
        <w:rPr>
          <w:kern w:val="22"/>
          <w:lang w:val="ru-RU"/>
        </w:rPr>
        <w:t>обеспечение биобезопасности</w:t>
      </w:r>
      <w:r w:rsidRPr="008B7999">
        <w:rPr>
          <w:kern w:val="22"/>
          <w:lang w:val="ru-RU"/>
        </w:rPr>
        <w:t>;</w:t>
      </w:r>
    </w:p>
    <w:p w14:paraId="7E101A42" w14:textId="53FEE600" w:rsidR="00E41FE9" w:rsidRPr="008B7999" w:rsidRDefault="00E41FE9" w:rsidP="00E41FE9">
      <w:pPr>
        <w:pStyle w:val="Para1"/>
        <w:numPr>
          <w:ilvl w:val="0"/>
          <w:numId w:val="0"/>
        </w:numPr>
        <w:ind w:firstLine="900"/>
        <w:rPr>
          <w:kern w:val="22"/>
          <w:lang w:val="ru-RU"/>
        </w:rPr>
      </w:pPr>
      <w:r w:rsidRPr="007044E7">
        <w:rPr>
          <w:iCs/>
          <w:kern w:val="22"/>
          <w:lang w:val="ru-RU"/>
        </w:rPr>
        <w:t>15.</w:t>
      </w:r>
      <w:r>
        <w:rPr>
          <w:i/>
          <w:iCs/>
          <w:kern w:val="22"/>
          <w:lang w:val="ru-RU"/>
        </w:rPr>
        <w:tab/>
      </w:r>
      <w:r w:rsidRPr="008B7999">
        <w:rPr>
          <w:i/>
          <w:iCs/>
          <w:kern w:val="22"/>
          <w:lang w:val="ru-RU"/>
        </w:rPr>
        <w:t>отмеча</w:t>
      </w:r>
      <w:r>
        <w:rPr>
          <w:i/>
          <w:iCs/>
          <w:kern w:val="22"/>
          <w:lang w:val="ru-RU"/>
        </w:rPr>
        <w:t>ет</w:t>
      </w:r>
      <w:r w:rsidRPr="008B7999">
        <w:rPr>
          <w:i/>
          <w:iCs/>
          <w:kern w:val="22"/>
          <w:lang w:val="ru-RU"/>
        </w:rPr>
        <w:t xml:space="preserve"> с сожалением</w:t>
      </w:r>
      <w:r w:rsidRPr="008B7999">
        <w:rPr>
          <w:kern w:val="22"/>
          <w:lang w:val="ru-RU"/>
        </w:rPr>
        <w:t xml:space="preserve">, что </w:t>
      </w:r>
      <w:r w:rsidR="00EA6E7A">
        <w:rPr>
          <w:kern w:val="22"/>
          <w:lang w:val="ru-RU"/>
        </w:rPr>
        <w:t>в течение нескольких</w:t>
      </w:r>
      <w:r w:rsidR="00EA6E7A" w:rsidRPr="008B7999">
        <w:rPr>
          <w:kern w:val="22"/>
          <w:lang w:val="ru-RU"/>
        </w:rPr>
        <w:t xml:space="preserve"> отчетных периодов</w:t>
      </w:r>
      <w:r w:rsidR="00EA6E7A">
        <w:rPr>
          <w:kern w:val="22"/>
          <w:lang w:val="ru-RU"/>
        </w:rPr>
        <w:t xml:space="preserve"> </w:t>
      </w:r>
      <w:r>
        <w:rPr>
          <w:kern w:val="22"/>
          <w:lang w:val="ru-RU"/>
        </w:rPr>
        <w:t>одна</w:t>
      </w:r>
      <w:r w:rsidR="00EA6E7A">
        <w:rPr>
          <w:kern w:val="22"/>
          <w:lang w:val="ru-RU"/>
        </w:rPr>
        <w:t xml:space="preserve"> из Сторон</w:t>
      </w:r>
      <w:r w:rsidRPr="008B7999">
        <w:rPr>
          <w:kern w:val="22"/>
          <w:lang w:val="ru-RU"/>
        </w:rPr>
        <w:t xml:space="preserve"> не представ</w:t>
      </w:r>
      <w:r>
        <w:rPr>
          <w:kern w:val="22"/>
          <w:lang w:val="ru-RU"/>
        </w:rPr>
        <w:t>ля</w:t>
      </w:r>
      <w:r w:rsidRPr="008B7999">
        <w:rPr>
          <w:kern w:val="22"/>
          <w:lang w:val="ru-RU"/>
        </w:rPr>
        <w:t>л</w:t>
      </w:r>
      <w:r>
        <w:rPr>
          <w:kern w:val="22"/>
          <w:lang w:val="ru-RU"/>
        </w:rPr>
        <w:t>а</w:t>
      </w:r>
      <w:r w:rsidRPr="008B7999">
        <w:rPr>
          <w:kern w:val="22"/>
          <w:lang w:val="ru-RU"/>
        </w:rPr>
        <w:t xml:space="preserve"> сво</w:t>
      </w:r>
      <w:r>
        <w:rPr>
          <w:kern w:val="22"/>
          <w:lang w:val="ru-RU"/>
        </w:rPr>
        <w:t>и</w:t>
      </w:r>
      <w:r w:rsidRPr="008B7999">
        <w:rPr>
          <w:kern w:val="22"/>
          <w:lang w:val="ru-RU"/>
        </w:rPr>
        <w:t xml:space="preserve"> национальны</w:t>
      </w:r>
      <w:r>
        <w:rPr>
          <w:kern w:val="22"/>
          <w:lang w:val="ru-RU"/>
        </w:rPr>
        <w:t>е</w:t>
      </w:r>
      <w:r w:rsidRPr="008B7999">
        <w:rPr>
          <w:kern w:val="22"/>
          <w:lang w:val="ru-RU"/>
        </w:rPr>
        <w:t xml:space="preserve"> доклад</w:t>
      </w:r>
      <w:r>
        <w:rPr>
          <w:kern w:val="22"/>
          <w:lang w:val="ru-RU"/>
        </w:rPr>
        <w:t>ы;</w:t>
      </w:r>
    </w:p>
    <w:p w14:paraId="4ACC64DD" w14:textId="5DED5B63" w:rsidR="00E41FE9" w:rsidRPr="008B7999" w:rsidRDefault="00E41FE9" w:rsidP="00E41FE9">
      <w:pPr>
        <w:pStyle w:val="Para1"/>
        <w:numPr>
          <w:ilvl w:val="0"/>
          <w:numId w:val="0"/>
        </w:numPr>
        <w:ind w:firstLine="900"/>
        <w:rPr>
          <w:kern w:val="22"/>
          <w:lang w:val="ru-RU"/>
        </w:rPr>
      </w:pPr>
      <w:r w:rsidRPr="006E7472">
        <w:rPr>
          <w:iCs/>
          <w:kern w:val="22"/>
          <w:lang w:val="ru-RU"/>
        </w:rPr>
        <w:t>16.</w:t>
      </w:r>
      <w:r w:rsidRPr="006E7472">
        <w:rPr>
          <w:iCs/>
          <w:kern w:val="22"/>
          <w:lang w:val="ru-RU"/>
        </w:rPr>
        <w:tab/>
      </w:r>
      <w:r w:rsidRPr="008B7999">
        <w:rPr>
          <w:i/>
          <w:iCs/>
          <w:kern w:val="22"/>
          <w:lang w:val="ru-RU"/>
        </w:rPr>
        <w:t>отмеча</w:t>
      </w:r>
      <w:r>
        <w:rPr>
          <w:i/>
          <w:iCs/>
          <w:kern w:val="22"/>
          <w:lang w:val="ru-RU"/>
        </w:rPr>
        <w:t>ет также</w:t>
      </w:r>
      <w:r w:rsidRPr="008B7999">
        <w:rPr>
          <w:kern w:val="22"/>
          <w:lang w:val="ru-RU"/>
        </w:rPr>
        <w:t xml:space="preserve">, что </w:t>
      </w:r>
      <w:r w:rsidR="00DA6894" w:rsidRPr="008B7999">
        <w:rPr>
          <w:kern w:val="22"/>
          <w:lang w:val="ru-RU"/>
        </w:rPr>
        <w:t>в соответствии с решением BS-V/1</w:t>
      </w:r>
      <w:r w:rsidR="00DA6894">
        <w:rPr>
          <w:kern w:val="22"/>
          <w:lang w:val="ru-RU"/>
        </w:rPr>
        <w:t xml:space="preserve"> </w:t>
      </w:r>
      <w:r w:rsidRPr="008B7999">
        <w:rPr>
          <w:kern w:val="22"/>
          <w:lang w:val="ru-RU"/>
        </w:rPr>
        <w:t xml:space="preserve">Комитет по соблюдению и Исполнительный секретарь </w:t>
      </w:r>
      <w:r w:rsidR="002D3943">
        <w:rPr>
          <w:kern w:val="22"/>
          <w:lang w:val="ru-RU"/>
        </w:rPr>
        <w:t>неоднократно</w:t>
      </w:r>
      <w:r w:rsidRPr="008B7999">
        <w:rPr>
          <w:kern w:val="22"/>
          <w:lang w:val="ru-RU"/>
        </w:rPr>
        <w:t xml:space="preserve"> связывались с</w:t>
      </w:r>
      <w:r>
        <w:rPr>
          <w:kern w:val="22"/>
          <w:lang w:val="ru-RU"/>
        </w:rPr>
        <w:t>о Стороной, упомянутой выше в пункте 15,</w:t>
      </w:r>
      <w:r w:rsidRPr="008B7999">
        <w:rPr>
          <w:kern w:val="22"/>
          <w:lang w:val="ru-RU"/>
        </w:rPr>
        <w:t xml:space="preserve"> в том числе предлагая поддержку в подготовке </w:t>
      </w:r>
      <w:r>
        <w:rPr>
          <w:kern w:val="22"/>
          <w:lang w:val="ru-RU"/>
        </w:rPr>
        <w:t>ее</w:t>
      </w:r>
      <w:r w:rsidRPr="008B7999">
        <w:rPr>
          <w:kern w:val="22"/>
          <w:lang w:val="ru-RU"/>
        </w:rPr>
        <w:t xml:space="preserve"> докладов,</w:t>
      </w:r>
    </w:p>
    <w:p w14:paraId="1E465B1D" w14:textId="77777777" w:rsidR="00E41FE9" w:rsidRPr="008B7999" w:rsidRDefault="00E41FE9" w:rsidP="00E41FE9">
      <w:pPr>
        <w:pStyle w:val="Para1"/>
        <w:numPr>
          <w:ilvl w:val="0"/>
          <w:numId w:val="0"/>
        </w:numPr>
        <w:ind w:firstLine="900"/>
        <w:rPr>
          <w:kern w:val="22"/>
          <w:lang w:val="ru-RU"/>
        </w:rPr>
      </w:pPr>
      <w:r>
        <w:rPr>
          <w:kern w:val="22"/>
          <w:lang w:val="ru-RU"/>
        </w:rPr>
        <w:t>17</w:t>
      </w:r>
      <w:r w:rsidRPr="008B7999">
        <w:rPr>
          <w:kern w:val="22"/>
          <w:lang w:val="ru-RU"/>
        </w:rPr>
        <w:t xml:space="preserve">. </w:t>
      </w:r>
      <w:r w:rsidRPr="008B7999">
        <w:rPr>
          <w:kern w:val="22"/>
          <w:lang w:val="ru-RU"/>
        </w:rPr>
        <w:tab/>
      </w:r>
      <w:r w:rsidRPr="008B7999">
        <w:rPr>
          <w:i/>
          <w:iCs/>
          <w:kern w:val="22"/>
          <w:lang w:val="ru-RU"/>
        </w:rPr>
        <w:t xml:space="preserve">предлагает </w:t>
      </w:r>
      <w:r>
        <w:rPr>
          <w:kern w:val="22"/>
          <w:lang w:val="ru-RU"/>
        </w:rPr>
        <w:t xml:space="preserve">Стороне, упомянутой выше в пункте 15, </w:t>
      </w:r>
      <w:r w:rsidRPr="008B7999">
        <w:rPr>
          <w:kern w:val="22"/>
          <w:lang w:val="ru-RU"/>
        </w:rPr>
        <w:t>в срочном порядке представить сво</w:t>
      </w:r>
      <w:r>
        <w:rPr>
          <w:kern w:val="22"/>
          <w:lang w:val="ru-RU"/>
        </w:rPr>
        <w:t>й</w:t>
      </w:r>
      <w:r w:rsidRPr="008B7999">
        <w:rPr>
          <w:kern w:val="22"/>
          <w:lang w:val="ru-RU"/>
        </w:rPr>
        <w:t xml:space="preserve"> трет</w:t>
      </w:r>
      <w:r>
        <w:rPr>
          <w:kern w:val="22"/>
          <w:lang w:val="ru-RU"/>
        </w:rPr>
        <w:t>ий</w:t>
      </w:r>
      <w:r w:rsidRPr="008B7999">
        <w:rPr>
          <w:kern w:val="22"/>
          <w:lang w:val="ru-RU"/>
        </w:rPr>
        <w:t xml:space="preserve"> национальны</w:t>
      </w:r>
      <w:r>
        <w:rPr>
          <w:kern w:val="22"/>
          <w:lang w:val="ru-RU"/>
        </w:rPr>
        <w:t>й</w:t>
      </w:r>
      <w:r w:rsidRPr="008B7999">
        <w:rPr>
          <w:kern w:val="22"/>
          <w:lang w:val="ru-RU"/>
        </w:rPr>
        <w:t xml:space="preserve"> доклад;</w:t>
      </w:r>
    </w:p>
    <w:p w14:paraId="6201969F" w14:textId="432E46ED" w:rsidR="0042549B" w:rsidRDefault="00E41FE9" w:rsidP="00A2642F">
      <w:pPr>
        <w:pStyle w:val="Para1"/>
        <w:numPr>
          <w:ilvl w:val="0"/>
          <w:numId w:val="0"/>
        </w:numPr>
        <w:ind w:firstLine="900"/>
        <w:rPr>
          <w:lang w:val="ru-RU"/>
        </w:rPr>
      </w:pPr>
      <w:r>
        <w:rPr>
          <w:kern w:val="22"/>
          <w:lang w:val="ru-RU"/>
        </w:rPr>
        <w:t>18.</w:t>
      </w:r>
      <w:r w:rsidRPr="008B7999">
        <w:rPr>
          <w:kern w:val="22"/>
          <w:lang w:val="ru-RU"/>
        </w:rPr>
        <w:t xml:space="preserve"> </w:t>
      </w:r>
      <w:r w:rsidRPr="008B7999">
        <w:rPr>
          <w:kern w:val="22"/>
          <w:lang w:val="ru-RU"/>
        </w:rPr>
        <w:tab/>
      </w:r>
      <w:r>
        <w:rPr>
          <w:i/>
          <w:iCs/>
          <w:kern w:val="22"/>
          <w:lang w:val="ru-RU"/>
        </w:rPr>
        <w:t>призывает</w:t>
      </w:r>
      <w:r w:rsidRPr="008B7999">
        <w:rPr>
          <w:i/>
          <w:iCs/>
          <w:kern w:val="22"/>
          <w:lang w:val="ru-RU"/>
        </w:rPr>
        <w:t xml:space="preserve"> </w:t>
      </w:r>
      <w:r>
        <w:rPr>
          <w:kern w:val="22"/>
          <w:lang w:val="ru-RU"/>
        </w:rPr>
        <w:t xml:space="preserve">Сторону, упомянутую выше в пункте 15, </w:t>
      </w:r>
      <w:r w:rsidR="008A7430" w:rsidRPr="008B7999">
        <w:rPr>
          <w:kern w:val="22"/>
          <w:lang w:val="ru-RU"/>
        </w:rPr>
        <w:t xml:space="preserve">если </w:t>
      </w:r>
      <w:r w:rsidR="008A7430">
        <w:rPr>
          <w:kern w:val="22"/>
          <w:lang w:val="ru-RU"/>
        </w:rPr>
        <w:t>ей</w:t>
      </w:r>
      <w:r w:rsidR="008A7430" w:rsidRPr="008B7999">
        <w:rPr>
          <w:kern w:val="22"/>
          <w:lang w:val="ru-RU"/>
        </w:rPr>
        <w:t xml:space="preserve"> необходимо </w:t>
      </w:r>
      <w:r w:rsidR="008A7430" w:rsidRPr="005204D7">
        <w:rPr>
          <w:kern w:val="22"/>
          <w:lang w:val="ru-RU"/>
        </w:rPr>
        <w:t xml:space="preserve">содействие в подготовке </w:t>
      </w:r>
      <w:r w:rsidR="008A7430">
        <w:rPr>
          <w:kern w:val="22"/>
          <w:lang w:val="ru-RU"/>
        </w:rPr>
        <w:t>ее</w:t>
      </w:r>
      <w:r w:rsidR="008A7430" w:rsidRPr="005204D7">
        <w:rPr>
          <w:kern w:val="22"/>
          <w:lang w:val="ru-RU"/>
        </w:rPr>
        <w:t xml:space="preserve"> докладов</w:t>
      </w:r>
      <w:r w:rsidR="00DC1EF4">
        <w:rPr>
          <w:kern w:val="22"/>
          <w:lang w:val="ru-RU"/>
        </w:rPr>
        <w:t>,</w:t>
      </w:r>
      <w:r w:rsidR="008A7430" w:rsidRPr="008B7999">
        <w:rPr>
          <w:kern w:val="22"/>
          <w:lang w:val="ru-RU"/>
        </w:rPr>
        <w:t xml:space="preserve"> </w:t>
      </w:r>
      <w:r w:rsidR="00A2642F" w:rsidRPr="008B7999">
        <w:rPr>
          <w:kern w:val="22"/>
          <w:lang w:val="ru-RU"/>
        </w:rPr>
        <w:t>в</w:t>
      </w:r>
      <w:r w:rsidR="00A2642F">
        <w:rPr>
          <w:kern w:val="22"/>
          <w:lang w:val="ru-RU"/>
        </w:rPr>
        <w:t xml:space="preserve"> соответствии с решением BS-V/1 </w:t>
      </w:r>
      <w:r w:rsidRPr="008B7999">
        <w:rPr>
          <w:kern w:val="22"/>
          <w:lang w:val="ru-RU"/>
        </w:rPr>
        <w:t>обратиться за помощью в Комитет по соблюдению</w:t>
      </w:r>
      <w:r w:rsidRPr="005204D7">
        <w:rPr>
          <w:kern w:val="22"/>
          <w:lang w:val="ru-RU"/>
        </w:rPr>
        <w:t>.</w:t>
      </w:r>
      <w:r>
        <w:rPr>
          <w:kern w:val="22"/>
          <w:lang w:val="ru-RU"/>
        </w:rPr>
        <w:t xml:space="preserve"> </w:t>
      </w:r>
    </w:p>
    <w:p w14:paraId="71FC33EA" w14:textId="77777777" w:rsidR="00C9161D" w:rsidRDefault="00C9161D" w:rsidP="00FF3BC8">
      <w:pPr>
        <w:jc w:val="center"/>
      </w:pPr>
      <w:r w:rsidRPr="00C9161D">
        <w:t>______</w:t>
      </w:r>
    </w:p>
    <w:p w14:paraId="73609642" w14:textId="77777777" w:rsidR="00B3369F" w:rsidRPr="00C9161D" w:rsidRDefault="00B3369F" w:rsidP="00FF3BC8"/>
    <w:sectPr w:rsidR="00B3369F" w:rsidRPr="00C9161D" w:rsidSect="00811F14">
      <w:headerReference w:type="even" r:id="rId12"/>
      <w:headerReference w:type="default" r:id="rId13"/>
      <w:pgSz w:w="12240" w:h="15840"/>
      <w:pgMar w:top="426" w:right="1389" w:bottom="1134" w:left="1389"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C285AF" w14:textId="77777777" w:rsidR="00E00912" w:rsidRDefault="00E00912" w:rsidP="00CF1848">
      <w:r>
        <w:separator/>
      </w:r>
    </w:p>
  </w:endnote>
  <w:endnote w:type="continuationSeparator" w:id="0">
    <w:p w14:paraId="732332A7" w14:textId="77777777" w:rsidR="00E00912" w:rsidRDefault="00E00912"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New Roman Bold">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 w:name="Courier">
    <w:panose1 w:val="02000500000000000000"/>
    <w:charset w:val="00"/>
    <w:family w:val="auto"/>
    <w:pitch w:val="variable"/>
    <w:sig w:usb0="00000003" w:usb1="00000000" w:usb2="00000000" w:usb3="00000000" w:csb0="00000001" w:csb1="00000000"/>
  </w:font>
  <w:font w:name="Angsana New">
    <w:panose1 w:val="02020603050405020304"/>
    <w:charset w:val="00"/>
    <w:family w:val="auto"/>
    <w:pitch w:val="variable"/>
    <w:sig w:usb0="81000003" w:usb1="00000000" w:usb2="00000000" w:usb3="00000000" w:csb0="0001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A6EEBA" w14:textId="77777777" w:rsidR="00E00912" w:rsidRDefault="00E00912" w:rsidP="00CF1848">
      <w:r>
        <w:separator/>
      </w:r>
    </w:p>
  </w:footnote>
  <w:footnote w:type="continuationSeparator" w:id="0">
    <w:p w14:paraId="75A65204" w14:textId="77777777" w:rsidR="00E00912" w:rsidRDefault="00E00912" w:rsidP="00CF1848">
      <w:r>
        <w:continuationSeparator/>
      </w:r>
    </w:p>
  </w:footnote>
  <w:footnote w:id="1">
    <w:p w14:paraId="046B72BD" w14:textId="77777777" w:rsidR="00E41FE9" w:rsidRPr="00CD2950" w:rsidRDefault="00E41FE9" w:rsidP="00E41FE9">
      <w:pPr>
        <w:pStyle w:val="FootnoteText"/>
        <w:rPr>
          <w:lang w:val="en-CA"/>
        </w:rPr>
      </w:pPr>
      <w:r>
        <w:rPr>
          <w:rStyle w:val="FootnoteReference"/>
        </w:rPr>
        <w:footnoteRef/>
      </w:r>
      <w:r>
        <w:t xml:space="preserve"> </w:t>
      </w:r>
      <w:r>
        <w:rPr>
          <w:lang w:val="en-CA"/>
        </w:rPr>
        <w:t>CBD/CP/MOP/9/2.</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ru-RU"/>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7A44F8DD" w14:textId="399E4769" w:rsidR="00534681" w:rsidRPr="00F35DA6" w:rsidRDefault="001802A5" w:rsidP="00534681">
        <w:pPr>
          <w:pStyle w:val="Header"/>
          <w:rPr>
            <w:lang w:val="ru-RU"/>
          </w:rPr>
        </w:pPr>
        <w:r w:rsidRPr="00952158">
          <w:rPr>
            <w:lang w:val="ru-RU"/>
          </w:rPr>
          <w:t>CBD/CP/MOP/DEC/9/1</w:t>
        </w:r>
      </w:p>
    </w:sdtContent>
  </w:sdt>
  <w:p w14:paraId="430C22E5" w14:textId="77777777" w:rsidR="00534681" w:rsidRPr="00000614" w:rsidRDefault="00FF3BC8" w:rsidP="00534681">
    <w:pPr>
      <w:pStyle w:val="Header"/>
      <w:rPr>
        <w:lang w:val="fr-FR"/>
      </w:rPr>
    </w:pPr>
    <w:r>
      <w:rPr>
        <w:lang w:val="ru-RU"/>
      </w:rPr>
      <w:t>Страница</w:t>
    </w:r>
    <w:r w:rsidR="00534681" w:rsidRPr="00000614">
      <w:rPr>
        <w:lang w:val="fr-FR"/>
      </w:rPr>
      <w:t xml:space="preserve"> </w:t>
    </w:r>
    <w:r w:rsidR="003640D8">
      <w:fldChar w:fldCharType="begin"/>
    </w:r>
    <w:r w:rsidR="00534681" w:rsidRPr="00000614">
      <w:rPr>
        <w:lang w:val="fr-FR"/>
      </w:rPr>
      <w:instrText xml:space="preserve"> PAGE   \* MERGEFORMAT </w:instrText>
    </w:r>
    <w:r w:rsidR="003640D8">
      <w:fldChar w:fldCharType="separate"/>
    </w:r>
    <w:r w:rsidR="00952158">
      <w:rPr>
        <w:noProof/>
        <w:lang w:val="fr-FR"/>
      </w:rPr>
      <w:t>2</w:t>
    </w:r>
    <w:r w:rsidR="003640D8">
      <w:rPr>
        <w:noProof/>
      </w:rPr>
      <w:fldChar w:fldCharType="end"/>
    </w:r>
  </w:p>
  <w:p w14:paraId="43A37CF0" w14:textId="77777777" w:rsidR="00534681" w:rsidRPr="00000614" w:rsidRDefault="00534681">
    <w:pPr>
      <w:pStyle w:val="Header"/>
      <w:rPr>
        <w:lang w:val="fr-FR"/>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n-CA"/>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14:paraId="0DB23BF8" w14:textId="40867632" w:rsidR="009505C9" w:rsidRPr="00472449" w:rsidRDefault="001802A5" w:rsidP="009505C9">
        <w:pPr>
          <w:pStyle w:val="Header"/>
          <w:jc w:val="right"/>
          <w:rPr>
            <w:lang w:val="en-CA"/>
          </w:rPr>
        </w:pPr>
        <w:r>
          <w:t>CBD/CP/MOP/DEC/9/1</w:t>
        </w:r>
      </w:p>
    </w:sdtContent>
  </w:sdt>
  <w:p w14:paraId="09B33EF0" w14:textId="77777777" w:rsidR="009505C9" w:rsidRPr="00000614" w:rsidRDefault="009505C9" w:rsidP="009505C9">
    <w:pPr>
      <w:pStyle w:val="Header"/>
      <w:jc w:val="right"/>
      <w:rPr>
        <w:lang w:val="fr-FR"/>
      </w:rPr>
    </w:pPr>
    <w:r w:rsidRPr="00000614">
      <w:rPr>
        <w:lang w:val="fr-FR"/>
      </w:rPr>
      <w:t xml:space="preserve">Page </w:t>
    </w:r>
    <w:r w:rsidR="003640D8">
      <w:fldChar w:fldCharType="begin"/>
    </w:r>
    <w:r w:rsidRPr="00000614">
      <w:rPr>
        <w:lang w:val="fr-FR"/>
      </w:rPr>
      <w:instrText xml:space="preserve"> PAGE   \* MERGEFORMAT </w:instrText>
    </w:r>
    <w:r w:rsidR="003640D8">
      <w:fldChar w:fldCharType="separate"/>
    </w:r>
    <w:r w:rsidR="00811F14">
      <w:rPr>
        <w:noProof/>
        <w:lang w:val="fr-FR"/>
      </w:rPr>
      <w:t>3</w:t>
    </w:r>
    <w:r w:rsidR="003640D8">
      <w:rPr>
        <w:noProof/>
      </w:rPr>
      <w:fldChar w:fldCharType="end"/>
    </w:r>
  </w:p>
  <w:p w14:paraId="3C822640" w14:textId="77777777" w:rsidR="009505C9" w:rsidRPr="00000614" w:rsidRDefault="009505C9">
    <w:pPr>
      <w:pStyle w:val="Header"/>
      <w:rPr>
        <w:lang w:val="fr-FR"/>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67868"/>
    <w:multiLevelType w:val="hybridMultilevel"/>
    <w:tmpl w:val="D916D63A"/>
    <w:lvl w:ilvl="0" w:tplc="29109CA6">
      <w:start w:val="1"/>
      <w:numFmt w:val="decimal"/>
      <w:lvlText w:val="%1."/>
      <w:lvlJc w:val="left"/>
      <w:pPr>
        <w:ind w:left="644" w:hanging="360"/>
      </w:pPr>
      <w:rPr>
        <w:rFonts w:ascii="Times New Roman" w:eastAsia="Times New Roman" w:hAnsi="Times New Roman" w:cs="Times New Roman"/>
        <w:b w:val="0"/>
        <w:i w:val="0"/>
      </w:rPr>
    </w:lvl>
    <w:lvl w:ilvl="1" w:tplc="133C4270">
      <w:start w:val="1"/>
      <w:numFmt w:val="lowerLetter"/>
      <w:lvlText w:val="(%2)"/>
      <w:lvlJc w:val="left"/>
      <w:pPr>
        <w:ind w:left="1364" w:hanging="360"/>
      </w:pPr>
      <w:rPr>
        <w:rFonts w:hint="default"/>
        <w:b w:val="0"/>
        <w:i w:val="0"/>
      </w:rPr>
    </w:lvl>
    <w:lvl w:ilvl="2" w:tplc="1009001B">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1">
    <w:nsid w:val="042B04EE"/>
    <w:multiLevelType w:val="hybridMultilevel"/>
    <w:tmpl w:val="A5AA06B8"/>
    <w:lvl w:ilvl="0" w:tplc="2456457E">
      <w:start w:val="1"/>
      <w:numFmt w:val="decimal"/>
      <w:lvlText w:val="%1."/>
      <w:lvlJc w:val="left"/>
      <w:pPr>
        <w:ind w:left="644" w:hanging="360"/>
      </w:pPr>
      <w:rPr>
        <w:rFonts w:ascii="Times New Roman" w:eastAsia="Times New Roman" w:hAnsi="Times New Roman" w:cs="Times New Roman"/>
        <w:i w:val="0"/>
      </w:rPr>
    </w:lvl>
    <w:lvl w:ilvl="1" w:tplc="10090019">
      <w:start w:val="1"/>
      <w:numFmt w:val="lowerLetter"/>
      <w:lvlText w:val="%2."/>
      <w:lvlJc w:val="left"/>
      <w:pPr>
        <w:ind w:left="1364" w:hanging="360"/>
      </w:pPr>
    </w:lvl>
    <w:lvl w:ilvl="2" w:tplc="1009001B">
      <w:start w:val="1"/>
      <w:numFmt w:val="lowerRoman"/>
      <w:lvlText w:val="%3."/>
      <w:lvlJc w:val="right"/>
      <w:pPr>
        <w:ind w:left="2084" w:hanging="180"/>
      </w:pPr>
    </w:lvl>
    <w:lvl w:ilvl="3" w:tplc="1009000F">
      <w:start w:val="1"/>
      <w:numFmt w:val="decimal"/>
      <w:lvlText w:val="%4."/>
      <w:lvlJc w:val="left"/>
      <w:pPr>
        <w:ind w:left="2804" w:hanging="360"/>
      </w:pPr>
    </w:lvl>
    <w:lvl w:ilvl="4" w:tplc="10090019">
      <w:start w:val="1"/>
      <w:numFmt w:val="lowerLetter"/>
      <w:lvlText w:val="%5."/>
      <w:lvlJc w:val="left"/>
      <w:pPr>
        <w:ind w:left="3524" w:hanging="360"/>
      </w:pPr>
    </w:lvl>
    <w:lvl w:ilvl="5" w:tplc="1009001B">
      <w:start w:val="1"/>
      <w:numFmt w:val="lowerRoman"/>
      <w:lvlText w:val="%6."/>
      <w:lvlJc w:val="right"/>
      <w:pPr>
        <w:ind w:left="4244" w:hanging="180"/>
      </w:pPr>
    </w:lvl>
    <w:lvl w:ilvl="6" w:tplc="1009000F">
      <w:start w:val="1"/>
      <w:numFmt w:val="decimal"/>
      <w:lvlText w:val="%7."/>
      <w:lvlJc w:val="left"/>
      <w:pPr>
        <w:ind w:left="4964" w:hanging="360"/>
      </w:pPr>
    </w:lvl>
    <w:lvl w:ilvl="7" w:tplc="10090019">
      <w:start w:val="1"/>
      <w:numFmt w:val="lowerLetter"/>
      <w:lvlText w:val="%8."/>
      <w:lvlJc w:val="left"/>
      <w:pPr>
        <w:ind w:left="5684" w:hanging="360"/>
      </w:pPr>
    </w:lvl>
    <w:lvl w:ilvl="8" w:tplc="1009001B">
      <w:start w:val="1"/>
      <w:numFmt w:val="lowerRoman"/>
      <w:lvlText w:val="%9."/>
      <w:lvlJc w:val="right"/>
      <w:pPr>
        <w:ind w:left="6404" w:hanging="180"/>
      </w:pPr>
    </w:lvl>
  </w:abstractNum>
  <w:abstractNum w:abstractNumId="2">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nsid w:val="2F2D03A2"/>
    <w:multiLevelType w:val="hybridMultilevel"/>
    <w:tmpl w:val="562E77C0"/>
    <w:lvl w:ilvl="0" w:tplc="040C0017">
      <w:start w:val="1"/>
      <w:numFmt w:val="lowerLetter"/>
      <w:lvlText w:val="%1)"/>
      <w:lvlJc w:val="left"/>
      <w:pPr>
        <w:ind w:left="1800" w:hanging="360"/>
      </w:pPr>
      <w:rPr>
        <w:rFonts w:hint="default"/>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0D6AEB"/>
    <w:multiLevelType w:val="multilevel"/>
    <w:tmpl w:val="F4A4C8DE"/>
    <w:lvl w:ilvl="0">
      <w:start w:val="1"/>
      <w:numFmt w:val="decimal"/>
      <w:lvlText w:val="%1."/>
      <w:lvlJc w:val="left"/>
      <w:pPr>
        <w:tabs>
          <w:tab w:val="num" w:pos="360"/>
        </w:tabs>
        <w:ind w:left="0" w:firstLine="0"/>
      </w:pPr>
      <w:rPr>
        <w:rFonts w:ascii="Times New Roman" w:hAnsi="Times New Roman" w:cs="Times New Roman" w:hint="default"/>
        <w:b w:val="0"/>
        <w:i w:val="0"/>
        <w:color w:val="auto"/>
        <w:sz w:val="22"/>
        <w:lang w:val="ru-RU"/>
      </w:rPr>
    </w:lvl>
    <w:lvl w:ilvl="1">
      <w:start w:val="1"/>
      <w:numFmt w:val="lowerLetter"/>
      <w:lvlText w:val="(%2)"/>
      <w:lvlJc w:val="left"/>
      <w:pPr>
        <w:tabs>
          <w:tab w:val="num" w:pos="1571"/>
        </w:tabs>
        <w:ind w:left="131"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0B4A1F"/>
    <w:multiLevelType w:val="multilevel"/>
    <w:tmpl w:val="7DAA4052"/>
    <w:lvl w:ilvl="0">
      <w:start w:val="1"/>
      <w:numFmt w:val="lowerLetter"/>
      <w:lvlText w:val="%1)"/>
      <w:lvlJc w:val="left"/>
      <w:pPr>
        <w:tabs>
          <w:tab w:val="num" w:pos="360"/>
        </w:tabs>
        <w:ind w:left="0" w:firstLine="0"/>
      </w:pPr>
      <w:rPr>
        <w:rFonts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5"/>
  </w:num>
  <w:num w:numId="2">
    <w:abstractNumId w:val="9"/>
  </w:num>
  <w:num w:numId="3">
    <w:abstractNumId w:val="7"/>
  </w:num>
  <w:num w:numId="4">
    <w:abstractNumId w:val="9"/>
  </w:num>
  <w:num w:numId="5">
    <w:abstractNumId w:val="8"/>
  </w:num>
  <w:num w:numId="6">
    <w:abstractNumId w:val="2"/>
  </w:num>
  <w:num w:numId="7">
    <w:abstractNumId w:val="4"/>
  </w:num>
  <w:num w:numId="8">
    <w:abstractNumId w:val="7"/>
    <w:lvlOverride w:ilvl="0">
      <w:startOverride w:val="1"/>
    </w:lvlOverride>
  </w:num>
  <w:num w:numId="9">
    <w:abstractNumId w:val="13"/>
  </w:num>
  <w:num w:numId="10">
    <w:abstractNumId w:val="7"/>
    <w:lvlOverride w:ilvl="0">
      <w:startOverride w:val="1"/>
    </w:lvlOverride>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11"/>
  </w:num>
  <w:num w:numId="15">
    <w:abstractNumId w:val="10"/>
  </w:num>
  <w:num w:numId="16">
    <w:abstractNumId w:val="3"/>
  </w:num>
  <w:num w:numId="17">
    <w:abstractNumId w:val="14"/>
  </w:num>
  <w:num w:numId="18">
    <w:abstractNumId w:val="15"/>
  </w:num>
  <w:num w:numId="19">
    <w:abstractNumId w:val="0"/>
  </w:num>
  <w:num w:numId="20">
    <w:abstractNumId w:val="6"/>
  </w:num>
  <w:num w:numId="21">
    <w:abstractNumId w:val="16"/>
  </w:num>
  <w:num w:numId="22">
    <w:abstractNumId w:val="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00614"/>
    <w:rsid w:val="00020C56"/>
    <w:rsid w:val="0002292D"/>
    <w:rsid w:val="00070334"/>
    <w:rsid w:val="000E673A"/>
    <w:rsid w:val="000F74F5"/>
    <w:rsid w:val="00105372"/>
    <w:rsid w:val="00131E7A"/>
    <w:rsid w:val="001372FB"/>
    <w:rsid w:val="00172AF6"/>
    <w:rsid w:val="00175A5E"/>
    <w:rsid w:val="00176CEE"/>
    <w:rsid w:val="001802A5"/>
    <w:rsid w:val="001B0A51"/>
    <w:rsid w:val="001C77A2"/>
    <w:rsid w:val="001D034E"/>
    <w:rsid w:val="001F2572"/>
    <w:rsid w:val="001F5F38"/>
    <w:rsid w:val="001F62F2"/>
    <w:rsid w:val="00203480"/>
    <w:rsid w:val="00227FF8"/>
    <w:rsid w:val="0024147A"/>
    <w:rsid w:val="002571A8"/>
    <w:rsid w:val="00277168"/>
    <w:rsid w:val="002A68C3"/>
    <w:rsid w:val="002D3943"/>
    <w:rsid w:val="00340509"/>
    <w:rsid w:val="00350862"/>
    <w:rsid w:val="00360556"/>
    <w:rsid w:val="003640D8"/>
    <w:rsid w:val="00366138"/>
    <w:rsid w:val="00372F74"/>
    <w:rsid w:val="003C30BA"/>
    <w:rsid w:val="003C5341"/>
    <w:rsid w:val="003D0330"/>
    <w:rsid w:val="003F7224"/>
    <w:rsid w:val="00405146"/>
    <w:rsid w:val="00421573"/>
    <w:rsid w:val="0042412C"/>
    <w:rsid w:val="0042549B"/>
    <w:rsid w:val="00427D21"/>
    <w:rsid w:val="004523B1"/>
    <w:rsid w:val="004644C2"/>
    <w:rsid w:val="00467F9C"/>
    <w:rsid w:val="00471179"/>
    <w:rsid w:val="00472449"/>
    <w:rsid w:val="004B0A4C"/>
    <w:rsid w:val="00534681"/>
    <w:rsid w:val="00551EF7"/>
    <w:rsid w:val="0058794C"/>
    <w:rsid w:val="00601042"/>
    <w:rsid w:val="006030AD"/>
    <w:rsid w:val="006122BA"/>
    <w:rsid w:val="0061445E"/>
    <w:rsid w:val="00653253"/>
    <w:rsid w:val="0066062E"/>
    <w:rsid w:val="00661C63"/>
    <w:rsid w:val="00674A96"/>
    <w:rsid w:val="00685E11"/>
    <w:rsid w:val="006B2290"/>
    <w:rsid w:val="006E100C"/>
    <w:rsid w:val="006E2ADF"/>
    <w:rsid w:val="006F1189"/>
    <w:rsid w:val="007167C6"/>
    <w:rsid w:val="00717D88"/>
    <w:rsid w:val="007942D3"/>
    <w:rsid w:val="007B6C09"/>
    <w:rsid w:val="007E09DA"/>
    <w:rsid w:val="00811F14"/>
    <w:rsid w:val="008178B6"/>
    <w:rsid w:val="00835C70"/>
    <w:rsid w:val="00865B74"/>
    <w:rsid w:val="00866A5D"/>
    <w:rsid w:val="008A7430"/>
    <w:rsid w:val="008C2D07"/>
    <w:rsid w:val="008D22B1"/>
    <w:rsid w:val="00903993"/>
    <w:rsid w:val="00930BA1"/>
    <w:rsid w:val="0093169E"/>
    <w:rsid w:val="00942D1C"/>
    <w:rsid w:val="00946392"/>
    <w:rsid w:val="009505C9"/>
    <w:rsid w:val="00952158"/>
    <w:rsid w:val="00953E24"/>
    <w:rsid w:val="00966F67"/>
    <w:rsid w:val="00983001"/>
    <w:rsid w:val="00983E20"/>
    <w:rsid w:val="009C200D"/>
    <w:rsid w:val="009E4413"/>
    <w:rsid w:val="00A229D6"/>
    <w:rsid w:val="00A2642F"/>
    <w:rsid w:val="00A72E2E"/>
    <w:rsid w:val="00A81DC2"/>
    <w:rsid w:val="00AC03E9"/>
    <w:rsid w:val="00B3369F"/>
    <w:rsid w:val="00BD23ED"/>
    <w:rsid w:val="00C4553F"/>
    <w:rsid w:val="00C54FE4"/>
    <w:rsid w:val="00C8600B"/>
    <w:rsid w:val="00C9161D"/>
    <w:rsid w:val="00C950FC"/>
    <w:rsid w:val="00CF1848"/>
    <w:rsid w:val="00D12044"/>
    <w:rsid w:val="00D76A18"/>
    <w:rsid w:val="00DA6894"/>
    <w:rsid w:val="00DC1EF4"/>
    <w:rsid w:val="00DD118C"/>
    <w:rsid w:val="00DF734E"/>
    <w:rsid w:val="00E00912"/>
    <w:rsid w:val="00E25700"/>
    <w:rsid w:val="00E41FE9"/>
    <w:rsid w:val="00E4448F"/>
    <w:rsid w:val="00E66235"/>
    <w:rsid w:val="00E726CB"/>
    <w:rsid w:val="00E83C24"/>
    <w:rsid w:val="00E9119A"/>
    <w:rsid w:val="00E9318D"/>
    <w:rsid w:val="00EA6E7A"/>
    <w:rsid w:val="00ED0A2B"/>
    <w:rsid w:val="00ED617E"/>
    <w:rsid w:val="00EF2588"/>
    <w:rsid w:val="00F10433"/>
    <w:rsid w:val="00F14C33"/>
    <w:rsid w:val="00F25AA5"/>
    <w:rsid w:val="00F35DA6"/>
    <w:rsid w:val="00F65210"/>
    <w:rsid w:val="00F845CB"/>
    <w:rsid w:val="00F94774"/>
    <w:rsid w:val="00FC53DB"/>
    <w:rsid w:val="00FF3BC8"/>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21936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67"/>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A72E2E"/>
    <w:pPr>
      <w:spacing w:after="160" w:line="240" w:lineRule="exact"/>
      <w:jc w:val="left"/>
    </w:pPr>
    <w:rPr>
      <w:rFonts w:asciiTheme="minorHAnsi" w:eastAsiaTheme="minorEastAsia" w:hAnsiTheme="minorHAnsi" w:cstheme="minorBidi"/>
      <w:vertAlign w:val="superscript"/>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50662">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1024549710">
      <w:bodyDiv w:val="1"/>
      <w:marLeft w:val="0"/>
      <w:marRight w:val="0"/>
      <w:marTop w:val="0"/>
      <w:marBottom w:val="0"/>
      <w:divBdr>
        <w:top w:val="none" w:sz="0" w:space="0" w:color="auto"/>
        <w:left w:val="none" w:sz="0" w:space="0" w:color="auto"/>
        <w:bottom w:val="none" w:sz="0" w:space="0" w:color="auto"/>
        <w:right w:val="none" w:sz="0" w:space="0" w:color="auto"/>
      </w:divBdr>
    </w:div>
    <w:div w:id="210379765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emf"/><Relationship Id="rId10"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3820E7D014024C5381A078FEA781F65A"/>
        <w:category>
          <w:name w:val="Общие"/>
          <w:gallery w:val="placeholder"/>
        </w:category>
        <w:types>
          <w:type w:val="bbPlcHdr"/>
        </w:types>
        <w:behaviors>
          <w:behavior w:val="content"/>
        </w:behaviors>
        <w:guid w:val="{D39AF7C5-210A-4904-A2B9-1F9A380BBCAE}"/>
      </w:docPartPr>
      <w:docPartBody>
        <w:p w:rsidR="00C30585" w:rsidRDefault="00233041" w:rsidP="00233041">
          <w:pPr>
            <w:pStyle w:val="3820E7D014024C5381A078FEA781F65A"/>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New Roman Bold">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 w:name="Courier">
    <w:panose1 w:val="02000500000000000000"/>
    <w:charset w:val="00"/>
    <w:family w:val="auto"/>
    <w:pitch w:val="variable"/>
    <w:sig w:usb0="00000003" w:usb1="00000000" w:usb2="00000000" w:usb3="00000000" w:csb0="00000001" w:csb1="00000000"/>
  </w:font>
  <w:font w:name="Angsana New">
    <w:panose1 w:val="02020603050405020304"/>
    <w:charset w:val="00"/>
    <w:family w:val="auto"/>
    <w:pitch w:val="variable"/>
    <w:sig w:usb0="81000003" w:usb1="00000000" w:usb2="00000000" w:usb3="00000000" w:csb0="00010001"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hyphenationZone w:val="425"/>
  <w:characterSpacingControl w:val="doNotCompress"/>
  <w:compat>
    <w:useFELayout/>
    <w:compatSetting w:name="compatibilityMode" w:uri="http://schemas.microsoft.com/office/word" w:val="12"/>
  </w:compat>
  <w:rsids>
    <w:rsidRoot w:val="00810A55"/>
    <w:rsid w:val="00044AE6"/>
    <w:rsid w:val="001265A1"/>
    <w:rsid w:val="00233041"/>
    <w:rsid w:val="00261E9A"/>
    <w:rsid w:val="00317DA5"/>
    <w:rsid w:val="00500A2B"/>
    <w:rsid w:val="00507420"/>
    <w:rsid w:val="0058288D"/>
    <w:rsid w:val="006801B3"/>
    <w:rsid w:val="00720F63"/>
    <w:rsid w:val="007F1B76"/>
    <w:rsid w:val="00810A55"/>
    <w:rsid w:val="008C6619"/>
    <w:rsid w:val="008D420E"/>
    <w:rsid w:val="0098642F"/>
    <w:rsid w:val="00A52C27"/>
    <w:rsid w:val="00C30585"/>
    <w:rsid w:val="00CE6602"/>
    <w:rsid w:val="00D21FA5"/>
    <w:rsid w:val="00DF340E"/>
    <w:rsid w:val="00E87295"/>
    <w:rsid w:val="00ED4FA1"/>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074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67"/>
    <w:rsid w:val="001265A1"/>
    <w:rPr>
      <w:color w:val="808080"/>
    </w:rPr>
  </w:style>
  <w:style w:type="paragraph" w:customStyle="1" w:styleId="C444DEE40D7C456B82AF1A09CD132ABF">
    <w:name w:val="C444DEE40D7C456B82AF1A09CD132ABF"/>
    <w:rsid w:val="00CE6602"/>
    <w:pPr>
      <w:spacing w:after="160" w:line="259" w:lineRule="auto"/>
    </w:pPr>
  </w:style>
  <w:style w:type="paragraph" w:customStyle="1" w:styleId="2BCC674BC51343BE89CC844E7A2AF5A7">
    <w:name w:val="2BCC674BC51343BE89CC844E7A2AF5A7"/>
    <w:rsid w:val="00DF340E"/>
    <w:pPr>
      <w:spacing w:after="160" w:line="259" w:lineRule="auto"/>
    </w:pPr>
    <w:rPr>
      <w:lang w:val="en-CA" w:eastAsia="en-CA"/>
    </w:rPr>
  </w:style>
  <w:style w:type="paragraph" w:customStyle="1" w:styleId="3820E7D014024C5381A078FEA781F65A">
    <w:name w:val="3820E7D014024C5381A078FEA781F65A"/>
    <w:rsid w:val="00233041"/>
    <w:rPr>
      <w:lang w:val="fr-CH" w:eastAsia="fr-CH"/>
    </w:rPr>
  </w:style>
  <w:style w:type="paragraph" w:customStyle="1" w:styleId="48A099651FE54B959166552663AC4F8B">
    <w:name w:val="48A099651FE54B959166552663AC4F8B"/>
    <w:rsid w:val="001265A1"/>
    <w:rPr>
      <w:lang w:val="fr-FR" w:eastAsia="fr-FR"/>
    </w:rPr>
  </w:style>
  <w:style w:type="paragraph" w:customStyle="1" w:styleId="28CF13800D564C43855B58A4E146F2B8">
    <w:name w:val="28CF13800D564C43855B58A4E146F2B8"/>
    <w:rsid w:val="001265A1"/>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8ABBC91-7786-B241-A972-AB2DDF847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695</Words>
  <Characters>3963</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ВОПРОСЫ СОБЛЮДЕНИЯ</vt:lpstr>
    </vt:vector>
  </TitlesOfParts>
  <Company>SCBD</Company>
  <LinksUpToDate>false</LinksUpToDate>
  <CharactersWithSpaces>4649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ПРИНЯТОЕ СТОРОНАМИ КАРТАХЕНСКОГО ПРОТОКОЛА ПО</dc:title>
  <dc:subject>CBD/CP/MOP/DEC/9/1</dc:subject>
  <dc:creator>SCBD</dc:creator>
  <cp:lastModifiedBy>Microsoft Office User</cp:lastModifiedBy>
  <cp:revision>5</cp:revision>
  <cp:lastPrinted>2018-11-19T12:47:00Z</cp:lastPrinted>
  <dcterms:created xsi:type="dcterms:W3CDTF">2019-01-24T20:07:00Z</dcterms:created>
  <dcterms:modified xsi:type="dcterms:W3CDTF">2019-02-03T23:53:00Z</dcterms:modified>
  <cp:contentStatus>GENERAL</cp:contentStatus>
</cp:coreProperties>
</file>