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4A5775">
        <w:trPr>
          <w:trHeight w:val="709"/>
        </w:trPr>
        <w:tc>
          <w:tcPr>
            <w:tcW w:w="976" w:type="dxa"/>
            <w:tcBorders>
              <w:bottom w:val="single" w:sz="12" w:space="0" w:color="auto"/>
            </w:tcBorders>
          </w:tcPr>
          <w:p w:rsidR="004A5775" w:rsidRDefault="005A0A81">
            <w:pPr>
              <w:rPr>
                <w:kern w:val="22"/>
                <w:lang w:val="es-ES"/>
              </w:rPr>
            </w:pPr>
            <w:r>
              <w:rPr>
                <w:noProof/>
                <w:snapToGrid/>
                <w:kern w:val="22"/>
                <w:lang w:val="es-UY" w:eastAsia="es-UY"/>
              </w:rPr>
              <w:drawing>
                <wp:inline distT="0" distB="0" distL="0" distR="0">
                  <wp:extent cx="429895" cy="361950"/>
                  <wp:effectExtent l="19050" t="0" r="8255"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29895"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4A5775" w:rsidRDefault="005A0A81">
            <w:pPr>
              <w:rPr>
                <w:kern w:val="22"/>
                <w:lang w:val="es-ES"/>
              </w:rPr>
            </w:pPr>
            <w:r>
              <w:rPr>
                <w:noProof/>
                <w:snapToGrid/>
                <w:kern w:val="22"/>
                <w:lang w:val="es-UY" w:eastAsia="es-UY"/>
              </w:rPr>
              <w:drawing>
                <wp:inline distT="0" distB="0" distL="0" distR="0">
                  <wp:extent cx="335280" cy="393700"/>
                  <wp:effectExtent l="19050" t="0" r="762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35280" cy="39370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4A5775" w:rsidRDefault="004A5775">
            <w:pPr>
              <w:jc w:val="right"/>
              <w:rPr>
                <w:rFonts w:ascii="Arial" w:hAnsi="Arial"/>
                <w:b/>
                <w:kern w:val="22"/>
                <w:sz w:val="32"/>
                <w:lang w:val="es-ES"/>
              </w:rPr>
            </w:pPr>
            <w:r>
              <w:rPr>
                <w:rFonts w:ascii="Arial" w:hAnsi="Arial"/>
                <w:b/>
                <w:noProof/>
                <w:kern w:val="22"/>
                <w:sz w:val="32"/>
                <w:lang w:val="es-ES"/>
              </w:rPr>
              <w:t>CBD</w:t>
            </w:r>
          </w:p>
        </w:tc>
      </w:tr>
      <w:tr w:rsidR="004A5775">
        <w:tc>
          <w:tcPr>
            <w:tcW w:w="6117" w:type="dxa"/>
            <w:gridSpan w:val="2"/>
            <w:tcBorders>
              <w:top w:val="single" w:sz="12" w:space="0" w:color="auto"/>
              <w:bottom w:val="single" w:sz="36" w:space="0" w:color="auto"/>
            </w:tcBorders>
            <w:vAlign w:val="center"/>
          </w:tcPr>
          <w:p w:rsidR="004A5775" w:rsidRDefault="005A0A81">
            <w:pPr>
              <w:rPr>
                <w:kern w:val="22"/>
                <w:lang w:val="es-ES"/>
              </w:rPr>
            </w:pPr>
            <w:r>
              <w:rPr>
                <w:noProof/>
                <w:snapToGrid/>
                <w:kern w:val="22"/>
                <w:lang w:val="es-UY" w:eastAsia="es-UY"/>
              </w:rPr>
              <w:drawing>
                <wp:inline distT="0" distB="0" distL="0" distR="0">
                  <wp:extent cx="2901950" cy="1045845"/>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1950" cy="104584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4A5775" w:rsidRDefault="004A5775">
            <w:pPr>
              <w:ind w:left="1215"/>
              <w:rPr>
                <w:kern w:val="22"/>
                <w:lang w:val="es-ES"/>
              </w:rPr>
            </w:pPr>
            <w:r>
              <w:rPr>
                <w:noProof/>
                <w:kern w:val="22"/>
                <w:lang w:val="es-ES"/>
              </w:rPr>
              <w:t>Distr.</w:t>
            </w:r>
          </w:p>
          <w:p w:rsidR="004A5775" w:rsidRDefault="004A5775">
            <w:pPr>
              <w:ind w:left="1215"/>
              <w:rPr>
                <w:kern w:val="22"/>
                <w:lang w:val="es-ES"/>
              </w:rPr>
            </w:pPr>
            <w:r>
              <w:rPr>
                <w:noProof/>
                <w:kern w:val="22"/>
                <w:lang w:val="es-ES"/>
              </w:rPr>
              <w:t>GENERAL</w:t>
            </w:r>
          </w:p>
          <w:p w:rsidR="004A5775" w:rsidRDefault="004A5775">
            <w:pPr>
              <w:ind w:left="1215"/>
              <w:rPr>
                <w:kern w:val="22"/>
                <w:lang w:val="es-ES"/>
              </w:rPr>
            </w:pPr>
          </w:p>
          <w:p w:rsidR="004A5775" w:rsidRDefault="004A5775">
            <w:pPr>
              <w:ind w:left="1215"/>
              <w:rPr>
                <w:kern w:val="22"/>
                <w:lang w:val="es-ES"/>
              </w:rPr>
            </w:pPr>
            <w:r>
              <w:rPr>
                <w:noProof/>
                <w:kern w:val="22"/>
                <w:lang w:val="es-ES"/>
              </w:rPr>
              <w:t>CBD/CP/MOP/DEC/9/2</w:t>
            </w:r>
          </w:p>
          <w:p w:rsidR="004A5775" w:rsidRDefault="004A5775">
            <w:pPr>
              <w:ind w:left="1215"/>
              <w:rPr>
                <w:kern w:val="22"/>
                <w:lang w:val="es-ES"/>
              </w:rPr>
            </w:pPr>
            <w:r>
              <w:rPr>
                <w:noProof/>
                <w:kern w:val="22"/>
                <w:lang w:val="es-ES"/>
              </w:rPr>
              <w:t>30 de noviembre de 2018</w:t>
            </w:r>
          </w:p>
          <w:p w:rsidR="004A5775" w:rsidRDefault="004A5775">
            <w:pPr>
              <w:ind w:left="1215"/>
              <w:rPr>
                <w:kern w:val="22"/>
                <w:lang w:val="es-ES"/>
              </w:rPr>
            </w:pPr>
          </w:p>
          <w:p w:rsidR="004A5775" w:rsidRDefault="004A5775">
            <w:pPr>
              <w:ind w:left="1215"/>
              <w:rPr>
                <w:kern w:val="22"/>
                <w:lang w:val="es-ES"/>
              </w:rPr>
            </w:pPr>
            <w:r>
              <w:rPr>
                <w:noProof/>
                <w:kern w:val="22"/>
                <w:lang w:val="es-ES"/>
              </w:rPr>
              <w:t>ESPAÑOL</w:t>
            </w:r>
          </w:p>
          <w:p w:rsidR="004A5775" w:rsidRDefault="004A5775">
            <w:pPr>
              <w:ind w:left="1215"/>
              <w:rPr>
                <w:kern w:val="22"/>
                <w:lang w:val="es-ES"/>
              </w:rPr>
            </w:pPr>
            <w:r>
              <w:rPr>
                <w:noProof/>
                <w:kern w:val="22"/>
                <w:lang w:val="es-ES"/>
              </w:rPr>
              <w:t>ORIGINAL:</w:t>
            </w:r>
            <w:r>
              <w:rPr>
                <w:kern w:val="22"/>
                <w:lang w:val="es-ES"/>
              </w:rPr>
              <w:t xml:space="preserve"> </w:t>
            </w:r>
            <w:r>
              <w:rPr>
                <w:noProof/>
                <w:kern w:val="22"/>
                <w:lang w:val="es-ES"/>
              </w:rPr>
              <w:t>INGLÉS</w:t>
            </w:r>
          </w:p>
          <w:p w:rsidR="004A5775" w:rsidRDefault="004A5775">
            <w:pPr>
              <w:rPr>
                <w:kern w:val="22"/>
                <w:lang w:val="es-ES"/>
              </w:rPr>
            </w:pPr>
          </w:p>
        </w:tc>
      </w:tr>
    </w:tbl>
    <w:p w:rsidR="004A5775" w:rsidRDefault="004A5775">
      <w:pPr>
        <w:pStyle w:val="Cornernotation"/>
        <w:suppressLineNumbers/>
        <w:suppressAutoHyphens/>
        <w:kinsoku w:val="0"/>
        <w:overflowPunct w:val="0"/>
        <w:autoSpaceDE w:val="0"/>
        <w:autoSpaceDN w:val="0"/>
        <w:spacing w:before="60"/>
        <w:ind w:left="227" w:right="3780" w:hanging="227"/>
        <w:rPr>
          <w:kern w:val="22"/>
          <w:lang w:val="es-ES"/>
        </w:rPr>
      </w:pPr>
      <w:bookmarkStart w:id="0" w:name="_Hlk530040340"/>
      <w:r>
        <w:rPr>
          <w:noProof/>
          <w:kern w:val="22"/>
          <w:lang w:val="es-ES"/>
        </w:rPr>
        <w:t>CONFERENCIA DE LAS PARTES EN EL CONVENIO SOBRE LA DIVERSIDAD BIOLÓGICA QUE ACTÚA COMO REUNIÓN DE LAS PARTES EN EL PROTOCOLO DE CARTAGENA SOBRE SEGURIDAD DE LA BIOTECNOLOGÍA</w:t>
      </w:r>
    </w:p>
    <w:p w:rsidR="004A5775" w:rsidRDefault="004A5775">
      <w:pPr>
        <w:pStyle w:val="Cornernotation"/>
        <w:suppressLineNumbers/>
        <w:suppressAutoHyphens/>
        <w:kinsoku w:val="0"/>
        <w:overflowPunct w:val="0"/>
        <w:autoSpaceDE w:val="0"/>
        <w:autoSpaceDN w:val="0"/>
        <w:ind w:left="0" w:right="4512" w:firstLine="0"/>
        <w:rPr>
          <w:kern w:val="22"/>
          <w:lang w:val="es-ES"/>
        </w:rPr>
      </w:pPr>
      <w:r>
        <w:rPr>
          <w:noProof/>
          <w:kern w:val="22"/>
          <w:lang w:val="es-ES"/>
        </w:rPr>
        <w:t>Novena reunión</w:t>
      </w:r>
    </w:p>
    <w:p w:rsidR="004A5775" w:rsidRDefault="004A5775">
      <w:pPr>
        <w:suppressLineNumbers/>
        <w:suppressAutoHyphens/>
        <w:kinsoku w:val="0"/>
        <w:overflowPunct w:val="0"/>
        <w:autoSpaceDE w:val="0"/>
        <w:autoSpaceDN w:val="0"/>
        <w:rPr>
          <w:kern w:val="22"/>
          <w:lang w:val="es-ES"/>
        </w:rPr>
      </w:pPr>
      <w:bookmarkStart w:id="1" w:name="_Hlk505863673"/>
      <w:r>
        <w:rPr>
          <w:noProof/>
          <w:kern w:val="22"/>
          <w:lang w:val="es-ES"/>
        </w:rPr>
        <w:t>Sharm el-Sheikh (Egipto), 17 a 29 de noviembre de 2018</w:t>
      </w:r>
      <w:bookmarkEnd w:id="1"/>
    </w:p>
    <w:bookmarkEnd w:id="0"/>
    <w:p w:rsidR="004A5775" w:rsidRDefault="004A5775">
      <w:pPr>
        <w:pStyle w:val="Cornernotation"/>
        <w:ind w:right="3973"/>
        <w:rPr>
          <w:kern w:val="22"/>
          <w:lang w:val="es-ES"/>
        </w:rPr>
      </w:pPr>
      <w:r>
        <w:rPr>
          <w:noProof/>
          <w:color w:val="000000"/>
          <w:kern w:val="22"/>
          <w:lang w:val="es-ES"/>
        </w:rPr>
        <w:t>Tema 9 del programa</w:t>
      </w:r>
    </w:p>
    <w:p w:rsidR="004A5775" w:rsidRDefault="004A5775">
      <w:pPr>
        <w:pStyle w:val="HEADINGNOTFORTOC"/>
        <w:tabs>
          <w:tab w:val="clear" w:pos="720"/>
        </w:tabs>
        <w:snapToGrid w:val="0"/>
        <w:spacing w:before="120"/>
        <w:rPr>
          <w:rFonts w:ascii="Times New Roman Bold" w:hAnsi="Times New Roman Bold"/>
          <w:kern w:val="22"/>
          <w:lang w:val="es-ES"/>
        </w:rPr>
      </w:pPr>
      <w:r>
        <w:rPr>
          <w:rFonts w:ascii="Times New Roman Bold" w:hAnsi="Times New Roman Bold"/>
          <w:noProof/>
          <w:kern w:val="22"/>
          <w:lang w:val="es-ES"/>
        </w:rPr>
        <w:t>DECISIÓN ADOPTADA POR LAS PARTES EN EL PROTOCOLO DE CARTAGENA SOBRE SEGURIDAD DE LA BIOTECNOLOGÍA</w:t>
      </w:r>
    </w:p>
    <w:p w:rsidR="004A5775" w:rsidRDefault="004A5775">
      <w:pPr>
        <w:pStyle w:val="recommendationheader"/>
        <w:rPr>
          <w:bCs w:val="0"/>
          <w:iCs w:val="0"/>
          <w:kern w:val="22"/>
          <w:lang w:val="es-ES"/>
        </w:rPr>
      </w:pPr>
      <w:r>
        <w:rPr>
          <w:bCs w:val="0"/>
          <w:iCs w:val="0"/>
          <w:kern w:val="22"/>
          <w:lang w:val="es-ES"/>
        </w:rPr>
        <w:t>9/2.</w:t>
      </w:r>
      <w:r>
        <w:rPr>
          <w:bCs w:val="0"/>
          <w:iCs w:val="0"/>
          <w:kern w:val="22"/>
          <w:lang w:val="es-ES"/>
        </w:rPr>
        <w:tab/>
        <w:t>Funcionamiento y actividades del Centro de Intercambio de Información sobre Seguridad de</w:t>
      </w:r>
      <w:r w:rsidR="00017A2D">
        <w:rPr>
          <w:bCs w:val="0"/>
          <w:iCs w:val="0"/>
          <w:kern w:val="22"/>
          <w:lang w:val="es-ES"/>
        </w:rPr>
        <w:t> </w:t>
      </w:r>
      <w:r>
        <w:rPr>
          <w:bCs w:val="0"/>
          <w:iCs w:val="0"/>
          <w:kern w:val="22"/>
          <w:lang w:val="es-ES"/>
        </w:rPr>
        <w:t>la Biotecnología (artículo 20)</w:t>
      </w:r>
    </w:p>
    <w:p w:rsidR="004A5775" w:rsidRDefault="004A5775">
      <w:pPr>
        <w:pStyle w:val="Para1"/>
        <w:numPr>
          <w:ilvl w:val="0"/>
          <w:numId w:val="0"/>
        </w:numPr>
        <w:suppressLineNumbers/>
        <w:suppressAutoHyphens/>
        <w:ind w:firstLine="720"/>
        <w:rPr>
          <w:rStyle w:val="None"/>
          <w:i/>
          <w:kern w:val="22"/>
          <w:szCs w:val="24"/>
          <w:lang w:val="es-ES"/>
        </w:rPr>
      </w:pPr>
      <w:r>
        <w:rPr>
          <w:rStyle w:val="None"/>
          <w:i/>
          <w:kern w:val="22"/>
          <w:szCs w:val="24"/>
          <w:lang w:val="es-ES"/>
        </w:rPr>
        <w:t>La Conferencia de las Partes que actúa como reunión de las Partes en el Protocolo de Cartagena sobre Seguridad de la Biotecnología,</w:t>
      </w:r>
    </w:p>
    <w:p w:rsidR="004A5775" w:rsidRDefault="00E150CE">
      <w:pPr>
        <w:pStyle w:val="Para1"/>
        <w:numPr>
          <w:ilvl w:val="0"/>
          <w:numId w:val="0"/>
        </w:numPr>
        <w:suppressLineNumbers/>
        <w:suppressAutoHyphens/>
        <w:ind w:firstLine="720"/>
        <w:rPr>
          <w:rStyle w:val="None"/>
          <w:i/>
          <w:kern w:val="22"/>
          <w:szCs w:val="24"/>
          <w:lang w:val="es-ES"/>
        </w:rPr>
      </w:pPr>
      <w:r>
        <w:rPr>
          <w:rStyle w:val="None"/>
          <w:i/>
          <w:kern w:val="22"/>
          <w:szCs w:val="24"/>
          <w:lang w:val="es-ES"/>
        </w:rPr>
        <w:t>Observando</w:t>
      </w:r>
      <w:r w:rsidR="004A5775">
        <w:rPr>
          <w:rStyle w:val="None"/>
          <w:i/>
          <w:kern w:val="22"/>
          <w:szCs w:val="24"/>
          <w:lang w:val="es-ES"/>
        </w:rPr>
        <w:t xml:space="preserve"> con preocupación </w:t>
      </w:r>
      <w:r w:rsidR="004A5775">
        <w:rPr>
          <w:kern w:val="22"/>
          <w:szCs w:val="24"/>
          <w:lang w:val="es-ES"/>
        </w:rPr>
        <w:t xml:space="preserve">que hay importantes actividades solicitadas en la </w:t>
      </w:r>
      <w:r w:rsidR="004A5775" w:rsidRPr="00F23140">
        <w:rPr>
          <w:kern w:val="22"/>
          <w:szCs w:val="22"/>
          <w:lang w:val="es-ES"/>
        </w:rPr>
        <w:t xml:space="preserve">decisión </w:t>
      </w:r>
      <w:hyperlink r:id="rId10" w:history="1">
        <w:r w:rsidR="004A5775" w:rsidRPr="00F23140">
          <w:rPr>
            <w:rStyle w:val="Hyperlink"/>
            <w:sz w:val="22"/>
            <w:szCs w:val="22"/>
            <w:lang w:val="es-ES"/>
          </w:rPr>
          <w:t>CP-VIII/2</w:t>
        </w:r>
      </w:hyperlink>
      <w:r w:rsidR="004A5775">
        <w:rPr>
          <w:kern w:val="22"/>
          <w:szCs w:val="24"/>
          <w:lang w:val="es-ES"/>
        </w:rPr>
        <w:t xml:space="preserve"> que no se han emprendido,</w:t>
      </w:r>
    </w:p>
    <w:p w:rsidR="004A5775" w:rsidRDefault="004A5775">
      <w:pPr>
        <w:pStyle w:val="Para1"/>
        <w:numPr>
          <w:ilvl w:val="0"/>
          <w:numId w:val="2"/>
        </w:numPr>
        <w:suppressLineNumbers/>
        <w:suppressAutoHyphens/>
        <w:snapToGrid w:val="0"/>
        <w:ind w:firstLine="720"/>
        <w:rPr>
          <w:kern w:val="22"/>
          <w:szCs w:val="24"/>
          <w:lang w:val="es-ES"/>
        </w:rPr>
      </w:pPr>
      <w:r>
        <w:rPr>
          <w:rStyle w:val="None"/>
          <w:i/>
          <w:kern w:val="22"/>
          <w:szCs w:val="24"/>
          <w:lang w:val="es-ES"/>
        </w:rPr>
        <w:t>Acoge con satisfacción</w:t>
      </w:r>
      <w:r>
        <w:rPr>
          <w:kern w:val="22"/>
          <w:szCs w:val="24"/>
          <w:lang w:val="es-ES"/>
        </w:rPr>
        <w:t xml:space="preserve"> los esfuerzos constantes de las Partes, otros Gobiernos y organizaciones pertinentes para apoyar la puesta en marcha del Centro de Intercambio de Información sobre Seguridad de la Biotecnología y llevar a cabo actividades de creación de capacidad relacionadas, y los </w:t>
      </w:r>
      <w:r>
        <w:rPr>
          <w:rStyle w:val="None"/>
          <w:i/>
          <w:kern w:val="22"/>
          <w:szCs w:val="24"/>
          <w:lang w:val="es-ES"/>
        </w:rPr>
        <w:t>invita</w:t>
      </w:r>
      <w:r>
        <w:rPr>
          <w:kern w:val="22"/>
          <w:szCs w:val="24"/>
          <w:lang w:val="es-ES"/>
        </w:rPr>
        <w:t xml:space="preserve"> a continuar haciéndolo con miras a seguir fortaleciendo el papel que cumple el Centro de Intercambio de Información sobre Seguridad de la Biotecnología en la aplicación del Protocolo de Cartagena sobre Seguridad de la Biotecnología;</w:t>
      </w:r>
    </w:p>
    <w:p w:rsidR="004A5775" w:rsidRDefault="004A5775" w:rsidP="00E150CE">
      <w:pPr>
        <w:pStyle w:val="Para1"/>
        <w:numPr>
          <w:ilvl w:val="0"/>
          <w:numId w:val="2"/>
        </w:numPr>
        <w:suppressLineNumbers/>
        <w:suppressAutoHyphens/>
        <w:snapToGrid w:val="0"/>
        <w:ind w:firstLine="720"/>
        <w:rPr>
          <w:rStyle w:val="None"/>
          <w:kern w:val="22"/>
          <w:szCs w:val="24"/>
          <w:lang w:val="es-ES"/>
        </w:rPr>
      </w:pPr>
      <w:r>
        <w:rPr>
          <w:rStyle w:val="None"/>
          <w:i/>
          <w:kern w:val="22"/>
          <w:szCs w:val="24"/>
          <w:lang w:val="es-ES"/>
        </w:rPr>
        <w:t xml:space="preserve">Acoge con satisfacción </w:t>
      </w:r>
      <w:r>
        <w:rPr>
          <w:rStyle w:val="None"/>
          <w:kern w:val="22"/>
          <w:szCs w:val="24"/>
          <w:lang w:val="es-ES"/>
        </w:rPr>
        <w:t xml:space="preserve">la implementación del “Proyecto </w:t>
      </w:r>
      <w:r w:rsidR="00B90BEB">
        <w:rPr>
          <w:rStyle w:val="None"/>
          <w:kern w:val="22"/>
          <w:szCs w:val="24"/>
          <w:lang w:val="es-ES"/>
        </w:rPr>
        <w:t>para la</w:t>
      </w:r>
      <w:r w:rsidR="00E150CE">
        <w:rPr>
          <w:rStyle w:val="None"/>
          <w:kern w:val="22"/>
          <w:szCs w:val="24"/>
          <w:lang w:val="es-ES"/>
        </w:rPr>
        <w:t xml:space="preserve"> </w:t>
      </w:r>
      <w:r>
        <w:rPr>
          <w:rStyle w:val="None"/>
          <w:kern w:val="22"/>
          <w:szCs w:val="24"/>
          <w:lang w:val="es-ES"/>
        </w:rPr>
        <w:t xml:space="preserve">Creación de Capacidad Sostenible para una Efectiva Participación en el Centro de Intercambio de Información sobre Seguridad de la Biotecnología” del Programa de las Naciones Unidas para el Medio Ambiente–Fondo para el Medio Ambiente Mundial (Proyecto CIISB-III), e </w:t>
      </w:r>
      <w:r>
        <w:rPr>
          <w:rStyle w:val="None"/>
          <w:i/>
          <w:kern w:val="22"/>
          <w:szCs w:val="24"/>
          <w:lang w:val="es-ES"/>
        </w:rPr>
        <w:t xml:space="preserve">invita </w:t>
      </w:r>
      <w:r>
        <w:rPr>
          <w:rStyle w:val="None"/>
          <w:kern w:val="22"/>
          <w:szCs w:val="24"/>
          <w:lang w:val="es-ES"/>
        </w:rPr>
        <w:t>al Programa de las Naciones Unidas para el Medio Ambiente a continuar facilitando la colaboración regional y la creación de capacidad en el uso del Centro de Intercambio de Información sobre Seguridad de la Biotecnología;</w:t>
      </w:r>
    </w:p>
    <w:p w:rsidR="004A5775" w:rsidRDefault="004A5775" w:rsidP="00E150CE">
      <w:pPr>
        <w:pStyle w:val="Para1"/>
        <w:numPr>
          <w:ilvl w:val="0"/>
          <w:numId w:val="2"/>
        </w:numPr>
        <w:suppressLineNumbers/>
        <w:suppressAutoHyphens/>
        <w:snapToGrid w:val="0"/>
        <w:ind w:firstLine="720"/>
        <w:rPr>
          <w:kern w:val="22"/>
          <w:szCs w:val="24"/>
          <w:lang w:val="es-ES"/>
        </w:rPr>
      </w:pPr>
      <w:r>
        <w:rPr>
          <w:rStyle w:val="None"/>
          <w:i/>
          <w:kern w:val="22"/>
          <w:szCs w:val="24"/>
          <w:lang w:val="es-ES"/>
        </w:rPr>
        <w:t>Decide</w:t>
      </w:r>
      <w:r>
        <w:rPr>
          <w:kern w:val="22"/>
          <w:szCs w:val="24"/>
          <w:lang w:val="es-ES"/>
        </w:rPr>
        <w:t xml:space="preserve"> que el Comité Asesor Oficioso sobre el Centro de Intercambio de Información sobre Seguridad de la Biotecnología celebre por lo menos una reunión, y las discusiones </w:t>
      </w:r>
      <w:r w:rsidR="00E150CE">
        <w:rPr>
          <w:kern w:val="22"/>
          <w:szCs w:val="24"/>
          <w:lang w:val="es-ES"/>
        </w:rPr>
        <w:t>oficiosas</w:t>
      </w:r>
      <w:r>
        <w:rPr>
          <w:kern w:val="22"/>
          <w:szCs w:val="24"/>
          <w:lang w:val="es-ES"/>
        </w:rPr>
        <w:t xml:space="preserve"> en línea que sean necesarias, e informe sobre los resultados de su labor a la Conferencia de las Partes que actúa como reunión de las Partes en el Protocolo de Cartagena en su décima reunión;</w:t>
      </w:r>
    </w:p>
    <w:p w:rsidR="004A5775" w:rsidRDefault="004A5775">
      <w:pPr>
        <w:pStyle w:val="Para1"/>
        <w:numPr>
          <w:ilvl w:val="0"/>
          <w:numId w:val="2"/>
        </w:numPr>
        <w:suppressLineNumbers/>
        <w:suppressAutoHyphens/>
        <w:snapToGrid w:val="0"/>
        <w:ind w:firstLine="720"/>
        <w:rPr>
          <w:kern w:val="22"/>
          <w:szCs w:val="24"/>
          <w:lang w:val="es-ES"/>
        </w:rPr>
      </w:pPr>
      <w:r>
        <w:rPr>
          <w:rStyle w:val="None"/>
          <w:i/>
          <w:szCs w:val="24"/>
          <w:lang w:val="es-ES"/>
        </w:rPr>
        <w:t>Hace suyas</w:t>
      </w:r>
      <w:r>
        <w:rPr>
          <w:kern w:val="22"/>
          <w:szCs w:val="24"/>
          <w:lang w:val="es-ES"/>
        </w:rPr>
        <w:t xml:space="preserve"> las modalidades conjuntas de funcionamiento para el mecanismo de facilitación del Convenio, el Centro de Intercambio de Información sobre Seguridad de la Biotecnología y el Centro de Intercambio de Información sobre Acceso y Participación en los Beneficios, que figuran en el anexo de la decisión 14/25 de la Conferencia de las Partes, las cuales son complementarias de las </w:t>
      </w:r>
      <w:r>
        <w:rPr>
          <w:rStyle w:val="Hyperlink1"/>
          <w:szCs w:val="24"/>
          <w:lang w:val="es-ES"/>
        </w:rPr>
        <w:t xml:space="preserve">modalidades de funcionamiento del </w:t>
      </w:r>
      <w:r>
        <w:rPr>
          <w:kern w:val="22"/>
          <w:szCs w:val="24"/>
          <w:lang w:val="es-ES"/>
        </w:rPr>
        <w:t xml:space="preserve">Centro de Intercambio de Información sobre Seguridad de la Biotecnología </w:t>
      </w:r>
      <w:r>
        <w:rPr>
          <w:rStyle w:val="Hyperlink1"/>
          <w:szCs w:val="24"/>
          <w:lang w:val="es-ES"/>
        </w:rPr>
        <w:t xml:space="preserve">adoptadas en la decisión </w:t>
      </w:r>
      <w:hyperlink r:id="rId11" w:history="1">
        <w:r>
          <w:rPr>
            <w:rStyle w:val="Hyperlink0"/>
            <w:szCs w:val="24"/>
            <w:lang w:val="es-ES"/>
          </w:rPr>
          <w:t>BS-I/3</w:t>
        </w:r>
      </w:hyperlink>
      <w:r>
        <w:rPr>
          <w:kern w:val="22"/>
          <w:szCs w:val="24"/>
          <w:lang w:val="es-ES"/>
        </w:rPr>
        <w:t>;</w:t>
      </w:r>
    </w:p>
    <w:p w:rsidR="004A5775" w:rsidRDefault="004A5775">
      <w:pPr>
        <w:pStyle w:val="Para1"/>
        <w:numPr>
          <w:ilvl w:val="0"/>
          <w:numId w:val="2"/>
        </w:numPr>
        <w:suppressLineNumbers/>
        <w:suppressAutoHyphens/>
        <w:snapToGrid w:val="0"/>
        <w:ind w:firstLine="720"/>
        <w:rPr>
          <w:kern w:val="22"/>
          <w:szCs w:val="24"/>
          <w:lang w:val="es-ES"/>
        </w:rPr>
      </w:pPr>
      <w:r>
        <w:rPr>
          <w:rStyle w:val="None"/>
          <w:i/>
          <w:kern w:val="22"/>
          <w:szCs w:val="24"/>
          <w:lang w:val="es-ES"/>
        </w:rPr>
        <w:lastRenderedPageBreak/>
        <w:t xml:space="preserve">Recuerda </w:t>
      </w:r>
      <w:r>
        <w:rPr>
          <w:kern w:val="22"/>
          <w:szCs w:val="24"/>
          <w:lang w:val="es-ES"/>
        </w:rPr>
        <w:t xml:space="preserve">la decisión CP-VIII/2 y </w:t>
      </w:r>
      <w:r>
        <w:rPr>
          <w:rStyle w:val="None"/>
          <w:i/>
          <w:kern w:val="22"/>
          <w:szCs w:val="24"/>
          <w:lang w:val="es-ES"/>
        </w:rPr>
        <w:t xml:space="preserve">pide </w:t>
      </w:r>
      <w:r>
        <w:rPr>
          <w:kern w:val="22"/>
          <w:szCs w:val="24"/>
          <w:lang w:val="es-ES"/>
        </w:rPr>
        <w:t>a la Secretaria Ejecutiva que, con carácter prioritario, dé curso a lo solicitado en la decisión CP-VIII/2 y, en particular:</w:t>
      </w:r>
    </w:p>
    <w:p w:rsidR="004A5775" w:rsidRDefault="004A5775">
      <w:pPr>
        <w:pStyle w:val="ListParagraph"/>
        <w:suppressLineNumbers/>
        <w:suppressAutoHyphens/>
        <w:spacing w:before="120" w:after="120"/>
        <w:ind w:left="0" w:firstLine="720"/>
        <w:contextualSpacing w:val="0"/>
        <w:rPr>
          <w:szCs w:val="24"/>
          <w:lang w:val="es-ES"/>
        </w:rPr>
      </w:pPr>
      <w:r>
        <w:rPr>
          <w:kern w:val="22"/>
          <w:szCs w:val="24"/>
          <w:lang w:val="es-ES"/>
        </w:rPr>
        <w:t>a)</w:t>
      </w:r>
      <w:r>
        <w:rPr>
          <w:kern w:val="22"/>
          <w:szCs w:val="24"/>
          <w:lang w:val="es-ES"/>
        </w:rPr>
        <w:tab/>
        <w:t>Asigne recursos específicos y suficientes, tanto humanos como financieros, para la gestión, mejora y mantenimiento del Centro de Intercambio de Información sobre Seguridad de la Biotecnología;</w:t>
      </w:r>
    </w:p>
    <w:p w:rsidR="004A5775" w:rsidRDefault="004A5775">
      <w:pPr>
        <w:pStyle w:val="ListParagraph"/>
        <w:suppressLineNumbers/>
        <w:suppressAutoHyphens/>
        <w:spacing w:before="120" w:after="120"/>
        <w:ind w:left="0" w:firstLine="720"/>
        <w:contextualSpacing w:val="0"/>
        <w:rPr>
          <w:szCs w:val="24"/>
          <w:lang w:val="es-ES"/>
        </w:rPr>
      </w:pPr>
      <w:r>
        <w:rPr>
          <w:kern w:val="22"/>
          <w:szCs w:val="24"/>
          <w:lang w:val="es-ES"/>
        </w:rPr>
        <w:t>b)</w:t>
      </w:r>
      <w:r>
        <w:rPr>
          <w:kern w:val="22"/>
          <w:szCs w:val="24"/>
          <w:lang w:val="es-ES"/>
        </w:rPr>
        <w:tab/>
        <w:t>Complete la migración del Centro de Intercambio de Información sobre Seguridad de la Biotecnología a su nueva plataforma y siga colaborando con otras bases de datos y plataformas sobre seguridad de la biotecnología;</w:t>
      </w:r>
    </w:p>
    <w:p w:rsidR="004A5775" w:rsidRDefault="004A5775">
      <w:pPr>
        <w:pStyle w:val="Body"/>
        <w:suppressLineNumbers/>
        <w:suppressAutoHyphens/>
        <w:spacing w:before="120" w:after="120"/>
        <w:ind w:firstLine="720"/>
        <w:rPr>
          <w:szCs w:val="24"/>
          <w:lang w:val="es-ES"/>
        </w:rPr>
      </w:pPr>
      <w:r>
        <w:rPr>
          <w:kern w:val="22"/>
          <w:szCs w:val="24"/>
          <w:lang w:val="es-ES"/>
        </w:rPr>
        <w:t>c)</w:t>
      </w:r>
      <w:r>
        <w:rPr>
          <w:kern w:val="22"/>
          <w:szCs w:val="24"/>
          <w:lang w:val="es-ES"/>
        </w:rPr>
        <w:tab/>
        <w:t>Continúe mejorando el portal central del Centro de Intercambio de Información sobre Seguridad de la Biotecnología y dando seguimiento a las recomendaciones del Comité Asesor Oficioso sobre el Centro de Intercambio de Información sobre Seguridad de la Biotecnología en su décima reunión;</w:t>
      </w:r>
    </w:p>
    <w:p w:rsidR="004A5775" w:rsidRDefault="004A5775">
      <w:pPr>
        <w:pStyle w:val="Body"/>
        <w:suppressLineNumbers/>
        <w:suppressAutoHyphens/>
        <w:spacing w:before="120" w:after="120"/>
        <w:ind w:firstLine="720"/>
        <w:rPr>
          <w:szCs w:val="24"/>
          <w:lang w:val="es-ES"/>
        </w:rPr>
      </w:pPr>
      <w:r>
        <w:rPr>
          <w:kern w:val="22"/>
          <w:szCs w:val="24"/>
          <w:lang w:val="es-ES"/>
        </w:rPr>
        <w:t>d)</w:t>
      </w:r>
      <w:r>
        <w:rPr>
          <w:kern w:val="22"/>
          <w:szCs w:val="24"/>
          <w:lang w:val="es-ES"/>
        </w:rPr>
        <w:tab/>
        <w:t xml:space="preserve">Facilite la elaboración, en colaboración con el Programa de las Naciones Unidas para el Medio Ambiente a través del Proyecto CIISB III, de materiales de capacitación, incluida </w:t>
      </w:r>
      <w:r w:rsidR="00371577">
        <w:rPr>
          <w:kern w:val="22"/>
          <w:szCs w:val="24"/>
          <w:lang w:val="es-ES"/>
        </w:rPr>
        <w:t xml:space="preserve">la </w:t>
      </w:r>
      <w:r>
        <w:rPr>
          <w:kern w:val="22"/>
          <w:szCs w:val="24"/>
          <w:lang w:val="es-ES"/>
        </w:rPr>
        <w:t>capacitación en línea, con base en la nueva plataforma e interfaz de usuario;</w:t>
      </w:r>
    </w:p>
    <w:p w:rsidR="004A5775" w:rsidRPr="00F23140" w:rsidRDefault="004A5775">
      <w:pPr>
        <w:pStyle w:val="Para1"/>
        <w:numPr>
          <w:ilvl w:val="0"/>
          <w:numId w:val="2"/>
        </w:numPr>
        <w:suppressLineNumbers/>
        <w:tabs>
          <w:tab w:val="clear" w:pos="360"/>
        </w:tabs>
        <w:suppressAutoHyphens/>
        <w:snapToGrid w:val="0"/>
        <w:spacing w:before="0" w:after="0"/>
        <w:ind w:firstLine="720"/>
        <w:rPr>
          <w:rStyle w:val="None"/>
          <w:kern w:val="22"/>
          <w:szCs w:val="24"/>
          <w:lang w:val="es-ES"/>
        </w:rPr>
      </w:pPr>
      <w:r>
        <w:rPr>
          <w:rStyle w:val="None"/>
          <w:i/>
          <w:kern w:val="22"/>
          <w:szCs w:val="24"/>
          <w:lang w:val="es-ES"/>
        </w:rPr>
        <w:t xml:space="preserve">Invita </w:t>
      </w:r>
      <w:r w:rsidRPr="00F23140">
        <w:rPr>
          <w:rStyle w:val="None"/>
          <w:kern w:val="22"/>
          <w:szCs w:val="24"/>
          <w:lang w:val="es-ES"/>
        </w:rPr>
        <w:t xml:space="preserve">a las Partes, otros Gobiernos y organizaciones pertinentes a presentar a la Secretaria Ejecutiva sus opiniones sobre los cambios producidos como resultado de la migración y las mejoras señaladas en el párrafo 5 anterior, en particular en lo que respecta al procedimiento para registrar información, las herramientas para el análisis de los resultados de búsqueda y las representaciones gráficas de los datos, y </w:t>
      </w:r>
      <w:r w:rsidRPr="00E150CE">
        <w:rPr>
          <w:rStyle w:val="None"/>
          <w:i/>
          <w:kern w:val="22"/>
          <w:szCs w:val="24"/>
          <w:lang w:val="es-ES"/>
        </w:rPr>
        <w:t>pide</w:t>
      </w:r>
      <w:r w:rsidRPr="00F23140">
        <w:rPr>
          <w:rStyle w:val="None"/>
          <w:kern w:val="22"/>
          <w:szCs w:val="24"/>
          <w:lang w:val="es-ES"/>
        </w:rPr>
        <w:t xml:space="preserve"> a la Secretaria Ejecutiva que tenga en cuenta esas opiniones para seguir mejorando el Centro de Intercambio de Información sobre Seguridad de la Biotecnología y que presente un informe para consideración de la Conferencia de las Partes que actúa como reunión de las Partes en el Protocolo en su décima reunión;</w:t>
      </w:r>
    </w:p>
    <w:p w:rsidR="004A5775" w:rsidRDefault="004A5775">
      <w:pPr>
        <w:pStyle w:val="Para1"/>
        <w:numPr>
          <w:ilvl w:val="0"/>
          <w:numId w:val="2"/>
        </w:numPr>
        <w:tabs>
          <w:tab w:val="clear" w:pos="360"/>
        </w:tabs>
        <w:ind w:firstLine="720"/>
        <w:rPr>
          <w:kern w:val="22"/>
          <w:szCs w:val="24"/>
          <w:lang w:val="es-ES"/>
        </w:rPr>
      </w:pPr>
      <w:r>
        <w:rPr>
          <w:i/>
          <w:kern w:val="22"/>
          <w:szCs w:val="24"/>
          <w:lang w:val="es-ES"/>
        </w:rPr>
        <w:t xml:space="preserve">Pide </w:t>
      </w:r>
      <w:r>
        <w:rPr>
          <w:kern w:val="22"/>
          <w:szCs w:val="24"/>
          <w:lang w:val="es-ES"/>
        </w:rPr>
        <w:t xml:space="preserve">a la Secretaria Ejecutiva que estudie cómo se puede utilizar la Herramienta Bioland para Mecanismos de Facilitación Nacionales </w:t>
      </w:r>
      <w:r w:rsidR="00017A2D">
        <w:rPr>
          <w:kern w:val="22"/>
          <w:szCs w:val="24"/>
          <w:lang w:val="es-ES"/>
        </w:rPr>
        <w:t>con el fin de</w:t>
      </w:r>
      <w:r>
        <w:rPr>
          <w:kern w:val="22"/>
          <w:szCs w:val="24"/>
          <w:lang w:val="es-ES"/>
        </w:rPr>
        <w:t xml:space="preserve"> facilitar el intercambio de información relacionada con seguridad de la biotecnología.</w:t>
      </w:r>
    </w:p>
    <w:p w:rsidR="004A5775" w:rsidRDefault="004A5775">
      <w:pPr>
        <w:jc w:val="center"/>
        <w:rPr>
          <w:kern w:val="22"/>
          <w:lang w:val="es-ES"/>
        </w:rPr>
      </w:pPr>
      <w:r>
        <w:rPr>
          <w:kern w:val="22"/>
          <w:lang w:val="es-ES"/>
        </w:rPr>
        <w:t>__________</w:t>
      </w:r>
    </w:p>
    <w:p w:rsidR="004A5775" w:rsidRDefault="004A5775">
      <w:pPr>
        <w:rPr>
          <w:kern w:val="22"/>
          <w:lang w:val="es-ES"/>
        </w:rPr>
      </w:pPr>
    </w:p>
    <w:sectPr w:rsidR="004A5775" w:rsidSect="009C1B49">
      <w:headerReference w:type="even" r:id="rId12"/>
      <w:headerReference w:type="default" r:id="rId13"/>
      <w:footerReference w:type="even" r:id="rId14"/>
      <w:footerReference w:type="first" r:id="rId15"/>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A18" w:rsidRDefault="001F4A18">
      <w:r>
        <w:separator/>
      </w:r>
    </w:p>
  </w:endnote>
  <w:endnote w:type="continuationSeparator" w:id="0">
    <w:p w:rsidR="001F4A18" w:rsidRDefault="001F4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75" w:rsidRDefault="004A5775">
    <w:pPr>
      <w:pStyle w:val="Footer"/>
      <w:tabs>
        <w:tab w:val="clear" w:pos="4320"/>
        <w:tab w:val="clear" w:pos="8640"/>
      </w:tabs>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75" w:rsidRDefault="004A5775">
    <w:pPr>
      <w:pStyle w:val="Footer"/>
      <w:tabs>
        <w:tab w:val="clear" w:pos="4320"/>
        <w:tab w:val="clear" w:pos="8640"/>
      </w:tabs>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A18" w:rsidRDefault="001F4A18">
      <w:r>
        <w:separator/>
      </w:r>
    </w:p>
  </w:footnote>
  <w:footnote w:type="continuationSeparator" w:id="0">
    <w:p w:rsidR="001F4A18" w:rsidRDefault="001F4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75" w:rsidRDefault="004A5775">
    <w:pPr>
      <w:pStyle w:val="Header"/>
      <w:tabs>
        <w:tab w:val="clear" w:pos="4320"/>
        <w:tab w:val="clear" w:pos="8640"/>
      </w:tabs>
      <w:jc w:val="left"/>
      <w:rPr>
        <w:lang w:val="es-ES"/>
      </w:rPr>
    </w:pPr>
    <w:r>
      <w:rPr>
        <w:lang w:val="es-ES"/>
      </w:rPr>
      <w:t>CBD/CP/MOP/DEC/9/2</w:t>
    </w:r>
  </w:p>
  <w:p w:rsidR="004A5775" w:rsidRDefault="004A5775">
    <w:pPr>
      <w:pStyle w:val="Header"/>
      <w:tabs>
        <w:tab w:val="clear" w:pos="4320"/>
        <w:tab w:val="clear" w:pos="8640"/>
      </w:tabs>
      <w:jc w:val="left"/>
      <w:rPr>
        <w:lang w:val="es-ES"/>
      </w:rPr>
    </w:pPr>
    <w:r>
      <w:rPr>
        <w:lang w:val="es-ES"/>
      </w:rPr>
      <w:t xml:space="preserve">Página </w:t>
    </w:r>
    <w:r w:rsidR="00730725">
      <w:rPr>
        <w:lang w:val="es-ES"/>
      </w:rPr>
      <w:fldChar w:fldCharType="begin"/>
    </w:r>
    <w:r>
      <w:rPr>
        <w:lang w:val="es-ES"/>
      </w:rPr>
      <w:instrText xml:space="preserve"> PAGE   \* MERGEFORMAT </w:instrText>
    </w:r>
    <w:r w:rsidR="00730725">
      <w:rPr>
        <w:lang w:val="es-ES"/>
      </w:rPr>
      <w:fldChar w:fldCharType="separate"/>
    </w:r>
    <w:r w:rsidR="00AE22D5" w:rsidRPr="00AE22D5">
      <w:rPr>
        <w:noProof/>
      </w:rPr>
      <w:t>2</w:t>
    </w:r>
    <w:r w:rsidR="00730725">
      <w:rPr>
        <w:lang w:val="es-ES"/>
      </w:rPr>
      <w:fldChar w:fldCharType="end"/>
    </w:r>
  </w:p>
  <w:p w:rsidR="004A5775" w:rsidRDefault="004A5775">
    <w:pPr>
      <w:pStyle w:val="Header"/>
      <w:tabs>
        <w:tab w:val="clear" w:pos="4320"/>
        <w:tab w:val="clear" w:pos="8640"/>
      </w:tabs>
      <w:jc w:val="left"/>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75" w:rsidRDefault="004A5775">
    <w:pPr>
      <w:pStyle w:val="Header"/>
      <w:jc w:val="right"/>
      <w:rPr>
        <w:lang w:val="fr-FR"/>
      </w:rPr>
    </w:pPr>
    <w:r>
      <w:rPr>
        <w:lang w:val="fr-FR"/>
      </w:rPr>
      <w:t>CBD/CP/MOP/DEC/9/2</w:t>
    </w:r>
  </w:p>
  <w:p w:rsidR="004A5775" w:rsidRDefault="004A5775">
    <w:pPr>
      <w:pStyle w:val="Header"/>
      <w:jc w:val="right"/>
      <w:rPr>
        <w:lang w:val="fr-FR"/>
      </w:rPr>
    </w:pPr>
    <w:r>
      <w:rPr>
        <w:lang w:val="fr-FR"/>
      </w:rPr>
      <w:t xml:space="preserve">Page </w:t>
    </w:r>
    <w:r w:rsidR="00730725">
      <w:rPr>
        <w:lang w:val="fr-FR"/>
      </w:rPr>
      <w:fldChar w:fldCharType="begin"/>
    </w:r>
    <w:r>
      <w:rPr>
        <w:lang w:val="fr-FR"/>
      </w:rPr>
      <w:instrText xml:space="preserve"> PAGE   \* MERGEFORMAT </w:instrText>
    </w:r>
    <w:r w:rsidR="00730725">
      <w:rPr>
        <w:lang w:val="fr-FR"/>
      </w:rPr>
      <w:fldChar w:fldCharType="separate"/>
    </w:r>
    <w:r>
      <w:rPr>
        <w:noProof/>
      </w:rPr>
      <w:t>3</w:t>
    </w:r>
    <w:r w:rsidR="00730725">
      <w:rPr>
        <w:lang w:val="fr-FR"/>
      </w:rPr>
      <w:fldChar w:fldCharType="end"/>
    </w:r>
  </w:p>
  <w:p w:rsidR="004A5775" w:rsidRDefault="004A5775">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4E5D154C"/>
    <w:multiLevelType w:val="multilevel"/>
    <w:tmpl w:val="8982DC1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Letter"/>
      <w:lvlText w:val="(%3)"/>
      <w:lvlJc w:val="lef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17A2D"/>
    <w:rsid w:val="0002418E"/>
    <w:rsid w:val="00047BFA"/>
    <w:rsid w:val="0005573C"/>
    <w:rsid w:val="00085679"/>
    <w:rsid w:val="000A6670"/>
    <w:rsid w:val="000E673A"/>
    <w:rsid w:val="000F4914"/>
    <w:rsid w:val="000F74F5"/>
    <w:rsid w:val="00105372"/>
    <w:rsid w:val="00105E1B"/>
    <w:rsid w:val="00131E7A"/>
    <w:rsid w:val="001440B9"/>
    <w:rsid w:val="0016171D"/>
    <w:rsid w:val="00172AF6"/>
    <w:rsid w:val="00176380"/>
    <w:rsid w:val="00176CEE"/>
    <w:rsid w:val="001814EE"/>
    <w:rsid w:val="00186DD8"/>
    <w:rsid w:val="001C4DEC"/>
    <w:rsid w:val="001F4A18"/>
    <w:rsid w:val="002441E5"/>
    <w:rsid w:val="0026098B"/>
    <w:rsid w:val="00273079"/>
    <w:rsid w:val="002A79EC"/>
    <w:rsid w:val="002C7FAB"/>
    <w:rsid w:val="002D003D"/>
    <w:rsid w:val="002F1C7C"/>
    <w:rsid w:val="00371577"/>
    <w:rsid w:val="00372F74"/>
    <w:rsid w:val="003765CB"/>
    <w:rsid w:val="003A0C69"/>
    <w:rsid w:val="003C5C10"/>
    <w:rsid w:val="003D6DF7"/>
    <w:rsid w:val="003F6760"/>
    <w:rsid w:val="003F7224"/>
    <w:rsid w:val="004018AD"/>
    <w:rsid w:val="00401A44"/>
    <w:rsid w:val="00427D21"/>
    <w:rsid w:val="004644C2"/>
    <w:rsid w:val="00467F9C"/>
    <w:rsid w:val="004A5775"/>
    <w:rsid w:val="005151CC"/>
    <w:rsid w:val="00534681"/>
    <w:rsid w:val="00541ABC"/>
    <w:rsid w:val="00562E71"/>
    <w:rsid w:val="00567F78"/>
    <w:rsid w:val="0059266B"/>
    <w:rsid w:val="005A0A81"/>
    <w:rsid w:val="006122BA"/>
    <w:rsid w:val="00662D96"/>
    <w:rsid w:val="0068672C"/>
    <w:rsid w:val="006B2290"/>
    <w:rsid w:val="006D2216"/>
    <w:rsid w:val="006F1D59"/>
    <w:rsid w:val="00717D88"/>
    <w:rsid w:val="00730725"/>
    <w:rsid w:val="00746A85"/>
    <w:rsid w:val="0075036E"/>
    <w:rsid w:val="007758AD"/>
    <w:rsid w:val="007942D3"/>
    <w:rsid w:val="007A1C8C"/>
    <w:rsid w:val="007A59C9"/>
    <w:rsid w:val="007B078D"/>
    <w:rsid w:val="007B6C09"/>
    <w:rsid w:val="007E09DA"/>
    <w:rsid w:val="00802187"/>
    <w:rsid w:val="008178B6"/>
    <w:rsid w:val="008228AB"/>
    <w:rsid w:val="008359A4"/>
    <w:rsid w:val="00865B74"/>
    <w:rsid w:val="00871B7F"/>
    <w:rsid w:val="008B63DF"/>
    <w:rsid w:val="008B7D32"/>
    <w:rsid w:val="008C2410"/>
    <w:rsid w:val="008D74B8"/>
    <w:rsid w:val="00930BA1"/>
    <w:rsid w:val="0093169E"/>
    <w:rsid w:val="009505C9"/>
    <w:rsid w:val="0096276D"/>
    <w:rsid w:val="0096486C"/>
    <w:rsid w:val="009B53B4"/>
    <w:rsid w:val="009C1B49"/>
    <w:rsid w:val="00A0198E"/>
    <w:rsid w:val="00A47D13"/>
    <w:rsid w:val="00AC3393"/>
    <w:rsid w:val="00AE22D5"/>
    <w:rsid w:val="00AF353F"/>
    <w:rsid w:val="00B004A2"/>
    <w:rsid w:val="00B3369F"/>
    <w:rsid w:val="00B65D2A"/>
    <w:rsid w:val="00B90BEB"/>
    <w:rsid w:val="00BB33C5"/>
    <w:rsid w:val="00BE794D"/>
    <w:rsid w:val="00BF72B4"/>
    <w:rsid w:val="00C07FAE"/>
    <w:rsid w:val="00C20995"/>
    <w:rsid w:val="00C443BD"/>
    <w:rsid w:val="00C5136F"/>
    <w:rsid w:val="00C9161D"/>
    <w:rsid w:val="00CA103B"/>
    <w:rsid w:val="00CF1848"/>
    <w:rsid w:val="00CF6EFD"/>
    <w:rsid w:val="00D11366"/>
    <w:rsid w:val="00D12044"/>
    <w:rsid w:val="00D76A18"/>
    <w:rsid w:val="00DD118C"/>
    <w:rsid w:val="00DE1C34"/>
    <w:rsid w:val="00E150CE"/>
    <w:rsid w:val="00E55A52"/>
    <w:rsid w:val="00E66235"/>
    <w:rsid w:val="00E81459"/>
    <w:rsid w:val="00E83C24"/>
    <w:rsid w:val="00E9318D"/>
    <w:rsid w:val="00ED72FA"/>
    <w:rsid w:val="00F23140"/>
    <w:rsid w:val="00F27C67"/>
    <w:rsid w:val="00F4051A"/>
    <w:rsid w:val="00F555DA"/>
    <w:rsid w:val="00F6586C"/>
    <w:rsid w:val="00F8716E"/>
    <w:rsid w:val="00F94774"/>
    <w:rsid w:val="00F95F50"/>
    <w:rsid w:val="00FB5FA8"/>
    <w:rsid w:val="00FC53D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0"/>
    <w:qFormat/>
    <w:rsid w:val="009C1B49"/>
    <w:pPr>
      <w:jc w:val="both"/>
    </w:pPr>
    <w:rPr>
      <w:snapToGrid w:val="0"/>
      <w:sz w:val="22"/>
      <w:szCs w:val="24"/>
      <w:lang w:val="en-GB" w:eastAsia="es-ES"/>
    </w:rPr>
  </w:style>
  <w:style w:type="paragraph" w:styleId="Heading1">
    <w:name w:val="heading 1"/>
    <w:basedOn w:val="Normal"/>
    <w:next w:val="Heading2"/>
    <w:qFormat/>
    <w:rsid w:val="009C1B49"/>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9C1B49"/>
    <w:pPr>
      <w:keepNext/>
      <w:tabs>
        <w:tab w:val="left" w:pos="720"/>
      </w:tabs>
      <w:spacing w:before="120" w:after="120"/>
      <w:jc w:val="center"/>
      <w:outlineLvl w:val="1"/>
    </w:pPr>
    <w:rPr>
      <w:b/>
      <w:bCs/>
      <w:iCs/>
    </w:rPr>
  </w:style>
  <w:style w:type="paragraph" w:styleId="Heading3">
    <w:name w:val="heading 3"/>
    <w:basedOn w:val="Normal"/>
    <w:next w:val="Normal"/>
    <w:qFormat/>
    <w:rsid w:val="009C1B49"/>
    <w:pPr>
      <w:keepNext/>
      <w:tabs>
        <w:tab w:val="left" w:pos="567"/>
      </w:tabs>
      <w:spacing w:before="120" w:after="120"/>
      <w:jc w:val="center"/>
      <w:outlineLvl w:val="2"/>
    </w:pPr>
    <w:rPr>
      <w:i/>
      <w:iCs/>
    </w:rPr>
  </w:style>
  <w:style w:type="paragraph" w:styleId="Heading4">
    <w:name w:val="heading 4"/>
    <w:basedOn w:val="Normal"/>
    <w:qFormat/>
    <w:rsid w:val="009C1B49"/>
    <w:pPr>
      <w:keepNext/>
      <w:spacing w:before="120" w:after="120"/>
      <w:outlineLvl w:val="3"/>
    </w:pPr>
    <w:rPr>
      <w:rFonts w:ascii="Times New Roman Bold" w:hAnsi="Times New Roman Bold" w:cs="Arial"/>
      <w:b/>
      <w:bCs/>
      <w:i/>
    </w:rPr>
  </w:style>
  <w:style w:type="paragraph" w:styleId="Heading5">
    <w:name w:val="heading 5"/>
    <w:basedOn w:val="Normal"/>
    <w:next w:val="Normal"/>
    <w:qFormat/>
    <w:rsid w:val="009C1B49"/>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9C1B49"/>
    <w:pPr>
      <w:keepNext/>
      <w:spacing w:after="240" w:line="240" w:lineRule="exact"/>
      <w:ind w:left="720"/>
      <w:outlineLvl w:val="5"/>
    </w:pPr>
    <w:rPr>
      <w:u w:val="single"/>
    </w:rPr>
  </w:style>
  <w:style w:type="paragraph" w:styleId="Heading7">
    <w:name w:val="heading 7"/>
    <w:basedOn w:val="Normal"/>
    <w:next w:val="Normal"/>
    <w:qFormat/>
    <w:rsid w:val="009C1B49"/>
    <w:pPr>
      <w:keepNext/>
      <w:jc w:val="right"/>
      <w:outlineLvl w:val="6"/>
    </w:pPr>
    <w:rPr>
      <w:b/>
      <w:sz w:val="28"/>
    </w:rPr>
  </w:style>
  <w:style w:type="paragraph" w:styleId="Heading8">
    <w:name w:val="heading 8"/>
    <w:basedOn w:val="Normal"/>
    <w:next w:val="Normal"/>
    <w:qFormat/>
    <w:rsid w:val="009C1B49"/>
    <w:pPr>
      <w:keepNext/>
      <w:jc w:val="right"/>
      <w:outlineLvl w:val="7"/>
    </w:pPr>
    <w:rPr>
      <w:b/>
      <w:sz w:val="32"/>
    </w:rPr>
  </w:style>
  <w:style w:type="paragraph" w:styleId="Heading9">
    <w:name w:val="heading 9"/>
    <w:basedOn w:val="Normal"/>
    <w:next w:val="Normal"/>
    <w:qFormat/>
    <w:rsid w:val="009C1B49"/>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1B49"/>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C1B49"/>
    <w:rPr>
      <w:sz w:val="18"/>
      <w:szCs w:val="18"/>
    </w:rPr>
  </w:style>
  <w:style w:type="character" w:customStyle="1" w:styleId="CharChar8">
    <w:name w:val="Char Char8"/>
    <w:basedOn w:val="DefaultParagraphFont"/>
    <w:semiHidden/>
    <w:locked/>
    <w:rsid w:val="009C1B49"/>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9C1B49"/>
    <w:rPr>
      <w:rFonts w:cs="Times New Roman"/>
      <w:color w:val="808080"/>
    </w:rPr>
  </w:style>
  <w:style w:type="paragraph" w:styleId="Header">
    <w:name w:val="header"/>
    <w:basedOn w:val="Normal"/>
    <w:rsid w:val="009C1B49"/>
    <w:pPr>
      <w:tabs>
        <w:tab w:val="center" w:pos="4320"/>
        <w:tab w:val="right" w:pos="8640"/>
      </w:tabs>
    </w:pPr>
  </w:style>
  <w:style w:type="character" w:customStyle="1" w:styleId="CharChar7">
    <w:name w:val="Char Char7"/>
    <w:basedOn w:val="DefaultParagraphFont"/>
    <w:locked/>
    <w:rsid w:val="009C1B49"/>
    <w:rPr>
      <w:rFonts w:ascii="Times New Roman" w:eastAsia="Times New Roman" w:hAnsi="Times New Roman" w:cs="Times New Roman"/>
      <w:sz w:val="22"/>
      <w:lang w:val="en-GB"/>
    </w:rPr>
  </w:style>
  <w:style w:type="paragraph" w:styleId="Footer">
    <w:name w:val="footer"/>
    <w:basedOn w:val="Normal"/>
    <w:rsid w:val="009C1B49"/>
    <w:pPr>
      <w:tabs>
        <w:tab w:val="center" w:pos="4320"/>
        <w:tab w:val="right" w:pos="8640"/>
      </w:tabs>
      <w:ind w:firstLine="720"/>
      <w:jc w:val="right"/>
    </w:pPr>
  </w:style>
  <w:style w:type="character" w:customStyle="1" w:styleId="CharChar6">
    <w:name w:val="Char Char6"/>
    <w:basedOn w:val="DefaultParagraphFont"/>
    <w:locked/>
    <w:rsid w:val="009C1B49"/>
    <w:rPr>
      <w:rFonts w:ascii="Times New Roman" w:eastAsia="Times New Roman" w:hAnsi="Times New Roman" w:cs="Times New Roman"/>
      <w:sz w:val="22"/>
      <w:lang w:val="en-GB"/>
    </w:rPr>
  </w:style>
  <w:style w:type="paragraph" w:customStyle="1" w:styleId="meetingname">
    <w:name w:val="meeting name"/>
    <w:basedOn w:val="Normal"/>
    <w:rsid w:val="009C1B49"/>
    <w:pPr>
      <w:ind w:left="142" w:right="4218" w:hanging="142"/>
    </w:pPr>
    <w:rPr>
      <w:caps/>
      <w:szCs w:val="22"/>
    </w:rPr>
  </w:style>
  <w:style w:type="paragraph" w:styleId="Title">
    <w:name w:val="Title"/>
    <w:basedOn w:val="Normal"/>
    <w:next w:val="Normal"/>
    <w:qFormat/>
    <w:rsid w:val="009C1B49"/>
    <w:pPr>
      <w:pBdr>
        <w:bottom w:val="single" w:sz="8" w:space="4" w:color="4F81BD"/>
      </w:pBdr>
      <w:spacing w:after="300"/>
      <w:contextualSpacing/>
    </w:pPr>
    <w:rPr>
      <w:color w:val="17365D"/>
      <w:spacing w:val="5"/>
      <w:kern w:val="28"/>
      <w:sz w:val="52"/>
      <w:szCs w:val="52"/>
    </w:rPr>
  </w:style>
  <w:style w:type="character" w:customStyle="1" w:styleId="CharChar5">
    <w:name w:val="Char Char5"/>
    <w:basedOn w:val="DefaultParagraphFont"/>
    <w:locked/>
    <w:rsid w:val="009C1B49"/>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9C1B49"/>
    <w:pPr>
      <w:numPr>
        <w:ilvl w:val="1"/>
      </w:numPr>
    </w:pPr>
    <w:rPr>
      <w:i/>
      <w:iCs/>
      <w:color w:val="4F81BD"/>
      <w:spacing w:val="15"/>
      <w:sz w:val="24"/>
    </w:rPr>
  </w:style>
  <w:style w:type="character" w:customStyle="1" w:styleId="CharChar4">
    <w:name w:val="Char Char4"/>
    <w:basedOn w:val="DefaultParagraphFont"/>
    <w:locked/>
    <w:rsid w:val="009C1B49"/>
    <w:rPr>
      <w:rFonts w:ascii="Times New Roman" w:eastAsia="Times New Roman" w:hAnsi="Times New Roman" w:cs="Times New Roman"/>
      <w:i/>
      <w:iCs/>
      <w:color w:val="4F81BD"/>
      <w:spacing w:val="15"/>
      <w:lang w:val="en-US"/>
    </w:rPr>
  </w:style>
  <w:style w:type="character" w:customStyle="1" w:styleId="CharChar17">
    <w:name w:val="Char Char17"/>
    <w:basedOn w:val="DefaultParagraphFont"/>
    <w:locked/>
    <w:rsid w:val="009C1B49"/>
    <w:rPr>
      <w:rFonts w:ascii="Times New Roman" w:eastAsia="Times New Roman" w:hAnsi="Times New Roman" w:cs="Times New Roman"/>
      <w:b/>
      <w:caps/>
      <w:sz w:val="22"/>
      <w:lang w:val="en-GB"/>
    </w:rPr>
  </w:style>
  <w:style w:type="paragraph" w:styleId="BodyText">
    <w:name w:val="Body Text"/>
    <w:basedOn w:val="Normal"/>
    <w:rsid w:val="009C1B49"/>
    <w:pPr>
      <w:spacing w:before="120" w:after="120"/>
      <w:ind w:firstLine="720"/>
    </w:pPr>
    <w:rPr>
      <w:iCs/>
    </w:rPr>
  </w:style>
  <w:style w:type="character" w:customStyle="1" w:styleId="CharChar3">
    <w:name w:val="Char Char3"/>
    <w:basedOn w:val="DefaultParagraphFont"/>
    <w:locked/>
    <w:rsid w:val="009C1B49"/>
    <w:rPr>
      <w:rFonts w:ascii="Times New Roman" w:eastAsia="Times New Roman" w:hAnsi="Times New Roman" w:cs="Times New Roman"/>
      <w:iCs/>
      <w:sz w:val="22"/>
      <w:lang w:val="en-GB"/>
    </w:rPr>
  </w:style>
  <w:style w:type="paragraph" w:styleId="BodyTextIndent">
    <w:name w:val="Body Text Indent"/>
    <w:basedOn w:val="Normal"/>
    <w:rsid w:val="009C1B49"/>
    <w:pPr>
      <w:spacing w:before="120" w:after="120"/>
      <w:ind w:left="1440" w:hanging="720"/>
      <w:jc w:val="left"/>
    </w:pPr>
  </w:style>
  <w:style w:type="character" w:customStyle="1" w:styleId="CharChar2">
    <w:name w:val="Char Char2"/>
    <w:basedOn w:val="DefaultParagraphFont"/>
    <w:locked/>
    <w:rsid w:val="009C1B49"/>
    <w:rPr>
      <w:rFonts w:ascii="Times New Roman" w:eastAsia="Times New Roman" w:hAnsi="Times New Roman" w:cs="Times New Roman"/>
      <w:sz w:val="22"/>
      <w:lang w:val="en-GB"/>
    </w:rPr>
  </w:style>
  <w:style w:type="character" w:styleId="CommentReference">
    <w:name w:val="annotation reference"/>
    <w:basedOn w:val="DefaultParagraphFont"/>
    <w:semiHidden/>
    <w:rsid w:val="009C1B49"/>
    <w:rPr>
      <w:sz w:val="16"/>
    </w:rPr>
  </w:style>
  <w:style w:type="paragraph" w:styleId="CommentText">
    <w:name w:val="annotation text"/>
    <w:basedOn w:val="Normal"/>
    <w:semiHidden/>
    <w:rsid w:val="009C1B49"/>
    <w:pPr>
      <w:spacing w:after="120" w:line="240" w:lineRule="exact"/>
    </w:pPr>
  </w:style>
  <w:style w:type="character" w:customStyle="1" w:styleId="CharChar1">
    <w:name w:val="Char Char1"/>
    <w:basedOn w:val="DefaultParagraphFont"/>
    <w:semiHidden/>
    <w:locked/>
    <w:rsid w:val="009C1B49"/>
    <w:rPr>
      <w:rFonts w:ascii="Times New Roman" w:eastAsia="Times New Roman" w:hAnsi="Times New Roman" w:cs="Times New Roman"/>
      <w:sz w:val="22"/>
      <w:lang w:val="en-GB"/>
    </w:rPr>
  </w:style>
  <w:style w:type="paragraph" w:customStyle="1" w:styleId="Cornernotation">
    <w:name w:val="Corner notation"/>
    <w:basedOn w:val="Normal"/>
    <w:rsid w:val="009C1B49"/>
    <w:pPr>
      <w:ind w:left="170" w:right="3119" w:hanging="170"/>
      <w:jc w:val="left"/>
    </w:pPr>
  </w:style>
  <w:style w:type="character" w:styleId="EndnoteReference">
    <w:name w:val="endnote reference"/>
    <w:basedOn w:val="DefaultParagraphFont"/>
    <w:semiHidden/>
    <w:rsid w:val="009C1B49"/>
    <w:rPr>
      <w:vertAlign w:val="superscript"/>
    </w:rPr>
  </w:style>
  <w:style w:type="paragraph" w:styleId="EndnoteText">
    <w:name w:val="endnote text"/>
    <w:basedOn w:val="Normal"/>
    <w:semiHidden/>
    <w:rsid w:val="009C1B49"/>
    <w:pPr>
      <w:widowControl w:val="0"/>
      <w:tabs>
        <w:tab w:val="left" w:pos="-720"/>
      </w:tabs>
      <w:suppressAutoHyphens/>
    </w:pPr>
    <w:rPr>
      <w:rFonts w:ascii="Courier New" w:hAnsi="Courier New"/>
    </w:rPr>
  </w:style>
  <w:style w:type="character" w:customStyle="1" w:styleId="CharChar">
    <w:name w:val="Char Char"/>
    <w:basedOn w:val="DefaultParagraphFont"/>
    <w:semiHidden/>
    <w:locked/>
    <w:rsid w:val="009C1B49"/>
    <w:rPr>
      <w:rFonts w:ascii="Courier New" w:eastAsia="Times New Roman" w:hAnsi="Courier New" w:cs="Times New Roman"/>
      <w:sz w:val="22"/>
      <w:lang w:val="en-GB"/>
    </w:rPr>
  </w:style>
  <w:style w:type="character" w:styleId="FollowedHyperlink">
    <w:name w:val="FollowedHyperlink"/>
    <w:basedOn w:val="DefaultParagraphFont"/>
    <w:rsid w:val="009C1B49"/>
    <w:rPr>
      <w:color w:val="800080"/>
      <w:u w:val="single"/>
    </w:rPr>
  </w:style>
  <w:style w:type="character" w:styleId="FootnoteReference">
    <w:name w:val="footnote reference"/>
    <w:aliases w:val="BVI fnr Char Char Char,BVI fnr Car Car Char Char Char,BVI fnr Car Char Char Char,BVI fnr Car Car Car Car Char Char Char Char,BVI fnr Car Car Car Car Char Char1 Char,BVI fnr Car Car Car Char Char Char"/>
    <w:basedOn w:val="DefaultParagraphFont"/>
    <w:locked/>
    <w:rsid w:val="009C1B49"/>
    <w:rPr>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rsid w:val="009C1B49"/>
    <w:pPr>
      <w:keepLines/>
      <w:spacing w:after="60"/>
      <w:ind w:firstLine="720"/>
    </w:pPr>
    <w:rPr>
      <w:sz w:val="18"/>
    </w:rPr>
  </w:style>
  <w:style w:type="character" w:customStyle="1" w:styleId="fnChar">
    <w:name w:val="fn Char"/>
    <w:aliases w:val="Geneva 9 Char,Font: Geneva 9 Char,Boston 10 Char,f Char,ft Char1,Fotnotstext Char Char,ft Char Char,single space Char,footnote text Char,FOOTNOTES Char,ADB Char,single space1 Char,footnote text1 Char,FOOTNOTES1 Char,fn1 Char,ADB1 Char,fn2 Char"/>
    <w:basedOn w:val="DefaultParagraphFont"/>
    <w:locked/>
    <w:rsid w:val="009C1B49"/>
    <w:rPr>
      <w:rFonts w:ascii="Times New Roman" w:eastAsia="Times New Roman" w:hAnsi="Times New Roman" w:cs="Times New Roman"/>
      <w:sz w:val="18"/>
      <w:lang w:val="en-GB"/>
    </w:rPr>
  </w:style>
  <w:style w:type="paragraph" w:customStyle="1" w:styleId="HEADING">
    <w:name w:val="HEADING"/>
    <w:basedOn w:val="Normal"/>
    <w:rsid w:val="009C1B49"/>
    <w:pPr>
      <w:keepNext/>
      <w:spacing w:before="240" w:after="120"/>
      <w:jc w:val="center"/>
    </w:pPr>
    <w:rPr>
      <w:b/>
      <w:bCs/>
      <w:caps/>
    </w:rPr>
  </w:style>
  <w:style w:type="character" w:customStyle="1" w:styleId="CharChar16">
    <w:name w:val="Char Char16"/>
    <w:basedOn w:val="DefaultParagraphFont"/>
    <w:locked/>
    <w:rsid w:val="009C1B49"/>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9C1B49"/>
  </w:style>
  <w:style w:type="paragraph" w:customStyle="1" w:styleId="Heading1longmultiline">
    <w:name w:val="Heading 1 (long multiline)"/>
    <w:basedOn w:val="Heading1"/>
    <w:rsid w:val="009C1B49"/>
    <w:pPr>
      <w:ind w:left="1843" w:hanging="1134"/>
      <w:jc w:val="left"/>
    </w:pPr>
  </w:style>
  <w:style w:type="paragraph" w:customStyle="1" w:styleId="Heading1multiline">
    <w:name w:val="Heading 1 (multiline)"/>
    <w:basedOn w:val="Heading1"/>
    <w:rsid w:val="009C1B49"/>
    <w:pPr>
      <w:ind w:left="1843" w:right="996" w:hanging="567"/>
      <w:jc w:val="left"/>
    </w:pPr>
  </w:style>
  <w:style w:type="paragraph" w:customStyle="1" w:styleId="Heading2multiline">
    <w:name w:val="Heading 2 (multiline)"/>
    <w:basedOn w:val="Heading1"/>
    <w:next w:val="Normal"/>
    <w:rsid w:val="009C1B49"/>
    <w:pPr>
      <w:spacing w:before="120"/>
      <w:ind w:left="1843" w:right="998" w:hanging="567"/>
      <w:jc w:val="left"/>
    </w:pPr>
    <w:rPr>
      <w:i/>
      <w:iCs/>
      <w:caps w:val="0"/>
    </w:rPr>
  </w:style>
  <w:style w:type="paragraph" w:customStyle="1" w:styleId="Heading2longmultiline">
    <w:name w:val="Heading 2 (long multiline)"/>
    <w:basedOn w:val="Heading2multiline"/>
    <w:rsid w:val="009C1B49"/>
    <w:pPr>
      <w:ind w:left="2127" w:hanging="1276"/>
    </w:pPr>
  </w:style>
  <w:style w:type="character" w:customStyle="1" w:styleId="CharChar15">
    <w:name w:val="Char Char15"/>
    <w:basedOn w:val="DefaultParagraphFont"/>
    <w:locked/>
    <w:rsid w:val="009C1B49"/>
    <w:rPr>
      <w:rFonts w:ascii="Times New Roman" w:eastAsia="Times New Roman" w:hAnsi="Times New Roman" w:cs="Times New Roman"/>
      <w:i/>
      <w:iCs/>
      <w:sz w:val="22"/>
      <w:lang w:val="en-GB"/>
    </w:rPr>
  </w:style>
  <w:style w:type="paragraph" w:customStyle="1" w:styleId="heading2notforTOC">
    <w:name w:val="heading 2 not for TOC"/>
    <w:basedOn w:val="Heading3"/>
    <w:rsid w:val="009C1B49"/>
  </w:style>
  <w:style w:type="paragraph" w:customStyle="1" w:styleId="Heading3multiline">
    <w:name w:val="Heading 3 (multiline)"/>
    <w:basedOn w:val="Heading3"/>
    <w:next w:val="Normal"/>
    <w:rsid w:val="009C1B49"/>
    <w:pPr>
      <w:ind w:left="1418" w:hanging="425"/>
      <w:jc w:val="left"/>
    </w:pPr>
  </w:style>
  <w:style w:type="character" w:customStyle="1" w:styleId="CharChar14">
    <w:name w:val="Char Char14"/>
    <w:basedOn w:val="DefaultParagraphFont"/>
    <w:locked/>
    <w:rsid w:val="009C1B49"/>
    <w:rPr>
      <w:rFonts w:ascii="Times New Roman Bold" w:eastAsia="Times New Roman" w:hAnsi="Times New Roman Bold" w:cs="Arial"/>
      <w:b/>
      <w:bCs/>
      <w:i/>
      <w:sz w:val="22"/>
      <w:lang w:val="en-GB"/>
    </w:rPr>
  </w:style>
  <w:style w:type="paragraph" w:customStyle="1" w:styleId="Heading4indent">
    <w:name w:val="Heading 4 indent"/>
    <w:basedOn w:val="Heading4"/>
    <w:rsid w:val="009C1B49"/>
    <w:pPr>
      <w:ind w:left="720"/>
      <w:outlineLvl w:val="9"/>
    </w:pPr>
    <w:rPr>
      <w:rFonts w:ascii="Times New Roman" w:hAnsi="Times New Roman"/>
    </w:rPr>
  </w:style>
  <w:style w:type="character" w:customStyle="1" w:styleId="CharChar13">
    <w:name w:val="Char Char13"/>
    <w:basedOn w:val="DefaultParagraphFont"/>
    <w:locked/>
    <w:rsid w:val="009C1B49"/>
    <w:rPr>
      <w:rFonts w:ascii="Times New Roman" w:eastAsia="Times New Roman" w:hAnsi="Times New Roman" w:cs="Times New Roman"/>
      <w:bCs/>
      <w:i/>
      <w:sz w:val="26"/>
      <w:szCs w:val="26"/>
      <w:lang w:val="en-CA"/>
    </w:rPr>
  </w:style>
  <w:style w:type="character" w:customStyle="1" w:styleId="CharChar12">
    <w:name w:val="Char Char12"/>
    <w:basedOn w:val="DefaultParagraphFont"/>
    <w:locked/>
    <w:rsid w:val="009C1B49"/>
    <w:rPr>
      <w:rFonts w:ascii="Times New Roman" w:eastAsia="Times New Roman" w:hAnsi="Times New Roman" w:cs="Times New Roman"/>
      <w:sz w:val="22"/>
      <w:u w:val="single"/>
      <w:lang w:val="en-GB"/>
    </w:rPr>
  </w:style>
  <w:style w:type="character" w:customStyle="1" w:styleId="CharChar11">
    <w:name w:val="Char Char11"/>
    <w:basedOn w:val="DefaultParagraphFont"/>
    <w:locked/>
    <w:rsid w:val="009C1B49"/>
    <w:rPr>
      <w:rFonts w:ascii="Times New Roman" w:eastAsia="Times New Roman" w:hAnsi="Times New Roman" w:cs="Times New Roman"/>
      <w:b/>
      <w:sz w:val="28"/>
      <w:lang w:val="en-GB"/>
    </w:rPr>
  </w:style>
  <w:style w:type="character" w:customStyle="1" w:styleId="CharChar10">
    <w:name w:val="Char Char10"/>
    <w:basedOn w:val="DefaultParagraphFont"/>
    <w:locked/>
    <w:rsid w:val="009C1B49"/>
    <w:rPr>
      <w:rFonts w:ascii="Times New Roman" w:eastAsia="Times New Roman" w:hAnsi="Times New Roman" w:cs="Times New Roman"/>
      <w:b/>
      <w:sz w:val="32"/>
      <w:lang w:val="en-GB"/>
    </w:rPr>
  </w:style>
  <w:style w:type="character" w:customStyle="1" w:styleId="CharChar9">
    <w:name w:val="Char Char9"/>
    <w:basedOn w:val="DefaultParagraphFont"/>
    <w:locked/>
    <w:rsid w:val="009C1B49"/>
    <w:rPr>
      <w:rFonts w:ascii="Times New Roman" w:eastAsia="Times New Roman" w:hAnsi="Times New Roman" w:cs="Times New Roman"/>
      <w:i/>
      <w:iCs/>
      <w:sz w:val="22"/>
      <w:lang w:val="en-GB"/>
    </w:rPr>
  </w:style>
  <w:style w:type="character" w:styleId="PageNumber">
    <w:name w:val="page number"/>
    <w:basedOn w:val="DefaultParagraphFont"/>
    <w:rsid w:val="009C1B49"/>
    <w:rPr>
      <w:rFonts w:ascii="Times New Roman" w:hAnsi="Times New Roman"/>
      <w:sz w:val="22"/>
    </w:rPr>
  </w:style>
  <w:style w:type="paragraph" w:customStyle="1" w:styleId="Para1">
    <w:name w:val="Para1"/>
    <w:basedOn w:val="Normal"/>
    <w:rsid w:val="009C1B49"/>
    <w:pPr>
      <w:numPr>
        <w:numId w:val="4"/>
      </w:numPr>
      <w:tabs>
        <w:tab w:val="clear" w:pos="360"/>
      </w:tabs>
      <w:spacing w:before="120" w:after="120"/>
    </w:pPr>
    <w:rPr>
      <w:snapToGrid/>
      <w:szCs w:val="18"/>
    </w:rPr>
  </w:style>
  <w:style w:type="paragraph" w:customStyle="1" w:styleId="Para2">
    <w:name w:val="Para2"/>
    <w:basedOn w:val="Para1"/>
    <w:rsid w:val="009C1B49"/>
    <w:pPr>
      <w:numPr>
        <w:numId w:val="0"/>
      </w:numPr>
      <w:autoSpaceDE w:val="0"/>
      <w:autoSpaceDN w:val="0"/>
    </w:pPr>
  </w:style>
  <w:style w:type="paragraph" w:customStyle="1" w:styleId="Para3">
    <w:name w:val="Para3"/>
    <w:basedOn w:val="Normal"/>
    <w:rsid w:val="009C1B49"/>
    <w:pPr>
      <w:numPr>
        <w:ilvl w:val="3"/>
        <w:numId w:val="5"/>
      </w:numPr>
      <w:tabs>
        <w:tab w:val="left" w:pos="1980"/>
      </w:tabs>
      <w:spacing w:before="80" w:after="80"/>
    </w:pPr>
    <w:rPr>
      <w:szCs w:val="20"/>
    </w:rPr>
  </w:style>
  <w:style w:type="paragraph" w:customStyle="1" w:styleId="para4">
    <w:name w:val="para4"/>
    <w:basedOn w:val="Normal"/>
    <w:rsid w:val="009C1B49"/>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9C1B4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9C1B49"/>
    <w:pPr>
      <w:spacing w:before="120" w:after="120"/>
      <w:ind w:left="720" w:right="720"/>
    </w:pPr>
    <w:rPr>
      <w:bCs/>
    </w:rPr>
  </w:style>
  <w:style w:type="paragraph" w:customStyle="1" w:styleId="recommendationheader">
    <w:name w:val="recommendation header"/>
    <w:basedOn w:val="Heading2"/>
    <w:rsid w:val="009C1B49"/>
  </w:style>
  <w:style w:type="paragraph" w:customStyle="1" w:styleId="recommendationheaderlong">
    <w:name w:val="recommendation header long"/>
    <w:basedOn w:val="Heading2longmultiline"/>
    <w:rsid w:val="009C1B49"/>
  </w:style>
  <w:style w:type="paragraph" w:customStyle="1" w:styleId="reference">
    <w:name w:val="reference"/>
    <w:basedOn w:val="Heading9"/>
    <w:rsid w:val="009C1B49"/>
    <w:rPr>
      <w:i w:val="0"/>
      <w:sz w:val="18"/>
    </w:rPr>
  </w:style>
  <w:style w:type="character" w:customStyle="1" w:styleId="StyleFootnoteReferenceNounderline">
    <w:name w:val="Style Footnote Reference + No underline"/>
    <w:rsid w:val="009C1B49"/>
    <w:rPr>
      <w:sz w:val="18"/>
      <w:u w:val="none"/>
      <w:vertAlign w:val="baseline"/>
    </w:rPr>
  </w:style>
  <w:style w:type="paragraph" w:customStyle="1" w:styleId="tabletitle">
    <w:name w:val="table title"/>
    <w:basedOn w:val="Heading2"/>
    <w:rsid w:val="009C1B49"/>
    <w:pPr>
      <w:jc w:val="left"/>
      <w:outlineLvl w:val="9"/>
    </w:pPr>
    <w:rPr>
      <w:i/>
    </w:rPr>
  </w:style>
  <w:style w:type="paragraph" w:styleId="TOAHeading">
    <w:name w:val="toa heading"/>
    <w:basedOn w:val="Normal"/>
    <w:next w:val="Normal"/>
    <w:semiHidden/>
    <w:rsid w:val="009C1B49"/>
    <w:pPr>
      <w:spacing w:before="120"/>
    </w:pPr>
    <w:rPr>
      <w:rFonts w:cs="Arial"/>
      <w:b/>
      <w:bCs/>
      <w:sz w:val="24"/>
    </w:rPr>
  </w:style>
  <w:style w:type="paragraph" w:styleId="TOC1">
    <w:name w:val="toc 1"/>
    <w:basedOn w:val="Normal"/>
    <w:next w:val="Normal"/>
    <w:autoRedefine/>
    <w:semiHidden/>
    <w:rsid w:val="009C1B49"/>
    <w:pPr>
      <w:ind w:left="720" w:hanging="720"/>
    </w:pPr>
    <w:rPr>
      <w:caps/>
    </w:rPr>
  </w:style>
  <w:style w:type="paragraph" w:styleId="TOC2">
    <w:name w:val="toc 2"/>
    <w:basedOn w:val="Normal"/>
    <w:next w:val="Normal"/>
    <w:autoRedefine/>
    <w:semiHidden/>
    <w:rsid w:val="009C1B49"/>
    <w:pPr>
      <w:tabs>
        <w:tab w:val="right" w:leader="dot" w:pos="9356"/>
      </w:tabs>
      <w:ind w:left="1440" w:hanging="720"/>
    </w:pPr>
    <w:rPr>
      <w:noProof/>
      <w:szCs w:val="22"/>
      <w:lang w:val="es-ES"/>
    </w:rPr>
  </w:style>
  <w:style w:type="paragraph" w:styleId="TOC3">
    <w:name w:val="toc 3"/>
    <w:basedOn w:val="Normal"/>
    <w:next w:val="Normal"/>
    <w:autoRedefine/>
    <w:semiHidden/>
    <w:rsid w:val="009C1B49"/>
    <w:pPr>
      <w:ind w:left="2160" w:hanging="720"/>
    </w:pPr>
  </w:style>
  <w:style w:type="paragraph" w:styleId="TOC4">
    <w:name w:val="toc 4"/>
    <w:basedOn w:val="Normal"/>
    <w:next w:val="Normal"/>
    <w:autoRedefine/>
    <w:semiHidden/>
    <w:rsid w:val="009C1B49"/>
    <w:pPr>
      <w:spacing w:before="120" w:after="120"/>
      <w:ind w:left="660"/>
      <w:jc w:val="left"/>
    </w:pPr>
  </w:style>
  <w:style w:type="paragraph" w:styleId="TOC5">
    <w:name w:val="toc 5"/>
    <w:basedOn w:val="Normal"/>
    <w:next w:val="Normal"/>
    <w:autoRedefine/>
    <w:semiHidden/>
    <w:rsid w:val="009C1B49"/>
    <w:pPr>
      <w:spacing w:before="120" w:after="120"/>
      <w:ind w:left="880"/>
      <w:jc w:val="left"/>
    </w:pPr>
  </w:style>
  <w:style w:type="paragraph" w:styleId="TOC6">
    <w:name w:val="toc 6"/>
    <w:basedOn w:val="Normal"/>
    <w:next w:val="Normal"/>
    <w:autoRedefine/>
    <w:semiHidden/>
    <w:rsid w:val="009C1B49"/>
    <w:pPr>
      <w:spacing w:before="120" w:after="120"/>
      <w:ind w:left="1100"/>
      <w:jc w:val="left"/>
    </w:pPr>
  </w:style>
  <w:style w:type="paragraph" w:styleId="TOC7">
    <w:name w:val="toc 7"/>
    <w:basedOn w:val="Normal"/>
    <w:next w:val="Normal"/>
    <w:autoRedefine/>
    <w:semiHidden/>
    <w:rsid w:val="009C1B49"/>
    <w:pPr>
      <w:spacing w:before="120" w:after="120"/>
      <w:ind w:left="1320"/>
      <w:jc w:val="left"/>
    </w:pPr>
  </w:style>
  <w:style w:type="paragraph" w:styleId="TOC8">
    <w:name w:val="toc 8"/>
    <w:basedOn w:val="Normal"/>
    <w:next w:val="Normal"/>
    <w:autoRedefine/>
    <w:semiHidden/>
    <w:rsid w:val="009C1B49"/>
    <w:pPr>
      <w:spacing w:before="120" w:after="120"/>
      <w:ind w:left="1540"/>
      <w:jc w:val="left"/>
    </w:pPr>
  </w:style>
  <w:style w:type="paragraph" w:styleId="TOC9">
    <w:name w:val="toc 9"/>
    <w:basedOn w:val="Normal"/>
    <w:next w:val="Normal"/>
    <w:autoRedefine/>
    <w:semiHidden/>
    <w:rsid w:val="009C1B49"/>
    <w:pPr>
      <w:spacing w:before="120" w:after="120"/>
      <w:ind w:left="1760"/>
      <w:jc w:val="left"/>
    </w:pPr>
  </w:style>
  <w:style w:type="character" w:styleId="Hyperlink">
    <w:name w:val="Hyperlink"/>
    <w:basedOn w:val="DefaultParagraphFont"/>
    <w:rsid w:val="009C1B49"/>
    <w:rPr>
      <w:color w:val="0000FF"/>
      <w:sz w:val="18"/>
      <w:u w:val="single"/>
    </w:rPr>
  </w:style>
  <w:style w:type="character" w:customStyle="1" w:styleId="Para1Char">
    <w:name w:val="Para1 Char"/>
    <w:locked/>
    <w:rsid w:val="009C1B49"/>
    <w:rPr>
      <w:rFonts w:ascii="Times New Roman" w:eastAsia="Times New Roman" w:hAnsi="Times New Roman"/>
      <w:snapToGrid w:val="0"/>
      <w:sz w:val="18"/>
      <w:lang w:val="en-GB"/>
    </w:rPr>
  </w:style>
  <w:style w:type="paragraph" w:customStyle="1" w:styleId="CBD-Doc-Type">
    <w:name w:val="CBD-Doc-Type"/>
    <w:basedOn w:val="Normal"/>
    <w:rsid w:val="009C1B49"/>
    <w:pPr>
      <w:keepLines/>
      <w:spacing w:before="240" w:after="120"/>
    </w:pPr>
    <w:rPr>
      <w:b/>
      <w:i/>
      <w:sz w:val="24"/>
    </w:rPr>
  </w:style>
  <w:style w:type="paragraph" w:customStyle="1" w:styleId="CBD-Doc">
    <w:name w:val="CBD-Doc"/>
    <w:basedOn w:val="Normal"/>
    <w:rsid w:val="009C1B49"/>
    <w:pPr>
      <w:keepLines/>
      <w:numPr>
        <w:numId w:val="9"/>
      </w:numPr>
      <w:spacing w:after="120"/>
    </w:pPr>
  </w:style>
  <w:style w:type="paragraph" w:styleId="ListParagraph">
    <w:name w:val="List Paragraph"/>
    <w:basedOn w:val="Normal"/>
    <w:qFormat/>
    <w:rsid w:val="009C1B49"/>
    <w:pPr>
      <w:ind w:left="720"/>
      <w:contextualSpacing/>
    </w:pPr>
    <w:rPr>
      <w:szCs w:val="20"/>
    </w:rPr>
  </w:style>
  <w:style w:type="paragraph" w:styleId="Caption">
    <w:name w:val="caption"/>
    <w:basedOn w:val="Normal"/>
    <w:next w:val="Normal"/>
    <w:qFormat/>
    <w:rsid w:val="009C1B49"/>
    <w:pPr>
      <w:keepNext/>
      <w:keepLines/>
      <w:spacing w:after="200"/>
    </w:pPr>
    <w:rPr>
      <w:b/>
      <w:iCs/>
      <w:szCs w:val="18"/>
    </w:rPr>
  </w:style>
  <w:style w:type="paragraph" w:customStyle="1" w:styleId="Style1">
    <w:name w:val="Style1"/>
    <w:basedOn w:val="Heading2"/>
    <w:rsid w:val="009C1B49"/>
    <w:rPr>
      <w:i/>
    </w:rPr>
  </w:style>
  <w:style w:type="paragraph" w:styleId="NoSpacing">
    <w:name w:val="No Spacing"/>
    <w:qFormat/>
    <w:rsid w:val="009C1B49"/>
    <w:rPr>
      <w:snapToGrid w:val="0"/>
      <w:sz w:val="22"/>
      <w:szCs w:val="22"/>
      <w:lang w:val="en-US" w:eastAsia="es-ES"/>
    </w:rPr>
  </w:style>
  <w:style w:type="character" w:customStyle="1" w:styleId="NoSpacingChar">
    <w:name w:val="No Spacing Char"/>
    <w:basedOn w:val="DefaultParagraphFont"/>
    <w:locked/>
    <w:rsid w:val="009C1B49"/>
    <w:rPr>
      <w:rFonts w:ascii="Times New Roman" w:eastAsia="Times New Roman" w:hAnsi="Times New Roman" w:cs="Times New Roman"/>
      <w:sz w:val="22"/>
      <w:szCs w:val="22"/>
      <w:lang w:val="en-US" w:bidi="ar-SA"/>
    </w:rPr>
  </w:style>
  <w:style w:type="paragraph" w:customStyle="1" w:styleId="BVIfnrCharChar">
    <w:name w:val="BVI fnr Char Char"/>
    <w:aliases w:val="BVI fnr Car Car Char Char,BVI fnr Car Char Char,BVI fnr Car Car Car Car Char Char Char,BVI fnr Car Car Car Car Char Char1,BVI fnr Car Car Car Char Char,BVI fnr Car Car Car Car Car Char Char"/>
    <w:basedOn w:val="Normal"/>
    <w:rsid w:val="009C1B49"/>
    <w:pPr>
      <w:spacing w:after="160" w:line="240" w:lineRule="exact"/>
      <w:jc w:val="left"/>
    </w:pPr>
    <w:rPr>
      <w:szCs w:val="20"/>
      <w:vertAlign w:val="superscript"/>
      <w:lang w:val="es-ES"/>
    </w:rPr>
  </w:style>
  <w:style w:type="paragraph" w:customStyle="1" w:styleId="Body">
    <w:name w:val="Body"/>
    <w:rsid w:val="009C1B49"/>
    <w:pPr>
      <w:jc w:val="both"/>
    </w:pPr>
    <w:rPr>
      <w:snapToGrid w:val="0"/>
      <w:color w:val="000000"/>
      <w:sz w:val="22"/>
      <w:szCs w:val="22"/>
      <w:u w:color="000000"/>
      <w:lang w:val="en-CA" w:eastAsia="es-ES"/>
    </w:rPr>
  </w:style>
  <w:style w:type="character" w:customStyle="1" w:styleId="Hyperlink0">
    <w:name w:val="Hyperlink.0"/>
    <w:basedOn w:val="DefaultParagraphFont"/>
    <w:rsid w:val="009C1B49"/>
    <w:rPr>
      <w:rFonts w:cs="Times New Roman"/>
      <w:color w:val="0000FF"/>
      <w:kern w:val="22"/>
      <w:sz w:val="22"/>
      <w:szCs w:val="22"/>
      <w:u w:val="single" w:color="0000FF"/>
    </w:rPr>
  </w:style>
  <w:style w:type="character" w:customStyle="1" w:styleId="Hyperlink1">
    <w:name w:val="Hyperlink.1"/>
    <w:basedOn w:val="DefaultParagraphFont"/>
    <w:rsid w:val="009C1B49"/>
    <w:rPr>
      <w:rFonts w:cs="Times New Roman"/>
      <w:kern w:val="22"/>
    </w:rPr>
  </w:style>
  <w:style w:type="character" w:customStyle="1" w:styleId="None">
    <w:name w:val="None"/>
    <w:rsid w:val="009C1B49"/>
  </w:style>
  <w:style w:type="character" w:customStyle="1" w:styleId="ListParagraphChar">
    <w:name w:val="List Paragraph Char"/>
    <w:locked/>
    <w:rsid w:val="009C1B49"/>
    <w:rPr>
      <w:rFonts w:ascii="Times New Roman" w:eastAsia="Times New Roman" w:hAnsi="Times New Roman"/>
      <w:sz w:val="22"/>
      <w:lang w:val="en-GB"/>
    </w:rPr>
  </w:style>
  <w:style w:type="character" w:customStyle="1" w:styleId="UnresolvedMention">
    <w:name w:val="Unresolved Mention"/>
    <w:basedOn w:val="DefaultParagraphFont"/>
    <w:semiHidden/>
    <w:rsid w:val="009C1B49"/>
    <w:rPr>
      <w:rFonts w:cs="Times New Roman"/>
      <w:color w:val="808080"/>
      <w:shd w:val="clear" w:color="auto" w:fill="E6E6E6"/>
    </w:rPr>
  </w:style>
  <w:style w:type="character" w:customStyle="1" w:styleId="tw4winMark">
    <w:name w:val="tw4winMark"/>
    <w:rsid w:val="009C1B49"/>
    <w:rPr>
      <w:rFonts w:ascii="Courier New" w:hAnsi="Courier New"/>
      <w:vanish/>
      <w:color w:val="800080"/>
      <w:sz w:val="24"/>
      <w:vertAlign w:val="subscript"/>
    </w:rPr>
  </w:style>
  <w:style w:type="character" w:customStyle="1" w:styleId="tw4winError">
    <w:name w:val="tw4winError"/>
    <w:rsid w:val="009C1B49"/>
    <w:rPr>
      <w:rFonts w:ascii="Courier New" w:hAnsi="Courier New"/>
      <w:color w:val="00FF00"/>
      <w:sz w:val="40"/>
    </w:rPr>
  </w:style>
  <w:style w:type="character" w:customStyle="1" w:styleId="tw4winTerm">
    <w:name w:val="tw4winTerm"/>
    <w:rsid w:val="009C1B49"/>
    <w:rPr>
      <w:color w:val="0000FF"/>
    </w:rPr>
  </w:style>
  <w:style w:type="character" w:customStyle="1" w:styleId="tw4winPopup">
    <w:name w:val="tw4winPopup"/>
    <w:rsid w:val="009C1B49"/>
    <w:rPr>
      <w:rFonts w:ascii="Courier New" w:hAnsi="Courier New"/>
      <w:noProof/>
      <w:color w:val="008000"/>
    </w:rPr>
  </w:style>
  <w:style w:type="character" w:customStyle="1" w:styleId="tw4winJump">
    <w:name w:val="tw4winJump"/>
    <w:rsid w:val="009C1B49"/>
    <w:rPr>
      <w:rFonts w:ascii="Courier New" w:hAnsi="Courier New"/>
      <w:noProof/>
      <w:color w:val="008080"/>
    </w:rPr>
  </w:style>
  <w:style w:type="character" w:customStyle="1" w:styleId="tw4winExternal">
    <w:name w:val="tw4winExternal"/>
    <w:rsid w:val="009C1B49"/>
    <w:rPr>
      <w:rFonts w:ascii="Courier New" w:hAnsi="Courier New"/>
      <w:noProof/>
      <w:color w:val="808080"/>
    </w:rPr>
  </w:style>
  <w:style w:type="character" w:customStyle="1" w:styleId="tw4winInternal">
    <w:name w:val="tw4winInternal"/>
    <w:rsid w:val="009C1B49"/>
    <w:rPr>
      <w:rFonts w:ascii="Courier New" w:hAnsi="Courier New"/>
      <w:noProof/>
      <w:color w:val="FF0000"/>
    </w:rPr>
  </w:style>
  <w:style w:type="character" w:customStyle="1" w:styleId="DONOTTRANSLATE">
    <w:name w:val="DO_NOT_TRANSLATE"/>
    <w:rsid w:val="009C1B49"/>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ch.cbd.int/protocol/decisions/?decisionID=828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bd.int/doc/decisions/mop-08/mop-08-dec-02-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762</Words>
  <Characters>4179</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9/2.	Operation and activities of the Biosafety Clearing-House</vt:lpstr>
    </vt:vector>
  </TitlesOfParts>
  <Company>SCBD</Company>
  <LinksUpToDate>false</LinksUpToDate>
  <CharactersWithSpaces>4913</CharactersWithSpaces>
  <SharedDoc>false</SharedDoc>
  <HLinks>
    <vt:vector size="12" baseType="variant">
      <vt:variant>
        <vt:i4>6684792</vt:i4>
      </vt:variant>
      <vt:variant>
        <vt:i4>3</vt:i4>
      </vt:variant>
      <vt:variant>
        <vt:i4>0</vt:i4>
      </vt:variant>
      <vt:variant>
        <vt:i4>5</vt:i4>
      </vt:variant>
      <vt:variant>
        <vt:lpwstr>http://bch.cbd.int/protocol/decisions/?decisionID=8284</vt:lpwstr>
      </vt:variant>
      <vt:variant>
        <vt:lpwstr/>
      </vt:variant>
      <vt:variant>
        <vt:i4>917588</vt:i4>
      </vt:variant>
      <vt:variant>
        <vt:i4>0</vt:i4>
      </vt:variant>
      <vt:variant>
        <vt:i4>0</vt:i4>
      </vt:variant>
      <vt:variant>
        <vt:i4>5</vt:i4>
      </vt:variant>
      <vt:variant>
        <vt:lpwstr>https://www.cbd.int/doc/decisions/mop-08/mop-08-dec-02-es.pdf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	Operation and activities of the Biosafety Clearing-House</dc:title>
  <dc:subject>CBD/CP/MOP/DEC/9/2</dc:subject>
  <dc:creator>CP MOP 9</dc:creator>
  <cp:keywords>Biosafety Clearing-House, Cartagena Protocol on Biosafety, Convention on Biological Diversity</cp:keywords>
  <cp:lastModifiedBy>Laura Perez</cp:lastModifiedBy>
  <cp:revision>6</cp:revision>
  <cp:lastPrinted>2018-12-14T16:26:00Z</cp:lastPrinted>
  <dcterms:created xsi:type="dcterms:W3CDTF">2019-02-01T01:46:00Z</dcterms:created>
  <dcterms:modified xsi:type="dcterms:W3CDTF">2019-02-01T14:32:00Z</dcterms:modified>
</cp:coreProperties>
</file>