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eastAsia="en-GB"/>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eastAsia="en-GB"/>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eastAsia="en-GB"/>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52A53488" w:rsidR="00F82D3D" w:rsidRPr="008228AB" w:rsidRDefault="00F82D3D" w:rsidP="00F82D3D">
            <w:pPr>
              <w:ind w:left="69"/>
              <w:rPr>
                <w:szCs w:val="22"/>
              </w:rPr>
            </w:pPr>
            <w:r>
              <w:rPr>
                <w:lang w:val="en-US"/>
              </w:rPr>
              <w:t>CBD/CP/MOP/</w:t>
            </w:r>
            <w:r w:rsidR="00236D69">
              <w:rPr>
                <w:lang w:val="en-US"/>
              </w:rPr>
              <w:t>DEC/</w:t>
            </w:r>
            <w:r>
              <w:rPr>
                <w:lang w:val="en-US"/>
              </w:rPr>
              <w:t>9/</w:t>
            </w:r>
            <w:r w:rsidR="00C90471">
              <w:rPr>
                <w:lang w:val="en-US"/>
              </w:rPr>
              <w:t>3</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0FBEDAA0" w:rsidR="00655368" w:rsidRDefault="00655368" w:rsidP="00DA1336">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C90471">
        <w:rPr>
          <w:rFonts w:ascii="Simplified Arabic" w:hAnsi="Simplified Arabic" w:cs="Simplified Arabic" w:hint="cs"/>
          <w:sz w:val="24"/>
          <w:rtl/>
          <w:lang w:bidi="ar-LY"/>
        </w:rPr>
        <w:t>8</w:t>
      </w:r>
      <w:r>
        <w:rPr>
          <w:rFonts w:ascii="Simplified Arabic" w:hAnsi="Simplified Arabic" w:cs="Simplified Arabic"/>
          <w:rtl/>
          <w:lang w:bidi="ar-LY"/>
        </w:rPr>
        <w:t xml:space="preserve"> من جدول الأعمال</w:t>
      </w:r>
      <w:bookmarkStart w:id="0" w:name="_GoBack"/>
      <w:bookmarkEnd w:id="0"/>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179113BE" w:rsidR="00C9161D" w:rsidRPr="00DD5891" w:rsidRDefault="00236D69" w:rsidP="00DA1336">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654313">
        <w:rPr>
          <w:rFonts w:ascii="Simplified Arabic" w:hAnsi="Simplified Arabic" w:cs="Simplified Arabic" w:hint="cs"/>
          <w:b/>
          <w:bCs/>
          <w:sz w:val="24"/>
          <w:rtl/>
          <w:lang w:bidi="ar-EG"/>
        </w:rPr>
        <w:t>3</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C90471" w:rsidRPr="00C90471">
        <w:rPr>
          <w:rFonts w:ascii="Simplified Arabic" w:hAnsi="Simplified Arabic" w:cs="Simplified Arabic"/>
          <w:b/>
          <w:bCs/>
          <w:sz w:val="24"/>
          <w:rtl/>
          <w:lang w:bidi="ar-EG"/>
        </w:rPr>
        <w:t>بناء القدرات (المادة 22)</w:t>
      </w:r>
    </w:p>
    <w:p w14:paraId="3F711A29" w14:textId="77777777" w:rsidR="004C0258" w:rsidRPr="004C0258" w:rsidRDefault="004C0258" w:rsidP="002D15BF">
      <w:pPr>
        <w:keepNext/>
        <w:bidi/>
        <w:adjustRightInd w:val="0"/>
        <w:snapToGrid w:val="0"/>
        <w:spacing w:after="10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7CB46CCE" w14:textId="4FC32D59" w:rsidR="00C90471" w:rsidRPr="00C90471" w:rsidRDefault="00C90471" w:rsidP="002D15BF">
      <w:pPr>
        <w:bidi/>
        <w:spacing w:after="100" w:line="216" w:lineRule="auto"/>
        <w:ind w:firstLine="706"/>
        <w:rPr>
          <w:rFonts w:eastAsia="YouYuan" w:cs="Simplified Arabic"/>
          <w:kern w:val="2"/>
          <w:rtl/>
          <w:lang w:bidi="ar-EG"/>
        </w:rPr>
      </w:pPr>
      <w:r w:rsidRPr="00C90471">
        <w:rPr>
          <w:rFonts w:eastAsia="YouYuan" w:cs="Simplified Arabic"/>
          <w:i/>
          <w:iCs/>
          <w:kern w:val="2"/>
          <w:rtl/>
          <w:lang w:bidi="ar-EG"/>
        </w:rPr>
        <w:t>إذ يشير</w:t>
      </w:r>
      <w:r w:rsidRPr="00C90471">
        <w:rPr>
          <w:rFonts w:eastAsia="YouYuan" w:cs="Simplified Arabic"/>
          <w:kern w:val="2"/>
          <w:rtl/>
          <w:lang w:bidi="ar-EG"/>
        </w:rPr>
        <w:t xml:space="preserve"> إلى المقررين </w:t>
      </w:r>
      <w:hyperlink r:id="rId12" w:history="1">
        <w:r w:rsidRPr="00C90471">
          <w:rPr>
            <w:rFonts w:eastAsia="YouYuan" w:cs="Simplified Arabic"/>
            <w:color w:val="0000FF"/>
            <w:kern w:val="2"/>
            <w:szCs w:val="22"/>
            <w:u w:val="single"/>
            <w:lang w:bidi="ar-EG"/>
          </w:rPr>
          <w:t>BS-VI/3</w:t>
        </w:r>
      </w:hyperlink>
      <w:r w:rsidRPr="00C90471">
        <w:rPr>
          <w:rFonts w:eastAsia="YouYuan" w:cs="Simplified Arabic"/>
          <w:kern w:val="2"/>
          <w:rtl/>
          <w:lang w:bidi="ar-EG"/>
        </w:rPr>
        <w:t xml:space="preserve"> و</w:t>
      </w:r>
      <w:hyperlink r:id="rId13" w:history="1">
        <w:r w:rsidRPr="00C90471">
          <w:rPr>
            <w:rStyle w:val="Hyperlink"/>
            <w:rFonts w:eastAsia="YouYuan" w:cs="Simplified Arabic"/>
            <w:kern w:val="2"/>
            <w:sz w:val="22"/>
            <w:szCs w:val="22"/>
            <w:lang w:bidi="ar-EG"/>
          </w:rPr>
          <w:t>CP</w:t>
        </w:r>
        <w:r w:rsidRPr="00C90471">
          <w:rPr>
            <w:rStyle w:val="Hyperlink"/>
            <w:rFonts w:eastAsia="YouYuan" w:cs="Simplified Arabic"/>
            <w:kern w:val="2"/>
            <w:sz w:val="22"/>
            <w:szCs w:val="22"/>
            <w:lang w:bidi="ar-EG"/>
          </w:rPr>
          <w:noBreakHyphen/>
          <w:t>VIII/3</w:t>
        </w:r>
      </w:hyperlink>
      <w:r w:rsidRPr="00C90471">
        <w:rPr>
          <w:rFonts w:eastAsia="YouYuan" w:cs="Simplified Arabic"/>
          <w:kern w:val="2"/>
          <w:rtl/>
          <w:lang w:bidi="ar-EG"/>
        </w:rPr>
        <w:t>،</w:t>
      </w:r>
    </w:p>
    <w:p w14:paraId="30BF248E" w14:textId="77777777"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iCs/>
          <w:snapToGrid w:val="0"/>
          <w:kern w:val="22"/>
          <w:rtl/>
        </w:rPr>
        <w:t>يحيط علما</w:t>
      </w:r>
      <w:r w:rsidRPr="00C90471">
        <w:rPr>
          <w:rFonts w:ascii="Simplified Arabic" w:hAnsi="Simplified Arabic" w:cs="Simplified Arabic"/>
          <w:i/>
          <w:snapToGrid w:val="0"/>
          <w:kern w:val="22"/>
          <w:rtl/>
        </w:rPr>
        <w:t xml:space="preserve"> بالتقرير المرحلي عن تنفيذ خطة العمل قصيرة الأجل (2017-2020) لتعزيز ودعم بناء القدرات لتنفيذ الاتفاقية وبروتوكوليها؛</w:t>
      </w:r>
      <w:r w:rsidRPr="00C90471">
        <w:rPr>
          <w:rFonts w:ascii="Simplified Arabic" w:hAnsi="Simplified Arabic" w:cs="Simplified Arabic"/>
          <w:i/>
          <w:snapToGrid w:val="0"/>
          <w:kern w:val="22"/>
          <w:vertAlign w:val="superscript"/>
          <w:rtl/>
        </w:rPr>
        <w:footnoteReference w:id="1"/>
      </w:r>
    </w:p>
    <w:p w14:paraId="2FEA3008" w14:textId="12FD5219"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iCs/>
          <w:snapToGrid w:val="0"/>
          <w:kern w:val="22"/>
          <w:rtl/>
        </w:rPr>
        <w:t>يحيط علما أيضا</w:t>
      </w:r>
      <w:r w:rsidRPr="00C90471">
        <w:rPr>
          <w:rFonts w:ascii="Simplified Arabic" w:hAnsi="Simplified Arabic" w:cs="Simplified Arabic"/>
          <w:i/>
          <w:snapToGrid w:val="0"/>
          <w:kern w:val="22"/>
          <w:rtl/>
        </w:rPr>
        <w:t xml:space="preserve"> بحالة تنفيذ إطار وخطة عمل بناء القدرات من أجل التنفيذ الفعال لبروتوكول قرطاجنة للسلامة الأحيائية (2012-2020)؛</w:t>
      </w:r>
      <w:r>
        <w:rPr>
          <w:rStyle w:val="FootnoteReference"/>
          <w:rFonts w:ascii="Simplified Arabic" w:hAnsi="Simplified Arabic" w:cs="Simplified Arabic"/>
          <w:i/>
          <w:snapToGrid w:val="0"/>
          <w:kern w:val="22"/>
          <w:rtl/>
        </w:rPr>
        <w:footnoteReference w:id="2"/>
      </w:r>
    </w:p>
    <w:p w14:paraId="46417195" w14:textId="487FF3DB"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iCs/>
          <w:snapToGrid w:val="0"/>
          <w:kern w:val="22"/>
          <w:rtl/>
        </w:rPr>
        <w:t>يحث</w:t>
      </w:r>
      <w:r w:rsidRPr="00C90471">
        <w:rPr>
          <w:rFonts w:ascii="Simplified Arabic" w:hAnsi="Simplified Arabic" w:cs="Simplified Arabic"/>
          <w:i/>
          <w:snapToGrid w:val="0"/>
          <w:kern w:val="22"/>
          <w:rtl/>
        </w:rPr>
        <w:t xml:space="preserve"> الأطراف، للفترة المتبقية من الإطار وخطة العمل، على </w:t>
      </w:r>
      <w:r w:rsidRPr="00C90471">
        <w:rPr>
          <w:rFonts w:ascii="Simplified Arabic" w:hAnsi="Simplified Arabic" w:cs="Simplified Arabic" w:hint="cs"/>
          <w:i/>
          <w:snapToGrid w:val="0"/>
          <w:kern w:val="22"/>
          <w:rtl/>
        </w:rPr>
        <w:t>إعطاء</w:t>
      </w:r>
      <w:r w:rsidRPr="00C90471">
        <w:rPr>
          <w:rFonts w:ascii="Simplified Arabic" w:hAnsi="Simplified Arabic" w:cs="Simplified Arabic"/>
          <w:i/>
          <w:snapToGrid w:val="0"/>
          <w:kern w:val="22"/>
          <w:rtl/>
        </w:rPr>
        <w:t xml:space="preserve"> الأولوي</w:t>
      </w:r>
      <w:r w:rsidRPr="00C90471">
        <w:rPr>
          <w:rFonts w:ascii="Simplified Arabic" w:hAnsi="Simplified Arabic" w:cs="Simplified Arabic" w:hint="cs"/>
          <w:i/>
          <w:snapToGrid w:val="0"/>
          <w:kern w:val="22"/>
          <w:rtl/>
        </w:rPr>
        <w:t>ة</w:t>
      </w:r>
      <w:r w:rsidRPr="00C90471">
        <w:rPr>
          <w:rFonts w:ascii="Simplified Arabic" w:hAnsi="Simplified Arabic" w:cs="Simplified Arabic"/>
          <w:i/>
          <w:snapToGrid w:val="0"/>
          <w:kern w:val="22"/>
          <w:rtl/>
        </w:rPr>
        <w:t xml:space="preserve"> والتركيز، حسب الاقتضاء، على الأهداف التشغيلية المتعلقة </w:t>
      </w:r>
      <w:r w:rsidRPr="00C90471">
        <w:rPr>
          <w:rFonts w:ascii="Simplified Arabic" w:hAnsi="Simplified Arabic" w:cs="Simplified Arabic" w:hint="cs"/>
          <w:i/>
          <w:snapToGrid w:val="0"/>
          <w:kern w:val="22"/>
          <w:rtl/>
        </w:rPr>
        <w:t>بوضع</w:t>
      </w:r>
      <w:r w:rsidRPr="00C90471">
        <w:rPr>
          <w:rFonts w:ascii="Simplified Arabic" w:hAnsi="Simplified Arabic" w:cs="Simplified Arabic"/>
          <w:i/>
          <w:snapToGrid w:val="0"/>
          <w:kern w:val="22"/>
          <w:rtl/>
        </w:rPr>
        <w:t xml:space="preserve"> التشريعات الوطنية المتعلقة بالسلامة الأحيائية، وتقييم المخاطر، و</w:t>
      </w:r>
      <w:r w:rsidRPr="00C90471">
        <w:rPr>
          <w:rFonts w:ascii="Simplified Arabic" w:hAnsi="Simplified Arabic" w:cs="Simplified Arabic" w:hint="cs"/>
          <w:i/>
          <w:snapToGrid w:val="0"/>
          <w:kern w:val="22"/>
          <w:rtl/>
        </w:rPr>
        <w:t>ال</w:t>
      </w:r>
      <w:r w:rsidRPr="00C90471">
        <w:rPr>
          <w:rFonts w:ascii="Simplified Arabic" w:hAnsi="Simplified Arabic" w:cs="Simplified Arabic"/>
          <w:i/>
          <w:snapToGrid w:val="0"/>
          <w:kern w:val="22"/>
          <w:rtl/>
        </w:rPr>
        <w:t xml:space="preserve">كشف </w:t>
      </w:r>
      <w:r w:rsidRPr="00C90471">
        <w:rPr>
          <w:rFonts w:ascii="Simplified Arabic" w:hAnsi="Simplified Arabic" w:cs="Simplified Arabic" w:hint="cs"/>
          <w:i/>
          <w:snapToGrid w:val="0"/>
          <w:kern w:val="22"/>
          <w:rtl/>
        </w:rPr>
        <w:t xml:space="preserve">عن </w:t>
      </w:r>
      <w:r w:rsidRPr="00C90471">
        <w:rPr>
          <w:rFonts w:ascii="Simplified Arabic" w:hAnsi="Simplified Arabic" w:cs="Simplified Arabic"/>
          <w:i/>
          <w:snapToGrid w:val="0"/>
          <w:kern w:val="22"/>
          <w:rtl/>
        </w:rPr>
        <w:t xml:space="preserve">الكائنات الحية المحورة وتحديد </w:t>
      </w:r>
      <w:r w:rsidRPr="00C90471">
        <w:rPr>
          <w:rFonts w:ascii="Simplified Arabic" w:hAnsi="Simplified Arabic" w:cs="Simplified Arabic" w:hint="cs"/>
          <w:i/>
          <w:snapToGrid w:val="0"/>
          <w:kern w:val="22"/>
          <w:rtl/>
        </w:rPr>
        <w:t>هويتها</w:t>
      </w:r>
      <w:r w:rsidRPr="00C90471">
        <w:rPr>
          <w:rFonts w:ascii="Simplified Arabic" w:hAnsi="Simplified Arabic" w:cs="Simplified Arabic"/>
          <w:i/>
          <w:snapToGrid w:val="0"/>
          <w:kern w:val="22"/>
          <w:rtl/>
        </w:rPr>
        <w:t>، و</w:t>
      </w:r>
      <w:r w:rsidRPr="00C90471">
        <w:rPr>
          <w:rFonts w:ascii="Simplified Arabic" w:hAnsi="Simplified Arabic" w:cs="Simplified Arabic" w:hint="cs"/>
          <w:i/>
          <w:snapToGrid w:val="0"/>
          <w:kern w:val="22"/>
          <w:rtl/>
        </w:rPr>
        <w:t>ال</w:t>
      </w:r>
      <w:r w:rsidRPr="00C90471">
        <w:rPr>
          <w:rFonts w:ascii="Simplified Arabic" w:hAnsi="Simplified Arabic" w:cs="Simplified Arabic"/>
          <w:i/>
          <w:snapToGrid w:val="0"/>
          <w:kern w:val="22"/>
          <w:rtl/>
        </w:rPr>
        <w:t xml:space="preserve">توعية </w:t>
      </w:r>
      <w:r w:rsidRPr="00C90471">
        <w:rPr>
          <w:rFonts w:ascii="Simplified Arabic" w:hAnsi="Simplified Arabic" w:cs="Simplified Arabic" w:hint="cs"/>
          <w:i/>
          <w:snapToGrid w:val="0"/>
          <w:kern w:val="22"/>
          <w:rtl/>
        </w:rPr>
        <w:t>العامة</w:t>
      </w:r>
      <w:r w:rsidRPr="00C90471">
        <w:rPr>
          <w:rFonts w:ascii="Simplified Arabic" w:hAnsi="Simplified Arabic" w:cs="Simplified Arabic"/>
          <w:i/>
          <w:snapToGrid w:val="0"/>
          <w:kern w:val="22"/>
          <w:rtl/>
        </w:rPr>
        <w:t xml:space="preserve"> والتثقيف والمشاركة، </w:t>
      </w:r>
      <w:r w:rsidRPr="00C90471">
        <w:rPr>
          <w:rFonts w:ascii="Simplified Arabic" w:hAnsi="Simplified Arabic" w:cs="Simplified Arabic"/>
          <w:iCs/>
          <w:snapToGrid w:val="0"/>
          <w:kern w:val="22"/>
          <w:rtl/>
        </w:rPr>
        <w:t>ويحيط علما</w:t>
      </w:r>
      <w:r w:rsidRPr="00C90471">
        <w:rPr>
          <w:rFonts w:ascii="Simplified Arabic" w:hAnsi="Simplified Arabic" w:cs="Simplified Arabic"/>
          <w:i/>
          <w:snapToGrid w:val="0"/>
          <w:kern w:val="22"/>
          <w:rtl/>
        </w:rPr>
        <w:t xml:space="preserve"> بأهمية تعميم السلامة الأحيائية وتبادل المعلومات </w:t>
      </w:r>
      <w:r w:rsidRPr="00C90471">
        <w:rPr>
          <w:rFonts w:ascii="Simplified Arabic" w:hAnsi="Simplified Arabic" w:cs="Simplified Arabic" w:hint="cs"/>
          <w:i/>
          <w:snapToGrid w:val="0"/>
          <w:kern w:val="22"/>
          <w:rtl/>
        </w:rPr>
        <w:t xml:space="preserve">والخبرات </w:t>
      </w:r>
      <w:r w:rsidRPr="00C90471">
        <w:rPr>
          <w:rFonts w:ascii="Simplified Arabic" w:hAnsi="Simplified Arabic" w:cs="Simplified Arabic"/>
          <w:i/>
          <w:snapToGrid w:val="0"/>
          <w:kern w:val="22"/>
          <w:rtl/>
        </w:rPr>
        <w:t>من أجل مواصلة تعزيز الأطر الوطنية للسلامة الأحيائية في الفترة المتبقية من الإطار وخطة العمل وما بعده</w:t>
      </w:r>
      <w:r w:rsidRPr="00C90471">
        <w:rPr>
          <w:rFonts w:ascii="Simplified Arabic" w:hAnsi="Simplified Arabic" w:cs="Simplified Arabic" w:hint="cs"/>
          <w:i/>
          <w:snapToGrid w:val="0"/>
          <w:kern w:val="22"/>
          <w:rtl/>
        </w:rPr>
        <w:t>م</w:t>
      </w:r>
      <w:r w:rsidRPr="00C90471">
        <w:rPr>
          <w:rFonts w:ascii="Simplified Arabic" w:hAnsi="Simplified Arabic" w:cs="Simplified Arabic"/>
          <w:i/>
          <w:snapToGrid w:val="0"/>
          <w:kern w:val="22"/>
          <w:rtl/>
        </w:rPr>
        <w:t>ا؛</w:t>
      </w:r>
    </w:p>
    <w:p w14:paraId="57AF3054" w14:textId="4CB93112" w:rsid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Pr>
      </w:pPr>
      <w:r w:rsidRPr="00C90471">
        <w:rPr>
          <w:rFonts w:ascii="Simplified Arabic" w:hAnsi="Simplified Arabic" w:cs="Simplified Arabic"/>
          <w:iCs/>
          <w:snapToGrid w:val="0"/>
          <w:kern w:val="22"/>
          <w:rtl/>
        </w:rPr>
        <w:t>يحث أيضا</w:t>
      </w:r>
      <w:r w:rsidRPr="00C90471">
        <w:rPr>
          <w:rFonts w:ascii="Simplified Arabic" w:hAnsi="Simplified Arabic" w:cs="Simplified Arabic"/>
          <w:i/>
          <w:snapToGrid w:val="0"/>
          <w:kern w:val="22"/>
          <w:rtl/>
        </w:rPr>
        <w:t xml:space="preserve"> الأطراف على </w:t>
      </w:r>
      <w:r w:rsidRPr="00C90471">
        <w:rPr>
          <w:rFonts w:ascii="Simplified Arabic" w:hAnsi="Simplified Arabic" w:cs="Simplified Arabic" w:hint="cs"/>
          <w:i/>
          <w:snapToGrid w:val="0"/>
          <w:kern w:val="22"/>
          <w:rtl/>
        </w:rPr>
        <w:t>إعطاء ال</w:t>
      </w:r>
      <w:r w:rsidRPr="00C90471">
        <w:rPr>
          <w:rFonts w:ascii="Simplified Arabic" w:hAnsi="Simplified Arabic" w:cs="Simplified Arabic"/>
          <w:i/>
          <w:snapToGrid w:val="0"/>
          <w:kern w:val="22"/>
          <w:rtl/>
        </w:rPr>
        <w:t>أولوي</w:t>
      </w:r>
      <w:r w:rsidRPr="00C90471">
        <w:rPr>
          <w:rFonts w:ascii="Simplified Arabic" w:hAnsi="Simplified Arabic" w:cs="Simplified Arabic" w:hint="cs"/>
          <w:i/>
          <w:snapToGrid w:val="0"/>
          <w:kern w:val="22"/>
          <w:rtl/>
        </w:rPr>
        <w:t>ة، حسب الاقتضاء، ل</w:t>
      </w:r>
      <w:r w:rsidRPr="00C90471">
        <w:rPr>
          <w:rFonts w:ascii="Simplified Arabic" w:hAnsi="Simplified Arabic" w:cs="Simplified Arabic"/>
          <w:i/>
          <w:snapToGrid w:val="0"/>
          <w:kern w:val="22"/>
          <w:rtl/>
        </w:rPr>
        <w:t xml:space="preserve">أنشطة بناء القدرات بشأن المسؤولية والجبر التعويضي على النحو المبين </w:t>
      </w:r>
      <w:r w:rsidRPr="00C90471">
        <w:rPr>
          <w:rFonts w:ascii="Simplified Arabic" w:hAnsi="Simplified Arabic" w:cs="Simplified Arabic" w:hint="cs"/>
          <w:i/>
          <w:snapToGrid w:val="0"/>
          <w:kern w:val="22"/>
          <w:rtl/>
        </w:rPr>
        <w:t>بموجب</w:t>
      </w:r>
      <w:r w:rsidRPr="00C90471">
        <w:rPr>
          <w:rFonts w:ascii="Simplified Arabic" w:hAnsi="Simplified Arabic" w:cs="Simplified Arabic"/>
          <w:i/>
          <w:snapToGrid w:val="0"/>
          <w:kern w:val="22"/>
          <w:rtl/>
        </w:rPr>
        <w:t xml:space="preserve"> المجال البؤري 4 من الإطار وخطة العمل، في الفترة المتبقية من الإطار وخطة العمل، في ضوء بدء نفاذ بروتوكول ناغويا</w:t>
      </w:r>
      <w:r w:rsidRPr="00C90471">
        <w:rPr>
          <w:rFonts w:ascii="Simplified Arabic" w:hAnsi="Simplified Arabic" w:cs="Simplified Arabic" w:hint="cs"/>
          <w:i/>
          <w:snapToGrid w:val="0"/>
          <w:kern w:val="22"/>
          <w:rtl/>
        </w:rPr>
        <w:t xml:space="preserve"> - </w:t>
      </w:r>
      <w:r w:rsidRPr="00C90471">
        <w:rPr>
          <w:rFonts w:ascii="Simplified Arabic" w:hAnsi="Simplified Arabic" w:cs="Simplified Arabic"/>
          <w:i/>
          <w:snapToGrid w:val="0"/>
          <w:kern w:val="22"/>
          <w:rtl/>
        </w:rPr>
        <w:t>كوالالمبور التكميلي بشأن المسؤولية والجبر التعويضي</w:t>
      </w:r>
      <w:r w:rsidRPr="00C90471">
        <w:rPr>
          <w:rFonts w:ascii="Simplified Arabic" w:hAnsi="Simplified Arabic" w:cs="Simplified Arabic" w:hint="cs"/>
          <w:i/>
          <w:snapToGrid w:val="0"/>
          <w:kern w:val="22"/>
          <w:rtl/>
        </w:rPr>
        <w:t xml:space="preserve"> في الفترة الأخيرة</w:t>
      </w:r>
      <w:r w:rsidRPr="00C90471">
        <w:rPr>
          <w:rFonts w:ascii="Simplified Arabic" w:hAnsi="Simplified Arabic" w:cs="Simplified Arabic"/>
          <w:i/>
          <w:snapToGrid w:val="0"/>
          <w:kern w:val="22"/>
          <w:rtl/>
        </w:rPr>
        <w:t>؛</w:t>
      </w:r>
    </w:p>
    <w:p w14:paraId="76DDE020" w14:textId="77777777" w:rsidR="00C90471" w:rsidRPr="00C90471" w:rsidRDefault="00C90471" w:rsidP="002D15BF">
      <w:pPr>
        <w:widowControl w:val="0"/>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iCs/>
          <w:snapToGrid w:val="0"/>
          <w:kern w:val="22"/>
          <w:rtl/>
        </w:rPr>
        <w:t>يدعو</w:t>
      </w:r>
      <w:r w:rsidRPr="00C90471">
        <w:rPr>
          <w:rFonts w:ascii="Simplified Arabic" w:hAnsi="Simplified Arabic" w:cs="Simplified Arabic"/>
          <w:i/>
          <w:snapToGrid w:val="0"/>
          <w:kern w:val="22"/>
          <w:rtl/>
        </w:rPr>
        <w:t xml:space="preserve"> الأطراف، والحكومات الأخرى والمنظمات ذات الصلة، القادرة على تقديم دعم مالي وتقني إضافي لتمكين الأطراف من البلدان النامية، ولا سيما أقل البلدان نموا والدول الجزرية الصغيرة النامية من بينها، والأطراف التي تمر اقتصاداتها بمرحلة انتقال</w:t>
      </w:r>
      <w:r w:rsidRPr="00C90471">
        <w:rPr>
          <w:rFonts w:ascii="Simplified Arabic" w:hAnsi="Simplified Arabic" w:cs="Simplified Arabic" w:hint="cs"/>
          <w:i/>
          <w:snapToGrid w:val="0"/>
          <w:kern w:val="22"/>
          <w:rtl/>
        </w:rPr>
        <w:t>ية</w:t>
      </w:r>
      <w:r w:rsidRPr="00C90471">
        <w:rPr>
          <w:rFonts w:ascii="Simplified Arabic" w:hAnsi="Simplified Arabic" w:cs="Simplified Arabic"/>
          <w:i/>
          <w:snapToGrid w:val="0"/>
          <w:kern w:val="22"/>
          <w:rtl/>
        </w:rPr>
        <w:t xml:space="preserve">، </w:t>
      </w:r>
      <w:r w:rsidRPr="00C90471">
        <w:rPr>
          <w:rFonts w:ascii="Simplified Arabic" w:hAnsi="Simplified Arabic" w:cs="Simplified Arabic" w:hint="cs"/>
          <w:i/>
          <w:snapToGrid w:val="0"/>
          <w:kern w:val="22"/>
          <w:rtl/>
        </w:rPr>
        <w:t xml:space="preserve">إلى </w:t>
      </w:r>
      <w:r w:rsidRPr="00C90471">
        <w:rPr>
          <w:rFonts w:ascii="Simplified Arabic" w:hAnsi="Simplified Arabic" w:cs="Simplified Arabic"/>
          <w:i/>
          <w:snapToGrid w:val="0"/>
          <w:kern w:val="22"/>
          <w:rtl/>
        </w:rPr>
        <w:t>أن تفعل ذلك</w:t>
      </w:r>
      <w:r w:rsidRPr="00C90471">
        <w:rPr>
          <w:rFonts w:ascii="Simplified Arabic" w:hAnsi="Simplified Arabic" w:cs="Simplified Arabic" w:hint="cs"/>
          <w:i/>
          <w:snapToGrid w:val="0"/>
          <w:kern w:val="22"/>
          <w:rtl/>
        </w:rPr>
        <w:t>،</w:t>
      </w:r>
      <w:r w:rsidRPr="00C90471">
        <w:rPr>
          <w:rFonts w:ascii="Simplified Arabic" w:hAnsi="Simplified Arabic" w:cs="Simplified Arabic"/>
          <w:i/>
          <w:snapToGrid w:val="0"/>
          <w:kern w:val="22"/>
          <w:rtl/>
        </w:rPr>
        <w:t xml:space="preserve"> لمواصلة تنفيذ الإطار وخطة العمل؛</w:t>
      </w:r>
    </w:p>
    <w:p w14:paraId="38EC351F" w14:textId="14DA099A"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iCs/>
          <w:snapToGrid w:val="0"/>
          <w:kern w:val="22"/>
          <w:rtl/>
        </w:rPr>
        <w:t>يحيط علما</w:t>
      </w:r>
      <w:r w:rsidRPr="00C90471">
        <w:rPr>
          <w:rFonts w:ascii="Simplified Arabic" w:hAnsi="Simplified Arabic" w:cs="Simplified Arabic"/>
          <w:i/>
          <w:snapToGrid w:val="0"/>
          <w:kern w:val="22"/>
          <w:rtl/>
        </w:rPr>
        <w:t xml:space="preserve"> بنتائج الاجتماع الثاني عشر لفريق الاتصال المعني ببناء القدرات </w:t>
      </w:r>
      <w:r w:rsidRPr="00C90471">
        <w:rPr>
          <w:rFonts w:ascii="Simplified Arabic" w:hAnsi="Simplified Arabic" w:cs="Simplified Arabic" w:hint="cs"/>
          <w:i/>
          <w:snapToGrid w:val="0"/>
          <w:kern w:val="22"/>
          <w:rtl/>
        </w:rPr>
        <w:t>في مجال</w:t>
      </w:r>
      <w:r w:rsidRPr="00C90471">
        <w:rPr>
          <w:rFonts w:ascii="Simplified Arabic" w:hAnsi="Simplified Arabic" w:cs="Simplified Arabic"/>
          <w:i/>
          <w:snapToGrid w:val="0"/>
          <w:kern w:val="22"/>
          <w:rtl/>
        </w:rPr>
        <w:t xml:space="preserve"> السلامة الأحيائية، ويقر بالحاجة إلى خطة عمل محددة لبناء القدرات من أجل تنفيذ بروتوكول قرطاجنة وبروتوكوله التكميلي </w:t>
      </w:r>
      <w:r w:rsidRPr="00C90471">
        <w:rPr>
          <w:rFonts w:ascii="Simplified Arabic" w:hAnsi="Simplified Arabic" w:cs="Simplified Arabic" w:hint="cs"/>
          <w:i/>
          <w:snapToGrid w:val="0"/>
          <w:kern w:val="22"/>
          <w:rtl/>
        </w:rPr>
        <w:t>بما</w:t>
      </w:r>
      <w:r w:rsidRPr="00C90471">
        <w:rPr>
          <w:rFonts w:ascii="Simplified Arabic" w:hAnsi="Simplified Arabic" w:cs="Simplified Arabic"/>
          <w:i/>
          <w:snapToGrid w:val="0"/>
          <w:kern w:val="22"/>
          <w:rtl/>
        </w:rPr>
        <w:t xml:space="preserve"> يتماشى مع </w:t>
      </w:r>
      <w:r w:rsidR="00B777EE">
        <w:rPr>
          <w:rFonts w:ascii="Simplified Arabic" w:hAnsi="Simplified Arabic" w:cs="Simplified Arabic" w:hint="cs"/>
          <w:i/>
          <w:snapToGrid w:val="0"/>
          <w:kern w:val="22"/>
          <w:rtl/>
        </w:rPr>
        <w:t>ال</w:t>
      </w:r>
      <w:r w:rsidRPr="00C90471">
        <w:rPr>
          <w:rFonts w:ascii="Simplified Arabic" w:hAnsi="Simplified Arabic" w:cs="Simplified Arabic"/>
          <w:i/>
          <w:snapToGrid w:val="0"/>
          <w:kern w:val="22"/>
          <w:rtl/>
        </w:rPr>
        <w:t xml:space="preserve">متابعة </w:t>
      </w:r>
      <w:r w:rsidR="00B777EE">
        <w:rPr>
          <w:rFonts w:ascii="Simplified Arabic" w:hAnsi="Simplified Arabic" w:cs="Simplified Arabic" w:hint="cs"/>
          <w:i/>
          <w:snapToGrid w:val="0"/>
          <w:kern w:val="22"/>
          <w:rtl/>
        </w:rPr>
        <w:t>ال</w:t>
      </w:r>
      <w:r w:rsidRPr="00C90471">
        <w:rPr>
          <w:rFonts w:ascii="Simplified Arabic" w:hAnsi="Simplified Arabic" w:cs="Simplified Arabic"/>
          <w:i/>
          <w:snapToGrid w:val="0"/>
          <w:kern w:val="22"/>
          <w:rtl/>
        </w:rPr>
        <w:t>محددة للخطة الاستراتيجية لبروتوكول قرطاجنة للسلامة الأحيائية و</w:t>
      </w:r>
      <w:r w:rsidRPr="00C90471">
        <w:rPr>
          <w:rFonts w:ascii="Simplified Arabic" w:hAnsi="Simplified Arabic" w:cs="Simplified Arabic" w:hint="cs"/>
          <w:i/>
          <w:snapToGrid w:val="0"/>
          <w:kern w:val="22"/>
          <w:rtl/>
        </w:rPr>
        <w:t>بما ي</w:t>
      </w:r>
      <w:r w:rsidRPr="00C90471">
        <w:rPr>
          <w:rFonts w:ascii="Simplified Arabic" w:hAnsi="Simplified Arabic" w:cs="Simplified Arabic"/>
          <w:i/>
          <w:snapToGrid w:val="0"/>
          <w:kern w:val="22"/>
          <w:rtl/>
        </w:rPr>
        <w:t>كمل الإطار الاستراتيجي طويل الأجل لبناء القدرات لما بعد عام 2020</w:t>
      </w:r>
      <w:r w:rsidRPr="00C90471">
        <w:rPr>
          <w:rFonts w:ascii="Simplified Arabic" w:hAnsi="Simplified Arabic" w:cs="Simplified Arabic" w:hint="cs"/>
          <w:i/>
          <w:snapToGrid w:val="0"/>
          <w:kern w:val="22"/>
          <w:rtl/>
        </w:rPr>
        <w:t xml:space="preserve">، </w:t>
      </w:r>
      <w:r w:rsidRPr="00C90471">
        <w:rPr>
          <w:rFonts w:ascii="Simplified Arabic" w:hAnsi="Simplified Arabic" w:cs="Simplified Arabic" w:hint="cs"/>
          <w:iCs/>
          <w:snapToGrid w:val="0"/>
          <w:kern w:val="22"/>
          <w:rtl/>
        </w:rPr>
        <w:t>ويرحب</w:t>
      </w:r>
      <w:r w:rsidRPr="00C90471">
        <w:rPr>
          <w:rFonts w:ascii="Simplified Arabic" w:hAnsi="Simplified Arabic" w:cs="Simplified Arabic" w:hint="cs"/>
          <w:i/>
          <w:snapToGrid w:val="0"/>
          <w:kern w:val="22"/>
          <w:rtl/>
        </w:rPr>
        <w:t xml:space="preserve"> بالجدول الزمني الإرشادي للأنشطة لإعداد خطة العمل المحددة الوارد في مرفق هذا المقرر</w:t>
      </w:r>
      <w:r w:rsidRPr="00C90471">
        <w:rPr>
          <w:rFonts w:ascii="Simplified Arabic" w:hAnsi="Simplified Arabic" w:cs="Simplified Arabic"/>
          <w:i/>
          <w:snapToGrid w:val="0"/>
          <w:kern w:val="22"/>
          <w:rtl/>
        </w:rPr>
        <w:t>؛</w:t>
      </w:r>
    </w:p>
    <w:p w14:paraId="58BEA5BA" w14:textId="47566127"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iCs/>
          <w:snapToGrid w:val="0"/>
          <w:kern w:val="22"/>
          <w:rtl/>
        </w:rPr>
        <w:t>يحيط علما</w:t>
      </w:r>
      <w:r w:rsidRPr="00C90471">
        <w:rPr>
          <w:rFonts w:ascii="Simplified Arabic" w:hAnsi="Simplified Arabic" w:cs="Simplified Arabic"/>
          <w:i/>
          <w:snapToGrid w:val="0"/>
          <w:kern w:val="22"/>
          <w:rtl/>
        </w:rPr>
        <w:t xml:space="preserve"> بالمقرر 14/</w:t>
      </w:r>
      <w:r w:rsidR="008640AC">
        <w:rPr>
          <w:rFonts w:ascii="Simplified Arabic" w:hAnsi="Simplified Arabic" w:cs="Simplified Arabic" w:hint="cs"/>
          <w:i/>
          <w:snapToGrid w:val="0"/>
          <w:kern w:val="22"/>
          <w:rtl/>
        </w:rPr>
        <w:t>24</w:t>
      </w:r>
      <w:r w:rsidRPr="00C90471">
        <w:rPr>
          <w:rFonts w:ascii="Simplified Arabic" w:hAnsi="Simplified Arabic" w:cs="Simplified Arabic" w:hint="cs"/>
          <w:i/>
          <w:snapToGrid w:val="0"/>
          <w:kern w:val="22"/>
          <w:rtl/>
        </w:rPr>
        <w:t>،</w:t>
      </w:r>
      <w:r w:rsidRPr="00C90471">
        <w:rPr>
          <w:rFonts w:ascii="Simplified Arabic" w:hAnsi="Simplified Arabic" w:cs="Simplified Arabic"/>
          <w:i/>
          <w:snapToGrid w:val="0"/>
          <w:kern w:val="22"/>
          <w:rtl/>
        </w:rPr>
        <w:t xml:space="preserve"> الذي طلب فيه مؤتمر الأطراف </w:t>
      </w:r>
      <w:r w:rsidRPr="00C90471">
        <w:rPr>
          <w:rFonts w:ascii="Simplified Arabic" w:hAnsi="Simplified Arabic" w:cs="Simplified Arabic" w:hint="cs"/>
          <w:i/>
          <w:snapToGrid w:val="0"/>
          <w:kern w:val="22"/>
          <w:rtl/>
        </w:rPr>
        <w:t>إلى</w:t>
      </w:r>
      <w:r w:rsidRPr="00C90471">
        <w:rPr>
          <w:rFonts w:ascii="Simplified Arabic" w:hAnsi="Simplified Arabic" w:cs="Simplified Arabic"/>
          <w:i/>
          <w:snapToGrid w:val="0"/>
          <w:kern w:val="22"/>
          <w:rtl/>
        </w:rPr>
        <w:t xml:space="preserve"> الأمينة التنفيذية أن </w:t>
      </w:r>
      <w:r w:rsidRPr="00C90471">
        <w:rPr>
          <w:rFonts w:ascii="Simplified Arabic" w:hAnsi="Simplified Arabic" w:cs="Simplified Arabic" w:hint="cs"/>
          <w:i/>
          <w:snapToGrid w:val="0"/>
          <w:kern w:val="22"/>
          <w:rtl/>
        </w:rPr>
        <w:t>ت</w:t>
      </w:r>
      <w:r w:rsidRPr="00C90471">
        <w:rPr>
          <w:rFonts w:ascii="Simplified Arabic" w:hAnsi="Simplified Arabic" w:cs="Simplified Arabic"/>
          <w:i/>
          <w:snapToGrid w:val="0"/>
          <w:kern w:val="22"/>
          <w:rtl/>
        </w:rPr>
        <w:t xml:space="preserve">كلف بإجراء دراسة، رهنا بتوافر الموارد، لتوفير قاعدة معلومات لإعداد إطار استراتيجي طويل الأجل </w:t>
      </w:r>
      <w:r w:rsidRPr="00C90471">
        <w:rPr>
          <w:rFonts w:ascii="Simplified Arabic" w:hAnsi="Simplified Arabic" w:cs="Simplified Arabic" w:hint="cs"/>
          <w:i/>
          <w:snapToGrid w:val="0"/>
          <w:kern w:val="22"/>
          <w:rtl/>
        </w:rPr>
        <w:t>ل</w:t>
      </w:r>
      <w:r w:rsidRPr="00C90471">
        <w:rPr>
          <w:rFonts w:ascii="Simplified Arabic" w:hAnsi="Simplified Arabic" w:cs="Simplified Arabic"/>
          <w:i/>
          <w:snapToGrid w:val="0"/>
          <w:kern w:val="22"/>
          <w:rtl/>
        </w:rPr>
        <w:t xml:space="preserve">بناء القدرات لما بعد عام 2020، </w:t>
      </w:r>
      <w:r w:rsidRPr="00C90471">
        <w:rPr>
          <w:rFonts w:ascii="Simplified Arabic" w:hAnsi="Simplified Arabic" w:cs="Simplified Arabic" w:hint="cs"/>
          <w:iCs/>
          <w:snapToGrid w:val="0"/>
          <w:kern w:val="22"/>
          <w:rtl/>
        </w:rPr>
        <w:t>وي</w:t>
      </w:r>
      <w:r w:rsidRPr="00C90471">
        <w:rPr>
          <w:rFonts w:ascii="Simplified Arabic" w:hAnsi="Simplified Arabic" w:cs="Simplified Arabic"/>
          <w:iCs/>
          <w:snapToGrid w:val="0"/>
          <w:kern w:val="22"/>
          <w:rtl/>
        </w:rPr>
        <w:t>رحب</w:t>
      </w:r>
      <w:r w:rsidRPr="00C90471">
        <w:rPr>
          <w:rFonts w:ascii="Simplified Arabic" w:hAnsi="Simplified Arabic" w:cs="Simplified Arabic"/>
          <w:i/>
          <w:snapToGrid w:val="0"/>
          <w:kern w:val="22"/>
          <w:rtl/>
        </w:rPr>
        <w:t xml:space="preserve"> باختصاصات الدراسة المرفقة ب</w:t>
      </w:r>
      <w:r w:rsidRPr="00C90471">
        <w:rPr>
          <w:rFonts w:ascii="Simplified Arabic" w:hAnsi="Simplified Arabic" w:cs="Simplified Arabic" w:hint="cs"/>
          <w:i/>
          <w:snapToGrid w:val="0"/>
          <w:kern w:val="22"/>
          <w:rtl/>
        </w:rPr>
        <w:t>ذلك</w:t>
      </w:r>
      <w:r w:rsidRPr="00C90471">
        <w:rPr>
          <w:rFonts w:ascii="Simplified Arabic" w:hAnsi="Simplified Arabic" w:cs="Simplified Arabic"/>
          <w:i/>
          <w:snapToGrid w:val="0"/>
          <w:kern w:val="22"/>
          <w:rtl/>
        </w:rPr>
        <w:t xml:space="preserve"> المقرر، </w:t>
      </w:r>
      <w:r w:rsidRPr="00C90471">
        <w:rPr>
          <w:rFonts w:ascii="Simplified Arabic" w:hAnsi="Simplified Arabic" w:cs="Simplified Arabic"/>
          <w:iCs/>
          <w:snapToGrid w:val="0"/>
          <w:kern w:val="22"/>
          <w:rtl/>
        </w:rPr>
        <w:t>و</w:t>
      </w:r>
      <w:r w:rsidRPr="00C90471">
        <w:rPr>
          <w:rFonts w:ascii="Simplified Arabic" w:hAnsi="Simplified Arabic" w:cs="Simplified Arabic" w:hint="cs"/>
          <w:iCs/>
          <w:snapToGrid w:val="0"/>
          <w:kern w:val="22"/>
          <w:rtl/>
        </w:rPr>
        <w:t>ي</w:t>
      </w:r>
      <w:r w:rsidRPr="00C90471">
        <w:rPr>
          <w:rFonts w:ascii="Simplified Arabic" w:hAnsi="Simplified Arabic" w:cs="Simplified Arabic"/>
          <w:iCs/>
          <w:snapToGrid w:val="0"/>
          <w:kern w:val="22"/>
          <w:rtl/>
        </w:rPr>
        <w:t>طلب</w:t>
      </w:r>
      <w:r w:rsidRPr="00C90471">
        <w:rPr>
          <w:rFonts w:ascii="Simplified Arabic" w:hAnsi="Simplified Arabic" w:cs="Simplified Arabic"/>
          <w:i/>
          <w:snapToGrid w:val="0"/>
          <w:kern w:val="22"/>
          <w:rtl/>
        </w:rPr>
        <w:t xml:space="preserve"> النظر في الجوانب ذات الصلة ببروتوكول قرطاجنة في الدراسة؛</w:t>
      </w:r>
    </w:p>
    <w:p w14:paraId="24E8A4A4" w14:textId="5092BB7C"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iCs/>
          <w:snapToGrid w:val="0"/>
          <w:kern w:val="22"/>
          <w:rtl/>
        </w:rPr>
        <w:t>يدعو</w:t>
      </w:r>
      <w:r w:rsidRPr="00C90471">
        <w:rPr>
          <w:rFonts w:ascii="Simplified Arabic" w:hAnsi="Simplified Arabic" w:cs="Simplified Arabic"/>
          <w:i/>
          <w:snapToGrid w:val="0"/>
          <w:kern w:val="22"/>
          <w:rtl/>
        </w:rPr>
        <w:t xml:space="preserve"> الأطراف</w:t>
      </w:r>
      <w:r w:rsidRPr="00C90471">
        <w:rPr>
          <w:rFonts w:ascii="Simplified Arabic" w:hAnsi="Simplified Arabic" w:cs="Simplified Arabic" w:hint="cs"/>
          <w:i/>
          <w:snapToGrid w:val="0"/>
          <w:kern w:val="22"/>
          <w:rtl/>
        </w:rPr>
        <w:t>،</w:t>
      </w:r>
      <w:r w:rsidRPr="00C90471">
        <w:rPr>
          <w:rFonts w:ascii="Simplified Arabic" w:hAnsi="Simplified Arabic" w:cs="Simplified Arabic"/>
          <w:i/>
          <w:snapToGrid w:val="0"/>
          <w:kern w:val="22"/>
          <w:rtl/>
        </w:rPr>
        <w:t xml:space="preserve"> والشعوب الأصلية والمجتمعات المحلية والمنظمات ذات الصلة إلى تزويد الأمينة التنفيذية بآراء </w:t>
      </w:r>
      <w:r w:rsidR="00993063">
        <w:rPr>
          <w:rFonts w:ascii="Simplified Arabic" w:hAnsi="Simplified Arabic" w:cs="Simplified Arabic" w:hint="cs"/>
          <w:i/>
          <w:snapToGrid w:val="0"/>
          <w:kern w:val="22"/>
          <w:rtl/>
        </w:rPr>
        <w:t>واقتراحات</w:t>
      </w:r>
      <w:r w:rsidRPr="00C90471">
        <w:rPr>
          <w:rFonts w:ascii="Simplified Arabic" w:hAnsi="Simplified Arabic" w:cs="Simplified Arabic"/>
          <w:i/>
          <w:snapToGrid w:val="0"/>
          <w:kern w:val="22"/>
          <w:rtl/>
        </w:rPr>
        <w:t xml:space="preserve"> بشأن العناصر المحتملة ل</w:t>
      </w:r>
      <w:r w:rsidRPr="00C90471">
        <w:rPr>
          <w:rFonts w:ascii="Simplified Arabic" w:hAnsi="Simplified Arabic" w:cs="Simplified Arabic" w:hint="cs"/>
          <w:i/>
          <w:snapToGrid w:val="0"/>
          <w:kern w:val="22"/>
          <w:rtl/>
        </w:rPr>
        <w:t>لإطار الاستراتيجي طويل الأجل</w:t>
      </w:r>
      <w:r w:rsidRPr="00C90471">
        <w:rPr>
          <w:rFonts w:ascii="Simplified Arabic" w:hAnsi="Simplified Arabic" w:cs="Simplified Arabic"/>
          <w:i/>
          <w:snapToGrid w:val="0"/>
          <w:kern w:val="22"/>
          <w:rtl/>
        </w:rPr>
        <w:t xml:space="preserve"> لبناء القدرات </w:t>
      </w:r>
      <w:r w:rsidRPr="00C90471">
        <w:rPr>
          <w:rFonts w:ascii="Simplified Arabic" w:hAnsi="Simplified Arabic" w:cs="Simplified Arabic" w:hint="cs"/>
          <w:i/>
          <w:snapToGrid w:val="0"/>
          <w:kern w:val="22"/>
          <w:rtl/>
        </w:rPr>
        <w:t>لما بعد عام 2020</w:t>
      </w:r>
      <w:r w:rsidRPr="00C90471">
        <w:rPr>
          <w:rFonts w:ascii="Simplified Arabic" w:hAnsi="Simplified Arabic" w:cs="Simplified Arabic"/>
          <w:i/>
          <w:snapToGrid w:val="0"/>
          <w:kern w:val="22"/>
          <w:rtl/>
        </w:rPr>
        <w:t xml:space="preserve">، </w:t>
      </w:r>
      <w:r w:rsidRPr="00C90471">
        <w:rPr>
          <w:rFonts w:ascii="Simplified Arabic" w:hAnsi="Simplified Arabic" w:cs="Simplified Arabic" w:hint="cs"/>
          <w:i/>
          <w:snapToGrid w:val="0"/>
          <w:kern w:val="22"/>
          <w:rtl/>
        </w:rPr>
        <w:t>فضلا عن العناصر الممكنة لخطة عمل محددة لبناء القدرات في مجال السلامة الأحيائية تغطي</w:t>
      </w:r>
      <w:r w:rsidRPr="00C90471">
        <w:rPr>
          <w:rFonts w:ascii="Simplified Arabic" w:hAnsi="Simplified Arabic" w:cs="Simplified Arabic"/>
          <w:i/>
          <w:snapToGrid w:val="0"/>
          <w:kern w:val="22"/>
          <w:rtl/>
        </w:rPr>
        <w:t xml:space="preserve"> بروتوكول قرطاجنة وبروتوكوله التكميلي؛</w:t>
      </w:r>
    </w:p>
    <w:p w14:paraId="0C00F9C7" w14:textId="77777777"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iCs/>
          <w:snapToGrid w:val="0"/>
          <w:kern w:val="22"/>
          <w:rtl/>
        </w:rPr>
        <w:t>يدعو أيضا</w:t>
      </w:r>
      <w:r w:rsidRPr="00C90471">
        <w:rPr>
          <w:rFonts w:ascii="Simplified Arabic" w:hAnsi="Simplified Arabic" w:cs="Simplified Arabic"/>
          <w:i/>
          <w:snapToGrid w:val="0"/>
          <w:kern w:val="22"/>
          <w:rtl/>
        </w:rPr>
        <w:t xml:space="preserve"> الأطراف، وكذلك الشعوب الأصلية والمجتمعات المحلية والمنظمات ذات الصلة إلى المشاركة في حلقات العمل التشاورية ومنتديات المناقشة على الإنترنت </w:t>
      </w:r>
      <w:r w:rsidRPr="00C90471">
        <w:rPr>
          <w:rFonts w:ascii="Simplified Arabic" w:hAnsi="Simplified Arabic" w:cs="Simplified Arabic" w:hint="cs"/>
          <w:i/>
          <w:snapToGrid w:val="0"/>
          <w:kern w:val="22"/>
          <w:rtl/>
        </w:rPr>
        <w:t>المتعلقة ب</w:t>
      </w:r>
      <w:r w:rsidRPr="00C90471">
        <w:rPr>
          <w:rFonts w:ascii="Simplified Arabic" w:hAnsi="Simplified Arabic" w:cs="Simplified Arabic"/>
          <w:i/>
          <w:snapToGrid w:val="0"/>
          <w:kern w:val="22"/>
          <w:rtl/>
        </w:rPr>
        <w:t xml:space="preserve">مشروع الإطار الاستراتيجي طويل الأجل لبناء القدرات لما بعد عام 2020، بالاقتران مع العملية التحضيرية </w:t>
      </w:r>
      <w:r w:rsidRPr="00C90471">
        <w:rPr>
          <w:rFonts w:ascii="Simplified Arabic" w:hAnsi="Simplified Arabic" w:cs="Simplified Arabic" w:hint="cs"/>
          <w:i/>
          <w:snapToGrid w:val="0"/>
          <w:kern w:val="22"/>
          <w:rtl/>
        </w:rPr>
        <w:t>لل</w:t>
      </w:r>
      <w:r w:rsidRPr="00C90471">
        <w:rPr>
          <w:rFonts w:ascii="Simplified Arabic" w:hAnsi="Simplified Arabic" w:cs="Simplified Arabic"/>
          <w:i/>
          <w:snapToGrid w:val="0"/>
          <w:kern w:val="22"/>
          <w:rtl/>
        </w:rPr>
        <w:t>إطار ا</w:t>
      </w:r>
      <w:r w:rsidRPr="00C90471">
        <w:rPr>
          <w:rFonts w:ascii="Simplified Arabic" w:hAnsi="Simplified Arabic" w:cs="Simplified Arabic" w:hint="cs"/>
          <w:i/>
          <w:snapToGrid w:val="0"/>
          <w:kern w:val="22"/>
          <w:rtl/>
        </w:rPr>
        <w:t>لعالمي ل</w:t>
      </w:r>
      <w:r w:rsidRPr="00C90471">
        <w:rPr>
          <w:rFonts w:ascii="Simplified Arabic" w:hAnsi="Simplified Arabic" w:cs="Simplified Arabic"/>
          <w:i/>
          <w:snapToGrid w:val="0"/>
          <w:kern w:val="22"/>
          <w:rtl/>
        </w:rPr>
        <w:t>لتنوع البيولوجي لما بعد 2020</w:t>
      </w:r>
      <w:r w:rsidRPr="00C90471">
        <w:rPr>
          <w:rFonts w:ascii="Simplified Arabic" w:hAnsi="Simplified Arabic" w:cs="Simplified Arabic" w:hint="cs"/>
          <w:i/>
          <w:snapToGrid w:val="0"/>
          <w:kern w:val="22"/>
          <w:rtl/>
        </w:rPr>
        <w:t>؛</w:t>
      </w:r>
    </w:p>
    <w:p w14:paraId="1C7B04BD" w14:textId="58C5B9B8"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Pr>
      </w:pPr>
      <w:r w:rsidRPr="00C90471">
        <w:rPr>
          <w:rFonts w:ascii="Simplified Arabic" w:hAnsi="Simplified Arabic" w:cs="Simplified Arabic"/>
          <w:iCs/>
          <w:snapToGrid w:val="0"/>
          <w:kern w:val="22"/>
          <w:rtl/>
        </w:rPr>
        <w:t>يطلب</w:t>
      </w:r>
      <w:r w:rsidRPr="00C90471">
        <w:rPr>
          <w:rFonts w:ascii="Simplified Arabic" w:hAnsi="Simplified Arabic" w:cs="Simplified Arabic"/>
          <w:i/>
          <w:snapToGrid w:val="0"/>
          <w:kern w:val="22"/>
          <w:rtl/>
        </w:rPr>
        <w:t xml:space="preserve"> إلى فريق الاتصال المعني </w:t>
      </w:r>
      <w:r w:rsidR="004A6265">
        <w:rPr>
          <w:rFonts w:ascii="Simplified Arabic" w:hAnsi="Simplified Arabic" w:cs="Simplified Arabic" w:hint="cs"/>
          <w:i/>
          <w:snapToGrid w:val="0"/>
          <w:kern w:val="22"/>
          <w:rtl/>
        </w:rPr>
        <w:t>ببروتوكول قرطاجنة ل</w:t>
      </w:r>
      <w:r w:rsidRPr="00C90471">
        <w:rPr>
          <w:rFonts w:ascii="Simplified Arabic" w:hAnsi="Simplified Arabic" w:cs="Simplified Arabic"/>
          <w:i/>
          <w:snapToGrid w:val="0"/>
          <w:kern w:val="22"/>
          <w:rtl/>
        </w:rPr>
        <w:t>لسلامة الأحيائية</w:t>
      </w:r>
      <w:r w:rsidR="004A6265" w:rsidRPr="00C90471">
        <w:rPr>
          <w:rFonts w:ascii="Simplified Arabic" w:hAnsi="Simplified Arabic" w:cs="Simplified Arabic"/>
          <w:i/>
          <w:snapToGrid w:val="0"/>
          <w:kern w:val="22"/>
          <w:vertAlign w:val="superscript"/>
          <w:rtl/>
        </w:rPr>
        <w:footnoteReference w:id="3"/>
      </w:r>
      <w:r w:rsidRPr="00C90471">
        <w:rPr>
          <w:rFonts w:ascii="Simplified Arabic" w:hAnsi="Simplified Arabic" w:cs="Simplified Arabic" w:hint="cs"/>
          <w:i/>
          <w:snapToGrid w:val="0"/>
          <w:kern w:val="22"/>
          <w:rtl/>
        </w:rPr>
        <w:t xml:space="preserve"> أن يسهم</w:t>
      </w:r>
      <w:r w:rsidRPr="00C90471">
        <w:rPr>
          <w:rFonts w:ascii="Simplified Arabic" w:hAnsi="Simplified Arabic" w:cs="Simplified Arabic"/>
          <w:i/>
          <w:snapToGrid w:val="0"/>
          <w:kern w:val="22"/>
          <w:rtl/>
        </w:rPr>
        <w:t>، في اجتماعه الثالث عشر، في وضع</w:t>
      </w:r>
      <w:r w:rsidRPr="00C90471">
        <w:rPr>
          <w:rFonts w:ascii="Simplified Arabic" w:hAnsi="Simplified Arabic" w:cs="Simplified Arabic" w:hint="cs"/>
          <w:i/>
          <w:snapToGrid w:val="0"/>
          <w:kern w:val="22"/>
          <w:rtl/>
        </w:rPr>
        <w:t>:</w:t>
      </w:r>
      <w:r w:rsidRPr="00C90471">
        <w:rPr>
          <w:rFonts w:ascii="Simplified Arabic" w:hAnsi="Simplified Arabic" w:cs="Simplified Arabic"/>
          <w:i/>
          <w:snapToGrid w:val="0"/>
          <w:kern w:val="22"/>
          <w:rtl/>
        </w:rPr>
        <w:t xml:space="preserve"> (أ) مشروع خطة عمل بناء القدرات لتنفيذ بروتوكول قرطاجنة وبروتوكوله التكميلي، (ب) </w:t>
      </w:r>
      <w:r w:rsidRPr="00C90471">
        <w:rPr>
          <w:rFonts w:ascii="Simplified Arabic" w:hAnsi="Simplified Arabic" w:cs="Simplified Arabic" w:hint="cs"/>
          <w:i/>
          <w:snapToGrid w:val="0"/>
          <w:kern w:val="22"/>
          <w:rtl/>
        </w:rPr>
        <w:t>مشروع ال</w:t>
      </w:r>
      <w:r w:rsidRPr="00C90471">
        <w:rPr>
          <w:rFonts w:ascii="Simplified Arabic" w:hAnsi="Simplified Arabic" w:cs="Simplified Arabic"/>
          <w:i/>
          <w:snapToGrid w:val="0"/>
          <w:kern w:val="22"/>
          <w:rtl/>
        </w:rPr>
        <w:t xml:space="preserve">إطار </w:t>
      </w:r>
      <w:r w:rsidRPr="00C90471">
        <w:rPr>
          <w:rFonts w:ascii="Simplified Arabic" w:hAnsi="Simplified Arabic" w:cs="Simplified Arabic" w:hint="cs"/>
          <w:i/>
          <w:snapToGrid w:val="0"/>
          <w:kern w:val="22"/>
          <w:rtl/>
        </w:rPr>
        <w:t>ال</w:t>
      </w:r>
      <w:r w:rsidRPr="00C90471">
        <w:rPr>
          <w:rFonts w:ascii="Simplified Arabic" w:hAnsi="Simplified Arabic" w:cs="Simplified Arabic"/>
          <w:i/>
          <w:snapToGrid w:val="0"/>
          <w:kern w:val="22"/>
          <w:rtl/>
        </w:rPr>
        <w:t>استراتيجي طويل الأجل لبناء القدرات لما بعد عام 2020، حسب الاقتضاء، و</w:t>
      </w:r>
      <w:r w:rsidRPr="00C90471">
        <w:rPr>
          <w:rFonts w:ascii="Simplified Arabic" w:hAnsi="Simplified Arabic" w:cs="Simplified Arabic" w:hint="cs"/>
          <w:i/>
          <w:snapToGrid w:val="0"/>
          <w:kern w:val="22"/>
          <w:rtl/>
        </w:rPr>
        <w:t xml:space="preserve">أن يستعرض، </w:t>
      </w:r>
      <w:r w:rsidRPr="00C90471">
        <w:rPr>
          <w:rFonts w:ascii="Simplified Arabic" w:hAnsi="Simplified Arabic" w:cs="Simplified Arabic"/>
          <w:i/>
          <w:snapToGrid w:val="0"/>
          <w:kern w:val="22"/>
          <w:rtl/>
        </w:rPr>
        <w:t xml:space="preserve">في اجتماعه الرابع عشر، المشروع النهائي لخطة عمل بناء القدرات في مجال السلامة الأحيائية، مع مراعاة المعلومات المقدمة في التقارير الوطنية الرابعة </w:t>
      </w:r>
      <w:r w:rsidRPr="00C90471">
        <w:rPr>
          <w:rFonts w:ascii="Simplified Arabic" w:hAnsi="Simplified Arabic" w:cs="Simplified Arabic" w:hint="cs"/>
          <w:i/>
          <w:snapToGrid w:val="0"/>
          <w:kern w:val="22"/>
          <w:rtl/>
        </w:rPr>
        <w:t>بموجب</w:t>
      </w:r>
      <w:r w:rsidRPr="00C90471">
        <w:rPr>
          <w:rFonts w:ascii="Simplified Arabic" w:hAnsi="Simplified Arabic" w:cs="Simplified Arabic"/>
          <w:i/>
          <w:snapToGrid w:val="0"/>
          <w:kern w:val="22"/>
          <w:rtl/>
        </w:rPr>
        <w:t xml:space="preserve"> بروتوكول قرطاجنة</w:t>
      </w:r>
      <w:r w:rsidRPr="00C90471">
        <w:rPr>
          <w:rFonts w:ascii="Simplified Arabic" w:hAnsi="Simplified Arabic" w:cs="Simplified Arabic" w:hint="cs"/>
          <w:i/>
          <w:snapToGrid w:val="0"/>
          <w:kern w:val="22"/>
          <w:rtl/>
        </w:rPr>
        <w:t>؛</w:t>
      </w:r>
    </w:p>
    <w:p w14:paraId="3671780A" w14:textId="77777777" w:rsidR="00C90471" w:rsidRP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tl/>
        </w:rPr>
      </w:pPr>
      <w:r w:rsidRPr="00C90471">
        <w:rPr>
          <w:rFonts w:ascii="Simplified Arabic" w:hAnsi="Simplified Arabic" w:cs="Simplified Arabic" w:hint="cs"/>
          <w:iCs/>
          <w:snapToGrid w:val="0"/>
          <w:kern w:val="22"/>
          <w:rtl/>
        </w:rPr>
        <w:t>يطلب</w:t>
      </w:r>
      <w:r w:rsidRPr="00C90471">
        <w:rPr>
          <w:rFonts w:ascii="Simplified Arabic" w:hAnsi="Simplified Arabic" w:cs="Simplified Arabic" w:hint="cs"/>
          <w:i/>
          <w:snapToGrid w:val="0"/>
          <w:kern w:val="22"/>
          <w:rtl/>
        </w:rPr>
        <w:t xml:space="preserve"> إلى الأمينة التنفيذية:</w:t>
      </w:r>
    </w:p>
    <w:p w14:paraId="3A16E602" w14:textId="0BEF0E74" w:rsidR="00C90471" w:rsidRPr="00C90471" w:rsidRDefault="00C90471" w:rsidP="002D15BF">
      <w:pPr>
        <w:bidi/>
        <w:spacing w:after="100" w:line="216" w:lineRule="auto"/>
        <w:ind w:firstLine="720"/>
        <w:rPr>
          <w:rFonts w:ascii="Simplified Arabic" w:hAnsi="Simplified Arabic" w:cs="Simplified Arabic"/>
          <w:i/>
          <w:snapToGrid w:val="0"/>
          <w:kern w:val="22"/>
          <w:rtl/>
        </w:rPr>
      </w:pPr>
      <w:r w:rsidRPr="00C90471">
        <w:rPr>
          <w:rFonts w:ascii="Simplified Arabic" w:hAnsi="Simplified Arabic" w:cs="Simplified Arabic" w:hint="cs"/>
          <w:i/>
          <w:snapToGrid w:val="0"/>
          <w:kern w:val="22"/>
          <w:rtl/>
        </w:rPr>
        <w:t>(أ)</w:t>
      </w:r>
      <w:r w:rsidRPr="00C90471">
        <w:rPr>
          <w:rFonts w:ascii="Simplified Arabic" w:hAnsi="Simplified Arabic" w:cs="Simplified Arabic" w:hint="cs"/>
          <w:i/>
          <w:snapToGrid w:val="0"/>
          <w:kern w:val="22"/>
          <w:rtl/>
        </w:rPr>
        <w:tab/>
      </w:r>
      <w:r w:rsidRPr="00C90471">
        <w:rPr>
          <w:rFonts w:ascii="Simplified Arabic" w:hAnsi="Simplified Arabic" w:cs="Simplified Arabic"/>
          <w:i/>
          <w:snapToGrid w:val="0"/>
          <w:kern w:val="22"/>
          <w:rtl/>
        </w:rPr>
        <w:t xml:space="preserve">أن </w:t>
      </w:r>
      <w:r w:rsidRPr="00C90471">
        <w:rPr>
          <w:rFonts w:ascii="Simplified Arabic" w:hAnsi="Simplified Arabic" w:cs="Simplified Arabic" w:hint="cs"/>
          <w:i/>
          <w:snapToGrid w:val="0"/>
          <w:kern w:val="22"/>
          <w:rtl/>
        </w:rPr>
        <w:t xml:space="preserve">تجمّع </w:t>
      </w:r>
      <w:r w:rsidR="004A6265">
        <w:rPr>
          <w:rFonts w:ascii="Simplified Arabic" w:hAnsi="Simplified Arabic" w:cs="Simplified Arabic" w:hint="cs"/>
          <w:i/>
          <w:snapToGrid w:val="0"/>
          <w:kern w:val="22"/>
          <w:rtl/>
        </w:rPr>
        <w:t>الآراء</w:t>
      </w:r>
      <w:r w:rsidRPr="00C90471">
        <w:rPr>
          <w:rFonts w:ascii="Simplified Arabic" w:hAnsi="Simplified Arabic" w:cs="Simplified Arabic" w:hint="cs"/>
          <w:i/>
          <w:snapToGrid w:val="0"/>
          <w:kern w:val="22"/>
          <w:rtl/>
        </w:rPr>
        <w:t xml:space="preserve"> </w:t>
      </w:r>
      <w:r w:rsidR="00993063">
        <w:rPr>
          <w:rFonts w:ascii="Simplified Arabic" w:hAnsi="Simplified Arabic" w:cs="Simplified Arabic" w:hint="cs"/>
          <w:i/>
          <w:snapToGrid w:val="0"/>
          <w:kern w:val="22"/>
          <w:rtl/>
        </w:rPr>
        <w:t>والاقتراحات</w:t>
      </w:r>
      <w:r w:rsidRPr="00C90471">
        <w:rPr>
          <w:rFonts w:ascii="Simplified Arabic" w:hAnsi="Simplified Arabic" w:cs="Simplified Arabic" w:hint="cs"/>
          <w:i/>
          <w:snapToGrid w:val="0"/>
          <w:kern w:val="22"/>
          <w:rtl/>
        </w:rPr>
        <w:t xml:space="preserve"> من الأطراف، والشعوب الأصلية والمجتمعات المحلية والمنظمات ذات الصلة المشار إليها في الفقرة 8 أعلاه؛</w:t>
      </w:r>
    </w:p>
    <w:p w14:paraId="1B82B46B" w14:textId="318DC946" w:rsidR="00C90471" w:rsidRPr="00C90471" w:rsidRDefault="00C90471" w:rsidP="002D15BF">
      <w:pPr>
        <w:bidi/>
        <w:spacing w:after="100" w:line="216" w:lineRule="auto"/>
        <w:ind w:firstLine="720"/>
        <w:rPr>
          <w:rFonts w:ascii="Simplified Arabic" w:hAnsi="Simplified Arabic" w:cs="Simplified Arabic"/>
          <w:i/>
          <w:snapToGrid w:val="0"/>
          <w:kern w:val="22"/>
          <w:rtl/>
        </w:rPr>
      </w:pPr>
      <w:r w:rsidRPr="00C90471">
        <w:rPr>
          <w:rFonts w:ascii="Simplified Arabic" w:hAnsi="Simplified Arabic" w:cs="Simplified Arabic" w:hint="cs"/>
          <w:i/>
          <w:snapToGrid w:val="0"/>
          <w:kern w:val="22"/>
          <w:rtl/>
        </w:rPr>
        <w:t>(ب)</w:t>
      </w:r>
      <w:r w:rsidRPr="00C90471">
        <w:rPr>
          <w:rFonts w:ascii="Simplified Arabic" w:hAnsi="Simplified Arabic" w:cs="Simplified Arabic" w:hint="cs"/>
          <w:i/>
          <w:snapToGrid w:val="0"/>
          <w:kern w:val="22"/>
          <w:rtl/>
        </w:rPr>
        <w:tab/>
        <w:t xml:space="preserve">أن تضمن </w:t>
      </w:r>
      <w:r w:rsidRPr="00C90471">
        <w:rPr>
          <w:rFonts w:ascii="Simplified Arabic" w:hAnsi="Simplified Arabic" w:cs="Simplified Arabic"/>
          <w:i/>
          <w:snapToGrid w:val="0"/>
          <w:kern w:val="22"/>
          <w:rtl/>
        </w:rPr>
        <w:t xml:space="preserve">مستوى كاف لمشاركة خبراء السلامة الأحيائية، </w:t>
      </w:r>
      <w:r w:rsidR="00994FAC">
        <w:rPr>
          <w:rFonts w:ascii="Simplified Arabic" w:hAnsi="Simplified Arabic" w:cs="Simplified Arabic" w:hint="cs"/>
          <w:i/>
          <w:snapToGrid w:val="0"/>
          <w:kern w:val="22"/>
          <w:rtl/>
        </w:rPr>
        <w:t>بمن فيهم</w:t>
      </w:r>
      <w:r w:rsidRPr="00C90471">
        <w:rPr>
          <w:rFonts w:ascii="Simplified Arabic" w:hAnsi="Simplified Arabic" w:cs="Simplified Arabic"/>
          <w:i/>
          <w:snapToGrid w:val="0"/>
          <w:kern w:val="22"/>
          <w:rtl/>
        </w:rPr>
        <w:t xml:space="preserve"> الخبراء ذو</w:t>
      </w:r>
      <w:r w:rsidRPr="00C90471">
        <w:rPr>
          <w:rFonts w:ascii="Simplified Arabic" w:hAnsi="Simplified Arabic" w:cs="Simplified Arabic" w:hint="cs"/>
          <w:i/>
          <w:snapToGrid w:val="0"/>
          <w:kern w:val="22"/>
          <w:rtl/>
        </w:rPr>
        <w:t>و</w:t>
      </w:r>
      <w:r w:rsidRPr="00C90471">
        <w:rPr>
          <w:rFonts w:ascii="Simplified Arabic" w:hAnsi="Simplified Arabic" w:cs="Simplified Arabic"/>
          <w:i/>
          <w:snapToGrid w:val="0"/>
          <w:kern w:val="22"/>
          <w:rtl/>
        </w:rPr>
        <w:t xml:space="preserve"> الخبرة </w:t>
      </w:r>
      <w:r w:rsidRPr="00C90471">
        <w:rPr>
          <w:rFonts w:ascii="Simplified Arabic" w:hAnsi="Simplified Arabic" w:cs="Simplified Arabic" w:hint="cs"/>
          <w:i/>
          <w:snapToGrid w:val="0"/>
          <w:kern w:val="22"/>
          <w:rtl/>
        </w:rPr>
        <w:t>بشأن</w:t>
      </w:r>
      <w:r w:rsidRPr="00C90471">
        <w:rPr>
          <w:rFonts w:ascii="Simplified Arabic" w:hAnsi="Simplified Arabic" w:cs="Simplified Arabic"/>
          <w:i/>
          <w:snapToGrid w:val="0"/>
          <w:kern w:val="22"/>
          <w:rtl/>
        </w:rPr>
        <w:t xml:space="preserve"> البروتوكول التكميلي، أثناء المشاورات </w:t>
      </w:r>
      <w:r w:rsidRPr="00C90471">
        <w:rPr>
          <w:rFonts w:ascii="Simplified Arabic" w:hAnsi="Simplified Arabic" w:cs="Simplified Arabic" w:hint="cs"/>
          <w:i/>
          <w:snapToGrid w:val="0"/>
          <w:kern w:val="22"/>
          <w:rtl/>
        </w:rPr>
        <w:t>التي ستجرى على مدى</w:t>
      </w:r>
      <w:r w:rsidRPr="00C90471">
        <w:rPr>
          <w:rFonts w:ascii="Simplified Arabic" w:hAnsi="Simplified Arabic" w:cs="Simplified Arabic"/>
          <w:i/>
          <w:snapToGrid w:val="0"/>
          <w:kern w:val="22"/>
          <w:rtl/>
        </w:rPr>
        <w:t xml:space="preserve"> </w:t>
      </w:r>
      <w:r w:rsidRPr="00C90471">
        <w:rPr>
          <w:rFonts w:ascii="Simplified Arabic" w:hAnsi="Simplified Arabic" w:cs="Simplified Arabic" w:hint="cs"/>
          <w:i/>
          <w:snapToGrid w:val="0"/>
          <w:kern w:val="22"/>
          <w:rtl/>
        </w:rPr>
        <w:t>وضع</w:t>
      </w:r>
      <w:r w:rsidRPr="00C90471">
        <w:rPr>
          <w:rFonts w:ascii="Simplified Arabic" w:hAnsi="Simplified Arabic" w:cs="Simplified Arabic"/>
          <w:i/>
          <w:snapToGrid w:val="0"/>
          <w:kern w:val="22"/>
          <w:rtl/>
        </w:rPr>
        <w:t xml:space="preserve"> الإطار الاستراتيجي لبناء القدرات لما بعد عام</w:t>
      </w:r>
      <w:r w:rsidR="00994FAC">
        <w:rPr>
          <w:rFonts w:ascii="Simplified Arabic" w:hAnsi="Simplified Arabic" w:cs="Simplified Arabic" w:hint="cs"/>
          <w:i/>
          <w:snapToGrid w:val="0"/>
          <w:kern w:val="22"/>
          <w:rtl/>
        </w:rPr>
        <w:t xml:space="preserve"> 2020</w:t>
      </w:r>
      <w:r w:rsidRPr="00C90471">
        <w:rPr>
          <w:rFonts w:ascii="Simplified Arabic" w:hAnsi="Simplified Arabic" w:cs="Simplified Arabic" w:hint="cs"/>
          <w:i/>
          <w:snapToGrid w:val="0"/>
          <w:kern w:val="22"/>
          <w:rtl/>
        </w:rPr>
        <w:t>؛</w:t>
      </w:r>
    </w:p>
    <w:p w14:paraId="0050309C" w14:textId="6CC4B1D5" w:rsidR="00C90471" w:rsidRPr="00C90471" w:rsidRDefault="00C90471" w:rsidP="002D15BF">
      <w:pPr>
        <w:bidi/>
        <w:spacing w:after="100" w:line="216" w:lineRule="auto"/>
        <w:ind w:firstLine="720"/>
        <w:rPr>
          <w:rFonts w:ascii="Simplified Arabic" w:hAnsi="Simplified Arabic" w:cs="Simplified Arabic"/>
          <w:i/>
          <w:snapToGrid w:val="0"/>
          <w:kern w:val="22"/>
        </w:rPr>
      </w:pPr>
      <w:r w:rsidRPr="00C90471">
        <w:rPr>
          <w:rFonts w:ascii="Simplified Arabic" w:hAnsi="Simplified Arabic" w:cs="Simplified Arabic" w:hint="cs"/>
          <w:i/>
          <w:snapToGrid w:val="0"/>
          <w:kern w:val="22"/>
          <w:rtl/>
        </w:rPr>
        <w:t>(ج)</w:t>
      </w:r>
      <w:r w:rsidRPr="00C90471">
        <w:rPr>
          <w:rFonts w:ascii="Simplified Arabic" w:hAnsi="Simplified Arabic" w:cs="Simplified Arabic" w:hint="cs"/>
          <w:i/>
          <w:snapToGrid w:val="0"/>
          <w:kern w:val="22"/>
          <w:rtl/>
        </w:rPr>
        <w:tab/>
        <w:t>أن ت</w:t>
      </w:r>
      <w:r w:rsidRPr="00C90471">
        <w:rPr>
          <w:rFonts w:ascii="Simplified Arabic" w:hAnsi="Simplified Arabic" w:cs="Simplified Arabic"/>
          <w:i/>
          <w:snapToGrid w:val="0"/>
          <w:kern w:val="22"/>
          <w:rtl/>
        </w:rPr>
        <w:t xml:space="preserve">قدم </w:t>
      </w:r>
      <w:r w:rsidRPr="00C90471">
        <w:rPr>
          <w:rFonts w:ascii="Simplified Arabic" w:hAnsi="Simplified Arabic" w:cs="Simplified Arabic" w:hint="cs"/>
          <w:i/>
          <w:snapToGrid w:val="0"/>
          <w:kern w:val="22"/>
          <w:rtl/>
        </w:rPr>
        <w:t xml:space="preserve">(1) </w:t>
      </w:r>
      <w:r w:rsidRPr="00C90471">
        <w:rPr>
          <w:rFonts w:ascii="Simplified Arabic" w:hAnsi="Simplified Arabic" w:cs="Simplified Arabic"/>
          <w:i/>
          <w:snapToGrid w:val="0"/>
          <w:kern w:val="22"/>
          <w:rtl/>
        </w:rPr>
        <w:t xml:space="preserve">مشروع خطة عمل </w:t>
      </w:r>
      <w:r w:rsidR="008C1D56">
        <w:rPr>
          <w:rFonts w:ascii="Simplified Arabic" w:hAnsi="Simplified Arabic" w:cs="Simplified Arabic" w:hint="cs"/>
          <w:i/>
          <w:snapToGrid w:val="0"/>
          <w:kern w:val="22"/>
          <w:rtl/>
        </w:rPr>
        <w:t>ل</w:t>
      </w:r>
      <w:r w:rsidRPr="00C90471">
        <w:rPr>
          <w:rFonts w:ascii="Simplified Arabic" w:hAnsi="Simplified Arabic" w:cs="Simplified Arabic"/>
          <w:i/>
          <w:snapToGrid w:val="0"/>
          <w:kern w:val="22"/>
          <w:rtl/>
        </w:rPr>
        <w:t>بناء القدرات لتنفيذ بروتوكول قرطاجنة وبروتوكوله التكميلي؛ (</w:t>
      </w:r>
      <w:r w:rsidRPr="00C90471">
        <w:rPr>
          <w:rFonts w:ascii="Simplified Arabic" w:hAnsi="Simplified Arabic" w:cs="Simplified Arabic" w:hint="cs"/>
          <w:i/>
          <w:snapToGrid w:val="0"/>
          <w:kern w:val="22"/>
          <w:rtl/>
        </w:rPr>
        <w:t>2</w:t>
      </w:r>
      <w:r w:rsidRPr="00C90471">
        <w:rPr>
          <w:rFonts w:ascii="Simplified Arabic" w:hAnsi="Simplified Arabic" w:cs="Simplified Arabic"/>
          <w:i/>
          <w:snapToGrid w:val="0"/>
          <w:kern w:val="22"/>
          <w:rtl/>
        </w:rPr>
        <w:t>)</w:t>
      </w:r>
      <w:r w:rsidRPr="00C90471">
        <w:rPr>
          <w:rFonts w:ascii="Simplified Arabic" w:hAnsi="Simplified Arabic" w:cs="Simplified Arabic" w:hint="cs"/>
          <w:i/>
          <w:snapToGrid w:val="0"/>
          <w:kern w:val="22"/>
          <w:rtl/>
        </w:rPr>
        <w:t> </w:t>
      </w:r>
      <w:r w:rsidRPr="00C90471">
        <w:rPr>
          <w:rFonts w:ascii="Simplified Arabic" w:hAnsi="Simplified Arabic" w:cs="Simplified Arabic"/>
          <w:i/>
          <w:snapToGrid w:val="0"/>
          <w:kern w:val="22"/>
          <w:rtl/>
        </w:rPr>
        <w:t>مشروع إطار استراتيجي طويل الأجل ل</w:t>
      </w:r>
      <w:r w:rsidRPr="00C90471">
        <w:rPr>
          <w:rFonts w:ascii="Simplified Arabic" w:hAnsi="Simplified Arabic" w:cs="Simplified Arabic" w:hint="cs"/>
          <w:i/>
          <w:snapToGrid w:val="0"/>
          <w:kern w:val="22"/>
          <w:rtl/>
        </w:rPr>
        <w:t>بناء ا</w:t>
      </w:r>
      <w:r w:rsidRPr="00C90471">
        <w:rPr>
          <w:rFonts w:ascii="Simplified Arabic" w:hAnsi="Simplified Arabic" w:cs="Simplified Arabic"/>
          <w:i/>
          <w:snapToGrid w:val="0"/>
          <w:kern w:val="22"/>
          <w:rtl/>
        </w:rPr>
        <w:t>لقدرات</w:t>
      </w:r>
      <w:r w:rsidRPr="00C90471">
        <w:rPr>
          <w:rFonts w:ascii="Simplified Arabic" w:hAnsi="Simplified Arabic" w:cs="Simplified Arabic" w:hint="cs"/>
          <w:i/>
          <w:snapToGrid w:val="0"/>
          <w:kern w:val="22"/>
          <w:rtl/>
        </w:rPr>
        <w:t xml:space="preserve"> ل</w:t>
      </w:r>
      <w:r w:rsidRPr="00C90471">
        <w:rPr>
          <w:rFonts w:ascii="Simplified Arabic" w:hAnsi="Simplified Arabic" w:cs="Simplified Arabic"/>
          <w:i/>
          <w:snapToGrid w:val="0"/>
          <w:kern w:val="22"/>
          <w:rtl/>
        </w:rPr>
        <w:t>ما بعد عام 2020،</w:t>
      </w:r>
      <w:r w:rsidR="004A6265" w:rsidRPr="00C90471">
        <w:rPr>
          <w:rFonts w:ascii="Simplified Arabic" w:hAnsi="Simplified Arabic" w:cs="Simplified Arabic"/>
          <w:i/>
          <w:snapToGrid w:val="0"/>
          <w:kern w:val="22"/>
          <w:vertAlign w:val="superscript"/>
          <w:rtl/>
        </w:rPr>
        <w:footnoteReference w:id="4"/>
      </w:r>
      <w:r w:rsidRPr="00C90471">
        <w:rPr>
          <w:rFonts w:ascii="Simplified Arabic" w:hAnsi="Simplified Arabic" w:cs="Simplified Arabic"/>
          <w:i/>
          <w:snapToGrid w:val="0"/>
          <w:kern w:val="22"/>
          <w:rtl/>
        </w:rPr>
        <w:t xml:space="preserve"> </w:t>
      </w:r>
      <w:r w:rsidR="008C1D56">
        <w:rPr>
          <w:rFonts w:ascii="Simplified Arabic" w:hAnsi="Simplified Arabic" w:cs="Simplified Arabic" w:hint="cs"/>
          <w:i/>
          <w:snapToGrid w:val="0"/>
          <w:kern w:val="22"/>
          <w:rtl/>
        </w:rPr>
        <w:t>ل</w:t>
      </w:r>
      <w:r w:rsidRPr="00C90471">
        <w:rPr>
          <w:rFonts w:ascii="Simplified Arabic" w:hAnsi="Simplified Arabic" w:cs="Simplified Arabic"/>
          <w:i/>
          <w:snapToGrid w:val="0"/>
          <w:kern w:val="22"/>
          <w:rtl/>
        </w:rPr>
        <w:t>كي تنظر فيه</w:t>
      </w:r>
      <w:r w:rsidRPr="00C90471">
        <w:rPr>
          <w:rFonts w:ascii="Simplified Arabic" w:hAnsi="Simplified Arabic" w:cs="Simplified Arabic" w:hint="cs"/>
          <w:i/>
          <w:snapToGrid w:val="0"/>
          <w:kern w:val="22"/>
          <w:rtl/>
        </w:rPr>
        <w:t>ما</w:t>
      </w:r>
      <w:r w:rsidRPr="00C90471">
        <w:rPr>
          <w:rFonts w:ascii="Simplified Arabic" w:hAnsi="Simplified Arabic" w:cs="Simplified Arabic"/>
          <w:i/>
          <w:snapToGrid w:val="0"/>
          <w:kern w:val="22"/>
          <w:rtl/>
        </w:rPr>
        <w:t xml:space="preserve"> الهيئة الفرعية للتنفيذ في اجتماعها الثالث و</w:t>
      </w:r>
      <w:r w:rsidRPr="00C90471">
        <w:rPr>
          <w:rFonts w:ascii="Simplified Arabic" w:hAnsi="Simplified Arabic" w:cs="Simplified Arabic" w:hint="cs"/>
          <w:i/>
          <w:snapToGrid w:val="0"/>
          <w:kern w:val="22"/>
          <w:rtl/>
        </w:rPr>
        <w:t xml:space="preserve">لكي </w:t>
      </w:r>
      <w:r w:rsidRPr="00C90471">
        <w:rPr>
          <w:rFonts w:ascii="Simplified Arabic" w:hAnsi="Simplified Arabic" w:cs="Simplified Arabic"/>
          <w:i/>
          <w:snapToGrid w:val="0"/>
          <w:kern w:val="22"/>
          <w:rtl/>
        </w:rPr>
        <w:t>ينظر فيه</w:t>
      </w:r>
      <w:r w:rsidRPr="00C90471">
        <w:rPr>
          <w:rFonts w:ascii="Simplified Arabic" w:hAnsi="Simplified Arabic" w:cs="Simplified Arabic" w:hint="cs"/>
          <w:i/>
          <w:snapToGrid w:val="0"/>
          <w:kern w:val="22"/>
          <w:rtl/>
        </w:rPr>
        <w:t>م</w:t>
      </w:r>
      <w:r w:rsidRPr="00C90471">
        <w:rPr>
          <w:rFonts w:ascii="Simplified Arabic" w:hAnsi="Simplified Arabic" w:cs="Simplified Arabic"/>
          <w:i/>
          <w:snapToGrid w:val="0"/>
          <w:kern w:val="22"/>
          <w:rtl/>
        </w:rPr>
        <w:t xml:space="preserve">ا </w:t>
      </w:r>
      <w:r w:rsidRPr="00C90471">
        <w:rPr>
          <w:rFonts w:ascii="Simplified Arabic" w:hAnsi="Simplified Arabic" w:cs="Simplified Arabic" w:hint="cs"/>
          <w:i/>
          <w:snapToGrid w:val="0"/>
          <w:kern w:val="22"/>
          <w:rtl/>
        </w:rPr>
        <w:t xml:space="preserve">بعد ذلك </w:t>
      </w:r>
      <w:r w:rsidRPr="00C90471">
        <w:rPr>
          <w:rFonts w:ascii="Simplified Arabic" w:hAnsi="Simplified Arabic" w:cs="Simplified Arabic"/>
          <w:i/>
          <w:snapToGrid w:val="0"/>
          <w:kern w:val="22"/>
          <w:rtl/>
        </w:rPr>
        <w:t>مؤتمر الأطراف العامل كاجتماع للأطراف في بروتوكول قرطاجنة للسلامة الأحيائية في اجتماعه العاشر؛</w:t>
      </w:r>
    </w:p>
    <w:p w14:paraId="7BB4093B" w14:textId="7B9975C2" w:rsidR="00C90471" w:rsidRDefault="00C90471" w:rsidP="002D15BF">
      <w:pPr>
        <w:numPr>
          <w:ilvl w:val="0"/>
          <w:numId w:val="40"/>
        </w:numPr>
        <w:bidi/>
        <w:spacing w:after="100" w:line="216" w:lineRule="auto"/>
        <w:ind w:left="0" w:firstLine="720"/>
        <w:rPr>
          <w:rFonts w:ascii="Simplified Arabic" w:hAnsi="Simplified Arabic" w:cs="Simplified Arabic"/>
          <w:i/>
          <w:snapToGrid w:val="0"/>
          <w:kern w:val="22"/>
        </w:rPr>
      </w:pPr>
      <w:r w:rsidRPr="00C90471">
        <w:rPr>
          <w:rFonts w:ascii="Simplified Arabic" w:hAnsi="Simplified Arabic" w:cs="Simplified Arabic"/>
          <w:iCs/>
          <w:snapToGrid w:val="0"/>
          <w:kern w:val="22"/>
          <w:rtl/>
        </w:rPr>
        <w:t>يطلب أيضا</w:t>
      </w:r>
      <w:r w:rsidRPr="00C90471">
        <w:rPr>
          <w:rFonts w:ascii="Simplified Arabic" w:hAnsi="Simplified Arabic" w:cs="Simplified Arabic"/>
          <w:i/>
          <w:snapToGrid w:val="0"/>
          <w:kern w:val="22"/>
          <w:rtl/>
        </w:rPr>
        <w:t xml:space="preserve"> إلى الأمينة التنفيذية، رهنا بتوافر الموارد وبالتعاون مع المنظمات ذات الصلة، </w:t>
      </w:r>
      <w:r w:rsidRPr="00C90471">
        <w:rPr>
          <w:rFonts w:ascii="Simplified Arabic" w:hAnsi="Simplified Arabic" w:cs="Simplified Arabic" w:hint="cs"/>
          <w:i/>
          <w:snapToGrid w:val="0"/>
          <w:kern w:val="22"/>
          <w:rtl/>
        </w:rPr>
        <w:t xml:space="preserve">أن </w:t>
      </w:r>
      <w:r w:rsidRPr="00C90471">
        <w:rPr>
          <w:rFonts w:ascii="Simplified Arabic" w:hAnsi="Simplified Arabic" w:cs="Simplified Arabic"/>
          <w:i/>
          <w:snapToGrid w:val="0"/>
          <w:kern w:val="22"/>
          <w:rtl/>
        </w:rPr>
        <w:t>تيسر و</w:t>
      </w:r>
      <w:r w:rsidRPr="00C90471">
        <w:rPr>
          <w:rFonts w:ascii="Simplified Arabic" w:hAnsi="Simplified Arabic" w:cs="Simplified Arabic" w:hint="cs"/>
          <w:i/>
          <w:snapToGrid w:val="0"/>
          <w:kern w:val="22"/>
          <w:rtl/>
        </w:rPr>
        <w:t>ت</w:t>
      </w:r>
      <w:r w:rsidRPr="00C90471">
        <w:rPr>
          <w:rFonts w:ascii="Simplified Arabic" w:hAnsi="Simplified Arabic" w:cs="Simplified Arabic"/>
          <w:i/>
          <w:snapToGrid w:val="0"/>
          <w:kern w:val="22"/>
          <w:rtl/>
        </w:rPr>
        <w:t xml:space="preserve">دعم تنفيذ أنشطة بناء القدرات ذات الأولوية لدعم تنفيذ </w:t>
      </w:r>
      <w:r w:rsidR="004A6265">
        <w:rPr>
          <w:rFonts w:ascii="Simplified Arabic" w:hAnsi="Simplified Arabic" w:cs="Simplified Arabic" w:hint="cs"/>
          <w:i/>
          <w:snapToGrid w:val="0"/>
          <w:kern w:val="22"/>
          <w:rtl/>
        </w:rPr>
        <w:t>ال</w:t>
      </w:r>
      <w:r w:rsidRPr="00C90471">
        <w:rPr>
          <w:rFonts w:ascii="Simplified Arabic" w:hAnsi="Simplified Arabic" w:cs="Simplified Arabic"/>
          <w:i/>
          <w:snapToGrid w:val="0"/>
          <w:kern w:val="22"/>
          <w:rtl/>
        </w:rPr>
        <w:t>بروتوكول الوارد</w:t>
      </w:r>
      <w:r w:rsidRPr="00C90471">
        <w:rPr>
          <w:rFonts w:ascii="Simplified Arabic" w:hAnsi="Simplified Arabic" w:cs="Simplified Arabic" w:hint="cs"/>
          <w:i/>
          <w:snapToGrid w:val="0"/>
          <w:kern w:val="22"/>
          <w:rtl/>
        </w:rPr>
        <w:t>ة</w:t>
      </w:r>
      <w:r w:rsidRPr="00C90471">
        <w:rPr>
          <w:rFonts w:ascii="Simplified Arabic" w:hAnsi="Simplified Arabic" w:cs="Simplified Arabic"/>
          <w:i/>
          <w:snapToGrid w:val="0"/>
          <w:kern w:val="22"/>
          <w:rtl/>
        </w:rPr>
        <w:t xml:space="preserve"> في إطار وخطة عمل</w:t>
      </w:r>
      <w:r w:rsidRPr="00C90471">
        <w:rPr>
          <w:rFonts w:ascii="Simplified Arabic" w:hAnsi="Simplified Arabic" w:cs="Simplified Arabic" w:hint="cs"/>
          <w:i/>
          <w:snapToGrid w:val="0"/>
          <w:kern w:val="22"/>
          <w:rtl/>
        </w:rPr>
        <w:t xml:space="preserve"> </w:t>
      </w:r>
      <w:r w:rsidRPr="00C90471">
        <w:rPr>
          <w:rFonts w:ascii="Simplified Arabic" w:hAnsi="Simplified Arabic" w:cs="Simplified Arabic"/>
          <w:i/>
          <w:snapToGrid w:val="0"/>
          <w:kern w:val="22"/>
          <w:rtl/>
        </w:rPr>
        <w:t xml:space="preserve">بناء القدرات من أجل التنفيذ الفعال لبروتوكول قرطاجنة للسلامة الأحيائية (2012-2020)، على النحو الوارد في المرفق الأول بالمقرر </w:t>
      </w:r>
      <w:r w:rsidRPr="008C1D56">
        <w:rPr>
          <w:rFonts w:asciiTheme="majorBidi" w:hAnsiTheme="majorBidi" w:cstheme="majorBidi"/>
          <w:iCs/>
          <w:snapToGrid w:val="0"/>
          <w:kern w:val="22"/>
        </w:rPr>
        <w:t>BS</w:t>
      </w:r>
      <w:r w:rsidRPr="008C1D56">
        <w:rPr>
          <w:rFonts w:asciiTheme="majorBidi" w:hAnsiTheme="majorBidi" w:cstheme="majorBidi"/>
          <w:iCs/>
          <w:snapToGrid w:val="0"/>
          <w:kern w:val="22"/>
        </w:rPr>
        <w:noBreakHyphen/>
        <w:t>VI/3</w:t>
      </w:r>
      <w:r w:rsidRPr="00C90471">
        <w:rPr>
          <w:rFonts w:ascii="Simplified Arabic" w:hAnsi="Simplified Arabic" w:cs="Simplified Arabic"/>
          <w:i/>
          <w:snapToGrid w:val="0"/>
          <w:kern w:val="22"/>
          <w:rtl/>
        </w:rPr>
        <w:t>، ووفقا لخطة العمل قصيرة الأجل (2017-2020) لتعزيز ودعم بناء القدرات لتنفيذ الاتفاقية وبروتوكوليها على النحو المرفق بالمقرر 13/23 الصادر عن مؤتمر الأطراف</w:t>
      </w:r>
      <w:r>
        <w:rPr>
          <w:rFonts w:ascii="Simplified Arabic" w:hAnsi="Simplified Arabic" w:cs="Simplified Arabic" w:hint="cs"/>
          <w:i/>
          <w:snapToGrid w:val="0"/>
          <w:kern w:val="22"/>
          <w:rtl/>
        </w:rPr>
        <w:t>.</w:t>
      </w:r>
    </w:p>
    <w:p w14:paraId="4A6F457C" w14:textId="77777777" w:rsidR="00C90471" w:rsidRPr="00C90471" w:rsidRDefault="00C90471" w:rsidP="00C90471">
      <w:pPr>
        <w:bidi/>
        <w:spacing w:after="120" w:line="216" w:lineRule="auto"/>
        <w:jc w:val="center"/>
        <w:rPr>
          <w:rFonts w:eastAsia="YouYuan" w:cs="Simplified Arabic"/>
          <w:i/>
          <w:iCs/>
          <w:kern w:val="2"/>
          <w:rtl/>
          <w:lang w:bidi="ar-EG"/>
        </w:rPr>
      </w:pPr>
      <w:r w:rsidRPr="00C90471">
        <w:rPr>
          <w:rFonts w:eastAsia="YouYuan" w:cs="Simplified Arabic" w:hint="cs"/>
          <w:i/>
          <w:iCs/>
          <w:kern w:val="2"/>
          <w:rtl/>
          <w:lang w:bidi="ar-EG"/>
        </w:rPr>
        <w:t>المرفق</w:t>
      </w:r>
    </w:p>
    <w:p w14:paraId="29C9771F" w14:textId="77777777" w:rsidR="00C90471" w:rsidRPr="00C90471" w:rsidRDefault="00C90471" w:rsidP="00C90471">
      <w:pPr>
        <w:bidi/>
        <w:spacing w:after="120" w:line="216" w:lineRule="auto"/>
        <w:jc w:val="center"/>
        <w:rPr>
          <w:rFonts w:eastAsia="YouYuan" w:cs="Simplified Arabic"/>
          <w:b/>
          <w:bCs/>
          <w:kern w:val="2"/>
          <w:rtl/>
          <w:lang w:bidi="ar-EG"/>
        </w:rPr>
      </w:pPr>
      <w:r w:rsidRPr="00C90471">
        <w:rPr>
          <w:rFonts w:eastAsia="YouYuan" w:cs="Simplified Arabic" w:hint="cs"/>
          <w:b/>
          <w:bCs/>
          <w:kern w:val="2"/>
          <w:rtl/>
          <w:lang w:bidi="ar-EG"/>
        </w:rPr>
        <w:t>الجدول الإرشادي للأنشطة</w:t>
      </w:r>
    </w:p>
    <w:p w14:paraId="30EBA845" w14:textId="58DB57CC" w:rsidR="00C90471" w:rsidRPr="00C90471" w:rsidRDefault="00C90471" w:rsidP="00C90471">
      <w:pPr>
        <w:bidi/>
        <w:spacing w:line="216" w:lineRule="auto"/>
        <w:ind w:firstLine="720"/>
        <w:rPr>
          <w:rFonts w:eastAsia="YouYuan" w:cs="Simplified Arabic"/>
          <w:kern w:val="2"/>
          <w:rtl/>
          <w:lang w:val="en-US" w:bidi="ar-EG"/>
        </w:rPr>
      </w:pPr>
      <w:r w:rsidRPr="00C90471">
        <w:rPr>
          <w:rFonts w:eastAsia="YouYuan" w:cs="Simplified Arabic" w:hint="cs"/>
          <w:kern w:val="2"/>
          <w:rtl/>
          <w:lang w:bidi="ar-EG"/>
        </w:rPr>
        <w:t>إن عملية إعداد خطة عمل محددة لبناء القدرات من أجل تنفيذ بروتوكول قرطاجنة وبروتوكوله التكميلي تكون متواءمة مع المتابعة المحددة للخطة الاستراتيجية لبروتوكول قرطاجنة للسلامة الأحيائية ومكملة للإطار الاستراتيجي طويل الأجل لبناء القدرات لما بعد عام 2020 ستشمل الأنشطة التالية التي ينبغي مواءمتها مع الجدول الزمني لإعداد متابعة للخطة الاستراتيجية للتنوع البيولوجي 2011-2020:</w:t>
      </w:r>
    </w:p>
    <w:p w14:paraId="5BA327E5" w14:textId="77777777" w:rsidR="00C90471" w:rsidRPr="00C90471" w:rsidRDefault="00C90471" w:rsidP="00C90471">
      <w:pPr>
        <w:bidi/>
        <w:spacing w:line="216" w:lineRule="auto"/>
        <w:rPr>
          <w:rFonts w:eastAsia="YouYuan" w:cs="Simplified Arabic"/>
          <w:kern w:val="2"/>
          <w:szCs w:val="22"/>
          <w:rtl/>
          <w:lang w:val="en-US" w:bidi="ar-EG"/>
        </w:rPr>
      </w:pPr>
    </w:p>
    <w:tbl>
      <w:tblPr>
        <w:tblStyle w:val="TableGrid2"/>
        <w:bidiVisual/>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890"/>
        <w:gridCol w:w="2520"/>
      </w:tblGrid>
      <w:tr w:rsidR="00C90471" w:rsidRPr="00C90471" w14:paraId="0CDC236C" w14:textId="77777777" w:rsidTr="00D87F24">
        <w:trPr>
          <w:jc w:val="center"/>
        </w:trPr>
        <w:tc>
          <w:tcPr>
            <w:tcW w:w="5328" w:type="dxa"/>
          </w:tcPr>
          <w:p w14:paraId="1D3E6B50" w14:textId="77777777" w:rsidR="00C90471" w:rsidRPr="00C90471" w:rsidRDefault="00C90471" w:rsidP="002D15BF">
            <w:pPr>
              <w:bidi/>
              <w:spacing w:after="80" w:line="216" w:lineRule="auto"/>
              <w:rPr>
                <w:rFonts w:eastAsia="YouYuan" w:cs="Simplified Arabic"/>
                <w:i/>
                <w:iCs/>
                <w:kern w:val="2"/>
                <w:szCs w:val="24"/>
                <w:rtl/>
                <w:lang w:val="en-US" w:bidi="ar-EG"/>
              </w:rPr>
            </w:pPr>
            <w:r w:rsidRPr="00C90471">
              <w:rPr>
                <w:rFonts w:eastAsia="YouYuan" w:cs="Simplified Arabic" w:hint="cs"/>
                <w:i/>
                <w:iCs/>
                <w:kern w:val="2"/>
                <w:szCs w:val="24"/>
                <w:rtl/>
                <w:lang w:val="en-US" w:bidi="ar-EG"/>
              </w:rPr>
              <w:t>النشاط/المهمة</w:t>
            </w:r>
          </w:p>
        </w:tc>
        <w:tc>
          <w:tcPr>
            <w:tcW w:w="1890" w:type="dxa"/>
          </w:tcPr>
          <w:p w14:paraId="7EA79DD9" w14:textId="77777777" w:rsidR="00C90471" w:rsidRPr="00C90471" w:rsidRDefault="00C90471" w:rsidP="002D15BF">
            <w:pPr>
              <w:bidi/>
              <w:spacing w:after="80" w:line="216" w:lineRule="auto"/>
              <w:rPr>
                <w:rFonts w:eastAsia="YouYuan" w:cs="Simplified Arabic"/>
                <w:i/>
                <w:iCs/>
                <w:kern w:val="2"/>
                <w:szCs w:val="24"/>
                <w:rtl/>
                <w:lang w:val="en-US" w:bidi="ar-EG"/>
              </w:rPr>
            </w:pPr>
            <w:r w:rsidRPr="00C90471">
              <w:rPr>
                <w:rFonts w:eastAsia="YouYuan" w:cs="Simplified Arabic" w:hint="cs"/>
                <w:i/>
                <w:iCs/>
                <w:kern w:val="2"/>
                <w:szCs w:val="24"/>
                <w:rtl/>
                <w:lang w:val="en-US" w:bidi="ar-EG"/>
              </w:rPr>
              <w:t>الإطار الزمني</w:t>
            </w:r>
          </w:p>
        </w:tc>
        <w:tc>
          <w:tcPr>
            <w:tcW w:w="2520" w:type="dxa"/>
          </w:tcPr>
          <w:p w14:paraId="7F5F7A1A" w14:textId="77777777" w:rsidR="00C90471" w:rsidRPr="00C90471" w:rsidRDefault="00C90471" w:rsidP="002D15BF">
            <w:pPr>
              <w:bidi/>
              <w:spacing w:after="80" w:line="216" w:lineRule="auto"/>
              <w:rPr>
                <w:rFonts w:eastAsia="YouYuan" w:cs="Simplified Arabic"/>
                <w:i/>
                <w:iCs/>
                <w:kern w:val="2"/>
                <w:szCs w:val="24"/>
                <w:rtl/>
                <w:lang w:val="en-US" w:bidi="ar-EG"/>
              </w:rPr>
            </w:pPr>
            <w:r w:rsidRPr="00C90471">
              <w:rPr>
                <w:rFonts w:eastAsia="YouYuan" w:cs="Simplified Arabic" w:hint="cs"/>
                <w:i/>
                <w:iCs/>
                <w:kern w:val="2"/>
                <w:szCs w:val="24"/>
                <w:rtl/>
                <w:lang w:val="en-US" w:bidi="ar-EG"/>
              </w:rPr>
              <w:t>المسؤولية</w:t>
            </w:r>
          </w:p>
        </w:tc>
      </w:tr>
      <w:tr w:rsidR="00C90471" w:rsidRPr="00C90471" w14:paraId="17EAB1DF" w14:textId="77777777" w:rsidTr="00D87F24">
        <w:trPr>
          <w:jc w:val="center"/>
        </w:trPr>
        <w:tc>
          <w:tcPr>
            <w:tcW w:w="5328" w:type="dxa"/>
          </w:tcPr>
          <w:p w14:paraId="74478FF7" w14:textId="4DFDBCD9" w:rsidR="00C90471" w:rsidRPr="00C90471" w:rsidRDefault="00C90471" w:rsidP="002D15BF">
            <w:pPr>
              <w:numPr>
                <w:ilvl w:val="0"/>
                <w:numId w:val="43"/>
              </w:numPr>
              <w:bidi/>
              <w:spacing w:after="80" w:line="216" w:lineRule="auto"/>
              <w:ind w:left="558" w:hanging="558"/>
              <w:jc w:val="lowKashida"/>
              <w:rPr>
                <w:rFonts w:eastAsia="YouYuan" w:cs="Simplified Arabic"/>
                <w:kern w:val="2"/>
                <w:szCs w:val="24"/>
                <w:rtl/>
                <w:lang w:val="en-US" w:bidi="ar-EG"/>
              </w:rPr>
            </w:pPr>
            <w:r w:rsidRPr="00C90471">
              <w:rPr>
                <w:rFonts w:eastAsia="YouYuan" w:cs="Simplified Arabic" w:hint="cs"/>
                <w:kern w:val="2"/>
                <w:szCs w:val="24"/>
                <w:rtl/>
                <w:lang w:val="en-US" w:bidi="ar-EG"/>
              </w:rPr>
              <w:t>دعوة الأطراف في بروتوكول قرطاجنة</w:t>
            </w:r>
            <w:r w:rsidR="008C1D56" w:rsidRPr="00C90471">
              <w:rPr>
                <w:rFonts w:ascii="Simplified Arabic" w:hAnsi="Simplified Arabic" w:cs="Simplified Arabic" w:hint="cs"/>
                <w:i/>
                <w:snapToGrid w:val="0"/>
                <w:kern w:val="22"/>
                <w:szCs w:val="24"/>
                <w:rtl/>
              </w:rPr>
              <w:t xml:space="preserve"> </w:t>
            </w:r>
            <w:r w:rsidR="008C1D56" w:rsidRPr="00C90471">
              <w:rPr>
                <w:rFonts w:ascii="Simplified Arabic" w:hAnsi="Simplified Arabic" w:cs="Simplified Arabic" w:hint="cs"/>
                <w:i/>
                <w:snapToGrid w:val="0"/>
                <w:kern w:val="22"/>
                <w:szCs w:val="24"/>
                <w:rtl/>
              </w:rPr>
              <w:t>والشعوب الأصلية والمجتمعات المحلية والمنظمات ذات الصلة</w:t>
            </w:r>
            <w:r w:rsidRPr="00C90471">
              <w:rPr>
                <w:rFonts w:eastAsia="YouYuan" w:cs="Simplified Arabic" w:hint="cs"/>
                <w:kern w:val="2"/>
                <w:szCs w:val="24"/>
                <w:rtl/>
                <w:lang w:val="en-US" w:bidi="ar-EG"/>
              </w:rPr>
              <w:t xml:space="preserve"> إلى تقديم آراء </w:t>
            </w:r>
            <w:r w:rsidR="00993063">
              <w:rPr>
                <w:rFonts w:eastAsia="YouYuan" w:cs="Simplified Arabic" w:hint="cs"/>
                <w:kern w:val="2"/>
                <w:szCs w:val="24"/>
                <w:rtl/>
                <w:lang w:val="en-US" w:bidi="ar-EG"/>
              </w:rPr>
              <w:t>واقتراحات</w:t>
            </w:r>
            <w:r w:rsidRPr="00C90471">
              <w:rPr>
                <w:rFonts w:eastAsia="YouYuan" w:cs="Simplified Arabic" w:hint="cs"/>
                <w:kern w:val="2"/>
                <w:szCs w:val="24"/>
                <w:rtl/>
                <w:lang w:val="en-US" w:bidi="ar-EG"/>
              </w:rPr>
              <w:t xml:space="preserve"> بشأن </w:t>
            </w:r>
            <w:r w:rsidRPr="00C90471">
              <w:rPr>
                <w:rFonts w:eastAsia="YouYuan" w:cs="Simplified Arabic" w:hint="cs"/>
                <w:kern w:val="2"/>
                <w:szCs w:val="24"/>
                <w:rtl/>
                <w:lang w:bidi="ar-EG"/>
              </w:rPr>
              <w:t>العناصر الممكنة لخطة عمل محددة لبناء القدرات في مجال السلامة الأحيائية، تغطي</w:t>
            </w:r>
            <w:r w:rsidRPr="00C90471">
              <w:rPr>
                <w:rFonts w:eastAsia="YouYuan" w:cs="Simplified Arabic"/>
                <w:kern w:val="2"/>
                <w:szCs w:val="24"/>
                <w:rtl/>
                <w:lang w:bidi="ar-EG"/>
              </w:rPr>
              <w:t xml:space="preserve"> بروتوكول قرطاجنة وبروتوكوله التكميلي</w:t>
            </w:r>
            <w:r w:rsidRPr="00C90471">
              <w:rPr>
                <w:rFonts w:eastAsia="YouYuan" w:cs="Simplified Arabic" w:hint="cs"/>
                <w:kern w:val="2"/>
                <w:szCs w:val="24"/>
                <w:rtl/>
                <w:lang w:val="en-US" w:bidi="ar-EG"/>
              </w:rPr>
              <w:t xml:space="preserve">، </w:t>
            </w:r>
            <w:r w:rsidR="008C1D56">
              <w:rPr>
                <w:rFonts w:eastAsia="YouYuan" w:cs="Simplified Arabic" w:hint="cs"/>
                <w:kern w:val="2"/>
                <w:szCs w:val="24"/>
                <w:rtl/>
                <w:lang w:val="en-US" w:bidi="ar-EG"/>
              </w:rPr>
              <w:t>و</w:t>
            </w:r>
            <w:r w:rsidRPr="00C90471">
              <w:rPr>
                <w:rFonts w:eastAsia="YouYuan" w:cs="Simplified Arabic" w:hint="cs"/>
                <w:kern w:val="2"/>
                <w:szCs w:val="24"/>
                <w:rtl/>
                <w:lang w:val="en-US" w:bidi="ar-EG"/>
              </w:rPr>
              <w:t xml:space="preserve">تجميع </w:t>
            </w:r>
            <w:r w:rsidR="00993063" w:rsidRPr="00C90471">
              <w:rPr>
                <w:rFonts w:eastAsia="YouYuan" w:cs="Simplified Arabic" w:hint="cs"/>
                <w:kern w:val="2"/>
                <w:szCs w:val="24"/>
                <w:rtl/>
                <w:lang w:val="en-US" w:bidi="ar-EG"/>
              </w:rPr>
              <w:t>المعلومات</w:t>
            </w:r>
            <w:r w:rsidR="00993063" w:rsidRPr="00C90471">
              <w:rPr>
                <w:rFonts w:eastAsia="YouYuan" w:cs="Simplified Arabic" w:hint="cs"/>
                <w:kern w:val="2"/>
                <w:szCs w:val="24"/>
                <w:rtl/>
                <w:lang w:val="en-US" w:bidi="ar-EG"/>
              </w:rPr>
              <w:t xml:space="preserve"> </w:t>
            </w:r>
            <w:r w:rsidR="00993063">
              <w:rPr>
                <w:rFonts w:eastAsia="YouYuan" w:cs="Simplified Arabic" w:hint="cs"/>
                <w:kern w:val="2"/>
                <w:szCs w:val="24"/>
                <w:rtl/>
                <w:lang w:val="en-US" w:bidi="ar-EG"/>
              </w:rPr>
              <w:t xml:space="preserve">بواسطة </w:t>
            </w:r>
            <w:r w:rsidR="008C1D56" w:rsidRPr="00C90471">
              <w:rPr>
                <w:rFonts w:eastAsia="YouYuan" w:cs="Simplified Arabic" w:hint="cs"/>
                <w:kern w:val="2"/>
                <w:szCs w:val="24"/>
                <w:rtl/>
                <w:lang w:val="en-US" w:bidi="ar-EG"/>
              </w:rPr>
              <w:t>الأمانة</w:t>
            </w:r>
            <w:r w:rsidR="008C1D56" w:rsidRPr="00C90471">
              <w:rPr>
                <w:rFonts w:eastAsia="YouYuan" w:cs="Simplified Arabic" w:hint="cs"/>
                <w:kern w:val="2"/>
                <w:szCs w:val="24"/>
                <w:rtl/>
                <w:lang w:val="en-US" w:bidi="ar-EG"/>
              </w:rPr>
              <w:t xml:space="preserve"> </w:t>
            </w:r>
          </w:p>
        </w:tc>
        <w:tc>
          <w:tcPr>
            <w:tcW w:w="1890" w:type="dxa"/>
          </w:tcPr>
          <w:p w14:paraId="786AFD99"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 xml:space="preserve">ديسمبر/كانون الأول 2018 </w:t>
            </w:r>
            <w:r w:rsidRPr="00C90471">
              <w:rPr>
                <w:rFonts w:eastAsia="YouYuan" w:cs="Simplified Arabic"/>
                <w:kern w:val="2"/>
                <w:szCs w:val="24"/>
                <w:rtl/>
                <w:lang w:val="en-US" w:bidi="ar-EG"/>
              </w:rPr>
              <w:t>–</w:t>
            </w:r>
            <w:r w:rsidRPr="00C90471">
              <w:rPr>
                <w:rFonts w:eastAsia="YouYuan" w:cs="Simplified Arabic" w:hint="cs"/>
                <w:kern w:val="2"/>
                <w:szCs w:val="24"/>
                <w:rtl/>
                <w:lang w:val="en-US" w:bidi="ar-EG"/>
              </w:rPr>
              <w:t xml:space="preserve"> فبراير/شباط 2019</w:t>
            </w:r>
          </w:p>
        </w:tc>
        <w:tc>
          <w:tcPr>
            <w:tcW w:w="2520" w:type="dxa"/>
          </w:tcPr>
          <w:p w14:paraId="3B8FD4FD"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الأمانة؛ والأطراف، والشعوب الأصلية والمجتمعات المحلية والمنظمات ذات الصلة</w:t>
            </w:r>
          </w:p>
        </w:tc>
      </w:tr>
      <w:tr w:rsidR="00C90471" w:rsidRPr="00C90471" w14:paraId="65E9FAB3" w14:textId="77777777" w:rsidTr="00D87F24">
        <w:trPr>
          <w:jc w:val="center"/>
        </w:trPr>
        <w:tc>
          <w:tcPr>
            <w:tcW w:w="5328" w:type="dxa"/>
          </w:tcPr>
          <w:p w14:paraId="21B68830" w14:textId="37F937F0" w:rsidR="00C90471" w:rsidRPr="00C90471" w:rsidRDefault="00C90471" w:rsidP="002D15BF">
            <w:pPr>
              <w:numPr>
                <w:ilvl w:val="0"/>
                <w:numId w:val="43"/>
              </w:numPr>
              <w:bidi/>
              <w:spacing w:after="80" w:line="216" w:lineRule="auto"/>
              <w:ind w:left="558" w:hanging="558"/>
              <w:jc w:val="lowKashida"/>
              <w:rPr>
                <w:rFonts w:eastAsia="YouYuan" w:cs="Simplified Arabic"/>
                <w:kern w:val="2"/>
                <w:szCs w:val="24"/>
                <w:rtl/>
                <w:lang w:bidi="ar-EG"/>
              </w:rPr>
            </w:pPr>
            <w:r w:rsidRPr="00C90471">
              <w:rPr>
                <w:rFonts w:eastAsia="YouYuan" w:cs="Simplified Arabic" w:hint="cs"/>
                <w:kern w:val="2"/>
                <w:szCs w:val="24"/>
                <w:rtl/>
                <w:lang w:bidi="ar-EG"/>
              </w:rPr>
              <w:t xml:space="preserve">مساهمة </w:t>
            </w:r>
            <w:r w:rsidRPr="00C90471">
              <w:rPr>
                <w:rFonts w:eastAsia="YouYuan" w:cs="Simplified Arabic"/>
                <w:kern w:val="2"/>
                <w:szCs w:val="24"/>
                <w:rtl/>
                <w:lang w:bidi="ar-EG"/>
              </w:rPr>
              <w:t xml:space="preserve">فريق الاتصال </w:t>
            </w:r>
            <w:r w:rsidRPr="00C90471">
              <w:rPr>
                <w:rFonts w:eastAsia="YouYuan" w:cs="Simplified Arabic" w:hint="cs"/>
                <w:kern w:val="2"/>
                <w:szCs w:val="24"/>
                <w:rtl/>
                <w:lang w:bidi="ar-EG"/>
              </w:rPr>
              <w:t xml:space="preserve">في وضع </w:t>
            </w:r>
            <w:r w:rsidRPr="00C90471">
              <w:rPr>
                <w:rFonts w:eastAsia="YouYuan" w:cs="Simplified Arabic"/>
                <w:kern w:val="2"/>
                <w:szCs w:val="24"/>
                <w:rtl/>
                <w:lang w:bidi="ar-EG"/>
              </w:rPr>
              <w:t xml:space="preserve">مشروع خطة </w:t>
            </w:r>
            <w:r w:rsidRPr="00C90471">
              <w:rPr>
                <w:rFonts w:eastAsia="YouYuan" w:cs="Simplified Arabic" w:hint="cs"/>
                <w:kern w:val="2"/>
                <w:szCs w:val="24"/>
                <w:rtl/>
                <w:lang w:bidi="ar-EG"/>
              </w:rPr>
              <w:t>ال</w:t>
            </w:r>
            <w:r w:rsidRPr="00C90471">
              <w:rPr>
                <w:rFonts w:eastAsia="YouYuan" w:cs="Simplified Arabic"/>
                <w:kern w:val="2"/>
                <w:szCs w:val="24"/>
                <w:rtl/>
                <w:lang w:bidi="ar-EG"/>
              </w:rPr>
              <w:t xml:space="preserve">عمل </w:t>
            </w:r>
            <w:r w:rsidRPr="00C90471">
              <w:rPr>
                <w:rFonts w:eastAsia="YouYuan" w:cs="Simplified Arabic" w:hint="cs"/>
                <w:kern w:val="2"/>
                <w:szCs w:val="24"/>
                <w:rtl/>
                <w:lang w:bidi="ar-EG"/>
              </w:rPr>
              <w:t>ل</w:t>
            </w:r>
            <w:r w:rsidRPr="00C90471">
              <w:rPr>
                <w:rFonts w:eastAsia="YouYuan" w:cs="Simplified Arabic"/>
                <w:kern w:val="2"/>
                <w:szCs w:val="24"/>
                <w:rtl/>
                <w:lang w:bidi="ar-EG"/>
              </w:rPr>
              <w:t xml:space="preserve">بناء القدرات </w:t>
            </w:r>
            <w:r w:rsidRPr="00C90471">
              <w:rPr>
                <w:rFonts w:eastAsia="YouYuan" w:cs="Simplified Arabic" w:hint="cs"/>
                <w:kern w:val="2"/>
                <w:szCs w:val="24"/>
                <w:rtl/>
                <w:lang w:bidi="ar-EG"/>
              </w:rPr>
              <w:t xml:space="preserve">من أجل </w:t>
            </w:r>
            <w:r w:rsidRPr="00C90471">
              <w:rPr>
                <w:rFonts w:eastAsia="YouYuan" w:cs="Simplified Arabic"/>
                <w:kern w:val="2"/>
                <w:szCs w:val="24"/>
                <w:rtl/>
                <w:lang w:bidi="ar-EG"/>
              </w:rPr>
              <w:t>تنفيذ بروتوكول قرطاجنة وبروتوكوله التكميلي</w:t>
            </w:r>
            <w:r w:rsidRPr="00C90471">
              <w:rPr>
                <w:rFonts w:eastAsia="YouYuan" w:cs="Simplified Arabic" w:hint="cs"/>
                <w:kern w:val="2"/>
                <w:szCs w:val="24"/>
                <w:rtl/>
                <w:lang w:bidi="ar-EG"/>
              </w:rPr>
              <w:t xml:space="preserve">، مع مراعاة الآراء </w:t>
            </w:r>
            <w:r w:rsidR="00993063">
              <w:rPr>
                <w:rFonts w:eastAsia="YouYuan" w:cs="Simplified Arabic" w:hint="cs"/>
                <w:kern w:val="2"/>
                <w:szCs w:val="24"/>
                <w:rtl/>
                <w:lang w:bidi="ar-EG"/>
              </w:rPr>
              <w:t>والاقتراحات</w:t>
            </w:r>
            <w:r w:rsidRPr="00C90471">
              <w:rPr>
                <w:rFonts w:eastAsia="YouYuan" w:cs="Simplified Arabic" w:hint="cs"/>
                <w:kern w:val="2"/>
                <w:szCs w:val="24"/>
                <w:rtl/>
                <w:lang w:bidi="ar-EG"/>
              </w:rPr>
              <w:t xml:space="preserve"> المقدمة من الأطراف</w:t>
            </w:r>
          </w:p>
        </w:tc>
        <w:tc>
          <w:tcPr>
            <w:tcW w:w="1890" w:type="dxa"/>
          </w:tcPr>
          <w:p w14:paraId="72935A8C"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 xml:space="preserve">مارس/آذار </w:t>
            </w:r>
            <w:r w:rsidRPr="00C90471">
              <w:rPr>
                <w:rFonts w:eastAsia="YouYuan" w:cs="Simplified Arabic"/>
                <w:kern w:val="2"/>
                <w:szCs w:val="24"/>
                <w:rtl/>
                <w:lang w:val="en-US" w:bidi="ar-EG"/>
              </w:rPr>
              <w:t>–</w:t>
            </w:r>
            <w:r w:rsidRPr="00C90471">
              <w:rPr>
                <w:rFonts w:eastAsia="YouYuan" w:cs="Simplified Arabic" w:hint="cs"/>
                <w:kern w:val="2"/>
                <w:szCs w:val="24"/>
                <w:rtl/>
                <w:lang w:val="en-US" w:bidi="ar-EG"/>
              </w:rPr>
              <w:t xml:space="preserve"> سبتمبر/ أيلول 2019</w:t>
            </w:r>
          </w:p>
        </w:tc>
        <w:tc>
          <w:tcPr>
            <w:tcW w:w="2520" w:type="dxa"/>
          </w:tcPr>
          <w:p w14:paraId="1A05A725" w14:textId="109AD1C0"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فريق الاتصال؛ والأمانة</w:t>
            </w:r>
          </w:p>
        </w:tc>
      </w:tr>
      <w:tr w:rsidR="00C90471" w:rsidRPr="00C90471" w14:paraId="79064735" w14:textId="77777777" w:rsidTr="00D87F24">
        <w:trPr>
          <w:jc w:val="center"/>
        </w:trPr>
        <w:tc>
          <w:tcPr>
            <w:tcW w:w="5328" w:type="dxa"/>
          </w:tcPr>
          <w:p w14:paraId="5C439113" w14:textId="77777777" w:rsidR="00C90471" w:rsidRPr="00C90471" w:rsidRDefault="00C90471" w:rsidP="002D15BF">
            <w:pPr>
              <w:numPr>
                <w:ilvl w:val="0"/>
                <w:numId w:val="43"/>
              </w:numPr>
              <w:bidi/>
              <w:spacing w:after="80" w:line="216" w:lineRule="auto"/>
              <w:ind w:left="558" w:hanging="558"/>
              <w:jc w:val="lowKashida"/>
              <w:rPr>
                <w:rFonts w:eastAsia="YouYuan" w:cs="Simplified Arabic"/>
                <w:kern w:val="2"/>
                <w:szCs w:val="24"/>
                <w:rtl/>
                <w:lang w:bidi="ar-EG"/>
              </w:rPr>
            </w:pPr>
            <w:r w:rsidRPr="00C90471">
              <w:rPr>
                <w:rFonts w:eastAsia="YouYuan" w:cs="Simplified Arabic" w:hint="cs"/>
                <w:kern w:val="2"/>
                <w:szCs w:val="24"/>
                <w:rtl/>
                <w:lang w:bidi="ar-EG"/>
              </w:rPr>
              <w:t>تحضير مشروع خطة عمل لبناء القدرات من أجل تنفيذ بروتوكول قرطاجنة وبروتوكوله التكميلي</w:t>
            </w:r>
          </w:p>
        </w:tc>
        <w:tc>
          <w:tcPr>
            <w:tcW w:w="1890" w:type="dxa"/>
          </w:tcPr>
          <w:p w14:paraId="27215CE5"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 xml:space="preserve">أكتوبر/تشرين الأول </w:t>
            </w:r>
            <w:r w:rsidRPr="00C90471">
              <w:rPr>
                <w:rFonts w:eastAsia="YouYuan" w:cs="Simplified Arabic"/>
                <w:kern w:val="2"/>
                <w:szCs w:val="24"/>
                <w:rtl/>
                <w:lang w:val="en-US" w:bidi="ar-EG"/>
              </w:rPr>
              <w:t>–</w:t>
            </w:r>
            <w:r w:rsidRPr="00C90471">
              <w:rPr>
                <w:rFonts w:eastAsia="YouYuan" w:cs="Simplified Arabic" w:hint="cs"/>
                <w:kern w:val="2"/>
                <w:szCs w:val="24"/>
                <w:rtl/>
                <w:lang w:val="en-US" w:bidi="ar-EG"/>
              </w:rPr>
              <w:t xml:space="preserve"> ديسمبر/كانون الأول 2019</w:t>
            </w:r>
          </w:p>
        </w:tc>
        <w:tc>
          <w:tcPr>
            <w:tcW w:w="2520" w:type="dxa"/>
          </w:tcPr>
          <w:p w14:paraId="45F5929C"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الأمانة</w:t>
            </w:r>
          </w:p>
        </w:tc>
      </w:tr>
      <w:tr w:rsidR="00C90471" w:rsidRPr="00C90471" w14:paraId="590E1B36" w14:textId="77777777" w:rsidTr="00D87F24">
        <w:trPr>
          <w:jc w:val="center"/>
        </w:trPr>
        <w:tc>
          <w:tcPr>
            <w:tcW w:w="5328" w:type="dxa"/>
          </w:tcPr>
          <w:p w14:paraId="00E6A29C" w14:textId="007672A2" w:rsidR="00C90471" w:rsidRPr="00C90471" w:rsidRDefault="00C90471" w:rsidP="002D15BF">
            <w:pPr>
              <w:numPr>
                <w:ilvl w:val="0"/>
                <w:numId w:val="43"/>
              </w:numPr>
              <w:bidi/>
              <w:spacing w:after="80" w:line="216" w:lineRule="auto"/>
              <w:ind w:left="558" w:hanging="558"/>
              <w:jc w:val="lowKashida"/>
              <w:rPr>
                <w:rFonts w:eastAsia="YouYuan" w:cs="Simplified Arabic"/>
                <w:kern w:val="2"/>
                <w:szCs w:val="24"/>
                <w:rtl/>
                <w:lang w:bidi="ar-EG"/>
              </w:rPr>
            </w:pPr>
            <w:r w:rsidRPr="00C90471">
              <w:rPr>
                <w:rFonts w:eastAsia="YouYuan" w:cs="Simplified Arabic" w:hint="cs"/>
                <w:kern w:val="2"/>
                <w:szCs w:val="24"/>
                <w:rtl/>
                <w:lang w:bidi="ar-EG"/>
              </w:rPr>
              <w:t xml:space="preserve">استعراض </w:t>
            </w:r>
            <w:r w:rsidRPr="00C90471">
              <w:rPr>
                <w:rFonts w:eastAsia="YouYuan" w:cs="Simplified Arabic"/>
                <w:kern w:val="2"/>
                <w:szCs w:val="24"/>
                <w:rtl/>
                <w:lang w:bidi="ar-EG"/>
              </w:rPr>
              <w:t xml:space="preserve">فريق الاتصال </w:t>
            </w:r>
            <w:r w:rsidRPr="00C90471">
              <w:rPr>
                <w:rFonts w:eastAsia="YouYuan" w:cs="Simplified Arabic" w:hint="cs"/>
                <w:kern w:val="2"/>
                <w:szCs w:val="24"/>
                <w:rtl/>
                <w:lang w:bidi="ar-EG"/>
              </w:rPr>
              <w:t>لمشروع خطة العمل لبناء القدرات في مجال السلامة الأحيائية، مع مراعاة المعلومات المقدمة في التقارير الوطنية الرابعة بموجب بروتوكول قرطاجنة</w:t>
            </w:r>
          </w:p>
        </w:tc>
        <w:tc>
          <w:tcPr>
            <w:tcW w:w="1890" w:type="dxa"/>
          </w:tcPr>
          <w:p w14:paraId="2AF8F2F2"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 xml:space="preserve">فبراير/شباط </w:t>
            </w:r>
            <w:r w:rsidRPr="00C90471">
              <w:rPr>
                <w:rFonts w:eastAsia="YouYuan" w:cs="Simplified Arabic"/>
                <w:kern w:val="2"/>
                <w:szCs w:val="24"/>
                <w:rtl/>
                <w:lang w:val="en-US" w:bidi="ar-EG"/>
              </w:rPr>
              <w:t>–</w:t>
            </w:r>
            <w:r w:rsidRPr="00C90471">
              <w:rPr>
                <w:rFonts w:eastAsia="YouYuan" w:cs="Simplified Arabic" w:hint="cs"/>
                <w:kern w:val="2"/>
                <w:szCs w:val="24"/>
                <w:rtl/>
                <w:lang w:val="en-US" w:bidi="ar-EG"/>
              </w:rPr>
              <w:t xml:space="preserve"> مارس/آذار 2020</w:t>
            </w:r>
          </w:p>
        </w:tc>
        <w:tc>
          <w:tcPr>
            <w:tcW w:w="2520" w:type="dxa"/>
          </w:tcPr>
          <w:p w14:paraId="2B8CF134" w14:textId="696FC8C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kern w:val="2"/>
                <w:szCs w:val="24"/>
                <w:rtl/>
                <w:lang w:bidi="ar-EG"/>
              </w:rPr>
              <w:t>فريق الاتصال</w:t>
            </w:r>
          </w:p>
        </w:tc>
      </w:tr>
      <w:tr w:rsidR="00C90471" w:rsidRPr="00C90471" w14:paraId="28DD220A" w14:textId="77777777" w:rsidTr="00D87F24">
        <w:trPr>
          <w:jc w:val="center"/>
        </w:trPr>
        <w:tc>
          <w:tcPr>
            <w:tcW w:w="5328" w:type="dxa"/>
          </w:tcPr>
          <w:p w14:paraId="0D36DB79" w14:textId="77777777" w:rsidR="00C90471" w:rsidRPr="00C90471" w:rsidRDefault="00C90471" w:rsidP="002D15BF">
            <w:pPr>
              <w:numPr>
                <w:ilvl w:val="0"/>
                <w:numId w:val="43"/>
              </w:numPr>
              <w:bidi/>
              <w:spacing w:after="80" w:line="216" w:lineRule="auto"/>
              <w:ind w:left="558" w:hanging="558"/>
              <w:jc w:val="lowKashida"/>
              <w:rPr>
                <w:rFonts w:eastAsia="YouYuan" w:cs="Simplified Arabic"/>
                <w:kern w:val="2"/>
                <w:szCs w:val="24"/>
                <w:rtl/>
                <w:lang w:bidi="ar-EG"/>
              </w:rPr>
            </w:pPr>
            <w:r w:rsidRPr="00C90471">
              <w:rPr>
                <w:rFonts w:eastAsia="YouYuan" w:cs="Simplified Arabic" w:hint="cs"/>
                <w:kern w:val="2"/>
                <w:szCs w:val="24"/>
                <w:rtl/>
                <w:lang w:bidi="ar-EG"/>
              </w:rPr>
              <w:t>إصدار إخطار يدعو إلى تقديم آراء عن المشروع النهائي لخطة العمل لبناء القدرات من أجل تنفيذ بروتوكول قرطاجنة وبروتوكوله التكميلي وتجميع الآراء بواسطة الأمانة</w:t>
            </w:r>
          </w:p>
        </w:tc>
        <w:tc>
          <w:tcPr>
            <w:tcW w:w="1890" w:type="dxa"/>
          </w:tcPr>
          <w:p w14:paraId="0C8E5B85"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 xml:space="preserve">أبريل/نيسان </w:t>
            </w:r>
            <w:r w:rsidRPr="00C90471">
              <w:rPr>
                <w:rFonts w:eastAsia="YouYuan" w:cs="Simplified Arabic"/>
                <w:kern w:val="2"/>
                <w:szCs w:val="24"/>
                <w:rtl/>
                <w:lang w:val="en-US" w:bidi="ar-EG"/>
              </w:rPr>
              <w:t>–</w:t>
            </w:r>
            <w:r w:rsidRPr="00C90471">
              <w:rPr>
                <w:rFonts w:eastAsia="YouYuan" w:cs="Simplified Arabic" w:hint="cs"/>
                <w:kern w:val="2"/>
                <w:szCs w:val="24"/>
                <w:rtl/>
                <w:lang w:val="en-US" w:bidi="ar-EG"/>
              </w:rPr>
              <w:t xml:space="preserve"> مايو/أيار 2020</w:t>
            </w:r>
          </w:p>
        </w:tc>
        <w:tc>
          <w:tcPr>
            <w:tcW w:w="2520" w:type="dxa"/>
          </w:tcPr>
          <w:p w14:paraId="4C59B763" w14:textId="1A42A880"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 xml:space="preserve">الأمانة؛ والأطراف، </w:t>
            </w:r>
            <w:r w:rsidR="00993063">
              <w:rPr>
                <w:rFonts w:eastAsia="YouYuan" w:cs="Simplified Arabic" w:hint="cs"/>
                <w:kern w:val="2"/>
                <w:szCs w:val="24"/>
                <w:rtl/>
                <w:lang w:val="en-US" w:bidi="ar-EG"/>
              </w:rPr>
              <w:t>و</w:t>
            </w:r>
            <w:r w:rsidRPr="00C90471">
              <w:rPr>
                <w:rFonts w:eastAsia="YouYuan" w:cs="Simplified Arabic" w:hint="cs"/>
                <w:kern w:val="2"/>
                <w:szCs w:val="24"/>
                <w:rtl/>
                <w:lang w:val="en-US" w:bidi="ar-EG"/>
              </w:rPr>
              <w:t>الشعوب الأصلية والمجتمعات المحلية والمنظمات ذات الصلة</w:t>
            </w:r>
          </w:p>
        </w:tc>
      </w:tr>
      <w:tr w:rsidR="00C90471" w:rsidRPr="00C90471" w14:paraId="025AB4B6" w14:textId="77777777" w:rsidTr="00D87F24">
        <w:trPr>
          <w:jc w:val="center"/>
        </w:trPr>
        <w:tc>
          <w:tcPr>
            <w:tcW w:w="5328" w:type="dxa"/>
          </w:tcPr>
          <w:p w14:paraId="466FA1A4" w14:textId="77777777" w:rsidR="00C90471" w:rsidRPr="00C90471" w:rsidRDefault="00C90471" w:rsidP="002D15BF">
            <w:pPr>
              <w:numPr>
                <w:ilvl w:val="0"/>
                <w:numId w:val="43"/>
              </w:numPr>
              <w:bidi/>
              <w:spacing w:after="80" w:line="216" w:lineRule="auto"/>
              <w:ind w:left="558" w:hanging="558"/>
              <w:jc w:val="lowKashida"/>
              <w:rPr>
                <w:rFonts w:eastAsia="YouYuan" w:cs="Simplified Arabic"/>
                <w:kern w:val="2"/>
                <w:szCs w:val="24"/>
                <w:rtl/>
                <w:lang w:bidi="ar-EG"/>
              </w:rPr>
            </w:pPr>
            <w:r w:rsidRPr="00C90471">
              <w:rPr>
                <w:rFonts w:eastAsia="YouYuan" w:cs="Simplified Arabic" w:hint="cs"/>
                <w:kern w:val="2"/>
                <w:szCs w:val="24"/>
                <w:rtl/>
                <w:lang w:bidi="ar-EG"/>
              </w:rPr>
              <w:t>النظر في المشروع النهائي لخطة العمل لبناء القدرات من أجل تنفيذ بروتوكول قرطاجنة وبروتوكوله التكميلي من جانب الهيئة الفرعية للتنفيذ في اجتماعها الثالث</w:t>
            </w:r>
          </w:p>
        </w:tc>
        <w:tc>
          <w:tcPr>
            <w:tcW w:w="1890" w:type="dxa"/>
          </w:tcPr>
          <w:p w14:paraId="4398D969"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يونيه/حزيران 2020</w:t>
            </w:r>
          </w:p>
        </w:tc>
        <w:tc>
          <w:tcPr>
            <w:tcW w:w="2520" w:type="dxa"/>
          </w:tcPr>
          <w:p w14:paraId="59D959E6"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الهيئة الفرعية للتنفيذ، الاجتماع الثالث</w:t>
            </w:r>
          </w:p>
        </w:tc>
      </w:tr>
      <w:tr w:rsidR="00C90471" w:rsidRPr="00C90471" w14:paraId="71DED1CD" w14:textId="77777777" w:rsidTr="00D87F24">
        <w:trPr>
          <w:jc w:val="center"/>
        </w:trPr>
        <w:tc>
          <w:tcPr>
            <w:tcW w:w="5328" w:type="dxa"/>
          </w:tcPr>
          <w:p w14:paraId="6CD349A9" w14:textId="77777777" w:rsidR="00C90471" w:rsidRPr="00C90471" w:rsidRDefault="00C90471" w:rsidP="002D15BF">
            <w:pPr>
              <w:numPr>
                <w:ilvl w:val="0"/>
                <w:numId w:val="43"/>
              </w:numPr>
              <w:bidi/>
              <w:spacing w:after="80" w:line="216" w:lineRule="auto"/>
              <w:ind w:left="558" w:hanging="558"/>
              <w:jc w:val="lowKashida"/>
              <w:rPr>
                <w:rFonts w:eastAsia="YouYuan" w:cs="Simplified Arabic"/>
                <w:kern w:val="2"/>
                <w:szCs w:val="24"/>
                <w:rtl/>
                <w:lang w:val="en-US" w:bidi="ar-EG"/>
              </w:rPr>
            </w:pPr>
            <w:r w:rsidRPr="00C90471">
              <w:rPr>
                <w:rFonts w:eastAsia="YouYuan" w:cs="Simplified Arabic" w:hint="cs"/>
                <w:kern w:val="2"/>
                <w:szCs w:val="24"/>
                <w:rtl/>
                <w:lang w:val="en-US" w:bidi="ar-EG"/>
              </w:rPr>
              <w:t xml:space="preserve">النظر في مشروع خطة العمل من جانب مؤتمر الأطراف العامل كاجتماع للأطراف في بروتوكول قرطاجنة للسلامة الأحيائية من أجل إمكانية اعتماده، </w:t>
            </w:r>
            <w:r w:rsidRPr="00C90471">
              <w:rPr>
                <w:rFonts w:eastAsia="YouYuan" w:cs="Simplified Arabic" w:hint="cs"/>
                <w:kern w:val="2"/>
                <w:szCs w:val="24"/>
                <w:rtl/>
                <w:lang w:bidi="ar-EG"/>
              </w:rPr>
              <w:t>مع</w:t>
            </w:r>
            <w:r w:rsidRPr="00C90471">
              <w:rPr>
                <w:rFonts w:eastAsia="YouYuan" w:cs="Simplified Arabic" w:hint="cs"/>
                <w:kern w:val="2"/>
                <w:szCs w:val="24"/>
                <w:rtl/>
                <w:lang w:val="en-US" w:bidi="ar-EG"/>
              </w:rPr>
              <w:t xml:space="preserve"> مراعاة توصيات الهيئة الفرعية للتنفيذ.</w:t>
            </w:r>
          </w:p>
        </w:tc>
        <w:tc>
          <w:tcPr>
            <w:tcW w:w="1890" w:type="dxa"/>
          </w:tcPr>
          <w:p w14:paraId="00BDC44C" w14:textId="77777777"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أكتوبر/تشرين الأول 2020</w:t>
            </w:r>
          </w:p>
        </w:tc>
        <w:tc>
          <w:tcPr>
            <w:tcW w:w="2520" w:type="dxa"/>
          </w:tcPr>
          <w:p w14:paraId="0B205162" w14:textId="7FECB37C" w:rsidR="00C90471" w:rsidRPr="00C90471" w:rsidRDefault="00C90471" w:rsidP="002D15BF">
            <w:pPr>
              <w:bidi/>
              <w:spacing w:after="80" w:line="216" w:lineRule="auto"/>
              <w:jc w:val="left"/>
              <w:rPr>
                <w:rFonts w:eastAsia="YouYuan" w:cs="Simplified Arabic"/>
                <w:kern w:val="2"/>
                <w:szCs w:val="24"/>
                <w:rtl/>
                <w:lang w:val="en-US" w:bidi="ar-EG"/>
              </w:rPr>
            </w:pPr>
            <w:r w:rsidRPr="00C90471">
              <w:rPr>
                <w:rFonts w:eastAsia="YouYuan" w:cs="Simplified Arabic" w:hint="cs"/>
                <w:kern w:val="2"/>
                <w:szCs w:val="24"/>
                <w:rtl/>
                <w:lang w:val="en-US" w:bidi="ar-EG"/>
              </w:rPr>
              <w:t>مؤتمر الأطراف العامل كاجتماع للأطراف في بروتوكول قرطاجنة للسلامة الأحيائية، الاجتماع العاشر</w:t>
            </w:r>
          </w:p>
        </w:tc>
      </w:tr>
    </w:tbl>
    <w:p w14:paraId="26E49804" w14:textId="1158B727" w:rsidR="00645CB7" w:rsidRPr="00DD5891" w:rsidRDefault="00C90471" w:rsidP="002D15BF">
      <w:pPr>
        <w:bidi/>
        <w:spacing w:before="120" w:after="120"/>
        <w:jc w:val="center"/>
        <w:rPr>
          <w:rFonts w:ascii="Simplified Arabic" w:hAnsi="Simplified Arabic" w:cs="Simplified Arabic"/>
          <w:sz w:val="24"/>
          <w:lang w:val="en-US"/>
        </w:rPr>
      </w:pPr>
      <w:r w:rsidRPr="00C90471">
        <w:rPr>
          <w:rFonts w:hint="cs"/>
          <w:b/>
          <w:caps/>
          <w:rtl/>
        </w:rPr>
        <w:t>___________</w:t>
      </w:r>
    </w:p>
    <w:sectPr w:rsidR="00645CB7" w:rsidRPr="00DD5891"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15B66A08" w14:textId="77777777" w:rsidR="00C90471" w:rsidRPr="004A6265" w:rsidRDefault="00C90471" w:rsidP="00C90471">
      <w:pPr>
        <w:pStyle w:val="FootnoteText"/>
        <w:bidi/>
        <w:spacing w:after="0"/>
        <w:ind w:firstLine="0"/>
        <w:rPr>
          <w:rFonts w:cs="Simplified Arabic"/>
          <w:sz w:val="20"/>
          <w:szCs w:val="22"/>
          <w:lang w:bidi="ar-EG"/>
        </w:rPr>
      </w:pPr>
      <w:r w:rsidRPr="004A6265">
        <w:rPr>
          <w:rStyle w:val="FootnoteReference"/>
          <w:rFonts w:cs="Simplified Arabic"/>
          <w:sz w:val="20"/>
          <w:szCs w:val="22"/>
        </w:rPr>
        <w:footnoteRef/>
      </w:r>
      <w:r w:rsidRPr="004A6265">
        <w:rPr>
          <w:rFonts w:cs="Simplified Arabic"/>
          <w:sz w:val="20"/>
          <w:szCs w:val="22"/>
          <w:rtl/>
        </w:rPr>
        <w:t xml:space="preserve"> </w:t>
      </w:r>
      <w:r w:rsidRPr="004A6265">
        <w:rPr>
          <w:rFonts w:cs="Simplified Arabic" w:hint="cs"/>
          <w:sz w:val="20"/>
          <w:szCs w:val="22"/>
          <w:rtl/>
          <w:lang w:bidi="ar-EG"/>
        </w:rPr>
        <w:t xml:space="preserve">يرد التقرير المحدث في الوثيقة الإعلامية </w:t>
      </w:r>
      <w:r w:rsidRPr="004A6265">
        <w:rPr>
          <w:rFonts w:cs="Simplified Arabic"/>
          <w:sz w:val="20"/>
          <w:szCs w:val="22"/>
          <w:lang w:bidi="ar-EG"/>
        </w:rPr>
        <w:t>CBD/COP/14/INF/10</w:t>
      </w:r>
      <w:r w:rsidRPr="004A6265">
        <w:rPr>
          <w:rFonts w:cs="Simplified Arabic" w:hint="cs"/>
          <w:sz w:val="20"/>
          <w:szCs w:val="22"/>
          <w:rtl/>
          <w:lang w:bidi="ar-EG"/>
        </w:rPr>
        <w:t>.</w:t>
      </w:r>
    </w:p>
  </w:footnote>
  <w:footnote w:id="2">
    <w:p w14:paraId="1B4354D6" w14:textId="30F2CEB0" w:rsidR="00C90471" w:rsidRPr="004A6265" w:rsidRDefault="00C90471" w:rsidP="00C90471">
      <w:pPr>
        <w:pStyle w:val="FootnoteText"/>
        <w:bidi/>
        <w:spacing w:after="0"/>
        <w:ind w:firstLine="0"/>
        <w:rPr>
          <w:rFonts w:cs="Simplified Arabic" w:hint="cs"/>
          <w:sz w:val="20"/>
          <w:szCs w:val="22"/>
          <w:rtl/>
          <w:lang w:bidi="ar-EG"/>
        </w:rPr>
      </w:pPr>
      <w:r w:rsidRPr="004A6265">
        <w:rPr>
          <w:rStyle w:val="FootnoteReference"/>
          <w:rFonts w:cs="Simplified Arabic"/>
          <w:sz w:val="20"/>
          <w:szCs w:val="22"/>
        </w:rPr>
        <w:footnoteRef/>
      </w:r>
      <w:r w:rsidR="004A6265">
        <w:rPr>
          <w:rFonts w:cs="Simplified Arabic" w:hint="cs"/>
          <w:sz w:val="20"/>
          <w:szCs w:val="22"/>
          <w:rtl/>
        </w:rPr>
        <w:t xml:space="preserve"> </w:t>
      </w:r>
      <w:r w:rsidR="00904233" w:rsidRPr="004A6265">
        <w:rPr>
          <w:rFonts w:cs="Simplified Arabic"/>
          <w:sz w:val="20"/>
          <w:szCs w:val="22"/>
        </w:rPr>
        <w:t>CBD</w:t>
      </w:r>
      <w:r w:rsidR="00904233" w:rsidRPr="004A6265">
        <w:rPr>
          <w:rFonts w:cs="Simplified Arabic"/>
          <w:sz w:val="20"/>
          <w:szCs w:val="22"/>
          <w:lang w:val="en-CA"/>
        </w:rPr>
        <w:t>/CP/MOP/9/3</w:t>
      </w:r>
      <w:r w:rsidRPr="004A6265">
        <w:rPr>
          <w:rFonts w:cs="Simplified Arabic" w:hint="cs"/>
          <w:sz w:val="20"/>
          <w:szCs w:val="22"/>
          <w:rtl/>
        </w:rPr>
        <w:t>، القسم ثانيا.</w:t>
      </w:r>
    </w:p>
  </w:footnote>
  <w:footnote w:id="3">
    <w:p w14:paraId="1B6E7A7B" w14:textId="2CF35E78" w:rsidR="004A6265" w:rsidRPr="004A6265" w:rsidRDefault="004A6265" w:rsidP="004A6265">
      <w:pPr>
        <w:pStyle w:val="FootnoteText"/>
        <w:bidi/>
        <w:spacing w:after="0"/>
        <w:ind w:firstLine="0"/>
        <w:rPr>
          <w:rFonts w:cs="Simplified Arabic"/>
          <w:sz w:val="20"/>
          <w:szCs w:val="22"/>
        </w:rPr>
      </w:pPr>
      <w:r w:rsidRPr="004A6265">
        <w:rPr>
          <w:rStyle w:val="FootnoteReference"/>
          <w:rFonts w:cs="Simplified Arabic"/>
          <w:sz w:val="20"/>
          <w:szCs w:val="22"/>
        </w:rPr>
        <w:footnoteRef/>
      </w:r>
      <w:r w:rsidRPr="004A6265">
        <w:rPr>
          <w:rFonts w:cs="Simplified Arabic"/>
          <w:sz w:val="20"/>
          <w:szCs w:val="22"/>
          <w:rtl/>
        </w:rPr>
        <w:t xml:space="preserve"> </w:t>
      </w:r>
      <w:r w:rsidRPr="004A6265">
        <w:rPr>
          <w:rFonts w:cs="Simplified Arabic" w:hint="cs"/>
          <w:sz w:val="20"/>
          <w:szCs w:val="22"/>
          <w:rtl/>
        </w:rPr>
        <w:t>المعرو</w:t>
      </w:r>
      <w:r>
        <w:rPr>
          <w:rFonts w:cs="Simplified Arabic" w:hint="cs"/>
          <w:sz w:val="20"/>
          <w:szCs w:val="22"/>
          <w:rtl/>
        </w:rPr>
        <w:t>ف</w:t>
      </w:r>
      <w:r w:rsidRPr="004A6265">
        <w:rPr>
          <w:rFonts w:cs="Simplified Arabic" w:hint="cs"/>
          <w:sz w:val="20"/>
          <w:szCs w:val="22"/>
          <w:rtl/>
        </w:rPr>
        <w:t xml:space="preserve"> سابقا باسم فريق الاتصال المعني ببناء القدرات</w:t>
      </w:r>
      <w:r w:rsidRPr="004A6265">
        <w:rPr>
          <w:rFonts w:cs="Simplified Arabic" w:hint="cs"/>
          <w:sz w:val="20"/>
          <w:szCs w:val="22"/>
          <w:rtl/>
        </w:rPr>
        <w:t>.</w:t>
      </w:r>
    </w:p>
  </w:footnote>
  <w:footnote w:id="4">
    <w:p w14:paraId="5BAEC4E1" w14:textId="1BDDBD50" w:rsidR="004A6265" w:rsidRPr="004A6265" w:rsidRDefault="004A6265" w:rsidP="004A6265">
      <w:pPr>
        <w:pStyle w:val="FootnoteText"/>
        <w:bidi/>
        <w:spacing w:after="0"/>
        <w:ind w:firstLine="0"/>
        <w:rPr>
          <w:rFonts w:cs="Simplified Arabic"/>
          <w:sz w:val="20"/>
          <w:szCs w:val="22"/>
        </w:rPr>
      </w:pPr>
      <w:r w:rsidRPr="004A6265">
        <w:rPr>
          <w:rStyle w:val="FootnoteReference"/>
          <w:rFonts w:cs="Simplified Arabic"/>
          <w:sz w:val="20"/>
          <w:szCs w:val="22"/>
        </w:rPr>
        <w:footnoteRef/>
      </w:r>
      <w:r w:rsidRPr="004A6265">
        <w:rPr>
          <w:rFonts w:cs="Simplified Arabic"/>
          <w:sz w:val="20"/>
          <w:szCs w:val="22"/>
          <w:rtl/>
        </w:rPr>
        <w:t xml:space="preserve"> </w:t>
      </w:r>
      <w:r>
        <w:rPr>
          <w:rFonts w:cs="Simplified Arabic" w:hint="cs"/>
          <w:sz w:val="20"/>
          <w:szCs w:val="22"/>
          <w:rtl/>
        </w:rPr>
        <w:t>انظر المقرر 14/24، الفقرة 1(د)</w:t>
      </w:r>
      <w:r w:rsidRPr="004A6265">
        <w:rPr>
          <w:rFonts w:cs="Simplified Arabic" w:hint="cs"/>
          <w:sz w:val="20"/>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8AC6" w14:textId="5DA03A55" w:rsidR="004C0258" w:rsidRPr="004C69D2" w:rsidRDefault="00F82D3D" w:rsidP="00A92307">
    <w:pPr>
      <w:pStyle w:val="Header"/>
      <w:jc w:val="right"/>
      <w:rPr>
        <w:lang w:val="en-CA"/>
      </w:rPr>
    </w:pPr>
    <w:r>
      <w:rPr>
        <w:lang w:val="en-CA"/>
      </w:rPr>
      <w:t>CBD/CP/MOP/</w:t>
    </w:r>
    <w:r w:rsidR="00645CB7">
      <w:rPr>
        <w:lang w:val="en-CA"/>
      </w:rPr>
      <w:t>DEC/</w:t>
    </w:r>
    <w:r>
      <w:rPr>
        <w:lang w:val="en-CA"/>
      </w:rPr>
      <w:t>9/</w:t>
    </w:r>
    <w:r w:rsidR="00C90471">
      <w:rPr>
        <w:lang w:val="en-CA"/>
      </w:rPr>
      <w:t>3</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F82D3D">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FB27" w14:textId="60393C40" w:rsidR="004C0258" w:rsidRPr="004C69D2" w:rsidRDefault="00F82D3D" w:rsidP="00DA1336">
    <w:pPr>
      <w:pStyle w:val="Header"/>
      <w:jc w:val="left"/>
      <w:rPr>
        <w:lang w:val="en-CA"/>
      </w:rPr>
    </w:pPr>
    <w:r>
      <w:rPr>
        <w:lang w:val="en-CA"/>
      </w:rPr>
      <w:t>CBD/CP/MOP/</w:t>
    </w:r>
    <w:r w:rsidR="00645CB7">
      <w:rPr>
        <w:lang w:val="en-CA"/>
      </w:rPr>
      <w:t>DEC/</w:t>
    </w:r>
    <w:r>
      <w:rPr>
        <w:lang w:val="en-CA"/>
      </w:rPr>
      <w:t>9/</w:t>
    </w:r>
    <w:r w:rsidR="00C90471">
      <w:rPr>
        <w:lang w:val="en-CA"/>
      </w:rPr>
      <w:t>3</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DA1336">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15:restartNumberingAfterBreak="0">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15:restartNumberingAfterBreak="0">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5952FAD"/>
    <w:multiLevelType w:val="hybridMultilevel"/>
    <w:tmpl w:val="680E5156"/>
    <w:lvl w:ilvl="0" w:tplc="4628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113A7"/>
    <w:multiLevelType w:val="multilevel"/>
    <w:tmpl w:val="48241D10"/>
    <w:numStyleLink w:val="Normallist"/>
  </w:abstractNum>
  <w:abstractNum w:abstractNumId="8" w15:restartNumberingAfterBreak="0">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9"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0" w15:restartNumberingAfterBreak="0">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3" w15:restartNumberingAfterBreak="0">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7"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8"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0"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1"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15:restartNumberingAfterBreak="0">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5" w15:restartNumberingAfterBreak="0">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6" w15:restartNumberingAfterBreak="0">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7"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41"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2"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6"/>
  </w:num>
  <w:num w:numId="2">
    <w:abstractNumId w:val="28"/>
  </w:num>
  <w:num w:numId="3">
    <w:abstractNumId w:val="25"/>
  </w:num>
  <w:num w:numId="4">
    <w:abstractNumId w:val="38"/>
  </w:num>
  <w:num w:numId="5">
    <w:abstractNumId w:val="12"/>
  </w:num>
  <w:num w:numId="6">
    <w:abstractNumId w:val="32"/>
  </w:num>
  <w:num w:numId="7">
    <w:abstractNumId w:val="9"/>
  </w:num>
  <w:num w:numId="8">
    <w:abstractNumId w:val="17"/>
  </w:num>
  <w:num w:numId="9">
    <w:abstractNumId w:val="41"/>
  </w:num>
  <w:num w:numId="10">
    <w:abstractNumId w:val="27"/>
  </w:num>
  <w:num w:numId="11">
    <w:abstractNumId w:val="29"/>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2"/>
  </w:num>
  <w:num w:numId="1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
  </w:num>
  <w:num w:numId="18">
    <w:abstractNumId w:val="37"/>
  </w:num>
  <w:num w:numId="19">
    <w:abstractNumId w:val="30"/>
  </w:num>
  <w:num w:numId="20">
    <w:abstractNumId w:val="7"/>
  </w:num>
  <w:num w:numId="21">
    <w:abstractNumId w:val="0"/>
  </w:num>
  <w:num w:numId="22">
    <w:abstractNumId w:val="5"/>
  </w:num>
  <w:num w:numId="23">
    <w:abstractNumId w:val="19"/>
  </w:num>
  <w:num w:numId="24">
    <w:abstractNumId w:val="40"/>
  </w:num>
  <w:num w:numId="25">
    <w:abstractNumId w:val="8"/>
  </w:num>
  <w:num w:numId="26">
    <w:abstractNumId w:val="33"/>
  </w:num>
  <w:num w:numId="27">
    <w:abstractNumId w:val="15"/>
  </w:num>
  <w:num w:numId="28">
    <w:abstractNumId w:val="13"/>
  </w:num>
  <w:num w:numId="29">
    <w:abstractNumId w:val="11"/>
  </w:num>
  <w:num w:numId="30">
    <w:abstractNumId w:val="26"/>
  </w:num>
  <w:num w:numId="31">
    <w:abstractNumId w:val="23"/>
  </w:num>
  <w:num w:numId="32">
    <w:abstractNumId w:val="34"/>
  </w:num>
  <w:num w:numId="33">
    <w:abstractNumId w:val="35"/>
  </w:num>
  <w:num w:numId="34">
    <w:abstractNumId w:val="2"/>
  </w:num>
  <w:num w:numId="35">
    <w:abstractNumId w:val="10"/>
  </w:num>
  <w:num w:numId="36">
    <w:abstractNumId w:val="24"/>
  </w:num>
  <w:num w:numId="37">
    <w:abstractNumId w:val="18"/>
  </w:num>
  <w:num w:numId="38">
    <w:abstractNumId w:val="20"/>
  </w:num>
  <w:num w:numId="39">
    <w:abstractNumId w:val="14"/>
  </w:num>
  <w:num w:numId="40">
    <w:abstractNumId w:val="4"/>
  </w:num>
  <w:num w:numId="41">
    <w:abstractNumId w:val="36"/>
  </w:num>
  <w:num w:numId="42">
    <w:abstractNumId w:val="3"/>
  </w:num>
  <w:num w:numId="43">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5BF"/>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A6265"/>
    <w:rsid w:val="004C0258"/>
    <w:rsid w:val="004C69D2"/>
    <w:rsid w:val="004D5D03"/>
    <w:rsid w:val="005224E3"/>
    <w:rsid w:val="00534681"/>
    <w:rsid w:val="0059306F"/>
    <w:rsid w:val="005B19D8"/>
    <w:rsid w:val="006122BA"/>
    <w:rsid w:val="0061445E"/>
    <w:rsid w:val="00645CB7"/>
    <w:rsid w:val="00654313"/>
    <w:rsid w:val="00655368"/>
    <w:rsid w:val="006A0F84"/>
    <w:rsid w:val="006B2290"/>
    <w:rsid w:val="006F1189"/>
    <w:rsid w:val="006F6E55"/>
    <w:rsid w:val="00717D88"/>
    <w:rsid w:val="0074103A"/>
    <w:rsid w:val="007942D3"/>
    <w:rsid w:val="007A3583"/>
    <w:rsid w:val="007B342F"/>
    <w:rsid w:val="007B6C09"/>
    <w:rsid w:val="007E09DA"/>
    <w:rsid w:val="007E10ED"/>
    <w:rsid w:val="007E73F7"/>
    <w:rsid w:val="008178B6"/>
    <w:rsid w:val="008640AC"/>
    <w:rsid w:val="00865B74"/>
    <w:rsid w:val="00883B12"/>
    <w:rsid w:val="008C1D56"/>
    <w:rsid w:val="00904233"/>
    <w:rsid w:val="00930BA1"/>
    <w:rsid w:val="0093169E"/>
    <w:rsid w:val="009505C9"/>
    <w:rsid w:val="00993063"/>
    <w:rsid w:val="0099414B"/>
    <w:rsid w:val="00994FAC"/>
    <w:rsid w:val="009C200D"/>
    <w:rsid w:val="00A75926"/>
    <w:rsid w:val="00A92307"/>
    <w:rsid w:val="00AC4591"/>
    <w:rsid w:val="00B3369F"/>
    <w:rsid w:val="00B33DB6"/>
    <w:rsid w:val="00B777EE"/>
    <w:rsid w:val="00BB33F4"/>
    <w:rsid w:val="00BC4923"/>
    <w:rsid w:val="00C90471"/>
    <w:rsid w:val="00C9161D"/>
    <w:rsid w:val="00CF1848"/>
    <w:rsid w:val="00CF4661"/>
    <w:rsid w:val="00D12044"/>
    <w:rsid w:val="00D20864"/>
    <w:rsid w:val="00D76A18"/>
    <w:rsid w:val="00DA1336"/>
    <w:rsid w:val="00DD118C"/>
    <w:rsid w:val="00DD5891"/>
    <w:rsid w:val="00E24022"/>
    <w:rsid w:val="00E66235"/>
    <w:rsid w:val="00E83C24"/>
    <w:rsid w:val="00E9318D"/>
    <w:rsid w:val="00EC7130"/>
    <w:rsid w:val="00F21124"/>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7E4ECA"/>
  <w15:docId w15:val="{9BE2B07B-3E69-4BE7-9802-13B5C8B3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 w:type="character" w:styleId="UnresolvedMention">
    <w:name w:val="Unresolved Mention"/>
    <w:basedOn w:val="DefaultParagraphFont"/>
    <w:uiPriority w:val="99"/>
    <w:semiHidden/>
    <w:unhideWhenUsed/>
    <w:rsid w:val="00C90471"/>
    <w:rPr>
      <w:color w:val="605E5C"/>
      <w:shd w:val="clear" w:color="auto" w:fill="E1DFDD"/>
    </w:rPr>
  </w:style>
  <w:style w:type="table" w:customStyle="1" w:styleId="TableGrid2">
    <w:name w:val="Table Grid2"/>
    <w:basedOn w:val="TableNormal"/>
    <w:next w:val="TableGrid"/>
    <w:uiPriority w:val="39"/>
    <w:rsid w:val="00C90471"/>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8/mop-08-dec-03-ar.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mop/default.shtml?id=1323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C5BCF2-0200-4D88-9DF5-15577911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CBD/CP/MOP/9/L.11</dc:subject>
  <dc:creator>SCBD</dc:creator>
  <cp:lastModifiedBy>Mohamed El Sehemawi</cp:lastModifiedBy>
  <cp:revision>12</cp:revision>
  <cp:lastPrinted>2019-01-24T20:10:00Z</cp:lastPrinted>
  <dcterms:created xsi:type="dcterms:W3CDTF">2019-01-24T19:09:00Z</dcterms:created>
  <dcterms:modified xsi:type="dcterms:W3CDTF">2019-01-24T20:10:00Z</dcterms:modified>
  <cp:contentStatus>GENERAL</cp:contentStatus>
</cp:coreProperties>
</file>