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8" w:type="dxa"/>
        <w:tblBorders>
          <w:bottom w:val="single" w:sz="30" w:space="0" w:color="000000"/>
        </w:tblBorders>
        <w:tblLayout w:type="fixed"/>
        <w:tblLook w:val="0000" w:firstRow="0" w:lastRow="0" w:firstColumn="0" w:lastColumn="0" w:noHBand="0" w:noVBand="0"/>
      </w:tblPr>
      <w:tblGrid>
        <w:gridCol w:w="17"/>
        <w:gridCol w:w="1350"/>
        <w:gridCol w:w="1260"/>
        <w:gridCol w:w="2161"/>
        <w:gridCol w:w="1080"/>
        <w:gridCol w:w="3780"/>
      </w:tblGrid>
      <w:tr w:rsidR="006E100C" w:rsidRPr="00670504" w14:paraId="0B9EF334" w14:textId="77777777" w:rsidTr="00811F14">
        <w:trPr>
          <w:gridBefore w:val="1"/>
          <w:wBefore w:w="17" w:type="dxa"/>
          <w:trHeight w:val="845"/>
        </w:trPr>
        <w:tc>
          <w:tcPr>
            <w:tcW w:w="1350" w:type="dxa"/>
            <w:tcBorders>
              <w:bottom w:val="single" w:sz="12" w:space="0" w:color="000000"/>
            </w:tcBorders>
          </w:tcPr>
          <w:p w14:paraId="5A41B057" w14:textId="77777777" w:rsidR="006E100C" w:rsidRPr="00F95751" w:rsidRDefault="00811F14" w:rsidP="005C03DF">
            <w:pPr>
              <w:pStyle w:val="Para1"/>
              <w:numPr>
                <w:ilvl w:val="0"/>
                <w:numId w:val="0"/>
              </w:numPr>
              <w:rPr>
                <w:color w:val="000000"/>
                <w:kern w:val="22"/>
                <w:sz w:val="20"/>
              </w:rPr>
            </w:pPr>
            <w:r w:rsidRPr="00811F14">
              <w:rPr>
                <w:noProof/>
                <w:color w:val="000000"/>
                <w:kern w:val="22"/>
                <w:sz w:val="20"/>
                <w:lang w:eastAsia="en-GB"/>
              </w:rPr>
              <w:drawing>
                <wp:inline distT="0" distB="0" distL="0" distR="0" wp14:anchorId="625F416B" wp14:editId="7B5D8DCB">
                  <wp:extent cx="543698" cy="460067"/>
                  <wp:effectExtent l="19050" t="0" r="8752" b="0"/>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261" cy="463928"/>
                          </a:xfrm>
                          <a:prstGeom prst="rect">
                            <a:avLst/>
                          </a:prstGeom>
                          <a:noFill/>
                          <a:ln>
                            <a:noFill/>
                          </a:ln>
                        </pic:spPr>
                      </pic:pic>
                    </a:graphicData>
                  </a:graphic>
                </wp:inline>
              </w:drawing>
            </w:r>
          </w:p>
        </w:tc>
        <w:tc>
          <w:tcPr>
            <w:tcW w:w="1260" w:type="dxa"/>
            <w:tcBorders>
              <w:bottom w:val="single" w:sz="12" w:space="0" w:color="000000"/>
            </w:tcBorders>
          </w:tcPr>
          <w:p w14:paraId="2516DE89" w14:textId="77777777" w:rsidR="006E100C" w:rsidRPr="008A7C86" w:rsidRDefault="00811F14" w:rsidP="005C03DF">
            <w:pPr>
              <w:spacing w:before="120" w:after="120"/>
              <w:rPr>
                <w:snapToGrid w:val="0"/>
                <w:color w:val="000000"/>
                <w:kern w:val="22"/>
                <w:sz w:val="20"/>
              </w:rPr>
            </w:pPr>
            <w:r w:rsidRPr="00811F14">
              <w:rPr>
                <w:noProof/>
                <w:snapToGrid w:val="0"/>
                <w:color w:val="000000"/>
                <w:kern w:val="22"/>
                <w:sz w:val="20"/>
                <w:lang w:eastAsia="en-GB"/>
              </w:rPr>
              <w:drawing>
                <wp:inline distT="0" distB="0" distL="0" distR="0" wp14:anchorId="4F15A27A" wp14:editId="0C06F45F">
                  <wp:extent cx="458744" cy="510545"/>
                  <wp:effectExtent l="19050" t="0" r="0" b="0"/>
                  <wp:docPr id="6" name="Image 1"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 UNEP bw (R) "/>
                          <pic:cNvPicPr>
                            <a:picLocks noChangeAspect="1" noChangeArrowheads="1"/>
                          </pic:cNvPicPr>
                        </pic:nvPicPr>
                        <pic:blipFill>
                          <a:blip r:embed="rId10"/>
                          <a:srcRect/>
                          <a:stretch>
                            <a:fillRect/>
                          </a:stretch>
                        </pic:blipFill>
                        <pic:spPr bwMode="auto">
                          <a:xfrm>
                            <a:off x="0" y="0"/>
                            <a:ext cx="460542" cy="512546"/>
                          </a:xfrm>
                          <a:prstGeom prst="rect">
                            <a:avLst/>
                          </a:prstGeom>
                          <a:noFill/>
                          <a:ln w="9525">
                            <a:noFill/>
                            <a:miter lim="800000"/>
                            <a:headEnd/>
                            <a:tailEnd/>
                          </a:ln>
                        </pic:spPr>
                      </pic:pic>
                    </a:graphicData>
                  </a:graphic>
                </wp:inline>
              </w:drawing>
            </w:r>
          </w:p>
        </w:tc>
        <w:tc>
          <w:tcPr>
            <w:tcW w:w="7021" w:type="dxa"/>
            <w:gridSpan w:val="3"/>
            <w:tcBorders>
              <w:bottom w:val="single" w:sz="12" w:space="0" w:color="000000"/>
            </w:tcBorders>
          </w:tcPr>
          <w:p w14:paraId="7963FAF1" w14:textId="77777777" w:rsidR="006E100C" w:rsidRPr="00BA1A09" w:rsidRDefault="006E100C" w:rsidP="00811F14">
            <w:pPr>
              <w:spacing w:before="120" w:after="120"/>
              <w:jc w:val="right"/>
              <w:rPr>
                <w:b/>
                <w:snapToGrid w:val="0"/>
                <w:color w:val="000000"/>
                <w:kern w:val="22"/>
                <w:sz w:val="20"/>
              </w:rPr>
            </w:pPr>
            <w:r w:rsidRPr="00BA1A09">
              <w:rPr>
                <w:rFonts w:ascii="Arial" w:eastAsia="Arial" w:hAnsi="Arial" w:cs="Arial"/>
                <w:b/>
                <w:snapToGrid w:val="0"/>
                <w:color w:val="000000"/>
                <w:kern w:val="22"/>
                <w:sz w:val="32"/>
                <w:lang w:val="ru-RU" w:bidi="ru-RU"/>
              </w:rPr>
              <w:t>CBD</w:t>
            </w:r>
          </w:p>
        </w:tc>
      </w:tr>
      <w:tr w:rsidR="006E100C" w:rsidRPr="00670504" w14:paraId="4D43757D" w14:textId="77777777" w:rsidTr="005C03DF">
        <w:trPr>
          <w:trHeight w:val="1693"/>
        </w:trPr>
        <w:tc>
          <w:tcPr>
            <w:tcW w:w="4788" w:type="dxa"/>
            <w:gridSpan w:val="4"/>
            <w:tcBorders>
              <w:bottom w:val="single" w:sz="30" w:space="0" w:color="000000"/>
            </w:tcBorders>
          </w:tcPr>
          <w:p w14:paraId="6BE4CAE9" w14:textId="77777777" w:rsidR="006E100C" w:rsidRPr="00F95751" w:rsidRDefault="006E100C" w:rsidP="005C03DF">
            <w:pPr>
              <w:spacing w:before="120" w:after="120"/>
              <w:rPr>
                <w:snapToGrid w:val="0"/>
                <w:color w:val="000000"/>
                <w:kern w:val="22"/>
                <w:sz w:val="20"/>
              </w:rPr>
            </w:pPr>
            <w:r>
              <w:rPr>
                <w:snapToGrid w:val="0"/>
                <w:color w:val="000000"/>
                <w:kern w:val="22"/>
                <w:sz w:val="20"/>
                <w:lang w:val="ru-RU" w:bidi="ru-RU"/>
              </w:rPr>
              <w:t xml:space="preserve"> </w:t>
            </w:r>
            <w:r>
              <w:rPr>
                <w:noProof/>
                <w:szCs w:val="22"/>
                <w:lang w:eastAsia="en-GB"/>
              </w:rPr>
              <w:drawing>
                <wp:inline distT="0" distB="0" distL="0" distR="0" wp14:anchorId="01D99005" wp14:editId="1276C970">
                  <wp:extent cx="2620010" cy="1081405"/>
                  <wp:effectExtent l="1905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620010" cy="1081405"/>
                          </a:xfrm>
                          <a:prstGeom prst="rect">
                            <a:avLst/>
                          </a:prstGeom>
                          <a:noFill/>
                          <a:ln w="9525">
                            <a:noFill/>
                            <a:miter lim="800000"/>
                            <a:headEnd/>
                            <a:tailEnd/>
                          </a:ln>
                        </pic:spPr>
                      </pic:pic>
                    </a:graphicData>
                  </a:graphic>
                </wp:inline>
              </w:drawing>
            </w:r>
          </w:p>
        </w:tc>
        <w:tc>
          <w:tcPr>
            <w:tcW w:w="1080" w:type="dxa"/>
            <w:tcBorders>
              <w:bottom w:val="single" w:sz="30" w:space="0" w:color="000000"/>
            </w:tcBorders>
          </w:tcPr>
          <w:p w14:paraId="43492F40" w14:textId="77777777" w:rsidR="006E100C" w:rsidRPr="00F95751" w:rsidRDefault="006E100C" w:rsidP="005C03DF">
            <w:pPr>
              <w:spacing w:before="120" w:after="120"/>
              <w:rPr>
                <w:snapToGrid w:val="0"/>
                <w:color w:val="000000"/>
                <w:kern w:val="22"/>
                <w:sz w:val="20"/>
              </w:rPr>
            </w:pPr>
          </w:p>
        </w:tc>
        <w:tc>
          <w:tcPr>
            <w:tcW w:w="3780" w:type="dxa"/>
            <w:tcBorders>
              <w:bottom w:val="single" w:sz="30" w:space="0" w:color="000000"/>
            </w:tcBorders>
          </w:tcPr>
          <w:p w14:paraId="69A68596" w14:textId="77777777" w:rsidR="006E100C" w:rsidRPr="008E1B21" w:rsidRDefault="006E100C" w:rsidP="005C03DF">
            <w:pPr>
              <w:ind w:left="331"/>
              <w:rPr>
                <w:b/>
                <w:snapToGrid w:val="0"/>
                <w:color w:val="000000"/>
                <w:kern w:val="22"/>
                <w:szCs w:val="22"/>
              </w:rPr>
            </w:pPr>
            <w:r w:rsidRPr="00F353D3">
              <w:rPr>
                <w:snapToGrid w:val="0"/>
                <w:color w:val="000000"/>
                <w:kern w:val="22"/>
                <w:lang w:val="en-US" w:bidi="ru-RU"/>
              </w:rPr>
              <w:t>Distr.</w:t>
            </w:r>
          </w:p>
          <w:p w14:paraId="345FB571" w14:textId="5B90CEED" w:rsidR="006E100C" w:rsidRPr="008E1B21" w:rsidRDefault="00F9170B" w:rsidP="005C03DF">
            <w:pPr>
              <w:ind w:left="331"/>
              <w:rPr>
                <w:snapToGrid w:val="0"/>
                <w:color w:val="000000"/>
                <w:kern w:val="22"/>
              </w:rPr>
            </w:pPr>
            <w:r>
              <w:rPr>
                <w:snapToGrid w:val="0"/>
                <w:color w:val="000000"/>
                <w:kern w:val="22"/>
                <w:lang w:val="en-US" w:bidi="ru-RU"/>
              </w:rPr>
              <w:t>GENERAL</w:t>
            </w:r>
          </w:p>
          <w:p w14:paraId="56C083BF" w14:textId="77777777" w:rsidR="006E100C" w:rsidRPr="00BA1A09" w:rsidRDefault="006E100C" w:rsidP="005C03DF">
            <w:pPr>
              <w:ind w:left="331"/>
              <w:rPr>
                <w:snapToGrid w:val="0"/>
                <w:color w:val="000000"/>
                <w:kern w:val="22"/>
              </w:rPr>
            </w:pPr>
          </w:p>
          <w:p w14:paraId="328B0C1B" w14:textId="195CE925" w:rsidR="006E100C" w:rsidRPr="00BA1A09" w:rsidRDefault="00A159B0" w:rsidP="005C03DF">
            <w:pPr>
              <w:ind w:left="331"/>
              <w:rPr>
                <w:snapToGrid w:val="0"/>
                <w:color w:val="000000"/>
                <w:kern w:val="22"/>
              </w:rPr>
            </w:pPr>
            <w:sdt>
              <w:sdtPr>
                <w:rPr>
                  <w:lang w:val="en-US"/>
                </w:rPr>
                <w:alias w:val="Subject"/>
                <w:tag w:val=""/>
                <w:id w:val="2137136483"/>
                <w:placeholder>
                  <w:docPart w:val="3820E7D014024C5381A078FEA781F65A"/>
                </w:placeholder>
                <w:dataBinding w:prefixMappings="xmlns:ns0='http://purl.org/dc/elements/1.1/' xmlns:ns1='http://schemas.openxmlformats.org/package/2006/metadata/core-properties' " w:xpath="/ns1:coreProperties[1]/ns0:subject[1]" w:storeItemID="{6C3C8BC8-F283-45AE-878A-BAB7291924A1}"/>
                <w:text/>
              </w:sdtPr>
              <w:sdtEndPr/>
              <w:sdtContent>
                <w:r w:rsidR="00F35833">
                  <w:t>CBD/CP/MOP/DEC/9/3</w:t>
                </w:r>
              </w:sdtContent>
            </w:sdt>
          </w:p>
          <w:p w14:paraId="1B5C39DC" w14:textId="5F7D5889" w:rsidR="006E100C" w:rsidRDefault="0041047E" w:rsidP="005C03DF">
            <w:pPr>
              <w:ind w:left="331"/>
              <w:rPr>
                <w:snapToGrid w:val="0"/>
                <w:color w:val="000000"/>
                <w:kern w:val="22"/>
              </w:rPr>
            </w:pPr>
            <w:r>
              <w:rPr>
                <w:snapToGrid w:val="0"/>
                <w:color w:val="000000"/>
                <w:kern w:val="22"/>
              </w:rPr>
              <w:t>30</w:t>
            </w:r>
            <w:r w:rsidR="006E100C" w:rsidRPr="007245D9">
              <w:rPr>
                <w:snapToGrid w:val="0"/>
                <w:color w:val="000000"/>
                <w:kern w:val="22"/>
              </w:rPr>
              <w:t xml:space="preserve"> </w:t>
            </w:r>
            <w:r w:rsidR="006E100C">
              <w:rPr>
                <w:snapToGrid w:val="0"/>
                <w:color w:val="000000"/>
                <w:kern w:val="22"/>
                <w:lang w:val="en-US"/>
              </w:rPr>
              <w:t>November</w:t>
            </w:r>
            <w:r w:rsidR="006E100C">
              <w:rPr>
                <w:snapToGrid w:val="0"/>
                <w:color w:val="000000"/>
                <w:kern w:val="22"/>
              </w:rPr>
              <w:t xml:space="preserve"> 2018</w:t>
            </w:r>
          </w:p>
          <w:p w14:paraId="3C245C6D" w14:textId="77777777" w:rsidR="006E100C" w:rsidRPr="00670504" w:rsidRDefault="006E100C" w:rsidP="005C03DF">
            <w:pPr>
              <w:rPr>
                <w:snapToGrid w:val="0"/>
                <w:color w:val="000000"/>
                <w:kern w:val="22"/>
              </w:rPr>
            </w:pPr>
          </w:p>
          <w:p w14:paraId="59FAA194" w14:textId="77777777" w:rsidR="006E100C" w:rsidRDefault="006E100C" w:rsidP="005C03DF">
            <w:pPr>
              <w:ind w:left="331"/>
              <w:rPr>
                <w:snapToGrid w:val="0"/>
                <w:color w:val="000000"/>
                <w:kern w:val="22"/>
              </w:rPr>
            </w:pPr>
          </w:p>
          <w:p w14:paraId="7F159EC0" w14:textId="77777777" w:rsidR="006E100C" w:rsidRPr="00254898" w:rsidRDefault="006E100C" w:rsidP="005C03DF">
            <w:pPr>
              <w:ind w:left="331"/>
              <w:rPr>
                <w:snapToGrid w:val="0"/>
                <w:color w:val="000000"/>
                <w:kern w:val="22"/>
              </w:rPr>
            </w:pPr>
            <w:r>
              <w:rPr>
                <w:snapToGrid w:val="0"/>
                <w:color w:val="000000"/>
                <w:kern w:val="22"/>
              </w:rPr>
              <w:t>RUSSIAN</w:t>
            </w:r>
          </w:p>
          <w:p w14:paraId="7B7832D8" w14:textId="77777777" w:rsidR="006E100C" w:rsidRPr="00670504" w:rsidRDefault="006E100C" w:rsidP="005C03DF">
            <w:pPr>
              <w:ind w:left="331"/>
              <w:rPr>
                <w:snapToGrid w:val="0"/>
                <w:color w:val="000000"/>
                <w:kern w:val="22"/>
              </w:rPr>
            </w:pPr>
            <w:r w:rsidRPr="00254898">
              <w:rPr>
                <w:snapToGrid w:val="0"/>
                <w:color w:val="000000"/>
                <w:kern w:val="22"/>
                <w:lang w:bidi="ru-RU"/>
              </w:rPr>
              <w:t>ORIGINAL: ENGLISH</w:t>
            </w:r>
          </w:p>
        </w:tc>
      </w:tr>
    </w:tbl>
    <w:p w14:paraId="2FFF2157" w14:textId="77777777" w:rsidR="006E100C" w:rsidRPr="00F353D3" w:rsidRDefault="00E41FE9" w:rsidP="006E100C">
      <w:pPr>
        <w:pStyle w:val="Cornernotation"/>
        <w:spacing w:before="60"/>
        <w:ind w:right="4575"/>
        <w:rPr>
          <w:snapToGrid w:val="0"/>
          <w:color w:val="000000"/>
          <w:kern w:val="22"/>
          <w:szCs w:val="22"/>
          <w:lang w:val="ru-RU"/>
        </w:rPr>
      </w:pPr>
      <w:r w:rsidRPr="00DB00E6">
        <w:rPr>
          <w:color w:val="000000"/>
          <w:lang w:val="ru-RU" w:bidi="he-IL"/>
        </w:rPr>
        <w:t xml:space="preserve">КОНФЕРЕНЦИЯ СТОРОН КОНВЕНЦИИ О БИОЛОГИЧЕСКОМ РАЗНООБРАЗИИ, ВЫСТУПАЮЩАЯ </w:t>
      </w:r>
      <w:bookmarkStart w:id="0" w:name="_GoBack"/>
      <w:r w:rsidRPr="00DB00E6">
        <w:rPr>
          <w:color w:val="000000"/>
          <w:lang w:val="ru-RU" w:bidi="he-IL"/>
        </w:rPr>
        <w:t>В КАЧЕСТВЕ</w:t>
      </w:r>
      <w:bookmarkEnd w:id="0"/>
      <w:r w:rsidRPr="00DB00E6">
        <w:rPr>
          <w:color w:val="000000"/>
          <w:lang w:val="ru-RU" w:bidi="he-IL"/>
        </w:rPr>
        <w:t xml:space="preserve"> СОВЕЩАНИЯ СТОРОН КАРТАХЕНСКОГО ПРОТОКОЛА ПО БИОБЕЗОПАСНОСТИ</w:t>
      </w:r>
      <w:r w:rsidR="006E100C" w:rsidRPr="00670504">
        <w:rPr>
          <w:snapToGrid w:val="0"/>
          <w:color w:val="000000"/>
          <w:kern w:val="22"/>
          <w:szCs w:val="22"/>
          <w:lang w:val="ru-RU" w:bidi="ru-RU"/>
        </w:rPr>
        <w:t xml:space="preserve"> </w:t>
      </w:r>
    </w:p>
    <w:p w14:paraId="69AED3C8" w14:textId="77777777" w:rsidR="006E100C" w:rsidRPr="00F353D3" w:rsidRDefault="00E41FE9" w:rsidP="006E100C">
      <w:pPr>
        <w:pStyle w:val="Cornernotation"/>
        <w:rPr>
          <w:snapToGrid w:val="0"/>
          <w:color w:val="000000"/>
          <w:kern w:val="22"/>
          <w:szCs w:val="22"/>
          <w:lang w:val="ru-RU"/>
        </w:rPr>
      </w:pPr>
      <w:r>
        <w:rPr>
          <w:lang w:val="ru-RU"/>
        </w:rPr>
        <w:t>Девятое</w:t>
      </w:r>
      <w:r w:rsidRPr="00DB00E6">
        <w:rPr>
          <w:lang w:val="ru-RU"/>
        </w:rPr>
        <w:t xml:space="preserve"> </w:t>
      </w:r>
      <w:r w:rsidR="006E100C" w:rsidRPr="00670504">
        <w:rPr>
          <w:snapToGrid w:val="0"/>
          <w:color w:val="000000"/>
          <w:kern w:val="22"/>
          <w:szCs w:val="22"/>
          <w:lang w:val="ru-RU" w:bidi="ru-RU"/>
        </w:rPr>
        <w:t>совещание</w:t>
      </w:r>
    </w:p>
    <w:p w14:paraId="72FF7CF0" w14:textId="77777777" w:rsidR="006E100C" w:rsidRDefault="006E100C" w:rsidP="006E100C">
      <w:pPr>
        <w:pStyle w:val="Cornernotation"/>
        <w:rPr>
          <w:szCs w:val="22"/>
          <w:lang w:val="ru-RU"/>
        </w:rPr>
      </w:pPr>
      <w:bookmarkStart w:id="1" w:name="OLE_LINK1"/>
      <w:bookmarkStart w:id="2" w:name="OLE_LINK2"/>
      <w:r>
        <w:rPr>
          <w:lang w:val="ru-RU"/>
        </w:rPr>
        <w:t>Шарм-эш-Шейх</w:t>
      </w:r>
      <w:r w:rsidRPr="00ED0C36">
        <w:rPr>
          <w:lang w:val="ru-RU"/>
        </w:rPr>
        <w:t xml:space="preserve">, </w:t>
      </w:r>
      <w:r>
        <w:rPr>
          <w:lang w:val="ru-RU"/>
        </w:rPr>
        <w:t>Египет, 17-29</w:t>
      </w:r>
      <w:r w:rsidRPr="00ED0C36">
        <w:rPr>
          <w:lang w:val="ru-RU"/>
        </w:rPr>
        <w:t xml:space="preserve"> </w:t>
      </w:r>
      <w:r>
        <w:rPr>
          <w:lang w:val="ru-RU"/>
        </w:rPr>
        <w:t>ноября</w:t>
      </w:r>
      <w:r w:rsidRPr="00ED0C36">
        <w:rPr>
          <w:lang w:val="ru-RU"/>
        </w:rPr>
        <w:t xml:space="preserve"> 201</w:t>
      </w:r>
      <w:bookmarkEnd w:id="1"/>
      <w:bookmarkEnd w:id="2"/>
      <w:r>
        <w:rPr>
          <w:lang w:val="ru-RU"/>
        </w:rPr>
        <w:t>8</w:t>
      </w:r>
      <w:r w:rsidRPr="00ED0C36">
        <w:rPr>
          <w:lang w:val="ru-RU"/>
        </w:rPr>
        <w:t xml:space="preserve"> года</w:t>
      </w:r>
      <w:r w:rsidRPr="00ED0C36">
        <w:rPr>
          <w:szCs w:val="22"/>
          <w:lang w:val="ru-RU"/>
        </w:rPr>
        <w:t xml:space="preserve"> </w:t>
      </w:r>
    </w:p>
    <w:p w14:paraId="4E6908DC" w14:textId="77777777" w:rsidR="00C9161D" w:rsidRPr="00277168" w:rsidRDefault="0042549B" w:rsidP="00C9161D">
      <w:pPr>
        <w:rPr>
          <w:lang w:val="ru-RU"/>
        </w:rPr>
      </w:pPr>
      <w:r w:rsidRPr="00277168">
        <w:rPr>
          <w:snapToGrid w:val="0"/>
          <w:szCs w:val="22"/>
          <w:lang w:val="ru-RU"/>
        </w:rPr>
        <w:t xml:space="preserve">Пункт </w:t>
      </w:r>
      <w:r w:rsidR="00195F6B">
        <w:rPr>
          <w:snapToGrid w:val="0"/>
          <w:szCs w:val="22"/>
          <w:lang w:val="fr-FR"/>
        </w:rPr>
        <w:t>8</w:t>
      </w:r>
      <w:r w:rsidRPr="00277168">
        <w:rPr>
          <w:snapToGrid w:val="0"/>
          <w:szCs w:val="22"/>
          <w:lang w:val="ru-RU"/>
        </w:rPr>
        <w:t xml:space="preserve"> повестки дня</w:t>
      </w:r>
    </w:p>
    <w:p w14:paraId="2E85BB90" w14:textId="3BCB4C89" w:rsidR="00C9161D" w:rsidRPr="00FF3BC8" w:rsidRDefault="00A159B0" w:rsidP="00172AF6">
      <w:pPr>
        <w:spacing w:before="120" w:after="240"/>
        <w:jc w:val="center"/>
        <w:rPr>
          <w:b/>
          <w:caps/>
          <w:lang w:val="ru-RU"/>
        </w:rPr>
      </w:pPr>
      <w:sdt>
        <w:sdtPr>
          <w:rPr>
            <w:b/>
            <w:bCs/>
            <w:iCs/>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F35833" w:rsidRPr="00452E9D">
            <w:rPr>
              <w:b/>
              <w:bCs/>
              <w:iCs/>
              <w:lang w:val="ru-RU"/>
            </w:rPr>
            <w:t>РЕШЕНИЕ, ПРИНЯТОЕ СТОРОНАМИ КАРТАХЕНСКОГО ПРОТОКОЛА ПО БИОБЕЗОПАСНОСТИ</w:t>
          </w:r>
        </w:sdtContent>
      </w:sdt>
      <w:r w:rsidR="00FF3BC8" w:rsidRPr="00FF3BC8">
        <w:rPr>
          <w:b/>
          <w:lang w:val="ru-RU"/>
        </w:rPr>
        <w:t xml:space="preserve"> </w:t>
      </w:r>
    </w:p>
    <w:p w14:paraId="5B793C68" w14:textId="3842295E" w:rsidR="00E41FE9" w:rsidRPr="00AC2732" w:rsidRDefault="00AC2732" w:rsidP="00E41FE9">
      <w:pPr>
        <w:spacing w:before="120" w:after="240"/>
        <w:jc w:val="center"/>
        <w:rPr>
          <w:b/>
          <w:caps/>
          <w:kern w:val="22"/>
          <w:szCs w:val="22"/>
          <w:lang w:val="ru-RU"/>
        </w:rPr>
      </w:pPr>
      <w:r>
        <w:rPr>
          <w:b/>
          <w:kern w:val="22"/>
          <w:szCs w:val="22"/>
          <w:lang w:val="ru-RU"/>
        </w:rPr>
        <w:t>9/3.</w:t>
      </w:r>
      <w:r w:rsidRPr="00AD1ED8">
        <w:rPr>
          <w:kern w:val="22"/>
          <w:lang w:val="ru-RU"/>
        </w:rPr>
        <w:tab/>
      </w:r>
      <w:r w:rsidR="0055366B">
        <w:rPr>
          <w:b/>
          <w:kern w:val="22"/>
          <w:lang w:val="ru-RU"/>
        </w:rPr>
        <w:t>Создание потенциала (с</w:t>
      </w:r>
      <w:r>
        <w:rPr>
          <w:b/>
          <w:kern w:val="22"/>
          <w:lang w:val="ru-RU"/>
        </w:rPr>
        <w:t>татья 22)</w:t>
      </w:r>
    </w:p>
    <w:p w14:paraId="550F4B5B" w14:textId="02F1B43B" w:rsidR="00E41FE9" w:rsidRPr="00F9170B" w:rsidRDefault="00E41FE9" w:rsidP="00E41FE9">
      <w:pPr>
        <w:shd w:val="clear" w:color="auto" w:fill="FFFFFF" w:themeFill="background1"/>
        <w:spacing w:before="120" w:after="120"/>
        <w:ind w:firstLine="720"/>
        <w:rPr>
          <w:iCs/>
          <w:kern w:val="22"/>
          <w:lang w:val="ru-RU"/>
        </w:rPr>
      </w:pPr>
      <w:r w:rsidRPr="00F9170B">
        <w:rPr>
          <w:i/>
          <w:iCs/>
          <w:kern w:val="22"/>
          <w:lang w:val="ru-RU"/>
        </w:rPr>
        <w:t>Конференция</w:t>
      </w:r>
      <w:r w:rsidR="00017B59">
        <w:rPr>
          <w:i/>
          <w:iCs/>
          <w:kern w:val="22"/>
          <w:lang w:val="ru-RU"/>
        </w:rPr>
        <w:t xml:space="preserve"> Сторон, выступающая в качестве </w:t>
      </w:r>
      <w:proofErr w:type="spellStart"/>
      <w:r w:rsidR="00017B59">
        <w:rPr>
          <w:i/>
          <w:iCs/>
          <w:kern w:val="22"/>
          <w:lang w:val="ru-RU"/>
        </w:rPr>
        <w:t>C</w:t>
      </w:r>
      <w:r w:rsidRPr="00F9170B">
        <w:rPr>
          <w:i/>
          <w:iCs/>
          <w:kern w:val="22"/>
          <w:lang w:val="ru-RU"/>
        </w:rPr>
        <w:t>овещания</w:t>
      </w:r>
      <w:proofErr w:type="spellEnd"/>
      <w:r w:rsidRPr="00F9170B">
        <w:rPr>
          <w:i/>
          <w:iCs/>
          <w:kern w:val="22"/>
          <w:lang w:val="ru-RU"/>
        </w:rPr>
        <w:t xml:space="preserve"> Сторон </w:t>
      </w:r>
      <w:proofErr w:type="spellStart"/>
      <w:r w:rsidRPr="00F9170B">
        <w:rPr>
          <w:i/>
          <w:iCs/>
          <w:kern w:val="22"/>
          <w:lang w:val="ru-RU"/>
        </w:rPr>
        <w:t>Картахенского</w:t>
      </w:r>
      <w:proofErr w:type="spellEnd"/>
      <w:r w:rsidRPr="00F9170B">
        <w:rPr>
          <w:i/>
          <w:iCs/>
          <w:kern w:val="22"/>
          <w:lang w:val="ru-RU"/>
        </w:rPr>
        <w:t xml:space="preserve"> протокола по биобезопасности,</w:t>
      </w:r>
      <w:r w:rsidR="00946392" w:rsidRPr="00F9170B">
        <w:rPr>
          <w:i/>
          <w:iCs/>
          <w:kern w:val="22"/>
          <w:lang w:val="ru-RU"/>
        </w:rPr>
        <w:t xml:space="preserve"> </w:t>
      </w:r>
    </w:p>
    <w:p w14:paraId="46CAB946" w14:textId="77777777" w:rsidR="00195F6B" w:rsidRPr="00195F6B" w:rsidRDefault="00195F6B" w:rsidP="00195F6B">
      <w:pPr>
        <w:pStyle w:val="Para1"/>
        <w:numPr>
          <w:ilvl w:val="0"/>
          <w:numId w:val="0"/>
        </w:numPr>
        <w:suppressLineNumbers/>
        <w:suppressAutoHyphens/>
        <w:kinsoku w:val="0"/>
        <w:overflowPunct w:val="0"/>
        <w:autoSpaceDE w:val="0"/>
        <w:autoSpaceDN w:val="0"/>
        <w:adjustRightInd w:val="0"/>
        <w:snapToGrid w:val="0"/>
        <w:ind w:left="720"/>
        <w:rPr>
          <w:snapToGrid/>
          <w:kern w:val="22"/>
          <w:szCs w:val="22"/>
          <w:lang w:val="ru-RU"/>
        </w:rPr>
      </w:pPr>
      <w:proofErr w:type="gramStart"/>
      <w:r>
        <w:rPr>
          <w:i/>
          <w:iCs/>
          <w:snapToGrid/>
          <w:kern w:val="22"/>
          <w:szCs w:val="22"/>
          <w:lang w:val="fr-FR"/>
        </w:rPr>
        <w:t>c</w:t>
      </w:r>
      <w:proofErr w:type="spellStart"/>
      <w:proofErr w:type="gramEnd"/>
      <w:r w:rsidRPr="00E94BBE">
        <w:rPr>
          <w:i/>
          <w:iCs/>
          <w:snapToGrid/>
          <w:kern w:val="22"/>
          <w:szCs w:val="22"/>
          <w:lang w:val="ru-RU"/>
        </w:rPr>
        <w:t>сылаясь</w:t>
      </w:r>
      <w:proofErr w:type="spellEnd"/>
      <w:r w:rsidRPr="00E94BBE">
        <w:rPr>
          <w:i/>
          <w:iCs/>
          <w:snapToGrid/>
          <w:kern w:val="22"/>
          <w:szCs w:val="22"/>
          <w:lang w:val="ru-RU"/>
        </w:rPr>
        <w:t xml:space="preserve"> </w:t>
      </w:r>
      <w:r w:rsidRPr="00E94BBE">
        <w:rPr>
          <w:snapToGrid/>
          <w:kern w:val="22"/>
          <w:szCs w:val="22"/>
          <w:lang w:val="ru-RU"/>
        </w:rPr>
        <w:t>на решения</w:t>
      </w:r>
      <w:r w:rsidRPr="00195F6B">
        <w:rPr>
          <w:snapToGrid/>
          <w:kern w:val="22"/>
          <w:szCs w:val="22"/>
          <w:lang w:val="ru-RU"/>
        </w:rPr>
        <w:t xml:space="preserve"> </w:t>
      </w:r>
      <w:hyperlink r:id="rId12" w:history="1">
        <w:r w:rsidRPr="00195F6B">
          <w:rPr>
            <w:rStyle w:val="Hyperlink"/>
            <w:snapToGrid/>
            <w:kern w:val="22"/>
            <w:sz w:val="22"/>
            <w:szCs w:val="22"/>
          </w:rPr>
          <w:t>BS</w:t>
        </w:r>
        <w:r w:rsidRPr="00195F6B">
          <w:rPr>
            <w:rStyle w:val="Hyperlink"/>
            <w:snapToGrid/>
            <w:kern w:val="22"/>
            <w:sz w:val="22"/>
            <w:szCs w:val="22"/>
            <w:lang w:val="ru-RU"/>
          </w:rPr>
          <w:t>-</w:t>
        </w:r>
        <w:r w:rsidRPr="00195F6B">
          <w:rPr>
            <w:rStyle w:val="Hyperlink"/>
            <w:snapToGrid/>
            <w:kern w:val="22"/>
            <w:sz w:val="22"/>
            <w:szCs w:val="22"/>
          </w:rPr>
          <w:t>VI</w:t>
        </w:r>
        <w:r w:rsidRPr="00195F6B">
          <w:rPr>
            <w:rStyle w:val="Hyperlink"/>
            <w:snapToGrid/>
            <w:kern w:val="22"/>
            <w:sz w:val="22"/>
            <w:szCs w:val="22"/>
            <w:lang w:val="ru-RU"/>
          </w:rPr>
          <w:t>/3</w:t>
        </w:r>
      </w:hyperlink>
      <w:r w:rsidRPr="00195F6B">
        <w:rPr>
          <w:snapToGrid/>
          <w:kern w:val="22"/>
          <w:szCs w:val="22"/>
          <w:lang w:val="ru-RU"/>
        </w:rPr>
        <w:t xml:space="preserve"> и </w:t>
      </w:r>
      <w:hyperlink r:id="rId13" w:history="1">
        <w:r w:rsidRPr="00195F6B">
          <w:rPr>
            <w:rStyle w:val="Hyperlink"/>
            <w:snapToGrid/>
            <w:kern w:val="22"/>
            <w:sz w:val="22"/>
            <w:szCs w:val="22"/>
          </w:rPr>
          <w:t>CP</w:t>
        </w:r>
        <w:r w:rsidRPr="00195F6B">
          <w:rPr>
            <w:rStyle w:val="Hyperlink"/>
            <w:snapToGrid/>
            <w:kern w:val="22"/>
            <w:sz w:val="22"/>
            <w:szCs w:val="22"/>
            <w:lang w:val="ru-RU"/>
          </w:rPr>
          <w:t>-</w:t>
        </w:r>
        <w:r w:rsidRPr="00195F6B">
          <w:rPr>
            <w:rStyle w:val="Hyperlink"/>
            <w:snapToGrid/>
            <w:kern w:val="22"/>
            <w:sz w:val="22"/>
            <w:szCs w:val="22"/>
          </w:rPr>
          <w:t>VIII</w:t>
        </w:r>
        <w:r w:rsidRPr="00195F6B">
          <w:rPr>
            <w:rStyle w:val="Hyperlink"/>
            <w:snapToGrid/>
            <w:kern w:val="22"/>
            <w:sz w:val="22"/>
            <w:szCs w:val="22"/>
            <w:lang w:val="ru-RU"/>
          </w:rPr>
          <w:t>/3</w:t>
        </w:r>
      </w:hyperlink>
      <w:r w:rsidRPr="00195F6B">
        <w:rPr>
          <w:snapToGrid/>
          <w:kern w:val="22"/>
          <w:szCs w:val="22"/>
          <w:lang w:val="ru-RU"/>
        </w:rPr>
        <w:t xml:space="preserve">, </w:t>
      </w:r>
    </w:p>
    <w:p w14:paraId="6A329CC0" w14:textId="76391E34" w:rsidR="00195F6B" w:rsidRPr="00E94BBE" w:rsidRDefault="00195F6B" w:rsidP="00195F6B">
      <w:pPr>
        <w:pStyle w:val="Para1"/>
        <w:numPr>
          <w:ilvl w:val="0"/>
          <w:numId w:val="24"/>
        </w:numPr>
        <w:suppressLineNumbers/>
        <w:suppressAutoHyphens/>
        <w:kinsoku w:val="0"/>
        <w:overflowPunct w:val="0"/>
        <w:autoSpaceDE w:val="0"/>
        <w:autoSpaceDN w:val="0"/>
        <w:adjustRightInd w:val="0"/>
        <w:snapToGrid w:val="0"/>
        <w:ind w:firstLine="630"/>
        <w:rPr>
          <w:snapToGrid/>
          <w:kern w:val="22"/>
          <w:szCs w:val="22"/>
          <w:lang w:val="ru-RU"/>
        </w:rPr>
      </w:pPr>
      <w:r w:rsidRPr="00E94BBE">
        <w:rPr>
          <w:i/>
          <w:iCs/>
          <w:snapToGrid/>
          <w:kern w:val="22"/>
          <w:szCs w:val="22"/>
          <w:lang w:val="ru-RU"/>
        </w:rPr>
        <w:t xml:space="preserve">принимает к сведению </w:t>
      </w:r>
      <w:r w:rsidR="004325C9">
        <w:rPr>
          <w:snapToGrid/>
          <w:kern w:val="22"/>
          <w:szCs w:val="22"/>
          <w:lang w:val="ru-RU"/>
        </w:rPr>
        <w:t xml:space="preserve">доклад о </w:t>
      </w:r>
      <w:r w:rsidR="004F43EF">
        <w:rPr>
          <w:snapToGrid/>
          <w:kern w:val="22"/>
          <w:szCs w:val="22"/>
          <w:lang w:val="ru-RU"/>
        </w:rPr>
        <w:t xml:space="preserve">ходе выполнения </w:t>
      </w:r>
      <w:r w:rsidRPr="00E94BBE">
        <w:rPr>
          <w:snapToGrid/>
          <w:kern w:val="22"/>
          <w:szCs w:val="22"/>
          <w:lang w:val="ru-RU"/>
        </w:rPr>
        <w:t xml:space="preserve">Краткосрочного плана действий (2017-2020 гг.) по активизации и поддержке создания потенциала для осуществления Конвенции и </w:t>
      </w:r>
      <w:r>
        <w:rPr>
          <w:snapToGrid/>
          <w:kern w:val="22"/>
          <w:szCs w:val="22"/>
          <w:lang w:val="ru-RU"/>
        </w:rPr>
        <w:t>п</w:t>
      </w:r>
      <w:r w:rsidRPr="00E94BBE">
        <w:rPr>
          <w:snapToGrid/>
          <w:kern w:val="22"/>
          <w:szCs w:val="22"/>
          <w:lang w:val="ru-RU"/>
        </w:rPr>
        <w:t>ротоколов к ней</w:t>
      </w:r>
      <w:r>
        <w:rPr>
          <w:rStyle w:val="StyleFootnoteReferencenumberFootnoteReferenceSuperscript-EF"/>
          <w:snapToGrid/>
          <w:szCs w:val="22"/>
        </w:rPr>
        <w:footnoteReference w:id="1"/>
      </w:r>
      <w:r w:rsidRPr="00E94BBE">
        <w:rPr>
          <w:lang w:val="ru-RU"/>
        </w:rPr>
        <w:t>;</w:t>
      </w:r>
    </w:p>
    <w:p w14:paraId="32B4684A" w14:textId="2B55478F" w:rsidR="00195F6B" w:rsidRPr="00E94BBE" w:rsidRDefault="00195F6B" w:rsidP="00195F6B">
      <w:pPr>
        <w:pStyle w:val="Para1"/>
        <w:numPr>
          <w:ilvl w:val="0"/>
          <w:numId w:val="2"/>
        </w:numPr>
        <w:suppressLineNumbers/>
        <w:suppressAutoHyphens/>
        <w:kinsoku w:val="0"/>
        <w:overflowPunct w:val="0"/>
        <w:autoSpaceDE w:val="0"/>
        <w:autoSpaceDN w:val="0"/>
        <w:adjustRightInd w:val="0"/>
        <w:snapToGrid w:val="0"/>
        <w:ind w:firstLine="720"/>
        <w:rPr>
          <w:snapToGrid/>
          <w:kern w:val="22"/>
          <w:szCs w:val="22"/>
          <w:lang w:val="ru-RU"/>
        </w:rPr>
      </w:pPr>
      <w:r w:rsidRPr="00E94BBE">
        <w:rPr>
          <w:i/>
          <w:iCs/>
          <w:snapToGrid/>
          <w:kern w:val="22"/>
          <w:szCs w:val="22"/>
          <w:lang w:val="ru-RU"/>
        </w:rPr>
        <w:t xml:space="preserve">также принимает к сведению </w:t>
      </w:r>
      <w:r w:rsidRPr="00E94BBE">
        <w:rPr>
          <w:snapToGrid/>
          <w:kern w:val="22"/>
          <w:szCs w:val="22"/>
          <w:lang w:val="ru-RU"/>
        </w:rPr>
        <w:t xml:space="preserve">положение дел </w:t>
      </w:r>
      <w:r w:rsidR="005550C7">
        <w:rPr>
          <w:snapToGrid/>
          <w:kern w:val="22"/>
          <w:szCs w:val="22"/>
          <w:lang w:val="ru-RU"/>
        </w:rPr>
        <w:t xml:space="preserve">в связи </w:t>
      </w:r>
      <w:r w:rsidRPr="00E94BBE">
        <w:rPr>
          <w:snapToGrid/>
          <w:kern w:val="22"/>
          <w:szCs w:val="22"/>
          <w:lang w:val="ru-RU"/>
        </w:rPr>
        <w:t xml:space="preserve">с </w:t>
      </w:r>
      <w:r w:rsidR="002E128D">
        <w:rPr>
          <w:snapToGrid/>
          <w:kern w:val="22"/>
          <w:szCs w:val="22"/>
          <w:lang w:val="ru-RU"/>
        </w:rPr>
        <w:t>реализацией</w:t>
      </w:r>
      <w:r w:rsidRPr="00E94BBE">
        <w:rPr>
          <w:kern w:val="22"/>
          <w:szCs w:val="22"/>
          <w:lang w:val="ru-RU"/>
        </w:rPr>
        <w:t xml:space="preserve"> Структуры и Плана действий по созданию потенциала для эффективного осуществления </w:t>
      </w:r>
      <w:proofErr w:type="spellStart"/>
      <w:r w:rsidRPr="00E94BBE">
        <w:rPr>
          <w:kern w:val="22"/>
          <w:szCs w:val="22"/>
          <w:lang w:val="ru-RU"/>
        </w:rPr>
        <w:t>Картахенского</w:t>
      </w:r>
      <w:proofErr w:type="spellEnd"/>
      <w:r w:rsidRPr="00E94BBE">
        <w:rPr>
          <w:kern w:val="22"/>
          <w:szCs w:val="22"/>
          <w:lang w:val="ru-RU"/>
        </w:rPr>
        <w:t xml:space="preserve"> протокола по биобезопасности (2012-2020 гг.)</w:t>
      </w:r>
      <w:r w:rsidR="00A73811">
        <w:rPr>
          <w:rStyle w:val="FootnoteReference"/>
          <w:kern w:val="22"/>
          <w:szCs w:val="22"/>
          <w:lang w:val="ru-RU"/>
        </w:rPr>
        <w:footnoteReference w:id="2"/>
      </w:r>
      <w:r w:rsidRPr="00E94BBE">
        <w:rPr>
          <w:kern w:val="22"/>
          <w:szCs w:val="22"/>
          <w:lang w:val="ru-RU"/>
        </w:rPr>
        <w:t>;</w:t>
      </w:r>
    </w:p>
    <w:p w14:paraId="4E119FFF" w14:textId="6052D31A" w:rsidR="00195F6B" w:rsidRPr="00E94BBE" w:rsidRDefault="00195F6B" w:rsidP="00195F6B">
      <w:pPr>
        <w:pStyle w:val="Para1"/>
        <w:numPr>
          <w:ilvl w:val="0"/>
          <w:numId w:val="2"/>
        </w:numPr>
        <w:suppressLineNumbers/>
        <w:suppressAutoHyphens/>
        <w:kinsoku w:val="0"/>
        <w:overflowPunct w:val="0"/>
        <w:autoSpaceDE w:val="0"/>
        <w:autoSpaceDN w:val="0"/>
        <w:adjustRightInd w:val="0"/>
        <w:snapToGrid w:val="0"/>
        <w:ind w:firstLine="720"/>
        <w:rPr>
          <w:snapToGrid/>
          <w:kern w:val="22"/>
          <w:szCs w:val="22"/>
          <w:lang w:val="ru-RU"/>
        </w:rPr>
      </w:pPr>
      <w:r w:rsidRPr="00E94BBE">
        <w:rPr>
          <w:i/>
          <w:iCs/>
          <w:kern w:val="22"/>
          <w:lang w:val="ru-RU"/>
        </w:rPr>
        <w:t xml:space="preserve">настоятельно призывает </w:t>
      </w:r>
      <w:r w:rsidRPr="00E94BBE">
        <w:rPr>
          <w:kern w:val="22"/>
          <w:lang w:val="ru-RU"/>
        </w:rPr>
        <w:t xml:space="preserve">Стороны в оставшийся срок действия Структуры и Плана действий </w:t>
      </w:r>
      <w:r w:rsidR="00D72F1C">
        <w:rPr>
          <w:kern w:val="22"/>
          <w:lang w:val="ru-RU"/>
        </w:rPr>
        <w:t>уделя</w:t>
      </w:r>
      <w:r w:rsidR="001D6A28">
        <w:rPr>
          <w:kern w:val="22"/>
          <w:lang w:val="ru-RU"/>
        </w:rPr>
        <w:t>ть первоочередное внимание оперативным целям, касающим</w:t>
      </w:r>
      <w:r w:rsidRPr="00E94BBE">
        <w:rPr>
          <w:kern w:val="22"/>
          <w:lang w:val="ru-RU"/>
        </w:rPr>
        <w:t>ся разработки национального законодательства в области биобезопасн</w:t>
      </w:r>
      <w:r w:rsidR="00E37226">
        <w:rPr>
          <w:kern w:val="22"/>
          <w:lang w:val="ru-RU"/>
        </w:rPr>
        <w:t>ости, оценке рисков, обнаружению</w:t>
      </w:r>
      <w:r w:rsidRPr="00E94BBE">
        <w:rPr>
          <w:kern w:val="22"/>
          <w:lang w:val="ru-RU"/>
        </w:rPr>
        <w:t xml:space="preserve"> и идентификац</w:t>
      </w:r>
      <w:r w:rsidR="0082585E">
        <w:rPr>
          <w:kern w:val="22"/>
          <w:lang w:val="ru-RU"/>
        </w:rPr>
        <w:t>ии живых измененных организмов, а также обеспечению осведомленности, просвещению</w:t>
      </w:r>
      <w:r w:rsidRPr="00E94BBE">
        <w:rPr>
          <w:kern w:val="22"/>
          <w:lang w:val="ru-RU"/>
        </w:rPr>
        <w:t xml:space="preserve"> и участ</w:t>
      </w:r>
      <w:r w:rsidR="0082585E">
        <w:rPr>
          <w:kern w:val="22"/>
          <w:lang w:val="ru-RU"/>
        </w:rPr>
        <w:t>ию</w:t>
      </w:r>
      <w:r w:rsidRPr="00E94BBE">
        <w:rPr>
          <w:kern w:val="22"/>
          <w:lang w:val="ru-RU"/>
        </w:rPr>
        <w:t xml:space="preserve"> общественности</w:t>
      </w:r>
      <w:r w:rsidR="00ED7E76">
        <w:rPr>
          <w:kern w:val="22"/>
          <w:lang w:val="ru-RU"/>
        </w:rPr>
        <w:t xml:space="preserve">, и </w:t>
      </w:r>
      <w:r w:rsidR="00D72F1C">
        <w:rPr>
          <w:kern w:val="22"/>
          <w:lang w:val="ru-RU"/>
        </w:rPr>
        <w:t>при необходимости</w:t>
      </w:r>
      <w:r w:rsidR="005C0829">
        <w:rPr>
          <w:kern w:val="22"/>
          <w:lang w:val="ru-RU"/>
        </w:rPr>
        <w:t xml:space="preserve"> сосредоточить свою</w:t>
      </w:r>
      <w:r w:rsidR="00ED7E76">
        <w:rPr>
          <w:kern w:val="22"/>
          <w:lang w:val="ru-RU"/>
        </w:rPr>
        <w:t xml:space="preserve"> деятельность на </w:t>
      </w:r>
      <w:r w:rsidR="0082585E">
        <w:rPr>
          <w:kern w:val="22"/>
          <w:lang w:val="ru-RU"/>
        </w:rPr>
        <w:t xml:space="preserve">этих вопросах </w:t>
      </w:r>
      <w:r w:rsidRPr="00E94BBE">
        <w:rPr>
          <w:kern w:val="22"/>
          <w:lang w:val="ru-RU"/>
        </w:rPr>
        <w:t xml:space="preserve">и </w:t>
      </w:r>
      <w:r w:rsidRPr="00E94BBE">
        <w:rPr>
          <w:i/>
          <w:iCs/>
          <w:kern w:val="22"/>
          <w:lang w:val="ru-RU"/>
        </w:rPr>
        <w:t xml:space="preserve">принимает к сведению </w:t>
      </w:r>
      <w:r w:rsidR="008344BA">
        <w:rPr>
          <w:kern w:val="22"/>
          <w:lang w:val="ru-RU"/>
        </w:rPr>
        <w:t xml:space="preserve">важность всеобъемлющего </w:t>
      </w:r>
      <w:r w:rsidRPr="00E94BBE">
        <w:rPr>
          <w:kern w:val="22"/>
          <w:lang w:val="ru-RU"/>
        </w:rPr>
        <w:t xml:space="preserve">учета вопросов биобезопасности и </w:t>
      </w:r>
      <w:r w:rsidRPr="00E1617E">
        <w:rPr>
          <w:kern w:val="22"/>
          <w:lang w:val="ru-RU"/>
        </w:rPr>
        <w:t xml:space="preserve">обмена информацией и опытом </w:t>
      </w:r>
      <w:r w:rsidR="00267A39">
        <w:rPr>
          <w:kern w:val="22"/>
          <w:lang w:val="ru-RU"/>
        </w:rPr>
        <w:t>для</w:t>
      </w:r>
      <w:r w:rsidRPr="00E94BBE">
        <w:rPr>
          <w:kern w:val="22"/>
          <w:lang w:val="ru-RU"/>
        </w:rPr>
        <w:t xml:space="preserve"> дальнейшего укрепления </w:t>
      </w:r>
      <w:r w:rsidR="00267A39">
        <w:rPr>
          <w:kern w:val="22"/>
          <w:lang w:val="ru-RU"/>
        </w:rPr>
        <w:t>национальных</w:t>
      </w:r>
      <w:r w:rsidR="00267A39" w:rsidRPr="00E94BBE">
        <w:rPr>
          <w:kern w:val="22"/>
          <w:lang w:val="ru-RU"/>
        </w:rPr>
        <w:t xml:space="preserve"> </w:t>
      </w:r>
      <w:r w:rsidRPr="00E94BBE">
        <w:rPr>
          <w:kern w:val="22"/>
          <w:lang w:val="ru-RU"/>
        </w:rPr>
        <w:t xml:space="preserve">систем </w:t>
      </w:r>
      <w:r w:rsidR="00267A39">
        <w:rPr>
          <w:kern w:val="22"/>
          <w:lang w:val="ru-RU"/>
        </w:rPr>
        <w:t xml:space="preserve">обеспечения </w:t>
      </w:r>
      <w:r w:rsidRPr="00E94BBE">
        <w:rPr>
          <w:kern w:val="22"/>
          <w:lang w:val="ru-RU"/>
        </w:rPr>
        <w:t>биобезопасности в оставшийся срок действия Структуры и Плана действий и в последующий период;</w:t>
      </w:r>
    </w:p>
    <w:p w14:paraId="1533CD8F" w14:textId="46434527" w:rsidR="00195F6B" w:rsidRPr="00E94BBE" w:rsidRDefault="00195F6B" w:rsidP="00195F6B">
      <w:pPr>
        <w:pStyle w:val="Para1"/>
        <w:numPr>
          <w:ilvl w:val="0"/>
          <w:numId w:val="2"/>
        </w:numPr>
        <w:suppressLineNumbers/>
        <w:suppressAutoHyphens/>
        <w:kinsoku w:val="0"/>
        <w:overflowPunct w:val="0"/>
        <w:autoSpaceDE w:val="0"/>
        <w:autoSpaceDN w:val="0"/>
        <w:adjustRightInd w:val="0"/>
        <w:snapToGrid w:val="0"/>
        <w:ind w:firstLine="720"/>
        <w:rPr>
          <w:kern w:val="22"/>
          <w:lang w:val="ru-RU"/>
        </w:rPr>
      </w:pPr>
      <w:r w:rsidRPr="00E94BBE">
        <w:rPr>
          <w:i/>
          <w:iCs/>
          <w:kern w:val="22"/>
          <w:lang w:val="ru-RU"/>
        </w:rPr>
        <w:t xml:space="preserve">также настоятельно призывает </w:t>
      </w:r>
      <w:r w:rsidRPr="00E94BBE">
        <w:rPr>
          <w:kern w:val="22"/>
          <w:lang w:val="ru-RU"/>
        </w:rPr>
        <w:t xml:space="preserve">Стороны </w:t>
      </w:r>
      <w:r w:rsidR="00D72F1C">
        <w:rPr>
          <w:kern w:val="22"/>
          <w:lang w:val="ru-RU"/>
        </w:rPr>
        <w:t>при</w:t>
      </w:r>
      <w:r w:rsidRPr="00E1617E">
        <w:rPr>
          <w:kern w:val="22"/>
          <w:lang w:val="ru-RU"/>
        </w:rPr>
        <w:t xml:space="preserve"> необходимости </w:t>
      </w:r>
      <w:r w:rsidRPr="00E94BBE">
        <w:rPr>
          <w:kern w:val="22"/>
          <w:lang w:val="ru-RU"/>
        </w:rPr>
        <w:t xml:space="preserve">уделять </w:t>
      </w:r>
      <w:r w:rsidR="00897B69">
        <w:rPr>
          <w:kern w:val="22"/>
          <w:lang w:val="ru-RU"/>
        </w:rPr>
        <w:t>первоочередное</w:t>
      </w:r>
      <w:r w:rsidRPr="00E94BBE">
        <w:rPr>
          <w:kern w:val="22"/>
          <w:lang w:val="ru-RU"/>
        </w:rPr>
        <w:t xml:space="preserve"> внимание мероприятиям по созданию потенциала в </w:t>
      </w:r>
      <w:r w:rsidR="00897B69">
        <w:rPr>
          <w:kern w:val="22"/>
          <w:lang w:val="ru-RU"/>
        </w:rPr>
        <w:t>части</w:t>
      </w:r>
      <w:r w:rsidRPr="00E94BBE">
        <w:rPr>
          <w:kern w:val="22"/>
          <w:lang w:val="ru-RU"/>
        </w:rPr>
        <w:t xml:space="preserve"> </w:t>
      </w:r>
      <w:r w:rsidR="00897B69">
        <w:rPr>
          <w:kern w:val="22"/>
          <w:lang w:val="ru-RU"/>
        </w:rPr>
        <w:t xml:space="preserve">обеспечения </w:t>
      </w:r>
      <w:r w:rsidRPr="00E94BBE">
        <w:rPr>
          <w:kern w:val="22"/>
          <w:lang w:val="ru-RU"/>
        </w:rPr>
        <w:t xml:space="preserve">ответственности и возмещения ущерба, как определено в рамках целевой области 4 Структуры и Плана действий, в оставшийся период действия Структуры и Плана действий в свете недавнего </w:t>
      </w:r>
      <w:r w:rsidRPr="00E94BBE">
        <w:rPr>
          <w:kern w:val="22"/>
          <w:lang w:val="ru-RU"/>
        </w:rPr>
        <w:lastRenderedPageBreak/>
        <w:t xml:space="preserve">вступления в силу </w:t>
      </w:r>
      <w:proofErr w:type="spellStart"/>
      <w:r w:rsidRPr="00E94BBE">
        <w:rPr>
          <w:kern w:val="22"/>
          <w:lang w:val="ru-RU"/>
        </w:rPr>
        <w:t>Нагойско</w:t>
      </w:r>
      <w:r>
        <w:rPr>
          <w:kern w:val="22"/>
          <w:lang w:val="ru-RU"/>
        </w:rPr>
        <w:t>-</w:t>
      </w:r>
      <w:r w:rsidRPr="00E94BBE">
        <w:rPr>
          <w:kern w:val="22"/>
          <w:lang w:val="ru-RU"/>
        </w:rPr>
        <w:t>Куала-</w:t>
      </w:r>
      <w:r>
        <w:rPr>
          <w:kern w:val="22"/>
          <w:lang w:val="ru-RU"/>
        </w:rPr>
        <w:t>Л</w:t>
      </w:r>
      <w:r w:rsidRPr="00E94BBE">
        <w:rPr>
          <w:kern w:val="22"/>
          <w:lang w:val="ru-RU"/>
        </w:rPr>
        <w:t>умпурского</w:t>
      </w:r>
      <w:proofErr w:type="spellEnd"/>
      <w:r w:rsidRPr="00E94BBE">
        <w:rPr>
          <w:kern w:val="22"/>
          <w:lang w:val="ru-RU"/>
        </w:rPr>
        <w:t xml:space="preserve"> дополнительного протокола об ответственности и возмещении ущерба;</w:t>
      </w:r>
    </w:p>
    <w:p w14:paraId="7F61AB35" w14:textId="5D5B980A" w:rsidR="00195F6B" w:rsidRPr="00E94BBE" w:rsidRDefault="00195F6B" w:rsidP="00195F6B">
      <w:pPr>
        <w:pStyle w:val="Para1"/>
        <w:numPr>
          <w:ilvl w:val="0"/>
          <w:numId w:val="2"/>
        </w:numPr>
        <w:suppressLineNumbers/>
        <w:suppressAutoHyphens/>
        <w:kinsoku w:val="0"/>
        <w:overflowPunct w:val="0"/>
        <w:autoSpaceDE w:val="0"/>
        <w:autoSpaceDN w:val="0"/>
        <w:adjustRightInd w:val="0"/>
        <w:snapToGrid w:val="0"/>
        <w:ind w:firstLine="720"/>
        <w:rPr>
          <w:kern w:val="22"/>
          <w:lang w:val="ru-RU"/>
        </w:rPr>
      </w:pPr>
      <w:r w:rsidRPr="00E94BBE">
        <w:rPr>
          <w:i/>
          <w:iCs/>
          <w:kern w:val="22"/>
          <w:szCs w:val="22"/>
          <w:lang w:val="ru-RU"/>
        </w:rPr>
        <w:t xml:space="preserve">предлагает </w:t>
      </w:r>
      <w:r w:rsidRPr="00E94BBE">
        <w:rPr>
          <w:kern w:val="22"/>
          <w:szCs w:val="22"/>
          <w:lang w:val="ru-RU"/>
        </w:rPr>
        <w:t>Сторонам, другим правительствам и соответствующим организациям, располагающим соответствующими возможностями, оказывать дополнительную финансовую и техническую поддержку Сторонам, являющ</w:t>
      </w:r>
      <w:r w:rsidR="00EF4C15">
        <w:rPr>
          <w:kern w:val="22"/>
          <w:szCs w:val="22"/>
          <w:lang w:val="ru-RU"/>
        </w:rPr>
        <w:t>имся развивающимися странами,</w:t>
      </w:r>
      <w:r w:rsidR="0090538B">
        <w:rPr>
          <w:kern w:val="22"/>
          <w:szCs w:val="22"/>
          <w:lang w:val="ru-RU"/>
        </w:rPr>
        <w:t xml:space="preserve"> в частности</w:t>
      </w:r>
      <w:r w:rsidR="004C60F5">
        <w:rPr>
          <w:kern w:val="22"/>
          <w:szCs w:val="22"/>
          <w:lang w:val="ru-RU"/>
        </w:rPr>
        <w:t xml:space="preserve"> наименее развитым странам и малым островным</w:t>
      </w:r>
      <w:r w:rsidR="00CC3B46">
        <w:rPr>
          <w:kern w:val="22"/>
          <w:szCs w:val="22"/>
          <w:lang w:val="ru-RU"/>
        </w:rPr>
        <w:t xml:space="preserve"> развивающимся государствам</w:t>
      </w:r>
      <w:r w:rsidRPr="00E94BBE">
        <w:rPr>
          <w:kern w:val="22"/>
          <w:szCs w:val="22"/>
          <w:lang w:val="ru-RU"/>
        </w:rPr>
        <w:t>, и Сторонам с переходной экономикой для дальнейшей реализации Структуры и Плана</w:t>
      </w:r>
      <w:r w:rsidR="00544760">
        <w:rPr>
          <w:kern w:val="22"/>
          <w:szCs w:val="22"/>
          <w:lang w:val="ru-RU"/>
        </w:rPr>
        <w:t xml:space="preserve"> действий</w:t>
      </w:r>
      <w:r w:rsidRPr="00E94BBE">
        <w:rPr>
          <w:kern w:val="22"/>
          <w:szCs w:val="22"/>
          <w:lang w:val="ru-RU"/>
        </w:rPr>
        <w:t>;</w:t>
      </w:r>
    </w:p>
    <w:p w14:paraId="60F1FC4D" w14:textId="2D5C8BA4" w:rsidR="00195F6B" w:rsidRPr="00E94BBE" w:rsidRDefault="00195F6B" w:rsidP="00195F6B">
      <w:pPr>
        <w:pStyle w:val="Para1"/>
        <w:numPr>
          <w:ilvl w:val="0"/>
          <w:numId w:val="2"/>
        </w:numPr>
        <w:suppressLineNumbers/>
        <w:suppressAutoHyphens/>
        <w:kinsoku w:val="0"/>
        <w:overflowPunct w:val="0"/>
        <w:autoSpaceDE w:val="0"/>
        <w:autoSpaceDN w:val="0"/>
        <w:adjustRightInd w:val="0"/>
        <w:snapToGrid w:val="0"/>
        <w:ind w:firstLine="720"/>
        <w:rPr>
          <w:snapToGrid/>
          <w:kern w:val="22"/>
          <w:szCs w:val="22"/>
          <w:lang w:val="ru-RU"/>
        </w:rPr>
      </w:pPr>
      <w:r w:rsidRPr="00E94BBE">
        <w:rPr>
          <w:i/>
          <w:iCs/>
          <w:lang w:val="ru-RU"/>
        </w:rPr>
        <w:t xml:space="preserve">принимает к сведению </w:t>
      </w:r>
      <w:r w:rsidRPr="00E94BBE">
        <w:rPr>
          <w:lang w:val="ru-RU"/>
        </w:rPr>
        <w:t>результаты двенадцатого совещания Контактной группы по созданию потенциала</w:t>
      </w:r>
      <w:r>
        <w:rPr>
          <w:lang w:val="ru-RU"/>
        </w:rPr>
        <w:t>,</w:t>
      </w:r>
      <w:r w:rsidRPr="00E94BBE">
        <w:rPr>
          <w:lang w:val="ru-RU"/>
        </w:rPr>
        <w:t xml:space="preserve"> </w:t>
      </w:r>
      <w:r w:rsidRPr="00E94BBE">
        <w:rPr>
          <w:i/>
          <w:iCs/>
          <w:lang w:val="ru-RU"/>
        </w:rPr>
        <w:t>признает</w:t>
      </w:r>
      <w:r w:rsidRPr="00E94BBE">
        <w:rPr>
          <w:lang w:val="ru-RU"/>
        </w:rPr>
        <w:t xml:space="preserve"> необходимость конкретного плана действий по созданию потенциала для осуществления </w:t>
      </w:r>
      <w:proofErr w:type="spellStart"/>
      <w:r w:rsidRPr="00E94BBE">
        <w:rPr>
          <w:lang w:val="ru-RU"/>
        </w:rPr>
        <w:t>Картахенского</w:t>
      </w:r>
      <w:proofErr w:type="spellEnd"/>
      <w:r w:rsidRPr="00E94BBE">
        <w:rPr>
          <w:lang w:val="ru-RU"/>
        </w:rPr>
        <w:t xml:space="preserve"> протокола и Дополнительного протокола к нему, согласованного с </w:t>
      </w:r>
      <w:r w:rsidR="001E20A2">
        <w:rPr>
          <w:lang w:val="ru-RU"/>
        </w:rPr>
        <w:t xml:space="preserve">конкретной </w:t>
      </w:r>
      <w:r w:rsidRPr="00E94BBE">
        <w:rPr>
          <w:lang w:val="ru-RU"/>
        </w:rPr>
        <w:t xml:space="preserve">последующей деятельностью по итогам Стратегического плана для </w:t>
      </w:r>
      <w:proofErr w:type="spellStart"/>
      <w:r w:rsidRPr="00E94BBE">
        <w:rPr>
          <w:lang w:val="ru-RU"/>
        </w:rPr>
        <w:t>Картахенского</w:t>
      </w:r>
      <w:proofErr w:type="spellEnd"/>
      <w:r w:rsidRPr="00E94BBE">
        <w:rPr>
          <w:lang w:val="ru-RU"/>
        </w:rPr>
        <w:t xml:space="preserve"> протокола по биобезопасности и дополняющего долгосрочную стратегическую структуру создания потенциала на период после 2020 г</w:t>
      </w:r>
      <w:r w:rsidR="00602589">
        <w:rPr>
          <w:lang w:val="ru-RU"/>
        </w:rPr>
        <w:t>ода</w:t>
      </w:r>
      <w:r>
        <w:rPr>
          <w:lang w:val="ru-RU"/>
        </w:rPr>
        <w:t xml:space="preserve"> и </w:t>
      </w:r>
      <w:r>
        <w:rPr>
          <w:i/>
          <w:lang w:val="ru-RU"/>
        </w:rPr>
        <w:t xml:space="preserve">приветствует </w:t>
      </w:r>
      <w:r w:rsidRPr="006A56A5">
        <w:rPr>
          <w:lang w:val="ru-RU"/>
        </w:rPr>
        <w:t>ориентировочный график проведения мероприятий по разработке конкретного плана действий, приведенный в приложении к настоящему решению</w:t>
      </w:r>
      <w:r w:rsidRPr="00E94BBE">
        <w:rPr>
          <w:lang w:val="ru-RU"/>
        </w:rPr>
        <w:t>;</w:t>
      </w:r>
    </w:p>
    <w:p w14:paraId="3E68ED1D" w14:textId="44E172C9" w:rsidR="00195F6B" w:rsidRPr="00E94BBE" w:rsidRDefault="00195F6B" w:rsidP="00195F6B">
      <w:pPr>
        <w:pStyle w:val="Para1"/>
        <w:numPr>
          <w:ilvl w:val="0"/>
          <w:numId w:val="2"/>
        </w:numPr>
        <w:suppressLineNumbers/>
        <w:suppressAutoHyphens/>
        <w:kinsoku w:val="0"/>
        <w:overflowPunct w:val="0"/>
        <w:autoSpaceDE w:val="0"/>
        <w:autoSpaceDN w:val="0"/>
        <w:adjustRightInd w:val="0"/>
        <w:snapToGrid w:val="0"/>
        <w:ind w:firstLine="720"/>
        <w:rPr>
          <w:snapToGrid/>
          <w:kern w:val="22"/>
          <w:szCs w:val="22"/>
          <w:lang w:val="ru-RU"/>
        </w:rPr>
      </w:pPr>
      <w:r w:rsidRPr="00E94BBE">
        <w:rPr>
          <w:i/>
          <w:iCs/>
          <w:kern w:val="22"/>
          <w:lang w:val="ru-RU"/>
        </w:rPr>
        <w:t xml:space="preserve">принимает к сведению </w:t>
      </w:r>
      <w:r w:rsidRPr="00E94BBE">
        <w:rPr>
          <w:kern w:val="22"/>
          <w:lang w:val="ru-RU"/>
        </w:rPr>
        <w:t>решение 14/</w:t>
      </w:r>
      <w:r w:rsidR="00BE048C">
        <w:rPr>
          <w:kern w:val="22"/>
          <w:lang w:val="ru-RU"/>
        </w:rPr>
        <w:t>24</w:t>
      </w:r>
      <w:r w:rsidRPr="00E94BBE">
        <w:rPr>
          <w:kern w:val="22"/>
          <w:lang w:val="ru-RU"/>
        </w:rPr>
        <w:t>, в котором Конференция Сторон поручила Исполнительному секретарю, при условии наличия ресурсов, заказать исследование по созданию информационной базы для подготовки долгосрочной стратегической структуры создания по</w:t>
      </w:r>
      <w:r w:rsidR="003945DB">
        <w:rPr>
          <w:kern w:val="22"/>
          <w:lang w:val="ru-RU"/>
        </w:rPr>
        <w:t>тенциала на период после 2020 года</w:t>
      </w:r>
      <w:r w:rsidRPr="00E94BBE">
        <w:rPr>
          <w:kern w:val="22"/>
          <w:lang w:val="ru-RU"/>
        </w:rPr>
        <w:t xml:space="preserve">, </w:t>
      </w:r>
      <w:r w:rsidRPr="00E94BBE">
        <w:rPr>
          <w:i/>
          <w:iCs/>
          <w:kern w:val="22"/>
          <w:lang w:val="ru-RU"/>
        </w:rPr>
        <w:t>приветствует</w:t>
      </w:r>
      <w:r w:rsidRPr="00E94BBE">
        <w:rPr>
          <w:kern w:val="22"/>
          <w:lang w:val="ru-RU"/>
        </w:rPr>
        <w:t xml:space="preserve"> круг полномочий на проведение исследования, прилагаемый к настоящему решению, и </w:t>
      </w:r>
      <w:r w:rsidRPr="00E94BBE">
        <w:rPr>
          <w:i/>
          <w:iCs/>
          <w:kern w:val="22"/>
          <w:lang w:val="ru-RU"/>
        </w:rPr>
        <w:t xml:space="preserve">просит </w:t>
      </w:r>
      <w:r w:rsidRPr="00E94BBE">
        <w:rPr>
          <w:kern w:val="22"/>
          <w:lang w:val="ru-RU"/>
        </w:rPr>
        <w:t xml:space="preserve">в данном исследовании учесть аспекты, актуальные для </w:t>
      </w:r>
      <w:proofErr w:type="spellStart"/>
      <w:r w:rsidRPr="00E94BBE">
        <w:rPr>
          <w:kern w:val="22"/>
          <w:lang w:val="ru-RU"/>
        </w:rPr>
        <w:t>Картахенского</w:t>
      </w:r>
      <w:proofErr w:type="spellEnd"/>
      <w:r w:rsidRPr="00E94BBE">
        <w:rPr>
          <w:kern w:val="22"/>
          <w:lang w:val="ru-RU"/>
        </w:rPr>
        <w:t xml:space="preserve"> протокола;</w:t>
      </w:r>
    </w:p>
    <w:p w14:paraId="5A5D54E4" w14:textId="2DB04DEB" w:rsidR="00195F6B" w:rsidRPr="00E94BBE" w:rsidRDefault="00195F6B" w:rsidP="00195F6B">
      <w:pPr>
        <w:pStyle w:val="Para1"/>
        <w:numPr>
          <w:ilvl w:val="0"/>
          <w:numId w:val="2"/>
        </w:numPr>
        <w:suppressLineNumbers/>
        <w:suppressAutoHyphens/>
        <w:kinsoku w:val="0"/>
        <w:overflowPunct w:val="0"/>
        <w:autoSpaceDE w:val="0"/>
        <w:autoSpaceDN w:val="0"/>
        <w:adjustRightInd w:val="0"/>
        <w:snapToGrid w:val="0"/>
        <w:ind w:firstLine="720"/>
        <w:rPr>
          <w:snapToGrid/>
          <w:kern w:val="22"/>
          <w:szCs w:val="22"/>
          <w:lang w:val="ru-RU"/>
        </w:rPr>
      </w:pPr>
      <w:r w:rsidRPr="00E94BBE">
        <w:rPr>
          <w:i/>
          <w:iCs/>
          <w:snapToGrid/>
          <w:kern w:val="22"/>
          <w:szCs w:val="22"/>
          <w:lang w:val="ru-RU"/>
        </w:rPr>
        <w:t xml:space="preserve">предлагает </w:t>
      </w:r>
      <w:r w:rsidRPr="00E94BBE">
        <w:rPr>
          <w:snapToGrid/>
          <w:kern w:val="22"/>
          <w:szCs w:val="22"/>
          <w:lang w:val="ru-RU"/>
        </w:rPr>
        <w:t xml:space="preserve">Сторонам, коренным народам и </w:t>
      </w:r>
      <w:proofErr w:type="gramStart"/>
      <w:r w:rsidRPr="00E94BBE">
        <w:rPr>
          <w:snapToGrid/>
          <w:kern w:val="22"/>
          <w:szCs w:val="22"/>
          <w:lang w:val="ru-RU"/>
        </w:rPr>
        <w:t>местным общинам</w:t>
      </w:r>
      <w:proofErr w:type="gramEnd"/>
      <w:r w:rsidRPr="00E94BBE">
        <w:rPr>
          <w:snapToGrid/>
          <w:kern w:val="22"/>
          <w:szCs w:val="22"/>
          <w:lang w:val="ru-RU"/>
        </w:rPr>
        <w:t xml:space="preserve"> и соответствующим организациям представить Исполнительному секретарю мнения и предложения по возможным элементам долгосрочн</w:t>
      </w:r>
      <w:r>
        <w:rPr>
          <w:snapToGrid/>
          <w:kern w:val="22"/>
          <w:szCs w:val="22"/>
          <w:lang w:val="ru-RU"/>
        </w:rPr>
        <w:t>ой</w:t>
      </w:r>
      <w:r w:rsidRPr="00E94BBE">
        <w:rPr>
          <w:snapToGrid/>
          <w:kern w:val="22"/>
          <w:szCs w:val="22"/>
          <w:lang w:val="ru-RU"/>
        </w:rPr>
        <w:t xml:space="preserve"> стратегическ</w:t>
      </w:r>
      <w:r>
        <w:rPr>
          <w:snapToGrid/>
          <w:kern w:val="22"/>
          <w:szCs w:val="22"/>
          <w:lang w:val="ru-RU"/>
        </w:rPr>
        <w:t>ой</w:t>
      </w:r>
      <w:r w:rsidRPr="00E94BBE">
        <w:rPr>
          <w:snapToGrid/>
          <w:kern w:val="22"/>
          <w:szCs w:val="22"/>
          <w:lang w:val="ru-RU"/>
        </w:rPr>
        <w:t xml:space="preserve"> структур</w:t>
      </w:r>
      <w:r>
        <w:rPr>
          <w:snapToGrid/>
          <w:kern w:val="22"/>
          <w:szCs w:val="22"/>
          <w:lang w:val="ru-RU"/>
        </w:rPr>
        <w:t>ы</w:t>
      </w:r>
      <w:r w:rsidRPr="00E94BBE">
        <w:rPr>
          <w:snapToGrid/>
          <w:kern w:val="22"/>
          <w:szCs w:val="22"/>
          <w:lang w:val="ru-RU"/>
        </w:rPr>
        <w:t xml:space="preserve"> создания потенциала на период после 2020 г</w:t>
      </w:r>
      <w:r>
        <w:rPr>
          <w:snapToGrid/>
          <w:kern w:val="22"/>
          <w:szCs w:val="22"/>
          <w:lang w:val="ru-RU"/>
        </w:rPr>
        <w:t>ода, а также по возможным элементам</w:t>
      </w:r>
      <w:r w:rsidRPr="00E94BBE">
        <w:rPr>
          <w:snapToGrid/>
          <w:kern w:val="22"/>
          <w:szCs w:val="22"/>
          <w:lang w:val="ru-RU"/>
        </w:rPr>
        <w:t xml:space="preserve"> конкретного плана действий по созданию потенциала в области биобезопасности, </w:t>
      </w:r>
      <w:r w:rsidR="00D81E91">
        <w:rPr>
          <w:snapToGrid/>
          <w:kern w:val="22"/>
          <w:szCs w:val="22"/>
          <w:lang w:val="ru-RU"/>
        </w:rPr>
        <w:t xml:space="preserve">относящегося к </w:t>
      </w:r>
      <w:proofErr w:type="spellStart"/>
      <w:r w:rsidR="00D81E91">
        <w:rPr>
          <w:snapToGrid/>
          <w:kern w:val="22"/>
          <w:szCs w:val="22"/>
          <w:lang w:val="ru-RU"/>
        </w:rPr>
        <w:t>Картахенскому</w:t>
      </w:r>
      <w:proofErr w:type="spellEnd"/>
      <w:r w:rsidRPr="00E94BBE">
        <w:rPr>
          <w:snapToGrid/>
          <w:kern w:val="22"/>
          <w:szCs w:val="22"/>
          <w:lang w:val="ru-RU"/>
        </w:rPr>
        <w:t xml:space="preserve"> протокол</w:t>
      </w:r>
      <w:r w:rsidR="00D81E91">
        <w:rPr>
          <w:snapToGrid/>
          <w:kern w:val="22"/>
          <w:szCs w:val="22"/>
          <w:lang w:val="ru-RU"/>
        </w:rPr>
        <w:t>у и Дополнительному</w:t>
      </w:r>
      <w:r w:rsidRPr="00E94BBE">
        <w:rPr>
          <w:snapToGrid/>
          <w:kern w:val="22"/>
          <w:szCs w:val="22"/>
          <w:lang w:val="ru-RU"/>
        </w:rPr>
        <w:t xml:space="preserve"> протокол</w:t>
      </w:r>
      <w:r w:rsidR="00D81E91">
        <w:rPr>
          <w:snapToGrid/>
          <w:kern w:val="22"/>
          <w:szCs w:val="22"/>
          <w:lang w:val="ru-RU"/>
        </w:rPr>
        <w:t>у</w:t>
      </w:r>
      <w:r w:rsidRPr="00E94BBE">
        <w:rPr>
          <w:snapToGrid/>
          <w:kern w:val="22"/>
          <w:szCs w:val="22"/>
          <w:lang w:val="ru-RU"/>
        </w:rPr>
        <w:t xml:space="preserve"> к нему;</w:t>
      </w:r>
    </w:p>
    <w:p w14:paraId="498E831F" w14:textId="5521BA5E" w:rsidR="00195F6B" w:rsidRPr="00E94BBE" w:rsidRDefault="00195F6B" w:rsidP="00195F6B">
      <w:pPr>
        <w:pStyle w:val="Para1"/>
        <w:numPr>
          <w:ilvl w:val="0"/>
          <w:numId w:val="2"/>
        </w:numPr>
        <w:suppressLineNumbers/>
        <w:suppressAutoHyphens/>
        <w:kinsoku w:val="0"/>
        <w:overflowPunct w:val="0"/>
        <w:autoSpaceDE w:val="0"/>
        <w:autoSpaceDN w:val="0"/>
        <w:adjustRightInd w:val="0"/>
        <w:snapToGrid w:val="0"/>
        <w:ind w:firstLine="720"/>
        <w:rPr>
          <w:snapToGrid/>
          <w:kern w:val="22"/>
          <w:szCs w:val="22"/>
          <w:lang w:val="ru-RU"/>
        </w:rPr>
      </w:pPr>
      <w:r w:rsidRPr="00E94BBE">
        <w:rPr>
          <w:i/>
          <w:iCs/>
          <w:snapToGrid/>
          <w:kern w:val="22"/>
          <w:szCs w:val="22"/>
          <w:lang w:val="ru-RU"/>
        </w:rPr>
        <w:t xml:space="preserve">также предлагает </w:t>
      </w:r>
      <w:r w:rsidRPr="00E94BBE">
        <w:rPr>
          <w:snapToGrid/>
          <w:kern w:val="22"/>
          <w:szCs w:val="22"/>
          <w:lang w:val="ru-RU"/>
        </w:rPr>
        <w:t xml:space="preserve">Сторонам, коренным народам и </w:t>
      </w:r>
      <w:proofErr w:type="gramStart"/>
      <w:r w:rsidRPr="00E94BBE">
        <w:rPr>
          <w:snapToGrid/>
          <w:kern w:val="22"/>
          <w:szCs w:val="22"/>
          <w:lang w:val="ru-RU"/>
        </w:rPr>
        <w:t>местным общинам</w:t>
      </w:r>
      <w:proofErr w:type="gramEnd"/>
      <w:r w:rsidRPr="00E94BBE">
        <w:rPr>
          <w:snapToGrid/>
          <w:kern w:val="22"/>
          <w:szCs w:val="22"/>
          <w:lang w:val="ru-RU"/>
        </w:rPr>
        <w:t xml:space="preserve"> и соответствующим организациям принять участие в консультативных семинарах и онлайновых дискуссионных форумах по проекту подготовки долгосрочной стратегической структуры создания по</w:t>
      </w:r>
      <w:r w:rsidR="00745B7C">
        <w:rPr>
          <w:snapToGrid/>
          <w:kern w:val="22"/>
          <w:szCs w:val="22"/>
          <w:lang w:val="ru-RU"/>
        </w:rPr>
        <w:t>тенциала на период после 2020 года</w:t>
      </w:r>
      <w:r w:rsidRPr="00E94BBE">
        <w:rPr>
          <w:snapToGrid/>
          <w:kern w:val="22"/>
          <w:szCs w:val="22"/>
          <w:lang w:val="ru-RU"/>
        </w:rPr>
        <w:t xml:space="preserve">, </w:t>
      </w:r>
      <w:r w:rsidR="00157EEE">
        <w:rPr>
          <w:snapToGrid/>
          <w:kern w:val="22"/>
          <w:szCs w:val="22"/>
          <w:lang w:val="ru-RU"/>
        </w:rPr>
        <w:t>наряду</w:t>
      </w:r>
      <w:r w:rsidRPr="00E94BBE">
        <w:rPr>
          <w:snapToGrid/>
          <w:kern w:val="22"/>
          <w:szCs w:val="22"/>
          <w:lang w:val="ru-RU"/>
        </w:rPr>
        <w:t xml:space="preserve"> с подготовительным процессом разработки глобальной рамочной программы в области биоразнообразия на период после 2020 года;</w:t>
      </w:r>
    </w:p>
    <w:p w14:paraId="7B49235C" w14:textId="40304C67" w:rsidR="00195F6B" w:rsidRPr="00E94BBE" w:rsidRDefault="00195F6B" w:rsidP="00195F6B">
      <w:pPr>
        <w:pStyle w:val="Para1"/>
        <w:numPr>
          <w:ilvl w:val="0"/>
          <w:numId w:val="2"/>
        </w:numPr>
        <w:suppressLineNumbers/>
        <w:tabs>
          <w:tab w:val="clear" w:pos="360"/>
          <w:tab w:val="num" w:pos="1418"/>
        </w:tabs>
        <w:suppressAutoHyphens/>
        <w:kinsoku w:val="0"/>
        <w:overflowPunct w:val="0"/>
        <w:autoSpaceDE w:val="0"/>
        <w:autoSpaceDN w:val="0"/>
        <w:adjustRightInd w:val="0"/>
        <w:snapToGrid w:val="0"/>
        <w:ind w:firstLine="720"/>
        <w:rPr>
          <w:snapToGrid/>
          <w:kern w:val="22"/>
          <w:szCs w:val="22"/>
          <w:lang w:val="ru-RU"/>
        </w:rPr>
      </w:pPr>
      <w:r w:rsidRPr="00E94BBE">
        <w:rPr>
          <w:i/>
          <w:iCs/>
          <w:color w:val="000000" w:themeColor="text1"/>
          <w:kern w:val="22"/>
          <w:szCs w:val="22"/>
          <w:lang w:val="ru-RU"/>
        </w:rPr>
        <w:t xml:space="preserve">поручает </w:t>
      </w:r>
      <w:r w:rsidRPr="00E94BBE">
        <w:rPr>
          <w:color w:val="000000" w:themeColor="text1"/>
          <w:kern w:val="22"/>
          <w:szCs w:val="22"/>
          <w:lang w:val="ru-RU"/>
        </w:rPr>
        <w:t xml:space="preserve">Контактной группе по </w:t>
      </w:r>
      <w:proofErr w:type="spellStart"/>
      <w:r w:rsidR="009A6471">
        <w:rPr>
          <w:color w:val="000000" w:themeColor="text1"/>
          <w:kern w:val="22"/>
          <w:szCs w:val="22"/>
          <w:lang w:val="ru-RU"/>
        </w:rPr>
        <w:t>Картахенскому</w:t>
      </w:r>
      <w:proofErr w:type="spellEnd"/>
      <w:r w:rsidR="009A6471">
        <w:rPr>
          <w:color w:val="000000" w:themeColor="text1"/>
          <w:kern w:val="22"/>
          <w:szCs w:val="22"/>
          <w:lang w:val="ru-RU"/>
        </w:rPr>
        <w:t xml:space="preserve"> протоколу по биобезопасности</w:t>
      </w:r>
      <w:r w:rsidR="00114AC5">
        <w:rPr>
          <w:rStyle w:val="FootnoteReference"/>
          <w:color w:val="000000" w:themeColor="text1"/>
          <w:kern w:val="22"/>
          <w:szCs w:val="22"/>
          <w:lang w:val="ru-RU"/>
        </w:rPr>
        <w:footnoteReference w:id="3"/>
      </w:r>
      <w:r w:rsidRPr="00E94BBE">
        <w:rPr>
          <w:color w:val="000000" w:themeColor="text1"/>
          <w:kern w:val="22"/>
          <w:szCs w:val="22"/>
          <w:lang w:val="ru-RU"/>
        </w:rPr>
        <w:t xml:space="preserve"> на своем тринадцатом совещании внести </w:t>
      </w:r>
      <w:r w:rsidR="006315F0">
        <w:rPr>
          <w:color w:val="000000" w:themeColor="text1"/>
          <w:kern w:val="22"/>
          <w:szCs w:val="22"/>
          <w:lang w:val="ru-RU"/>
        </w:rPr>
        <w:t xml:space="preserve">соответствующий </w:t>
      </w:r>
      <w:r w:rsidRPr="00E94BBE">
        <w:rPr>
          <w:color w:val="000000" w:themeColor="text1"/>
          <w:kern w:val="22"/>
          <w:szCs w:val="22"/>
          <w:lang w:val="ru-RU"/>
        </w:rPr>
        <w:t xml:space="preserve">вклад в разработку </w:t>
      </w:r>
      <w:r>
        <w:rPr>
          <w:color w:val="000000" w:themeColor="text1"/>
          <w:kern w:val="22"/>
          <w:szCs w:val="22"/>
        </w:rPr>
        <w:t>a</w:t>
      </w:r>
      <w:r w:rsidRPr="00E94BBE">
        <w:rPr>
          <w:color w:val="000000" w:themeColor="text1"/>
          <w:kern w:val="22"/>
          <w:szCs w:val="22"/>
          <w:lang w:val="ru-RU"/>
        </w:rPr>
        <w:t xml:space="preserve">) проекта плана действий по созданию потенциала для осуществления </w:t>
      </w:r>
      <w:proofErr w:type="spellStart"/>
      <w:r w:rsidRPr="00E94BBE">
        <w:rPr>
          <w:color w:val="000000" w:themeColor="text1"/>
          <w:kern w:val="22"/>
          <w:szCs w:val="22"/>
          <w:lang w:val="ru-RU"/>
        </w:rPr>
        <w:t>Картахенского</w:t>
      </w:r>
      <w:proofErr w:type="spellEnd"/>
      <w:r w:rsidRPr="00E94BBE">
        <w:rPr>
          <w:color w:val="000000" w:themeColor="text1"/>
          <w:kern w:val="22"/>
          <w:szCs w:val="22"/>
          <w:lang w:val="ru-RU"/>
        </w:rPr>
        <w:t xml:space="preserve"> протокола и Дополнительного протокола к нему и </w:t>
      </w:r>
      <w:r>
        <w:rPr>
          <w:color w:val="000000" w:themeColor="text1"/>
          <w:kern w:val="22"/>
          <w:szCs w:val="22"/>
        </w:rPr>
        <w:t>b</w:t>
      </w:r>
      <w:r w:rsidRPr="00E94BBE">
        <w:rPr>
          <w:color w:val="000000" w:themeColor="text1"/>
          <w:kern w:val="22"/>
          <w:szCs w:val="22"/>
          <w:lang w:val="ru-RU"/>
        </w:rPr>
        <w:t>) проекта долгосрочной стратегической структуры создания по</w:t>
      </w:r>
      <w:r w:rsidR="006315F0">
        <w:rPr>
          <w:color w:val="000000" w:themeColor="text1"/>
          <w:kern w:val="22"/>
          <w:szCs w:val="22"/>
          <w:lang w:val="ru-RU"/>
        </w:rPr>
        <w:t>тенциала на период после 2020 года</w:t>
      </w:r>
      <w:r w:rsidRPr="00E94BBE">
        <w:rPr>
          <w:color w:val="000000" w:themeColor="text1"/>
          <w:kern w:val="22"/>
          <w:szCs w:val="22"/>
          <w:lang w:val="ru-RU"/>
        </w:rPr>
        <w:t xml:space="preserve">, а на </w:t>
      </w:r>
      <w:r w:rsidR="00114AC5">
        <w:rPr>
          <w:color w:val="000000" w:themeColor="text1"/>
          <w:kern w:val="22"/>
          <w:szCs w:val="22"/>
          <w:lang w:val="ru-RU"/>
        </w:rPr>
        <w:t xml:space="preserve">своем </w:t>
      </w:r>
      <w:r w:rsidRPr="00E94BBE">
        <w:rPr>
          <w:color w:val="000000" w:themeColor="text1"/>
          <w:kern w:val="22"/>
          <w:szCs w:val="22"/>
          <w:lang w:val="ru-RU"/>
        </w:rPr>
        <w:t xml:space="preserve">четырнадцатом совещании рассмотреть окончательный проект плана действий по созданию потенциала в области биобезопасности, принимая во внимание информацию, представленную в рамках четвертых национальных докладов в рамках </w:t>
      </w:r>
      <w:proofErr w:type="spellStart"/>
      <w:r w:rsidRPr="00E94BBE">
        <w:rPr>
          <w:color w:val="000000" w:themeColor="text1"/>
          <w:kern w:val="22"/>
          <w:szCs w:val="22"/>
          <w:lang w:val="ru-RU"/>
        </w:rPr>
        <w:t>Картахенского</w:t>
      </w:r>
      <w:proofErr w:type="spellEnd"/>
      <w:r w:rsidRPr="00E94BBE">
        <w:rPr>
          <w:color w:val="000000" w:themeColor="text1"/>
          <w:kern w:val="22"/>
          <w:szCs w:val="22"/>
          <w:lang w:val="ru-RU"/>
        </w:rPr>
        <w:t xml:space="preserve"> протокола по биобезопасности;</w:t>
      </w:r>
    </w:p>
    <w:p w14:paraId="3FDE7E3A" w14:textId="77777777" w:rsidR="00195F6B" w:rsidRPr="00984C81" w:rsidRDefault="00195F6B" w:rsidP="00195F6B">
      <w:pPr>
        <w:pStyle w:val="Para1"/>
        <w:numPr>
          <w:ilvl w:val="0"/>
          <w:numId w:val="2"/>
        </w:numPr>
        <w:suppressLineNumbers/>
        <w:tabs>
          <w:tab w:val="clear" w:pos="360"/>
          <w:tab w:val="num" w:pos="1418"/>
        </w:tabs>
        <w:suppressAutoHyphens/>
        <w:kinsoku w:val="0"/>
        <w:overflowPunct w:val="0"/>
        <w:autoSpaceDE w:val="0"/>
        <w:autoSpaceDN w:val="0"/>
        <w:adjustRightInd w:val="0"/>
        <w:snapToGrid w:val="0"/>
        <w:ind w:firstLine="720"/>
        <w:rPr>
          <w:snapToGrid/>
          <w:kern w:val="22"/>
          <w:szCs w:val="22"/>
        </w:rPr>
      </w:pPr>
      <w:proofErr w:type="spellStart"/>
      <w:r w:rsidRPr="00034771">
        <w:rPr>
          <w:i/>
          <w:iCs/>
          <w:snapToGrid/>
          <w:kern w:val="22"/>
          <w:szCs w:val="22"/>
        </w:rPr>
        <w:t>поручает</w:t>
      </w:r>
      <w:proofErr w:type="spellEnd"/>
      <w:r w:rsidRPr="00034771">
        <w:rPr>
          <w:snapToGrid/>
          <w:kern w:val="22"/>
          <w:szCs w:val="22"/>
        </w:rPr>
        <w:t xml:space="preserve"> </w:t>
      </w:r>
      <w:proofErr w:type="spellStart"/>
      <w:r w:rsidRPr="00034771">
        <w:rPr>
          <w:snapToGrid/>
          <w:kern w:val="22"/>
          <w:szCs w:val="22"/>
        </w:rPr>
        <w:t>Исполнительному</w:t>
      </w:r>
      <w:proofErr w:type="spellEnd"/>
      <w:r w:rsidRPr="00034771">
        <w:rPr>
          <w:snapToGrid/>
          <w:kern w:val="22"/>
          <w:szCs w:val="22"/>
        </w:rPr>
        <w:t xml:space="preserve"> </w:t>
      </w:r>
      <w:proofErr w:type="spellStart"/>
      <w:r w:rsidRPr="00034771">
        <w:rPr>
          <w:snapToGrid/>
          <w:kern w:val="22"/>
          <w:szCs w:val="22"/>
        </w:rPr>
        <w:t>секретарю</w:t>
      </w:r>
      <w:proofErr w:type="spellEnd"/>
      <w:r>
        <w:rPr>
          <w:color w:val="000000" w:themeColor="text1"/>
          <w:kern w:val="22"/>
          <w:szCs w:val="22"/>
        </w:rPr>
        <w:t>:</w:t>
      </w:r>
    </w:p>
    <w:p w14:paraId="559D5002" w14:textId="43F02238" w:rsidR="00195F6B" w:rsidRPr="00043D2C" w:rsidRDefault="000544F3" w:rsidP="00195F6B">
      <w:pPr>
        <w:pStyle w:val="Para1"/>
        <w:numPr>
          <w:ilvl w:val="1"/>
          <w:numId w:val="2"/>
        </w:numPr>
        <w:suppressLineNumbers/>
        <w:suppressAutoHyphens/>
        <w:kinsoku w:val="0"/>
        <w:overflowPunct w:val="0"/>
        <w:autoSpaceDE w:val="0"/>
        <w:autoSpaceDN w:val="0"/>
        <w:adjustRightInd w:val="0"/>
        <w:snapToGrid w:val="0"/>
        <w:rPr>
          <w:snapToGrid/>
          <w:kern w:val="22"/>
          <w:szCs w:val="22"/>
          <w:lang w:val="ru-RU"/>
        </w:rPr>
      </w:pPr>
      <w:r>
        <w:rPr>
          <w:kern w:val="22"/>
          <w:szCs w:val="22"/>
          <w:lang w:val="ru-RU"/>
        </w:rPr>
        <w:t xml:space="preserve">обобщить мнения </w:t>
      </w:r>
      <w:r w:rsidR="00195F6B" w:rsidRPr="00043D2C">
        <w:rPr>
          <w:kern w:val="22"/>
          <w:szCs w:val="22"/>
          <w:lang w:val="ru-RU"/>
        </w:rPr>
        <w:t>и п</w:t>
      </w:r>
      <w:r>
        <w:rPr>
          <w:kern w:val="22"/>
          <w:szCs w:val="22"/>
          <w:lang w:val="ru-RU"/>
        </w:rPr>
        <w:t>редложения</w:t>
      </w:r>
      <w:r w:rsidR="00195F6B">
        <w:rPr>
          <w:kern w:val="22"/>
          <w:szCs w:val="22"/>
          <w:lang w:val="ru-RU"/>
        </w:rPr>
        <w:t xml:space="preserve"> </w:t>
      </w:r>
      <w:r w:rsidR="00195F6B" w:rsidRPr="00043D2C">
        <w:rPr>
          <w:rFonts w:eastAsia="MS Mincho"/>
          <w:szCs w:val="22"/>
          <w:lang w:val="ru-RU"/>
        </w:rPr>
        <w:t>Сторо</w:t>
      </w:r>
      <w:r w:rsidR="00195F6B">
        <w:rPr>
          <w:rFonts w:eastAsia="MS Mincho"/>
          <w:szCs w:val="22"/>
          <w:lang w:val="ru-RU"/>
        </w:rPr>
        <w:t>н</w:t>
      </w:r>
      <w:r w:rsidR="00195F6B" w:rsidRPr="00043D2C">
        <w:rPr>
          <w:rFonts w:eastAsia="MS Mincho"/>
          <w:szCs w:val="22"/>
          <w:lang w:val="ru-RU"/>
        </w:rPr>
        <w:t>, коренны</w:t>
      </w:r>
      <w:r w:rsidR="00195F6B">
        <w:rPr>
          <w:rFonts w:eastAsia="MS Mincho"/>
          <w:szCs w:val="22"/>
          <w:lang w:val="ru-RU"/>
        </w:rPr>
        <w:t>х</w:t>
      </w:r>
      <w:r w:rsidR="00195F6B" w:rsidRPr="00043D2C">
        <w:rPr>
          <w:rFonts w:eastAsia="MS Mincho"/>
          <w:szCs w:val="22"/>
          <w:lang w:val="ru-RU"/>
        </w:rPr>
        <w:t xml:space="preserve"> народ</w:t>
      </w:r>
      <w:r w:rsidR="00195F6B">
        <w:rPr>
          <w:rFonts w:eastAsia="MS Mincho"/>
          <w:szCs w:val="22"/>
          <w:lang w:val="ru-RU"/>
        </w:rPr>
        <w:t>ов</w:t>
      </w:r>
      <w:r w:rsidR="00195F6B" w:rsidRPr="00043D2C">
        <w:rPr>
          <w:rFonts w:eastAsia="MS Mincho"/>
          <w:szCs w:val="22"/>
          <w:lang w:val="ru-RU"/>
        </w:rPr>
        <w:t xml:space="preserve"> и </w:t>
      </w:r>
      <w:proofErr w:type="gramStart"/>
      <w:r w:rsidR="00195F6B" w:rsidRPr="00043D2C">
        <w:rPr>
          <w:rFonts w:eastAsia="MS Mincho"/>
          <w:szCs w:val="22"/>
          <w:lang w:val="ru-RU"/>
        </w:rPr>
        <w:t>местны</w:t>
      </w:r>
      <w:r w:rsidR="00195F6B">
        <w:rPr>
          <w:rFonts w:eastAsia="MS Mincho"/>
          <w:szCs w:val="22"/>
          <w:lang w:val="ru-RU"/>
        </w:rPr>
        <w:t>х</w:t>
      </w:r>
      <w:r w:rsidR="00195F6B" w:rsidRPr="00043D2C">
        <w:rPr>
          <w:rFonts w:eastAsia="MS Mincho"/>
          <w:szCs w:val="22"/>
          <w:lang w:val="ru-RU"/>
        </w:rPr>
        <w:t xml:space="preserve"> общин</w:t>
      </w:r>
      <w:proofErr w:type="gramEnd"/>
      <w:r w:rsidR="00195F6B">
        <w:rPr>
          <w:rFonts w:eastAsia="MS Mincho"/>
          <w:szCs w:val="22"/>
          <w:lang w:val="ru-RU"/>
        </w:rPr>
        <w:t xml:space="preserve"> </w:t>
      </w:r>
      <w:r w:rsidR="00195F6B" w:rsidRPr="00043D2C">
        <w:rPr>
          <w:rFonts w:eastAsia="MS Mincho"/>
          <w:szCs w:val="22"/>
          <w:lang w:val="ru-RU"/>
        </w:rPr>
        <w:t>и соответствующи</w:t>
      </w:r>
      <w:r w:rsidR="00195F6B">
        <w:rPr>
          <w:rFonts w:eastAsia="MS Mincho"/>
          <w:szCs w:val="22"/>
          <w:lang w:val="ru-RU"/>
        </w:rPr>
        <w:t xml:space="preserve">х </w:t>
      </w:r>
      <w:r w:rsidR="00195F6B" w:rsidRPr="00043D2C">
        <w:rPr>
          <w:rFonts w:eastAsia="MS Mincho"/>
          <w:szCs w:val="22"/>
          <w:lang w:val="ru-RU"/>
        </w:rPr>
        <w:t>организаци</w:t>
      </w:r>
      <w:r w:rsidR="00195F6B">
        <w:rPr>
          <w:rFonts w:eastAsia="MS Mincho"/>
          <w:szCs w:val="22"/>
          <w:lang w:val="ru-RU"/>
        </w:rPr>
        <w:t>й</w:t>
      </w:r>
      <w:r w:rsidR="00195F6B" w:rsidRPr="00043D2C">
        <w:rPr>
          <w:rFonts w:eastAsia="MS Mincho"/>
          <w:szCs w:val="22"/>
          <w:lang w:val="ru-RU"/>
        </w:rPr>
        <w:t>, упомянут</w:t>
      </w:r>
      <w:r w:rsidR="00195F6B">
        <w:rPr>
          <w:rFonts w:eastAsia="MS Mincho"/>
          <w:szCs w:val="22"/>
          <w:lang w:val="ru-RU"/>
        </w:rPr>
        <w:t xml:space="preserve">ых </w:t>
      </w:r>
      <w:r w:rsidR="00195F6B" w:rsidRPr="00043D2C">
        <w:rPr>
          <w:rFonts w:eastAsia="MS Mincho"/>
          <w:szCs w:val="22"/>
          <w:lang w:val="ru-RU"/>
        </w:rPr>
        <w:t>в пункте 8 выше</w:t>
      </w:r>
      <w:r w:rsidR="00195F6B" w:rsidRPr="00043D2C">
        <w:rPr>
          <w:kern w:val="22"/>
          <w:szCs w:val="22"/>
          <w:lang w:val="ru-RU"/>
        </w:rPr>
        <w:t>;</w:t>
      </w:r>
    </w:p>
    <w:p w14:paraId="0F134DDF" w14:textId="77777777" w:rsidR="00195F6B" w:rsidRPr="00043D2C" w:rsidRDefault="00195F6B" w:rsidP="00195F6B">
      <w:pPr>
        <w:pStyle w:val="Para1"/>
        <w:numPr>
          <w:ilvl w:val="1"/>
          <w:numId w:val="2"/>
        </w:numPr>
        <w:suppressLineNumbers/>
        <w:suppressAutoHyphens/>
        <w:kinsoku w:val="0"/>
        <w:overflowPunct w:val="0"/>
        <w:autoSpaceDE w:val="0"/>
        <w:autoSpaceDN w:val="0"/>
        <w:adjustRightInd w:val="0"/>
        <w:snapToGrid w:val="0"/>
        <w:rPr>
          <w:snapToGrid/>
          <w:kern w:val="22"/>
          <w:szCs w:val="22"/>
          <w:lang w:val="ru-RU"/>
        </w:rPr>
      </w:pPr>
      <w:r>
        <w:rPr>
          <w:kern w:val="22"/>
          <w:szCs w:val="22"/>
          <w:lang w:val="ru-RU"/>
        </w:rPr>
        <w:t>обеспечить</w:t>
      </w:r>
      <w:r w:rsidRPr="00043D2C">
        <w:rPr>
          <w:kern w:val="22"/>
          <w:szCs w:val="22"/>
          <w:lang w:val="ru-RU"/>
        </w:rPr>
        <w:t xml:space="preserve"> </w:t>
      </w:r>
      <w:r>
        <w:rPr>
          <w:kern w:val="22"/>
          <w:szCs w:val="22"/>
          <w:lang w:val="ru-RU"/>
        </w:rPr>
        <w:t>достаточный</w:t>
      </w:r>
      <w:r w:rsidRPr="00043D2C">
        <w:rPr>
          <w:kern w:val="22"/>
          <w:szCs w:val="22"/>
          <w:lang w:val="ru-RU"/>
        </w:rPr>
        <w:t xml:space="preserve"> </w:t>
      </w:r>
      <w:r>
        <w:rPr>
          <w:kern w:val="22"/>
          <w:szCs w:val="22"/>
          <w:lang w:val="ru-RU"/>
        </w:rPr>
        <w:t>уровень</w:t>
      </w:r>
      <w:r w:rsidRPr="00043D2C">
        <w:rPr>
          <w:kern w:val="22"/>
          <w:szCs w:val="22"/>
          <w:lang w:val="ru-RU"/>
        </w:rPr>
        <w:t xml:space="preserve"> </w:t>
      </w:r>
      <w:r>
        <w:rPr>
          <w:kern w:val="22"/>
          <w:szCs w:val="22"/>
          <w:lang w:val="ru-RU"/>
        </w:rPr>
        <w:t>участия</w:t>
      </w:r>
      <w:r w:rsidRPr="00043D2C">
        <w:rPr>
          <w:kern w:val="22"/>
          <w:szCs w:val="22"/>
          <w:lang w:val="ru-RU"/>
        </w:rPr>
        <w:t xml:space="preserve"> </w:t>
      </w:r>
      <w:r>
        <w:rPr>
          <w:kern w:val="22"/>
          <w:szCs w:val="22"/>
          <w:lang w:val="ru-RU"/>
        </w:rPr>
        <w:t>экспертов</w:t>
      </w:r>
      <w:r w:rsidRPr="00043D2C">
        <w:rPr>
          <w:kern w:val="22"/>
          <w:szCs w:val="22"/>
          <w:lang w:val="ru-RU"/>
        </w:rPr>
        <w:t xml:space="preserve"> </w:t>
      </w:r>
      <w:r>
        <w:rPr>
          <w:kern w:val="22"/>
          <w:szCs w:val="22"/>
          <w:lang w:val="ru-RU"/>
        </w:rPr>
        <w:t>по</w:t>
      </w:r>
      <w:r w:rsidRPr="00043D2C">
        <w:rPr>
          <w:kern w:val="22"/>
          <w:szCs w:val="22"/>
          <w:lang w:val="ru-RU"/>
        </w:rPr>
        <w:t xml:space="preserve"> </w:t>
      </w:r>
      <w:r>
        <w:rPr>
          <w:kern w:val="22"/>
          <w:szCs w:val="22"/>
          <w:lang w:val="ru-RU"/>
        </w:rPr>
        <w:t>биобезопасности</w:t>
      </w:r>
      <w:r w:rsidRPr="00043D2C">
        <w:rPr>
          <w:kern w:val="22"/>
          <w:szCs w:val="22"/>
          <w:lang w:val="ru-RU"/>
        </w:rPr>
        <w:t xml:space="preserve">, </w:t>
      </w:r>
      <w:r>
        <w:rPr>
          <w:kern w:val="22"/>
          <w:szCs w:val="22"/>
          <w:lang w:val="ru-RU"/>
        </w:rPr>
        <w:t>в</w:t>
      </w:r>
      <w:r w:rsidRPr="00043D2C">
        <w:rPr>
          <w:kern w:val="22"/>
          <w:szCs w:val="22"/>
          <w:lang w:val="ru-RU"/>
        </w:rPr>
        <w:t xml:space="preserve"> </w:t>
      </w:r>
      <w:r>
        <w:rPr>
          <w:kern w:val="22"/>
          <w:szCs w:val="22"/>
          <w:lang w:val="ru-RU"/>
        </w:rPr>
        <w:t>том</w:t>
      </w:r>
      <w:r w:rsidRPr="00043D2C">
        <w:rPr>
          <w:kern w:val="22"/>
          <w:szCs w:val="22"/>
          <w:lang w:val="ru-RU"/>
        </w:rPr>
        <w:t xml:space="preserve"> </w:t>
      </w:r>
      <w:r>
        <w:rPr>
          <w:kern w:val="22"/>
          <w:szCs w:val="22"/>
          <w:lang w:val="ru-RU"/>
        </w:rPr>
        <w:t>числе</w:t>
      </w:r>
      <w:r w:rsidRPr="00043D2C">
        <w:rPr>
          <w:kern w:val="22"/>
          <w:szCs w:val="22"/>
          <w:lang w:val="ru-RU"/>
        </w:rPr>
        <w:t xml:space="preserve"> </w:t>
      </w:r>
      <w:r>
        <w:rPr>
          <w:kern w:val="22"/>
          <w:szCs w:val="22"/>
          <w:lang w:val="ru-RU"/>
        </w:rPr>
        <w:t>экспертов</w:t>
      </w:r>
      <w:r w:rsidRPr="00043D2C">
        <w:rPr>
          <w:kern w:val="22"/>
          <w:szCs w:val="22"/>
          <w:lang w:val="ru-RU"/>
        </w:rPr>
        <w:t xml:space="preserve">, </w:t>
      </w:r>
      <w:r>
        <w:rPr>
          <w:kern w:val="22"/>
          <w:szCs w:val="22"/>
          <w:lang w:val="ru-RU"/>
        </w:rPr>
        <w:t>обладающих</w:t>
      </w:r>
      <w:r w:rsidRPr="00043D2C">
        <w:rPr>
          <w:kern w:val="22"/>
          <w:szCs w:val="22"/>
          <w:lang w:val="ru-RU"/>
        </w:rPr>
        <w:t xml:space="preserve"> </w:t>
      </w:r>
      <w:r>
        <w:rPr>
          <w:kern w:val="22"/>
          <w:szCs w:val="22"/>
          <w:lang w:val="ru-RU"/>
        </w:rPr>
        <w:t>опытом работы с Дополнительным протоколом</w:t>
      </w:r>
      <w:r w:rsidRPr="00043D2C">
        <w:rPr>
          <w:kern w:val="22"/>
          <w:szCs w:val="22"/>
          <w:lang w:val="ru-RU"/>
        </w:rPr>
        <w:t xml:space="preserve">, </w:t>
      </w:r>
      <w:r>
        <w:rPr>
          <w:kern w:val="22"/>
          <w:szCs w:val="22"/>
          <w:lang w:val="ru-RU"/>
        </w:rPr>
        <w:t>в консультациях на всех этапах разработки</w:t>
      </w:r>
      <w:r w:rsidRPr="00043D2C">
        <w:rPr>
          <w:kern w:val="22"/>
          <w:szCs w:val="22"/>
          <w:lang w:val="ru-RU"/>
        </w:rPr>
        <w:t xml:space="preserve"> </w:t>
      </w:r>
      <w:r>
        <w:rPr>
          <w:snapToGrid/>
          <w:kern w:val="22"/>
          <w:szCs w:val="22"/>
          <w:lang w:val="ru-RU"/>
        </w:rPr>
        <w:t>стратегической</w:t>
      </w:r>
      <w:r w:rsidRPr="00043D2C">
        <w:rPr>
          <w:snapToGrid/>
          <w:kern w:val="22"/>
          <w:szCs w:val="22"/>
          <w:lang w:val="ru-RU"/>
        </w:rPr>
        <w:t xml:space="preserve"> </w:t>
      </w:r>
      <w:r>
        <w:rPr>
          <w:snapToGrid/>
          <w:kern w:val="22"/>
          <w:szCs w:val="22"/>
          <w:lang w:val="ru-RU"/>
        </w:rPr>
        <w:t>структуры</w:t>
      </w:r>
      <w:r w:rsidRPr="00043D2C">
        <w:rPr>
          <w:snapToGrid/>
          <w:kern w:val="22"/>
          <w:szCs w:val="22"/>
          <w:lang w:val="ru-RU"/>
        </w:rPr>
        <w:t xml:space="preserve"> </w:t>
      </w:r>
      <w:r>
        <w:rPr>
          <w:snapToGrid/>
          <w:kern w:val="22"/>
          <w:szCs w:val="22"/>
          <w:lang w:val="ru-RU"/>
        </w:rPr>
        <w:t>создания</w:t>
      </w:r>
      <w:r w:rsidRPr="00043D2C">
        <w:rPr>
          <w:snapToGrid/>
          <w:kern w:val="22"/>
          <w:szCs w:val="22"/>
          <w:lang w:val="ru-RU"/>
        </w:rPr>
        <w:t xml:space="preserve"> </w:t>
      </w:r>
      <w:r>
        <w:rPr>
          <w:snapToGrid/>
          <w:kern w:val="22"/>
          <w:szCs w:val="22"/>
          <w:lang w:val="ru-RU"/>
        </w:rPr>
        <w:t>потенциала</w:t>
      </w:r>
      <w:r w:rsidRPr="00043D2C">
        <w:rPr>
          <w:snapToGrid/>
          <w:kern w:val="22"/>
          <w:szCs w:val="22"/>
          <w:lang w:val="ru-RU"/>
        </w:rPr>
        <w:t xml:space="preserve"> </w:t>
      </w:r>
      <w:r>
        <w:rPr>
          <w:snapToGrid/>
          <w:kern w:val="22"/>
          <w:szCs w:val="22"/>
          <w:lang w:val="ru-RU"/>
        </w:rPr>
        <w:t>на</w:t>
      </w:r>
      <w:r w:rsidRPr="00043D2C">
        <w:rPr>
          <w:snapToGrid/>
          <w:kern w:val="22"/>
          <w:szCs w:val="22"/>
          <w:lang w:val="ru-RU"/>
        </w:rPr>
        <w:t xml:space="preserve"> </w:t>
      </w:r>
      <w:r>
        <w:rPr>
          <w:snapToGrid/>
          <w:kern w:val="22"/>
          <w:szCs w:val="22"/>
          <w:lang w:val="ru-RU"/>
        </w:rPr>
        <w:t>период</w:t>
      </w:r>
      <w:r w:rsidRPr="00043D2C">
        <w:rPr>
          <w:snapToGrid/>
          <w:kern w:val="22"/>
          <w:szCs w:val="22"/>
          <w:lang w:val="ru-RU"/>
        </w:rPr>
        <w:t xml:space="preserve"> </w:t>
      </w:r>
      <w:r>
        <w:rPr>
          <w:snapToGrid/>
          <w:kern w:val="22"/>
          <w:szCs w:val="22"/>
          <w:lang w:val="ru-RU"/>
        </w:rPr>
        <w:t>после</w:t>
      </w:r>
      <w:r w:rsidRPr="00043D2C">
        <w:rPr>
          <w:snapToGrid/>
          <w:kern w:val="22"/>
          <w:szCs w:val="22"/>
          <w:lang w:val="ru-RU"/>
        </w:rPr>
        <w:t xml:space="preserve"> 2020 </w:t>
      </w:r>
      <w:r>
        <w:rPr>
          <w:snapToGrid/>
          <w:kern w:val="22"/>
          <w:szCs w:val="22"/>
          <w:lang w:val="ru-RU"/>
        </w:rPr>
        <w:t>года</w:t>
      </w:r>
      <w:r w:rsidRPr="00043D2C">
        <w:rPr>
          <w:kern w:val="22"/>
          <w:szCs w:val="22"/>
          <w:lang w:val="ru-RU"/>
        </w:rPr>
        <w:t>;</w:t>
      </w:r>
    </w:p>
    <w:p w14:paraId="729F2220" w14:textId="38969296" w:rsidR="00195F6B" w:rsidRPr="00365D7D" w:rsidRDefault="00195F6B" w:rsidP="00195F6B">
      <w:pPr>
        <w:pStyle w:val="Para1"/>
        <w:numPr>
          <w:ilvl w:val="1"/>
          <w:numId w:val="2"/>
        </w:numPr>
        <w:suppressLineNumbers/>
        <w:suppressAutoHyphens/>
        <w:kinsoku w:val="0"/>
        <w:overflowPunct w:val="0"/>
        <w:autoSpaceDE w:val="0"/>
        <w:autoSpaceDN w:val="0"/>
        <w:adjustRightInd w:val="0"/>
        <w:snapToGrid w:val="0"/>
        <w:rPr>
          <w:snapToGrid/>
          <w:kern w:val="22"/>
          <w:szCs w:val="22"/>
          <w:lang w:val="ru-RU"/>
        </w:rPr>
      </w:pPr>
      <w:r w:rsidRPr="00365D7D">
        <w:rPr>
          <w:snapToGrid/>
          <w:kern w:val="22"/>
          <w:szCs w:val="22"/>
          <w:lang w:val="ru-RU"/>
        </w:rPr>
        <w:t xml:space="preserve">вынести </w:t>
      </w:r>
      <w:proofErr w:type="spellStart"/>
      <w:r>
        <w:rPr>
          <w:snapToGrid/>
          <w:kern w:val="22"/>
          <w:szCs w:val="22"/>
        </w:rPr>
        <w:t>i</w:t>
      </w:r>
      <w:proofErr w:type="spellEnd"/>
      <w:r w:rsidRPr="00365D7D">
        <w:rPr>
          <w:snapToGrid/>
          <w:kern w:val="22"/>
          <w:szCs w:val="22"/>
          <w:lang w:val="ru-RU"/>
        </w:rPr>
        <w:t>)</w:t>
      </w:r>
      <w:r w:rsidRPr="00644370">
        <w:rPr>
          <w:snapToGrid/>
          <w:kern w:val="22"/>
          <w:szCs w:val="22"/>
        </w:rPr>
        <w:t> </w:t>
      </w:r>
      <w:r w:rsidRPr="00365D7D">
        <w:rPr>
          <w:snapToGrid/>
          <w:kern w:val="22"/>
          <w:szCs w:val="22"/>
          <w:lang w:val="ru-RU"/>
        </w:rPr>
        <w:t xml:space="preserve">проект плана действий по созданию потенциала для </w:t>
      </w:r>
      <w:r w:rsidRPr="00E94BBE">
        <w:rPr>
          <w:color w:val="000000" w:themeColor="text1"/>
          <w:kern w:val="22"/>
          <w:szCs w:val="22"/>
          <w:lang w:val="ru-RU"/>
        </w:rPr>
        <w:t>осуществления</w:t>
      </w:r>
      <w:r w:rsidRPr="00365D7D">
        <w:rPr>
          <w:snapToGrid/>
          <w:kern w:val="22"/>
          <w:szCs w:val="22"/>
          <w:lang w:val="ru-RU"/>
        </w:rPr>
        <w:t xml:space="preserve"> </w:t>
      </w:r>
      <w:proofErr w:type="spellStart"/>
      <w:r w:rsidRPr="00365D7D">
        <w:rPr>
          <w:snapToGrid/>
          <w:kern w:val="22"/>
          <w:szCs w:val="22"/>
          <w:lang w:val="ru-RU"/>
        </w:rPr>
        <w:t>Картахенского</w:t>
      </w:r>
      <w:proofErr w:type="spellEnd"/>
      <w:r w:rsidRPr="00365D7D">
        <w:rPr>
          <w:snapToGrid/>
          <w:kern w:val="22"/>
          <w:szCs w:val="22"/>
          <w:lang w:val="ru-RU"/>
        </w:rPr>
        <w:t xml:space="preserve"> протокола и Дополнительного протокола</w:t>
      </w:r>
      <w:r>
        <w:rPr>
          <w:snapToGrid/>
          <w:kern w:val="22"/>
          <w:szCs w:val="22"/>
          <w:lang w:val="ru-RU"/>
        </w:rPr>
        <w:t xml:space="preserve"> к нему</w:t>
      </w:r>
      <w:r w:rsidRPr="00365D7D">
        <w:rPr>
          <w:snapToGrid/>
          <w:kern w:val="22"/>
          <w:szCs w:val="22"/>
          <w:lang w:val="ru-RU"/>
        </w:rPr>
        <w:t xml:space="preserve"> и </w:t>
      </w:r>
      <w:r>
        <w:rPr>
          <w:snapToGrid/>
          <w:kern w:val="22"/>
          <w:szCs w:val="22"/>
        </w:rPr>
        <w:t>ii</w:t>
      </w:r>
      <w:r w:rsidRPr="00365D7D">
        <w:rPr>
          <w:snapToGrid/>
          <w:kern w:val="22"/>
          <w:szCs w:val="22"/>
          <w:lang w:val="ru-RU"/>
        </w:rPr>
        <w:t>) проект долгосрочной стратегической структуры создания по</w:t>
      </w:r>
      <w:r w:rsidR="00221D43">
        <w:rPr>
          <w:snapToGrid/>
          <w:kern w:val="22"/>
          <w:szCs w:val="22"/>
          <w:lang w:val="ru-RU"/>
        </w:rPr>
        <w:t>тенциала на период после 2020 года</w:t>
      </w:r>
      <w:r w:rsidR="00AF600C">
        <w:rPr>
          <w:rStyle w:val="FootnoteReference"/>
          <w:snapToGrid/>
          <w:kern w:val="22"/>
          <w:szCs w:val="22"/>
          <w:lang w:val="ru-RU"/>
        </w:rPr>
        <w:footnoteReference w:id="4"/>
      </w:r>
      <w:r w:rsidRPr="00365D7D">
        <w:rPr>
          <w:snapToGrid/>
          <w:kern w:val="22"/>
          <w:szCs w:val="22"/>
          <w:lang w:val="ru-RU"/>
        </w:rPr>
        <w:t xml:space="preserve"> на рассмотрение Вспомогательным органом по осуществлению на его третьем совещании и для дальнейшего рассмотрения на десятом совещании Конференции Сторон, выступающей в качестве </w:t>
      </w:r>
      <w:r w:rsidR="00AD1ED8">
        <w:rPr>
          <w:snapToGrid/>
          <w:kern w:val="22"/>
          <w:szCs w:val="22"/>
          <w:lang w:val="fr-FR"/>
        </w:rPr>
        <w:t>C</w:t>
      </w:r>
      <w:proofErr w:type="spellStart"/>
      <w:r w:rsidRPr="00365D7D">
        <w:rPr>
          <w:snapToGrid/>
          <w:kern w:val="22"/>
          <w:szCs w:val="22"/>
          <w:lang w:val="ru-RU"/>
        </w:rPr>
        <w:t>овещания</w:t>
      </w:r>
      <w:proofErr w:type="spellEnd"/>
      <w:r w:rsidRPr="00365D7D">
        <w:rPr>
          <w:snapToGrid/>
          <w:kern w:val="22"/>
          <w:szCs w:val="22"/>
          <w:lang w:val="ru-RU"/>
        </w:rPr>
        <w:t xml:space="preserve"> Сторон </w:t>
      </w:r>
      <w:proofErr w:type="spellStart"/>
      <w:r w:rsidRPr="00365D7D">
        <w:rPr>
          <w:snapToGrid/>
          <w:kern w:val="22"/>
          <w:szCs w:val="22"/>
          <w:lang w:val="ru-RU"/>
        </w:rPr>
        <w:t>Картахенского</w:t>
      </w:r>
      <w:proofErr w:type="spellEnd"/>
      <w:r w:rsidRPr="00365D7D">
        <w:rPr>
          <w:snapToGrid/>
          <w:kern w:val="22"/>
          <w:szCs w:val="22"/>
          <w:lang w:val="ru-RU"/>
        </w:rPr>
        <w:t xml:space="preserve"> протокола по биобезопасности;</w:t>
      </w:r>
    </w:p>
    <w:p w14:paraId="5DED15B7" w14:textId="4E42A5FA" w:rsidR="00195F6B" w:rsidRPr="005F399F" w:rsidRDefault="00195F6B" w:rsidP="00195F6B">
      <w:pPr>
        <w:pStyle w:val="Para1"/>
        <w:numPr>
          <w:ilvl w:val="0"/>
          <w:numId w:val="2"/>
        </w:numPr>
        <w:tabs>
          <w:tab w:val="clear" w:pos="360"/>
          <w:tab w:val="num" w:pos="851"/>
          <w:tab w:val="num" w:pos="1418"/>
        </w:tabs>
        <w:ind w:firstLine="720"/>
        <w:rPr>
          <w:kern w:val="22"/>
          <w:szCs w:val="22"/>
        </w:rPr>
      </w:pPr>
      <w:r w:rsidRPr="00A44537">
        <w:rPr>
          <w:i/>
          <w:iCs/>
          <w:kern w:val="22"/>
          <w:lang w:val="ru-RU"/>
        </w:rPr>
        <w:t xml:space="preserve">также поручает </w:t>
      </w:r>
      <w:r w:rsidRPr="00A44537">
        <w:rPr>
          <w:kern w:val="22"/>
          <w:lang w:val="ru-RU"/>
        </w:rPr>
        <w:t>Исполнительному секретар</w:t>
      </w:r>
      <w:r w:rsidR="00FF361F">
        <w:rPr>
          <w:kern w:val="22"/>
          <w:lang w:val="ru-RU"/>
        </w:rPr>
        <w:t>ю,</w:t>
      </w:r>
      <w:r w:rsidR="000E2AAB">
        <w:rPr>
          <w:kern w:val="22"/>
          <w:lang w:val="ru-RU"/>
        </w:rPr>
        <w:t xml:space="preserve"> при условии наличия ресурсов</w:t>
      </w:r>
      <w:r w:rsidRPr="00A44537">
        <w:rPr>
          <w:kern w:val="22"/>
          <w:lang w:val="ru-RU"/>
        </w:rPr>
        <w:t xml:space="preserve"> и в сотрудничестве с соответствующими организациями</w:t>
      </w:r>
      <w:r w:rsidR="00E87FE0">
        <w:rPr>
          <w:kern w:val="22"/>
          <w:lang w:val="ru-RU"/>
        </w:rPr>
        <w:t>,</w:t>
      </w:r>
      <w:r w:rsidRPr="00A44537">
        <w:rPr>
          <w:kern w:val="22"/>
          <w:lang w:val="ru-RU"/>
        </w:rPr>
        <w:t xml:space="preserve"> способствовать и содействовать реализации приоритетных мероприятий по созданию потенциала в поддержку осуществления </w:t>
      </w:r>
      <w:r w:rsidR="007B4DD2">
        <w:rPr>
          <w:kern w:val="22"/>
          <w:lang w:val="ru-RU"/>
        </w:rPr>
        <w:t>Протокола</w:t>
      </w:r>
      <w:r w:rsidRPr="00A44537">
        <w:rPr>
          <w:kern w:val="22"/>
          <w:lang w:val="ru-RU"/>
        </w:rPr>
        <w:t xml:space="preserve">, перечисленных в Структуре и Плане действий по созданию потенциала для эффективного осуществления </w:t>
      </w:r>
      <w:proofErr w:type="spellStart"/>
      <w:r w:rsidRPr="00A44537">
        <w:rPr>
          <w:kern w:val="22"/>
          <w:lang w:val="ru-RU"/>
        </w:rPr>
        <w:t>Картахенского</w:t>
      </w:r>
      <w:proofErr w:type="spellEnd"/>
      <w:r w:rsidRPr="00A44537">
        <w:rPr>
          <w:kern w:val="22"/>
          <w:lang w:val="ru-RU"/>
        </w:rPr>
        <w:t xml:space="preserve"> протокола по биобезопасности (2012-2020 гг.), как отражено в приложении </w:t>
      </w:r>
      <w:r>
        <w:rPr>
          <w:kern w:val="22"/>
        </w:rPr>
        <w:t>I</w:t>
      </w:r>
      <w:r w:rsidRPr="00A44537">
        <w:rPr>
          <w:kern w:val="22"/>
          <w:lang w:val="ru-RU"/>
        </w:rPr>
        <w:t xml:space="preserve"> к решению </w:t>
      </w:r>
      <w:r>
        <w:rPr>
          <w:kern w:val="22"/>
        </w:rPr>
        <w:t>BS</w:t>
      </w:r>
      <w:r w:rsidRPr="00A44537">
        <w:rPr>
          <w:kern w:val="22"/>
          <w:lang w:val="ru-RU"/>
        </w:rPr>
        <w:t>-</w:t>
      </w:r>
      <w:r>
        <w:rPr>
          <w:kern w:val="22"/>
        </w:rPr>
        <w:t>VI</w:t>
      </w:r>
      <w:r w:rsidRPr="00A44537">
        <w:rPr>
          <w:kern w:val="22"/>
          <w:lang w:val="ru-RU"/>
        </w:rPr>
        <w:t xml:space="preserve">/3, и в соответствии с краткосрочным планом действий (2017-2020 гг.) по активизации и поддержке создания потенциала для осуществления Конвенции и Протоколов к ней, который приведен в приложении к решению </w:t>
      </w:r>
      <w:r>
        <w:rPr>
          <w:kern w:val="22"/>
        </w:rPr>
        <w:t xml:space="preserve">XIII/23 </w:t>
      </w:r>
      <w:proofErr w:type="spellStart"/>
      <w:r>
        <w:rPr>
          <w:kern w:val="22"/>
        </w:rPr>
        <w:t>Конференции</w:t>
      </w:r>
      <w:proofErr w:type="spellEnd"/>
      <w:r>
        <w:rPr>
          <w:kern w:val="22"/>
        </w:rPr>
        <w:t xml:space="preserve"> </w:t>
      </w:r>
      <w:proofErr w:type="spellStart"/>
      <w:r>
        <w:rPr>
          <w:kern w:val="22"/>
        </w:rPr>
        <w:t>Сторон</w:t>
      </w:r>
      <w:proofErr w:type="spellEnd"/>
      <w:r>
        <w:rPr>
          <w:bCs/>
          <w:iCs/>
          <w:kern w:val="22"/>
          <w:szCs w:val="22"/>
        </w:rPr>
        <w:t>.</w:t>
      </w:r>
    </w:p>
    <w:p w14:paraId="6B67037D" w14:textId="77777777" w:rsidR="00195F6B" w:rsidRPr="005F7E89" w:rsidRDefault="00195F6B" w:rsidP="00195F6B">
      <w:pPr>
        <w:suppressLineNumbers/>
        <w:suppressAutoHyphens/>
        <w:kinsoku w:val="0"/>
        <w:overflowPunct w:val="0"/>
        <w:autoSpaceDE w:val="0"/>
        <w:autoSpaceDN w:val="0"/>
        <w:snapToGrid w:val="0"/>
        <w:spacing w:before="120" w:after="120"/>
        <w:jc w:val="center"/>
        <w:rPr>
          <w:i/>
          <w:snapToGrid w:val="0"/>
          <w:kern w:val="22"/>
          <w:szCs w:val="22"/>
          <w:lang w:eastAsia="en-CA"/>
        </w:rPr>
      </w:pPr>
      <w:r>
        <w:rPr>
          <w:i/>
          <w:snapToGrid w:val="0"/>
          <w:kern w:val="22"/>
          <w:szCs w:val="22"/>
          <w:lang w:val="ru-RU" w:eastAsia="en-CA"/>
        </w:rPr>
        <w:t>Приложение</w:t>
      </w:r>
    </w:p>
    <w:p w14:paraId="69FDD5D5" w14:textId="77777777" w:rsidR="00195F6B" w:rsidRPr="00D961B6" w:rsidRDefault="00195F6B" w:rsidP="00195F6B">
      <w:pPr>
        <w:keepNext/>
        <w:suppressLineNumbers/>
        <w:suppressAutoHyphens/>
        <w:spacing w:before="120" w:after="120"/>
        <w:jc w:val="center"/>
        <w:rPr>
          <w:rFonts w:eastAsia="Calibri"/>
          <w:snapToGrid w:val="0"/>
          <w:color w:val="000000"/>
          <w:kern w:val="22"/>
          <w:szCs w:val="22"/>
          <w:lang w:val="ru-RU"/>
        </w:rPr>
      </w:pPr>
      <w:r>
        <w:rPr>
          <w:rFonts w:eastAsia="Calibri"/>
          <w:b/>
          <w:iCs/>
          <w:snapToGrid w:val="0"/>
          <w:color w:val="000000"/>
          <w:kern w:val="22"/>
          <w:szCs w:val="22"/>
          <w:lang w:val="ru-RU"/>
        </w:rPr>
        <w:t>ОРИЕНТИРОВОЧНЫЙ</w:t>
      </w:r>
      <w:r w:rsidRPr="00D961B6">
        <w:rPr>
          <w:rFonts w:eastAsia="Calibri"/>
          <w:b/>
          <w:iCs/>
          <w:snapToGrid w:val="0"/>
          <w:color w:val="000000"/>
          <w:kern w:val="22"/>
          <w:szCs w:val="22"/>
          <w:lang w:val="ru-RU"/>
        </w:rPr>
        <w:t xml:space="preserve"> </w:t>
      </w:r>
      <w:r>
        <w:rPr>
          <w:rFonts w:eastAsia="Calibri"/>
          <w:b/>
          <w:iCs/>
          <w:snapToGrid w:val="0"/>
          <w:color w:val="000000"/>
          <w:kern w:val="22"/>
          <w:szCs w:val="22"/>
          <w:lang w:val="ru-RU"/>
        </w:rPr>
        <w:t>ГРАФИК</w:t>
      </w:r>
      <w:r w:rsidRPr="00D961B6">
        <w:rPr>
          <w:rFonts w:eastAsia="Calibri"/>
          <w:b/>
          <w:iCs/>
          <w:snapToGrid w:val="0"/>
          <w:color w:val="000000"/>
          <w:kern w:val="22"/>
          <w:szCs w:val="22"/>
          <w:lang w:val="ru-RU"/>
        </w:rPr>
        <w:t xml:space="preserve"> </w:t>
      </w:r>
      <w:r>
        <w:rPr>
          <w:rFonts w:eastAsia="Calibri"/>
          <w:b/>
          <w:iCs/>
          <w:snapToGrid w:val="0"/>
          <w:color w:val="000000"/>
          <w:kern w:val="22"/>
          <w:szCs w:val="22"/>
          <w:lang w:val="ru-RU"/>
        </w:rPr>
        <w:t>ПРОВЕДЕНИЯ</w:t>
      </w:r>
      <w:r w:rsidRPr="00D961B6">
        <w:rPr>
          <w:rFonts w:eastAsia="Calibri"/>
          <w:b/>
          <w:iCs/>
          <w:snapToGrid w:val="0"/>
          <w:color w:val="000000"/>
          <w:kern w:val="22"/>
          <w:szCs w:val="22"/>
          <w:lang w:val="ru-RU"/>
        </w:rPr>
        <w:t xml:space="preserve"> </w:t>
      </w:r>
      <w:r>
        <w:rPr>
          <w:rFonts w:eastAsia="Calibri"/>
          <w:b/>
          <w:iCs/>
          <w:snapToGrid w:val="0"/>
          <w:color w:val="000000"/>
          <w:kern w:val="22"/>
          <w:szCs w:val="22"/>
          <w:lang w:val="ru-RU"/>
        </w:rPr>
        <w:t>МЕРОПРИЯТИЙ</w:t>
      </w:r>
    </w:p>
    <w:p w14:paraId="2C995C2F" w14:textId="039F9D20" w:rsidR="00195F6B" w:rsidRPr="00174D29" w:rsidRDefault="00195F6B" w:rsidP="00195F6B">
      <w:pPr>
        <w:pStyle w:val="Para1"/>
        <w:numPr>
          <w:ilvl w:val="0"/>
          <w:numId w:val="0"/>
        </w:numPr>
        <w:suppressLineNumbers/>
        <w:suppressAutoHyphens/>
        <w:kinsoku w:val="0"/>
        <w:overflowPunct w:val="0"/>
        <w:autoSpaceDE w:val="0"/>
        <w:autoSpaceDN w:val="0"/>
        <w:adjustRightInd w:val="0"/>
        <w:snapToGrid w:val="0"/>
        <w:rPr>
          <w:snapToGrid/>
          <w:kern w:val="22"/>
          <w:szCs w:val="22"/>
          <w:lang w:val="ru-RU"/>
        </w:rPr>
      </w:pPr>
      <w:r w:rsidRPr="008D2B85">
        <w:rPr>
          <w:snapToGrid/>
          <w:kern w:val="22"/>
          <w:szCs w:val="22"/>
          <w:lang w:val="ru-RU"/>
        </w:rPr>
        <w:tab/>
      </w:r>
      <w:r w:rsidRPr="00A64373">
        <w:rPr>
          <w:rFonts w:eastAsia="MS Mincho"/>
          <w:szCs w:val="22"/>
          <w:lang w:val="ru-RU"/>
        </w:rPr>
        <w:t>Процесс</w:t>
      </w:r>
      <w:r w:rsidRPr="00174D29">
        <w:rPr>
          <w:rFonts w:eastAsia="MS Mincho"/>
          <w:szCs w:val="22"/>
          <w:lang w:val="ru-RU"/>
        </w:rPr>
        <w:t xml:space="preserve"> </w:t>
      </w:r>
      <w:r w:rsidRPr="00A64373">
        <w:rPr>
          <w:rFonts w:eastAsia="MS Mincho"/>
          <w:szCs w:val="22"/>
          <w:lang w:val="ru-RU"/>
        </w:rPr>
        <w:t>подготовки</w:t>
      </w:r>
      <w:r w:rsidRPr="00174D29">
        <w:rPr>
          <w:snapToGrid/>
          <w:kern w:val="22"/>
          <w:szCs w:val="22"/>
          <w:lang w:val="ru-RU"/>
        </w:rPr>
        <w:t xml:space="preserve"> </w:t>
      </w:r>
      <w:r>
        <w:rPr>
          <w:snapToGrid/>
          <w:kern w:val="22"/>
          <w:szCs w:val="22"/>
          <w:lang w:val="ru-RU"/>
        </w:rPr>
        <w:t>конкретного</w:t>
      </w:r>
      <w:r w:rsidRPr="00174D29">
        <w:rPr>
          <w:snapToGrid/>
          <w:kern w:val="22"/>
          <w:szCs w:val="22"/>
          <w:lang w:val="ru-RU"/>
        </w:rPr>
        <w:t xml:space="preserve"> </w:t>
      </w:r>
      <w:r>
        <w:rPr>
          <w:snapToGrid/>
          <w:kern w:val="22"/>
          <w:szCs w:val="22"/>
          <w:lang w:val="ru-RU"/>
        </w:rPr>
        <w:t>плана</w:t>
      </w:r>
      <w:r w:rsidRPr="00174D29">
        <w:rPr>
          <w:snapToGrid/>
          <w:kern w:val="22"/>
          <w:szCs w:val="22"/>
          <w:lang w:val="ru-RU"/>
        </w:rPr>
        <w:t xml:space="preserve"> </w:t>
      </w:r>
      <w:r>
        <w:rPr>
          <w:snapToGrid/>
          <w:kern w:val="22"/>
          <w:szCs w:val="22"/>
          <w:lang w:val="ru-RU"/>
        </w:rPr>
        <w:t>действий</w:t>
      </w:r>
      <w:r w:rsidRPr="00174D29">
        <w:rPr>
          <w:snapToGrid/>
          <w:kern w:val="22"/>
          <w:szCs w:val="22"/>
          <w:lang w:val="ru-RU"/>
        </w:rPr>
        <w:t xml:space="preserve"> </w:t>
      </w:r>
      <w:r>
        <w:rPr>
          <w:snapToGrid/>
          <w:kern w:val="22"/>
          <w:szCs w:val="22"/>
          <w:lang w:val="ru-RU"/>
        </w:rPr>
        <w:t>по</w:t>
      </w:r>
      <w:r w:rsidRPr="00174D29">
        <w:rPr>
          <w:snapToGrid/>
          <w:kern w:val="22"/>
          <w:szCs w:val="22"/>
          <w:lang w:val="ru-RU"/>
        </w:rPr>
        <w:t xml:space="preserve"> </w:t>
      </w:r>
      <w:r>
        <w:rPr>
          <w:snapToGrid/>
          <w:kern w:val="22"/>
          <w:szCs w:val="22"/>
          <w:lang w:val="ru-RU"/>
        </w:rPr>
        <w:t>созданию</w:t>
      </w:r>
      <w:r w:rsidRPr="00174D29">
        <w:rPr>
          <w:snapToGrid/>
          <w:kern w:val="22"/>
          <w:szCs w:val="22"/>
          <w:lang w:val="ru-RU"/>
        </w:rPr>
        <w:t xml:space="preserve"> </w:t>
      </w:r>
      <w:r>
        <w:rPr>
          <w:snapToGrid/>
          <w:kern w:val="22"/>
          <w:szCs w:val="22"/>
          <w:lang w:val="ru-RU"/>
        </w:rPr>
        <w:t>потенциала</w:t>
      </w:r>
      <w:r w:rsidRPr="00174D29">
        <w:rPr>
          <w:snapToGrid/>
          <w:kern w:val="22"/>
          <w:szCs w:val="22"/>
          <w:lang w:val="ru-RU"/>
        </w:rPr>
        <w:t xml:space="preserve"> </w:t>
      </w:r>
      <w:r w:rsidRPr="00E94BBE">
        <w:rPr>
          <w:lang w:val="ru-RU"/>
        </w:rPr>
        <w:t>для</w:t>
      </w:r>
      <w:r w:rsidRPr="00174D29">
        <w:rPr>
          <w:lang w:val="ru-RU"/>
        </w:rPr>
        <w:t xml:space="preserve"> </w:t>
      </w:r>
      <w:r w:rsidRPr="00E94BBE">
        <w:rPr>
          <w:lang w:val="ru-RU"/>
        </w:rPr>
        <w:t>осуществления</w:t>
      </w:r>
      <w:r w:rsidRPr="00174D29">
        <w:rPr>
          <w:lang w:val="ru-RU"/>
        </w:rPr>
        <w:t xml:space="preserve"> </w:t>
      </w:r>
      <w:proofErr w:type="spellStart"/>
      <w:r w:rsidRPr="00E94BBE">
        <w:rPr>
          <w:lang w:val="ru-RU"/>
        </w:rPr>
        <w:t>Картахенского</w:t>
      </w:r>
      <w:proofErr w:type="spellEnd"/>
      <w:r w:rsidRPr="00174D29">
        <w:rPr>
          <w:lang w:val="ru-RU"/>
        </w:rPr>
        <w:t xml:space="preserve"> </w:t>
      </w:r>
      <w:r w:rsidRPr="00E94BBE">
        <w:rPr>
          <w:lang w:val="ru-RU"/>
        </w:rPr>
        <w:t>протокола</w:t>
      </w:r>
      <w:r w:rsidRPr="00174D29">
        <w:rPr>
          <w:lang w:val="ru-RU"/>
        </w:rPr>
        <w:t xml:space="preserve"> </w:t>
      </w:r>
      <w:r w:rsidRPr="00E94BBE">
        <w:rPr>
          <w:lang w:val="ru-RU"/>
        </w:rPr>
        <w:t>и</w:t>
      </w:r>
      <w:r w:rsidRPr="00174D29">
        <w:rPr>
          <w:lang w:val="ru-RU"/>
        </w:rPr>
        <w:t xml:space="preserve"> </w:t>
      </w:r>
      <w:r w:rsidRPr="00E94BBE">
        <w:rPr>
          <w:lang w:val="ru-RU"/>
        </w:rPr>
        <w:t>Дополнительного</w:t>
      </w:r>
      <w:r w:rsidRPr="00174D29">
        <w:rPr>
          <w:lang w:val="ru-RU"/>
        </w:rPr>
        <w:t xml:space="preserve"> </w:t>
      </w:r>
      <w:r w:rsidRPr="00E94BBE">
        <w:rPr>
          <w:lang w:val="ru-RU"/>
        </w:rPr>
        <w:t>протокола</w:t>
      </w:r>
      <w:r w:rsidRPr="00174D29">
        <w:rPr>
          <w:lang w:val="ru-RU"/>
        </w:rPr>
        <w:t xml:space="preserve"> </w:t>
      </w:r>
      <w:r w:rsidRPr="00E94BBE">
        <w:rPr>
          <w:lang w:val="ru-RU"/>
        </w:rPr>
        <w:t>к</w:t>
      </w:r>
      <w:r w:rsidRPr="00174D29">
        <w:rPr>
          <w:lang w:val="ru-RU"/>
        </w:rPr>
        <w:t xml:space="preserve"> </w:t>
      </w:r>
      <w:r w:rsidRPr="00E94BBE">
        <w:rPr>
          <w:lang w:val="ru-RU"/>
        </w:rPr>
        <w:t>нем</w:t>
      </w:r>
      <w:r>
        <w:rPr>
          <w:lang w:val="ru-RU"/>
        </w:rPr>
        <w:t>у</w:t>
      </w:r>
      <w:r w:rsidRPr="00174D29">
        <w:rPr>
          <w:lang w:val="ru-RU"/>
        </w:rPr>
        <w:t xml:space="preserve">, </w:t>
      </w:r>
      <w:r>
        <w:rPr>
          <w:lang w:val="ru-RU"/>
        </w:rPr>
        <w:t>который</w:t>
      </w:r>
      <w:r w:rsidRPr="00174D29">
        <w:rPr>
          <w:lang w:val="ru-RU"/>
        </w:rPr>
        <w:t xml:space="preserve"> </w:t>
      </w:r>
      <w:r w:rsidR="006C18EB">
        <w:rPr>
          <w:lang w:val="ru-RU"/>
        </w:rPr>
        <w:t>согласуется с конкретными</w:t>
      </w:r>
      <w:r w:rsidRPr="00174D29">
        <w:rPr>
          <w:snapToGrid/>
          <w:kern w:val="22"/>
          <w:szCs w:val="22"/>
          <w:lang w:val="ru-RU"/>
        </w:rPr>
        <w:t xml:space="preserve"> </w:t>
      </w:r>
      <w:r>
        <w:rPr>
          <w:snapToGrid/>
          <w:kern w:val="22"/>
          <w:szCs w:val="22"/>
          <w:lang w:val="ru-RU"/>
        </w:rPr>
        <w:t>мероприятиями по итогам</w:t>
      </w:r>
      <w:r w:rsidRPr="00174D29">
        <w:rPr>
          <w:snapToGrid/>
          <w:kern w:val="22"/>
          <w:szCs w:val="22"/>
          <w:lang w:val="ru-RU"/>
        </w:rPr>
        <w:t xml:space="preserve"> </w:t>
      </w:r>
      <w:r w:rsidR="005161F4">
        <w:rPr>
          <w:snapToGrid/>
          <w:kern w:val="22"/>
          <w:szCs w:val="22"/>
          <w:lang w:val="ru-RU"/>
        </w:rPr>
        <w:t xml:space="preserve">выполнения </w:t>
      </w:r>
      <w:r w:rsidRPr="00E94BBE">
        <w:rPr>
          <w:lang w:val="ru-RU"/>
        </w:rPr>
        <w:t xml:space="preserve">Стратегического плана для </w:t>
      </w:r>
      <w:proofErr w:type="spellStart"/>
      <w:r w:rsidRPr="00E94BBE">
        <w:rPr>
          <w:lang w:val="ru-RU"/>
        </w:rPr>
        <w:t>Картахенского</w:t>
      </w:r>
      <w:proofErr w:type="spellEnd"/>
      <w:r w:rsidRPr="00E94BBE">
        <w:rPr>
          <w:lang w:val="ru-RU"/>
        </w:rPr>
        <w:t xml:space="preserve"> протокола по биобезопасности</w:t>
      </w:r>
      <w:r w:rsidRPr="00FC0256">
        <w:rPr>
          <w:snapToGrid/>
          <w:kern w:val="22"/>
          <w:szCs w:val="22"/>
          <w:lang w:val="ru-RU"/>
        </w:rPr>
        <w:t xml:space="preserve"> </w:t>
      </w:r>
      <w:r>
        <w:rPr>
          <w:snapToGrid/>
          <w:kern w:val="22"/>
          <w:szCs w:val="22"/>
          <w:lang w:val="ru-RU"/>
        </w:rPr>
        <w:t>и</w:t>
      </w:r>
      <w:r w:rsidRPr="00174D29">
        <w:rPr>
          <w:snapToGrid/>
          <w:kern w:val="22"/>
          <w:szCs w:val="22"/>
          <w:lang w:val="ru-RU"/>
        </w:rPr>
        <w:t xml:space="preserve"> </w:t>
      </w:r>
      <w:r>
        <w:rPr>
          <w:snapToGrid/>
          <w:kern w:val="22"/>
          <w:szCs w:val="22"/>
          <w:lang w:val="ru-RU"/>
        </w:rPr>
        <w:t>дополняет долгосрочную стратегическую структуру создания потенциала на период после</w:t>
      </w:r>
      <w:r w:rsidRPr="00174D29">
        <w:rPr>
          <w:snapToGrid/>
          <w:kern w:val="22"/>
          <w:szCs w:val="22"/>
          <w:lang w:val="ru-RU"/>
        </w:rPr>
        <w:t xml:space="preserve"> 2020 </w:t>
      </w:r>
      <w:r>
        <w:rPr>
          <w:snapToGrid/>
          <w:kern w:val="22"/>
          <w:szCs w:val="22"/>
          <w:lang w:val="ru-RU"/>
        </w:rPr>
        <w:t xml:space="preserve">года, </w:t>
      </w:r>
      <w:r w:rsidRPr="00A64373">
        <w:rPr>
          <w:rFonts w:eastAsia="MS Mincho"/>
          <w:szCs w:val="22"/>
          <w:lang w:val="ru-RU"/>
        </w:rPr>
        <w:t>будет</w:t>
      </w:r>
      <w:r w:rsidRPr="00174D29">
        <w:rPr>
          <w:rFonts w:eastAsia="MS Mincho"/>
          <w:szCs w:val="22"/>
          <w:lang w:val="ru-RU"/>
        </w:rPr>
        <w:t xml:space="preserve"> </w:t>
      </w:r>
      <w:r w:rsidRPr="00A64373">
        <w:rPr>
          <w:rFonts w:eastAsia="MS Mincho"/>
          <w:szCs w:val="22"/>
          <w:lang w:val="ru-RU"/>
        </w:rPr>
        <w:t>включать</w:t>
      </w:r>
      <w:r w:rsidRPr="00174D29">
        <w:rPr>
          <w:rFonts w:eastAsia="MS Mincho"/>
          <w:szCs w:val="22"/>
          <w:lang w:val="ru-RU"/>
        </w:rPr>
        <w:t xml:space="preserve"> </w:t>
      </w:r>
      <w:r w:rsidRPr="00A64373">
        <w:rPr>
          <w:rFonts w:eastAsia="MS Mincho"/>
          <w:szCs w:val="22"/>
          <w:lang w:val="ru-RU"/>
        </w:rPr>
        <w:t>нижеуказанные</w:t>
      </w:r>
      <w:r w:rsidRPr="00174D29">
        <w:rPr>
          <w:rFonts w:eastAsia="MS Mincho"/>
          <w:szCs w:val="22"/>
          <w:lang w:val="ru-RU"/>
        </w:rPr>
        <w:t xml:space="preserve"> </w:t>
      </w:r>
      <w:r w:rsidRPr="00A64373">
        <w:rPr>
          <w:rFonts w:eastAsia="MS Mincho"/>
          <w:szCs w:val="22"/>
          <w:lang w:val="ru-RU"/>
        </w:rPr>
        <w:t>мероприятия</w:t>
      </w:r>
      <w:r w:rsidRPr="00174D29">
        <w:rPr>
          <w:rFonts w:eastAsia="MS Mincho"/>
          <w:szCs w:val="22"/>
          <w:lang w:val="ru-RU"/>
        </w:rPr>
        <w:t xml:space="preserve">, </w:t>
      </w:r>
      <w:r w:rsidRPr="00A64373">
        <w:rPr>
          <w:rFonts w:eastAsia="MS Mincho"/>
          <w:szCs w:val="22"/>
          <w:lang w:val="ru-RU"/>
        </w:rPr>
        <w:t>проведение</w:t>
      </w:r>
      <w:r w:rsidRPr="00174D29">
        <w:rPr>
          <w:rFonts w:eastAsia="MS Mincho"/>
          <w:szCs w:val="22"/>
          <w:lang w:val="ru-RU"/>
        </w:rPr>
        <w:t xml:space="preserve"> </w:t>
      </w:r>
      <w:r w:rsidRPr="00A64373">
        <w:rPr>
          <w:rFonts w:eastAsia="MS Mincho"/>
          <w:szCs w:val="22"/>
          <w:lang w:val="ru-RU"/>
        </w:rPr>
        <w:t>которых</w:t>
      </w:r>
      <w:r w:rsidRPr="00174D29">
        <w:rPr>
          <w:rFonts w:eastAsia="MS Mincho"/>
          <w:szCs w:val="22"/>
          <w:lang w:val="ru-RU"/>
        </w:rPr>
        <w:t xml:space="preserve"> </w:t>
      </w:r>
      <w:r w:rsidRPr="00A64373">
        <w:rPr>
          <w:rFonts w:eastAsia="MS Mincho"/>
          <w:szCs w:val="22"/>
          <w:lang w:val="ru-RU"/>
        </w:rPr>
        <w:t>будет</w:t>
      </w:r>
      <w:r w:rsidRPr="00174D29">
        <w:rPr>
          <w:rFonts w:eastAsia="MS Mincho"/>
          <w:szCs w:val="22"/>
          <w:lang w:val="ru-RU"/>
        </w:rPr>
        <w:t xml:space="preserve"> </w:t>
      </w:r>
      <w:r w:rsidRPr="00A64373">
        <w:rPr>
          <w:rFonts w:eastAsia="MS Mincho"/>
          <w:szCs w:val="22"/>
          <w:lang w:val="ru-RU"/>
        </w:rPr>
        <w:t>согласовано</w:t>
      </w:r>
      <w:r w:rsidRPr="00174D29">
        <w:rPr>
          <w:rFonts w:eastAsia="MS Mincho"/>
          <w:szCs w:val="22"/>
          <w:lang w:val="ru-RU"/>
        </w:rPr>
        <w:t xml:space="preserve"> </w:t>
      </w:r>
      <w:r w:rsidRPr="00A64373">
        <w:rPr>
          <w:rFonts w:eastAsia="MS Mincho"/>
          <w:szCs w:val="22"/>
          <w:lang w:val="ru-RU"/>
        </w:rPr>
        <w:t>с</w:t>
      </w:r>
      <w:r w:rsidRPr="00174D29">
        <w:rPr>
          <w:rFonts w:eastAsia="MS Mincho"/>
          <w:szCs w:val="22"/>
          <w:lang w:val="ru-RU"/>
        </w:rPr>
        <w:t xml:space="preserve"> </w:t>
      </w:r>
      <w:r w:rsidRPr="00A64373">
        <w:rPr>
          <w:rFonts w:eastAsia="MS Mincho"/>
          <w:szCs w:val="22"/>
          <w:lang w:val="ru-RU"/>
        </w:rPr>
        <w:t>графиком</w:t>
      </w:r>
      <w:r w:rsidRPr="00174D29">
        <w:rPr>
          <w:rFonts w:eastAsia="MS Mincho"/>
          <w:szCs w:val="22"/>
          <w:lang w:val="ru-RU"/>
        </w:rPr>
        <w:t xml:space="preserve"> </w:t>
      </w:r>
      <w:r w:rsidRPr="00A64373">
        <w:rPr>
          <w:rFonts w:eastAsia="MS Mincho"/>
          <w:szCs w:val="22"/>
          <w:lang w:val="ru-RU"/>
        </w:rPr>
        <w:t>разработки</w:t>
      </w:r>
      <w:r w:rsidRPr="00174D29">
        <w:rPr>
          <w:rFonts w:eastAsia="MS Mincho"/>
          <w:szCs w:val="22"/>
          <w:lang w:val="ru-RU"/>
        </w:rPr>
        <w:t xml:space="preserve"> </w:t>
      </w:r>
      <w:r w:rsidRPr="00A64373">
        <w:rPr>
          <w:rFonts w:eastAsia="MS Mincho"/>
          <w:szCs w:val="22"/>
          <w:lang w:val="ru-RU"/>
        </w:rPr>
        <w:t>мероприятий</w:t>
      </w:r>
      <w:r w:rsidRPr="00174D29">
        <w:rPr>
          <w:rFonts w:eastAsia="MS Mincho"/>
          <w:szCs w:val="22"/>
          <w:lang w:val="ru-RU"/>
        </w:rPr>
        <w:t xml:space="preserve"> </w:t>
      </w:r>
      <w:r w:rsidRPr="00A64373">
        <w:rPr>
          <w:rFonts w:eastAsia="MS Mincho"/>
          <w:szCs w:val="22"/>
          <w:lang w:val="ru-RU"/>
        </w:rPr>
        <w:t>по</w:t>
      </w:r>
      <w:r w:rsidRPr="00174D29">
        <w:rPr>
          <w:rFonts w:eastAsia="MS Mincho"/>
          <w:szCs w:val="22"/>
          <w:lang w:val="ru-RU"/>
        </w:rPr>
        <w:t xml:space="preserve"> </w:t>
      </w:r>
      <w:r w:rsidRPr="00A64373">
        <w:rPr>
          <w:rFonts w:eastAsia="MS Mincho"/>
          <w:szCs w:val="22"/>
          <w:lang w:val="ru-RU"/>
        </w:rPr>
        <w:t>итогам</w:t>
      </w:r>
      <w:r w:rsidRPr="00174D29">
        <w:rPr>
          <w:rFonts w:eastAsia="MS Mincho"/>
          <w:szCs w:val="22"/>
          <w:lang w:val="ru-RU"/>
        </w:rPr>
        <w:t xml:space="preserve"> </w:t>
      </w:r>
      <w:r w:rsidRPr="00A64373">
        <w:rPr>
          <w:rFonts w:eastAsia="MS Mincho"/>
          <w:szCs w:val="22"/>
          <w:lang w:val="ru-RU"/>
        </w:rPr>
        <w:t>Стратегического</w:t>
      </w:r>
      <w:r w:rsidRPr="00174D29">
        <w:rPr>
          <w:rFonts w:eastAsia="MS Mincho"/>
          <w:szCs w:val="22"/>
          <w:lang w:val="ru-RU"/>
        </w:rPr>
        <w:t xml:space="preserve"> </w:t>
      </w:r>
      <w:r w:rsidRPr="00A64373">
        <w:rPr>
          <w:rFonts w:eastAsia="MS Mincho"/>
          <w:szCs w:val="22"/>
          <w:lang w:val="ru-RU"/>
        </w:rPr>
        <w:t>плана</w:t>
      </w:r>
      <w:r w:rsidRPr="00174D29">
        <w:rPr>
          <w:rFonts w:eastAsia="MS Mincho"/>
          <w:szCs w:val="22"/>
          <w:lang w:val="ru-RU"/>
        </w:rPr>
        <w:t xml:space="preserve"> </w:t>
      </w:r>
      <w:r w:rsidRPr="00A64373">
        <w:rPr>
          <w:rFonts w:eastAsia="MS Mincho"/>
          <w:szCs w:val="22"/>
          <w:lang w:val="ru-RU"/>
        </w:rPr>
        <w:t>в</w:t>
      </w:r>
      <w:r w:rsidRPr="00174D29">
        <w:rPr>
          <w:rFonts w:eastAsia="MS Mincho"/>
          <w:szCs w:val="22"/>
          <w:lang w:val="ru-RU"/>
        </w:rPr>
        <w:t xml:space="preserve"> </w:t>
      </w:r>
      <w:r w:rsidRPr="00A64373">
        <w:rPr>
          <w:rFonts w:eastAsia="MS Mincho"/>
          <w:szCs w:val="22"/>
          <w:lang w:val="ru-RU"/>
        </w:rPr>
        <w:t>области</w:t>
      </w:r>
      <w:r w:rsidRPr="00174D29">
        <w:rPr>
          <w:rFonts w:eastAsia="MS Mincho"/>
          <w:szCs w:val="22"/>
          <w:lang w:val="ru-RU"/>
        </w:rPr>
        <w:t xml:space="preserve"> </w:t>
      </w:r>
      <w:r w:rsidRPr="00A64373">
        <w:rPr>
          <w:rFonts w:eastAsia="MS Mincho"/>
          <w:szCs w:val="22"/>
          <w:lang w:val="ru-RU"/>
        </w:rPr>
        <w:t>биоразнообразия</w:t>
      </w:r>
      <w:r w:rsidRPr="00174D29">
        <w:rPr>
          <w:rFonts w:eastAsia="MS Mincho"/>
          <w:szCs w:val="22"/>
          <w:lang w:val="ru-RU"/>
        </w:rPr>
        <w:t xml:space="preserve"> </w:t>
      </w:r>
      <w:r w:rsidRPr="00A64373">
        <w:rPr>
          <w:rFonts w:eastAsia="MS Mincho"/>
          <w:szCs w:val="22"/>
          <w:lang w:val="ru-RU"/>
        </w:rPr>
        <w:t>на</w:t>
      </w:r>
      <w:r w:rsidRPr="00174D29">
        <w:rPr>
          <w:rFonts w:eastAsia="MS Mincho"/>
          <w:szCs w:val="22"/>
          <w:lang w:val="ru-RU"/>
        </w:rPr>
        <w:t xml:space="preserve"> 2011-2020 </w:t>
      </w:r>
      <w:r w:rsidRPr="00A64373">
        <w:rPr>
          <w:rFonts w:eastAsia="MS Mincho"/>
          <w:szCs w:val="22"/>
          <w:lang w:val="ru-RU"/>
        </w:rPr>
        <w:t>годы</w:t>
      </w:r>
      <w:r w:rsidRPr="00174D29">
        <w:rPr>
          <w:snapToGrid/>
          <w:kern w:val="22"/>
          <w:szCs w:val="22"/>
          <w:lang w:val="ru-RU"/>
        </w:rPr>
        <w:t>:</w:t>
      </w:r>
    </w:p>
    <w:tbl>
      <w:tblPr>
        <w:tblW w:w="9598" w:type="dxa"/>
        <w:jc w:val="center"/>
        <w:tblLook w:val="01E0" w:firstRow="1" w:lastRow="1" w:firstColumn="1" w:lastColumn="1" w:noHBand="0" w:noVBand="0"/>
      </w:tblPr>
      <w:tblGrid>
        <w:gridCol w:w="5238"/>
        <w:gridCol w:w="1667"/>
        <w:gridCol w:w="2693"/>
      </w:tblGrid>
      <w:tr w:rsidR="00195F6B" w:rsidRPr="005F7E89" w14:paraId="0595F609" w14:textId="77777777" w:rsidTr="005C03DF">
        <w:trPr>
          <w:cantSplit/>
          <w:tblHeader/>
          <w:jc w:val="center"/>
        </w:trPr>
        <w:tc>
          <w:tcPr>
            <w:tcW w:w="5238" w:type="dxa"/>
          </w:tcPr>
          <w:p w14:paraId="12724D2C" w14:textId="77777777" w:rsidR="00195F6B" w:rsidRPr="00984C81" w:rsidRDefault="00195F6B" w:rsidP="005C03DF">
            <w:pPr>
              <w:pStyle w:val="Para1"/>
              <w:numPr>
                <w:ilvl w:val="0"/>
                <w:numId w:val="0"/>
              </w:numPr>
              <w:suppressLineNumbers/>
              <w:suppressAutoHyphens/>
              <w:kinsoku w:val="0"/>
              <w:overflowPunct w:val="0"/>
              <w:autoSpaceDE w:val="0"/>
              <w:autoSpaceDN w:val="0"/>
              <w:adjustRightInd w:val="0"/>
              <w:snapToGrid w:val="0"/>
              <w:spacing w:before="60" w:after="60"/>
              <w:rPr>
                <w:i/>
                <w:snapToGrid/>
                <w:kern w:val="22"/>
                <w:szCs w:val="22"/>
              </w:rPr>
            </w:pPr>
            <w:r w:rsidRPr="00A64373">
              <w:rPr>
                <w:rFonts w:eastAsia="MS Mincho"/>
                <w:i/>
                <w:szCs w:val="22"/>
                <w:lang w:val="ru-RU"/>
              </w:rPr>
              <w:t>Мероприятие/Задача</w:t>
            </w:r>
          </w:p>
        </w:tc>
        <w:tc>
          <w:tcPr>
            <w:tcW w:w="1667" w:type="dxa"/>
          </w:tcPr>
          <w:p w14:paraId="46073925" w14:textId="77777777" w:rsidR="00195F6B" w:rsidRPr="00984C81" w:rsidRDefault="00195F6B" w:rsidP="005C03DF">
            <w:pPr>
              <w:pStyle w:val="Para1"/>
              <w:numPr>
                <w:ilvl w:val="0"/>
                <w:numId w:val="0"/>
              </w:numPr>
              <w:suppressLineNumbers/>
              <w:suppressAutoHyphens/>
              <w:kinsoku w:val="0"/>
              <w:overflowPunct w:val="0"/>
              <w:autoSpaceDE w:val="0"/>
              <w:autoSpaceDN w:val="0"/>
              <w:adjustRightInd w:val="0"/>
              <w:snapToGrid w:val="0"/>
              <w:spacing w:before="60" w:after="60"/>
              <w:rPr>
                <w:i/>
                <w:snapToGrid/>
                <w:kern w:val="22"/>
                <w:szCs w:val="22"/>
              </w:rPr>
            </w:pPr>
            <w:r w:rsidRPr="00A64373">
              <w:rPr>
                <w:rFonts w:eastAsia="MS Mincho"/>
                <w:i/>
                <w:szCs w:val="22"/>
                <w:lang w:val="ru-RU"/>
              </w:rPr>
              <w:t>Сроки</w:t>
            </w:r>
          </w:p>
        </w:tc>
        <w:tc>
          <w:tcPr>
            <w:tcW w:w="2693" w:type="dxa"/>
          </w:tcPr>
          <w:p w14:paraId="1E282812" w14:textId="77777777" w:rsidR="00195F6B" w:rsidRPr="00984C81" w:rsidRDefault="00195F6B" w:rsidP="005C03DF">
            <w:pPr>
              <w:pStyle w:val="Para1"/>
              <w:numPr>
                <w:ilvl w:val="0"/>
                <w:numId w:val="0"/>
              </w:numPr>
              <w:suppressLineNumbers/>
              <w:suppressAutoHyphens/>
              <w:kinsoku w:val="0"/>
              <w:overflowPunct w:val="0"/>
              <w:autoSpaceDE w:val="0"/>
              <w:autoSpaceDN w:val="0"/>
              <w:adjustRightInd w:val="0"/>
              <w:snapToGrid w:val="0"/>
              <w:spacing w:before="60" w:after="60"/>
              <w:jc w:val="left"/>
              <w:rPr>
                <w:i/>
                <w:snapToGrid/>
                <w:kern w:val="22"/>
                <w:szCs w:val="22"/>
              </w:rPr>
            </w:pPr>
            <w:r w:rsidRPr="00A64373">
              <w:rPr>
                <w:rFonts w:eastAsia="MS Mincho"/>
                <w:i/>
                <w:szCs w:val="22"/>
                <w:lang w:val="ru-RU"/>
              </w:rPr>
              <w:t>Ответственная сторона</w:t>
            </w:r>
          </w:p>
        </w:tc>
      </w:tr>
      <w:tr w:rsidR="00195F6B" w:rsidRPr="00017B59" w14:paraId="316A35B3" w14:textId="77777777" w:rsidTr="005C03DF">
        <w:trPr>
          <w:cantSplit/>
          <w:jc w:val="center"/>
        </w:trPr>
        <w:tc>
          <w:tcPr>
            <w:tcW w:w="5238" w:type="dxa"/>
          </w:tcPr>
          <w:p w14:paraId="650C7349" w14:textId="3D15E9E5" w:rsidR="00195F6B" w:rsidRPr="00682875" w:rsidRDefault="00195F6B" w:rsidP="00D31FC7">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kern w:val="22"/>
                <w:szCs w:val="22"/>
                <w:lang w:val="ru-RU"/>
              </w:rPr>
            </w:pPr>
            <w:r w:rsidRPr="00682875">
              <w:rPr>
                <w:snapToGrid/>
                <w:kern w:val="22"/>
                <w:szCs w:val="22"/>
                <w:lang w:val="ru-RU"/>
              </w:rPr>
              <w:t>1.</w:t>
            </w:r>
            <w:r w:rsidRPr="00682875">
              <w:rPr>
                <w:snapToGrid/>
                <w:kern w:val="22"/>
                <w:szCs w:val="22"/>
                <w:lang w:val="ru-RU"/>
              </w:rPr>
              <w:tab/>
            </w:r>
            <w:r>
              <w:rPr>
                <w:snapToGrid/>
                <w:kern w:val="22"/>
                <w:szCs w:val="22"/>
                <w:lang w:val="ru-RU"/>
              </w:rPr>
              <w:t>Направление</w:t>
            </w:r>
            <w:r w:rsidRPr="00682875">
              <w:rPr>
                <w:snapToGrid/>
                <w:kern w:val="22"/>
                <w:szCs w:val="22"/>
                <w:lang w:val="ru-RU"/>
              </w:rPr>
              <w:t xml:space="preserve"> </w:t>
            </w:r>
            <w:r>
              <w:rPr>
                <w:snapToGrid/>
                <w:kern w:val="22"/>
                <w:szCs w:val="22"/>
                <w:lang w:val="ru-RU"/>
              </w:rPr>
              <w:t>Сторонам</w:t>
            </w:r>
            <w:r w:rsidR="00074735">
              <w:rPr>
                <w:snapToGrid/>
                <w:kern w:val="22"/>
                <w:szCs w:val="22"/>
                <w:lang w:val="ru-RU"/>
              </w:rPr>
              <w:t xml:space="preserve">, коренным народам и </w:t>
            </w:r>
            <w:proofErr w:type="gramStart"/>
            <w:r w:rsidR="00074735">
              <w:rPr>
                <w:snapToGrid/>
                <w:kern w:val="22"/>
                <w:szCs w:val="22"/>
                <w:lang w:val="ru-RU"/>
              </w:rPr>
              <w:t>местным общинам</w:t>
            </w:r>
            <w:proofErr w:type="gramEnd"/>
            <w:r w:rsidR="00074735">
              <w:rPr>
                <w:snapToGrid/>
                <w:kern w:val="22"/>
                <w:szCs w:val="22"/>
                <w:lang w:val="ru-RU"/>
              </w:rPr>
              <w:t xml:space="preserve"> и соответствующим организациям</w:t>
            </w:r>
            <w:r w:rsidRPr="00682875">
              <w:rPr>
                <w:snapToGrid/>
                <w:kern w:val="22"/>
                <w:szCs w:val="22"/>
                <w:lang w:val="ru-RU"/>
              </w:rPr>
              <w:t xml:space="preserve"> </w:t>
            </w:r>
            <w:proofErr w:type="spellStart"/>
            <w:r>
              <w:rPr>
                <w:snapToGrid/>
                <w:kern w:val="22"/>
                <w:szCs w:val="22"/>
                <w:lang w:val="ru-RU"/>
              </w:rPr>
              <w:t>Картахенского</w:t>
            </w:r>
            <w:proofErr w:type="spellEnd"/>
            <w:r w:rsidRPr="00682875">
              <w:rPr>
                <w:snapToGrid/>
                <w:kern w:val="22"/>
                <w:szCs w:val="22"/>
                <w:lang w:val="ru-RU"/>
              </w:rPr>
              <w:t xml:space="preserve"> </w:t>
            </w:r>
            <w:r>
              <w:rPr>
                <w:snapToGrid/>
                <w:kern w:val="22"/>
                <w:szCs w:val="22"/>
                <w:lang w:val="ru-RU"/>
              </w:rPr>
              <w:t>протокола</w:t>
            </w:r>
            <w:r w:rsidRPr="00682875">
              <w:rPr>
                <w:snapToGrid/>
                <w:kern w:val="22"/>
                <w:szCs w:val="22"/>
                <w:lang w:val="ru-RU"/>
              </w:rPr>
              <w:t xml:space="preserve"> </w:t>
            </w:r>
            <w:r>
              <w:rPr>
                <w:snapToGrid/>
                <w:kern w:val="22"/>
                <w:szCs w:val="22"/>
                <w:lang w:val="ru-RU"/>
              </w:rPr>
              <w:t>предложения</w:t>
            </w:r>
            <w:r w:rsidRPr="00682875">
              <w:rPr>
                <w:snapToGrid/>
                <w:kern w:val="22"/>
                <w:szCs w:val="22"/>
                <w:lang w:val="ru-RU"/>
              </w:rPr>
              <w:t xml:space="preserve"> </w:t>
            </w:r>
            <w:r>
              <w:rPr>
                <w:snapToGrid/>
                <w:kern w:val="22"/>
                <w:szCs w:val="22"/>
                <w:lang w:val="ru-RU"/>
              </w:rPr>
              <w:t>о</w:t>
            </w:r>
            <w:r w:rsidRPr="00682875">
              <w:rPr>
                <w:snapToGrid/>
                <w:kern w:val="22"/>
                <w:szCs w:val="22"/>
                <w:lang w:val="ru-RU"/>
              </w:rPr>
              <w:t xml:space="preserve"> </w:t>
            </w:r>
            <w:r>
              <w:rPr>
                <w:snapToGrid/>
                <w:kern w:val="22"/>
                <w:szCs w:val="22"/>
                <w:lang w:val="ru-RU"/>
              </w:rPr>
              <w:t>предоставлении</w:t>
            </w:r>
            <w:r w:rsidRPr="00682875">
              <w:rPr>
                <w:snapToGrid/>
                <w:kern w:val="22"/>
                <w:szCs w:val="22"/>
                <w:lang w:val="ru-RU"/>
              </w:rPr>
              <w:t xml:space="preserve"> </w:t>
            </w:r>
            <w:r>
              <w:rPr>
                <w:snapToGrid/>
                <w:kern w:val="22"/>
                <w:szCs w:val="22"/>
                <w:lang w:val="ru-RU"/>
              </w:rPr>
              <w:t>мнений</w:t>
            </w:r>
            <w:r w:rsidRPr="00682875">
              <w:rPr>
                <w:snapToGrid/>
                <w:kern w:val="22"/>
                <w:szCs w:val="22"/>
                <w:lang w:val="ru-RU"/>
              </w:rPr>
              <w:t xml:space="preserve"> </w:t>
            </w:r>
            <w:r>
              <w:rPr>
                <w:snapToGrid/>
                <w:kern w:val="22"/>
                <w:szCs w:val="22"/>
                <w:lang w:val="ru-RU"/>
              </w:rPr>
              <w:t>и</w:t>
            </w:r>
            <w:r w:rsidRPr="00682875">
              <w:rPr>
                <w:snapToGrid/>
                <w:kern w:val="22"/>
                <w:szCs w:val="22"/>
                <w:lang w:val="ru-RU"/>
              </w:rPr>
              <w:t xml:space="preserve"> </w:t>
            </w:r>
            <w:r>
              <w:rPr>
                <w:snapToGrid/>
                <w:kern w:val="22"/>
                <w:szCs w:val="22"/>
                <w:lang w:val="ru-RU"/>
              </w:rPr>
              <w:t>предложений</w:t>
            </w:r>
            <w:r w:rsidRPr="00682875">
              <w:rPr>
                <w:snapToGrid/>
                <w:kern w:val="22"/>
                <w:szCs w:val="22"/>
                <w:lang w:val="ru-RU"/>
              </w:rPr>
              <w:t xml:space="preserve"> </w:t>
            </w:r>
            <w:r w:rsidRPr="00E94BBE">
              <w:rPr>
                <w:snapToGrid/>
                <w:kern w:val="22"/>
                <w:szCs w:val="22"/>
                <w:lang w:val="ru-RU"/>
              </w:rPr>
              <w:t>по</w:t>
            </w:r>
            <w:r w:rsidRPr="00682875">
              <w:rPr>
                <w:snapToGrid/>
                <w:kern w:val="22"/>
                <w:szCs w:val="22"/>
                <w:lang w:val="ru-RU"/>
              </w:rPr>
              <w:t xml:space="preserve"> </w:t>
            </w:r>
            <w:r w:rsidRPr="00E94BBE">
              <w:rPr>
                <w:snapToGrid/>
                <w:kern w:val="22"/>
                <w:szCs w:val="22"/>
                <w:lang w:val="ru-RU"/>
              </w:rPr>
              <w:t>возможным</w:t>
            </w:r>
            <w:r w:rsidRPr="00682875">
              <w:rPr>
                <w:snapToGrid/>
                <w:kern w:val="22"/>
                <w:szCs w:val="22"/>
                <w:lang w:val="ru-RU"/>
              </w:rPr>
              <w:t xml:space="preserve"> </w:t>
            </w:r>
            <w:r w:rsidRPr="00E94BBE">
              <w:rPr>
                <w:snapToGrid/>
                <w:kern w:val="22"/>
                <w:szCs w:val="22"/>
                <w:lang w:val="ru-RU"/>
              </w:rPr>
              <w:t>элементам</w:t>
            </w:r>
            <w:r w:rsidRPr="00682875">
              <w:rPr>
                <w:snapToGrid/>
                <w:kern w:val="22"/>
                <w:szCs w:val="22"/>
                <w:lang w:val="ru-RU"/>
              </w:rPr>
              <w:t xml:space="preserve"> </w:t>
            </w:r>
            <w:r w:rsidRPr="00E94BBE">
              <w:rPr>
                <w:snapToGrid/>
                <w:kern w:val="22"/>
                <w:szCs w:val="22"/>
                <w:lang w:val="ru-RU"/>
              </w:rPr>
              <w:t>конкретного</w:t>
            </w:r>
            <w:r w:rsidRPr="00682875">
              <w:rPr>
                <w:snapToGrid/>
                <w:kern w:val="22"/>
                <w:szCs w:val="22"/>
                <w:lang w:val="ru-RU"/>
              </w:rPr>
              <w:t xml:space="preserve"> </w:t>
            </w:r>
            <w:r w:rsidRPr="00E94BBE">
              <w:rPr>
                <w:snapToGrid/>
                <w:kern w:val="22"/>
                <w:szCs w:val="22"/>
                <w:lang w:val="ru-RU"/>
              </w:rPr>
              <w:t>плана</w:t>
            </w:r>
            <w:r w:rsidRPr="00682875">
              <w:rPr>
                <w:snapToGrid/>
                <w:kern w:val="22"/>
                <w:szCs w:val="22"/>
                <w:lang w:val="ru-RU"/>
              </w:rPr>
              <w:t xml:space="preserve"> </w:t>
            </w:r>
            <w:r w:rsidRPr="00E94BBE">
              <w:rPr>
                <w:snapToGrid/>
                <w:kern w:val="22"/>
                <w:szCs w:val="22"/>
                <w:lang w:val="ru-RU"/>
              </w:rPr>
              <w:t>действий</w:t>
            </w:r>
            <w:r w:rsidRPr="00682875">
              <w:rPr>
                <w:snapToGrid/>
                <w:kern w:val="22"/>
                <w:szCs w:val="22"/>
                <w:lang w:val="ru-RU"/>
              </w:rPr>
              <w:t xml:space="preserve"> </w:t>
            </w:r>
            <w:r w:rsidRPr="00E94BBE">
              <w:rPr>
                <w:snapToGrid/>
                <w:kern w:val="22"/>
                <w:szCs w:val="22"/>
                <w:lang w:val="ru-RU"/>
              </w:rPr>
              <w:t>по</w:t>
            </w:r>
            <w:r w:rsidRPr="00682875">
              <w:rPr>
                <w:snapToGrid/>
                <w:kern w:val="22"/>
                <w:szCs w:val="22"/>
                <w:lang w:val="ru-RU"/>
              </w:rPr>
              <w:t xml:space="preserve"> </w:t>
            </w:r>
            <w:r w:rsidRPr="00E94BBE">
              <w:rPr>
                <w:snapToGrid/>
                <w:kern w:val="22"/>
                <w:szCs w:val="22"/>
                <w:lang w:val="ru-RU"/>
              </w:rPr>
              <w:t>созданию</w:t>
            </w:r>
            <w:r w:rsidRPr="00682875">
              <w:rPr>
                <w:snapToGrid/>
                <w:kern w:val="22"/>
                <w:szCs w:val="22"/>
                <w:lang w:val="ru-RU"/>
              </w:rPr>
              <w:t xml:space="preserve"> </w:t>
            </w:r>
            <w:r w:rsidRPr="00E94BBE">
              <w:rPr>
                <w:snapToGrid/>
                <w:kern w:val="22"/>
                <w:szCs w:val="22"/>
                <w:lang w:val="ru-RU"/>
              </w:rPr>
              <w:t>потенциала</w:t>
            </w:r>
            <w:r w:rsidRPr="00682875">
              <w:rPr>
                <w:snapToGrid/>
                <w:kern w:val="22"/>
                <w:szCs w:val="22"/>
                <w:lang w:val="ru-RU"/>
              </w:rPr>
              <w:t xml:space="preserve"> </w:t>
            </w:r>
            <w:r w:rsidRPr="00E94BBE">
              <w:rPr>
                <w:snapToGrid/>
                <w:kern w:val="22"/>
                <w:szCs w:val="22"/>
                <w:lang w:val="ru-RU"/>
              </w:rPr>
              <w:t>в</w:t>
            </w:r>
            <w:r w:rsidRPr="00682875">
              <w:rPr>
                <w:snapToGrid/>
                <w:kern w:val="22"/>
                <w:szCs w:val="22"/>
                <w:lang w:val="ru-RU"/>
              </w:rPr>
              <w:t xml:space="preserve"> </w:t>
            </w:r>
            <w:r w:rsidRPr="00E94BBE">
              <w:rPr>
                <w:snapToGrid/>
                <w:kern w:val="22"/>
                <w:szCs w:val="22"/>
                <w:lang w:val="ru-RU"/>
              </w:rPr>
              <w:t>области</w:t>
            </w:r>
            <w:r w:rsidRPr="00682875">
              <w:rPr>
                <w:snapToGrid/>
                <w:kern w:val="22"/>
                <w:szCs w:val="22"/>
                <w:lang w:val="ru-RU"/>
              </w:rPr>
              <w:t xml:space="preserve"> </w:t>
            </w:r>
            <w:r w:rsidRPr="00E94BBE">
              <w:rPr>
                <w:snapToGrid/>
                <w:kern w:val="22"/>
                <w:szCs w:val="22"/>
                <w:lang w:val="ru-RU"/>
              </w:rPr>
              <w:t>биобезопасности</w:t>
            </w:r>
            <w:r w:rsidRPr="00682875">
              <w:rPr>
                <w:snapToGrid/>
                <w:kern w:val="22"/>
                <w:szCs w:val="22"/>
                <w:lang w:val="ru-RU"/>
              </w:rPr>
              <w:t xml:space="preserve">, </w:t>
            </w:r>
            <w:r w:rsidR="00D31FC7">
              <w:rPr>
                <w:snapToGrid/>
                <w:kern w:val="22"/>
                <w:szCs w:val="22"/>
                <w:lang w:val="ru-RU"/>
              </w:rPr>
              <w:t>относящегося к</w:t>
            </w:r>
            <w:r w:rsidRPr="00682875">
              <w:rPr>
                <w:snapToGrid/>
                <w:kern w:val="22"/>
                <w:szCs w:val="22"/>
                <w:lang w:val="ru-RU"/>
              </w:rPr>
              <w:t xml:space="preserve"> </w:t>
            </w:r>
            <w:proofErr w:type="spellStart"/>
            <w:r w:rsidR="00D31FC7">
              <w:rPr>
                <w:snapToGrid/>
                <w:kern w:val="22"/>
                <w:szCs w:val="22"/>
                <w:lang w:val="ru-RU"/>
              </w:rPr>
              <w:t>Картахенскому</w:t>
            </w:r>
            <w:proofErr w:type="spellEnd"/>
            <w:r w:rsidRPr="00682875">
              <w:rPr>
                <w:snapToGrid/>
                <w:kern w:val="22"/>
                <w:szCs w:val="22"/>
                <w:lang w:val="ru-RU"/>
              </w:rPr>
              <w:t xml:space="preserve"> </w:t>
            </w:r>
            <w:r w:rsidRPr="00E94BBE">
              <w:rPr>
                <w:snapToGrid/>
                <w:kern w:val="22"/>
                <w:szCs w:val="22"/>
                <w:lang w:val="ru-RU"/>
              </w:rPr>
              <w:t>протокол</w:t>
            </w:r>
            <w:r w:rsidR="00D31FC7">
              <w:rPr>
                <w:snapToGrid/>
                <w:kern w:val="22"/>
                <w:szCs w:val="22"/>
                <w:lang w:val="ru-RU"/>
              </w:rPr>
              <w:t>у</w:t>
            </w:r>
            <w:r w:rsidRPr="00682875">
              <w:rPr>
                <w:snapToGrid/>
                <w:kern w:val="22"/>
                <w:szCs w:val="22"/>
                <w:lang w:val="ru-RU"/>
              </w:rPr>
              <w:t xml:space="preserve"> </w:t>
            </w:r>
            <w:r w:rsidRPr="00E94BBE">
              <w:rPr>
                <w:snapToGrid/>
                <w:kern w:val="22"/>
                <w:szCs w:val="22"/>
                <w:lang w:val="ru-RU"/>
              </w:rPr>
              <w:t>и</w:t>
            </w:r>
            <w:r w:rsidRPr="00682875">
              <w:rPr>
                <w:snapToGrid/>
                <w:kern w:val="22"/>
                <w:szCs w:val="22"/>
                <w:lang w:val="ru-RU"/>
              </w:rPr>
              <w:t xml:space="preserve"> </w:t>
            </w:r>
            <w:r w:rsidR="00D31FC7">
              <w:rPr>
                <w:snapToGrid/>
                <w:kern w:val="22"/>
                <w:szCs w:val="22"/>
                <w:lang w:val="ru-RU"/>
              </w:rPr>
              <w:t>Дополнительному</w:t>
            </w:r>
            <w:r w:rsidRPr="00682875">
              <w:rPr>
                <w:snapToGrid/>
                <w:kern w:val="22"/>
                <w:szCs w:val="22"/>
                <w:lang w:val="ru-RU"/>
              </w:rPr>
              <w:t xml:space="preserve"> </w:t>
            </w:r>
            <w:r w:rsidRPr="00E94BBE">
              <w:rPr>
                <w:snapToGrid/>
                <w:kern w:val="22"/>
                <w:szCs w:val="22"/>
                <w:lang w:val="ru-RU"/>
              </w:rPr>
              <w:t>протокол</w:t>
            </w:r>
            <w:r w:rsidR="00D31FC7">
              <w:rPr>
                <w:snapToGrid/>
                <w:kern w:val="22"/>
                <w:szCs w:val="22"/>
                <w:lang w:val="ru-RU"/>
              </w:rPr>
              <w:t>у</w:t>
            </w:r>
            <w:r w:rsidRPr="00682875">
              <w:rPr>
                <w:snapToGrid/>
                <w:kern w:val="22"/>
                <w:szCs w:val="22"/>
                <w:lang w:val="ru-RU"/>
              </w:rPr>
              <w:t xml:space="preserve"> </w:t>
            </w:r>
            <w:r w:rsidRPr="00E94BBE">
              <w:rPr>
                <w:snapToGrid/>
                <w:kern w:val="22"/>
                <w:szCs w:val="22"/>
                <w:lang w:val="ru-RU"/>
              </w:rPr>
              <w:t>к</w:t>
            </w:r>
            <w:r w:rsidRPr="00682875">
              <w:rPr>
                <w:snapToGrid/>
                <w:kern w:val="22"/>
                <w:szCs w:val="22"/>
                <w:lang w:val="ru-RU"/>
              </w:rPr>
              <w:t xml:space="preserve"> </w:t>
            </w:r>
            <w:r w:rsidRPr="00E94BBE">
              <w:rPr>
                <w:snapToGrid/>
                <w:kern w:val="22"/>
                <w:szCs w:val="22"/>
                <w:lang w:val="ru-RU"/>
              </w:rPr>
              <w:t>нему</w:t>
            </w:r>
            <w:r w:rsidR="007B4DD2">
              <w:rPr>
                <w:snapToGrid/>
                <w:kern w:val="22"/>
                <w:szCs w:val="22"/>
                <w:lang w:val="ru-RU"/>
              </w:rPr>
              <w:t>,</w:t>
            </w:r>
            <w:r w:rsidRPr="00682875">
              <w:rPr>
                <w:snapToGrid/>
                <w:kern w:val="22"/>
                <w:szCs w:val="22"/>
                <w:lang w:val="ru-RU"/>
              </w:rPr>
              <w:t xml:space="preserve"> </w:t>
            </w:r>
            <w:r>
              <w:rPr>
                <w:snapToGrid/>
                <w:kern w:val="22"/>
                <w:szCs w:val="22"/>
                <w:lang w:val="ru-RU"/>
              </w:rPr>
              <w:t>и</w:t>
            </w:r>
            <w:r w:rsidRPr="00682875">
              <w:rPr>
                <w:snapToGrid/>
                <w:kern w:val="22"/>
                <w:szCs w:val="22"/>
                <w:lang w:val="ru-RU"/>
              </w:rPr>
              <w:t xml:space="preserve"> </w:t>
            </w:r>
            <w:r>
              <w:rPr>
                <w:snapToGrid/>
                <w:kern w:val="22"/>
                <w:szCs w:val="22"/>
                <w:lang w:val="ru-RU"/>
              </w:rPr>
              <w:t>обобщение</w:t>
            </w:r>
            <w:r w:rsidRPr="00682875">
              <w:rPr>
                <w:snapToGrid/>
                <w:kern w:val="22"/>
                <w:szCs w:val="22"/>
                <w:lang w:val="ru-RU"/>
              </w:rPr>
              <w:t xml:space="preserve"> </w:t>
            </w:r>
            <w:r>
              <w:rPr>
                <w:snapToGrid/>
                <w:kern w:val="22"/>
                <w:szCs w:val="22"/>
                <w:lang w:val="ru-RU"/>
              </w:rPr>
              <w:t>этой</w:t>
            </w:r>
            <w:r w:rsidRPr="00682875">
              <w:rPr>
                <w:snapToGrid/>
                <w:kern w:val="22"/>
                <w:szCs w:val="22"/>
                <w:lang w:val="ru-RU"/>
              </w:rPr>
              <w:t xml:space="preserve"> </w:t>
            </w:r>
            <w:r>
              <w:rPr>
                <w:snapToGrid/>
                <w:kern w:val="22"/>
                <w:szCs w:val="22"/>
                <w:lang w:val="ru-RU"/>
              </w:rPr>
              <w:t>информации</w:t>
            </w:r>
            <w:r w:rsidRPr="00682875">
              <w:rPr>
                <w:snapToGrid/>
                <w:kern w:val="22"/>
                <w:szCs w:val="22"/>
                <w:lang w:val="ru-RU"/>
              </w:rPr>
              <w:t xml:space="preserve"> </w:t>
            </w:r>
            <w:r>
              <w:rPr>
                <w:snapToGrid/>
                <w:kern w:val="22"/>
                <w:szCs w:val="22"/>
                <w:lang w:val="ru-RU"/>
              </w:rPr>
              <w:t>секретариатом</w:t>
            </w:r>
            <w:r w:rsidRPr="00682875">
              <w:rPr>
                <w:snapToGrid/>
                <w:kern w:val="22"/>
                <w:szCs w:val="22"/>
                <w:lang w:val="ru-RU"/>
              </w:rPr>
              <w:t xml:space="preserve"> </w:t>
            </w:r>
          </w:p>
        </w:tc>
        <w:tc>
          <w:tcPr>
            <w:tcW w:w="1667" w:type="dxa"/>
          </w:tcPr>
          <w:p w14:paraId="29AFA451" w14:textId="77777777" w:rsidR="00195F6B" w:rsidRPr="00074735" w:rsidRDefault="00195F6B" w:rsidP="005C03DF">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lang w:val="ru-RU"/>
              </w:rPr>
            </w:pPr>
            <w:r>
              <w:rPr>
                <w:snapToGrid/>
                <w:kern w:val="22"/>
                <w:szCs w:val="22"/>
                <w:lang w:val="ru-RU"/>
              </w:rPr>
              <w:t>декабрь</w:t>
            </w:r>
            <w:r w:rsidRPr="00074735">
              <w:rPr>
                <w:snapToGrid/>
                <w:kern w:val="22"/>
                <w:szCs w:val="22"/>
                <w:lang w:val="ru-RU"/>
              </w:rPr>
              <w:t xml:space="preserve"> 2018 -</w:t>
            </w:r>
          </w:p>
          <w:p w14:paraId="523F8760" w14:textId="77777777" w:rsidR="00195F6B" w:rsidRPr="00074735" w:rsidRDefault="00195F6B" w:rsidP="005C03DF">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lang w:val="ru-RU"/>
              </w:rPr>
            </w:pPr>
            <w:r>
              <w:rPr>
                <w:snapToGrid/>
                <w:kern w:val="22"/>
                <w:szCs w:val="22"/>
                <w:lang w:val="ru-RU"/>
              </w:rPr>
              <w:t>февраль</w:t>
            </w:r>
            <w:r w:rsidRPr="00074735">
              <w:rPr>
                <w:snapToGrid/>
                <w:kern w:val="22"/>
                <w:szCs w:val="22"/>
                <w:lang w:val="ru-RU"/>
              </w:rPr>
              <w:t xml:space="preserve"> 2019</w:t>
            </w:r>
          </w:p>
        </w:tc>
        <w:tc>
          <w:tcPr>
            <w:tcW w:w="2693" w:type="dxa"/>
          </w:tcPr>
          <w:p w14:paraId="6A394072" w14:textId="77777777" w:rsidR="00195F6B" w:rsidRPr="00D961B6" w:rsidRDefault="00195F6B" w:rsidP="005C03DF">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lang w:val="ru-RU"/>
              </w:rPr>
            </w:pPr>
            <w:r w:rsidRPr="00A64373">
              <w:rPr>
                <w:rFonts w:eastAsia="MS Mincho"/>
                <w:szCs w:val="22"/>
                <w:lang w:val="ru-RU"/>
              </w:rPr>
              <w:t>Секретариат</w:t>
            </w:r>
            <w:r w:rsidRPr="00D961B6">
              <w:rPr>
                <w:snapToGrid/>
                <w:kern w:val="22"/>
                <w:szCs w:val="22"/>
                <w:lang w:val="ru-RU"/>
              </w:rPr>
              <w:t xml:space="preserve">; </w:t>
            </w:r>
            <w:bookmarkStart w:id="3" w:name="_Hlk530840903"/>
            <w:r w:rsidRPr="00A64373">
              <w:rPr>
                <w:rFonts w:eastAsia="MS Mincho"/>
                <w:szCs w:val="22"/>
                <w:lang w:val="ru-RU"/>
              </w:rPr>
              <w:t>Стороны, коренные народы и местные общины и соответствующие организации</w:t>
            </w:r>
            <w:bookmarkEnd w:id="3"/>
          </w:p>
        </w:tc>
      </w:tr>
      <w:tr w:rsidR="00195F6B" w:rsidRPr="00F9170B" w14:paraId="0BB06380" w14:textId="77777777" w:rsidTr="005C03DF">
        <w:trPr>
          <w:cantSplit/>
          <w:jc w:val="center"/>
        </w:trPr>
        <w:tc>
          <w:tcPr>
            <w:tcW w:w="5238" w:type="dxa"/>
          </w:tcPr>
          <w:p w14:paraId="529AD72A" w14:textId="64389509" w:rsidR="00195F6B" w:rsidRPr="00F345C9" w:rsidRDefault="00195F6B" w:rsidP="00683C70">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kern w:val="22"/>
                <w:szCs w:val="22"/>
                <w:lang w:val="ru-RU"/>
              </w:rPr>
            </w:pPr>
            <w:r w:rsidRPr="007F1D08">
              <w:rPr>
                <w:snapToGrid/>
                <w:kern w:val="22"/>
                <w:szCs w:val="22"/>
                <w:lang w:val="ru-RU"/>
              </w:rPr>
              <w:t xml:space="preserve">2. Вклад Контактной группы </w:t>
            </w:r>
            <w:r>
              <w:rPr>
                <w:snapToGrid/>
                <w:kern w:val="22"/>
                <w:szCs w:val="22"/>
                <w:lang w:val="ru-RU"/>
              </w:rPr>
              <w:t>в</w:t>
            </w:r>
            <w:r w:rsidRPr="00F345C9">
              <w:rPr>
                <w:snapToGrid/>
                <w:kern w:val="22"/>
                <w:szCs w:val="22"/>
                <w:lang w:val="ru-RU"/>
              </w:rPr>
              <w:t xml:space="preserve"> </w:t>
            </w:r>
            <w:r>
              <w:rPr>
                <w:snapToGrid/>
                <w:kern w:val="22"/>
                <w:szCs w:val="22"/>
                <w:lang w:val="ru-RU"/>
              </w:rPr>
              <w:t>разработку</w:t>
            </w:r>
            <w:r w:rsidRPr="00F345C9">
              <w:rPr>
                <w:snapToGrid/>
                <w:kern w:val="22"/>
                <w:szCs w:val="22"/>
                <w:lang w:val="ru-RU"/>
              </w:rPr>
              <w:t xml:space="preserve"> </w:t>
            </w:r>
            <w:r>
              <w:rPr>
                <w:snapToGrid/>
                <w:kern w:val="22"/>
                <w:szCs w:val="22"/>
                <w:lang w:val="ru-RU"/>
              </w:rPr>
              <w:t>проекта</w:t>
            </w:r>
            <w:r w:rsidRPr="00F345C9">
              <w:rPr>
                <w:snapToGrid/>
                <w:kern w:val="22"/>
                <w:szCs w:val="22"/>
                <w:lang w:val="ru-RU"/>
              </w:rPr>
              <w:t xml:space="preserve"> </w:t>
            </w:r>
            <w:r>
              <w:rPr>
                <w:snapToGrid/>
                <w:kern w:val="22"/>
                <w:szCs w:val="22"/>
                <w:lang w:val="ru-RU"/>
              </w:rPr>
              <w:t>плана</w:t>
            </w:r>
            <w:r w:rsidRPr="00F345C9">
              <w:rPr>
                <w:snapToGrid/>
                <w:kern w:val="22"/>
                <w:szCs w:val="22"/>
                <w:lang w:val="ru-RU"/>
              </w:rPr>
              <w:t xml:space="preserve"> </w:t>
            </w:r>
            <w:r>
              <w:rPr>
                <w:snapToGrid/>
                <w:kern w:val="22"/>
                <w:szCs w:val="22"/>
                <w:lang w:val="ru-RU"/>
              </w:rPr>
              <w:t>действий</w:t>
            </w:r>
            <w:r w:rsidRPr="00F345C9">
              <w:rPr>
                <w:snapToGrid/>
                <w:kern w:val="22"/>
                <w:szCs w:val="22"/>
                <w:lang w:val="ru-RU"/>
              </w:rPr>
              <w:t xml:space="preserve"> </w:t>
            </w:r>
            <w:r w:rsidRPr="007F1D08">
              <w:rPr>
                <w:snapToGrid/>
                <w:kern w:val="22"/>
                <w:szCs w:val="22"/>
                <w:lang w:val="ru-RU"/>
              </w:rPr>
              <w:t xml:space="preserve">по созданию потенциала для осуществления </w:t>
            </w:r>
            <w:proofErr w:type="spellStart"/>
            <w:r w:rsidRPr="007F1D08">
              <w:rPr>
                <w:snapToGrid/>
                <w:kern w:val="22"/>
                <w:szCs w:val="22"/>
                <w:lang w:val="ru-RU"/>
              </w:rPr>
              <w:t>Картахенского</w:t>
            </w:r>
            <w:proofErr w:type="spellEnd"/>
            <w:r w:rsidRPr="007F1D08">
              <w:rPr>
                <w:snapToGrid/>
                <w:kern w:val="22"/>
                <w:szCs w:val="22"/>
                <w:lang w:val="ru-RU"/>
              </w:rPr>
              <w:t xml:space="preserve"> протокола и Дополнительного протокола к нему, с учетом мнений и предложений, предоставленных Сторонами</w:t>
            </w:r>
          </w:p>
        </w:tc>
        <w:tc>
          <w:tcPr>
            <w:tcW w:w="1667" w:type="dxa"/>
          </w:tcPr>
          <w:p w14:paraId="193D3682" w14:textId="77777777" w:rsidR="00195F6B" w:rsidRPr="00984C81" w:rsidRDefault="00195F6B" w:rsidP="005C03DF">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rPr>
            </w:pPr>
            <w:r>
              <w:rPr>
                <w:snapToGrid/>
                <w:kern w:val="22"/>
                <w:szCs w:val="22"/>
                <w:lang w:val="ru-RU"/>
              </w:rPr>
              <w:t>март-сентябрь</w:t>
            </w:r>
            <w:r w:rsidRPr="00984C81">
              <w:rPr>
                <w:snapToGrid/>
                <w:kern w:val="22"/>
                <w:szCs w:val="22"/>
              </w:rPr>
              <w:t xml:space="preserve"> 2019</w:t>
            </w:r>
          </w:p>
        </w:tc>
        <w:tc>
          <w:tcPr>
            <w:tcW w:w="2693" w:type="dxa"/>
          </w:tcPr>
          <w:p w14:paraId="5C60E14E" w14:textId="44FFCE84" w:rsidR="00195F6B" w:rsidRPr="00D961B6" w:rsidRDefault="00195F6B" w:rsidP="00E23116">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lang w:val="ru-RU"/>
              </w:rPr>
            </w:pPr>
            <w:r w:rsidRPr="00A64373">
              <w:rPr>
                <w:rFonts w:eastAsia="MS Mincho"/>
                <w:szCs w:val="22"/>
                <w:lang w:val="ru-RU"/>
              </w:rPr>
              <w:t>Контактная группа</w:t>
            </w:r>
            <w:r w:rsidRPr="00D961B6">
              <w:rPr>
                <w:snapToGrid/>
                <w:kern w:val="22"/>
                <w:szCs w:val="22"/>
                <w:lang w:val="ru-RU"/>
              </w:rPr>
              <w:t xml:space="preserve">; </w:t>
            </w:r>
            <w:r w:rsidRPr="00A64373">
              <w:rPr>
                <w:rFonts w:eastAsia="MS Mincho"/>
                <w:szCs w:val="22"/>
                <w:lang w:val="ru-RU"/>
              </w:rPr>
              <w:t>Секретариат</w:t>
            </w:r>
          </w:p>
        </w:tc>
      </w:tr>
      <w:tr w:rsidR="00195F6B" w:rsidRPr="005F7E89" w14:paraId="157F8712" w14:textId="77777777" w:rsidTr="005C03DF">
        <w:trPr>
          <w:cantSplit/>
          <w:jc w:val="center"/>
        </w:trPr>
        <w:tc>
          <w:tcPr>
            <w:tcW w:w="5238" w:type="dxa"/>
          </w:tcPr>
          <w:p w14:paraId="08E5EA23" w14:textId="77777777" w:rsidR="00195F6B" w:rsidRPr="00F345C9" w:rsidRDefault="00195F6B" w:rsidP="005C03DF">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kern w:val="22"/>
                <w:szCs w:val="22"/>
                <w:lang w:val="ru-RU"/>
              </w:rPr>
            </w:pPr>
            <w:r w:rsidRPr="00F345C9">
              <w:rPr>
                <w:snapToGrid/>
                <w:kern w:val="22"/>
                <w:szCs w:val="22"/>
                <w:lang w:val="ru-RU"/>
              </w:rPr>
              <w:t>3.</w:t>
            </w:r>
            <w:r w:rsidRPr="00F345C9">
              <w:rPr>
                <w:snapToGrid/>
                <w:kern w:val="22"/>
                <w:szCs w:val="22"/>
                <w:lang w:val="ru-RU"/>
              </w:rPr>
              <w:tab/>
            </w:r>
            <w:r w:rsidRPr="00A64373">
              <w:rPr>
                <w:rFonts w:eastAsia="MS Mincho"/>
                <w:szCs w:val="22"/>
                <w:lang w:val="ru-RU"/>
              </w:rPr>
              <w:t>Подготовка</w:t>
            </w:r>
            <w:r w:rsidRPr="00F345C9">
              <w:rPr>
                <w:rFonts w:eastAsia="MS Mincho"/>
                <w:szCs w:val="22"/>
                <w:lang w:val="ru-RU"/>
              </w:rPr>
              <w:t xml:space="preserve"> </w:t>
            </w:r>
            <w:r w:rsidRPr="00A64373">
              <w:rPr>
                <w:rFonts w:eastAsia="MS Mincho"/>
                <w:szCs w:val="22"/>
                <w:lang w:val="ru-RU"/>
              </w:rPr>
              <w:t>проекта</w:t>
            </w:r>
            <w:r w:rsidRPr="00F345C9">
              <w:rPr>
                <w:snapToGrid/>
                <w:kern w:val="22"/>
                <w:szCs w:val="22"/>
                <w:lang w:val="ru-RU"/>
              </w:rPr>
              <w:t xml:space="preserve"> </w:t>
            </w:r>
            <w:r>
              <w:rPr>
                <w:snapToGrid/>
                <w:kern w:val="22"/>
                <w:szCs w:val="22"/>
                <w:lang w:val="ru-RU"/>
              </w:rPr>
              <w:t>плана</w:t>
            </w:r>
            <w:r w:rsidRPr="00F345C9">
              <w:rPr>
                <w:snapToGrid/>
                <w:kern w:val="22"/>
                <w:szCs w:val="22"/>
                <w:lang w:val="ru-RU"/>
              </w:rPr>
              <w:t xml:space="preserve"> </w:t>
            </w:r>
            <w:r>
              <w:rPr>
                <w:snapToGrid/>
                <w:kern w:val="22"/>
                <w:szCs w:val="22"/>
                <w:lang w:val="ru-RU"/>
              </w:rPr>
              <w:t>действий</w:t>
            </w:r>
            <w:r w:rsidRPr="00F345C9">
              <w:rPr>
                <w:snapToGrid/>
                <w:kern w:val="22"/>
                <w:szCs w:val="22"/>
                <w:lang w:val="ru-RU"/>
              </w:rPr>
              <w:t xml:space="preserve"> </w:t>
            </w:r>
            <w:r w:rsidRPr="00E94BBE">
              <w:rPr>
                <w:lang w:val="ru-RU"/>
              </w:rPr>
              <w:t>по</w:t>
            </w:r>
            <w:r w:rsidRPr="00F345C9">
              <w:rPr>
                <w:lang w:val="ru-RU"/>
              </w:rPr>
              <w:t xml:space="preserve"> </w:t>
            </w:r>
            <w:r w:rsidRPr="00E94BBE">
              <w:rPr>
                <w:lang w:val="ru-RU"/>
              </w:rPr>
              <w:t>созданию</w:t>
            </w:r>
            <w:r w:rsidRPr="00F345C9">
              <w:rPr>
                <w:lang w:val="ru-RU"/>
              </w:rPr>
              <w:t xml:space="preserve"> </w:t>
            </w:r>
            <w:r w:rsidRPr="00E94BBE">
              <w:rPr>
                <w:lang w:val="ru-RU"/>
              </w:rPr>
              <w:t>потенциала</w:t>
            </w:r>
            <w:r w:rsidRPr="00F345C9">
              <w:rPr>
                <w:lang w:val="ru-RU"/>
              </w:rPr>
              <w:t xml:space="preserve"> </w:t>
            </w:r>
            <w:r w:rsidRPr="00E94BBE">
              <w:rPr>
                <w:lang w:val="ru-RU"/>
              </w:rPr>
              <w:t>для</w:t>
            </w:r>
            <w:r w:rsidRPr="00F345C9">
              <w:rPr>
                <w:lang w:val="ru-RU"/>
              </w:rPr>
              <w:t xml:space="preserve"> </w:t>
            </w:r>
            <w:r w:rsidRPr="00E94BBE">
              <w:rPr>
                <w:lang w:val="ru-RU"/>
              </w:rPr>
              <w:t>осуществления</w:t>
            </w:r>
            <w:r w:rsidRPr="00F345C9">
              <w:rPr>
                <w:lang w:val="ru-RU"/>
              </w:rPr>
              <w:t xml:space="preserve"> </w:t>
            </w:r>
            <w:proofErr w:type="spellStart"/>
            <w:r w:rsidRPr="00E94BBE">
              <w:rPr>
                <w:lang w:val="ru-RU"/>
              </w:rPr>
              <w:t>Картахенского</w:t>
            </w:r>
            <w:proofErr w:type="spellEnd"/>
            <w:r w:rsidRPr="00F345C9">
              <w:rPr>
                <w:lang w:val="ru-RU"/>
              </w:rPr>
              <w:t xml:space="preserve"> </w:t>
            </w:r>
            <w:r w:rsidRPr="00E94BBE">
              <w:rPr>
                <w:lang w:val="ru-RU"/>
              </w:rPr>
              <w:t>протокола</w:t>
            </w:r>
            <w:r w:rsidRPr="00F345C9">
              <w:rPr>
                <w:lang w:val="ru-RU"/>
              </w:rPr>
              <w:t xml:space="preserve"> </w:t>
            </w:r>
            <w:r w:rsidRPr="00E94BBE">
              <w:rPr>
                <w:lang w:val="ru-RU"/>
              </w:rPr>
              <w:t>и</w:t>
            </w:r>
            <w:r w:rsidRPr="00F345C9">
              <w:rPr>
                <w:lang w:val="ru-RU"/>
              </w:rPr>
              <w:t xml:space="preserve"> </w:t>
            </w:r>
            <w:r w:rsidRPr="00E94BBE">
              <w:rPr>
                <w:lang w:val="ru-RU"/>
              </w:rPr>
              <w:t>Дополнительного</w:t>
            </w:r>
            <w:r w:rsidRPr="00F345C9">
              <w:rPr>
                <w:lang w:val="ru-RU"/>
              </w:rPr>
              <w:t xml:space="preserve"> </w:t>
            </w:r>
            <w:r w:rsidRPr="00E94BBE">
              <w:rPr>
                <w:lang w:val="ru-RU"/>
              </w:rPr>
              <w:t>протокола</w:t>
            </w:r>
            <w:r w:rsidRPr="00F345C9">
              <w:rPr>
                <w:lang w:val="ru-RU"/>
              </w:rPr>
              <w:t xml:space="preserve"> </w:t>
            </w:r>
            <w:r w:rsidRPr="00E94BBE">
              <w:rPr>
                <w:lang w:val="ru-RU"/>
              </w:rPr>
              <w:t>к</w:t>
            </w:r>
            <w:r w:rsidRPr="00F345C9">
              <w:rPr>
                <w:lang w:val="ru-RU"/>
              </w:rPr>
              <w:t xml:space="preserve"> </w:t>
            </w:r>
            <w:r w:rsidRPr="00E94BBE">
              <w:rPr>
                <w:lang w:val="ru-RU"/>
              </w:rPr>
              <w:t>нем</w:t>
            </w:r>
            <w:r>
              <w:rPr>
                <w:lang w:val="ru-RU"/>
              </w:rPr>
              <w:t>у</w:t>
            </w:r>
            <w:r w:rsidRPr="00F345C9">
              <w:rPr>
                <w:snapToGrid/>
                <w:kern w:val="22"/>
                <w:szCs w:val="22"/>
                <w:lang w:val="ru-RU"/>
              </w:rPr>
              <w:t xml:space="preserve"> </w:t>
            </w:r>
          </w:p>
        </w:tc>
        <w:tc>
          <w:tcPr>
            <w:tcW w:w="1667" w:type="dxa"/>
          </w:tcPr>
          <w:p w14:paraId="775402E0" w14:textId="77777777" w:rsidR="00195F6B" w:rsidRPr="00984C81" w:rsidRDefault="00195F6B" w:rsidP="005C03DF">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rPr>
            </w:pPr>
            <w:r>
              <w:rPr>
                <w:snapToGrid/>
                <w:kern w:val="22"/>
                <w:szCs w:val="22"/>
                <w:lang w:val="ru-RU"/>
              </w:rPr>
              <w:t>октябрь</w:t>
            </w:r>
            <w:r w:rsidRPr="00984C81">
              <w:rPr>
                <w:snapToGrid/>
                <w:kern w:val="22"/>
                <w:szCs w:val="22"/>
              </w:rPr>
              <w:t>-</w:t>
            </w:r>
            <w:r>
              <w:rPr>
                <w:snapToGrid/>
                <w:kern w:val="22"/>
                <w:szCs w:val="22"/>
                <w:lang w:val="ru-RU"/>
              </w:rPr>
              <w:t>декабрь</w:t>
            </w:r>
            <w:r w:rsidRPr="00984C81">
              <w:rPr>
                <w:snapToGrid/>
                <w:kern w:val="22"/>
                <w:szCs w:val="22"/>
              </w:rPr>
              <w:t xml:space="preserve"> 2019</w:t>
            </w:r>
          </w:p>
        </w:tc>
        <w:tc>
          <w:tcPr>
            <w:tcW w:w="2693" w:type="dxa"/>
          </w:tcPr>
          <w:p w14:paraId="6CFF341F" w14:textId="77777777" w:rsidR="00195F6B" w:rsidRPr="00984C81" w:rsidRDefault="00195F6B" w:rsidP="005C03DF">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rPr>
            </w:pPr>
            <w:r w:rsidRPr="00A64373">
              <w:rPr>
                <w:rFonts w:eastAsia="MS Mincho"/>
                <w:szCs w:val="22"/>
                <w:lang w:val="ru-RU"/>
              </w:rPr>
              <w:t>Секретариат</w:t>
            </w:r>
          </w:p>
        </w:tc>
      </w:tr>
      <w:tr w:rsidR="00195F6B" w:rsidRPr="00F9170B" w14:paraId="3F53CE52" w14:textId="77777777" w:rsidTr="005C03DF">
        <w:trPr>
          <w:cantSplit/>
          <w:jc w:val="center"/>
        </w:trPr>
        <w:tc>
          <w:tcPr>
            <w:tcW w:w="5238" w:type="dxa"/>
          </w:tcPr>
          <w:p w14:paraId="586D701D" w14:textId="070B2D48" w:rsidR="00195F6B" w:rsidRPr="00E1635B" w:rsidRDefault="00195F6B" w:rsidP="00DD550E">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kern w:val="22"/>
                <w:szCs w:val="22"/>
                <w:lang w:val="ru-RU"/>
              </w:rPr>
            </w:pPr>
            <w:r w:rsidRPr="00E1635B">
              <w:rPr>
                <w:snapToGrid/>
                <w:kern w:val="22"/>
                <w:szCs w:val="22"/>
                <w:lang w:val="ru-RU"/>
              </w:rPr>
              <w:t>4.</w:t>
            </w:r>
            <w:r w:rsidRPr="00E1635B">
              <w:rPr>
                <w:snapToGrid/>
                <w:kern w:val="22"/>
                <w:szCs w:val="22"/>
                <w:lang w:val="ru-RU"/>
              </w:rPr>
              <w:tab/>
              <w:t xml:space="preserve">Рассмотрение </w:t>
            </w:r>
            <w:r w:rsidR="00DD550E" w:rsidRPr="00E1635B">
              <w:rPr>
                <w:snapToGrid/>
                <w:kern w:val="22"/>
                <w:szCs w:val="22"/>
                <w:lang w:val="ru-RU"/>
              </w:rPr>
              <w:t xml:space="preserve">Контактной группой </w:t>
            </w:r>
            <w:r w:rsidRPr="00E1635B">
              <w:rPr>
                <w:snapToGrid/>
                <w:kern w:val="22"/>
                <w:szCs w:val="22"/>
                <w:lang w:val="ru-RU"/>
              </w:rPr>
              <w:t>проекта плана действий по созданию потен</w:t>
            </w:r>
            <w:r>
              <w:rPr>
                <w:snapToGrid/>
                <w:kern w:val="22"/>
                <w:szCs w:val="22"/>
                <w:lang w:val="ru-RU"/>
              </w:rPr>
              <w:t>циала в области биобезопасности</w:t>
            </w:r>
            <w:r w:rsidRPr="00E1635B">
              <w:rPr>
                <w:snapToGrid/>
                <w:kern w:val="22"/>
                <w:szCs w:val="22"/>
                <w:lang w:val="ru-RU"/>
              </w:rPr>
              <w:t xml:space="preserve"> </w:t>
            </w:r>
            <w:r>
              <w:rPr>
                <w:snapToGrid/>
                <w:kern w:val="22"/>
                <w:szCs w:val="22"/>
                <w:lang w:val="ru-RU"/>
              </w:rPr>
              <w:t xml:space="preserve">с </w:t>
            </w:r>
            <w:r w:rsidRPr="00E1635B">
              <w:rPr>
                <w:snapToGrid/>
                <w:kern w:val="22"/>
                <w:szCs w:val="22"/>
                <w:lang w:val="ru-RU"/>
              </w:rPr>
              <w:t xml:space="preserve">учетом информации, представленной </w:t>
            </w:r>
            <w:proofErr w:type="gramStart"/>
            <w:r w:rsidRPr="00E1635B">
              <w:rPr>
                <w:snapToGrid/>
                <w:kern w:val="22"/>
                <w:szCs w:val="22"/>
                <w:lang w:val="ru-RU"/>
              </w:rPr>
              <w:t>в</w:t>
            </w:r>
            <w:r w:rsidR="008E506B">
              <w:rPr>
                <w:snapToGrid/>
                <w:kern w:val="22"/>
                <w:szCs w:val="22"/>
                <w:lang w:val="ru-RU"/>
              </w:rPr>
              <w:t xml:space="preserve"> четверты</w:t>
            </w:r>
            <w:r>
              <w:rPr>
                <w:snapToGrid/>
                <w:kern w:val="22"/>
                <w:szCs w:val="22"/>
                <w:lang w:val="ru-RU"/>
              </w:rPr>
              <w:t>х</w:t>
            </w:r>
            <w:proofErr w:type="gramEnd"/>
            <w:r w:rsidRPr="00E1635B">
              <w:rPr>
                <w:snapToGrid/>
                <w:kern w:val="22"/>
                <w:szCs w:val="22"/>
                <w:lang w:val="ru-RU"/>
              </w:rPr>
              <w:t xml:space="preserve"> национальных докладах </w:t>
            </w:r>
            <w:r>
              <w:rPr>
                <w:snapToGrid/>
                <w:kern w:val="22"/>
                <w:szCs w:val="22"/>
                <w:lang w:val="ru-RU"/>
              </w:rPr>
              <w:t>в</w:t>
            </w:r>
            <w:r w:rsidRPr="00E1635B">
              <w:rPr>
                <w:snapToGrid/>
                <w:kern w:val="22"/>
                <w:szCs w:val="22"/>
                <w:lang w:val="ru-RU"/>
              </w:rPr>
              <w:t xml:space="preserve"> </w:t>
            </w:r>
            <w:r>
              <w:rPr>
                <w:snapToGrid/>
                <w:kern w:val="22"/>
                <w:szCs w:val="22"/>
                <w:lang w:val="ru-RU"/>
              </w:rPr>
              <w:t>рамках</w:t>
            </w:r>
            <w:r w:rsidRPr="00E1635B">
              <w:rPr>
                <w:snapToGrid/>
                <w:kern w:val="22"/>
                <w:szCs w:val="22"/>
                <w:lang w:val="ru-RU"/>
              </w:rPr>
              <w:t xml:space="preserve"> </w:t>
            </w:r>
            <w:proofErr w:type="spellStart"/>
            <w:r w:rsidRPr="00E1635B">
              <w:rPr>
                <w:snapToGrid/>
                <w:kern w:val="22"/>
                <w:szCs w:val="22"/>
                <w:lang w:val="ru-RU"/>
              </w:rPr>
              <w:t>Картахенско</w:t>
            </w:r>
            <w:r>
              <w:rPr>
                <w:snapToGrid/>
                <w:kern w:val="22"/>
                <w:szCs w:val="22"/>
                <w:lang w:val="ru-RU"/>
              </w:rPr>
              <w:t>го</w:t>
            </w:r>
            <w:proofErr w:type="spellEnd"/>
            <w:r w:rsidRPr="00E1635B">
              <w:rPr>
                <w:snapToGrid/>
                <w:kern w:val="22"/>
                <w:szCs w:val="22"/>
                <w:lang w:val="ru-RU"/>
              </w:rPr>
              <w:t xml:space="preserve"> протокол</w:t>
            </w:r>
            <w:r>
              <w:rPr>
                <w:snapToGrid/>
                <w:kern w:val="22"/>
                <w:szCs w:val="22"/>
                <w:lang w:val="ru-RU"/>
              </w:rPr>
              <w:t>а</w:t>
            </w:r>
            <w:r w:rsidRPr="00E1635B">
              <w:rPr>
                <w:snapToGrid/>
                <w:kern w:val="22"/>
                <w:szCs w:val="22"/>
                <w:lang w:val="ru-RU"/>
              </w:rPr>
              <w:t xml:space="preserve"> </w:t>
            </w:r>
          </w:p>
        </w:tc>
        <w:tc>
          <w:tcPr>
            <w:tcW w:w="1667" w:type="dxa"/>
          </w:tcPr>
          <w:p w14:paraId="7972F9AC" w14:textId="77777777" w:rsidR="00195F6B" w:rsidRPr="00984C81" w:rsidRDefault="00195F6B" w:rsidP="005C03DF">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rPr>
            </w:pPr>
            <w:r>
              <w:rPr>
                <w:snapToGrid/>
                <w:kern w:val="22"/>
                <w:szCs w:val="22"/>
                <w:lang w:val="ru-RU"/>
              </w:rPr>
              <w:t>февраль</w:t>
            </w:r>
            <w:r w:rsidRPr="00984C81">
              <w:rPr>
                <w:snapToGrid/>
                <w:kern w:val="22"/>
                <w:szCs w:val="22"/>
              </w:rPr>
              <w:t>-</w:t>
            </w:r>
            <w:r>
              <w:rPr>
                <w:snapToGrid/>
                <w:kern w:val="22"/>
                <w:szCs w:val="22"/>
                <w:lang w:val="ru-RU"/>
              </w:rPr>
              <w:t>март</w:t>
            </w:r>
            <w:r w:rsidRPr="00984C81">
              <w:rPr>
                <w:snapToGrid/>
                <w:kern w:val="22"/>
                <w:szCs w:val="22"/>
              </w:rPr>
              <w:t xml:space="preserve"> 2020</w:t>
            </w:r>
          </w:p>
        </w:tc>
        <w:tc>
          <w:tcPr>
            <w:tcW w:w="2693" w:type="dxa"/>
          </w:tcPr>
          <w:p w14:paraId="4AE14653" w14:textId="5D67BF7C" w:rsidR="00195F6B" w:rsidRPr="00D961B6" w:rsidRDefault="00195F6B" w:rsidP="001A6AE6">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lang w:val="ru-RU"/>
              </w:rPr>
            </w:pPr>
            <w:r w:rsidRPr="00A64373">
              <w:rPr>
                <w:rFonts w:eastAsia="MS Mincho"/>
                <w:szCs w:val="22"/>
                <w:lang w:val="ru-RU"/>
              </w:rPr>
              <w:t>Контактная группа</w:t>
            </w:r>
          </w:p>
        </w:tc>
      </w:tr>
      <w:tr w:rsidR="00195F6B" w:rsidRPr="00017B59" w14:paraId="4CAF7503" w14:textId="77777777" w:rsidTr="005C03DF">
        <w:trPr>
          <w:cantSplit/>
          <w:trHeight w:val="1222"/>
          <w:jc w:val="center"/>
        </w:trPr>
        <w:tc>
          <w:tcPr>
            <w:tcW w:w="5238" w:type="dxa"/>
          </w:tcPr>
          <w:p w14:paraId="0D1EF669" w14:textId="77777777" w:rsidR="00195F6B" w:rsidRPr="00F00B1E" w:rsidRDefault="00195F6B" w:rsidP="005C03DF">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spacing w:val="-3"/>
                <w:kern w:val="22"/>
                <w:szCs w:val="22"/>
                <w:lang w:val="ru-RU"/>
              </w:rPr>
            </w:pPr>
            <w:r w:rsidRPr="00F00B1E">
              <w:rPr>
                <w:snapToGrid/>
                <w:spacing w:val="-3"/>
                <w:kern w:val="22"/>
                <w:szCs w:val="22"/>
                <w:lang w:val="ru-RU"/>
              </w:rPr>
              <w:t>5.</w:t>
            </w:r>
            <w:r w:rsidRPr="00F00B1E">
              <w:rPr>
                <w:snapToGrid/>
                <w:spacing w:val="-3"/>
                <w:kern w:val="22"/>
                <w:szCs w:val="22"/>
                <w:lang w:val="ru-RU"/>
              </w:rPr>
              <w:tab/>
            </w:r>
            <w:r w:rsidRPr="00A64373">
              <w:rPr>
                <w:rFonts w:eastAsia="MS Mincho"/>
                <w:szCs w:val="22"/>
                <w:lang w:val="ru-RU"/>
              </w:rPr>
              <w:t>Направление</w:t>
            </w:r>
            <w:r w:rsidRPr="00F00B1E">
              <w:rPr>
                <w:rFonts w:eastAsia="MS Mincho"/>
                <w:szCs w:val="22"/>
                <w:lang w:val="ru-RU"/>
              </w:rPr>
              <w:t xml:space="preserve"> </w:t>
            </w:r>
            <w:r w:rsidRPr="00A64373">
              <w:rPr>
                <w:rFonts w:eastAsia="MS Mincho"/>
                <w:szCs w:val="22"/>
                <w:lang w:val="ru-RU"/>
              </w:rPr>
              <w:t>уведомления</w:t>
            </w:r>
            <w:r w:rsidRPr="00F00B1E">
              <w:rPr>
                <w:rFonts w:eastAsia="MS Mincho"/>
                <w:szCs w:val="22"/>
                <w:lang w:val="ru-RU"/>
              </w:rPr>
              <w:t xml:space="preserve"> </w:t>
            </w:r>
            <w:r w:rsidRPr="00A64373">
              <w:rPr>
                <w:rFonts w:eastAsia="MS Mincho"/>
                <w:szCs w:val="22"/>
                <w:lang w:val="ru-RU"/>
              </w:rPr>
              <w:t>с</w:t>
            </w:r>
            <w:r w:rsidRPr="00F00B1E">
              <w:rPr>
                <w:rFonts w:eastAsia="MS Mincho"/>
                <w:szCs w:val="22"/>
                <w:lang w:val="ru-RU"/>
              </w:rPr>
              <w:t xml:space="preserve"> </w:t>
            </w:r>
            <w:r w:rsidRPr="00A64373">
              <w:rPr>
                <w:rFonts w:eastAsia="MS Mincho"/>
                <w:szCs w:val="22"/>
                <w:lang w:val="ru-RU"/>
              </w:rPr>
              <w:t>предложением</w:t>
            </w:r>
            <w:r w:rsidRPr="00F00B1E">
              <w:rPr>
                <w:rFonts w:eastAsia="MS Mincho"/>
                <w:szCs w:val="22"/>
                <w:lang w:val="ru-RU"/>
              </w:rPr>
              <w:t xml:space="preserve"> </w:t>
            </w:r>
            <w:r w:rsidRPr="00A64373">
              <w:rPr>
                <w:rFonts w:eastAsia="MS Mincho"/>
                <w:szCs w:val="22"/>
                <w:lang w:val="ru-RU"/>
              </w:rPr>
              <w:t>высказывать</w:t>
            </w:r>
            <w:r w:rsidRPr="00F00B1E">
              <w:rPr>
                <w:rFonts w:eastAsia="MS Mincho"/>
                <w:szCs w:val="22"/>
                <w:lang w:val="ru-RU"/>
              </w:rPr>
              <w:t xml:space="preserve"> </w:t>
            </w:r>
            <w:r w:rsidRPr="00A64373">
              <w:rPr>
                <w:rFonts w:eastAsia="MS Mincho"/>
                <w:szCs w:val="22"/>
                <w:lang w:val="ru-RU"/>
              </w:rPr>
              <w:t>мнения</w:t>
            </w:r>
            <w:r w:rsidRPr="00F00B1E">
              <w:rPr>
                <w:rFonts w:eastAsia="MS Mincho"/>
                <w:szCs w:val="22"/>
                <w:lang w:val="ru-RU"/>
              </w:rPr>
              <w:t xml:space="preserve"> </w:t>
            </w:r>
            <w:r w:rsidRPr="00A64373">
              <w:rPr>
                <w:rFonts w:eastAsia="MS Mincho"/>
                <w:szCs w:val="22"/>
                <w:lang w:val="ru-RU"/>
              </w:rPr>
              <w:t>по</w:t>
            </w:r>
            <w:r w:rsidRPr="00F00B1E">
              <w:rPr>
                <w:rFonts w:eastAsia="MS Mincho"/>
                <w:szCs w:val="22"/>
                <w:lang w:val="ru-RU"/>
              </w:rPr>
              <w:t xml:space="preserve"> </w:t>
            </w:r>
            <w:r w:rsidRPr="00A64373">
              <w:rPr>
                <w:rFonts w:eastAsia="MS Mincho"/>
                <w:szCs w:val="22"/>
                <w:lang w:val="ru-RU"/>
              </w:rPr>
              <w:t>окончательному</w:t>
            </w:r>
            <w:r w:rsidRPr="00F00B1E">
              <w:rPr>
                <w:rFonts w:eastAsia="MS Mincho"/>
                <w:szCs w:val="22"/>
                <w:lang w:val="ru-RU"/>
              </w:rPr>
              <w:t xml:space="preserve"> </w:t>
            </w:r>
            <w:r w:rsidRPr="00A64373">
              <w:rPr>
                <w:rFonts w:eastAsia="MS Mincho"/>
                <w:szCs w:val="22"/>
                <w:lang w:val="ru-RU"/>
              </w:rPr>
              <w:t>проекту</w:t>
            </w:r>
            <w:r w:rsidRPr="00F00B1E">
              <w:rPr>
                <w:rFonts w:eastAsia="MS Mincho"/>
                <w:szCs w:val="22"/>
                <w:lang w:val="ru-RU"/>
              </w:rPr>
              <w:t xml:space="preserve"> </w:t>
            </w:r>
            <w:r>
              <w:rPr>
                <w:snapToGrid/>
                <w:kern w:val="22"/>
                <w:szCs w:val="22"/>
                <w:lang w:val="ru-RU"/>
              </w:rPr>
              <w:t>плана</w:t>
            </w:r>
            <w:r w:rsidRPr="00F345C9">
              <w:rPr>
                <w:snapToGrid/>
                <w:kern w:val="22"/>
                <w:szCs w:val="22"/>
                <w:lang w:val="ru-RU"/>
              </w:rPr>
              <w:t xml:space="preserve"> </w:t>
            </w:r>
            <w:r>
              <w:rPr>
                <w:snapToGrid/>
                <w:kern w:val="22"/>
                <w:szCs w:val="22"/>
                <w:lang w:val="ru-RU"/>
              </w:rPr>
              <w:t>действий</w:t>
            </w:r>
            <w:r w:rsidRPr="00F345C9">
              <w:rPr>
                <w:snapToGrid/>
                <w:kern w:val="22"/>
                <w:szCs w:val="22"/>
                <w:lang w:val="ru-RU"/>
              </w:rPr>
              <w:t xml:space="preserve"> </w:t>
            </w:r>
            <w:r w:rsidRPr="00E94BBE">
              <w:rPr>
                <w:lang w:val="ru-RU"/>
              </w:rPr>
              <w:t>по</w:t>
            </w:r>
            <w:r w:rsidRPr="00F345C9">
              <w:rPr>
                <w:lang w:val="ru-RU"/>
              </w:rPr>
              <w:t xml:space="preserve"> </w:t>
            </w:r>
            <w:r w:rsidRPr="00E94BBE">
              <w:rPr>
                <w:lang w:val="ru-RU"/>
              </w:rPr>
              <w:t>созданию</w:t>
            </w:r>
            <w:r w:rsidRPr="00F345C9">
              <w:rPr>
                <w:lang w:val="ru-RU"/>
              </w:rPr>
              <w:t xml:space="preserve"> </w:t>
            </w:r>
            <w:r w:rsidRPr="00E94BBE">
              <w:rPr>
                <w:lang w:val="ru-RU"/>
              </w:rPr>
              <w:t>потенциала</w:t>
            </w:r>
            <w:r w:rsidRPr="00F345C9">
              <w:rPr>
                <w:lang w:val="ru-RU"/>
              </w:rPr>
              <w:t xml:space="preserve"> </w:t>
            </w:r>
            <w:r w:rsidRPr="00E94BBE">
              <w:rPr>
                <w:lang w:val="ru-RU"/>
              </w:rPr>
              <w:t>для</w:t>
            </w:r>
            <w:r w:rsidRPr="00F345C9">
              <w:rPr>
                <w:lang w:val="ru-RU"/>
              </w:rPr>
              <w:t xml:space="preserve"> </w:t>
            </w:r>
            <w:r w:rsidRPr="00E94BBE">
              <w:rPr>
                <w:lang w:val="ru-RU"/>
              </w:rPr>
              <w:t>осуществления</w:t>
            </w:r>
            <w:r w:rsidRPr="00F345C9">
              <w:rPr>
                <w:lang w:val="ru-RU"/>
              </w:rPr>
              <w:t xml:space="preserve"> </w:t>
            </w:r>
            <w:proofErr w:type="spellStart"/>
            <w:r w:rsidRPr="00E94BBE">
              <w:rPr>
                <w:lang w:val="ru-RU"/>
              </w:rPr>
              <w:t>Картахенского</w:t>
            </w:r>
            <w:proofErr w:type="spellEnd"/>
            <w:r w:rsidRPr="00F345C9">
              <w:rPr>
                <w:lang w:val="ru-RU"/>
              </w:rPr>
              <w:t xml:space="preserve"> </w:t>
            </w:r>
            <w:r w:rsidRPr="00E94BBE">
              <w:rPr>
                <w:lang w:val="ru-RU"/>
              </w:rPr>
              <w:t>протокола</w:t>
            </w:r>
            <w:r w:rsidRPr="00F345C9">
              <w:rPr>
                <w:lang w:val="ru-RU"/>
              </w:rPr>
              <w:t xml:space="preserve"> </w:t>
            </w:r>
            <w:r w:rsidRPr="00E94BBE">
              <w:rPr>
                <w:lang w:val="ru-RU"/>
              </w:rPr>
              <w:t>и</w:t>
            </w:r>
            <w:r w:rsidRPr="00F345C9">
              <w:rPr>
                <w:lang w:val="ru-RU"/>
              </w:rPr>
              <w:t xml:space="preserve"> </w:t>
            </w:r>
            <w:r w:rsidRPr="00E94BBE">
              <w:rPr>
                <w:lang w:val="ru-RU"/>
              </w:rPr>
              <w:t>Дополнительного</w:t>
            </w:r>
            <w:r w:rsidRPr="00F345C9">
              <w:rPr>
                <w:lang w:val="ru-RU"/>
              </w:rPr>
              <w:t xml:space="preserve"> </w:t>
            </w:r>
            <w:r w:rsidRPr="00E94BBE">
              <w:rPr>
                <w:lang w:val="ru-RU"/>
              </w:rPr>
              <w:t>протокола</w:t>
            </w:r>
            <w:r w:rsidRPr="00F345C9">
              <w:rPr>
                <w:lang w:val="ru-RU"/>
              </w:rPr>
              <w:t xml:space="preserve"> </w:t>
            </w:r>
            <w:r w:rsidRPr="00E94BBE">
              <w:rPr>
                <w:lang w:val="ru-RU"/>
              </w:rPr>
              <w:t>к</w:t>
            </w:r>
            <w:r w:rsidRPr="00F345C9">
              <w:rPr>
                <w:lang w:val="ru-RU"/>
              </w:rPr>
              <w:t xml:space="preserve"> </w:t>
            </w:r>
            <w:r w:rsidRPr="00E94BBE">
              <w:rPr>
                <w:lang w:val="ru-RU"/>
              </w:rPr>
              <w:t>нем</w:t>
            </w:r>
            <w:r>
              <w:rPr>
                <w:lang w:val="ru-RU"/>
              </w:rPr>
              <w:t>у и обобщение мнений секретариатом</w:t>
            </w:r>
          </w:p>
        </w:tc>
        <w:tc>
          <w:tcPr>
            <w:tcW w:w="1667" w:type="dxa"/>
          </w:tcPr>
          <w:p w14:paraId="77DFCCB8" w14:textId="77777777" w:rsidR="00195F6B" w:rsidRPr="00984C81" w:rsidRDefault="00195F6B" w:rsidP="005C03DF">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rPr>
            </w:pPr>
            <w:r>
              <w:rPr>
                <w:snapToGrid/>
                <w:kern w:val="22"/>
                <w:szCs w:val="22"/>
                <w:lang w:val="ru-RU"/>
              </w:rPr>
              <w:t>апрель</w:t>
            </w:r>
            <w:r w:rsidRPr="00984C81">
              <w:rPr>
                <w:snapToGrid/>
                <w:kern w:val="22"/>
                <w:szCs w:val="22"/>
              </w:rPr>
              <w:t>-</w:t>
            </w:r>
            <w:r>
              <w:rPr>
                <w:snapToGrid/>
                <w:kern w:val="22"/>
                <w:szCs w:val="22"/>
                <w:lang w:val="ru-RU"/>
              </w:rPr>
              <w:t>май</w:t>
            </w:r>
            <w:r w:rsidRPr="00984C81">
              <w:rPr>
                <w:snapToGrid/>
                <w:kern w:val="22"/>
                <w:szCs w:val="22"/>
              </w:rPr>
              <w:t xml:space="preserve"> 2020</w:t>
            </w:r>
          </w:p>
          <w:p w14:paraId="5FBD9FFC" w14:textId="77777777" w:rsidR="00195F6B" w:rsidRPr="00984C81" w:rsidRDefault="00195F6B" w:rsidP="005C03DF">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rPr>
            </w:pPr>
          </w:p>
        </w:tc>
        <w:tc>
          <w:tcPr>
            <w:tcW w:w="2693" w:type="dxa"/>
          </w:tcPr>
          <w:p w14:paraId="08AF6B2E" w14:textId="77777777" w:rsidR="00195F6B" w:rsidRPr="00D961B6" w:rsidRDefault="00195F6B" w:rsidP="005C03DF">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lang w:val="ru-RU"/>
              </w:rPr>
            </w:pPr>
            <w:r w:rsidRPr="00A64373">
              <w:rPr>
                <w:rFonts w:eastAsia="MS Mincho"/>
                <w:szCs w:val="22"/>
                <w:lang w:val="ru-RU"/>
              </w:rPr>
              <w:t>Секретариат</w:t>
            </w:r>
            <w:r w:rsidRPr="00D961B6">
              <w:rPr>
                <w:snapToGrid/>
                <w:kern w:val="22"/>
                <w:szCs w:val="22"/>
                <w:lang w:val="ru-RU"/>
              </w:rPr>
              <w:t xml:space="preserve">; </w:t>
            </w:r>
            <w:r w:rsidRPr="00A64373">
              <w:rPr>
                <w:rFonts w:eastAsia="MS Mincho"/>
                <w:szCs w:val="22"/>
                <w:lang w:val="ru-RU"/>
              </w:rPr>
              <w:t>Стороны, коренные народы и местные общины и соответствующие организации</w:t>
            </w:r>
          </w:p>
        </w:tc>
      </w:tr>
      <w:tr w:rsidR="00195F6B" w:rsidRPr="00017B59" w14:paraId="12509E31" w14:textId="77777777" w:rsidTr="005C03DF">
        <w:trPr>
          <w:cantSplit/>
          <w:jc w:val="center"/>
        </w:trPr>
        <w:tc>
          <w:tcPr>
            <w:tcW w:w="5238" w:type="dxa"/>
          </w:tcPr>
          <w:p w14:paraId="0228E1DD" w14:textId="77777777" w:rsidR="00195F6B" w:rsidRPr="008D2B85" w:rsidRDefault="00195F6B" w:rsidP="005C03DF">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spacing w:val="-4"/>
                <w:kern w:val="22"/>
                <w:szCs w:val="22"/>
                <w:lang w:val="ru-RU"/>
              </w:rPr>
            </w:pPr>
            <w:r w:rsidRPr="00F00B1E">
              <w:rPr>
                <w:snapToGrid/>
                <w:spacing w:val="-4"/>
                <w:kern w:val="22"/>
                <w:szCs w:val="22"/>
                <w:lang w:val="ru-RU"/>
              </w:rPr>
              <w:t>6.</w:t>
            </w:r>
            <w:r w:rsidRPr="00F00B1E">
              <w:rPr>
                <w:snapToGrid/>
                <w:spacing w:val="-4"/>
                <w:kern w:val="22"/>
                <w:szCs w:val="22"/>
                <w:lang w:val="ru-RU"/>
              </w:rPr>
              <w:tab/>
            </w:r>
            <w:r w:rsidRPr="00A64373">
              <w:rPr>
                <w:rFonts w:eastAsia="MS Mincho"/>
                <w:szCs w:val="22"/>
                <w:lang w:val="ru-RU"/>
              </w:rPr>
              <w:t>Рассмотрение</w:t>
            </w:r>
            <w:r w:rsidRPr="00F00B1E">
              <w:rPr>
                <w:rFonts w:eastAsia="MS Mincho"/>
                <w:szCs w:val="22"/>
                <w:lang w:val="ru-RU"/>
              </w:rPr>
              <w:t xml:space="preserve"> </w:t>
            </w:r>
            <w:r w:rsidRPr="00A64373">
              <w:rPr>
                <w:rFonts w:eastAsia="MS Mincho"/>
                <w:szCs w:val="22"/>
                <w:lang w:val="ru-RU"/>
              </w:rPr>
              <w:t>окончательного</w:t>
            </w:r>
            <w:r w:rsidRPr="00F00B1E">
              <w:rPr>
                <w:rFonts w:eastAsia="MS Mincho"/>
                <w:szCs w:val="22"/>
                <w:lang w:val="ru-RU"/>
              </w:rPr>
              <w:t xml:space="preserve"> </w:t>
            </w:r>
            <w:r w:rsidRPr="00A64373">
              <w:rPr>
                <w:rFonts w:eastAsia="MS Mincho"/>
                <w:szCs w:val="22"/>
                <w:lang w:val="ru-RU"/>
              </w:rPr>
              <w:t>проекта</w:t>
            </w:r>
            <w:r w:rsidRPr="00F00B1E">
              <w:rPr>
                <w:snapToGrid/>
                <w:spacing w:val="-4"/>
                <w:kern w:val="22"/>
                <w:szCs w:val="22"/>
                <w:lang w:val="ru-RU"/>
              </w:rPr>
              <w:t xml:space="preserve"> </w:t>
            </w:r>
            <w:r>
              <w:rPr>
                <w:snapToGrid/>
                <w:kern w:val="22"/>
                <w:szCs w:val="22"/>
                <w:lang w:val="ru-RU"/>
              </w:rPr>
              <w:t>плана</w:t>
            </w:r>
            <w:r w:rsidRPr="00F345C9">
              <w:rPr>
                <w:snapToGrid/>
                <w:kern w:val="22"/>
                <w:szCs w:val="22"/>
                <w:lang w:val="ru-RU"/>
              </w:rPr>
              <w:t xml:space="preserve"> </w:t>
            </w:r>
            <w:r>
              <w:rPr>
                <w:snapToGrid/>
                <w:kern w:val="22"/>
                <w:szCs w:val="22"/>
                <w:lang w:val="ru-RU"/>
              </w:rPr>
              <w:t>действий</w:t>
            </w:r>
            <w:r w:rsidRPr="00F345C9">
              <w:rPr>
                <w:snapToGrid/>
                <w:kern w:val="22"/>
                <w:szCs w:val="22"/>
                <w:lang w:val="ru-RU"/>
              </w:rPr>
              <w:t xml:space="preserve"> </w:t>
            </w:r>
            <w:r w:rsidRPr="00E94BBE">
              <w:rPr>
                <w:lang w:val="ru-RU"/>
              </w:rPr>
              <w:t>по</w:t>
            </w:r>
            <w:r w:rsidRPr="00F345C9">
              <w:rPr>
                <w:lang w:val="ru-RU"/>
              </w:rPr>
              <w:t xml:space="preserve"> </w:t>
            </w:r>
            <w:r w:rsidRPr="00E94BBE">
              <w:rPr>
                <w:lang w:val="ru-RU"/>
              </w:rPr>
              <w:t>созданию</w:t>
            </w:r>
            <w:r w:rsidRPr="00F345C9">
              <w:rPr>
                <w:lang w:val="ru-RU"/>
              </w:rPr>
              <w:t xml:space="preserve"> </w:t>
            </w:r>
            <w:r w:rsidRPr="00E94BBE">
              <w:rPr>
                <w:lang w:val="ru-RU"/>
              </w:rPr>
              <w:t>потенциала</w:t>
            </w:r>
            <w:r w:rsidRPr="00F345C9">
              <w:rPr>
                <w:lang w:val="ru-RU"/>
              </w:rPr>
              <w:t xml:space="preserve"> </w:t>
            </w:r>
            <w:r w:rsidRPr="00E94BBE">
              <w:rPr>
                <w:lang w:val="ru-RU"/>
              </w:rPr>
              <w:t>для</w:t>
            </w:r>
            <w:r w:rsidRPr="00F345C9">
              <w:rPr>
                <w:lang w:val="ru-RU"/>
              </w:rPr>
              <w:t xml:space="preserve"> </w:t>
            </w:r>
            <w:r w:rsidRPr="00E94BBE">
              <w:rPr>
                <w:lang w:val="ru-RU"/>
              </w:rPr>
              <w:t>осуществления</w:t>
            </w:r>
            <w:r w:rsidRPr="00F345C9">
              <w:rPr>
                <w:lang w:val="ru-RU"/>
              </w:rPr>
              <w:t xml:space="preserve"> </w:t>
            </w:r>
            <w:proofErr w:type="spellStart"/>
            <w:r w:rsidRPr="00E94BBE">
              <w:rPr>
                <w:lang w:val="ru-RU"/>
              </w:rPr>
              <w:t>Картахенского</w:t>
            </w:r>
            <w:proofErr w:type="spellEnd"/>
            <w:r w:rsidRPr="00F345C9">
              <w:rPr>
                <w:lang w:val="ru-RU"/>
              </w:rPr>
              <w:t xml:space="preserve"> </w:t>
            </w:r>
            <w:r w:rsidRPr="00E94BBE">
              <w:rPr>
                <w:lang w:val="ru-RU"/>
              </w:rPr>
              <w:t>протокола</w:t>
            </w:r>
            <w:r w:rsidRPr="00F345C9">
              <w:rPr>
                <w:lang w:val="ru-RU"/>
              </w:rPr>
              <w:t xml:space="preserve"> </w:t>
            </w:r>
            <w:r w:rsidRPr="00E94BBE">
              <w:rPr>
                <w:lang w:val="ru-RU"/>
              </w:rPr>
              <w:t>и</w:t>
            </w:r>
            <w:r w:rsidRPr="00F345C9">
              <w:rPr>
                <w:lang w:val="ru-RU"/>
              </w:rPr>
              <w:t xml:space="preserve"> </w:t>
            </w:r>
            <w:r w:rsidRPr="00E94BBE">
              <w:rPr>
                <w:lang w:val="ru-RU"/>
              </w:rPr>
              <w:t>Дополнительного</w:t>
            </w:r>
            <w:r w:rsidRPr="00F345C9">
              <w:rPr>
                <w:lang w:val="ru-RU"/>
              </w:rPr>
              <w:t xml:space="preserve"> </w:t>
            </w:r>
            <w:r w:rsidRPr="00E94BBE">
              <w:rPr>
                <w:lang w:val="ru-RU"/>
              </w:rPr>
              <w:t>протокола</w:t>
            </w:r>
            <w:r w:rsidRPr="00F345C9">
              <w:rPr>
                <w:lang w:val="ru-RU"/>
              </w:rPr>
              <w:t xml:space="preserve"> </w:t>
            </w:r>
            <w:r w:rsidRPr="00E94BBE">
              <w:rPr>
                <w:lang w:val="ru-RU"/>
              </w:rPr>
              <w:t>к</w:t>
            </w:r>
            <w:r w:rsidRPr="00F345C9">
              <w:rPr>
                <w:lang w:val="ru-RU"/>
              </w:rPr>
              <w:t xml:space="preserve"> </w:t>
            </w:r>
            <w:r w:rsidRPr="00E94BBE">
              <w:rPr>
                <w:lang w:val="ru-RU"/>
              </w:rPr>
              <w:t>нем</w:t>
            </w:r>
            <w:r>
              <w:rPr>
                <w:lang w:val="ru-RU"/>
              </w:rPr>
              <w:t>у</w:t>
            </w:r>
            <w:r w:rsidRPr="00F00B1E">
              <w:rPr>
                <w:snapToGrid/>
                <w:spacing w:val="-4"/>
                <w:kern w:val="22"/>
                <w:szCs w:val="22"/>
                <w:lang w:val="ru-RU"/>
              </w:rPr>
              <w:t xml:space="preserve"> </w:t>
            </w:r>
            <w:r>
              <w:rPr>
                <w:snapToGrid/>
                <w:spacing w:val="-4"/>
                <w:kern w:val="22"/>
                <w:szCs w:val="22"/>
                <w:lang w:val="ru-RU"/>
              </w:rPr>
              <w:t>на</w:t>
            </w:r>
            <w:r w:rsidRPr="00A64373">
              <w:rPr>
                <w:rFonts w:eastAsia="MS Mincho"/>
                <w:szCs w:val="22"/>
                <w:lang w:val="ru-RU"/>
              </w:rPr>
              <w:t xml:space="preserve"> третьем совещании Вспомогательного органа по осуществлению</w:t>
            </w:r>
            <w:r>
              <w:rPr>
                <w:snapToGrid/>
                <w:spacing w:val="-4"/>
                <w:kern w:val="22"/>
                <w:szCs w:val="22"/>
                <w:lang w:val="ru-RU"/>
              </w:rPr>
              <w:t xml:space="preserve"> </w:t>
            </w:r>
          </w:p>
        </w:tc>
        <w:tc>
          <w:tcPr>
            <w:tcW w:w="1667" w:type="dxa"/>
          </w:tcPr>
          <w:p w14:paraId="756D92BB" w14:textId="77777777" w:rsidR="00195F6B" w:rsidRPr="00984C81" w:rsidRDefault="00195F6B" w:rsidP="005C03DF">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rPr>
            </w:pPr>
            <w:r>
              <w:rPr>
                <w:snapToGrid/>
                <w:kern w:val="22"/>
                <w:szCs w:val="22"/>
                <w:lang w:val="ru-RU"/>
              </w:rPr>
              <w:t>июнь</w:t>
            </w:r>
            <w:r w:rsidRPr="00984C81">
              <w:rPr>
                <w:snapToGrid/>
                <w:kern w:val="22"/>
                <w:szCs w:val="22"/>
              </w:rPr>
              <w:t xml:space="preserve"> 2020</w:t>
            </w:r>
          </w:p>
        </w:tc>
        <w:tc>
          <w:tcPr>
            <w:tcW w:w="2693" w:type="dxa"/>
          </w:tcPr>
          <w:p w14:paraId="07A2F9AA" w14:textId="77777777" w:rsidR="00195F6B" w:rsidRPr="00827773" w:rsidRDefault="00195F6B" w:rsidP="005C03DF">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lang w:val="ru-RU"/>
              </w:rPr>
            </w:pPr>
            <w:r w:rsidRPr="00A64373">
              <w:rPr>
                <w:rFonts w:eastAsia="MS Mincho"/>
                <w:szCs w:val="22"/>
                <w:lang w:val="ru-RU"/>
              </w:rPr>
              <w:t>Третье совещание Вспомогательного органа по осуществлению</w:t>
            </w:r>
          </w:p>
        </w:tc>
      </w:tr>
      <w:tr w:rsidR="00195F6B" w:rsidRPr="00017B59" w14:paraId="250177C2" w14:textId="77777777" w:rsidTr="005C03DF">
        <w:trPr>
          <w:cantSplit/>
          <w:jc w:val="center"/>
        </w:trPr>
        <w:tc>
          <w:tcPr>
            <w:tcW w:w="5238" w:type="dxa"/>
          </w:tcPr>
          <w:p w14:paraId="39D17074" w14:textId="38AC541B" w:rsidR="00195F6B" w:rsidRPr="008D2B85" w:rsidRDefault="00195F6B" w:rsidP="00655E53">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kern w:val="22"/>
                <w:szCs w:val="22"/>
                <w:lang w:val="ru-RU"/>
              </w:rPr>
            </w:pPr>
            <w:r w:rsidRPr="00F00B1E">
              <w:rPr>
                <w:snapToGrid/>
                <w:kern w:val="22"/>
                <w:szCs w:val="22"/>
                <w:lang w:val="ru-RU"/>
              </w:rPr>
              <w:t>7.</w:t>
            </w:r>
            <w:r w:rsidRPr="00F00B1E">
              <w:rPr>
                <w:snapToGrid/>
                <w:kern w:val="22"/>
                <w:szCs w:val="22"/>
                <w:lang w:val="ru-RU"/>
              </w:rPr>
              <w:tab/>
            </w:r>
            <w:r w:rsidRPr="00A64373">
              <w:rPr>
                <w:rFonts w:eastAsia="MS Mincho"/>
                <w:szCs w:val="22"/>
                <w:lang w:val="ru-RU"/>
              </w:rPr>
              <w:t>Рассмотрение</w:t>
            </w:r>
            <w:r w:rsidRPr="00F00B1E">
              <w:rPr>
                <w:rFonts w:eastAsia="MS Mincho"/>
                <w:szCs w:val="22"/>
                <w:lang w:val="ru-RU"/>
              </w:rPr>
              <w:t xml:space="preserve"> </w:t>
            </w:r>
            <w:r>
              <w:rPr>
                <w:rFonts w:eastAsia="MS Mincho"/>
                <w:szCs w:val="22"/>
                <w:lang w:val="ru-RU"/>
              </w:rPr>
              <w:t>п</w:t>
            </w:r>
            <w:r w:rsidRPr="00A64373">
              <w:rPr>
                <w:rFonts w:eastAsia="MS Mincho"/>
                <w:szCs w:val="22"/>
                <w:lang w:val="ru-RU"/>
              </w:rPr>
              <w:t>роекта</w:t>
            </w:r>
            <w:r w:rsidRPr="00F00B1E">
              <w:rPr>
                <w:snapToGrid/>
                <w:spacing w:val="-4"/>
                <w:kern w:val="22"/>
                <w:szCs w:val="22"/>
                <w:lang w:val="ru-RU"/>
              </w:rPr>
              <w:t xml:space="preserve"> </w:t>
            </w:r>
            <w:r>
              <w:rPr>
                <w:snapToGrid/>
                <w:kern w:val="22"/>
                <w:szCs w:val="22"/>
                <w:lang w:val="ru-RU"/>
              </w:rPr>
              <w:t>плана</w:t>
            </w:r>
            <w:r w:rsidRPr="00F00B1E">
              <w:rPr>
                <w:snapToGrid/>
                <w:kern w:val="22"/>
                <w:szCs w:val="22"/>
                <w:lang w:val="ru-RU"/>
              </w:rPr>
              <w:t xml:space="preserve"> </w:t>
            </w:r>
            <w:r>
              <w:rPr>
                <w:snapToGrid/>
                <w:kern w:val="22"/>
                <w:szCs w:val="22"/>
                <w:lang w:val="ru-RU"/>
              </w:rPr>
              <w:t>действий</w:t>
            </w:r>
            <w:r w:rsidRPr="00F00B1E">
              <w:rPr>
                <w:snapToGrid/>
                <w:kern w:val="22"/>
                <w:szCs w:val="22"/>
                <w:lang w:val="ru-RU"/>
              </w:rPr>
              <w:t xml:space="preserve"> </w:t>
            </w:r>
            <w:r>
              <w:rPr>
                <w:snapToGrid/>
                <w:kern w:val="22"/>
                <w:szCs w:val="22"/>
                <w:lang w:val="ru-RU"/>
              </w:rPr>
              <w:t>Конференцией</w:t>
            </w:r>
            <w:r w:rsidRPr="00F00B1E">
              <w:rPr>
                <w:snapToGrid/>
                <w:kern w:val="22"/>
                <w:szCs w:val="22"/>
                <w:lang w:val="ru-RU"/>
              </w:rPr>
              <w:t xml:space="preserve"> </w:t>
            </w:r>
            <w:r>
              <w:rPr>
                <w:snapToGrid/>
                <w:kern w:val="22"/>
                <w:szCs w:val="22"/>
                <w:lang w:val="ru-RU"/>
              </w:rPr>
              <w:t>Сторон</w:t>
            </w:r>
            <w:r w:rsidRPr="00F00B1E">
              <w:rPr>
                <w:snapToGrid/>
                <w:kern w:val="22"/>
                <w:szCs w:val="22"/>
                <w:lang w:val="ru-RU"/>
              </w:rPr>
              <w:t xml:space="preserve">, </w:t>
            </w:r>
            <w:r>
              <w:rPr>
                <w:snapToGrid/>
                <w:kern w:val="22"/>
                <w:szCs w:val="22"/>
                <w:lang w:val="ru-RU"/>
              </w:rPr>
              <w:t>выступающей</w:t>
            </w:r>
            <w:r w:rsidRPr="00F00B1E">
              <w:rPr>
                <w:snapToGrid/>
                <w:kern w:val="22"/>
                <w:szCs w:val="22"/>
                <w:lang w:val="ru-RU"/>
              </w:rPr>
              <w:t xml:space="preserve"> </w:t>
            </w:r>
            <w:r>
              <w:rPr>
                <w:snapToGrid/>
                <w:kern w:val="22"/>
                <w:szCs w:val="22"/>
                <w:lang w:val="ru-RU"/>
              </w:rPr>
              <w:t>в</w:t>
            </w:r>
            <w:r w:rsidRPr="00F00B1E">
              <w:rPr>
                <w:snapToGrid/>
                <w:kern w:val="22"/>
                <w:szCs w:val="22"/>
                <w:lang w:val="ru-RU"/>
              </w:rPr>
              <w:t xml:space="preserve"> </w:t>
            </w:r>
            <w:r>
              <w:rPr>
                <w:snapToGrid/>
                <w:kern w:val="22"/>
                <w:szCs w:val="22"/>
                <w:lang w:val="ru-RU"/>
              </w:rPr>
              <w:t>качестве</w:t>
            </w:r>
            <w:r w:rsidRPr="00F00B1E">
              <w:rPr>
                <w:snapToGrid/>
                <w:kern w:val="22"/>
                <w:szCs w:val="22"/>
                <w:lang w:val="ru-RU"/>
              </w:rPr>
              <w:t xml:space="preserve"> </w:t>
            </w:r>
            <w:proofErr w:type="spellStart"/>
            <w:r w:rsidR="00AD1ED8">
              <w:rPr>
                <w:snapToGrid/>
                <w:kern w:val="22"/>
                <w:szCs w:val="22"/>
                <w:lang w:val="ru-RU"/>
              </w:rPr>
              <w:t>C</w:t>
            </w:r>
            <w:r>
              <w:rPr>
                <w:snapToGrid/>
                <w:kern w:val="22"/>
                <w:szCs w:val="22"/>
                <w:lang w:val="ru-RU"/>
              </w:rPr>
              <w:t>овещания</w:t>
            </w:r>
            <w:proofErr w:type="spellEnd"/>
            <w:r w:rsidRPr="00F00B1E">
              <w:rPr>
                <w:snapToGrid/>
                <w:kern w:val="22"/>
                <w:szCs w:val="22"/>
                <w:lang w:val="ru-RU"/>
              </w:rPr>
              <w:t xml:space="preserve"> </w:t>
            </w:r>
            <w:r>
              <w:rPr>
                <w:snapToGrid/>
                <w:kern w:val="22"/>
                <w:szCs w:val="22"/>
                <w:lang w:val="ru-RU"/>
              </w:rPr>
              <w:t>Сторон</w:t>
            </w:r>
            <w:r w:rsidRPr="00F00B1E">
              <w:rPr>
                <w:snapToGrid/>
                <w:kern w:val="22"/>
                <w:szCs w:val="22"/>
                <w:lang w:val="ru-RU"/>
              </w:rPr>
              <w:t xml:space="preserve"> </w:t>
            </w:r>
            <w:proofErr w:type="spellStart"/>
            <w:r>
              <w:rPr>
                <w:snapToGrid/>
                <w:kern w:val="22"/>
                <w:szCs w:val="22"/>
                <w:lang w:val="ru-RU"/>
              </w:rPr>
              <w:t>Картахенского</w:t>
            </w:r>
            <w:proofErr w:type="spellEnd"/>
            <w:r w:rsidRPr="00F00B1E">
              <w:rPr>
                <w:snapToGrid/>
                <w:kern w:val="22"/>
                <w:szCs w:val="22"/>
                <w:lang w:val="ru-RU"/>
              </w:rPr>
              <w:t xml:space="preserve"> </w:t>
            </w:r>
            <w:r>
              <w:rPr>
                <w:snapToGrid/>
                <w:kern w:val="22"/>
                <w:szCs w:val="22"/>
                <w:lang w:val="ru-RU"/>
              </w:rPr>
              <w:t>протокола</w:t>
            </w:r>
            <w:r w:rsidRPr="00F00B1E">
              <w:rPr>
                <w:snapToGrid/>
                <w:kern w:val="22"/>
                <w:szCs w:val="22"/>
                <w:lang w:val="ru-RU"/>
              </w:rPr>
              <w:t xml:space="preserve"> </w:t>
            </w:r>
            <w:r>
              <w:rPr>
                <w:snapToGrid/>
                <w:kern w:val="22"/>
                <w:szCs w:val="22"/>
                <w:lang w:val="ru-RU"/>
              </w:rPr>
              <w:t>по</w:t>
            </w:r>
            <w:r w:rsidRPr="00F00B1E">
              <w:rPr>
                <w:snapToGrid/>
                <w:kern w:val="22"/>
                <w:szCs w:val="22"/>
                <w:lang w:val="ru-RU"/>
              </w:rPr>
              <w:t xml:space="preserve"> </w:t>
            </w:r>
            <w:r>
              <w:rPr>
                <w:snapToGrid/>
                <w:kern w:val="22"/>
                <w:szCs w:val="22"/>
                <w:lang w:val="ru-RU"/>
              </w:rPr>
              <w:t>биобезопасности</w:t>
            </w:r>
            <w:r w:rsidR="00945C8D">
              <w:rPr>
                <w:snapToGrid/>
                <w:kern w:val="22"/>
                <w:szCs w:val="22"/>
                <w:lang w:val="ru-RU"/>
              </w:rPr>
              <w:t>,</w:t>
            </w:r>
            <w:r w:rsidRPr="00F00B1E">
              <w:rPr>
                <w:snapToGrid/>
                <w:kern w:val="22"/>
                <w:szCs w:val="22"/>
                <w:lang w:val="ru-RU"/>
              </w:rPr>
              <w:t xml:space="preserve"> </w:t>
            </w:r>
            <w:r w:rsidR="00655E53">
              <w:rPr>
                <w:snapToGrid/>
                <w:kern w:val="22"/>
                <w:szCs w:val="22"/>
                <w:lang w:val="ru-RU"/>
              </w:rPr>
              <w:t>на предмет его</w:t>
            </w:r>
            <w:r w:rsidRPr="00F00B1E">
              <w:rPr>
                <w:snapToGrid/>
                <w:kern w:val="22"/>
                <w:szCs w:val="22"/>
                <w:lang w:val="ru-RU"/>
              </w:rPr>
              <w:t xml:space="preserve"> </w:t>
            </w:r>
            <w:r>
              <w:rPr>
                <w:snapToGrid/>
                <w:kern w:val="22"/>
                <w:szCs w:val="22"/>
                <w:lang w:val="ru-RU"/>
              </w:rPr>
              <w:t>возможного</w:t>
            </w:r>
            <w:r w:rsidRPr="00F00B1E">
              <w:rPr>
                <w:snapToGrid/>
                <w:kern w:val="22"/>
                <w:szCs w:val="22"/>
                <w:lang w:val="ru-RU"/>
              </w:rPr>
              <w:t xml:space="preserve"> </w:t>
            </w:r>
            <w:r>
              <w:rPr>
                <w:snapToGrid/>
                <w:kern w:val="22"/>
                <w:szCs w:val="22"/>
                <w:lang w:val="ru-RU"/>
              </w:rPr>
              <w:t>принятия</w:t>
            </w:r>
            <w:r w:rsidRPr="00F00B1E">
              <w:rPr>
                <w:snapToGrid/>
                <w:kern w:val="22"/>
                <w:szCs w:val="22"/>
                <w:lang w:val="ru-RU"/>
              </w:rPr>
              <w:t xml:space="preserve"> </w:t>
            </w:r>
            <w:r>
              <w:rPr>
                <w:snapToGrid/>
                <w:kern w:val="22"/>
                <w:szCs w:val="22"/>
                <w:lang w:val="ru-RU"/>
              </w:rPr>
              <w:t>с</w:t>
            </w:r>
            <w:r w:rsidRPr="00F00B1E">
              <w:rPr>
                <w:snapToGrid/>
                <w:kern w:val="22"/>
                <w:szCs w:val="22"/>
                <w:lang w:val="ru-RU"/>
              </w:rPr>
              <w:t xml:space="preserve"> </w:t>
            </w:r>
            <w:r>
              <w:rPr>
                <w:snapToGrid/>
                <w:kern w:val="22"/>
                <w:szCs w:val="22"/>
                <w:lang w:val="ru-RU"/>
              </w:rPr>
              <w:t>учетом</w:t>
            </w:r>
            <w:r w:rsidRPr="00F00B1E">
              <w:rPr>
                <w:snapToGrid/>
                <w:kern w:val="22"/>
                <w:szCs w:val="22"/>
                <w:lang w:val="ru-RU"/>
              </w:rPr>
              <w:t xml:space="preserve"> </w:t>
            </w:r>
            <w:r>
              <w:rPr>
                <w:snapToGrid/>
                <w:kern w:val="22"/>
                <w:szCs w:val="22"/>
                <w:lang w:val="ru-RU"/>
              </w:rPr>
              <w:t>рекомендаций</w:t>
            </w:r>
            <w:r w:rsidRPr="00F00B1E">
              <w:rPr>
                <w:snapToGrid/>
                <w:kern w:val="22"/>
                <w:szCs w:val="22"/>
                <w:lang w:val="ru-RU"/>
              </w:rPr>
              <w:t xml:space="preserve"> </w:t>
            </w:r>
            <w:r>
              <w:rPr>
                <w:snapToGrid/>
                <w:kern w:val="22"/>
                <w:szCs w:val="22"/>
                <w:lang w:val="ru-RU"/>
              </w:rPr>
              <w:t>Вспомогательного органа по осуществлению</w:t>
            </w:r>
            <w:r w:rsidRPr="00F00B1E">
              <w:rPr>
                <w:snapToGrid/>
                <w:kern w:val="22"/>
                <w:szCs w:val="22"/>
                <w:lang w:val="ru-RU"/>
              </w:rPr>
              <w:t xml:space="preserve"> </w:t>
            </w:r>
          </w:p>
        </w:tc>
        <w:tc>
          <w:tcPr>
            <w:tcW w:w="1667" w:type="dxa"/>
          </w:tcPr>
          <w:p w14:paraId="32D3E3E3" w14:textId="77777777" w:rsidR="00195F6B" w:rsidRPr="00984C81" w:rsidRDefault="00195F6B" w:rsidP="005C03DF">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rPr>
            </w:pPr>
            <w:r>
              <w:rPr>
                <w:snapToGrid/>
                <w:kern w:val="22"/>
                <w:szCs w:val="22"/>
                <w:lang w:val="ru-RU"/>
              </w:rPr>
              <w:t>октябрь</w:t>
            </w:r>
            <w:r w:rsidRPr="00984C81">
              <w:rPr>
                <w:snapToGrid/>
                <w:kern w:val="22"/>
                <w:szCs w:val="22"/>
              </w:rPr>
              <w:t xml:space="preserve"> 2020</w:t>
            </w:r>
          </w:p>
        </w:tc>
        <w:tc>
          <w:tcPr>
            <w:tcW w:w="2693" w:type="dxa"/>
          </w:tcPr>
          <w:p w14:paraId="05DA5BD4" w14:textId="58BE09C9" w:rsidR="00195F6B" w:rsidRPr="00827773" w:rsidRDefault="00195F6B" w:rsidP="00195F6B">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lang w:val="ru-RU"/>
              </w:rPr>
            </w:pPr>
            <w:r>
              <w:rPr>
                <w:snapToGrid/>
                <w:kern w:val="22"/>
                <w:szCs w:val="22"/>
                <w:lang w:val="ru-RU"/>
              </w:rPr>
              <w:t>Десятое</w:t>
            </w:r>
            <w:r w:rsidRPr="00827773">
              <w:rPr>
                <w:snapToGrid/>
                <w:kern w:val="22"/>
                <w:szCs w:val="22"/>
                <w:lang w:val="ru-RU"/>
              </w:rPr>
              <w:t xml:space="preserve"> </w:t>
            </w:r>
            <w:r>
              <w:rPr>
                <w:snapToGrid/>
                <w:kern w:val="22"/>
                <w:szCs w:val="22"/>
                <w:lang w:val="ru-RU"/>
              </w:rPr>
              <w:t>совещание</w:t>
            </w:r>
            <w:r w:rsidRPr="00827773">
              <w:rPr>
                <w:snapToGrid/>
                <w:kern w:val="22"/>
                <w:szCs w:val="22"/>
                <w:lang w:val="ru-RU"/>
              </w:rPr>
              <w:t xml:space="preserve"> </w:t>
            </w:r>
            <w:r>
              <w:rPr>
                <w:snapToGrid/>
                <w:kern w:val="22"/>
                <w:szCs w:val="22"/>
                <w:lang w:val="ru-RU"/>
              </w:rPr>
              <w:t>Конференции</w:t>
            </w:r>
            <w:r w:rsidRPr="00827773">
              <w:rPr>
                <w:snapToGrid/>
                <w:kern w:val="22"/>
                <w:szCs w:val="22"/>
                <w:lang w:val="ru-RU"/>
              </w:rPr>
              <w:t xml:space="preserve"> </w:t>
            </w:r>
            <w:r>
              <w:rPr>
                <w:snapToGrid/>
                <w:kern w:val="22"/>
                <w:szCs w:val="22"/>
                <w:lang w:val="ru-RU"/>
              </w:rPr>
              <w:t>Сторон</w:t>
            </w:r>
            <w:r w:rsidRPr="00827773">
              <w:rPr>
                <w:snapToGrid/>
                <w:kern w:val="22"/>
                <w:szCs w:val="22"/>
                <w:lang w:val="ru-RU"/>
              </w:rPr>
              <w:t xml:space="preserve">, </w:t>
            </w:r>
            <w:r>
              <w:rPr>
                <w:snapToGrid/>
                <w:kern w:val="22"/>
                <w:szCs w:val="22"/>
                <w:lang w:val="ru-RU"/>
              </w:rPr>
              <w:t>выступающей</w:t>
            </w:r>
            <w:r w:rsidRPr="00827773">
              <w:rPr>
                <w:snapToGrid/>
                <w:kern w:val="22"/>
                <w:szCs w:val="22"/>
                <w:lang w:val="ru-RU"/>
              </w:rPr>
              <w:t xml:space="preserve"> </w:t>
            </w:r>
            <w:r>
              <w:rPr>
                <w:snapToGrid/>
                <w:kern w:val="22"/>
                <w:szCs w:val="22"/>
                <w:lang w:val="ru-RU"/>
              </w:rPr>
              <w:t>в</w:t>
            </w:r>
            <w:r w:rsidRPr="00827773">
              <w:rPr>
                <w:snapToGrid/>
                <w:kern w:val="22"/>
                <w:szCs w:val="22"/>
                <w:lang w:val="ru-RU"/>
              </w:rPr>
              <w:t xml:space="preserve"> </w:t>
            </w:r>
            <w:r>
              <w:rPr>
                <w:snapToGrid/>
                <w:kern w:val="22"/>
                <w:szCs w:val="22"/>
                <w:lang w:val="ru-RU"/>
              </w:rPr>
              <w:t>качестве</w:t>
            </w:r>
            <w:r w:rsidRPr="00827773">
              <w:rPr>
                <w:snapToGrid/>
                <w:kern w:val="22"/>
                <w:szCs w:val="22"/>
                <w:lang w:val="ru-RU"/>
              </w:rPr>
              <w:t xml:space="preserve"> </w:t>
            </w:r>
            <w:proofErr w:type="spellStart"/>
            <w:r w:rsidR="00AD1ED8">
              <w:rPr>
                <w:snapToGrid/>
                <w:kern w:val="22"/>
                <w:szCs w:val="22"/>
                <w:lang w:val="ru-RU"/>
              </w:rPr>
              <w:t>C</w:t>
            </w:r>
            <w:r>
              <w:rPr>
                <w:snapToGrid/>
                <w:kern w:val="22"/>
                <w:szCs w:val="22"/>
                <w:lang w:val="ru-RU"/>
              </w:rPr>
              <w:t>овещания</w:t>
            </w:r>
            <w:proofErr w:type="spellEnd"/>
            <w:r w:rsidRPr="00827773">
              <w:rPr>
                <w:snapToGrid/>
                <w:kern w:val="22"/>
                <w:szCs w:val="22"/>
                <w:lang w:val="ru-RU"/>
              </w:rPr>
              <w:t xml:space="preserve"> </w:t>
            </w:r>
            <w:r>
              <w:rPr>
                <w:snapToGrid/>
                <w:kern w:val="22"/>
                <w:szCs w:val="22"/>
                <w:lang w:val="ru-RU"/>
              </w:rPr>
              <w:t>Сторон</w:t>
            </w:r>
            <w:r w:rsidRPr="00827773">
              <w:rPr>
                <w:snapToGrid/>
                <w:kern w:val="22"/>
                <w:szCs w:val="22"/>
                <w:lang w:val="ru-RU"/>
              </w:rPr>
              <w:t xml:space="preserve"> </w:t>
            </w:r>
            <w:proofErr w:type="spellStart"/>
            <w:r>
              <w:rPr>
                <w:snapToGrid/>
                <w:kern w:val="22"/>
                <w:szCs w:val="22"/>
                <w:lang w:val="ru-RU"/>
              </w:rPr>
              <w:t>Картахенского</w:t>
            </w:r>
            <w:proofErr w:type="spellEnd"/>
            <w:r w:rsidRPr="00827773">
              <w:rPr>
                <w:snapToGrid/>
                <w:kern w:val="22"/>
                <w:szCs w:val="22"/>
                <w:lang w:val="ru-RU"/>
              </w:rPr>
              <w:t xml:space="preserve"> </w:t>
            </w:r>
            <w:r>
              <w:rPr>
                <w:snapToGrid/>
                <w:kern w:val="22"/>
                <w:szCs w:val="22"/>
                <w:lang w:val="ru-RU"/>
              </w:rPr>
              <w:t>протокола</w:t>
            </w:r>
            <w:r w:rsidRPr="00827773">
              <w:rPr>
                <w:snapToGrid/>
                <w:kern w:val="22"/>
                <w:szCs w:val="22"/>
                <w:lang w:val="ru-RU"/>
              </w:rPr>
              <w:t xml:space="preserve"> </w:t>
            </w:r>
            <w:r>
              <w:rPr>
                <w:snapToGrid/>
                <w:kern w:val="22"/>
                <w:szCs w:val="22"/>
                <w:lang w:val="ru-RU"/>
              </w:rPr>
              <w:t>по</w:t>
            </w:r>
            <w:r w:rsidRPr="00827773">
              <w:rPr>
                <w:snapToGrid/>
                <w:kern w:val="22"/>
                <w:szCs w:val="22"/>
                <w:lang w:val="ru-RU"/>
              </w:rPr>
              <w:t xml:space="preserve"> </w:t>
            </w:r>
            <w:r>
              <w:rPr>
                <w:snapToGrid/>
                <w:kern w:val="22"/>
                <w:szCs w:val="22"/>
                <w:lang w:val="ru-RU"/>
              </w:rPr>
              <w:t>биобезопасности</w:t>
            </w:r>
          </w:p>
        </w:tc>
      </w:tr>
    </w:tbl>
    <w:p w14:paraId="71080A4C" w14:textId="77777777" w:rsidR="0042549B" w:rsidRDefault="0042549B" w:rsidP="005753BF">
      <w:pPr>
        <w:rPr>
          <w:lang w:val="ru-RU"/>
        </w:rPr>
      </w:pPr>
    </w:p>
    <w:p w14:paraId="47D31C85" w14:textId="77777777" w:rsidR="005753BF" w:rsidRPr="0055366B" w:rsidRDefault="005753BF" w:rsidP="00FF3BC8">
      <w:pPr>
        <w:jc w:val="center"/>
        <w:rPr>
          <w:lang w:val="ru-RU"/>
        </w:rPr>
      </w:pPr>
    </w:p>
    <w:p w14:paraId="5C80031D" w14:textId="08F9E493" w:rsidR="00C9161D" w:rsidRPr="00945C8D" w:rsidRDefault="00C9161D" w:rsidP="00FF3BC8">
      <w:pPr>
        <w:jc w:val="center"/>
        <w:rPr>
          <w:lang w:val="ru-RU"/>
        </w:rPr>
      </w:pPr>
      <w:r w:rsidRPr="00C9161D">
        <w:t>______</w:t>
      </w:r>
      <w:r w:rsidR="005753BF">
        <w:t>_____</w:t>
      </w:r>
    </w:p>
    <w:p w14:paraId="360469E5" w14:textId="77777777" w:rsidR="00B3369F" w:rsidRPr="00C9161D" w:rsidRDefault="00B3369F" w:rsidP="00FF3BC8"/>
    <w:sectPr w:rsidR="00B3369F" w:rsidRPr="00C9161D" w:rsidSect="00811F14">
      <w:headerReference w:type="even" r:id="rId14"/>
      <w:headerReference w:type="default" r:id="rId15"/>
      <w:pgSz w:w="12240" w:h="15840"/>
      <w:pgMar w:top="426" w:right="1389" w:bottom="1134" w:left="1389"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946F3" w14:textId="77777777" w:rsidR="00A159B0" w:rsidRDefault="00A159B0" w:rsidP="00CF1848">
      <w:r>
        <w:separator/>
      </w:r>
    </w:p>
  </w:endnote>
  <w:endnote w:type="continuationSeparator" w:id="0">
    <w:p w14:paraId="56762D91" w14:textId="77777777" w:rsidR="00A159B0" w:rsidRDefault="00A159B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Bold">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 w:name="MS Mincho">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DD533" w14:textId="77777777" w:rsidR="00A159B0" w:rsidRDefault="00A159B0" w:rsidP="00CF1848">
      <w:r>
        <w:separator/>
      </w:r>
    </w:p>
  </w:footnote>
  <w:footnote w:type="continuationSeparator" w:id="0">
    <w:p w14:paraId="432F74D6" w14:textId="77777777" w:rsidR="00A159B0" w:rsidRDefault="00A159B0" w:rsidP="00CF1848">
      <w:r>
        <w:continuationSeparator/>
      </w:r>
    </w:p>
  </w:footnote>
  <w:footnote w:id="1">
    <w:p w14:paraId="7ED530B6" w14:textId="77777777" w:rsidR="00195F6B" w:rsidRPr="00E94BBE" w:rsidRDefault="00195F6B" w:rsidP="00195F6B">
      <w:pPr>
        <w:pStyle w:val="FootnoteText"/>
        <w:suppressLineNumbers/>
        <w:suppressAutoHyphens/>
        <w:kinsoku w:val="0"/>
        <w:overflowPunct w:val="0"/>
        <w:autoSpaceDE w:val="0"/>
        <w:autoSpaceDN w:val="0"/>
        <w:ind w:firstLine="0"/>
        <w:jc w:val="left"/>
        <w:rPr>
          <w:kern w:val="18"/>
          <w:szCs w:val="18"/>
          <w:lang w:val="ru-RU"/>
        </w:rPr>
      </w:pPr>
      <w:r>
        <w:rPr>
          <w:rStyle w:val="FootnoteReference"/>
          <w:kern w:val="18"/>
          <w:szCs w:val="18"/>
        </w:rPr>
        <w:footnoteRef/>
      </w:r>
      <w:r w:rsidRPr="00E94BBE">
        <w:rPr>
          <w:kern w:val="18"/>
          <w:szCs w:val="18"/>
          <w:lang w:val="ru-RU"/>
        </w:rPr>
        <w:t xml:space="preserve"> Обновленный доклад содержится в информационном документе </w:t>
      </w:r>
      <w:r>
        <w:rPr>
          <w:kern w:val="18"/>
          <w:szCs w:val="18"/>
        </w:rPr>
        <w:t>CBD</w:t>
      </w:r>
      <w:r w:rsidRPr="00E94BBE">
        <w:rPr>
          <w:kern w:val="18"/>
          <w:szCs w:val="18"/>
          <w:lang w:val="ru-RU"/>
        </w:rPr>
        <w:t>/</w:t>
      </w:r>
      <w:r>
        <w:rPr>
          <w:kern w:val="18"/>
          <w:szCs w:val="18"/>
        </w:rPr>
        <w:t>COP</w:t>
      </w:r>
      <w:r w:rsidRPr="00E94BBE">
        <w:rPr>
          <w:kern w:val="18"/>
          <w:szCs w:val="18"/>
          <w:lang w:val="ru-RU"/>
        </w:rPr>
        <w:t>/14/</w:t>
      </w:r>
      <w:r>
        <w:rPr>
          <w:kern w:val="18"/>
          <w:szCs w:val="18"/>
        </w:rPr>
        <w:t>INF</w:t>
      </w:r>
      <w:r w:rsidRPr="00E94BBE">
        <w:rPr>
          <w:kern w:val="18"/>
          <w:szCs w:val="18"/>
          <w:lang w:val="ru-RU"/>
        </w:rPr>
        <w:t>/10.</w:t>
      </w:r>
    </w:p>
  </w:footnote>
  <w:footnote w:id="2">
    <w:p w14:paraId="2BA81E74" w14:textId="64D5D6CA" w:rsidR="00A73811" w:rsidRPr="00BC42F4" w:rsidRDefault="00A73811" w:rsidP="00B21ECD">
      <w:pPr>
        <w:pStyle w:val="FootnoteText"/>
        <w:ind w:firstLine="0"/>
        <w:rPr>
          <w:lang w:val="ru-RU"/>
        </w:rPr>
      </w:pPr>
      <w:r>
        <w:rPr>
          <w:rStyle w:val="FootnoteReference"/>
        </w:rPr>
        <w:footnoteRef/>
      </w:r>
      <w:r w:rsidRPr="00BC42F4">
        <w:rPr>
          <w:lang w:val="ru-RU"/>
        </w:rPr>
        <w:t xml:space="preserve"> </w:t>
      </w:r>
      <w:r w:rsidR="00150602" w:rsidRPr="00BC42F4">
        <w:rPr>
          <w:lang w:val="ru-RU"/>
        </w:rPr>
        <w:t xml:space="preserve">Раздел </w:t>
      </w:r>
      <w:r w:rsidR="00150602">
        <w:rPr>
          <w:lang w:val="en-US"/>
        </w:rPr>
        <w:t>II</w:t>
      </w:r>
      <w:r w:rsidR="00150602" w:rsidRPr="00BC42F4">
        <w:rPr>
          <w:lang w:val="ru-RU"/>
        </w:rPr>
        <w:t xml:space="preserve"> </w:t>
      </w:r>
      <w:r w:rsidR="00150602">
        <w:rPr>
          <w:lang w:val="ru-RU"/>
        </w:rPr>
        <w:t xml:space="preserve">документа </w:t>
      </w:r>
      <w:r w:rsidR="00B21ECD" w:rsidRPr="00F86B55">
        <w:rPr>
          <w:snapToGrid w:val="0"/>
          <w:color w:val="000000"/>
          <w:kern w:val="18"/>
          <w:szCs w:val="18"/>
        </w:rPr>
        <w:t>CBD</w:t>
      </w:r>
      <w:r w:rsidR="00B21ECD" w:rsidRPr="00BC42F4">
        <w:rPr>
          <w:snapToGrid w:val="0"/>
          <w:color w:val="000000"/>
          <w:kern w:val="18"/>
          <w:szCs w:val="18"/>
          <w:lang w:val="ru-RU"/>
        </w:rPr>
        <w:t>/</w:t>
      </w:r>
      <w:r w:rsidR="00B21ECD" w:rsidRPr="00F86B55">
        <w:rPr>
          <w:snapToGrid w:val="0"/>
          <w:color w:val="000000"/>
          <w:kern w:val="18"/>
          <w:szCs w:val="18"/>
        </w:rPr>
        <w:t>CP</w:t>
      </w:r>
      <w:r w:rsidR="00B21ECD" w:rsidRPr="00BC42F4">
        <w:rPr>
          <w:snapToGrid w:val="0"/>
          <w:color w:val="000000"/>
          <w:kern w:val="18"/>
          <w:szCs w:val="18"/>
          <w:lang w:val="ru-RU"/>
        </w:rPr>
        <w:t>/</w:t>
      </w:r>
      <w:r w:rsidR="00B21ECD" w:rsidRPr="00F86B55">
        <w:rPr>
          <w:snapToGrid w:val="0"/>
          <w:color w:val="000000"/>
          <w:kern w:val="18"/>
          <w:szCs w:val="18"/>
        </w:rPr>
        <w:t>MOP</w:t>
      </w:r>
      <w:r w:rsidR="00B21ECD" w:rsidRPr="00BC42F4">
        <w:rPr>
          <w:snapToGrid w:val="0"/>
          <w:color w:val="000000"/>
          <w:kern w:val="18"/>
          <w:szCs w:val="18"/>
          <w:lang w:val="ru-RU"/>
        </w:rPr>
        <w:t>/9/3.</w:t>
      </w:r>
    </w:p>
  </w:footnote>
  <w:footnote w:id="3">
    <w:p w14:paraId="17EFED47" w14:textId="4AC7A8C5" w:rsidR="00114AC5" w:rsidRPr="00114AC5" w:rsidRDefault="00114AC5">
      <w:pPr>
        <w:pStyle w:val="FootnoteText"/>
        <w:rPr>
          <w:lang w:val="ru-RU"/>
        </w:rPr>
      </w:pPr>
      <w:r>
        <w:rPr>
          <w:rStyle w:val="FootnoteReference"/>
        </w:rPr>
        <w:footnoteRef/>
      </w:r>
      <w:r w:rsidRPr="00C93F12">
        <w:rPr>
          <w:lang w:val="ru-RU"/>
        </w:rPr>
        <w:t xml:space="preserve"> </w:t>
      </w:r>
      <w:r w:rsidR="00EB6801">
        <w:rPr>
          <w:lang w:val="ru-RU"/>
        </w:rPr>
        <w:t>Предыдущее название</w:t>
      </w:r>
      <w:r w:rsidR="00E74F0B">
        <w:rPr>
          <w:lang w:val="ru-RU"/>
        </w:rPr>
        <w:t xml:space="preserve"> </w:t>
      </w:r>
      <w:r w:rsidR="00EB6801">
        <w:rPr>
          <w:lang w:val="ru-RU"/>
        </w:rPr>
        <w:t xml:space="preserve">– </w:t>
      </w:r>
      <w:r w:rsidR="00C93F12">
        <w:rPr>
          <w:lang w:val="ru-RU"/>
        </w:rPr>
        <w:t>«Контактная группа по созданию потенциала».</w:t>
      </w:r>
    </w:p>
  </w:footnote>
  <w:footnote w:id="4">
    <w:p w14:paraId="5CA931CC" w14:textId="1F21B027" w:rsidR="00AF600C" w:rsidRPr="00AF600C" w:rsidRDefault="00AF600C">
      <w:pPr>
        <w:pStyle w:val="FootnoteText"/>
        <w:rPr>
          <w:lang w:val="en-US"/>
        </w:rPr>
      </w:pPr>
      <w:r>
        <w:rPr>
          <w:rStyle w:val="FootnoteReference"/>
        </w:rPr>
        <w:footnoteRef/>
      </w:r>
      <w:r>
        <w:t xml:space="preserve"> </w:t>
      </w:r>
      <w:r>
        <w:rPr>
          <w:lang w:val="ru-RU"/>
        </w:rPr>
        <w:t xml:space="preserve">См. п. 1 </w:t>
      </w:r>
      <w:r>
        <w:rPr>
          <w:lang w:val="en-US"/>
        </w:rPr>
        <w:t xml:space="preserve">d) </w:t>
      </w:r>
      <w:proofErr w:type="spellStart"/>
      <w:r>
        <w:rPr>
          <w:lang w:val="en-US"/>
        </w:rPr>
        <w:t>решения</w:t>
      </w:r>
      <w:proofErr w:type="spellEnd"/>
      <w:r>
        <w:rPr>
          <w:lang w:val="en-US"/>
        </w:rPr>
        <w:t xml:space="preserve"> 14/24.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1972E90" w14:textId="00978D8E" w:rsidR="00534681" w:rsidRPr="00F9170B" w:rsidRDefault="0041047E" w:rsidP="00534681">
        <w:pPr>
          <w:pStyle w:val="Header"/>
          <w:rPr>
            <w:lang w:val="ru-RU"/>
          </w:rPr>
        </w:pPr>
        <w:r w:rsidRPr="0055366B">
          <w:rPr>
            <w:lang w:val="ru-RU"/>
          </w:rPr>
          <w:t>CBD/CP/MOP/DEC/9/3</w:t>
        </w:r>
      </w:p>
    </w:sdtContent>
  </w:sdt>
  <w:p w14:paraId="2FE227F9" w14:textId="77777777" w:rsidR="00534681" w:rsidRPr="00000614" w:rsidRDefault="00FF3BC8" w:rsidP="00534681">
    <w:pPr>
      <w:pStyle w:val="Header"/>
      <w:rPr>
        <w:lang w:val="fr-FR"/>
      </w:rPr>
    </w:pPr>
    <w:r>
      <w:rPr>
        <w:lang w:val="ru-RU"/>
      </w:rPr>
      <w:t>Страница</w:t>
    </w:r>
    <w:r w:rsidR="00534681" w:rsidRPr="00000614">
      <w:rPr>
        <w:lang w:val="fr-FR"/>
      </w:rPr>
      <w:t xml:space="preserve"> </w:t>
    </w:r>
    <w:r w:rsidR="00F55F9F">
      <w:fldChar w:fldCharType="begin"/>
    </w:r>
    <w:r w:rsidR="00534681" w:rsidRPr="00000614">
      <w:rPr>
        <w:lang w:val="fr-FR"/>
      </w:rPr>
      <w:instrText xml:space="preserve"> PAGE   \* MERGEFORMAT </w:instrText>
    </w:r>
    <w:r w:rsidR="00F55F9F">
      <w:fldChar w:fldCharType="separate"/>
    </w:r>
    <w:r w:rsidR="00AD1ED8">
      <w:rPr>
        <w:noProof/>
        <w:lang w:val="fr-FR"/>
      </w:rPr>
      <w:t>2</w:t>
    </w:r>
    <w:r w:rsidR="00F55F9F">
      <w:rPr>
        <w:noProof/>
      </w:rPr>
      <w:fldChar w:fldCharType="end"/>
    </w:r>
  </w:p>
  <w:p w14:paraId="1224573F" w14:textId="77777777" w:rsidR="00534681" w:rsidRPr="00000614" w:rsidRDefault="00534681">
    <w:pPr>
      <w:pStyle w:val="Header"/>
      <w:rPr>
        <w:lang w:val="fr-FR"/>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3A2F62B4" w14:textId="0C9B1431" w:rsidR="009505C9" w:rsidRPr="00F9170B" w:rsidRDefault="0041047E" w:rsidP="009505C9">
        <w:pPr>
          <w:pStyle w:val="Header"/>
          <w:jc w:val="right"/>
          <w:rPr>
            <w:lang w:val="ru-RU"/>
          </w:rPr>
        </w:pPr>
        <w:r w:rsidRPr="0055366B">
          <w:rPr>
            <w:lang w:val="ru-RU"/>
          </w:rPr>
          <w:t>CBD/CP/MOP/DEC/9/3</w:t>
        </w:r>
      </w:p>
    </w:sdtContent>
  </w:sdt>
  <w:p w14:paraId="46EA6B5B" w14:textId="77777777" w:rsidR="009505C9" w:rsidRPr="00000614" w:rsidRDefault="00195F6B" w:rsidP="009505C9">
    <w:pPr>
      <w:pStyle w:val="Header"/>
      <w:jc w:val="right"/>
      <w:rPr>
        <w:lang w:val="fr-FR"/>
      </w:rPr>
    </w:pPr>
    <w:r>
      <w:rPr>
        <w:lang w:val="ru-RU"/>
      </w:rPr>
      <w:t>Страница</w:t>
    </w:r>
    <w:r w:rsidR="009505C9" w:rsidRPr="00000614">
      <w:rPr>
        <w:lang w:val="fr-FR"/>
      </w:rPr>
      <w:t xml:space="preserve"> </w:t>
    </w:r>
    <w:r w:rsidR="00F55F9F">
      <w:fldChar w:fldCharType="begin"/>
    </w:r>
    <w:r w:rsidR="009505C9" w:rsidRPr="00000614">
      <w:rPr>
        <w:lang w:val="fr-FR"/>
      </w:rPr>
      <w:instrText xml:space="preserve"> PAGE   \* MERGEFORMAT </w:instrText>
    </w:r>
    <w:r w:rsidR="00F55F9F">
      <w:fldChar w:fldCharType="separate"/>
    </w:r>
    <w:r w:rsidR="00AD1ED8">
      <w:rPr>
        <w:noProof/>
        <w:lang w:val="fr-FR"/>
      </w:rPr>
      <w:t>3</w:t>
    </w:r>
    <w:r w:rsidR="00F55F9F">
      <w:rPr>
        <w:noProof/>
      </w:rPr>
      <w:fldChar w:fldCharType="end"/>
    </w:r>
  </w:p>
  <w:p w14:paraId="2A256557" w14:textId="77777777" w:rsidR="009505C9" w:rsidRPr="00000614" w:rsidRDefault="009505C9">
    <w:pPr>
      <w:pStyle w:val="Header"/>
      <w:rPr>
        <w:lang w:val="fr-FR"/>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7868"/>
    <w:multiLevelType w:val="hybridMultilevel"/>
    <w:tmpl w:val="D916D63A"/>
    <w:lvl w:ilvl="0" w:tplc="29109CA6">
      <w:start w:val="1"/>
      <w:numFmt w:val="decimal"/>
      <w:lvlText w:val="%1."/>
      <w:lvlJc w:val="left"/>
      <w:pPr>
        <w:ind w:left="644" w:hanging="360"/>
      </w:pPr>
      <w:rPr>
        <w:rFonts w:ascii="Times New Roman" w:eastAsia="Times New Roman" w:hAnsi="Times New Roman" w:cs="Times New Roman"/>
        <w:b w:val="0"/>
        <w:i w:val="0"/>
      </w:rPr>
    </w:lvl>
    <w:lvl w:ilvl="1" w:tplc="133C4270">
      <w:start w:val="1"/>
      <w:numFmt w:val="lowerLetter"/>
      <w:lvlText w:val="(%2)"/>
      <w:lvlJc w:val="left"/>
      <w:pPr>
        <w:ind w:left="1364" w:hanging="360"/>
      </w:pPr>
      <w:rPr>
        <w:rFonts w:hint="default"/>
        <w:b w:val="0"/>
        <w:i w:val="0"/>
      </w:rPr>
    </w:lvl>
    <w:lvl w:ilvl="2" w:tplc="1009001B">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nsid w:val="042B04EE"/>
    <w:multiLevelType w:val="hybridMultilevel"/>
    <w:tmpl w:val="A5AA06B8"/>
    <w:lvl w:ilvl="0" w:tplc="2456457E">
      <w:start w:val="1"/>
      <w:numFmt w:val="decimal"/>
      <w:lvlText w:val="%1."/>
      <w:lvlJc w:val="left"/>
      <w:pPr>
        <w:ind w:left="644" w:hanging="360"/>
      </w:pPr>
      <w:rPr>
        <w:rFonts w:ascii="Times New Roman" w:eastAsia="Times New Roman" w:hAnsi="Times New Roman" w:cs="Times New Roman"/>
        <w:i w:val="0"/>
      </w:r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2">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2F2D03A2"/>
    <w:multiLevelType w:val="hybridMultilevel"/>
    <w:tmpl w:val="562E77C0"/>
    <w:lvl w:ilvl="0" w:tplc="040C0017">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E0442B4"/>
    <w:multiLevelType w:val="multilevel"/>
    <w:tmpl w:val="28383C9C"/>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0D6AEB"/>
    <w:multiLevelType w:val="multilevel"/>
    <w:tmpl w:val="F4A4C8D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lang w:val="ru-RU"/>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0B4A1F"/>
    <w:multiLevelType w:val="multilevel"/>
    <w:tmpl w:val="7DAA4052"/>
    <w:lvl w:ilvl="0">
      <w:start w:val="1"/>
      <w:numFmt w:val="lowerLetter"/>
      <w:lvlText w:val="%1)"/>
      <w:lvlJc w:val="left"/>
      <w:pPr>
        <w:tabs>
          <w:tab w:val="num" w:pos="360"/>
        </w:tabs>
        <w:ind w:left="0" w:firstLine="0"/>
      </w:pPr>
      <w:rPr>
        <w:rFonts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9"/>
  </w:num>
  <w:num w:numId="3">
    <w:abstractNumId w:val="7"/>
  </w:num>
  <w:num w:numId="4">
    <w:abstractNumId w:val="9"/>
  </w:num>
  <w:num w:numId="5">
    <w:abstractNumId w:val="8"/>
  </w:num>
  <w:num w:numId="6">
    <w:abstractNumId w:val="2"/>
  </w:num>
  <w:num w:numId="7">
    <w:abstractNumId w:val="4"/>
  </w:num>
  <w:num w:numId="8">
    <w:abstractNumId w:val="7"/>
    <w:lvlOverride w:ilvl="0">
      <w:startOverride w:val="1"/>
    </w:lvlOverride>
  </w:num>
  <w:num w:numId="9">
    <w:abstractNumId w:val="13"/>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1"/>
  </w:num>
  <w:num w:numId="15">
    <w:abstractNumId w:val="10"/>
  </w:num>
  <w:num w:numId="16">
    <w:abstractNumId w:val="3"/>
  </w:num>
  <w:num w:numId="17">
    <w:abstractNumId w:val="14"/>
  </w:num>
  <w:num w:numId="18">
    <w:abstractNumId w:val="15"/>
  </w:num>
  <w:num w:numId="19">
    <w:abstractNumId w:val="0"/>
  </w:num>
  <w:num w:numId="20">
    <w:abstractNumId w:val="6"/>
  </w:num>
  <w:num w:numId="21">
    <w:abstractNumId w:val="16"/>
  </w:num>
  <w:num w:numId="22">
    <w:abstractNumId w:val="1"/>
  </w:num>
  <w:num w:numId="23">
    <w:abstractNumId w:val="12"/>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17B59"/>
    <w:rsid w:val="0002292D"/>
    <w:rsid w:val="000544F3"/>
    <w:rsid w:val="00074735"/>
    <w:rsid w:val="000D6A5B"/>
    <w:rsid w:val="000E2AAB"/>
    <w:rsid w:val="000E673A"/>
    <w:rsid w:val="000F74F5"/>
    <w:rsid w:val="00105372"/>
    <w:rsid w:val="00114AC5"/>
    <w:rsid w:val="00131E7A"/>
    <w:rsid w:val="001372FB"/>
    <w:rsid w:val="00150602"/>
    <w:rsid w:val="00157EEE"/>
    <w:rsid w:val="00172AF6"/>
    <w:rsid w:val="00176CEE"/>
    <w:rsid w:val="001935A2"/>
    <w:rsid w:val="00195F6B"/>
    <w:rsid w:val="001A6AE6"/>
    <w:rsid w:val="001D6A28"/>
    <w:rsid w:val="001E20A2"/>
    <w:rsid w:val="001F2572"/>
    <w:rsid w:val="001F5F38"/>
    <w:rsid w:val="00203480"/>
    <w:rsid w:val="00221D43"/>
    <w:rsid w:val="00267A39"/>
    <w:rsid w:val="00277168"/>
    <w:rsid w:val="002A68C3"/>
    <w:rsid w:val="002E128D"/>
    <w:rsid w:val="00316E57"/>
    <w:rsid w:val="0031777B"/>
    <w:rsid w:val="00340509"/>
    <w:rsid w:val="00350862"/>
    <w:rsid w:val="00356177"/>
    <w:rsid w:val="003640D8"/>
    <w:rsid w:val="00366138"/>
    <w:rsid w:val="00372F74"/>
    <w:rsid w:val="003945DB"/>
    <w:rsid w:val="003A3233"/>
    <w:rsid w:val="003D0330"/>
    <w:rsid w:val="003F7224"/>
    <w:rsid w:val="00405146"/>
    <w:rsid w:val="0041047E"/>
    <w:rsid w:val="00421573"/>
    <w:rsid w:val="0042412C"/>
    <w:rsid w:val="0042549B"/>
    <w:rsid w:val="00427D21"/>
    <w:rsid w:val="004325C9"/>
    <w:rsid w:val="00452E9D"/>
    <w:rsid w:val="004644C2"/>
    <w:rsid w:val="00467F9C"/>
    <w:rsid w:val="00472449"/>
    <w:rsid w:val="004C60F5"/>
    <w:rsid w:val="004F43EF"/>
    <w:rsid w:val="005161F4"/>
    <w:rsid w:val="00534681"/>
    <w:rsid w:val="00544760"/>
    <w:rsid w:val="0055366B"/>
    <w:rsid w:val="005550C7"/>
    <w:rsid w:val="005753BF"/>
    <w:rsid w:val="005C03DF"/>
    <w:rsid w:val="005C0829"/>
    <w:rsid w:val="00602589"/>
    <w:rsid w:val="006122BA"/>
    <w:rsid w:val="0061445E"/>
    <w:rsid w:val="006315F0"/>
    <w:rsid w:val="00653253"/>
    <w:rsid w:val="00655E53"/>
    <w:rsid w:val="0066062E"/>
    <w:rsid w:val="006607B6"/>
    <w:rsid w:val="00661C63"/>
    <w:rsid w:val="00674A96"/>
    <w:rsid w:val="00683C70"/>
    <w:rsid w:val="006B2290"/>
    <w:rsid w:val="006C18EB"/>
    <w:rsid w:val="006E100C"/>
    <w:rsid w:val="006E2ADF"/>
    <w:rsid w:val="006F1189"/>
    <w:rsid w:val="007167C6"/>
    <w:rsid w:val="00717D88"/>
    <w:rsid w:val="00745B7C"/>
    <w:rsid w:val="007942D3"/>
    <w:rsid w:val="007B4DD2"/>
    <w:rsid w:val="007B6C09"/>
    <w:rsid w:val="007E09DA"/>
    <w:rsid w:val="007F5D4B"/>
    <w:rsid w:val="008049F6"/>
    <w:rsid w:val="00811F14"/>
    <w:rsid w:val="008178B6"/>
    <w:rsid w:val="0082585E"/>
    <w:rsid w:val="008344BA"/>
    <w:rsid w:val="00865B74"/>
    <w:rsid w:val="00866A5D"/>
    <w:rsid w:val="00897B69"/>
    <w:rsid w:val="008E506B"/>
    <w:rsid w:val="00903993"/>
    <w:rsid w:val="0090538B"/>
    <w:rsid w:val="00930BA1"/>
    <w:rsid w:val="0093169E"/>
    <w:rsid w:val="00945C8D"/>
    <w:rsid w:val="00946392"/>
    <w:rsid w:val="009505C9"/>
    <w:rsid w:val="00983E20"/>
    <w:rsid w:val="009A6471"/>
    <w:rsid w:val="009C200D"/>
    <w:rsid w:val="00A159B0"/>
    <w:rsid w:val="00A229D6"/>
    <w:rsid w:val="00A72E2E"/>
    <w:rsid w:val="00A73811"/>
    <w:rsid w:val="00AC03E9"/>
    <w:rsid w:val="00AC2732"/>
    <w:rsid w:val="00AD1ED8"/>
    <w:rsid w:val="00AF600C"/>
    <w:rsid w:val="00B21ECD"/>
    <w:rsid w:val="00B3369F"/>
    <w:rsid w:val="00B942DA"/>
    <w:rsid w:val="00BC42F4"/>
    <w:rsid w:val="00BD23ED"/>
    <w:rsid w:val="00BE048C"/>
    <w:rsid w:val="00C349EA"/>
    <w:rsid w:val="00C4553F"/>
    <w:rsid w:val="00C54FE4"/>
    <w:rsid w:val="00C9161D"/>
    <w:rsid w:val="00C93F12"/>
    <w:rsid w:val="00C950FC"/>
    <w:rsid w:val="00CC3B46"/>
    <w:rsid w:val="00CF1848"/>
    <w:rsid w:val="00D12044"/>
    <w:rsid w:val="00D31FC7"/>
    <w:rsid w:val="00D72F1C"/>
    <w:rsid w:val="00D76A18"/>
    <w:rsid w:val="00D81E91"/>
    <w:rsid w:val="00DD118C"/>
    <w:rsid w:val="00DD550E"/>
    <w:rsid w:val="00E23116"/>
    <w:rsid w:val="00E25700"/>
    <w:rsid w:val="00E37226"/>
    <w:rsid w:val="00E41FE9"/>
    <w:rsid w:val="00E66235"/>
    <w:rsid w:val="00E74F0B"/>
    <w:rsid w:val="00E83C24"/>
    <w:rsid w:val="00E87FE0"/>
    <w:rsid w:val="00E9318D"/>
    <w:rsid w:val="00EB6801"/>
    <w:rsid w:val="00ED7E76"/>
    <w:rsid w:val="00EF2588"/>
    <w:rsid w:val="00EF4C15"/>
    <w:rsid w:val="00F10433"/>
    <w:rsid w:val="00F25AA5"/>
    <w:rsid w:val="00F35833"/>
    <w:rsid w:val="00F55F9F"/>
    <w:rsid w:val="00F65210"/>
    <w:rsid w:val="00F9170B"/>
    <w:rsid w:val="00F94774"/>
    <w:rsid w:val="00FA2FC5"/>
    <w:rsid w:val="00FC53DB"/>
    <w:rsid w:val="00FF361F"/>
    <w:rsid w:val="00FF3BC8"/>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4178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A72E2E"/>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195F6B"/>
    <w:rPr>
      <w:strike w:val="0"/>
      <w:dstrike w:val="0"/>
      <w:kern w:val="22"/>
      <w:sz w:val="18"/>
      <w:u w:val="none"/>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yperlink" Target="https://www.cbd.int/doc/decisions/mop-06/full/mop-06-dec-ru.pdf" TargetMode="External"/><Relationship Id="rId13" Type="http://schemas.openxmlformats.org/officeDocument/2006/relationships/hyperlink" Target="https://www.cbd.int/doc/decisions/mop-08/mop-08-dec-03-ru.pdf"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3820E7D014024C5381A078FEA781F65A"/>
        <w:category>
          <w:name w:val="Общие"/>
          <w:gallery w:val="placeholder"/>
        </w:category>
        <w:types>
          <w:type w:val="bbPlcHdr"/>
        </w:types>
        <w:behaviors>
          <w:behavior w:val="content"/>
        </w:behaviors>
        <w:guid w:val="{D39AF7C5-210A-4904-A2B9-1F9A380BBCAE}"/>
      </w:docPartPr>
      <w:docPartBody>
        <w:p w:rsidR="00C30585" w:rsidRDefault="00233041" w:rsidP="00233041">
          <w:pPr>
            <w:pStyle w:val="3820E7D014024C5381A078FEA781F65A"/>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Bold">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2"/>
  </w:compat>
  <w:rsids>
    <w:rsidRoot w:val="00810A55"/>
    <w:rsid w:val="00044AE6"/>
    <w:rsid w:val="001265A1"/>
    <w:rsid w:val="00233041"/>
    <w:rsid w:val="00261E9A"/>
    <w:rsid w:val="00317DA5"/>
    <w:rsid w:val="00500A2B"/>
    <w:rsid w:val="00507420"/>
    <w:rsid w:val="0058288D"/>
    <w:rsid w:val="00597991"/>
    <w:rsid w:val="006801B3"/>
    <w:rsid w:val="00720F63"/>
    <w:rsid w:val="007F1B76"/>
    <w:rsid w:val="00810A55"/>
    <w:rsid w:val="0084657A"/>
    <w:rsid w:val="008C6619"/>
    <w:rsid w:val="008D420E"/>
    <w:rsid w:val="0098642F"/>
    <w:rsid w:val="00B67EA4"/>
    <w:rsid w:val="00B758CA"/>
    <w:rsid w:val="00C30585"/>
    <w:rsid w:val="00CE6602"/>
    <w:rsid w:val="00D21FA5"/>
    <w:rsid w:val="00DF340E"/>
    <w:rsid w:val="00E87295"/>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7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97991"/>
  </w:style>
  <w:style w:type="paragraph" w:customStyle="1" w:styleId="C444DEE40D7C456B82AF1A09CD132ABF">
    <w:name w:val="C444DEE40D7C456B82AF1A09CD132ABF"/>
    <w:rsid w:val="00CE6602"/>
    <w:pPr>
      <w:spacing w:after="160" w:line="259" w:lineRule="auto"/>
    </w:pPr>
  </w:style>
  <w:style w:type="paragraph" w:customStyle="1" w:styleId="2BCC674BC51343BE89CC844E7A2AF5A7">
    <w:name w:val="2BCC674BC51343BE89CC844E7A2AF5A7"/>
    <w:rsid w:val="00DF340E"/>
    <w:pPr>
      <w:spacing w:after="160" w:line="259" w:lineRule="auto"/>
    </w:pPr>
    <w:rPr>
      <w:lang w:val="en-CA" w:eastAsia="en-CA"/>
    </w:rPr>
  </w:style>
  <w:style w:type="paragraph" w:customStyle="1" w:styleId="3820E7D014024C5381A078FEA781F65A">
    <w:name w:val="3820E7D014024C5381A078FEA781F65A"/>
    <w:rsid w:val="00233041"/>
    <w:rPr>
      <w:lang w:val="fr-CH" w:eastAsia="fr-CH"/>
    </w:rPr>
  </w:style>
  <w:style w:type="paragraph" w:customStyle="1" w:styleId="48A099651FE54B959166552663AC4F8B">
    <w:name w:val="48A099651FE54B959166552663AC4F8B"/>
    <w:rsid w:val="001265A1"/>
    <w:rPr>
      <w:lang w:val="fr-FR" w:eastAsia="fr-FR"/>
    </w:rPr>
  </w:style>
  <w:style w:type="paragraph" w:customStyle="1" w:styleId="28CF13800D564C43855B58A4E146F2B8">
    <w:name w:val="28CF13800D564C43855B58A4E146F2B8"/>
    <w:rsid w:val="001265A1"/>
    <w:rPr>
      <w:lang w:val="fr-FR" w:eastAsia="fr-FR"/>
    </w:rPr>
  </w:style>
  <w:style w:type="paragraph" w:customStyle="1" w:styleId="5A44AB8564BB4FF1ADF1BFBE45CD589D">
    <w:name w:val="5A44AB8564BB4FF1ADF1BFBE45CD589D"/>
    <w:rsid w:val="00597991"/>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882411-3743-3344-97EB-8F5F66729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1448</Words>
  <Characters>8260</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РЕШЕНИЕ, ПРИНЯТОЕ СТОРОНАМИ КАРТАХЕНСКОГО ПРОТОКОЛА ПО БИОБЕЗОПАСНОСТИ</vt:lpstr>
    </vt:vector>
  </TitlesOfParts>
  <Company>SCBD</Company>
  <LinksUpToDate>false</LinksUpToDate>
  <CharactersWithSpaces>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СТОРОНАМИ КАРТАХЕНСКОГО ПРОТОКОЛА ПО БИОБЕЗОПАСНОСТИ</dc:title>
  <dc:subject>CBD/CP/MOP/DEC/9/3</dc:subject>
  <dc:creator>SCBD</dc:creator>
  <cp:keywords/>
  <dc:description/>
  <cp:lastModifiedBy>Microsoft Office User</cp:lastModifiedBy>
  <cp:revision>6</cp:revision>
  <cp:lastPrinted>2018-11-19T12:47:00Z</cp:lastPrinted>
  <dcterms:created xsi:type="dcterms:W3CDTF">2019-01-25T20:40:00Z</dcterms:created>
  <dcterms:modified xsi:type="dcterms:W3CDTF">2019-02-03T23:59:00Z</dcterms:modified>
  <cp:contentStatus>GENERAL</cp:contentStatus>
</cp:coreProperties>
</file>