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BD4EF0" w14:paraId="2FD00814" w14:textId="77777777" w:rsidTr="00CF1848">
        <w:trPr>
          <w:trHeight w:val="709"/>
        </w:trPr>
        <w:tc>
          <w:tcPr>
            <w:tcW w:w="976" w:type="dxa"/>
            <w:tcBorders>
              <w:bottom w:val="single" w:sz="12" w:space="0" w:color="auto"/>
            </w:tcBorders>
          </w:tcPr>
          <w:p w14:paraId="2FD00811" w14:textId="77777777" w:rsidR="00C9161D" w:rsidRPr="00FC09C3" w:rsidRDefault="00C9161D">
            <w:pPr>
              <w:rPr>
                <w:kern w:val="22"/>
              </w:rPr>
            </w:pPr>
            <w:bookmarkStart w:id="0" w:name="_GoBack"/>
            <w:bookmarkEnd w:id="0"/>
            <w:r w:rsidRPr="00FC09C3">
              <w:rPr>
                <w:noProof/>
                <w:kern w:val="22"/>
                <w:lang w:val="en-US"/>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FC09C3" w:rsidRDefault="00C9161D">
            <w:pPr>
              <w:rPr>
                <w:kern w:val="22"/>
              </w:rPr>
            </w:pPr>
            <w:r w:rsidRPr="00FC09C3">
              <w:rPr>
                <w:noProof/>
                <w:kern w:val="22"/>
                <w:lang w:val="en-US"/>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FC09C3" w:rsidRDefault="00C9161D" w:rsidP="00C9161D">
            <w:pPr>
              <w:jc w:val="right"/>
              <w:rPr>
                <w:rFonts w:ascii="Arial" w:hAnsi="Arial" w:cs="Arial"/>
                <w:b/>
                <w:kern w:val="22"/>
                <w:sz w:val="32"/>
                <w:szCs w:val="32"/>
              </w:rPr>
            </w:pPr>
            <w:r w:rsidRPr="00FC09C3">
              <w:rPr>
                <w:rFonts w:ascii="Arial" w:hAnsi="Arial" w:cs="Arial"/>
                <w:b/>
                <w:kern w:val="22"/>
                <w:sz w:val="32"/>
                <w:szCs w:val="32"/>
              </w:rPr>
              <w:t>CBD</w:t>
            </w:r>
          </w:p>
        </w:tc>
      </w:tr>
      <w:tr w:rsidR="00C9161D" w:rsidRPr="00BD4EF0"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FC09C3" w:rsidRDefault="00C9161D" w:rsidP="00C9161D">
            <w:pPr>
              <w:rPr>
                <w:kern w:val="22"/>
              </w:rPr>
            </w:pPr>
            <w:r w:rsidRPr="00FC09C3">
              <w:rPr>
                <w:noProof/>
                <w:kern w:val="22"/>
                <w:lang w:val="en-US"/>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FC09C3" w:rsidRDefault="00C9161D" w:rsidP="00176CEE">
            <w:pPr>
              <w:ind w:left="1215"/>
              <w:rPr>
                <w:kern w:val="22"/>
                <w:szCs w:val="22"/>
              </w:rPr>
            </w:pPr>
            <w:r w:rsidRPr="00FC09C3">
              <w:rPr>
                <w:kern w:val="22"/>
                <w:szCs w:val="22"/>
              </w:rPr>
              <w:t>Distr.</w:t>
            </w:r>
          </w:p>
          <w:p w14:paraId="2FD00817" w14:textId="02DAE155" w:rsidR="00C9161D" w:rsidRPr="00FC09C3" w:rsidRDefault="00583AFE"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A402C8">
                  <w:rPr>
                    <w:kern w:val="22"/>
                    <w:szCs w:val="22"/>
                  </w:rPr>
                  <w:t>GENERAL</w:t>
                </w:r>
              </w:sdtContent>
            </w:sdt>
          </w:p>
          <w:p w14:paraId="2FD00818" w14:textId="77777777" w:rsidR="00C9161D" w:rsidRPr="00FC09C3" w:rsidRDefault="00C9161D" w:rsidP="00176CEE">
            <w:pPr>
              <w:ind w:left="1215"/>
              <w:rPr>
                <w:kern w:val="22"/>
                <w:szCs w:val="22"/>
              </w:rPr>
            </w:pPr>
          </w:p>
          <w:p w14:paraId="2FD00819" w14:textId="2B1C1C1B" w:rsidR="00C9161D" w:rsidRPr="00FC09C3" w:rsidRDefault="00583AFE"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402C8" w:rsidRPr="00FC09C3">
                  <w:rPr>
                    <w:kern w:val="22"/>
                  </w:rPr>
                  <w:t>CBD/CP/MOP/</w:t>
                </w:r>
                <w:r w:rsidR="00A402C8">
                  <w:rPr>
                    <w:kern w:val="22"/>
                  </w:rPr>
                  <w:t>DEC/9/7</w:t>
                </w:r>
              </w:sdtContent>
            </w:sdt>
          </w:p>
          <w:p w14:paraId="2FD0081A" w14:textId="391CC69E" w:rsidR="00C9161D" w:rsidRPr="00FC09C3" w:rsidRDefault="00A402C8" w:rsidP="00176CEE">
            <w:pPr>
              <w:ind w:left="1215"/>
              <w:rPr>
                <w:kern w:val="22"/>
                <w:szCs w:val="22"/>
              </w:rPr>
            </w:pPr>
            <w:r>
              <w:rPr>
                <w:kern w:val="22"/>
                <w:szCs w:val="22"/>
              </w:rPr>
              <w:t>30</w:t>
            </w:r>
            <w:r w:rsidRPr="00FC09C3">
              <w:rPr>
                <w:kern w:val="22"/>
                <w:szCs w:val="22"/>
              </w:rPr>
              <w:t xml:space="preserve"> </w:t>
            </w:r>
            <w:r w:rsidR="00ED72FA" w:rsidRPr="00FC09C3">
              <w:rPr>
                <w:kern w:val="22"/>
                <w:szCs w:val="22"/>
              </w:rPr>
              <w:t>November</w:t>
            </w:r>
            <w:r w:rsidR="00F6586C" w:rsidRPr="00FC09C3">
              <w:rPr>
                <w:kern w:val="22"/>
                <w:szCs w:val="22"/>
              </w:rPr>
              <w:t xml:space="preserve"> 2018</w:t>
            </w:r>
          </w:p>
          <w:p w14:paraId="2FD0081B" w14:textId="77777777" w:rsidR="00C9161D" w:rsidRPr="00FC09C3" w:rsidRDefault="00C9161D" w:rsidP="00176CEE">
            <w:pPr>
              <w:ind w:left="1215"/>
              <w:rPr>
                <w:kern w:val="22"/>
                <w:szCs w:val="22"/>
              </w:rPr>
            </w:pPr>
          </w:p>
          <w:p w14:paraId="2FD0081C" w14:textId="77777777" w:rsidR="00C9161D" w:rsidRPr="00FC09C3" w:rsidRDefault="006B2290" w:rsidP="00176CEE">
            <w:pPr>
              <w:ind w:left="1215"/>
              <w:rPr>
                <w:kern w:val="22"/>
                <w:szCs w:val="22"/>
              </w:rPr>
            </w:pPr>
            <w:r w:rsidRPr="00FC09C3">
              <w:rPr>
                <w:kern w:val="22"/>
                <w:szCs w:val="22"/>
              </w:rPr>
              <w:t xml:space="preserve">ORIGINAL: </w:t>
            </w:r>
            <w:r w:rsidR="00C9161D" w:rsidRPr="00FC09C3">
              <w:rPr>
                <w:kern w:val="22"/>
                <w:szCs w:val="22"/>
              </w:rPr>
              <w:t>ENGLISH</w:t>
            </w:r>
          </w:p>
          <w:p w14:paraId="2FD0081D" w14:textId="77777777" w:rsidR="00C9161D" w:rsidRPr="00FC09C3" w:rsidRDefault="00C9161D">
            <w:pPr>
              <w:rPr>
                <w:kern w:val="22"/>
              </w:rPr>
            </w:pPr>
          </w:p>
        </w:tc>
      </w:tr>
    </w:tbl>
    <w:p w14:paraId="006161E7" w14:textId="77777777" w:rsidR="00AC3393" w:rsidRPr="00851B35" w:rsidRDefault="00AC3393" w:rsidP="00AC3393">
      <w:pPr>
        <w:pStyle w:val="Cornernotation"/>
        <w:suppressLineNumbers/>
        <w:suppressAutoHyphens/>
        <w:kinsoku w:val="0"/>
        <w:overflowPunct w:val="0"/>
        <w:autoSpaceDE w:val="0"/>
        <w:autoSpaceDN w:val="0"/>
        <w:spacing w:before="60"/>
        <w:ind w:left="227" w:right="3780" w:hanging="227"/>
        <w:rPr>
          <w:snapToGrid w:val="0"/>
          <w:kern w:val="22"/>
          <w:szCs w:val="22"/>
        </w:rPr>
      </w:pPr>
      <w:bookmarkStart w:id="1" w:name="_Hlk530040340"/>
      <w:r w:rsidRPr="00E076C8">
        <w:rPr>
          <w:snapToGrid w:val="0"/>
          <w:kern w:val="22"/>
          <w:szCs w:val="22"/>
        </w:rPr>
        <w:t xml:space="preserve">CONFERENCE OF THE PARTIES TO THE CONVENTION ON BIOLOGICAL DIVERSITY SERVING AS THE MEETING OF THE </w:t>
      </w:r>
      <w:r w:rsidRPr="008D06B6">
        <w:rPr>
          <w:snapToGrid w:val="0"/>
          <w:kern w:val="22"/>
          <w:szCs w:val="22"/>
        </w:rPr>
        <w:t>PARTIES TO THE CARTAGENA PROTOCOL ON BIOSAFETY</w:t>
      </w:r>
    </w:p>
    <w:p w14:paraId="32F58AE0" w14:textId="77777777" w:rsidR="00AC3393" w:rsidRPr="000865FB" w:rsidRDefault="00AC3393" w:rsidP="00AC3393">
      <w:pPr>
        <w:pStyle w:val="Cornernotation"/>
        <w:suppressLineNumbers/>
        <w:suppressAutoHyphens/>
        <w:kinsoku w:val="0"/>
        <w:overflowPunct w:val="0"/>
        <w:autoSpaceDE w:val="0"/>
        <w:autoSpaceDN w:val="0"/>
        <w:ind w:left="0" w:right="4512" w:firstLine="0"/>
        <w:rPr>
          <w:snapToGrid w:val="0"/>
          <w:kern w:val="22"/>
          <w:szCs w:val="22"/>
        </w:rPr>
      </w:pPr>
      <w:r w:rsidRPr="000865FB">
        <w:rPr>
          <w:snapToGrid w:val="0"/>
          <w:kern w:val="22"/>
          <w:szCs w:val="22"/>
        </w:rPr>
        <w:t>Ninth meeting</w:t>
      </w:r>
    </w:p>
    <w:p w14:paraId="10DD7072" w14:textId="77777777" w:rsidR="00AC3393" w:rsidRPr="000865FB" w:rsidRDefault="00AC3393" w:rsidP="00AC3393">
      <w:pPr>
        <w:suppressLineNumbers/>
        <w:suppressAutoHyphens/>
        <w:kinsoku w:val="0"/>
        <w:overflowPunct w:val="0"/>
        <w:autoSpaceDE w:val="0"/>
        <w:autoSpaceDN w:val="0"/>
        <w:rPr>
          <w:snapToGrid w:val="0"/>
          <w:kern w:val="22"/>
          <w:szCs w:val="22"/>
          <w:lang w:eastAsia="nb-NO"/>
        </w:rPr>
      </w:pPr>
      <w:bookmarkStart w:id="2" w:name="_Hlk505863673"/>
      <w:r w:rsidRPr="000865FB">
        <w:rPr>
          <w:snapToGrid w:val="0"/>
          <w:kern w:val="22"/>
          <w:szCs w:val="22"/>
          <w:lang w:eastAsia="nb-NO"/>
        </w:rPr>
        <w:t>Sharm El-Sheikh, Egypt</w:t>
      </w:r>
      <w:bookmarkEnd w:id="2"/>
      <w:r w:rsidRPr="000865FB">
        <w:rPr>
          <w:snapToGrid w:val="0"/>
          <w:kern w:val="22"/>
          <w:szCs w:val="22"/>
          <w:lang w:eastAsia="nb-NO"/>
        </w:rPr>
        <w:t>, 17-29 November 2018</w:t>
      </w:r>
    </w:p>
    <w:bookmarkEnd w:id="1"/>
    <w:p w14:paraId="2FD00822" w14:textId="76D255C2" w:rsidR="00172AF6" w:rsidRDefault="00F6586C" w:rsidP="00172AF6">
      <w:pPr>
        <w:pStyle w:val="Cornernotation"/>
        <w:ind w:right="3973"/>
        <w:rPr>
          <w:color w:val="000000"/>
          <w:kern w:val="22"/>
          <w:szCs w:val="22"/>
        </w:rPr>
      </w:pPr>
      <w:r w:rsidRPr="00FC09C3">
        <w:rPr>
          <w:color w:val="000000"/>
          <w:kern w:val="22"/>
          <w:szCs w:val="22"/>
        </w:rPr>
        <w:t xml:space="preserve">Agenda item </w:t>
      </w:r>
      <w:r w:rsidR="00B2663F" w:rsidRPr="00FC09C3">
        <w:rPr>
          <w:color w:val="000000"/>
          <w:kern w:val="22"/>
          <w:szCs w:val="22"/>
        </w:rPr>
        <w:t>14</w:t>
      </w:r>
    </w:p>
    <w:p w14:paraId="65CE9AE5" w14:textId="77777777" w:rsidR="00A402C8" w:rsidRDefault="00A402C8" w:rsidP="00A402C8">
      <w:pPr>
        <w:pStyle w:val="HEADINGNOTFORTOC"/>
        <w:snapToGrid w:val="0"/>
        <w:spacing w:before="120"/>
        <w:rPr>
          <w:bCs/>
          <w:kern w:val="22"/>
          <w:szCs w:val="22"/>
        </w:rPr>
      </w:pPr>
      <w:bookmarkStart w:id="3" w:name="_Toc403662936"/>
      <w:r>
        <w:rPr>
          <w:kern w:val="22"/>
          <w:szCs w:val="22"/>
        </w:rPr>
        <w:t>DECISION ADOPTED BY THE PARTIES TO THE CARTAGENA PROTOCOL ON BIOSAFETY</w:t>
      </w:r>
      <w:bookmarkEnd w:id="3"/>
    </w:p>
    <w:p w14:paraId="2FD00824" w14:textId="1FFC5F70" w:rsidR="00C9161D" w:rsidRPr="00FC09C3" w:rsidRDefault="00583AFE" w:rsidP="00FC09C3">
      <w:pPr>
        <w:spacing w:before="240" w:after="120"/>
        <w:jc w:val="center"/>
        <w:rPr>
          <w:b/>
          <w:caps/>
          <w:kern w:val="22"/>
          <w:szCs w:val="22"/>
        </w:rPr>
      </w:pPr>
      <w:sdt>
        <w:sdtPr>
          <w:rPr>
            <w:rFonts w:eastAsia="Malgun Gothic"/>
            <w:b/>
            <w:caps/>
            <w:snapToGrid w:val="0"/>
            <w:kern w:val="22"/>
            <w:szCs w:val="22"/>
            <w:lang w:eastAsia="x-none"/>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402C8">
            <w:rPr>
              <w:rFonts w:eastAsia="Malgun Gothic"/>
              <w:b/>
              <w:caps/>
              <w:snapToGrid w:val="0"/>
              <w:kern w:val="22"/>
              <w:szCs w:val="22"/>
              <w:lang w:eastAsia="x-none"/>
            </w:rPr>
            <w:t>9/7.</w:t>
          </w:r>
          <w:r w:rsidR="00A402C8">
            <w:rPr>
              <w:rFonts w:eastAsia="Malgun Gothic"/>
              <w:b/>
              <w:caps/>
              <w:snapToGrid w:val="0"/>
              <w:kern w:val="22"/>
              <w:szCs w:val="22"/>
              <w:lang w:eastAsia="x-none"/>
            </w:rPr>
            <w:tab/>
          </w:r>
          <w:r w:rsidR="00A402C8" w:rsidRPr="00FC09C3">
            <w:rPr>
              <w:rFonts w:eastAsia="Malgun Gothic"/>
              <w:b/>
              <w:caps/>
              <w:snapToGrid w:val="0"/>
              <w:kern w:val="22"/>
              <w:szCs w:val="22"/>
              <w:lang w:eastAsia="x-none"/>
            </w:rPr>
            <w:t>P</w:t>
          </w:r>
          <w:r w:rsidR="00A402C8" w:rsidRPr="00FC09C3">
            <w:rPr>
              <w:rFonts w:eastAsia="Malgun Gothic"/>
              <w:b/>
              <w:snapToGrid w:val="0"/>
              <w:kern w:val="22"/>
              <w:szCs w:val="22"/>
              <w:lang w:eastAsia="x-none"/>
            </w:rPr>
            <w:t>repar</w:t>
          </w:r>
          <w:r w:rsidR="00A402C8">
            <w:rPr>
              <w:rFonts w:eastAsia="Malgun Gothic"/>
              <w:b/>
              <w:snapToGrid w:val="0"/>
              <w:kern w:val="22"/>
              <w:szCs w:val="22"/>
              <w:lang w:eastAsia="x-none"/>
            </w:rPr>
            <w:t>ation for the follow-up to the Strategic Plan for Biodiversity 2011-2020 and the Strategic Plan for the Cartagena Protocol on B</w:t>
          </w:r>
          <w:r w:rsidR="00A402C8" w:rsidRPr="00FC09C3">
            <w:rPr>
              <w:rFonts w:eastAsia="Malgun Gothic"/>
              <w:b/>
              <w:snapToGrid w:val="0"/>
              <w:kern w:val="22"/>
              <w:szCs w:val="22"/>
              <w:lang w:eastAsia="x-none"/>
            </w:rPr>
            <w:t>iosafety 2011-2020</w:t>
          </w:r>
        </w:sdtContent>
      </w:sdt>
    </w:p>
    <w:p w14:paraId="6EA005C0" w14:textId="77777777" w:rsidR="00211955" w:rsidRPr="008D06B6" w:rsidRDefault="00211955" w:rsidP="00211955">
      <w:pPr>
        <w:adjustRightInd w:val="0"/>
        <w:snapToGrid w:val="0"/>
        <w:spacing w:before="120" w:after="120"/>
        <w:ind w:firstLine="720"/>
        <w:rPr>
          <w:i/>
          <w:color w:val="000000" w:themeColor="text1"/>
          <w:kern w:val="22"/>
          <w:szCs w:val="22"/>
        </w:rPr>
      </w:pPr>
      <w:r w:rsidRPr="00E076C8">
        <w:rPr>
          <w:i/>
          <w:kern w:val="22"/>
          <w:szCs w:val="22"/>
        </w:rPr>
        <w:t xml:space="preserve">The Conference of the </w:t>
      </w:r>
      <w:r w:rsidRPr="00E076C8">
        <w:rPr>
          <w:i/>
          <w:color w:val="000000" w:themeColor="text1"/>
          <w:kern w:val="22"/>
          <w:szCs w:val="22"/>
        </w:rPr>
        <w:t>Parties serving as</w:t>
      </w:r>
      <w:r w:rsidRPr="008D06B6">
        <w:rPr>
          <w:i/>
          <w:color w:val="000000" w:themeColor="text1"/>
          <w:kern w:val="22"/>
          <w:szCs w:val="22"/>
        </w:rPr>
        <w:t xml:space="preserve"> the meeting of the Parties to the Cartagena Protocol on Biosafety</w:t>
      </w:r>
    </w:p>
    <w:p w14:paraId="0C099C0D" w14:textId="7B855D1D" w:rsidR="00211955" w:rsidRPr="000865FB" w:rsidRDefault="00211955" w:rsidP="00C275E3">
      <w:pPr>
        <w:pStyle w:val="ListParagraph"/>
        <w:numPr>
          <w:ilvl w:val="0"/>
          <w:numId w:val="19"/>
        </w:numPr>
        <w:adjustRightInd w:val="0"/>
        <w:snapToGrid w:val="0"/>
        <w:spacing w:before="120" w:after="120"/>
        <w:ind w:left="0" w:firstLine="720"/>
        <w:contextualSpacing w:val="0"/>
        <w:rPr>
          <w:color w:val="000000" w:themeColor="text1"/>
          <w:kern w:val="22"/>
          <w:szCs w:val="22"/>
        </w:rPr>
      </w:pPr>
      <w:r w:rsidRPr="00851B35">
        <w:rPr>
          <w:i/>
          <w:color w:val="000000" w:themeColor="text1"/>
          <w:kern w:val="22"/>
          <w:szCs w:val="22"/>
        </w:rPr>
        <w:t>Takes note</w:t>
      </w:r>
      <w:r w:rsidRPr="00851B35">
        <w:rPr>
          <w:color w:val="000000" w:themeColor="text1"/>
          <w:kern w:val="22"/>
          <w:szCs w:val="22"/>
        </w:rPr>
        <w:t xml:space="preserve"> of the proposed preparatory process for the post-2020 global biodiversity framework in follow-up to the Strategic Plan for Biodiversity 2011-2020, and </w:t>
      </w:r>
      <w:r w:rsidRPr="008D7EC4">
        <w:rPr>
          <w:i/>
          <w:color w:val="000000" w:themeColor="text1"/>
          <w:kern w:val="22"/>
          <w:szCs w:val="22"/>
        </w:rPr>
        <w:t>welcomes</w:t>
      </w:r>
      <w:r w:rsidRPr="008D7EC4">
        <w:rPr>
          <w:color w:val="000000" w:themeColor="text1"/>
          <w:kern w:val="22"/>
          <w:szCs w:val="22"/>
        </w:rPr>
        <w:t xml:space="preserve"> decision 14</w:t>
      </w:r>
      <w:r w:rsidR="00A402C8" w:rsidRPr="008D7EC4">
        <w:rPr>
          <w:color w:val="000000" w:themeColor="text1"/>
          <w:kern w:val="22"/>
          <w:szCs w:val="22"/>
        </w:rPr>
        <w:t>/</w:t>
      </w:r>
      <w:r w:rsidR="00A402C8">
        <w:rPr>
          <w:color w:val="000000" w:themeColor="text1"/>
          <w:kern w:val="22"/>
          <w:szCs w:val="22"/>
        </w:rPr>
        <w:t>34</w:t>
      </w:r>
      <w:r w:rsidR="00A402C8" w:rsidRPr="008D7EC4">
        <w:rPr>
          <w:color w:val="000000" w:themeColor="text1"/>
          <w:kern w:val="22"/>
          <w:szCs w:val="22"/>
        </w:rPr>
        <w:t xml:space="preserve"> </w:t>
      </w:r>
      <w:r w:rsidRPr="008D7EC4">
        <w:rPr>
          <w:color w:val="000000" w:themeColor="text1"/>
          <w:kern w:val="22"/>
          <w:szCs w:val="22"/>
        </w:rPr>
        <w:t>of the Conference of the Parties;</w:t>
      </w:r>
    </w:p>
    <w:p w14:paraId="67B45797" w14:textId="7EACAD94" w:rsidR="00211955" w:rsidRPr="00C275E3" w:rsidRDefault="00211955" w:rsidP="00C275E3">
      <w:pPr>
        <w:pStyle w:val="ListParagraph"/>
        <w:numPr>
          <w:ilvl w:val="0"/>
          <w:numId w:val="19"/>
        </w:numPr>
        <w:adjustRightInd w:val="0"/>
        <w:snapToGrid w:val="0"/>
        <w:spacing w:before="120" w:after="120"/>
        <w:ind w:left="0" w:firstLine="720"/>
        <w:contextualSpacing w:val="0"/>
        <w:rPr>
          <w:color w:val="000000" w:themeColor="text1"/>
          <w:kern w:val="22"/>
          <w:szCs w:val="22"/>
        </w:rPr>
      </w:pPr>
      <w:r w:rsidRPr="000865FB">
        <w:rPr>
          <w:i/>
          <w:color w:val="000000" w:themeColor="text1"/>
          <w:kern w:val="22"/>
          <w:szCs w:val="22"/>
        </w:rPr>
        <w:t>Stresses</w:t>
      </w:r>
      <w:r w:rsidRPr="000865FB">
        <w:rPr>
          <w:color w:val="000000" w:themeColor="text1"/>
          <w:kern w:val="22"/>
          <w:szCs w:val="22"/>
        </w:rPr>
        <w:t xml:space="preserve"> the importance of including biosafety in the post-2020 global biodiversity framework as well as the necessity </w:t>
      </w:r>
      <w:r w:rsidR="001102C0" w:rsidRPr="005E66AE">
        <w:rPr>
          <w:color w:val="000000" w:themeColor="text1"/>
          <w:kern w:val="22"/>
          <w:szCs w:val="22"/>
        </w:rPr>
        <w:t xml:space="preserve">of </w:t>
      </w:r>
      <w:r w:rsidRPr="005E66AE">
        <w:rPr>
          <w:color w:val="000000" w:themeColor="text1"/>
          <w:kern w:val="22"/>
          <w:szCs w:val="22"/>
        </w:rPr>
        <w:t>develop</w:t>
      </w:r>
      <w:r w:rsidR="001102C0" w:rsidRPr="00E076C8">
        <w:rPr>
          <w:color w:val="000000" w:themeColor="text1"/>
          <w:kern w:val="22"/>
          <w:szCs w:val="22"/>
        </w:rPr>
        <w:t>ing</w:t>
      </w:r>
      <w:r w:rsidRPr="00E076C8">
        <w:rPr>
          <w:color w:val="000000" w:themeColor="text1"/>
          <w:kern w:val="22"/>
          <w:szCs w:val="22"/>
        </w:rPr>
        <w:t xml:space="preserve"> a specific Implementation Plan for the Cartagena Protocol on Biosafety as a follow</w:t>
      </w:r>
      <w:r w:rsidR="001102C0" w:rsidRPr="00E076C8">
        <w:rPr>
          <w:color w:val="000000" w:themeColor="text1"/>
          <w:kern w:val="22"/>
          <w:szCs w:val="22"/>
        </w:rPr>
        <w:t>-</w:t>
      </w:r>
      <w:r w:rsidRPr="00E076C8">
        <w:rPr>
          <w:color w:val="000000" w:themeColor="text1"/>
          <w:kern w:val="22"/>
          <w:szCs w:val="22"/>
        </w:rPr>
        <w:t>up to the Strategic Plan for the Cartagena Protocol on Biosafety for the period 2011-2020;</w:t>
      </w:r>
    </w:p>
    <w:p w14:paraId="0C9136E4" w14:textId="77777777" w:rsidR="00211955" w:rsidRPr="00C275E3" w:rsidRDefault="00211955" w:rsidP="008D06B6">
      <w:pPr>
        <w:pStyle w:val="ListParagraph"/>
        <w:numPr>
          <w:ilvl w:val="0"/>
          <w:numId w:val="19"/>
        </w:numPr>
        <w:suppressLineNumbers/>
        <w:suppressAutoHyphens/>
        <w:kinsoku w:val="0"/>
        <w:overflowPunct w:val="0"/>
        <w:autoSpaceDE w:val="0"/>
        <w:autoSpaceDN w:val="0"/>
        <w:adjustRightInd w:val="0"/>
        <w:snapToGrid w:val="0"/>
        <w:spacing w:before="120" w:after="120"/>
        <w:ind w:left="0" w:firstLine="720"/>
        <w:contextualSpacing w:val="0"/>
        <w:rPr>
          <w:color w:val="000000" w:themeColor="text1"/>
          <w:kern w:val="22"/>
          <w:szCs w:val="22"/>
        </w:rPr>
      </w:pPr>
      <w:r w:rsidRPr="00E076C8">
        <w:rPr>
          <w:i/>
          <w:snapToGrid w:val="0"/>
          <w:color w:val="000000" w:themeColor="text1"/>
          <w:kern w:val="22"/>
          <w:szCs w:val="22"/>
        </w:rPr>
        <w:t>Also notes</w:t>
      </w:r>
      <w:r w:rsidRPr="00E076C8">
        <w:rPr>
          <w:snapToGrid w:val="0"/>
          <w:color w:val="000000" w:themeColor="text1"/>
          <w:kern w:val="22"/>
          <w:szCs w:val="22"/>
        </w:rPr>
        <w:t xml:space="preserve"> the importance of the active involvement of biosafety experts</w:t>
      </w:r>
      <w:r w:rsidRPr="00C275E3">
        <w:rPr>
          <w:color w:val="000000" w:themeColor="text1"/>
          <w:kern w:val="22"/>
          <w:szCs w:val="22"/>
        </w:rPr>
        <w:t>, including those with expertise on the Nagoya</w:t>
      </w:r>
      <w:r w:rsidRPr="00C275E3">
        <w:rPr>
          <w:kern w:val="22"/>
          <w:szCs w:val="22"/>
        </w:rPr>
        <w:t xml:space="preserve"> – </w:t>
      </w:r>
      <w:r w:rsidRPr="00C275E3">
        <w:rPr>
          <w:color w:val="000000" w:themeColor="text1"/>
          <w:kern w:val="22"/>
          <w:szCs w:val="22"/>
        </w:rPr>
        <w:t>Kuala Lumpur Supplementary Protocol on Liability and Redress,</w:t>
      </w:r>
      <w:r w:rsidRPr="00E076C8">
        <w:rPr>
          <w:snapToGrid w:val="0"/>
          <w:color w:val="000000" w:themeColor="text1"/>
          <w:kern w:val="22"/>
          <w:szCs w:val="22"/>
        </w:rPr>
        <w:t xml:space="preserve"> in the development of the </w:t>
      </w:r>
      <w:r w:rsidRPr="00C275E3">
        <w:rPr>
          <w:color w:val="000000" w:themeColor="text1"/>
          <w:kern w:val="22"/>
          <w:szCs w:val="22"/>
        </w:rPr>
        <w:t>post-2020 global biodiversity framework;</w:t>
      </w:r>
    </w:p>
    <w:p w14:paraId="39F3860C" w14:textId="77777777" w:rsidR="00211955" w:rsidRPr="00E076C8" w:rsidRDefault="00211955" w:rsidP="008D7EC4">
      <w:pPr>
        <w:pStyle w:val="ListParagraph"/>
        <w:numPr>
          <w:ilvl w:val="0"/>
          <w:numId w:val="19"/>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076C8">
        <w:rPr>
          <w:i/>
          <w:iCs/>
          <w:snapToGrid w:val="0"/>
          <w:color w:val="000000" w:themeColor="text1"/>
          <w:kern w:val="22"/>
          <w:szCs w:val="22"/>
        </w:rPr>
        <w:t xml:space="preserve">Invites </w:t>
      </w:r>
      <w:r w:rsidRPr="00E076C8">
        <w:rPr>
          <w:snapToGrid w:val="0"/>
          <w:color w:val="000000" w:themeColor="text1"/>
          <w:kern w:val="22"/>
          <w:szCs w:val="22"/>
        </w:rPr>
        <w:t>Parties to participate in the process for developing the post-2020 global biodiversity framework;</w:t>
      </w:r>
    </w:p>
    <w:p w14:paraId="4E6A3D32" w14:textId="397CB7A0" w:rsidR="00211955" w:rsidRPr="00C275E3" w:rsidRDefault="00211955" w:rsidP="00FC09C3">
      <w:pPr>
        <w:pStyle w:val="ListParagraph"/>
        <w:numPr>
          <w:ilvl w:val="0"/>
          <w:numId w:val="19"/>
        </w:numPr>
        <w:suppressLineNumbers/>
        <w:suppressAutoHyphens/>
        <w:adjustRightInd w:val="0"/>
        <w:snapToGrid w:val="0"/>
        <w:spacing w:before="120" w:after="120"/>
        <w:ind w:left="0" w:firstLine="720"/>
        <w:contextualSpacing w:val="0"/>
        <w:rPr>
          <w:color w:val="000000" w:themeColor="text1"/>
          <w:kern w:val="22"/>
          <w:szCs w:val="22"/>
        </w:rPr>
      </w:pPr>
      <w:r w:rsidRPr="00C275E3">
        <w:rPr>
          <w:i/>
          <w:color w:val="000000" w:themeColor="text1"/>
          <w:kern w:val="22"/>
          <w:szCs w:val="22"/>
        </w:rPr>
        <w:t>Decides</w:t>
      </w:r>
      <w:r w:rsidRPr="00C275E3">
        <w:rPr>
          <w:color w:val="000000" w:themeColor="text1"/>
          <w:kern w:val="22"/>
          <w:szCs w:val="22"/>
        </w:rPr>
        <w:t xml:space="preserve"> to develop a specific I</w:t>
      </w:r>
      <w:r w:rsidRPr="00E076C8">
        <w:rPr>
          <w:color w:val="000000" w:themeColor="text1"/>
          <w:kern w:val="22"/>
          <w:szCs w:val="22"/>
        </w:rPr>
        <w:t xml:space="preserve">mplementation Plan for the Cartagena Protocol on Biosafety post-2020 that is anchored in and </w:t>
      </w:r>
      <w:r w:rsidRPr="00C275E3">
        <w:rPr>
          <w:color w:val="000000" w:themeColor="text1"/>
          <w:kern w:val="22"/>
          <w:szCs w:val="22"/>
        </w:rPr>
        <w:t xml:space="preserve">complementary to the post-2020 global biodiversity framework, and </w:t>
      </w:r>
      <w:r w:rsidRPr="00C275E3">
        <w:rPr>
          <w:i/>
          <w:color w:val="000000" w:themeColor="text1"/>
          <w:kern w:val="22"/>
          <w:szCs w:val="22"/>
        </w:rPr>
        <w:t>requests</w:t>
      </w:r>
      <w:r w:rsidRPr="00C275E3">
        <w:rPr>
          <w:color w:val="000000" w:themeColor="text1"/>
          <w:kern w:val="22"/>
          <w:szCs w:val="22"/>
        </w:rPr>
        <w:t xml:space="preserve"> the Executive Secretary to facilitate the development of its elements;</w:t>
      </w:r>
    </w:p>
    <w:p w14:paraId="5CBA81E7" w14:textId="414C3C5C" w:rsidR="00211955" w:rsidRPr="00C275E3" w:rsidRDefault="006827F2" w:rsidP="00FC09C3">
      <w:pPr>
        <w:pStyle w:val="Para1"/>
        <w:numPr>
          <w:ilvl w:val="0"/>
          <w:numId w:val="19"/>
        </w:numPr>
        <w:suppressLineNumbers/>
        <w:suppressAutoHyphens/>
        <w:ind w:left="0" w:firstLine="720"/>
        <w:rPr>
          <w:color w:val="000000" w:themeColor="text1"/>
          <w:kern w:val="22"/>
          <w:szCs w:val="22"/>
        </w:rPr>
      </w:pPr>
      <w:r w:rsidRPr="00E076C8">
        <w:rPr>
          <w:i/>
          <w:color w:val="000000" w:themeColor="text1"/>
          <w:kern w:val="22"/>
          <w:szCs w:val="22"/>
        </w:rPr>
        <w:t>Also d</w:t>
      </w:r>
      <w:r w:rsidR="00581B4B" w:rsidRPr="00E076C8">
        <w:rPr>
          <w:i/>
          <w:color w:val="000000" w:themeColor="text1"/>
          <w:kern w:val="22"/>
          <w:szCs w:val="22"/>
        </w:rPr>
        <w:t>ecides</w:t>
      </w:r>
      <w:r w:rsidR="00581B4B" w:rsidRPr="00E076C8">
        <w:rPr>
          <w:color w:val="000000" w:themeColor="text1"/>
          <w:kern w:val="22"/>
          <w:szCs w:val="22"/>
        </w:rPr>
        <w:t xml:space="preserve"> </w:t>
      </w:r>
      <w:r w:rsidR="00211955" w:rsidRPr="00E076C8">
        <w:rPr>
          <w:color w:val="000000" w:themeColor="text1"/>
          <w:kern w:val="22"/>
          <w:szCs w:val="22"/>
        </w:rPr>
        <w:t>that the specific Implementation Plan for the Cartagena Protocol post-2020 will: (a) be developed as an implementation tool; (b) reflect the elements of the Strategic Plan for the Cartagena Protocol for the period 2011-2020 that are still relevant; (c) include new elements reflecting lessons learn</w:t>
      </w:r>
      <w:r w:rsidR="008F2E4A" w:rsidRPr="00E076C8">
        <w:rPr>
          <w:color w:val="000000" w:themeColor="text1"/>
          <w:kern w:val="22"/>
          <w:szCs w:val="22"/>
        </w:rPr>
        <w:t>ed</w:t>
      </w:r>
      <w:r w:rsidR="00211955" w:rsidRPr="00E076C8">
        <w:rPr>
          <w:color w:val="000000" w:themeColor="text1"/>
          <w:kern w:val="22"/>
          <w:szCs w:val="22"/>
        </w:rPr>
        <w:t xml:space="preserve"> and new developments relevant to biosafety; (d) ensure sufficient flexibility to account for developments</w:t>
      </w:r>
      <w:r w:rsidR="00211955" w:rsidRPr="00C275E3">
        <w:rPr>
          <w:color w:val="000000" w:themeColor="text1"/>
          <w:kern w:val="22"/>
          <w:szCs w:val="22"/>
        </w:rPr>
        <w:t xml:space="preserve"> during the implementation period; and (e) comprise indicators that are </w:t>
      </w:r>
      <w:r w:rsidR="00211955" w:rsidRPr="00E076C8">
        <w:rPr>
          <w:color w:val="000000" w:themeColor="text1"/>
          <w:kern w:val="22"/>
          <w:szCs w:val="22"/>
        </w:rPr>
        <w:t>simple and easily measurable to facilitate the review of progress in the implementation of the Protocol;</w:t>
      </w:r>
    </w:p>
    <w:p w14:paraId="7A16537B" w14:textId="3A312299" w:rsidR="00211955" w:rsidRPr="00C275E3" w:rsidRDefault="00211955" w:rsidP="00FC09C3">
      <w:pPr>
        <w:pStyle w:val="Para1"/>
        <w:numPr>
          <w:ilvl w:val="0"/>
          <w:numId w:val="0"/>
        </w:numPr>
        <w:suppressLineNumbers/>
        <w:suppressAutoHyphens/>
        <w:ind w:firstLine="720"/>
        <w:rPr>
          <w:kern w:val="22"/>
          <w:szCs w:val="22"/>
        </w:rPr>
      </w:pPr>
      <w:r w:rsidRPr="00C275E3">
        <w:rPr>
          <w:kern w:val="22"/>
          <w:szCs w:val="22"/>
        </w:rPr>
        <w:t>7.</w:t>
      </w:r>
      <w:r w:rsidRPr="00C275E3">
        <w:rPr>
          <w:kern w:val="22"/>
          <w:szCs w:val="22"/>
        </w:rPr>
        <w:tab/>
      </w:r>
      <w:r w:rsidR="00FA39D7" w:rsidRPr="00E076C8">
        <w:rPr>
          <w:i/>
          <w:kern w:val="22"/>
          <w:szCs w:val="22"/>
        </w:rPr>
        <w:t>Further d</w:t>
      </w:r>
      <w:r w:rsidRPr="00E076C8">
        <w:rPr>
          <w:i/>
          <w:kern w:val="22"/>
          <w:szCs w:val="22"/>
        </w:rPr>
        <w:t xml:space="preserve">ecides </w:t>
      </w:r>
      <w:r w:rsidRPr="00E076C8">
        <w:rPr>
          <w:kern w:val="22"/>
          <w:szCs w:val="22"/>
        </w:rPr>
        <w:t xml:space="preserve">to expand the mandate and scope of the Liaison Group on Capacity-Building for Biosafety, as outlined in the annex, include specific expertise on practical experience in implementing the Protocol and on biosafety issues, </w:t>
      </w:r>
      <w:proofErr w:type="gramStart"/>
      <w:r w:rsidRPr="00E076C8">
        <w:rPr>
          <w:kern w:val="22"/>
          <w:szCs w:val="22"/>
        </w:rPr>
        <w:t>taking into account</w:t>
      </w:r>
      <w:proofErr w:type="gramEnd"/>
      <w:r w:rsidRPr="00E076C8">
        <w:rPr>
          <w:kern w:val="22"/>
          <w:szCs w:val="22"/>
        </w:rPr>
        <w:t xml:space="preserve"> geographical representation and diverging views, and rename it </w:t>
      </w:r>
      <w:r w:rsidRPr="00C275E3">
        <w:rPr>
          <w:kern w:val="22"/>
          <w:szCs w:val="22"/>
        </w:rPr>
        <w:t>“Liaison Group on the Cartagena Protocol on Biosafety”;</w:t>
      </w:r>
    </w:p>
    <w:p w14:paraId="458D8A59" w14:textId="77777777" w:rsidR="00211955" w:rsidRPr="008D06B6" w:rsidRDefault="00211955" w:rsidP="00FC09C3">
      <w:pPr>
        <w:pStyle w:val="Para1"/>
        <w:numPr>
          <w:ilvl w:val="0"/>
          <w:numId w:val="22"/>
        </w:numPr>
        <w:suppressLineNumbers/>
        <w:suppressAutoHyphens/>
        <w:ind w:left="0" w:firstLine="720"/>
        <w:rPr>
          <w:kern w:val="22"/>
          <w:szCs w:val="22"/>
        </w:rPr>
      </w:pPr>
      <w:r w:rsidRPr="00C275E3">
        <w:rPr>
          <w:i/>
          <w:color w:val="000000" w:themeColor="text1"/>
          <w:kern w:val="22"/>
          <w:szCs w:val="22"/>
        </w:rPr>
        <w:lastRenderedPageBreak/>
        <w:t xml:space="preserve">Requests </w:t>
      </w:r>
      <w:r w:rsidRPr="00C275E3">
        <w:rPr>
          <w:color w:val="000000" w:themeColor="text1"/>
          <w:kern w:val="22"/>
          <w:szCs w:val="22"/>
        </w:rPr>
        <w:t>the Liaison Group to contribute to the development of the relevant elements of the biosafety component in the post-2020 global biodiversity framework, in consultation with the co-chairs of the Open-ended Working Group,</w:t>
      </w:r>
      <w:r w:rsidRPr="00E076C8">
        <w:rPr>
          <w:rStyle w:val="FootnoteReference"/>
          <w:color w:val="000000" w:themeColor="text1"/>
          <w:kern w:val="22"/>
          <w:szCs w:val="22"/>
        </w:rPr>
        <w:footnoteReference w:id="1"/>
      </w:r>
      <w:r w:rsidRPr="00E076C8">
        <w:rPr>
          <w:color w:val="000000" w:themeColor="text1"/>
          <w:kern w:val="22"/>
          <w:szCs w:val="22"/>
        </w:rPr>
        <w:t xml:space="preserve"> and to the specific follow-up to the Strategic Plan for the Cartagena Protocol on Biosafety for the period 2011-2020 that is anchored in and </w:t>
      </w:r>
      <w:r w:rsidRPr="008E7CE0">
        <w:rPr>
          <w:color w:val="000000" w:themeColor="text1"/>
          <w:kern w:val="22"/>
          <w:szCs w:val="22"/>
        </w:rPr>
        <w:t>complementary to the post-2020 global biodiversity framework</w:t>
      </w:r>
      <w:r w:rsidRPr="008D06B6">
        <w:rPr>
          <w:kern w:val="22"/>
          <w:szCs w:val="22"/>
        </w:rPr>
        <w:t>;</w:t>
      </w:r>
    </w:p>
    <w:p w14:paraId="62014B20" w14:textId="47A81943" w:rsidR="00211955" w:rsidRPr="006920F7" w:rsidRDefault="00211955" w:rsidP="00FC09C3">
      <w:pPr>
        <w:pStyle w:val="Para1"/>
        <w:numPr>
          <w:ilvl w:val="0"/>
          <w:numId w:val="22"/>
        </w:numPr>
        <w:suppressLineNumbers/>
        <w:suppressAutoHyphens/>
        <w:ind w:left="0" w:firstLine="720"/>
        <w:rPr>
          <w:kern w:val="22"/>
          <w:szCs w:val="22"/>
        </w:rPr>
      </w:pPr>
      <w:r w:rsidRPr="008D06B6">
        <w:rPr>
          <w:i/>
          <w:kern w:val="22"/>
          <w:szCs w:val="22"/>
        </w:rPr>
        <w:t>Requests</w:t>
      </w:r>
      <w:r w:rsidRPr="008D06B6">
        <w:rPr>
          <w:kern w:val="22"/>
          <w:szCs w:val="22"/>
        </w:rPr>
        <w:t xml:space="preserve"> the Executive Secretary</w:t>
      </w:r>
      <w:r w:rsidRPr="00851B35">
        <w:rPr>
          <w:color w:val="000000" w:themeColor="text1"/>
          <w:kern w:val="22"/>
          <w:szCs w:val="22"/>
        </w:rPr>
        <w:t>:</w:t>
      </w:r>
    </w:p>
    <w:p w14:paraId="66ABFFD0" w14:textId="1F2B66E3" w:rsidR="00211955" w:rsidRPr="000865FB" w:rsidRDefault="00B64BF0" w:rsidP="00FC09C3">
      <w:pPr>
        <w:pStyle w:val="Para1"/>
        <w:numPr>
          <w:ilvl w:val="0"/>
          <w:numId w:val="0"/>
        </w:numPr>
        <w:suppressLineNumbers/>
        <w:suppressAutoHyphens/>
        <w:ind w:firstLine="720"/>
        <w:rPr>
          <w:kern w:val="22"/>
          <w:szCs w:val="22"/>
        </w:rPr>
      </w:pPr>
      <w:r>
        <w:rPr>
          <w:kern w:val="22"/>
          <w:szCs w:val="22"/>
        </w:rPr>
        <w:t>(a)</w:t>
      </w:r>
      <w:r>
        <w:rPr>
          <w:kern w:val="22"/>
          <w:szCs w:val="22"/>
        </w:rPr>
        <w:tab/>
      </w:r>
      <w:r w:rsidR="00211955" w:rsidRPr="008D7EC4">
        <w:rPr>
          <w:kern w:val="22"/>
          <w:szCs w:val="22"/>
        </w:rPr>
        <w:t>To facilitate and support the inclusion of the biosafety component in the post-2020 global biodiversity framework;</w:t>
      </w:r>
    </w:p>
    <w:p w14:paraId="6F81ABB2" w14:textId="7954477E" w:rsidR="00211955" w:rsidRPr="000865FB" w:rsidRDefault="00B64BF0" w:rsidP="00FC09C3">
      <w:pPr>
        <w:pStyle w:val="Para1"/>
        <w:numPr>
          <w:ilvl w:val="0"/>
          <w:numId w:val="0"/>
        </w:numPr>
        <w:suppressLineNumbers/>
        <w:suppressAutoHyphens/>
        <w:ind w:firstLine="720"/>
        <w:rPr>
          <w:kern w:val="22"/>
          <w:szCs w:val="22"/>
        </w:rPr>
      </w:pPr>
      <w:r>
        <w:rPr>
          <w:kern w:val="22"/>
          <w:szCs w:val="22"/>
        </w:rPr>
        <w:t>(b)</w:t>
      </w:r>
      <w:r>
        <w:rPr>
          <w:kern w:val="22"/>
          <w:szCs w:val="22"/>
        </w:rPr>
        <w:tab/>
      </w:r>
      <w:r w:rsidR="00211955" w:rsidRPr="000865FB">
        <w:rPr>
          <w:kern w:val="22"/>
          <w:szCs w:val="22"/>
        </w:rPr>
        <w:t xml:space="preserve">To work with the co-chairs of the Liaison Group and of the Open-ended Working Group to develop clear complementary timelines </w:t>
      </w:r>
      <w:proofErr w:type="gramStart"/>
      <w:r w:rsidR="00211955" w:rsidRPr="000865FB">
        <w:rPr>
          <w:kern w:val="22"/>
          <w:szCs w:val="22"/>
        </w:rPr>
        <w:t>with regard to</w:t>
      </w:r>
      <w:proofErr w:type="gramEnd"/>
      <w:r w:rsidR="00211955" w:rsidRPr="000865FB">
        <w:rPr>
          <w:kern w:val="22"/>
          <w:szCs w:val="22"/>
        </w:rPr>
        <w:t xml:space="preserve"> the contribution of the Parties to </w:t>
      </w:r>
      <w:r w:rsidR="007107E9">
        <w:rPr>
          <w:kern w:val="22"/>
          <w:szCs w:val="22"/>
        </w:rPr>
        <w:t xml:space="preserve">the </w:t>
      </w:r>
      <w:r w:rsidR="00211955" w:rsidRPr="000865FB">
        <w:rPr>
          <w:kern w:val="22"/>
          <w:szCs w:val="22"/>
        </w:rPr>
        <w:t>Protocol, on the relevant elements on biosafety for the post 2020 global biodiversity framework;</w:t>
      </w:r>
    </w:p>
    <w:p w14:paraId="5CA4C366" w14:textId="77408C64" w:rsidR="00211955" w:rsidRPr="00C275E3" w:rsidRDefault="00211955" w:rsidP="00FC09C3">
      <w:pPr>
        <w:pStyle w:val="Para1"/>
        <w:numPr>
          <w:ilvl w:val="0"/>
          <w:numId w:val="0"/>
        </w:numPr>
        <w:suppressLineNumbers/>
        <w:suppressAutoHyphens/>
        <w:ind w:firstLine="720"/>
        <w:rPr>
          <w:kern w:val="22"/>
          <w:szCs w:val="22"/>
        </w:rPr>
      </w:pPr>
      <w:r w:rsidRPr="000865FB">
        <w:rPr>
          <w:kern w:val="22"/>
          <w:szCs w:val="22"/>
        </w:rPr>
        <w:t>(</w:t>
      </w:r>
      <w:r w:rsidRPr="005E66AE">
        <w:rPr>
          <w:kern w:val="22"/>
          <w:szCs w:val="22"/>
        </w:rPr>
        <w:t>c</w:t>
      </w:r>
      <w:r w:rsidRPr="00B64BF0">
        <w:rPr>
          <w:kern w:val="22"/>
          <w:szCs w:val="22"/>
        </w:rPr>
        <w:t>)</w:t>
      </w:r>
      <w:r w:rsidRPr="00B64BF0">
        <w:rPr>
          <w:kern w:val="22"/>
          <w:szCs w:val="22"/>
        </w:rPr>
        <w:tab/>
        <w:t xml:space="preserve">To convene dedicated sessions to discuss biosafety matters during global and regional </w:t>
      </w:r>
      <w:r w:rsidRPr="00C275E3">
        <w:rPr>
          <w:kern w:val="22"/>
          <w:szCs w:val="22"/>
        </w:rPr>
        <w:t>consultation workshop(s) referred to in decision 14</w:t>
      </w:r>
      <w:r w:rsidR="00A402C8" w:rsidRPr="006D2F02">
        <w:rPr>
          <w:kern w:val="22"/>
          <w:szCs w:val="22"/>
        </w:rPr>
        <w:t>/34;</w:t>
      </w:r>
    </w:p>
    <w:p w14:paraId="37E90416" w14:textId="77777777" w:rsidR="00211955" w:rsidRPr="00C275E3" w:rsidRDefault="00211955" w:rsidP="00FC09C3">
      <w:pPr>
        <w:numPr>
          <w:ilvl w:val="0"/>
          <w:numId w:val="21"/>
        </w:numPr>
        <w:suppressLineNumbers/>
        <w:tabs>
          <w:tab w:val="left" w:pos="1418"/>
        </w:tabs>
        <w:suppressAutoHyphens/>
        <w:spacing w:before="120" w:after="120"/>
        <w:ind w:left="0" w:firstLine="720"/>
        <w:rPr>
          <w:kern w:val="22"/>
          <w:szCs w:val="22"/>
        </w:rPr>
      </w:pPr>
      <w:r w:rsidRPr="00C275E3">
        <w:rPr>
          <w:kern w:val="22"/>
          <w:szCs w:val="22"/>
        </w:rPr>
        <w:t>To facilitate the participation of an adequate number of biosafety experts, including those with expertise on the Nagoya – Kuala Lumpur Supplementary Protocol on Liability and Redress, in the development of the relevant elements of the post-2020 global biodiversity framework, including in the relevant consultation workshop(s);</w:t>
      </w:r>
    </w:p>
    <w:p w14:paraId="014E8647" w14:textId="290AEC1C" w:rsidR="00211955" w:rsidRPr="00FC09C3" w:rsidRDefault="00211955" w:rsidP="00FC09C3">
      <w:pPr>
        <w:numPr>
          <w:ilvl w:val="0"/>
          <w:numId w:val="21"/>
        </w:numPr>
        <w:suppressLineNumbers/>
        <w:suppressAutoHyphens/>
        <w:spacing w:before="120" w:after="120"/>
        <w:ind w:left="0" w:firstLine="720"/>
        <w:rPr>
          <w:kern w:val="22"/>
          <w:szCs w:val="22"/>
        </w:rPr>
      </w:pPr>
      <w:r w:rsidRPr="00FC09C3">
        <w:rPr>
          <w:kern w:val="22"/>
          <w:szCs w:val="22"/>
        </w:rPr>
        <w:t xml:space="preserve">To compile submissions by </w:t>
      </w:r>
      <w:r w:rsidRPr="00E076C8">
        <w:rPr>
          <w:kern w:val="22"/>
          <w:szCs w:val="22"/>
        </w:rPr>
        <w:t xml:space="preserve">Parties, other </w:t>
      </w:r>
      <w:r w:rsidR="006D2F02">
        <w:rPr>
          <w:kern w:val="22"/>
          <w:szCs w:val="22"/>
        </w:rPr>
        <w:t>G</w:t>
      </w:r>
      <w:r w:rsidRPr="00E076C8">
        <w:rPr>
          <w:kern w:val="22"/>
          <w:szCs w:val="22"/>
        </w:rPr>
        <w:t>overnments, indigenous peoples and local communities and relevant organi</w:t>
      </w:r>
      <w:r w:rsidR="007107E9">
        <w:rPr>
          <w:kern w:val="22"/>
          <w:szCs w:val="22"/>
        </w:rPr>
        <w:t>z</w:t>
      </w:r>
      <w:r w:rsidRPr="00E076C8">
        <w:rPr>
          <w:kern w:val="22"/>
          <w:szCs w:val="22"/>
        </w:rPr>
        <w:t>ations</w:t>
      </w:r>
      <w:r w:rsidRPr="00FC09C3">
        <w:rPr>
          <w:kern w:val="22"/>
          <w:szCs w:val="22"/>
        </w:rPr>
        <w:t xml:space="preserve"> </w:t>
      </w:r>
      <w:r w:rsidR="00841FE8">
        <w:rPr>
          <w:kern w:val="22"/>
          <w:szCs w:val="22"/>
        </w:rPr>
        <w:t>that provide</w:t>
      </w:r>
      <w:r w:rsidR="00841FE8" w:rsidRPr="00FC09C3">
        <w:rPr>
          <w:kern w:val="22"/>
          <w:szCs w:val="22"/>
        </w:rPr>
        <w:t xml:space="preserve"> </w:t>
      </w:r>
      <w:r w:rsidRPr="00FC09C3">
        <w:rPr>
          <w:kern w:val="22"/>
          <w:szCs w:val="22"/>
        </w:rPr>
        <w:t>views on (</w:t>
      </w:r>
      <w:proofErr w:type="spellStart"/>
      <w:r w:rsidRPr="00FC09C3">
        <w:rPr>
          <w:kern w:val="22"/>
          <w:szCs w:val="22"/>
        </w:rPr>
        <w:t>i</w:t>
      </w:r>
      <w:proofErr w:type="spellEnd"/>
      <w:r w:rsidRPr="00FC09C3">
        <w:rPr>
          <w:kern w:val="22"/>
          <w:szCs w:val="22"/>
        </w:rPr>
        <w:t xml:space="preserve">) </w:t>
      </w:r>
      <w:r w:rsidRPr="00E076C8">
        <w:rPr>
          <w:kern w:val="22"/>
          <w:szCs w:val="22"/>
        </w:rPr>
        <w:t>the structure and content of the follow up to the current Strategic Plan of the Cartagena Protocol</w:t>
      </w:r>
      <w:r w:rsidR="00C819A3">
        <w:rPr>
          <w:kern w:val="22"/>
          <w:szCs w:val="22"/>
        </w:rPr>
        <w:t xml:space="preserve"> for the period 2011-2020</w:t>
      </w:r>
      <w:r w:rsidRPr="00E076C8">
        <w:rPr>
          <w:kern w:val="22"/>
          <w:szCs w:val="22"/>
        </w:rPr>
        <w:t>, i.e. the Implementation Plan for the Cartagena Protocol post-2020, and (ii) the relevant elements of the biosafety component of the post-2020 glo</w:t>
      </w:r>
      <w:r w:rsidRPr="008E7CE0">
        <w:rPr>
          <w:kern w:val="22"/>
          <w:szCs w:val="22"/>
        </w:rPr>
        <w:t>bal biodiversity framework</w:t>
      </w:r>
      <w:r w:rsidRPr="00FC09C3">
        <w:rPr>
          <w:kern w:val="22"/>
          <w:szCs w:val="22"/>
        </w:rPr>
        <w:t>;</w:t>
      </w:r>
    </w:p>
    <w:p w14:paraId="3C8213CE" w14:textId="2310B894" w:rsidR="00211955" w:rsidRPr="00FC09C3" w:rsidRDefault="00211955" w:rsidP="00FC09C3">
      <w:pPr>
        <w:numPr>
          <w:ilvl w:val="0"/>
          <w:numId w:val="21"/>
        </w:numPr>
        <w:suppressLineNumbers/>
        <w:suppressAutoHyphens/>
        <w:spacing w:before="120" w:after="120"/>
        <w:ind w:left="0" w:firstLine="720"/>
        <w:rPr>
          <w:kern w:val="22"/>
          <w:szCs w:val="22"/>
        </w:rPr>
      </w:pPr>
      <w:r w:rsidRPr="00FC09C3">
        <w:rPr>
          <w:kern w:val="22"/>
          <w:szCs w:val="22"/>
        </w:rPr>
        <w:t>To convene online discussions of the Liaison Group, as appropriate, to consider the submissions referred to in paragraph</w:t>
      </w:r>
      <w:r w:rsidR="00C819A3">
        <w:rPr>
          <w:kern w:val="22"/>
          <w:szCs w:val="22"/>
        </w:rPr>
        <w:t xml:space="preserve"> 9</w:t>
      </w:r>
      <w:r w:rsidRPr="00FC09C3">
        <w:rPr>
          <w:kern w:val="22"/>
          <w:szCs w:val="22"/>
        </w:rPr>
        <w:t>(e)(ii) above to provide input to the development of the relevant elements of the biosafety component in the post-2020 global biodiversity framework;</w:t>
      </w:r>
    </w:p>
    <w:p w14:paraId="653EA0A6" w14:textId="64A52E52" w:rsidR="00211955" w:rsidRPr="00FC09C3" w:rsidRDefault="00211955" w:rsidP="00FC09C3">
      <w:pPr>
        <w:numPr>
          <w:ilvl w:val="0"/>
          <w:numId w:val="21"/>
        </w:numPr>
        <w:suppressLineNumbers/>
        <w:suppressAutoHyphens/>
        <w:spacing w:before="120" w:after="120"/>
        <w:ind w:left="0" w:firstLine="720"/>
        <w:rPr>
          <w:kern w:val="22"/>
          <w:szCs w:val="22"/>
        </w:rPr>
      </w:pPr>
      <w:r w:rsidRPr="00FC09C3">
        <w:rPr>
          <w:kern w:val="22"/>
          <w:szCs w:val="22"/>
        </w:rPr>
        <w:t xml:space="preserve">To prepare a draft of the </w:t>
      </w:r>
      <w:r w:rsidR="006920F7">
        <w:rPr>
          <w:kern w:val="22"/>
          <w:szCs w:val="22"/>
        </w:rPr>
        <w:t>i</w:t>
      </w:r>
      <w:r w:rsidRPr="00FC09C3">
        <w:rPr>
          <w:kern w:val="22"/>
          <w:szCs w:val="22"/>
        </w:rPr>
        <w:t xml:space="preserve">mplementation </w:t>
      </w:r>
      <w:r w:rsidR="006920F7">
        <w:rPr>
          <w:kern w:val="22"/>
          <w:szCs w:val="22"/>
        </w:rPr>
        <w:t>p</w:t>
      </w:r>
      <w:r w:rsidRPr="00FC09C3">
        <w:rPr>
          <w:kern w:val="22"/>
          <w:szCs w:val="22"/>
        </w:rPr>
        <w:t xml:space="preserve">lan for the Cartagena Protocol on Biosafety post-2020 </w:t>
      </w:r>
      <w:proofErr w:type="gramStart"/>
      <w:r w:rsidRPr="00FC09C3">
        <w:rPr>
          <w:kern w:val="22"/>
          <w:szCs w:val="22"/>
        </w:rPr>
        <w:t>on the basis of</w:t>
      </w:r>
      <w:proofErr w:type="gramEnd"/>
      <w:r w:rsidRPr="00FC09C3">
        <w:rPr>
          <w:kern w:val="22"/>
          <w:szCs w:val="22"/>
        </w:rPr>
        <w:t xml:space="preserve"> the submissions referred to </w:t>
      </w:r>
      <w:r w:rsidR="007107E9">
        <w:rPr>
          <w:kern w:val="22"/>
          <w:szCs w:val="22"/>
        </w:rPr>
        <w:t xml:space="preserve">in </w:t>
      </w:r>
      <w:r w:rsidRPr="00FC09C3">
        <w:rPr>
          <w:kern w:val="22"/>
          <w:szCs w:val="22"/>
        </w:rPr>
        <w:t xml:space="preserve">paragraph </w:t>
      </w:r>
      <w:r w:rsidR="00C819A3">
        <w:rPr>
          <w:kern w:val="22"/>
          <w:szCs w:val="22"/>
        </w:rPr>
        <w:t>9</w:t>
      </w:r>
      <w:r w:rsidRPr="00FC09C3">
        <w:rPr>
          <w:kern w:val="22"/>
          <w:szCs w:val="22"/>
        </w:rPr>
        <w:t>(e)(</w:t>
      </w:r>
      <w:proofErr w:type="spellStart"/>
      <w:r w:rsidRPr="00FC09C3">
        <w:rPr>
          <w:kern w:val="22"/>
          <w:szCs w:val="22"/>
        </w:rPr>
        <w:t>i</w:t>
      </w:r>
      <w:proofErr w:type="spellEnd"/>
      <w:r w:rsidRPr="00FC09C3">
        <w:rPr>
          <w:kern w:val="22"/>
          <w:szCs w:val="22"/>
        </w:rPr>
        <w:t>) above;</w:t>
      </w:r>
    </w:p>
    <w:p w14:paraId="2EA5EB4E" w14:textId="2FEEF8CD" w:rsidR="00211955" w:rsidRPr="00FC09C3" w:rsidRDefault="00211955" w:rsidP="00FC09C3">
      <w:pPr>
        <w:numPr>
          <w:ilvl w:val="0"/>
          <w:numId w:val="21"/>
        </w:numPr>
        <w:suppressLineNumbers/>
        <w:suppressAutoHyphens/>
        <w:spacing w:before="120" w:after="120"/>
        <w:ind w:left="0" w:firstLine="720"/>
        <w:rPr>
          <w:kern w:val="22"/>
          <w:szCs w:val="22"/>
        </w:rPr>
      </w:pPr>
      <w:r w:rsidRPr="00FC09C3">
        <w:rPr>
          <w:kern w:val="22"/>
          <w:szCs w:val="22"/>
        </w:rPr>
        <w:t xml:space="preserve">To convene open-ended online discussions of Parties and other stakeholders on the draft of the </w:t>
      </w:r>
      <w:r w:rsidR="008D7EC4">
        <w:rPr>
          <w:kern w:val="22"/>
          <w:szCs w:val="22"/>
        </w:rPr>
        <w:t>i</w:t>
      </w:r>
      <w:r w:rsidRPr="00FC09C3">
        <w:rPr>
          <w:kern w:val="22"/>
          <w:szCs w:val="22"/>
        </w:rPr>
        <w:t xml:space="preserve">mplementation </w:t>
      </w:r>
      <w:r w:rsidR="008D7EC4">
        <w:rPr>
          <w:kern w:val="22"/>
          <w:szCs w:val="22"/>
        </w:rPr>
        <w:t>p</w:t>
      </w:r>
      <w:r w:rsidRPr="00FC09C3">
        <w:rPr>
          <w:kern w:val="22"/>
          <w:szCs w:val="22"/>
        </w:rPr>
        <w:t xml:space="preserve">lan for the Cartagena Protocol on Biosafety post-2020 referred to in paragraph </w:t>
      </w:r>
      <w:r w:rsidR="00C819A3">
        <w:rPr>
          <w:kern w:val="22"/>
          <w:szCs w:val="22"/>
        </w:rPr>
        <w:t>9</w:t>
      </w:r>
      <w:r w:rsidRPr="00FC09C3">
        <w:rPr>
          <w:kern w:val="22"/>
          <w:szCs w:val="22"/>
        </w:rPr>
        <w:t>(g) above;</w:t>
      </w:r>
    </w:p>
    <w:p w14:paraId="2E40D180" w14:textId="7DCB915B" w:rsidR="00211955" w:rsidRPr="00FC09C3" w:rsidRDefault="00211955" w:rsidP="00FC09C3">
      <w:pPr>
        <w:numPr>
          <w:ilvl w:val="0"/>
          <w:numId w:val="21"/>
        </w:numPr>
        <w:suppressLineNumbers/>
        <w:suppressAutoHyphens/>
        <w:spacing w:before="120" w:after="120"/>
        <w:ind w:left="0" w:firstLine="720"/>
        <w:rPr>
          <w:kern w:val="22"/>
          <w:szCs w:val="22"/>
        </w:rPr>
      </w:pPr>
      <w:r w:rsidRPr="00FC09C3">
        <w:rPr>
          <w:kern w:val="22"/>
          <w:szCs w:val="22"/>
        </w:rPr>
        <w:t>To convene a face-to-face meeting of the Liaison Group, to be held in 2019, to (</w:t>
      </w:r>
      <w:proofErr w:type="spellStart"/>
      <w:r w:rsidRPr="00FC09C3">
        <w:rPr>
          <w:kern w:val="22"/>
          <w:szCs w:val="22"/>
        </w:rPr>
        <w:t>i</w:t>
      </w:r>
      <w:proofErr w:type="spellEnd"/>
      <w:r w:rsidRPr="00FC09C3">
        <w:rPr>
          <w:kern w:val="22"/>
          <w:szCs w:val="22"/>
        </w:rPr>
        <w:t xml:space="preserve">) prepare a draft of the biosafety component in the post-2020 global biodiversity framework </w:t>
      </w:r>
      <w:proofErr w:type="gramStart"/>
      <w:r w:rsidRPr="00FC09C3">
        <w:rPr>
          <w:kern w:val="22"/>
          <w:szCs w:val="22"/>
        </w:rPr>
        <w:t>with regard to</w:t>
      </w:r>
      <w:proofErr w:type="gramEnd"/>
      <w:r w:rsidRPr="00FC09C3">
        <w:rPr>
          <w:kern w:val="22"/>
          <w:szCs w:val="22"/>
        </w:rPr>
        <w:t xml:space="preserve"> issues related to the Cartagena Protocol, and (ii) review the draft of the </w:t>
      </w:r>
      <w:r w:rsidR="00915ECE">
        <w:rPr>
          <w:kern w:val="22"/>
          <w:szCs w:val="22"/>
        </w:rPr>
        <w:t>i</w:t>
      </w:r>
      <w:r w:rsidRPr="00FC09C3">
        <w:rPr>
          <w:kern w:val="22"/>
          <w:szCs w:val="22"/>
        </w:rPr>
        <w:t xml:space="preserve">mplementation </w:t>
      </w:r>
      <w:r w:rsidR="00915ECE">
        <w:rPr>
          <w:kern w:val="22"/>
          <w:szCs w:val="22"/>
        </w:rPr>
        <w:t>p</w:t>
      </w:r>
      <w:r w:rsidRPr="00FC09C3">
        <w:rPr>
          <w:kern w:val="22"/>
          <w:szCs w:val="22"/>
        </w:rPr>
        <w:t xml:space="preserve">lan for the Cartagena Protocol on Biosafety post-2020 referred to in paragraph </w:t>
      </w:r>
      <w:r w:rsidR="00C819A3">
        <w:rPr>
          <w:kern w:val="22"/>
          <w:szCs w:val="22"/>
        </w:rPr>
        <w:t>9</w:t>
      </w:r>
      <w:r w:rsidRPr="00FC09C3">
        <w:rPr>
          <w:kern w:val="22"/>
          <w:szCs w:val="22"/>
        </w:rPr>
        <w:t>(g) above;</w:t>
      </w:r>
    </w:p>
    <w:p w14:paraId="07B1DDE4" w14:textId="7E74C0EC" w:rsidR="00211955" w:rsidRPr="00FC09C3" w:rsidRDefault="00211955" w:rsidP="00FC09C3">
      <w:pPr>
        <w:numPr>
          <w:ilvl w:val="0"/>
          <w:numId w:val="21"/>
        </w:numPr>
        <w:suppressLineNumbers/>
        <w:suppressAutoHyphens/>
        <w:spacing w:before="120" w:after="120"/>
        <w:ind w:left="0" w:firstLine="720"/>
        <w:rPr>
          <w:kern w:val="22"/>
          <w:szCs w:val="22"/>
        </w:rPr>
      </w:pPr>
      <w:r w:rsidRPr="00FC09C3">
        <w:rPr>
          <w:kern w:val="22"/>
          <w:szCs w:val="22"/>
        </w:rPr>
        <w:t xml:space="preserve">To conduct a peer-review by Parties to the Cartagena Protocol of the draft of the </w:t>
      </w:r>
      <w:r w:rsidR="00E03E90">
        <w:rPr>
          <w:kern w:val="22"/>
          <w:szCs w:val="22"/>
        </w:rPr>
        <w:t>i</w:t>
      </w:r>
      <w:r w:rsidRPr="00FC09C3">
        <w:rPr>
          <w:kern w:val="22"/>
          <w:szCs w:val="22"/>
        </w:rPr>
        <w:t xml:space="preserve">mplementation </w:t>
      </w:r>
      <w:r w:rsidR="00E03E90">
        <w:rPr>
          <w:kern w:val="22"/>
          <w:szCs w:val="22"/>
        </w:rPr>
        <w:t>p</w:t>
      </w:r>
      <w:r w:rsidRPr="00FC09C3">
        <w:rPr>
          <w:kern w:val="22"/>
          <w:szCs w:val="22"/>
        </w:rPr>
        <w:t>lan for the Cartagena Protocol on Biosafety post-2020;</w:t>
      </w:r>
    </w:p>
    <w:p w14:paraId="4D9A24C1" w14:textId="61C536EB" w:rsidR="00211955" w:rsidRPr="00FC09C3" w:rsidRDefault="00211955" w:rsidP="00FC09C3">
      <w:pPr>
        <w:numPr>
          <w:ilvl w:val="0"/>
          <w:numId w:val="21"/>
        </w:numPr>
        <w:suppressLineNumbers/>
        <w:suppressAutoHyphens/>
        <w:spacing w:before="120" w:after="120"/>
        <w:ind w:left="0" w:firstLine="720"/>
        <w:rPr>
          <w:kern w:val="22"/>
          <w:szCs w:val="22"/>
        </w:rPr>
      </w:pPr>
      <w:r w:rsidRPr="00FC09C3">
        <w:rPr>
          <w:kern w:val="22"/>
          <w:szCs w:val="22"/>
        </w:rPr>
        <w:t xml:space="preserve">To submit the final draft of the </w:t>
      </w:r>
      <w:r w:rsidR="00915ECE">
        <w:rPr>
          <w:kern w:val="22"/>
          <w:szCs w:val="22"/>
        </w:rPr>
        <w:t>i</w:t>
      </w:r>
      <w:r w:rsidRPr="00FC09C3">
        <w:rPr>
          <w:kern w:val="22"/>
          <w:szCs w:val="22"/>
        </w:rPr>
        <w:t xml:space="preserve">mplementation </w:t>
      </w:r>
      <w:r w:rsidR="00915ECE">
        <w:rPr>
          <w:kern w:val="22"/>
          <w:szCs w:val="22"/>
        </w:rPr>
        <w:t>p</w:t>
      </w:r>
      <w:r w:rsidRPr="00FC09C3">
        <w:rPr>
          <w:kern w:val="22"/>
          <w:szCs w:val="22"/>
        </w:rPr>
        <w:t xml:space="preserve">lan for the Cartagena Protocol on Biosafety post-2020 for consideration by </w:t>
      </w:r>
      <w:r w:rsidR="005945DF">
        <w:rPr>
          <w:kern w:val="22"/>
          <w:szCs w:val="22"/>
        </w:rPr>
        <w:t xml:space="preserve">the </w:t>
      </w:r>
      <w:r w:rsidRPr="00E076C8">
        <w:rPr>
          <w:kern w:val="22"/>
          <w:szCs w:val="22"/>
        </w:rPr>
        <w:t>Subsidiary Body on Implementation at its third meeting;</w:t>
      </w:r>
    </w:p>
    <w:p w14:paraId="2D80F168" w14:textId="49E82130" w:rsidR="00211955" w:rsidRPr="008D06B6" w:rsidRDefault="00211955" w:rsidP="00FC09C3">
      <w:pPr>
        <w:suppressLineNumbers/>
        <w:suppressAutoHyphens/>
        <w:snapToGrid w:val="0"/>
        <w:spacing w:before="120" w:after="120"/>
        <w:ind w:firstLine="720"/>
        <w:rPr>
          <w:kern w:val="22"/>
          <w:szCs w:val="22"/>
        </w:rPr>
      </w:pPr>
      <w:r w:rsidRPr="00E076C8">
        <w:rPr>
          <w:kern w:val="22"/>
          <w:szCs w:val="22"/>
        </w:rPr>
        <w:t>10.</w:t>
      </w:r>
      <w:r w:rsidRPr="008E7CE0">
        <w:rPr>
          <w:i/>
          <w:kern w:val="22"/>
          <w:szCs w:val="22"/>
        </w:rPr>
        <w:tab/>
        <w:t xml:space="preserve">Requests </w:t>
      </w:r>
      <w:r w:rsidRPr="008E7CE0">
        <w:rPr>
          <w:kern w:val="22"/>
          <w:szCs w:val="22"/>
        </w:rPr>
        <w:t xml:space="preserve">the Subsidiary Body on Implementation at its third meeting to review a draft of the Implementation Plan for the Cartagena Protocol on Biosafety post-2020 </w:t>
      </w:r>
      <w:r w:rsidRPr="008D06B6">
        <w:rPr>
          <w:kern w:val="22"/>
          <w:szCs w:val="22"/>
        </w:rPr>
        <w:t xml:space="preserve">and to prepare a recommendation for consideration by </w:t>
      </w:r>
      <w:r w:rsidR="00132A72">
        <w:rPr>
          <w:kern w:val="22"/>
          <w:szCs w:val="22"/>
        </w:rPr>
        <w:t xml:space="preserve">the </w:t>
      </w:r>
      <w:r w:rsidRPr="008D06B6">
        <w:rPr>
          <w:kern w:val="22"/>
          <w:szCs w:val="22"/>
        </w:rPr>
        <w:t>Conference of the Parties serving as the meeting of the Parties to the Cartagena Protocol at its tenth meeting.</w:t>
      </w:r>
    </w:p>
    <w:p w14:paraId="46B9EED5" w14:textId="77777777" w:rsidR="00211955" w:rsidRPr="008D06B6" w:rsidRDefault="00211955" w:rsidP="00FC09C3">
      <w:pPr>
        <w:keepNext/>
        <w:tabs>
          <w:tab w:val="left" w:pos="1418"/>
        </w:tabs>
        <w:spacing w:before="120" w:after="120"/>
        <w:jc w:val="center"/>
        <w:rPr>
          <w:i/>
          <w:kern w:val="22"/>
          <w:szCs w:val="22"/>
        </w:rPr>
      </w:pPr>
      <w:r w:rsidRPr="008D06B6">
        <w:rPr>
          <w:i/>
          <w:kern w:val="22"/>
          <w:szCs w:val="22"/>
        </w:rPr>
        <w:lastRenderedPageBreak/>
        <w:t>Annex</w:t>
      </w:r>
    </w:p>
    <w:p w14:paraId="660C493A" w14:textId="71080451" w:rsidR="00211955" w:rsidRPr="00A243A7" w:rsidRDefault="00211955" w:rsidP="003D7FC6">
      <w:pPr>
        <w:spacing w:before="120" w:after="120"/>
        <w:jc w:val="center"/>
        <w:rPr>
          <w:b/>
          <w:kern w:val="22"/>
          <w:szCs w:val="22"/>
        </w:rPr>
      </w:pPr>
      <w:r w:rsidRPr="00851B35">
        <w:rPr>
          <w:b/>
          <w:kern w:val="22"/>
          <w:szCs w:val="22"/>
        </w:rPr>
        <w:t xml:space="preserve">TERMS OF REFERENCE OF THE LIAISON GROUP ON THE </w:t>
      </w:r>
      <w:r w:rsidRPr="008D7EC4">
        <w:rPr>
          <w:b/>
          <w:kern w:val="22"/>
          <w:szCs w:val="22"/>
        </w:rPr>
        <w:t>CARTAGENA PROTOCOL ON</w:t>
      </w:r>
      <w:r w:rsidR="00BE19E7" w:rsidRPr="008D7EC4">
        <w:rPr>
          <w:b/>
          <w:kern w:val="22"/>
          <w:szCs w:val="22"/>
        </w:rPr>
        <w:t> </w:t>
      </w:r>
      <w:r w:rsidRPr="00A243A7">
        <w:rPr>
          <w:b/>
          <w:kern w:val="22"/>
          <w:szCs w:val="22"/>
        </w:rPr>
        <w:t>BIOSAFETY</w:t>
      </w:r>
    </w:p>
    <w:p w14:paraId="00622CD6" w14:textId="5BD3B7AE" w:rsidR="00211955" w:rsidRPr="00E076C8" w:rsidRDefault="00211955" w:rsidP="00FC09C3">
      <w:pPr>
        <w:pStyle w:val="ListParagraph"/>
        <w:numPr>
          <w:ilvl w:val="0"/>
          <w:numId w:val="23"/>
        </w:numPr>
        <w:spacing w:before="120" w:after="120"/>
        <w:ind w:left="0" w:firstLine="0"/>
        <w:contextualSpacing w:val="0"/>
        <w:rPr>
          <w:kern w:val="22"/>
          <w:szCs w:val="22"/>
        </w:rPr>
      </w:pPr>
      <w:r w:rsidRPr="00A243A7">
        <w:rPr>
          <w:kern w:val="22"/>
          <w:szCs w:val="22"/>
        </w:rPr>
        <w:t>T</w:t>
      </w:r>
      <w:r w:rsidRPr="000865FB">
        <w:rPr>
          <w:kern w:val="22"/>
          <w:szCs w:val="22"/>
        </w:rPr>
        <w:t xml:space="preserve">he Liaison Group shall provide </w:t>
      </w:r>
      <w:r w:rsidR="00E20229" w:rsidRPr="000865FB">
        <w:rPr>
          <w:kern w:val="22"/>
          <w:szCs w:val="22"/>
        </w:rPr>
        <w:t xml:space="preserve">the Executive Secretary with </w:t>
      </w:r>
      <w:r w:rsidRPr="000865FB">
        <w:rPr>
          <w:kern w:val="22"/>
          <w:szCs w:val="22"/>
        </w:rPr>
        <w:t xml:space="preserve">expert advice </w:t>
      </w:r>
      <w:r w:rsidR="00E20229" w:rsidRPr="000865FB">
        <w:rPr>
          <w:kern w:val="22"/>
          <w:szCs w:val="22"/>
        </w:rPr>
        <w:t xml:space="preserve">on: </w:t>
      </w:r>
      <w:r w:rsidRPr="005E66AE">
        <w:rPr>
          <w:kern w:val="22"/>
          <w:szCs w:val="22"/>
        </w:rPr>
        <w:t>(a)</w:t>
      </w:r>
      <w:r w:rsidR="00BB5AA8" w:rsidRPr="005E66AE">
        <w:rPr>
          <w:kern w:val="22"/>
          <w:szCs w:val="22"/>
        </w:rPr>
        <w:t> </w:t>
      </w:r>
      <w:r w:rsidRPr="00730723">
        <w:rPr>
          <w:kern w:val="22"/>
          <w:szCs w:val="22"/>
        </w:rPr>
        <w:t>ways and means to enhance the coordination and effective implementation of the Cartagena Protocol on Biosafety</w:t>
      </w:r>
      <w:r w:rsidR="00E20229" w:rsidRPr="00094468">
        <w:rPr>
          <w:kern w:val="22"/>
          <w:szCs w:val="22"/>
        </w:rPr>
        <w:t>:</w:t>
      </w:r>
      <w:r w:rsidRPr="00E076C8">
        <w:rPr>
          <w:kern w:val="22"/>
          <w:szCs w:val="22"/>
        </w:rPr>
        <w:t xml:space="preserve"> and (b)</w:t>
      </w:r>
      <w:r w:rsidR="00E20229" w:rsidRPr="00E076C8">
        <w:rPr>
          <w:kern w:val="22"/>
          <w:szCs w:val="22"/>
        </w:rPr>
        <w:t> </w:t>
      </w:r>
      <w:r w:rsidRPr="00E076C8">
        <w:rPr>
          <w:kern w:val="22"/>
          <w:szCs w:val="22"/>
        </w:rPr>
        <w:t>overall strategic approaches as well as conceptual and practical operational measures for enhancing coordination of activities under the Protocol, including capacity-building initiatives, among other things.</w:t>
      </w:r>
    </w:p>
    <w:p w14:paraId="515EBD65" w14:textId="643A8259" w:rsidR="00211955" w:rsidRPr="00C275E3" w:rsidRDefault="00211955" w:rsidP="00FC09C3">
      <w:pPr>
        <w:pStyle w:val="ListParagraph"/>
        <w:numPr>
          <w:ilvl w:val="0"/>
          <w:numId w:val="23"/>
        </w:numPr>
        <w:spacing w:before="120" w:after="120"/>
        <w:ind w:left="0" w:firstLine="0"/>
        <w:contextualSpacing w:val="0"/>
        <w:rPr>
          <w:kern w:val="22"/>
          <w:szCs w:val="22"/>
        </w:rPr>
      </w:pPr>
      <w:r w:rsidRPr="00C275E3">
        <w:rPr>
          <w:kern w:val="22"/>
          <w:szCs w:val="22"/>
        </w:rPr>
        <w:t xml:space="preserve">Members of the Liaison Group shall be selected </w:t>
      </w:r>
      <w:proofErr w:type="gramStart"/>
      <w:r w:rsidRPr="00C275E3">
        <w:rPr>
          <w:kern w:val="22"/>
          <w:szCs w:val="22"/>
        </w:rPr>
        <w:t>on the basis of</w:t>
      </w:r>
      <w:proofErr w:type="gramEnd"/>
      <w:r w:rsidRPr="00C275E3">
        <w:rPr>
          <w:kern w:val="22"/>
          <w:szCs w:val="22"/>
        </w:rPr>
        <w:t xml:space="preserve"> their demonstrated expertise and experience with regard to the implementation of the Cartagena Protocol on Biosafety and the Nagoya</w:t>
      </w:r>
      <w:r w:rsidR="001B0463" w:rsidRPr="00E076C8">
        <w:rPr>
          <w:kern w:val="22"/>
          <w:szCs w:val="22"/>
        </w:rPr>
        <w:t xml:space="preserve"> – </w:t>
      </w:r>
      <w:r w:rsidRPr="00E076C8">
        <w:rPr>
          <w:kern w:val="22"/>
          <w:szCs w:val="22"/>
        </w:rPr>
        <w:t>Kuala Lumpur Supplementary Protocol on Liability and Redress, taking into account geographical representation, gender balance</w:t>
      </w:r>
      <w:r w:rsidRPr="00C275E3">
        <w:rPr>
          <w:kern w:val="22"/>
          <w:szCs w:val="22"/>
        </w:rPr>
        <w:t>, and a fair representation of relevant stakeholders.</w:t>
      </w:r>
    </w:p>
    <w:p w14:paraId="3A94B99D" w14:textId="77777777" w:rsidR="00211955" w:rsidRPr="00FC09C3" w:rsidRDefault="00211955" w:rsidP="00211955">
      <w:pPr>
        <w:pStyle w:val="Para1"/>
        <w:numPr>
          <w:ilvl w:val="0"/>
          <w:numId w:val="0"/>
        </w:numPr>
        <w:rPr>
          <w:kern w:val="22"/>
          <w:szCs w:val="22"/>
        </w:rPr>
      </w:pPr>
    </w:p>
    <w:p w14:paraId="76A18FCD" w14:textId="2E8C3E39" w:rsidR="00211955" w:rsidRPr="00FC09C3" w:rsidRDefault="00211955" w:rsidP="00211955">
      <w:pPr>
        <w:jc w:val="center"/>
        <w:rPr>
          <w:kern w:val="22"/>
          <w:szCs w:val="22"/>
        </w:rPr>
      </w:pPr>
      <w:r w:rsidRPr="00FC09C3">
        <w:rPr>
          <w:kern w:val="22"/>
          <w:szCs w:val="22"/>
        </w:rPr>
        <w:t>______</w:t>
      </w:r>
      <w:r w:rsidR="009B36CB" w:rsidRPr="00E076C8">
        <w:rPr>
          <w:kern w:val="22"/>
          <w:szCs w:val="22"/>
        </w:rPr>
        <w:t>____</w:t>
      </w:r>
    </w:p>
    <w:p w14:paraId="72DEA439" w14:textId="77777777" w:rsidR="00B2663F" w:rsidRPr="00FC09C3" w:rsidRDefault="00B2663F" w:rsidP="00B2663F">
      <w:pPr>
        <w:spacing w:before="120" w:after="240"/>
        <w:jc w:val="left"/>
        <w:rPr>
          <w:caps/>
          <w:kern w:val="22"/>
          <w:szCs w:val="22"/>
        </w:rPr>
      </w:pPr>
    </w:p>
    <w:p w14:paraId="2FD00827" w14:textId="77777777" w:rsidR="00B3369F" w:rsidRPr="00FC09C3" w:rsidRDefault="00B3369F" w:rsidP="00C9161D">
      <w:pPr>
        <w:rPr>
          <w:kern w:val="22"/>
          <w:szCs w:val="22"/>
        </w:rPr>
      </w:pPr>
    </w:p>
    <w:sectPr w:rsidR="00B3369F" w:rsidRPr="00FC09C3"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95F27" w14:textId="77777777" w:rsidR="000506AA" w:rsidRDefault="000506AA" w:rsidP="00CF1848">
      <w:r>
        <w:separator/>
      </w:r>
    </w:p>
  </w:endnote>
  <w:endnote w:type="continuationSeparator" w:id="0">
    <w:p w14:paraId="27BD7D76" w14:textId="77777777" w:rsidR="000506AA" w:rsidRDefault="000506A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E25EA" w14:textId="77777777" w:rsidR="000506AA" w:rsidRDefault="000506AA" w:rsidP="00CF1848">
      <w:r>
        <w:separator/>
      </w:r>
    </w:p>
  </w:footnote>
  <w:footnote w:type="continuationSeparator" w:id="0">
    <w:p w14:paraId="36F2C813" w14:textId="77777777" w:rsidR="000506AA" w:rsidRDefault="000506AA" w:rsidP="00CF1848">
      <w:r>
        <w:continuationSeparator/>
      </w:r>
    </w:p>
  </w:footnote>
  <w:footnote w:id="1">
    <w:p w14:paraId="2F16AE86" w14:textId="3CD3A3EB" w:rsidR="00211955" w:rsidRPr="00FC09C3" w:rsidRDefault="00211955" w:rsidP="00FC09C3">
      <w:pPr>
        <w:pStyle w:val="FootnoteText"/>
        <w:ind w:firstLine="0"/>
        <w:jc w:val="left"/>
        <w:rPr>
          <w:kern w:val="18"/>
          <w:szCs w:val="18"/>
        </w:rPr>
      </w:pPr>
      <w:r w:rsidRPr="00FC09C3">
        <w:rPr>
          <w:rStyle w:val="FootnoteReference"/>
          <w:kern w:val="18"/>
          <w:sz w:val="18"/>
          <w:szCs w:val="18"/>
        </w:rPr>
        <w:footnoteRef/>
      </w:r>
      <w:r w:rsidRPr="00FC09C3">
        <w:rPr>
          <w:kern w:val="18"/>
          <w:szCs w:val="18"/>
        </w:rPr>
        <w:t xml:space="preserve"> Decision 14/</w:t>
      </w:r>
      <w:r w:rsidR="006D2F02">
        <w:rPr>
          <w:kern w:val="18"/>
          <w:szCs w:val="18"/>
        </w:rPr>
        <w:t>34</w:t>
      </w:r>
      <w:r w:rsidRPr="00FC09C3">
        <w:rPr>
          <w:kern w:val="18"/>
          <w:szCs w:val="18"/>
        </w:rPr>
        <w:t>, annex</w:t>
      </w:r>
      <w:r w:rsidR="002D603A" w:rsidRPr="00FC09C3">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43267FC8" w:rsidR="00534681" w:rsidRPr="00FC09C3" w:rsidRDefault="00A402C8" w:rsidP="00FC09C3">
        <w:pPr>
          <w:pStyle w:val="Header"/>
          <w:tabs>
            <w:tab w:val="clear" w:pos="4320"/>
            <w:tab w:val="clear" w:pos="8640"/>
          </w:tabs>
          <w:jc w:val="left"/>
          <w:rPr>
            <w:noProof/>
            <w:kern w:val="22"/>
            <w:lang w:val="fr-FR"/>
          </w:rPr>
        </w:pPr>
        <w:r>
          <w:rPr>
            <w:noProof/>
            <w:kern w:val="22"/>
            <w:lang w:val="fr-FR"/>
          </w:rPr>
          <w:t>CBD/CP/MOP/DEC/9/7</w:t>
        </w:r>
      </w:p>
    </w:sdtContent>
  </w:sdt>
  <w:p w14:paraId="2FD00833" w14:textId="0A3730F2" w:rsidR="00534681" w:rsidRPr="00FC09C3" w:rsidRDefault="00534681" w:rsidP="00FC09C3">
    <w:pPr>
      <w:pStyle w:val="Header"/>
      <w:tabs>
        <w:tab w:val="clear" w:pos="4320"/>
        <w:tab w:val="clear" w:pos="8640"/>
      </w:tabs>
      <w:jc w:val="left"/>
      <w:rPr>
        <w:noProof/>
        <w:kern w:val="22"/>
        <w:lang w:val="fr-FR"/>
      </w:rPr>
    </w:pPr>
    <w:r w:rsidRPr="00FC09C3">
      <w:rPr>
        <w:noProof/>
        <w:kern w:val="22"/>
        <w:lang w:val="fr-FR"/>
      </w:rPr>
      <w:t xml:space="preserve">Page </w:t>
    </w:r>
    <w:r w:rsidRPr="00FC09C3">
      <w:rPr>
        <w:noProof/>
        <w:kern w:val="22"/>
      </w:rPr>
      <w:fldChar w:fldCharType="begin"/>
    </w:r>
    <w:r w:rsidRPr="00FC09C3">
      <w:rPr>
        <w:noProof/>
        <w:kern w:val="22"/>
        <w:lang w:val="fr-FR"/>
      </w:rPr>
      <w:instrText xml:space="preserve"> PAGE   \* MERGEFORMAT </w:instrText>
    </w:r>
    <w:r w:rsidRPr="00FC09C3">
      <w:rPr>
        <w:noProof/>
        <w:kern w:val="22"/>
      </w:rPr>
      <w:fldChar w:fldCharType="separate"/>
    </w:r>
    <w:r w:rsidR="00FC09C3">
      <w:rPr>
        <w:noProof/>
        <w:kern w:val="22"/>
        <w:lang w:val="fr-FR"/>
      </w:rPr>
      <w:t>2</w:t>
    </w:r>
    <w:r w:rsidRPr="00FC09C3">
      <w:rPr>
        <w:noProof/>
        <w:kern w:val="22"/>
      </w:rPr>
      <w:fldChar w:fldCharType="end"/>
    </w:r>
  </w:p>
  <w:p w14:paraId="2FD00834" w14:textId="77777777" w:rsidR="00534681" w:rsidRPr="00FC09C3" w:rsidRDefault="00534681" w:rsidP="00FC09C3">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370102C2" w:rsidR="009505C9" w:rsidRPr="00FC09C3" w:rsidRDefault="00A402C8" w:rsidP="00FC09C3">
        <w:pPr>
          <w:pStyle w:val="Header"/>
          <w:tabs>
            <w:tab w:val="clear" w:pos="4320"/>
            <w:tab w:val="clear" w:pos="8640"/>
          </w:tabs>
          <w:jc w:val="right"/>
          <w:rPr>
            <w:noProof/>
            <w:kern w:val="22"/>
            <w:lang w:val="fr-FR"/>
          </w:rPr>
        </w:pPr>
        <w:r>
          <w:rPr>
            <w:noProof/>
            <w:kern w:val="22"/>
            <w:lang w:val="fr-FR"/>
          </w:rPr>
          <w:t>CBD/CP/MOP/DEC/9/7</w:t>
        </w:r>
      </w:p>
    </w:sdtContent>
  </w:sdt>
  <w:p w14:paraId="2FD00836" w14:textId="22867FFB" w:rsidR="009505C9" w:rsidRPr="00FC09C3" w:rsidRDefault="009505C9" w:rsidP="00FC09C3">
    <w:pPr>
      <w:pStyle w:val="Header"/>
      <w:tabs>
        <w:tab w:val="clear" w:pos="4320"/>
        <w:tab w:val="clear" w:pos="8640"/>
      </w:tabs>
      <w:jc w:val="right"/>
      <w:rPr>
        <w:noProof/>
        <w:kern w:val="22"/>
        <w:lang w:val="fr-FR"/>
      </w:rPr>
    </w:pPr>
    <w:r w:rsidRPr="00FC09C3">
      <w:rPr>
        <w:noProof/>
        <w:kern w:val="22"/>
        <w:lang w:val="fr-FR"/>
      </w:rPr>
      <w:t xml:space="preserve">Page </w:t>
    </w:r>
    <w:r w:rsidRPr="00FC09C3">
      <w:rPr>
        <w:noProof/>
        <w:kern w:val="22"/>
      </w:rPr>
      <w:fldChar w:fldCharType="begin"/>
    </w:r>
    <w:r w:rsidRPr="00FC09C3">
      <w:rPr>
        <w:noProof/>
        <w:kern w:val="22"/>
        <w:lang w:val="fr-FR"/>
      </w:rPr>
      <w:instrText xml:space="preserve"> PAGE   \* MERGEFORMAT </w:instrText>
    </w:r>
    <w:r w:rsidRPr="00FC09C3">
      <w:rPr>
        <w:noProof/>
        <w:kern w:val="22"/>
      </w:rPr>
      <w:fldChar w:fldCharType="separate"/>
    </w:r>
    <w:r w:rsidR="00FC09C3">
      <w:rPr>
        <w:noProof/>
        <w:kern w:val="22"/>
        <w:lang w:val="fr-FR"/>
      </w:rPr>
      <w:t>3</w:t>
    </w:r>
    <w:r w:rsidRPr="00FC09C3">
      <w:rPr>
        <w:noProof/>
        <w:kern w:val="22"/>
      </w:rPr>
      <w:fldChar w:fldCharType="end"/>
    </w:r>
  </w:p>
  <w:p w14:paraId="2FD00837" w14:textId="77777777" w:rsidR="009505C9" w:rsidRPr="00FC09C3" w:rsidRDefault="009505C9" w:rsidP="00FC09C3">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27549"/>
    <w:multiLevelType w:val="hybridMultilevel"/>
    <w:tmpl w:val="CEB8096E"/>
    <w:lvl w:ilvl="0" w:tplc="55923BA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76777F8"/>
    <w:multiLevelType w:val="hybridMultilevel"/>
    <w:tmpl w:val="CE1EDFBE"/>
    <w:lvl w:ilvl="0" w:tplc="380A561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8F7FB2"/>
    <w:multiLevelType w:val="hybridMultilevel"/>
    <w:tmpl w:val="0D362D94"/>
    <w:lvl w:ilvl="0" w:tplc="111CCE32">
      <w:start w:val="8"/>
      <w:numFmt w:val="decimal"/>
      <w:lvlText w:val="%1."/>
      <w:lvlJc w:val="left"/>
      <w:pPr>
        <w:ind w:left="720" w:hanging="360"/>
      </w:pPr>
      <w:rPr>
        <w:rFonts w:hint="default"/>
        <w:i w:val="0"/>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C2F6BF8"/>
    <w:multiLevelType w:val="hybridMultilevel"/>
    <w:tmpl w:val="CCDCAB5A"/>
    <w:lvl w:ilvl="0" w:tplc="156AED14">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8645C3"/>
    <w:multiLevelType w:val="hybridMultilevel"/>
    <w:tmpl w:val="23F4D254"/>
    <w:lvl w:ilvl="0" w:tplc="EE9682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10"/>
  </w:num>
  <w:num w:numId="5">
    <w:abstractNumId w:val="7"/>
  </w:num>
  <w:num w:numId="6">
    <w:abstractNumId w:val="0"/>
  </w:num>
  <w:num w:numId="7">
    <w:abstractNumId w:val="3"/>
  </w:num>
  <w:num w:numId="8">
    <w:abstractNumId w:val="5"/>
    <w:lvlOverride w:ilvl="0">
      <w:startOverride w:val="1"/>
    </w:lvlOverride>
  </w:num>
  <w:num w:numId="9">
    <w:abstractNumId w:val="14"/>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3"/>
  </w:num>
  <w:num w:numId="15">
    <w:abstractNumId w:val="11"/>
  </w:num>
  <w:num w:numId="16">
    <w:abstractNumId w:val="1"/>
  </w:num>
  <w:num w:numId="17">
    <w:abstractNumId w:val="15"/>
  </w:num>
  <w:num w:numId="18">
    <w:abstractNumId w:val="16"/>
  </w:num>
  <w:num w:numId="19">
    <w:abstractNumId w:val="12"/>
  </w:num>
  <w:num w:numId="20">
    <w:abstractNumId w:val="2"/>
  </w:num>
  <w:num w:numId="21">
    <w:abstractNumId w:val="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revisionView w:markup="0"/>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018C"/>
    <w:rsid w:val="00023CEE"/>
    <w:rsid w:val="000506AA"/>
    <w:rsid w:val="000865FB"/>
    <w:rsid w:val="00094468"/>
    <w:rsid w:val="000E673A"/>
    <w:rsid w:val="000F4914"/>
    <w:rsid w:val="000F74F5"/>
    <w:rsid w:val="000F7B22"/>
    <w:rsid w:val="00105372"/>
    <w:rsid w:val="001102C0"/>
    <w:rsid w:val="00131E7A"/>
    <w:rsid w:val="00132A72"/>
    <w:rsid w:val="0014645A"/>
    <w:rsid w:val="00172AF6"/>
    <w:rsid w:val="00176CEE"/>
    <w:rsid w:val="00186DD8"/>
    <w:rsid w:val="001B0463"/>
    <w:rsid w:val="001B436E"/>
    <w:rsid w:val="001D6188"/>
    <w:rsid w:val="00211955"/>
    <w:rsid w:val="00273079"/>
    <w:rsid w:val="002847D8"/>
    <w:rsid w:val="002856B9"/>
    <w:rsid w:val="002D603A"/>
    <w:rsid w:val="00315F02"/>
    <w:rsid w:val="00322E76"/>
    <w:rsid w:val="0033259C"/>
    <w:rsid w:val="00372F74"/>
    <w:rsid w:val="003D2DC6"/>
    <w:rsid w:val="003D6DF7"/>
    <w:rsid w:val="003D7FC6"/>
    <w:rsid w:val="003F7224"/>
    <w:rsid w:val="00400A3E"/>
    <w:rsid w:val="00427D21"/>
    <w:rsid w:val="004374D0"/>
    <w:rsid w:val="00451A9D"/>
    <w:rsid w:val="004610EF"/>
    <w:rsid w:val="004644C2"/>
    <w:rsid w:val="00467F9C"/>
    <w:rsid w:val="004E428D"/>
    <w:rsid w:val="005170C6"/>
    <w:rsid w:val="00534681"/>
    <w:rsid w:val="005636A2"/>
    <w:rsid w:val="00581B4B"/>
    <w:rsid w:val="00583AFE"/>
    <w:rsid w:val="00590234"/>
    <w:rsid w:val="005945DF"/>
    <w:rsid w:val="005E66AE"/>
    <w:rsid w:val="005F6A40"/>
    <w:rsid w:val="006122BA"/>
    <w:rsid w:val="00630E17"/>
    <w:rsid w:val="006827F2"/>
    <w:rsid w:val="006829A5"/>
    <w:rsid w:val="0068672C"/>
    <w:rsid w:val="006879A1"/>
    <w:rsid w:val="006920F7"/>
    <w:rsid w:val="006B2290"/>
    <w:rsid w:val="006C47B1"/>
    <w:rsid w:val="006D2F02"/>
    <w:rsid w:val="007107E9"/>
    <w:rsid w:val="00717D88"/>
    <w:rsid w:val="00730723"/>
    <w:rsid w:val="0073303E"/>
    <w:rsid w:val="00750844"/>
    <w:rsid w:val="0077626F"/>
    <w:rsid w:val="007942D3"/>
    <w:rsid w:val="007B078D"/>
    <w:rsid w:val="007B6C09"/>
    <w:rsid w:val="007D224B"/>
    <w:rsid w:val="007E09DA"/>
    <w:rsid w:val="008178B6"/>
    <w:rsid w:val="00841FE8"/>
    <w:rsid w:val="00851B35"/>
    <w:rsid w:val="00865B74"/>
    <w:rsid w:val="00886377"/>
    <w:rsid w:val="008C65B9"/>
    <w:rsid w:val="008D06B6"/>
    <w:rsid w:val="008D7EC4"/>
    <w:rsid w:val="008E7CE0"/>
    <w:rsid w:val="008F2E4A"/>
    <w:rsid w:val="00915ECE"/>
    <w:rsid w:val="00930BA1"/>
    <w:rsid w:val="0093169E"/>
    <w:rsid w:val="009505C9"/>
    <w:rsid w:val="00956C61"/>
    <w:rsid w:val="009B36CB"/>
    <w:rsid w:val="00A21AF3"/>
    <w:rsid w:val="00A243A7"/>
    <w:rsid w:val="00A37D50"/>
    <w:rsid w:val="00A402C8"/>
    <w:rsid w:val="00AC1FAF"/>
    <w:rsid w:val="00AC3393"/>
    <w:rsid w:val="00B16FBE"/>
    <w:rsid w:val="00B2400B"/>
    <w:rsid w:val="00B2663F"/>
    <w:rsid w:val="00B3369F"/>
    <w:rsid w:val="00B368C6"/>
    <w:rsid w:val="00B64BF0"/>
    <w:rsid w:val="00BB5AA8"/>
    <w:rsid w:val="00BD4EF0"/>
    <w:rsid w:val="00BE19E7"/>
    <w:rsid w:val="00C275E3"/>
    <w:rsid w:val="00C443BD"/>
    <w:rsid w:val="00C62521"/>
    <w:rsid w:val="00C819A3"/>
    <w:rsid w:val="00C9161D"/>
    <w:rsid w:val="00C93869"/>
    <w:rsid w:val="00CB70FE"/>
    <w:rsid w:val="00CF1848"/>
    <w:rsid w:val="00D02201"/>
    <w:rsid w:val="00D12044"/>
    <w:rsid w:val="00D76A18"/>
    <w:rsid w:val="00DC5FB2"/>
    <w:rsid w:val="00DD118C"/>
    <w:rsid w:val="00E03E90"/>
    <w:rsid w:val="00E076C8"/>
    <w:rsid w:val="00E20229"/>
    <w:rsid w:val="00E66235"/>
    <w:rsid w:val="00E83C24"/>
    <w:rsid w:val="00E9318D"/>
    <w:rsid w:val="00EC4E07"/>
    <w:rsid w:val="00ED72FA"/>
    <w:rsid w:val="00F31D31"/>
    <w:rsid w:val="00F45756"/>
    <w:rsid w:val="00F6586C"/>
    <w:rsid w:val="00F776FD"/>
    <w:rsid w:val="00F94774"/>
    <w:rsid w:val="00FA345D"/>
    <w:rsid w:val="00FA39D7"/>
    <w:rsid w:val="00FC09C3"/>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11955"/>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C275E3"/>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 w:id="1547716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6801B3"/>
    <w:rsid w:val="007663B1"/>
    <w:rsid w:val="00810A55"/>
    <w:rsid w:val="008C6619"/>
    <w:rsid w:val="008D420E"/>
    <w:rsid w:val="0098642F"/>
    <w:rsid w:val="00E9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739158-A6A5-400B-B7A3-7284EF54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9/7.	Preparation for the follow-up to the Strategic Plan for Biodiversity 2011-2020 and the Strategic Plan for the Cartagena Protocol on Biosafety 2011-2020</vt:lpstr>
    </vt:vector>
  </TitlesOfParts>
  <Company>SCBD</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Preparation for the follow-up to the Strategic Plan for Biodiversity 2011-2020 and the Strategic Plan for the Cartagena Protocol on Biosafety 2011-2020</dc:title>
  <dc:subject>CBD/CP/MOP/DEC/9/7</dc:subject>
  <dc:creator>CP-MOP 9</dc:creator>
  <cp:keywords>Preparation for the follow-up to the Strategic Plan for Biodiversity 2011-2020 and the Strategic Plan for the Cartagena Protocol on Biosafety (2011-2020), Cartagena Protocol on Biosafety, Convention on Biological Diversity</cp:keywords>
  <cp:lastModifiedBy>Orestes Plasencia</cp:lastModifiedBy>
  <cp:revision>2</cp:revision>
  <cp:lastPrinted>2018-11-28T20:06:00Z</cp:lastPrinted>
  <dcterms:created xsi:type="dcterms:W3CDTF">2019-01-17T23:16:00Z</dcterms:created>
  <dcterms:modified xsi:type="dcterms:W3CDTF">2019-01-17T23:16:00Z</dcterms:modified>
  <cp:contentStatus>GENERAL</cp:contentStatus>
</cp:coreProperties>
</file>