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D22417" w14:paraId="2FD00814" w14:textId="77777777" w:rsidTr="00CF1848">
        <w:trPr>
          <w:trHeight w:val="709"/>
        </w:trPr>
        <w:tc>
          <w:tcPr>
            <w:tcW w:w="976" w:type="dxa"/>
            <w:tcBorders>
              <w:bottom w:val="single" w:sz="12" w:space="0" w:color="auto"/>
            </w:tcBorders>
          </w:tcPr>
          <w:p w14:paraId="2FD00811" w14:textId="77777777" w:rsidR="00C9161D" w:rsidRPr="004F6872" w:rsidRDefault="00C9161D">
            <w:pPr>
              <w:rPr>
                <w:kern w:val="22"/>
              </w:rPr>
            </w:pPr>
            <w:r w:rsidRPr="004F6872">
              <w:rPr>
                <w:noProof/>
                <w:kern w:val="22"/>
                <w:lang w:eastAsia="en-CA"/>
              </w:rPr>
              <w:drawing>
                <wp:inline distT="0" distB="0" distL="0" distR="0" wp14:anchorId="2FD00828" wp14:editId="2FD00829">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2FD00812" w14:textId="77777777" w:rsidR="00C9161D" w:rsidRPr="004F6872" w:rsidRDefault="00C9161D">
            <w:pPr>
              <w:rPr>
                <w:kern w:val="22"/>
              </w:rPr>
            </w:pPr>
            <w:r w:rsidRPr="004F6872">
              <w:rPr>
                <w:noProof/>
                <w:kern w:val="22"/>
                <w:lang w:eastAsia="en-CA"/>
              </w:rPr>
              <w:drawing>
                <wp:inline distT="0" distB="0" distL="0" distR="0" wp14:anchorId="2FD0082A" wp14:editId="2FD0082B">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2FD00813" w14:textId="77777777" w:rsidR="00C9161D" w:rsidRPr="004F6872" w:rsidRDefault="00C9161D" w:rsidP="00C9161D">
            <w:pPr>
              <w:jc w:val="right"/>
              <w:rPr>
                <w:rFonts w:ascii="Arial" w:hAnsi="Arial" w:cs="Arial"/>
                <w:b/>
                <w:kern w:val="22"/>
                <w:sz w:val="32"/>
                <w:szCs w:val="32"/>
              </w:rPr>
            </w:pPr>
            <w:r w:rsidRPr="004F6872">
              <w:rPr>
                <w:rFonts w:ascii="Arial" w:hAnsi="Arial" w:cs="Arial"/>
                <w:b/>
                <w:kern w:val="22"/>
                <w:sz w:val="32"/>
                <w:szCs w:val="32"/>
              </w:rPr>
              <w:t>CBD</w:t>
            </w:r>
          </w:p>
        </w:tc>
      </w:tr>
      <w:tr w:rsidR="00C9161D" w:rsidRPr="00D22417" w14:paraId="2FD0081E" w14:textId="77777777" w:rsidTr="00CF1848">
        <w:tc>
          <w:tcPr>
            <w:tcW w:w="6117" w:type="dxa"/>
            <w:gridSpan w:val="2"/>
            <w:tcBorders>
              <w:top w:val="single" w:sz="12" w:space="0" w:color="auto"/>
              <w:bottom w:val="single" w:sz="36" w:space="0" w:color="auto"/>
            </w:tcBorders>
            <w:vAlign w:val="center"/>
          </w:tcPr>
          <w:p w14:paraId="2FD00815" w14:textId="77777777" w:rsidR="00C9161D" w:rsidRPr="004F6872" w:rsidRDefault="00C9161D" w:rsidP="00C9161D">
            <w:pPr>
              <w:rPr>
                <w:kern w:val="22"/>
              </w:rPr>
            </w:pPr>
            <w:r w:rsidRPr="004F6872">
              <w:rPr>
                <w:noProof/>
                <w:kern w:val="22"/>
                <w:lang w:eastAsia="en-CA"/>
              </w:rPr>
              <w:drawing>
                <wp:inline distT="0" distB="0" distL="0" distR="0" wp14:anchorId="2FD0082C" wp14:editId="2FD0082D">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2FD00816" w14:textId="77777777" w:rsidR="00C9161D" w:rsidRPr="004F6872" w:rsidRDefault="00C9161D" w:rsidP="004F6872">
            <w:pPr>
              <w:ind w:left="1215"/>
              <w:jc w:val="left"/>
              <w:rPr>
                <w:kern w:val="22"/>
                <w:szCs w:val="22"/>
              </w:rPr>
            </w:pPr>
            <w:r w:rsidRPr="004F6872">
              <w:rPr>
                <w:kern w:val="22"/>
                <w:szCs w:val="22"/>
              </w:rPr>
              <w:t>Distr.</w:t>
            </w:r>
          </w:p>
          <w:p w14:paraId="2FD00817" w14:textId="6B5C1D04" w:rsidR="00C9161D" w:rsidRPr="004F6872" w:rsidRDefault="004F6872" w:rsidP="004F6872">
            <w:pPr>
              <w:ind w:left="1215"/>
              <w:jc w:val="left"/>
              <w:rPr>
                <w:kern w:val="22"/>
                <w:szCs w:val="22"/>
              </w:rPr>
            </w:pPr>
            <w:sdt>
              <w:sdtPr>
                <w:rPr>
                  <w:kern w:val="22"/>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A83B5F" w:rsidRPr="004F6872">
                  <w:rPr>
                    <w:kern w:val="22"/>
                    <w:szCs w:val="22"/>
                  </w:rPr>
                  <w:t>GENERAL</w:t>
                </w:r>
              </w:sdtContent>
            </w:sdt>
          </w:p>
          <w:p w14:paraId="2FD00818" w14:textId="77777777" w:rsidR="00C9161D" w:rsidRPr="004F6872" w:rsidRDefault="00C9161D" w:rsidP="004F6872">
            <w:pPr>
              <w:ind w:left="1215"/>
              <w:jc w:val="left"/>
              <w:rPr>
                <w:kern w:val="22"/>
                <w:szCs w:val="22"/>
              </w:rPr>
            </w:pPr>
          </w:p>
          <w:p w14:paraId="2FD00819" w14:textId="228933A1" w:rsidR="00C9161D" w:rsidRPr="004F6872" w:rsidRDefault="004F6872" w:rsidP="004F6872">
            <w:pPr>
              <w:ind w:left="1215"/>
              <w:jc w:val="left"/>
              <w:rPr>
                <w:kern w:val="22"/>
                <w:szCs w:val="22"/>
              </w:rPr>
            </w:pPr>
            <w:sdt>
              <w:sdtPr>
                <w:rPr>
                  <w:kern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A83B5F" w:rsidRPr="004F6872">
                  <w:rPr>
                    <w:kern w:val="22"/>
                  </w:rPr>
                  <w:t>CBD/CP/MOP/DEC/9/12</w:t>
                </w:r>
              </w:sdtContent>
            </w:sdt>
          </w:p>
          <w:p w14:paraId="2FD0081A" w14:textId="648C728E" w:rsidR="00C9161D" w:rsidRPr="004F6872" w:rsidRDefault="00A83B5F" w:rsidP="004F6872">
            <w:pPr>
              <w:ind w:left="1215"/>
              <w:jc w:val="left"/>
              <w:rPr>
                <w:kern w:val="22"/>
                <w:szCs w:val="22"/>
              </w:rPr>
            </w:pPr>
            <w:r w:rsidRPr="004F6872">
              <w:rPr>
                <w:kern w:val="22"/>
                <w:szCs w:val="22"/>
              </w:rPr>
              <w:t>30</w:t>
            </w:r>
            <w:r w:rsidR="00F6586C" w:rsidRPr="004F6872">
              <w:rPr>
                <w:kern w:val="22"/>
                <w:szCs w:val="22"/>
              </w:rPr>
              <w:t xml:space="preserve"> </w:t>
            </w:r>
            <w:r w:rsidR="00ED72FA" w:rsidRPr="004F6872">
              <w:rPr>
                <w:kern w:val="22"/>
                <w:szCs w:val="22"/>
              </w:rPr>
              <w:t>November</w:t>
            </w:r>
            <w:r w:rsidR="00F6586C" w:rsidRPr="004F6872">
              <w:rPr>
                <w:kern w:val="22"/>
                <w:szCs w:val="22"/>
              </w:rPr>
              <w:t xml:space="preserve"> 2018</w:t>
            </w:r>
          </w:p>
          <w:p w14:paraId="2FD0081B" w14:textId="77777777" w:rsidR="00C9161D" w:rsidRPr="004F6872" w:rsidRDefault="00C9161D" w:rsidP="004F6872">
            <w:pPr>
              <w:ind w:left="1215"/>
              <w:jc w:val="left"/>
              <w:rPr>
                <w:kern w:val="22"/>
                <w:szCs w:val="22"/>
              </w:rPr>
            </w:pPr>
          </w:p>
          <w:p w14:paraId="2FD0081C" w14:textId="77777777" w:rsidR="00C9161D" w:rsidRPr="004F6872" w:rsidRDefault="006B2290" w:rsidP="004F6872">
            <w:pPr>
              <w:ind w:left="1215"/>
              <w:jc w:val="left"/>
              <w:rPr>
                <w:kern w:val="22"/>
                <w:szCs w:val="22"/>
              </w:rPr>
            </w:pPr>
            <w:r w:rsidRPr="004F6872">
              <w:rPr>
                <w:kern w:val="22"/>
                <w:szCs w:val="22"/>
              </w:rPr>
              <w:t xml:space="preserve">ORIGINAL: </w:t>
            </w:r>
            <w:r w:rsidR="00C9161D" w:rsidRPr="004F6872">
              <w:rPr>
                <w:kern w:val="22"/>
                <w:szCs w:val="22"/>
              </w:rPr>
              <w:t>ENGLISH</w:t>
            </w:r>
          </w:p>
          <w:p w14:paraId="2FD0081D" w14:textId="77777777" w:rsidR="00C9161D" w:rsidRPr="004F6872" w:rsidRDefault="00C9161D" w:rsidP="004F6872">
            <w:pPr>
              <w:jc w:val="left"/>
              <w:rPr>
                <w:kern w:val="22"/>
              </w:rPr>
            </w:pPr>
          </w:p>
        </w:tc>
      </w:tr>
    </w:tbl>
    <w:p w14:paraId="006161E7" w14:textId="662B3D5A" w:rsidR="00AC3393" w:rsidRPr="00D22417" w:rsidRDefault="00AC3393" w:rsidP="00AC3393">
      <w:pPr>
        <w:pStyle w:val="Cornernotation"/>
        <w:suppressLineNumbers/>
        <w:suppressAutoHyphens/>
        <w:kinsoku w:val="0"/>
        <w:overflowPunct w:val="0"/>
        <w:autoSpaceDE w:val="0"/>
        <w:autoSpaceDN w:val="0"/>
        <w:spacing w:before="60"/>
        <w:ind w:left="227" w:right="3780" w:hanging="227"/>
        <w:rPr>
          <w:snapToGrid w:val="0"/>
          <w:kern w:val="22"/>
        </w:rPr>
      </w:pPr>
      <w:bookmarkStart w:id="0" w:name="_Hlk530040340"/>
      <w:r w:rsidRPr="00D22417">
        <w:rPr>
          <w:snapToGrid w:val="0"/>
          <w:kern w:val="22"/>
        </w:rPr>
        <w:t xml:space="preserve">CONFERENCE OF THE PARTIES TO THE CONVENTION ON BIOLOGICAL DIVERSITY </w:t>
      </w:r>
      <w:r w:rsidRPr="00F1052D">
        <w:rPr>
          <w:snapToGrid w:val="0"/>
          <w:kern w:val="22"/>
        </w:rPr>
        <w:t>SERVING AS THE MEETING OF THE PARTIES TO THE</w:t>
      </w:r>
      <w:r w:rsidR="00F4051A" w:rsidRPr="00F1052D">
        <w:rPr>
          <w:snapToGrid w:val="0"/>
          <w:kern w:val="22"/>
        </w:rPr>
        <w:t xml:space="preserve"> CARTAGENA PROTOCOL ON BIOSAFET</w:t>
      </w:r>
      <w:r w:rsidR="00F0021B" w:rsidRPr="00D22417">
        <w:rPr>
          <w:snapToGrid w:val="0"/>
          <w:kern w:val="22"/>
        </w:rPr>
        <w:t>Y</w:t>
      </w:r>
    </w:p>
    <w:p w14:paraId="32F58AE0" w14:textId="77777777" w:rsidR="00AC3393" w:rsidRPr="00D22417" w:rsidRDefault="00AC3393" w:rsidP="00AC3393">
      <w:pPr>
        <w:pStyle w:val="Cornernotation"/>
        <w:suppressLineNumbers/>
        <w:suppressAutoHyphens/>
        <w:kinsoku w:val="0"/>
        <w:overflowPunct w:val="0"/>
        <w:autoSpaceDE w:val="0"/>
        <w:autoSpaceDN w:val="0"/>
        <w:ind w:left="0" w:right="4512" w:firstLine="0"/>
        <w:rPr>
          <w:snapToGrid w:val="0"/>
          <w:kern w:val="22"/>
        </w:rPr>
      </w:pPr>
      <w:r w:rsidRPr="00D22417">
        <w:rPr>
          <w:snapToGrid w:val="0"/>
          <w:kern w:val="22"/>
        </w:rPr>
        <w:t>Ninth meeting</w:t>
      </w:r>
    </w:p>
    <w:p w14:paraId="10DD7072" w14:textId="77777777" w:rsidR="00AC3393" w:rsidRPr="00D22417" w:rsidRDefault="00AC3393" w:rsidP="00AC3393">
      <w:pPr>
        <w:suppressLineNumbers/>
        <w:suppressAutoHyphens/>
        <w:kinsoku w:val="0"/>
        <w:overflowPunct w:val="0"/>
        <w:autoSpaceDE w:val="0"/>
        <w:autoSpaceDN w:val="0"/>
        <w:rPr>
          <w:snapToGrid w:val="0"/>
          <w:kern w:val="22"/>
          <w:szCs w:val="22"/>
          <w:lang w:eastAsia="nb-NO"/>
        </w:rPr>
      </w:pPr>
      <w:bookmarkStart w:id="1" w:name="_Hlk505863673"/>
      <w:r w:rsidRPr="00D22417">
        <w:rPr>
          <w:snapToGrid w:val="0"/>
          <w:kern w:val="22"/>
          <w:szCs w:val="22"/>
          <w:lang w:eastAsia="nb-NO"/>
        </w:rPr>
        <w:t>Sharm El-Sheikh, Egypt</w:t>
      </w:r>
      <w:bookmarkEnd w:id="1"/>
      <w:r w:rsidRPr="00D22417">
        <w:rPr>
          <w:snapToGrid w:val="0"/>
          <w:kern w:val="22"/>
          <w:szCs w:val="22"/>
          <w:lang w:eastAsia="nb-NO"/>
        </w:rPr>
        <w:t>, 17-29 November 2018</w:t>
      </w:r>
    </w:p>
    <w:bookmarkEnd w:id="0"/>
    <w:p w14:paraId="2FD00822" w14:textId="3F349CC8" w:rsidR="00172AF6" w:rsidRPr="004F6872" w:rsidRDefault="00F6586C" w:rsidP="00172AF6">
      <w:pPr>
        <w:pStyle w:val="Cornernotation"/>
        <w:ind w:right="3973"/>
        <w:rPr>
          <w:kern w:val="22"/>
        </w:rPr>
      </w:pPr>
      <w:r w:rsidRPr="004F6872">
        <w:rPr>
          <w:color w:val="000000"/>
          <w:kern w:val="22"/>
        </w:rPr>
        <w:t xml:space="preserve">Agenda item </w:t>
      </w:r>
      <w:r w:rsidR="00755776" w:rsidRPr="004F6872">
        <w:rPr>
          <w:color w:val="000000"/>
          <w:kern w:val="22"/>
        </w:rPr>
        <w:t>1</w:t>
      </w:r>
      <w:r w:rsidR="004B22C2" w:rsidRPr="004F6872">
        <w:rPr>
          <w:color w:val="000000"/>
          <w:kern w:val="22"/>
        </w:rPr>
        <w:t>7</w:t>
      </w:r>
    </w:p>
    <w:p w14:paraId="5A6161C0" w14:textId="796381DA" w:rsidR="00A83B5F" w:rsidRPr="004F6872" w:rsidRDefault="00534262" w:rsidP="004F6872">
      <w:pPr>
        <w:pStyle w:val="Heading1"/>
        <w:tabs>
          <w:tab w:val="clear" w:pos="720"/>
        </w:tabs>
        <w:rPr>
          <w:rFonts w:ascii="Times New Roman Bold" w:hAnsi="Times New Roman Bold"/>
          <w:kern w:val="22"/>
        </w:rPr>
      </w:pPr>
      <w:bookmarkStart w:id="2" w:name="_Toc403662936"/>
      <w:r w:rsidRPr="004F6872">
        <w:rPr>
          <w:rFonts w:ascii="Times New Roman Bold" w:hAnsi="Times New Roman Bold"/>
          <w:kern w:val="22"/>
        </w:rPr>
        <w:t>Decision adopted by the Parties to the Cartagena Protocol on Biosafety</w:t>
      </w:r>
      <w:bookmarkEnd w:id="2"/>
    </w:p>
    <w:p w14:paraId="2FD00824" w14:textId="20557AE7" w:rsidR="00C9161D" w:rsidRPr="004F6872" w:rsidRDefault="004F6872" w:rsidP="00172AF6">
      <w:pPr>
        <w:spacing w:before="120" w:after="240"/>
        <w:jc w:val="center"/>
        <w:rPr>
          <w:b/>
          <w:caps/>
          <w:kern w:val="22"/>
        </w:rPr>
      </w:pPr>
      <w:sdt>
        <w:sdtPr>
          <w:rPr>
            <w:b/>
            <w:caps/>
            <w:snapToGrid w:val="0"/>
            <w:kern w:val="22"/>
            <w:szCs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A83B5F" w:rsidRPr="00D22417">
            <w:rPr>
              <w:b/>
              <w:caps/>
              <w:snapToGrid w:val="0"/>
              <w:kern w:val="22"/>
              <w:szCs w:val="22"/>
            </w:rPr>
            <w:t>9/12.</w:t>
          </w:r>
          <w:r w:rsidR="00A83B5F" w:rsidRPr="00D22417">
            <w:rPr>
              <w:b/>
              <w:caps/>
              <w:snapToGrid w:val="0"/>
              <w:kern w:val="22"/>
              <w:szCs w:val="22"/>
            </w:rPr>
            <w:tab/>
            <w:t>T</w:t>
          </w:r>
          <w:r w:rsidR="00A83B5F" w:rsidRPr="00D22417">
            <w:rPr>
              <w:b/>
              <w:snapToGrid w:val="0"/>
              <w:kern w:val="22"/>
              <w:szCs w:val="22"/>
            </w:rPr>
            <w:t xml:space="preserve">ransit and contained use of living modified organisms </w:t>
          </w:r>
          <w:r w:rsidR="00A83B5F" w:rsidRPr="00D22417">
            <w:rPr>
              <w:b/>
              <w:caps/>
              <w:snapToGrid w:val="0"/>
              <w:kern w:val="22"/>
              <w:szCs w:val="22"/>
            </w:rPr>
            <w:t>(A</w:t>
          </w:r>
          <w:r w:rsidR="00A83B5F" w:rsidRPr="00D22417">
            <w:rPr>
              <w:b/>
              <w:snapToGrid w:val="0"/>
              <w:kern w:val="22"/>
              <w:szCs w:val="22"/>
            </w:rPr>
            <w:t>rticle</w:t>
          </w:r>
          <w:r w:rsidR="00A83B5F" w:rsidRPr="00D22417">
            <w:rPr>
              <w:b/>
              <w:caps/>
              <w:snapToGrid w:val="0"/>
              <w:kern w:val="22"/>
              <w:szCs w:val="22"/>
            </w:rPr>
            <w:t xml:space="preserve"> 6)</w:t>
          </w:r>
        </w:sdtContent>
      </w:sdt>
    </w:p>
    <w:p w14:paraId="3EA1F212" w14:textId="77777777" w:rsidR="004B22C2" w:rsidRPr="00F1052D" w:rsidRDefault="004B22C2" w:rsidP="004F6872">
      <w:pPr>
        <w:shd w:val="clear" w:color="auto" w:fill="FFFFFF" w:themeFill="background1"/>
        <w:spacing w:before="120" w:after="120"/>
        <w:ind w:firstLine="720"/>
        <w:rPr>
          <w:iCs/>
          <w:kern w:val="22"/>
          <w:szCs w:val="22"/>
        </w:rPr>
      </w:pPr>
      <w:r w:rsidRPr="002346D3">
        <w:rPr>
          <w:i/>
          <w:kern w:val="22"/>
          <w:szCs w:val="22"/>
        </w:rPr>
        <w:t xml:space="preserve">The Conference of the Parties serving as the meeting of the Parties to the </w:t>
      </w:r>
      <w:r w:rsidRPr="002346D3">
        <w:rPr>
          <w:i/>
          <w:iCs/>
          <w:kern w:val="22"/>
          <w:szCs w:val="22"/>
          <w:lang w:eastAsia="ko-KR"/>
        </w:rPr>
        <w:t>Cartagena Protocol on Biosafety</w:t>
      </w:r>
      <w:r w:rsidRPr="00F1052D">
        <w:rPr>
          <w:i/>
          <w:kern w:val="22"/>
          <w:szCs w:val="22"/>
        </w:rPr>
        <w:t>,</w:t>
      </w:r>
    </w:p>
    <w:p w14:paraId="65D06B83" w14:textId="6E9DC1EB" w:rsidR="004B22C2" w:rsidRPr="00BE6E80" w:rsidRDefault="004B22C2" w:rsidP="005F4595">
      <w:pPr>
        <w:pStyle w:val="Para1"/>
        <w:numPr>
          <w:ilvl w:val="0"/>
          <w:numId w:val="0"/>
        </w:numPr>
        <w:snapToGrid w:val="0"/>
        <w:ind w:firstLine="720"/>
        <w:rPr>
          <w:kern w:val="22"/>
          <w:szCs w:val="22"/>
        </w:rPr>
      </w:pPr>
      <w:r w:rsidRPr="00BE6E80">
        <w:rPr>
          <w:i/>
          <w:kern w:val="22"/>
          <w:szCs w:val="22"/>
        </w:rPr>
        <w:t xml:space="preserve">Recalling </w:t>
      </w:r>
      <w:r w:rsidRPr="00BE6E80">
        <w:rPr>
          <w:kern w:val="22"/>
          <w:szCs w:val="22"/>
        </w:rPr>
        <w:t xml:space="preserve">decisions </w:t>
      </w:r>
      <w:hyperlink r:id="rId12" w:history="1">
        <w:r w:rsidRPr="00A149DA">
          <w:rPr>
            <w:rStyle w:val="Hyperlink"/>
            <w:kern w:val="22"/>
            <w:sz w:val="22"/>
            <w:szCs w:val="22"/>
          </w:rPr>
          <w:t>BS-V/2</w:t>
        </w:r>
      </w:hyperlink>
      <w:r w:rsidRPr="00BE6E80">
        <w:rPr>
          <w:kern w:val="22"/>
          <w:szCs w:val="22"/>
        </w:rPr>
        <w:t>, paragraph 1(a)</w:t>
      </w:r>
      <w:r w:rsidR="00BE6E80">
        <w:rPr>
          <w:kern w:val="22"/>
          <w:szCs w:val="22"/>
        </w:rPr>
        <w:t>,</w:t>
      </w:r>
      <w:r w:rsidRPr="00BE6E80">
        <w:rPr>
          <w:kern w:val="22"/>
          <w:szCs w:val="22"/>
        </w:rPr>
        <w:t xml:space="preserve"> and </w:t>
      </w:r>
      <w:hyperlink r:id="rId13" w:history="1">
        <w:r w:rsidRPr="0065565E">
          <w:rPr>
            <w:rStyle w:val="Hyperlink"/>
            <w:kern w:val="22"/>
            <w:sz w:val="22"/>
            <w:szCs w:val="22"/>
          </w:rPr>
          <w:t>BS-VII/2</w:t>
        </w:r>
      </w:hyperlink>
      <w:r w:rsidRPr="00BE6E80">
        <w:rPr>
          <w:kern w:val="22"/>
          <w:szCs w:val="22"/>
        </w:rPr>
        <w:t>, paragraph 2(b),</w:t>
      </w:r>
    </w:p>
    <w:p w14:paraId="07B96BAB" w14:textId="17B317D4" w:rsidR="004B22C2" w:rsidRPr="002346D3" w:rsidRDefault="002346D3" w:rsidP="00D22417">
      <w:pPr>
        <w:pStyle w:val="Para1"/>
        <w:numPr>
          <w:ilvl w:val="0"/>
          <w:numId w:val="0"/>
        </w:numPr>
        <w:snapToGrid w:val="0"/>
        <w:ind w:firstLine="720"/>
        <w:rPr>
          <w:kern w:val="22"/>
          <w:szCs w:val="22"/>
        </w:rPr>
      </w:pPr>
      <w:r>
        <w:rPr>
          <w:i/>
          <w:kern w:val="22"/>
          <w:szCs w:val="22"/>
        </w:rPr>
        <w:t>Also r</w:t>
      </w:r>
      <w:r w:rsidR="004B22C2" w:rsidRPr="002346D3">
        <w:rPr>
          <w:i/>
          <w:kern w:val="22"/>
          <w:szCs w:val="22"/>
        </w:rPr>
        <w:t xml:space="preserve">ecalling </w:t>
      </w:r>
      <w:r w:rsidR="004B22C2" w:rsidRPr="002346D3">
        <w:rPr>
          <w:kern w:val="22"/>
          <w:szCs w:val="22"/>
        </w:rPr>
        <w:t xml:space="preserve">decision </w:t>
      </w:r>
      <w:hyperlink r:id="rId14" w:history="1">
        <w:r w:rsidR="004B22C2" w:rsidRPr="0032413B">
          <w:rPr>
            <w:rStyle w:val="Hyperlink"/>
            <w:kern w:val="22"/>
            <w:sz w:val="22"/>
            <w:szCs w:val="22"/>
          </w:rPr>
          <w:t>CP-VIII/17</w:t>
        </w:r>
      </w:hyperlink>
      <w:r w:rsidR="004B22C2" w:rsidRPr="002346D3">
        <w:rPr>
          <w:kern w:val="22"/>
          <w:szCs w:val="22"/>
        </w:rPr>
        <w:t>,</w:t>
      </w:r>
    </w:p>
    <w:p w14:paraId="6F6421E3" w14:textId="6E4EE2E6" w:rsidR="004B22C2" w:rsidRPr="0051204B" w:rsidRDefault="004B22C2" w:rsidP="00F1052D">
      <w:pPr>
        <w:pStyle w:val="Para1"/>
        <w:numPr>
          <w:ilvl w:val="0"/>
          <w:numId w:val="0"/>
        </w:numPr>
        <w:snapToGrid w:val="0"/>
        <w:ind w:firstLine="720"/>
        <w:rPr>
          <w:kern w:val="22"/>
          <w:szCs w:val="22"/>
        </w:rPr>
      </w:pPr>
      <w:r w:rsidRPr="0051204B">
        <w:rPr>
          <w:kern w:val="22"/>
          <w:szCs w:val="22"/>
        </w:rPr>
        <w:t>1.</w:t>
      </w:r>
      <w:r w:rsidRPr="0051204B">
        <w:rPr>
          <w:kern w:val="22"/>
          <w:szCs w:val="22"/>
        </w:rPr>
        <w:tab/>
      </w:r>
      <w:r w:rsidRPr="00646861">
        <w:rPr>
          <w:i/>
          <w:kern w:val="22"/>
          <w:szCs w:val="22"/>
        </w:rPr>
        <w:t>Takes note</w:t>
      </w:r>
      <w:r w:rsidRPr="00646861">
        <w:rPr>
          <w:kern w:val="22"/>
          <w:szCs w:val="22"/>
        </w:rPr>
        <w:t xml:space="preserve"> of the assessment by the Compliance Committee of information submitted by Parties on the Biosafety Clearing-House </w:t>
      </w:r>
      <w:r w:rsidRPr="0051204B">
        <w:rPr>
          <w:kern w:val="22"/>
          <w:szCs w:val="22"/>
        </w:rPr>
        <w:t>as decisions under contained use;</w:t>
      </w:r>
      <w:r w:rsidR="00F1052D" w:rsidRPr="0051204B">
        <w:rPr>
          <w:rStyle w:val="FootnoteReference"/>
          <w:kern w:val="22"/>
          <w:szCs w:val="22"/>
        </w:rPr>
        <w:footnoteReference w:id="1"/>
      </w:r>
    </w:p>
    <w:p w14:paraId="6F74E617" w14:textId="77777777" w:rsidR="004B22C2" w:rsidRPr="00646861" w:rsidRDefault="004B22C2" w:rsidP="0051204B">
      <w:pPr>
        <w:pStyle w:val="Para1"/>
        <w:numPr>
          <w:ilvl w:val="0"/>
          <w:numId w:val="0"/>
        </w:numPr>
        <w:snapToGrid w:val="0"/>
        <w:ind w:firstLine="720"/>
        <w:rPr>
          <w:kern w:val="22"/>
          <w:szCs w:val="22"/>
        </w:rPr>
      </w:pPr>
      <w:r w:rsidRPr="00646861">
        <w:rPr>
          <w:kern w:val="22"/>
          <w:szCs w:val="22"/>
        </w:rPr>
        <w:t>2.</w:t>
      </w:r>
      <w:r w:rsidRPr="00646861">
        <w:rPr>
          <w:kern w:val="22"/>
          <w:szCs w:val="22"/>
        </w:rPr>
        <w:tab/>
      </w:r>
      <w:r w:rsidRPr="00646861">
        <w:rPr>
          <w:i/>
          <w:kern w:val="22"/>
          <w:szCs w:val="22"/>
        </w:rPr>
        <w:t>Reminds</w:t>
      </w:r>
      <w:r w:rsidRPr="00646861">
        <w:rPr>
          <w:kern w:val="22"/>
          <w:szCs w:val="22"/>
        </w:rPr>
        <w:t xml:space="preserve"> Parties that:</w:t>
      </w:r>
    </w:p>
    <w:p w14:paraId="72ABFE75" w14:textId="0ABD69CA" w:rsidR="004B22C2" w:rsidRPr="00D22417" w:rsidRDefault="004B22C2" w:rsidP="004F6872">
      <w:pPr>
        <w:pStyle w:val="Para3"/>
        <w:numPr>
          <w:ilvl w:val="0"/>
          <w:numId w:val="0"/>
        </w:numPr>
        <w:tabs>
          <w:tab w:val="clear" w:pos="1980"/>
        </w:tabs>
        <w:spacing w:before="0" w:after="120"/>
        <w:ind w:firstLine="720"/>
        <w:rPr>
          <w:kern w:val="22"/>
          <w:szCs w:val="22"/>
        </w:rPr>
      </w:pPr>
      <w:r w:rsidRPr="00646861">
        <w:rPr>
          <w:kern w:val="22"/>
          <w:szCs w:val="22"/>
        </w:rPr>
        <w:t>(a)</w:t>
      </w:r>
      <w:r w:rsidRPr="00646861">
        <w:rPr>
          <w:kern w:val="22"/>
          <w:szCs w:val="22"/>
        </w:rPr>
        <w:tab/>
      </w:r>
      <w:r w:rsidRPr="00D22417">
        <w:rPr>
          <w:kern w:val="22"/>
          <w:szCs w:val="22"/>
        </w:rPr>
        <w:t>Article 3, paragraph (b) of the Protocol sets out the definition of contained use, namely “any operation, undertaken within a facility, installation or other physical structure, which involves living modified organisms that are controlled by specific measures that effectively limit their contact with, and their impact on, the external environment”;</w:t>
      </w:r>
    </w:p>
    <w:p w14:paraId="4B4DC351" w14:textId="77777777" w:rsidR="004B22C2" w:rsidRPr="00D22417" w:rsidRDefault="004B22C2" w:rsidP="004F6872">
      <w:pPr>
        <w:pStyle w:val="Para3"/>
        <w:numPr>
          <w:ilvl w:val="0"/>
          <w:numId w:val="0"/>
        </w:numPr>
        <w:tabs>
          <w:tab w:val="clear" w:pos="1980"/>
        </w:tabs>
        <w:spacing w:before="0" w:after="120"/>
        <w:ind w:firstLine="720"/>
        <w:rPr>
          <w:kern w:val="22"/>
          <w:szCs w:val="22"/>
        </w:rPr>
      </w:pPr>
      <w:r w:rsidRPr="00D22417">
        <w:rPr>
          <w:kern w:val="22"/>
          <w:szCs w:val="22"/>
        </w:rPr>
        <w:t>(b)</w:t>
      </w:r>
      <w:r w:rsidRPr="00D22417">
        <w:rPr>
          <w:kern w:val="22"/>
          <w:szCs w:val="22"/>
        </w:rPr>
        <w:tab/>
        <w:t>Intentional introduction into the environment can include introduction both for experimental or for commercial purposes;</w:t>
      </w:r>
    </w:p>
    <w:p w14:paraId="014ADB2A" w14:textId="77777777" w:rsidR="004B22C2" w:rsidRPr="00D22417" w:rsidRDefault="004B22C2" w:rsidP="004F6872">
      <w:pPr>
        <w:pStyle w:val="Para3"/>
        <w:numPr>
          <w:ilvl w:val="0"/>
          <w:numId w:val="0"/>
        </w:numPr>
        <w:tabs>
          <w:tab w:val="clear" w:pos="1980"/>
        </w:tabs>
        <w:spacing w:before="0" w:after="120"/>
        <w:ind w:firstLine="720"/>
        <w:rPr>
          <w:kern w:val="22"/>
          <w:szCs w:val="22"/>
        </w:rPr>
      </w:pPr>
      <w:r w:rsidRPr="00D22417">
        <w:rPr>
          <w:kern w:val="22"/>
          <w:szCs w:val="22"/>
        </w:rPr>
        <w:t>(c)</w:t>
      </w:r>
      <w:r w:rsidRPr="00D22417">
        <w:rPr>
          <w:kern w:val="22"/>
          <w:szCs w:val="22"/>
        </w:rPr>
        <w:tab/>
        <w:t>A field trial, confined field trial or experimental introduction is to be regarded as intentional introduction into the environment when the conditions specified in Article 3, paragraph b, of the Protocol are not met;</w:t>
      </w:r>
      <w:bookmarkStart w:id="3" w:name="_GoBack"/>
      <w:bookmarkEnd w:id="3"/>
    </w:p>
    <w:p w14:paraId="2FC67A7A" w14:textId="77777777" w:rsidR="004B22C2" w:rsidRPr="00D22417" w:rsidRDefault="004B22C2" w:rsidP="005F4595">
      <w:pPr>
        <w:pStyle w:val="Para1"/>
        <w:numPr>
          <w:ilvl w:val="0"/>
          <w:numId w:val="0"/>
        </w:numPr>
        <w:ind w:firstLine="720"/>
        <w:rPr>
          <w:kern w:val="22"/>
          <w:szCs w:val="22"/>
        </w:rPr>
      </w:pPr>
      <w:r w:rsidRPr="00D22417">
        <w:rPr>
          <w:kern w:val="22"/>
          <w:szCs w:val="22"/>
        </w:rPr>
        <w:t>3.</w:t>
      </w:r>
      <w:r w:rsidRPr="00D22417">
        <w:rPr>
          <w:kern w:val="22"/>
          <w:szCs w:val="22"/>
        </w:rPr>
        <w:tab/>
      </w:r>
      <w:r w:rsidRPr="00D22417">
        <w:rPr>
          <w:i/>
          <w:kern w:val="22"/>
          <w:szCs w:val="22"/>
        </w:rPr>
        <w:t>Also reminds</w:t>
      </w:r>
      <w:r w:rsidRPr="00D22417">
        <w:rPr>
          <w:kern w:val="22"/>
          <w:szCs w:val="22"/>
        </w:rPr>
        <w:t xml:space="preserve"> Parties of their obligation under Article 20, paragraph 3(d), and </w:t>
      </w:r>
      <w:r w:rsidRPr="00D22417">
        <w:rPr>
          <w:i/>
          <w:kern w:val="22"/>
          <w:szCs w:val="22"/>
        </w:rPr>
        <w:t xml:space="preserve">encourages </w:t>
      </w:r>
      <w:r w:rsidRPr="00D22417">
        <w:rPr>
          <w:kern w:val="22"/>
          <w:szCs w:val="22"/>
        </w:rPr>
        <w:t>other Governments to publish in the Biosafety Clearing-House their final decisions regarding the importation or release of living modified organisms;</w:t>
      </w:r>
    </w:p>
    <w:p w14:paraId="5877387A" w14:textId="1F9025CE" w:rsidR="008D74B8" w:rsidRPr="00D22417" w:rsidRDefault="004B22C2" w:rsidP="00D22417">
      <w:pPr>
        <w:pStyle w:val="ListParagraph"/>
        <w:shd w:val="clear" w:color="auto" w:fill="FFFFFF" w:themeFill="background1"/>
        <w:spacing w:before="120" w:after="120"/>
        <w:ind w:left="0" w:firstLine="720"/>
        <w:contextualSpacing w:val="0"/>
        <w:rPr>
          <w:kern w:val="22"/>
          <w:szCs w:val="22"/>
        </w:rPr>
      </w:pPr>
      <w:r w:rsidRPr="00D22417">
        <w:rPr>
          <w:kern w:val="22"/>
          <w:szCs w:val="22"/>
        </w:rPr>
        <w:t>4.</w:t>
      </w:r>
      <w:r w:rsidRPr="00D22417">
        <w:rPr>
          <w:kern w:val="22"/>
          <w:szCs w:val="22"/>
        </w:rPr>
        <w:tab/>
      </w:r>
      <w:r w:rsidRPr="00D22417">
        <w:rPr>
          <w:i/>
          <w:kern w:val="22"/>
          <w:szCs w:val="22"/>
        </w:rPr>
        <w:t xml:space="preserve">Encourages </w:t>
      </w:r>
      <w:r w:rsidRPr="00D22417">
        <w:rPr>
          <w:kern w:val="22"/>
          <w:szCs w:val="22"/>
        </w:rPr>
        <w:t>Parties, other Governments and relevant organizations to cooperate, share experiences and promote</w:t>
      </w:r>
      <w:r w:rsidRPr="00D22417" w:rsidDel="003333F0">
        <w:rPr>
          <w:i/>
          <w:kern w:val="22"/>
          <w:szCs w:val="22"/>
        </w:rPr>
        <w:t xml:space="preserve"> </w:t>
      </w:r>
      <w:r w:rsidRPr="00D22417">
        <w:rPr>
          <w:kern w:val="22"/>
          <w:szCs w:val="22"/>
        </w:rPr>
        <w:t xml:space="preserve">capacity development to support the implementation of specific measures for contained use that effectively limit the contact of living modified organisms with, and their impact on, the external environment, in accordance with </w:t>
      </w:r>
      <w:r w:rsidR="000A5FDB" w:rsidRPr="00D22417">
        <w:rPr>
          <w:kern w:val="22"/>
          <w:szCs w:val="22"/>
        </w:rPr>
        <w:t>A</w:t>
      </w:r>
      <w:r w:rsidRPr="00D22417">
        <w:rPr>
          <w:kern w:val="22"/>
          <w:szCs w:val="22"/>
        </w:rPr>
        <w:t>rticle 3, paragraph (b), of the Protocol.</w:t>
      </w:r>
    </w:p>
    <w:p w14:paraId="2FD00826" w14:textId="6EA4CBFE" w:rsidR="00176CEE" w:rsidRPr="00D22417" w:rsidRDefault="008D74B8" w:rsidP="004B22C2">
      <w:pPr>
        <w:jc w:val="center"/>
        <w:rPr>
          <w:kern w:val="22"/>
        </w:rPr>
      </w:pPr>
      <w:r w:rsidRPr="00D22417">
        <w:rPr>
          <w:kern w:val="22"/>
        </w:rPr>
        <w:t>__________</w:t>
      </w:r>
    </w:p>
    <w:p w14:paraId="2FD00827" w14:textId="77777777" w:rsidR="00B3369F" w:rsidRPr="004F6872" w:rsidRDefault="00B3369F" w:rsidP="00C9161D">
      <w:pPr>
        <w:rPr>
          <w:kern w:val="22"/>
        </w:rPr>
      </w:pPr>
    </w:p>
    <w:sectPr w:rsidR="00B3369F" w:rsidRPr="004F6872" w:rsidSect="007B078D">
      <w:headerReference w:type="even" r:id="rId15"/>
      <w:headerReference w:type="default" r:id="rId16"/>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924A3" w14:textId="77777777" w:rsidR="008047FF" w:rsidRDefault="008047FF" w:rsidP="00CF1848">
      <w:r>
        <w:separator/>
      </w:r>
    </w:p>
  </w:endnote>
  <w:endnote w:type="continuationSeparator" w:id="0">
    <w:p w14:paraId="25E69EA8" w14:textId="77777777" w:rsidR="008047FF" w:rsidRDefault="008047FF"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30BBE" w14:textId="77777777" w:rsidR="008047FF" w:rsidRDefault="008047FF" w:rsidP="00CF1848">
      <w:r>
        <w:separator/>
      </w:r>
    </w:p>
  </w:footnote>
  <w:footnote w:type="continuationSeparator" w:id="0">
    <w:p w14:paraId="336FADD4" w14:textId="77777777" w:rsidR="008047FF" w:rsidRDefault="008047FF" w:rsidP="00CF1848">
      <w:r>
        <w:continuationSeparator/>
      </w:r>
    </w:p>
  </w:footnote>
  <w:footnote w:id="1">
    <w:p w14:paraId="63637668" w14:textId="5EBB83C5" w:rsidR="00F1052D" w:rsidRPr="004F6872" w:rsidRDefault="00F1052D" w:rsidP="004F6872">
      <w:pPr>
        <w:pStyle w:val="FootnoteText"/>
        <w:ind w:firstLine="0"/>
        <w:jc w:val="left"/>
        <w:rPr>
          <w:kern w:val="18"/>
          <w:szCs w:val="18"/>
        </w:rPr>
      </w:pPr>
      <w:r w:rsidRPr="004F6872">
        <w:rPr>
          <w:rStyle w:val="FootnoteReference"/>
          <w:kern w:val="18"/>
          <w:sz w:val="18"/>
          <w:szCs w:val="18"/>
        </w:rPr>
        <w:footnoteRef/>
      </w:r>
      <w:r w:rsidRPr="004F6872">
        <w:rPr>
          <w:kern w:val="18"/>
          <w:szCs w:val="18"/>
        </w:rPr>
        <w:t xml:space="preserve"> See CBD/CP/MOP/9/2.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2FD00832" w14:textId="780704E2" w:rsidR="00534681" w:rsidRPr="007B078D" w:rsidRDefault="00A83B5F" w:rsidP="00534681">
        <w:pPr>
          <w:pStyle w:val="Header"/>
          <w:rPr>
            <w:lang w:val="fr-FR"/>
          </w:rPr>
        </w:pPr>
        <w:r>
          <w:rPr>
            <w:lang w:val="fr-FR"/>
          </w:rPr>
          <w:t>CBD/CP/</w:t>
        </w:r>
        <w:proofErr w:type="spellStart"/>
        <w:r>
          <w:rPr>
            <w:lang w:val="fr-FR"/>
          </w:rPr>
          <w:t>MOP</w:t>
        </w:r>
        <w:proofErr w:type="spellEnd"/>
        <w:r>
          <w:rPr>
            <w:lang w:val="fr-FR"/>
          </w:rPr>
          <w:t>/DEC/9/12</w:t>
        </w:r>
      </w:p>
    </w:sdtContent>
  </w:sdt>
  <w:p w14:paraId="2FD00833" w14:textId="77777777" w:rsidR="00534681" w:rsidRPr="007B078D" w:rsidRDefault="00534681" w:rsidP="00534681">
    <w:pPr>
      <w:pStyle w:val="Header"/>
      <w:rPr>
        <w:lang w:val="fr-FR"/>
      </w:rPr>
    </w:pPr>
    <w:r w:rsidRPr="007B078D">
      <w:rPr>
        <w:lang w:val="fr-FR"/>
      </w:rPr>
      <w:t xml:space="preserve">Page </w:t>
    </w:r>
    <w:r>
      <w:fldChar w:fldCharType="begin"/>
    </w:r>
    <w:r w:rsidRPr="007B078D">
      <w:rPr>
        <w:lang w:val="fr-FR"/>
      </w:rPr>
      <w:instrText xml:space="preserve"> PAGE   \* MERGEFORMAT </w:instrText>
    </w:r>
    <w:r>
      <w:fldChar w:fldCharType="separate"/>
    </w:r>
    <w:r w:rsidR="00F4051A">
      <w:rPr>
        <w:noProof/>
        <w:lang w:val="fr-FR"/>
      </w:rPr>
      <w:t>2</w:t>
    </w:r>
    <w:r>
      <w:rPr>
        <w:noProof/>
      </w:rPr>
      <w:fldChar w:fldCharType="end"/>
    </w:r>
  </w:p>
  <w:p w14:paraId="2FD00834" w14:textId="77777777" w:rsidR="00534681" w:rsidRPr="007B078D" w:rsidRDefault="00534681">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FD00835" w14:textId="40534305" w:rsidR="009505C9" w:rsidRPr="007B078D" w:rsidRDefault="00A83B5F" w:rsidP="009505C9">
        <w:pPr>
          <w:pStyle w:val="Header"/>
          <w:jc w:val="right"/>
          <w:rPr>
            <w:lang w:val="fr-FR"/>
          </w:rPr>
        </w:pPr>
        <w:r>
          <w:rPr>
            <w:lang w:val="fr-FR"/>
          </w:rPr>
          <w:t>CBD/CP/</w:t>
        </w:r>
        <w:proofErr w:type="spellStart"/>
        <w:r>
          <w:rPr>
            <w:lang w:val="fr-FR"/>
          </w:rPr>
          <w:t>MOP</w:t>
        </w:r>
        <w:proofErr w:type="spellEnd"/>
        <w:r>
          <w:rPr>
            <w:lang w:val="fr-FR"/>
          </w:rPr>
          <w:t>/DEC/9/12</w:t>
        </w:r>
      </w:p>
    </w:sdtContent>
  </w:sdt>
  <w:p w14:paraId="2FD00836" w14:textId="77777777" w:rsidR="009505C9" w:rsidRPr="007B078D" w:rsidRDefault="009505C9" w:rsidP="009505C9">
    <w:pPr>
      <w:pStyle w:val="Header"/>
      <w:jc w:val="right"/>
      <w:rPr>
        <w:lang w:val="fr-FR"/>
      </w:rPr>
    </w:pPr>
    <w:r w:rsidRPr="007B078D">
      <w:rPr>
        <w:lang w:val="fr-FR"/>
      </w:rPr>
      <w:t xml:space="preserve">Page </w:t>
    </w:r>
    <w:r>
      <w:fldChar w:fldCharType="begin"/>
    </w:r>
    <w:r w:rsidRPr="007B078D">
      <w:rPr>
        <w:lang w:val="fr-FR"/>
      </w:rPr>
      <w:instrText xml:space="preserve"> PAGE   \* MERGEFORMAT </w:instrText>
    </w:r>
    <w:r>
      <w:fldChar w:fldCharType="separate"/>
    </w:r>
    <w:r w:rsidR="007B078D">
      <w:rPr>
        <w:noProof/>
        <w:lang w:val="fr-FR"/>
      </w:rPr>
      <w:t>1</w:t>
    </w:r>
    <w:r>
      <w:rPr>
        <w:noProof/>
      </w:rPr>
      <w:fldChar w:fldCharType="end"/>
    </w:r>
  </w:p>
  <w:p w14:paraId="2FD00837" w14:textId="77777777" w:rsidR="009505C9" w:rsidRPr="007B078D" w:rsidRDefault="009505C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E5D154C"/>
    <w:multiLevelType w:val="multilevel"/>
    <w:tmpl w:val="8982DC1C"/>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Letter"/>
      <w:lvlText w:val="(%3)"/>
      <w:lvlJc w:val="lef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10"/>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9"/>
  </w:num>
  <w:num w:numId="15">
    <w:abstractNumId w:val="8"/>
  </w:num>
  <w:num w:numId="16">
    <w:abstractNumId w:val="1"/>
  </w:num>
  <w:num w:numId="17">
    <w:abstractNumId w:val="11"/>
  </w:num>
  <w:num w:numId="18">
    <w:abstractNumId w:val="12"/>
  </w:num>
  <w:num w:numId="19">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revisionView w:markup="0" w:formatting="0"/>
  <w:defaultTabStop w:val="720"/>
  <w:evenAndOddHeaders/>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A5FDB"/>
    <w:rsid w:val="000E673A"/>
    <w:rsid w:val="000F4914"/>
    <w:rsid w:val="000F74F5"/>
    <w:rsid w:val="00105372"/>
    <w:rsid w:val="00131E7A"/>
    <w:rsid w:val="0016171D"/>
    <w:rsid w:val="00172AF6"/>
    <w:rsid w:val="00176CEE"/>
    <w:rsid w:val="00177682"/>
    <w:rsid w:val="00186DD8"/>
    <w:rsid w:val="002346D3"/>
    <w:rsid w:val="00273079"/>
    <w:rsid w:val="0032413B"/>
    <w:rsid w:val="00372F74"/>
    <w:rsid w:val="00373C24"/>
    <w:rsid w:val="003D6DF7"/>
    <w:rsid w:val="003F7224"/>
    <w:rsid w:val="004018AD"/>
    <w:rsid w:val="00427D21"/>
    <w:rsid w:val="004644C2"/>
    <w:rsid w:val="00467F9C"/>
    <w:rsid w:val="004B22C2"/>
    <w:rsid w:val="004E57A5"/>
    <w:rsid w:val="004F6872"/>
    <w:rsid w:val="0050225C"/>
    <w:rsid w:val="0051204B"/>
    <w:rsid w:val="005159F1"/>
    <w:rsid w:val="00534262"/>
    <w:rsid w:val="00534681"/>
    <w:rsid w:val="00541ABC"/>
    <w:rsid w:val="00553DBD"/>
    <w:rsid w:val="005F4595"/>
    <w:rsid w:val="006122BA"/>
    <w:rsid w:val="00646861"/>
    <w:rsid w:val="0065565E"/>
    <w:rsid w:val="0068672C"/>
    <w:rsid w:val="00693CBF"/>
    <w:rsid w:val="006B2290"/>
    <w:rsid w:val="006D5BFF"/>
    <w:rsid w:val="00717D88"/>
    <w:rsid w:val="00755776"/>
    <w:rsid w:val="007942D3"/>
    <w:rsid w:val="007B078D"/>
    <w:rsid w:val="007B6C09"/>
    <w:rsid w:val="007E09DA"/>
    <w:rsid w:val="00802D31"/>
    <w:rsid w:val="008047FF"/>
    <w:rsid w:val="008178B6"/>
    <w:rsid w:val="008228AB"/>
    <w:rsid w:val="00865B74"/>
    <w:rsid w:val="008B7D32"/>
    <w:rsid w:val="008C2410"/>
    <w:rsid w:val="008D74B8"/>
    <w:rsid w:val="00930BA1"/>
    <w:rsid w:val="0093169E"/>
    <w:rsid w:val="009505C9"/>
    <w:rsid w:val="009A2733"/>
    <w:rsid w:val="00A149DA"/>
    <w:rsid w:val="00A83B5F"/>
    <w:rsid w:val="00AC3393"/>
    <w:rsid w:val="00B3369F"/>
    <w:rsid w:val="00B866F9"/>
    <w:rsid w:val="00BE6E80"/>
    <w:rsid w:val="00BE794D"/>
    <w:rsid w:val="00C20995"/>
    <w:rsid w:val="00C443BD"/>
    <w:rsid w:val="00C9161D"/>
    <w:rsid w:val="00CF1848"/>
    <w:rsid w:val="00D12044"/>
    <w:rsid w:val="00D22417"/>
    <w:rsid w:val="00D476E2"/>
    <w:rsid w:val="00D6146E"/>
    <w:rsid w:val="00D76A18"/>
    <w:rsid w:val="00DD118C"/>
    <w:rsid w:val="00E66235"/>
    <w:rsid w:val="00E83C24"/>
    <w:rsid w:val="00E9318D"/>
    <w:rsid w:val="00ED72FA"/>
    <w:rsid w:val="00F0021B"/>
    <w:rsid w:val="00F1052D"/>
    <w:rsid w:val="00F4051A"/>
    <w:rsid w:val="00F6586C"/>
    <w:rsid w:val="00F83BF7"/>
    <w:rsid w:val="00F94774"/>
    <w:rsid w:val="00FC53DB"/>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2FD00811"/>
  <w15:docId w15:val="{0F1C5702-D8D6-4005-9695-DD0E17D2E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BVI fnr Char Char,BVI fnr Car Car Char Char,BVI fnr Car Char Char,BVI fnr Car Car Car Car Char Char Char,BVI fnr Car Car Car Car Char Char1,BVI fnr Car Car Car Char Char,BVI fnr Car Car Car Car Car Char Char"/>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styleId="NoSpacing">
    <w:name w:val="No Spacing"/>
    <w:link w:val="NoSpacingChar"/>
    <w:uiPriority w:val="1"/>
    <w:qFormat/>
    <w:rsid w:val="00273079"/>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273079"/>
    <w:rPr>
      <w:rFonts w:ascii="Calibri" w:eastAsia="Calibri" w:hAnsi="Calibri" w:cs="Times New Roman"/>
      <w:sz w:val="22"/>
      <w:szCs w:val="22"/>
      <w:lang w:val="en-US"/>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rsid w:val="00C20995"/>
    <w:pPr>
      <w:spacing w:after="160" w:line="240" w:lineRule="exact"/>
      <w:jc w:val="left"/>
    </w:pPr>
    <w:rPr>
      <w:rFonts w:asciiTheme="minorHAnsi" w:eastAsiaTheme="minorEastAsia" w:hAnsiTheme="minorHAnsi" w:cstheme="minorBidi"/>
      <w:vertAlign w:val="superscript"/>
      <w:lang w:val="fr-CA"/>
    </w:rPr>
  </w:style>
  <w:style w:type="paragraph" w:customStyle="1" w:styleId="Body">
    <w:name w:val="Body"/>
    <w:rsid w:val="00C20995"/>
    <w:pPr>
      <w:jc w:val="both"/>
    </w:pPr>
    <w:rPr>
      <w:rFonts w:ascii="Times New Roman" w:eastAsia="Times New Roman" w:hAnsi="Times New Roman" w:cs="Times New Roman"/>
      <w:color w:val="000000"/>
      <w:sz w:val="22"/>
      <w:szCs w:val="22"/>
      <w:u w:color="000000"/>
      <w:lang w:val="en-CA" w:eastAsia="en-CA"/>
    </w:rPr>
  </w:style>
  <w:style w:type="character" w:customStyle="1" w:styleId="Hyperlink0">
    <w:name w:val="Hyperlink.0"/>
    <w:basedOn w:val="DefaultParagraphFont"/>
    <w:rsid w:val="00C20995"/>
    <w:rPr>
      <w:color w:val="0000FF"/>
      <w:kern w:val="22"/>
      <w:sz w:val="22"/>
      <w:szCs w:val="22"/>
      <w:u w:val="single" w:color="0000FF"/>
    </w:rPr>
  </w:style>
  <w:style w:type="character" w:customStyle="1" w:styleId="Hyperlink1">
    <w:name w:val="Hyperlink.1"/>
    <w:basedOn w:val="DefaultParagraphFont"/>
    <w:rsid w:val="00C20995"/>
    <w:rPr>
      <w:kern w:val="22"/>
    </w:rPr>
  </w:style>
  <w:style w:type="character" w:customStyle="1" w:styleId="None">
    <w:name w:val="None"/>
    <w:rsid w:val="00C20995"/>
  </w:style>
  <w:style w:type="character" w:customStyle="1" w:styleId="ListParagraphChar">
    <w:name w:val="List Paragraph Char"/>
    <w:link w:val="ListParagraph"/>
    <w:uiPriority w:val="34"/>
    <w:locked/>
    <w:rsid w:val="00C20995"/>
    <w:rPr>
      <w:rFonts w:ascii="Times New Roman" w:eastAsia="Times New Roman" w:hAnsi="Times New Roman" w:cs="Times New Roman"/>
      <w:sz w:val="22"/>
      <w:lang w:val="en-GB"/>
    </w:rPr>
  </w:style>
  <w:style w:type="character" w:styleId="UnresolvedMention">
    <w:name w:val="Unresolved Mention"/>
    <w:basedOn w:val="DefaultParagraphFont"/>
    <w:uiPriority w:val="99"/>
    <w:semiHidden/>
    <w:unhideWhenUsed/>
    <w:rsid w:val="003241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01871">
      <w:bodyDiv w:val="1"/>
      <w:marLeft w:val="0"/>
      <w:marRight w:val="0"/>
      <w:marTop w:val="0"/>
      <w:marBottom w:val="0"/>
      <w:divBdr>
        <w:top w:val="none" w:sz="0" w:space="0" w:color="auto"/>
        <w:left w:val="none" w:sz="0" w:space="0" w:color="auto"/>
        <w:bottom w:val="none" w:sz="0" w:space="0" w:color="auto"/>
        <w:right w:val="none" w:sz="0" w:space="0" w:color="auto"/>
      </w:divBdr>
    </w:div>
    <w:div w:id="13765467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ch.cbd.int/protocol/decisions/?decisionID=13349"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bch.cbd.int/protocol/decisions/?decisionID=1231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bch.cbd.int/protocol/decisions/?decisionID=1354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500A2B"/>
    <w:rsid w:val="0058288D"/>
    <w:rsid w:val="00610302"/>
    <w:rsid w:val="0065085F"/>
    <w:rsid w:val="006801B3"/>
    <w:rsid w:val="006E1870"/>
    <w:rsid w:val="006F4D99"/>
    <w:rsid w:val="00810A55"/>
    <w:rsid w:val="008C0B84"/>
    <w:rsid w:val="008C6619"/>
    <w:rsid w:val="008D420E"/>
    <w:rsid w:val="0098642F"/>
    <w:rsid w:val="009A0CAE"/>
    <w:rsid w:val="00F62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4D99"/>
  </w:style>
  <w:style w:type="paragraph" w:customStyle="1" w:styleId="3347A196BEA743CBA826CB5B667EA688">
    <w:name w:val="3347A196BEA743CBA826CB5B667EA688"/>
    <w:rsid w:val="006F4D99"/>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2018-11-17T00:00:00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264582-5257-40F5-88BD-9C6523A0C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9/12.	Transit and contained use of living modified organisms (Article 6)</vt:lpstr>
    </vt:vector>
  </TitlesOfParts>
  <Company>SCBD</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9/12.	Transit and contained use of living modified organisms (Article 6)</dc:title>
  <dc:subject>CBD/CP/MOP/DEC/9/12</dc:subject>
  <dc:creator>SCBD</dc:creator>
  <cp:lastModifiedBy>Orestes Plasencia</cp:lastModifiedBy>
  <cp:revision>2</cp:revision>
  <cp:lastPrinted>2018-11-25T10:33:00Z</cp:lastPrinted>
  <dcterms:created xsi:type="dcterms:W3CDTF">2019-01-17T23:22:00Z</dcterms:created>
  <dcterms:modified xsi:type="dcterms:W3CDTF">2019-01-17T23:22:00Z</dcterms:modified>
  <cp:contentStatus>GENERAL</cp:contentStatus>
</cp:coreProperties>
</file>