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912F83" w14:paraId="2FD00814" w14:textId="77777777" w:rsidTr="00CF1848">
        <w:trPr>
          <w:trHeight w:val="709"/>
        </w:trPr>
        <w:tc>
          <w:tcPr>
            <w:tcW w:w="976" w:type="dxa"/>
            <w:tcBorders>
              <w:bottom w:val="single" w:sz="12" w:space="0" w:color="auto"/>
            </w:tcBorders>
          </w:tcPr>
          <w:p w14:paraId="2FD00811" w14:textId="77777777" w:rsidR="00C9161D" w:rsidRPr="00912F83" w:rsidRDefault="00C9161D">
            <w:r w:rsidRPr="00912F83">
              <w:rPr>
                <w:noProof/>
                <w:lang w:eastAsia="fr-FR"/>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912F83" w:rsidRDefault="00C9161D">
            <w:r w:rsidRPr="00912F83">
              <w:rPr>
                <w:noProof/>
                <w:lang w:eastAsia="fr-FR"/>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912F83" w:rsidRDefault="00C9161D" w:rsidP="00C9161D">
            <w:pPr>
              <w:jc w:val="right"/>
              <w:rPr>
                <w:rFonts w:ascii="Arial" w:hAnsi="Arial" w:cs="Arial"/>
                <w:b/>
                <w:sz w:val="32"/>
                <w:szCs w:val="32"/>
              </w:rPr>
            </w:pPr>
            <w:r w:rsidRPr="00912F83">
              <w:rPr>
                <w:rFonts w:ascii="Arial" w:hAnsi="Arial" w:cs="Arial"/>
                <w:b/>
                <w:sz w:val="32"/>
                <w:szCs w:val="32"/>
              </w:rPr>
              <w:t>CBD</w:t>
            </w:r>
          </w:p>
        </w:tc>
      </w:tr>
      <w:tr w:rsidR="00C9161D" w:rsidRPr="00912F83" w14:paraId="2FD0081E" w14:textId="77777777" w:rsidTr="00CF1848">
        <w:tc>
          <w:tcPr>
            <w:tcW w:w="6117" w:type="dxa"/>
            <w:gridSpan w:val="2"/>
            <w:tcBorders>
              <w:top w:val="single" w:sz="12" w:space="0" w:color="auto"/>
              <w:bottom w:val="single" w:sz="36" w:space="0" w:color="auto"/>
            </w:tcBorders>
            <w:vAlign w:val="center"/>
          </w:tcPr>
          <w:p w14:paraId="2FD00815" w14:textId="3D8B7A5A" w:rsidR="00C9161D" w:rsidRPr="00912F83" w:rsidRDefault="00EA0567" w:rsidP="00C9161D">
            <w:r w:rsidRPr="00CA70C8">
              <w:rPr>
                <w:bCs/>
                <w:noProof/>
                <w:szCs w:val="22"/>
                <w:lang w:eastAsia="fr-FR"/>
              </w:rPr>
              <w:drawing>
                <wp:inline distT="0" distB="0" distL="0" distR="0" wp14:anchorId="2AE1B161" wp14:editId="2F5E922F">
                  <wp:extent cx="2857500" cy="1076325"/>
                  <wp:effectExtent l="0" t="0" r="0" b="9525"/>
                  <wp:docPr id="2"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0D2DF5" w:rsidRDefault="00C9161D" w:rsidP="00176CEE">
            <w:pPr>
              <w:ind w:left="1215"/>
              <w:rPr>
                <w:szCs w:val="22"/>
                <w:lang w:val="en-AU"/>
              </w:rPr>
            </w:pPr>
            <w:r w:rsidRPr="000D2DF5">
              <w:rPr>
                <w:szCs w:val="22"/>
                <w:lang w:val="en-AU"/>
              </w:rPr>
              <w:t>Distr.</w:t>
            </w:r>
          </w:p>
          <w:p w14:paraId="2FD00817" w14:textId="3C89212C" w:rsidR="00C9161D" w:rsidRPr="00B343FA" w:rsidRDefault="00E738D7" w:rsidP="00176CEE">
            <w:pPr>
              <w:ind w:left="1215"/>
              <w:rPr>
                <w:szCs w:val="22"/>
                <w:lang w:val="en-AU"/>
              </w:rPr>
            </w:pPr>
            <w:sdt>
              <w:sdtPr>
                <w:rPr>
                  <w:caps/>
                  <w:szCs w:val="22"/>
                  <w:lang w:val="en-AU"/>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43FA" w:rsidRPr="00B343FA">
                  <w:rPr>
                    <w:caps/>
                    <w:szCs w:val="22"/>
                    <w:lang w:val="en-AU"/>
                  </w:rPr>
                  <w:t>general</w:t>
                </w:r>
                <w:r w:rsidR="00912F83" w:rsidRPr="00B343FA">
                  <w:rPr>
                    <w:caps/>
                    <w:szCs w:val="22"/>
                    <w:lang w:val="en-AU"/>
                  </w:rPr>
                  <w:t>E</w:t>
                </w:r>
              </w:sdtContent>
            </w:sdt>
          </w:p>
          <w:p w14:paraId="2FD00818" w14:textId="77777777" w:rsidR="00C9161D" w:rsidRPr="00B343FA" w:rsidRDefault="00C9161D" w:rsidP="00176CEE">
            <w:pPr>
              <w:ind w:left="1215"/>
              <w:rPr>
                <w:szCs w:val="22"/>
                <w:lang w:val="en-AU"/>
              </w:rPr>
            </w:pPr>
          </w:p>
          <w:p w14:paraId="2FD00819" w14:textId="56CB472A" w:rsidR="00C9161D" w:rsidRPr="00B343FA" w:rsidRDefault="00E738D7" w:rsidP="00176CEE">
            <w:pPr>
              <w:ind w:left="1215"/>
              <w:rPr>
                <w:szCs w:val="22"/>
                <w:lang w:val="en-AU"/>
              </w:rPr>
            </w:pPr>
            <w:sdt>
              <w:sdtPr>
                <w:rPr>
                  <w:lang w:val="en-AU"/>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B343FA" w:rsidRPr="00B343FA">
                  <w:rPr>
                    <w:lang w:val="en-AU"/>
                  </w:rPr>
                  <w:t>CBD/CP/</w:t>
                </w:r>
                <w:r w:rsidR="00912F83" w:rsidRPr="00B343FA">
                  <w:rPr>
                    <w:lang w:val="en-AU"/>
                  </w:rPr>
                  <w:t>MOP/</w:t>
                </w:r>
                <w:r w:rsidR="00B343FA" w:rsidRPr="00B343FA">
                  <w:rPr>
                    <w:lang w:val="en-AU"/>
                  </w:rPr>
                  <w:t>DEC/9/12</w:t>
                </w:r>
              </w:sdtContent>
            </w:sdt>
          </w:p>
          <w:p w14:paraId="2FD0081A" w14:textId="0BDA0EA3" w:rsidR="00C9161D" w:rsidRPr="00912F83" w:rsidRDefault="00B343FA" w:rsidP="00176CEE">
            <w:pPr>
              <w:ind w:left="1215"/>
              <w:rPr>
                <w:szCs w:val="22"/>
              </w:rPr>
            </w:pPr>
            <w:r>
              <w:rPr>
                <w:szCs w:val="22"/>
              </w:rPr>
              <w:t>30</w:t>
            </w:r>
            <w:r w:rsidR="00F6586C" w:rsidRPr="00912F83">
              <w:rPr>
                <w:szCs w:val="22"/>
              </w:rPr>
              <w:t xml:space="preserve"> </w:t>
            </w:r>
            <w:r w:rsidR="00912F83" w:rsidRPr="00912F83">
              <w:rPr>
                <w:szCs w:val="22"/>
              </w:rPr>
              <w:t>novembre</w:t>
            </w:r>
            <w:r w:rsidR="00F6586C" w:rsidRPr="00912F83">
              <w:rPr>
                <w:szCs w:val="22"/>
              </w:rPr>
              <w:t xml:space="preserve"> 2018</w:t>
            </w:r>
          </w:p>
          <w:p w14:paraId="2FD0081B" w14:textId="77777777" w:rsidR="00C9161D" w:rsidRPr="00912F83" w:rsidRDefault="00C9161D" w:rsidP="00176CEE">
            <w:pPr>
              <w:ind w:left="1215"/>
              <w:rPr>
                <w:szCs w:val="22"/>
              </w:rPr>
            </w:pPr>
          </w:p>
          <w:p w14:paraId="7BECCC53" w14:textId="77777777" w:rsidR="00912F83" w:rsidRPr="00912F83" w:rsidRDefault="00912F83" w:rsidP="00912F83">
            <w:pPr>
              <w:ind w:left="1215"/>
              <w:rPr>
                <w:szCs w:val="22"/>
              </w:rPr>
            </w:pPr>
            <w:r w:rsidRPr="00912F83">
              <w:rPr>
                <w:szCs w:val="22"/>
              </w:rPr>
              <w:t>FRANÇAIS</w:t>
            </w:r>
          </w:p>
          <w:p w14:paraId="2FD0081D" w14:textId="44B8AF54" w:rsidR="00C9161D" w:rsidRPr="00912F83" w:rsidRDefault="00912F83" w:rsidP="00912F83">
            <w:r w:rsidRPr="00912F83">
              <w:rPr>
                <w:szCs w:val="22"/>
              </w:rPr>
              <w:t xml:space="preserve">                      ORIGINAL : ANGLAIS </w:t>
            </w:r>
          </w:p>
        </w:tc>
      </w:tr>
    </w:tbl>
    <w:p w14:paraId="4BDB8E4F" w14:textId="77777777" w:rsidR="00912F83" w:rsidRPr="00912F83" w:rsidRDefault="00912F83" w:rsidP="00B343FA">
      <w:pPr>
        <w:pStyle w:val="Cornernotation"/>
        <w:suppressLineNumbers/>
        <w:suppressAutoHyphens/>
        <w:kinsoku w:val="0"/>
        <w:overflowPunct w:val="0"/>
        <w:autoSpaceDE w:val="0"/>
        <w:autoSpaceDN w:val="0"/>
        <w:spacing w:before="60"/>
        <w:ind w:left="142" w:right="3780" w:hanging="142"/>
        <w:rPr>
          <w:snapToGrid w:val="0"/>
          <w:kern w:val="22"/>
          <w:szCs w:val="22"/>
        </w:rPr>
      </w:pPr>
      <w:r w:rsidRPr="00912F83">
        <w:rPr>
          <w:snapToGrid w:val="0"/>
          <w:kern w:val="22"/>
          <w:szCs w:val="22"/>
        </w:rPr>
        <w:t>CONFÉRENCE DES PARTIES À LA CONVENTION SUR LA DIVERSITÉ BIOLOGIQUE SIÉGEANT EN TANT QUE RÉUNION DES PARTIES AU PROTOCOLE DE CARTAGENA SUR LA PRÉVENTION DES RISQUES BIOTECHNOLOGIQUES</w:t>
      </w:r>
    </w:p>
    <w:p w14:paraId="40EF389A" w14:textId="77777777" w:rsidR="00912F83" w:rsidRPr="00912F83" w:rsidRDefault="00912F83" w:rsidP="00912F83">
      <w:pPr>
        <w:pStyle w:val="Cornernotation"/>
        <w:suppressLineNumbers/>
        <w:suppressAutoHyphens/>
        <w:kinsoku w:val="0"/>
        <w:overflowPunct w:val="0"/>
        <w:autoSpaceDE w:val="0"/>
        <w:autoSpaceDN w:val="0"/>
        <w:ind w:left="0" w:right="4512" w:firstLine="0"/>
        <w:rPr>
          <w:snapToGrid w:val="0"/>
          <w:kern w:val="22"/>
          <w:szCs w:val="22"/>
        </w:rPr>
      </w:pPr>
      <w:r w:rsidRPr="00912F83">
        <w:rPr>
          <w:snapToGrid w:val="0"/>
          <w:kern w:val="22"/>
          <w:szCs w:val="22"/>
        </w:rPr>
        <w:t>Neuvième réunion</w:t>
      </w:r>
    </w:p>
    <w:p w14:paraId="345B45DC" w14:textId="77777777" w:rsidR="00912F83" w:rsidRPr="00912F83" w:rsidRDefault="00912F83" w:rsidP="00912F83">
      <w:pPr>
        <w:suppressLineNumbers/>
        <w:suppressAutoHyphens/>
        <w:kinsoku w:val="0"/>
        <w:overflowPunct w:val="0"/>
        <w:autoSpaceDE w:val="0"/>
        <w:autoSpaceDN w:val="0"/>
        <w:rPr>
          <w:snapToGrid w:val="0"/>
          <w:kern w:val="22"/>
          <w:szCs w:val="22"/>
          <w:lang w:eastAsia="nb-NO"/>
        </w:rPr>
      </w:pPr>
      <w:bookmarkStart w:id="0" w:name="_Hlk505863673"/>
      <w:r w:rsidRPr="00912F83">
        <w:rPr>
          <w:snapToGrid w:val="0"/>
          <w:kern w:val="22"/>
          <w:szCs w:val="22"/>
        </w:rPr>
        <w:t>Sharm El-Sheikh, Égypte</w:t>
      </w:r>
      <w:bookmarkEnd w:id="0"/>
      <w:r w:rsidRPr="00912F83">
        <w:rPr>
          <w:snapToGrid w:val="0"/>
          <w:kern w:val="22"/>
          <w:szCs w:val="22"/>
        </w:rPr>
        <w:t>, 17-29 novembre 2018</w:t>
      </w:r>
    </w:p>
    <w:p w14:paraId="2C93E190" w14:textId="77777777" w:rsidR="00912F83" w:rsidRDefault="00912F83" w:rsidP="00B343FA">
      <w:pPr>
        <w:spacing w:after="360"/>
        <w:rPr>
          <w:kern w:val="22"/>
          <w:szCs w:val="22"/>
        </w:rPr>
      </w:pPr>
      <w:r w:rsidRPr="00912F83">
        <w:rPr>
          <w:kern w:val="22"/>
          <w:szCs w:val="22"/>
        </w:rPr>
        <w:t>Point 17 de l’ordre du jour</w:t>
      </w:r>
    </w:p>
    <w:p w14:paraId="24F5588A" w14:textId="3E8B8A90" w:rsidR="00B343FA" w:rsidRPr="00B343FA" w:rsidRDefault="00B343FA" w:rsidP="00B343FA">
      <w:pPr>
        <w:spacing w:before="360" w:after="360"/>
        <w:jc w:val="center"/>
        <w:rPr>
          <w:b/>
          <w:caps/>
          <w:kern w:val="22"/>
          <w:szCs w:val="22"/>
        </w:rPr>
      </w:pPr>
      <w:r>
        <w:rPr>
          <w:b/>
          <w:caps/>
          <w:kern w:val="22"/>
          <w:szCs w:val="22"/>
        </w:rPr>
        <w:t>DÉCISION ADOPTÉE PAR LES PARTIES AU PROTOCOLE DE CARTAGENA SUR LA PRÉVENTION DES RISQUES BIOTECHNOLOGIQUES</w:t>
      </w:r>
    </w:p>
    <w:p w14:paraId="40412695" w14:textId="6BF48081" w:rsidR="00912F83" w:rsidRPr="00912F83" w:rsidRDefault="00E738D7" w:rsidP="00912F83">
      <w:pPr>
        <w:spacing w:before="120" w:after="240"/>
        <w:jc w:val="center"/>
        <w:rPr>
          <w:b/>
          <w:caps/>
          <w:kern w:val="22"/>
          <w:szCs w:val="22"/>
        </w:rPr>
      </w:pPr>
      <w:sdt>
        <w:sdtPr>
          <w:rPr>
            <w:b/>
            <w:caps/>
            <w:snapToGrid w:val="0"/>
            <w:kern w:val="22"/>
            <w:szCs w:val="22"/>
          </w:rPr>
          <w:alias w:val="Title"/>
          <w:tag w:val=""/>
          <w:id w:val="772832786"/>
          <w:placeholder>
            <w:docPart w:val="A133961E43BE9043813C874A422CD8C2"/>
          </w:placeholder>
          <w:dataBinding w:prefixMappings="xmlns:ns0='http://purl.org/dc/elements/1.1/' xmlns:ns1='http://schemas.openxmlformats.org/package/2006/metadata/core-properties' " w:xpath="/ns1:coreProperties[1]/ns0:title[1]" w:storeItemID="{6C3C8BC8-F283-45AE-878A-BAB7291924A1}"/>
          <w:text/>
        </w:sdtPr>
        <w:sdtEndPr/>
        <w:sdtContent>
          <w:r w:rsidR="00B343FA">
            <w:rPr>
              <w:b/>
              <w:snapToGrid w:val="0"/>
              <w:kern w:val="22"/>
              <w:szCs w:val="22"/>
            </w:rPr>
            <w:t>9/12.     T</w:t>
          </w:r>
          <w:r w:rsidR="00B343FA" w:rsidRPr="00196BE8">
            <w:rPr>
              <w:b/>
              <w:snapToGrid w:val="0"/>
              <w:kern w:val="22"/>
              <w:szCs w:val="22"/>
            </w:rPr>
            <w:t>ransit et utilisation</w:t>
          </w:r>
          <w:r w:rsidR="00D53E2D">
            <w:rPr>
              <w:b/>
              <w:snapToGrid w:val="0"/>
              <w:kern w:val="22"/>
              <w:szCs w:val="22"/>
            </w:rPr>
            <w:t>s</w:t>
          </w:r>
          <w:r w:rsidR="00B343FA" w:rsidRPr="00196BE8">
            <w:rPr>
              <w:b/>
              <w:snapToGrid w:val="0"/>
              <w:kern w:val="22"/>
              <w:szCs w:val="22"/>
            </w:rPr>
            <w:t xml:space="preserve"> en milieu confin</w:t>
          </w:r>
          <w:r w:rsidR="00B343FA">
            <w:rPr>
              <w:b/>
              <w:snapToGrid w:val="0"/>
              <w:kern w:val="22"/>
              <w:szCs w:val="22"/>
            </w:rPr>
            <w:t>é</w:t>
          </w:r>
          <w:r w:rsidR="00B343FA" w:rsidRPr="00196BE8">
            <w:rPr>
              <w:b/>
              <w:snapToGrid w:val="0"/>
              <w:kern w:val="22"/>
              <w:szCs w:val="22"/>
            </w:rPr>
            <w:t xml:space="preserve"> d'organismes vivants modifi</w:t>
          </w:r>
          <w:r w:rsidR="00B343FA">
            <w:rPr>
              <w:b/>
              <w:snapToGrid w:val="0"/>
              <w:kern w:val="22"/>
              <w:szCs w:val="22"/>
            </w:rPr>
            <w:t>é</w:t>
          </w:r>
          <w:r w:rsidR="00B343FA" w:rsidRPr="00196BE8">
            <w:rPr>
              <w:b/>
              <w:snapToGrid w:val="0"/>
              <w:kern w:val="22"/>
              <w:szCs w:val="22"/>
            </w:rPr>
            <w:t>s (article 6)</w:t>
          </w:r>
        </w:sdtContent>
      </w:sdt>
    </w:p>
    <w:p w14:paraId="142CFE2B" w14:textId="4EF04CF5" w:rsidR="00912F83" w:rsidRPr="00912F83" w:rsidRDefault="00912F83" w:rsidP="00912F83">
      <w:pPr>
        <w:shd w:val="clear" w:color="auto" w:fill="FFFFFF" w:themeFill="background1"/>
        <w:spacing w:before="120" w:after="120"/>
        <w:ind w:firstLine="720"/>
        <w:jc w:val="left"/>
        <w:rPr>
          <w:iCs/>
          <w:kern w:val="22"/>
          <w:szCs w:val="22"/>
        </w:rPr>
      </w:pPr>
      <w:r w:rsidRPr="00912F83">
        <w:rPr>
          <w:i/>
          <w:kern w:val="22"/>
          <w:szCs w:val="22"/>
        </w:rPr>
        <w:t xml:space="preserve">La Conférence des Parties siégeant en tant que </w:t>
      </w:r>
      <w:r w:rsidR="00B343FA">
        <w:rPr>
          <w:i/>
          <w:kern w:val="22"/>
          <w:szCs w:val="22"/>
        </w:rPr>
        <w:t>r</w:t>
      </w:r>
      <w:r w:rsidRPr="00912F83">
        <w:rPr>
          <w:i/>
          <w:kern w:val="22"/>
          <w:szCs w:val="22"/>
        </w:rPr>
        <w:t>éunion des Parties au Protocole de Cartagena sur la prévention des risques biotechnologiques,</w:t>
      </w:r>
    </w:p>
    <w:p w14:paraId="1D1F6EFF" w14:textId="246E18B5" w:rsidR="00912F83" w:rsidRPr="00912F83" w:rsidRDefault="00912F83" w:rsidP="00912F83">
      <w:pPr>
        <w:pStyle w:val="Para1"/>
        <w:numPr>
          <w:ilvl w:val="0"/>
          <w:numId w:val="0"/>
        </w:numPr>
        <w:snapToGrid w:val="0"/>
        <w:ind w:firstLine="720"/>
        <w:rPr>
          <w:kern w:val="22"/>
          <w:szCs w:val="22"/>
        </w:rPr>
      </w:pPr>
      <w:r w:rsidRPr="00912F83">
        <w:rPr>
          <w:i/>
          <w:kern w:val="22"/>
          <w:szCs w:val="22"/>
        </w:rPr>
        <w:t xml:space="preserve">Rappelant </w:t>
      </w:r>
      <w:r w:rsidRPr="00912F83">
        <w:rPr>
          <w:kern w:val="22"/>
          <w:szCs w:val="22"/>
        </w:rPr>
        <w:t>le paragraphe 1 a) de la décision </w:t>
      </w:r>
      <w:hyperlink r:id="rId12" w:history="1">
        <w:r w:rsidRPr="00B343FA">
          <w:rPr>
            <w:rStyle w:val="Hyperlink"/>
            <w:kern w:val="22"/>
            <w:sz w:val="22"/>
            <w:szCs w:val="22"/>
          </w:rPr>
          <w:t>BS-V/2</w:t>
        </w:r>
      </w:hyperlink>
      <w:r w:rsidRPr="00912F83">
        <w:rPr>
          <w:kern w:val="22"/>
          <w:szCs w:val="22"/>
        </w:rPr>
        <w:t xml:space="preserve"> et le paragraphe 2 b) de la décision </w:t>
      </w:r>
      <w:hyperlink r:id="rId13" w:history="1">
        <w:r w:rsidRPr="00B343FA">
          <w:rPr>
            <w:rStyle w:val="Hyperlink"/>
            <w:kern w:val="22"/>
            <w:sz w:val="22"/>
            <w:szCs w:val="22"/>
          </w:rPr>
          <w:t>BS-VII/2</w:t>
        </w:r>
      </w:hyperlink>
      <w:r w:rsidRPr="00912F83">
        <w:rPr>
          <w:kern w:val="22"/>
          <w:szCs w:val="22"/>
        </w:rPr>
        <w:t>,</w:t>
      </w:r>
    </w:p>
    <w:p w14:paraId="59F1E907" w14:textId="6CDA0913" w:rsidR="00912F83" w:rsidRPr="00912F83" w:rsidRDefault="00912F83" w:rsidP="00912F83">
      <w:pPr>
        <w:pStyle w:val="Para1"/>
        <w:numPr>
          <w:ilvl w:val="0"/>
          <w:numId w:val="0"/>
        </w:numPr>
        <w:snapToGrid w:val="0"/>
        <w:ind w:firstLine="720"/>
        <w:rPr>
          <w:kern w:val="22"/>
          <w:szCs w:val="22"/>
        </w:rPr>
      </w:pPr>
      <w:r w:rsidRPr="00912F83">
        <w:rPr>
          <w:i/>
          <w:kern w:val="22"/>
          <w:szCs w:val="22"/>
        </w:rPr>
        <w:t>Rappelant</w:t>
      </w:r>
      <w:r w:rsidR="00B343FA">
        <w:rPr>
          <w:i/>
          <w:kern w:val="22"/>
          <w:szCs w:val="22"/>
        </w:rPr>
        <w:t xml:space="preserve"> également</w:t>
      </w:r>
      <w:r w:rsidRPr="00912F83">
        <w:rPr>
          <w:i/>
          <w:kern w:val="22"/>
          <w:szCs w:val="22"/>
        </w:rPr>
        <w:t xml:space="preserve"> </w:t>
      </w:r>
      <w:r w:rsidRPr="00912F83">
        <w:rPr>
          <w:kern w:val="22"/>
          <w:szCs w:val="22"/>
        </w:rPr>
        <w:t xml:space="preserve">la décision </w:t>
      </w:r>
      <w:hyperlink r:id="rId14" w:history="1">
        <w:r w:rsidRPr="00B343FA">
          <w:rPr>
            <w:rStyle w:val="Hyperlink"/>
            <w:kern w:val="22"/>
            <w:sz w:val="22"/>
            <w:szCs w:val="22"/>
          </w:rPr>
          <w:t>CP-VIII/17</w:t>
        </w:r>
      </w:hyperlink>
      <w:r w:rsidRPr="00912F83">
        <w:rPr>
          <w:kern w:val="22"/>
          <w:szCs w:val="22"/>
        </w:rPr>
        <w:t>,</w:t>
      </w:r>
    </w:p>
    <w:p w14:paraId="30859AD2" w14:textId="4FC0AD6C" w:rsidR="00912F83" w:rsidRPr="00912F83" w:rsidRDefault="00912F83" w:rsidP="00912F83">
      <w:pPr>
        <w:pStyle w:val="Para1"/>
        <w:numPr>
          <w:ilvl w:val="0"/>
          <w:numId w:val="0"/>
        </w:numPr>
        <w:snapToGrid w:val="0"/>
        <w:ind w:firstLine="720"/>
        <w:rPr>
          <w:kern w:val="22"/>
          <w:szCs w:val="22"/>
        </w:rPr>
      </w:pPr>
      <w:r w:rsidRPr="00912F83">
        <w:rPr>
          <w:kern w:val="22"/>
          <w:szCs w:val="22"/>
        </w:rPr>
        <w:t>1.</w:t>
      </w:r>
      <w:r w:rsidRPr="00912F83">
        <w:rPr>
          <w:kern w:val="22"/>
          <w:szCs w:val="22"/>
        </w:rPr>
        <w:tab/>
      </w:r>
      <w:r w:rsidR="002B7E4C">
        <w:rPr>
          <w:i/>
          <w:kern w:val="22"/>
          <w:szCs w:val="22"/>
        </w:rPr>
        <w:t>Prend no</w:t>
      </w:r>
      <w:r w:rsidRPr="00912F83">
        <w:rPr>
          <w:i/>
          <w:kern w:val="22"/>
          <w:szCs w:val="22"/>
        </w:rPr>
        <w:t>te</w:t>
      </w:r>
      <w:r w:rsidR="00D53E2D">
        <w:rPr>
          <w:kern w:val="22"/>
          <w:szCs w:val="22"/>
        </w:rPr>
        <w:t xml:space="preserve"> de l’évaluation des </w:t>
      </w:r>
      <w:r w:rsidRPr="00912F83">
        <w:rPr>
          <w:kern w:val="22"/>
          <w:szCs w:val="22"/>
        </w:rPr>
        <w:t>informations fournies au Centre d’échange pour la prévention des risques biotechnologiques par les Parties, effec</w:t>
      </w:r>
      <w:r w:rsidR="002B7E4C">
        <w:rPr>
          <w:kern w:val="22"/>
          <w:szCs w:val="22"/>
        </w:rPr>
        <w:t>tuée par le Comité chargé du respect des obligations,</w:t>
      </w:r>
      <w:r w:rsidRPr="00912F83">
        <w:rPr>
          <w:kern w:val="22"/>
          <w:szCs w:val="22"/>
        </w:rPr>
        <w:t xml:space="preserve"> au t</w:t>
      </w:r>
      <w:r w:rsidR="002B7E4C">
        <w:rPr>
          <w:kern w:val="22"/>
          <w:szCs w:val="22"/>
        </w:rPr>
        <w:t>itre des décisions relatives aux</w:t>
      </w:r>
      <w:r w:rsidR="00D53E2D">
        <w:rPr>
          <w:kern w:val="22"/>
          <w:szCs w:val="22"/>
        </w:rPr>
        <w:t xml:space="preserve"> utilisations en milieu</w:t>
      </w:r>
      <w:r w:rsidR="00B343FA">
        <w:rPr>
          <w:kern w:val="22"/>
          <w:szCs w:val="22"/>
        </w:rPr>
        <w:t xml:space="preserve"> confiné</w:t>
      </w:r>
      <w:r w:rsidR="00B343FA">
        <w:rPr>
          <w:rStyle w:val="FootnoteReference"/>
          <w:kern w:val="22"/>
          <w:szCs w:val="22"/>
        </w:rPr>
        <w:footnoteReference w:id="1"/>
      </w:r>
      <w:r w:rsidRPr="00912F83">
        <w:rPr>
          <w:kern w:val="22"/>
          <w:szCs w:val="22"/>
        </w:rPr>
        <w:t>;</w:t>
      </w:r>
    </w:p>
    <w:p w14:paraId="109125A3" w14:textId="77777777" w:rsidR="00912F83" w:rsidRPr="00912F83" w:rsidRDefault="00912F83" w:rsidP="00912F83">
      <w:pPr>
        <w:pStyle w:val="Para1"/>
        <w:numPr>
          <w:ilvl w:val="0"/>
          <w:numId w:val="0"/>
        </w:numPr>
        <w:snapToGrid w:val="0"/>
        <w:ind w:firstLine="720"/>
        <w:rPr>
          <w:kern w:val="22"/>
          <w:szCs w:val="22"/>
        </w:rPr>
      </w:pPr>
      <w:r w:rsidRPr="00912F83">
        <w:rPr>
          <w:kern w:val="22"/>
          <w:szCs w:val="22"/>
        </w:rPr>
        <w:t>2.</w:t>
      </w:r>
      <w:r w:rsidRPr="00912F83">
        <w:rPr>
          <w:kern w:val="22"/>
          <w:szCs w:val="22"/>
        </w:rPr>
        <w:tab/>
      </w:r>
      <w:r w:rsidRPr="00912F83">
        <w:rPr>
          <w:i/>
          <w:kern w:val="22"/>
          <w:szCs w:val="22"/>
        </w:rPr>
        <w:t>Rappelle</w:t>
      </w:r>
      <w:r w:rsidRPr="00912F83">
        <w:rPr>
          <w:kern w:val="22"/>
          <w:szCs w:val="22"/>
        </w:rPr>
        <w:t xml:space="preserve"> aux Parties que :</w:t>
      </w:r>
    </w:p>
    <w:p w14:paraId="1A7A40EC" w14:textId="77777777" w:rsidR="00B343FA" w:rsidRDefault="00B343FA" w:rsidP="00B343FA">
      <w:pPr>
        <w:pStyle w:val="Para3"/>
        <w:numPr>
          <w:ilvl w:val="0"/>
          <w:numId w:val="0"/>
        </w:numPr>
        <w:tabs>
          <w:tab w:val="clear" w:pos="1980"/>
          <w:tab w:val="left" w:pos="142"/>
        </w:tabs>
        <w:spacing w:before="0" w:after="120"/>
        <w:ind w:firstLine="709"/>
        <w:rPr>
          <w:kern w:val="22"/>
          <w:szCs w:val="22"/>
        </w:rPr>
      </w:pPr>
      <w:r>
        <w:rPr>
          <w:kern w:val="22"/>
          <w:szCs w:val="22"/>
        </w:rPr>
        <w:t>a)</w:t>
      </w:r>
      <w:r>
        <w:rPr>
          <w:kern w:val="22"/>
          <w:szCs w:val="22"/>
        </w:rPr>
        <w:tab/>
      </w:r>
      <w:r w:rsidR="00912F83" w:rsidRPr="00912F83">
        <w:rPr>
          <w:kern w:val="22"/>
          <w:szCs w:val="22"/>
        </w:rPr>
        <w:t>Le paragraphe b) de l'art</w:t>
      </w:r>
      <w:r>
        <w:rPr>
          <w:kern w:val="22"/>
          <w:szCs w:val="22"/>
        </w:rPr>
        <w:t>icle 3 du Protocole</w:t>
      </w:r>
      <w:r w:rsidR="00912F83" w:rsidRPr="00912F83">
        <w:rPr>
          <w:kern w:val="22"/>
          <w:szCs w:val="22"/>
        </w:rPr>
        <w:t xml:space="preserve"> donne la définition suivante de l’utilisation en milieu confiné, soit « toute opération entreprise dans un dispositif, une installation, ou toute autre structure physique, faisant intervenir des organismes vivants modifiés qui sont réglementés par des mesures spécifiques qui en limitent effectivement le contact avec le milieu extérie</w:t>
      </w:r>
      <w:r>
        <w:rPr>
          <w:kern w:val="22"/>
          <w:szCs w:val="22"/>
        </w:rPr>
        <w:t>ur, et l’impact sur ce milieu »</w:t>
      </w:r>
      <w:r w:rsidR="00912F83" w:rsidRPr="00912F83">
        <w:rPr>
          <w:kern w:val="22"/>
          <w:szCs w:val="22"/>
        </w:rPr>
        <w:t>;</w:t>
      </w:r>
    </w:p>
    <w:p w14:paraId="3EDC0E49" w14:textId="70A001A7" w:rsidR="00912F83" w:rsidRPr="00912F83" w:rsidRDefault="00B343FA" w:rsidP="00B343FA">
      <w:pPr>
        <w:pStyle w:val="Para3"/>
        <w:numPr>
          <w:ilvl w:val="0"/>
          <w:numId w:val="0"/>
        </w:numPr>
        <w:tabs>
          <w:tab w:val="clear" w:pos="1980"/>
          <w:tab w:val="left" w:pos="142"/>
        </w:tabs>
        <w:spacing w:before="0" w:after="120"/>
        <w:ind w:firstLine="709"/>
        <w:rPr>
          <w:kern w:val="22"/>
          <w:szCs w:val="22"/>
        </w:rPr>
      </w:pPr>
      <w:r>
        <w:rPr>
          <w:kern w:val="22"/>
          <w:szCs w:val="22"/>
        </w:rPr>
        <w:t>b)</w:t>
      </w:r>
      <w:r>
        <w:rPr>
          <w:kern w:val="22"/>
          <w:szCs w:val="22"/>
        </w:rPr>
        <w:tab/>
      </w:r>
      <w:r w:rsidR="00912F83" w:rsidRPr="00912F83">
        <w:rPr>
          <w:kern w:val="22"/>
          <w:szCs w:val="22"/>
        </w:rPr>
        <w:t>L’introduction intentionnelle dans l’environnement peut inclure l’introduction à des fins</w:t>
      </w:r>
      <w:r>
        <w:rPr>
          <w:kern w:val="22"/>
          <w:szCs w:val="22"/>
        </w:rPr>
        <w:t xml:space="preserve"> expérimentales ou commerciales</w:t>
      </w:r>
      <w:r w:rsidR="00912F83" w:rsidRPr="00912F83">
        <w:rPr>
          <w:kern w:val="22"/>
          <w:szCs w:val="22"/>
        </w:rPr>
        <w:t>;</w:t>
      </w:r>
    </w:p>
    <w:p w14:paraId="1B1CD5B9" w14:textId="38835100" w:rsidR="00912F83" w:rsidRPr="00912F83" w:rsidRDefault="00912F83" w:rsidP="00B343FA">
      <w:pPr>
        <w:pStyle w:val="Para3"/>
        <w:numPr>
          <w:ilvl w:val="0"/>
          <w:numId w:val="0"/>
        </w:numPr>
        <w:tabs>
          <w:tab w:val="clear" w:pos="1980"/>
          <w:tab w:val="left" w:pos="0"/>
        </w:tabs>
        <w:spacing w:before="0" w:after="120"/>
        <w:ind w:firstLine="709"/>
        <w:rPr>
          <w:kern w:val="22"/>
          <w:szCs w:val="22"/>
        </w:rPr>
      </w:pPr>
      <w:r w:rsidRPr="00912F83">
        <w:rPr>
          <w:kern w:val="22"/>
          <w:szCs w:val="22"/>
        </w:rPr>
        <w:t>c)</w:t>
      </w:r>
      <w:r w:rsidRPr="00912F83">
        <w:rPr>
          <w:kern w:val="22"/>
          <w:szCs w:val="22"/>
        </w:rPr>
        <w:tab/>
        <w:t>Un essai de terrain, un essai de terrain confiné ou une importation expérimentale doivent êt</w:t>
      </w:r>
      <w:r w:rsidR="002B7E4C">
        <w:rPr>
          <w:kern w:val="22"/>
          <w:szCs w:val="22"/>
        </w:rPr>
        <w:t>re considérés comme une introduct</w:t>
      </w:r>
      <w:r w:rsidRPr="00912F83">
        <w:rPr>
          <w:kern w:val="22"/>
          <w:szCs w:val="22"/>
        </w:rPr>
        <w:t>ion intentionnelle dans l’environnement, si les conditions énoncées au paragraphe b</w:t>
      </w:r>
      <w:r w:rsidR="002B7E4C">
        <w:rPr>
          <w:kern w:val="22"/>
          <w:szCs w:val="22"/>
        </w:rPr>
        <w:t>)</w:t>
      </w:r>
      <w:r w:rsidRPr="00912F83">
        <w:rPr>
          <w:kern w:val="22"/>
          <w:szCs w:val="22"/>
        </w:rPr>
        <w:t xml:space="preserve"> de l'article 3 du</w:t>
      </w:r>
      <w:r w:rsidR="00B343FA">
        <w:rPr>
          <w:kern w:val="22"/>
          <w:szCs w:val="22"/>
        </w:rPr>
        <w:t xml:space="preserve"> Protocole ne sont pas remplies</w:t>
      </w:r>
      <w:r w:rsidRPr="00912F83">
        <w:rPr>
          <w:kern w:val="22"/>
          <w:szCs w:val="22"/>
        </w:rPr>
        <w:t>;</w:t>
      </w:r>
    </w:p>
    <w:p w14:paraId="3C3FCD75" w14:textId="343ACCDA" w:rsidR="00912F83" w:rsidRPr="00912F83" w:rsidRDefault="00912F83" w:rsidP="00912F83">
      <w:pPr>
        <w:pStyle w:val="Para1"/>
        <w:numPr>
          <w:ilvl w:val="0"/>
          <w:numId w:val="0"/>
        </w:numPr>
        <w:ind w:firstLine="720"/>
        <w:rPr>
          <w:kern w:val="22"/>
          <w:szCs w:val="22"/>
        </w:rPr>
      </w:pPr>
      <w:r w:rsidRPr="00912F83">
        <w:rPr>
          <w:kern w:val="22"/>
          <w:szCs w:val="22"/>
        </w:rPr>
        <w:t>3.</w:t>
      </w:r>
      <w:r w:rsidRPr="00912F83">
        <w:rPr>
          <w:kern w:val="22"/>
          <w:szCs w:val="22"/>
        </w:rPr>
        <w:tab/>
      </w:r>
      <w:r w:rsidRPr="00912F83">
        <w:rPr>
          <w:i/>
          <w:kern w:val="22"/>
          <w:szCs w:val="22"/>
        </w:rPr>
        <w:t>Rappe</w:t>
      </w:r>
      <w:r w:rsidR="00D53E2D">
        <w:rPr>
          <w:i/>
          <w:kern w:val="22"/>
          <w:szCs w:val="22"/>
        </w:rPr>
        <w:t>lle également</w:t>
      </w:r>
      <w:r w:rsidRPr="00912F83">
        <w:rPr>
          <w:kern w:val="22"/>
          <w:szCs w:val="22"/>
        </w:rPr>
        <w:t xml:space="preserve"> aux Parties l</w:t>
      </w:r>
      <w:r w:rsidR="002B7E4C">
        <w:rPr>
          <w:kern w:val="22"/>
          <w:szCs w:val="22"/>
        </w:rPr>
        <w:t>'obligation qui leur incombe a</w:t>
      </w:r>
      <w:r w:rsidR="00B343FA">
        <w:rPr>
          <w:kern w:val="22"/>
          <w:szCs w:val="22"/>
        </w:rPr>
        <w:t>u</w:t>
      </w:r>
      <w:r w:rsidR="002B7E4C">
        <w:rPr>
          <w:kern w:val="22"/>
          <w:szCs w:val="22"/>
        </w:rPr>
        <w:t xml:space="preserve"> titre du</w:t>
      </w:r>
      <w:r w:rsidR="00B343FA">
        <w:rPr>
          <w:kern w:val="22"/>
          <w:szCs w:val="22"/>
        </w:rPr>
        <w:t xml:space="preserve"> </w:t>
      </w:r>
      <w:r w:rsidRPr="00912F83">
        <w:rPr>
          <w:kern w:val="22"/>
          <w:szCs w:val="22"/>
        </w:rPr>
        <w:t xml:space="preserve">paragraphe 3 d) de l'article 20, </w:t>
      </w:r>
      <w:r w:rsidR="00B343FA" w:rsidRPr="00912F83">
        <w:rPr>
          <w:kern w:val="22"/>
          <w:szCs w:val="22"/>
        </w:rPr>
        <w:t xml:space="preserve">et </w:t>
      </w:r>
      <w:r w:rsidR="00B343FA" w:rsidRPr="00912F83">
        <w:rPr>
          <w:i/>
          <w:kern w:val="22"/>
          <w:szCs w:val="22"/>
        </w:rPr>
        <w:t>encourage</w:t>
      </w:r>
      <w:r w:rsidR="00B343FA" w:rsidRPr="00912F83">
        <w:rPr>
          <w:kern w:val="22"/>
          <w:szCs w:val="22"/>
        </w:rPr>
        <w:t xml:space="preserve"> les autres </w:t>
      </w:r>
      <w:r w:rsidR="00B343FA">
        <w:rPr>
          <w:kern w:val="22"/>
          <w:szCs w:val="22"/>
        </w:rPr>
        <w:t>gouvernements à publier dans le</w:t>
      </w:r>
      <w:r w:rsidRPr="00912F83">
        <w:rPr>
          <w:kern w:val="22"/>
          <w:szCs w:val="22"/>
        </w:rPr>
        <w:t xml:space="preserve"> Centre d’échange pour la prévention des risques biotechnologiques leurs décisions finales concernant l'importation ou la libératio</w:t>
      </w:r>
      <w:r w:rsidR="00B343FA">
        <w:rPr>
          <w:kern w:val="22"/>
          <w:szCs w:val="22"/>
        </w:rPr>
        <w:t>n d'organismes vivants modifiés</w:t>
      </w:r>
      <w:r w:rsidRPr="00912F83">
        <w:rPr>
          <w:kern w:val="22"/>
          <w:szCs w:val="22"/>
        </w:rPr>
        <w:t>;</w:t>
      </w:r>
    </w:p>
    <w:p w14:paraId="5877387A" w14:textId="04DE65AE" w:rsidR="008D74B8" w:rsidRPr="00912F83" w:rsidRDefault="00912F83" w:rsidP="002B7E4C">
      <w:pPr>
        <w:pStyle w:val="Para1"/>
        <w:numPr>
          <w:ilvl w:val="0"/>
          <w:numId w:val="0"/>
        </w:numPr>
        <w:spacing w:after="240"/>
        <w:ind w:firstLine="720"/>
        <w:rPr>
          <w:kern w:val="22"/>
          <w:szCs w:val="22"/>
        </w:rPr>
      </w:pPr>
      <w:r w:rsidRPr="00912F83">
        <w:rPr>
          <w:kern w:val="22"/>
          <w:szCs w:val="22"/>
        </w:rPr>
        <w:t>4.</w:t>
      </w:r>
      <w:r w:rsidRPr="00912F83">
        <w:rPr>
          <w:kern w:val="22"/>
          <w:szCs w:val="22"/>
        </w:rPr>
        <w:tab/>
      </w:r>
      <w:r w:rsidRPr="00912F83">
        <w:rPr>
          <w:i/>
          <w:kern w:val="22"/>
          <w:szCs w:val="22"/>
        </w:rPr>
        <w:t>Encourage</w:t>
      </w:r>
      <w:r w:rsidRPr="00912F83">
        <w:rPr>
          <w:kern w:val="22"/>
          <w:szCs w:val="22"/>
        </w:rPr>
        <w:t xml:space="preserve"> les Parties, les autres g</w:t>
      </w:r>
      <w:bookmarkStart w:id="1" w:name="_GoBack"/>
      <w:bookmarkEnd w:id="1"/>
      <w:r w:rsidRPr="00912F83">
        <w:rPr>
          <w:kern w:val="22"/>
          <w:szCs w:val="22"/>
        </w:rPr>
        <w:t xml:space="preserve">ouvernements et les organisations compétentes à coopérer, </w:t>
      </w:r>
      <w:r w:rsidR="002B7E4C">
        <w:rPr>
          <w:kern w:val="22"/>
          <w:szCs w:val="22"/>
        </w:rPr>
        <w:t xml:space="preserve">à </w:t>
      </w:r>
      <w:r w:rsidRPr="00912F83">
        <w:rPr>
          <w:kern w:val="22"/>
          <w:szCs w:val="22"/>
        </w:rPr>
        <w:t xml:space="preserve">partager leurs expériences et </w:t>
      </w:r>
      <w:r w:rsidR="002B7E4C">
        <w:rPr>
          <w:kern w:val="22"/>
          <w:szCs w:val="22"/>
        </w:rPr>
        <w:t>à promouvoir la création de</w:t>
      </w:r>
      <w:r w:rsidRPr="00912F83">
        <w:rPr>
          <w:kern w:val="22"/>
          <w:szCs w:val="22"/>
        </w:rPr>
        <w:t xml:space="preserve"> capacités</w:t>
      </w:r>
      <w:r w:rsidRPr="00912F83">
        <w:rPr>
          <w:i/>
          <w:kern w:val="22"/>
          <w:szCs w:val="22"/>
        </w:rPr>
        <w:t xml:space="preserve"> </w:t>
      </w:r>
      <w:r w:rsidR="002B7E4C">
        <w:rPr>
          <w:kern w:val="22"/>
          <w:szCs w:val="22"/>
        </w:rPr>
        <w:t>pour faciliter la mise en œuvre</w:t>
      </w:r>
      <w:r w:rsidRPr="00912F83">
        <w:rPr>
          <w:kern w:val="22"/>
          <w:szCs w:val="22"/>
        </w:rPr>
        <w:t xml:space="preserve"> de</w:t>
      </w:r>
      <w:r w:rsidR="002B7E4C">
        <w:rPr>
          <w:kern w:val="22"/>
          <w:szCs w:val="22"/>
        </w:rPr>
        <w:t xml:space="preserve"> </w:t>
      </w:r>
      <w:r w:rsidRPr="00912F83">
        <w:rPr>
          <w:kern w:val="22"/>
          <w:szCs w:val="22"/>
        </w:rPr>
        <w:lastRenderedPageBreak/>
        <w:t>mesures</w:t>
      </w:r>
      <w:r w:rsidR="002B7E4C">
        <w:rPr>
          <w:kern w:val="22"/>
          <w:szCs w:val="22"/>
        </w:rPr>
        <w:t xml:space="preserve"> spécifiques visant les </w:t>
      </w:r>
      <w:r w:rsidRPr="00912F83">
        <w:rPr>
          <w:kern w:val="22"/>
          <w:szCs w:val="22"/>
        </w:rPr>
        <w:t>utilisation</w:t>
      </w:r>
      <w:r w:rsidR="002B7E4C">
        <w:rPr>
          <w:kern w:val="22"/>
          <w:szCs w:val="22"/>
        </w:rPr>
        <w:t>s</w:t>
      </w:r>
      <w:r w:rsidRPr="00912F83">
        <w:rPr>
          <w:kern w:val="22"/>
          <w:szCs w:val="22"/>
        </w:rPr>
        <w:t xml:space="preserve"> en milieu confiné</w:t>
      </w:r>
      <w:r w:rsidR="002B7E4C">
        <w:rPr>
          <w:kern w:val="22"/>
          <w:szCs w:val="22"/>
        </w:rPr>
        <w:t>,</w:t>
      </w:r>
      <w:r w:rsidRPr="00912F83">
        <w:rPr>
          <w:kern w:val="22"/>
          <w:szCs w:val="22"/>
        </w:rPr>
        <w:t xml:space="preserve"> qui limitent efficacement le contact des organismes vivants modifiés avec le milieu extérieur, et leur impact sur ce milieu</w:t>
      </w:r>
      <w:r>
        <w:rPr>
          <w:kern w:val="22"/>
          <w:szCs w:val="22"/>
        </w:rPr>
        <w:t>,</w:t>
      </w:r>
      <w:r w:rsidRPr="00912F83">
        <w:rPr>
          <w:kern w:val="22"/>
          <w:szCs w:val="22"/>
        </w:rPr>
        <w:t xml:space="preserve"> conformément au paragraphe b) de l’</w:t>
      </w:r>
      <w:r w:rsidR="00ED3AB8">
        <w:rPr>
          <w:kern w:val="22"/>
          <w:szCs w:val="22"/>
        </w:rPr>
        <w:t>a</w:t>
      </w:r>
      <w:r w:rsidRPr="00912F83">
        <w:rPr>
          <w:kern w:val="22"/>
          <w:szCs w:val="22"/>
        </w:rPr>
        <w:t>rt</w:t>
      </w:r>
      <w:r w:rsidR="000D2DF5">
        <w:rPr>
          <w:kern w:val="22"/>
          <w:szCs w:val="22"/>
        </w:rPr>
        <w:t>icle 3 du Protocole</w:t>
      </w:r>
      <w:r w:rsidRPr="00912F83">
        <w:rPr>
          <w:kern w:val="22"/>
          <w:szCs w:val="22"/>
        </w:rPr>
        <w:t>.</w:t>
      </w:r>
      <w:r w:rsidR="00013C04">
        <w:rPr>
          <w:kern w:val="22"/>
          <w:szCs w:val="22"/>
        </w:rPr>
        <w:t xml:space="preserve"> </w:t>
      </w:r>
      <w:r w:rsidR="00736EB9">
        <w:rPr>
          <w:kern w:val="22"/>
          <w:szCs w:val="22"/>
        </w:rPr>
        <w:t xml:space="preserve"> </w:t>
      </w:r>
    </w:p>
    <w:p w14:paraId="2FD00826" w14:textId="6EA4CBFE" w:rsidR="00176CEE" w:rsidRPr="00912F83" w:rsidRDefault="008D74B8" w:rsidP="004B22C2">
      <w:pPr>
        <w:jc w:val="center"/>
        <w:rPr>
          <w:kern w:val="22"/>
        </w:rPr>
      </w:pPr>
      <w:r w:rsidRPr="00912F83">
        <w:rPr>
          <w:kern w:val="22"/>
        </w:rPr>
        <w:t>__________</w:t>
      </w:r>
    </w:p>
    <w:p w14:paraId="2FD00827" w14:textId="77777777" w:rsidR="00B3369F" w:rsidRPr="00912F83" w:rsidRDefault="00B3369F" w:rsidP="00C9161D"/>
    <w:sectPr w:rsidR="00B3369F" w:rsidRPr="00912F83" w:rsidSect="007B078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A6BF9" w14:textId="77777777" w:rsidR="00E738D7" w:rsidRDefault="00E738D7" w:rsidP="00CF1848">
      <w:r>
        <w:separator/>
      </w:r>
    </w:p>
  </w:endnote>
  <w:endnote w:type="continuationSeparator" w:id="0">
    <w:p w14:paraId="4DA3BD88" w14:textId="77777777" w:rsidR="00E738D7" w:rsidRDefault="00E738D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38750" w14:textId="77777777" w:rsidR="00E738D7" w:rsidRDefault="00E738D7" w:rsidP="00CF1848">
      <w:r>
        <w:separator/>
      </w:r>
    </w:p>
  </w:footnote>
  <w:footnote w:type="continuationSeparator" w:id="0">
    <w:p w14:paraId="497ACD3C" w14:textId="77777777" w:rsidR="00E738D7" w:rsidRDefault="00E738D7" w:rsidP="00CF1848">
      <w:r>
        <w:continuationSeparator/>
      </w:r>
    </w:p>
  </w:footnote>
  <w:footnote w:id="1">
    <w:p w14:paraId="6603C1FD" w14:textId="1D729CEE" w:rsidR="00B343FA" w:rsidRDefault="00B343FA" w:rsidP="00B343FA">
      <w:pPr>
        <w:pStyle w:val="FootnoteText"/>
        <w:ind w:firstLine="0"/>
      </w:pPr>
      <w:r>
        <w:rPr>
          <w:rStyle w:val="FootnoteReference"/>
        </w:rPr>
        <w:footnoteRef/>
      </w:r>
      <w:r>
        <w:t xml:space="preserve"> Voir CBD/CP/MOP/9/2.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7B5A974F" w:rsidR="00534681" w:rsidRPr="007B078D" w:rsidRDefault="00B343FA" w:rsidP="00534681">
        <w:pPr>
          <w:pStyle w:val="Header"/>
        </w:pPr>
        <w:r>
          <w:t>CBD/CP/MOP/DEC/9/12</w:t>
        </w:r>
      </w:p>
    </w:sdtContent>
  </w:sdt>
  <w:p w14:paraId="2FD00833" w14:textId="77777777" w:rsidR="00534681" w:rsidRPr="007B078D" w:rsidRDefault="00534681" w:rsidP="00534681">
    <w:pPr>
      <w:pStyle w:val="Header"/>
    </w:pPr>
    <w:r w:rsidRPr="007B078D">
      <w:t xml:space="preserve">Page </w:t>
    </w:r>
    <w:r>
      <w:fldChar w:fldCharType="begin"/>
    </w:r>
    <w:r w:rsidRPr="007B078D">
      <w:instrText xml:space="preserve"> PAGE   \* MERGEFORMAT </w:instrText>
    </w:r>
    <w:r>
      <w:fldChar w:fldCharType="separate"/>
    </w:r>
    <w:r w:rsidR="00D53E2D">
      <w:rPr>
        <w:noProof/>
      </w:rPr>
      <w:t>2</w:t>
    </w:r>
    <w:r>
      <w:rPr>
        <w:noProof/>
      </w:rPr>
      <w:fldChar w:fldCharType="end"/>
    </w:r>
  </w:p>
  <w:p w14:paraId="2FD00834" w14:textId="77777777" w:rsidR="00534681" w:rsidRPr="007B078D" w:rsidRDefault="005346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086C530B" w:rsidR="009505C9" w:rsidRPr="007B078D" w:rsidRDefault="00B343FA" w:rsidP="009505C9">
        <w:pPr>
          <w:pStyle w:val="Header"/>
          <w:jc w:val="right"/>
        </w:pPr>
        <w:r>
          <w:t>CBD/CP/MOP/DEC/9/12</w:t>
        </w:r>
      </w:p>
    </w:sdtContent>
  </w:sdt>
  <w:p w14:paraId="2FD00836" w14:textId="77777777" w:rsidR="009505C9" w:rsidRPr="007B078D" w:rsidRDefault="009505C9" w:rsidP="009505C9">
    <w:pPr>
      <w:pStyle w:val="Header"/>
      <w:jc w:val="right"/>
    </w:pPr>
    <w:r w:rsidRPr="007B078D">
      <w:t xml:space="preserve">Page </w:t>
    </w:r>
    <w:r>
      <w:fldChar w:fldCharType="begin"/>
    </w:r>
    <w:r w:rsidRPr="007B078D">
      <w:instrText xml:space="preserve"> PAGE   \* MERGEFORMAT </w:instrText>
    </w:r>
    <w:r>
      <w:fldChar w:fldCharType="separate"/>
    </w:r>
    <w:r w:rsidR="007B078D">
      <w:rPr>
        <w:noProof/>
      </w:rPr>
      <w:t>1</w:t>
    </w:r>
    <w:r>
      <w:rPr>
        <w:noProof/>
      </w:rPr>
      <w:fldChar w:fldCharType="end"/>
    </w:r>
  </w:p>
  <w:p w14:paraId="2FD00837" w14:textId="77777777" w:rsidR="009505C9" w:rsidRPr="007B078D" w:rsidRDefault="009505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5D154C"/>
    <w:multiLevelType w:val="multilevel"/>
    <w:tmpl w:val="8982DC1C"/>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Letter"/>
      <w:lvlText w:val="(%3)"/>
      <w:lvlJc w:val="lef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13C04"/>
    <w:rsid w:val="00042D06"/>
    <w:rsid w:val="00087573"/>
    <w:rsid w:val="000A5FDB"/>
    <w:rsid w:val="000D2DF5"/>
    <w:rsid w:val="000E673A"/>
    <w:rsid w:val="000F4914"/>
    <w:rsid w:val="000F74F5"/>
    <w:rsid w:val="00105372"/>
    <w:rsid w:val="00131E7A"/>
    <w:rsid w:val="0016171D"/>
    <w:rsid w:val="00172AF6"/>
    <w:rsid w:val="00176CEE"/>
    <w:rsid w:val="00186DD8"/>
    <w:rsid w:val="00196BE8"/>
    <w:rsid w:val="00273079"/>
    <w:rsid w:val="002B7E4C"/>
    <w:rsid w:val="00372F74"/>
    <w:rsid w:val="00373C24"/>
    <w:rsid w:val="00393DE5"/>
    <w:rsid w:val="003A2481"/>
    <w:rsid w:val="003D6DF7"/>
    <w:rsid w:val="003F7224"/>
    <w:rsid w:val="004018AD"/>
    <w:rsid w:val="00427D21"/>
    <w:rsid w:val="004644C2"/>
    <w:rsid w:val="00467F9C"/>
    <w:rsid w:val="004B22C2"/>
    <w:rsid w:val="0050225C"/>
    <w:rsid w:val="00534681"/>
    <w:rsid w:val="0053514B"/>
    <w:rsid w:val="00541ABC"/>
    <w:rsid w:val="006122BA"/>
    <w:rsid w:val="0068672C"/>
    <w:rsid w:val="00693CBF"/>
    <w:rsid w:val="006B2290"/>
    <w:rsid w:val="00717D88"/>
    <w:rsid w:val="00736EB9"/>
    <w:rsid w:val="00755776"/>
    <w:rsid w:val="007942D3"/>
    <w:rsid w:val="007B078D"/>
    <w:rsid w:val="007B6C09"/>
    <w:rsid w:val="007E09DA"/>
    <w:rsid w:val="008047FF"/>
    <w:rsid w:val="008178B6"/>
    <w:rsid w:val="008228AB"/>
    <w:rsid w:val="00865B74"/>
    <w:rsid w:val="008B7D32"/>
    <w:rsid w:val="008C2410"/>
    <w:rsid w:val="008C7FB6"/>
    <w:rsid w:val="008D74B8"/>
    <w:rsid w:val="00912F83"/>
    <w:rsid w:val="00930BA1"/>
    <w:rsid w:val="0093169E"/>
    <w:rsid w:val="009505C9"/>
    <w:rsid w:val="00A95B6E"/>
    <w:rsid w:val="00AC3393"/>
    <w:rsid w:val="00B077C8"/>
    <w:rsid w:val="00B3369F"/>
    <w:rsid w:val="00B343FA"/>
    <w:rsid w:val="00B866F9"/>
    <w:rsid w:val="00BE794D"/>
    <w:rsid w:val="00C20995"/>
    <w:rsid w:val="00C443BD"/>
    <w:rsid w:val="00C9161D"/>
    <w:rsid w:val="00C95F24"/>
    <w:rsid w:val="00CF1848"/>
    <w:rsid w:val="00D12044"/>
    <w:rsid w:val="00D53E2D"/>
    <w:rsid w:val="00D76A18"/>
    <w:rsid w:val="00D8598D"/>
    <w:rsid w:val="00DD118C"/>
    <w:rsid w:val="00E66235"/>
    <w:rsid w:val="00E738D7"/>
    <w:rsid w:val="00E83C24"/>
    <w:rsid w:val="00E9318D"/>
    <w:rsid w:val="00EA0567"/>
    <w:rsid w:val="00EA6628"/>
    <w:rsid w:val="00ED3AB8"/>
    <w:rsid w:val="00ED72FA"/>
    <w:rsid w:val="00F0021B"/>
    <w:rsid w:val="00F4051A"/>
    <w:rsid w:val="00F6586C"/>
    <w:rsid w:val="00F94774"/>
    <w:rsid w:val="00FB0D61"/>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00811"/>
  <w15:docId w15:val="{0F1C5702-D8D6-4005-9695-DD0E17D2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fr-FR"/>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C20995"/>
    <w:pPr>
      <w:spacing w:after="160" w:line="240" w:lineRule="exact"/>
      <w:jc w:val="left"/>
    </w:pPr>
    <w:rPr>
      <w:rFonts w:asciiTheme="minorHAnsi" w:eastAsiaTheme="minorEastAsia" w:hAnsiTheme="minorHAnsi" w:cstheme="minorBidi"/>
      <w:vertAlign w:val="superscript"/>
      <w:lang w:val="fr-CA"/>
    </w:rPr>
  </w:style>
  <w:style w:type="paragraph" w:customStyle="1" w:styleId="Body">
    <w:name w:val="Body"/>
    <w:rsid w:val="00C20995"/>
    <w:pPr>
      <w:jc w:val="both"/>
    </w:pPr>
    <w:rPr>
      <w:rFonts w:ascii="Times New Roman" w:eastAsia="Times New Roman" w:hAnsi="Times New Roman" w:cs="Times New Roman"/>
      <w:color w:val="000000"/>
      <w:sz w:val="22"/>
      <w:szCs w:val="22"/>
      <w:u w:color="000000"/>
      <w:lang w:val="en-CA" w:eastAsia="en-CA"/>
    </w:rPr>
  </w:style>
  <w:style w:type="character" w:customStyle="1" w:styleId="Hyperlink0">
    <w:name w:val="Hyperlink.0"/>
    <w:basedOn w:val="DefaultParagraphFont"/>
    <w:rsid w:val="00C20995"/>
    <w:rPr>
      <w:color w:val="0000FF"/>
      <w:kern w:val="22"/>
      <w:sz w:val="22"/>
      <w:szCs w:val="22"/>
      <w:u w:val="single" w:color="0000FF"/>
    </w:rPr>
  </w:style>
  <w:style w:type="character" w:customStyle="1" w:styleId="Hyperlink1">
    <w:name w:val="Hyperlink.1"/>
    <w:basedOn w:val="DefaultParagraphFont"/>
    <w:rsid w:val="00C20995"/>
    <w:rPr>
      <w:kern w:val="22"/>
    </w:rPr>
  </w:style>
  <w:style w:type="character" w:customStyle="1" w:styleId="None">
    <w:name w:val="None"/>
    <w:rsid w:val="00C20995"/>
  </w:style>
  <w:style w:type="character" w:customStyle="1" w:styleId="ListParagraphChar">
    <w:name w:val="List Paragraph Char"/>
    <w:link w:val="ListParagraph"/>
    <w:uiPriority w:val="34"/>
    <w:locked/>
    <w:rsid w:val="00C20995"/>
    <w:rPr>
      <w:rFonts w:ascii="Times New Roman" w:eastAsia="Times New Roman" w:hAnsi="Times New Roman" w:cs="Times New Roman"/>
      <w:sz w:val="22"/>
      <w:lang w:val="en-GB"/>
    </w:rPr>
  </w:style>
  <w:style w:type="paragraph" w:styleId="Revision">
    <w:name w:val="Revision"/>
    <w:hidden/>
    <w:uiPriority w:val="99"/>
    <w:semiHidden/>
    <w:rsid w:val="00013C04"/>
    <w:rPr>
      <w:rFonts w:ascii="Times New Roman" w:eastAsia="Times New Roman" w:hAnsi="Times New Roman" w:cs="Times New Roman"/>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ch.cbd.int/protocol/decisions/?decisionID=13349"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ch.cbd.int/protocol/decisions/?decisionID=1231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bch.cbd.int/protocol/decisions/?decisionID=1354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A133961E43BE9043813C874A422CD8C2"/>
        <w:category>
          <w:name w:val="Général"/>
          <w:gallery w:val="placeholder"/>
        </w:category>
        <w:types>
          <w:type w:val="bbPlcHdr"/>
        </w:types>
        <w:behaviors>
          <w:behavior w:val="content"/>
        </w:behaviors>
        <w:guid w:val="{0CB5B166-C973-084D-9DCD-5D4CED1B4789}"/>
      </w:docPartPr>
      <w:docPartBody>
        <w:p w:rsidR="00477BA1" w:rsidRDefault="00372243" w:rsidP="00372243">
          <w:pPr>
            <w:pStyle w:val="A133961E43BE9043813C874A422CD8C2"/>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F05AC"/>
    <w:rsid w:val="00372243"/>
    <w:rsid w:val="00415EC3"/>
    <w:rsid w:val="00477BA1"/>
    <w:rsid w:val="00500A2B"/>
    <w:rsid w:val="0053617A"/>
    <w:rsid w:val="0058288D"/>
    <w:rsid w:val="00610302"/>
    <w:rsid w:val="0065085F"/>
    <w:rsid w:val="00677930"/>
    <w:rsid w:val="006801B3"/>
    <w:rsid w:val="006E1870"/>
    <w:rsid w:val="006F4D99"/>
    <w:rsid w:val="00810A55"/>
    <w:rsid w:val="008C0B84"/>
    <w:rsid w:val="008C6619"/>
    <w:rsid w:val="008D420E"/>
    <w:rsid w:val="0098642F"/>
    <w:rsid w:val="009A0CAE"/>
    <w:rsid w:val="00AD0D29"/>
    <w:rsid w:val="00DD0E6C"/>
    <w:rsid w:val="00F626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372243"/>
    <w:rPr>
      <w:color w:val="808080"/>
    </w:rPr>
  </w:style>
  <w:style w:type="paragraph" w:customStyle="1" w:styleId="3347A196BEA743CBA826CB5B667EA688">
    <w:name w:val="3347A196BEA743CBA826CB5B667EA688"/>
    <w:rsid w:val="006F4D99"/>
    <w:rPr>
      <w:lang w:val="en-CA" w:eastAsia="en-CA"/>
    </w:rPr>
  </w:style>
  <w:style w:type="paragraph" w:customStyle="1" w:styleId="A133961E43BE9043813C874A422CD8C2">
    <w:name w:val="A133961E43BE9043813C874A422CD8C2"/>
    <w:rsid w:val="00372243"/>
    <w:pPr>
      <w:spacing w:after="0" w:line="240" w:lineRule="auto"/>
    </w:pPr>
    <w:rPr>
      <w:sz w:val="24"/>
      <w:szCs w:val="24"/>
      <w:lang w:val="fr-FR" w:eastAsia="zh-CN"/>
    </w:rPr>
  </w:style>
  <w:style w:type="paragraph" w:customStyle="1" w:styleId="CA7ED041AE281C4BA419CE4823BDFC42">
    <w:name w:val="CA7ED041AE281C4BA419CE4823BDFC42"/>
    <w:rsid w:val="00372243"/>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82991B-3A8A-49B4-8900-D447ECBB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460</Words>
  <Characters>2532</Characters>
  <Application>Microsoft Office Word</Application>
  <DocSecurity>0</DocSecurity>
  <Lines>21</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TRANSIT AND CONTAINED USE OF LIVING MODIFIED ORGANISMS (ARTICLE 6)</vt:lpstr>
      <vt:lpstr>TRANSIT AND CONTAINED USE OF LIVING MODIFIED ORGANISMS (ARTICLE 6)</vt:lpstr>
    </vt:vector>
  </TitlesOfParts>
  <Company>SCBD</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9/12.     Transit et utilisations en milieu confiné d'organismes vivants modifiés (article 6)</dc:title>
  <dc:subject>CBD/CP/MOP/DEC/9/12</dc:subject>
  <dc:creator>SCBD</dc:creator>
  <cp:lastModifiedBy>Finn Kinley</cp:lastModifiedBy>
  <cp:revision>17</cp:revision>
  <cp:lastPrinted>2018-11-25T10:33:00Z</cp:lastPrinted>
  <dcterms:created xsi:type="dcterms:W3CDTF">2018-11-25T14:42:00Z</dcterms:created>
  <dcterms:modified xsi:type="dcterms:W3CDTF">2019-02-13T23:11:00Z</dcterms:modified>
  <cp:contentStatus>generalE</cp:contentStatus>
</cp:coreProperties>
</file>