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39"/>
        <w:gridCol w:w="2334"/>
        <w:gridCol w:w="1529"/>
        <w:gridCol w:w="2697"/>
      </w:tblGrid>
      <w:tr w:rsidR="000E02AD" w:rsidRPr="0054373A" w14:paraId="423712E7" w14:textId="77777777" w:rsidTr="001F567F">
        <w:tc>
          <w:tcPr>
            <w:tcW w:w="671" w:type="pct"/>
            <w:tcBorders>
              <w:bottom w:val="single" w:sz="12" w:space="0" w:color="000000"/>
            </w:tcBorders>
          </w:tcPr>
          <w:p w14:paraId="110BDA26" w14:textId="60380257" w:rsidR="000E02AD" w:rsidRPr="0054373A" w:rsidRDefault="0051641B" w:rsidP="00E6112F">
            <w:pPr>
              <w:pStyle w:val="Heading1"/>
              <w:rPr>
                <w:noProof/>
              </w:rPr>
            </w:pPr>
            <w:r w:rsidRPr="0054373A">
              <w:rPr>
                <w:noProof/>
                <w:lang w:val="en-US" w:eastAsia="zh-CN"/>
              </w:rPr>
              <w:drawing>
                <wp:anchor distT="0" distB="0" distL="114300" distR="114300" simplePos="0" relativeHeight="251661312" behindDoc="0" locked="1" layoutInCell="1" allowOverlap="0" wp14:anchorId="5FBEBDF6" wp14:editId="62AF57B3">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794" w:type="pct"/>
            <w:tcBorders>
              <w:bottom w:val="single" w:sz="12" w:space="0" w:color="000000"/>
            </w:tcBorders>
          </w:tcPr>
          <w:p w14:paraId="0EBCAA17" w14:textId="0824810B" w:rsidR="000E02AD" w:rsidRPr="0054373A" w:rsidRDefault="0051641B" w:rsidP="001F567F">
            <w:pPr>
              <w:rPr>
                <w:sz w:val="24"/>
              </w:rPr>
            </w:pPr>
            <w:r w:rsidRPr="0054373A">
              <w:rPr>
                <w:noProof/>
                <w:sz w:val="24"/>
                <w:lang w:val="en-US" w:eastAsia="zh-CN"/>
              </w:rPr>
              <w:drawing>
                <wp:anchor distT="0" distB="0" distL="114300" distR="114300" simplePos="0" relativeHeight="251659264" behindDoc="0" locked="1" layoutInCell="1" allowOverlap="0" wp14:anchorId="7B7748AD" wp14:editId="6BCF271C">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536" w:type="pct"/>
            <w:gridSpan w:val="3"/>
            <w:tcBorders>
              <w:bottom w:val="single" w:sz="12" w:space="0" w:color="000000"/>
            </w:tcBorders>
          </w:tcPr>
          <w:p w14:paraId="76D5F65D" w14:textId="77777777" w:rsidR="000E02AD" w:rsidRPr="004B3551" w:rsidRDefault="000E02AD" w:rsidP="001F567F">
            <w:pPr>
              <w:pStyle w:val="Heading8"/>
              <w:spacing w:beforeLines="30" w:before="72"/>
              <w:rPr>
                <w:rFonts w:ascii="Arial" w:hAnsi="Arial"/>
                <w:b w:val="0"/>
              </w:rPr>
            </w:pPr>
            <w:r w:rsidRPr="004B3551">
              <w:rPr>
                <w:rFonts w:ascii="Arial" w:hAnsi="Arial"/>
              </w:rPr>
              <w:t>CBD</w:t>
            </w:r>
          </w:p>
          <w:p w14:paraId="09594EF7" w14:textId="77777777" w:rsidR="000E02AD" w:rsidRPr="0054373A" w:rsidRDefault="000E02AD" w:rsidP="001F567F">
            <w:pPr>
              <w:jc w:val="right"/>
              <w:rPr>
                <w:b/>
                <w:sz w:val="24"/>
              </w:rPr>
            </w:pPr>
          </w:p>
        </w:tc>
      </w:tr>
      <w:tr w:rsidR="000E02AD" w:rsidRPr="0054373A" w14:paraId="00007DD2" w14:textId="77777777" w:rsidTr="001F567F">
        <w:trPr>
          <w:trHeight w:val="1693"/>
        </w:trPr>
        <w:tc>
          <w:tcPr>
            <w:tcW w:w="2742" w:type="pct"/>
            <w:gridSpan w:val="3"/>
          </w:tcPr>
          <w:p w14:paraId="55DCF219" w14:textId="77777777" w:rsidR="000E02AD" w:rsidRPr="0054373A" w:rsidRDefault="000E02AD" w:rsidP="001F567F">
            <w:pPr>
              <w:rPr>
                <w:sz w:val="24"/>
              </w:rPr>
            </w:pPr>
          </w:p>
          <w:p w14:paraId="18407C2E" w14:textId="77777777" w:rsidR="000E02AD" w:rsidRPr="0054373A" w:rsidRDefault="000E02AD" w:rsidP="001F567F">
            <w:pPr>
              <w:rPr>
                <w:b/>
                <w:sz w:val="24"/>
              </w:rPr>
            </w:pPr>
            <w:r w:rsidRPr="0054373A">
              <w:rPr>
                <w:b/>
                <w:noProof/>
                <w:sz w:val="24"/>
                <w:lang w:val="en-US" w:eastAsia="zh-CN"/>
              </w:rPr>
              <w:drawing>
                <wp:inline distT="0" distB="0" distL="0" distR="0" wp14:anchorId="37CFF16E" wp14:editId="3F6DEA98">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7CE8B50B" w14:textId="77777777" w:rsidR="000E02AD" w:rsidRPr="0054373A" w:rsidRDefault="000E02AD" w:rsidP="001F567F">
            <w:pPr>
              <w:rPr>
                <w:b/>
                <w:sz w:val="24"/>
              </w:rPr>
            </w:pPr>
          </w:p>
        </w:tc>
        <w:tc>
          <w:tcPr>
            <w:tcW w:w="847" w:type="pct"/>
          </w:tcPr>
          <w:p w14:paraId="06765A04" w14:textId="77777777" w:rsidR="000E02AD" w:rsidRPr="0054373A" w:rsidRDefault="000E02AD" w:rsidP="001F567F">
            <w:pPr>
              <w:rPr>
                <w:sz w:val="24"/>
              </w:rPr>
            </w:pPr>
          </w:p>
        </w:tc>
        <w:tc>
          <w:tcPr>
            <w:tcW w:w="1410" w:type="pct"/>
          </w:tcPr>
          <w:p w14:paraId="0567F80A" w14:textId="77777777" w:rsidR="000E02AD" w:rsidRPr="0054373A" w:rsidRDefault="000E02AD" w:rsidP="001F567F">
            <w:pPr>
              <w:spacing w:before="120"/>
              <w:rPr>
                <w:sz w:val="24"/>
              </w:rPr>
            </w:pPr>
            <w:r w:rsidRPr="0054373A">
              <w:rPr>
                <w:sz w:val="24"/>
              </w:rPr>
              <w:t>Distr.</w:t>
            </w:r>
          </w:p>
          <w:p w14:paraId="00A34E09" w14:textId="4D85FC22" w:rsidR="000E02AD" w:rsidRPr="0054373A" w:rsidRDefault="004869CD" w:rsidP="001F567F">
            <w:pPr>
              <w:rPr>
                <w:sz w:val="24"/>
              </w:rPr>
            </w:pPr>
            <w:r>
              <w:rPr>
                <w:sz w:val="24"/>
              </w:rPr>
              <w:t>GENERAL</w:t>
            </w:r>
          </w:p>
          <w:p w14:paraId="13F55DCE" w14:textId="77777777" w:rsidR="000E02AD" w:rsidRPr="0054373A" w:rsidRDefault="000E02AD" w:rsidP="001F567F">
            <w:pPr>
              <w:rPr>
                <w:sz w:val="24"/>
              </w:rPr>
            </w:pPr>
          </w:p>
          <w:p w14:paraId="471C5398" w14:textId="12651B6D" w:rsidR="000E02AD" w:rsidRPr="0054373A" w:rsidRDefault="00C33E1C" w:rsidP="001F567F">
            <w:pPr>
              <w:overflowPunct w:val="0"/>
              <w:autoSpaceDE w:val="0"/>
              <w:autoSpaceDN w:val="0"/>
              <w:adjustRightInd w:val="0"/>
              <w:rPr>
                <w:sz w:val="24"/>
              </w:rPr>
            </w:pPr>
            <w:r>
              <w:rPr>
                <w:sz w:val="24"/>
              </w:rPr>
              <w:t>CBD/CP</w:t>
            </w:r>
            <w:r w:rsidR="00E852C0">
              <w:rPr>
                <w:sz w:val="24"/>
              </w:rPr>
              <w:t>/</w:t>
            </w:r>
            <w:r w:rsidR="000E02AD" w:rsidRPr="0054373A">
              <w:rPr>
                <w:sz w:val="24"/>
              </w:rPr>
              <w:t>MOP/</w:t>
            </w:r>
            <w:r w:rsidR="004869CD">
              <w:rPr>
                <w:sz w:val="24"/>
              </w:rPr>
              <w:t>DEC/</w:t>
            </w:r>
            <w:r w:rsidR="000E02AD" w:rsidRPr="0054373A">
              <w:rPr>
                <w:rFonts w:hint="eastAsia"/>
                <w:sz w:val="24"/>
              </w:rPr>
              <w:t>9</w:t>
            </w:r>
            <w:r w:rsidR="00174444">
              <w:rPr>
                <w:sz w:val="24"/>
              </w:rPr>
              <w:t>/</w:t>
            </w:r>
            <w:r w:rsidR="003F53F9">
              <w:rPr>
                <w:sz w:val="24"/>
              </w:rPr>
              <w:t>1</w:t>
            </w:r>
            <w:r w:rsidR="0051334E">
              <w:rPr>
                <w:sz w:val="24"/>
              </w:rPr>
              <w:t>3</w:t>
            </w:r>
          </w:p>
          <w:p w14:paraId="24BFD68F" w14:textId="0CAAF412" w:rsidR="000E02AD" w:rsidRPr="0054373A" w:rsidRDefault="004869CD" w:rsidP="001F567F">
            <w:pPr>
              <w:overflowPunct w:val="0"/>
              <w:autoSpaceDE w:val="0"/>
              <w:autoSpaceDN w:val="0"/>
              <w:adjustRightInd w:val="0"/>
              <w:rPr>
                <w:sz w:val="24"/>
              </w:rPr>
            </w:pPr>
            <w:r>
              <w:rPr>
                <w:sz w:val="24"/>
              </w:rPr>
              <w:t>30</w:t>
            </w:r>
            <w:r w:rsidR="00174444">
              <w:rPr>
                <w:sz w:val="24"/>
              </w:rPr>
              <w:t xml:space="preserve"> Nov</w:t>
            </w:r>
            <w:r w:rsidR="000E02AD" w:rsidRPr="0054373A">
              <w:rPr>
                <w:sz w:val="24"/>
              </w:rPr>
              <w:t>ember 20</w:t>
            </w:r>
            <w:r w:rsidR="000E02AD" w:rsidRPr="0054373A">
              <w:rPr>
                <w:rFonts w:hint="eastAsia"/>
                <w:sz w:val="24"/>
              </w:rPr>
              <w:t>1</w:t>
            </w:r>
            <w:r w:rsidR="000E02AD" w:rsidRPr="0054373A">
              <w:rPr>
                <w:sz w:val="24"/>
              </w:rPr>
              <w:t>8</w:t>
            </w:r>
          </w:p>
          <w:p w14:paraId="6E96F022" w14:textId="77777777" w:rsidR="000E02AD" w:rsidRPr="0054373A" w:rsidRDefault="000E02AD" w:rsidP="001F567F">
            <w:pPr>
              <w:rPr>
                <w:sz w:val="24"/>
              </w:rPr>
            </w:pPr>
          </w:p>
          <w:p w14:paraId="2F872D6E" w14:textId="77777777" w:rsidR="000E02AD" w:rsidRPr="0054373A" w:rsidRDefault="000E02AD" w:rsidP="001F567F">
            <w:pPr>
              <w:rPr>
                <w:sz w:val="24"/>
              </w:rPr>
            </w:pPr>
            <w:r w:rsidRPr="0054373A">
              <w:rPr>
                <w:rFonts w:hint="eastAsia"/>
                <w:sz w:val="24"/>
              </w:rPr>
              <w:t>CHINESE</w:t>
            </w:r>
          </w:p>
          <w:p w14:paraId="6FE6B025" w14:textId="77777777" w:rsidR="000E02AD" w:rsidRPr="0054373A" w:rsidRDefault="000E02AD" w:rsidP="001F567F">
            <w:pPr>
              <w:rPr>
                <w:rFonts w:ascii="Courier New" w:hAnsi="Courier New"/>
                <w:sz w:val="24"/>
              </w:rPr>
            </w:pPr>
            <w:r w:rsidRPr="0054373A">
              <w:rPr>
                <w:sz w:val="24"/>
              </w:rPr>
              <w:t>ORIGINAL: ENGLISH</w:t>
            </w:r>
          </w:p>
        </w:tc>
      </w:tr>
    </w:tbl>
    <w:p w14:paraId="2DE796DD" w14:textId="77777777" w:rsidR="000E02AD" w:rsidRPr="0054373A" w:rsidRDefault="000E02AD" w:rsidP="00567621">
      <w:pPr>
        <w:pStyle w:val="Cornernotation"/>
        <w:spacing w:before="60"/>
        <w:ind w:left="0" w:right="3168" w:firstLine="0"/>
        <w:rPr>
          <w:rFonts w:ascii="SimSun" w:hAnsi="SimSun" w:cs="SimSun"/>
          <w:bCs/>
          <w:iCs/>
          <w:sz w:val="24"/>
          <w:lang w:eastAsia="zh-CN"/>
        </w:rPr>
      </w:pPr>
      <w:r w:rsidRPr="0054373A">
        <w:rPr>
          <w:rFonts w:ascii="SimSun" w:hAnsi="SimSun" w:cs="SimSun" w:hint="eastAsia"/>
          <w:bCs/>
          <w:iCs/>
          <w:sz w:val="24"/>
          <w:lang w:eastAsia="zh-CN"/>
        </w:rPr>
        <w:t>作为卡塔赫纳生物安全议定书缔约方会议的</w:t>
      </w:r>
    </w:p>
    <w:p w14:paraId="28937142" w14:textId="77777777" w:rsidR="000E02AD" w:rsidRPr="0054373A" w:rsidRDefault="000E02AD" w:rsidP="00567621">
      <w:pPr>
        <w:pStyle w:val="Cornernotation"/>
        <w:ind w:left="0" w:right="3168" w:firstLine="0"/>
        <w:rPr>
          <w:rFonts w:ascii="SimSun" w:hAnsi="SimSun" w:cs="SimSun"/>
          <w:bCs/>
          <w:iCs/>
          <w:sz w:val="24"/>
          <w:lang w:eastAsia="zh-CN"/>
        </w:rPr>
      </w:pPr>
      <w:r w:rsidRPr="0054373A">
        <w:rPr>
          <w:rFonts w:ascii="SimSun" w:hAnsi="SimSun" w:cs="SimSun" w:hint="eastAsia"/>
          <w:bCs/>
          <w:iCs/>
          <w:sz w:val="24"/>
          <w:lang w:eastAsia="zh-CN"/>
        </w:rPr>
        <w:t>生物多样性公约缔约方大会</w:t>
      </w:r>
    </w:p>
    <w:p w14:paraId="3B6CB17E" w14:textId="77777777" w:rsidR="000E02AD" w:rsidRPr="0054373A" w:rsidRDefault="000E02AD" w:rsidP="00567621">
      <w:pPr>
        <w:pStyle w:val="Cornernotation"/>
        <w:ind w:left="0" w:firstLine="0"/>
        <w:rPr>
          <w:bCs/>
          <w:iCs/>
          <w:sz w:val="24"/>
          <w:lang w:eastAsia="zh-CN"/>
        </w:rPr>
      </w:pPr>
      <w:r w:rsidRPr="0054373A">
        <w:rPr>
          <w:rFonts w:ascii="SimSun" w:hAnsi="SimSun" w:cs="SimSun" w:hint="eastAsia"/>
          <w:bCs/>
          <w:iCs/>
          <w:sz w:val="24"/>
          <w:lang w:eastAsia="zh-CN"/>
        </w:rPr>
        <w:t>第九次会议</w:t>
      </w:r>
    </w:p>
    <w:p w14:paraId="53E1F14F" w14:textId="77777777" w:rsidR="000E02AD" w:rsidRPr="0054373A" w:rsidRDefault="000E02AD" w:rsidP="00567621">
      <w:pPr>
        <w:rPr>
          <w:rFonts w:ascii="SimSun" w:eastAsia="SimSun" w:hAnsi="SimSun" w:cs="SimSun"/>
          <w:bCs/>
          <w:iCs/>
          <w:sz w:val="24"/>
          <w:lang w:eastAsia="zh-CN"/>
        </w:rPr>
      </w:pPr>
      <w:r w:rsidRPr="0054373A">
        <w:rPr>
          <w:sz w:val="24"/>
          <w:lang w:eastAsia="zh-CN"/>
        </w:rPr>
        <w:t>20</w:t>
      </w:r>
      <w:r w:rsidRPr="0054373A">
        <w:rPr>
          <w:rFonts w:hint="eastAsia"/>
          <w:sz w:val="24"/>
          <w:lang w:eastAsia="zh-CN"/>
        </w:rPr>
        <w:t>1</w:t>
      </w:r>
      <w:r w:rsidRPr="0054373A">
        <w:rPr>
          <w:sz w:val="24"/>
          <w:lang w:eastAsia="zh-CN"/>
        </w:rPr>
        <w:t>8</w:t>
      </w:r>
      <w:r w:rsidRPr="0054373A">
        <w:rPr>
          <w:rFonts w:hint="eastAsia"/>
          <w:sz w:val="24"/>
          <w:lang w:eastAsia="zh-CN"/>
        </w:rPr>
        <w:t>年</w:t>
      </w:r>
      <w:r w:rsidRPr="0054373A">
        <w:rPr>
          <w:rFonts w:eastAsiaTheme="minorEastAsia"/>
          <w:sz w:val="24"/>
          <w:lang w:eastAsia="zh-CN"/>
        </w:rPr>
        <w:t>11</w:t>
      </w:r>
      <w:r w:rsidRPr="0054373A">
        <w:rPr>
          <w:rFonts w:eastAsiaTheme="minorEastAsia"/>
          <w:sz w:val="24"/>
          <w:lang w:eastAsia="zh-CN"/>
        </w:rPr>
        <w:t>月</w:t>
      </w:r>
      <w:r w:rsidRPr="0054373A">
        <w:rPr>
          <w:rFonts w:eastAsiaTheme="minorEastAsia"/>
          <w:sz w:val="24"/>
          <w:lang w:eastAsia="zh-CN"/>
        </w:rPr>
        <w:t>17</w:t>
      </w:r>
      <w:r w:rsidRPr="0054373A">
        <w:rPr>
          <w:rFonts w:eastAsiaTheme="minorEastAsia"/>
          <w:sz w:val="24"/>
          <w:lang w:eastAsia="zh-CN"/>
        </w:rPr>
        <w:t>日至</w:t>
      </w:r>
      <w:r w:rsidRPr="0054373A">
        <w:rPr>
          <w:rFonts w:eastAsiaTheme="minorEastAsia"/>
          <w:sz w:val="24"/>
          <w:lang w:eastAsia="zh-CN"/>
        </w:rPr>
        <w:t>29</w:t>
      </w:r>
      <w:r w:rsidRPr="0054373A">
        <w:rPr>
          <w:rFonts w:eastAsiaTheme="minorEastAsia"/>
          <w:sz w:val="24"/>
          <w:lang w:eastAsia="zh-CN"/>
        </w:rPr>
        <w:t>日</w:t>
      </w:r>
      <w:r w:rsidRPr="0054373A">
        <w:rPr>
          <w:rFonts w:asciiTheme="minorEastAsia" w:eastAsiaTheme="minorEastAsia" w:hAnsiTheme="minorEastAsia" w:hint="eastAsia"/>
          <w:sz w:val="24"/>
          <w:lang w:eastAsia="zh-CN"/>
        </w:rPr>
        <w:t>，</w:t>
      </w:r>
      <w:r w:rsidRPr="0054373A">
        <w:rPr>
          <w:rFonts w:ascii="SimSun" w:eastAsia="SimSun" w:hAnsi="SimSun" w:cs="SimSun" w:hint="eastAsia"/>
          <w:bCs/>
          <w:iCs/>
          <w:sz w:val="24"/>
          <w:lang w:eastAsia="zh-CN"/>
        </w:rPr>
        <w:t>埃及</w:t>
      </w:r>
      <w:r w:rsidRPr="0054373A">
        <w:rPr>
          <w:rFonts w:ascii="SimSun" w:eastAsia="SimSun" w:hAnsi="SimSun" w:cs="SimSun"/>
          <w:bCs/>
          <w:iCs/>
          <w:sz w:val="24"/>
          <w:lang w:eastAsia="zh-CN"/>
        </w:rPr>
        <w:t>沙姆沙伊</w:t>
      </w:r>
      <w:r w:rsidRPr="0054373A">
        <w:rPr>
          <w:rFonts w:ascii="SimSun" w:eastAsia="SimSun" w:hAnsi="SimSun" w:cs="SimSun" w:hint="eastAsia"/>
          <w:bCs/>
          <w:iCs/>
          <w:sz w:val="24"/>
          <w:lang w:eastAsia="zh-CN"/>
        </w:rPr>
        <w:t>赫</w:t>
      </w:r>
    </w:p>
    <w:p w14:paraId="1DF348EE" w14:textId="7F8F4CCE" w:rsidR="000E02AD" w:rsidRPr="0054373A" w:rsidRDefault="000E02AD" w:rsidP="00567621">
      <w:pPr>
        <w:rPr>
          <w:sz w:val="24"/>
          <w:lang w:eastAsia="zh-CN"/>
        </w:rPr>
      </w:pPr>
      <w:r w:rsidRPr="0054373A">
        <w:rPr>
          <w:rFonts w:ascii="SimSun" w:eastAsia="SimSun" w:hAnsi="SimSun" w:cs="SimSun" w:hint="eastAsia"/>
          <w:bCs/>
          <w:iCs/>
          <w:sz w:val="24"/>
          <w:lang w:eastAsia="zh-CN"/>
        </w:rPr>
        <w:t>议程</w:t>
      </w:r>
      <w:r w:rsidRPr="0054373A">
        <w:rPr>
          <w:rFonts w:ascii="SimSun" w:eastAsia="SimSun" w:hAnsi="SimSun" w:cs="SimSun"/>
          <w:bCs/>
          <w:iCs/>
          <w:sz w:val="24"/>
          <w:lang w:eastAsia="zh-CN"/>
        </w:rPr>
        <w:t>项目</w:t>
      </w:r>
      <w:r w:rsidR="003F53F9">
        <w:rPr>
          <w:rFonts w:eastAsia="SimSun"/>
          <w:bCs/>
          <w:iCs/>
          <w:sz w:val="24"/>
          <w:lang w:eastAsia="zh-CN"/>
        </w:rPr>
        <w:t>15</w:t>
      </w:r>
    </w:p>
    <w:p w14:paraId="008F0CB8" w14:textId="1C8165D9" w:rsidR="004869CD" w:rsidRDefault="004869CD" w:rsidP="003F53F9">
      <w:pPr>
        <w:keepNext/>
        <w:tabs>
          <w:tab w:val="left" w:pos="720"/>
        </w:tabs>
        <w:spacing w:before="240" w:after="240"/>
        <w:jc w:val="center"/>
        <w:outlineLvl w:val="0"/>
        <w:rPr>
          <w:rFonts w:ascii="SimHei" w:eastAsia="SimHei" w:hAnsi="SimHei"/>
          <w:caps/>
          <w:noProof/>
          <w:kern w:val="22"/>
          <w:sz w:val="28"/>
          <w:lang w:eastAsia="zh-CN"/>
        </w:rPr>
      </w:pPr>
      <w:r>
        <w:rPr>
          <w:rFonts w:ascii="SimHei" w:eastAsia="SimHei" w:hAnsi="SimHei" w:hint="eastAsia"/>
          <w:caps/>
          <w:noProof/>
          <w:kern w:val="22"/>
          <w:sz w:val="28"/>
          <w:lang w:eastAsia="zh-CN"/>
        </w:rPr>
        <w:t>卡塔赫纳生物安全议定书缔约方通过的决定</w:t>
      </w:r>
    </w:p>
    <w:p w14:paraId="46DD3376" w14:textId="67E969DC" w:rsidR="003F53F9" w:rsidRPr="00825E89" w:rsidRDefault="004869CD" w:rsidP="003F53F9">
      <w:pPr>
        <w:keepNext/>
        <w:tabs>
          <w:tab w:val="left" w:pos="720"/>
        </w:tabs>
        <w:spacing w:before="240" w:after="240"/>
        <w:jc w:val="center"/>
        <w:outlineLvl w:val="0"/>
        <w:rPr>
          <w:rFonts w:ascii="SimHei" w:eastAsia="SimSun" w:hAnsi="SimHei"/>
          <w:b/>
          <w:caps/>
          <w:noProof/>
          <w:kern w:val="22"/>
          <w:sz w:val="24"/>
          <w:lang w:eastAsia="zh-CN"/>
        </w:rPr>
      </w:pPr>
      <w:r w:rsidRPr="00825E89">
        <w:rPr>
          <w:rFonts w:ascii="SimHei" w:eastAsia="SimSun" w:hAnsi="SimHei" w:hint="eastAsia"/>
          <w:b/>
          <w:caps/>
          <w:noProof/>
          <w:kern w:val="22"/>
          <w:sz w:val="24"/>
          <w:lang w:eastAsia="zh-CN"/>
        </w:rPr>
        <w:t>9</w:t>
      </w:r>
      <w:r w:rsidRPr="00825E89">
        <w:rPr>
          <w:rFonts w:ascii="SimHei" w:eastAsia="SimSun" w:hAnsi="SimHei"/>
          <w:b/>
          <w:caps/>
          <w:noProof/>
          <w:kern w:val="22"/>
          <w:sz w:val="24"/>
          <w:lang w:eastAsia="zh-CN"/>
        </w:rPr>
        <w:t xml:space="preserve">/13. </w:t>
      </w:r>
      <w:r w:rsidR="003F53F9" w:rsidRPr="00825E89">
        <w:rPr>
          <w:rFonts w:ascii="SimHei" w:eastAsia="SimSun" w:hAnsi="SimHei" w:hint="eastAsia"/>
          <w:b/>
          <w:caps/>
          <w:noProof/>
          <w:kern w:val="22"/>
          <w:sz w:val="24"/>
          <w:lang w:eastAsia="zh-CN"/>
        </w:rPr>
        <w:t>风险评估和风险管理（第</w:t>
      </w:r>
      <w:r w:rsidR="003F53F9" w:rsidRPr="00825E89">
        <w:rPr>
          <w:rFonts w:ascii="SimHei" w:eastAsia="SimSun" w:hAnsi="SimHei" w:hint="eastAsia"/>
          <w:b/>
          <w:caps/>
          <w:noProof/>
          <w:kern w:val="22"/>
          <w:sz w:val="24"/>
          <w:lang w:eastAsia="zh-CN"/>
        </w:rPr>
        <w:t>15</w:t>
      </w:r>
      <w:r w:rsidR="003F53F9" w:rsidRPr="00825E89">
        <w:rPr>
          <w:rFonts w:ascii="SimHei" w:eastAsia="SimSun" w:hAnsi="SimHei" w:hint="eastAsia"/>
          <w:b/>
          <w:caps/>
          <w:noProof/>
          <w:kern w:val="22"/>
          <w:sz w:val="24"/>
          <w:lang w:eastAsia="zh-CN"/>
        </w:rPr>
        <w:t>和</w:t>
      </w:r>
      <w:r w:rsidR="003F53F9" w:rsidRPr="00825E89">
        <w:rPr>
          <w:rFonts w:ascii="SimHei" w:eastAsia="SimSun" w:hAnsi="SimHei" w:hint="eastAsia"/>
          <w:b/>
          <w:caps/>
          <w:noProof/>
          <w:kern w:val="22"/>
          <w:sz w:val="24"/>
          <w:lang w:eastAsia="zh-CN"/>
        </w:rPr>
        <w:t>16</w:t>
      </w:r>
      <w:r w:rsidR="003F53F9" w:rsidRPr="00825E89">
        <w:rPr>
          <w:rFonts w:ascii="SimHei" w:eastAsia="SimSun" w:hAnsi="SimHei" w:hint="eastAsia"/>
          <w:b/>
          <w:caps/>
          <w:noProof/>
          <w:kern w:val="22"/>
          <w:sz w:val="24"/>
          <w:lang w:eastAsia="zh-CN"/>
        </w:rPr>
        <w:t>条）</w:t>
      </w:r>
    </w:p>
    <w:p w14:paraId="7F30487D" w14:textId="09854BE3" w:rsidR="003F53F9" w:rsidRPr="003F53F9" w:rsidRDefault="003F53F9" w:rsidP="00825E89">
      <w:pPr>
        <w:shd w:val="clear" w:color="auto" w:fill="FFFFFF"/>
        <w:adjustRightInd w:val="0"/>
        <w:snapToGrid w:val="0"/>
        <w:spacing w:before="120" w:after="120" w:line="240" w:lineRule="atLeast"/>
        <w:ind w:firstLine="490"/>
        <w:rPr>
          <w:rFonts w:ascii="KaiTi" w:eastAsia="KaiTi" w:hAnsi="KaiTi" w:cs="Angsana New"/>
          <w:kern w:val="22"/>
          <w:sz w:val="24"/>
          <w:lang w:eastAsia="zh-CN"/>
        </w:rPr>
      </w:pPr>
      <w:bookmarkStart w:id="0" w:name="_Ref314474052"/>
      <w:r w:rsidRPr="003F53F9">
        <w:rPr>
          <w:rFonts w:ascii="KaiTi" w:eastAsia="KaiTi" w:hAnsi="KaiTi" w:cs="Angsana New" w:hint="eastAsia"/>
          <w:kern w:val="22"/>
          <w:sz w:val="24"/>
          <w:lang w:eastAsia="zh-CN"/>
        </w:rPr>
        <w:t>作为卡塔赫纳生物安全议定书缔约方会议的缔约方大会，</w:t>
      </w:r>
      <w:r w:rsidR="0051334E">
        <w:rPr>
          <w:rFonts w:ascii="KaiTi" w:eastAsia="KaiTi" w:hAnsi="KaiTi" w:cs="Angsana New" w:hint="eastAsia"/>
          <w:kern w:val="22"/>
          <w:sz w:val="24"/>
          <w:lang w:eastAsia="zh-CN"/>
        </w:rPr>
        <w:t xml:space="preserve"> </w:t>
      </w:r>
    </w:p>
    <w:p w14:paraId="7A59DB5E" w14:textId="5EEF6D0F" w:rsidR="003F53F9" w:rsidRPr="003F53F9" w:rsidRDefault="003F53F9" w:rsidP="00825E89">
      <w:pPr>
        <w:suppressLineNumbers/>
        <w:suppressAutoHyphens/>
        <w:adjustRightInd w:val="0"/>
        <w:snapToGrid w:val="0"/>
        <w:spacing w:before="120" w:after="120" w:line="240" w:lineRule="atLeast"/>
        <w:ind w:firstLine="490"/>
        <w:rPr>
          <w:rFonts w:eastAsia="SimSun" w:cs="Angsana New"/>
          <w:snapToGrid w:val="0"/>
          <w:kern w:val="22"/>
          <w:sz w:val="24"/>
          <w:lang w:eastAsia="zh-CN"/>
        </w:rPr>
      </w:pPr>
      <w:r w:rsidRPr="003F53F9">
        <w:rPr>
          <w:rFonts w:ascii="KaiTi" w:eastAsia="KaiTi" w:hAnsi="KaiTi" w:cs="Angsana New" w:hint="eastAsia"/>
          <w:snapToGrid w:val="0"/>
          <w:kern w:val="22"/>
          <w:sz w:val="24"/>
          <w:lang w:val="zh-CN" w:eastAsia="zh-CN"/>
        </w:rPr>
        <w:t>回顾</w:t>
      </w:r>
      <w:r w:rsidR="006D21FB" w:rsidRPr="003F53F9">
        <w:rPr>
          <w:rFonts w:eastAsia="SimSun" w:cs="Angsana New" w:hint="eastAsia"/>
          <w:snapToGrid w:val="0"/>
          <w:kern w:val="22"/>
          <w:sz w:val="24"/>
          <w:lang w:val="zh-CN" w:eastAsia="zh-CN"/>
        </w:rPr>
        <w:t>建议在合成生物学问题上采取协调办法</w:t>
      </w:r>
      <w:r w:rsidR="006D21FB">
        <w:rPr>
          <w:rFonts w:eastAsia="SimSun" w:cs="Angsana New" w:hint="eastAsia"/>
          <w:snapToGrid w:val="0"/>
          <w:kern w:val="22"/>
          <w:sz w:val="24"/>
          <w:lang w:val="zh-CN" w:eastAsia="zh-CN"/>
        </w:rPr>
        <w:t>的</w:t>
      </w:r>
      <w:r w:rsidRPr="003F53F9">
        <w:rPr>
          <w:rFonts w:eastAsia="SimSun" w:cs="Angsana New" w:hint="eastAsia"/>
          <w:snapToGrid w:val="0"/>
          <w:kern w:val="22"/>
          <w:sz w:val="24"/>
          <w:lang w:val="zh-CN" w:eastAsia="zh-CN"/>
        </w:rPr>
        <w:t>第</w:t>
      </w:r>
      <w:hyperlink r:id="rId12" w:history="1">
        <w:r w:rsidRPr="003F53F9">
          <w:rPr>
            <w:rFonts w:eastAsia="SimSun" w:hint="eastAsia"/>
            <w:snapToGrid w:val="0"/>
            <w:color w:val="0000FF"/>
            <w:sz w:val="24"/>
            <w:szCs w:val="18"/>
            <w:u w:val="single"/>
            <w:lang w:eastAsia="zh-CN"/>
          </w:rPr>
          <w:t>BS-VII/12</w:t>
        </w:r>
      </w:hyperlink>
      <w:r w:rsidRPr="003F53F9">
        <w:rPr>
          <w:rFonts w:eastAsia="SimSun" w:cs="Angsana New" w:hint="eastAsia"/>
          <w:snapToGrid w:val="0"/>
          <w:kern w:val="22"/>
          <w:sz w:val="24"/>
          <w:lang w:val="zh-CN" w:eastAsia="zh-CN"/>
        </w:rPr>
        <w:t>号和第</w:t>
      </w:r>
      <w:hyperlink r:id="rId13" w:history="1">
        <w:r w:rsidRPr="003F53F9">
          <w:rPr>
            <w:rFonts w:eastAsia="SimSun" w:hint="eastAsia"/>
            <w:snapToGrid w:val="0"/>
            <w:color w:val="0000FF"/>
            <w:sz w:val="24"/>
            <w:szCs w:val="18"/>
            <w:u w:val="single"/>
            <w:lang w:eastAsia="zh-CN"/>
          </w:rPr>
          <w:t>XII/24</w:t>
        </w:r>
      </w:hyperlink>
      <w:r w:rsidRPr="003F53F9">
        <w:rPr>
          <w:rFonts w:eastAsia="SimSun" w:cs="Angsana New" w:hint="eastAsia"/>
          <w:snapToGrid w:val="0"/>
          <w:kern w:val="22"/>
          <w:sz w:val="24"/>
          <w:lang w:val="zh-CN" w:eastAsia="zh-CN"/>
        </w:rPr>
        <w:t>号决定</w:t>
      </w:r>
      <w:r w:rsidRPr="003F53F9">
        <w:rPr>
          <w:rFonts w:eastAsia="SimSun" w:cs="Angsana New" w:hint="eastAsia"/>
          <w:snapToGrid w:val="0"/>
          <w:kern w:val="22"/>
          <w:sz w:val="24"/>
          <w:lang w:eastAsia="zh-CN"/>
        </w:rPr>
        <w:t>，</w:t>
      </w:r>
      <w:r w:rsidRPr="003F53F9">
        <w:rPr>
          <w:rFonts w:eastAsia="SimSun" w:cs="Angsana New" w:hint="eastAsia"/>
          <w:snapToGrid w:val="0"/>
          <w:kern w:val="22"/>
          <w:sz w:val="24"/>
          <w:lang w:eastAsia="zh-CN"/>
        </w:rPr>
        <w:t xml:space="preserve"> </w:t>
      </w:r>
    </w:p>
    <w:p w14:paraId="64419E02" w14:textId="2237C193" w:rsidR="003F53F9" w:rsidRPr="003F53F9" w:rsidRDefault="003F53F9" w:rsidP="00825E89">
      <w:pPr>
        <w:suppressLineNumbers/>
        <w:suppressAutoHyphens/>
        <w:adjustRightInd w:val="0"/>
        <w:snapToGrid w:val="0"/>
        <w:spacing w:before="120" w:after="120" w:line="240" w:lineRule="atLeast"/>
        <w:ind w:firstLine="490"/>
        <w:rPr>
          <w:rFonts w:eastAsia="SimSun" w:cs="Angsana New"/>
          <w:snapToGrid w:val="0"/>
          <w:kern w:val="22"/>
          <w:sz w:val="24"/>
          <w:lang w:eastAsia="zh-CN"/>
        </w:rPr>
      </w:pPr>
      <w:r w:rsidRPr="003F53F9">
        <w:rPr>
          <w:rFonts w:ascii="KaiTi" w:eastAsia="KaiTi" w:hAnsi="KaiTi" w:cs="Angsana New" w:hint="eastAsia"/>
          <w:snapToGrid w:val="0"/>
          <w:kern w:val="22"/>
          <w:sz w:val="24"/>
          <w:lang w:val="zh-CN" w:eastAsia="zh-CN"/>
        </w:rPr>
        <w:t>重申</w:t>
      </w:r>
      <w:r w:rsidRPr="003F53F9">
        <w:rPr>
          <w:rFonts w:eastAsia="SimSun" w:cs="Angsana New" w:hint="eastAsia"/>
          <w:snapToGrid w:val="0"/>
          <w:sz w:val="24"/>
          <w:lang w:val="zh-CN" w:eastAsia="zh-CN"/>
        </w:rPr>
        <w:t>缔约方</w:t>
      </w:r>
      <w:proofErr w:type="gramStart"/>
      <w:r w:rsidRPr="003F53F9">
        <w:rPr>
          <w:rFonts w:eastAsia="SimSun" w:cs="Angsana New" w:hint="eastAsia"/>
          <w:snapToGrid w:val="0"/>
          <w:sz w:val="24"/>
          <w:lang w:val="zh-CN" w:eastAsia="zh-CN"/>
        </w:rPr>
        <w:t>大会第</w:t>
      </w:r>
      <w:proofErr w:type="gramEnd"/>
      <w:r w:rsidRPr="003F53F9">
        <w:rPr>
          <w:rFonts w:eastAsia="SimSun" w:cs="Angsana New" w:hint="eastAsia"/>
          <w:snapToGrid w:val="0"/>
          <w:kern w:val="22"/>
          <w:sz w:val="24"/>
          <w:lang w:eastAsia="zh-CN"/>
        </w:rPr>
        <w:t>XII/24</w:t>
      </w:r>
      <w:r w:rsidRPr="003F53F9">
        <w:rPr>
          <w:rFonts w:eastAsia="SimSun" w:cs="Angsana New" w:hint="eastAsia"/>
          <w:snapToGrid w:val="0"/>
          <w:sz w:val="24"/>
          <w:lang w:val="zh-CN" w:eastAsia="zh-CN"/>
        </w:rPr>
        <w:t>号决定</w:t>
      </w:r>
      <w:r w:rsidRPr="003F53F9">
        <w:rPr>
          <w:rFonts w:eastAsia="SimSun" w:cs="Angsana New" w:hint="eastAsia"/>
          <w:snapToGrid w:val="0"/>
          <w:sz w:val="24"/>
          <w:lang w:eastAsia="zh-CN"/>
        </w:rPr>
        <w:t>，</w:t>
      </w:r>
      <w:r w:rsidRPr="003F53F9">
        <w:rPr>
          <w:rFonts w:eastAsia="SimSun" w:cs="Angsana New" w:hint="eastAsia"/>
          <w:snapToGrid w:val="0"/>
          <w:sz w:val="24"/>
          <w:lang w:val="zh-CN" w:eastAsia="zh-CN"/>
        </w:rPr>
        <w:t>其中敦促各缔约方并邀请其他国家政府根据《公约》序言和第</w:t>
      </w:r>
      <w:r w:rsidRPr="003F53F9">
        <w:rPr>
          <w:rFonts w:eastAsia="SimSun" w:cs="Angsana New" w:hint="eastAsia"/>
          <w:snapToGrid w:val="0"/>
          <w:sz w:val="24"/>
          <w:lang w:eastAsia="zh-CN"/>
        </w:rPr>
        <w:t>14</w:t>
      </w:r>
      <w:r w:rsidRPr="003F53F9">
        <w:rPr>
          <w:rFonts w:eastAsia="SimSun" w:cs="Angsana New" w:hint="eastAsia"/>
          <w:snapToGrid w:val="0"/>
          <w:sz w:val="24"/>
          <w:lang w:val="zh-CN" w:eastAsia="zh-CN"/>
        </w:rPr>
        <w:t>条采取预防措施</w:t>
      </w:r>
      <w:r w:rsidRPr="003F53F9">
        <w:rPr>
          <w:rFonts w:eastAsia="SimSun" w:cs="Angsana New" w:hint="eastAsia"/>
          <w:snapToGrid w:val="0"/>
          <w:sz w:val="24"/>
          <w:lang w:eastAsia="zh-CN"/>
        </w:rPr>
        <w:t>，</w:t>
      </w:r>
      <w:r w:rsidRPr="003F53F9">
        <w:rPr>
          <w:rFonts w:eastAsia="SimSun" w:cs="Angsana New" w:hint="eastAsia"/>
          <w:snapToGrid w:val="0"/>
          <w:sz w:val="24"/>
          <w:lang w:val="zh-CN" w:eastAsia="zh-CN"/>
        </w:rPr>
        <w:t>依照国家立法和其他相关国际义务解决合成生物学产生的活生物体、组成部分和产品对生物多样性造成重大减少或丧失的威胁</w:t>
      </w:r>
      <w:r w:rsidRPr="003F53F9">
        <w:rPr>
          <w:rFonts w:eastAsia="SimSun" w:cs="Angsana New" w:hint="eastAsia"/>
          <w:snapToGrid w:val="0"/>
          <w:sz w:val="24"/>
          <w:lang w:eastAsia="zh-CN"/>
        </w:rPr>
        <w:t>，</w:t>
      </w:r>
      <w:r w:rsidR="006D21FB">
        <w:rPr>
          <w:rFonts w:eastAsia="SimSun" w:cs="Angsana New" w:hint="eastAsia"/>
          <w:snapToGrid w:val="0"/>
          <w:sz w:val="24"/>
          <w:lang w:eastAsia="zh-CN"/>
        </w:rPr>
        <w:t xml:space="preserve"> </w:t>
      </w:r>
    </w:p>
    <w:p w14:paraId="44578C1E" w14:textId="77777777"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kern w:val="22"/>
          <w:sz w:val="24"/>
          <w:lang w:val="zh-CN" w:eastAsia="zh-CN"/>
        </w:rPr>
        <w:t>注意到</w:t>
      </w:r>
      <w:r w:rsidRPr="003F53F9">
        <w:rPr>
          <w:rFonts w:eastAsia="SimSun" w:cs="Angsana New" w:hint="eastAsia"/>
          <w:snapToGrid w:val="0"/>
          <w:kern w:val="22"/>
          <w:sz w:val="24"/>
          <w:lang w:val="zh-CN" w:eastAsia="zh-CN"/>
        </w:rPr>
        <w:t>有很多指导文件和其他资源支持风险评估进程</w:t>
      </w:r>
      <w:r w:rsidRPr="003F53F9">
        <w:rPr>
          <w:rFonts w:eastAsia="SimSun" w:cs="Angsana New" w:hint="eastAsia"/>
          <w:snapToGrid w:val="0"/>
          <w:kern w:val="22"/>
          <w:sz w:val="24"/>
          <w:lang w:eastAsia="zh-CN"/>
        </w:rPr>
        <w:t>，</w:t>
      </w:r>
      <w:r w:rsidRPr="003F53F9">
        <w:rPr>
          <w:rFonts w:eastAsia="SimSun" w:cs="Angsana New" w:hint="eastAsia"/>
          <w:snapToGrid w:val="0"/>
          <w:kern w:val="22"/>
          <w:sz w:val="24"/>
          <w:lang w:val="zh-CN" w:eastAsia="zh-CN"/>
        </w:rPr>
        <w:t>并</w:t>
      </w:r>
      <w:r w:rsidRPr="004640A6">
        <w:rPr>
          <w:rFonts w:eastAsia="KaiTi" w:cs="Angsana New" w:hint="eastAsia"/>
          <w:snapToGrid w:val="0"/>
          <w:kern w:val="22"/>
          <w:sz w:val="24"/>
          <w:lang w:val="zh-CN" w:eastAsia="zh-CN"/>
        </w:rPr>
        <w:t>确认</w:t>
      </w:r>
      <w:r w:rsidRPr="003F53F9">
        <w:rPr>
          <w:rFonts w:eastAsia="SimSun" w:cs="Angsana New" w:hint="eastAsia"/>
          <w:snapToGrid w:val="0"/>
          <w:kern w:val="22"/>
          <w:sz w:val="24"/>
          <w:lang w:val="zh-CN" w:eastAsia="zh-CN"/>
        </w:rPr>
        <w:t>一些缔约方查明的差距和需要；</w:t>
      </w:r>
    </w:p>
    <w:p w14:paraId="6DA7291F" w14:textId="3BBC7784" w:rsidR="003F53F9" w:rsidRPr="003F53F9" w:rsidRDefault="004640A6"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Pr>
          <w:rFonts w:ascii="KaiTi" w:eastAsia="KaiTi" w:hAnsi="KaiTi" w:cs="Angsana New" w:hint="eastAsia"/>
          <w:snapToGrid w:val="0"/>
          <w:kern w:val="22"/>
          <w:sz w:val="24"/>
          <w:lang w:val="zh-CN" w:eastAsia="zh-CN"/>
        </w:rPr>
        <w:t>确认</w:t>
      </w:r>
      <w:r w:rsidR="003F53F9" w:rsidRPr="003F53F9">
        <w:rPr>
          <w:rFonts w:eastAsia="SimSun" w:cs="Angsana New" w:hint="eastAsia"/>
          <w:snapToGrid w:val="0"/>
          <w:kern w:val="22"/>
          <w:sz w:val="24"/>
          <w:lang w:val="zh-CN" w:eastAsia="zh-CN"/>
        </w:rPr>
        <w:t>缔约方对风险评估的具体专题是否需要</w:t>
      </w:r>
      <w:r w:rsidR="00457894">
        <w:rPr>
          <w:rFonts w:eastAsia="SimSun" w:cs="Angsana New" w:hint="eastAsia"/>
          <w:snapToGrid w:val="0"/>
          <w:kern w:val="22"/>
          <w:sz w:val="24"/>
          <w:lang w:val="zh-CN" w:eastAsia="zh-CN"/>
        </w:rPr>
        <w:t>进一步</w:t>
      </w:r>
      <w:r w:rsidR="003F53F9" w:rsidRPr="003F53F9">
        <w:rPr>
          <w:rFonts w:eastAsia="SimSun" w:cs="Angsana New" w:hint="eastAsia"/>
          <w:snapToGrid w:val="0"/>
          <w:kern w:val="22"/>
          <w:sz w:val="24"/>
          <w:lang w:val="zh-CN" w:eastAsia="zh-CN"/>
        </w:rPr>
        <w:t>指导意见存在不同看法；</w:t>
      </w:r>
    </w:p>
    <w:p w14:paraId="40E17C61" w14:textId="2E8983AD"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ascii="SimSun" w:eastAsia="SimSun" w:hAnsi="SimSun" w:cs="Angsana New"/>
          <w:snapToGrid w:val="0"/>
          <w:kern w:val="22"/>
          <w:sz w:val="24"/>
          <w:lang w:val="en-US" w:eastAsia="zh-CN"/>
        </w:rPr>
      </w:pPr>
      <w:r w:rsidRPr="003F53F9">
        <w:rPr>
          <w:rFonts w:ascii="KaiTi" w:eastAsia="KaiTi" w:hAnsi="KaiTi" w:cs="Angsana New" w:hint="eastAsia"/>
          <w:snapToGrid w:val="0"/>
          <w:kern w:val="22"/>
          <w:sz w:val="24"/>
          <w:lang w:eastAsia="zh-CN"/>
        </w:rPr>
        <w:t>又</w:t>
      </w:r>
      <w:r w:rsidR="004640A6">
        <w:rPr>
          <w:rFonts w:ascii="KaiTi" w:eastAsia="KaiTi" w:hAnsi="KaiTi" w:cs="Angsana New" w:hint="eastAsia"/>
          <w:snapToGrid w:val="0"/>
          <w:kern w:val="22"/>
          <w:sz w:val="24"/>
          <w:lang w:eastAsia="zh-CN"/>
        </w:rPr>
        <w:t>确认</w:t>
      </w:r>
      <w:r w:rsidRPr="003F53F9">
        <w:rPr>
          <w:rFonts w:ascii="SimSun" w:eastAsia="SimSun" w:hAnsi="SimSun" w:cs="Angsana New" w:hint="eastAsia"/>
          <w:snapToGrid w:val="0"/>
          <w:kern w:val="22"/>
          <w:sz w:val="24"/>
          <w:lang w:val="zh-CN" w:eastAsia="zh-CN"/>
        </w:rPr>
        <w:t>由于含有人工基因驱动的生物体有可能带来潜在不利影响</w:t>
      </w:r>
      <w:r w:rsidRPr="003F53F9">
        <w:rPr>
          <w:rFonts w:ascii="SimSun" w:eastAsia="SimSun" w:hAnsi="SimSun" w:cs="Angsana New" w:hint="eastAsia"/>
          <w:snapToGrid w:val="0"/>
          <w:kern w:val="22"/>
          <w:sz w:val="24"/>
          <w:lang w:eastAsia="zh-CN"/>
        </w:rPr>
        <w:t>，</w:t>
      </w:r>
      <w:r w:rsidRPr="003F53F9">
        <w:rPr>
          <w:rFonts w:ascii="SimSun" w:eastAsia="SimSun" w:hAnsi="SimSun" w:cs="Angsana New" w:hint="eastAsia"/>
          <w:snapToGrid w:val="0"/>
          <w:kern w:val="22"/>
          <w:sz w:val="24"/>
          <w:lang w:val="zh-CN" w:eastAsia="zh-CN"/>
        </w:rPr>
        <w:t>因此在考虑将此种生物体释放到环境</w:t>
      </w:r>
      <w:r w:rsidR="00BD46CF">
        <w:rPr>
          <w:rFonts w:ascii="SimSun" w:eastAsia="SimSun" w:hAnsi="SimSun" w:cs="Angsana New" w:hint="eastAsia"/>
          <w:snapToGrid w:val="0"/>
          <w:kern w:val="22"/>
          <w:sz w:val="24"/>
          <w:lang w:val="zh-CN" w:eastAsia="zh-CN"/>
        </w:rPr>
        <w:t>中时</w:t>
      </w:r>
      <w:r w:rsidRPr="003F53F9">
        <w:rPr>
          <w:rFonts w:ascii="SimSun" w:eastAsia="SimSun" w:hAnsi="SimSun" w:cs="Angsana New" w:hint="eastAsia"/>
          <w:snapToGrid w:val="0"/>
          <w:kern w:val="22"/>
          <w:sz w:val="24"/>
          <w:lang w:eastAsia="zh-CN"/>
        </w:rPr>
        <w:t>，</w:t>
      </w:r>
      <w:r w:rsidR="00BD46CF">
        <w:rPr>
          <w:rFonts w:ascii="SimSun" w:eastAsia="SimSun" w:hAnsi="SimSun" w:cs="Angsana New" w:hint="eastAsia"/>
          <w:snapToGrid w:val="0"/>
          <w:kern w:val="22"/>
          <w:sz w:val="24"/>
          <w:lang w:eastAsia="zh-CN"/>
        </w:rPr>
        <w:t>先</w:t>
      </w:r>
      <w:r w:rsidRPr="003F53F9">
        <w:rPr>
          <w:rFonts w:ascii="SimSun" w:eastAsia="SimSun" w:hAnsi="SimSun" w:cs="Angsana New" w:hint="eastAsia"/>
          <w:snapToGrid w:val="0"/>
          <w:kern w:val="22"/>
          <w:sz w:val="24"/>
          <w:lang w:eastAsia="zh-CN"/>
        </w:rPr>
        <w:t>要进行研究和分析，具体指导意见</w:t>
      </w:r>
      <w:r w:rsidR="00BD46CF">
        <w:rPr>
          <w:rFonts w:ascii="SimSun" w:eastAsia="SimSun" w:hAnsi="SimSun" w:cs="Angsana New" w:hint="eastAsia"/>
          <w:snapToGrid w:val="0"/>
          <w:kern w:val="22"/>
          <w:sz w:val="24"/>
          <w:lang w:eastAsia="zh-CN"/>
        </w:rPr>
        <w:t>对于</w:t>
      </w:r>
      <w:r w:rsidRPr="003F53F9">
        <w:rPr>
          <w:rFonts w:ascii="SimSun" w:eastAsia="SimSun" w:hAnsi="SimSun" w:cs="Angsana New" w:hint="eastAsia"/>
          <w:snapToGrid w:val="0"/>
          <w:kern w:val="22"/>
          <w:sz w:val="24"/>
          <w:lang w:eastAsia="zh-CN"/>
        </w:rPr>
        <w:t>支持逐案风险评估可能是有益的；</w:t>
      </w:r>
    </w:p>
    <w:p w14:paraId="256D614B" w14:textId="24C58835"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val="en-US" w:eastAsia="zh-CN"/>
        </w:rPr>
      </w:pPr>
      <w:r w:rsidRPr="003F53F9">
        <w:rPr>
          <w:rFonts w:ascii="KaiTi" w:eastAsia="KaiTi" w:hAnsi="KaiTi" w:cs="Angsana New" w:hint="eastAsia"/>
          <w:snapToGrid w:val="0"/>
          <w:kern w:val="22"/>
          <w:sz w:val="24"/>
          <w:lang w:val="zh-CN" w:eastAsia="zh-CN"/>
        </w:rPr>
        <w:t>注意到</w:t>
      </w:r>
      <w:r w:rsidRPr="003F53F9">
        <w:rPr>
          <w:rFonts w:ascii="SimSun" w:eastAsia="SimSun" w:hAnsi="SimSun" w:cs="Angsana New" w:hint="eastAsia"/>
          <w:snapToGrid w:val="0"/>
          <w:kern w:val="22"/>
          <w:sz w:val="24"/>
          <w:lang w:val="zh-CN" w:eastAsia="zh-CN"/>
        </w:rPr>
        <w:t>合成生物学问题特设</w:t>
      </w:r>
      <w:r w:rsidR="00BD46CF">
        <w:rPr>
          <w:rFonts w:ascii="SimSun" w:eastAsia="SimSun" w:hAnsi="SimSun" w:cs="Angsana New" w:hint="eastAsia"/>
          <w:snapToGrid w:val="0"/>
          <w:kern w:val="22"/>
          <w:sz w:val="24"/>
          <w:lang w:val="zh-CN" w:eastAsia="zh-CN"/>
        </w:rPr>
        <w:t>技术</w:t>
      </w:r>
      <w:r w:rsidRPr="003F53F9">
        <w:rPr>
          <w:rFonts w:ascii="SimSun" w:eastAsia="SimSun" w:hAnsi="SimSun" w:cs="Angsana New" w:hint="eastAsia"/>
          <w:snapToGrid w:val="0"/>
          <w:kern w:val="22"/>
          <w:sz w:val="24"/>
          <w:lang w:val="zh-CN" w:eastAsia="zh-CN"/>
        </w:rPr>
        <w:t>专家组的结论，鉴于目前人工基因驱动的不确定性，在考虑释放有可能</w:t>
      </w:r>
      <w:r w:rsidR="004E71E8">
        <w:rPr>
          <w:rFonts w:ascii="SimSun" w:eastAsia="SimSun" w:hAnsi="SimSun" w:cs="Angsana New" w:hint="eastAsia"/>
          <w:snapToGrid w:val="0"/>
          <w:kern w:val="22"/>
          <w:sz w:val="24"/>
          <w:lang w:val="zh-CN" w:eastAsia="zh-CN"/>
        </w:rPr>
        <w:t>对</w:t>
      </w:r>
      <w:r w:rsidRPr="003F53F9">
        <w:rPr>
          <w:rFonts w:ascii="SimSun" w:eastAsia="SimSun" w:hAnsi="SimSun" w:cs="Angsana New" w:hint="eastAsia"/>
          <w:snapToGrid w:val="0"/>
          <w:kern w:val="22"/>
          <w:sz w:val="24"/>
          <w:lang w:val="zh-CN" w:eastAsia="zh-CN"/>
        </w:rPr>
        <w:t>土著人民和地方社区的传统知识、创新、做法、生计</w:t>
      </w:r>
      <w:r w:rsidR="004E71E8">
        <w:rPr>
          <w:rFonts w:ascii="SimSun" w:eastAsia="SimSun" w:hAnsi="SimSun" w:cs="Angsana New" w:hint="eastAsia"/>
          <w:snapToGrid w:val="0"/>
          <w:kern w:val="22"/>
          <w:sz w:val="24"/>
          <w:lang w:val="zh-CN" w:eastAsia="zh-CN"/>
        </w:rPr>
        <w:t>、</w:t>
      </w:r>
      <w:r w:rsidRPr="003F53F9">
        <w:rPr>
          <w:rFonts w:ascii="SimSun" w:eastAsia="SimSun" w:hAnsi="SimSun" w:cs="Angsana New" w:hint="eastAsia"/>
          <w:snapToGrid w:val="0"/>
          <w:kern w:val="22"/>
          <w:sz w:val="24"/>
          <w:lang w:val="zh-CN" w:eastAsia="zh-CN"/>
        </w:rPr>
        <w:t>土地和</w:t>
      </w:r>
      <w:r w:rsidR="004E71E8">
        <w:rPr>
          <w:rFonts w:ascii="SimSun" w:eastAsia="SimSun" w:hAnsi="SimSun" w:cs="Angsana New" w:hint="eastAsia"/>
          <w:snapToGrid w:val="0"/>
          <w:kern w:val="22"/>
          <w:sz w:val="24"/>
          <w:lang w:val="zh-CN" w:eastAsia="zh-CN"/>
        </w:rPr>
        <w:t>水</w:t>
      </w:r>
      <w:r w:rsidRPr="003F53F9">
        <w:rPr>
          <w:rFonts w:ascii="SimSun" w:eastAsia="SimSun" w:hAnsi="SimSun" w:cs="Angsana New" w:hint="eastAsia"/>
          <w:snapToGrid w:val="0"/>
          <w:kern w:val="22"/>
          <w:sz w:val="24"/>
          <w:lang w:val="zh-CN" w:eastAsia="zh-CN"/>
        </w:rPr>
        <w:t>的使用</w:t>
      </w:r>
      <w:r w:rsidR="004E71E8">
        <w:rPr>
          <w:rFonts w:ascii="SimSun" w:eastAsia="SimSun" w:hAnsi="SimSun" w:cs="Angsana New" w:hint="eastAsia"/>
          <w:snapToGrid w:val="0"/>
          <w:kern w:val="22"/>
          <w:sz w:val="24"/>
          <w:lang w:val="zh-CN" w:eastAsia="zh-CN"/>
        </w:rPr>
        <w:t>产生影响</w:t>
      </w:r>
      <w:r w:rsidRPr="003F53F9">
        <w:rPr>
          <w:rFonts w:ascii="SimSun" w:eastAsia="SimSun" w:hAnsi="SimSun" w:cs="Angsana New" w:hint="eastAsia"/>
          <w:snapToGrid w:val="0"/>
          <w:kern w:val="22"/>
          <w:sz w:val="24"/>
          <w:lang w:val="zh-CN" w:eastAsia="zh-CN"/>
        </w:rPr>
        <w:t>的含有人工基因驱动的生物体时，</w:t>
      </w:r>
      <w:r w:rsidR="004E71E8">
        <w:rPr>
          <w:rFonts w:ascii="SimSun" w:eastAsia="SimSun" w:hAnsi="SimSun" w:cs="Angsana New" w:hint="eastAsia"/>
          <w:snapToGrid w:val="0"/>
          <w:kern w:val="22"/>
          <w:sz w:val="24"/>
          <w:lang w:val="zh-CN" w:eastAsia="zh-CN"/>
        </w:rPr>
        <w:t>可能需要</w:t>
      </w:r>
      <w:r w:rsidRPr="003F53F9">
        <w:rPr>
          <w:rFonts w:ascii="SimSun" w:eastAsia="SimSun" w:hAnsi="SimSun" w:cs="Angsana New" w:hint="eastAsia"/>
          <w:snapToGrid w:val="0"/>
          <w:kern w:val="22"/>
          <w:sz w:val="24"/>
          <w:lang w:val="zh-CN" w:eastAsia="zh-CN"/>
        </w:rPr>
        <w:t>获得土著人民和地方社区的自由、事先和知情同意；</w:t>
      </w:r>
    </w:p>
    <w:p w14:paraId="703A3BBB" w14:textId="7C209C2D"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kern w:val="22"/>
          <w:sz w:val="24"/>
          <w:lang w:val="zh-CN" w:eastAsia="zh-CN"/>
        </w:rPr>
        <w:t>呼吁</w:t>
      </w:r>
      <w:r w:rsidRPr="003F53F9">
        <w:rPr>
          <w:rFonts w:eastAsia="SimSun" w:cs="Angsana New" w:hint="eastAsia"/>
          <w:snapToGrid w:val="0"/>
          <w:sz w:val="24"/>
          <w:lang w:val="zh-CN" w:eastAsia="zh-CN"/>
        </w:rPr>
        <w:t>开展广泛的国际合作、知识共享和能力建设</w:t>
      </w:r>
      <w:r w:rsidRPr="003F53F9">
        <w:rPr>
          <w:rFonts w:eastAsia="SimSun" w:cs="Angsana New" w:hint="eastAsia"/>
          <w:snapToGrid w:val="0"/>
          <w:sz w:val="24"/>
          <w:lang w:eastAsia="zh-CN"/>
        </w:rPr>
        <w:t>，</w:t>
      </w:r>
      <w:r w:rsidRPr="003F53F9">
        <w:rPr>
          <w:rFonts w:eastAsia="SimSun" w:cs="Angsana New" w:hint="eastAsia"/>
          <w:snapToGrid w:val="0"/>
          <w:sz w:val="24"/>
          <w:lang w:val="zh-CN" w:eastAsia="zh-CN"/>
        </w:rPr>
        <w:t>支持缔约方评估改性</w:t>
      </w:r>
      <w:r w:rsidRPr="003F53F9">
        <w:rPr>
          <w:rFonts w:eastAsia="SimSun" w:cs="Angsana New"/>
          <w:snapToGrid w:val="0"/>
          <w:sz w:val="24"/>
          <w:lang w:val="zh-CN" w:eastAsia="zh-CN"/>
        </w:rPr>
        <w:t>活鱼</w:t>
      </w:r>
      <w:r w:rsidRPr="003F53F9">
        <w:rPr>
          <w:rFonts w:eastAsia="SimSun" w:cs="Angsana New" w:hint="eastAsia"/>
          <w:snapToGrid w:val="0"/>
          <w:sz w:val="24"/>
          <w:lang w:val="zh-CN" w:eastAsia="zh-CN"/>
        </w:rPr>
        <w:t>以及通过现代</w:t>
      </w:r>
      <w:r w:rsidRPr="003F53F9">
        <w:rPr>
          <w:rFonts w:eastAsia="SimSun" w:cs="Angsana New"/>
          <w:snapToGrid w:val="0"/>
          <w:sz w:val="24"/>
          <w:lang w:val="zh-CN" w:eastAsia="zh-CN"/>
        </w:rPr>
        <w:t>生物技术的新发展（包括</w:t>
      </w:r>
      <w:r w:rsidRPr="003F53F9">
        <w:rPr>
          <w:rFonts w:eastAsia="SimSun" w:cs="Angsana New" w:hint="eastAsia"/>
          <w:snapToGrid w:val="0"/>
          <w:sz w:val="24"/>
          <w:lang w:val="zh-CN" w:eastAsia="zh-CN"/>
        </w:rPr>
        <w:t>通过基因组编辑产生的改性活生物体以及含有人工基因驱动的改性活生物体）产生</w:t>
      </w:r>
      <w:r w:rsidRPr="003F53F9">
        <w:rPr>
          <w:rFonts w:eastAsia="SimSun" w:cs="Angsana New"/>
          <w:snapToGrid w:val="0"/>
          <w:sz w:val="24"/>
          <w:lang w:val="zh-CN" w:eastAsia="zh-CN"/>
        </w:rPr>
        <w:t>的</w:t>
      </w:r>
      <w:r w:rsidRPr="003F53F9">
        <w:rPr>
          <w:rFonts w:eastAsia="SimSun" w:cs="Angsana New" w:hint="eastAsia"/>
          <w:snapToGrid w:val="0"/>
          <w:sz w:val="24"/>
          <w:lang w:val="zh-CN" w:eastAsia="zh-CN"/>
        </w:rPr>
        <w:t>其他改性活生物体对生物多样性的保护和</w:t>
      </w:r>
      <w:proofErr w:type="gramStart"/>
      <w:r w:rsidRPr="003F53F9">
        <w:rPr>
          <w:rFonts w:eastAsia="SimSun" w:cs="Angsana New" w:hint="eastAsia"/>
          <w:snapToGrid w:val="0"/>
          <w:sz w:val="24"/>
          <w:lang w:val="zh-CN" w:eastAsia="zh-CN"/>
        </w:rPr>
        <w:t>可</w:t>
      </w:r>
      <w:proofErr w:type="gramEnd"/>
      <w:r w:rsidRPr="003F53F9">
        <w:rPr>
          <w:rFonts w:eastAsia="SimSun" w:cs="Angsana New" w:hint="eastAsia"/>
          <w:snapToGrid w:val="0"/>
          <w:sz w:val="24"/>
          <w:lang w:val="zh-CN" w:eastAsia="zh-CN"/>
        </w:rPr>
        <w:t>持续利用的潜在</w:t>
      </w:r>
      <w:r w:rsidRPr="003F53F9">
        <w:rPr>
          <w:rFonts w:eastAsia="SimSun" w:cs="Angsana New" w:hint="eastAsia"/>
          <w:snapToGrid w:val="0"/>
          <w:sz w:val="24"/>
          <w:lang w:val="zh-CN" w:eastAsia="zh-CN"/>
        </w:rPr>
        <w:lastRenderedPageBreak/>
        <w:t>不利影响</w:t>
      </w:r>
      <w:r w:rsidRPr="003F53F9">
        <w:rPr>
          <w:rFonts w:eastAsia="SimSun" w:cs="Angsana New" w:hint="eastAsia"/>
          <w:snapToGrid w:val="0"/>
          <w:sz w:val="24"/>
          <w:lang w:eastAsia="zh-CN"/>
        </w:rPr>
        <w:t>，</w:t>
      </w:r>
      <w:r w:rsidRPr="003F53F9">
        <w:rPr>
          <w:rFonts w:eastAsia="SimSun" w:cs="Angsana New" w:hint="eastAsia"/>
          <w:snapToGrid w:val="0"/>
          <w:sz w:val="24"/>
          <w:lang w:val="zh-CN" w:eastAsia="zh-CN"/>
        </w:rPr>
        <w:t>同时考虑到对人类健康的风险</w:t>
      </w:r>
      <w:r w:rsidR="006E4C11">
        <w:rPr>
          <w:rFonts w:eastAsia="SimSun" w:cs="Angsana New" w:hint="eastAsia"/>
          <w:snapToGrid w:val="0"/>
          <w:sz w:val="24"/>
          <w:lang w:val="zh-CN" w:eastAsia="zh-CN"/>
        </w:rPr>
        <w:t>，</w:t>
      </w:r>
      <w:r w:rsidRPr="003F53F9">
        <w:rPr>
          <w:rFonts w:eastAsia="SimSun" w:cs="Angsana New" w:hint="eastAsia"/>
          <w:snapToGrid w:val="0"/>
          <w:sz w:val="24"/>
          <w:lang w:val="zh-CN" w:eastAsia="zh-CN"/>
        </w:rPr>
        <w:t>生物多样性对土著人民和地方社区的价值以及个别国家根据《卡塔赫纳议定书》附件三对这些生物体进行风险评估的相关经验；</w:t>
      </w:r>
    </w:p>
    <w:p w14:paraId="05126BB3" w14:textId="3C155824"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sz w:val="24"/>
          <w:lang w:val="zh-CN" w:eastAsia="zh-CN"/>
        </w:rPr>
        <w:t>决定</w:t>
      </w:r>
      <w:r w:rsidR="002632E1">
        <w:rPr>
          <w:rFonts w:eastAsia="SimSun" w:cs="Angsana New" w:hint="eastAsia"/>
          <w:snapToGrid w:val="0"/>
          <w:sz w:val="24"/>
          <w:lang w:val="zh-CN" w:eastAsia="zh-CN"/>
        </w:rPr>
        <w:t>设立</w:t>
      </w:r>
      <w:r w:rsidRPr="003F53F9">
        <w:rPr>
          <w:rFonts w:eastAsia="SimSun" w:cs="Angsana New" w:hint="eastAsia"/>
          <w:snapToGrid w:val="0"/>
          <w:kern w:val="22"/>
          <w:sz w:val="24"/>
          <w:lang w:val="zh-CN" w:eastAsia="zh-CN"/>
        </w:rPr>
        <w:t>一个进程</w:t>
      </w:r>
      <w:r w:rsidRPr="003F53F9">
        <w:rPr>
          <w:rFonts w:eastAsia="SimSun" w:cs="Angsana New" w:hint="eastAsia"/>
          <w:snapToGrid w:val="0"/>
          <w:kern w:val="22"/>
          <w:sz w:val="24"/>
          <w:lang w:eastAsia="zh-CN"/>
        </w:rPr>
        <w:t>，</w:t>
      </w:r>
      <w:r w:rsidRPr="003F53F9">
        <w:rPr>
          <w:rFonts w:eastAsia="SimSun" w:cs="Angsana New" w:hint="eastAsia"/>
          <w:snapToGrid w:val="0"/>
          <w:kern w:val="22"/>
          <w:sz w:val="24"/>
          <w:lang w:val="zh-CN" w:eastAsia="zh-CN"/>
        </w:rPr>
        <w:t>确定</w:t>
      </w:r>
      <w:r w:rsidR="006E4C11" w:rsidRPr="003F53F9">
        <w:rPr>
          <w:rFonts w:eastAsia="SimSun" w:cs="Angsana New" w:hint="eastAsia"/>
          <w:snapToGrid w:val="0"/>
          <w:kern w:val="22"/>
          <w:sz w:val="24"/>
          <w:lang w:val="zh-CN" w:eastAsia="zh-CN"/>
        </w:rPr>
        <w:t>改性活生物体风险评估</w:t>
      </w:r>
      <w:r w:rsidR="003B6B6C">
        <w:rPr>
          <w:rFonts w:eastAsia="SimSun" w:cs="Angsana New" w:hint="eastAsia"/>
          <w:snapToGrid w:val="0"/>
          <w:kern w:val="22"/>
          <w:sz w:val="24"/>
          <w:lang w:val="zh-CN" w:eastAsia="zh-CN"/>
        </w:rPr>
        <w:t>方面</w:t>
      </w:r>
      <w:r w:rsidR="006E4C11" w:rsidRPr="003F53F9">
        <w:rPr>
          <w:rFonts w:eastAsia="SimSun" w:cs="Angsana New" w:hint="eastAsia"/>
          <w:snapToGrid w:val="0"/>
          <w:kern w:val="22"/>
          <w:sz w:val="24"/>
          <w:lang w:val="zh-CN" w:eastAsia="zh-CN"/>
        </w:rPr>
        <w:t>的具体问题</w:t>
      </w:r>
      <w:r w:rsidR="003B6B6C">
        <w:rPr>
          <w:rFonts w:eastAsia="SimSun" w:cs="Angsana New" w:hint="eastAsia"/>
          <w:snapToGrid w:val="0"/>
          <w:kern w:val="22"/>
          <w:sz w:val="24"/>
          <w:lang w:val="zh-CN" w:eastAsia="zh-CN"/>
        </w:rPr>
        <w:t>及其先后</w:t>
      </w:r>
      <w:r w:rsidR="006E4C11" w:rsidRPr="003F53F9">
        <w:rPr>
          <w:rFonts w:eastAsia="SimSun" w:cs="Angsana New" w:hint="eastAsia"/>
          <w:snapToGrid w:val="0"/>
          <w:kern w:val="22"/>
          <w:sz w:val="24"/>
          <w:lang w:val="zh-CN" w:eastAsia="zh-CN"/>
        </w:rPr>
        <w:t>次序</w:t>
      </w:r>
      <w:r w:rsidR="006E4C11">
        <w:rPr>
          <w:rFonts w:eastAsia="SimSun" w:cs="Angsana New" w:hint="eastAsia"/>
          <w:snapToGrid w:val="0"/>
          <w:kern w:val="22"/>
          <w:sz w:val="24"/>
          <w:lang w:val="zh-CN" w:eastAsia="zh-CN"/>
        </w:rPr>
        <w:t>，</w:t>
      </w:r>
      <w:proofErr w:type="gramStart"/>
      <w:r w:rsidRPr="003F53F9">
        <w:rPr>
          <w:rFonts w:eastAsia="SimSun" w:cs="Angsana New" w:hint="eastAsia"/>
          <w:snapToGrid w:val="0"/>
          <w:kern w:val="22"/>
          <w:sz w:val="24"/>
          <w:lang w:val="zh-CN" w:eastAsia="zh-CN"/>
        </w:rPr>
        <w:t>供作为</w:t>
      </w:r>
      <w:proofErr w:type="gramEnd"/>
      <w:r w:rsidRPr="003F53F9">
        <w:rPr>
          <w:rFonts w:eastAsia="SimSun" w:cs="Angsana New" w:hint="eastAsia"/>
          <w:snapToGrid w:val="0"/>
          <w:kern w:val="22"/>
          <w:sz w:val="24"/>
          <w:lang w:val="zh-CN" w:eastAsia="zh-CN"/>
        </w:rPr>
        <w:t>卡塔赫纳</w:t>
      </w:r>
      <w:r w:rsidR="006E4C11">
        <w:rPr>
          <w:rFonts w:eastAsia="SimSun" w:cs="Angsana New" w:hint="eastAsia"/>
          <w:snapToGrid w:val="0"/>
          <w:kern w:val="22"/>
          <w:sz w:val="24"/>
          <w:lang w:val="zh-CN" w:eastAsia="zh-CN"/>
        </w:rPr>
        <w:t>议定书</w:t>
      </w:r>
      <w:r w:rsidRPr="003F53F9">
        <w:rPr>
          <w:rFonts w:eastAsia="SimSun" w:cs="Angsana New" w:hint="eastAsia"/>
          <w:snapToGrid w:val="0"/>
          <w:kern w:val="22"/>
          <w:sz w:val="24"/>
          <w:lang w:val="zh-CN" w:eastAsia="zh-CN"/>
        </w:rPr>
        <w:t>缔约方会议的缔约方大会审议</w:t>
      </w:r>
      <w:r w:rsidRPr="003F53F9">
        <w:rPr>
          <w:rFonts w:eastAsia="SimSun" w:cs="Angsana New" w:hint="eastAsia"/>
          <w:snapToGrid w:val="0"/>
          <w:kern w:val="22"/>
          <w:sz w:val="24"/>
          <w:lang w:eastAsia="zh-CN"/>
        </w:rPr>
        <w:t>，</w:t>
      </w:r>
      <w:r w:rsidRPr="003F53F9">
        <w:rPr>
          <w:rFonts w:eastAsia="SimSun" w:cs="Angsana New" w:hint="eastAsia"/>
          <w:snapToGrid w:val="0"/>
          <w:kern w:val="22"/>
          <w:sz w:val="24"/>
          <w:lang w:val="zh-CN" w:eastAsia="zh-CN"/>
        </w:rPr>
        <w:t>以便</w:t>
      </w:r>
      <w:r w:rsidRPr="003F53F9">
        <w:rPr>
          <w:rFonts w:eastAsia="SimSun" w:cs="Angsana New" w:hint="eastAsia"/>
          <w:snapToGrid w:val="0"/>
          <w:kern w:val="22"/>
          <w:sz w:val="24"/>
          <w:lang w:eastAsia="zh-CN"/>
        </w:rPr>
        <w:t>制定关于所</w:t>
      </w:r>
      <w:r w:rsidRPr="003F53F9">
        <w:rPr>
          <w:rFonts w:eastAsia="SimSun" w:cs="Angsana New" w:hint="eastAsia"/>
          <w:snapToGrid w:val="0"/>
          <w:kern w:val="22"/>
          <w:sz w:val="24"/>
          <w:lang w:val="zh-CN" w:eastAsia="zh-CN"/>
        </w:rPr>
        <w:t>确定具体问题的风险评估的进一步指导意见</w:t>
      </w:r>
      <w:r w:rsidR="00245B18">
        <w:rPr>
          <w:rFonts w:eastAsia="SimSun" w:cs="Angsana New" w:hint="eastAsia"/>
          <w:snapToGrid w:val="0"/>
          <w:kern w:val="22"/>
          <w:sz w:val="24"/>
          <w:lang w:val="zh-CN" w:eastAsia="zh-CN"/>
        </w:rPr>
        <w:t>，同时考虑到附件一</w:t>
      </w:r>
      <w:r w:rsidRPr="003F53F9">
        <w:rPr>
          <w:rFonts w:eastAsia="SimSun" w:cs="Angsana New" w:hint="eastAsia"/>
          <w:snapToGrid w:val="0"/>
          <w:kern w:val="22"/>
          <w:sz w:val="24"/>
          <w:lang w:val="zh-CN" w:eastAsia="zh-CN"/>
        </w:rPr>
        <w:t>；</w:t>
      </w:r>
    </w:p>
    <w:p w14:paraId="2EBA61C2" w14:textId="1420ED6E"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sz w:val="24"/>
          <w:lang w:val="zh-CN" w:eastAsia="zh-CN"/>
        </w:rPr>
        <w:t>又决定</w:t>
      </w:r>
      <w:r w:rsidRPr="003F53F9">
        <w:rPr>
          <w:rFonts w:eastAsia="SimSun" w:cs="Angsana New" w:hint="eastAsia"/>
          <w:snapToGrid w:val="0"/>
          <w:sz w:val="24"/>
          <w:lang w:val="zh-CN" w:eastAsia="zh-CN"/>
        </w:rPr>
        <w:t>在第十次会议上审议</w:t>
      </w:r>
      <w:r w:rsidR="002E1936">
        <w:rPr>
          <w:rFonts w:eastAsia="SimSun" w:cs="Angsana New" w:hint="eastAsia"/>
          <w:snapToGrid w:val="0"/>
          <w:sz w:val="24"/>
          <w:lang w:val="zh-CN" w:eastAsia="zh-CN"/>
        </w:rPr>
        <w:t>（</w:t>
      </w:r>
      <w:r w:rsidRPr="003F53F9">
        <w:rPr>
          <w:rFonts w:eastAsia="SimSun" w:cs="Angsana New" w:hint="eastAsia"/>
          <w:snapToGrid w:val="0"/>
          <w:sz w:val="24"/>
          <w:lang w:eastAsia="zh-CN"/>
        </w:rPr>
        <w:t>a</w:t>
      </w:r>
      <w:r w:rsidR="002E1936">
        <w:rPr>
          <w:rFonts w:eastAsia="SimSun" w:cs="Angsana New" w:hint="eastAsia"/>
          <w:snapToGrid w:val="0"/>
          <w:sz w:val="24"/>
          <w:lang w:eastAsia="zh-CN"/>
        </w:rPr>
        <w:t>）</w:t>
      </w:r>
      <w:r w:rsidRPr="003F53F9">
        <w:rPr>
          <w:rFonts w:eastAsia="SimSun" w:cs="Angsana New" w:hint="eastAsia"/>
          <w:snapToGrid w:val="0"/>
          <w:sz w:val="24"/>
          <w:lang w:eastAsia="zh-CN"/>
        </w:rPr>
        <w:t xml:space="preserve"> </w:t>
      </w:r>
      <w:r w:rsidRPr="003F53F9">
        <w:rPr>
          <w:rFonts w:eastAsia="SimSun" w:cs="Angsana New" w:hint="eastAsia"/>
          <w:snapToGrid w:val="0"/>
          <w:sz w:val="24"/>
          <w:lang w:val="zh-CN" w:eastAsia="zh-CN"/>
        </w:rPr>
        <w:t>含有人工基因驱动的改性活生物体</w:t>
      </w:r>
      <w:r w:rsidR="00245B18">
        <w:rPr>
          <w:rFonts w:eastAsia="SimSun" w:cs="Angsana New" w:hint="eastAsia"/>
          <w:snapToGrid w:val="0"/>
          <w:sz w:val="24"/>
          <w:lang w:val="zh-CN" w:eastAsia="zh-CN"/>
        </w:rPr>
        <w:t>和</w:t>
      </w:r>
      <w:r w:rsidR="002E1936">
        <w:rPr>
          <w:rFonts w:eastAsia="SimSun" w:cs="Angsana New" w:hint="eastAsia"/>
          <w:snapToGrid w:val="0"/>
          <w:sz w:val="24"/>
          <w:lang w:val="zh-CN" w:eastAsia="zh-CN"/>
        </w:rPr>
        <w:t>（</w:t>
      </w:r>
      <w:r w:rsidRPr="003F53F9">
        <w:rPr>
          <w:rFonts w:eastAsia="SimSun" w:cs="Angsana New"/>
          <w:snapToGrid w:val="0"/>
          <w:sz w:val="24"/>
          <w:lang w:val="zh-CN" w:eastAsia="zh-CN"/>
        </w:rPr>
        <w:t>b</w:t>
      </w:r>
      <w:r w:rsidR="002E1936">
        <w:rPr>
          <w:rFonts w:eastAsia="SimSun" w:cs="Angsana New" w:hint="eastAsia"/>
          <w:snapToGrid w:val="0"/>
          <w:sz w:val="24"/>
          <w:lang w:val="zh-CN" w:eastAsia="zh-CN"/>
        </w:rPr>
        <w:t>）</w:t>
      </w:r>
      <w:r w:rsidRPr="003F53F9">
        <w:rPr>
          <w:rFonts w:eastAsia="SimSun" w:cs="Angsana New" w:hint="eastAsia"/>
          <w:snapToGrid w:val="0"/>
          <w:sz w:val="24"/>
          <w:lang w:val="zh-CN" w:eastAsia="zh-CN"/>
        </w:rPr>
        <w:t xml:space="preserve"> </w:t>
      </w:r>
      <w:r w:rsidRPr="003F53F9">
        <w:rPr>
          <w:rFonts w:eastAsia="SimSun" w:cs="Angsana New" w:hint="eastAsia"/>
          <w:snapToGrid w:val="0"/>
          <w:sz w:val="24"/>
          <w:lang w:val="zh-CN" w:eastAsia="zh-CN"/>
        </w:rPr>
        <w:t>改性活鱼</w:t>
      </w:r>
      <w:r w:rsidR="00245B18">
        <w:rPr>
          <w:rFonts w:eastAsia="SimSun" w:cs="Angsana New" w:hint="eastAsia"/>
          <w:snapToGrid w:val="0"/>
          <w:sz w:val="24"/>
          <w:lang w:val="zh-CN" w:eastAsia="zh-CN"/>
        </w:rPr>
        <w:t>的</w:t>
      </w:r>
      <w:r w:rsidRPr="003F53F9">
        <w:rPr>
          <w:rFonts w:eastAsia="SimSun" w:cs="Angsana New" w:hint="eastAsia"/>
          <w:snapToGrid w:val="0"/>
          <w:sz w:val="24"/>
          <w:lang w:val="zh-CN" w:eastAsia="zh-CN"/>
        </w:rPr>
        <w:t>风险评估</w:t>
      </w:r>
      <w:r w:rsidR="00AC079D">
        <w:rPr>
          <w:rFonts w:eastAsia="SimSun" w:cs="Angsana New" w:hint="eastAsia"/>
          <w:snapToGrid w:val="0"/>
          <w:sz w:val="24"/>
          <w:lang w:val="zh-CN" w:eastAsia="zh-CN"/>
        </w:rPr>
        <w:t>是否需要</w:t>
      </w:r>
      <w:r w:rsidR="00245B18">
        <w:rPr>
          <w:rFonts w:eastAsia="SimSun" w:cs="Angsana New" w:hint="eastAsia"/>
          <w:snapToGrid w:val="0"/>
          <w:sz w:val="24"/>
          <w:lang w:val="zh-CN" w:eastAsia="zh-CN"/>
        </w:rPr>
        <w:t>进一步</w:t>
      </w:r>
      <w:r w:rsidRPr="003F53F9">
        <w:rPr>
          <w:rFonts w:eastAsia="SimSun" w:cs="Angsana New" w:hint="eastAsia"/>
          <w:snapToGrid w:val="0"/>
          <w:sz w:val="24"/>
          <w:lang w:val="zh-CN" w:eastAsia="zh-CN"/>
        </w:rPr>
        <w:t>指导材料；</w:t>
      </w:r>
    </w:p>
    <w:p w14:paraId="3F451E00" w14:textId="27D169E7"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sz w:val="24"/>
          <w:lang w:val="zh-CN" w:eastAsia="zh-CN"/>
        </w:rPr>
        <w:t>还决定</w:t>
      </w:r>
      <w:r w:rsidRPr="003F53F9">
        <w:rPr>
          <w:rFonts w:eastAsia="SimSun" w:cs="Angsana New" w:hint="eastAsia"/>
          <w:snapToGrid w:val="0"/>
          <w:kern w:val="22"/>
          <w:sz w:val="24"/>
          <w:lang w:val="zh-CN" w:eastAsia="zh-CN"/>
        </w:rPr>
        <w:t>设立风险</w:t>
      </w:r>
      <w:r w:rsidRPr="003F53F9">
        <w:rPr>
          <w:rFonts w:eastAsia="SimSun" w:cs="Angsana New" w:hint="eastAsia"/>
          <w:snapToGrid w:val="0"/>
          <w:sz w:val="24"/>
          <w:lang w:val="zh-CN" w:eastAsia="zh-CN"/>
        </w:rPr>
        <w:t>评估</w:t>
      </w:r>
      <w:r w:rsidRPr="003F53F9">
        <w:rPr>
          <w:rFonts w:eastAsia="SimSun" w:cs="Angsana New" w:hint="eastAsia"/>
          <w:snapToGrid w:val="0"/>
          <w:kern w:val="22"/>
          <w:sz w:val="24"/>
          <w:lang w:val="zh-CN" w:eastAsia="zh-CN"/>
        </w:rPr>
        <w:t>问题特设技术专家组</w:t>
      </w:r>
      <w:r w:rsidRPr="003F53F9">
        <w:rPr>
          <w:rFonts w:eastAsia="SimSun" w:cs="Angsana New" w:hint="eastAsia"/>
          <w:snapToGrid w:val="0"/>
          <w:kern w:val="22"/>
          <w:sz w:val="24"/>
          <w:lang w:eastAsia="zh-CN"/>
        </w:rPr>
        <w:t>，</w:t>
      </w:r>
      <w:r w:rsidR="007143F7">
        <w:rPr>
          <w:rFonts w:eastAsia="SimSun" w:cs="Angsana New" w:hint="eastAsia"/>
          <w:snapToGrid w:val="0"/>
          <w:kern w:val="22"/>
          <w:sz w:val="24"/>
          <w:lang w:eastAsia="zh-CN"/>
        </w:rPr>
        <w:t>由</w:t>
      </w:r>
      <w:r w:rsidRPr="003F53F9">
        <w:rPr>
          <w:rFonts w:eastAsia="SimSun" w:cs="Angsana New" w:hint="eastAsia"/>
          <w:snapToGrid w:val="0"/>
          <w:kern w:val="22"/>
          <w:sz w:val="24"/>
          <w:lang w:val="zh-CN" w:eastAsia="zh-CN"/>
        </w:rPr>
        <w:t>依照科学、技术和工艺咨询附属机构的综合工作方法选出的专家组成</w:t>
      </w:r>
      <w:r w:rsidR="007143F7">
        <w:rPr>
          <w:rFonts w:eastAsia="SimSun" w:cs="Angsana New" w:hint="eastAsia"/>
          <w:snapToGrid w:val="0"/>
          <w:kern w:val="22"/>
          <w:sz w:val="24"/>
          <w:lang w:val="zh-CN" w:eastAsia="zh-CN"/>
        </w:rPr>
        <w:t>，</w:t>
      </w:r>
      <w:r w:rsidRPr="007143F7">
        <w:rPr>
          <w:rFonts w:eastAsia="SimSun" w:hint="eastAsia"/>
          <w:snapToGrid w:val="0"/>
          <w:kern w:val="22"/>
          <w:sz w:val="24"/>
          <w:vertAlign w:val="superscript"/>
          <w:lang w:val="zh-CN" w:eastAsia="zh-CN"/>
        </w:rPr>
        <w:footnoteReference w:id="1"/>
      </w:r>
      <w:r w:rsidRPr="003F53F9">
        <w:rPr>
          <w:rFonts w:eastAsia="SimSun" w:cs="Angsana New" w:hint="eastAsia"/>
          <w:snapToGrid w:val="0"/>
          <w:kern w:val="22"/>
          <w:sz w:val="24"/>
          <w:lang w:val="zh-CN" w:eastAsia="zh-CN"/>
        </w:rPr>
        <w:t xml:space="preserve"> </w:t>
      </w:r>
      <w:r w:rsidRPr="003F53F9">
        <w:rPr>
          <w:rFonts w:eastAsia="SimSun" w:cs="Angsana New" w:hint="eastAsia"/>
          <w:snapToGrid w:val="0"/>
          <w:kern w:val="22"/>
          <w:sz w:val="24"/>
          <w:lang w:val="zh-CN" w:eastAsia="zh-CN"/>
        </w:rPr>
        <w:t>依照附件二</w:t>
      </w:r>
      <w:r w:rsidR="005917A2">
        <w:rPr>
          <w:rFonts w:eastAsia="SimSun" w:cs="Angsana New" w:hint="eastAsia"/>
          <w:snapToGrid w:val="0"/>
          <w:kern w:val="22"/>
          <w:sz w:val="24"/>
          <w:lang w:val="zh-CN" w:eastAsia="zh-CN"/>
        </w:rPr>
        <w:t>所载</w:t>
      </w:r>
      <w:r w:rsidRPr="003F53F9">
        <w:rPr>
          <w:rFonts w:eastAsia="SimSun" w:cs="Angsana New" w:hint="eastAsia"/>
          <w:snapToGrid w:val="0"/>
          <w:kern w:val="22"/>
          <w:sz w:val="24"/>
          <w:lang w:val="zh-CN" w:eastAsia="zh-CN"/>
        </w:rPr>
        <w:t>职权范围行事；</w:t>
      </w:r>
    </w:p>
    <w:p w14:paraId="599CCDA0" w14:textId="77777777"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sz w:val="24"/>
          <w:lang w:val="zh-CN" w:eastAsia="zh-CN"/>
        </w:rPr>
        <w:t>决定</w:t>
      </w:r>
      <w:r w:rsidRPr="003F53F9">
        <w:rPr>
          <w:rFonts w:eastAsia="SimSun" w:cs="Angsana New" w:hint="eastAsia"/>
          <w:snapToGrid w:val="0"/>
          <w:kern w:val="22"/>
          <w:sz w:val="24"/>
          <w:lang w:val="zh-CN" w:eastAsia="zh-CN"/>
        </w:rPr>
        <w:t>延长</w:t>
      </w:r>
      <w:r w:rsidRPr="003F53F9">
        <w:rPr>
          <w:rFonts w:eastAsia="SimSun" w:cs="Angsana New" w:hint="eastAsia"/>
          <w:snapToGrid w:val="0"/>
          <w:sz w:val="24"/>
          <w:lang w:val="zh-CN" w:eastAsia="zh-CN"/>
        </w:rPr>
        <w:t>风险</w:t>
      </w:r>
      <w:r w:rsidRPr="003F53F9">
        <w:rPr>
          <w:rFonts w:eastAsia="SimSun" w:cs="Angsana New" w:hint="eastAsia"/>
          <w:snapToGrid w:val="0"/>
          <w:kern w:val="22"/>
          <w:sz w:val="24"/>
          <w:lang w:val="zh-CN" w:eastAsia="zh-CN"/>
        </w:rPr>
        <w:t>评估和风险管理在线论坛的任务期限</w:t>
      </w:r>
      <w:r w:rsidRPr="003F53F9">
        <w:rPr>
          <w:rFonts w:eastAsia="SimSun" w:cs="Angsana New" w:hint="eastAsia"/>
          <w:snapToGrid w:val="0"/>
          <w:kern w:val="22"/>
          <w:sz w:val="24"/>
          <w:lang w:eastAsia="zh-CN"/>
        </w:rPr>
        <w:t>，</w:t>
      </w:r>
      <w:r w:rsidRPr="003F53F9">
        <w:rPr>
          <w:rFonts w:eastAsia="SimSun" w:cs="Angsana New" w:hint="eastAsia"/>
          <w:snapToGrid w:val="0"/>
          <w:kern w:val="22"/>
          <w:sz w:val="24"/>
          <w:lang w:val="zh-CN" w:eastAsia="zh-CN"/>
        </w:rPr>
        <w:t>以便协助风险评估问题特设技术专家组；</w:t>
      </w:r>
    </w:p>
    <w:p w14:paraId="6F8954FB" w14:textId="3A4AC3F0"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sz w:val="24"/>
          <w:lang w:val="zh-CN" w:eastAsia="zh-CN"/>
        </w:rPr>
        <w:t>邀请</w:t>
      </w:r>
      <w:r w:rsidRPr="003F53F9">
        <w:rPr>
          <w:rFonts w:eastAsia="SimSun" w:cs="Angsana New" w:hint="eastAsia"/>
          <w:snapToGrid w:val="0"/>
          <w:kern w:val="22"/>
          <w:sz w:val="24"/>
          <w:lang w:val="zh-CN" w:eastAsia="zh-CN"/>
        </w:rPr>
        <w:t>各缔约方、其他国家政府、土著人民和地方社区</w:t>
      </w:r>
      <w:r w:rsidR="007143F7">
        <w:rPr>
          <w:rFonts w:eastAsia="SimSun" w:cs="Angsana New" w:hint="eastAsia"/>
          <w:snapToGrid w:val="0"/>
          <w:kern w:val="22"/>
          <w:sz w:val="24"/>
          <w:lang w:val="zh-CN" w:eastAsia="zh-CN"/>
        </w:rPr>
        <w:t>及</w:t>
      </w:r>
      <w:r w:rsidRPr="003F53F9">
        <w:rPr>
          <w:rFonts w:eastAsia="SimSun" w:cs="Angsana New" w:hint="eastAsia"/>
          <w:snapToGrid w:val="0"/>
          <w:kern w:val="22"/>
          <w:sz w:val="24"/>
          <w:lang w:val="zh-CN" w:eastAsia="zh-CN"/>
        </w:rPr>
        <w:t>相关组织向执行秘书提交与在线论坛和特设</w:t>
      </w:r>
      <w:r w:rsidRPr="003F53F9">
        <w:rPr>
          <w:rFonts w:eastAsia="SimSun" w:cs="Angsana New" w:hint="eastAsia"/>
          <w:snapToGrid w:val="0"/>
          <w:sz w:val="24"/>
          <w:lang w:val="zh-CN" w:eastAsia="zh-CN"/>
        </w:rPr>
        <w:t>技术</w:t>
      </w:r>
      <w:r w:rsidRPr="003F53F9">
        <w:rPr>
          <w:rFonts w:eastAsia="SimSun" w:cs="Angsana New" w:hint="eastAsia"/>
          <w:snapToGrid w:val="0"/>
          <w:kern w:val="22"/>
          <w:sz w:val="24"/>
          <w:lang w:val="zh-CN" w:eastAsia="zh-CN"/>
        </w:rPr>
        <w:t>专家组的工作相关的信息；</w:t>
      </w:r>
    </w:p>
    <w:p w14:paraId="028E0392" w14:textId="13E04D72"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snapToGrid w:val="0"/>
          <w:kern w:val="22"/>
          <w:sz w:val="24"/>
          <w:lang w:eastAsia="zh-CN"/>
        </w:rPr>
      </w:pPr>
      <w:r w:rsidRPr="003F53F9">
        <w:rPr>
          <w:rFonts w:ascii="KaiTi" w:eastAsia="KaiTi" w:hAnsi="KaiTi" w:cs="Angsana New" w:hint="eastAsia"/>
          <w:snapToGrid w:val="0"/>
          <w:sz w:val="24"/>
          <w:lang w:val="zh-CN" w:eastAsia="zh-CN"/>
        </w:rPr>
        <w:t>请</w:t>
      </w:r>
      <w:r w:rsidRPr="003F53F9">
        <w:rPr>
          <w:rFonts w:eastAsia="SimSun" w:cs="Angsana New" w:hint="eastAsia"/>
          <w:snapToGrid w:val="0"/>
          <w:kern w:val="22"/>
          <w:sz w:val="24"/>
          <w:lang w:val="zh-CN" w:eastAsia="zh-CN"/>
        </w:rPr>
        <w:t>执行</w:t>
      </w:r>
      <w:r w:rsidRPr="003F53F9">
        <w:rPr>
          <w:rFonts w:eastAsia="SimSun" w:cs="Angsana New" w:hint="eastAsia"/>
          <w:snapToGrid w:val="0"/>
          <w:sz w:val="24"/>
          <w:lang w:val="zh-CN" w:eastAsia="zh-CN"/>
        </w:rPr>
        <w:t>秘书</w:t>
      </w:r>
      <w:r w:rsidRPr="003F53F9">
        <w:rPr>
          <w:rFonts w:eastAsia="SimSun" w:cs="Angsana New" w:hint="eastAsia"/>
          <w:snapToGrid w:val="0"/>
          <w:kern w:val="22"/>
          <w:sz w:val="24"/>
          <w:lang w:val="zh-CN" w:eastAsia="zh-CN"/>
        </w:rPr>
        <w:t>在资源</w:t>
      </w:r>
      <w:r w:rsidR="00EC5E88">
        <w:rPr>
          <w:rFonts w:eastAsia="SimSun" w:cs="Angsana New" w:hint="eastAsia"/>
          <w:snapToGrid w:val="0"/>
          <w:kern w:val="22"/>
          <w:sz w:val="24"/>
          <w:lang w:val="zh-CN" w:eastAsia="zh-CN"/>
        </w:rPr>
        <w:t>允许</w:t>
      </w:r>
      <w:r w:rsidRPr="003F53F9">
        <w:rPr>
          <w:rFonts w:eastAsia="SimSun" w:cs="Angsana New" w:hint="eastAsia"/>
          <w:snapToGrid w:val="0"/>
          <w:kern w:val="22"/>
          <w:sz w:val="24"/>
          <w:lang w:val="zh-CN" w:eastAsia="zh-CN"/>
        </w:rPr>
        <w:t>的情况下</w:t>
      </w:r>
      <w:r w:rsidRPr="003F53F9">
        <w:rPr>
          <w:rFonts w:eastAsia="SimSun" w:cs="Angsana New" w:hint="eastAsia"/>
          <w:snapToGrid w:val="0"/>
          <w:kern w:val="22"/>
          <w:sz w:val="24"/>
          <w:lang w:eastAsia="zh-CN"/>
        </w:rPr>
        <w:t>：</w:t>
      </w:r>
    </w:p>
    <w:p w14:paraId="1D2B9830" w14:textId="44A783A1" w:rsidR="003F53F9" w:rsidRPr="003F53F9" w:rsidRDefault="003F53F9" w:rsidP="00825E89">
      <w:pPr>
        <w:numPr>
          <w:ilvl w:val="0"/>
          <w:numId w:val="35"/>
        </w:numPr>
        <w:suppressLineNumbers/>
        <w:suppressAutoHyphens/>
        <w:adjustRightInd w:val="0"/>
        <w:snapToGrid w:val="0"/>
        <w:spacing w:before="120" w:after="120" w:line="240" w:lineRule="atLeast"/>
        <w:ind w:left="0" w:firstLine="490"/>
        <w:rPr>
          <w:rFonts w:eastAsia="SimSun" w:cs="Angsana New"/>
          <w:kern w:val="22"/>
          <w:sz w:val="24"/>
          <w:lang w:eastAsia="zh-CN"/>
        </w:rPr>
      </w:pPr>
      <w:r w:rsidRPr="003F53F9">
        <w:rPr>
          <w:rFonts w:eastAsia="SimSun" w:cs="Angsana New" w:hint="eastAsia"/>
          <w:sz w:val="24"/>
          <w:lang w:val="zh-CN" w:eastAsia="zh-CN"/>
        </w:rPr>
        <w:t>委托</w:t>
      </w:r>
      <w:r w:rsidR="0013436E">
        <w:rPr>
          <w:rFonts w:eastAsia="SimSun" w:cs="Angsana New" w:hint="eastAsia"/>
          <w:sz w:val="24"/>
          <w:lang w:val="zh-CN" w:eastAsia="zh-CN"/>
        </w:rPr>
        <w:t>进行一项研究，</w:t>
      </w:r>
      <w:r w:rsidR="00E627C3">
        <w:rPr>
          <w:rFonts w:eastAsia="SimSun" w:cs="Angsana New" w:hint="eastAsia"/>
          <w:sz w:val="24"/>
          <w:lang w:val="zh-CN" w:eastAsia="zh-CN"/>
        </w:rPr>
        <w:t>为</w:t>
      </w:r>
      <w:r w:rsidRPr="003F53F9">
        <w:rPr>
          <w:rFonts w:eastAsia="SimSun" w:cs="Angsana New" w:hint="eastAsia"/>
          <w:sz w:val="24"/>
          <w:lang w:val="zh-CN" w:eastAsia="zh-CN"/>
        </w:rPr>
        <w:t>附件一适用</w:t>
      </w:r>
      <w:r w:rsidR="00AC079D">
        <w:rPr>
          <w:rFonts w:eastAsia="SimSun" w:cs="Angsana New" w:hint="eastAsia"/>
          <w:sz w:val="24"/>
          <w:lang w:val="zh-CN" w:eastAsia="zh-CN"/>
        </w:rPr>
        <w:t>于</w:t>
      </w:r>
      <w:r w:rsidR="002E1936">
        <w:rPr>
          <w:rFonts w:eastAsia="SimSun" w:cs="Angsana New" w:hint="eastAsia"/>
          <w:sz w:val="24"/>
          <w:lang w:eastAsia="zh-CN"/>
        </w:rPr>
        <w:t>（</w:t>
      </w:r>
      <w:r w:rsidRPr="003F53F9">
        <w:rPr>
          <w:rFonts w:eastAsia="SimSun" w:cs="Angsana New" w:hint="eastAsia"/>
          <w:sz w:val="24"/>
          <w:lang w:val="zh-CN" w:eastAsia="zh-CN"/>
        </w:rPr>
        <w:t>一</w:t>
      </w:r>
      <w:r w:rsidR="002E1936">
        <w:rPr>
          <w:rFonts w:eastAsia="SimSun" w:cs="Angsana New" w:hint="eastAsia"/>
          <w:sz w:val="24"/>
          <w:lang w:val="zh-CN" w:eastAsia="zh-CN"/>
        </w:rPr>
        <w:t>）</w:t>
      </w:r>
      <w:r w:rsidRPr="003F53F9">
        <w:rPr>
          <w:rFonts w:eastAsia="SimSun" w:cs="Angsana New" w:hint="eastAsia"/>
          <w:sz w:val="24"/>
          <w:lang w:val="zh-CN" w:eastAsia="zh-CN"/>
        </w:rPr>
        <w:t>含有人工基因驱动的改性活生物体</w:t>
      </w:r>
      <w:r w:rsidR="007143F7">
        <w:rPr>
          <w:rFonts w:eastAsia="SimSun" w:cs="Angsana New" w:hint="eastAsia"/>
          <w:sz w:val="24"/>
          <w:lang w:val="zh-CN" w:eastAsia="zh-CN"/>
        </w:rPr>
        <w:t>和</w:t>
      </w:r>
      <w:r w:rsidR="002E1936">
        <w:rPr>
          <w:rFonts w:eastAsia="SimSun" w:cs="Angsana New" w:hint="eastAsia"/>
          <w:sz w:val="24"/>
          <w:lang w:eastAsia="zh-CN"/>
        </w:rPr>
        <w:t>（</w:t>
      </w:r>
      <w:r w:rsidRPr="003F53F9">
        <w:rPr>
          <w:rFonts w:eastAsia="SimSun" w:cs="Angsana New" w:hint="eastAsia"/>
          <w:sz w:val="24"/>
          <w:lang w:val="zh-CN" w:eastAsia="zh-CN"/>
        </w:rPr>
        <w:t>二</w:t>
      </w:r>
      <w:r w:rsidR="002E1936">
        <w:rPr>
          <w:rFonts w:eastAsia="SimSun" w:cs="Angsana New" w:hint="eastAsia"/>
          <w:sz w:val="24"/>
          <w:lang w:val="zh-CN" w:eastAsia="zh-CN"/>
        </w:rPr>
        <w:t>）</w:t>
      </w:r>
      <w:r w:rsidRPr="003F53F9">
        <w:rPr>
          <w:rFonts w:eastAsia="SimSun" w:cs="Angsana New" w:hint="eastAsia"/>
          <w:sz w:val="24"/>
          <w:lang w:val="zh-CN" w:eastAsia="zh-CN"/>
        </w:rPr>
        <w:t>改性活鱼</w:t>
      </w:r>
      <w:r w:rsidR="00E627C3">
        <w:rPr>
          <w:rFonts w:eastAsia="SimSun" w:cs="Angsana New" w:hint="eastAsia"/>
          <w:sz w:val="24"/>
          <w:lang w:val="zh-CN" w:eastAsia="zh-CN"/>
        </w:rPr>
        <w:t>提供</w:t>
      </w:r>
      <w:r w:rsidR="00AC079D">
        <w:rPr>
          <w:rFonts w:eastAsia="SimSun" w:cs="Angsana New" w:hint="eastAsia"/>
          <w:sz w:val="24"/>
          <w:lang w:val="zh-CN" w:eastAsia="zh-CN"/>
        </w:rPr>
        <w:t>参照</w:t>
      </w:r>
      <w:r w:rsidRPr="003F53F9">
        <w:rPr>
          <w:rFonts w:eastAsia="SimSun" w:cs="Angsana New" w:hint="eastAsia"/>
          <w:sz w:val="24"/>
          <w:lang w:eastAsia="zh-CN"/>
        </w:rPr>
        <w:t>，</w:t>
      </w:r>
      <w:r w:rsidRPr="003F53F9">
        <w:rPr>
          <w:rFonts w:eastAsia="SimSun" w:cs="Angsana New" w:hint="eastAsia"/>
          <w:sz w:val="24"/>
          <w:lang w:val="zh-CN" w:eastAsia="zh-CN"/>
        </w:rPr>
        <w:t>以</w:t>
      </w:r>
      <w:r w:rsidR="0013436E">
        <w:rPr>
          <w:rFonts w:eastAsia="SimSun" w:cs="Angsana New" w:hint="eastAsia"/>
          <w:sz w:val="24"/>
          <w:lang w:val="zh-CN" w:eastAsia="zh-CN"/>
        </w:rPr>
        <w:t>便利</w:t>
      </w:r>
      <w:r w:rsidRPr="003F53F9">
        <w:rPr>
          <w:rFonts w:eastAsia="SimSun" w:cs="Angsana New" w:hint="eastAsia"/>
          <w:sz w:val="24"/>
          <w:lang w:val="zh-CN" w:eastAsia="zh-CN"/>
        </w:rPr>
        <w:t>上</w:t>
      </w:r>
      <w:r w:rsidR="0013436E">
        <w:rPr>
          <w:rFonts w:eastAsia="SimSun" w:cs="Angsana New" w:hint="eastAsia"/>
          <w:sz w:val="24"/>
          <w:lang w:val="zh-CN" w:eastAsia="zh-CN"/>
        </w:rPr>
        <w:t>文</w:t>
      </w:r>
      <w:r w:rsidRPr="003F53F9">
        <w:rPr>
          <w:rFonts w:eastAsia="SimSun" w:cs="Angsana New" w:hint="eastAsia"/>
          <w:sz w:val="24"/>
          <w:lang w:val="zh-CN" w:eastAsia="zh-CN"/>
        </w:rPr>
        <w:t>第</w:t>
      </w:r>
      <w:r w:rsidRPr="003F53F9">
        <w:rPr>
          <w:rFonts w:eastAsia="SimSun" w:cs="Angsana New" w:hint="eastAsia"/>
          <w:sz w:val="24"/>
          <w:lang w:eastAsia="zh-CN"/>
        </w:rPr>
        <w:t>6</w:t>
      </w:r>
      <w:r w:rsidRPr="003F53F9">
        <w:rPr>
          <w:rFonts w:eastAsia="SimSun" w:cs="Angsana New" w:hint="eastAsia"/>
          <w:sz w:val="24"/>
          <w:lang w:val="zh-CN" w:eastAsia="zh-CN"/>
        </w:rPr>
        <w:t>段</w:t>
      </w:r>
      <w:r w:rsidR="0013436E">
        <w:rPr>
          <w:rFonts w:eastAsia="SimSun" w:cs="Angsana New" w:hint="eastAsia"/>
          <w:sz w:val="24"/>
          <w:lang w:val="zh-CN" w:eastAsia="zh-CN"/>
        </w:rPr>
        <w:t>所述</w:t>
      </w:r>
      <w:r w:rsidRPr="003F53F9">
        <w:rPr>
          <w:rFonts w:eastAsia="SimSun" w:cs="Angsana New" w:hint="eastAsia"/>
          <w:sz w:val="24"/>
          <w:lang w:val="zh-CN" w:eastAsia="zh-CN"/>
        </w:rPr>
        <w:t>进程并将其提交不限成员名额在线论坛和风险评估和风险管理问题特设技术专家组</w:t>
      </w:r>
      <w:r w:rsidRPr="003F53F9">
        <w:rPr>
          <w:rFonts w:eastAsia="SimSun" w:cs="Angsana New" w:hint="eastAsia"/>
          <w:sz w:val="24"/>
          <w:lang w:eastAsia="zh-CN"/>
        </w:rPr>
        <w:t>；</w:t>
      </w:r>
    </w:p>
    <w:p w14:paraId="2C7A19FF" w14:textId="0B2DFEF8" w:rsidR="003F53F9" w:rsidRPr="003F53F9" w:rsidRDefault="003F53F9" w:rsidP="00825E89">
      <w:pPr>
        <w:numPr>
          <w:ilvl w:val="0"/>
          <w:numId w:val="35"/>
        </w:numPr>
        <w:suppressLineNumbers/>
        <w:suppressAutoHyphens/>
        <w:adjustRightInd w:val="0"/>
        <w:snapToGrid w:val="0"/>
        <w:spacing w:before="120" w:after="120" w:line="240" w:lineRule="atLeast"/>
        <w:ind w:left="0" w:firstLine="490"/>
        <w:rPr>
          <w:rFonts w:eastAsia="SimSun" w:cs="Angsana New"/>
          <w:kern w:val="22"/>
          <w:sz w:val="24"/>
          <w:lang w:eastAsia="zh-CN"/>
        </w:rPr>
      </w:pPr>
      <w:r w:rsidRPr="003F53F9">
        <w:rPr>
          <w:rFonts w:eastAsia="SimSun" w:cs="Angsana New" w:hint="eastAsia"/>
          <w:kern w:val="22"/>
          <w:sz w:val="24"/>
          <w:lang w:val="zh-CN" w:eastAsia="zh-CN"/>
        </w:rPr>
        <w:t>收集并综合相关信息</w:t>
      </w:r>
      <w:r w:rsidRPr="003F53F9">
        <w:rPr>
          <w:rFonts w:eastAsia="SimSun" w:cs="Angsana New" w:hint="eastAsia"/>
          <w:kern w:val="22"/>
          <w:sz w:val="24"/>
          <w:lang w:eastAsia="zh-CN"/>
        </w:rPr>
        <w:t>，</w:t>
      </w:r>
      <w:r w:rsidR="00F12E42">
        <w:rPr>
          <w:rFonts w:eastAsia="SimSun" w:cs="Angsana New" w:hint="eastAsia"/>
          <w:kern w:val="22"/>
          <w:sz w:val="24"/>
          <w:lang w:eastAsia="zh-CN"/>
        </w:rPr>
        <w:t>便利</w:t>
      </w:r>
      <w:r w:rsidRPr="003F53F9">
        <w:rPr>
          <w:rFonts w:eastAsia="SimSun" w:cs="Angsana New" w:hint="eastAsia"/>
          <w:kern w:val="22"/>
          <w:sz w:val="24"/>
          <w:lang w:val="zh-CN" w:eastAsia="zh-CN"/>
        </w:rPr>
        <w:t>在线论坛和特设技术专家组的工作</w:t>
      </w:r>
      <w:r w:rsidRPr="003F53F9">
        <w:rPr>
          <w:rFonts w:eastAsia="SimSun" w:cs="Angsana New" w:hint="eastAsia"/>
          <w:kern w:val="22"/>
          <w:sz w:val="24"/>
          <w:lang w:eastAsia="zh-CN"/>
        </w:rPr>
        <w:t>；</w:t>
      </w:r>
    </w:p>
    <w:p w14:paraId="63440AB9" w14:textId="77777777" w:rsidR="003F53F9" w:rsidRPr="003F53F9" w:rsidRDefault="003F53F9" w:rsidP="00825E89">
      <w:pPr>
        <w:numPr>
          <w:ilvl w:val="0"/>
          <w:numId w:val="35"/>
        </w:numPr>
        <w:suppressLineNumbers/>
        <w:suppressAutoHyphens/>
        <w:adjustRightInd w:val="0"/>
        <w:snapToGrid w:val="0"/>
        <w:spacing w:before="120" w:after="120" w:line="240" w:lineRule="atLeast"/>
        <w:ind w:left="0" w:firstLine="490"/>
        <w:rPr>
          <w:rFonts w:eastAsia="SimSun" w:cs="Angsana New"/>
          <w:color w:val="000000"/>
          <w:kern w:val="22"/>
          <w:sz w:val="24"/>
          <w:lang w:eastAsia="zh-CN"/>
        </w:rPr>
      </w:pPr>
      <w:r w:rsidRPr="003F53F9">
        <w:rPr>
          <w:rFonts w:eastAsia="SimSun" w:cs="Angsana New" w:hint="eastAsia"/>
          <w:kern w:val="22"/>
          <w:sz w:val="24"/>
          <w:lang w:val="zh-CN" w:eastAsia="zh-CN"/>
        </w:rPr>
        <w:t>协助在线论坛牵头主持人召开讨论和报告讨论结果</w:t>
      </w:r>
      <w:r w:rsidRPr="003F53F9">
        <w:rPr>
          <w:rFonts w:eastAsia="SimSun" w:cs="Angsana New" w:hint="eastAsia"/>
          <w:kern w:val="22"/>
          <w:sz w:val="24"/>
          <w:lang w:eastAsia="zh-CN"/>
        </w:rPr>
        <w:t>；</w:t>
      </w:r>
    </w:p>
    <w:p w14:paraId="445C5929" w14:textId="662D922F" w:rsidR="003F53F9" w:rsidRPr="003F53F9" w:rsidRDefault="003F53F9" w:rsidP="00825E89">
      <w:pPr>
        <w:numPr>
          <w:ilvl w:val="0"/>
          <w:numId w:val="35"/>
        </w:numPr>
        <w:suppressLineNumbers/>
        <w:suppressAutoHyphens/>
        <w:adjustRightInd w:val="0"/>
        <w:snapToGrid w:val="0"/>
        <w:spacing w:before="120" w:after="120" w:line="240" w:lineRule="atLeast"/>
        <w:ind w:left="0" w:firstLine="490"/>
        <w:rPr>
          <w:rFonts w:eastAsia="SimSun" w:cs="Angsana New"/>
          <w:kern w:val="22"/>
          <w:sz w:val="24"/>
          <w:lang w:eastAsia="zh-CN"/>
        </w:rPr>
      </w:pPr>
      <w:r w:rsidRPr="003F53F9">
        <w:rPr>
          <w:rFonts w:eastAsia="SimSun" w:cs="Angsana New" w:hint="eastAsia"/>
          <w:kern w:val="22"/>
          <w:sz w:val="24"/>
          <w:lang w:val="zh-CN" w:eastAsia="zh-CN"/>
        </w:rPr>
        <w:t>召开一次风险评估问题特设技术专家组面对面会议；</w:t>
      </w:r>
    </w:p>
    <w:p w14:paraId="25D560B3" w14:textId="0A8038A8" w:rsidR="003F53F9" w:rsidRPr="003F53F9" w:rsidRDefault="003F53F9" w:rsidP="00825E89">
      <w:pPr>
        <w:numPr>
          <w:ilvl w:val="0"/>
          <w:numId w:val="34"/>
        </w:numPr>
        <w:suppressLineNumbers/>
        <w:suppressAutoHyphens/>
        <w:adjustRightInd w:val="0"/>
        <w:snapToGrid w:val="0"/>
        <w:spacing w:before="120" w:after="120" w:line="240" w:lineRule="atLeast"/>
        <w:ind w:left="0" w:firstLine="490"/>
        <w:rPr>
          <w:rFonts w:eastAsia="SimSun" w:cs="Angsana New"/>
          <w:i/>
          <w:snapToGrid w:val="0"/>
          <w:kern w:val="22"/>
          <w:sz w:val="24"/>
          <w:szCs w:val="18"/>
          <w:lang w:eastAsia="zh-CN"/>
        </w:rPr>
      </w:pPr>
      <w:r w:rsidRPr="003F53F9">
        <w:rPr>
          <w:rFonts w:ascii="KaiTi" w:eastAsia="KaiTi" w:hAnsi="KaiTi" w:cs="Angsana New" w:hint="eastAsia"/>
          <w:snapToGrid w:val="0"/>
          <w:sz w:val="24"/>
          <w:lang w:val="zh-CN" w:eastAsia="zh-CN"/>
        </w:rPr>
        <w:t>请</w:t>
      </w:r>
      <w:r w:rsidRPr="003F53F9">
        <w:rPr>
          <w:rFonts w:eastAsia="SimSun" w:cs="Angsana New" w:hint="eastAsia"/>
          <w:snapToGrid w:val="0"/>
          <w:sz w:val="24"/>
          <w:szCs w:val="18"/>
          <w:lang w:val="zh-CN" w:eastAsia="zh-CN"/>
        </w:rPr>
        <w:t>科学、技术和工艺咨询附属机构提出建议</w:t>
      </w:r>
      <w:r w:rsidRPr="003F53F9">
        <w:rPr>
          <w:rFonts w:eastAsia="SimSun" w:cs="Angsana New" w:hint="eastAsia"/>
          <w:snapToGrid w:val="0"/>
          <w:sz w:val="24"/>
          <w:szCs w:val="18"/>
          <w:lang w:eastAsia="zh-CN"/>
        </w:rPr>
        <w:t>，</w:t>
      </w:r>
      <w:r w:rsidRPr="003F53F9">
        <w:rPr>
          <w:rFonts w:eastAsia="SimSun" w:cs="Angsana New" w:hint="eastAsia"/>
          <w:snapToGrid w:val="0"/>
          <w:sz w:val="24"/>
          <w:szCs w:val="18"/>
          <w:lang w:val="zh-CN" w:eastAsia="zh-CN"/>
        </w:rPr>
        <w:t>说明是否需要</w:t>
      </w:r>
      <w:r w:rsidR="00EC5E88">
        <w:rPr>
          <w:rFonts w:eastAsia="SimSun" w:cs="Angsana New" w:hint="eastAsia"/>
          <w:snapToGrid w:val="0"/>
          <w:sz w:val="24"/>
          <w:szCs w:val="18"/>
          <w:lang w:val="zh-CN" w:eastAsia="zh-CN"/>
        </w:rPr>
        <w:t>为</w:t>
      </w:r>
      <w:r w:rsidR="002E1936">
        <w:rPr>
          <w:rFonts w:eastAsia="SimSun" w:cs="Angsana New" w:hint="eastAsia"/>
          <w:snapToGrid w:val="0"/>
          <w:sz w:val="24"/>
          <w:szCs w:val="18"/>
          <w:lang w:val="zh-CN" w:eastAsia="zh-CN"/>
        </w:rPr>
        <w:t>（</w:t>
      </w:r>
      <w:r w:rsidR="005917A2">
        <w:rPr>
          <w:rFonts w:eastAsia="SimSun" w:cs="Angsana New" w:hint="eastAsia"/>
          <w:snapToGrid w:val="0"/>
          <w:sz w:val="24"/>
          <w:szCs w:val="18"/>
          <w:lang w:eastAsia="zh-CN"/>
        </w:rPr>
        <w:t>a</w:t>
      </w:r>
      <w:r w:rsidR="002E1936">
        <w:rPr>
          <w:rFonts w:eastAsia="SimSun" w:cs="Angsana New" w:hint="eastAsia"/>
          <w:snapToGrid w:val="0"/>
          <w:sz w:val="24"/>
          <w:szCs w:val="18"/>
          <w:lang w:eastAsia="zh-CN"/>
        </w:rPr>
        <w:t>）</w:t>
      </w:r>
      <w:r w:rsidRPr="003F53F9">
        <w:rPr>
          <w:rFonts w:eastAsia="SimSun" w:cs="Angsana New" w:hint="eastAsia"/>
          <w:snapToGrid w:val="0"/>
          <w:sz w:val="24"/>
          <w:szCs w:val="18"/>
          <w:lang w:val="zh-CN" w:eastAsia="zh-CN"/>
        </w:rPr>
        <w:t>含有</w:t>
      </w:r>
      <w:r w:rsidRPr="003F53F9">
        <w:rPr>
          <w:rFonts w:eastAsia="SimSun" w:cs="Angsana New" w:hint="eastAsia"/>
          <w:snapToGrid w:val="0"/>
          <w:sz w:val="24"/>
          <w:lang w:val="zh-CN" w:eastAsia="zh-CN"/>
        </w:rPr>
        <w:t>人工基因驱动</w:t>
      </w:r>
      <w:r w:rsidRPr="003F53F9">
        <w:rPr>
          <w:rFonts w:eastAsia="SimSun" w:cs="Angsana New" w:hint="eastAsia"/>
          <w:snapToGrid w:val="0"/>
          <w:sz w:val="24"/>
          <w:szCs w:val="18"/>
          <w:lang w:val="zh-CN" w:eastAsia="zh-CN"/>
        </w:rPr>
        <w:t>的改性活生物体</w:t>
      </w:r>
      <w:r w:rsidR="00E627C3">
        <w:rPr>
          <w:rFonts w:eastAsia="SimSun" w:cs="Angsana New" w:hint="eastAsia"/>
          <w:snapToGrid w:val="0"/>
          <w:sz w:val="24"/>
          <w:szCs w:val="18"/>
          <w:lang w:val="zh-CN" w:eastAsia="zh-CN"/>
        </w:rPr>
        <w:t>和</w:t>
      </w:r>
      <w:r w:rsidR="002E1936">
        <w:rPr>
          <w:rFonts w:eastAsia="SimSun" w:cs="Angsana New" w:hint="eastAsia"/>
          <w:snapToGrid w:val="0"/>
          <w:sz w:val="24"/>
          <w:szCs w:val="18"/>
          <w:lang w:val="zh-CN" w:eastAsia="zh-CN"/>
        </w:rPr>
        <w:t>（</w:t>
      </w:r>
      <w:r w:rsidR="005917A2">
        <w:rPr>
          <w:rFonts w:eastAsia="SimSun" w:cs="Angsana New" w:hint="eastAsia"/>
          <w:snapToGrid w:val="0"/>
          <w:sz w:val="24"/>
          <w:szCs w:val="18"/>
          <w:lang w:eastAsia="zh-CN"/>
        </w:rPr>
        <w:t>b</w:t>
      </w:r>
      <w:r w:rsidR="002E1936">
        <w:rPr>
          <w:rFonts w:eastAsia="SimSun" w:cs="Angsana New" w:hint="eastAsia"/>
          <w:snapToGrid w:val="0"/>
          <w:sz w:val="24"/>
          <w:szCs w:val="18"/>
          <w:lang w:eastAsia="zh-CN"/>
        </w:rPr>
        <w:t>）</w:t>
      </w:r>
      <w:r w:rsidRPr="003F53F9">
        <w:rPr>
          <w:rFonts w:eastAsia="SimSun" w:cs="Angsana New" w:hint="eastAsia"/>
          <w:snapToGrid w:val="0"/>
          <w:sz w:val="24"/>
          <w:szCs w:val="18"/>
          <w:lang w:val="zh-CN" w:eastAsia="zh-CN"/>
        </w:rPr>
        <w:t>改性活鱼的风险评估提供</w:t>
      </w:r>
      <w:r w:rsidR="00F12E42">
        <w:rPr>
          <w:rFonts w:eastAsia="SimSun" w:cs="Angsana New" w:hint="eastAsia"/>
          <w:snapToGrid w:val="0"/>
          <w:sz w:val="24"/>
          <w:szCs w:val="18"/>
          <w:lang w:val="zh-CN" w:eastAsia="zh-CN"/>
        </w:rPr>
        <w:t>进一步</w:t>
      </w:r>
      <w:r w:rsidRPr="003F53F9">
        <w:rPr>
          <w:rFonts w:eastAsia="SimSun" w:cs="Angsana New" w:hint="eastAsia"/>
          <w:snapToGrid w:val="0"/>
          <w:sz w:val="24"/>
          <w:szCs w:val="18"/>
          <w:lang w:val="zh-CN" w:eastAsia="zh-CN"/>
        </w:rPr>
        <w:t>指导材料</w:t>
      </w:r>
      <w:r w:rsidRPr="003F53F9">
        <w:rPr>
          <w:rFonts w:eastAsia="SimSun" w:cs="Angsana New" w:hint="eastAsia"/>
          <w:snapToGrid w:val="0"/>
          <w:sz w:val="24"/>
          <w:szCs w:val="18"/>
          <w:lang w:eastAsia="zh-CN"/>
        </w:rPr>
        <w:t>，</w:t>
      </w:r>
      <w:proofErr w:type="gramStart"/>
      <w:r w:rsidRPr="003F53F9">
        <w:rPr>
          <w:rFonts w:eastAsia="SimSun" w:cs="Angsana New" w:hint="eastAsia"/>
          <w:snapToGrid w:val="0"/>
          <w:sz w:val="24"/>
          <w:szCs w:val="18"/>
          <w:lang w:val="zh-CN" w:eastAsia="zh-CN"/>
        </w:rPr>
        <w:t>供作为</w:t>
      </w:r>
      <w:proofErr w:type="gramEnd"/>
      <w:r w:rsidRPr="003F53F9">
        <w:rPr>
          <w:rFonts w:eastAsia="SimSun" w:cs="Angsana New" w:hint="eastAsia"/>
          <w:snapToGrid w:val="0"/>
          <w:sz w:val="24"/>
          <w:szCs w:val="18"/>
          <w:lang w:val="zh-CN" w:eastAsia="zh-CN"/>
        </w:rPr>
        <w:t>卡塔赫纳</w:t>
      </w:r>
      <w:r w:rsidR="00E627C3">
        <w:rPr>
          <w:rFonts w:eastAsia="SimSun" w:cs="Angsana New" w:hint="eastAsia"/>
          <w:snapToGrid w:val="0"/>
          <w:sz w:val="24"/>
          <w:szCs w:val="18"/>
          <w:lang w:val="zh-CN" w:eastAsia="zh-CN"/>
        </w:rPr>
        <w:t>议定书</w:t>
      </w:r>
      <w:r w:rsidRPr="003F53F9">
        <w:rPr>
          <w:rFonts w:eastAsia="SimSun" w:cs="Angsana New" w:hint="eastAsia"/>
          <w:snapToGrid w:val="0"/>
          <w:sz w:val="24"/>
          <w:szCs w:val="18"/>
          <w:lang w:val="zh-CN" w:eastAsia="zh-CN"/>
        </w:rPr>
        <w:t>缔约方会议的缔约方大会第十次会议审议。</w:t>
      </w:r>
    </w:p>
    <w:p w14:paraId="05EB6E99" w14:textId="77777777" w:rsidR="003F53F9" w:rsidRPr="003B6B6C" w:rsidRDefault="003F53F9" w:rsidP="0095014B">
      <w:pPr>
        <w:adjustRightInd w:val="0"/>
        <w:snapToGrid w:val="0"/>
        <w:spacing w:before="240" w:after="120" w:line="240" w:lineRule="atLeast"/>
        <w:ind w:firstLine="490"/>
        <w:jc w:val="center"/>
        <w:rPr>
          <w:rFonts w:ascii="KaiTi" w:eastAsia="KaiTi" w:hAnsi="KaiTi" w:cs="Angsana New"/>
          <w:sz w:val="24"/>
          <w:lang w:val="zh-CN" w:eastAsia="zh-CN"/>
        </w:rPr>
      </w:pPr>
      <w:r w:rsidRPr="003B6B6C">
        <w:rPr>
          <w:rFonts w:ascii="KaiTi" w:eastAsia="KaiTi" w:hAnsi="KaiTi" w:cs="Angsana New" w:hint="eastAsia"/>
          <w:sz w:val="24"/>
          <w:lang w:val="zh-CN" w:eastAsia="zh-CN"/>
        </w:rPr>
        <w:t>附件一</w:t>
      </w:r>
    </w:p>
    <w:p w14:paraId="33FEA692" w14:textId="740A2D1D" w:rsidR="003F53F9" w:rsidRPr="003F53F9" w:rsidRDefault="003F53F9" w:rsidP="006E49E8">
      <w:pPr>
        <w:suppressLineNumbers/>
        <w:suppressAutoHyphens/>
        <w:adjustRightInd w:val="0"/>
        <w:snapToGrid w:val="0"/>
        <w:spacing w:before="120" w:after="240" w:line="240" w:lineRule="atLeast"/>
        <w:ind w:firstLine="490"/>
        <w:jc w:val="center"/>
        <w:rPr>
          <w:rFonts w:eastAsia="SimSun" w:cs="Angsana New"/>
          <w:b/>
          <w:kern w:val="22"/>
          <w:sz w:val="24"/>
          <w:lang w:eastAsia="zh-CN"/>
        </w:rPr>
      </w:pPr>
      <w:r w:rsidRPr="003F53F9">
        <w:rPr>
          <w:rFonts w:eastAsia="SimSun" w:cs="Angsana New" w:hint="eastAsia"/>
          <w:b/>
          <w:kern w:val="22"/>
          <w:sz w:val="24"/>
          <w:lang w:val="zh-CN" w:eastAsia="zh-CN"/>
        </w:rPr>
        <w:t>确定可能需要</w:t>
      </w:r>
      <w:r w:rsidR="002632E1">
        <w:rPr>
          <w:rFonts w:eastAsia="SimSun" w:cs="Angsana New" w:hint="eastAsia"/>
          <w:b/>
          <w:kern w:val="22"/>
          <w:sz w:val="24"/>
          <w:lang w:val="zh-CN" w:eastAsia="zh-CN"/>
        </w:rPr>
        <w:t>审议</w:t>
      </w:r>
      <w:r w:rsidRPr="003F53F9">
        <w:rPr>
          <w:rFonts w:eastAsia="SimSun" w:cs="Angsana New" w:hint="eastAsia"/>
          <w:b/>
          <w:kern w:val="22"/>
          <w:sz w:val="24"/>
          <w:lang w:val="zh-CN" w:eastAsia="zh-CN"/>
        </w:rPr>
        <w:t>的改性活生物体风险评估的具体问题</w:t>
      </w:r>
      <w:r w:rsidR="003B6B6C">
        <w:rPr>
          <w:rFonts w:eastAsia="SimSun" w:cs="Angsana New" w:hint="eastAsia"/>
          <w:b/>
          <w:kern w:val="22"/>
          <w:sz w:val="24"/>
          <w:lang w:val="zh-CN" w:eastAsia="zh-CN"/>
        </w:rPr>
        <w:t>及先后</w:t>
      </w:r>
      <w:r w:rsidRPr="003F53F9">
        <w:rPr>
          <w:rFonts w:eastAsia="SimSun" w:cs="Angsana New" w:hint="eastAsia"/>
          <w:b/>
          <w:kern w:val="22"/>
          <w:sz w:val="24"/>
          <w:lang w:val="zh-CN" w:eastAsia="zh-CN"/>
        </w:rPr>
        <w:t>次序</w:t>
      </w:r>
    </w:p>
    <w:p w14:paraId="4B48F15A" w14:textId="3B35C434" w:rsidR="003F53F9" w:rsidRPr="003F53F9" w:rsidRDefault="003F53F9" w:rsidP="00825E89">
      <w:pPr>
        <w:suppressLineNumbers/>
        <w:suppressAutoHyphens/>
        <w:adjustRightInd w:val="0"/>
        <w:snapToGrid w:val="0"/>
        <w:spacing w:before="120" w:after="120" w:line="240" w:lineRule="atLeast"/>
        <w:ind w:firstLine="490"/>
        <w:jc w:val="left"/>
        <w:rPr>
          <w:rFonts w:eastAsia="SimSun" w:cs="Angsana New"/>
          <w:kern w:val="22"/>
          <w:sz w:val="24"/>
          <w:lang w:eastAsia="zh-CN"/>
        </w:rPr>
      </w:pPr>
      <w:r w:rsidRPr="003F53F9">
        <w:rPr>
          <w:rFonts w:eastAsia="SimSun" w:cs="Angsana New" w:hint="eastAsia"/>
          <w:kern w:val="22"/>
          <w:sz w:val="24"/>
          <w:lang w:val="zh-CN" w:eastAsia="zh-CN"/>
        </w:rPr>
        <w:t>建议</w:t>
      </w:r>
      <w:proofErr w:type="gramStart"/>
      <w:r w:rsidR="00EC5E88">
        <w:rPr>
          <w:rFonts w:eastAsia="SimSun" w:cs="Angsana New" w:hint="eastAsia"/>
          <w:kern w:val="22"/>
          <w:sz w:val="24"/>
          <w:lang w:val="zh-CN" w:eastAsia="zh-CN"/>
        </w:rPr>
        <w:t>供</w:t>
      </w:r>
      <w:r w:rsidRPr="003F53F9">
        <w:rPr>
          <w:rFonts w:eastAsia="SimSun" w:cs="Angsana New" w:hint="eastAsia"/>
          <w:kern w:val="22"/>
          <w:sz w:val="24"/>
          <w:lang w:val="zh-CN" w:eastAsia="zh-CN"/>
        </w:rPr>
        <w:t>作为</w:t>
      </w:r>
      <w:proofErr w:type="gramEnd"/>
      <w:r w:rsidRPr="003F53F9">
        <w:rPr>
          <w:rFonts w:eastAsia="SimSun" w:cs="Angsana New" w:hint="eastAsia"/>
          <w:kern w:val="22"/>
          <w:sz w:val="24"/>
          <w:lang w:val="zh-CN" w:eastAsia="zh-CN"/>
        </w:rPr>
        <w:t>卡塔赫纳生物安全议定书缔约方会议的缔约方大会审议</w:t>
      </w:r>
      <w:r w:rsidR="00E536F7">
        <w:rPr>
          <w:rFonts w:eastAsia="SimSun" w:cs="Angsana New" w:hint="eastAsia"/>
          <w:kern w:val="22"/>
          <w:sz w:val="24"/>
          <w:lang w:val="zh-CN" w:eastAsia="zh-CN"/>
        </w:rPr>
        <w:t>的</w:t>
      </w:r>
      <w:r w:rsidR="00E536F7" w:rsidRPr="003F53F9">
        <w:rPr>
          <w:rFonts w:eastAsia="SimSun" w:cs="Angsana New" w:hint="eastAsia"/>
          <w:kern w:val="22"/>
          <w:sz w:val="24"/>
          <w:lang w:val="zh-CN" w:eastAsia="zh-CN"/>
        </w:rPr>
        <w:t>风险评估具体问题</w:t>
      </w:r>
      <w:r w:rsidR="00EC5E88">
        <w:rPr>
          <w:rFonts w:eastAsia="SimSun" w:cs="Angsana New" w:hint="eastAsia"/>
          <w:kern w:val="22"/>
          <w:sz w:val="24"/>
          <w:lang w:val="zh-CN" w:eastAsia="zh-CN"/>
        </w:rPr>
        <w:t>，其</w:t>
      </w:r>
      <w:r w:rsidRPr="003F53F9">
        <w:rPr>
          <w:rFonts w:eastAsia="SimSun" w:cs="Angsana New" w:hint="eastAsia"/>
          <w:kern w:val="22"/>
          <w:sz w:val="24"/>
          <w:lang w:val="zh-CN" w:eastAsia="zh-CN"/>
        </w:rPr>
        <w:t>进程应包括结构性分析</w:t>
      </w:r>
      <w:r w:rsidRPr="003F53F9">
        <w:rPr>
          <w:rFonts w:eastAsia="SimSun" w:cs="Angsana New" w:hint="eastAsia"/>
          <w:kern w:val="22"/>
          <w:sz w:val="24"/>
          <w:lang w:eastAsia="zh-CN"/>
        </w:rPr>
        <w:t>，</w:t>
      </w:r>
      <w:r w:rsidR="002632E1">
        <w:rPr>
          <w:rFonts w:eastAsia="SimSun" w:cs="Angsana New" w:hint="eastAsia"/>
          <w:kern w:val="22"/>
          <w:sz w:val="24"/>
          <w:lang w:eastAsia="zh-CN"/>
        </w:rPr>
        <w:t>评价</w:t>
      </w:r>
      <w:r w:rsidRPr="003F53F9">
        <w:rPr>
          <w:rFonts w:eastAsia="SimSun" w:cs="Angsana New" w:hint="eastAsia"/>
          <w:kern w:val="22"/>
          <w:sz w:val="24"/>
          <w:lang w:val="zh-CN" w:eastAsia="zh-CN"/>
        </w:rPr>
        <w:t>这些具体问题是否符合以下条件</w:t>
      </w:r>
      <w:r w:rsidRPr="003F53F9">
        <w:rPr>
          <w:rFonts w:eastAsia="SimSun" w:cs="Angsana New" w:hint="eastAsia"/>
          <w:kern w:val="22"/>
          <w:sz w:val="24"/>
          <w:lang w:eastAsia="zh-CN"/>
        </w:rPr>
        <w:t>：</w:t>
      </w:r>
    </w:p>
    <w:p w14:paraId="485FDA05" w14:textId="2DAE0023" w:rsidR="003F53F9" w:rsidRPr="003F53F9" w:rsidRDefault="00934BE4" w:rsidP="00825E89">
      <w:pPr>
        <w:numPr>
          <w:ilvl w:val="0"/>
          <w:numId w:val="36"/>
        </w:numPr>
        <w:suppressLineNumbers/>
        <w:suppressAutoHyphens/>
        <w:adjustRightInd w:val="0"/>
        <w:snapToGrid w:val="0"/>
        <w:spacing w:before="120" w:after="120" w:line="240" w:lineRule="atLeast"/>
        <w:ind w:left="0" w:firstLine="490"/>
        <w:rPr>
          <w:rFonts w:eastAsia="SimSun" w:cs="Angsana New"/>
          <w:sz w:val="24"/>
          <w:lang w:eastAsia="zh-CN"/>
        </w:rPr>
      </w:pPr>
      <w:r>
        <w:rPr>
          <w:rFonts w:eastAsia="SimSun" w:cs="Angsana New" w:hint="eastAsia"/>
          <w:sz w:val="24"/>
          <w:lang w:val="zh-CN" w:eastAsia="zh-CN"/>
        </w:rPr>
        <w:t>被缔约方</w:t>
      </w:r>
      <w:r w:rsidRPr="003F53F9">
        <w:rPr>
          <w:rFonts w:eastAsia="SimSun" w:cs="Angsana New" w:hint="eastAsia"/>
          <w:sz w:val="24"/>
          <w:lang w:val="zh-CN" w:eastAsia="zh-CN"/>
        </w:rPr>
        <w:t>确定</w:t>
      </w:r>
      <w:r>
        <w:rPr>
          <w:rFonts w:eastAsia="SimSun" w:cs="Angsana New" w:hint="eastAsia"/>
          <w:sz w:val="24"/>
          <w:lang w:val="zh-CN" w:eastAsia="zh-CN"/>
        </w:rPr>
        <w:t>为</w:t>
      </w:r>
      <w:r w:rsidRPr="003F53F9">
        <w:rPr>
          <w:rFonts w:eastAsia="SimSun" w:cs="Angsana New" w:hint="eastAsia"/>
          <w:sz w:val="24"/>
          <w:lang w:val="zh-CN" w:eastAsia="zh-CN"/>
        </w:rPr>
        <w:t>优先事项</w:t>
      </w:r>
      <w:r>
        <w:rPr>
          <w:rFonts w:eastAsia="SimSun" w:cs="Angsana New" w:hint="eastAsia"/>
          <w:sz w:val="24"/>
          <w:lang w:val="zh-CN" w:eastAsia="zh-CN"/>
        </w:rPr>
        <w:t>，同时</w:t>
      </w:r>
      <w:r w:rsidR="003F53F9" w:rsidRPr="00934BE4">
        <w:rPr>
          <w:rFonts w:eastAsia="SimSun" w:cs="Angsana New" w:hint="eastAsia"/>
          <w:sz w:val="24"/>
          <w:lang w:val="zh-CN" w:eastAsia="zh-CN"/>
        </w:rPr>
        <w:t>考</w:t>
      </w:r>
      <w:r w:rsidR="003F53F9" w:rsidRPr="00934BE4">
        <w:rPr>
          <w:rFonts w:ascii="Microsoft YaHei" w:eastAsia="SimSun" w:hAnsi="Microsoft YaHei" w:cs="Microsoft YaHei" w:hint="eastAsia"/>
          <w:sz w:val="24"/>
          <w:lang w:val="zh-CN" w:eastAsia="zh-CN"/>
        </w:rPr>
        <w:t>虑</w:t>
      </w:r>
      <w:r w:rsidR="003F53F9" w:rsidRPr="00934BE4">
        <w:rPr>
          <w:rFonts w:ascii="MS Mincho" w:eastAsia="SimSun" w:hAnsi="MS Mincho" w:cs="MS Mincho" w:hint="eastAsia"/>
          <w:sz w:val="24"/>
          <w:lang w:val="zh-CN" w:eastAsia="zh-CN"/>
        </w:rPr>
        <w:t>到</w:t>
      </w:r>
      <w:r w:rsidR="003F53F9" w:rsidRPr="00934BE4">
        <w:rPr>
          <w:rFonts w:ascii="Microsoft YaHei" w:eastAsia="SimSun" w:hAnsi="Microsoft YaHei" w:cs="Microsoft YaHei" w:hint="eastAsia"/>
          <w:sz w:val="24"/>
          <w:lang w:val="zh-CN" w:eastAsia="zh-CN"/>
        </w:rPr>
        <w:t>风险评</w:t>
      </w:r>
      <w:r w:rsidR="003F53F9" w:rsidRPr="00934BE4">
        <w:rPr>
          <w:rFonts w:ascii="MS Mincho" w:eastAsia="SimSun" w:hAnsi="MS Mincho" w:cs="MS Mincho" w:hint="eastAsia"/>
          <w:sz w:val="24"/>
          <w:lang w:val="zh-CN" w:eastAsia="zh-CN"/>
        </w:rPr>
        <w:t>估的挑</w:t>
      </w:r>
      <w:r w:rsidR="003F53F9" w:rsidRPr="00934BE4">
        <w:rPr>
          <w:rFonts w:ascii="Microsoft YaHei" w:eastAsia="SimSun" w:hAnsi="Microsoft YaHei" w:cs="Microsoft YaHei" w:hint="eastAsia"/>
          <w:sz w:val="24"/>
          <w:lang w:val="zh-CN" w:eastAsia="zh-CN"/>
        </w:rPr>
        <w:t>战</w:t>
      </w:r>
      <w:r>
        <w:rPr>
          <w:rFonts w:eastAsia="SimSun" w:cs="Angsana New" w:hint="eastAsia"/>
          <w:sz w:val="24"/>
          <w:lang w:eastAsia="zh-CN"/>
        </w:rPr>
        <w:t>，尤其</w:t>
      </w:r>
      <w:r w:rsidR="003F53F9" w:rsidRPr="003F53F9">
        <w:rPr>
          <w:rFonts w:eastAsia="SimSun" w:cs="Angsana New" w:hint="eastAsia"/>
          <w:sz w:val="24"/>
          <w:lang w:val="zh-CN" w:eastAsia="zh-CN"/>
        </w:rPr>
        <w:t>是</w:t>
      </w:r>
      <w:r>
        <w:rPr>
          <w:rFonts w:eastAsia="SimSun" w:cs="Angsana New" w:hint="eastAsia"/>
          <w:sz w:val="24"/>
          <w:lang w:val="zh-CN" w:eastAsia="zh-CN"/>
        </w:rPr>
        <w:t>对</w:t>
      </w:r>
      <w:r w:rsidR="003F53F9" w:rsidRPr="003F53F9">
        <w:rPr>
          <w:rFonts w:eastAsia="SimSun" w:cs="Angsana New" w:hint="eastAsia"/>
          <w:sz w:val="24"/>
          <w:lang w:val="zh-CN" w:eastAsia="zh-CN"/>
        </w:rPr>
        <w:t>发展中国家缔约方和经济转型国家</w:t>
      </w:r>
      <w:r>
        <w:rPr>
          <w:rFonts w:eastAsia="SimSun" w:cs="Angsana New" w:hint="eastAsia"/>
          <w:sz w:val="24"/>
          <w:lang w:val="zh-CN" w:eastAsia="zh-CN"/>
        </w:rPr>
        <w:t>而言</w:t>
      </w:r>
      <w:r w:rsidR="003F53F9" w:rsidRPr="003F53F9">
        <w:rPr>
          <w:rFonts w:eastAsia="SimSun" w:cs="Angsana New" w:hint="eastAsia"/>
          <w:sz w:val="24"/>
          <w:lang w:eastAsia="zh-CN"/>
        </w:rPr>
        <w:t>；</w:t>
      </w:r>
    </w:p>
    <w:p w14:paraId="203BC0DE" w14:textId="3865EFB2" w:rsidR="003F53F9" w:rsidRPr="003F53F9" w:rsidRDefault="003F53F9" w:rsidP="00825E89">
      <w:pPr>
        <w:numPr>
          <w:ilvl w:val="0"/>
          <w:numId w:val="36"/>
        </w:numPr>
        <w:suppressLineNumbers/>
        <w:suppressAutoHyphens/>
        <w:adjustRightInd w:val="0"/>
        <w:snapToGrid w:val="0"/>
        <w:spacing w:before="120" w:after="120" w:line="240" w:lineRule="atLeast"/>
        <w:ind w:left="0" w:firstLine="490"/>
        <w:rPr>
          <w:rFonts w:eastAsia="SimSun" w:cs="Angsana New"/>
          <w:sz w:val="24"/>
          <w:lang w:eastAsia="zh-CN"/>
        </w:rPr>
      </w:pPr>
      <w:r w:rsidRPr="003F53F9">
        <w:rPr>
          <w:rFonts w:eastAsia="SimSun" w:cs="Angsana New" w:hint="eastAsia"/>
          <w:kern w:val="22"/>
          <w:sz w:val="24"/>
          <w:lang w:val="zh-CN" w:eastAsia="zh-CN"/>
        </w:rPr>
        <w:t>在《卡塔赫纳议定书》的范围和目标</w:t>
      </w:r>
      <w:r w:rsidR="005917A2">
        <w:rPr>
          <w:rFonts w:eastAsia="SimSun" w:cs="Angsana New" w:hint="eastAsia"/>
          <w:kern w:val="22"/>
          <w:sz w:val="24"/>
          <w:lang w:val="zh-CN" w:eastAsia="zh-CN"/>
        </w:rPr>
        <w:t>之</w:t>
      </w:r>
      <w:r w:rsidRPr="003F53F9">
        <w:rPr>
          <w:rFonts w:eastAsia="SimSun" w:cs="Angsana New" w:hint="eastAsia"/>
          <w:kern w:val="22"/>
          <w:sz w:val="24"/>
          <w:lang w:val="zh-CN" w:eastAsia="zh-CN"/>
        </w:rPr>
        <w:t>内</w:t>
      </w:r>
      <w:r w:rsidRPr="003F53F9">
        <w:rPr>
          <w:rFonts w:eastAsia="SimSun" w:cs="Angsana New" w:hint="eastAsia"/>
          <w:kern w:val="22"/>
          <w:sz w:val="24"/>
          <w:lang w:eastAsia="zh-CN"/>
        </w:rPr>
        <w:t>；</w:t>
      </w:r>
    </w:p>
    <w:p w14:paraId="2F62D054" w14:textId="7F7FC3E2" w:rsidR="003F53F9" w:rsidRPr="003F53F9" w:rsidRDefault="003F53F9" w:rsidP="00825E89">
      <w:pPr>
        <w:numPr>
          <w:ilvl w:val="0"/>
          <w:numId w:val="36"/>
        </w:numPr>
        <w:suppressLineNumbers/>
        <w:suppressAutoHyphens/>
        <w:adjustRightInd w:val="0"/>
        <w:snapToGrid w:val="0"/>
        <w:spacing w:before="120" w:after="120" w:line="240" w:lineRule="atLeast"/>
        <w:ind w:left="0" w:firstLine="490"/>
        <w:rPr>
          <w:rFonts w:eastAsia="SimSun" w:cs="Angsana New"/>
          <w:sz w:val="24"/>
          <w:lang w:eastAsia="zh-CN"/>
        </w:rPr>
      </w:pPr>
      <w:r w:rsidRPr="003F53F9">
        <w:rPr>
          <w:rFonts w:eastAsia="SimSun" w:cs="Angsana New" w:hint="eastAsia"/>
          <w:kern w:val="22"/>
          <w:sz w:val="24"/>
          <w:lang w:val="zh-CN" w:eastAsia="zh-CN"/>
        </w:rPr>
        <w:t>对现有风险评估框架、指导意见和方法构成挑战</w:t>
      </w:r>
      <w:r w:rsidRPr="003F53F9">
        <w:rPr>
          <w:rFonts w:eastAsia="SimSun" w:cs="Angsana New" w:hint="eastAsia"/>
          <w:kern w:val="22"/>
          <w:sz w:val="24"/>
          <w:lang w:eastAsia="zh-CN"/>
        </w:rPr>
        <w:t>，</w:t>
      </w:r>
      <w:r w:rsidRPr="003F53F9">
        <w:rPr>
          <w:rFonts w:eastAsia="SimSun" w:cs="Angsana New" w:hint="eastAsia"/>
          <w:kern w:val="22"/>
          <w:sz w:val="24"/>
          <w:lang w:val="zh-CN" w:eastAsia="zh-CN"/>
        </w:rPr>
        <w:t>例如</w:t>
      </w:r>
      <w:r w:rsidRPr="003F53F9">
        <w:rPr>
          <w:rFonts w:eastAsia="SimSun" w:cs="Angsana New" w:hint="eastAsia"/>
          <w:kern w:val="22"/>
          <w:sz w:val="24"/>
          <w:lang w:eastAsia="zh-CN"/>
        </w:rPr>
        <w:t>，</w:t>
      </w:r>
      <w:r w:rsidRPr="003F53F9">
        <w:rPr>
          <w:rFonts w:eastAsia="SimSun" w:cs="Angsana New" w:hint="eastAsia"/>
          <w:kern w:val="22"/>
          <w:sz w:val="24"/>
          <w:lang w:val="zh-CN" w:eastAsia="zh-CN"/>
        </w:rPr>
        <w:t>手头问题已</w:t>
      </w:r>
      <w:r w:rsidR="00DE7C2C">
        <w:rPr>
          <w:rFonts w:eastAsia="SimSun" w:cs="Angsana New" w:hint="eastAsia"/>
          <w:kern w:val="22"/>
          <w:sz w:val="24"/>
          <w:lang w:val="zh-CN" w:eastAsia="zh-CN"/>
        </w:rPr>
        <w:t>在</w:t>
      </w:r>
      <w:r w:rsidRPr="003F53F9">
        <w:rPr>
          <w:rFonts w:eastAsia="SimSun" w:cs="Angsana New" w:hint="eastAsia"/>
          <w:kern w:val="22"/>
          <w:sz w:val="24"/>
          <w:lang w:val="zh-CN" w:eastAsia="zh-CN"/>
        </w:rPr>
        <w:t>现有风险评估框架</w:t>
      </w:r>
      <w:r w:rsidR="00DE7C2C">
        <w:rPr>
          <w:rFonts w:eastAsia="SimSun" w:cs="Angsana New" w:hint="eastAsia"/>
          <w:kern w:val="22"/>
          <w:sz w:val="24"/>
          <w:lang w:val="zh-CN" w:eastAsia="zh-CN"/>
        </w:rPr>
        <w:t>内</w:t>
      </w:r>
      <w:r w:rsidRPr="003F53F9">
        <w:rPr>
          <w:rFonts w:eastAsia="SimSun" w:cs="Angsana New" w:hint="eastAsia"/>
          <w:kern w:val="22"/>
          <w:sz w:val="24"/>
          <w:lang w:val="zh-CN" w:eastAsia="zh-CN"/>
        </w:rPr>
        <w:t>进行评估</w:t>
      </w:r>
      <w:r w:rsidRPr="003F53F9">
        <w:rPr>
          <w:rFonts w:eastAsia="SimSun" w:cs="Angsana New" w:hint="eastAsia"/>
          <w:kern w:val="22"/>
          <w:sz w:val="24"/>
          <w:lang w:eastAsia="zh-CN"/>
        </w:rPr>
        <w:t>，</w:t>
      </w:r>
      <w:r w:rsidRPr="003F53F9">
        <w:rPr>
          <w:rFonts w:eastAsia="SimSun" w:cs="Angsana New" w:hint="eastAsia"/>
          <w:kern w:val="22"/>
          <w:sz w:val="24"/>
          <w:lang w:val="zh-CN" w:eastAsia="zh-CN"/>
        </w:rPr>
        <w:t>但</w:t>
      </w:r>
      <w:r w:rsidR="00DE7C2C">
        <w:rPr>
          <w:rFonts w:eastAsia="SimSun" w:cs="Angsana New" w:hint="eastAsia"/>
          <w:kern w:val="22"/>
          <w:sz w:val="24"/>
          <w:lang w:val="zh-CN" w:eastAsia="zh-CN"/>
        </w:rPr>
        <w:t>在</w:t>
      </w:r>
      <w:r w:rsidRPr="003F53F9">
        <w:rPr>
          <w:rFonts w:eastAsia="SimSun" w:cs="Angsana New" w:hint="eastAsia"/>
          <w:kern w:val="22"/>
          <w:sz w:val="24"/>
          <w:lang w:val="zh-CN" w:eastAsia="zh-CN"/>
        </w:rPr>
        <w:t>技术或方法上</w:t>
      </w:r>
      <w:r w:rsidR="00DE7C2C">
        <w:rPr>
          <w:rFonts w:eastAsia="SimSun" w:cs="Angsana New" w:hint="eastAsia"/>
          <w:kern w:val="22"/>
          <w:sz w:val="24"/>
          <w:lang w:val="zh-CN" w:eastAsia="zh-CN"/>
        </w:rPr>
        <w:t>构成</w:t>
      </w:r>
      <w:r w:rsidRPr="003F53F9">
        <w:rPr>
          <w:rFonts w:eastAsia="SimSun" w:cs="Angsana New" w:hint="eastAsia"/>
          <w:kern w:val="22"/>
          <w:sz w:val="24"/>
          <w:lang w:val="zh-CN" w:eastAsia="zh-CN"/>
        </w:rPr>
        <w:t>具体挑战</w:t>
      </w:r>
      <w:r w:rsidR="00DE7C2C">
        <w:rPr>
          <w:rFonts w:eastAsia="SimSun" w:cs="Angsana New" w:hint="eastAsia"/>
          <w:kern w:val="22"/>
          <w:sz w:val="24"/>
          <w:lang w:val="zh-CN" w:eastAsia="zh-CN"/>
        </w:rPr>
        <w:t>，</w:t>
      </w:r>
      <w:r w:rsidR="00DE7C2C" w:rsidRPr="003F53F9">
        <w:rPr>
          <w:rFonts w:eastAsia="SimSun" w:cs="Angsana New" w:hint="eastAsia"/>
          <w:kern w:val="22"/>
          <w:sz w:val="24"/>
          <w:lang w:val="zh-CN" w:eastAsia="zh-CN"/>
        </w:rPr>
        <w:t>需要进一步</w:t>
      </w:r>
      <w:r w:rsidR="00DE7C2C">
        <w:rPr>
          <w:rFonts w:eastAsia="SimSun" w:cs="Angsana New" w:hint="eastAsia"/>
          <w:kern w:val="22"/>
          <w:sz w:val="24"/>
          <w:lang w:val="zh-CN" w:eastAsia="zh-CN"/>
        </w:rPr>
        <w:t>关注</w:t>
      </w:r>
      <w:r w:rsidRPr="003F53F9">
        <w:rPr>
          <w:rFonts w:eastAsia="SimSun" w:cs="Angsana New" w:hint="eastAsia"/>
          <w:kern w:val="22"/>
          <w:sz w:val="24"/>
          <w:lang w:eastAsia="zh-CN"/>
        </w:rPr>
        <w:t>；</w:t>
      </w:r>
    </w:p>
    <w:p w14:paraId="7CDEEB85" w14:textId="743B1D73" w:rsidR="003F53F9" w:rsidRPr="003F53F9" w:rsidRDefault="00F12E42" w:rsidP="00825E89">
      <w:pPr>
        <w:numPr>
          <w:ilvl w:val="0"/>
          <w:numId w:val="36"/>
        </w:numPr>
        <w:suppressLineNumbers/>
        <w:suppressAutoHyphens/>
        <w:adjustRightInd w:val="0"/>
        <w:snapToGrid w:val="0"/>
        <w:spacing w:before="120" w:after="120" w:line="240" w:lineRule="atLeast"/>
        <w:ind w:left="0" w:firstLine="490"/>
        <w:rPr>
          <w:rFonts w:eastAsia="SimSun" w:cs="Angsana New"/>
          <w:sz w:val="24"/>
          <w:lang w:eastAsia="zh-CN"/>
        </w:rPr>
      </w:pPr>
      <w:r>
        <w:rPr>
          <w:rFonts w:eastAsia="SimSun" w:cs="Angsana New" w:hint="eastAsia"/>
          <w:kern w:val="22"/>
          <w:sz w:val="24"/>
          <w:lang w:val="zh-CN" w:eastAsia="zh-CN"/>
        </w:rPr>
        <w:t>对处理</w:t>
      </w:r>
      <w:r w:rsidR="003F53F9" w:rsidRPr="003F53F9">
        <w:rPr>
          <w:rFonts w:eastAsia="SimSun" w:cs="Angsana New" w:hint="eastAsia"/>
          <w:kern w:val="22"/>
          <w:sz w:val="24"/>
          <w:lang w:val="zh-CN" w:eastAsia="zh-CN"/>
        </w:rPr>
        <w:t>具体问题的挑战</w:t>
      </w:r>
      <w:r>
        <w:rPr>
          <w:rFonts w:eastAsia="SimSun" w:cs="Angsana New" w:hint="eastAsia"/>
          <w:kern w:val="22"/>
          <w:sz w:val="24"/>
          <w:lang w:val="zh-CN" w:eastAsia="zh-CN"/>
        </w:rPr>
        <w:t>作了阐明</w:t>
      </w:r>
      <w:r w:rsidR="003F53F9" w:rsidRPr="003F53F9">
        <w:rPr>
          <w:rFonts w:eastAsia="SimSun" w:cs="Angsana New" w:hint="eastAsia"/>
          <w:kern w:val="22"/>
          <w:sz w:val="24"/>
          <w:lang w:eastAsia="zh-CN"/>
        </w:rPr>
        <w:t>；</w:t>
      </w:r>
    </w:p>
    <w:p w14:paraId="0EFE58B0" w14:textId="5717D104" w:rsidR="003F53F9" w:rsidRPr="003F53F9" w:rsidRDefault="00531E51" w:rsidP="007B0B2A">
      <w:pPr>
        <w:suppressLineNumbers/>
        <w:suppressAutoHyphens/>
        <w:adjustRightInd w:val="0"/>
        <w:snapToGrid w:val="0"/>
        <w:spacing w:before="120" w:after="120" w:line="240" w:lineRule="atLeast"/>
        <w:rPr>
          <w:rFonts w:eastAsia="SimSun" w:cs="Angsana New"/>
          <w:kern w:val="22"/>
          <w:sz w:val="24"/>
          <w:lang w:eastAsia="zh-CN"/>
        </w:rPr>
      </w:pPr>
      <w:r>
        <w:rPr>
          <w:rFonts w:eastAsia="SimSun" w:cs="Angsana New" w:hint="eastAsia"/>
          <w:kern w:val="22"/>
          <w:sz w:val="24"/>
          <w:lang w:val="zh-CN" w:eastAsia="zh-CN"/>
        </w:rPr>
        <w:lastRenderedPageBreak/>
        <w:t>并</w:t>
      </w:r>
      <w:r w:rsidR="003F53F9" w:rsidRPr="003F53F9">
        <w:rPr>
          <w:rFonts w:eastAsia="SimSun" w:cs="Angsana New" w:hint="eastAsia"/>
          <w:kern w:val="22"/>
          <w:sz w:val="24"/>
          <w:lang w:val="zh-CN" w:eastAsia="zh-CN"/>
        </w:rPr>
        <w:t>考虑到</w:t>
      </w:r>
      <w:r w:rsidR="003F53F9" w:rsidRPr="003F53F9">
        <w:rPr>
          <w:rFonts w:eastAsia="SimSun" w:cs="Angsana New" w:hint="eastAsia"/>
          <w:kern w:val="22"/>
          <w:sz w:val="24"/>
          <w:lang w:eastAsia="zh-CN"/>
        </w:rPr>
        <w:t>，</w:t>
      </w:r>
      <w:r w:rsidR="003F53F9" w:rsidRPr="003F53F9">
        <w:rPr>
          <w:rFonts w:eastAsia="SimSun" w:cs="Angsana New" w:hint="eastAsia"/>
          <w:kern w:val="22"/>
          <w:sz w:val="24"/>
          <w:lang w:val="zh-CN" w:eastAsia="zh-CN"/>
        </w:rPr>
        <w:t>除其他外</w:t>
      </w:r>
      <w:r w:rsidR="003F53F9" w:rsidRPr="003F53F9">
        <w:rPr>
          <w:rFonts w:eastAsia="SimSun" w:cs="Angsana New" w:hint="eastAsia"/>
          <w:kern w:val="22"/>
          <w:sz w:val="24"/>
          <w:lang w:eastAsia="zh-CN"/>
        </w:rPr>
        <w:t>：</w:t>
      </w:r>
    </w:p>
    <w:p w14:paraId="4E9D05B8" w14:textId="77777777" w:rsidR="003F53F9" w:rsidRPr="003F53F9" w:rsidRDefault="003F53F9" w:rsidP="00825E89">
      <w:pPr>
        <w:numPr>
          <w:ilvl w:val="0"/>
          <w:numId w:val="36"/>
        </w:numPr>
        <w:suppressLineNumbers/>
        <w:suppressAutoHyphens/>
        <w:adjustRightInd w:val="0"/>
        <w:snapToGrid w:val="0"/>
        <w:spacing w:before="120" w:after="120" w:line="240" w:lineRule="atLeast"/>
        <w:ind w:left="0" w:firstLine="490"/>
        <w:rPr>
          <w:rFonts w:eastAsia="SimSun" w:cs="Angsana New"/>
          <w:kern w:val="22"/>
          <w:sz w:val="24"/>
          <w:lang w:eastAsia="zh-CN"/>
        </w:rPr>
      </w:pPr>
      <w:r w:rsidRPr="003F53F9">
        <w:rPr>
          <w:rFonts w:eastAsia="SimSun" w:cs="Angsana New" w:hint="eastAsia"/>
          <w:kern w:val="22"/>
          <w:sz w:val="24"/>
          <w:lang w:val="zh-CN" w:eastAsia="zh-CN"/>
        </w:rPr>
        <w:t>关于改性活生物体的具体问题</w:t>
      </w:r>
      <w:r w:rsidRPr="003F53F9">
        <w:rPr>
          <w:rFonts w:eastAsia="SimSun" w:cs="Angsana New" w:hint="eastAsia"/>
          <w:kern w:val="22"/>
          <w:sz w:val="24"/>
          <w:lang w:eastAsia="zh-CN"/>
        </w:rPr>
        <w:t>：</w:t>
      </w:r>
    </w:p>
    <w:p w14:paraId="78F13D01" w14:textId="564AE639" w:rsidR="003F53F9" w:rsidRPr="003F53F9" w:rsidRDefault="003F53F9" w:rsidP="001261E2">
      <w:pPr>
        <w:numPr>
          <w:ilvl w:val="0"/>
          <w:numId w:val="37"/>
        </w:numPr>
        <w:suppressLineNumbers/>
        <w:suppressAutoHyphens/>
        <w:adjustRightInd w:val="0"/>
        <w:snapToGrid w:val="0"/>
        <w:spacing w:before="120" w:after="120" w:line="240" w:lineRule="atLeast"/>
        <w:ind w:left="1498" w:hanging="490"/>
        <w:rPr>
          <w:rFonts w:eastAsia="SimSun" w:cs="Angsana New"/>
          <w:sz w:val="24"/>
          <w:lang w:eastAsia="zh-CN"/>
        </w:rPr>
      </w:pPr>
      <w:r w:rsidRPr="003F53F9">
        <w:rPr>
          <w:rFonts w:eastAsia="SimSun" w:cs="Angsana New" w:hint="eastAsia"/>
          <w:kern w:val="22"/>
          <w:sz w:val="24"/>
          <w:lang w:val="zh-CN" w:eastAsia="zh-CN"/>
        </w:rPr>
        <w:t>有可能给生物多样性造成不利影响</w:t>
      </w:r>
      <w:r w:rsidRPr="003F53F9">
        <w:rPr>
          <w:rFonts w:eastAsia="SimSun" w:cs="Angsana New" w:hint="eastAsia"/>
          <w:kern w:val="22"/>
          <w:sz w:val="24"/>
          <w:lang w:eastAsia="zh-CN"/>
        </w:rPr>
        <w:t>，尤其是</w:t>
      </w:r>
      <w:r w:rsidRPr="003F53F9">
        <w:rPr>
          <w:rFonts w:eastAsia="SimSun" w:cs="Angsana New"/>
          <w:kern w:val="22"/>
          <w:sz w:val="24"/>
          <w:lang w:eastAsia="zh-CN"/>
        </w:rPr>
        <w:t>严重或不可逆转的不利影响，</w:t>
      </w:r>
      <w:r w:rsidR="00480FE7">
        <w:rPr>
          <w:rFonts w:eastAsia="SimSun" w:cs="Angsana New" w:hint="eastAsia"/>
          <w:kern w:val="22"/>
          <w:sz w:val="24"/>
          <w:lang w:eastAsia="zh-CN"/>
        </w:rPr>
        <w:t>同时</w:t>
      </w:r>
      <w:r w:rsidRPr="003F53F9">
        <w:rPr>
          <w:rFonts w:eastAsia="SimSun" w:cs="Angsana New" w:hint="eastAsia"/>
          <w:kern w:val="22"/>
          <w:sz w:val="24"/>
          <w:lang w:val="zh-CN" w:eastAsia="zh-CN"/>
        </w:rPr>
        <w:t>考虑到迫切需要保护生物多样性的具体方面</w:t>
      </w:r>
      <w:r w:rsidRPr="003F53F9">
        <w:rPr>
          <w:rFonts w:eastAsia="SimSun" w:cs="Angsana New" w:hint="eastAsia"/>
          <w:kern w:val="22"/>
          <w:sz w:val="24"/>
          <w:lang w:eastAsia="zh-CN"/>
        </w:rPr>
        <w:t>，</w:t>
      </w:r>
      <w:r w:rsidRPr="003F53F9">
        <w:rPr>
          <w:rFonts w:eastAsia="SimSun" w:cs="Angsana New" w:hint="eastAsia"/>
          <w:kern w:val="22"/>
          <w:sz w:val="24"/>
          <w:lang w:val="zh-CN" w:eastAsia="zh-CN"/>
        </w:rPr>
        <w:t>例如地方</w:t>
      </w:r>
      <w:r w:rsidRPr="003F53F9">
        <w:rPr>
          <w:rFonts w:eastAsia="SimSun" w:cs="Angsana New" w:hint="eastAsia"/>
          <w:kern w:val="22"/>
          <w:sz w:val="24"/>
          <w:lang w:eastAsia="zh-CN"/>
        </w:rPr>
        <w:t>/</w:t>
      </w:r>
      <w:r w:rsidRPr="003F53F9">
        <w:rPr>
          <w:rFonts w:eastAsia="SimSun" w:cs="Angsana New" w:hint="eastAsia"/>
          <w:kern w:val="22"/>
          <w:sz w:val="24"/>
          <w:lang w:val="zh-CN" w:eastAsia="zh-CN"/>
        </w:rPr>
        <w:t>稀有物种</w:t>
      </w:r>
      <w:r w:rsidRPr="003F53F9">
        <w:rPr>
          <w:rFonts w:eastAsia="SimSun" w:cs="Angsana New" w:hint="eastAsia"/>
          <w:kern w:val="22"/>
          <w:sz w:val="24"/>
          <w:lang w:eastAsia="zh-CN"/>
        </w:rPr>
        <w:t>，</w:t>
      </w:r>
      <w:r w:rsidRPr="003F53F9">
        <w:rPr>
          <w:rFonts w:eastAsia="SimSun" w:cs="Angsana New" w:hint="eastAsia"/>
          <w:kern w:val="22"/>
          <w:sz w:val="24"/>
          <w:lang w:val="zh-CN" w:eastAsia="zh-CN"/>
        </w:rPr>
        <w:t>或独特的生境或生态系统</w:t>
      </w:r>
      <w:r w:rsidR="00480FE7">
        <w:rPr>
          <w:rFonts w:eastAsia="SimSun" w:cs="Angsana New" w:hint="eastAsia"/>
          <w:kern w:val="22"/>
          <w:sz w:val="24"/>
          <w:lang w:val="zh-CN" w:eastAsia="zh-CN"/>
        </w:rPr>
        <w:t>，并考虑到</w:t>
      </w:r>
      <w:r w:rsidR="00480FE7" w:rsidRPr="003F53F9">
        <w:rPr>
          <w:rFonts w:ascii="Microsoft YaHei" w:eastAsia="SimSun" w:hAnsi="Microsoft YaHei" w:cs="Microsoft YaHei" w:hint="eastAsia"/>
          <w:kern w:val="22"/>
          <w:sz w:val="24"/>
          <w:lang w:val="zh-CN" w:eastAsia="zh-CN"/>
        </w:rPr>
        <w:t>对</w:t>
      </w:r>
      <w:r w:rsidR="00480FE7" w:rsidRPr="003F53F9">
        <w:rPr>
          <w:rFonts w:ascii="MS Mincho" w:eastAsia="SimSun" w:hAnsi="MS Mincho" w:cs="MS Mincho" w:hint="eastAsia"/>
          <w:kern w:val="22"/>
          <w:sz w:val="24"/>
          <w:lang w:val="zh-CN" w:eastAsia="zh-CN"/>
        </w:rPr>
        <w:t>人</w:t>
      </w:r>
      <w:r w:rsidR="00480FE7" w:rsidRPr="003F53F9">
        <w:rPr>
          <w:rFonts w:ascii="Microsoft YaHei" w:eastAsia="SimSun" w:hAnsi="Microsoft YaHei" w:cs="Microsoft YaHei" w:hint="eastAsia"/>
          <w:kern w:val="22"/>
          <w:sz w:val="24"/>
          <w:lang w:val="zh-CN" w:eastAsia="zh-CN"/>
        </w:rPr>
        <w:t>类</w:t>
      </w:r>
      <w:r w:rsidR="00480FE7" w:rsidRPr="003F53F9">
        <w:rPr>
          <w:rFonts w:ascii="MS Mincho" w:eastAsia="SimSun" w:hAnsi="MS Mincho" w:cs="MS Mincho" w:hint="eastAsia"/>
          <w:kern w:val="22"/>
          <w:sz w:val="24"/>
          <w:lang w:val="zh-CN" w:eastAsia="zh-CN"/>
        </w:rPr>
        <w:t>健康的</w:t>
      </w:r>
      <w:r w:rsidR="00480FE7" w:rsidRPr="003F53F9">
        <w:rPr>
          <w:rFonts w:ascii="Microsoft YaHei" w:eastAsia="SimSun" w:hAnsi="Microsoft YaHei" w:cs="Microsoft YaHei" w:hint="eastAsia"/>
          <w:kern w:val="22"/>
          <w:sz w:val="24"/>
          <w:lang w:val="zh-CN" w:eastAsia="zh-CN"/>
        </w:rPr>
        <w:t>风险</w:t>
      </w:r>
      <w:r w:rsidR="00480FE7" w:rsidRPr="003F53F9">
        <w:rPr>
          <w:rFonts w:ascii="MS Mincho" w:eastAsia="SimSun" w:hAnsi="MS Mincho" w:cs="MS Mincho" w:hint="eastAsia"/>
          <w:kern w:val="22"/>
          <w:sz w:val="24"/>
          <w:lang w:val="zh-CN" w:eastAsia="zh-CN"/>
        </w:rPr>
        <w:t>以及生物多</w:t>
      </w:r>
      <w:r w:rsidR="00480FE7" w:rsidRPr="003F53F9">
        <w:rPr>
          <w:rFonts w:ascii="Microsoft YaHei" w:eastAsia="SimSun" w:hAnsi="Microsoft YaHei" w:cs="Microsoft YaHei" w:hint="eastAsia"/>
          <w:kern w:val="22"/>
          <w:sz w:val="24"/>
          <w:lang w:val="zh-CN" w:eastAsia="zh-CN"/>
        </w:rPr>
        <w:t>样</w:t>
      </w:r>
      <w:r w:rsidR="00480FE7" w:rsidRPr="003F53F9">
        <w:rPr>
          <w:rFonts w:ascii="MS Mincho" w:eastAsia="SimSun" w:hAnsi="MS Mincho" w:cs="MS Mincho" w:hint="eastAsia"/>
          <w:kern w:val="22"/>
          <w:sz w:val="24"/>
          <w:lang w:val="zh-CN" w:eastAsia="zh-CN"/>
        </w:rPr>
        <w:t>性</w:t>
      </w:r>
      <w:r w:rsidR="00480FE7" w:rsidRPr="003F53F9">
        <w:rPr>
          <w:rFonts w:ascii="Microsoft YaHei" w:eastAsia="SimSun" w:hAnsi="Microsoft YaHei" w:cs="Microsoft YaHei" w:hint="eastAsia"/>
          <w:kern w:val="22"/>
          <w:sz w:val="24"/>
          <w:lang w:val="zh-CN" w:eastAsia="zh-CN"/>
        </w:rPr>
        <w:t>对</w:t>
      </w:r>
      <w:r w:rsidR="00480FE7" w:rsidRPr="003F53F9">
        <w:rPr>
          <w:rFonts w:ascii="MS Mincho" w:eastAsia="SimSun" w:hAnsi="MS Mincho" w:cs="MS Mincho" w:hint="eastAsia"/>
          <w:kern w:val="22"/>
          <w:sz w:val="24"/>
          <w:lang w:val="zh-CN" w:eastAsia="zh-CN"/>
        </w:rPr>
        <w:t>土著人民和地方社区的价</w:t>
      </w:r>
      <w:r w:rsidR="00480FE7" w:rsidRPr="003F53F9">
        <w:rPr>
          <w:rFonts w:ascii="Microsoft YaHei" w:eastAsia="SimSun" w:hAnsi="Microsoft YaHei" w:cs="Microsoft YaHei" w:hint="eastAsia"/>
          <w:kern w:val="22"/>
          <w:sz w:val="24"/>
          <w:lang w:val="zh-CN" w:eastAsia="zh-CN"/>
        </w:rPr>
        <w:t>值</w:t>
      </w:r>
      <w:r w:rsidRPr="003F53F9">
        <w:rPr>
          <w:rFonts w:eastAsia="SimSun" w:cs="Angsana New" w:hint="eastAsia"/>
          <w:kern w:val="22"/>
          <w:sz w:val="24"/>
          <w:lang w:eastAsia="zh-CN"/>
        </w:rPr>
        <w:t>；</w:t>
      </w:r>
    </w:p>
    <w:p w14:paraId="59BE5569" w14:textId="43648071" w:rsidR="003F53F9" w:rsidRPr="003F53F9" w:rsidRDefault="003F53F9" w:rsidP="001261E2">
      <w:pPr>
        <w:numPr>
          <w:ilvl w:val="0"/>
          <w:numId w:val="37"/>
        </w:numPr>
        <w:suppressLineNumbers/>
        <w:suppressAutoHyphens/>
        <w:adjustRightInd w:val="0"/>
        <w:snapToGrid w:val="0"/>
        <w:spacing w:before="120" w:after="120" w:line="240" w:lineRule="atLeast"/>
        <w:ind w:left="1498" w:hanging="490"/>
        <w:rPr>
          <w:rFonts w:ascii="Microsoft YaHei" w:eastAsia="SimSun" w:hAnsi="Microsoft YaHei" w:cs="Microsoft YaHei"/>
          <w:kern w:val="22"/>
          <w:sz w:val="24"/>
          <w:lang w:val="zh-CN" w:eastAsia="zh-CN"/>
        </w:rPr>
      </w:pPr>
      <w:r w:rsidRPr="003F53F9">
        <w:rPr>
          <w:rFonts w:ascii="Microsoft YaHei" w:eastAsia="SimSun" w:hAnsi="Microsoft YaHei" w:cs="Microsoft YaHei" w:hint="eastAsia"/>
          <w:kern w:val="22"/>
          <w:sz w:val="24"/>
          <w:lang w:val="zh-CN" w:eastAsia="zh-CN"/>
        </w:rPr>
        <w:t>可能</w:t>
      </w:r>
      <w:r w:rsidR="002E1936">
        <w:rPr>
          <w:rFonts w:ascii="Microsoft YaHei" w:eastAsia="SimSun" w:hAnsi="Microsoft YaHei" w:cs="Microsoft YaHei" w:hint="eastAsia"/>
          <w:kern w:val="22"/>
          <w:sz w:val="24"/>
          <w:lang w:val="zh-CN" w:eastAsia="zh-CN"/>
        </w:rPr>
        <w:t>被</w:t>
      </w:r>
      <w:r w:rsidRPr="003F53F9">
        <w:rPr>
          <w:rFonts w:ascii="Microsoft YaHei" w:eastAsia="SimSun" w:hAnsi="Microsoft YaHei" w:cs="Microsoft YaHei" w:hint="eastAsia"/>
          <w:kern w:val="22"/>
          <w:sz w:val="24"/>
          <w:lang w:val="zh-CN" w:eastAsia="zh-CN"/>
        </w:rPr>
        <w:t>有意或</w:t>
      </w:r>
      <w:r w:rsidR="002E1936">
        <w:rPr>
          <w:rFonts w:ascii="Microsoft YaHei" w:eastAsia="SimSun" w:hAnsi="Microsoft YaHei" w:cs="Microsoft YaHei" w:hint="eastAsia"/>
          <w:kern w:val="22"/>
          <w:sz w:val="24"/>
          <w:lang w:val="zh-CN" w:eastAsia="zh-CN"/>
        </w:rPr>
        <w:t>无意</w:t>
      </w:r>
      <w:r w:rsidRPr="003F53F9">
        <w:rPr>
          <w:rFonts w:ascii="Microsoft YaHei" w:eastAsia="SimSun" w:hAnsi="Microsoft YaHei" w:cs="Microsoft YaHei" w:hint="eastAsia"/>
          <w:kern w:val="22"/>
          <w:sz w:val="24"/>
          <w:lang w:val="zh-CN" w:eastAsia="zh-CN"/>
        </w:rPr>
        <w:t>地引入环境；</w:t>
      </w:r>
    </w:p>
    <w:p w14:paraId="75DF7555" w14:textId="64086151" w:rsidR="003F53F9" w:rsidRPr="003F53F9" w:rsidRDefault="003F53F9" w:rsidP="001261E2">
      <w:pPr>
        <w:numPr>
          <w:ilvl w:val="0"/>
          <w:numId w:val="37"/>
        </w:numPr>
        <w:suppressLineNumbers/>
        <w:suppressAutoHyphens/>
        <w:adjustRightInd w:val="0"/>
        <w:snapToGrid w:val="0"/>
        <w:spacing w:before="120" w:after="120" w:line="240" w:lineRule="atLeast"/>
        <w:ind w:left="1498" w:hanging="490"/>
        <w:rPr>
          <w:rFonts w:ascii="Microsoft YaHei" w:eastAsia="SimSun" w:hAnsi="Microsoft YaHei" w:cs="Microsoft YaHei"/>
          <w:kern w:val="22"/>
          <w:sz w:val="24"/>
          <w:lang w:val="zh-CN" w:eastAsia="zh-CN"/>
        </w:rPr>
      </w:pPr>
      <w:r w:rsidRPr="003F53F9">
        <w:rPr>
          <w:rFonts w:ascii="Microsoft YaHei" w:eastAsia="SimSun" w:hAnsi="Microsoft YaHei" w:cs="Microsoft YaHei" w:hint="eastAsia"/>
          <w:kern w:val="22"/>
          <w:sz w:val="24"/>
          <w:lang w:val="zh-CN" w:eastAsia="zh-CN"/>
        </w:rPr>
        <w:t>有可能跨越国家边界传播；</w:t>
      </w:r>
    </w:p>
    <w:p w14:paraId="18A53611" w14:textId="308A3997" w:rsidR="003F53F9" w:rsidRPr="003F53F9" w:rsidRDefault="003F53F9" w:rsidP="001261E2">
      <w:pPr>
        <w:numPr>
          <w:ilvl w:val="0"/>
          <w:numId w:val="37"/>
        </w:numPr>
        <w:suppressLineNumbers/>
        <w:suppressAutoHyphens/>
        <w:adjustRightInd w:val="0"/>
        <w:snapToGrid w:val="0"/>
        <w:spacing w:before="120" w:after="120" w:line="240" w:lineRule="atLeast"/>
        <w:ind w:left="1498" w:hanging="490"/>
        <w:rPr>
          <w:rFonts w:ascii="Microsoft YaHei" w:eastAsia="SimSun" w:hAnsi="Microsoft YaHei" w:cs="Microsoft YaHei"/>
          <w:kern w:val="22"/>
          <w:sz w:val="24"/>
          <w:lang w:val="zh-CN" w:eastAsia="zh-CN"/>
        </w:rPr>
      </w:pPr>
      <w:r w:rsidRPr="003F53F9">
        <w:rPr>
          <w:rFonts w:ascii="Microsoft YaHei" w:eastAsia="SimSun" w:hAnsi="Microsoft YaHei" w:cs="Microsoft YaHei" w:hint="eastAsia"/>
          <w:kern w:val="22"/>
          <w:sz w:val="24"/>
          <w:lang w:val="zh-CN" w:eastAsia="zh-CN"/>
        </w:rPr>
        <w:t>已经或有可能在世界某处被商业化或使用；</w:t>
      </w:r>
    </w:p>
    <w:p w14:paraId="1517EB24" w14:textId="77777777" w:rsidR="003F53F9" w:rsidRPr="003F53F9" w:rsidRDefault="003F53F9" w:rsidP="001261E2">
      <w:pPr>
        <w:suppressLineNumbers/>
        <w:suppressAutoHyphens/>
        <w:adjustRightInd w:val="0"/>
        <w:snapToGrid w:val="0"/>
        <w:spacing w:before="120" w:after="120" w:line="240" w:lineRule="atLeast"/>
        <w:rPr>
          <w:rFonts w:eastAsia="SimSun" w:cs="Angsana New"/>
          <w:kern w:val="22"/>
          <w:sz w:val="24"/>
          <w:lang w:eastAsia="zh-CN"/>
        </w:rPr>
      </w:pPr>
      <w:r w:rsidRPr="003F53F9">
        <w:rPr>
          <w:rFonts w:eastAsia="SimSun" w:cs="Angsana New" w:hint="eastAsia"/>
          <w:kern w:val="22"/>
          <w:sz w:val="24"/>
          <w:lang w:val="zh-CN" w:eastAsia="zh-CN"/>
        </w:rPr>
        <w:t>和考虑进行一次盘点工作</w:t>
      </w:r>
      <w:r w:rsidRPr="003F53F9">
        <w:rPr>
          <w:rFonts w:eastAsia="SimSun" w:cs="Angsana New" w:hint="eastAsia"/>
          <w:kern w:val="22"/>
          <w:sz w:val="24"/>
          <w:lang w:eastAsia="zh-CN"/>
        </w:rPr>
        <w:t>，</w:t>
      </w:r>
      <w:r w:rsidRPr="003F53F9">
        <w:rPr>
          <w:rFonts w:eastAsia="SimSun" w:cs="Angsana New" w:hint="eastAsia"/>
          <w:kern w:val="22"/>
          <w:sz w:val="24"/>
          <w:lang w:val="zh-CN" w:eastAsia="zh-CN"/>
        </w:rPr>
        <w:t>以确定国家、区域和国际机构是否已启动解决类似问题的资源</w:t>
      </w:r>
      <w:r w:rsidRPr="003F53F9">
        <w:rPr>
          <w:rFonts w:eastAsia="SimSun" w:cs="Angsana New" w:hint="eastAsia"/>
          <w:kern w:val="22"/>
          <w:sz w:val="24"/>
          <w:lang w:eastAsia="zh-CN"/>
        </w:rPr>
        <w:t>，</w:t>
      </w:r>
      <w:r w:rsidRPr="003F53F9">
        <w:rPr>
          <w:rFonts w:eastAsia="SimSun" w:cs="Angsana New" w:hint="eastAsia"/>
          <w:kern w:val="22"/>
          <w:sz w:val="24"/>
          <w:lang w:val="zh-CN" w:eastAsia="zh-CN"/>
        </w:rPr>
        <w:t>如果已经启动</w:t>
      </w:r>
      <w:r w:rsidRPr="003F53F9">
        <w:rPr>
          <w:rFonts w:eastAsia="SimSun" w:cs="Angsana New" w:hint="eastAsia"/>
          <w:kern w:val="22"/>
          <w:sz w:val="24"/>
          <w:lang w:eastAsia="zh-CN"/>
        </w:rPr>
        <w:t>，</w:t>
      </w:r>
      <w:r w:rsidRPr="003F53F9">
        <w:rPr>
          <w:rFonts w:eastAsia="SimSun" w:cs="Angsana New" w:hint="eastAsia"/>
          <w:kern w:val="22"/>
          <w:sz w:val="24"/>
          <w:lang w:val="zh-CN" w:eastAsia="zh-CN"/>
        </w:rPr>
        <w:t>是否可酌情按照《卡塔赫纳议定书》的目标修订或调整这些资源。</w:t>
      </w:r>
    </w:p>
    <w:p w14:paraId="51A48A0F" w14:textId="77777777" w:rsidR="003F53F9" w:rsidRPr="003F53F9" w:rsidRDefault="003F53F9" w:rsidP="0095014B">
      <w:pPr>
        <w:adjustRightInd w:val="0"/>
        <w:snapToGrid w:val="0"/>
        <w:spacing w:before="240" w:after="120" w:line="240" w:lineRule="atLeast"/>
        <w:ind w:firstLine="490"/>
        <w:jc w:val="center"/>
        <w:rPr>
          <w:rFonts w:ascii="KaiTi" w:eastAsia="KaiTi" w:hAnsi="KaiTi" w:cs="Angsana New"/>
          <w:sz w:val="24"/>
          <w:lang w:val="zh-CN" w:eastAsia="zh-CN"/>
        </w:rPr>
      </w:pPr>
      <w:r w:rsidRPr="003F53F9">
        <w:rPr>
          <w:rFonts w:ascii="KaiTi" w:eastAsia="KaiTi" w:hAnsi="KaiTi" w:cs="Angsana New" w:hint="eastAsia"/>
          <w:sz w:val="24"/>
          <w:lang w:val="zh-CN" w:eastAsia="zh-CN"/>
        </w:rPr>
        <w:t>附件二</w:t>
      </w:r>
    </w:p>
    <w:p w14:paraId="30515451" w14:textId="77777777" w:rsidR="003F53F9" w:rsidRPr="003F53F9" w:rsidRDefault="003F53F9" w:rsidP="006E49E8">
      <w:pPr>
        <w:suppressLineNumbers/>
        <w:suppressAutoHyphens/>
        <w:adjustRightInd w:val="0"/>
        <w:snapToGrid w:val="0"/>
        <w:spacing w:before="120" w:after="240" w:line="240" w:lineRule="atLeast"/>
        <w:ind w:firstLine="490"/>
        <w:jc w:val="center"/>
        <w:rPr>
          <w:rFonts w:eastAsia="SimSun" w:cs="Angsana New"/>
          <w:b/>
          <w:kern w:val="22"/>
          <w:sz w:val="24"/>
          <w:lang w:val="zh-CN" w:eastAsia="zh-CN"/>
        </w:rPr>
      </w:pPr>
      <w:r w:rsidRPr="003F53F9">
        <w:rPr>
          <w:rFonts w:eastAsia="SimSun" w:cs="Angsana New" w:hint="eastAsia"/>
          <w:b/>
          <w:kern w:val="22"/>
          <w:sz w:val="24"/>
          <w:lang w:val="zh-CN" w:eastAsia="zh-CN"/>
        </w:rPr>
        <w:t>风险评估问题特设技术专家组的职权范围</w:t>
      </w:r>
    </w:p>
    <w:p w14:paraId="3B1C6C5C" w14:textId="26E563D0" w:rsidR="003F53F9" w:rsidRPr="003F53F9" w:rsidRDefault="0095014B" w:rsidP="00825E89">
      <w:pPr>
        <w:suppressLineNumbers/>
        <w:suppressAutoHyphens/>
        <w:adjustRightInd w:val="0"/>
        <w:snapToGrid w:val="0"/>
        <w:spacing w:before="120" w:after="120" w:line="240" w:lineRule="atLeast"/>
        <w:ind w:firstLine="490"/>
        <w:rPr>
          <w:rFonts w:eastAsia="SimSun" w:cs="Angsana New"/>
          <w:kern w:val="22"/>
          <w:sz w:val="24"/>
          <w:lang w:eastAsia="zh-CN"/>
        </w:rPr>
      </w:pPr>
      <w:r>
        <w:rPr>
          <w:rFonts w:eastAsia="SimSun" w:cs="Angsana New" w:hint="eastAsia"/>
          <w:kern w:val="22"/>
          <w:sz w:val="24"/>
          <w:lang w:val="zh-CN" w:eastAsia="zh-CN"/>
        </w:rPr>
        <w:t>考虑到</w:t>
      </w:r>
      <w:r w:rsidR="003F53F9" w:rsidRPr="003F53F9">
        <w:rPr>
          <w:rFonts w:eastAsia="SimSun" w:cs="Angsana New" w:hint="eastAsia"/>
          <w:kern w:val="22"/>
          <w:sz w:val="24"/>
          <w:lang w:val="zh-CN" w:eastAsia="zh-CN"/>
        </w:rPr>
        <w:t>合成生物学问题特设技术专家组进行的工作</w:t>
      </w:r>
      <w:r w:rsidR="003F53F9" w:rsidRPr="003F53F9">
        <w:rPr>
          <w:rFonts w:eastAsia="SimSun" w:cs="Angsana New" w:hint="eastAsia"/>
          <w:kern w:val="22"/>
          <w:sz w:val="24"/>
          <w:lang w:eastAsia="zh-CN"/>
        </w:rPr>
        <w:t>，</w:t>
      </w:r>
      <w:r w:rsidR="003F53F9" w:rsidRPr="003F53F9">
        <w:rPr>
          <w:rFonts w:eastAsia="SimSun" w:cs="Angsana New" w:hint="eastAsia"/>
          <w:kern w:val="22"/>
          <w:sz w:val="24"/>
          <w:lang w:val="zh-CN" w:eastAsia="zh-CN"/>
        </w:rPr>
        <w:t>风险评估问题特设技术专家组应</w:t>
      </w:r>
      <w:r w:rsidR="003F53F9" w:rsidRPr="003F53F9">
        <w:rPr>
          <w:rFonts w:eastAsia="SimSun" w:cs="Angsana New" w:hint="eastAsia"/>
          <w:kern w:val="22"/>
          <w:sz w:val="24"/>
          <w:lang w:eastAsia="zh-CN"/>
        </w:rPr>
        <w:t>：</w:t>
      </w:r>
    </w:p>
    <w:p w14:paraId="4C75E375" w14:textId="28E57CF7" w:rsidR="003F53F9" w:rsidRPr="003F53F9" w:rsidRDefault="003F53F9" w:rsidP="00825E89">
      <w:pPr>
        <w:numPr>
          <w:ilvl w:val="1"/>
          <w:numId w:val="33"/>
        </w:numPr>
        <w:suppressLineNumbers/>
        <w:tabs>
          <w:tab w:val="clear" w:pos="1440"/>
        </w:tabs>
        <w:suppressAutoHyphens/>
        <w:adjustRightInd w:val="0"/>
        <w:snapToGrid w:val="0"/>
        <w:spacing w:before="120" w:after="120" w:line="240" w:lineRule="atLeast"/>
        <w:ind w:firstLine="490"/>
        <w:rPr>
          <w:rFonts w:eastAsia="SimSun" w:cs="Angsana New"/>
          <w:snapToGrid w:val="0"/>
          <w:kern w:val="22"/>
          <w:sz w:val="24"/>
          <w:lang w:eastAsia="zh-CN"/>
        </w:rPr>
      </w:pPr>
      <w:r w:rsidRPr="003F53F9">
        <w:rPr>
          <w:rFonts w:eastAsia="SimSun" w:cs="Angsana New" w:hint="eastAsia"/>
          <w:snapToGrid w:val="0"/>
          <w:sz w:val="24"/>
          <w:lang w:val="zh-CN" w:eastAsia="zh-CN"/>
        </w:rPr>
        <w:t>依照附件一</w:t>
      </w:r>
      <w:r w:rsidR="00511BAB">
        <w:rPr>
          <w:rFonts w:eastAsia="SimSun" w:cs="Angsana New" w:hint="eastAsia"/>
          <w:snapToGrid w:val="0"/>
          <w:sz w:val="24"/>
          <w:lang w:val="zh-CN" w:eastAsia="zh-CN"/>
        </w:rPr>
        <w:t>并利用</w:t>
      </w:r>
      <w:r w:rsidRPr="003F53F9">
        <w:rPr>
          <w:rFonts w:eastAsia="SimSun" w:cs="Angsana New" w:hint="eastAsia"/>
          <w:snapToGrid w:val="0"/>
          <w:sz w:val="24"/>
          <w:lang w:val="zh-CN" w:eastAsia="zh-CN"/>
        </w:rPr>
        <w:t>研究报告的数据</w:t>
      </w:r>
      <w:r w:rsidRPr="003F53F9">
        <w:rPr>
          <w:rFonts w:eastAsia="SimSun" w:cs="Angsana New" w:hint="eastAsia"/>
          <w:snapToGrid w:val="0"/>
          <w:sz w:val="24"/>
          <w:lang w:eastAsia="zh-CN"/>
        </w:rPr>
        <w:t>，</w:t>
      </w:r>
      <w:r w:rsidR="00762F64">
        <w:rPr>
          <w:rFonts w:eastAsia="SimSun" w:cs="Angsana New" w:hint="eastAsia"/>
          <w:snapToGrid w:val="0"/>
          <w:sz w:val="24"/>
          <w:lang w:val="zh-CN" w:eastAsia="zh-CN"/>
        </w:rPr>
        <w:t>审议</w:t>
      </w:r>
      <w:r w:rsidR="00DD28A2" w:rsidRPr="00DD28A2">
        <w:rPr>
          <w:rFonts w:eastAsia="SimSun" w:cs="Angsana New" w:hint="eastAsia"/>
          <w:snapToGrid w:val="0"/>
          <w:sz w:val="24"/>
          <w:lang w:val="zh-CN" w:eastAsia="zh-CN"/>
        </w:rPr>
        <w:t>第</w:t>
      </w:r>
      <w:r w:rsidR="00DD28A2" w:rsidRPr="00DD28A2">
        <w:rPr>
          <w:kern w:val="22"/>
          <w:sz w:val="24"/>
          <w:lang w:eastAsia="zh-CN"/>
        </w:rPr>
        <w:t>CP-9/13</w:t>
      </w:r>
      <w:r w:rsidR="00DD28A2" w:rsidRPr="00DD28A2">
        <w:rPr>
          <w:rFonts w:ascii="SimSun" w:eastAsia="SimSun" w:hAnsi="SimSun" w:cs="SimSun" w:hint="eastAsia"/>
          <w:kern w:val="22"/>
          <w:sz w:val="24"/>
          <w:lang w:eastAsia="zh-CN"/>
        </w:rPr>
        <w:t>号决定</w:t>
      </w:r>
      <w:r w:rsidRPr="003F53F9">
        <w:rPr>
          <w:rFonts w:eastAsia="SimSun" w:cs="Angsana New" w:hint="eastAsia"/>
          <w:snapToGrid w:val="0"/>
          <w:sz w:val="24"/>
          <w:lang w:val="zh-CN" w:eastAsia="zh-CN"/>
        </w:rPr>
        <w:t>第</w:t>
      </w:r>
      <w:r w:rsidR="00DD28A2">
        <w:rPr>
          <w:rFonts w:eastAsia="SimSun" w:cs="Angsana New" w:hint="eastAsia"/>
          <w:snapToGrid w:val="0"/>
          <w:sz w:val="24"/>
          <w:lang w:val="zh-CN" w:eastAsia="zh-CN"/>
        </w:rPr>
        <w:t>1</w:t>
      </w:r>
      <w:r w:rsidR="00DD28A2">
        <w:rPr>
          <w:rFonts w:eastAsia="SimSun" w:cs="Angsana New"/>
          <w:snapToGrid w:val="0"/>
          <w:sz w:val="24"/>
          <w:lang w:val="zh-CN" w:eastAsia="zh-CN"/>
        </w:rPr>
        <w:t>1</w:t>
      </w:r>
      <w:r w:rsidR="002E1936">
        <w:rPr>
          <w:rFonts w:eastAsia="SimSun" w:cs="Angsana New" w:hint="eastAsia"/>
          <w:snapToGrid w:val="0"/>
          <w:kern w:val="22"/>
          <w:sz w:val="24"/>
          <w:lang w:eastAsia="zh-CN"/>
        </w:rPr>
        <w:t>（</w:t>
      </w:r>
      <w:r w:rsidRPr="003F53F9">
        <w:rPr>
          <w:rFonts w:eastAsia="SimSun" w:cs="Angsana New" w:hint="eastAsia"/>
          <w:snapToGrid w:val="0"/>
          <w:kern w:val="22"/>
          <w:sz w:val="24"/>
          <w:lang w:eastAsia="zh-CN"/>
        </w:rPr>
        <w:t>a</w:t>
      </w:r>
      <w:r w:rsidR="002E1936">
        <w:rPr>
          <w:rFonts w:eastAsia="SimSun" w:cs="Angsana New" w:hint="eastAsia"/>
          <w:snapToGrid w:val="0"/>
          <w:kern w:val="22"/>
          <w:sz w:val="24"/>
          <w:lang w:eastAsia="zh-CN"/>
        </w:rPr>
        <w:t>）</w:t>
      </w:r>
      <w:r w:rsidRPr="003F53F9">
        <w:rPr>
          <w:rFonts w:eastAsia="SimSun" w:cs="Angsana New" w:hint="eastAsia"/>
          <w:snapToGrid w:val="0"/>
          <w:sz w:val="24"/>
          <w:lang w:val="zh-CN" w:eastAsia="zh-CN"/>
        </w:rPr>
        <w:t>段提及的研究报告并分析</w:t>
      </w:r>
      <w:r w:rsidR="002E1936">
        <w:rPr>
          <w:rFonts w:eastAsia="SimSun" w:cs="Angsana New" w:hint="eastAsia"/>
          <w:snapToGrid w:val="0"/>
          <w:sz w:val="24"/>
          <w:lang w:eastAsia="zh-CN"/>
        </w:rPr>
        <w:t>（</w:t>
      </w:r>
      <w:r w:rsidRPr="003F53F9">
        <w:rPr>
          <w:rFonts w:eastAsia="SimSun" w:cs="Angsana New" w:hint="eastAsia"/>
          <w:snapToGrid w:val="0"/>
          <w:sz w:val="24"/>
          <w:lang w:val="zh-CN" w:eastAsia="zh-CN"/>
        </w:rPr>
        <w:t>一</w:t>
      </w:r>
      <w:r w:rsidR="002E1936">
        <w:rPr>
          <w:rFonts w:eastAsia="SimSun" w:cs="Angsana New" w:hint="eastAsia"/>
          <w:snapToGrid w:val="0"/>
          <w:sz w:val="24"/>
          <w:lang w:val="zh-CN" w:eastAsia="zh-CN"/>
        </w:rPr>
        <w:t>）</w:t>
      </w:r>
      <w:r w:rsidRPr="003F53F9">
        <w:rPr>
          <w:rFonts w:eastAsia="SimSun" w:cs="Angsana New" w:hint="eastAsia"/>
          <w:snapToGrid w:val="0"/>
          <w:sz w:val="24"/>
          <w:lang w:val="zh-CN" w:eastAsia="zh-CN"/>
        </w:rPr>
        <w:t>含有人工基因驱动的改性活生物体</w:t>
      </w:r>
      <w:r w:rsidR="0095014B">
        <w:rPr>
          <w:rFonts w:eastAsia="SimSun" w:cs="Angsana New" w:hint="eastAsia"/>
          <w:snapToGrid w:val="0"/>
          <w:sz w:val="24"/>
          <w:lang w:val="zh-CN" w:eastAsia="zh-CN"/>
        </w:rPr>
        <w:t>和</w:t>
      </w:r>
      <w:r w:rsidR="002E1936">
        <w:rPr>
          <w:rFonts w:eastAsia="SimSun" w:cs="Angsana New" w:hint="eastAsia"/>
          <w:snapToGrid w:val="0"/>
          <w:sz w:val="24"/>
          <w:lang w:eastAsia="zh-CN"/>
        </w:rPr>
        <w:t>（</w:t>
      </w:r>
      <w:r w:rsidRPr="003F53F9">
        <w:rPr>
          <w:rFonts w:eastAsia="SimSun" w:cs="Angsana New" w:hint="eastAsia"/>
          <w:snapToGrid w:val="0"/>
          <w:sz w:val="24"/>
          <w:lang w:val="zh-CN" w:eastAsia="zh-CN"/>
        </w:rPr>
        <w:t>二</w:t>
      </w:r>
      <w:r w:rsidR="002E1936">
        <w:rPr>
          <w:rFonts w:eastAsia="SimSun" w:cs="Angsana New" w:hint="eastAsia"/>
          <w:snapToGrid w:val="0"/>
          <w:sz w:val="24"/>
          <w:lang w:val="zh-CN" w:eastAsia="zh-CN"/>
        </w:rPr>
        <w:t>）</w:t>
      </w:r>
      <w:r w:rsidRPr="003F53F9">
        <w:rPr>
          <w:rFonts w:eastAsia="SimSun" w:cs="Angsana New" w:hint="eastAsia"/>
          <w:snapToGrid w:val="0"/>
          <w:sz w:val="24"/>
          <w:lang w:val="zh-CN" w:eastAsia="zh-CN"/>
        </w:rPr>
        <w:t>改性活鱼</w:t>
      </w:r>
      <w:r w:rsidRPr="003F53F9">
        <w:rPr>
          <w:rFonts w:eastAsia="SimSun" w:cs="Angsana New" w:hint="eastAsia"/>
          <w:snapToGrid w:val="0"/>
          <w:sz w:val="24"/>
          <w:lang w:eastAsia="zh-CN"/>
        </w:rPr>
        <w:t>；</w:t>
      </w:r>
    </w:p>
    <w:p w14:paraId="61A3D7C5" w14:textId="7DF8CD74" w:rsidR="003F53F9" w:rsidRPr="003F53F9" w:rsidRDefault="00451AF2" w:rsidP="00825E89">
      <w:pPr>
        <w:numPr>
          <w:ilvl w:val="1"/>
          <w:numId w:val="33"/>
        </w:numPr>
        <w:suppressLineNumbers/>
        <w:tabs>
          <w:tab w:val="clear" w:pos="1440"/>
        </w:tabs>
        <w:suppressAutoHyphens/>
        <w:adjustRightInd w:val="0"/>
        <w:snapToGrid w:val="0"/>
        <w:spacing w:before="120" w:after="120" w:line="240" w:lineRule="atLeast"/>
        <w:ind w:firstLine="490"/>
        <w:rPr>
          <w:rFonts w:eastAsia="SimSun" w:cs="Angsana New"/>
          <w:snapToGrid w:val="0"/>
          <w:sz w:val="24"/>
          <w:lang w:eastAsia="zh-CN"/>
        </w:rPr>
      </w:pPr>
      <w:bookmarkStart w:id="1" w:name="_Hlk783773"/>
      <w:r>
        <w:rPr>
          <w:rFonts w:eastAsia="SimSun" w:cs="Angsana New" w:hint="eastAsia"/>
          <w:snapToGrid w:val="0"/>
          <w:kern w:val="22"/>
          <w:sz w:val="24"/>
          <w:lang w:val="zh-CN" w:eastAsia="zh-CN"/>
        </w:rPr>
        <w:t>审议</w:t>
      </w:r>
      <w:r w:rsidR="00E76B53">
        <w:rPr>
          <w:rFonts w:eastAsia="SimSun" w:cs="Angsana New" w:hint="eastAsia"/>
          <w:snapToGrid w:val="0"/>
          <w:kern w:val="22"/>
          <w:sz w:val="24"/>
          <w:lang w:val="zh-CN" w:eastAsia="zh-CN"/>
        </w:rPr>
        <w:t>缔约</w:t>
      </w:r>
      <w:proofErr w:type="gramStart"/>
      <w:r w:rsidR="00E76B53">
        <w:rPr>
          <w:rFonts w:eastAsia="SimSun" w:cs="Angsana New" w:hint="eastAsia"/>
          <w:snapToGrid w:val="0"/>
          <w:kern w:val="22"/>
          <w:sz w:val="24"/>
          <w:lang w:val="zh-CN" w:eastAsia="zh-CN"/>
        </w:rPr>
        <w:t>方</w:t>
      </w:r>
      <w:r w:rsidR="00762F64">
        <w:rPr>
          <w:rFonts w:eastAsia="SimSun" w:cs="Angsana New" w:hint="eastAsia"/>
          <w:snapToGrid w:val="0"/>
          <w:kern w:val="22"/>
          <w:sz w:val="24"/>
          <w:lang w:val="zh-CN" w:eastAsia="zh-CN"/>
        </w:rPr>
        <w:t>应</w:t>
      </w:r>
      <w:r w:rsidR="003F53F9" w:rsidRPr="003F53F9">
        <w:rPr>
          <w:rFonts w:eastAsia="SimSun" w:cs="Angsana New" w:hint="eastAsia"/>
          <w:snapToGrid w:val="0"/>
          <w:kern w:val="22"/>
          <w:sz w:val="24"/>
          <w:lang w:val="zh-CN" w:eastAsia="zh-CN"/>
        </w:rPr>
        <w:t>第</w:t>
      </w:r>
      <w:proofErr w:type="gramEnd"/>
      <w:r w:rsidR="003F53F9" w:rsidRPr="003F53F9">
        <w:rPr>
          <w:rFonts w:eastAsia="SimSun" w:cs="Angsana New" w:hint="eastAsia"/>
          <w:snapToGrid w:val="0"/>
          <w:kern w:val="22"/>
          <w:sz w:val="24"/>
          <w:lang w:eastAsia="zh-CN"/>
        </w:rPr>
        <w:t>CP-VIII/12</w:t>
      </w:r>
      <w:r w:rsidR="003F53F9" w:rsidRPr="003F53F9">
        <w:rPr>
          <w:rFonts w:eastAsia="SimSun" w:cs="Angsana New" w:hint="eastAsia"/>
          <w:snapToGrid w:val="0"/>
          <w:kern w:val="22"/>
          <w:sz w:val="24"/>
          <w:lang w:val="zh-CN" w:eastAsia="zh-CN"/>
        </w:rPr>
        <w:t>号决定</w:t>
      </w:r>
      <w:r w:rsidR="00762F64">
        <w:rPr>
          <w:rFonts w:eastAsia="SimSun" w:cs="Angsana New" w:hint="eastAsia"/>
          <w:snapToGrid w:val="0"/>
          <w:kern w:val="22"/>
          <w:sz w:val="24"/>
          <w:lang w:val="zh-CN" w:eastAsia="zh-CN"/>
        </w:rPr>
        <w:t>的邀请而</w:t>
      </w:r>
      <w:r w:rsidR="00926816">
        <w:rPr>
          <w:rFonts w:eastAsia="SimSun" w:cs="Angsana New" w:hint="eastAsia"/>
          <w:snapToGrid w:val="0"/>
          <w:kern w:val="22"/>
          <w:sz w:val="24"/>
          <w:lang w:val="zh-CN" w:eastAsia="zh-CN"/>
        </w:rPr>
        <w:t>确认</w:t>
      </w:r>
      <w:r w:rsidR="00762F64">
        <w:rPr>
          <w:rFonts w:eastAsia="SimSun" w:cs="Angsana New" w:hint="eastAsia"/>
          <w:snapToGrid w:val="0"/>
          <w:kern w:val="22"/>
          <w:sz w:val="24"/>
          <w:lang w:val="zh-CN" w:eastAsia="zh-CN"/>
        </w:rPr>
        <w:t>的对</w:t>
      </w:r>
      <w:r w:rsidR="00E76B53" w:rsidRPr="003F53F9">
        <w:rPr>
          <w:rFonts w:eastAsia="SimSun" w:cs="Angsana New" w:hint="eastAsia"/>
          <w:snapToGrid w:val="0"/>
          <w:kern w:val="22"/>
          <w:sz w:val="24"/>
          <w:lang w:val="zh-CN" w:eastAsia="zh-CN"/>
        </w:rPr>
        <w:t>风险评估具体</w:t>
      </w:r>
      <w:r w:rsidR="00762F64">
        <w:rPr>
          <w:rFonts w:eastAsia="SimSun" w:cs="Angsana New" w:hint="eastAsia"/>
          <w:snapToGrid w:val="0"/>
          <w:kern w:val="22"/>
          <w:sz w:val="24"/>
          <w:lang w:val="zh-CN" w:eastAsia="zh-CN"/>
        </w:rPr>
        <w:t>专题</w:t>
      </w:r>
      <w:r w:rsidR="003F53F9" w:rsidRPr="003F53F9">
        <w:rPr>
          <w:rFonts w:eastAsia="SimSun" w:cs="Angsana New" w:hint="eastAsia"/>
          <w:snapToGrid w:val="0"/>
          <w:kern w:val="22"/>
          <w:sz w:val="24"/>
          <w:lang w:val="zh-CN" w:eastAsia="zh-CN"/>
        </w:rPr>
        <w:t>进一步指导意见</w:t>
      </w:r>
      <w:r w:rsidR="00E76B53">
        <w:rPr>
          <w:rFonts w:eastAsia="SimSun" w:cs="Angsana New" w:hint="eastAsia"/>
          <w:snapToGrid w:val="0"/>
          <w:kern w:val="22"/>
          <w:sz w:val="24"/>
          <w:lang w:val="zh-CN" w:eastAsia="zh-CN"/>
        </w:rPr>
        <w:t>的需要及</w:t>
      </w:r>
      <w:r w:rsidR="003F53F9" w:rsidRPr="003F53F9">
        <w:rPr>
          <w:rFonts w:eastAsia="SimSun" w:cs="Angsana New" w:hint="eastAsia"/>
          <w:snapToGrid w:val="0"/>
          <w:kern w:val="22"/>
          <w:sz w:val="24"/>
          <w:lang w:val="zh-CN" w:eastAsia="zh-CN"/>
        </w:rPr>
        <w:t>优先次序</w:t>
      </w:r>
      <w:r w:rsidR="00E76B53">
        <w:rPr>
          <w:rFonts w:eastAsia="SimSun" w:cs="Angsana New" w:hint="eastAsia"/>
          <w:snapToGrid w:val="0"/>
          <w:kern w:val="22"/>
          <w:sz w:val="24"/>
          <w:lang w:val="zh-CN" w:eastAsia="zh-CN"/>
        </w:rPr>
        <w:t>以及</w:t>
      </w:r>
      <w:r w:rsidR="00E76B53" w:rsidRPr="003F53F9">
        <w:rPr>
          <w:rFonts w:eastAsia="SimSun" w:cs="Angsana New" w:hint="eastAsia"/>
          <w:snapToGrid w:val="0"/>
          <w:kern w:val="22"/>
          <w:sz w:val="24"/>
          <w:lang w:val="zh-CN" w:eastAsia="zh-CN"/>
        </w:rPr>
        <w:t>现有指导意见中的差距</w:t>
      </w:r>
      <w:r w:rsidR="00E76B53">
        <w:rPr>
          <w:rFonts w:eastAsia="SimSun" w:cs="Angsana New" w:hint="eastAsia"/>
          <w:snapToGrid w:val="0"/>
          <w:kern w:val="22"/>
          <w:sz w:val="24"/>
          <w:lang w:val="zh-CN" w:eastAsia="zh-CN"/>
        </w:rPr>
        <w:t>，并编写一份分析报告</w:t>
      </w:r>
      <w:r w:rsidR="003F53F9" w:rsidRPr="003F53F9">
        <w:rPr>
          <w:rFonts w:eastAsia="SimSun" w:cs="Angsana New" w:hint="eastAsia"/>
          <w:snapToGrid w:val="0"/>
          <w:kern w:val="22"/>
          <w:sz w:val="24"/>
          <w:lang w:eastAsia="zh-CN"/>
        </w:rPr>
        <w:t>；</w:t>
      </w:r>
    </w:p>
    <w:bookmarkEnd w:id="1"/>
    <w:p w14:paraId="6599795B" w14:textId="36CE9F14" w:rsidR="003F53F9" w:rsidRPr="003F53F9" w:rsidRDefault="003F53F9" w:rsidP="00825E89">
      <w:pPr>
        <w:numPr>
          <w:ilvl w:val="1"/>
          <w:numId w:val="33"/>
        </w:numPr>
        <w:suppressLineNumbers/>
        <w:tabs>
          <w:tab w:val="clear" w:pos="1440"/>
        </w:tabs>
        <w:suppressAutoHyphens/>
        <w:adjustRightInd w:val="0"/>
        <w:snapToGrid w:val="0"/>
        <w:spacing w:before="120" w:after="120" w:line="240" w:lineRule="atLeast"/>
        <w:ind w:firstLine="490"/>
        <w:rPr>
          <w:rFonts w:eastAsia="SimSun" w:cs="Angsana New"/>
          <w:snapToGrid w:val="0"/>
          <w:kern w:val="22"/>
          <w:sz w:val="24"/>
          <w:lang w:eastAsia="zh-CN"/>
        </w:rPr>
      </w:pPr>
      <w:r w:rsidRPr="003F53F9">
        <w:rPr>
          <w:rFonts w:eastAsia="SimSun" w:cs="Angsana New" w:hint="eastAsia"/>
          <w:snapToGrid w:val="0"/>
          <w:sz w:val="24"/>
          <w:lang w:val="zh-CN" w:eastAsia="zh-CN"/>
        </w:rPr>
        <w:t>就</w:t>
      </w:r>
      <w:r w:rsidR="002E1936">
        <w:rPr>
          <w:rFonts w:eastAsia="SimSun" w:cs="Angsana New" w:hint="eastAsia"/>
          <w:snapToGrid w:val="0"/>
          <w:sz w:val="24"/>
          <w:lang w:eastAsia="zh-CN"/>
        </w:rPr>
        <w:t>（</w:t>
      </w:r>
      <w:r w:rsidRPr="003F53F9">
        <w:rPr>
          <w:rFonts w:eastAsia="SimSun" w:cs="Angsana New" w:hint="eastAsia"/>
          <w:snapToGrid w:val="0"/>
          <w:sz w:val="24"/>
          <w:lang w:val="zh-CN" w:eastAsia="zh-CN"/>
        </w:rPr>
        <w:t>一</w:t>
      </w:r>
      <w:r w:rsidR="002E1936">
        <w:rPr>
          <w:rFonts w:eastAsia="SimSun" w:cs="Angsana New" w:hint="eastAsia"/>
          <w:snapToGrid w:val="0"/>
          <w:sz w:val="24"/>
          <w:lang w:val="zh-CN" w:eastAsia="zh-CN"/>
        </w:rPr>
        <w:t>）</w:t>
      </w:r>
      <w:r w:rsidRPr="003F53F9">
        <w:rPr>
          <w:rFonts w:eastAsia="SimSun" w:cs="Angsana New" w:hint="eastAsia"/>
          <w:snapToGrid w:val="0"/>
          <w:sz w:val="24"/>
          <w:lang w:val="zh-CN" w:eastAsia="zh-CN"/>
        </w:rPr>
        <w:t>拟定关于含有人工基因驱动的改性活生物体和改性活鱼风险评估的指导意见的需要</w:t>
      </w:r>
      <w:r w:rsidR="00511BAB">
        <w:rPr>
          <w:rFonts w:eastAsia="SimSun" w:cs="Angsana New" w:hint="eastAsia"/>
          <w:snapToGrid w:val="0"/>
          <w:sz w:val="24"/>
          <w:lang w:val="zh-CN" w:eastAsia="zh-CN"/>
        </w:rPr>
        <w:t>和</w:t>
      </w:r>
      <w:r w:rsidR="002E1936">
        <w:rPr>
          <w:rFonts w:eastAsia="SimSun" w:cs="Angsana New" w:hint="eastAsia"/>
          <w:snapToGrid w:val="0"/>
          <w:sz w:val="24"/>
          <w:lang w:eastAsia="zh-CN"/>
        </w:rPr>
        <w:t>（</w:t>
      </w:r>
      <w:r w:rsidRPr="003F53F9">
        <w:rPr>
          <w:rFonts w:eastAsia="SimSun" w:cs="Angsana New" w:hint="eastAsia"/>
          <w:snapToGrid w:val="0"/>
          <w:sz w:val="24"/>
          <w:lang w:eastAsia="zh-CN"/>
        </w:rPr>
        <w:t>二</w:t>
      </w:r>
      <w:r w:rsidR="002E1936">
        <w:rPr>
          <w:rFonts w:eastAsia="SimSun" w:cs="Angsana New" w:hint="eastAsia"/>
          <w:snapToGrid w:val="0"/>
          <w:sz w:val="24"/>
          <w:lang w:val="zh-CN" w:eastAsia="zh-CN"/>
        </w:rPr>
        <w:t>）</w:t>
      </w:r>
      <w:r w:rsidRPr="003F53F9">
        <w:rPr>
          <w:rFonts w:eastAsia="SimSun" w:cs="Angsana New" w:hint="eastAsia"/>
          <w:snapToGrid w:val="0"/>
          <w:sz w:val="24"/>
          <w:lang w:val="zh-CN" w:eastAsia="zh-CN"/>
        </w:rPr>
        <w:t>对</w:t>
      </w:r>
      <w:r w:rsidR="00DD28A2" w:rsidRPr="00DD28A2">
        <w:rPr>
          <w:rFonts w:eastAsia="SimSun" w:cs="Angsana New" w:hint="eastAsia"/>
          <w:snapToGrid w:val="0"/>
          <w:sz w:val="24"/>
          <w:lang w:val="zh-CN" w:eastAsia="zh-CN"/>
        </w:rPr>
        <w:t>第</w:t>
      </w:r>
      <w:r w:rsidR="00DD28A2" w:rsidRPr="00DD28A2">
        <w:rPr>
          <w:kern w:val="22"/>
          <w:sz w:val="24"/>
          <w:lang w:eastAsia="zh-CN"/>
        </w:rPr>
        <w:t>CP-9/13</w:t>
      </w:r>
      <w:r w:rsidR="00DD28A2" w:rsidRPr="00DD28A2">
        <w:rPr>
          <w:rFonts w:ascii="SimSun" w:eastAsia="SimSun" w:hAnsi="SimSun" w:cs="SimSun" w:hint="eastAsia"/>
          <w:kern w:val="22"/>
          <w:sz w:val="24"/>
          <w:lang w:eastAsia="zh-CN"/>
        </w:rPr>
        <w:t>号决定</w:t>
      </w:r>
      <w:r w:rsidRPr="003F53F9">
        <w:rPr>
          <w:rFonts w:eastAsia="SimSun" w:cs="Angsana New" w:hint="eastAsia"/>
          <w:snapToGrid w:val="0"/>
          <w:sz w:val="24"/>
          <w:lang w:val="zh-CN" w:eastAsia="zh-CN"/>
        </w:rPr>
        <w:t>附件一</w:t>
      </w:r>
      <w:proofErr w:type="gramStart"/>
      <w:r w:rsidRPr="003F53F9">
        <w:rPr>
          <w:rFonts w:eastAsia="SimSun" w:cs="Angsana New" w:hint="eastAsia"/>
          <w:snapToGrid w:val="0"/>
          <w:sz w:val="24"/>
          <w:lang w:val="zh-CN" w:eastAsia="zh-CN"/>
        </w:rPr>
        <w:t>作出</w:t>
      </w:r>
      <w:bookmarkStart w:id="2" w:name="_GoBack"/>
      <w:bookmarkEnd w:id="2"/>
      <w:proofErr w:type="gramEnd"/>
      <w:r w:rsidRPr="003F53F9">
        <w:rPr>
          <w:rFonts w:eastAsia="SimSun" w:cs="Angsana New" w:hint="eastAsia"/>
          <w:snapToGrid w:val="0"/>
          <w:sz w:val="24"/>
          <w:lang w:val="zh-CN" w:eastAsia="zh-CN"/>
        </w:rPr>
        <w:t>任何调整提出建议</w:t>
      </w:r>
      <w:r w:rsidRPr="003F53F9">
        <w:rPr>
          <w:rFonts w:eastAsia="SimSun" w:cs="Angsana New" w:hint="eastAsia"/>
          <w:snapToGrid w:val="0"/>
          <w:sz w:val="24"/>
          <w:lang w:eastAsia="zh-CN"/>
        </w:rPr>
        <w:t>；</w:t>
      </w:r>
    </w:p>
    <w:p w14:paraId="4BD17B43" w14:textId="4CAA8A16" w:rsidR="003F53F9" w:rsidRPr="003F53F9" w:rsidRDefault="003F53F9" w:rsidP="00825E89">
      <w:pPr>
        <w:numPr>
          <w:ilvl w:val="1"/>
          <w:numId w:val="33"/>
        </w:numPr>
        <w:suppressLineNumbers/>
        <w:tabs>
          <w:tab w:val="clear" w:pos="1440"/>
        </w:tabs>
        <w:suppressAutoHyphens/>
        <w:adjustRightInd w:val="0"/>
        <w:snapToGrid w:val="0"/>
        <w:spacing w:before="120" w:after="120" w:line="240" w:lineRule="atLeast"/>
        <w:ind w:firstLine="490"/>
        <w:rPr>
          <w:rFonts w:eastAsia="SimSun" w:cs="Angsana New"/>
          <w:i/>
          <w:lang w:eastAsia="zh-CN"/>
        </w:rPr>
      </w:pPr>
      <w:r w:rsidRPr="003F53F9">
        <w:rPr>
          <w:rFonts w:eastAsia="SimSun" w:cs="Angsana New" w:hint="eastAsia"/>
          <w:kern w:val="22"/>
          <w:sz w:val="24"/>
          <w:lang w:val="zh-CN" w:eastAsia="zh-CN"/>
        </w:rPr>
        <w:t>编</w:t>
      </w:r>
      <w:r w:rsidR="00762F64">
        <w:rPr>
          <w:rFonts w:eastAsia="SimSun" w:cs="Angsana New" w:hint="eastAsia"/>
          <w:kern w:val="22"/>
          <w:sz w:val="24"/>
          <w:lang w:val="zh-CN" w:eastAsia="zh-CN"/>
        </w:rPr>
        <w:t>写</w:t>
      </w:r>
      <w:r w:rsidRPr="003F53F9">
        <w:rPr>
          <w:rFonts w:eastAsia="SimSun" w:cs="Angsana New" w:hint="eastAsia"/>
          <w:kern w:val="22"/>
          <w:sz w:val="24"/>
          <w:lang w:val="zh-CN" w:eastAsia="zh-CN"/>
        </w:rPr>
        <w:t>一份报告供科学、技术和工艺咨询附属机构审议</w:t>
      </w:r>
      <w:r w:rsidRPr="003F53F9">
        <w:rPr>
          <w:rFonts w:eastAsia="SimSun" w:cs="Angsana New" w:hint="eastAsia"/>
          <w:kern w:val="22"/>
          <w:sz w:val="24"/>
          <w:lang w:eastAsia="zh-CN"/>
        </w:rPr>
        <w:t>，</w:t>
      </w:r>
      <w:r w:rsidRPr="003F53F9">
        <w:rPr>
          <w:rFonts w:eastAsia="SimSun" w:cs="Angsana New" w:hint="eastAsia"/>
          <w:kern w:val="22"/>
          <w:sz w:val="24"/>
          <w:lang w:val="zh-CN" w:eastAsia="zh-CN"/>
        </w:rPr>
        <w:t>使科</w:t>
      </w:r>
      <w:proofErr w:type="gramStart"/>
      <w:r w:rsidRPr="003F53F9">
        <w:rPr>
          <w:rFonts w:eastAsia="SimSun" w:cs="Angsana New" w:hint="eastAsia"/>
          <w:kern w:val="22"/>
          <w:sz w:val="24"/>
          <w:lang w:val="zh-CN" w:eastAsia="zh-CN"/>
        </w:rPr>
        <w:t>咨</w:t>
      </w:r>
      <w:proofErr w:type="gramEnd"/>
      <w:r w:rsidRPr="003F53F9">
        <w:rPr>
          <w:rFonts w:eastAsia="SimSun" w:cs="Angsana New" w:hint="eastAsia"/>
          <w:kern w:val="22"/>
          <w:sz w:val="24"/>
          <w:lang w:val="zh-CN" w:eastAsia="zh-CN"/>
        </w:rPr>
        <w:t>机构能</w:t>
      </w:r>
      <w:r w:rsidR="00927E99">
        <w:rPr>
          <w:rFonts w:eastAsia="SimSun" w:cs="Angsana New" w:hint="eastAsia"/>
          <w:kern w:val="22"/>
          <w:sz w:val="24"/>
          <w:lang w:val="zh-CN" w:eastAsia="zh-CN"/>
        </w:rPr>
        <w:t>拟定一项</w:t>
      </w:r>
      <w:r w:rsidRPr="003F53F9">
        <w:rPr>
          <w:rFonts w:eastAsia="SimSun" w:cs="Angsana New" w:hint="eastAsia"/>
          <w:kern w:val="22"/>
          <w:sz w:val="24"/>
          <w:lang w:val="zh-CN" w:eastAsia="zh-CN"/>
        </w:rPr>
        <w:t>建议</w:t>
      </w:r>
      <w:r w:rsidRPr="003F53F9">
        <w:rPr>
          <w:rFonts w:eastAsia="SimSun" w:cs="Angsana New" w:hint="eastAsia"/>
          <w:kern w:val="22"/>
          <w:sz w:val="24"/>
          <w:lang w:eastAsia="zh-CN"/>
        </w:rPr>
        <w:t>，</w:t>
      </w:r>
      <w:proofErr w:type="gramStart"/>
      <w:r w:rsidRPr="003F53F9">
        <w:rPr>
          <w:rFonts w:eastAsia="SimSun" w:cs="Angsana New" w:hint="eastAsia"/>
          <w:kern w:val="22"/>
          <w:sz w:val="24"/>
          <w:lang w:val="zh-CN" w:eastAsia="zh-CN"/>
        </w:rPr>
        <w:t>供作为</w:t>
      </w:r>
      <w:proofErr w:type="gramEnd"/>
      <w:r w:rsidRPr="003F53F9">
        <w:rPr>
          <w:rFonts w:eastAsia="SimSun" w:cs="Angsana New" w:hint="eastAsia"/>
          <w:kern w:val="22"/>
          <w:sz w:val="24"/>
          <w:lang w:val="zh-CN" w:eastAsia="zh-CN"/>
        </w:rPr>
        <w:t>卡塔赫纳生物安全议定书缔约方会议的缔约方大会第十次会议审议。</w:t>
      </w:r>
    </w:p>
    <w:p w14:paraId="3E72A610" w14:textId="77777777" w:rsidR="003F53F9" w:rsidRPr="003F53F9" w:rsidRDefault="003F53F9" w:rsidP="003F53F9">
      <w:pPr>
        <w:suppressLineNumbers/>
        <w:suppressAutoHyphens/>
        <w:adjustRightInd w:val="0"/>
        <w:snapToGrid w:val="0"/>
        <w:rPr>
          <w:rFonts w:eastAsia="SimSun" w:cs="Angsana New"/>
          <w:kern w:val="22"/>
          <w:sz w:val="24"/>
          <w:lang w:eastAsia="zh-CN"/>
        </w:rPr>
      </w:pPr>
    </w:p>
    <w:bookmarkEnd w:id="0"/>
    <w:p w14:paraId="33577686" w14:textId="2F39998F" w:rsidR="00B3369F" w:rsidRPr="0051334E" w:rsidRDefault="003F53F9" w:rsidP="0051334E">
      <w:pPr>
        <w:spacing w:before="120" w:after="120"/>
        <w:jc w:val="center"/>
        <w:rPr>
          <w:rFonts w:eastAsia="SimSun"/>
          <w:kern w:val="22"/>
          <w:sz w:val="28"/>
          <w:lang w:eastAsia="zh-CN"/>
        </w:rPr>
      </w:pPr>
      <w:r w:rsidRPr="003F53F9">
        <w:rPr>
          <w:rFonts w:eastAsia="Univers"/>
          <w:kern w:val="22"/>
          <w:sz w:val="24"/>
          <w:lang w:eastAsia="zh-CN"/>
        </w:rPr>
        <w:t>__________</w:t>
      </w:r>
      <w:r w:rsidRPr="003F53F9">
        <w:rPr>
          <w:rFonts w:eastAsia="SimSun" w:hint="eastAsia"/>
          <w:kern w:val="22"/>
          <w:sz w:val="24"/>
          <w:lang w:eastAsia="zh-CN"/>
        </w:rPr>
        <w:t xml:space="preserve"> </w:t>
      </w:r>
      <w:r w:rsidR="00174444">
        <w:rPr>
          <w:rFonts w:eastAsia="SimSun"/>
          <w:sz w:val="24"/>
        </w:rPr>
        <w:t xml:space="preserve"> </w:t>
      </w:r>
    </w:p>
    <w:sectPr w:rsidR="00B3369F" w:rsidRPr="0051334E" w:rsidSect="005F7B4A">
      <w:headerReference w:type="even" r:id="rId14"/>
      <w:headerReference w:type="default" r:id="rId15"/>
      <w:pgSz w:w="12240" w:h="15840" w:code="1"/>
      <w:pgMar w:top="562" w:right="1382" w:bottom="1138"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8BF8" w14:textId="77777777" w:rsidR="00C338E3" w:rsidRDefault="00C338E3" w:rsidP="00CF1848">
      <w:r>
        <w:separator/>
      </w:r>
    </w:p>
  </w:endnote>
  <w:endnote w:type="continuationSeparator" w:id="0">
    <w:p w14:paraId="566DA58C" w14:textId="77777777" w:rsidR="00C338E3" w:rsidRDefault="00C338E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8CDF2" w14:textId="77777777" w:rsidR="00C338E3" w:rsidRDefault="00C338E3" w:rsidP="00CF1848">
      <w:r>
        <w:separator/>
      </w:r>
    </w:p>
  </w:footnote>
  <w:footnote w:type="continuationSeparator" w:id="0">
    <w:p w14:paraId="5840AA9A" w14:textId="77777777" w:rsidR="00C338E3" w:rsidRDefault="00C338E3" w:rsidP="00CF1848">
      <w:r>
        <w:continuationSeparator/>
      </w:r>
    </w:p>
  </w:footnote>
  <w:footnote w:id="1">
    <w:p w14:paraId="37154E70" w14:textId="135E5419" w:rsidR="003F53F9" w:rsidRPr="001C52EB" w:rsidRDefault="003F53F9" w:rsidP="003F53F9">
      <w:pPr>
        <w:pStyle w:val="FootnoteText"/>
        <w:tabs>
          <w:tab w:val="left" w:pos="360"/>
        </w:tabs>
        <w:kinsoku w:val="0"/>
        <w:overflowPunct w:val="0"/>
        <w:autoSpaceDE w:val="0"/>
        <w:autoSpaceDN w:val="0"/>
        <w:ind w:firstLine="0"/>
        <w:jc w:val="left"/>
        <w:rPr>
          <w:sz w:val="20"/>
          <w:szCs w:val="20"/>
          <w:lang w:eastAsia="zh-CN"/>
        </w:rPr>
      </w:pPr>
      <w:r w:rsidRPr="009A643E">
        <w:rPr>
          <w:rStyle w:val="FootnoteReference"/>
          <w:rFonts w:eastAsia="MS Gothic"/>
          <w:kern w:val="18"/>
          <w:sz w:val="24"/>
          <w:szCs w:val="20"/>
        </w:rPr>
        <w:footnoteRef/>
      </w:r>
      <w:r w:rsidRPr="001C52EB">
        <w:rPr>
          <w:kern w:val="18"/>
          <w:sz w:val="24"/>
          <w:szCs w:val="20"/>
          <w:lang w:eastAsia="zh-CN"/>
        </w:rPr>
        <w:t xml:space="preserve"> </w:t>
      </w:r>
      <w:r w:rsidRPr="003F53F9">
        <w:rPr>
          <w:rFonts w:eastAsia="SimSun" w:hint="eastAsia"/>
          <w:kern w:val="18"/>
          <w:sz w:val="20"/>
          <w:szCs w:val="20"/>
          <w:lang w:eastAsia="zh-CN"/>
        </w:rPr>
        <w:tab/>
      </w:r>
      <w:r w:rsidRPr="00E852C0">
        <w:rPr>
          <w:rStyle w:val="Hyperlink"/>
          <w:rFonts w:ascii="SimSun" w:hint="eastAsia"/>
          <w:color w:val="auto"/>
          <w:sz w:val="20"/>
          <w:szCs w:val="20"/>
          <w:u w:val="none"/>
          <w:lang w:val="zh-CN" w:eastAsia="zh-CN"/>
        </w:rPr>
        <w:t>第</w:t>
      </w:r>
      <w:hyperlink r:id="rId1" w:history="1">
        <w:r w:rsidRPr="00E852C0">
          <w:rPr>
            <w:rStyle w:val="Hyperlink"/>
            <w:rFonts w:hint="eastAsia"/>
            <w:sz w:val="20"/>
            <w:szCs w:val="20"/>
            <w:lang w:val="zh-CN" w:eastAsia="zh-CN"/>
          </w:rPr>
          <w:t>VIII/</w:t>
        </w:r>
        <w:r w:rsidRPr="00E852C0">
          <w:rPr>
            <w:rStyle w:val="Hyperlink"/>
            <w:rFonts w:hint="eastAsia"/>
            <w:sz w:val="20"/>
            <w:szCs w:val="20"/>
            <w:lang w:val="zh-CN" w:eastAsia="zh-CN"/>
          </w:rPr>
          <w:t>1</w:t>
        </w:r>
        <w:r w:rsidRPr="00E852C0">
          <w:rPr>
            <w:rStyle w:val="Hyperlink"/>
            <w:rFonts w:hint="eastAsia"/>
            <w:sz w:val="20"/>
            <w:szCs w:val="20"/>
            <w:lang w:val="zh-CN" w:eastAsia="zh-CN"/>
          </w:rPr>
          <w:t>0</w:t>
        </w:r>
      </w:hyperlink>
      <w:r w:rsidRPr="00E852C0">
        <w:rPr>
          <w:rStyle w:val="Hyperlink"/>
          <w:rFonts w:ascii="SimSun" w:hint="eastAsia"/>
          <w:color w:val="auto"/>
          <w:sz w:val="20"/>
          <w:szCs w:val="20"/>
          <w:u w:val="none"/>
          <w:lang w:val="zh-CN" w:eastAsia="zh-CN"/>
        </w:rPr>
        <w:t>号决定</w:t>
      </w:r>
      <w:r w:rsidRPr="003F53F9">
        <w:rPr>
          <w:rFonts w:ascii="SimSun" w:eastAsia="SimSun" w:hAnsi="SimSun" w:hint="eastAsia"/>
          <w:sz w:val="20"/>
          <w:szCs w:val="20"/>
          <w:lang w:val="zh-CN" w:eastAsia="zh-CN"/>
        </w:rPr>
        <w:t>，附件三。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ADB8" w14:textId="309DED2E" w:rsidR="00174444" w:rsidRPr="0054373A" w:rsidRDefault="00731684" w:rsidP="00174444">
    <w:pPr>
      <w:overflowPunct w:val="0"/>
      <w:autoSpaceDE w:val="0"/>
      <w:autoSpaceDN w:val="0"/>
      <w:adjustRightInd w:val="0"/>
      <w:jc w:val="left"/>
      <w:rPr>
        <w:sz w:val="24"/>
      </w:rPr>
    </w:pPr>
    <w:r>
      <w:rPr>
        <w:sz w:val="24"/>
      </w:rPr>
      <w:t>CBD/CP</w:t>
    </w:r>
    <w:r w:rsidR="004869CD">
      <w:rPr>
        <w:sz w:val="24"/>
      </w:rPr>
      <w:t>/</w:t>
    </w:r>
    <w:r w:rsidR="004869CD" w:rsidRPr="0054373A">
      <w:rPr>
        <w:sz w:val="24"/>
      </w:rPr>
      <w:t>MOP/</w:t>
    </w:r>
    <w:r w:rsidR="004869CD">
      <w:rPr>
        <w:sz w:val="24"/>
      </w:rPr>
      <w:t>DEC/</w:t>
    </w:r>
    <w:r w:rsidR="004869CD" w:rsidRPr="0054373A">
      <w:rPr>
        <w:rFonts w:hint="eastAsia"/>
        <w:sz w:val="24"/>
      </w:rPr>
      <w:t>9</w:t>
    </w:r>
    <w:r w:rsidR="004869CD">
      <w:rPr>
        <w:sz w:val="24"/>
      </w:rPr>
      <w:t>/13</w:t>
    </w:r>
  </w:p>
  <w:p w14:paraId="6FB0477A" w14:textId="77777777" w:rsidR="00174444" w:rsidRDefault="00174444" w:rsidP="00174444">
    <w:pPr>
      <w:pStyle w:val="Header"/>
      <w:jc w:val="left"/>
      <w:rPr>
        <w:noProof/>
      </w:rPr>
    </w:pPr>
    <w:r w:rsidRPr="00B22000">
      <w:rPr>
        <w:sz w:val="24"/>
        <w:lang w:val="fr-FR"/>
      </w:rPr>
      <w:t xml:space="preserve">Page </w:t>
    </w:r>
    <w:r w:rsidRPr="00B22000">
      <w:rPr>
        <w:sz w:val="24"/>
      </w:rPr>
      <w:fldChar w:fldCharType="begin"/>
    </w:r>
    <w:r w:rsidRPr="00B22000">
      <w:rPr>
        <w:sz w:val="24"/>
        <w:lang w:val="fr-FR"/>
      </w:rPr>
      <w:instrText xml:space="preserve"> PAGE   \* MERGEFORMAT </w:instrText>
    </w:r>
    <w:r w:rsidRPr="00B22000">
      <w:rPr>
        <w:sz w:val="24"/>
      </w:rPr>
      <w:fldChar w:fldCharType="separate"/>
    </w:r>
    <w:r w:rsidR="00731684">
      <w:rPr>
        <w:noProof/>
        <w:sz w:val="24"/>
        <w:lang w:val="fr-FR"/>
      </w:rPr>
      <w:t>2</w:t>
    </w:r>
    <w:r w:rsidRPr="00B22000">
      <w:rPr>
        <w:noProof/>
        <w:sz w:val="24"/>
      </w:rPr>
      <w:fldChar w:fldCharType="end"/>
    </w:r>
  </w:p>
  <w:p w14:paraId="379D7463" w14:textId="77777777" w:rsidR="00B22000" w:rsidRPr="00174444" w:rsidRDefault="00B22000" w:rsidP="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74A1" w14:textId="21C23698" w:rsidR="00174444" w:rsidRPr="0054373A" w:rsidRDefault="00731684" w:rsidP="00174444">
    <w:pPr>
      <w:overflowPunct w:val="0"/>
      <w:autoSpaceDE w:val="0"/>
      <w:autoSpaceDN w:val="0"/>
      <w:adjustRightInd w:val="0"/>
      <w:jc w:val="right"/>
      <w:rPr>
        <w:sz w:val="24"/>
      </w:rPr>
    </w:pPr>
    <w:r>
      <w:rPr>
        <w:sz w:val="24"/>
      </w:rPr>
      <w:t>CBD/</w:t>
    </w:r>
    <w:r w:rsidR="004869CD">
      <w:rPr>
        <w:sz w:val="24"/>
      </w:rPr>
      <w:t>CP/</w:t>
    </w:r>
    <w:r w:rsidR="004869CD" w:rsidRPr="0054373A">
      <w:rPr>
        <w:sz w:val="24"/>
      </w:rPr>
      <w:t>MOP/</w:t>
    </w:r>
    <w:r w:rsidR="004869CD">
      <w:rPr>
        <w:sz w:val="24"/>
      </w:rPr>
      <w:t>DEC/</w:t>
    </w:r>
    <w:r w:rsidR="004869CD" w:rsidRPr="0054373A">
      <w:rPr>
        <w:rFonts w:hint="eastAsia"/>
        <w:sz w:val="24"/>
      </w:rPr>
      <w:t>9</w:t>
    </w:r>
    <w:r w:rsidR="004869CD">
      <w:rPr>
        <w:sz w:val="24"/>
      </w:rPr>
      <w:t>/13</w:t>
    </w:r>
  </w:p>
  <w:p w14:paraId="4DD1DECF" w14:textId="77777777" w:rsidR="00AB5133" w:rsidRDefault="00AB5133" w:rsidP="009505C9">
    <w:pPr>
      <w:pStyle w:val="Header"/>
      <w:jc w:val="right"/>
      <w:rPr>
        <w:noProof/>
      </w:rPr>
    </w:pPr>
    <w:r w:rsidRPr="00B22000">
      <w:rPr>
        <w:sz w:val="24"/>
        <w:lang w:val="fr-FR"/>
      </w:rPr>
      <w:t xml:space="preserve">Page </w:t>
    </w:r>
    <w:r w:rsidRPr="00B22000">
      <w:rPr>
        <w:sz w:val="24"/>
      </w:rPr>
      <w:fldChar w:fldCharType="begin"/>
    </w:r>
    <w:r w:rsidRPr="00B22000">
      <w:rPr>
        <w:sz w:val="24"/>
        <w:lang w:val="fr-FR"/>
      </w:rPr>
      <w:instrText xml:space="preserve"> PAGE   \* MERGEFORMAT </w:instrText>
    </w:r>
    <w:r w:rsidRPr="00B22000">
      <w:rPr>
        <w:sz w:val="24"/>
      </w:rPr>
      <w:fldChar w:fldCharType="separate"/>
    </w:r>
    <w:r w:rsidR="00731684">
      <w:rPr>
        <w:noProof/>
        <w:sz w:val="24"/>
        <w:lang w:val="fr-FR"/>
      </w:rPr>
      <w:t>3</w:t>
    </w:r>
    <w:r w:rsidRPr="00B22000">
      <w:rPr>
        <w:noProof/>
        <w:sz w:val="24"/>
      </w:rPr>
      <w:fldChar w:fldCharType="end"/>
    </w:r>
  </w:p>
  <w:p w14:paraId="2894F004" w14:textId="77777777" w:rsidR="00AB5133" w:rsidRPr="003B32E3" w:rsidRDefault="00AB5133" w:rsidP="00543436">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C3974"/>
    <w:multiLevelType w:val="hybridMultilevel"/>
    <w:tmpl w:val="9F121A14"/>
    <w:lvl w:ilvl="0" w:tplc="E25214E2">
      <w:start w:val="1"/>
      <w:numFmt w:val="lowerLetter"/>
      <w:lvlText w:val="(%1)"/>
      <w:lvlJc w:val="left"/>
      <w:pPr>
        <w:ind w:left="720" w:hanging="360"/>
      </w:pPr>
    </w:lvl>
    <w:lvl w:ilvl="1" w:tplc="04090019">
      <w:start w:val="1"/>
      <w:numFmt w:val="lowerLetter"/>
      <w:lvlText w:val="%2."/>
      <w:lvlJc w:val="left"/>
      <w:pPr>
        <w:ind w:left="1440" w:hanging="360"/>
      </w:pPr>
    </w:lvl>
    <w:lvl w:ilvl="2" w:tplc="C3AE7AEC">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BA0AAB"/>
    <w:multiLevelType w:val="hybridMultilevel"/>
    <w:tmpl w:val="1BD2C17C"/>
    <w:lvl w:ilvl="0" w:tplc="D3725548">
      <w:start w:val="4"/>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24D64F5F"/>
    <w:multiLevelType w:val="multilevel"/>
    <w:tmpl w:val="02CE0D1E"/>
    <w:lvl w:ilvl="0">
      <w:start w:val="1"/>
      <w:numFmt w:val="decimal"/>
      <w:lvlText w:val="%1."/>
      <w:lvlJc w:val="left"/>
      <w:pPr>
        <w:ind w:left="0" w:firstLine="0"/>
      </w:pPr>
      <w:rPr>
        <w:rFonts w:cs="Times New Roman"/>
        <w:b w:val="0"/>
        <w:i w:val="0"/>
        <w:color w:val="000000"/>
        <w:position w:val="0"/>
      </w:rPr>
    </w:lvl>
    <w:lvl w:ilvl="1">
      <w:start w:val="1"/>
      <w:numFmt w:val="lowerLetter"/>
      <w:lvlText w:val="(%2)"/>
      <w:lvlJc w:val="left"/>
      <w:pPr>
        <w:ind w:left="0" w:firstLine="0"/>
      </w:pPr>
      <w:rPr>
        <w:rFonts w:cs="Times New Roman"/>
        <w:color w:val="000000"/>
        <w:position w:val="0"/>
      </w:rPr>
    </w:lvl>
    <w:lvl w:ilvl="2">
      <w:start w:val="1"/>
      <w:numFmt w:val="lowerRoman"/>
      <w:lvlText w:val="(%3)"/>
      <w:lvlJc w:val="left"/>
      <w:pPr>
        <w:ind w:left="0" w:firstLine="0"/>
      </w:pPr>
      <w:rPr>
        <w:rFonts w:cs="Times New Roman"/>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rFonts w:cs="Times New Roman"/>
        <w:color w:val="000000"/>
        <w:position w:val="0"/>
      </w:rPr>
    </w:lvl>
    <w:lvl w:ilvl="5">
      <w:start w:val="1"/>
      <w:numFmt w:val="lowerRoman"/>
      <w:lvlText w:val="(%6)"/>
      <w:lvlJc w:val="left"/>
      <w:pPr>
        <w:ind w:left="0" w:firstLine="0"/>
      </w:pPr>
      <w:rPr>
        <w:rFonts w:cs="Times New Roman"/>
        <w:color w:val="000000"/>
        <w:position w:val="0"/>
      </w:rPr>
    </w:lvl>
    <w:lvl w:ilvl="6">
      <w:start w:val="1"/>
      <w:numFmt w:val="decimal"/>
      <w:lvlText w:val="%7."/>
      <w:lvlJc w:val="left"/>
      <w:pPr>
        <w:ind w:left="0" w:firstLine="0"/>
      </w:pPr>
      <w:rPr>
        <w:rFonts w:cs="Times New Roman"/>
        <w:color w:val="000000"/>
        <w:position w:val="0"/>
      </w:rPr>
    </w:lvl>
    <w:lvl w:ilvl="7">
      <w:start w:val="1"/>
      <w:numFmt w:val="lowerLetter"/>
      <w:lvlText w:val="%8."/>
      <w:lvlJc w:val="left"/>
      <w:pPr>
        <w:ind w:left="0" w:firstLine="0"/>
      </w:pPr>
      <w:rPr>
        <w:rFonts w:cs="Times New Roman"/>
        <w:color w:val="000000"/>
        <w:position w:val="0"/>
      </w:rPr>
    </w:lvl>
    <w:lvl w:ilvl="8">
      <w:start w:val="1"/>
      <w:numFmt w:val="lowerRoman"/>
      <w:lvlText w:val="%9."/>
      <w:lvlJc w:val="left"/>
      <w:pPr>
        <w:ind w:left="0" w:firstLine="0"/>
      </w:pPr>
      <w:rPr>
        <w:rFonts w:cs="Times New Roman"/>
        <w:color w:val="000000"/>
        <w:position w:val="0"/>
      </w:rPr>
    </w:lvl>
  </w:abstractNum>
  <w:abstractNum w:abstractNumId="3" w15:restartNumberingAfterBreak="0">
    <w:nsid w:val="267227AD"/>
    <w:multiLevelType w:val="hybridMultilevel"/>
    <w:tmpl w:val="E9C4AB68"/>
    <w:lvl w:ilvl="0" w:tplc="5082DBA0">
      <w:start w:val="1"/>
      <w:numFmt w:val="lowerLetter"/>
      <w:lvlText w:val="(%1)"/>
      <w:lvlJc w:val="left"/>
      <w:pPr>
        <w:ind w:left="1429" w:hanging="360"/>
      </w:pPr>
      <w:rPr>
        <w:i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15:restartNumberingAfterBreak="0">
    <w:nsid w:val="29695666"/>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BB27F99"/>
    <w:multiLevelType w:val="hybridMultilevel"/>
    <w:tmpl w:val="C65C58D0"/>
    <w:styleLink w:val="ImportedStyle4"/>
    <w:lvl w:ilvl="0" w:tplc="8390B400">
      <w:start w:val="1"/>
      <w:numFmt w:val="lowerLetter"/>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FAB42E">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A83B32">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3819A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CD868">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447BFE">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2F5A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8E90C0">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9E73B8">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3253BD"/>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8" w15:restartNumberingAfterBreak="0">
    <w:nsid w:val="31165558"/>
    <w:multiLevelType w:val="hybridMultilevel"/>
    <w:tmpl w:val="D3B8B0CE"/>
    <w:lvl w:ilvl="0" w:tplc="0409000F">
      <w:start w:val="1"/>
      <w:numFmt w:val="decimal"/>
      <w:lvlText w:val="%1."/>
      <w:lvlJc w:val="left"/>
      <w:pPr>
        <w:ind w:left="3828" w:hanging="360"/>
      </w:pPr>
      <w:rPr>
        <w:i w:val="0"/>
        <w:iCs w:val="0"/>
      </w:rPr>
    </w:lvl>
    <w:lvl w:ilvl="1" w:tplc="04090019">
      <w:start w:val="1"/>
      <w:numFmt w:val="lowerLetter"/>
      <w:lvlText w:val="%2."/>
      <w:lvlJc w:val="left"/>
      <w:pPr>
        <w:ind w:left="4548" w:hanging="360"/>
      </w:pPr>
    </w:lvl>
    <w:lvl w:ilvl="2" w:tplc="0409001B">
      <w:start w:val="1"/>
      <w:numFmt w:val="lowerRoman"/>
      <w:lvlText w:val="%3."/>
      <w:lvlJc w:val="right"/>
      <w:pPr>
        <w:ind w:left="5268" w:hanging="180"/>
      </w:pPr>
    </w:lvl>
    <w:lvl w:ilvl="3" w:tplc="0409000F">
      <w:start w:val="1"/>
      <w:numFmt w:val="decimal"/>
      <w:lvlText w:val="%4."/>
      <w:lvlJc w:val="left"/>
      <w:pPr>
        <w:ind w:left="5988" w:hanging="360"/>
      </w:pPr>
    </w:lvl>
    <w:lvl w:ilvl="4" w:tplc="04090019">
      <w:start w:val="1"/>
      <w:numFmt w:val="lowerLetter"/>
      <w:lvlText w:val="%5."/>
      <w:lvlJc w:val="left"/>
      <w:pPr>
        <w:ind w:left="6708" w:hanging="360"/>
      </w:pPr>
    </w:lvl>
    <w:lvl w:ilvl="5" w:tplc="0409001B">
      <w:start w:val="1"/>
      <w:numFmt w:val="lowerRoman"/>
      <w:lvlText w:val="%6."/>
      <w:lvlJc w:val="right"/>
      <w:pPr>
        <w:ind w:left="7428" w:hanging="180"/>
      </w:pPr>
    </w:lvl>
    <w:lvl w:ilvl="6" w:tplc="0409000F">
      <w:start w:val="1"/>
      <w:numFmt w:val="decimal"/>
      <w:lvlText w:val="%7."/>
      <w:lvlJc w:val="left"/>
      <w:pPr>
        <w:ind w:left="8148" w:hanging="360"/>
      </w:pPr>
    </w:lvl>
    <w:lvl w:ilvl="7" w:tplc="04090019">
      <w:start w:val="1"/>
      <w:numFmt w:val="lowerLetter"/>
      <w:lvlText w:val="%8."/>
      <w:lvlJc w:val="left"/>
      <w:pPr>
        <w:ind w:left="8868" w:hanging="360"/>
      </w:pPr>
    </w:lvl>
    <w:lvl w:ilvl="8" w:tplc="0409001B">
      <w:start w:val="1"/>
      <w:numFmt w:val="lowerRoman"/>
      <w:lvlText w:val="%9."/>
      <w:lvlJc w:val="right"/>
      <w:pPr>
        <w:ind w:left="9588" w:hanging="180"/>
      </w:pPr>
    </w:lvl>
  </w:abstractNum>
  <w:abstractNum w:abstractNumId="9" w15:restartNumberingAfterBreak="0">
    <w:nsid w:val="36B5731E"/>
    <w:multiLevelType w:val="hybridMultilevel"/>
    <w:tmpl w:val="CDAA6B6A"/>
    <w:lvl w:ilvl="0" w:tplc="15A814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BD723D"/>
    <w:multiLevelType w:val="hybridMultilevel"/>
    <w:tmpl w:val="87BCA5B8"/>
    <w:lvl w:ilvl="0" w:tplc="D0A27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756BF"/>
    <w:multiLevelType w:val="multilevel"/>
    <w:tmpl w:val="6A0A7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E94CF8"/>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BB25C58"/>
    <w:multiLevelType w:val="hybridMultilevel"/>
    <w:tmpl w:val="AABC593C"/>
    <w:lvl w:ilvl="0" w:tplc="09FE9DD6">
      <w:start w:val="1"/>
      <w:numFmt w:val="japaneseCounting"/>
      <w:lvlText w:val="(%1)"/>
      <w:lvlJc w:val="left"/>
      <w:pPr>
        <w:ind w:left="2280" w:hanging="1920"/>
      </w:pPr>
      <w:rPr>
        <w:rFonts w:ascii="Microsoft YaHei" w:hAnsi="Microsoft YaHei" w:cs="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796163"/>
    <w:multiLevelType w:val="hybridMultilevel"/>
    <w:tmpl w:val="B2BEC43A"/>
    <w:lvl w:ilvl="0" w:tplc="FFDC5F48">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63E07B7"/>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E24D7C"/>
    <w:multiLevelType w:val="hybridMultilevel"/>
    <w:tmpl w:val="8F5435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8B4296A"/>
    <w:multiLevelType w:val="hybridMultilevel"/>
    <w:tmpl w:val="E98E6FD6"/>
    <w:styleLink w:val="ImportedStyle3"/>
    <w:lvl w:ilvl="0" w:tplc="D152C7B4">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40427E">
      <w:start w:val="1"/>
      <w:numFmt w:val="lowerLetter"/>
      <w:lvlText w:val="(%2)"/>
      <w:lvlJc w:val="left"/>
      <w:pPr>
        <w:tabs>
          <w:tab w:val="left" w:pos="72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0CE84">
      <w:start w:val="1"/>
      <w:numFmt w:val="lowerRoman"/>
      <w:lvlText w:val="(%3)"/>
      <w:lvlJc w:val="left"/>
      <w:pPr>
        <w:tabs>
          <w:tab w:val="left" w:pos="720"/>
        </w:tabs>
        <w:ind w:left="144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F41BF6">
      <w:start w:val="1"/>
      <w:numFmt w:val="lowerRoman"/>
      <w:lvlText w:val="(%4)"/>
      <w:lvlJc w:val="left"/>
      <w:pPr>
        <w:tabs>
          <w:tab w:val="left" w:pos="720"/>
        </w:tabs>
        <w:ind w:left="162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4FF40">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0B396">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3ED27E">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205194">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A7278">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B516B6E"/>
    <w:multiLevelType w:val="hybridMultilevel"/>
    <w:tmpl w:val="B142CAEC"/>
    <w:lvl w:ilvl="0" w:tplc="9D4605C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70E75"/>
    <w:multiLevelType w:val="hybridMultilevel"/>
    <w:tmpl w:val="F8C4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CE6843"/>
    <w:multiLevelType w:val="hybridMultilevel"/>
    <w:tmpl w:val="C65C58D0"/>
    <w:numStyleLink w:val="ImportedStyle4"/>
  </w:abstractNum>
  <w:abstractNum w:abstractNumId="27" w15:restartNumberingAfterBreak="0">
    <w:nsid w:val="6DEE12CB"/>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23244"/>
    <w:multiLevelType w:val="multilevel"/>
    <w:tmpl w:val="7408FAB0"/>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080"/>
        </w:tabs>
        <w:ind w:left="0" w:firstLine="72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9883A6A"/>
    <w:multiLevelType w:val="hybridMultilevel"/>
    <w:tmpl w:val="E98E6FD6"/>
    <w:numStyleLink w:val="ImportedStyle3"/>
  </w:abstractNum>
  <w:abstractNum w:abstractNumId="31" w15:restartNumberingAfterBreak="0">
    <w:nsid w:val="7DA60DD6"/>
    <w:multiLevelType w:val="hybridMultilevel"/>
    <w:tmpl w:val="F446DA98"/>
    <w:numStyleLink w:val="ImportedStyle6"/>
  </w:abstractNum>
  <w:num w:numId="1">
    <w:abstractNumId w:val="6"/>
  </w:num>
  <w:num w:numId="2">
    <w:abstractNumId w:val="18"/>
  </w:num>
  <w:num w:numId="3">
    <w:abstractNumId w:val="17"/>
  </w:num>
  <w:num w:numId="4">
    <w:abstractNumId w:val="28"/>
  </w:num>
  <w:num w:numId="5">
    <w:abstractNumId w:val="29"/>
  </w:num>
  <w:num w:numId="6">
    <w:abstractNumId w:val="10"/>
  </w:num>
  <w:num w:numId="7">
    <w:abstractNumId w:val="14"/>
  </w:num>
  <w:num w:numId="8">
    <w:abstractNumId w:val="16"/>
  </w:num>
  <w:num w:numId="9">
    <w:abstractNumId w:val="7"/>
    <w:lvlOverride w:ilvl="0">
      <w:startOverride w:val="38"/>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0"/>
  </w:num>
  <w:num w:numId="20">
    <w:abstractNumId w:val="11"/>
  </w:num>
  <w:num w:numId="21">
    <w:abstractNumId w:val="8"/>
  </w:num>
  <w:num w:numId="22">
    <w:abstractNumId w:val="24"/>
  </w:num>
  <w:num w:numId="23">
    <w:abstractNumId w:val="1"/>
  </w:num>
  <w:num w:numId="24">
    <w:abstractNumId w:val="21"/>
  </w:num>
  <w:num w:numId="25">
    <w:abstractNumId w:val="30"/>
  </w:num>
  <w:num w:numId="26">
    <w:abstractNumId w:val="5"/>
  </w:num>
  <w:num w:numId="27">
    <w:abstractNumId w:val="26"/>
  </w:num>
  <w:num w:numId="28">
    <w:abstractNumId w:val="30"/>
    <w:lvlOverride w:ilvl="0">
      <w:startOverride w:val="8"/>
    </w:lvlOverride>
  </w:num>
  <w:num w:numId="29">
    <w:abstractNumId w:val="30"/>
    <w:lvlOverride w:ilvl="0">
      <w:startOverride w:val="15"/>
    </w:lvlOverride>
  </w:num>
  <w:num w:numId="30">
    <w:abstractNumId w:val="22"/>
  </w:num>
  <w:num w:numId="31">
    <w:abstractNumId w:val="31"/>
  </w:num>
  <w:num w:numId="32">
    <w:abstractNumId w:val="31"/>
    <w:lvlOverride w:ilvl="0">
      <w:lvl w:ilvl="0" w:tplc="4476EC1E">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16DBFA">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78222C">
        <w:start w:val="1"/>
        <w:numFmt w:val="lowerRoman"/>
        <w:lvlText w:val="%3."/>
        <w:lvlJc w:val="left"/>
        <w:pPr>
          <w:tabs>
            <w:tab w:val="num" w:pos="2160"/>
          </w:tabs>
          <w:ind w:left="144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5641FC">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349E66">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2AF99E">
        <w:start w:val="1"/>
        <w:numFmt w:val="lowerRoman"/>
        <w:lvlText w:val="%6."/>
        <w:lvlJc w:val="left"/>
        <w:pPr>
          <w:tabs>
            <w:tab w:val="num" w:pos="4320"/>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7240F2">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AE7C70">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FC3462">
        <w:start w:val="1"/>
        <w:numFmt w:val="lowerRoman"/>
        <w:lvlText w:val="%9."/>
        <w:lvlJc w:val="left"/>
        <w:pPr>
          <w:tabs>
            <w:tab w:val="num" w:pos="6480"/>
          </w:tabs>
          <w:ind w:left="576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9"/>
  </w:num>
  <w:num w:numId="34">
    <w:abstractNumId w:val="23"/>
  </w:num>
  <w:num w:numId="35">
    <w:abstractNumId w:val="0"/>
  </w:num>
  <w:num w:numId="36">
    <w:abstractNumId w:val="9"/>
  </w:num>
  <w:num w:numId="3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6EB3"/>
    <w:rsid w:val="000112F0"/>
    <w:rsid w:val="000130C8"/>
    <w:rsid w:val="0002450E"/>
    <w:rsid w:val="00026187"/>
    <w:rsid w:val="00026F2A"/>
    <w:rsid w:val="0003022E"/>
    <w:rsid w:val="0003131A"/>
    <w:rsid w:val="0003201B"/>
    <w:rsid w:val="00032714"/>
    <w:rsid w:val="00033713"/>
    <w:rsid w:val="00040047"/>
    <w:rsid w:val="000400A5"/>
    <w:rsid w:val="000448AC"/>
    <w:rsid w:val="0005144A"/>
    <w:rsid w:val="0006261D"/>
    <w:rsid w:val="00067493"/>
    <w:rsid w:val="000675FB"/>
    <w:rsid w:val="00075B85"/>
    <w:rsid w:val="0008020C"/>
    <w:rsid w:val="00082D64"/>
    <w:rsid w:val="00084688"/>
    <w:rsid w:val="000914A6"/>
    <w:rsid w:val="00093CB2"/>
    <w:rsid w:val="000A0D8E"/>
    <w:rsid w:val="000A7E10"/>
    <w:rsid w:val="000B344F"/>
    <w:rsid w:val="000C3EEF"/>
    <w:rsid w:val="000D3A0D"/>
    <w:rsid w:val="000D49C0"/>
    <w:rsid w:val="000E02AD"/>
    <w:rsid w:val="000E3333"/>
    <w:rsid w:val="000E3747"/>
    <w:rsid w:val="000E673A"/>
    <w:rsid w:val="000E6A46"/>
    <w:rsid w:val="000F1325"/>
    <w:rsid w:val="000F3A39"/>
    <w:rsid w:val="000F74F5"/>
    <w:rsid w:val="00103442"/>
    <w:rsid w:val="00105372"/>
    <w:rsid w:val="0010589E"/>
    <w:rsid w:val="00110E07"/>
    <w:rsid w:val="00116FBC"/>
    <w:rsid w:val="001202D6"/>
    <w:rsid w:val="00123D5D"/>
    <w:rsid w:val="00124402"/>
    <w:rsid w:val="001261E2"/>
    <w:rsid w:val="00131E7A"/>
    <w:rsid w:val="0013436E"/>
    <w:rsid w:val="0013648A"/>
    <w:rsid w:val="00141A0F"/>
    <w:rsid w:val="00142BBE"/>
    <w:rsid w:val="00145A34"/>
    <w:rsid w:val="001559CC"/>
    <w:rsid w:val="00157631"/>
    <w:rsid w:val="001645D4"/>
    <w:rsid w:val="001653D3"/>
    <w:rsid w:val="00172A2D"/>
    <w:rsid w:val="00172AF6"/>
    <w:rsid w:val="00173116"/>
    <w:rsid w:val="00174444"/>
    <w:rsid w:val="00175C90"/>
    <w:rsid w:val="00176CEE"/>
    <w:rsid w:val="001834BF"/>
    <w:rsid w:val="00190776"/>
    <w:rsid w:val="001929C3"/>
    <w:rsid w:val="00192D16"/>
    <w:rsid w:val="00194D7E"/>
    <w:rsid w:val="001961CA"/>
    <w:rsid w:val="001A06A2"/>
    <w:rsid w:val="001A1E8C"/>
    <w:rsid w:val="001A27F0"/>
    <w:rsid w:val="001B0BEA"/>
    <w:rsid w:val="001B651E"/>
    <w:rsid w:val="001B6DF3"/>
    <w:rsid w:val="001B7CA0"/>
    <w:rsid w:val="001C0CB2"/>
    <w:rsid w:val="001C410D"/>
    <w:rsid w:val="001D7222"/>
    <w:rsid w:val="001E5D52"/>
    <w:rsid w:val="001E6C05"/>
    <w:rsid w:val="001E7481"/>
    <w:rsid w:val="001F0B7A"/>
    <w:rsid w:val="001F2503"/>
    <w:rsid w:val="001F42E5"/>
    <w:rsid w:val="001F572B"/>
    <w:rsid w:val="00204D59"/>
    <w:rsid w:val="00207DFD"/>
    <w:rsid w:val="00211D73"/>
    <w:rsid w:val="00222A9C"/>
    <w:rsid w:val="002232CD"/>
    <w:rsid w:val="00224D41"/>
    <w:rsid w:val="00231AAA"/>
    <w:rsid w:val="00245B18"/>
    <w:rsid w:val="00251214"/>
    <w:rsid w:val="002603C2"/>
    <w:rsid w:val="002632E1"/>
    <w:rsid w:val="00265363"/>
    <w:rsid w:val="002669E1"/>
    <w:rsid w:val="0028293F"/>
    <w:rsid w:val="0028365C"/>
    <w:rsid w:val="002A0F5F"/>
    <w:rsid w:val="002A16D1"/>
    <w:rsid w:val="002A5E57"/>
    <w:rsid w:val="002B5E51"/>
    <w:rsid w:val="002C1810"/>
    <w:rsid w:val="002C5891"/>
    <w:rsid w:val="002D25E5"/>
    <w:rsid w:val="002D36CE"/>
    <w:rsid w:val="002E1936"/>
    <w:rsid w:val="002E1CCE"/>
    <w:rsid w:val="002E2271"/>
    <w:rsid w:val="002E6B79"/>
    <w:rsid w:val="002E7AF4"/>
    <w:rsid w:val="002F38D9"/>
    <w:rsid w:val="003070FF"/>
    <w:rsid w:val="00315653"/>
    <w:rsid w:val="0031790F"/>
    <w:rsid w:val="00317BB8"/>
    <w:rsid w:val="003207CD"/>
    <w:rsid w:val="003223F3"/>
    <w:rsid w:val="00324CC7"/>
    <w:rsid w:val="00331117"/>
    <w:rsid w:val="0034231B"/>
    <w:rsid w:val="00346F18"/>
    <w:rsid w:val="00351255"/>
    <w:rsid w:val="00361D6C"/>
    <w:rsid w:val="003627D0"/>
    <w:rsid w:val="00370F4D"/>
    <w:rsid w:val="00372384"/>
    <w:rsid w:val="00372F74"/>
    <w:rsid w:val="00373129"/>
    <w:rsid w:val="00377DE4"/>
    <w:rsid w:val="00380133"/>
    <w:rsid w:val="0038763A"/>
    <w:rsid w:val="00391154"/>
    <w:rsid w:val="00393531"/>
    <w:rsid w:val="00393EAA"/>
    <w:rsid w:val="003A5462"/>
    <w:rsid w:val="003A5860"/>
    <w:rsid w:val="003B1BC1"/>
    <w:rsid w:val="003B32E3"/>
    <w:rsid w:val="003B6B6C"/>
    <w:rsid w:val="003C4DDA"/>
    <w:rsid w:val="003E4ADE"/>
    <w:rsid w:val="003E6071"/>
    <w:rsid w:val="003E7FC8"/>
    <w:rsid w:val="003F53F9"/>
    <w:rsid w:val="003F7224"/>
    <w:rsid w:val="00415010"/>
    <w:rsid w:val="00417F90"/>
    <w:rsid w:val="00422046"/>
    <w:rsid w:val="0042426D"/>
    <w:rsid w:val="004261A3"/>
    <w:rsid w:val="00427D21"/>
    <w:rsid w:val="00432C88"/>
    <w:rsid w:val="00432EED"/>
    <w:rsid w:val="00433883"/>
    <w:rsid w:val="00437907"/>
    <w:rsid w:val="00451AF2"/>
    <w:rsid w:val="00453608"/>
    <w:rsid w:val="004541DC"/>
    <w:rsid w:val="00457894"/>
    <w:rsid w:val="00461B2C"/>
    <w:rsid w:val="00462E91"/>
    <w:rsid w:val="004640A6"/>
    <w:rsid w:val="004644C2"/>
    <w:rsid w:val="0046607C"/>
    <w:rsid w:val="00467785"/>
    <w:rsid w:val="00467F9C"/>
    <w:rsid w:val="00470853"/>
    <w:rsid w:val="00475282"/>
    <w:rsid w:val="00475F3B"/>
    <w:rsid w:val="00480FE7"/>
    <w:rsid w:val="004826A0"/>
    <w:rsid w:val="004857D3"/>
    <w:rsid w:val="004869CD"/>
    <w:rsid w:val="00486A8C"/>
    <w:rsid w:val="00486DA8"/>
    <w:rsid w:val="00490C68"/>
    <w:rsid w:val="00492848"/>
    <w:rsid w:val="00492B8E"/>
    <w:rsid w:val="004936C3"/>
    <w:rsid w:val="004A02CA"/>
    <w:rsid w:val="004A27FF"/>
    <w:rsid w:val="004B3409"/>
    <w:rsid w:val="004B3551"/>
    <w:rsid w:val="004C01BB"/>
    <w:rsid w:val="004C1D64"/>
    <w:rsid w:val="004D1BF3"/>
    <w:rsid w:val="004D4C40"/>
    <w:rsid w:val="004E56DF"/>
    <w:rsid w:val="004E6498"/>
    <w:rsid w:val="004E6FE4"/>
    <w:rsid w:val="004E71E8"/>
    <w:rsid w:val="004F2DAE"/>
    <w:rsid w:val="004F5BA6"/>
    <w:rsid w:val="00511B5A"/>
    <w:rsid w:val="00511BAB"/>
    <w:rsid w:val="0051334E"/>
    <w:rsid w:val="00515DF5"/>
    <w:rsid w:val="0051641B"/>
    <w:rsid w:val="0052029A"/>
    <w:rsid w:val="0053180C"/>
    <w:rsid w:val="00531E51"/>
    <w:rsid w:val="00532755"/>
    <w:rsid w:val="00534681"/>
    <w:rsid w:val="00536A28"/>
    <w:rsid w:val="00543436"/>
    <w:rsid w:val="0054373A"/>
    <w:rsid w:val="00545197"/>
    <w:rsid w:val="005476B7"/>
    <w:rsid w:val="00555D25"/>
    <w:rsid w:val="00566C18"/>
    <w:rsid w:val="00567621"/>
    <w:rsid w:val="00570229"/>
    <w:rsid w:val="00571168"/>
    <w:rsid w:val="005917A2"/>
    <w:rsid w:val="005A2A2B"/>
    <w:rsid w:val="005A4046"/>
    <w:rsid w:val="005B69A2"/>
    <w:rsid w:val="005B79C9"/>
    <w:rsid w:val="005C71C9"/>
    <w:rsid w:val="005C736C"/>
    <w:rsid w:val="005D281F"/>
    <w:rsid w:val="005D67D8"/>
    <w:rsid w:val="005E3E7E"/>
    <w:rsid w:val="005E6082"/>
    <w:rsid w:val="005F1B0F"/>
    <w:rsid w:val="005F3609"/>
    <w:rsid w:val="005F7B4A"/>
    <w:rsid w:val="00600872"/>
    <w:rsid w:val="00604E71"/>
    <w:rsid w:val="006117F6"/>
    <w:rsid w:val="006122BA"/>
    <w:rsid w:val="006212C0"/>
    <w:rsid w:val="00626A15"/>
    <w:rsid w:val="00630AD2"/>
    <w:rsid w:val="00641DFB"/>
    <w:rsid w:val="0064327B"/>
    <w:rsid w:val="00645B40"/>
    <w:rsid w:val="00646250"/>
    <w:rsid w:val="00646C63"/>
    <w:rsid w:val="00647968"/>
    <w:rsid w:val="00653EEC"/>
    <w:rsid w:val="006604C9"/>
    <w:rsid w:val="006643D6"/>
    <w:rsid w:val="00667C7B"/>
    <w:rsid w:val="00670109"/>
    <w:rsid w:val="00683242"/>
    <w:rsid w:val="006857AF"/>
    <w:rsid w:val="00686884"/>
    <w:rsid w:val="00690B3B"/>
    <w:rsid w:val="0069743D"/>
    <w:rsid w:val="006B2290"/>
    <w:rsid w:val="006B2ECB"/>
    <w:rsid w:val="006B5530"/>
    <w:rsid w:val="006B6DF1"/>
    <w:rsid w:val="006C1049"/>
    <w:rsid w:val="006C6154"/>
    <w:rsid w:val="006D1AF1"/>
    <w:rsid w:val="006D21FB"/>
    <w:rsid w:val="006D36F8"/>
    <w:rsid w:val="006D5512"/>
    <w:rsid w:val="006D6A26"/>
    <w:rsid w:val="006E074C"/>
    <w:rsid w:val="006E3962"/>
    <w:rsid w:val="006E49E8"/>
    <w:rsid w:val="006E4C11"/>
    <w:rsid w:val="006E6B06"/>
    <w:rsid w:val="006F1F96"/>
    <w:rsid w:val="00701016"/>
    <w:rsid w:val="00704DCE"/>
    <w:rsid w:val="00706AE9"/>
    <w:rsid w:val="007074FE"/>
    <w:rsid w:val="007100CC"/>
    <w:rsid w:val="007117A7"/>
    <w:rsid w:val="00712B16"/>
    <w:rsid w:val="00713F82"/>
    <w:rsid w:val="007143F7"/>
    <w:rsid w:val="00715B0E"/>
    <w:rsid w:val="00717D88"/>
    <w:rsid w:val="00721AA2"/>
    <w:rsid w:val="0073100A"/>
    <w:rsid w:val="00731684"/>
    <w:rsid w:val="007343E8"/>
    <w:rsid w:val="00734E0B"/>
    <w:rsid w:val="00735572"/>
    <w:rsid w:val="00744AC0"/>
    <w:rsid w:val="007461FC"/>
    <w:rsid w:val="007510EB"/>
    <w:rsid w:val="00752189"/>
    <w:rsid w:val="00757F15"/>
    <w:rsid w:val="00760A36"/>
    <w:rsid w:val="00760C90"/>
    <w:rsid w:val="007619D1"/>
    <w:rsid w:val="00762F64"/>
    <w:rsid w:val="00764E98"/>
    <w:rsid w:val="00784A5C"/>
    <w:rsid w:val="007877A9"/>
    <w:rsid w:val="00793083"/>
    <w:rsid w:val="007942D3"/>
    <w:rsid w:val="0079638E"/>
    <w:rsid w:val="007A1010"/>
    <w:rsid w:val="007A5E66"/>
    <w:rsid w:val="007B0B2A"/>
    <w:rsid w:val="007B0D52"/>
    <w:rsid w:val="007B6C09"/>
    <w:rsid w:val="007C31BC"/>
    <w:rsid w:val="007D43C6"/>
    <w:rsid w:val="007D5F59"/>
    <w:rsid w:val="007E006E"/>
    <w:rsid w:val="007E09DA"/>
    <w:rsid w:val="007F3753"/>
    <w:rsid w:val="008178B6"/>
    <w:rsid w:val="00820367"/>
    <w:rsid w:val="00825E89"/>
    <w:rsid w:val="00827B04"/>
    <w:rsid w:val="00844905"/>
    <w:rsid w:val="00865B74"/>
    <w:rsid w:val="00870508"/>
    <w:rsid w:val="00885447"/>
    <w:rsid w:val="00886796"/>
    <w:rsid w:val="008907B7"/>
    <w:rsid w:val="00891025"/>
    <w:rsid w:val="008A01FE"/>
    <w:rsid w:val="008A3923"/>
    <w:rsid w:val="008A650A"/>
    <w:rsid w:val="008A69B5"/>
    <w:rsid w:val="008B246F"/>
    <w:rsid w:val="008B4EB8"/>
    <w:rsid w:val="008B5C9E"/>
    <w:rsid w:val="008D1DA9"/>
    <w:rsid w:val="008D24B6"/>
    <w:rsid w:val="008E3E16"/>
    <w:rsid w:val="008E4470"/>
    <w:rsid w:val="008E7BEB"/>
    <w:rsid w:val="008F0D6F"/>
    <w:rsid w:val="008F3CDD"/>
    <w:rsid w:val="008F73D3"/>
    <w:rsid w:val="009016F1"/>
    <w:rsid w:val="00902D6C"/>
    <w:rsid w:val="00907157"/>
    <w:rsid w:val="009132D2"/>
    <w:rsid w:val="00920B8B"/>
    <w:rsid w:val="00926816"/>
    <w:rsid w:val="00927255"/>
    <w:rsid w:val="00927E99"/>
    <w:rsid w:val="00930BA1"/>
    <w:rsid w:val="0093169E"/>
    <w:rsid w:val="0093360B"/>
    <w:rsid w:val="00934BE4"/>
    <w:rsid w:val="0094034B"/>
    <w:rsid w:val="0095014B"/>
    <w:rsid w:val="009505C9"/>
    <w:rsid w:val="00951B64"/>
    <w:rsid w:val="00952B09"/>
    <w:rsid w:val="00960BA9"/>
    <w:rsid w:val="00964BC4"/>
    <w:rsid w:val="00975704"/>
    <w:rsid w:val="00977B4D"/>
    <w:rsid w:val="00985B07"/>
    <w:rsid w:val="00986381"/>
    <w:rsid w:val="00987C0F"/>
    <w:rsid w:val="00996227"/>
    <w:rsid w:val="00997D7B"/>
    <w:rsid w:val="009A4842"/>
    <w:rsid w:val="009A546A"/>
    <w:rsid w:val="009A5FA0"/>
    <w:rsid w:val="009C04CF"/>
    <w:rsid w:val="009C1444"/>
    <w:rsid w:val="009C23ED"/>
    <w:rsid w:val="009C6DB8"/>
    <w:rsid w:val="009E4685"/>
    <w:rsid w:val="009F21E6"/>
    <w:rsid w:val="009F5A5F"/>
    <w:rsid w:val="00A012C5"/>
    <w:rsid w:val="00A01432"/>
    <w:rsid w:val="00A0240E"/>
    <w:rsid w:val="00A05896"/>
    <w:rsid w:val="00A16D85"/>
    <w:rsid w:val="00A17EDA"/>
    <w:rsid w:val="00A24B85"/>
    <w:rsid w:val="00A24DE1"/>
    <w:rsid w:val="00A33DEA"/>
    <w:rsid w:val="00A370FE"/>
    <w:rsid w:val="00A40799"/>
    <w:rsid w:val="00A447D6"/>
    <w:rsid w:val="00A44BD6"/>
    <w:rsid w:val="00A51055"/>
    <w:rsid w:val="00A547C9"/>
    <w:rsid w:val="00A5626C"/>
    <w:rsid w:val="00A759C7"/>
    <w:rsid w:val="00A80521"/>
    <w:rsid w:val="00A84ED7"/>
    <w:rsid w:val="00A9242E"/>
    <w:rsid w:val="00A95733"/>
    <w:rsid w:val="00A960B6"/>
    <w:rsid w:val="00A97D29"/>
    <w:rsid w:val="00AA1CFE"/>
    <w:rsid w:val="00AA3D4D"/>
    <w:rsid w:val="00AB41BE"/>
    <w:rsid w:val="00AB5133"/>
    <w:rsid w:val="00AC00DF"/>
    <w:rsid w:val="00AC079D"/>
    <w:rsid w:val="00AD3210"/>
    <w:rsid w:val="00AD3B24"/>
    <w:rsid w:val="00AD421A"/>
    <w:rsid w:val="00AD57AA"/>
    <w:rsid w:val="00AD6BC6"/>
    <w:rsid w:val="00AF135D"/>
    <w:rsid w:val="00AF169F"/>
    <w:rsid w:val="00B014B7"/>
    <w:rsid w:val="00B05B18"/>
    <w:rsid w:val="00B12DC5"/>
    <w:rsid w:val="00B15CA9"/>
    <w:rsid w:val="00B22000"/>
    <w:rsid w:val="00B22ADB"/>
    <w:rsid w:val="00B3369F"/>
    <w:rsid w:val="00B35DC2"/>
    <w:rsid w:val="00B440FF"/>
    <w:rsid w:val="00B52686"/>
    <w:rsid w:val="00B60999"/>
    <w:rsid w:val="00B6255D"/>
    <w:rsid w:val="00B71767"/>
    <w:rsid w:val="00B73D8B"/>
    <w:rsid w:val="00B801A5"/>
    <w:rsid w:val="00B90CD2"/>
    <w:rsid w:val="00BA04BA"/>
    <w:rsid w:val="00BA4DB6"/>
    <w:rsid w:val="00BA641D"/>
    <w:rsid w:val="00BB617C"/>
    <w:rsid w:val="00BC0FAC"/>
    <w:rsid w:val="00BC1A61"/>
    <w:rsid w:val="00BC3863"/>
    <w:rsid w:val="00BC4962"/>
    <w:rsid w:val="00BC4A3C"/>
    <w:rsid w:val="00BC5583"/>
    <w:rsid w:val="00BC6C4C"/>
    <w:rsid w:val="00BD2DEE"/>
    <w:rsid w:val="00BD46CF"/>
    <w:rsid w:val="00BD6F98"/>
    <w:rsid w:val="00BD796A"/>
    <w:rsid w:val="00BF08BC"/>
    <w:rsid w:val="00BF1967"/>
    <w:rsid w:val="00BF4BFE"/>
    <w:rsid w:val="00C11496"/>
    <w:rsid w:val="00C1340A"/>
    <w:rsid w:val="00C21AA3"/>
    <w:rsid w:val="00C2480D"/>
    <w:rsid w:val="00C24D3C"/>
    <w:rsid w:val="00C3043A"/>
    <w:rsid w:val="00C320B3"/>
    <w:rsid w:val="00C338E3"/>
    <w:rsid w:val="00C33E1C"/>
    <w:rsid w:val="00C47FBE"/>
    <w:rsid w:val="00C531DC"/>
    <w:rsid w:val="00C5686E"/>
    <w:rsid w:val="00C648F4"/>
    <w:rsid w:val="00C7429F"/>
    <w:rsid w:val="00C82D2E"/>
    <w:rsid w:val="00C9161D"/>
    <w:rsid w:val="00C9233B"/>
    <w:rsid w:val="00CA7E2C"/>
    <w:rsid w:val="00CC387E"/>
    <w:rsid w:val="00CD34A1"/>
    <w:rsid w:val="00CE0A54"/>
    <w:rsid w:val="00CE4421"/>
    <w:rsid w:val="00CF1848"/>
    <w:rsid w:val="00CF2B8D"/>
    <w:rsid w:val="00D001EF"/>
    <w:rsid w:val="00D04350"/>
    <w:rsid w:val="00D12044"/>
    <w:rsid w:val="00D1254E"/>
    <w:rsid w:val="00D3220F"/>
    <w:rsid w:val="00D40446"/>
    <w:rsid w:val="00D51ED2"/>
    <w:rsid w:val="00D55973"/>
    <w:rsid w:val="00D66B21"/>
    <w:rsid w:val="00D72D7A"/>
    <w:rsid w:val="00D76A18"/>
    <w:rsid w:val="00D80218"/>
    <w:rsid w:val="00D80ACA"/>
    <w:rsid w:val="00D811D4"/>
    <w:rsid w:val="00D82CBF"/>
    <w:rsid w:val="00D85D29"/>
    <w:rsid w:val="00D86041"/>
    <w:rsid w:val="00D909F4"/>
    <w:rsid w:val="00D94A40"/>
    <w:rsid w:val="00DA1520"/>
    <w:rsid w:val="00DA7EDE"/>
    <w:rsid w:val="00DB28B0"/>
    <w:rsid w:val="00DB5C56"/>
    <w:rsid w:val="00DB61A3"/>
    <w:rsid w:val="00DC4135"/>
    <w:rsid w:val="00DD118C"/>
    <w:rsid w:val="00DD28A2"/>
    <w:rsid w:val="00DD7002"/>
    <w:rsid w:val="00DE0473"/>
    <w:rsid w:val="00DE6275"/>
    <w:rsid w:val="00DE6B26"/>
    <w:rsid w:val="00DE7C2C"/>
    <w:rsid w:val="00DF2A43"/>
    <w:rsid w:val="00DF2FBF"/>
    <w:rsid w:val="00DF48FC"/>
    <w:rsid w:val="00E018BA"/>
    <w:rsid w:val="00E03C51"/>
    <w:rsid w:val="00E16312"/>
    <w:rsid w:val="00E20742"/>
    <w:rsid w:val="00E26D44"/>
    <w:rsid w:val="00E41764"/>
    <w:rsid w:val="00E472CB"/>
    <w:rsid w:val="00E52863"/>
    <w:rsid w:val="00E536F7"/>
    <w:rsid w:val="00E60D96"/>
    <w:rsid w:val="00E6112F"/>
    <w:rsid w:val="00E627C3"/>
    <w:rsid w:val="00E66235"/>
    <w:rsid w:val="00E672FA"/>
    <w:rsid w:val="00E67558"/>
    <w:rsid w:val="00E70289"/>
    <w:rsid w:val="00E71E91"/>
    <w:rsid w:val="00E71FFF"/>
    <w:rsid w:val="00E76B53"/>
    <w:rsid w:val="00E772EE"/>
    <w:rsid w:val="00E80175"/>
    <w:rsid w:val="00E814FB"/>
    <w:rsid w:val="00E81F96"/>
    <w:rsid w:val="00E83C24"/>
    <w:rsid w:val="00E83EBD"/>
    <w:rsid w:val="00E852C0"/>
    <w:rsid w:val="00E925D3"/>
    <w:rsid w:val="00E9318D"/>
    <w:rsid w:val="00E95173"/>
    <w:rsid w:val="00EA3107"/>
    <w:rsid w:val="00EA78F8"/>
    <w:rsid w:val="00EA7D85"/>
    <w:rsid w:val="00EB15F6"/>
    <w:rsid w:val="00EB57FC"/>
    <w:rsid w:val="00EC5E88"/>
    <w:rsid w:val="00ED0577"/>
    <w:rsid w:val="00ED503A"/>
    <w:rsid w:val="00EE2A72"/>
    <w:rsid w:val="00EF0AB2"/>
    <w:rsid w:val="00EF27D1"/>
    <w:rsid w:val="00EF2C40"/>
    <w:rsid w:val="00EF3C8F"/>
    <w:rsid w:val="00EF73BA"/>
    <w:rsid w:val="00F05A08"/>
    <w:rsid w:val="00F11B6F"/>
    <w:rsid w:val="00F12E42"/>
    <w:rsid w:val="00F43F0F"/>
    <w:rsid w:val="00F5251D"/>
    <w:rsid w:val="00F55232"/>
    <w:rsid w:val="00F552D0"/>
    <w:rsid w:val="00F626D4"/>
    <w:rsid w:val="00F71CD7"/>
    <w:rsid w:val="00F820BB"/>
    <w:rsid w:val="00F94774"/>
    <w:rsid w:val="00F97B59"/>
    <w:rsid w:val="00FA230D"/>
    <w:rsid w:val="00FA6654"/>
    <w:rsid w:val="00FB74A2"/>
    <w:rsid w:val="00FC1224"/>
    <w:rsid w:val="00FC146A"/>
    <w:rsid w:val="00FC35AE"/>
    <w:rsid w:val="00FC4C39"/>
    <w:rsid w:val="00FC53DB"/>
    <w:rsid w:val="00FD07DF"/>
    <w:rsid w:val="00FD14C9"/>
    <w:rsid w:val="00FE0C15"/>
    <w:rsid w:val="00FE5978"/>
    <w:rsid w:val="00FE5A65"/>
    <w:rsid w:val="00FE6347"/>
    <w:rsid w:val="00FF1122"/>
    <w:rsid w:val="00FF24EA"/>
    <w:rsid w:val="00FF4E3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DFF9A"/>
  <w15:docId w15:val="{1ADE624B-D71E-4057-B5BD-2360B603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Heading-plain">
    <w:name w:val="Heading - plain"/>
    <w:basedOn w:val="Heading2"/>
    <w:next w:val="BodyText"/>
    <w:rsid w:val="00683242"/>
    <w:pPr>
      <w:tabs>
        <w:tab w:val="clear" w:pos="720"/>
        <w:tab w:val="left" w:pos="851"/>
      </w:tabs>
    </w:pPr>
    <w:rPr>
      <w:i/>
    </w:rPr>
  </w:style>
  <w:style w:type="character" w:customStyle="1" w:styleId="UnresolvedMention1">
    <w:name w:val="Unresolved Mention1"/>
    <w:basedOn w:val="DefaultParagraphFont"/>
    <w:uiPriority w:val="99"/>
    <w:semiHidden/>
    <w:unhideWhenUsed/>
    <w:rsid w:val="004C01BB"/>
    <w:rPr>
      <w:color w:val="808080"/>
      <w:shd w:val="clear" w:color="auto" w:fill="E6E6E6"/>
    </w:rPr>
  </w:style>
  <w:style w:type="character" w:styleId="Emphasis">
    <w:name w:val="Emphasis"/>
    <w:basedOn w:val="DefaultParagraphFont"/>
    <w:uiPriority w:val="20"/>
    <w:qFormat/>
    <w:rsid w:val="000A7E10"/>
    <w:rPr>
      <w:i/>
      <w:iCs/>
    </w:rPr>
  </w:style>
  <w:style w:type="paragraph" w:styleId="Revision">
    <w:name w:val="Revision"/>
    <w:hidden/>
    <w:uiPriority w:val="99"/>
    <w:semiHidden/>
    <w:rsid w:val="00D001EF"/>
    <w:rPr>
      <w:rFonts w:ascii="Times New Roman" w:eastAsia="Times New Roman" w:hAnsi="Times New Roman" w:cs="Times New Roman"/>
      <w:sz w:val="22"/>
      <w:lang w:val="en-GB"/>
    </w:rPr>
  </w:style>
  <w:style w:type="character" w:customStyle="1" w:styleId="Para1Char1">
    <w:name w:val="Para1 Char1"/>
    <w:rsid w:val="001961CA"/>
    <w:rPr>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B35DC2"/>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B35DC2"/>
    <w:rPr>
      <w:kern w:val="22"/>
      <w:sz w:val="18"/>
      <w:u w:val="none"/>
      <w:vertAlign w:val="superscript"/>
    </w:rPr>
  </w:style>
  <w:style w:type="paragraph" w:customStyle="1" w:styleId="CBD-Para">
    <w:name w:val="CBD-Para"/>
    <w:basedOn w:val="Normal"/>
    <w:rsid w:val="00B35DC2"/>
    <w:pPr>
      <w:keepLines/>
      <w:numPr>
        <w:numId w:val="7"/>
      </w:numPr>
      <w:spacing w:before="120" w:after="120"/>
    </w:pPr>
    <w:rPr>
      <w:szCs w:val="22"/>
      <w:lang w:val="en-US"/>
    </w:rPr>
  </w:style>
  <w:style w:type="paragraph" w:customStyle="1" w:styleId="CBD-Para-a">
    <w:name w:val="CBD-Para-a"/>
    <w:basedOn w:val="CBD-Para"/>
    <w:rsid w:val="00B35DC2"/>
    <w:pPr>
      <w:numPr>
        <w:ilvl w:val="1"/>
      </w:numPr>
      <w:spacing w:before="60" w:after="60"/>
    </w:pPr>
  </w:style>
  <w:style w:type="paragraph" w:styleId="CommentSubject">
    <w:name w:val="annotation subject"/>
    <w:basedOn w:val="CommentText"/>
    <w:next w:val="CommentText"/>
    <w:link w:val="CommentSubjectChar"/>
    <w:uiPriority w:val="99"/>
    <w:semiHidden/>
    <w:unhideWhenUsed/>
    <w:rsid w:val="001F572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F572B"/>
    <w:rPr>
      <w:rFonts w:ascii="Times New Roman" w:eastAsia="Times New Roman" w:hAnsi="Times New Roman" w:cs="Times New Roman"/>
      <w:b/>
      <w:bCs/>
      <w:sz w:val="20"/>
      <w:szCs w:val="20"/>
      <w:lang w:val="en-GB"/>
    </w:rPr>
  </w:style>
  <w:style w:type="paragraph" w:customStyle="1" w:styleId="Body">
    <w:name w:val="Body"/>
    <w:rsid w:val="00645B4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CA" w:eastAsia="en-CA"/>
    </w:rPr>
  </w:style>
  <w:style w:type="numbering" w:customStyle="1" w:styleId="ImportedStyle3">
    <w:name w:val="Imported Style 3"/>
    <w:rsid w:val="00645B40"/>
    <w:pPr>
      <w:numPr>
        <w:numId w:val="24"/>
      </w:numPr>
    </w:pPr>
  </w:style>
  <w:style w:type="character" w:customStyle="1" w:styleId="Hyperlink0">
    <w:name w:val="Hyperlink.0"/>
    <w:basedOn w:val="DefaultParagraphFont"/>
    <w:rsid w:val="00645B40"/>
    <w:rPr>
      <w:color w:val="0000FF"/>
      <w:kern w:val="22"/>
      <w:sz w:val="22"/>
      <w:szCs w:val="22"/>
      <w:u w:val="single" w:color="0000FF"/>
    </w:rPr>
  </w:style>
  <w:style w:type="numbering" w:customStyle="1" w:styleId="ImportedStyle4">
    <w:name w:val="Imported Style 4"/>
    <w:rsid w:val="00645B40"/>
    <w:pPr>
      <w:numPr>
        <w:numId w:val="26"/>
      </w:numPr>
    </w:pPr>
  </w:style>
  <w:style w:type="character" w:customStyle="1" w:styleId="Link">
    <w:name w:val="Link"/>
    <w:rsid w:val="00645B40"/>
    <w:rPr>
      <w:color w:val="0000FF"/>
      <w:sz w:val="18"/>
      <w:szCs w:val="18"/>
      <w:u w:val="single" w:color="0000FF"/>
    </w:rPr>
  </w:style>
  <w:style w:type="character" w:customStyle="1" w:styleId="Hyperlink1">
    <w:name w:val="Hyperlink.1"/>
    <w:basedOn w:val="DefaultParagraphFont"/>
    <w:rsid w:val="00645B40"/>
    <w:rPr>
      <w:kern w:val="22"/>
    </w:rPr>
  </w:style>
  <w:style w:type="character" w:customStyle="1" w:styleId="None">
    <w:name w:val="None"/>
    <w:rsid w:val="00645B40"/>
  </w:style>
  <w:style w:type="numbering" w:customStyle="1" w:styleId="ImportedStyle6">
    <w:name w:val="Imported Style 6"/>
    <w:rsid w:val="00645B40"/>
    <w:pPr>
      <w:numPr>
        <w:numId w:val="30"/>
      </w:numPr>
    </w:pPr>
  </w:style>
  <w:style w:type="paragraph" w:customStyle="1" w:styleId="Default">
    <w:name w:val="Default"/>
    <w:rsid w:val="00645B40"/>
    <w:pPr>
      <w:pBdr>
        <w:top w:val="nil"/>
        <w:left w:val="nil"/>
        <w:bottom w:val="nil"/>
        <w:right w:val="nil"/>
        <w:between w:val="nil"/>
        <w:bar w:val="nil"/>
      </w:pBdr>
    </w:pPr>
    <w:rPr>
      <w:rFonts w:ascii="Helvetica Neue" w:eastAsia="Helvetica Neue" w:hAnsi="Helvetica Neue" w:cs="Helvetica Neue"/>
      <w:color w:val="000000"/>
      <w:sz w:val="22"/>
      <w:szCs w:val="22"/>
      <w:bdr w:val="nil"/>
      <w:lang w:val="en-CA" w:eastAsia="en-CA"/>
    </w:rPr>
  </w:style>
  <w:style w:type="character" w:customStyle="1" w:styleId="UnresolvedMention2">
    <w:name w:val="Unresolved Mention2"/>
    <w:basedOn w:val="DefaultParagraphFont"/>
    <w:uiPriority w:val="99"/>
    <w:semiHidden/>
    <w:unhideWhenUsed/>
    <w:rsid w:val="00DE6275"/>
    <w:rPr>
      <w:color w:val="605E5C"/>
      <w:shd w:val="clear" w:color="auto" w:fill="E1DFDD"/>
    </w:rPr>
  </w:style>
  <w:style w:type="paragraph" w:customStyle="1" w:styleId="Activity">
    <w:name w:val="Activity"/>
    <w:basedOn w:val="Para1"/>
    <w:rsid w:val="00532755"/>
    <w:pPr>
      <w:keepNext/>
      <w:tabs>
        <w:tab w:val="num" w:pos="360"/>
      </w:tabs>
      <w:autoSpaceDE w:val="0"/>
      <w:autoSpaceDN w:val="0"/>
      <w:ind w:firstLine="720"/>
    </w:pPr>
    <w:rPr>
      <w:rFonts w:eastAsia="SimSun"/>
      <w:b/>
      <w:bCs/>
      <w:snapToGrid/>
    </w:rPr>
  </w:style>
  <w:style w:type="character" w:styleId="UnresolvedMention">
    <w:name w:val="Unresolved Mention"/>
    <w:basedOn w:val="DefaultParagraphFont"/>
    <w:uiPriority w:val="99"/>
    <w:semiHidden/>
    <w:unhideWhenUsed/>
    <w:rsid w:val="00E8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90041">
      <w:bodyDiv w:val="1"/>
      <w:marLeft w:val="0"/>
      <w:marRight w:val="0"/>
      <w:marTop w:val="0"/>
      <w:marBottom w:val="0"/>
      <w:divBdr>
        <w:top w:val="none" w:sz="0" w:space="0" w:color="auto"/>
        <w:left w:val="none" w:sz="0" w:space="0" w:color="auto"/>
        <w:bottom w:val="none" w:sz="0" w:space="0" w:color="auto"/>
        <w:right w:val="none" w:sz="0" w:space="0" w:color="auto"/>
      </w:divBdr>
    </w:div>
    <w:div w:id="544682720">
      <w:bodyDiv w:val="1"/>
      <w:marLeft w:val="0"/>
      <w:marRight w:val="0"/>
      <w:marTop w:val="0"/>
      <w:marBottom w:val="0"/>
      <w:divBdr>
        <w:top w:val="none" w:sz="0" w:space="0" w:color="auto"/>
        <w:left w:val="none" w:sz="0" w:space="0" w:color="auto"/>
        <w:bottom w:val="none" w:sz="0" w:space="0" w:color="auto"/>
        <w:right w:val="none" w:sz="0" w:space="0" w:color="auto"/>
      </w:divBdr>
    </w:div>
    <w:div w:id="656958390">
      <w:bodyDiv w:val="1"/>
      <w:marLeft w:val="0"/>
      <w:marRight w:val="0"/>
      <w:marTop w:val="0"/>
      <w:marBottom w:val="0"/>
      <w:divBdr>
        <w:top w:val="none" w:sz="0" w:space="0" w:color="auto"/>
        <w:left w:val="none" w:sz="0" w:space="0" w:color="auto"/>
        <w:bottom w:val="none" w:sz="0" w:space="0" w:color="auto"/>
        <w:right w:val="none" w:sz="0" w:space="0" w:color="auto"/>
      </w:divBdr>
    </w:div>
    <w:div w:id="660350474">
      <w:bodyDiv w:val="1"/>
      <w:marLeft w:val="0"/>
      <w:marRight w:val="0"/>
      <w:marTop w:val="0"/>
      <w:marBottom w:val="0"/>
      <w:divBdr>
        <w:top w:val="none" w:sz="0" w:space="0" w:color="auto"/>
        <w:left w:val="none" w:sz="0" w:space="0" w:color="auto"/>
        <w:bottom w:val="none" w:sz="0" w:space="0" w:color="auto"/>
        <w:right w:val="none" w:sz="0" w:space="0" w:color="auto"/>
      </w:divBdr>
    </w:div>
    <w:div w:id="701173430">
      <w:bodyDiv w:val="1"/>
      <w:marLeft w:val="0"/>
      <w:marRight w:val="0"/>
      <w:marTop w:val="0"/>
      <w:marBottom w:val="0"/>
      <w:divBdr>
        <w:top w:val="none" w:sz="0" w:space="0" w:color="auto"/>
        <w:left w:val="none" w:sz="0" w:space="0" w:color="auto"/>
        <w:bottom w:val="none" w:sz="0" w:space="0" w:color="auto"/>
        <w:right w:val="none" w:sz="0" w:space="0" w:color="auto"/>
      </w:divBdr>
    </w:div>
    <w:div w:id="1035303069">
      <w:bodyDiv w:val="1"/>
      <w:marLeft w:val="0"/>
      <w:marRight w:val="0"/>
      <w:marTop w:val="0"/>
      <w:marBottom w:val="0"/>
      <w:divBdr>
        <w:top w:val="none" w:sz="0" w:space="0" w:color="auto"/>
        <w:left w:val="none" w:sz="0" w:space="0" w:color="auto"/>
        <w:bottom w:val="none" w:sz="0" w:space="0" w:color="auto"/>
        <w:right w:val="none" w:sz="0" w:space="0" w:color="auto"/>
      </w:divBdr>
    </w:div>
    <w:div w:id="1681277057">
      <w:bodyDiv w:val="1"/>
      <w:marLeft w:val="0"/>
      <w:marRight w:val="0"/>
      <w:marTop w:val="0"/>
      <w:marBottom w:val="0"/>
      <w:divBdr>
        <w:top w:val="none" w:sz="0" w:space="0" w:color="auto"/>
        <w:left w:val="none" w:sz="0" w:space="0" w:color="auto"/>
        <w:bottom w:val="none" w:sz="0" w:space="0" w:color="auto"/>
        <w:right w:val="none" w:sz="0" w:space="0" w:color="auto"/>
      </w:divBdr>
    </w:div>
    <w:div w:id="2117171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24-zh.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7/mop-07-dec-12-z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full/cop-08-dec-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A18D6A-F980-4C35-A609-695A254F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Yunqi Jia</cp:lastModifiedBy>
  <cp:revision>16</cp:revision>
  <cp:lastPrinted>2019-02-11T18:24:00Z</cp:lastPrinted>
  <dcterms:created xsi:type="dcterms:W3CDTF">2019-02-11T02:48:00Z</dcterms:created>
  <dcterms:modified xsi:type="dcterms:W3CDTF">2019-02-13T15:04:00Z</dcterms:modified>
  <cp:contentStatus>GENERAL</cp:contentStatus>
</cp:coreProperties>
</file>