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F2A64" w:rsidRPr="00792816" w14:paraId="208886FA" w14:textId="77777777" w:rsidTr="00527836">
        <w:trPr>
          <w:trHeight w:val="709"/>
        </w:trPr>
        <w:tc>
          <w:tcPr>
            <w:tcW w:w="976" w:type="dxa"/>
            <w:tcBorders>
              <w:bottom w:val="single" w:sz="12" w:space="0" w:color="auto"/>
            </w:tcBorders>
          </w:tcPr>
          <w:p w14:paraId="06AFDD93" w14:textId="77777777" w:rsidR="004F2A64" w:rsidRPr="00792816" w:rsidRDefault="004F2A64" w:rsidP="00527836">
            <w:pPr>
              <w:rPr>
                <w:kern w:val="22"/>
              </w:rPr>
            </w:pPr>
            <w:r w:rsidRPr="00792816">
              <w:rPr>
                <w:kern w:val="22"/>
                <w:lang w:eastAsia="en-CA"/>
              </w:rPr>
              <w:drawing>
                <wp:inline distT="0" distB="0" distL="0" distR="0" wp14:anchorId="3BF4500E" wp14:editId="26AFF64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3D40860" w14:textId="77777777" w:rsidR="004F2A64" w:rsidRPr="00792816" w:rsidRDefault="004F2A64" w:rsidP="00527836">
            <w:pPr>
              <w:rPr>
                <w:kern w:val="22"/>
              </w:rPr>
            </w:pPr>
            <w:r w:rsidRPr="00792816">
              <w:rPr>
                <w:kern w:val="22"/>
                <w:lang w:eastAsia="en-CA"/>
              </w:rPr>
              <w:drawing>
                <wp:inline distT="0" distB="0" distL="0" distR="0" wp14:anchorId="478745A0" wp14:editId="2B86EA6F">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85218A7" w14:textId="77777777" w:rsidR="004F2A64" w:rsidRPr="00792816" w:rsidRDefault="004F2A64" w:rsidP="00527836">
            <w:pPr>
              <w:jc w:val="right"/>
              <w:rPr>
                <w:rFonts w:ascii="Arial" w:hAnsi="Arial" w:cs="Arial"/>
                <w:b/>
                <w:kern w:val="22"/>
                <w:sz w:val="32"/>
                <w:szCs w:val="32"/>
              </w:rPr>
            </w:pPr>
            <w:r w:rsidRPr="00792816">
              <w:rPr>
                <w:rFonts w:ascii="Arial" w:hAnsi="Arial" w:cs="Arial"/>
                <w:b/>
                <w:kern w:val="22"/>
                <w:sz w:val="32"/>
                <w:szCs w:val="32"/>
              </w:rPr>
              <w:t>CBD</w:t>
            </w:r>
          </w:p>
        </w:tc>
      </w:tr>
      <w:tr w:rsidR="004F2A64" w:rsidRPr="00792816" w14:paraId="4C1425A0" w14:textId="77777777" w:rsidTr="00527836">
        <w:tc>
          <w:tcPr>
            <w:tcW w:w="6117" w:type="dxa"/>
            <w:gridSpan w:val="2"/>
            <w:tcBorders>
              <w:top w:val="single" w:sz="12" w:space="0" w:color="auto"/>
              <w:bottom w:val="single" w:sz="36" w:space="0" w:color="auto"/>
            </w:tcBorders>
            <w:vAlign w:val="center"/>
          </w:tcPr>
          <w:p w14:paraId="30AEE329" w14:textId="77777777" w:rsidR="004F2A64" w:rsidRPr="00792816" w:rsidRDefault="004F2A64" w:rsidP="00527836">
            <w:pPr>
              <w:rPr>
                <w:kern w:val="22"/>
              </w:rPr>
            </w:pPr>
            <w:r w:rsidRPr="00792816">
              <w:rPr>
                <w:kern w:val="22"/>
                <w:lang w:eastAsia="en-CA"/>
              </w:rPr>
              <w:drawing>
                <wp:inline distT="0" distB="0" distL="0" distR="0" wp14:anchorId="71DC7FF5" wp14:editId="3325DFD4">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04D7A87" w14:textId="77777777" w:rsidR="004F2A64" w:rsidRPr="00792816" w:rsidRDefault="004F2A64" w:rsidP="00792816">
            <w:pPr>
              <w:ind w:left="1215"/>
              <w:jc w:val="left"/>
              <w:rPr>
                <w:kern w:val="22"/>
                <w:szCs w:val="22"/>
              </w:rPr>
            </w:pPr>
            <w:r w:rsidRPr="00792816">
              <w:rPr>
                <w:kern w:val="22"/>
                <w:szCs w:val="22"/>
              </w:rPr>
              <w:t>Distr.</w:t>
            </w:r>
          </w:p>
          <w:p w14:paraId="776276B0" w14:textId="10775C85" w:rsidR="004F2A64" w:rsidRPr="00792816" w:rsidRDefault="00792816" w:rsidP="00792816">
            <w:pPr>
              <w:ind w:left="1215"/>
              <w:jc w:val="left"/>
              <w:rPr>
                <w:kern w:val="22"/>
                <w:szCs w:val="22"/>
              </w:rPr>
            </w:pPr>
            <w:sdt>
              <w:sdtPr>
                <w:rPr>
                  <w:kern w:val="22"/>
                  <w:szCs w:val="22"/>
                </w:rPr>
                <w:alias w:val="Status"/>
                <w:tag w:val=""/>
                <w:id w:val="307985777"/>
                <w:placeholder>
                  <w:docPart w:val="3ADDFF5F77434643B158CF5BE787EDBE"/>
                </w:placeholder>
                <w:dataBinding w:prefixMappings="xmlns:ns0='http://purl.org/dc/elements/1.1/' xmlns:ns1='http://schemas.openxmlformats.org/package/2006/metadata/core-properties' " w:xpath="/ns1:coreProperties[1]/ns1:contentStatus[1]" w:storeItemID="{6C3C8BC8-F283-45AE-878A-BAB7291924A1}"/>
                <w:text/>
              </w:sdtPr>
              <w:sdtEndPr/>
              <w:sdtContent>
                <w:r w:rsidR="002C41BC" w:rsidRPr="00196621">
                  <w:rPr>
                    <w:kern w:val="22"/>
                    <w:szCs w:val="22"/>
                  </w:rPr>
                  <w:t>GENERAL</w:t>
                </w:r>
              </w:sdtContent>
            </w:sdt>
          </w:p>
          <w:p w14:paraId="1770427D" w14:textId="77777777" w:rsidR="004F2A64" w:rsidRPr="00792816" w:rsidRDefault="004F2A64" w:rsidP="00792816">
            <w:pPr>
              <w:ind w:left="1215"/>
              <w:jc w:val="left"/>
              <w:rPr>
                <w:kern w:val="22"/>
                <w:szCs w:val="22"/>
              </w:rPr>
            </w:pPr>
          </w:p>
          <w:p w14:paraId="48B37553" w14:textId="5F4A64E5" w:rsidR="004F2A64" w:rsidRPr="00792816" w:rsidRDefault="00792816" w:rsidP="00792816">
            <w:pPr>
              <w:ind w:left="1215"/>
              <w:jc w:val="left"/>
              <w:rPr>
                <w:kern w:val="22"/>
                <w:szCs w:val="22"/>
              </w:rPr>
            </w:pPr>
            <w:sdt>
              <w:sdtPr>
                <w:rPr>
                  <w:kern w:val="22"/>
                </w:rPr>
                <w:alias w:val="Subject"/>
                <w:tag w:val=""/>
                <w:id w:val="2137136483"/>
                <w:placeholder>
                  <w:docPart w:val="F85CFAF876B64139A4835BF8C687F81B"/>
                </w:placeholder>
                <w:dataBinding w:prefixMappings="xmlns:ns0='http://purl.org/dc/elements/1.1/' xmlns:ns1='http://schemas.openxmlformats.org/package/2006/metadata/core-properties' " w:xpath="/ns1:coreProperties[1]/ns0:subject[1]" w:storeItemID="{6C3C8BC8-F283-45AE-878A-BAB7291924A1}"/>
                <w:text/>
              </w:sdtPr>
              <w:sdtEndPr/>
              <w:sdtContent>
                <w:r w:rsidR="002C41BC" w:rsidRPr="00196621">
                  <w:rPr>
                    <w:kern w:val="22"/>
                  </w:rPr>
                  <w:t>CBD/CP/MOP/DEC/9/14</w:t>
                </w:r>
              </w:sdtContent>
            </w:sdt>
          </w:p>
          <w:p w14:paraId="27A8C8AC" w14:textId="440D9117" w:rsidR="004F2A64" w:rsidRPr="00792816" w:rsidRDefault="002C41BC" w:rsidP="00792816">
            <w:pPr>
              <w:ind w:left="1215"/>
              <w:jc w:val="left"/>
              <w:rPr>
                <w:kern w:val="22"/>
                <w:szCs w:val="22"/>
              </w:rPr>
            </w:pPr>
            <w:r w:rsidRPr="00792816">
              <w:rPr>
                <w:kern w:val="22"/>
                <w:szCs w:val="22"/>
              </w:rPr>
              <w:t>30</w:t>
            </w:r>
            <w:r w:rsidR="004F2A64" w:rsidRPr="00792816">
              <w:rPr>
                <w:kern w:val="22"/>
                <w:szCs w:val="22"/>
              </w:rPr>
              <w:t xml:space="preserve"> November 2018</w:t>
            </w:r>
          </w:p>
          <w:p w14:paraId="112727F5" w14:textId="77777777" w:rsidR="004F2A64" w:rsidRPr="00792816" w:rsidRDefault="004F2A64" w:rsidP="00792816">
            <w:pPr>
              <w:ind w:left="1215"/>
              <w:jc w:val="left"/>
              <w:rPr>
                <w:kern w:val="22"/>
                <w:szCs w:val="22"/>
              </w:rPr>
            </w:pPr>
          </w:p>
          <w:p w14:paraId="2634A1B2" w14:textId="77777777" w:rsidR="004F2A64" w:rsidRPr="00792816" w:rsidRDefault="004F2A64" w:rsidP="00792816">
            <w:pPr>
              <w:ind w:left="1215"/>
              <w:jc w:val="left"/>
              <w:rPr>
                <w:kern w:val="22"/>
                <w:szCs w:val="22"/>
              </w:rPr>
            </w:pPr>
            <w:r w:rsidRPr="00792816">
              <w:rPr>
                <w:kern w:val="22"/>
                <w:szCs w:val="22"/>
              </w:rPr>
              <w:t>ORIGINAL: ENGLISH</w:t>
            </w:r>
          </w:p>
          <w:p w14:paraId="4C2BEC46" w14:textId="77777777" w:rsidR="004F2A64" w:rsidRPr="00792816" w:rsidRDefault="004F2A64" w:rsidP="00792816">
            <w:pPr>
              <w:jc w:val="left"/>
              <w:rPr>
                <w:kern w:val="22"/>
              </w:rPr>
            </w:pPr>
          </w:p>
        </w:tc>
      </w:tr>
    </w:tbl>
    <w:p w14:paraId="4BB7C504" w14:textId="77777777" w:rsidR="006F1189" w:rsidRPr="00792816" w:rsidRDefault="006F1189" w:rsidP="006F1189">
      <w:pPr>
        <w:pStyle w:val="Cornernotation"/>
        <w:suppressLineNumbers/>
        <w:suppressAutoHyphens/>
        <w:kinsoku w:val="0"/>
        <w:overflowPunct w:val="0"/>
        <w:autoSpaceDE w:val="0"/>
        <w:autoSpaceDN w:val="0"/>
        <w:spacing w:before="60"/>
        <w:ind w:left="227" w:right="3780" w:hanging="227"/>
        <w:rPr>
          <w:snapToGrid w:val="0"/>
          <w:kern w:val="22"/>
        </w:rPr>
      </w:pPr>
      <w:r w:rsidRPr="00196621">
        <w:rPr>
          <w:snapToGrid w:val="0"/>
          <w:kern w:val="22"/>
        </w:rPr>
        <w:t>CONFERENCE OF THE PARTIES TO THE CONVENTION ON BIOLOGICAL DIVERSITY SERVING AS THE MEETING OF THE PARTIES TO THE CARTAGENA PROTOCOL ON BIOSAFETY</w:t>
      </w:r>
    </w:p>
    <w:p w14:paraId="640DFEF8" w14:textId="77777777" w:rsidR="006F1189" w:rsidRPr="00792816" w:rsidRDefault="006F1189" w:rsidP="006F1189">
      <w:pPr>
        <w:pStyle w:val="Cornernotation"/>
        <w:suppressLineNumbers/>
        <w:suppressAutoHyphens/>
        <w:kinsoku w:val="0"/>
        <w:overflowPunct w:val="0"/>
        <w:autoSpaceDE w:val="0"/>
        <w:autoSpaceDN w:val="0"/>
        <w:ind w:left="0" w:right="4512" w:firstLine="0"/>
        <w:rPr>
          <w:snapToGrid w:val="0"/>
          <w:kern w:val="22"/>
        </w:rPr>
      </w:pPr>
      <w:r w:rsidRPr="00792816">
        <w:rPr>
          <w:snapToGrid w:val="0"/>
          <w:kern w:val="22"/>
        </w:rPr>
        <w:t>Ninth meeting</w:t>
      </w:r>
    </w:p>
    <w:p w14:paraId="07FB6C1B" w14:textId="77777777" w:rsidR="006F1189" w:rsidRPr="00792816" w:rsidRDefault="006F1189" w:rsidP="006F1189">
      <w:pPr>
        <w:suppressLineNumbers/>
        <w:suppressAutoHyphens/>
        <w:kinsoku w:val="0"/>
        <w:overflowPunct w:val="0"/>
        <w:autoSpaceDE w:val="0"/>
        <w:autoSpaceDN w:val="0"/>
        <w:rPr>
          <w:snapToGrid w:val="0"/>
          <w:kern w:val="22"/>
          <w:szCs w:val="22"/>
          <w:lang w:eastAsia="nb-NO"/>
        </w:rPr>
      </w:pPr>
      <w:bookmarkStart w:id="0" w:name="_Hlk505863673"/>
      <w:r w:rsidRPr="00792816">
        <w:rPr>
          <w:snapToGrid w:val="0"/>
          <w:kern w:val="22"/>
          <w:szCs w:val="22"/>
          <w:lang w:eastAsia="nb-NO"/>
        </w:rPr>
        <w:t>Sharm El-Sheikh, Egypt</w:t>
      </w:r>
      <w:bookmarkEnd w:id="0"/>
      <w:r w:rsidRPr="00792816">
        <w:rPr>
          <w:snapToGrid w:val="0"/>
          <w:kern w:val="22"/>
          <w:szCs w:val="22"/>
          <w:lang w:eastAsia="nb-NO"/>
        </w:rPr>
        <w:t>, 17-29 November 2018</w:t>
      </w:r>
    </w:p>
    <w:p w14:paraId="0B9BBCE1" w14:textId="25BEC4FF" w:rsidR="00C9161D" w:rsidRPr="00792816" w:rsidRDefault="00405146" w:rsidP="00C9161D">
      <w:pPr>
        <w:rPr>
          <w:kern w:val="22"/>
        </w:rPr>
      </w:pPr>
      <w:r w:rsidRPr="00792816">
        <w:rPr>
          <w:kern w:val="22"/>
        </w:rPr>
        <w:t>Agenda item</w:t>
      </w:r>
      <w:r w:rsidR="007A5B6C" w:rsidRPr="00792816">
        <w:rPr>
          <w:kern w:val="22"/>
        </w:rPr>
        <w:t xml:space="preserve"> </w:t>
      </w:r>
      <w:r w:rsidR="00676CC1" w:rsidRPr="00792816">
        <w:rPr>
          <w:kern w:val="22"/>
        </w:rPr>
        <w:t>18</w:t>
      </w:r>
    </w:p>
    <w:p w14:paraId="13269F9A" w14:textId="400E2008" w:rsidR="002C41BC" w:rsidRPr="00792816" w:rsidRDefault="00F55B92" w:rsidP="00792816">
      <w:pPr>
        <w:pStyle w:val="Heading1"/>
        <w:tabs>
          <w:tab w:val="clear" w:pos="720"/>
        </w:tabs>
        <w:rPr>
          <w:rFonts w:ascii="Times New Roman Bold" w:hAnsi="Times New Roman Bold"/>
          <w:kern w:val="22"/>
        </w:rPr>
      </w:pPr>
      <w:bookmarkStart w:id="1" w:name="_Toc403662936"/>
      <w:r w:rsidRPr="00792816">
        <w:rPr>
          <w:rFonts w:ascii="Times New Roman Bold" w:hAnsi="Times New Roman Bold"/>
          <w:kern w:val="22"/>
        </w:rPr>
        <w:t>Decision adopted by the Parties to the Cartagena Protocol on Biosafety</w:t>
      </w:r>
      <w:bookmarkEnd w:id="1"/>
    </w:p>
    <w:p w14:paraId="70A9BE08" w14:textId="0D331D70" w:rsidR="00C9161D" w:rsidRPr="00196621" w:rsidRDefault="00792816" w:rsidP="00792816">
      <w:pPr>
        <w:spacing w:before="120" w:after="240"/>
        <w:jc w:val="center"/>
        <w:rPr>
          <w:b/>
          <w:caps/>
          <w:kern w:val="22"/>
        </w:rPr>
      </w:pPr>
      <w:sdt>
        <w:sdtPr>
          <w:rPr>
            <w:b/>
            <w:caps/>
            <w:snapToGrid w:val="0"/>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55B92" w:rsidRPr="00196621">
            <w:rPr>
              <w:b/>
              <w:caps/>
              <w:snapToGrid w:val="0"/>
              <w:kern w:val="22"/>
              <w:szCs w:val="22"/>
            </w:rPr>
            <w:t>9/14.</w:t>
          </w:r>
          <w:r w:rsidR="00F55B92" w:rsidRPr="00196621">
            <w:rPr>
              <w:b/>
              <w:caps/>
              <w:snapToGrid w:val="0"/>
              <w:kern w:val="22"/>
              <w:szCs w:val="22"/>
            </w:rPr>
            <w:tab/>
          </w:r>
          <w:r w:rsidR="00F55B92" w:rsidRPr="00196621">
            <w:rPr>
              <w:b/>
              <w:snapToGrid w:val="0"/>
              <w:kern w:val="22"/>
              <w:szCs w:val="22"/>
            </w:rPr>
            <w:t>Socio-economic considerations (Article 26)</w:t>
          </w:r>
        </w:sdtContent>
      </w:sdt>
    </w:p>
    <w:p w14:paraId="35246E9B" w14:textId="549A12E5" w:rsidR="00676CC1" w:rsidRPr="00792816" w:rsidRDefault="00676CC1" w:rsidP="00792816">
      <w:pPr>
        <w:suppressLineNumbers/>
        <w:suppressAutoHyphens/>
        <w:adjustRightInd w:val="0"/>
        <w:snapToGrid w:val="0"/>
        <w:spacing w:before="120" w:after="120"/>
        <w:ind w:firstLine="720"/>
        <w:rPr>
          <w:i/>
          <w:color w:val="000000" w:themeColor="text1"/>
          <w:kern w:val="22"/>
          <w:szCs w:val="22"/>
        </w:rPr>
      </w:pPr>
      <w:r w:rsidRPr="00111FF7">
        <w:rPr>
          <w:i/>
          <w:kern w:val="22"/>
          <w:szCs w:val="22"/>
        </w:rPr>
        <w:t xml:space="preserve">The Conference of the </w:t>
      </w:r>
      <w:r w:rsidRPr="00111FF7">
        <w:rPr>
          <w:i/>
          <w:color w:val="000000" w:themeColor="text1"/>
          <w:kern w:val="22"/>
          <w:szCs w:val="22"/>
        </w:rPr>
        <w:t>Parties serving as the meeting of the Parties to the Cartagena Protocol on Biosafety</w:t>
      </w:r>
      <w:r w:rsidR="006370D2" w:rsidRPr="00792816">
        <w:rPr>
          <w:i/>
          <w:color w:val="000000" w:themeColor="text1"/>
          <w:kern w:val="22"/>
          <w:szCs w:val="22"/>
        </w:rPr>
        <w:t>,</w:t>
      </w:r>
    </w:p>
    <w:p w14:paraId="51B40C05" w14:textId="35F6387D" w:rsidR="00676CC1" w:rsidRPr="00196621" w:rsidRDefault="00676CC1" w:rsidP="00792816">
      <w:pPr>
        <w:pStyle w:val="Para1"/>
        <w:numPr>
          <w:ilvl w:val="0"/>
          <w:numId w:val="0"/>
        </w:numPr>
        <w:suppressLineNumbers/>
        <w:suppressAutoHyphens/>
        <w:ind w:firstLine="720"/>
        <w:rPr>
          <w:kern w:val="22"/>
          <w:szCs w:val="22"/>
        </w:rPr>
      </w:pPr>
      <w:r w:rsidRPr="00792816">
        <w:rPr>
          <w:i/>
          <w:kern w:val="22"/>
          <w:szCs w:val="22"/>
        </w:rPr>
        <w:t>Recalling</w:t>
      </w:r>
      <w:r w:rsidRPr="00792816">
        <w:rPr>
          <w:kern w:val="22"/>
          <w:szCs w:val="22"/>
        </w:rPr>
        <w:t xml:space="preserve"> decisions </w:t>
      </w:r>
      <w:hyperlink r:id="rId12" w:history="1">
        <w:r w:rsidRPr="00792816">
          <w:rPr>
            <w:rStyle w:val="Hyperlink"/>
            <w:kern w:val="22"/>
            <w:sz w:val="22"/>
            <w:szCs w:val="22"/>
          </w:rPr>
          <w:t>BS-VI/13</w:t>
        </w:r>
      </w:hyperlink>
      <w:r w:rsidRPr="00196621">
        <w:rPr>
          <w:kern w:val="22"/>
          <w:szCs w:val="22"/>
        </w:rPr>
        <w:t xml:space="preserve">, </w:t>
      </w:r>
      <w:hyperlink r:id="rId13" w:history="1">
        <w:r w:rsidRPr="00792816">
          <w:rPr>
            <w:rStyle w:val="Hyperlink"/>
            <w:kern w:val="22"/>
            <w:sz w:val="22"/>
            <w:szCs w:val="22"/>
          </w:rPr>
          <w:t>BS-VII/13</w:t>
        </w:r>
      </w:hyperlink>
      <w:r w:rsidRPr="00196621">
        <w:rPr>
          <w:kern w:val="22"/>
          <w:szCs w:val="22"/>
        </w:rPr>
        <w:t xml:space="preserve"> and </w:t>
      </w:r>
      <w:hyperlink r:id="rId14" w:history="1">
        <w:r w:rsidRPr="00792816">
          <w:rPr>
            <w:rStyle w:val="Hyperlink"/>
            <w:kern w:val="22"/>
            <w:sz w:val="22"/>
            <w:szCs w:val="22"/>
          </w:rPr>
          <w:t>CP-VIII/13</w:t>
        </w:r>
      </w:hyperlink>
      <w:r w:rsidRPr="00196621">
        <w:rPr>
          <w:kern w:val="22"/>
          <w:szCs w:val="22"/>
        </w:rPr>
        <w:t>,</w:t>
      </w:r>
    </w:p>
    <w:p w14:paraId="1B037267" w14:textId="77862807" w:rsidR="008F2ADB" w:rsidRPr="00792816" w:rsidRDefault="008F2ADB" w:rsidP="00792816">
      <w:pPr>
        <w:pStyle w:val="Para1"/>
        <w:numPr>
          <w:ilvl w:val="0"/>
          <w:numId w:val="0"/>
        </w:numPr>
        <w:suppressLineNumbers/>
        <w:suppressAutoHyphens/>
        <w:ind w:firstLine="720"/>
        <w:rPr>
          <w:i/>
          <w:kern w:val="22"/>
          <w:szCs w:val="22"/>
        </w:rPr>
      </w:pPr>
      <w:r w:rsidRPr="00196621">
        <w:rPr>
          <w:i/>
          <w:kern w:val="22"/>
          <w:szCs w:val="22"/>
        </w:rPr>
        <w:t xml:space="preserve">Recalling </w:t>
      </w:r>
      <w:r w:rsidRPr="00196621">
        <w:rPr>
          <w:kern w:val="22"/>
          <w:szCs w:val="22"/>
        </w:rPr>
        <w:t>that</w:t>
      </w:r>
      <w:r w:rsidR="00817392" w:rsidRPr="00111FF7">
        <w:rPr>
          <w:kern w:val="22"/>
          <w:szCs w:val="22"/>
        </w:rPr>
        <w:t>,</w:t>
      </w:r>
      <w:r w:rsidRPr="00111FF7">
        <w:rPr>
          <w:kern w:val="22"/>
          <w:szCs w:val="22"/>
        </w:rPr>
        <w:t xml:space="preserve"> in accordance with Article 26, paragraph 1, Parties, in reaching a decision on import under the Protocol or under its domestic measures implementing the Protocol, may take into account, consistent with their international obligation</w:t>
      </w:r>
      <w:r w:rsidRPr="00792816">
        <w:rPr>
          <w:kern w:val="22"/>
          <w:szCs w:val="22"/>
        </w:rPr>
        <w:t>s, socio-economic considerations arising from the impact of living modified organisms on the conservation and sustainable use of biological diversity, especially with regard to the value of biological diversity to indigenous and local communities,</w:t>
      </w:r>
    </w:p>
    <w:p w14:paraId="6E488E17" w14:textId="77777777" w:rsidR="008F2ADB" w:rsidRPr="00792816" w:rsidRDefault="008F2ADB" w:rsidP="00196621">
      <w:pPr>
        <w:suppressLineNumbers/>
        <w:suppressAutoHyphens/>
        <w:kinsoku w:val="0"/>
        <w:overflowPunct w:val="0"/>
        <w:autoSpaceDE w:val="0"/>
        <w:autoSpaceDN w:val="0"/>
        <w:snapToGrid w:val="0"/>
        <w:spacing w:before="120" w:after="120"/>
        <w:ind w:firstLine="720"/>
        <w:rPr>
          <w:kern w:val="22"/>
          <w:szCs w:val="22"/>
          <w:highlight w:val="yellow"/>
        </w:rPr>
      </w:pPr>
      <w:r w:rsidRPr="00792816">
        <w:rPr>
          <w:i/>
          <w:kern w:val="22"/>
          <w:szCs w:val="22"/>
        </w:rPr>
        <w:t>Acknowledging</w:t>
      </w:r>
      <w:r w:rsidRPr="00792816">
        <w:rPr>
          <w:kern w:val="22"/>
          <w:szCs w:val="22"/>
        </w:rPr>
        <w:t xml:space="preserve"> that nothing contained in the voluntary “Guidance on the Assessment of Socio-Economic Considerations in the Context of Article 26 of the Cartagena Protocol on Biosafety” can be interpreted or used to support non-tariff barriers to trade, or to justify breaches of international human rights law obligations, </w:t>
      </w:r>
      <w:proofErr w:type="gramStart"/>
      <w:r w:rsidRPr="00792816">
        <w:rPr>
          <w:kern w:val="22"/>
          <w:szCs w:val="22"/>
        </w:rPr>
        <w:t>in particular of</w:t>
      </w:r>
      <w:proofErr w:type="gramEnd"/>
      <w:r w:rsidRPr="00792816">
        <w:rPr>
          <w:kern w:val="22"/>
          <w:szCs w:val="22"/>
        </w:rPr>
        <w:t xml:space="preserve"> the rights of indigenous peoples and local communities,</w:t>
      </w:r>
    </w:p>
    <w:p w14:paraId="707FFCCB" w14:textId="69380038" w:rsidR="008F2ADB" w:rsidRPr="00792816" w:rsidRDefault="008F2ADB" w:rsidP="00196621">
      <w:pPr>
        <w:suppressLineNumbers/>
        <w:suppressAutoHyphens/>
        <w:kinsoku w:val="0"/>
        <w:overflowPunct w:val="0"/>
        <w:autoSpaceDE w:val="0"/>
        <w:autoSpaceDN w:val="0"/>
        <w:snapToGrid w:val="0"/>
        <w:spacing w:before="120" w:after="120"/>
        <w:ind w:firstLine="720"/>
        <w:rPr>
          <w:kern w:val="22"/>
          <w:szCs w:val="22"/>
        </w:rPr>
      </w:pPr>
      <w:r w:rsidRPr="00792816">
        <w:rPr>
          <w:i/>
          <w:kern w:val="22"/>
          <w:szCs w:val="22"/>
        </w:rPr>
        <w:t xml:space="preserve">Recognizing </w:t>
      </w:r>
      <w:r w:rsidRPr="00792816">
        <w:rPr>
          <w:kern w:val="22"/>
          <w:szCs w:val="22"/>
        </w:rPr>
        <w:t>that trade and environment agreements should be mutually supportive with a view to achieving sustainable development,</w:t>
      </w:r>
    </w:p>
    <w:p w14:paraId="7911DC12" w14:textId="77777777" w:rsidR="008F2ADB" w:rsidRPr="00792816" w:rsidRDefault="008F2ADB" w:rsidP="00792816">
      <w:pPr>
        <w:suppressLineNumbers/>
        <w:suppressAutoHyphens/>
        <w:kinsoku w:val="0"/>
        <w:overflowPunct w:val="0"/>
        <w:autoSpaceDE w:val="0"/>
        <w:autoSpaceDN w:val="0"/>
        <w:snapToGrid w:val="0"/>
        <w:spacing w:before="120" w:after="120"/>
        <w:ind w:firstLine="720"/>
        <w:rPr>
          <w:kern w:val="22"/>
          <w:szCs w:val="22"/>
        </w:rPr>
      </w:pPr>
      <w:r w:rsidRPr="00792816">
        <w:rPr>
          <w:i/>
          <w:kern w:val="22"/>
          <w:szCs w:val="22"/>
        </w:rPr>
        <w:t xml:space="preserve">Emphasizing </w:t>
      </w:r>
      <w:r w:rsidRPr="00792816">
        <w:rPr>
          <w:kern w:val="22"/>
          <w:szCs w:val="22"/>
        </w:rPr>
        <w:t>that the Protocol shall not be interpreted as implying a change in the rights and obligations of a Party under any existing international agreements,</w:t>
      </w:r>
    </w:p>
    <w:p w14:paraId="3D34A722" w14:textId="77777777" w:rsidR="008F2ADB" w:rsidRPr="00792816" w:rsidRDefault="008F2ADB" w:rsidP="00792816">
      <w:pPr>
        <w:suppressLineNumbers/>
        <w:suppressAutoHyphens/>
        <w:kinsoku w:val="0"/>
        <w:overflowPunct w:val="0"/>
        <w:autoSpaceDE w:val="0"/>
        <w:autoSpaceDN w:val="0"/>
        <w:snapToGrid w:val="0"/>
        <w:spacing w:before="120" w:after="120"/>
        <w:ind w:firstLine="720"/>
        <w:rPr>
          <w:kern w:val="22"/>
          <w:szCs w:val="22"/>
        </w:rPr>
      </w:pPr>
      <w:r w:rsidRPr="00792816">
        <w:rPr>
          <w:i/>
          <w:kern w:val="22"/>
          <w:szCs w:val="22"/>
        </w:rPr>
        <w:t xml:space="preserve">Understanding </w:t>
      </w:r>
      <w:r w:rsidRPr="00792816">
        <w:rPr>
          <w:kern w:val="22"/>
          <w:szCs w:val="22"/>
        </w:rPr>
        <w:t>that the above recit</w:t>
      </w:r>
      <w:bookmarkStart w:id="2" w:name="_GoBack"/>
      <w:bookmarkEnd w:id="2"/>
      <w:r w:rsidRPr="00792816">
        <w:rPr>
          <w:kern w:val="22"/>
          <w:szCs w:val="22"/>
        </w:rPr>
        <w:t>al is not intended to subordinate the Protocol to other international agreements,</w:t>
      </w:r>
    </w:p>
    <w:p w14:paraId="27FCA24A" w14:textId="77777777" w:rsidR="008F2ADB" w:rsidRPr="00792816" w:rsidRDefault="008F2ADB" w:rsidP="00792816">
      <w:pPr>
        <w:suppressLineNumbers/>
        <w:suppressAutoHyphens/>
        <w:kinsoku w:val="0"/>
        <w:overflowPunct w:val="0"/>
        <w:autoSpaceDE w:val="0"/>
        <w:autoSpaceDN w:val="0"/>
        <w:snapToGrid w:val="0"/>
        <w:spacing w:before="120" w:after="120"/>
        <w:ind w:firstLine="720"/>
        <w:rPr>
          <w:i/>
          <w:kern w:val="22"/>
          <w:szCs w:val="22"/>
        </w:rPr>
      </w:pPr>
      <w:r w:rsidRPr="00792816">
        <w:rPr>
          <w:i/>
          <w:kern w:val="22"/>
          <w:szCs w:val="22"/>
        </w:rPr>
        <w:t xml:space="preserve">Recalling </w:t>
      </w:r>
      <w:r w:rsidRPr="00792816">
        <w:rPr>
          <w:kern w:val="22"/>
          <w:szCs w:val="22"/>
        </w:rPr>
        <w:t>that the Guidance is intended to be used on a voluntary basis,</w:t>
      </w:r>
    </w:p>
    <w:p w14:paraId="7CE8E9F9" w14:textId="1C6111D9" w:rsidR="00676CC1" w:rsidRPr="00196621" w:rsidRDefault="008F2ADB" w:rsidP="00792816">
      <w:pPr>
        <w:pStyle w:val="Para1"/>
        <w:suppressLineNumbers/>
        <w:suppressAutoHyphens/>
        <w:ind w:firstLine="720"/>
        <w:rPr>
          <w:kern w:val="22"/>
          <w:szCs w:val="22"/>
        </w:rPr>
      </w:pPr>
      <w:r w:rsidRPr="00792816">
        <w:rPr>
          <w:i/>
          <w:kern w:val="22"/>
          <w:szCs w:val="22"/>
        </w:rPr>
        <w:t>Takes note</w:t>
      </w:r>
      <w:r w:rsidRPr="00792816">
        <w:rPr>
          <w:kern w:val="22"/>
          <w:szCs w:val="22"/>
        </w:rPr>
        <w:t xml:space="preserve"> of</w:t>
      </w:r>
      <w:r w:rsidRPr="00792816">
        <w:rPr>
          <w:i/>
          <w:kern w:val="22"/>
          <w:szCs w:val="22"/>
        </w:rPr>
        <w:t xml:space="preserve"> </w:t>
      </w:r>
      <w:r w:rsidR="00676CC1" w:rsidRPr="00792816">
        <w:rPr>
          <w:kern w:val="22"/>
          <w:szCs w:val="22"/>
        </w:rPr>
        <w:t>the “Guidance on the Assessment of Socio-Economic Considerations in the Context of Article 26 of the Cartagena Protocol on Biosafety”;</w:t>
      </w:r>
      <w:r w:rsidR="00676CC1" w:rsidRPr="00196621">
        <w:rPr>
          <w:rStyle w:val="FootnoteReference"/>
          <w:kern w:val="22"/>
          <w:szCs w:val="22"/>
        </w:rPr>
        <w:footnoteReference w:id="1"/>
      </w:r>
    </w:p>
    <w:p w14:paraId="0E64F36B" w14:textId="05CD517B" w:rsidR="00676CC1" w:rsidRPr="00792816" w:rsidRDefault="00676CC1" w:rsidP="00792816">
      <w:pPr>
        <w:pStyle w:val="Para1"/>
        <w:suppressLineNumbers/>
        <w:suppressAutoHyphens/>
        <w:ind w:firstLine="720"/>
        <w:rPr>
          <w:kern w:val="22"/>
          <w:szCs w:val="22"/>
        </w:rPr>
      </w:pPr>
      <w:r w:rsidRPr="00196621">
        <w:rPr>
          <w:i/>
          <w:kern w:val="22"/>
          <w:szCs w:val="22"/>
        </w:rPr>
        <w:t>Invites</w:t>
      </w:r>
      <w:r w:rsidRPr="00196621">
        <w:rPr>
          <w:kern w:val="22"/>
          <w:szCs w:val="22"/>
        </w:rPr>
        <w:t xml:space="preserve"> Parties, other Governments</w:t>
      </w:r>
      <w:r w:rsidR="000D19D8" w:rsidRPr="00196621">
        <w:rPr>
          <w:kern w:val="22"/>
          <w:szCs w:val="22"/>
        </w:rPr>
        <w:t>, relevant</w:t>
      </w:r>
      <w:r w:rsidRPr="00196621">
        <w:rPr>
          <w:kern w:val="22"/>
          <w:szCs w:val="22"/>
        </w:rPr>
        <w:t xml:space="preserve"> organizations </w:t>
      </w:r>
      <w:r w:rsidR="000E4044" w:rsidRPr="00111FF7">
        <w:rPr>
          <w:kern w:val="22"/>
          <w:szCs w:val="22"/>
        </w:rPr>
        <w:t xml:space="preserve">and other stakeholders, </w:t>
      </w:r>
      <w:r w:rsidR="00017A01" w:rsidRPr="00111FF7">
        <w:rPr>
          <w:kern w:val="22"/>
          <w:szCs w:val="22"/>
        </w:rPr>
        <w:t xml:space="preserve">as appropriate, </w:t>
      </w:r>
      <w:r w:rsidRPr="00792816">
        <w:rPr>
          <w:kern w:val="22"/>
          <w:szCs w:val="22"/>
        </w:rPr>
        <w:t xml:space="preserve">to </w:t>
      </w:r>
      <w:r w:rsidR="00017A01" w:rsidRPr="00792816">
        <w:rPr>
          <w:kern w:val="22"/>
          <w:szCs w:val="22"/>
        </w:rPr>
        <w:t xml:space="preserve">use and </w:t>
      </w:r>
      <w:r w:rsidRPr="00792816">
        <w:rPr>
          <w:kern w:val="22"/>
          <w:szCs w:val="22"/>
        </w:rPr>
        <w:t xml:space="preserve">submit </w:t>
      </w:r>
      <w:r w:rsidR="00017A01" w:rsidRPr="00792816">
        <w:rPr>
          <w:kern w:val="22"/>
          <w:szCs w:val="22"/>
        </w:rPr>
        <w:t xml:space="preserve">preliminary experiences using the voluntary </w:t>
      </w:r>
      <w:r w:rsidR="00251137" w:rsidRPr="00792816">
        <w:rPr>
          <w:kern w:val="22"/>
          <w:szCs w:val="22"/>
        </w:rPr>
        <w:t>Guidance</w:t>
      </w:r>
      <w:r w:rsidR="00440AD3" w:rsidRPr="00792816">
        <w:rPr>
          <w:kern w:val="22"/>
          <w:szCs w:val="22"/>
        </w:rPr>
        <w:t xml:space="preserve">, as well as examples of methodologies and applications of socio-economic considerations in </w:t>
      </w:r>
      <w:r w:rsidR="00447A62" w:rsidRPr="00792816">
        <w:rPr>
          <w:kern w:val="22"/>
          <w:szCs w:val="22"/>
        </w:rPr>
        <w:t xml:space="preserve">the </w:t>
      </w:r>
      <w:r w:rsidR="00440AD3" w:rsidRPr="00792816">
        <w:rPr>
          <w:kern w:val="22"/>
          <w:szCs w:val="22"/>
        </w:rPr>
        <w:t>light of the elements of the voluntary Guidance, preferably in the form of case studies</w:t>
      </w:r>
      <w:r w:rsidRPr="00792816">
        <w:rPr>
          <w:kern w:val="22"/>
          <w:szCs w:val="22"/>
        </w:rPr>
        <w:t>;</w:t>
      </w:r>
    </w:p>
    <w:p w14:paraId="7CF78C70" w14:textId="5EBE5536" w:rsidR="00440AD3" w:rsidRPr="00792816" w:rsidRDefault="00440AD3" w:rsidP="00792816">
      <w:pPr>
        <w:pStyle w:val="Para1"/>
        <w:suppressLineNumbers/>
        <w:suppressAutoHyphens/>
        <w:ind w:firstLine="720"/>
        <w:rPr>
          <w:kern w:val="22"/>
          <w:szCs w:val="22"/>
        </w:rPr>
      </w:pPr>
      <w:r w:rsidRPr="00792816">
        <w:rPr>
          <w:i/>
          <w:kern w:val="22"/>
          <w:szCs w:val="22"/>
        </w:rPr>
        <w:lastRenderedPageBreak/>
        <w:t>Establishes</w:t>
      </w:r>
      <w:r w:rsidRPr="00792816">
        <w:rPr>
          <w:kern w:val="22"/>
          <w:szCs w:val="22"/>
        </w:rPr>
        <w:t xml:space="preserve"> an online forum on socio-economic considerations through the Biosafety Clearing-House;</w:t>
      </w:r>
    </w:p>
    <w:p w14:paraId="46D7D527" w14:textId="30BB87BE" w:rsidR="00440AD3" w:rsidRPr="00792816" w:rsidRDefault="00440AD3" w:rsidP="00792816">
      <w:pPr>
        <w:pStyle w:val="Para1"/>
        <w:suppressLineNumbers/>
        <w:suppressAutoHyphens/>
        <w:ind w:firstLine="720"/>
        <w:rPr>
          <w:kern w:val="22"/>
          <w:szCs w:val="22"/>
        </w:rPr>
      </w:pPr>
      <w:r w:rsidRPr="00792816">
        <w:rPr>
          <w:i/>
          <w:kern w:val="22"/>
          <w:szCs w:val="22"/>
        </w:rPr>
        <w:t>Requests</w:t>
      </w:r>
      <w:r w:rsidRPr="00792816">
        <w:rPr>
          <w:kern w:val="22"/>
          <w:szCs w:val="22"/>
        </w:rPr>
        <w:t xml:space="preserve"> the Executive Secretary to (a) compile the information submitted in response to paragraph 2</w:t>
      </w:r>
      <w:r w:rsidR="00447A62" w:rsidRPr="00792816">
        <w:rPr>
          <w:kern w:val="22"/>
          <w:szCs w:val="22"/>
        </w:rPr>
        <w:t xml:space="preserve"> above</w:t>
      </w:r>
      <w:r w:rsidRPr="00792816">
        <w:rPr>
          <w:kern w:val="22"/>
          <w:szCs w:val="22"/>
        </w:rPr>
        <w:t>, (b) organize moderated discussions of the online forum to comment on and add views to review the compilation of submissions</w:t>
      </w:r>
      <w:r w:rsidR="00251137" w:rsidRPr="00792816">
        <w:rPr>
          <w:kern w:val="22"/>
          <w:szCs w:val="22"/>
        </w:rPr>
        <w:t>,</w:t>
      </w:r>
      <w:r w:rsidRPr="00792816">
        <w:rPr>
          <w:kern w:val="22"/>
          <w:szCs w:val="22"/>
        </w:rPr>
        <w:t xml:space="preserve"> (c) select, in consultation with the Bureau of the Conference of the Parties serving as the meeting of the Parties to the Cartagena Protocol, two rapporteurs to summarize the work of the moderated online discussions and prepare a report;</w:t>
      </w:r>
    </w:p>
    <w:p w14:paraId="70C442B8" w14:textId="252446F8" w:rsidR="00251137" w:rsidRPr="00792816" w:rsidRDefault="00440AD3" w:rsidP="00792816">
      <w:pPr>
        <w:pStyle w:val="Para1"/>
        <w:suppressLineNumbers/>
        <w:suppressAutoHyphens/>
        <w:ind w:firstLine="720"/>
        <w:rPr>
          <w:kern w:val="22"/>
          <w:szCs w:val="22"/>
        </w:rPr>
      </w:pPr>
      <w:r w:rsidRPr="00792816">
        <w:rPr>
          <w:i/>
          <w:kern w:val="22"/>
          <w:szCs w:val="22"/>
        </w:rPr>
        <w:t>E</w:t>
      </w:r>
      <w:r w:rsidR="00676CC1" w:rsidRPr="00792816">
        <w:rPr>
          <w:i/>
          <w:kern w:val="22"/>
          <w:szCs w:val="22"/>
        </w:rPr>
        <w:t>xtend</w:t>
      </w:r>
      <w:r w:rsidRPr="00792816">
        <w:rPr>
          <w:i/>
          <w:kern w:val="22"/>
          <w:szCs w:val="22"/>
        </w:rPr>
        <w:t>s</w:t>
      </w:r>
      <w:r w:rsidR="00676CC1" w:rsidRPr="00792816">
        <w:rPr>
          <w:kern w:val="22"/>
          <w:szCs w:val="22"/>
        </w:rPr>
        <w:t xml:space="preserve"> the Ad Hoc Technical Expert Group on Socio-</w:t>
      </w:r>
      <w:r w:rsidR="00493D8B" w:rsidRPr="00792816">
        <w:rPr>
          <w:kern w:val="22"/>
          <w:szCs w:val="22"/>
        </w:rPr>
        <w:t>e</w:t>
      </w:r>
      <w:r w:rsidR="00676CC1" w:rsidRPr="00792816">
        <w:rPr>
          <w:kern w:val="22"/>
          <w:szCs w:val="22"/>
        </w:rPr>
        <w:t xml:space="preserve">conomic Considerations </w:t>
      </w:r>
      <w:r w:rsidR="004912D3" w:rsidRPr="00792816">
        <w:rPr>
          <w:kern w:val="22"/>
          <w:szCs w:val="22"/>
        </w:rPr>
        <w:t xml:space="preserve">to review the outcomes of the online forum in accordance with the terms of reference in the </w:t>
      </w:r>
      <w:r w:rsidR="007D5360" w:rsidRPr="00792816">
        <w:rPr>
          <w:kern w:val="22"/>
          <w:szCs w:val="22"/>
        </w:rPr>
        <w:t>a</w:t>
      </w:r>
      <w:r w:rsidR="004912D3" w:rsidRPr="00792816">
        <w:rPr>
          <w:kern w:val="22"/>
          <w:szCs w:val="22"/>
        </w:rPr>
        <w:t>nnex</w:t>
      </w:r>
      <w:r w:rsidR="003C7054" w:rsidRPr="00792816">
        <w:rPr>
          <w:kern w:val="22"/>
          <w:szCs w:val="22"/>
        </w:rPr>
        <w:t>,</w:t>
      </w:r>
      <w:r w:rsidR="004912D3" w:rsidRPr="00792816">
        <w:rPr>
          <w:kern w:val="22"/>
          <w:szCs w:val="22"/>
        </w:rPr>
        <w:t xml:space="preserve"> and </w:t>
      </w:r>
      <w:r w:rsidR="004912D3" w:rsidRPr="00792816">
        <w:rPr>
          <w:i/>
          <w:kern w:val="22"/>
          <w:szCs w:val="22"/>
        </w:rPr>
        <w:t>requests</w:t>
      </w:r>
      <w:r w:rsidR="004912D3" w:rsidRPr="00792816">
        <w:rPr>
          <w:kern w:val="22"/>
          <w:szCs w:val="22"/>
        </w:rPr>
        <w:t xml:space="preserve"> the Executive Secretary, subject to the availability of resources, to convene a face-to-face meeting of the Group;</w:t>
      </w:r>
    </w:p>
    <w:p w14:paraId="2A0B6725" w14:textId="3790046F" w:rsidR="00251137" w:rsidRPr="00792816" w:rsidRDefault="00251137" w:rsidP="00792816">
      <w:pPr>
        <w:pStyle w:val="Para1"/>
        <w:suppressLineNumbers/>
        <w:suppressAutoHyphens/>
        <w:ind w:firstLine="720"/>
        <w:rPr>
          <w:kern w:val="22"/>
          <w:szCs w:val="22"/>
        </w:rPr>
      </w:pPr>
      <w:r w:rsidRPr="00792816">
        <w:rPr>
          <w:i/>
          <w:kern w:val="22"/>
          <w:szCs w:val="22"/>
        </w:rPr>
        <w:t>Decides</w:t>
      </w:r>
      <w:r w:rsidRPr="00792816">
        <w:rPr>
          <w:kern w:val="22"/>
          <w:szCs w:val="22"/>
        </w:rPr>
        <w:t xml:space="preserve"> to consider, at its tenth meeting, the outcomes of the process outlined above</w:t>
      </w:r>
      <w:r w:rsidR="003C7054" w:rsidRPr="00792816">
        <w:rPr>
          <w:kern w:val="22"/>
          <w:szCs w:val="22"/>
        </w:rPr>
        <w:t>.</w:t>
      </w:r>
    </w:p>
    <w:p w14:paraId="1122E25F" w14:textId="56AB47F1" w:rsidR="00427D21" w:rsidRPr="00792816" w:rsidRDefault="00427D21" w:rsidP="00251137">
      <w:pPr>
        <w:pStyle w:val="Para1"/>
        <w:numPr>
          <w:ilvl w:val="0"/>
          <w:numId w:val="0"/>
        </w:numPr>
        <w:rPr>
          <w:kern w:val="22"/>
          <w:szCs w:val="22"/>
        </w:rPr>
      </w:pPr>
    </w:p>
    <w:p w14:paraId="4DC46474" w14:textId="77777777" w:rsidR="003E1580" w:rsidRPr="00792816" w:rsidRDefault="003E1580" w:rsidP="003E1580">
      <w:pPr>
        <w:suppressLineNumbers/>
        <w:suppressAutoHyphens/>
        <w:kinsoku w:val="0"/>
        <w:overflowPunct w:val="0"/>
        <w:autoSpaceDE w:val="0"/>
        <w:autoSpaceDN w:val="0"/>
        <w:snapToGrid w:val="0"/>
        <w:spacing w:before="120" w:after="120"/>
        <w:jc w:val="center"/>
        <w:rPr>
          <w:kern w:val="22"/>
          <w:szCs w:val="22"/>
        </w:rPr>
      </w:pPr>
      <w:r w:rsidRPr="00792816">
        <w:rPr>
          <w:i/>
          <w:kern w:val="22"/>
          <w:szCs w:val="22"/>
        </w:rPr>
        <w:t>Annex</w:t>
      </w:r>
    </w:p>
    <w:p w14:paraId="024EA231" w14:textId="45B97B9A" w:rsidR="003E1580" w:rsidRPr="00792816" w:rsidRDefault="003E1580" w:rsidP="003E1580">
      <w:pPr>
        <w:suppressLineNumbers/>
        <w:suppressAutoHyphens/>
        <w:kinsoku w:val="0"/>
        <w:overflowPunct w:val="0"/>
        <w:autoSpaceDE w:val="0"/>
        <w:autoSpaceDN w:val="0"/>
        <w:snapToGrid w:val="0"/>
        <w:spacing w:before="120" w:after="120"/>
        <w:jc w:val="center"/>
        <w:rPr>
          <w:b/>
          <w:kern w:val="22"/>
          <w:szCs w:val="22"/>
        </w:rPr>
      </w:pPr>
      <w:r w:rsidRPr="00792816">
        <w:rPr>
          <w:b/>
          <w:kern w:val="22"/>
          <w:szCs w:val="22"/>
        </w:rPr>
        <w:t>TERMS OF REFERENCE FOR THE AD HOC TECHNICAL EXPERT GROUP ON SOCIO</w:t>
      </w:r>
      <w:r w:rsidR="007D5360" w:rsidRPr="00792816">
        <w:rPr>
          <w:b/>
          <w:kern w:val="22"/>
          <w:szCs w:val="22"/>
        </w:rPr>
        <w:noBreakHyphen/>
      </w:r>
      <w:r w:rsidRPr="00792816">
        <w:rPr>
          <w:b/>
          <w:kern w:val="22"/>
          <w:szCs w:val="22"/>
        </w:rPr>
        <w:t>ECONOMIC CONSIDERATIONS</w:t>
      </w:r>
    </w:p>
    <w:p w14:paraId="1DB0E26F" w14:textId="77C78D32" w:rsidR="003E1580" w:rsidRPr="00792816" w:rsidRDefault="003E1580" w:rsidP="003E1580">
      <w:pPr>
        <w:suppressLineNumbers/>
        <w:suppressAutoHyphens/>
        <w:kinsoku w:val="0"/>
        <w:overflowPunct w:val="0"/>
        <w:autoSpaceDE w:val="0"/>
        <w:autoSpaceDN w:val="0"/>
        <w:snapToGrid w:val="0"/>
        <w:spacing w:before="120" w:after="120"/>
        <w:rPr>
          <w:kern w:val="22"/>
          <w:szCs w:val="22"/>
        </w:rPr>
      </w:pPr>
      <w:r w:rsidRPr="00792816">
        <w:rPr>
          <w:kern w:val="22"/>
          <w:szCs w:val="22"/>
        </w:rPr>
        <w:t>The Ad Hoc Technical Expert Group on Socio</w:t>
      </w:r>
      <w:r w:rsidR="00DF574B" w:rsidRPr="00792816">
        <w:rPr>
          <w:kern w:val="22"/>
          <w:szCs w:val="22"/>
        </w:rPr>
        <w:t>-</w:t>
      </w:r>
      <w:r w:rsidR="00493D8B" w:rsidRPr="00792816">
        <w:rPr>
          <w:kern w:val="22"/>
          <w:szCs w:val="22"/>
        </w:rPr>
        <w:t>e</w:t>
      </w:r>
      <w:r w:rsidRPr="00792816">
        <w:rPr>
          <w:kern w:val="22"/>
          <w:szCs w:val="22"/>
        </w:rPr>
        <w:t xml:space="preserve">conomic </w:t>
      </w:r>
      <w:r w:rsidR="00DF574B" w:rsidRPr="00792816">
        <w:rPr>
          <w:kern w:val="22"/>
          <w:szCs w:val="22"/>
        </w:rPr>
        <w:t>C</w:t>
      </w:r>
      <w:r w:rsidRPr="00792816">
        <w:rPr>
          <w:kern w:val="22"/>
          <w:szCs w:val="22"/>
        </w:rPr>
        <w:t>onsiderations shall:</w:t>
      </w:r>
    </w:p>
    <w:p w14:paraId="25EB6B62" w14:textId="13C85FC2" w:rsidR="003E1580" w:rsidRPr="00792816" w:rsidRDefault="003E1580" w:rsidP="00884866">
      <w:pPr>
        <w:suppressLineNumbers/>
        <w:suppressAutoHyphens/>
        <w:kinsoku w:val="0"/>
        <w:overflowPunct w:val="0"/>
        <w:autoSpaceDE w:val="0"/>
        <w:autoSpaceDN w:val="0"/>
        <w:snapToGrid w:val="0"/>
        <w:spacing w:before="120" w:after="120"/>
        <w:ind w:firstLine="720"/>
        <w:rPr>
          <w:kern w:val="22"/>
          <w:szCs w:val="22"/>
        </w:rPr>
      </w:pPr>
      <w:r w:rsidRPr="00792816">
        <w:rPr>
          <w:kern w:val="22"/>
          <w:szCs w:val="22"/>
        </w:rPr>
        <w:t>(a)</w:t>
      </w:r>
      <w:r w:rsidRPr="00792816">
        <w:rPr>
          <w:kern w:val="22"/>
          <w:szCs w:val="22"/>
        </w:rPr>
        <w:tab/>
        <w:t xml:space="preserve">Review the submissions in response to paragraph 2 </w:t>
      </w:r>
      <w:r w:rsidR="00957FFB" w:rsidRPr="00792816">
        <w:rPr>
          <w:kern w:val="22"/>
          <w:szCs w:val="22"/>
        </w:rPr>
        <w:t>of decision CP-9</w:t>
      </w:r>
      <w:r w:rsidR="002C41BC" w:rsidRPr="00792816">
        <w:rPr>
          <w:kern w:val="22"/>
          <w:szCs w:val="22"/>
        </w:rPr>
        <w:t xml:space="preserve">/14 </w:t>
      </w:r>
      <w:r w:rsidRPr="00792816">
        <w:rPr>
          <w:kern w:val="22"/>
          <w:szCs w:val="22"/>
        </w:rPr>
        <w:t xml:space="preserve">and the outcomes of the </w:t>
      </w:r>
      <w:r w:rsidR="0092616D" w:rsidRPr="00792816">
        <w:rPr>
          <w:kern w:val="22"/>
          <w:szCs w:val="22"/>
        </w:rPr>
        <w:t xml:space="preserve">moderated </w:t>
      </w:r>
      <w:r w:rsidRPr="00792816">
        <w:rPr>
          <w:kern w:val="22"/>
          <w:szCs w:val="22"/>
        </w:rPr>
        <w:t>online discussion</w:t>
      </w:r>
      <w:r w:rsidR="0092616D" w:rsidRPr="00792816">
        <w:rPr>
          <w:kern w:val="22"/>
          <w:szCs w:val="22"/>
        </w:rPr>
        <w:t>s</w:t>
      </w:r>
      <w:r w:rsidRPr="00792816">
        <w:rPr>
          <w:kern w:val="22"/>
          <w:szCs w:val="22"/>
        </w:rPr>
        <w:t xml:space="preserve"> and use this information to supplement the voluntary Guidance, by indicating for which stage in the assessment process</w:t>
      </w:r>
      <w:r w:rsidR="0092616D" w:rsidRPr="00792816">
        <w:rPr>
          <w:kern w:val="22"/>
          <w:szCs w:val="22"/>
        </w:rPr>
        <w:t>,</w:t>
      </w:r>
      <w:r w:rsidRPr="00792816">
        <w:rPr>
          <w:kern w:val="22"/>
          <w:szCs w:val="22"/>
        </w:rPr>
        <w:t xml:space="preserve"> as outlined in the voluntary Guidance, the information might be relevant;</w:t>
      </w:r>
    </w:p>
    <w:p w14:paraId="53835BC7" w14:textId="173FE918" w:rsidR="003E1580" w:rsidRPr="00792816" w:rsidRDefault="003E1580" w:rsidP="00884866">
      <w:pPr>
        <w:suppressLineNumbers/>
        <w:suppressAutoHyphens/>
        <w:kinsoku w:val="0"/>
        <w:overflowPunct w:val="0"/>
        <w:autoSpaceDE w:val="0"/>
        <w:autoSpaceDN w:val="0"/>
        <w:snapToGrid w:val="0"/>
        <w:spacing w:before="120" w:after="120"/>
        <w:ind w:firstLine="720"/>
        <w:rPr>
          <w:kern w:val="22"/>
          <w:szCs w:val="22"/>
        </w:rPr>
      </w:pPr>
      <w:r w:rsidRPr="00792816">
        <w:rPr>
          <w:kern w:val="22"/>
          <w:szCs w:val="22"/>
        </w:rPr>
        <w:t>(b)</w:t>
      </w:r>
      <w:r w:rsidRPr="00792816">
        <w:rPr>
          <w:kern w:val="22"/>
          <w:szCs w:val="22"/>
        </w:rPr>
        <w:tab/>
        <w:t>Based on this review, prepare a report o</w:t>
      </w:r>
      <w:r w:rsidR="00957FFB" w:rsidRPr="00792816">
        <w:rPr>
          <w:kern w:val="22"/>
          <w:szCs w:val="22"/>
        </w:rPr>
        <w:t>n</w:t>
      </w:r>
      <w:r w:rsidRPr="00792816">
        <w:rPr>
          <w:kern w:val="22"/>
          <w:szCs w:val="22"/>
        </w:rPr>
        <w:t xml:space="preserve"> its work and submit it for consideration by the Conference of the Parties serving as the meeting of the Parties to the Cartagena Protocol at its tenth meeting.</w:t>
      </w:r>
    </w:p>
    <w:p w14:paraId="203F7115" w14:textId="77777777" w:rsidR="00251137" w:rsidRPr="00792816" w:rsidRDefault="00251137" w:rsidP="00331FDE">
      <w:pPr>
        <w:pStyle w:val="Para1"/>
        <w:numPr>
          <w:ilvl w:val="0"/>
          <w:numId w:val="0"/>
        </w:numPr>
        <w:rPr>
          <w:kern w:val="22"/>
          <w:szCs w:val="22"/>
        </w:rPr>
      </w:pPr>
    </w:p>
    <w:p w14:paraId="02531827" w14:textId="218C318F" w:rsidR="00C9161D" w:rsidRPr="00792816" w:rsidRDefault="00C9161D" w:rsidP="00676CC1">
      <w:pPr>
        <w:jc w:val="center"/>
        <w:rPr>
          <w:kern w:val="22"/>
          <w:szCs w:val="22"/>
        </w:rPr>
      </w:pPr>
      <w:r w:rsidRPr="00792816">
        <w:rPr>
          <w:kern w:val="22"/>
          <w:szCs w:val="22"/>
        </w:rPr>
        <w:t>______</w:t>
      </w:r>
      <w:r w:rsidR="00A60C29" w:rsidRPr="00792816">
        <w:rPr>
          <w:kern w:val="22"/>
          <w:szCs w:val="22"/>
        </w:rPr>
        <w:t>____</w:t>
      </w:r>
    </w:p>
    <w:p w14:paraId="48D24824" w14:textId="77777777" w:rsidR="00B3369F" w:rsidRPr="00792816" w:rsidRDefault="00B3369F" w:rsidP="00676CC1">
      <w:pPr>
        <w:rPr>
          <w:kern w:val="22"/>
          <w:szCs w:val="22"/>
        </w:rPr>
      </w:pPr>
    </w:p>
    <w:sectPr w:rsidR="00B3369F" w:rsidRPr="00792816"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D5607" w14:textId="77777777" w:rsidR="00B3390D" w:rsidRDefault="00B3390D" w:rsidP="00CF1848">
      <w:r>
        <w:separator/>
      </w:r>
    </w:p>
  </w:endnote>
  <w:endnote w:type="continuationSeparator" w:id="0">
    <w:p w14:paraId="5927458D" w14:textId="77777777" w:rsidR="00B3390D" w:rsidRDefault="00B3390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CB00F" w14:textId="77777777" w:rsidR="00B3390D" w:rsidRDefault="00B3390D" w:rsidP="00CF1848">
      <w:r>
        <w:separator/>
      </w:r>
    </w:p>
  </w:footnote>
  <w:footnote w:type="continuationSeparator" w:id="0">
    <w:p w14:paraId="25C29573" w14:textId="77777777" w:rsidR="00B3390D" w:rsidRDefault="00B3390D" w:rsidP="00CF1848">
      <w:r>
        <w:continuationSeparator/>
      </w:r>
    </w:p>
  </w:footnote>
  <w:footnote w:id="1">
    <w:p w14:paraId="3FDCA640" w14:textId="77777777" w:rsidR="00676CC1" w:rsidRPr="00792816" w:rsidRDefault="00676CC1" w:rsidP="00792816">
      <w:pPr>
        <w:pStyle w:val="FootnoteText"/>
        <w:ind w:firstLine="0"/>
        <w:jc w:val="left"/>
        <w:rPr>
          <w:szCs w:val="18"/>
        </w:rPr>
      </w:pPr>
      <w:r w:rsidRPr="00792816">
        <w:rPr>
          <w:rStyle w:val="FootnoteReference"/>
          <w:sz w:val="18"/>
          <w:szCs w:val="18"/>
        </w:rPr>
        <w:footnoteRef/>
      </w:r>
      <w:r w:rsidRPr="00111FF7">
        <w:rPr>
          <w:szCs w:val="18"/>
        </w:rPr>
        <w:t xml:space="preserve"> </w:t>
      </w:r>
      <w:r w:rsidRPr="00792816">
        <w:rPr>
          <w:szCs w:val="18"/>
        </w:rPr>
        <w:t xml:space="preserve">As contained in </w:t>
      </w:r>
      <w:r w:rsidRPr="00111FF7">
        <w:rPr>
          <w:snapToGrid w:val="0"/>
          <w:color w:val="000000"/>
          <w:kern w:val="22"/>
          <w:szCs w:val="18"/>
        </w:rPr>
        <w:t>CBD/CP/MOP/9/10,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090E5625" w:rsidR="00534681" w:rsidRPr="002C41BC" w:rsidRDefault="002C41BC" w:rsidP="00884866">
        <w:pPr>
          <w:pStyle w:val="Header"/>
          <w:tabs>
            <w:tab w:val="clear" w:pos="4320"/>
            <w:tab w:val="clear" w:pos="8640"/>
          </w:tabs>
          <w:jc w:val="left"/>
          <w:rPr>
            <w:noProof/>
            <w:kern w:val="22"/>
            <w:lang w:val="fr-FR"/>
          </w:rPr>
        </w:pPr>
        <w:r>
          <w:rPr>
            <w:noProof/>
            <w:kern w:val="22"/>
            <w:lang w:val="fr-FR"/>
          </w:rPr>
          <w:t>CBD/CP/MOP/DEC/9/14</w:t>
        </w:r>
      </w:p>
    </w:sdtContent>
  </w:sdt>
  <w:p w14:paraId="57597240" w14:textId="38D2D0FE" w:rsidR="00534681" w:rsidRPr="002C41BC" w:rsidRDefault="00534681" w:rsidP="00884866">
    <w:pPr>
      <w:pStyle w:val="Header"/>
      <w:tabs>
        <w:tab w:val="clear" w:pos="4320"/>
        <w:tab w:val="clear" w:pos="8640"/>
      </w:tabs>
      <w:jc w:val="left"/>
      <w:rPr>
        <w:noProof/>
        <w:kern w:val="22"/>
        <w:lang w:val="fr-FR"/>
      </w:rPr>
    </w:pPr>
    <w:r w:rsidRPr="002C41BC">
      <w:rPr>
        <w:noProof/>
        <w:kern w:val="22"/>
        <w:lang w:val="fr-FR"/>
      </w:rPr>
      <w:t xml:space="preserve">Page </w:t>
    </w:r>
    <w:r w:rsidRPr="00884866">
      <w:rPr>
        <w:noProof/>
        <w:kern w:val="22"/>
      </w:rPr>
      <w:fldChar w:fldCharType="begin"/>
    </w:r>
    <w:r w:rsidRPr="002C41BC">
      <w:rPr>
        <w:noProof/>
        <w:kern w:val="22"/>
        <w:lang w:val="fr-FR"/>
      </w:rPr>
      <w:instrText xml:space="preserve"> PAGE   \* MERGEFORMAT </w:instrText>
    </w:r>
    <w:r w:rsidRPr="00884866">
      <w:rPr>
        <w:noProof/>
        <w:kern w:val="22"/>
      </w:rPr>
      <w:fldChar w:fldCharType="separate"/>
    </w:r>
    <w:r w:rsidR="00957FFB" w:rsidRPr="002C41BC">
      <w:rPr>
        <w:noProof/>
        <w:kern w:val="22"/>
        <w:lang w:val="fr-FR"/>
      </w:rPr>
      <w:t>2</w:t>
    </w:r>
    <w:r w:rsidRPr="00884866">
      <w:rPr>
        <w:noProof/>
        <w:kern w:val="22"/>
      </w:rPr>
      <w:fldChar w:fldCharType="end"/>
    </w:r>
  </w:p>
  <w:p w14:paraId="1D80EB20" w14:textId="77777777" w:rsidR="00534681" w:rsidRPr="002C41BC" w:rsidRDefault="00534681" w:rsidP="00884866">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060B738E" w:rsidR="009505C9" w:rsidRPr="002C41BC" w:rsidRDefault="002C41BC" w:rsidP="009505C9">
        <w:pPr>
          <w:pStyle w:val="Header"/>
          <w:jc w:val="right"/>
          <w:rPr>
            <w:lang w:val="fr-FR"/>
          </w:rPr>
        </w:pPr>
        <w:r>
          <w:rPr>
            <w:lang w:val="fr-FR"/>
          </w:rPr>
          <w:t>CBD/CP/</w:t>
        </w:r>
        <w:proofErr w:type="spellStart"/>
        <w:r>
          <w:rPr>
            <w:lang w:val="fr-FR"/>
          </w:rPr>
          <w:t>MOP</w:t>
        </w:r>
        <w:proofErr w:type="spellEnd"/>
        <w:r>
          <w:rPr>
            <w:lang w:val="fr-FR"/>
          </w:rPr>
          <w:t>/DEC/9/14</w:t>
        </w:r>
      </w:p>
    </w:sdtContent>
  </w:sdt>
  <w:p w14:paraId="7E9B8683"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rFonts w:hint="default"/>
        <w:b w:val="0"/>
        <w:i w:val="0"/>
      </w:r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F2D03A2"/>
    <w:multiLevelType w:val="hybridMultilevel"/>
    <w:tmpl w:val="230AA08E"/>
    <w:lvl w:ilvl="0" w:tplc="8F261AF2">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1"/>
  </w:num>
  <w:num w:numId="7">
    <w:abstractNumId w:val="3"/>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2"/>
  </w:num>
  <w:num w:numId="17">
    <w:abstractNumId w:val="12"/>
  </w:num>
  <w:num w:numId="18">
    <w:abstractNumId w:val="13"/>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revisionView w:markup="0"/>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7A01"/>
    <w:rsid w:val="0004663B"/>
    <w:rsid w:val="000D19D8"/>
    <w:rsid w:val="000E4044"/>
    <w:rsid w:val="000E673A"/>
    <w:rsid w:val="000F74F5"/>
    <w:rsid w:val="00105372"/>
    <w:rsid w:val="00111FF7"/>
    <w:rsid w:val="00131E7A"/>
    <w:rsid w:val="001372FB"/>
    <w:rsid w:val="001701CA"/>
    <w:rsid w:val="00172AF6"/>
    <w:rsid w:val="00176CEE"/>
    <w:rsid w:val="00196621"/>
    <w:rsid w:val="00251137"/>
    <w:rsid w:val="002B784E"/>
    <w:rsid w:val="002C41BC"/>
    <w:rsid w:val="002D7E41"/>
    <w:rsid w:val="00331FDE"/>
    <w:rsid w:val="00340509"/>
    <w:rsid w:val="00372F74"/>
    <w:rsid w:val="003C7054"/>
    <w:rsid w:val="003E1580"/>
    <w:rsid w:val="003E2C2B"/>
    <w:rsid w:val="003E6470"/>
    <w:rsid w:val="003F7224"/>
    <w:rsid w:val="00402F24"/>
    <w:rsid w:val="00405146"/>
    <w:rsid w:val="0042412C"/>
    <w:rsid w:val="00425097"/>
    <w:rsid w:val="00427D21"/>
    <w:rsid w:val="00440AD3"/>
    <w:rsid w:val="00447A62"/>
    <w:rsid w:val="004644C2"/>
    <w:rsid w:val="00467F9C"/>
    <w:rsid w:val="004912D3"/>
    <w:rsid w:val="00493D8B"/>
    <w:rsid w:val="004F2A64"/>
    <w:rsid w:val="00534681"/>
    <w:rsid w:val="005A17D4"/>
    <w:rsid w:val="006122BA"/>
    <w:rsid w:val="0061445E"/>
    <w:rsid w:val="006370D2"/>
    <w:rsid w:val="0065453A"/>
    <w:rsid w:val="00676CC1"/>
    <w:rsid w:val="006B2290"/>
    <w:rsid w:val="006E2ADF"/>
    <w:rsid w:val="006F1189"/>
    <w:rsid w:val="00717D88"/>
    <w:rsid w:val="00742678"/>
    <w:rsid w:val="00792816"/>
    <w:rsid w:val="007942D3"/>
    <w:rsid w:val="007A5B6C"/>
    <w:rsid w:val="007B6C09"/>
    <w:rsid w:val="007D5360"/>
    <w:rsid w:val="007E09DA"/>
    <w:rsid w:val="00817392"/>
    <w:rsid w:val="008178B6"/>
    <w:rsid w:val="00845CC1"/>
    <w:rsid w:val="00865B74"/>
    <w:rsid w:val="008754EA"/>
    <w:rsid w:val="00884866"/>
    <w:rsid w:val="008F2ADB"/>
    <w:rsid w:val="00911D31"/>
    <w:rsid w:val="0092616D"/>
    <w:rsid w:val="00930BA1"/>
    <w:rsid w:val="0093169E"/>
    <w:rsid w:val="009505C9"/>
    <w:rsid w:val="00957FFB"/>
    <w:rsid w:val="0097721B"/>
    <w:rsid w:val="0097789A"/>
    <w:rsid w:val="00983E20"/>
    <w:rsid w:val="009C200D"/>
    <w:rsid w:val="009C7617"/>
    <w:rsid w:val="00A60C29"/>
    <w:rsid w:val="00A72E2E"/>
    <w:rsid w:val="00B3369F"/>
    <w:rsid w:val="00B3390D"/>
    <w:rsid w:val="00B3515B"/>
    <w:rsid w:val="00B50546"/>
    <w:rsid w:val="00BD3A1F"/>
    <w:rsid w:val="00C9161D"/>
    <w:rsid w:val="00C91B6C"/>
    <w:rsid w:val="00CD33BD"/>
    <w:rsid w:val="00CF1848"/>
    <w:rsid w:val="00D12044"/>
    <w:rsid w:val="00D76A18"/>
    <w:rsid w:val="00DD118C"/>
    <w:rsid w:val="00DE3F2C"/>
    <w:rsid w:val="00DF574B"/>
    <w:rsid w:val="00E66235"/>
    <w:rsid w:val="00E83C24"/>
    <w:rsid w:val="00E86348"/>
    <w:rsid w:val="00E9318D"/>
    <w:rsid w:val="00EB52E8"/>
    <w:rsid w:val="00F10433"/>
    <w:rsid w:val="00F55B92"/>
    <w:rsid w:val="00F94774"/>
    <w:rsid w:val="00FC53DB"/>
    <w:rsid w:val="00FD691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A72E2E"/>
    <w:pPr>
      <w:spacing w:after="160" w:line="240" w:lineRule="exact"/>
      <w:jc w:val="left"/>
    </w:pPr>
    <w:rPr>
      <w:rFonts w:asciiTheme="minorHAnsi" w:eastAsiaTheme="minorEastAsia" w:hAnsiTheme="minorHAnsi" w:cstheme="minorBidi"/>
      <w:vertAlign w:val="superscript"/>
      <w:lang w:val="fr-CA"/>
    </w:rPr>
  </w:style>
  <w:style w:type="character" w:customStyle="1" w:styleId="Para1Char1">
    <w:name w:val="Para1 Char1"/>
    <w:rsid w:val="00676CC1"/>
    <w:rPr>
      <w:rFonts w:cs="Angsana New"/>
      <w:snapToGrid w:val="0"/>
      <w:sz w:val="22"/>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835297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mop-07/mop-07-dec-13-en.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ecision/mop/default.shtml?id=132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mop-08/mop-08-dec-1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ADDFF5F77434643B158CF5BE787EDBE"/>
        <w:category>
          <w:name w:val="General"/>
          <w:gallery w:val="placeholder"/>
        </w:category>
        <w:types>
          <w:type w:val="bbPlcHdr"/>
        </w:types>
        <w:behaviors>
          <w:behavior w:val="content"/>
        </w:behaviors>
        <w:guid w:val="{E94E0B1E-2915-4A06-A98C-3E0978F99EEA}"/>
      </w:docPartPr>
      <w:docPartBody>
        <w:p w:rsidR="00C23E07" w:rsidRDefault="003945A4" w:rsidP="003945A4">
          <w:pPr>
            <w:pStyle w:val="3ADDFF5F77434643B158CF5BE787EDBE"/>
          </w:pPr>
          <w:r w:rsidRPr="007E02EB">
            <w:rPr>
              <w:rStyle w:val="PlaceholderText"/>
            </w:rPr>
            <w:t>[Status]</w:t>
          </w:r>
        </w:p>
      </w:docPartBody>
    </w:docPart>
    <w:docPart>
      <w:docPartPr>
        <w:name w:val="F85CFAF876B64139A4835BF8C687F81B"/>
        <w:category>
          <w:name w:val="General"/>
          <w:gallery w:val="placeholder"/>
        </w:category>
        <w:types>
          <w:type w:val="bbPlcHdr"/>
        </w:types>
        <w:behaviors>
          <w:behavior w:val="content"/>
        </w:behaviors>
        <w:guid w:val="{6BF461FF-EE7B-4F79-BA21-08C5C659FE91}"/>
      </w:docPartPr>
      <w:docPartBody>
        <w:p w:rsidR="00C23E07" w:rsidRDefault="003945A4" w:rsidP="003945A4">
          <w:pPr>
            <w:pStyle w:val="F85CFAF876B64139A4835BF8C687F81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317DA5"/>
    <w:rsid w:val="003945A4"/>
    <w:rsid w:val="00456AB0"/>
    <w:rsid w:val="00500A2B"/>
    <w:rsid w:val="0058288D"/>
    <w:rsid w:val="005D1AC1"/>
    <w:rsid w:val="006801B3"/>
    <w:rsid w:val="00720F63"/>
    <w:rsid w:val="007F1B76"/>
    <w:rsid w:val="00810A55"/>
    <w:rsid w:val="008C6619"/>
    <w:rsid w:val="008D420E"/>
    <w:rsid w:val="0098642F"/>
    <w:rsid w:val="00C23E07"/>
    <w:rsid w:val="00CE6602"/>
    <w:rsid w:val="00DF340E"/>
    <w:rsid w:val="00FB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45A4"/>
  </w:style>
  <w:style w:type="paragraph" w:customStyle="1" w:styleId="C444DEE40D7C456B82AF1A09CD132ABF">
    <w:name w:val="C444DEE40D7C456B82AF1A09CD132ABF"/>
    <w:rsid w:val="00CE6602"/>
    <w:pPr>
      <w:spacing w:after="160" w:line="259" w:lineRule="auto"/>
    </w:pPr>
  </w:style>
  <w:style w:type="paragraph" w:customStyle="1" w:styleId="2BCC674BC51343BE89CC844E7A2AF5A7">
    <w:name w:val="2BCC674BC51343BE89CC844E7A2AF5A7"/>
    <w:rsid w:val="00DF340E"/>
    <w:pPr>
      <w:spacing w:after="160" w:line="259" w:lineRule="auto"/>
    </w:pPr>
    <w:rPr>
      <w:lang w:val="en-CA" w:eastAsia="en-CA"/>
    </w:rPr>
  </w:style>
  <w:style w:type="paragraph" w:customStyle="1" w:styleId="3ADDFF5F77434643B158CF5BE787EDBE">
    <w:name w:val="3ADDFF5F77434643B158CF5BE787EDBE"/>
    <w:rsid w:val="003945A4"/>
    <w:pPr>
      <w:spacing w:after="160" w:line="259" w:lineRule="auto"/>
    </w:pPr>
    <w:rPr>
      <w:lang w:val="en-CA" w:eastAsia="en-CA"/>
    </w:rPr>
  </w:style>
  <w:style w:type="paragraph" w:customStyle="1" w:styleId="F85CFAF876B64139A4835BF8C687F81B">
    <w:name w:val="F85CFAF876B64139A4835BF8C687F81B"/>
    <w:rsid w:val="003945A4"/>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DF4DE-C2A4-4143-B294-FA5B42B8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9/14.	Socio-economic considerations (Article 26)</vt:lpstr>
    </vt:vector>
  </TitlesOfParts>
  <Company>SCBD</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9/14.	Socio-economic considerations (Article 26)</dc:title>
  <dc:subject>CBD/CP/MOP/DEC/9/14</dc:subject>
  <dc:creator>CP MOP 9</dc:creator>
  <cp:keywords>Convention on Biological Diversity, Cartagena Protocol on Biosafety, Socio-economic considerations (Article 26)</cp:keywords>
  <cp:lastModifiedBy>Orestes Plasencia</cp:lastModifiedBy>
  <cp:revision>2</cp:revision>
  <cp:lastPrinted>2018-11-27T18:46:00Z</cp:lastPrinted>
  <dcterms:created xsi:type="dcterms:W3CDTF">2019-01-17T23:27:00Z</dcterms:created>
  <dcterms:modified xsi:type="dcterms:W3CDTF">2019-01-17T23:27:00Z</dcterms:modified>
  <cp:contentStatus>GENERAL</cp:contentStatus>
</cp:coreProperties>
</file>