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61E90CD0" w:rsidR="00F82D3D" w:rsidRPr="008228AB" w:rsidRDefault="00F82D3D" w:rsidP="0093005A">
            <w:pPr>
              <w:ind w:left="69"/>
              <w:rPr>
                <w:szCs w:val="22"/>
              </w:rPr>
            </w:pPr>
            <w:r>
              <w:rPr>
                <w:lang w:val="en-US"/>
              </w:rPr>
              <w:t>CBD/CP/MOP/</w:t>
            </w:r>
            <w:r w:rsidR="00236D69">
              <w:rPr>
                <w:lang w:val="en-US"/>
              </w:rPr>
              <w:t>DEC/</w:t>
            </w:r>
            <w:r>
              <w:rPr>
                <w:lang w:val="en-US"/>
              </w:rPr>
              <w:t>9/</w:t>
            </w:r>
            <w:r w:rsidR="0093005A">
              <w:rPr>
                <w:lang w:val="en-US"/>
              </w:rPr>
              <w:t>15</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13E1971C" w:rsidR="00655368" w:rsidRDefault="00655368" w:rsidP="0093005A">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93005A">
        <w:rPr>
          <w:rFonts w:ascii="Simplified Arabic" w:hAnsi="Simplified Arabic" w:cs="Simplified Arabic" w:hint="cs"/>
          <w:sz w:val="24"/>
          <w:rtl/>
          <w:lang w:bidi="ar-LY"/>
        </w:rPr>
        <w:t>19</w:t>
      </w:r>
      <w:r>
        <w:rPr>
          <w:rFonts w:ascii="Simplified Arabic" w:hAnsi="Simplified Arabic" w:cs="Simplified Arabic"/>
          <w:rtl/>
          <w:lang w:bidi="ar-LY"/>
        </w:rPr>
        <w:t xml:space="preserve"> من جدول الأعمال</w:t>
      </w:r>
    </w:p>
    <w:p w14:paraId="5596E10E" w14:textId="4D5C2D44" w:rsidR="001B3854" w:rsidRPr="00AC4591" w:rsidRDefault="00AC4591" w:rsidP="00BF0124">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 xml:space="preserve">مقرر اعتمدته الأطراف في بروتوكول </w:t>
      </w:r>
      <w:r w:rsidR="00BF0124" w:rsidRPr="00BF0124">
        <w:rPr>
          <w:rFonts w:ascii="Simplified Arabic" w:hAnsi="Simplified Arabic" w:cs="Simplified Arabic"/>
          <w:b/>
          <w:bCs/>
          <w:sz w:val="28"/>
          <w:szCs w:val="28"/>
          <w:rtl/>
          <w:lang w:bidi="ar-EG"/>
        </w:rPr>
        <w:t xml:space="preserve">ناغويا - كوالالمبور التكميلي </w:t>
      </w:r>
      <w:r w:rsidR="00BF0124">
        <w:rPr>
          <w:rFonts w:ascii="Simplified Arabic" w:hAnsi="Simplified Arabic" w:cs="Simplified Arabic" w:hint="cs"/>
          <w:b/>
          <w:bCs/>
          <w:sz w:val="28"/>
          <w:szCs w:val="28"/>
          <w:rtl/>
          <w:lang w:bidi="ar-EG"/>
        </w:rPr>
        <w:t>ل</w:t>
      </w:r>
      <w:r w:rsidR="00BF0124" w:rsidRPr="00BF0124">
        <w:rPr>
          <w:rFonts w:ascii="Simplified Arabic" w:hAnsi="Simplified Arabic" w:cs="Simplified Arabic"/>
          <w:b/>
          <w:bCs/>
          <w:sz w:val="28"/>
          <w:szCs w:val="28"/>
          <w:rtl/>
          <w:lang w:bidi="ar-EG"/>
        </w:rPr>
        <w:t xml:space="preserve">بروتوكول </w:t>
      </w:r>
      <w:r w:rsidRPr="00AC4591">
        <w:rPr>
          <w:rFonts w:ascii="Simplified Arabic" w:hAnsi="Simplified Arabic" w:cs="Simplified Arabic" w:hint="cs"/>
          <w:b/>
          <w:bCs/>
          <w:sz w:val="28"/>
          <w:szCs w:val="28"/>
          <w:rtl/>
          <w:lang w:bidi="ar-EG"/>
        </w:rPr>
        <w:t>قرطاجنة للسلامة الأحيائية</w:t>
      </w:r>
      <w:r w:rsidR="00BF0124">
        <w:rPr>
          <w:rFonts w:ascii="Simplified Arabic" w:hAnsi="Simplified Arabic" w:cs="Simplified Arabic" w:hint="cs"/>
          <w:b/>
          <w:bCs/>
          <w:sz w:val="28"/>
          <w:szCs w:val="28"/>
          <w:rtl/>
          <w:lang w:bidi="ar-EG"/>
        </w:rPr>
        <w:t xml:space="preserve"> بشأن المسؤولية والجبر التعويضي</w:t>
      </w:r>
    </w:p>
    <w:p w14:paraId="1844AF1A" w14:textId="0B7B75C1" w:rsidR="00C9161D" w:rsidRPr="00DD5891" w:rsidRDefault="00236D69" w:rsidP="0093005A">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93005A">
        <w:rPr>
          <w:rFonts w:ascii="Simplified Arabic" w:hAnsi="Simplified Arabic" w:cs="Simplified Arabic" w:hint="cs"/>
          <w:b/>
          <w:bCs/>
          <w:sz w:val="24"/>
          <w:rtl/>
          <w:lang w:bidi="ar-EG"/>
        </w:rPr>
        <w:t>15</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93005A" w:rsidRPr="0093005A">
        <w:rPr>
          <w:rFonts w:ascii="Simplified Arabic" w:hAnsi="Simplified Arabic" w:cs="Simplified Arabic"/>
          <w:b/>
          <w:bCs/>
          <w:sz w:val="24"/>
          <w:rtl/>
          <w:lang w:bidi="ar-EG"/>
        </w:rPr>
        <w:t>بروتوكول ناغويا - كوالالمبور التكميلي بشأن المسؤولية والجبر التعويضي</w:t>
      </w:r>
    </w:p>
    <w:p w14:paraId="1954F556" w14:textId="5B3A4F06" w:rsidR="0093005A" w:rsidRDefault="0093005A" w:rsidP="00BF0124">
      <w:pPr>
        <w:pStyle w:val="Para10"/>
        <w:numPr>
          <w:ilvl w:val="0"/>
          <w:numId w:val="0"/>
        </w:numPr>
        <w:tabs>
          <w:tab w:val="left" w:pos="720"/>
        </w:tabs>
        <w:bidi/>
        <w:adjustRightInd w:val="0"/>
        <w:spacing w:before="0" w:line="216" w:lineRule="auto"/>
        <w:ind w:left="11" w:firstLine="709"/>
        <w:rPr>
          <w:rFonts w:ascii="Simplified Arabic" w:hAnsi="Simplified Arabic" w:cs="Simplified Arabic"/>
          <w:iCs/>
          <w:kern w:val="22"/>
          <w:szCs w:val="24"/>
        </w:rPr>
      </w:pPr>
      <w:r>
        <w:rPr>
          <w:rFonts w:ascii="Simplified Arabic" w:hAnsi="Simplified Arabic" w:cs="Simplified Arabic"/>
          <w:iCs/>
          <w:kern w:val="22"/>
          <w:szCs w:val="24"/>
          <w:rtl/>
        </w:rPr>
        <w:t xml:space="preserve">إن مؤتمر الأطراف العامل كاجتماع للأطراف في بروتوكول </w:t>
      </w:r>
      <w:r w:rsidR="00BF0124">
        <w:rPr>
          <w:rFonts w:ascii="Simplified Arabic" w:hAnsi="Simplified Arabic" w:cs="Simplified Arabic" w:hint="cs"/>
          <w:iCs/>
          <w:kern w:val="22"/>
          <w:szCs w:val="24"/>
          <w:rtl/>
        </w:rPr>
        <w:t>قرطاجنة ل</w:t>
      </w:r>
      <w:r>
        <w:rPr>
          <w:rFonts w:ascii="Simplified Arabic" w:hAnsi="Simplified Arabic" w:cs="Simplified Arabic"/>
          <w:iCs/>
          <w:kern w:val="22"/>
          <w:szCs w:val="24"/>
          <w:rtl/>
        </w:rPr>
        <w:t>لسلامة الأحيائية العامل كاجتماع للأطراف في بروتوكول ناغويا</w:t>
      </w:r>
      <w:r w:rsidR="00BF0124">
        <w:rPr>
          <w:rFonts w:ascii="Simplified Arabic" w:hAnsi="Simplified Arabic" w:cs="Simplified Arabic" w:hint="cs"/>
          <w:iCs/>
          <w:kern w:val="22"/>
          <w:szCs w:val="24"/>
          <w:rtl/>
        </w:rPr>
        <w:t xml:space="preserve"> </w:t>
      </w:r>
      <w:r>
        <w:rPr>
          <w:rFonts w:ascii="Simplified Arabic" w:hAnsi="Simplified Arabic" w:cs="Simplified Arabic"/>
          <w:iCs/>
          <w:kern w:val="22"/>
          <w:szCs w:val="24"/>
          <w:rtl/>
        </w:rPr>
        <w:t>-</w:t>
      </w:r>
      <w:r w:rsidR="00BF0124">
        <w:rPr>
          <w:rFonts w:ascii="Simplified Arabic" w:hAnsi="Simplified Arabic" w:cs="Simplified Arabic" w:hint="cs"/>
          <w:iCs/>
          <w:kern w:val="22"/>
          <w:szCs w:val="24"/>
          <w:rtl/>
        </w:rPr>
        <w:t xml:space="preserve"> </w:t>
      </w:r>
      <w:r>
        <w:rPr>
          <w:rFonts w:ascii="Simplified Arabic" w:hAnsi="Simplified Arabic" w:cs="Simplified Arabic"/>
          <w:iCs/>
          <w:kern w:val="22"/>
          <w:szCs w:val="24"/>
          <w:rtl/>
        </w:rPr>
        <w:t>كولالمبور التكميلي بشأن المسؤولية والجبر التعويضي،</w:t>
      </w:r>
      <w:r>
        <w:rPr>
          <w:rStyle w:val="FootnoteReference"/>
          <w:rFonts w:ascii="Simplified Arabic" w:hAnsi="Simplified Arabic" w:cs="Simplified Arabic"/>
          <w:iCs/>
          <w:kern w:val="22"/>
          <w:szCs w:val="24"/>
          <w:rtl/>
        </w:rPr>
        <w:footnoteReference w:id="1"/>
      </w:r>
    </w:p>
    <w:p w14:paraId="6B54A594" w14:textId="77777777" w:rsidR="0093005A" w:rsidRDefault="0093005A" w:rsidP="0093005A">
      <w:pPr>
        <w:pStyle w:val="ListParagraph"/>
        <w:numPr>
          <w:ilvl w:val="0"/>
          <w:numId w:val="43"/>
        </w:numPr>
        <w:bidi/>
        <w:spacing w:after="120" w:line="216" w:lineRule="auto"/>
        <w:ind w:left="6" w:firstLine="709"/>
        <w:contextualSpacing w:val="0"/>
        <w:rPr>
          <w:rFonts w:ascii="Simplified Arabic" w:hAnsi="Simplified Arabic" w:cs="Simplified Arabic"/>
          <w:rtl/>
        </w:rPr>
      </w:pPr>
      <w:r>
        <w:rPr>
          <w:rFonts w:ascii="Simplified Arabic" w:hAnsi="Simplified Arabic" w:cs="Simplified Arabic"/>
          <w:i/>
          <w:iCs/>
          <w:rtl/>
        </w:rPr>
        <w:t>يرحب</w:t>
      </w:r>
      <w:r>
        <w:rPr>
          <w:rFonts w:ascii="Simplified Arabic" w:hAnsi="Simplified Arabic" w:cs="Simplified Arabic"/>
          <w:rtl/>
        </w:rPr>
        <w:t xml:space="preserve"> ببدء نفاذ بروتوكول ناغويا - كوالالمبور التكميلي لبروتوكول قرطاجنة للسلامة الأحيائية بشأن المسؤولية والجبر التعويضي؛</w:t>
      </w:r>
    </w:p>
    <w:p w14:paraId="29611318" w14:textId="2DFD16D0" w:rsidR="0093005A" w:rsidRDefault="0093005A" w:rsidP="0093005A">
      <w:pPr>
        <w:pStyle w:val="ListParagraph"/>
        <w:numPr>
          <w:ilvl w:val="0"/>
          <w:numId w:val="43"/>
        </w:numPr>
        <w:bidi/>
        <w:spacing w:after="120" w:line="216" w:lineRule="auto"/>
        <w:ind w:left="6" w:firstLine="709"/>
        <w:contextualSpacing w:val="0"/>
        <w:rPr>
          <w:rFonts w:ascii="Simplified Arabic" w:hAnsi="Simplified Arabic" w:cs="Simplified Arabic"/>
          <w:lang w:bidi="ar-EG"/>
        </w:rPr>
      </w:pPr>
      <w:r>
        <w:rPr>
          <w:rFonts w:ascii="Simplified Arabic" w:hAnsi="Simplified Arabic" w:cs="Simplified Arabic"/>
          <w:i/>
          <w:iCs/>
          <w:rtl/>
        </w:rPr>
        <w:t xml:space="preserve">يهنئ </w:t>
      </w:r>
      <w:r>
        <w:rPr>
          <w:rFonts w:ascii="Simplified Arabic" w:hAnsi="Simplified Arabic" w:cs="Simplified Arabic"/>
          <w:rtl/>
        </w:rPr>
        <w:t xml:space="preserve">الأطراف التي أودعت صك تصديقها أو قبولها أو موافقتها أو انضمامها إلى </w:t>
      </w:r>
      <w:r>
        <w:rPr>
          <w:rFonts w:ascii="Simplified Arabic" w:hAnsi="Simplified Arabic" w:cs="Simplified Arabic" w:hint="cs"/>
          <w:rtl/>
        </w:rPr>
        <w:t>ال</w:t>
      </w:r>
      <w:r>
        <w:rPr>
          <w:rFonts w:ascii="Simplified Arabic" w:hAnsi="Simplified Arabic" w:cs="Simplified Arabic"/>
          <w:rtl/>
        </w:rPr>
        <w:t>بروتوكول التكميلي و</w:t>
      </w:r>
      <w:r>
        <w:rPr>
          <w:rFonts w:ascii="Simplified Arabic" w:hAnsi="Simplified Arabic" w:cs="Simplified Arabic"/>
          <w:i/>
          <w:iCs/>
          <w:rtl/>
        </w:rPr>
        <w:t>يحثها</w:t>
      </w:r>
      <w:r>
        <w:rPr>
          <w:rFonts w:ascii="Simplified Arabic" w:hAnsi="Simplified Arabic" w:cs="Simplified Arabic"/>
          <w:rtl/>
        </w:rPr>
        <w:t xml:space="preserve"> على اتخاذ الخطوات اللازمة لتنفيذه؛</w:t>
      </w:r>
    </w:p>
    <w:p w14:paraId="0C26463B" w14:textId="1A451A5C" w:rsidR="0093005A" w:rsidRDefault="0093005A" w:rsidP="00BF0124">
      <w:pPr>
        <w:pStyle w:val="ListParagraph"/>
        <w:numPr>
          <w:ilvl w:val="0"/>
          <w:numId w:val="43"/>
        </w:numPr>
        <w:bidi/>
        <w:spacing w:after="120" w:line="216" w:lineRule="auto"/>
        <w:ind w:left="6" w:firstLine="709"/>
        <w:contextualSpacing w:val="0"/>
        <w:rPr>
          <w:rFonts w:ascii="Simplified Arabic" w:hAnsi="Simplified Arabic" w:cs="Simplified Arabic"/>
          <w:lang w:bidi="ar-EG"/>
        </w:rPr>
      </w:pPr>
      <w:r>
        <w:rPr>
          <w:rFonts w:ascii="Simplified Arabic" w:hAnsi="Simplified Arabic" w:cs="Simplified Arabic"/>
          <w:i/>
          <w:iCs/>
          <w:rtl/>
        </w:rPr>
        <w:t>يحث</w:t>
      </w:r>
      <w:r>
        <w:rPr>
          <w:rFonts w:ascii="Simplified Arabic" w:hAnsi="Simplified Arabic" w:cs="Simplified Arabic"/>
          <w:rtl/>
        </w:rPr>
        <w:t xml:space="preserve"> جميع الأطراف في بروتوكول قرطاجنة للسلامة الأحيائية التي لم تقم بعد بإيداع صك تصديقها أو قبولها أو موافقتها أو انضمامها إلى </w:t>
      </w:r>
      <w:r>
        <w:rPr>
          <w:rFonts w:ascii="Simplified Arabic" w:hAnsi="Simplified Arabic" w:cs="Simplified Arabic" w:hint="cs"/>
          <w:rtl/>
        </w:rPr>
        <w:t>ال</w:t>
      </w:r>
      <w:r>
        <w:rPr>
          <w:rFonts w:ascii="Simplified Arabic" w:hAnsi="Simplified Arabic" w:cs="Simplified Arabic"/>
          <w:rtl/>
        </w:rPr>
        <w:t>بروتوكول التكميلي على أن تقوم بذلك في أقرب وقت ممكن؛</w:t>
      </w:r>
    </w:p>
    <w:p w14:paraId="3360F5FD" w14:textId="168AC39D" w:rsidR="0093005A" w:rsidRDefault="0093005A" w:rsidP="0093005A">
      <w:pPr>
        <w:pStyle w:val="ListParagraph"/>
        <w:numPr>
          <w:ilvl w:val="0"/>
          <w:numId w:val="43"/>
        </w:numPr>
        <w:bidi/>
        <w:spacing w:after="120" w:line="216" w:lineRule="auto"/>
        <w:ind w:left="6" w:firstLine="709"/>
        <w:contextualSpacing w:val="0"/>
        <w:rPr>
          <w:rFonts w:ascii="Simplified Arabic" w:hAnsi="Simplified Arabic" w:cs="Simplified Arabic"/>
          <w:lang w:bidi="ar-EG"/>
        </w:rPr>
      </w:pPr>
      <w:r>
        <w:rPr>
          <w:rFonts w:ascii="Simplified Arabic" w:hAnsi="Simplified Arabic" w:cs="Simplified Arabic"/>
          <w:i/>
          <w:iCs/>
          <w:rtl/>
        </w:rPr>
        <w:t>يرحب</w:t>
      </w:r>
      <w:r>
        <w:rPr>
          <w:rFonts w:ascii="Simplified Arabic" w:hAnsi="Simplified Arabic" w:cs="Simplified Arabic"/>
          <w:rtl/>
        </w:rPr>
        <w:t xml:space="preserve"> بالأنشطة المضطلع بها لتيسير بدء نفاذ وتنفيذ </w:t>
      </w:r>
      <w:r>
        <w:rPr>
          <w:rFonts w:ascii="Simplified Arabic" w:hAnsi="Simplified Arabic" w:cs="Simplified Arabic" w:hint="cs"/>
          <w:rtl/>
        </w:rPr>
        <w:t>ال</w:t>
      </w:r>
      <w:r>
        <w:rPr>
          <w:rFonts w:ascii="Simplified Arabic" w:hAnsi="Simplified Arabic" w:cs="Simplified Arabic"/>
          <w:rtl/>
        </w:rPr>
        <w:t>بروتوكول التكميلي والدعم المقدم من المانحين في هذا الصدد؛</w:t>
      </w:r>
    </w:p>
    <w:p w14:paraId="29C9B95D" w14:textId="6810ED52" w:rsidR="0093005A" w:rsidRDefault="0093005A" w:rsidP="00BF0124">
      <w:pPr>
        <w:pStyle w:val="ListParagraph"/>
        <w:numPr>
          <w:ilvl w:val="0"/>
          <w:numId w:val="43"/>
        </w:numPr>
        <w:bidi/>
        <w:spacing w:after="120" w:line="216" w:lineRule="auto"/>
        <w:ind w:left="6" w:firstLine="709"/>
        <w:contextualSpacing w:val="0"/>
        <w:rPr>
          <w:rFonts w:ascii="Simplified Arabic" w:hAnsi="Simplified Arabic" w:cs="Simplified Arabic"/>
          <w:lang w:bidi="ar-EG"/>
        </w:rPr>
      </w:pPr>
      <w:r>
        <w:rPr>
          <w:rFonts w:ascii="Simplified Arabic" w:hAnsi="Simplified Arabic" w:cs="Simplified Arabic"/>
          <w:i/>
          <w:iCs/>
          <w:rtl/>
        </w:rPr>
        <w:t>يطلب</w:t>
      </w:r>
      <w:r>
        <w:rPr>
          <w:rFonts w:ascii="Simplified Arabic" w:hAnsi="Simplified Arabic" w:cs="Simplified Arabic"/>
          <w:rtl/>
        </w:rPr>
        <w:t xml:space="preserve"> إلى الأمينة التنفيذية، رهنا بتوافر الأموال</w:t>
      </w:r>
      <w:r>
        <w:rPr>
          <w:rFonts w:ascii="Simplified Arabic" w:hAnsi="Simplified Arabic" w:cs="Simplified Arabic" w:hint="cs"/>
          <w:rtl/>
        </w:rPr>
        <w:t xml:space="preserve"> </w:t>
      </w:r>
      <w:r>
        <w:rPr>
          <w:rFonts w:ascii="Simplified Arabic" w:hAnsi="Simplified Arabic" w:cs="Simplified Arabic"/>
          <w:rtl/>
        </w:rPr>
        <w:t xml:space="preserve">من الصندوق </w:t>
      </w:r>
      <w:r>
        <w:rPr>
          <w:rFonts w:ascii="Simplified Arabic" w:hAnsi="Simplified Arabic" w:cs="Simplified Arabic" w:hint="cs"/>
          <w:rtl/>
        </w:rPr>
        <w:t>الاستئماني</w:t>
      </w:r>
      <w:r>
        <w:rPr>
          <w:rFonts w:ascii="Simplified Arabic" w:hAnsi="Simplified Arabic" w:cs="Simplified Arabic"/>
          <w:rtl/>
        </w:rPr>
        <w:t xml:space="preserve"> </w:t>
      </w:r>
      <w:r>
        <w:rPr>
          <w:rFonts w:ascii="Simplified Arabic" w:hAnsi="Simplified Arabic" w:cs="Simplified Arabic" w:hint="cs"/>
          <w:rtl/>
        </w:rPr>
        <w:t>الطوعي</w:t>
      </w:r>
      <w:r>
        <w:rPr>
          <w:rFonts w:ascii="Simplified Arabic" w:hAnsi="Simplified Arabic" w:cs="Simplified Arabic"/>
          <w:rtl/>
        </w:rPr>
        <w:t>، مواصلة الاضطلاع بأنشطة التوعية وبناء القدرات وتقديم الدعم للأطراف في تنفيذ البروتوكول التكميلي على المستوى المحلي؛</w:t>
      </w:r>
    </w:p>
    <w:p w14:paraId="3AD8DF14" w14:textId="045D25FA" w:rsidR="0093005A" w:rsidRDefault="0093005A" w:rsidP="00BF0124">
      <w:pPr>
        <w:pStyle w:val="ListParagraph"/>
        <w:numPr>
          <w:ilvl w:val="0"/>
          <w:numId w:val="43"/>
        </w:numPr>
        <w:bidi/>
        <w:spacing w:after="120" w:line="216" w:lineRule="auto"/>
        <w:ind w:left="6" w:firstLine="709"/>
        <w:contextualSpacing w:val="0"/>
        <w:rPr>
          <w:rFonts w:ascii="Simplified Arabic" w:hAnsi="Simplified Arabic" w:cs="Simplified Arabic"/>
          <w:lang w:bidi="ar-EG"/>
        </w:rPr>
      </w:pPr>
      <w:r>
        <w:rPr>
          <w:rFonts w:ascii="Simplified Arabic" w:hAnsi="Simplified Arabic" w:cs="Simplified Arabic"/>
          <w:i/>
          <w:iCs/>
          <w:rtl/>
        </w:rPr>
        <w:lastRenderedPageBreak/>
        <w:t>يطلب</w:t>
      </w:r>
      <w:r>
        <w:rPr>
          <w:rFonts w:ascii="Simplified Arabic" w:hAnsi="Simplified Arabic" w:cs="Simplified Arabic"/>
          <w:rtl/>
        </w:rPr>
        <w:t xml:space="preserve"> إلى الأطراف في البروتوكول التكميلي أن </w:t>
      </w:r>
      <w:r w:rsidR="00BF0124">
        <w:rPr>
          <w:rFonts w:ascii="Simplified Arabic" w:hAnsi="Simplified Arabic" w:cs="Simplified Arabic" w:hint="cs"/>
          <w:rtl/>
        </w:rPr>
        <w:t>ت</w:t>
      </w:r>
      <w:r>
        <w:rPr>
          <w:rFonts w:ascii="Simplified Arabic" w:hAnsi="Simplified Arabic" w:cs="Simplified Arabic"/>
          <w:rtl/>
        </w:rPr>
        <w:t xml:space="preserve">عين سلطة مختصة للقيام </w:t>
      </w:r>
      <w:r w:rsidR="00BF0124">
        <w:rPr>
          <w:rFonts w:ascii="Simplified Arabic" w:hAnsi="Simplified Arabic" w:cs="Simplified Arabic" w:hint="cs"/>
          <w:rtl/>
        </w:rPr>
        <w:t>بالوظائف</w:t>
      </w:r>
      <w:r>
        <w:rPr>
          <w:rFonts w:ascii="Simplified Arabic" w:hAnsi="Simplified Arabic" w:cs="Simplified Arabic"/>
          <w:rtl/>
        </w:rPr>
        <w:t xml:space="preserve"> المنصوص عليها المادة</w:t>
      </w:r>
      <w:r w:rsidR="00BF0124">
        <w:rPr>
          <w:rFonts w:ascii="Simplified Arabic" w:hAnsi="Simplified Arabic" w:cs="Simplified Arabic" w:hint="cs"/>
          <w:rtl/>
        </w:rPr>
        <w:t> </w:t>
      </w:r>
      <w:r>
        <w:rPr>
          <w:rFonts w:ascii="Simplified Arabic" w:hAnsi="Simplified Arabic" w:cs="Simplified Arabic"/>
          <w:rtl/>
        </w:rPr>
        <w:t>5</w:t>
      </w:r>
      <w:r>
        <w:rPr>
          <w:rFonts w:ascii="Simplified Arabic" w:hAnsi="Simplified Arabic" w:cs="Simplified Arabic" w:hint="cs"/>
          <w:rtl/>
        </w:rPr>
        <w:t xml:space="preserve"> من ال</w:t>
      </w:r>
      <w:r>
        <w:rPr>
          <w:rFonts w:ascii="Simplified Arabic" w:hAnsi="Simplified Arabic" w:cs="Simplified Arabic"/>
          <w:rtl/>
        </w:rPr>
        <w:t xml:space="preserve">بروتوكول التكميلي، وإتاحة بيانات الاتصال الخاصة بسلطتها المختصة في </w:t>
      </w:r>
      <w:bookmarkStart w:id="0" w:name="_GoBack"/>
      <w:bookmarkEnd w:id="0"/>
      <w:r>
        <w:rPr>
          <w:rFonts w:ascii="Simplified Arabic" w:hAnsi="Simplified Arabic" w:cs="Simplified Arabic"/>
          <w:rtl/>
        </w:rPr>
        <w:t>غرفة تبادل معلومات السلامة الأحيائية؛</w:t>
      </w:r>
    </w:p>
    <w:p w14:paraId="2CF2E83F" w14:textId="7F5F2569" w:rsidR="0093005A" w:rsidRDefault="0093005A" w:rsidP="0093005A">
      <w:pPr>
        <w:pStyle w:val="ListParagraph"/>
        <w:numPr>
          <w:ilvl w:val="0"/>
          <w:numId w:val="43"/>
        </w:numPr>
        <w:bidi/>
        <w:spacing w:after="120" w:line="216" w:lineRule="auto"/>
        <w:ind w:left="6" w:firstLine="709"/>
        <w:contextualSpacing w:val="0"/>
        <w:rPr>
          <w:rFonts w:ascii="Simplified Arabic" w:hAnsi="Simplified Arabic" w:cs="Simplified Arabic"/>
          <w:lang w:bidi="ar-EG"/>
        </w:rPr>
      </w:pPr>
      <w:r>
        <w:rPr>
          <w:rFonts w:ascii="Simplified Arabic" w:hAnsi="Simplified Arabic" w:cs="Simplified Arabic"/>
          <w:i/>
          <w:iCs/>
          <w:rtl/>
        </w:rPr>
        <w:t>يطلب</w:t>
      </w:r>
      <w:r>
        <w:rPr>
          <w:rFonts w:ascii="Simplified Arabic" w:hAnsi="Simplified Arabic" w:cs="Simplified Arabic" w:hint="cs"/>
          <w:i/>
          <w:iCs/>
          <w:rtl/>
        </w:rPr>
        <w:t xml:space="preserve"> </w:t>
      </w:r>
      <w:r>
        <w:rPr>
          <w:rFonts w:ascii="Simplified Arabic" w:hAnsi="Simplified Arabic" w:cs="Simplified Arabic"/>
          <w:rtl/>
        </w:rPr>
        <w:t xml:space="preserve">إلى الأطراف في البروتوكول التكميلي، </w:t>
      </w:r>
      <w:r>
        <w:rPr>
          <w:rFonts w:ascii="Simplified Arabic" w:hAnsi="Simplified Arabic" w:cs="Simplified Arabic"/>
          <w:i/>
          <w:iCs/>
          <w:rtl/>
        </w:rPr>
        <w:t>ويدعو</w:t>
      </w:r>
      <w:r>
        <w:rPr>
          <w:rFonts w:ascii="Simplified Arabic" w:hAnsi="Simplified Arabic" w:cs="Simplified Arabic"/>
          <w:rtl/>
        </w:rPr>
        <w:t xml:space="preserve"> الحكومات الأخرى إلى تقديم تقارير عن تدابيرها لتنفيذ البروتوكول التكميلي من خلال الرد على الأسئلة المتعلقة بالبروتوكول التكميلي في شكل التقرير الوطني الرابع بموجب بروتوكول قرطاجنة على النحو الوارد في مرفق المقرر </w:t>
      </w:r>
      <w:r>
        <w:rPr>
          <w:rFonts w:asciiTheme="majorBidi" w:hAnsiTheme="majorBidi" w:cstheme="majorBidi"/>
        </w:rPr>
        <w:t>CP</w:t>
      </w:r>
      <w:r>
        <w:rPr>
          <w:rFonts w:asciiTheme="majorBidi" w:hAnsiTheme="majorBidi" w:cstheme="majorBidi"/>
        </w:rPr>
        <w:noBreakHyphen/>
        <w:t>9/5</w:t>
      </w:r>
      <w:r>
        <w:rPr>
          <w:rFonts w:ascii="Simplified Arabic" w:hAnsi="Simplified Arabic" w:cs="Simplified Arabic"/>
          <w:rtl/>
          <w:lang w:val="en-US" w:bidi="ar-EG"/>
        </w:rPr>
        <w:t>؛</w:t>
      </w:r>
    </w:p>
    <w:p w14:paraId="7DC47487" w14:textId="5A7459CA" w:rsidR="0093005A" w:rsidRDefault="0093005A" w:rsidP="00DE21D8">
      <w:pPr>
        <w:pStyle w:val="ListParagraph"/>
        <w:numPr>
          <w:ilvl w:val="0"/>
          <w:numId w:val="43"/>
        </w:numPr>
        <w:bidi/>
        <w:spacing w:after="120" w:line="216" w:lineRule="auto"/>
        <w:ind w:left="6" w:firstLine="709"/>
        <w:contextualSpacing w:val="0"/>
        <w:rPr>
          <w:rFonts w:ascii="Simplified Arabic" w:hAnsi="Simplified Arabic" w:cs="Simplified Arabic"/>
          <w:lang w:bidi="ar-EG"/>
        </w:rPr>
      </w:pPr>
      <w:r>
        <w:rPr>
          <w:rFonts w:ascii="Simplified Arabic" w:hAnsi="Simplified Arabic" w:cs="Simplified Arabic"/>
          <w:i/>
          <w:iCs/>
          <w:rtl/>
          <w:lang w:bidi="ar-EG"/>
        </w:rPr>
        <w:t>يطلب</w:t>
      </w:r>
      <w:r>
        <w:rPr>
          <w:rFonts w:ascii="Simplified Arabic" w:hAnsi="Simplified Arabic" w:cs="Simplified Arabic"/>
          <w:rtl/>
          <w:lang w:bidi="ar-EG"/>
        </w:rPr>
        <w:t xml:space="preserve"> إلى الأمينة التنفيذية أن تجرى، رهنا بتوافر الأموال من الصندوق </w:t>
      </w:r>
      <w:r>
        <w:rPr>
          <w:rFonts w:ascii="Simplified Arabic" w:hAnsi="Simplified Arabic" w:cs="Simplified Arabic" w:hint="cs"/>
          <w:rtl/>
          <w:lang w:bidi="ar-EG"/>
        </w:rPr>
        <w:t>الاستئماني</w:t>
      </w:r>
      <w:r>
        <w:rPr>
          <w:rFonts w:ascii="Simplified Arabic" w:hAnsi="Simplified Arabic" w:cs="Simplified Arabic"/>
          <w:rtl/>
          <w:lang w:bidi="ar-EG"/>
        </w:rPr>
        <w:t xml:space="preserve"> </w:t>
      </w:r>
      <w:r>
        <w:rPr>
          <w:rFonts w:ascii="Simplified Arabic" w:hAnsi="Simplified Arabic" w:cs="Simplified Arabic" w:hint="cs"/>
          <w:rtl/>
          <w:lang w:bidi="ar-EG"/>
        </w:rPr>
        <w:t>الطوعي</w:t>
      </w:r>
      <w:r>
        <w:rPr>
          <w:rFonts w:ascii="Simplified Arabic" w:hAnsi="Simplified Arabic" w:cs="Simplified Arabic"/>
          <w:rtl/>
          <w:lang w:bidi="ar-EG"/>
        </w:rPr>
        <w:t xml:space="preserve">، دراسة شاملة، لينظر فيها مؤتمر الأطراف العامل كاجتماع للأطراف في بروتوكول قرطاجنة للسلامة الأحيائية العامل كاجتماع للأطراف في البروتوكول التكميلي في اجتماعه القادم، </w:t>
      </w:r>
      <w:r w:rsidR="00DE21D8">
        <w:rPr>
          <w:rFonts w:ascii="Simplified Arabic" w:hAnsi="Simplified Arabic" w:cs="Simplified Arabic" w:hint="cs"/>
          <w:rtl/>
          <w:lang w:bidi="ar-EG"/>
        </w:rPr>
        <w:t>وت</w:t>
      </w:r>
      <w:r>
        <w:rPr>
          <w:rFonts w:ascii="Simplified Arabic" w:hAnsi="Simplified Arabic" w:cs="Simplified Arabic"/>
          <w:rtl/>
          <w:lang w:bidi="ar-EG"/>
        </w:rPr>
        <w:t>تناول:</w:t>
      </w:r>
    </w:p>
    <w:p w14:paraId="74B74F5C" w14:textId="77777777" w:rsidR="0093005A" w:rsidRDefault="0093005A" w:rsidP="0093005A">
      <w:pPr>
        <w:pStyle w:val="ListParagraph"/>
        <w:bidi/>
        <w:spacing w:after="120" w:line="216" w:lineRule="auto"/>
        <w:ind w:left="713" w:firstLine="709"/>
        <w:contextualSpacing w:val="0"/>
        <w:rPr>
          <w:rFonts w:ascii="Simplified Arabic" w:hAnsi="Simplified Arabic" w:cs="Simplified Arabic"/>
          <w:lang w:bidi="ar-EG"/>
        </w:rPr>
      </w:pPr>
      <w:r>
        <w:rPr>
          <w:rFonts w:ascii="Simplified Arabic" w:hAnsi="Simplified Arabic" w:cs="Simplified Arabic"/>
          <w:rtl/>
          <w:lang w:bidi="ar-EG"/>
        </w:rPr>
        <w:t>(أ)</w:t>
      </w:r>
      <w:r>
        <w:rPr>
          <w:rFonts w:ascii="Simplified Arabic" w:hAnsi="Simplified Arabic" w:cs="Simplified Arabic"/>
          <w:rtl/>
          <w:lang w:bidi="ar-EG"/>
        </w:rPr>
        <w:tab/>
        <w:t>طرائق عمل آليات الضمان المالي؛</w:t>
      </w:r>
    </w:p>
    <w:p w14:paraId="376C610D" w14:textId="3CA58741" w:rsidR="0093005A" w:rsidRDefault="0093005A" w:rsidP="0093005A">
      <w:pPr>
        <w:pStyle w:val="ListParagraph"/>
        <w:bidi/>
        <w:spacing w:after="120" w:line="216" w:lineRule="auto"/>
        <w:ind w:left="713" w:firstLine="709"/>
        <w:contextualSpacing w:val="0"/>
        <w:rPr>
          <w:rFonts w:ascii="Simplified Arabic" w:hAnsi="Simplified Arabic" w:cs="Simplified Arabic"/>
          <w:lang w:bidi="ar-EG"/>
        </w:rPr>
      </w:pPr>
      <w:r>
        <w:rPr>
          <w:rFonts w:ascii="Simplified Arabic" w:hAnsi="Simplified Arabic" w:cs="Simplified Arabic"/>
          <w:rtl/>
          <w:lang w:bidi="ar-EG"/>
        </w:rPr>
        <w:t>(ب)</w:t>
      </w:r>
      <w:r>
        <w:rPr>
          <w:rFonts w:ascii="Simplified Arabic" w:hAnsi="Simplified Arabic" w:cs="Simplified Arabic"/>
          <w:rtl/>
          <w:lang w:bidi="ar-EG"/>
        </w:rPr>
        <w:tab/>
        <w:t xml:space="preserve">تقييما للآثار البيئية والاقتصادية والاجتماعية لهذه الآليات، </w:t>
      </w:r>
      <w:r w:rsidR="00DE21D8">
        <w:rPr>
          <w:rFonts w:ascii="Simplified Arabic" w:hAnsi="Simplified Arabic" w:cs="Simplified Arabic" w:hint="cs"/>
          <w:rtl/>
          <w:lang w:bidi="ar-EG"/>
        </w:rPr>
        <w:t>و</w:t>
      </w:r>
      <w:r>
        <w:rPr>
          <w:rFonts w:ascii="Simplified Arabic" w:hAnsi="Simplified Arabic" w:cs="Simplified Arabic"/>
          <w:rtl/>
          <w:lang w:bidi="ar-EG"/>
        </w:rPr>
        <w:t>لا سيما على البلدان النامية؛</w:t>
      </w:r>
    </w:p>
    <w:p w14:paraId="53D40776" w14:textId="04E79C38" w:rsidR="0093005A" w:rsidRDefault="0093005A" w:rsidP="00DE21D8">
      <w:pPr>
        <w:pStyle w:val="ListParagraph"/>
        <w:bidi/>
        <w:spacing w:after="120" w:line="216" w:lineRule="auto"/>
        <w:ind w:left="713" w:firstLine="709"/>
        <w:contextualSpacing w:val="0"/>
        <w:rPr>
          <w:rFonts w:ascii="Simplified Arabic" w:hAnsi="Simplified Arabic" w:cs="Simplified Arabic"/>
          <w:lang w:bidi="ar-EG"/>
        </w:rPr>
      </w:pPr>
      <w:r>
        <w:rPr>
          <w:rFonts w:ascii="Simplified Arabic" w:hAnsi="Simplified Arabic" w:cs="Simplified Arabic"/>
          <w:rtl/>
          <w:lang w:bidi="ar-EG"/>
        </w:rPr>
        <w:t>(ج)</w:t>
      </w:r>
      <w:r>
        <w:rPr>
          <w:rFonts w:ascii="Simplified Arabic" w:hAnsi="Simplified Arabic" w:cs="Simplified Arabic"/>
          <w:rtl/>
          <w:lang w:bidi="ar-EG"/>
        </w:rPr>
        <w:tab/>
        <w:t xml:space="preserve">تحديد الكيانات الملائمة لتوفير </w:t>
      </w:r>
      <w:r w:rsidR="00DE21D8">
        <w:rPr>
          <w:rFonts w:ascii="Simplified Arabic" w:hAnsi="Simplified Arabic" w:cs="Simplified Arabic" w:hint="cs"/>
          <w:rtl/>
          <w:lang w:bidi="ar-EG"/>
        </w:rPr>
        <w:t>الأمن</w:t>
      </w:r>
      <w:r>
        <w:rPr>
          <w:rFonts w:ascii="Simplified Arabic" w:hAnsi="Simplified Arabic" w:cs="Simplified Arabic"/>
          <w:rtl/>
          <w:lang w:bidi="ar-EG"/>
        </w:rPr>
        <w:t xml:space="preserve"> المالي؛</w:t>
      </w:r>
    </w:p>
    <w:p w14:paraId="082F2E9C" w14:textId="25033795" w:rsidR="0093005A" w:rsidRDefault="0093005A" w:rsidP="0093005A">
      <w:pPr>
        <w:pStyle w:val="ListParagraph"/>
        <w:bidi/>
        <w:spacing w:after="120" w:line="216" w:lineRule="auto"/>
        <w:ind w:left="4" w:firstLine="709"/>
        <w:contextualSpacing w:val="0"/>
        <w:rPr>
          <w:rFonts w:ascii="Simplified Arabic" w:hAnsi="Simplified Arabic" w:cs="Simplified Arabic"/>
          <w:rtl/>
          <w:lang w:val="en-US" w:bidi="ar-EG"/>
        </w:rPr>
      </w:pPr>
      <w:r>
        <w:rPr>
          <w:rFonts w:ascii="Simplified Arabic" w:hAnsi="Simplified Arabic" w:cs="Simplified Arabic"/>
          <w:rtl/>
          <w:lang w:bidi="ar-EG"/>
        </w:rPr>
        <w:t>9-</w:t>
      </w:r>
      <w:r>
        <w:rPr>
          <w:rFonts w:ascii="Simplified Arabic" w:hAnsi="Simplified Arabic" w:cs="Simplified Arabic"/>
          <w:rtl/>
          <w:lang w:bidi="ar-EG"/>
        </w:rPr>
        <w:tab/>
      </w:r>
      <w:r>
        <w:rPr>
          <w:rFonts w:ascii="Simplified Arabic" w:hAnsi="Simplified Arabic" w:cs="Simplified Arabic"/>
          <w:i/>
          <w:iCs/>
          <w:rtl/>
        </w:rPr>
        <w:t>يطلب أيضا</w:t>
      </w:r>
      <w:r>
        <w:rPr>
          <w:rFonts w:ascii="Simplified Arabic" w:hAnsi="Simplified Arabic" w:cs="Simplified Arabic"/>
          <w:rtl/>
        </w:rPr>
        <w:t xml:space="preserve"> إلى الأمينة التنفيذية أن تقوم</w:t>
      </w:r>
      <w:r>
        <w:rPr>
          <w:rFonts w:ascii="Simplified Arabic" w:hAnsi="Simplified Arabic" w:cs="Simplified Arabic"/>
          <w:rtl/>
          <w:lang w:bidi="ar-EG"/>
        </w:rPr>
        <w:t xml:space="preserve"> </w:t>
      </w:r>
      <w:r>
        <w:rPr>
          <w:rFonts w:ascii="Simplified Arabic" w:hAnsi="Simplified Arabic" w:cs="Simplified Arabic"/>
          <w:rtl/>
        </w:rPr>
        <w:t xml:space="preserve">بإعداد الشكل الموحد المناسب في غرفة تبادل معلومات السلامة الأحيائية لتمكين الأطراف من تبادل بيانات الاتصال الخاصة بسلطاتها المختصة عملا بالمادة 5 من </w:t>
      </w:r>
      <w:r>
        <w:rPr>
          <w:rFonts w:ascii="Simplified Arabic" w:hAnsi="Simplified Arabic" w:cs="Simplified Arabic" w:hint="cs"/>
          <w:rtl/>
          <w:lang w:bidi="ar-EG"/>
        </w:rPr>
        <w:t>البروتوكول</w:t>
      </w:r>
      <w:r>
        <w:rPr>
          <w:rFonts w:ascii="Simplified Arabic" w:hAnsi="Simplified Arabic" w:cs="Simplified Arabic"/>
          <w:rtl/>
        </w:rPr>
        <w:t xml:space="preserve"> التكميلي</w:t>
      </w:r>
      <w:r>
        <w:rPr>
          <w:rFonts w:ascii="Simplified Arabic" w:hAnsi="Simplified Arabic" w:cs="Simplified Arabic"/>
          <w:rtl/>
          <w:lang w:val="en-US" w:bidi="ar-EG"/>
        </w:rPr>
        <w:t>.</w:t>
      </w: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58C9721" w14:textId="4EDB8B01" w:rsidR="00B3369F" w:rsidRDefault="00B3369F" w:rsidP="006A0F84">
      <w:pPr>
        <w:bidi/>
        <w:jc w:val="center"/>
        <w:rPr>
          <w:rFonts w:ascii="Simplified Arabic" w:hAnsi="Simplified Arabic" w:cs="Simplified Arabic"/>
          <w:sz w:val="24"/>
          <w:lang w:val="en-US"/>
        </w:rPr>
      </w:pPr>
    </w:p>
    <w:p w14:paraId="0539DEF0" w14:textId="182A4880" w:rsidR="00645CB7" w:rsidRDefault="00645CB7" w:rsidP="00645CB7">
      <w:pPr>
        <w:bidi/>
        <w:jc w:val="center"/>
        <w:rPr>
          <w:rFonts w:ascii="Simplified Arabic" w:hAnsi="Simplified Arabic" w:cs="Simplified Arabic"/>
          <w:sz w:val="24"/>
          <w:lang w:val="en-US"/>
        </w:rPr>
      </w:pPr>
    </w:p>
    <w:p w14:paraId="292C0987" w14:textId="19764E45" w:rsidR="00645CB7" w:rsidRDefault="00645CB7" w:rsidP="00645CB7">
      <w:pPr>
        <w:bidi/>
        <w:jc w:val="center"/>
        <w:rPr>
          <w:rFonts w:ascii="Simplified Arabic" w:hAnsi="Simplified Arabic" w:cs="Simplified Arabic"/>
          <w:sz w:val="24"/>
          <w:lang w:val="en-US"/>
        </w:rPr>
      </w:pPr>
    </w:p>
    <w:p w14:paraId="6AA578D1" w14:textId="6918DC44" w:rsidR="00645CB7" w:rsidRDefault="00645CB7" w:rsidP="00645CB7">
      <w:pPr>
        <w:bidi/>
        <w:jc w:val="center"/>
        <w:rPr>
          <w:rFonts w:ascii="Simplified Arabic" w:hAnsi="Simplified Arabic" w:cs="Simplified Arabic"/>
          <w:sz w:val="24"/>
          <w:lang w:val="en-US"/>
        </w:rPr>
      </w:pPr>
    </w:p>
    <w:p w14:paraId="79C6FD95" w14:textId="61FB3802" w:rsidR="00645CB7" w:rsidRDefault="00645CB7" w:rsidP="00645CB7">
      <w:pPr>
        <w:bidi/>
        <w:jc w:val="center"/>
        <w:rPr>
          <w:rFonts w:ascii="Simplified Arabic" w:hAnsi="Simplified Arabic" w:cs="Simplified Arabic"/>
          <w:sz w:val="24"/>
          <w:lang w:val="en-US"/>
        </w:rPr>
      </w:pPr>
    </w:p>
    <w:p w14:paraId="7DA0A0BB" w14:textId="16431761" w:rsidR="00645CB7" w:rsidRDefault="00645CB7" w:rsidP="00645CB7">
      <w:pPr>
        <w:bidi/>
        <w:jc w:val="center"/>
        <w:rPr>
          <w:rFonts w:ascii="Simplified Arabic" w:hAnsi="Simplified Arabic" w:cs="Simplified Arabic"/>
          <w:sz w:val="24"/>
          <w:lang w:val="en-US"/>
        </w:rPr>
      </w:pP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151BCA00" w14:textId="33E05780" w:rsidR="0093005A" w:rsidRPr="00BF0124" w:rsidRDefault="0093005A" w:rsidP="00BF0124">
      <w:pPr>
        <w:pStyle w:val="FootnoteText"/>
        <w:bidi/>
        <w:spacing w:after="0"/>
        <w:ind w:firstLine="0"/>
        <w:rPr>
          <w:rFonts w:ascii="Simplified Arabic" w:hAnsi="Simplified Arabic" w:cs="Simplified Arabic"/>
          <w:sz w:val="22"/>
          <w:szCs w:val="22"/>
          <w:lang w:val="en-US" w:bidi="ar-EG"/>
        </w:rPr>
      </w:pPr>
      <w:r w:rsidRPr="00BF0124">
        <w:rPr>
          <w:rFonts w:ascii="Simplified Arabic" w:hAnsi="Simplified Arabic" w:cs="Simplified Arabic"/>
          <w:sz w:val="22"/>
          <w:szCs w:val="22"/>
        </w:rPr>
        <w:t xml:space="preserve"> </w:t>
      </w:r>
      <w:r w:rsidRPr="00BF0124">
        <w:rPr>
          <w:rStyle w:val="FootnoteReference"/>
          <w:rFonts w:ascii="Simplified Arabic" w:hAnsi="Simplified Arabic" w:cs="Simplified Arabic"/>
          <w:szCs w:val="22"/>
        </w:rPr>
        <w:footnoteRef/>
      </w:r>
      <w:r w:rsidRPr="00BF0124">
        <w:rPr>
          <w:rFonts w:ascii="Simplified Arabic" w:hAnsi="Simplified Arabic" w:cs="Simplified Arabic"/>
          <w:sz w:val="22"/>
          <w:szCs w:val="22"/>
          <w:rtl/>
        </w:rPr>
        <w:t>وفقا للمادة 14</w:t>
      </w:r>
      <w:r w:rsidR="00BF0124">
        <w:rPr>
          <w:rFonts w:ascii="Simplified Arabic" w:hAnsi="Simplified Arabic" w:cs="Simplified Arabic" w:hint="cs"/>
          <w:sz w:val="22"/>
          <w:szCs w:val="22"/>
          <w:rtl/>
        </w:rPr>
        <w:t>،</w:t>
      </w:r>
      <w:r w:rsidRPr="00BF0124">
        <w:rPr>
          <w:rFonts w:ascii="Simplified Arabic" w:hAnsi="Simplified Arabic" w:cs="Simplified Arabic"/>
          <w:sz w:val="22"/>
          <w:szCs w:val="22"/>
          <w:rtl/>
        </w:rPr>
        <w:t xml:space="preserve"> الفقرة </w:t>
      </w:r>
      <w:r w:rsidRPr="00BF0124">
        <w:rPr>
          <w:rFonts w:ascii="Simplified Arabic" w:hAnsi="Simplified Arabic" w:cs="Simplified Arabic"/>
          <w:sz w:val="22"/>
          <w:szCs w:val="22"/>
        </w:rPr>
        <w:t>1</w:t>
      </w:r>
      <w:r w:rsidRPr="00BF0124">
        <w:rPr>
          <w:rFonts w:ascii="Simplified Arabic" w:hAnsi="Simplified Arabic" w:cs="Simplified Arabic"/>
          <w:sz w:val="22"/>
          <w:szCs w:val="22"/>
          <w:rtl/>
        </w:rPr>
        <w:t xml:space="preserve"> من البروتوكول التكميلي ورهنا بالفقرة 2 من المادة 32 من الاتفاقية، سيعمل مؤتمر الأطراف العامل كاجتماع للأطراف في البروتوكول كاجتماع للأطراف في البروتوكول التكميلي. </w:t>
      </w:r>
      <w:r w:rsidR="00BF0124">
        <w:rPr>
          <w:rFonts w:ascii="Simplified Arabic" w:hAnsi="Simplified Arabic" w:cs="Simplified Arabic" w:hint="cs"/>
          <w:sz w:val="22"/>
          <w:szCs w:val="22"/>
          <w:rtl/>
        </w:rPr>
        <w:t>وبناء عليه</w:t>
      </w:r>
      <w:r w:rsidRPr="00BF0124">
        <w:rPr>
          <w:rFonts w:ascii="Simplified Arabic" w:hAnsi="Simplified Arabic" w:cs="Simplified Arabic"/>
          <w:sz w:val="22"/>
          <w:szCs w:val="22"/>
          <w:rtl/>
        </w:rPr>
        <w:t xml:space="preserve">، </w:t>
      </w:r>
      <w:r w:rsidR="00BF0124">
        <w:rPr>
          <w:rFonts w:ascii="Simplified Arabic" w:hAnsi="Simplified Arabic" w:cs="Simplified Arabic" w:hint="cs"/>
          <w:sz w:val="22"/>
          <w:szCs w:val="22"/>
          <w:rtl/>
        </w:rPr>
        <w:t>اتخذت</w:t>
      </w:r>
      <w:r w:rsidRPr="00BF0124">
        <w:rPr>
          <w:rFonts w:ascii="Simplified Arabic" w:hAnsi="Simplified Arabic" w:cs="Simplified Arabic"/>
          <w:sz w:val="22"/>
          <w:szCs w:val="22"/>
          <w:rtl/>
        </w:rPr>
        <w:t xml:space="preserve"> هذا المقرر الأطراف في البروتوكول التكميلي.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51B75C46" w:rsidR="004C0258" w:rsidRPr="004C69D2" w:rsidRDefault="00F82D3D" w:rsidP="0093005A">
    <w:pPr>
      <w:pStyle w:val="Header"/>
      <w:jc w:val="right"/>
      <w:rPr>
        <w:lang w:val="en-CA"/>
      </w:rPr>
    </w:pPr>
    <w:r>
      <w:rPr>
        <w:lang w:val="en-CA"/>
      </w:rPr>
      <w:t>CBD/CP/MOP/</w:t>
    </w:r>
    <w:r w:rsidR="00645CB7">
      <w:rPr>
        <w:lang w:val="en-CA"/>
      </w:rPr>
      <w:t>DEC/</w:t>
    </w:r>
    <w:r>
      <w:rPr>
        <w:lang w:val="en-CA"/>
      </w:rPr>
      <w:t>9/</w:t>
    </w:r>
    <w:r w:rsidR="0093005A">
      <w:rPr>
        <w:lang w:val="en-CA"/>
      </w:rPr>
      <w:t>15</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196D">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191C34AD" w:rsidR="004C0258" w:rsidRPr="004C69D2" w:rsidRDefault="00F82D3D" w:rsidP="0093005A">
    <w:pPr>
      <w:pStyle w:val="Header"/>
      <w:jc w:val="left"/>
      <w:rPr>
        <w:lang w:val="en-CA"/>
      </w:rPr>
    </w:pPr>
    <w:r>
      <w:rPr>
        <w:lang w:val="en-CA"/>
      </w:rPr>
      <w:t>CBD/CP/MOP/</w:t>
    </w:r>
    <w:r w:rsidR="00645CB7">
      <w:rPr>
        <w:lang w:val="en-CA"/>
      </w:rPr>
      <w:t>DEC/</w:t>
    </w:r>
    <w:r>
      <w:rPr>
        <w:lang w:val="en-CA"/>
      </w:rPr>
      <w:t>9/</w:t>
    </w:r>
    <w:r w:rsidR="0093005A">
      <w:rPr>
        <w:lang w:val="en-CA"/>
      </w:rPr>
      <w:t>15</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3005A">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71113A7"/>
    <w:multiLevelType w:val="multilevel"/>
    <w:tmpl w:val="48241D10"/>
    <w:numStyleLink w:val="Normallist"/>
  </w:abstractNum>
  <w:abstractNum w:abstractNumId="6">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8">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1">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nsid w:val="4C201CDB"/>
    <w:multiLevelType w:val="hybridMultilevel"/>
    <w:tmpl w:val="767AA0CC"/>
    <w:lvl w:ilvl="0" w:tplc="D2B4049E">
      <w:start w:val="1"/>
      <w:numFmt w:val="decimal"/>
      <w:lvlText w:val="%1-"/>
      <w:lvlJc w:val="left"/>
      <w:pPr>
        <w:ind w:left="1073" w:hanging="360"/>
      </w:pPr>
      <w:rPr>
        <w:sz w:val="24"/>
      </w:rPr>
    </w:lvl>
    <w:lvl w:ilvl="1" w:tplc="08090019">
      <w:start w:val="1"/>
      <w:numFmt w:val="lowerLetter"/>
      <w:lvlText w:val="%2."/>
      <w:lvlJc w:val="left"/>
      <w:pPr>
        <w:ind w:left="1793" w:hanging="360"/>
      </w:pPr>
    </w:lvl>
    <w:lvl w:ilvl="2" w:tplc="0809001B">
      <w:start w:val="1"/>
      <w:numFmt w:val="lowerRoman"/>
      <w:lvlText w:val="%3."/>
      <w:lvlJc w:val="right"/>
      <w:pPr>
        <w:ind w:left="2513" w:hanging="180"/>
      </w:pPr>
    </w:lvl>
    <w:lvl w:ilvl="3" w:tplc="0809000F">
      <w:start w:val="1"/>
      <w:numFmt w:val="decimal"/>
      <w:lvlText w:val="%4."/>
      <w:lvlJc w:val="left"/>
      <w:pPr>
        <w:ind w:left="3233" w:hanging="360"/>
      </w:pPr>
    </w:lvl>
    <w:lvl w:ilvl="4" w:tplc="08090019">
      <w:start w:val="1"/>
      <w:numFmt w:val="lowerLetter"/>
      <w:lvlText w:val="%5."/>
      <w:lvlJc w:val="left"/>
      <w:pPr>
        <w:ind w:left="3953" w:hanging="360"/>
      </w:pPr>
    </w:lvl>
    <w:lvl w:ilvl="5" w:tplc="0809001B">
      <w:start w:val="1"/>
      <w:numFmt w:val="lowerRoman"/>
      <w:lvlText w:val="%6."/>
      <w:lvlJc w:val="right"/>
      <w:pPr>
        <w:ind w:left="4673" w:hanging="180"/>
      </w:pPr>
    </w:lvl>
    <w:lvl w:ilvl="6" w:tplc="0809000F">
      <w:start w:val="1"/>
      <w:numFmt w:val="decimal"/>
      <w:lvlText w:val="%7."/>
      <w:lvlJc w:val="left"/>
      <w:pPr>
        <w:ind w:left="5393" w:hanging="360"/>
      </w:pPr>
    </w:lvl>
    <w:lvl w:ilvl="7" w:tplc="08090019">
      <w:start w:val="1"/>
      <w:numFmt w:val="lowerLetter"/>
      <w:lvlText w:val="%8."/>
      <w:lvlJc w:val="left"/>
      <w:pPr>
        <w:ind w:left="6113" w:hanging="360"/>
      </w:pPr>
    </w:lvl>
    <w:lvl w:ilvl="8" w:tplc="0809001B">
      <w:start w:val="1"/>
      <w:numFmt w:val="lowerRoman"/>
      <w:lvlText w:val="%9."/>
      <w:lvlJc w:val="right"/>
      <w:pPr>
        <w:ind w:left="6833" w:hanging="180"/>
      </w:pPr>
    </w:lvl>
  </w:abstractNum>
  <w:abstractNum w:abstractNumId="27">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9">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4">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5">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6">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4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1">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num>
  <w:num w:numId="2">
    <w:abstractNumId w:val="27"/>
  </w:num>
  <w:num w:numId="3">
    <w:abstractNumId w:val="23"/>
  </w:num>
  <w:num w:numId="4">
    <w:abstractNumId w:val="37"/>
  </w:num>
  <w:num w:numId="5">
    <w:abstractNumId w:val="10"/>
  </w:num>
  <w:num w:numId="6">
    <w:abstractNumId w:val="31"/>
  </w:num>
  <w:num w:numId="7">
    <w:abstractNumId w:val="7"/>
  </w:num>
  <w:num w:numId="8">
    <w:abstractNumId w:val="15"/>
  </w:num>
  <w:num w:numId="9">
    <w:abstractNumId w:val="40"/>
  </w:num>
  <w:num w:numId="10">
    <w:abstractNumId w:val="25"/>
  </w:num>
  <w:num w:numId="11">
    <w:abstractNumId w:val="2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
  </w:num>
  <w:num w:numId="18">
    <w:abstractNumId w:val="36"/>
  </w:num>
  <w:num w:numId="19">
    <w:abstractNumId w:val="29"/>
  </w:num>
  <w:num w:numId="20">
    <w:abstractNumId w:val="5"/>
  </w:num>
  <w:num w:numId="21">
    <w:abstractNumId w:val="0"/>
  </w:num>
  <w:num w:numId="22">
    <w:abstractNumId w:val="4"/>
  </w:num>
  <w:num w:numId="23">
    <w:abstractNumId w:val="17"/>
  </w:num>
  <w:num w:numId="24">
    <w:abstractNumId w:val="39"/>
  </w:num>
  <w:num w:numId="25">
    <w:abstractNumId w:val="6"/>
  </w:num>
  <w:num w:numId="26">
    <w:abstractNumId w:val="32"/>
  </w:num>
  <w:num w:numId="27">
    <w:abstractNumId w:val="13"/>
  </w:num>
  <w:num w:numId="28">
    <w:abstractNumId w:val="11"/>
  </w:num>
  <w:num w:numId="29">
    <w:abstractNumId w:val="9"/>
  </w:num>
  <w:num w:numId="30">
    <w:abstractNumId w:val="24"/>
  </w:num>
  <w:num w:numId="31">
    <w:abstractNumId w:val="21"/>
  </w:num>
  <w:num w:numId="32">
    <w:abstractNumId w:val="33"/>
  </w:num>
  <w:num w:numId="33">
    <w:abstractNumId w:val="34"/>
  </w:num>
  <w:num w:numId="34">
    <w:abstractNumId w:val="2"/>
  </w:num>
  <w:num w:numId="35">
    <w:abstractNumId w:val="8"/>
  </w:num>
  <w:num w:numId="36">
    <w:abstractNumId w:val="22"/>
  </w:num>
  <w:num w:numId="37">
    <w:abstractNumId w:val="16"/>
  </w:num>
  <w:num w:numId="38">
    <w:abstractNumId w:val="18"/>
  </w:num>
  <w:num w:numId="39">
    <w:abstractNumId w:val="12"/>
  </w:num>
  <w:num w:numId="40">
    <w:abstractNumId w:val="3"/>
  </w:num>
  <w:num w:numId="41">
    <w:abstractNumId w:val="35"/>
  </w:num>
  <w:num w:numId="42">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C0258"/>
    <w:rsid w:val="004C69D2"/>
    <w:rsid w:val="004D5D03"/>
    <w:rsid w:val="005224E3"/>
    <w:rsid w:val="00534681"/>
    <w:rsid w:val="0059306F"/>
    <w:rsid w:val="005B19D8"/>
    <w:rsid w:val="006122BA"/>
    <w:rsid w:val="0061445E"/>
    <w:rsid w:val="00645CB7"/>
    <w:rsid w:val="00655368"/>
    <w:rsid w:val="006A0F84"/>
    <w:rsid w:val="006B2290"/>
    <w:rsid w:val="006F1189"/>
    <w:rsid w:val="00717D88"/>
    <w:rsid w:val="0074103A"/>
    <w:rsid w:val="007942D3"/>
    <w:rsid w:val="007A3583"/>
    <w:rsid w:val="007B6C09"/>
    <w:rsid w:val="007E09DA"/>
    <w:rsid w:val="007E10ED"/>
    <w:rsid w:val="007E73F7"/>
    <w:rsid w:val="008178B6"/>
    <w:rsid w:val="00853C68"/>
    <w:rsid w:val="00865B74"/>
    <w:rsid w:val="00883B12"/>
    <w:rsid w:val="0093005A"/>
    <w:rsid w:val="00930BA1"/>
    <w:rsid w:val="0093169E"/>
    <w:rsid w:val="009505C9"/>
    <w:rsid w:val="009C196D"/>
    <w:rsid w:val="009C200D"/>
    <w:rsid w:val="00A92307"/>
    <w:rsid w:val="00AC4591"/>
    <w:rsid w:val="00B3369F"/>
    <w:rsid w:val="00B33DB6"/>
    <w:rsid w:val="00BB33F4"/>
    <w:rsid w:val="00BF0124"/>
    <w:rsid w:val="00C9161D"/>
    <w:rsid w:val="00CF1848"/>
    <w:rsid w:val="00CF4661"/>
    <w:rsid w:val="00D12044"/>
    <w:rsid w:val="00D20864"/>
    <w:rsid w:val="00D76A18"/>
    <w:rsid w:val="00DA1336"/>
    <w:rsid w:val="00DD118C"/>
    <w:rsid w:val="00DD5891"/>
    <w:rsid w:val="00DE21D8"/>
    <w:rsid w:val="00E24022"/>
    <w:rsid w:val="00E66235"/>
    <w:rsid w:val="00E83C24"/>
    <w:rsid w:val="00E9318D"/>
    <w:rsid w:val="00EC7130"/>
    <w:rsid w:val="00F21124"/>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764451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990CA7-3417-4560-A93E-52703B3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CBD/CP/MOP/9/L.11</dc:subject>
  <dc:creator>SCBD</dc:creator>
  <cp:lastModifiedBy>Mohamed El Sehemawi</cp:lastModifiedBy>
  <cp:revision>6</cp:revision>
  <cp:lastPrinted>2019-02-11T04:44:00Z</cp:lastPrinted>
  <dcterms:created xsi:type="dcterms:W3CDTF">2019-02-11T03:12:00Z</dcterms:created>
  <dcterms:modified xsi:type="dcterms:W3CDTF">2019-02-11T04:45:00Z</dcterms:modified>
  <cp:contentStatus>GENERAL</cp:contentStatus>
</cp:coreProperties>
</file>