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3D5423" w14:paraId="2FD00814" w14:textId="77777777" w:rsidTr="00CF1848">
        <w:trPr>
          <w:trHeight w:val="709"/>
        </w:trPr>
        <w:tc>
          <w:tcPr>
            <w:tcW w:w="976" w:type="dxa"/>
            <w:tcBorders>
              <w:bottom w:val="single" w:sz="12" w:space="0" w:color="auto"/>
            </w:tcBorders>
          </w:tcPr>
          <w:p w14:paraId="2FD00811" w14:textId="77777777" w:rsidR="00C9161D" w:rsidRPr="003D5423" w:rsidRDefault="00C9161D" w:rsidP="004A7326">
            <w:pPr>
              <w:suppressLineNumbers/>
              <w:suppressAutoHyphens/>
              <w:rPr>
                <w:kern w:val="22"/>
              </w:rPr>
            </w:pPr>
            <w:r w:rsidRPr="003D5423">
              <w:rPr>
                <w:noProof/>
                <w:kern w:val="22"/>
                <w:lang w:val="en-US"/>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Pr="003D5423" w:rsidRDefault="00C9161D" w:rsidP="004A7326">
            <w:pPr>
              <w:suppressLineNumbers/>
              <w:suppressAutoHyphens/>
              <w:rPr>
                <w:kern w:val="22"/>
              </w:rPr>
            </w:pPr>
            <w:r w:rsidRPr="003D5423">
              <w:rPr>
                <w:noProof/>
                <w:kern w:val="22"/>
                <w:lang w:val="en-US"/>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4969BA" w:rsidRDefault="00C9161D" w:rsidP="004A7326">
            <w:pPr>
              <w:suppressLineNumbers/>
              <w:suppressAutoHyphens/>
              <w:jc w:val="right"/>
              <w:rPr>
                <w:rFonts w:ascii="Arial" w:hAnsi="Arial" w:cs="Arial"/>
                <w:b/>
                <w:kern w:val="22"/>
                <w:sz w:val="32"/>
                <w:szCs w:val="32"/>
              </w:rPr>
            </w:pPr>
            <w:r w:rsidRPr="003D5423">
              <w:rPr>
                <w:rFonts w:ascii="Arial" w:hAnsi="Arial" w:cs="Arial"/>
                <w:b/>
                <w:kern w:val="22"/>
                <w:sz w:val="32"/>
                <w:szCs w:val="32"/>
              </w:rPr>
              <w:t>CBD</w:t>
            </w:r>
          </w:p>
        </w:tc>
      </w:tr>
      <w:tr w:rsidR="00C9161D" w:rsidRPr="003D5423" w14:paraId="2FD0081E" w14:textId="77777777" w:rsidTr="00CF1848">
        <w:tc>
          <w:tcPr>
            <w:tcW w:w="6117" w:type="dxa"/>
            <w:gridSpan w:val="2"/>
            <w:tcBorders>
              <w:top w:val="single" w:sz="12" w:space="0" w:color="auto"/>
              <w:bottom w:val="single" w:sz="36" w:space="0" w:color="auto"/>
            </w:tcBorders>
            <w:vAlign w:val="center"/>
          </w:tcPr>
          <w:p w14:paraId="2FD00815" w14:textId="77777777" w:rsidR="00C9161D" w:rsidRPr="003D5423" w:rsidRDefault="00C9161D" w:rsidP="004A7326">
            <w:pPr>
              <w:suppressLineNumbers/>
              <w:suppressAutoHyphens/>
              <w:rPr>
                <w:kern w:val="22"/>
              </w:rPr>
            </w:pPr>
            <w:r w:rsidRPr="003D5423">
              <w:rPr>
                <w:noProof/>
                <w:kern w:val="22"/>
                <w:lang w:val="en-US"/>
              </w:rPr>
              <w:drawing>
                <wp:inline distT="0" distB="0" distL="0" distR="0" wp14:anchorId="2FD0082C" wp14:editId="2FD0082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4969BA" w:rsidRDefault="00C9161D" w:rsidP="004A7326">
            <w:pPr>
              <w:suppressLineNumbers/>
              <w:suppressAutoHyphens/>
              <w:ind w:left="1215"/>
              <w:jc w:val="left"/>
              <w:rPr>
                <w:kern w:val="22"/>
                <w:szCs w:val="22"/>
              </w:rPr>
            </w:pPr>
            <w:r w:rsidRPr="003D5423">
              <w:rPr>
                <w:kern w:val="22"/>
                <w:szCs w:val="22"/>
              </w:rPr>
              <w:t>Distr.</w:t>
            </w:r>
          </w:p>
          <w:p w14:paraId="2FD00817" w14:textId="752BD85A" w:rsidR="00C9161D" w:rsidRPr="003D5423" w:rsidRDefault="00377A52" w:rsidP="004A7326">
            <w:pPr>
              <w:suppressLineNumbers/>
              <w:suppressAutoHyphens/>
              <w:ind w:left="1215"/>
              <w:jc w:val="left"/>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2D78E1" w:rsidRPr="003D5423">
                  <w:rPr>
                    <w:kern w:val="22"/>
                    <w:szCs w:val="22"/>
                  </w:rPr>
                  <w:t>GENERAL</w:t>
                </w:r>
              </w:sdtContent>
            </w:sdt>
          </w:p>
          <w:p w14:paraId="2FD00818" w14:textId="77777777" w:rsidR="00C9161D" w:rsidRPr="003D5423" w:rsidRDefault="00C9161D" w:rsidP="004A7326">
            <w:pPr>
              <w:suppressLineNumbers/>
              <w:suppressAutoHyphens/>
              <w:ind w:left="1215"/>
              <w:jc w:val="left"/>
              <w:rPr>
                <w:kern w:val="22"/>
                <w:szCs w:val="22"/>
              </w:rPr>
            </w:pPr>
          </w:p>
          <w:p w14:paraId="2FD00819" w14:textId="399DC301" w:rsidR="00C9161D" w:rsidRPr="003D5423" w:rsidRDefault="00377A52" w:rsidP="004A7326">
            <w:pPr>
              <w:suppressLineNumbers/>
              <w:suppressAutoHyphens/>
              <w:ind w:left="1215"/>
              <w:jc w:val="left"/>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2D78E1" w:rsidRPr="003D5423">
                  <w:rPr>
                    <w:kern w:val="22"/>
                  </w:rPr>
                  <w:t>CBD/CP/MOP/DEC/9/15</w:t>
                </w:r>
              </w:sdtContent>
            </w:sdt>
          </w:p>
          <w:p w14:paraId="2FD0081A" w14:textId="0C895B43" w:rsidR="00C9161D" w:rsidRPr="004969BA" w:rsidRDefault="002D78E1" w:rsidP="004A7326">
            <w:pPr>
              <w:suppressLineNumbers/>
              <w:suppressAutoHyphens/>
              <w:ind w:left="1215"/>
              <w:jc w:val="left"/>
              <w:rPr>
                <w:kern w:val="22"/>
                <w:szCs w:val="22"/>
              </w:rPr>
            </w:pPr>
            <w:r w:rsidRPr="004969BA">
              <w:rPr>
                <w:kern w:val="22"/>
                <w:szCs w:val="22"/>
              </w:rPr>
              <w:t xml:space="preserve">30 </w:t>
            </w:r>
            <w:r w:rsidR="00ED72FA" w:rsidRPr="004969BA">
              <w:rPr>
                <w:kern w:val="22"/>
                <w:szCs w:val="22"/>
              </w:rPr>
              <w:t>November</w:t>
            </w:r>
            <w:r w:rsidR="00F6586C" w:rsidRPr="004969BA">
              <w:rPr>
                <w:kern w:val="22"/>
                <w:szCs w:val="22"/>
              </w:rPr>
              <w:t xml:space="preserve"> 2018</w:t>
            </w:r>
          </w:p>
          <w:p w14:paraId="2FD0081B" w14:textId="77777777" w:rsidR="00C9161D" w:rsidRPr="004969BA" w:rsidRDefault="00C9161D" w:rsidP="004A7326">
            <w:pPr>
              <w:suppressLineNumbers/>
              <w:suppressAutoHyphens/>
              <w:ind w:left="1215"/>
              <w:jc w:val="left"/>
              <w:rPr>
                <w:kern w:val="22"/>
                <w:szCs w:val="22"/>
              </w:rPr>
            </w:pPr>
          </w:p>
          <w:p w14:paraId="2FD0081C" w14:textId="77777777" w:rsidR="00C9161D" w:rsidRPr="003D5423" w:rsidRDefault="006B2290" w:rsidP="004A7326">
            <w:pPr>
              <w:suppressLineNumbers/>
              <w:suppressAutoHyphens/>
              <w:ind w:left="1215"/>
              <w:jc w:val="left"/>
              <w:rPr>
                <w:kern w:val="22"/>
                <w:szCs w:val="22"/>
              </w:rPr>
            </w:pPr>
            <w:r w:rsidRPr="003D5423">
              <w:rPr>
                <w:kern w:val="22"/>
                <w:szCs w:val="22"/>
              </w:rPr>
              <w:t xml:space="preserve">ORIGINAL: </w:t>
            </w:r>
            <w:r w:rsidR="00C9161D" w:rsidRPr="003D5423">
              <w:rPr>
                <w:kern w:val="22"/>
                <w:szCs w:val="22"/>
              </w:rPr>
              <w:t>ENGLISH</w:t>
            </w:r>
          </w:p>
          <w:p w14:paraId="2FD0081D" w14:textId="77777777" w:rsidR="00C9161D" w:rsidRPr="003D5423" w:rsidRDefault="00C9161D" w:rsidP="004A7326">
            <w:pPr>
              <w:suppressLineNumbers/>
              <w:suppressAutoHyphens/>
              <w:jc w:val="left"/>
              <w:rPr>
                <w:kern w:val="22"/>
              </w:rPr>
            </w:pPr>
          </w:p>
        </w:tc>
      </w:tr>
    </w:tbl>
    <w:p w14:paraId="006161E7" w14:textId="0CCF7174" w:rsidR="00AC3393" w:rsidRPr="004969BA" w:rsidRDefault="00AC3393" w:rsidP="003D5423">
      <w:pPr>
        <w:pStyle w:val="Cornernotation"/>
        <w:suppressLineNumbers/>
        <w:suppressAutoHyphens/>
        <w:kinsoku w:val="0"/>
        <w:overflowPunct w:val="0"/>
        <w:autoSpaceDE w:val="0"/>
        <w:autoSpaceDN w:val="0"/>
        <w:spacing w:before="60"/>
        <w:ind w:left="227" w:right="3780" w:hanging="227"/>
        <w:rPr>
          <w:snapToGrid w:val="0"/>
          <w:kern w:val="22"/>
          <w:szCs w:val="22"/>
        </w:rPr>
      </w:pPr>
      <w:bookmarkStart w:id="0" w:name="_Hlk530040340"/>
      <w:r w:rsidRPr="004969BA">
        <w:rPr>
          <w:snapToGrid w:val="0"/>
          <w:kern w:val="22"/>
          <w:szCs w:val="22"/>
        </w:rPr>
        <w:t>CONFERENCE OF THE PARTIES TO THE CONVENTION ON BIOLOGICAL DIVERSITY SERVING AS THE MEETING OF THE PARTIES TO THE CARTAGENA PROTOCOL ON BIOSAFETY</w:t>
      </w:r>
      <w:r w:rsidR="009254E5" w:rsidRPr="004969BA">
        <w:rPr>
          <w:snapToGrid w:val="0"/>
          <w:kern w:val="22"/>
          <w:szCs w:val="22"/>
        </w:rPr>
        <w:t xml:space="preserve"> </w:t>
      </w:r>
    </w:p>
    <w:p w14:paraId="32F58AE0" w14:textId="77777777" w:rsidR="00AC3393" w:rsidRPr="004969BA" w:rsidRDefault="00AC3393" w:rsidP="004969BA">
      <w:pPr>
        <w:pStyle w:val="Cornernotation"/>
        <w:suppressLineNumbers/>
        <w:suppressAutoHyphens/>
        <w:kinsoku w:val="0"/>
        <w:overflowPunct w:val="0"/>
        <w:autoSpaceDE w:val="0"/>
        <w:autoSpaceDN w:val="0"/>
        <w:ind w:left="0" w:right="4512" w:firstLine="0"/>
        <w:rPr>
          <w:snapToGrid w:val="0"/>
          <w:kern w:val="22"/>
          <w:szCs w:val="22"/>
        </w:rPr>
      </w:pPr>
      <w:r w:rsidRPr="004969BA">
        <w:rPr>
          <w:snapToGrid w:val="0"/>
          <w:kern w:val="22"/>
          <w:szCs w:val="22"/>
        </w:rPr>
        <w:t>Ninth meeting</w:t>
      </w:r>
    </w:p>
    <w:p w14:paraId="10DD7072" w14:textId="77777777" w:rsidR="00AC3393" w:rsidRPr="004969BA" w:rsidRDefault="00AC3393" w:rsidP="004969BA">
      <w:pPr>
        <w:suppressLineNumbers/>
        <w:suppressAutoHyphens/>
        <w:kinsoku w:val="0"/>
        <w:overflowPunct w:val="0"/>
        <w:autoSpaceDE w:val="0"/>
        <w:autoSpaceDN w:val="0"/>
        <w:rPr>
          <w:snapToGrid w:val="0"/>
          <w:kern w:val="22"/>
          <w:szCs w:val="22"/>
          <w:lang w:eastAsia="nb-NO"/>
        </w:rPr>
      </w:pPr>
      <w:bookmarkStart w:id="1" w:name="_Hlk505863673"/>
      <w:r w:rsidRPr="004969BA">
        <w:rPr>
          <w:snapToGrid w:val="0"/>
          <w:kern w:val="22"/>
          <w:szCs w:val="22"/>
          <w:lang w:eastAsia="nb-NO"/>
        </w:rPr>
        <w:t>Sharm El-Sheikh, Egypt</w:t>
      </w:r>
      <w:bookmarkEnd w:id="1"/>
      <w:r w:rsidRPr="004969BA">
        <w:rPr>
          <w:snapToGrid w:val="0"/>
          <w:kern w:val="22"/>
          <w:szCs w:val="22"/>
          <w:lang w:eastAsia="nb-NO"/>
        </w:rPr>
        <w:t>, 17-29 November 2018</w:t>
      </w:r>
    </w:p>
    <w:bookmarkEnd w:id="0"/>
    <w:p w14:paraId="2FD00822" w14:textId="34499938" w:rsidR="00172AF6" w:rsidRPr="004969BA" w:rsidRDefault="00F6586C" w:rsidP="004A7326">
      <w:pPr>
        <w:pStyle w:val="Cornernotation"/>
        <w:suppressLineNumbers/>
        <w:suppressAutoHyphens/>
        <w:ind w:right="3973"/>
        <w:rPr>
          <w:color w:val="000000"/>
          <w:kern w:val="22"/>
          <w:szCs w:val="22"/>
        </w:rPr>
      </w:pPr>
      <w:r w:rsidRPr="004969BA">
        <w:rPr>
          <w:color w:val="000000"/>
          <w:kern w:val="22"/>
          <w:szCs w:val="22"/>
        </w:rPr>
        <w:t xml:space="preserve">Agenda item </w:t>
      </w:r>
      <w:r w:rsidR="00A266FE" w:rsidRPr="004969BA">
        <w:rPr>
          <w:color w:val="000000"/>
          <w:kern w:val="22"/>
          <w:szCs w:val="22"/>
        </w:rPr>
        <w:t>19</w:t>
      </w:r>
    </w:p>
    <w:p w14:paraId="505077DD" w14:textId="6213DE72" w:rsidR="002D78E1" w:rsidRPr="004A7326" w:rsidRDefault="002D78E1" w:rsidP="004A7326">
      <w:pPr>
        <w:pStyle w:val="Heading1"/>
        <w:suppressLineNumbers/>
        <w:suppressAutoHyphens/>
        <w:rPr>
          <w:kern w:val="22"/>
          <w:szCs w:val="22"/>
        </w:rPr>
      </w:pPr>
      <w:bookmarkStart w:id="2" w:name="_Toc403662936"/>
      <w:r w:rsidRPr="004A7326">
        <w:rPr>
          <w:kern w:val="22"/>
          <w:szCs w:val="22"/>
        </w:rPr>
        <w:t xml:space="preserve">DECISION ADOPTED BY THE PARTIES TO THE </w:t>
      </w:r>
      <w:r w:rsidR="00166294" w:rsidRPr="004A7326">
        <w:rPr>
          <w:kern w:val="22"/>
          <w:szCs w:val="22"/>
        </w:rPr>
        <w:t>nagoya</w:t>
      </w:r>
      <w:r w:rsidR="00F46970" w:rsidRPr="004A7326">
        <w:rPr>
          <w:kern w:val="22"/>
          <w:szCs w:val="22"/>
        </w:rPr>
        <w:t xml:space="preserve"> </w:t>
      </w:r>
      <w:r w:rsidR="00166294" w:rsidRPr="004A7326">
        <w:rPr>
          <w:kern w:val="22"/>
          <w:szCs w:val="22"/>
        </w:rPr>
        <w:t>-</w:t>
      </w:r>
      <w:r w:rsidR="00F46970" w:rsidRPr="004A7326">
        <w:rPr>
          <w:kern w:val="22"/>
          <w:szCs w:val="22"/>
        </w:rPr>
        <w:t xml:space="preserve"> </w:t>
      </w:r>
      <w:r w:rsidR="00166294" w:rsidRPr="004A7326">
        <w:rPr>
          <w:kern w:val="22"/>
          <w:szCs w:val="22"/>
        </w:rPr>
        <w:t>kuala lumpur supplementary protocol on liability and redress to the cartagena</w:t>
      </w:r>
      <w:r w:rsidRPr="004A7326">
        <w:rPr>
          <w:kern w:val="22"/>
          <w:szCs w:val="22"/>
        </w:rPr>
        <w:t xml:space="preserve"> PROTOCOL ON BIOSAFETY</w:t>
      </w:r>
      <w:bookmarkEnd w:id="2"/>
    </w:p>
    <w:p w14:paraId="2FD00824" w14:textId="3E160D97" w:rsidR="00C9161D" w:rsidRPr="004969BA" w:rsidRDefault="00377A52" w:rsidP="004A7326">
      <w:pPr>
        <w:suppressLineNumbers/>
        <w:suppressAutoHyphens/>
        <w:spacing w:before="240" w:after="120"/>
        <w:jc w:val="center"/>
        <w:rPr>
          <w:b/>
          <w:caps/>
          <w:kern w:val="22"/>
          <w:szCs w:val="22"/>
        </w:rPr>
      </w:pPr>
      <w:sdt>
        <w:sdtPr>
          <w:rPr>
            <w:b/>
            <w:caps/>
            <w:snapToGrid w:val="0"/>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2D78E1" w:rsidRPr="004969BA">
            <w:rPr>
              <w:b/>
              <w:caps/>
              <w:snapToGrid w:val="0"/>
              <w:kern w:val="22"/>
              <w:szCs w:val="22"/>
            </w:rPr>
            <w:t>9/15.</w:t>
          </w:r>
          <w:r w:rsidR="002D78E1" w:rsidRPr="004969BA">
            <w:rPr>
              <w:b/>
              <w:caps/>
              <w:snapToGrid w:val="0"/>
              <w:kern w:val="22"/>
              <w:szCs w:val="22"/>
            </w:rPr>
            <w:tab/>
            <w:t>N</w:t>
          </w:r>
          <w:r w:rsidR="002D78E1" w:rsidRPr="004969BA">
            <w:rPr>
              <w:b/>
              <w:snapToGrid w:val="0"/>
              <w:kern w:val="22"/>
              <w:szCs w:val="22"/>
            </w:rPr>
            <w:t xml:space="preserve">agoya </w:t>
          </w:r>
          <w:r w:rsidR="002D78E1" w:rsidRPr="004969BA">
            <w:rPr>
              <w:rFonts w:hint="eastAsia"/>
              <w:b/>
              <w:snapToGrid w:val="0"/>
              <w:kern w:val="22"/>
              <w:szCs w:val="22"/>
            </w:rPr>
            <w:t>–</w:t>
          </w:r>
          <w:r w:rsidR="002D78E1" w:rsidRPr="004969BA">
            <w:rPr>
              <w:b/>
              <w:snapToGrid w:val="0"/>
              <w:kern w:val="22"/>
              <w:szCs w:val="22"/>
            </w:rPr>
            <w:t xml:space="preserve"> Kuala Lumpur Supplementary Protocol on Liability and Redress</w:t>
          </w:r>
        </w:sdtContent>
      </w:sdt>
      <w:r w:rsidR="00DD57D4" w:rsidRPr="004969BA">
        <w:rPr>
          <w:b/>
          <w:caps/>
          <w:kern w:val="22"/>
          <w:szCs w:val="22"/>
        </w:rPr>
        <w:t xml:space="preserve"> </w:t>
      </w:r>
    </w:p>
    <w:p w14:paraId="77F3EA01" w14:textId="04D49ADE" w:rsidR="00282D62" w:rsidRPr="004969BA" w:rsidRDefault="00DE5E5B" w:rsidP="004A7326">
      <w:pPr>
        <w:suppressLineNumbers/>
        <w:suppressAutoHyphens/>
        <w:spacing w:before="120" w:after="120"/>
        <w:ind w:firstLine="720"/>
        <w:rPr>
          <w:kern w:val="22"/>
          <w:szCs w:val="22"/>
        </w:rPr>
      </w:pPr>
      <w:r w:rsidRPr="004969BA">
        <w:rPr>
          <w:i/>
          <w:snapToGrid w:val="0"/>
          <w:kern w:val="22"/>
          <w:szCs w:val="22"/>
        </w:rPr>
        <w:t>The Conference of the Parties serving as the meeting of the Parties to the Cartagena Protocol on Biosafety serving as the meeting of the Parties to the Nagoya – Kuala Lumpur Supplementary Protocol on Liability and Redress,</w:t>
      </w:r>
      <w:r w:rsidRPr="004969BA">
        <w:rPr>
          <w:rStyle w:val="FootnoteReference"/>
          <w:snapToGrid w:val="0"/>
          <w:kern w:val="22"/>
          <w:szCs w:val="22"/>
        </w:rPr>
        <w:footnoteReference w:id="1"/>
      </w:r>
    </w:p>
    <w:p w14:paraId="1F52464D" w14:textId="77777777" w:rsidR="00DE5E5B" w:rsidRPr="004969BA" w:rsidRDefault="00DE5E5B" w:rsidP="004A7326">
      <w:pPr>
        <w:pStyle w:val="Para1"/>
        <w:numPr>
          <w:ilvl w:val="0"/>
          <w:numId w:val="2"/>
        </w:numPr>
        <w:suppressLineNumbers/>
        <w:tabs>
          <w:tab w:val="clear" w:pos="360"/>
        </w:tabs>
        <w:suppressAutoHyphens/>
        <w:ind w:firstLine="720"/>
        <w:rPr>
          <w:i/>
          <w:snapToGrid/>
          <w:kern w:val="22"/>
          <w:szCs w:val="22"/>
        </w:rPr>
      </w:pPr>
      <w:r w:rsidRPr="004969BA">
        <w:rPr>
          <w:i/>
          <w:snapToGrid/>
          <w:kern w:val="22"/>
          <w:szCs w:val="22"/>
        </w:rPr>
        <w:t xml:space="preserve">Welcomes </w:t>
      </w:r>
      <w:r w:rsidRPr="004969BA">
        <w:rPr>
          <w:snapToGrid/>
          <w:kern w:val="22"/>
          <w:szCs w:val="22"/>
        </w:rPr>
        <w:t>the entry into force of the Nagoya – Kuala Lumpur Supplementary Protocol on Liability and Redress to the Cartagena Protocol on Biosafety;</w:t>
      </w:r>
    </w:p>
    <w:p w14:paraId="325FBBEF" w14:textId="08B8BED8" w:rsidR="00DE5E5B" w:rsidRPr="004969BA" w:rsidRDefault="00DE5E5B" w:rsidP="004A7326">
      <w:pPr>
        <w:pStyle w:val="Para1"/>
        <w:numPr>
          <w:ilvl w:val="0"/>
          <w:numId w:val="2"/>
        </w:numPr>
        <w:suppressLineNumbers/>
        <w:tabs>
          <w:tab w:val="clear" w:pos="360"/>
        </w:tabs>
        <w:suppressAutoHyphens/>
        <w:ind w:firstLine="720"/>
        <w:rPr>
          <w:i/>
          <w:snapToGrid/>
          <w:kern w:val="22"/>
          <w:szCs w:val="22"/>
        </w:rPr>
      </w:pPr>
      <w:r w:rsidRPr="004969BA">
        <w:rPr>
          <w:i/>
          <w:snapToGrid/>
          <w:kern w:val="22"/>
          <w:szCs w:val="22"/>
        </w:rPr>
        <w:t xml:space="preserve">Congratulates </w:t>
      </w:r>
      <w:r w:rsidRPr="004969BA">
        <w:rPr>
          <w:snapToGrid/>
          <w:kern w:val="22"/>
          <w:szCs w:val="22"/>
        </w:rPr>
        <w:t>those Parties that have deposited their instrument of ratification, acceptance, approval or accession to the Supplementary Protocol and urges them to take the necessary steps for its implementation;</w:t>
      </w:r>
    </w:p>
    <w:p w14:paraId="1DB99000" w14:textId="2AC84C52" w:rsidR="00DE5E5B" w:rsidRPr="004969BA" w:rsidRDefault="00DE5E5B" w:rsidP="004A7326">
      <w:pPr>
        <w:pStyle w:val="Para1"/>
        <w:numPr>
          <w:ilvl w:val="0"/>
          <w:numId w:val="2"/>
        </w:numPr>
        <w:suppressLineNumbers/>
        <w:tabs>
          <w:tab w:val="clear" w:pos="360"/>
        </w:tabs>
        <w:suppressAutoHyphens/>
        <w:ind w:firstLine="720"/>
        <w:rPr>
          <w:i/>
          <w:snapToGrid/>
          <w:kern w:val="22"/>
          <w:szCs w:val="22"/>
        </w:rPr>
      </w:pPr>
      <w:r w:rsidRPr="004969BA">
        <w:rPr>
          <w:i/>
          <w:snapToGrid/>
          <w:kern w:val="22"/>
          <w:szCs w:val="22"/>
        </w:rPr>
        <w:t xml:space="preserve">Urges </w:t>
      </w:r>
      <w:r w:rsidRPr="004969BA">
        <w:rPr>
          <w:snapToGrid/>
          <w:kern w:val="22"/>
          <w:szCs w:val="22"/>
        </w:rPr>
        <w:t>all Parties to the Cartagena Protocol on Biosafety that have not yet done so to deposit their instrument of ratification, acceptance, approval or accession to the Supplementary Protocol as soon as possible;</w:t>
      </w:r>
    </w:p>
    <w:p w14:paraId="08DBB1BF" w14:textId="16E3FC73" w:rsidR="00DE5E5B" w:rsidRPr="004969BA" w:rsidRDefault="00DE5E5B" w:rsidP="004A7326">
      <w:pPr>
        <w:pStyle w:val="Para1"/>
        <w:numPr>
          <w:ilvl w:val="0"/>
          <w:numId w:val="2"/>
        </w:numPr>
        <w:suppressLineNumbers/>
        <w:tabs>
          <w:tab w:val="clear" w:pos="360"/>
        </w:tabs>
        <w:suppressAutoHyphens/>
        <w:ind w:firstLine="720"/>
        <w:rPr>
          <w:kern w:val="22"/>
          <w:szCs w:val="22"/>
        </w:rPr>
      </w:pPr>
      <w:r w:rsidRPr="004969BA">
        <w:rPr>
          <w:i/>
          <w:snapToGrid/>
          <w:kern w:val="22"/>
          <w:szCs w:val="22"/>
        </w:rPr>
        <w:t xml:space="preserve">Welcomes </w:t>
      </w:r>
      <w:r w:rsidRPr="004969BA">
        <w:rPr>
          <w:snapToGrid/>
          <w:kern w:val="22"/>
          <w:szCs w:val="22"/>
        </w:rPr>
        <w:t>the activities undertaken to facilitate the entry into force and implementation of the Supplementary Protocol and the support provided by donors in this regard;</w:t>
      </w:r>
    </w:p>
    <w:p w14:paraId="53C31DB9" w14:textId="77E3D4C9" w:rsidR="00DE5E5B" w:rsidRPr="004969BA" w:rsidRDefault="00DE5E5B" w:rsidP="004A7326">
      <w:pPr>
        <w:pStyle w:val="Para1"/>
        <w:numPr>
          <w:ilvl w:val="0"/>
          <w:numId w:val="2"/>
        </w:numPr>
        <w:suppressLineNumbers/>
        <w:tabs>
          <w:tab w:val="clear" w:pos="360"/>
        </w:tabs>
        <w:suppressAutoHyphens/>
        <w:ind w:firstLine="720"/>
        <w:rPr>
          <w:i/>
          <w:snapToGrid/>
          <w:kern w:val="22"/>
          <w:szCs w:val="22"/>
        </w:rPr>
      </w:pPr>
      <w:r w:rsidRPr="004969BA">
        <w:rPr>
          <w:i/>
          <w:snapToGrid/>
          <w:kern w:val="22"/>
          <w:szCs w:val="22"/>
        </w:rPr>
        <w:t xml:space="preserve">Requests </w:t>
      </w:r>
      <w:r w:rsidRPr="004969BA">
        <w:rPr>
          <w:snapToGrid/>
          <w:kern w:val="22"/>
          <w:szCs w:val="22"/>
        </w:rPr>
        <w:t>the Executive Secretary, subject to the availability of funds from the Voluntary Trust Fund, to continue undertaking further awareness-raising and capacity-building activities and to provide support to Parties in implementing the Supplementary Protocol at the domestic level;</w:t>
      </w:r>
    </w:p>
    <w:p w14:paraId="7F581958" w14:textId="4C20C7BC" w:rsidR="00DE5E5B" w:rsidRPr="004969BA" w:rsidRDefault="00DE5E5B" w:rsidP="004A7326">
      <w:pPr>
        <w:pStyle w:val="Para1"/>
        <w:numPr>
          <w:ilvl w:val="0"/>
          <w:numId w:val="2"/>
        </w:numPr>
        <w:suppressLineNumbers/>
        <w:tabs>
          <w:tab w:val="clear" w:pos="360"/>
        </w:tabs>
        <w:suppressAutoHyphens/>
        <w:ind w:firstLine="720"/>
        <w:rPr>
          <w:i/>
          <w:snapToGrid/>
          <w:kern w:val="22"/>
          <w:szCs w:val="22"/>
        </w:rPr>
      </w:pPr>
      <w:r w:rsidRPr="004969BA">
        <w:rPr>
          <w:i/>
          <w:snapToGrid/>
          <w:kern w:val="22"/>
          <w:szCs w:val="22"/>
        </w:rPr>
        <w:t xml:space="preserve">Requests </w:t>
      </w:r>
      <w:r w:rsidRPr="004969BA">
        <w:rPr>
          <w:snapToGrid/>
          <w:kern w:val="22"/>
          <w:szCs w:val="22"/>
        </w:rPr>
        <w:t xml:space="preserve">Parties to the Supplementary Protocol to designate a competent authority to perform the functions set out in </w:t>
      </w:r>
      <w:r w:rsidR="007A22C0" w:rsidRPr="004969BA">
        <w:rPr>
          <w:snapToGrid/>
          <w:kern w:val="22"/>
          <w:szCs w:val="22"/>
        </w:rPr>
        <w:t xml:space="preserve">Article 5 of </w:t>
      </w:r>
      <w:r w:rsidRPr="004969BA">
        <w:rPr>
          <w:snapToGrid/>
          <w:kern w:val="22"/>
          <w:szCs w:val="22"/>
        </w:rPr>
        <w:t>the Supplementary Protocol</w:t>
      </w:r>
      <w:bookmarkStart w:id="3" w:name="_GoBack"/>
      <w:bookmarkEnd w:id="3"/>
      <w:r w:rsidRPr="004969BA">
        <w:rPr>
          <w:snapToGrid/>
          <w:kern w:val="22"/>
          <w:szCs w:val="22"/>
        </w:rPr>
        <w:t>, and to make the contact information of its competent authority available on the Biosafety Clearing-House;</w:t>
      </w:r>
    </w:p>
    <w:p w14:paraId="71D14EAF" w14:textId="58A7A2F2" w:rsidR="00DE5E5B" w:rsidRPr="004969BA" w:rsidRDefault="00DE5E5B" w:rsidP="004A7326">
      <w:pPr>
        <w:pStyle w:val="Para1"/>
        <w:numPr>
          <w:ilvl w:val="0"/>
          <w:numId w:val="2"/>
        </w:numPr>
        <w:suppressLineNumbers/>
        <w:tabs>
          <w:tab w:val="clear" w:pos="360"/>
        </w:tabs>
        <w:suppressAutoHyphens/>
        <w:ind w:firstLine="720"/>
        <w:rPr>
          <w:i/>
          <w:snapToGrid/>
          <w:kern w:val="22"/>
          <w:szCs w:val="22"/>
        </w:rPr>
      </w:pPr>
      <w:r w:rsidRPr="004969BA">
        <w:rPr>
          <w:i/>
          <w:snapToGrid/>
          <w:kern w:val="22"/>
          <w:szCs w:val="22"/>
        </w:rPr>
        <w:t xml:space="preserve">Requests </w:t>
      </w:r>
      <w:r w:rsidRPr="004969BA">
        <w:rPr>
          <w:snapToGrid/>
          <w:kern w:val="22"/>
          <w:szCs w:val="22"/>
        </w:rPr>
        <w:t xml:space="preserve">Parties to the Supplementary Protocol and </w:t>
      </w:r>
      <w:r w:rsidRPr="004A7326">
        <w:rPr>
          <w:i/>
          <w:snapToGrid/>
          <w:kern w:val="22"/>
          <w:szCs w:val="22"/>
        </w:rPr>
        <w:t>invites</w:t>
      </w:r>
      <w:r w:rsidRPr="004969BA">
        <w:rPr>
          <w:snapToGrid/>
          <w:kern w:val="22"/>
          <w:szCs w:val="22"/>
        </w:rPr>
        <w:t xml:space="preserve"> other Governments to report on their measures to implement the Supplementary Protocol by responding to the questions related to the </w:t>
      </w:r>
      <w:r w:rsidRPr="004969BA">
        <w:rPr>
          <w:snapToGrid/>
          <w:kern w:val="22"/>
          <w:szCs w:val="22"/>
        </w:rPr>
        <w:lastRenderedPageBreak/>
        <w:t>Supplementary Protocol in the format for the fourth national report under the Cartagena Protocol</w:t>
      </w:r>
      <w:r w:rsidR="00B4243F" w:rsidRPr="004969BA">
        <w:rPr>
          <w:snapToGrid/>
          <w:kern w:val="22"/>
          <w:szCs w:val="22"/>
        </w:rPr>
        <w:t>,</w:t>
      </w:r>
      <w:r w:rsidRPr="004969BA">
        <w:rPr>
          <w:snapToGrid/>
          <w:kern w:val="22"/>
          <w:szCs w:val="22"/>
        </w:rPr>
        <w:t xml:space="preserve"> as contained in the annex to decision CP-9</w:t>
      </w:r>
      <w:r w:rsidR="002D78E1" w:rsidRPr="004969BA">
        <w:rPr>
          <w:snapToGrid/>
          <w:kern w:val="22"/>
          <w:szCs w:val="22"/>
        </w:rPr>
        <w:t>/5;</w:t>
      </w:r>
    </w:p>
    <w:p w14:paraId="05C48A63" w14:textId="3354A1E7" w:rsidR="00DE5E5B" w:rsidRPr="004969BA" w:rsidRDefault="00DE5E5B" w:rsidP="004A7326">
      <w:pPr>
        <w:pStyle w:val="Para1"/>
        <w:numPr>
          <w:ilvl w:val="0"/>
          <w:numId w:val="2"/>
        </w:numPr>
        <w:suppressLineNumbers/>
        <w:tabs>
          <w:tab w:val="clear" w:pos="360"/>
        </w:tabs>
        <w:suppressAutoHyphens/>
        <w:ind w:firstLine="720"/>
        <w:rPr>
          <w:i/>
          <w:snapToGrid/>
          <w:kern w:val="22"/>
          <w:szCs w:val="22"/>
        </w:rPr>
      </w:pPr>
      <w:r w:rsidRPr="004969BA">
        <w:rPr>
          <w:i/>
          <w:snapToGrid/>
          <w:kern w:val="22"/>
          <w:szCs w:val="22"/>
        </w:rPr>
        <w:t xml:space="preserve">Requests </w:t>
      </w:r>
      <w:r w:rsidRPr="004969BA">
        <w:rPr>
          <w:snapToGrid/>
          <w:kern w:val="22"/>
          <w:szCs w:val="22"/>
        </w:rPr>
        <w:t>the Executive Secretary to undertake a comprehensive study, subject to the availability of funds</w:t>
      </w:r>
      <w:r w:rsidR="00987DFB" w:rsidRPr="004969BA">
        <w:rPr>
          <w:snapToGrid/>
          <w:kern w:val="22"/>
          <w:szCs w:val="22"/>
        </w:rPr>
        <w:t xml:space="preserve"> from the Voluntary Trust Fund</w:t>
      </w:r>
      <w:r w:rsidRPr="004969BA">
        <w:rPr>
          <w:snapToGrid/>
          <w:kern w:val="22"/>
          <w:szCs w:val="22"/>
        </w:rPr>
        <w:t>, for consideration by the Conference of the Parties serving as the meeting of the Parties to the Cartagena Protocol on Biosafety serving as the meeting of the Parties to the Supplementary Protocol at its next meeting, addressing:</w:t>
      </w:r>
    </w:p>
    <w:p w14:paraId="5FFDA059" w14:textId="77777777" w:rsidR="00DE5E5B" w:rsidRPr="004969BA" w:rsidRDefault="00DE5E5B" w:rsidP="004A7326">
      <w:pPr>
        <w:pStyle w:val="Para1"/>
        <w:numPr>
          <w:ilvl w:val="0"/>
          <w:numId w:val="19"/>
        </w:numPr>
        <w:suppressLineNumbers/>
        <w:tabs>
          <w:tab w:val="clear" w:pos="360"/>
        </w:tabs>
        <w:suppressAutoHyphens/>
        <w:spacing w:before="0"/>
        <w:ind w:firstLine="720"/>
        <w:rPr>
          <w:snapToGrid/>
          <w:kern w:val="22"/>
          <w:szCs w:val="22"/>
        </w:rPr>
      </w:pPr>
      <w:r w:rsidRPr="004969BA">
        <w:rPr>
          <w:snapToGrid/>
          <w:kern w:val="22"/>
          <w:szCs w:val="22"/>
        </w:rPr>
        <w:t>The modalities of financial security mechanisms;</w:t>
      </w:r>
    </w:p>
    <w:p w14:paraId="1FFD72DD" w14:textId="77777777" w:rsidR="00DE5E5B" w:rsidRPr="004969BA" w:rsidRDefault="00DE5E5B" w:rsidP="004A7326">
      <w:pPr>
        <w:pStyle w:val="Para1"/>
        <w:numPr>
          <w:ilvl w:val="0"/>
          <w:numId w:val="19"/>
        </w:numPr>
        <w:suppressLineNumbers/>
        <w:tabs>
          <w:tab w:val="clear" w:pos="360"/>
        </w:tabs>
        <w:suppressAutoHyphens/>
        <w:spacing w:before="0"/>
        <w:ind w:firstLine="720"/>
        <w:rPr>
          <w:snapToGrid/>
          <w:kern w:val="22"/>
          <w:szCs w:val="22"/>
        </w:rPr>
      </w:pPr>
      <w:r w:rsidRPr="004969BA">
        <w:rPr>
          <w:snapToGrid/>
          <w:kern w:val="22"/>
          <w:szCs w:val="22"/>
        </w:rPr>
        <w:t xml:space="preserve">An assessment of the environmental, economic and social impacts of such mechanisms, </w:t>
      </w:r>
      <w:proofErr w:type="gramStart"/>
      <w:r w:rsidRPr="004969BA">
        <w:rPr>
          <w:snapToGrid/>
          <w:kern w:val="22"/>
          <w:szCs w:val="22"/>
        </w:rPr>
        <w:t>in particular on</w:t>
      </w:r>
      <w:proofErr w:type="gramEnd"/>
      <w:r w:rsidRPr="004969BA">
        <w:rPr>
          <w:snapToGrid/>
          <w:kern w:val="22"/>
          <w:szCs w:val="22"/>
        </w:rPr>
        <w:t xml:space="preserve"> developing countries;</w:t>
      </w:r>
    </w:p>
    <w:p w14:paraId="592C5DC7" w14:textId="77777777" w:rsidR="00DE5E5B" w:rsidRPr="004969BA" w:rsidRDefault="00DE5E5B" w:rsidP="004A7326">
      <w:pPr>
        <w:pStyle w:val="Para1"/>
        <w:numPr>
          <w:ilvl w:val="0"/>
          <w:numId w:val="19"/>
        </w:numPr>
        <w:suppressLineNumbers/>
        <w:tabs>
          <w:tab w:val="clear" w:pos="360"/>
        </w:tabs>
        <w:suppressAutoHyphens/>
        <w:spacing w:before="0"/>
        <w:ind w:firstLine="720"/>
        <w:rPr>
          <w:snapToGrid/>
          <w:kern w:val="22"/>
          <w:szCs w:val="22"/>
        </w:rPr>
      </w:pPr>
      <w:r w:rsidRPr="004969BA">
        <w:rPr>
          <w:snapToGrid/>
          <w:kern w:val="22"/>
          <w:szCs w:val="22"/>
        </w:rPr>
        <w:t>An identification of the appropriate entities to provide financial security;</w:t>
      </w:r>
    </w:p>
    <w:p w14:paraId="7276D480" w14:textId="50CFDACC" w:rsidR="00DE5E5B" w:rsidRPr="004969BA" w:rsidRDefault="00DE5E5B" w:rsidP="004A7326">
      <w:pPr>
        <w:pStyle w:val="Para1"/>
        <w:numPr>
          <w:ilvl w:val="0"/>
          <w:numId w:val="2"/>
        </w:numPr>
        <w:suppressLineNumbers/>
        <w:tabs>
          <w:tab w:val="clear" w:pos="360"/>
        </w:tabs>
        <w:suppressAutoHyphens/>
        <w:ind w:firstLine="720"/>
        <w:rPr>
          <w:kern w:val="22"/>
          <w:szCs w:val="22"/>
        </w:rPr>
      </w:pPr>
      <w:r w:rsidRPr="004969BA">
        <w:rPr>
          <w:i/>
          <w:kern w:val="22"/>
          <w:szCs w:val="22"/>
        </w:rPr>
        <w:t xml:space="preserve">Also requests </w:t>
      </w:r>
      <w:r w:rsidRPr="004969BA">
        <w:rPr>
          <w:kern w:val="22"/>
          <w:szCs w:val="22"/>
        </w:rPr>
        <w:t>the Executive Secretary to create the appropriate common format in the Biosafety Clearing-House to enable Parties to share the contact information of their competent authorities pursuant to Article 5 of the Supplementary Protocol</w:t>
      </w:r>
      <w:r w:rsidR="008722AE" w:rsidRPr="004969BA">
        <w:rPr>
          <w:kern w:val="22"/>
          <w:szCs w:val="22"/>
        </w:rPr>
        <w:t>.</w:t>
      </w:r>
    </w:p>
    <w:p w14:paraId="54572751" w14:textId="2666331C" w:rsidR="008722AE" w:rsidRPr="004969BA" w:rsidRDefault="008722AE" w:rsidP="004A7326">
      <w:pPr>
        <w:pStyle w:val="Para1"/>
        <w:numPr>
          <w:ilvl w:val="0"/>
          <w:numId w:val="0"/>
        </w:numPr>
        <w:suppressLineNumbers/>
        <w:suppressAutoHyphens/>
        <w:jc w:val="center"/>
        <w:rPr>
          <w:kern w:val="22"/>
          <w:szCs w:val="22"/>
        </w:rPr>
      </w:pPr>
      <w:r w:rsidRPr="004969BA">
        <w:rPr>
          <w:kern w:val="22"/>
          <w:szCs w:val="22"/>
        </w:rPr>
        <w:t>_________</w:t>
      </w:r>
      <w:r w:rsidR="0012685E" w:rsidRPr="004969BA">
        <w:rPr>
          <w:kern w:val="22"/>
          <w:szCs w:val="22"/>
        </w:rPr>
        <w:t>_</w:t>
      </w:r>
    </w:p>
    <w:sectPr w:rsidR="008722AE" w:rsidRPr="004969BA" w:rsidSect="007B078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ADF02" w14:textId="77777777" w:rsidR="004533DC" w:rsidRDefault="004533DC" w:rsidP="00CF1848">
      <w:r>
        <w:separator/>
      </w:r>
    </w:p>
  </w:endnote>
  <w:endnote w:type="continuationSeparator" w:id="0">
    <w:p w14:paraId="685143B6" w14:textId="77777777" w:rsidR="004533DC" w:rsidRDefault="004533D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D6570" w14:textId="77777777" w:rsidR="004533DC" w:rsidRDefault="004533DC" w:rsidP="00CF1848">
      <w:r>
        <w:separator/>
      </w:r>
    </w:p>
  </w:footnote>
  <w:footnote w:type="continuationSeparator" w:id="0">
    <w:p w14:paraId="2A165913" w14:textId="77777777" w:rsidR="004533DC" w:rsidRDefault="004533DC" w:rsidP="00CF1848">
      <w:r>
        <w:continuationSeparator/>
      </w:r>
    </w:p>
  </w:footnote>
  <w:footnote w:id="1">
    <w:p w14:paraId="056F352E" w14:textId="32D3DE29" w:rsidR="00DE5E5B" w:rsidRPr="00765620" w:rsidRDefault="00DE5E5B" w:rsidP="00765620">
      <w:pPr>
        <w:pStyle w:val="Para1"/>
        <w:keepLines/>
        <w:numPr>
          <w:ilvl w:val="0"/>
          <w:numId w:val="0"/>
        </w:numPr>
        <w:spacing w:before="0" w:after="60"/>
        <w:jc w:val="left"/>
        <w:rPr>
          <w:kern w:val="18"/>
          <w:sz w:val="18"/>
        </w:rPr>
      </w:pPr>
      <w:r w:rsidRPr="00765620">
        <w:rPr>
          <w:kern w:val="18"/>
          <w:sz w:val="18"/>
          <w:vertAlign w:val="superscript"/>
        </w:rPr>
        <w:footnoteRef/>
      </w:r>
      <w:r w:rsidRPr="00765620">
        <w:rPr>
          <w:snapToGrid/>
          <w:kern w:val="18"/>
          <w:sz w:val="18"/>
        </w:rPr>
        <w:t xml:space="preserve"> </w:t>
      </w:r>
      <w:r w:rsidR="00E9373A" w:rsidRPr="00765620">
        <w:rPr>
          <w:snapToGrid/>
          <w:kern w:val="18"/>
          <w:sz w:val="18"/>
        </w:rPr>
        <w:t>In accordance with article 14, paragraph 1, of the Supplementary Protocol</w:t>
      </w:r>
      <w:r w:rsidR="001338AC" w:rsidRPr="00765620">
        <w:rPr>
          <w:snapToGrid/>
          <w:kern w:val="18"/>
          <w:sz w:val="18"/>
        </w:rPr>
        <w:t xml:space="preserve"> and</w:t>
      </w:r>
      <w:r w:rsidR="00E9373A" w:rsidRPr="00765620">
        <w:rPr>
          <w:snapToGrid/>
          <w:kern w:val="18"/>
          <w:sz w:val="18"/>
        </w:rPr>
        <w:t xml:space="preserve"> subject to paragraph 2 of Article 32 of the Convention, the Conference of the Parties serving as the meeting of the Parties to the Protocol shall serve as the meeting of the Parties to the Supplementary </w:t>
      </w:r>
      <w:r w:rsidR="00595CAF" w:rsidRPr="00765620">
        <w:rPr>
          <w:snapToGrid/>
          <w:kern w:val="18"/>
          <w:sz w:val="18"/>
        </w:rPr>
        <w:t>Protocol</w:t>
      </w:r>
      <w:r w:rsidR="001338AC" w:rsidRPr="00765620">
        <w:rPr>
          <w:snapToGrid/>
          <w:kern w:val="18"/>
          <w:sz w:val="18"/>
        </w:rPr>
        <w:t xml:space="preserve">. Consequently, </w:t>
      </w:r>
      <w:r w:rsidR="008966CE" w:rsidRPr="00765620">
        <w:rPr>
          <w:snapToGrid/>
          <w:kern w:val="18"/>
          <w:sz w:val="18"/>
        </w:rPr>
        <w:t xml:space="preserve">the </w:t>
      </w:r>
      <w:r w:rsidR="001338AC" w:rsidRPr="00765620">
        <w:rPr>
          <w:snapToGrid/>
          <w:kern w:val="18"/>
          <w:sz w:val="18"/>
        </w:rPr>
        <w:t>present</w:t>
      </w:r>
      <w:r w:rsidR="00E9373A" w:rsidRPr="00765620">
        <w:rPr>
          <w:snapToGrid/>
          <w:kern w:val="18"/>
          <w:sz w:val="18"/>
        </w:rPr>
        <w:t xml:space="preserve"> decision has been taken by Parties to the Supplementary </w:t>
      </w:r>
      <w:r w:rsidR="00595CAF" w:rsidRPr="00765620">
        <w:rPr>
          <w:snapToGrid/>
          <w:kern w:val="18"/>
          <w:sz w:val="18"/>
        </w:rPr>
        <w:t>Protocol.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2544F67F" w:rsidR="00534681" w:rsidRPr="00022281" w:rsidRDefault="002D78E1" w:rsidP="00765620">
        <w:pPr>
          <w:pStyle w:val="Header"/>
          <w:tabs>
            <w:tab w:val="clear" w:pos="4320"/>
            <w:tab w:val="clear" w:pos="8640"/>
          </w:tabs>
          <w:jc w:val="left"/>
          <w:rPr>
            <w:noProof/>
            <w:kern w:val="22"/>
          </w:rPr>
        </w:pPr>
        <w:r w:rsidRPr="00022281">
          <w:rPr>
            <w:noProof/>
            <w:kern w:val="22"/>
          </w:rPr>
          <w:t>CBD/CP/MOP/DEC/9/15</w:t>
        </w:r>
      </w:p>
    </w:sdtContent>
  </w:sdt>
  <w:p w14:paraId="2FD00833" w14:textId="5C458814" w:rsidR="00534681" w:rsidRPr="00022281" w:rsidRDefault="00534681" w:rsidP="00765620">
    <w:pPr>
      <w:pStyle w:val="Header"/>
      <w:tabs>
        <w:tab w:val="clear" w:pos="4320"/>
        <w:tab w:val="clear" w:pos="8640"/>
      </w:tabs>
      <w:jc w:val="left"/>
      <w:rPr>
        <w:noProof/>
        <w:kern w:val="22"/>
      </w:rPr>
    </w:pPr>
    <w:r w:rsidRPr="00022281">
      <w:rPr>
        <w:noProof/>
        <w:kern w:val="22"/>
      </w:rPr>
      <w:t xml:space="preserve">Page </w:t>
    </w:r>
    <w:r w:rsidRPr="004A7326">
      <w:rPr>
        <w:noProof/>
        <w:kern w:val="22"/>
      </w:rPr>
      <w:fldChar w:fldCharType="begin"/>
    </w:r>
    <w:r w:rsidRPr="004A7326">
      <w:rPr>
        <w:noProof/>
        <w:kern w:val="22"/>
      </w:rPr>
      <w:instrText xml:space="preserve"> PAGE   \* MERGEFORMAT </w:instrText>
    </w:r>
    <w:r w:rsidRPr="004A7326">
      <w:rPr>
        <w:noProof/>
        <w:kern w:val="22"/>
      </w:rPr>
      <w:fldChar w:fldCharType="separate"/>
    </w:r>
    <w:r w:rsidR="000F63A5" w:rsidRPr="004A7326">
      <w:rPr>
        <w:noProof/>
        <w:kern w:val="22"/>
      </w:rPr>
      <w:t>2</w:t>
    </w:r>
    <w:r w:rsidRPr="004A7326">
      <w:rPr>
        <w:noProof/>
        <w:kern w:val="22"/>
      </w:rPr>
      <w:fldChar w:fldCharType="end"/>
    </w:r>
  </w:p>
  <w:p w14:paraId="2FD00834" w14:textId="77777777" w:rsidR="00534681" w:rsidRPr="00022281" w:rsidRDefault="00534681" w:rsidP="00765620">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5659666C" w:rsidR="009505C9" w:rsidRPr="007B078D" w:rsidRDefault="002D78E1" w:rsidP="009505C9">
        <w:pPr>
          <w:pStyle w:val="Header"/>
          <w:jc w:val="right"/>
          <w:rPr>
            <w:lang w:val="fr-FR"/>
          </w:rPr>
        </w:pPr>
        <w:r>
          <w:rPr>
            <w:lang w:val="fr-FR"/>
          </w:rPr>
          <w:t>CBD/CP/</w:t>
        </w:r>
        <w:proofErr w:type="spellStart"/>
        <w:r>
          <w:rPr>
            <w:lang w:val="fr-FR"/>
          </w:rPr>
          <w:t>MOP</w:t>
        </w:r>
        <w:proofErr w:type="spellEnd"/>
        <w:r>
          <w:rPr>
            <w:lang w:val="fr-FR"/>
          </w:rPr>
          <w:t>/DEC/9/15</w:t>
        </w:r>
      </w:p>
    </w:sdtContent>
  </w:sdt>
  <w:p w14:paraId="2FD00836" w14:textId="77777777" w:rsidR="009505C9" w:rsidRPr="007B078D" w:rsidRDefault="009505C9" w:rsidP="009505C9">
    <w:pPr>
      <w:pStyle w:val="Header"/>
      <w:jc w:val="right"/>
      <w:rPr>
        <w:lang w:val="fr-FR"/>
      </w:rPr>
    </w:pPr>
    <w:r w:rsidRPr="007B078D">
      <w:rPr>
        <w:lang w:val="fr-FR"/>
      </w:rPr>
      <w:t xml:space="preserve">Page </w:t>
    </w:r>
    <w:r>
      <w:fldChar w:fldCharType="begin"/>
    </w:r>
    <w:r w:rsidRPr="007B078D">
      <w:rPr>
        <w:lang w:val="fr-FR"/>
      </w:rPr>
      <w:instrText xml:space="preserve"> PAGE   \* MERGEFORMAT </w:instrText>
    </w:r>
    <w:r>
      <w:fldChar w:fldCharType="separate"/>
    </w:r>
    <w:r w:rsidR="007B078D">
      <w:rPr>
        <w:noProof/>
        <w:lang w:val="fr-FR"/>
      </w:rPr>
      <w:t>1</w:t>
    </w:r>
    <w:r>
      <w:rPr>
        <w:noProof/>
      </w:rPr>
      <w:fldChar w:fldCharType="end"/>
    </w:r>
  </w:p>
  <w:p w14:paraId="2FD00837" w14:textId="77777777" w:rsidR="009505C9" w:rsidRPr="007B078D"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0B4A1F"/>
    <w:multiLevelType w:val="multilevel"/>
    <w:tmpl w:val="54909F82"/>
    <w:lvl w:ilvl="0">
      <w:start w:val="1"/>
      <w:numFmt w:val="lowerLetter"/>
      <w:lvlText w:val="(%1)"/>
      <w:lvlJc w:val="left"/>
      <w:pPr>
        <w:tabs>
          <w:tab w:val="num" w:pos="360"/>
        </w:tabs>
        <w:ind w:left="0" w:firstLine="0"/>
      </w:pPr>
      <w:rPr>
        <w:rFonts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12"/>
  </w:num>
  <w:num w:numId="20">
    <w:abstractNumId w:val="6"/>
  </w:num>
  <w:num w:numId="21">
    <w:abstractNumId w:val="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22281"/>
    <w:rsid w:val="000317A3"/>
    <w:rsid w:val="000631B9"/>
    <w:rsid w:val="00092B3A"/>
    <w:rsid w:val="000C02F1"/>
    <w:rsid w:val="000D0EC0"/>
    <w:rsid w:val="000E673A"/>
    <w:rsid w:val="000F4914"/>
    <w:rsid w:val="000F63A5"/>
    <w:rsid w:val="000F74F5"/>
    <w:rsid w:val="00100A01"/>
    <w:rsid w:val="00105372"/>
    <w:rsid w:val="0012685E"/>
    <w:rsid w:val="00131E7A"/>
    <w:rsid w:val="001338AC"/>
    <w:rsid w:val="00136E32"/>
    <w:rsid w:val="0014645A"/>
    <w:rsid w:val="00166294"/>
    <w:rsid w:val="00172AF6"/>
    <w:rsid w:val="00176CEE"/>
    <w:rsid w:val="00186DD8"/>
    <w:rsid w:val="001B129D"/>
    <w:rsid w:val="002214B5"/>
    <w:rsid w:val="00273079"/>
    <w:rsid w:val="00282D62"/>
    <w:rsid w:val="00293AAE"/>
    <w:rsid w:val="002D78E1"/>
    <w:rsid w:val="002E7978"/>
    <w:rsid w:val="0030799B"/>
    <w:rsid w:val="003352EE"/>
    <w:rsid w:val="00345D6C"/>
    <w:rsid w:val="00372F74"/>
    <w:rsid w:val="00374869"/>
    <w:rsid w:val="00377A52"/>
    <w:rsid w:val="003928F1"/>
    <w:rsid w:val="003B04EB"/>
    <w:rsid w:val="003D5423"/>
    <w:rsid w:val="003D6DF7"/>
    <w:rsid w:val="003F7224"/>
    <w:rsid w:val="00411E22"/>
    <w:rsid w:val="00427B27"/>
    <w:rsid w:val="00427D21"/>
    <w:rsid w:val="004533DC"/>
    <w:rsid w:val="00462B2C"/>
    <w:rsid w:val="004644C2"/>
    <w:rsid w:val="00467F9C"/>
    <w:rsid w:val="004758D9"/>
    <w:rsid w:val="004969BA"/>
    <w:rsid w:val="004A7326"/>
    <w:rsid w:val="004C6115"/>
    <w:rsid w:val="00534681"/>
    <w:rsid w:val="00595CAF"/>
    <w:rsid w:val="006122BA"/>
    <w:rsid w:val="00643892"/>
    <w:rsid w:val="00677267"/>
    <w:rsid w:val="0068672C"/>
    <w:rsid w:val="006B2290"/>
    <w:rsid w:val="006C47B1"/>
    <w:rsid w:val="006E5DAD"/>
    <w:rsid w:val="00717D88"/>
    <w:rsid w:val="00765620"/>
    <w:rsid w:val="0077626F"/>
    <w:rsid w:val="00777DCC"/>
    <w:rsid w:val="007942D3"/>
    <w:rsid w:val="007A22C0"/>
    <w:rsid w:val="007B078D"/>
    <w:rsid w:val="007B6C09"/>
    <w:rsid w:val="007C7749"/>
    <w:rsid w:val="007E09DA"/>
    <w:rsid w:val="007E1F54"/>
    <w:rsid w:val="008178B6"/>
    <w:rsid w:val="00865B74"/>
    <w:rsid w:val="008706FF"/>
    <w:rsid w:val="008722AE"/>
    <w:rsid w:val="008966CE"/>
    <w:rsid w:val="008D2D45"/>
    <w:rsid w:val="00913284"/>
    <w:rsid w:val="009254E5"/>
    <w:rsid w:val="00930BA1"/>
    <w:rsid w:val="0093169E"/>
    <w:rsid w:val="009505C9"/>
    <w:rsid w:val="00987DFB"/>
    <w:rsid w:val="00993BFE"/>
    <w:rsid w:val="00A05D10"/>
    <w:rsid w:val="00A266FE"/>
    <w:rsid w:val="00A6327B"/>
    <w:rsid w:val="00AC3393"/>
    <w:rsid w:val="00B3369F"/>
    <w:rsid w:val="00B4243F"/>
    <w:rsid w:val="00B42EDD"/>
    <w:rsid w:val="00B609F6"/>
    <w:rsid w:val="00BB0435"/>
    <w:rsid w:val="00C443BD"/>
    <w:rsid w:val="00C9161D"/>
    <w:rsid w:val="00CF1848"/>
    <w:rsid w:val="00D12044"/>
    <w:rsid w:val="00D315B1"/>
    <w:rsid w:val="00D34376"/>
    <w:rsid w:val="00D76A18"/>
    <w:rsid w:val="00DB4EDD"/>
    <w:rsid w:val="00DD118C"/>
    <w:rsid w:val="00DD57D4"/>
    <w:rsid w:val="00DE5E5B"/>
    <w:rsid w:val="00DF1E6D"/>
    <w:rsid w:val="00DF52E4"/>
    <w:rsid w:val="00E46FB0"/>
    <w:rsid w:val="00E66235"/>
    <w:rsid w:val="00E76945"/>
    <w:rsid w:val="00E83C24"/>
    <w:rsid w:val="00E9318D"/>
    <w:rsid w:val="00E9373A"/>
    <w:rsid w:val="00E93932"/>
    <w:rsid w:val="00ED5C33"/>
    <w:rsid w:val="00ED72FA"/>
    <w:rsid w:val="00EF7C8C"/>
    <w:rsid w:val="00F46970"/>
    <w:rsid w:val="00F6586C"/>
    <w:rsid w:val="00F750E0"/>
    <w:rsid w:val="00F94774"/>
    <w:rsid w:val="00FC53DB"/>
    <w:rsid w:val="00FD75B1"/>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FD00811"/>
  <w15:docId w15:val="{C5B154F7-8171-4CCF-A20E-ED83A065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DE5E5B"/>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293AAE"/>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93AA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 w:id="7523626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37B3"/>
    <w:rsid w:val="000711C1"/>
    <w:rsid w:val="001160A5"/>
    <w:rsid w:val="001E68A5"/>
    <w:rsid w:val="002D6B2B"/>
    <w:rsid w:val="004A1753"/>
    <w:rsid w:val="00500A2B"/>
    <w:rsid w:val="0058288D"/>
    <w:rsid w:val="006801B3"/>
    <w:rsid w:val="007663B1"/>
    <w:rsid w:val="00810A55"/>
    <w:rsid w:val="008C6619"/>
    <w:rsid w:val="008D420E"/>
    <w:rsid w:val="0098642F"/>
    <w:rsid w:val="009E0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67"/>
    <w:rsid w:val="009E0D87"/>
    <w:rPr>
      <w:color w:val="808080"/>
    </w:rPr>
  </w:style>
  <w:style w:type="paragraph" w:customStyle="1" w:styleId="B4981DB131D84B03A605A20D13BBA6F5">
    <w:name w:val="B4981DB131D84B03A605A20D13BBA6F5"/>
    <w:rsid w:val="009E0D87"/>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F15E97-E3EB-415D-8F9A-FBE0C3C67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9/15.	Nagoya – Kuala Lumpur Supplementary Protocol on Liability and Redress</vt:lpstr>
    </vt:vector>
  </TitlesOfParts>
  <Company>SCBD</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9/15.	Nagoya – Kuala Lumpur Supplementary Protocol on Liability and Redress</dc:title>
  <dc:subject>CBD/CP/MOP/DEC/9/15</dc:subject>
  <dc:creator>CP-MOP 9</dc:creator>
  <cp:keywords>Nagoya – Kuala Lumpur Supplementary Protocol on Liability and Redress, Cartagena Protocol on Biosafety, Convention on Biological Diversity</cp:keywords>
  <cp:lastModifiedBy>Orestes Plasencia</cp:lastModifiedBy>
  <cp:revision>3</cp:revision>
  <cp:lastPrinted>2018-11-22T18:07:00Z</cp:lastPrinted>
  <dcterms:created xsi:type="dcterms:W3CDTF">2019-01-23T20:11:00Z</dcterms:created>
  <dcterms:modified xsi:type="dcterms:W3CDTF">2019-01-23T20:14:00Z</dcterms:modified>
  <cp:contentStatus>GENERAL</cp:contentStatus>
</cp:coreProperties>
</file>