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30" w:space="0" w:color="000000"/>
        </w:tblBorders>
        <w:tblLook w:val="0000" w:firstRow="0" w:lastRow="0" w:firstColumn="0" w:lastColumn="0" w:noHBand="0" w:noVBand="0"/>
      </w:tblPr>
      <w:tblGrid>
        <w:gridCol w:w="1477"/>
        <w:gridCol w:w="1439"/>
        <w:gridCol w:w="2313"/>
        <w:gridCol w:w="1434"/>
        <w:gridCol w:w="2697"/>
      </w:tblGrid>
      <w:tr w:rsidR="00AD2C5F" w:rsidRPr="0054373A" w14:paraId="773D0072" w14:textId="77777777" w:rsidTr="007202F1">
        <w:tc>
          <w:tcPr>
            <w:tcW w:w="671" w:type="pct"/>
            <w:tcBorders>
              <w:bottom w:val="single" w:sz="12" w:space="0" w:color="000000"/>
            </w:tcBorders>
          </w:tcPr>
          <w:p w14:paraId="171F120C" w14:textId="77777777" w:rsidR="00AD2C5F" w:rsidRPr="0054373A" w:rsidRDefault="00AD2C5F" w:rsidP="007202F1">
            <w:pPr>
              <w:rPr>
                <w:noProof/>
                <w:sz w:val="24"/>
              </w:rPr>
            </w:pPr>
            <w:r w:rsidRPr="0054373A">
              <w:rPr>
                <w:noProof/>
                <w:sz w:val="24"/>
                <w:lang w:val="en-US"/>
              </w:rPr>
              <w:drawing>
                <wp:anchor distT="0" distB="0" distL="114300" distR="114300" simplePos="0" relativeHeight="251660288" behindDoc="0" locked="1" layoutInCell="1" allowOverlap="0" wp14:anchorId="7DE6ADD7" wp14:editId="15A816EE">
                  <wp:simplePos x="0" y="0"/>
                  <wp:positionH relativeFrom="column">
                    <wp:posOffset>-3175</wp:posOffset>
                  </wp:positionH>
                  <wp:positionV relativeFrom="page">
                    <wp:posOffset>118745</wp:posOffset>
                  </wp:positionV>
                  <wp:extent cx="752475" cy="588645"/>
                  <wp:effectExtent l="19050" t="19050" r="28575" b="20955"/>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4492" r="4492"/>
                          <a:stretch>
                            <a:fillRect/>
                          </a:stretch>
                        </pic:blipFill>
                        <pic:spPr bwMode="auto">
                          <a:xfrm>
                            <a:off x="0" y="0"/>
                            <a:ext cx="752475" cy="588645"/>
                          </a:xfrm>
                          <a:prstGeom prst="rect">
                            <a:avLst/>
                          </a:prstGeom>
                          <a:solidFill>
                            <a:srgbClr val="FFFFFF"/>
                          </a:solidFill>
                          <a:ln w="0">
                            <a:solidFill>
                              <a:srgbClr val="FFFFFF"/>
                            </a:solidFill>
                            <a:miter lim="800000"/>
                            <a:headEnd/>
                            <a:tailEnd/>
                          </a:ln>
                        </pic:spPr>
                      </pic:pic>
                    </a:graphicData>
                  </a:graphic>
                </wp:anchor>
              </w:drawing>
            </w:r>
          </w:p>
        </w:tc>
        <w:tc>
          <w:tcPr>
            <w:tcW w:w="794" w:type="pct"/>
            <w:tcBorders>
              <w:bottom w:val="single" w:sz="12" w:space="0" w:color="000000"/>
            </w:tcBorders>
          </w:tcPr>
          <w:p w14:paraId="1E04111B" w14:textId="77777777" w:rsidR="00AD2C5F" w:rsidRPr="0054373A" w:rsidRDefault="00AD2C5F" w:rsidP="007202F1">
            <w:pPr>
              <w:rPr>
                <w:sz w:val="24"/>
              </w:rPr>
            </w:pPr>
            <w:r w:rsidRPr="0054373A">
              <w:rPr>
                <w:noProof/>
                <w:sz w:val="24"/>
                <w:lang w:val="en-US"/>
              </w:rPr>
              <w:drawing>
                <wp:anchor distT="0" distB="0" distL="114300" distR="114300" simplePos="0" relativeHeight="251659264" behindDoc="0" locked="1" layoutInCell="1" allowOverlap="0" wp14:anchorId="6C846BD2" wp14:editId="2F293C72">
                  <wp:simplePos x="0" y="0"/>
                  <wp:positionH relativeFrom="column">
                    <wp:posOffset>1905</wp:posOffset>
                  </wp:positionH>
                  <wp:positionV relativeFrom="page">
                    <wp:posOffset>166370</wp:posOffset>
                  </wp:positionV>
                  <wp:extent cx="485775" cy="541655"/>
                  <wp:effectExtent l="19050" t="19050" r="28575" b="1079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41655"/>
                          </a:xfrm>
                          <a:prstGeom prst="rect">
                            <a:avLst/>
                          </a:prstGeom>
                          <a:solidFill>
                            <a:srgbClr val="FFFFFF"/>
                          </a:solidFill>
                          <a:ln w="0">
                            <a:solidFill>
                              <a:srgbClr val="FFFFFF"/>
                            </a:solidFill>
                            <a:miter lim="800000"/>
                            <a:headEnd/>
                            <a:tailEnd/>
                          </a:ln>
                        </pic:spPr>
                      </pic:pic>
                    </a:graphicData>
                  </a:graphic>
                </wp:anchor>
              </w:drawing>
            </w:r>
          </w:p>
        </w:tc>
        <w:tc>
          <w:tcPr>
            <w:tcW w:w="3536" w:type="pct"/>
            <w:gridSpan w:val="3"/>
            <w:tcBorders>
              <w:bottom w:val="single" w:sz="12" w:space="0" w:color="000000"/>
            </w:tcBorders>
          </w:tcPr>
          <w:p w14:paraId="1D10FBDF" w14:textId="77777777" w:rsidR="00AD2C5F" w:rsidRPr="004B3551" w:rsidRDefault="00AD2C5F" w:rsidP="00F770AD">
            <w:pPr>
              <w:pStyle w:val="Heading8"/>
              <w:spacing w:beforeLines="30" w:before="72"/>
              <w:rPr>
                <w:rFonts w:ascii="Arial" w:hAnsi="Arial"/>
                <w:b w:val="0"/>
              </w:rPr>
            </w:pPr>
            <w:r w:rsidRPr="004B3551">
              <w:rPr>
                <w:rFonts w:ascii="Arial" w:hAnsi="Arial"/>
              </w:rPr>
              <w:t>CBD</w:t>
            </w:r>
          </w:p>
          <w:p w14:paraId="2F9B634B" w14:textId="77777777" w:rsidR="00AD2C5F" w:rsidRPr="0054373A" w:rsidRDefault="00AD2C5F" w:rsidP="007202F1">
            <w:pPr>
              <w:jc w:val="right"/>
              <w:rPr>
                <w:b/>
                <w:sz w:val="24"/>
              </w:rPr>
            </w:pPr>
          </w:p>
        </w:tc>
      </w:tr>
      <w:tr w:rsidR="00AD2C5F" w:rsidRPr="0054373A" w14:paraId="25FA60B7" w14:textId="77777777" w:rsidTr="007202F1">
        <w:trPr>
          <w:trHeight w:val="1693"/>
        </w:trPr>
        <w:tc>
          <w:tcPr>
            <w:tcW w:w="2742" w:type="pct"/>
            <w:gridSpan w:val="3"/>
          </w:tcPr>
          <w:p w14:paraId="7A470B33" w14:textId="77777777" w:rsidR="00AD2C5F" w:rsidRPr="0054373A" w:rsidRDefault="00AD2C5F" w:rsidP="007202F1">
            <w:pPr>
              <w:rPr>
                <w:sz w:val="24"/>
              </w:rPr>
            </w:pPr>
          </w:p>
          <w:p w14:paraId="1285920D" w14:textId="77777777" w:rsidR="00AD2C5F" w:rsidRPr="0054373A" w:rsidRDefault="00AD2C5F" w:rsidP="007202F1">
            <w:pPr>
              <w:rPr>
                <w:b/>
                <w:sz w:val="24"/>
              </w:rPr>
            </w:pPr>
            <w:r w:rsidRPr="0054373A">
              <w:rPr>
                <w:b/>
                <w:noProof/>
                <w:sz w:val="24"/>
                <w:lang w:val="en-US"/>
              </w:rPr>
              <w:drawing>
                <wp:inline distT="0" distB="0" distL="0" distR="0" wp14:anchorId="5C009D48" wp14:editId="1E9EB205">
                  <wp:extent cx="3017520" cy="1188720"/>
                  <wp:effectExtent l="0" t="0" r="0" b="0"/>
                  <wp:docPr id="4" name="Picture 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ch-CMYK-black [Conver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7520" cy="1188720"/>
                          </a:xfrm>
                          <a:prstGeom prst="rect">
                            <a:avLst/>
                          </a:prstGeom>
                          <a:noFill/>
                          <a:ln>
                            <a:noFill/>
                          </a:ln>
                        </pic:spPr>
                      </pic:pic>
                    </a:graphicData>
                  </a:graphic>
                </wp:inline>
              </w:drawing>
            </w:r>
          </w:p>
          <w:p w14:paraId="2940AD34" w14:textId="77777777" w:rsidR="00AD2C5F" w:rsidRPr="0054373A" w:rsidRDefault="00AD2C5F" w:rsidP="007202F1">
            <w:pPr>
              <w:rPr>
                <w:b/>
                <w:sz w:val="24"/>
              </w:rPr>
            </w:pPr>
          </w:p>
        </w:tc>
        <w:tc>
          <w:tcPr>
            <w:tcW w:w="847" w:type="pct"/>
          </w:tcPr>
          <w:p w14:paraId="31416B60" w14:textId="77777777" w:rsidR="00AD2C5F" w:rsidRPr="0054373A" w:rsidRDefault="00AD2C5F" w:rsidP="007202F1">
            <w:pPr>
              <w:rPr>
                <w:sz w:val="24"/>
              </w:rPr>
            </w:pPr>
          </w:p>
        </w:tc>
        <w:tc>
          <w:tcPr>
            <w:tcW w:w="1410" w:type="pct"/>
          </w:tcPr>
          <w:p w14:paraId="35C1004B" w14:textId="77777777" w:rsidR="00AD2C5F" w:rsidRPr="0054373A" w:rsidRDefault="00AD2C5F" w:rsidP="007202F1">
            <w:pPr>
              <w:spacing w:before="120"/>
              <w:rPr>
                <w:sz w:val="24"/>
              </w:rPr>
            </w:pPr>
            <w:r w:rsidRPr="0054373A">
              <w:rPr>
                <w:sz w:val="24"/>
              </w:rPr>
              <w:t>Distr.</w:t>
            </w:r>
          </w:p>
          <w:p w14:paraId="4834FC7C" w14:textId="72B05362" w:rsidR="00AD2C5F" w:rsidRPr="0054373A" w:rsidRDefault="00C14CBC" w:rsidP="007202F1">
            <w:pPr>
              <w:rPr>
                <w:sz w:val="24"/>
              </w:rPr>
            </w:pPr>
            <w:r>
              <w:rPr>
                <w:sz w:val="24"/>
              </w:rPr>
              <w:t>GENERAL</w:t>
            </w:r>
          </w:p>
          <w:p w14:paraId="33C70693" w14:textId="77777777" w:rsidR="00AD2C5F" w:rsidRPr="0054373A" w:rsidRDefault="00AD2C5F" w:rsidP="007202F1">
            <w:pPr>
              <w:rPr>
                <w:sz w:val="24"/>
              </w:rPr>
            </w:pPr>
          </w:p>
          <w:p w14:paraId="755413F5" w14:textId="3BF7C5E2" w:rsidR="00AD2C5F" w:rsidRPr="0054373A" w:rsidRDefault="00AD2C5F" w:rsidP="007202F1">
            <w:pPr>
              <w:overflowPunct w:val="0"/>
              <w:autoSpaceDE w:val="0"/>
              <w:autoSpaceDN w:val="0"/>
              <w:adjustRightInd w:val="0"/>
              <w:rPr>
                <w:sz w:val="24"/>
              </w:rPr>
            </w:pPr>
            <w:r>
              <w:rPr>
                <w:sz w:val="24"/>
              </w:rPr>
              <w:t>CBD/CP</w:t>
            </w:r>
            <w:r w:rsidR="00C14CBC">
              <w:rPr>
                <w:sz w:val="24"/>
              </w:rPr>
              <w:t>/</w:t>
            </w:r>
            <w:r w:rsidRPr="0054373A">
              <w:rPr>
                <w:sz w:val="24"/>
              </w:rPr>
              <w:t>MOP/</w:t>
            </w:r>
            <w:r w:rsidR="00C14CBC">
              <w:rPr>
                <w:sz w:val="24"/>
              </w:rPr>
              <w:t>DEC/</w:t>
            </w:r>
            <w:r w:rsidRPr="0054373A">
              <w:rPr>
                <w:rFonts w:hint="eastAsia"/>
                <w:sz w:val="24"/>
              </w:rPr>
              <w:t>9</w:t>
            </w:r>
            <w:r>
              <w:rPr>
                <w:sz w:val="24"/>
              </w:rPr>
              <w:t>/</w:t>
            </w:r>
            <w:r w:rsidR="00C14CBC">
              <w:rPr>
                <w:sz w:val="24"/>
              </w:rPr>
              <w:t>15</w:t>
            </w:r>
          </w:p>
          <w:p w14:paraId="358EA70C" w14:textId="4ABBCB30" w:rsidR="00AD2C5F" w:rsidRPr="0054373A" w:rsidRDefault="00C14CBC" w:rsidP="007202F1">
            <w:pPr>
              <w:overflowPunct w:val="0"/>
              <w:autoSpaceDE w:val="0"/>
              <w:autoSpaceDN w:val="0"/>
              <w:adjustRightInd w:val="0"/>
              <w:rPr>
                <w:sz w:val="24"/>
              </w:rPr>
            </w:pPr>
            <w:r>
              <w:rPr>
                <w:sz w:val="24"/>
              </w:rPr>
              <w:t>30</w:t>
            </w:r>
            <w:r w:rsidR="00AD2C5F">
              <w:rPr>
                <w:sz w:val="24"/>
              </w:rPr>
              <w:t xml:space="preserve"> Nov</w:t>
            </w:r>
            <w:r w:rsidR="00AD2C5F" w:rsidRPr="0054373A">
              <w:rPr>
                <w:sz w:val="24"/>
              </w:rPr>
              <w:t>ember 20</w:t>
            </w:r>
            <w:r w:rsidR="00AD2C5F" w:rsidRPr="0054373A">
              <w:rPr>
                <w:rFonts w:hint="eastAsia"/>
                <w:sz w:val="24"/>
              </w:rPr>
              <w:t>1</w:t>
            </w:r>
            <w:r w:rsidR="00AD2C5F" w:rsidRPr="0054373A">
              <w:rPr>
                <w:sz w:val="24"/>
              </w:rPr>
              <w:t>8</w:t>
            </w:r>
          </w:p>
          <w:p w14:paraId="3CAB59BE" w14:textId="77777777" w:rsidR="00AD2C5F" w:rsidRPr="0054373A" w:rsidRDefault="00AD2C5F" w:rsidP="007202F1">
            <w:pPr>
              <w:rPr>
                <w:sz w:val="24"/>
              </w:rPr>
            </w:pPr>
          </w:p>
          <w:p w14:paraId="149E9476" w14:textId="77777777" w:rsidR="00AD2C5F" w:rsidRPr="0054373A" w:rsidRDefault="00AD2C5F" w:rsidP="007202F1">
            <w:pPr>
              <w:rPr>
                <w:sz w:val="24"/>
              </w:rPr>
            </w:pPr>
            <w:r w:rsidRPr="0054373A">
              <w:rPr>
                <w:rFonts w:hint="eastAsia"/>
                <w:sz w:val="24"/>
              </w:rPr>
              <w:t>CHINESE</w:t>
            </w:r>
          </w:p>
          <w:p w14:paraId="22B21C74" w14:textId="77777777" w:rsidR="00AD2C5F" w:rsidRPr="0054373A" w:rsidRDefault="00AD2C5F" w:rsidP="007202F1">
            <w:pPr>
              <w:rPr>
                <w:rFonts w:ascii="Courier New" w:hAnsi="Courier New"/>
                <w:sz w:val="24"/>
              </w:rPr>
            </w:pPr>
            <w:r w:rsidRPr="0054373A">
              <w:rPr>
                <w:sz w:val="24"/>
              </w:rPr>
              <w:t>ORIGINAL: ENGLISH</w:t>
            </w:r>
          </w:p>
        </w:tc>
      </w:tr>
    </w:tbl>
    <w:p w14:paraId="115D0667" w14:textId="380D50BB" w:rsidR="00AE7242" w:rsidRPr="0099685E" w:rsidRDefault="00AD2C5F" w:rsidP="00AE7242">
      <w:pPr>
        <w:spacing w:before="60"/>
        <w:ind w:right="4406"/>
        <w:jc w:val="left"/>
        <w:rPr>
          <w:color w:val="000000"/>
          <w:kern w:val="20"/>
          <w:sz w:val="24"/>
        </w:rPr>
      </w:pPr>
      <w:r w:rsidRPr="0099685E">
        <w:rPr>
          <w:rFonts w:hAnsi="SimSun" w:hint="eastAsia"/>
          <w:sz w:val="24"/>
          <w:lang w:bidi="th-TH"/>
        </w:rPr>
        <w:t>作为</w:t>
      </w:r>
      <w:r w:rsidRPr="0099685E">
        <w:rPr>
          <w:rFonts w:hAnsi="SimSun" w:hint="eastAsia"/>
          <w:color w:val="000000"/>
          <w:kern w:val="20"/>
          <w:sz w:val="24"/>
          <w:lang w:bidi="th-TH"/>
        </w:rPr>
        <w:t>卡塔赫纳生物安全议定书缔约方会议</w:t>
      </w:r>
      <w:r w:rsidR="0069442E">
        <w:rPr>
          <w:rFonts w:hAnsi="SimSun" w:hint="eastAsia"/>
          <w:color w:val="000000"/>
          <w:kern w:val="20"/>
          <w:sz w:val="24"/>
          <w:lang w:bidi="th-TH"/>
        </w:rPr>
        <w:t>的</w:t>
      </w:r>
      <w:r w:rsidR="00AE7242" w:rsidRPr="0099685E">
        <w:rPr>
          <w:rFonts w:eastAsia="SimHei"/>
          <w:sz w:val="24"/>
        </w:rPr>
        <w:br/>
      </w:r>
      <w:r w:rsidR="00AE7242" w:rsidRPr="0099685E">
        <w:rPr>
          <w:rFonts w:hAnsi="SimSun" w:hint="eastAsia"/>
          <w:color w:val="000000"/>
          <w:kern w:val="20"/>
          <w:sz w:val="24"/>
        </w:rPr>
        <w:t>生物多样性公约缔约方大会</w:t>
      </w:r>
    </w:p>
    <w:p w14:paraId="38CB608E" w14:textId="77777777" w:rsidR="00AE7242" w:rsidRPr="0099685E" w:rsidRDefault="003E5D69" w:rsidP="00AE7242">
      <w:pPr>
        <w:ind w:left="284" w:right="4398" w:hanging="284"/>
        <w:jc w:val="left"/>
        <w:rPr>
          <w:rFonts w:eastAsia="Malgun Gothic"/>
          <w:sz w:val="24"/>
        </w:rPr>
      </w:pPr>
      <w:r>
        <w:rPr>
          <w:rFonts w:hAnsi="SimSun" w:hint="eastAsia"/>
          <w:sz w:val="24"/>
        </w:rPr>
        <w:t>第九</w:t>
      </w:r>
      <w:r w:rsidR="00AE7242" w:rsidRPr="0099685E">
        <w:rPr>
          <w:rFonts w:hAnsi="SimSun" w:hint="eastAsia"/>
          <w:sz w:val="24"/>
        </w:rPr>
        <w:t>次会议</w:t>
      </w:r>
    </w:p>
    <w:p w14:paraId="6D43F7D5" w14:textId="77777777" w:rsidR="003E5D69" w:rsidRPr="00FA2E6B" w:rsidRDefault="003E5D69" w:rsidP="003E5D69">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14:paraId="638794D2" w14:textId="77777777" w:rsidR="00666863" w:rsidRDefault="00666863">
      <w:pPr>
        <w:pStyle w:val="Cornernotation"/>
        <w:ind w:right="3548"/>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8B40D4" w:rsidRPr="008B40D4">
        <w:rPr>
          <w:rFonts w:hint="eastAsia"/>
          <w:bCs/>
          <w:iCs/>
          <w:sz w:val="24"/>
        </w:rPr>
        <w:t>19</w:t>
      </w:r>
    </w:p>
    <w:p w14:paraId="534D722D" w14:textId="77777777" w:rsidR="00071E0C" w:rsidRDefault="00C14CBC" w:rsidP="00071E0C">
      <w:pPr>
        <w:pStyle w:val="Heading1"/>
        <w:spacing w:after="0"/>
        <w:rPr>
          <w:rFonts w:ascii="SimHei" w:eastAsia="SimHei" w:hAnsi="SimHei" w:cs="Times New Roman"/>
          <w:b w:val="0"/>
          <w:noProof/>
          <w:kern w:val="22"/>
          <w:sz w:val="28"/>
          <w:szCs w:val="28"/>
        </w:rPr>
      </w:pPr>
      <w:r>
        <w:rPr>
          <w:rFonts w:ascii="SimHei" w:eastAsia="SimHei" w:hAnsi="SimHei" w:cs="Times New Roman" w:hint="eastAsia"/>
          <w:b w:val="0"/>
          <w:noProof/>
          <w:kern w:val="22"/>
          <w:sz w:val="28"/>
        </w:rPr>
        <w:t>卡塔赫纳生物安全议定书</w:t>
      </w:r>
      <w:r w:rsidR="00071E0C" w:rsidRPr="00071E0C">
        <w:rPr>
          <w:rFonts w:ascii="SimHei" w:eastAsia="SimHei" w:hAnsi="SimHei" w:cs="Times New Roman" w:hint="eastAsia"/>
          <w:b w:val="0"/>
          <w:noProof/>
          <w:kern w:val="22"/>
          <w:sz w:val="28"/>
          <w:szCs w:val="28"/>
        </w:rPr>
        <w:t>关于赔偿责任和补救的名古屋-吉隆坡</w:t>
      </w:r>
    </w:p>
    <w:p w14:paraId="2DD28257" w14:textId="1DEAC9D3" w:rsidR="00C14CBC" w:rsidRDefault="00071E0C" w:rsidP="00071E0C">
      <w:pPr>
        <w:pStyle w:val="Heading1"/>
        <w:spacing w:before="0" w:after="240"/>
        <w:rPr>
          <w:rFonts w:ascii="SimHei" w:eastAsia="SimHei" w:hAnsi="SimHei" w:cs="Times New Roman"/>
          <w:b w:val="0"/>
          <w:noProof/>
          <w:kern w:val="22"/>
          <w:sz w:val="28"/>
        </w:rPr>
      </w:pPr>
      <w:r w:rsidRPr="00071E0C">
        <w:rPr>
          <w:rFonts w:ascii="SimHei" w:eastAsia="SimHei" w:hAnsi="SimHei" w:cs="Times New Roman" w:hint="eastAsia"/>
          <w:b w:val="0"/>
          <w:noProof/>
          <w:kern w:val="22"/>
          <w:sz w:val="28"/>
          <w:szCs w:val="28"/>
        </w:rPr>
        <w:t>补充议定书</w:t>
      </w:r>
      <w:r w:rsidR="00C14CBC">
        <w:rPr>
          <w:rFonts w:ascii="SimHei" w:eastAsia="SimHei" w:hAnsi="SimHei" w:cs="Times New Roman" w:hint="eastAsia"/>
          <w:b w:val="0"/>
          <w:noProof/>
          <w:kern w:val="22"/>
          <w:sz w:val="28"/>
        </w:rPr>
        <w:t>缔约方通过的决定</w:t>
      </w:r>
      <w:r w:rsidR="00C764DD" w:rsidRPr="00C764DD">
        <w:rPr>
          <w:rFonts w:ascii="SimHei" w:eastAsia="SimHei" w:hAnsi="SimHei" w:cs="Times New Roman" w:hint="eastAsia"/>
          <w:b w:val="0"/>
          <w:noProof/>
          <w:kern w:val="22"/>
          <w:sz w:val="28"/>
        </w:rPr>
        <w:tab/>
      </w:r>
    </w:p>
    <w:p w14:paraId="63653299" w14:textId="061D6975" w:rsidR="00C764DD" w:rsidRPr="00C14CBC" w:rsidRDefault="00C14CBC" w:rsidP="00C764DD">
      <w:pPr>
        <w:pStyle w:val="Heading1"/>
        <w:spacing w:after="240"/>
        <w:rPr>
          <w:rFonts w:eastAsiaTheme="minorEastAsia"/>
          <w:sz w:val="24"/>
        </w:rPr>
      </w:pPr>
      <w:r w:rsidRPr="00C14CBC">
        <w:rPr>
          <w:rFonts w:ascii="SimHei" w:eastAsiaTheme="minorEastAsia" w:hAnsi="SimHei" w:cs="Times New Roman"/>
          <w:noProof/>
          <w:kern w:val="22"/>
          <w:sz w:val="24"/>
        </w:rPr>
        <w:t xml:space="preserve">9/15. </w:t>
      </w:r>
      <w:r w:rsidR="00390585">
        <w:rPr>
          <w:rFonts w:ascii="SimHei" w:eastAsiaTheme="minorEastAsia" w:hAnsi="SimHei" w:cs="Times New Roman" w:hint="eastAsia"/>
          <w:noProof/>
          <w:kern w:val="22"/>
          <w:sz w:val="24"/>
        </w:rPr>
        <w:t>《</w:t>
      </w:r>
      <w:r w:rsidR="00C764DD" w:rsidRPr="00C14CBC">
        <w:rPr>
          <w:rFonts w:ascii="SimHei" w:eastAsiaTheme="minorEastAsia" w:hAnsi="SimHei" w:cs="Times New Roman" w:hint="eastAsia"/>
          <w:noProof/>
          <w:kern w:val="22"/>
          <w:sz w:val="24"/>
        </w:rPr>
        <w:t>关于赔偿责任和补救的名古屋</w:t>
      </w:r>
      <w:r w:rsidR="00C764DD" w:rsidRPr="00C14CBC">
        <w:rPr>
          <w:rFonts w:ascii="SimHei" w:eastAsiaTheme="minorEastAsia" w:hAnsi="SimHei" w:cs="Times New Roman" w:hint="eastAsia"/>
          <w:noProof/>
          <w:kern w:val="22"/>
          <w:sz w:val="24"/>
        </w:rPr>
        <w:t>-</w:t>
      </w:r>
      <w:r w:rsidR="00C764DD" w:rsidRPr="00C14CBC">
        <w:rPr>
          <w:rFonts w:ascii="SimHei" w:eastAsiaTheme="minorEastAsia" w:hAnsi="SimHei" w:cs="Times New Roman" w:hint="eastAsia"/>
          <w:noProof/>
          <w:kern w:val="22"/>
          <w:sz w:val="24"/>
        </w:rPr>
        <w:t>吉隆坡补充议定书</w:t>
      </w:r>
      <w:r w:rsidR="00390585">
        <w:rPr>
          <w:rFonts w:ascii="SimHei" w:eastAsiaTheme="minorEastAsia" w:hAnsi="SimHei" w:cs="Times New Roman" w:hint="eastAsia"/>
          <w:noProof/>
          <w:kern w:val="22"/>
          <w:sz w:val="24"/>
        </w:rPr>
        <w:t>》</w:t>
      </w:r>
    </w:p>
    <w:p w14:paraId="59AD783C" w14:textId="78FAC422" w:rsidR="00C945F7" w:rsidRPr="00E33B03" w:rsidRDefault="007B643E" w:rsidP="0042747A">
      <w:pPr>
        <w:pStyle w:val="HEADING"/>
        <w:keepNext w:val="0"/>
        <w:widowControl w:val="0"/>
        <w:tabs>
          <w:tab w:val="clear" w:pos="426"/>
        </w:tabs>
        <w:spacing w:line="240" w:lineRule="atLeast"/>
        <w:ind w:firstLine="490"/>
        <w:jc w:val="both"/>
        <w:rPr>
          <w:rFonts w:ascii="KaiTi" w:eastAsia="KaiTi" w:hAnsi="KaiTi"/>
          <w:b w:val="0"/>
          <w:bCs w:val="0"/>
          <w:caps w:val="0"/>
          <w:sz w:val="24"/>
        </w:rPr>
      </w:pPr>
      <w:bookmarkStart w:id="0" w:name="_Hlk813377"/>
      <w:r w:rsidRPr="00E33B03">
        <w:rPr>
          <w:rFonts w:ascii="KaiTi" w:eastAsia="KaiTi" w:hAnsi="KaiTi" w:hint="eastAsia"/>
          <w:b w:val="0"/>
          <w:bCs w:val="0"/>
          <w:caps w:val="0"/>
          <w:sz w:val="24"/>
        </w:rPr>
        <w:t>作为卡塔赫纳生物安全议定书</w:t>
      </w:r>
      <w:r>
        <w:rPr>
          <w:rFonts w:ascii="KaiTi" w:eastAsia="KaiTi" w:hAnsi="KaiTi" w:hint="eastAsia"/>
          <w:b w:val="0"/>
          <w:bCs w:val="0"/>
          <w:caps w:val="0"/>
          <w:sz w:val="24"/>
        </w:rPr>
        <w:t>缔约方</w:t>
      </w:r>
      <w:r w:rsidRPr="00C945F7">
        <w:rPr>
          <w:rFonts w:ascii="KaiTi" w:eastAsia="KaiTi" w:hAnsi="KaiTi" w:hint="eastAsia"/>
          <w:b w:val="0"/>
          <w:sz w:val="24"/>
        </w:rPr>
        <w:t>会议</w:t>
      </w:r>
      <w:r>
        <w:rPr>
          <w:rFonts w:ascii="KaiTi" w:eastAsia="KaiTi" w:hAnsi="KaiTi" w:hint="eastAsia"/>
          <w:b w:val="0"/>
          <w:sz w:val="24"/>
        </w:rPr>
        <w:t>并</w:t>
      </w:r>
      <w:r w:rsidR="00C945F7" w:rsidRPr="00E33B03">
        <w:rPr>
          <w:rFonts w:ascii="KaiTi" w:eastAsia="KaiTi" w:hAnsi="KaiTi" w:hint="eastAsia"/>
          <w:b w:val="0"/>
          <w:bCs w:val="0"/>
          <w:caps w:val="0"/>
          <w:sz w:val="24"/>
        </w:rPr>
        <w:t>作为</w:t>
      </w:r>
      <w:r w:rsidR="00C945F7" w:rsidRPr="00E33B03">
        <w:rPr>
          <w:rFonts w:ascii="KaiTi" w:eastAsia="KaiTi" w:hAnsi="KaiTi" w:cs="SimSun" w:hint="eastAsia"/>
          <w:b w:val="0"/>
          <w:bCs w:val="0"/>
          <w:caps w:val="0"/>
          <w:sz w:val="24"/>
        </w:rPr>
        <w:t>关于赔偿责任和补救的名古屋</w:t>
      </w:r>
      <w:r w:rsidR="00C945F7" w:rsidRPr="00E33B03">
        <w:rPr>
          <w:rFonts w:ascii="KaiTi" w:eastAsia="KaiTi" w:hAnsi="KaiTi" w:hint="eastAsia"/>
          <w:b w:val="0"/>
          <w:bCs w:val="0"/>
          <w:caps w:val="0"/>
          <w:sz w:val="24"/>
        </w:rPr>
        <w:t>-</w:t>
      </w:r>
      <w:r w:rsidR="00C945F7" w:rsidRPr="00E33B03">
        <w:rPr>
          <w:rFonts w:ascii="KaiTi" w:eastAsia="KaiTi" w:hAnsi="KaiTi" w:cs="SimSun" w:hint="eastAsia"/>
          <w:b w:val="0"/>
          <w:bCs w:val="0"/>
          <w:caps w:val="0"/>
          <w:sz w:val="24"/>
        </w:rPr>
        <w:t>吉隆坡补充议定书</w:t>
      </w:r>
      <w:r w:rsidR="00C945F7">
        <w:rPr>
          <w:rFonts w:ascii="KaiTi" w:eastAsia="KaiTi" w:hAnsi="KaiTi" w:cs="SimSun" w:hint="eastAsia"/>
          <w:b w:val="0"/>
          <w:bCs w:val="0"/>
          <w:caps w:val="0"/>
          <w:sz w:val="24"/>
        </w:rPr>
        <w:t>缔约方会议</w:t>
      </w:r>
      <w:r w:rsidR="00C945F7" w:rsidRPr="00C945F7">
        <w:rPr>
          <w:rFonts w:ascii="KaiTi" w:eastAsia="KaiTi" w:hAnsi="KaiTi" w:hint="eastAsia"/>
          <w:b w:val="0"/>
          <w:sz w:val="24"/>
        </w:rPr>
        <w:t>的</w:t>
      </w:r>
      <w:r w:rsidR="00C945F7" w:rsidRPr="00E33B03">
        <w:rPr>
          <w:rFonts w:ascii="KaiTi" w:eastAsia="KaiTi" w:hAnsi="KaiTi" w:hint="eastAsia"/>
          <w:b w:val="0"/>
          <w:bCs w:val="0"/>
          <w:caps w:val="0"/>
          <w:sz w:val="24"/>
        </w:rPr>
        <w:t>缔约方大会</w:t>
      </w:r>
      <w:bookmarkEnd w:id="0"/>
      <w:r w:rsidR="00C945F7" w:rsidRPr="00E33B03">
        <w:rPr>
          <w:rFonts w:ascii="KaiTi" w:eastAsia="KaiTi" w:hAnsi="KaiTi" w:hint="eastAsia"/>
          <w:b w:val="0"/>
          <w:bCs w:val="0"/>
          <w:caps w:val="0"/>
          <w:sz w:val="24"/>
        </w:rPr>
        <w:t>，</w:t>
      </w:r>
      <w:r w:rsidR="00C945F7" w:rsidRPr="00C764DD">
        <w:rPr>
          <w:rStyle w:val="FootnoteReference"/>
          <w:rFonts w:eastAsia="KaiTi" w:hint="eastAsia"/>
          <w:b w:val="0"/>
          <w:bCs w:val="0"/>
          <w:caps w:val="0"/>
          <w:sz w:val="24"/>
          <w:u w:val="none"/>
          <w:vertAlign w:val="superscript"/>
        </w:rPr>
        <w:footnoteReference w:id="1"/>
      </w:r>
    </w:p>
    <w:p w14:paraId="6EEA7F4B" w14:textId="77777777" w:rsidR="00C764DD" w:rsidRPr="007E4758" w:rsidRDefault="00C764DD" w:rsidP="0042747A">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sidRPr="007E4758">
        <w:rPr>
          <w:rFonts w:ascii="KaiTi" w:eastAsia="KaiTi" w:hAnsi="KaiTi" w:hint="eastAsia"/>
          <w:b w:val="0"/>
          <w:bCs w:val="0"/>
          <w:caps w:val="0"/>
          <w:sz w:val="24"/>
        </w:rPr>
        <w:t>欢迎</w:t>
      </w:r>
      <w:r w:rsidRPr="007E4758">
        <w:rPr>
          <w:rFonts w:eastAsiaTheme="minorEastAsia" w:hint="eastAsia"/>
          <w:b w:val="0"/>
          <w:bCs w:val="0"/>
          <w:caps w:val="0"/>
          <w:sz w:val="24"/>
        </w:rPr>
        <w:t>《卡塔赫纳生物安全议定书关于赔偿责任和补救的名古屋</w:t>
      </w:r>
      <w:r w:rsidRPr="007E4758">
        <w:rPr>
          <w:rFonts w:eastAsiaTheme="minorEastAsia" w:hint="eastAsia"/>
          <w:b w:val="0"/>
          <w:bCs w:val="0"/>
          <w:caps w:val="0"/>
          <w:sz w:val="24"/>
        </w:rPr>
        <w:t>-</w:t>
      </w:r>
      <w:r w:rsidRPr="007E4758">
        <w:rPr>
          <w:rFonts w:eastAsiaTheme="minorEastAsia" w:hint="eastAsia"/>
          <w:b w:val="0"/>
          <w:bCs w:val="0"/>
          <w:caps w:val="0"/>
          <w:sz w:val="24"/>
        </w:rPr>
        <w:t>吉隆坡补充议定书》生效；</w:t>
      </w:r>
    </w:p>
    <w:p w14:paraId="352256DC" w14:textId="443C9843" w:rsidR="00C764DD" w:rsidRPr="007E4758" w:rsidRDefault="00C764DD" w:rsidP="0042747A">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sidRPr="007E4758">
        <w:rPr>
          <w:rFonts w:ascii="KaiTi" w:eastAsia="KaiTi" w:hAnsi="KaiTi" w:hint="eastAsia"/>
          <w:b w:val="0"/>
          <w:bCs w:val="0"/>
          <w:caps w:val="0"/>
          <w:sz w:val="24"/>
        </w:rPr>
        <w:t>祝贺</w:t>
      </w:r>
      <w:r w:rsidRPr="007E4758">
        <w:rPr>
          <w:rFonts w:eastAsiaTheme="minorEastAsia" w:hint="eastAsia"/>
          <w:b w:val="0"/>
          <w:bCs w:val="0"/>
          <w:caps w:val="0"/>
          <w:sz w:val="24"/>
        </w:rPr>
        <w:t>已经交存《补充议定书》批准、接受、核准或加入文书的缔约方，并</w:t>
      </w:r>
      <w:r w:rsidR="000B59B5" w:rsidRPr="000B59B5">
        <w:rPr>
          <w:rFonts w:eastAsia="KaiTi" w:hint="eastAsia"/>
          <w:b w:val="0"/>
          <w:bCs w:val="0"/>
          <w:caps w:val="0"/>
          <w:sz w:val="24"/>
        </w:rPr>
        <w:t>敦促</w:t>
      </w:r>
      <w:r w:rsidRPr="007E4758">
        <w:rPr>
          <w:rFonts w:eastAsiaTheme="minorEastAsia" w:hint="eastAsia"/>
          <w:b w:val="0"/>
          <w:bCs w:val="0"/>
          <w:caps w:val="0"/>
          <w:sz w:val="24"/>
        </w:rPr>
        <w:t>它们采取必要步骤执行</w:t>
      </w:r>
      <w:r w:rsidR="007B643E">
        <w:rPr>
          <w:rFonts w:eastAsiaTheme="minorEastAsia" w:hint="eastAsia"/>
          <w:b w:val="0"/>
          <w:bCs w:val="0"/>
          <w:caps w:val="0"/>
          <w:sz w:val="24"/>
        </w:rPr>
        <w:t>《</w:t>
      </w:r>
      <w:r w:rsidRPr="007E4758">
        <w:rPr>
          <w:rFonts w:eastAsiaTheme="minorEastAsia" w:hint="eastAsia"/>
          <w:b w:val="0"/>
          <w:bCs w:val="0"/>
          <w:caps w:val="0"/>
          <w:sz w:val="24"/>
        </w:rPr>
        <w:t>补充议定书</w:t>
      </w:r>
      <w:r w:rsidR="007B643E">
        <w:rPr>
          <w:rFonts w:eastAsiaTheme="minorEastAsia" w:hint="eastAsia"/>
          <w:b w:val="0"/>
          <w:bCs w:val="0"/>
          <w:caps w:val="0"/>
          <w:sz w:val="24"/>
        </w:rPr>
        <w:t>》</w:t>
      </w:r>
      <w:r w:rsidRPr="007E4758">
        <w:rPr>
          <w:rFonts w:eastAsiaTheme="minorEastAsia" w:hint="eastAsia"/>
          <w:b w:val="0"/>
          <w:bCs w:val="0"/>
          <w:caps w:val="0"/>
          <w:sz w:val="24"/>
        </w:rPr>
        <w:t>；</w:t>
      </w:r>
    </w:p>
    <w:p w14:paraId="016AFE15" w14:textId="07EE20EC" w:rsidR="00C764DD" w:rsidRPr="007E4758" w:rsidRDefault="00C764DD" w:rsidP="0042747A">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sidRPr="007E4758">
        <w:rPr>
          <w:rFonts w:ascii="KaiTi" w:eastAsia="KaiTi" w:hAnsi="KaiTi" w:hint="eastAsia"/>
          <w:b w:val="0"/>
          <w:bCs w:val="0"/>
          <w:caps w:val="0"/>
          <w:sz w:val="24"/>
        </w:rPr>
        <w:t>敦促</w:t>
      </w:r>
      <w:r w:rsidRPr="007E4758">
        <w:rPr>
          <w:rFonts w:eastAsiaTheme="minorEastAsia" w:hint="eastAsia"/>
          <w:b w:val="0"/>
          <w:bCs w:val="0"/>
          <w:caps w:val="0"/>
          <w:sz w:val="24"/>
        </w:rPr>
        <w:t>尚未这样做的卡塔</w:t>
      </w:r>
      <w:proofErr w:type="gramStart"/>
      <w:r w:rsidRPr="007E4758">
        <w:rPr>
          <w:rFonts w:eastAsiaTheme="minorEastAsia" w:hint="eastAsia"/>
          <w:b w:val="0"/>
          <w:bCs w:val="0"/>
          <w:caps w:val="0"/>
          <w:sz w:val="24"/>
        </w:rPr>
        <w:t>赫</w:t>
      </w:r>
      <w:proofErr w:type="gramEnd"/>
      <w:r w:rsidRPr="007E4758">
        <w:rPr>
          <w:rFonts w:eastAsiaTheme="minorEastAsia" w:hint="eastAsia"/>
          <w:b w:val="0"/>
          <w:bCs w:val="0"/>
          <w:caps w:val="0"/>
          <w:sz w:val="24"/>
        </w:rPr>
        <w:t>纳生物安全议定书缔约方尽快交存《补充议定书》的批准、接受、核准或加入文书；</w:t>
      </w:r>
    </w:p>
    <w:p w14:paraId="00A21C09" w14:textId="0B33BB9C" w:rsidR="00C764DD" w:rsidRPr="007E4758" w:rsidRDefault="00C764DD" w:rsidP="0042747A">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sidRPr="007E4758">
        <w:rPr>
          <w:rFonts w:ascii="KaiTi" w:eastAsia="KaiTi" w:hAnsi="KaiTi" w:hint="eastAsia"/>
          <w:b w:val="0"/>
          <w:bCs w:val="0"/>
          <w:caps w:val="0"/>
          <w:sz w:val="24"/>
        </w:rPr>
        <w:t>欢迎</w:t>
      </w:r>
      <w:r w:rsidRPr="007E4758">
        <w:rPr>
          <w:rFonts w:eastAsiaTheme="minorEastAsia" w:hint="eastAsia"/>
          <w:b w:val="0"/>
          <w:bCs w:val="0"/>
          <w:caps w:val="0"/>
          <w:sz w:val="24"/>
        </w:rPr>
        <w:t>为促进《补充议定书》的生效和执行所开展的活动以及捐助方在这方面提供的支助；</w:t>
      </w:r>
    </w:p>
    <w:p w14:paraId="661A45C8" w14:textId="2B108764" w:rsidR="00C764DD" w:rsidRPr="007E4758" w:rsidRDefault="00C764DD" w:rsidP="0042747A">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sidRPr="007E4758">
        <w:rPr>
          <w:rFonts w:ascii="KaiTi" w:eastAsia="KaiTi" w:hAnsi="KaiTi" w:hint="eastAsia"/>
          <w:b w:val="0"/>
          <w:bCs w:val="0"/>
          <w:caps w:val="0"/>
          <w:sz w:val="24"/>
        </w:rPr>
        <w:t>请</w:t>
      </w:r>
      <w:r w:rsidR="0090242F">
        <w:rPr>
          <w:rFonts w:eastAsiaTheme="minorEastAsia" w:hint="eastAsia"/>
          <w:b w:val="0"/>
          <w:bCs w:val="0"/>
          <w:caps w:val="0"/>
          <w:sz w:val="24"/>
        </w:rPr>
        <w:t>执行秘书在</w:t>
      </w:r>
      <w:r w:rsidR="00B66954">
        <w:rPr>
          <w:rFonts w:eastAsiaTheme="minorEastAsia" w:hint="eastAsia"/>
          <w:b w:val="0"/>
          <w:bCs w:val="0"/>
          <w:caps w:val="0"/>
          <w:sz w:val="24"/>
        </w:rPr>
        <w:t>自愿信托基金</w:t>
      </w:r>
      <w:r w:rsidR="000B59B5">
        <w:rPr>
          <w:rFonts w:eastAsiaTheme="minorEastAsia" w:hint="eastAsia"/>
          <w:b w:val="0"/>
          <w:bCs w:val="0"/>
          <w:caps w:val="0"/>
          <w:sz w:val="24"/>
        </w:rPr>
        <w:t>有可</w:t>
      </w:r>
      <w:r w:rsidR="004C65AB">
        <w:rPr>
          <w:rFonts w:eastAsiaTheme="minorEastAsia" w:hint="eastAsia"/>
          <w:b w:val="0"/>
          <w:bCs w:val="0"/>
          <w:caps w:val="0"/>
          <w:sz w:val="24"/>
        </w:rPr>
        <w:t>动</w:t>
      </w:r>
      <w:r w:rsidR="000B59B5">
        <w:rPr>
          <w:rFonts w:eastAsiaTheme="minorEastAsia" w:hint="eastAsia"/>
          <w:b w:val="0"/>
          <w:bCs w:val="0"/>
          <w:caps w:val="0"/>
          <w:sz w:val="24"/>
        </w:rPr>
        <w:t>用</w:t>
      </w:r>
      <w:r w:rsidR="00CF73F4">
        <w:rPr>
          <w:rFonts w:eastAsiaTheme="minorEastAsia" w:hint="eastAsia"/>
          <w:b w:val="0"/>
          <w:bCs w:val="0"/>
          <w:caps w:val="0"/>
          <w:sz w:val="24"/>
        </w:rPr>
        <w:t>资金</w:t>
      </w:r>
      <w:r w:rsidR="0090242F">
        <w:rPr>
          <w:rFonts w:eastAsiaTheme="minorEastAsia" w:hint="eastAsia"/>
          <w:b w:val="0"/>
          <w:bCs w:val="0"/>
          <w:caps w:val="0"/>
          <w:sz w:val="24"/>
        </w:rPr>
        <w:t>的</w:t>
      </w:r>
      <w:r w:rsidR="0090242F">
        <w:rPr>
          <w:rFonts w:eastAsiaTheme="minorEastAsia"/>
          <w:b w:val="0"/>
          <w:bCs w:val="0"/>
          <w:caps w:val="0"/>
          <w:sz w:val="24"/>
        </w:rPr>
        <w:t>情况下</w:t>
      </w:r>
      <w:r w:rsidR="00BC19A6">
        <w:rPr>
          <w:rFonts w:eastAsiaTheme="minorEastAsia" w:hint="eastAsia"/>
          <w:b w:val="0"/>
          <w:bCs w:val="0"/>
          <w:caps w:val="0"/>
          <w:sz w:val="24"/>
        </w:rPr>
        <w:t>，</w:t>
      </w:r>
      <w:r w:rsidRPr="007E4758">
        <w:rPr>
          <w:rFonts w:eastAsiaTheme="minorEastAsia" w:hint="eastAsia"/>
          <w:b w:val="0"/>
          <w:bCs w:val="0"/>
          <w:caps w:val="0"/>
          <w:sz w:val="24"/>
        </w:rPr>
        <w:t>继续进一步</w:t>
      </w:r>
      <w:r w:rsidR="000B59B5">
        <w:rPr>
          <w:rFonts w:eastAsiaTheme="minorEastAsia" w:hint="eastAsia"/>
          <w:b w:val="0"/>
          <w:bCs w:val="0"/>
          <w:caps w:val="0"/>
          <w:sz w:val="24"/>
        </w:rPr>
        <w:t>开展</w:t>
      </w:r>
      <w:r w:rsidRPr="007E4758">
        <w:rPr>
          <w:rFonts w:eastAsiaTheme="minorEastAsia" w:hint="eastAsia"/>
          <w:b w:val="0"/>
          <w:bCs w:val="0"/>
          <w:caps w:val="0"/>
          <w:sz w:val="24"/>
        </w:rPr>
        <w:t>提高认识</w:t>
      </w:r>
      <w:r w:rsidR="00B66954">
        <w:rPr>
          <w:rFonts w:eastAsiaTheme="minorEastAsia" w:hint="eastAsia"/>
          <w:b w:val="0"/>
          <w:bCs w:val="0"/>
          <w:caps w:val="0"/>
          <w:sz w:val="24"/>
        </w:rPr>
        <w:t>和能力建设</w:t>
      </w:r>
      <w:r w:rsidRPr="007E4758">
        <w:rPr>
          <w:rFonts w:eastAsiaTheme="minorEastAsia" w:hint="eastAsia"/>
          <w:b w:val="0"/>
          <w:bCs w:val="0"/>
          <w:caps w:val="0"/>
          <w:sz w:val="24"/>
        </w:rPr>
        <w:t>活动，并为缔约方在国内执行《补充议定书》提供支助；</w:t>
      </w:r>
    </w:p>
    <w:p w14:paraId="18F3FE0F" w14:textId="68BDFA39" w:rsidR="00C764DD" w:rsidRPr="007E4758" w:rsidRDefault="00C764DD" w:rsidP="0042747A">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sidRPr="007E4758">
        <w:rPr>
          <w:rFonts w:ascii="KaiTi" w:eastAsia="KaiTi" w:hAnsi="KaiTi" w:hint="eastAsia"/>
          <w:b w:val="0"/>
          <w:bCs w:val="0"/>
          <w:caps w:val="0"/>
          <w:sz w:val="24"/>
        </w:rPr>
        <w:t>请</w:t>
      </w:r>
      <w:r w:rsidRPr="007E4758">
        <w:rPr>
          <w:rFonts w:eastAsiaTheme="minorEastAsia" w:hint="eastAsia"/>
          <w:b w:val="0"/>
          <w:bCs w:val="0"/>
          <w:caps w:val="0"/>
          <w:sz w:val="24"/>
        </w:rPr>
        <w:t>补充议定书缔约方指定一个主管当局履行《补充议定书》第</w:t>
      </w:r>
      <w:r w:rsidRPr="007E4758">
        <w:rPr>
          <w:rFonts w:eastAsiaTheme="minorEastAsia" w:hint="eastAsia"/>
          <w:b w:val="0"/>
          <w:bCs w:val="0"/>
          <w:caps w:val="0"/>
          <w:sz w:val="24"/>
        </w:rPr>
        <w:t>5</w:t>
      </w:r>
      <w:r w:rsidRPr="007E4758">
        <w:rPr>
          <w:rFonts w:eastAsiaTheme="minorEastAsia" w:hint="eastAsia"/>
          <w:b w:val="0"/>
          <w:bCs w:val="0"/>
          <w:caps w:val="0"/>
          <w:sz w:val="24"/>
        </w:rPr>
        <w:t>条规定的职能，并在生物安全信息交换所提供其主管当局的联络信息；</w:t>
      </w:r>
    </w:p>
    <w:p w14:paraId="63663BFF" w14:textId="5119865E" w:rsidR="00C764DD" w:rsidRPr="007E4758" w:rsidRDefault="00C764DD" w:rsidP="0042747A">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sidRPr="007E4758">
        <w:rPr>
          <w:rFonts w:ascii="KaiTi" w:eastAsia="KaiTi" w:hAnsi="KaiTi" w:hint="eastAsia"/>
          <w:b w:val="0"/>
          <w:bCs w:val="0"/>
          <w:caps w:val="0"/>
          <w:sz w:val="24"/>
        </w:rPr>
        <w:lastRenderedPageBreak/>
        <w:t>请</w:t>
      </w:r>
      <w:r w:rsidRPr="007E4758">
        <w:rPr>
          <w:rFonts w:eastAsiaTheme="minorEastAsia" w:hint="eastAsia"/>
          <w:b w:val="0"/>
          <w:bCs w:val="0"/>
          <w:caps w:val="0"/>
          <w:sz w:val="24"/>
        </w:rPr>
        <w:t>补充议定书缔约方并</w:t>
      </w:r>
      <w:r w:rsidRPr="004C65AB">
        <w:rPr>
          <w:rFonts w:eastAsia="KaiTi" w:hint="eastAsia"/>
          <w:b w:val="0"/>
          <w:bCs w:val="0"/>
          <w:caps w:val="0"/>
          <w:sz w:val="24"/>
        </w:rPr>
        <w:t>邀请</w:t>
      </w:r>
      <w:r w:rsidRPr="007E4758">
        <w:rPr>
          <w:rFonts w:eastAsiaTheme="minorEastAsia" w:hint="eastAsia"/>
          <w:b w:val="0"/>
          <w:bCs w:val="0"/>
          <w:caps w:val="0"/>
          <w:sz w:val="24"/>
        </w:rPr>
        <w:t>其他国家政府</w:t>
      </w:r>
      <w:r w:rsidR="004C65AB">
        <w:rPr>
          <w:rFonts w:eastAsiaTheme="minorEastAsia" w:hint="eastAsia"/>
          <w:b w:val="0"/>
          <w:bCs w:val="0"/>
          <w:caps w:val="0"/>
          <w:sz w:val="24"/>
        </w:rPr>
        <w:t>使用第</w:t>
      </w:r>
      <w:r w:rsidRPr="007E4758">
        <w:rPr>
          <w:rFonts w:hint="eastAsia"/>
          <w:b w:val="0"/>
          <w:bCs w:val="0"/>
          <w:caps w:val="0"/>
          <w:sz w:val="24"/>
        </w:rPr>
        <w:t>CP-9/</w:t>
      </w:r>
      <w:r w:rsidR="00D71398">
        <w:rPr>
          <w:b w:val="0"/>
          <w:bCs w:val="0"/>
          <w:caps w:val="0"/>
          <w:sz w:val="24"/>
        </w:rPr>
        <w:t>5</w:t>
      </w:r>
      <w:r w:rsidRPr="007E4758">
        <w:rPr>
          <w:rFonts w:eastAsiaTheme="minorEastAsia" w:hint="eastAsia"/>
          <w:b w:val="0"/>
          <w:bCs w:val="0"/>
          <w:caps w:val="0"/>
          <w:sz w:val="24"/>
        </w:rPr>
        <w:t>号决定附件所</w:t>
      </w:r>
      <w:r w:rsidR="004C65AB">
        <w:rPr>
          <w:rFonts w:eastAsiaTheme="minorEastAsia" w:hint="eastAsia"/>
          <w:b w:val="0"/>
          <w:bCs w:val="0"/>
          <w:caps w:val="0"/>
          <w:sz w:val="24"/>
        </w:rPr>
        <w:t>载</w:t>
      </w:r>
      <w:r w:rsidRPr="007E4758">
        <w:rPr>
          <w:rFonts w:eastAsiaTheme="minorEastAsia" w:hint="eastAsia"/>
          <w:b w:val="0"/>
          <w:bCs w:val="0"/>
          <w:caps w:val="0"/>
          <w:sz w:val="24"/>
        </w:rPr>
        <w:t>《卡塔赫纳议定书》第四次国家报告的格式答复与《补充议定书》有关的问题，报告各自为执行《补充议定书》采取的措施；</w:t>
      </w:r>
    </w:p>
    <w:p w14:paraId="64188877" w14:textId="5F2F2A0C" w:rsidR="0090242F" w:rsidRPr="0090242F" w:rsidRDefault="00C764DD" w:rsidP="0042747A">
      <w:pPr>
        <w:pStyle w:val="HEADING"/>
        <w:keepNext w:val="0"/>
        <w:numPr>
          <w:ilvl w:val="0"/>
          <w:numId w:val="33"/>
        </w:numPr>
        <w:tabs>
          <w:tab w:val="clear" w:pos="426"/>
        </w:tabs>
        <w:spacing w:line="240" w:lineRule="atLeast"/>
        <w:ind w:left="0" w:firstLine="490"/>
        <w:jc w:val="both"/>
        <w:rPr>
          <w:rFonts w:eastAsiaTheme="minorEastAsia"/>
          <w:b w:val="0"/>
          <w:bCs w:val="0"/>
          <w:caps w:val="0"/>
          <w:sz w:val="24"/>
        </w:rPr>
      </w:pPr>
      <w:r w:rsidRPr="0090242F">
        <w:rPr>
          <w:rFonts w:ascii="KaiTi" w:eastAsia="KaiTi" w:hAnsi="KaiTi" w:hint="eastAsia"/>
          <w:b w:val="0"/>
          <w:bCs w:val="0"/>
          <w:caps w:val="0"/>
          <w:sz w:val="24"/>
        </w:rPr>
        <w:t>请</w:t>
      </w:r>
      <w:r w:rsidRPr="0090242F">
        <w:rPr>
          <w:rFonts w:eastAsiaTheme="minorEastAsia" w:hint="eastAsia"/>
          <w:b w:val="0"/>
          <w:bCs w:val="0"/>
          <w:caps w:val="0"/>
          <w:sz w:val="24"/>
        </w:rPr>
        <w:t>执行秘书</w:t>
      </w:r>
      <w:r w:rsidR="0090242F" w:rsidRPr="0090242F">
        <w:rPr>
          <w:rFonts w:eastAsiaTheme="minorEastAsia" w:hint="eastAsia"/>
          <w:b w:val="0"/>
          <w:bCs w:val="0"/>
          <w:caps w:val="0"/>
          <w:sz w:val="24"/>
        </w:rPr>
        <w:t>在</w:t>
      </w:r>
      <w:r w:rsidR="00B66954" w:rsidRPr="0090242F">
        <w:rPr>
          <w:rFonts w:eastAsiaTheme="minorEastAsia" w:hint="eastAsia"/>
          <w:b w:val="0"/>
          <w:bCs w:val="0"/>
          <w:caps w:val="0"/>
          <w:sz w:val="24"/>
        </w:rPr>
        <w:t>自愿信托基金</w:t>
      </w:r>
      <w:r w:rsidR="004C65AB">
        <w:rPr>
          <w:rFonts w:eastAsiaTheme="minorEastAsia" w:hint="eastAsia"/>
          <w:b w:val="0"/>
          <w:bCs w:val="0"/>
          <w:caps w:val="0"/>
          <w:sz w:val="24"/>
        </w:rPr>
        <w:t>有可动用</w:t>
      </w:r>
      <w:r w:rsidR="00CF73F4">
        <w:rPr>
          <w:rFonts w:eastAsiaTheme="minorEastAsia" w:hint="eastAsia"/>
          <w:b w:val="0"/>
          <w:bCs w:val="0"/>
          <w:caps w:val="0"/>
          <w:sz w:val="24"/>
        </w:rPr>
        <w:t>资金</w:t>
      </w:r>
      <w:r w:rsidR="0090242F" w:rsidRPr="0090242F">
        <w:rPr>
          <w:rFonts w:eastAsiaTheme="minorEastAsia"/>
          <w:b w:val="0"/>
          <w:bCs w:val="0"/>
          <w:caps w:val="0"/>
          <w:sz w:val="24"/>
        </w:rPr>
        <w:t>的情况下</w:t>
      </w:r>
      <w:r w:rsidR="00BC19A6">
        <w:rPr>
          <w:rFonts w:eastAsiaTheme="minorEastAsia" w:hint="eastAsia"/>
          <w:b w:val="0"/>
          <w:bCs w:val="0"/>
          <w:caps w:val="0"/>
          <w:sz w:val="24"/>
        </w:rPr>
        <w:t>，</w:t>
      </w:r>
      <w:r w:rsidRPr="0090242F">
        <w:rPr>
          <w:rFonts w:eastAsiaTheme="minorEastAsia" w:hint="eastAsia"/>
          <w:b w:val="0"/>
          <w:bCs w:val="0"/>
          <w:caps w:val="0"/>
          <w:sz w:val="24"/>
        </w:rPr>
        <w:t>进行一项</w:t>
      </w:r>
      <w:r w:rsidR="0042747A">
        <w:rPr>
          <w:rFonts w:eastAsiaTheme="minorEastAsia" w:hint="eastAsia"/>
          <w:b w:val="0"/>
          <w:bCs w:val="0"/>
          <w:caps w:val="0"/>
          <w:sz w:val="24"/>
        </w:rPr>
        <w:t>涉及以下内容的</w:t>
      </w:r>
      <w:r w:rsidRPr="0090242F">
        <w:rPr>
          <w:rFonts w:eastAsiaTheme="minorEastAsia" w:hint="eastAsia"/>
          <w:b w:val="0"/>
          <w:bCs w:val="0"/>
          <w:caps w:val="0"/>
          <w:sz w:val="24"/>
        </w:rPr>
        <w:t>全面研究，</w:t>
      </w:r>
      <w:proofErr w:type="gramStart"/>
      <w:r w:rsidRPr="0090242F">
        <w:rPr>
          <w:rFonts w:eastAsiaTheme="minorEastAsia" w:hint="eastAsia"/>
          <w:b w:val="0"/>
          <w:bCs w:val="0"/>
          <w:caps w:val="0"/>
          <w:sz w:val="24"/>
        </w:rPr>
        <w:t>供</w:t>
      </w:r>
      <w:r w:rsidR="00590843" w:rsidRPr="0090242F">
        <w:rPr>
          <w:rFonts w:eastAsiaTheme="minorEastAsia" w:hint="eastAsia"/>
          <w:b w:val="0"/>
          <w:bCs w:val="0"/>
          <w:caps w:val="0"/>
          <w:sz w:val="24"/>
        </w:rPr>
        <w:t>作为</w:t>
      </w:r>
      <w:proofErr w:type="gramEnd"/>
      <w:r w:rsidR="00670AF2" w:rsidRPr="0090242F">
        <w:rPr>
          <w:rFonts w:eastAsiaTheme="minorEastAsia" w:hint="eastAsia"/>
          <w:b w:val="0"/>
          <w:bCs w:val="0"/>
          <w:caps w:val="0"/>
          <w:sz w:val="24"/>
        </w:rPr>
        <w:t>卡塔赫纳生物安全议定书缔约方会议</w:t>
      </w:r>
      <w:r w:rsidR="004C65AB">
        <w:rPr>
          <w:rFonts w:eastAsiaTheme="minorEastAsia" w:hint="eastAsia"/>
          <w:b w:val="0"/>
          <w:bCs w:val="0"/>
          <w:caps w:val="0"/>
          <w:sz w:val="24"/>
        </w:rPr>
        <w:t>并</w:t>
      </w:r>
      <w:r w:rsidR="00670AF2">
        <w:rPr>
          <w:rFonts w:eastAsiaTheme="minorEastAsia"/>
          <w:b w:val="0"/>
          <w:bCs w:val="0"/>
          <w:caps w:val="0"/>
          <w:sz w:val="24"/>
        </w:rPr>
        <w:t>作为</w:t>
      </w:r>
      <w:r w:rsidR="00590843" w:rsidRPr="0090242F">
        <w:rPr>
          <w:rFonts w:ascii="SimSun" w:hAnsi="SimSun" w:cs="SimSun" w:hint="eastAsia"/>
          <w:b w:val="0"/>
          <w:bCs w:val="0"/>
          <w:caps w:val="0"/>
          <w:sz w:val="24"/>
        </w:rPr>
        <w:t>补充议定书缔约方会议</w:t>
      </w:r>
      <w:r w:rsidRPr="0090242F">
        <w:rPr>
          <w:rFonts w:eastAsiaTheme="minorEastAsia" w:hint="eastAsia"/>
          <w:b w:val="0"/>
          <w:bCs w:val="0"/>
          <w:caps w:val="0"/>
          <w:sz w:val="24"/>
        </w:rPr>
        <w:t>的缔约方大会</w:t>
      </w:r>
      <w:r w:rsidR="00590843" w:rsidRPr="0090242F">
        <w:rPr>
          <w:rFonts w:eastAsiaTheme="minorEastAsia" w:hint="eastAsia"/>
          <w:b w:val="0"/>
          <w:bCs w:val="0"/>
          <w:caps w:val="0"/>
          <w:sz w:val="24"/>
        </w:rPr>
        <w:t>下一</w:t>
      </w:r>
      <w:r w:rsidRPr="0090242F">
        <w:rPr>
          <w:rFonts w:eastAsiaTheme="minorEastAsia" w:hint="eastAsia"/>
          <w:b w:val="0"/>
          <w:bCs w:val="0"/>
          <w:caps w:val="0"/>
          <w:sz w:val="24"/>
        </w:rPr>
        <w:t>次会议审议：</w:t>
      </w:r>
    </w:p>
    <w:p w14:paraId="1C382D7A" w14:textId="77777777" w:rsidR="00C764DD" w:rsidRPr="007E4758" w:rsidRDefault="00C764DD" w:rsidP="0042747A">
      <w:pPr>
        <w:pStyle w:val="HEADING"/>
        <w:keepNext w:val="0"/>
        <w:numPr>
          <w:ilvl w:val="4"/>
          <w:numId w:val="34"/>
        </w:numPr>
        <w:tabs>
          <w:tab w:val="clear" w:pos="426"/>
          <w:tab w:val="clear" w:pos="1800"/>
        </w:tabs>
        <w:spacing w:line="240" w:lineRule="atLeast"/>
        <w:ind w:left="0" w:firstLine="490"/>
        <w:jc w:val="both"/>
        <w:rPr>
          <w:rFonts w:eastAsiaTheme="minorEastAsia"/>
          <w:b w:val="0"/>
          <w:bCs w:val="0"/>
          <w:caps w:val="0"/>
          <w:sz w:val="24"/>
        </w:rPr>
      </w:pPr>
      <w:r w:rsidRPr="007E4758">
        <w:rPr>
          <w:rFonts w:eastAsiaTheme="minorEastAsia" w:hint="eastAsia"/>
          <w:b w:val="0"/>
          <w:bCs w:val="0"/>
          <w:caps w:val="0"/>
          <w:sz w:val="24"/>
        </w:rPr>
        <w:t>财政担保机制的模式；</w:t>
      </w:r>
    </w:p>
    <w:p w14:paraId="3235588B" w14:textId="71BDA03B" w:rsidR="00C764DD" w:rsidRPr="007E4758" w:rsidRDefault="00C764DD" w:rsidP="0042747A">
      <w:pPr>
        <w:pStyle w:val="HEADING"/>
        <w:keepNext w:val="0"/>
        <w:numPr>
          <w:ilvl w:val="4"/>
          <w:numId w:val="34"/>
        </w:numPr>
        <w:tabs>
          <w:tab w:val="clear" w:pos="426"/>
          <w:tab w:val="clear" w:pos="1800"/>
        </w:tabs>
        <w:spacing w:line="240" w:lineRule="atLeast"/>
        <w:ind w:left="0" w:firstLine="490"/>
        <w:jc w:val="both"/>
        <w:rPr>
          <w:rFonts w:eastAsiaTheme="minorEastAsia"/>
          <w:b w:val="0"/>
          <w:bCs w:val="0"/>
          <w:caps w:val="0"/>
          <w:sz w:val="24"/>
        </w:rPr>
      </w:pPr>
      <w:r w:rsidRPr="007E4758">
        <w:rPr>
          <w:rFonts w:eastAsiaTheme="minorEastAsia" w:hint="eastAsia"/>
          <w:b w:val="0"/>
          <w:bCs w:val="0"/>
          <w:caps w:val="0"/>
          <w:sz w:val="24"/>
        </w:rPr>
        <w:t>对此种机制的环境、经济和社会影响</w:t>
      </w:r>
      <w:r w:rsidR="004C65AB" w:rsidRPr="007E4758">
        <w:rPr>
          <w:rFonts w:eastAsiaTheme="minorEastAsia" w:hint="eastAsia"/>
          <w:b w:val="0"/>
          <w:bCs w:val="0"/>
          <w:caps w:val="0"/>
          <w:sz w:val="24"/>
        </w:rPr>
        <w:t>尤其是</w:t>
      </w:r>
      <w:r w:rsidR="004C65AB">
        <w:rPr>
          <w:rFonts w:eastAsiaTheme="minorEastAsia" w:hint="eastAsia"/>
          <w:b w:val="0"/>
          <w:bCs w:val="0"/>
          <w:caps w:val="0"/>
          <w:sz w:val="24"/>
        </w:rPr>
        <w:t>发展</w:t>
      </w:r>
      <w:r w:rsidR="004C65AB" w:rsidRPr="007E4758">
        <w:rPr>
          <w:rFonts w:eastAsiaTheme="minorEastAsia" w:hint="eastAsia"/>
          <w:b w:val="0"/>
          <w:bCs w:val="0"/>
          <w:caps w:val="0"/>
          <w:sz w:val="24"/>
        </w:rPr>
        <w:t>中国家的影响</w:t>
      </w:r>
      <w:r w:rsidRPr="007E4758">
        <w:rPr>
          <w:rFonts w:eastAsiaTheme="minorEastAsia" w:hint="eastAsia"/>
          <w:b w:val="0"/>
          <w:bCs w:val="0"/>
          <w:caps w:val="0"/>
          <w:sz w:val="24"/>
        </w:rPr>
        <w:t>进行一次评估；</w:t>
      </w:r>
    </w:p>
    <w:p w14:paraId="4392A151" w14:textId="77777777" w:rsidR="00C764DD" w:rsidRPr="007E4758" w:rsidRDefault="00C764DD" w:rsidP="0042747A">
      <w:pPr>
        <w:pStyle w:val="HEADING"/>
        <w:keepNext w:val="0"/>
        <w:numPr>
          <w:ilvl w:val="4"/>
          <w:numId w:val="34"/>
        </w:numPr>
        <w:tabs>
          <w:tab w:val="clear" w:pos="426"/>
          <w:tab w:val="clear" w:pos="1800"/>
        </w:tabs>
        <w:spacing w:line="240" w:lineRule="atLeast"/>
        <w:ind w:left="0" w:firstLine="490"/>
        <w:jc w:val="both"/>
        <w:rPr>
          <w:rFonts w:eastAsiaTheme="minorEastAsia"/>
          <w:b w:val="0"/>
          <w:bCs w:val="0"/>
          <w:caps w:val="0"/>
          <w:sz w:val="24"/>
        </w:rPr>
      </w:pPr>
      <w:r w:rsidRPr="007E4758">
        <w:rPr>
          <w:rFonts w:eastAsiaTheme="minorEastAsia" w:hint="eastAsia"/>
          <w:b w:val="0"/>
          <w:bCs w:val="0"/>
          <w:caps w:val="0"/>
          <w:sz w:val="24"/>
        </w:rPr>
        <w:t>查明能够提供财政担保的适当实体；</w:t>
      </w:r>
    </w:p>
    <w:p w14:paraId="6B436B94" w14:textId="715101CB" w:rsidR="00562F68" w:rsidRPr="003F15AE" w:rsidRDefault="00C764DD" w:rsidP="0042747A">
      <w:pPr>
        <w:pStyle w:val="HEADING"/>
        <w:keepNext w:val="0"/>
        <w:numPr>
          <w:ilvl w:val="0"/>
          <w:numId w:val="33"/>
        </w:numPr>
        <w:tabs>
          <w:tab w:val="clear" w:pos="426"/>
        </w:tabs>
        <w:spacing w:line="240" w:lineRule="atLeast"/>
        <w:ind w:left="0" w:firstLine="490"/>
        <w:jc w:val="both"/>
        <w:rPr>
          <w:rFonts w:eastAsia="Univers"/>
          <w:kern w:val="22"/>
          <w:sz w:val="24"/>
        </w:rPr>
      </w:pPr>
      <w:r>
        <w:rPr>
          <w:rFonts w:ascii="KaiTi" w:eastAsia="KaiTi" w:hAnsi="KaiTi" w:hint="eastAsia"/>
          <w:b w:val="0"/>
          <w:bCs w:val="0"/>
          <w:caps w:val="0"/>
          <w:sz w:val="24"/>
        </w:rPr>
        <w:t>又</w:t>
      </w:r>
      <w:r w:rsidRPr="007E4758">
        <w:rPr>
          <w:rFonts w:ascii="KaiTi" w:eastAsia="KaiTi" w:hAnsi="KaiTi" w:hint="eastAsia"/>
          <w:b w:val="0"/>
          <w:bCs w:val="0"/>
          <w:caps w:val="0"/>
          <w:sz w:val="24"/>
        </w:rPr>
        <w:t>请</w:t>
      </w:r>
      <w:r w:rsidRPr="007E4758">
        <w:rPr>
          <w:rFonts w:eastAsiaTheme="minorEastAsia" w:hint="eastAsia"/>
          <w:b w:val="0"/>
          <w:bCs w:val="0"/>
          <w:caps w:val="0"/>
          <w:sz w:val="24"/>
        </w:rPr>
        <w:t>执行秘书在生物安全信息交换所</w:t>
      </w:r>
      <w:r w:rsidR="009D4158">
        <w:rPr>
          <w:rFonts w:eastAsiaTheme="minorEastAsia" w:hint="eastAsia"/>
          <w:b w:val="0"/>
          <w:bCs w:val="0"/>
          <w:caps w:val="0"/>
          <w:sz w:val="24"/>
        </w:rPr>
        <w:t>建立</w:t>
      </w:r>
      <w:r w:rsidRPr="007E4758">
        <w:rPr>
          <w:rFonts w:eastAsiaTheme="minorEastAsia" w:hint="eastAsia"/>
          <w:b w:val="0"/>
          <w:bCs w:val="0"/>
          <w:caps w:val="0"/>
          <w:sz w:val="24"/>
        </w:rPr>
        <w:t>适当的统一格式，使缔约方能够根据《补充议定书》第</w:t>
      </w:r>
      <w:r w:rsidRPr="007E4758">
        <w:rPr>
          <w:rFonts w:eastAsiaTheme="minorEastAsia" w:hint="eastAsia"/>
          <w:b w:val="0"/>
          <w:bCs w:val="0"/>
          <w:caps w:val="0"/>
          <w:sz w:val="24"/>
        </w:rPr>
        <w:t>5</w:t>
      </w:r>
      <w:r w:rsidRPr="007E4758">
        <w:rPr>
          <w:rFonts w:eastAsiaTheme="minorEastAsia" w:hint="eastAsia"/>
          <w:b w:val="0"/>
          <w:bCs w:val="0"/>
          <w:caps w:val="0"/>
          <w:sz w:val="24"/>
        </w:rPr>
        <w:t>条分享其主管当局的联络信息。</w:t>
      </w:r>
    </w:p>
    <w:p w14:paraId="068B42FB" w14:textId="77777777" w:rsidR="003F15AE" w:rsidRDefault="003F15AE" w:rsidP="003F15AE">
      <w:pPr>
        <w:pStyle w:val="HEADING"/>
        <w:keepNext w:val="0"/>
        <w:tabs>
          <w:tab w:val="clear" w:pos="426"/>
          <w:tab w:val="left" w:pos="1440"/>
        </w:tabs>
        <w:ind w:left="720"/>
        <w:jc w:val="both"/>
        <w:rPr>
          <w:rFonts w:eastAsia="Univers"/>
          <w:kern w:val="22"/>
          <w:sz w:val="24"/>
        </w:rPr>
      </w:pPr>
    </w:p>
    <w:p w14:paraId="1482EDBA" w14:textId="77777777" w:rsidR="003E5D69" w:rsidRPr="00FE136D" w:rsidRDefault="00666863">
      <w:pPr>
        <w:spacing w:before="120" w:after="120"/>
        <w:jc w:val="center"/>
        <w:rPr>
          <w:rFonts w:cs="Times New Roman"/>
          <w:kern w:val="22"/>
          <w:sz w:val="28"/>
        </w:rPr>
      </w:pPr>
      <w:r w:rsidRPr="00FE136D">
        <w:rPr>
          <w:rFonts w:eastAsia="Univers" w:cs="Times New Roman"/>
          <w:kern w:val="22"/>
          <w:sz w:val="24"/>
        </w:rPr>
        <w:t>_________</w:t>
      </w:r>
      <w:r w:rsidR="008027F1" w:rsidRPr="00FE136D">
        <w:rPr>
          <w:rFonts w:cs="Times New Roman" w:hint="eastAsia"/>
          <w:kern w:val="22"/>
          <w:sz w:val="24"/>
        </w:rPr>
        <w:t xml:space="preserve"> </w:t>
      </w:r>
    </w:p>
    <w:sectPr w:rsidR="003E5D69" w:rsidRPr="00FE136D"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B1C72" w14:textId="77777777" w:rsidR="00AA0BEB" w:rsidRDefault="00AA0BEB">
      <w:pPr>
        <w:rPr>
          <w:rFonts w:ascii="Univers" w:eastAsia="Univers" w:hAnsi="Univers" w:cs="Times New Roman"/>
        </w:rPr>
      </w:pPr>
      <w:r>
        <w:rPr>
          <w:rFonts w:ascii="Univers" w:eastAsia="Univers" w:hAnsi="Univers" w:cs="Times New Roman"/>
        </w:rPr>
        <w:separator/>
      </w:r>
    </w:p>
  </w:endnote>
  <w:endnote w:type="continuationSeparator" w:id="0">
    <w:p w14:paraId="540DED58" w14:textId="77777777" w:rsidR="00AA0BEB" w:rsidRDefault="00AA0BEB">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3DCAB" w14:textId="77777777" w:rsidR="00AA0BEB" w:rsidRDefault="00AA0BEB">
      <w:pPr>
        <w:rPr>
          <w:rFonts w:ascii="Univers" w:eastAsia="Univers" w:hAnsi="Univers" w:cs="Times New Roman"/>
        </w:rPr>
      </w:pPr>
      <w:r>
        <w:rPr>
          <w:rFonts w:ascii="Univers" w:eastAsia="Univers" w:hAnsi="Univers" w:cs="Times New Roman"/>
        </w:rPr>
        <w:separator/>
      </w:r>
    </w:p>
  </w:footnote>
  <w:footnote w:type="continuationSeparator" w:id="0">
    <w:p w14:paraId="51F07E19" w14:textId="77777777" w:rsidR="00AA0BEB" w:rsidRDefault="00AA0BEB">
      <w:pPr>
        <w:rPr>
          <w:rFonts w:ascii="Univers" w:eastAsia="Univers" w:hAnsi="Univers" w:cs="Times New Roman"/>
        </w:rPr>
      </w:pPr>
      <w:r>
        <w:rPr>
          <w:rFonts w:ascii="Univers" w:eastAsia="Univers" w:hAnsi="Univers" w:cs="Times New Roman"/>
        </w:rPr>
        <w:continuationSeparator/>
      </w:r>
    </w:p>
  </w:footnote>
  <w:footnote w:id="1">
    <w:p w14:paraId="73619E7A" w14:textId="7AEA80B6" w:rsidR="00C945F7" w:rsidRPr="00830F94" w:rsidRDefault="00C945F7" w:rsidP="00C945F7">
      <w:pPr>
        <w:pStyle w:val="FootnoteText"/>
        <w:suppressLineNumbers/>
        <w:tabs>
          <w:tab w:val="left" w:pos="360"/>
        </w:tabs>
        <w:suppressAutoHyphens/>
        <w:ind w:firstLine="0"/>
        <w:jc w:val="left"/>
        <w:rPr>
          <w:sz w:val="20"/>
          <w:szCs w:val="20"/>
          <w:lang w:val="en-CA"/>
        </w:rPr>
      </w:pPr>
      <w:r w:rsidRPr="00C764DD">
        <w:rPr>
          <w:rStyle w:val="FootnoteReference"/>
          <w:sz w:val="24"/>
          <w:szCs w:val="20"/>
          <w:u w:val="none"/>
          <w:vertAlign w:val="superscript"/>
        </w:rPr>
        <w:footnoteRef/>
      </w:r>
      <w:r w:rsidRPr="00C764DD">
        <w:rPr>
          <w:rStyle w:val="FootnoteReference"/>
          <w:sz w:val="24"/>
          <w:u w:val="none"/>
          <w:vertAlign w:val="superscript"/>
        </w:rPr>
        <w:t xml:space="preserve"> </w:t>
      </w:r>
      <w:r>
        <w:rPr>
          <w:rFonts w:hint="eastAsia"/>
          <w:sz w:val="20"/>
          <w:szCs w:val="20"/>
        </w:rPr>
        <w:tab/>
      </w:r>
      <w:r w:rsidRPr="005875CD">
        <w:rPr>
          <w:rFonts w:eastAsiaTheme="minorEastAsia" w:hint="eastAsia"/>
          <w:sz w:val="20"/>
          <w:szCs w:val="20"/>
        </w:rPr>
        <w:t>根据《补充议定书》第</w:t>
      </w:r>
      <w:r w:rsidRPr="005875CD">
        <w:rPr>
          <w:rFonts w:eastAsiaTheme="minorEastAsia" w:hint="eastAsia"/>
          <w:sz w:val="20"/>
          <w:szCs w:val="20"/>
        </w:rPr>
        <w:t>14</w:t>
      </w:r>
      <w:r w:rsidRPr="005875CD">
        <w:rPr>
          <w:rFonts w:eastAsiaTheme="minorEastAsia" w:hint="eastAsia"/>
          <w:sz w:val="20"/>
          <w:szCs w:val="20"/>
        </w:rPr>
        <w:t>条第</w:t>
      </w:r>
      <w:r w:rsidRPr="005875CD">
        <w:rPr>
          <w:rFonts w:eastAsiaTheme="minorEastAsia" w:hint="eastAsia"/>
          <w:sz w:val="20"/>
          <w:szCs w:val="20"/>
        </w:rPr>
        <w:t>1</w:t>
      </w:r>
      <w:r w:rsidRPr="005875CD">
        <w:rPr>
          <w:rFonts w:eastAsiaTheme="minorEastAsia" w:hint="eastAsia"/>
          <w:sz w:val="20"/>
          <w:szCs w:val="20"/>
        </w:rPr>
        <w:t>款并遵照《公约》第</w:t>
      </w:r>
      <w:r w:rsidRPr="005875CD">
        <w:rPr>
          <w:rFonts w:eastAsiaTheme="minorEastAsia"/>
          <w:sz w:val="20"/>
          <w:szCs w:val="20"/>
        </w:rPr>
        <w:t>32</w:t>
      </w:r>
      <w:r w:rsidRPr="005875CD">
        <w:rPr>
          <w:rFonts w:eastAsiaTheme="minorEastAsia" w:hint="eastAsia"/>
          <w:sz w:val="20"/>
          <w:szCs w:val="20"/>
        </w:rPr>
        <w:t>条第</w:t>
      </w:r>
      <w:r w:rsidRPr="005875CD">
        <w:rPr>
          <w:rFonts w:eastAsiaTheme="minorEastAsia"/>
          <w:sz w:val="20"/>
          <w:szCs w:val="20"/>
        </w:rPr>
        <w:t>2</w:t>
      </w:r>
      <w:r w:rsidRPr="005875CD">
        <w:rPr>
          <w:rFonts w:eastAsiaTheme="minorEastAsia" w:hint="eastAsia"/>
          <w:sz w:val="20"/>
          <w:szCs w:val="20"/>
        </w:rPr>
        <w:t>款，</w:t>
      </w:r>
      <w:r w:rsidRPr="005875CD">
        <w:rPr>
          <w:rFonts w:ascii="SimSun" w:eastAsiaTheme="minorEastAsia" w:hAnsi="SimSun" w:hint="eastAsia"/>
          <w:sz w:val="20"/>
          <w:szCs w:val="20"/>
        </w:rPr>
        <w:t>作为议定书缔约方会议的缔约方大会应作为</w:t>
      </w:r>
      <w:r w:rsidRPr="005875CD">
        <w:rPr>
          <w:rFonts w:ascii="SimSun" w:eastAsiaTheme="minorEastAsia" w:hAnsi="SimSun" w:cs="SimSun" w:hint="eastAsia"/>
          <w:sz w:val="20"/>
          <w:szCs w:val="20"/>
        </w:rPr>
        <w:t>补充议定书缔约方会议。因此，本决定由</w:t>
      </w:r>
      <w:r w:rsidR="006053F2" w:rsidRPr="005875CD">
        <w:rPr>
          <w:rFonts w:ascii="SimSun" w:eastAsiaTheme="minorEastAsia" w:hAnsi="SimSun" w:cs="SimSun" w:hint="eastAsia"/>
          <w:sz w:val="20"/>
          <w:szCs w:val="20"/>
        </w:rPr>
        <w:t>《</w:t>
      </w:r>
      <w:r w:rsidRPr="005875CD">
        <w:rPr>
          <w:rFonts w:ascii="SimSun" w:eastAsiaTheme="minorEastAsia" w:hAnsi="SimSun" w:cs="SimSun" w:hint="eastAsia"/>
          <w:sz w:val="20"/>
          <w:szCs w:val="20"/>
        </w:rPr>
        <w:t>补充议定书</w:t>
      </w:r>
      <w:r w:rsidR="006053F2" w:rsidRPr="005875CD">
        <w:rPr>
          <w:rFonts w:ascii="SimSun" w:eastAsiaTheme="minorEastAsia" w:hAnsi="SimSun" w:cs="SimSun" w:hint="eastAsia"/>
          <w:sz w:val="20"/>
          <w:szCs w:val="20"/>
        </w:rPr>
        <w:t>》</w:t>
      </w:r>
      <w:r w:rsidRPr="005875CD">
        <w:rPr>
          <w:rFonts w:ascii="SimSun" w:eastAsiaTheme="minorEastAsia" w:hAnsi="SimSun" w:cs="SimSun" w:hint="eastAsia"/>
          <w:sz w:val="20"/>
          <w:szCs w:val="20"/>
        </w:rPr>
        <w:t>缔约方</w:t>
      </w:r>
      <w:r w:rsidR="005875CD">
        <w:rPr>
          <w:rFonts w:ascii="SimSun" w:eastAsiaTheme="minorEastAsia" w:hAnsi="SimSun" w:cs="SimSun" w:hint="eastAsia"/>
          <w:sz w:val="20"/>
          <w:szCs w:val="20"/>
        </w:rPr>
        <w:t>作出。</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D353" w14:textId="77777777" w:rsidR="00C14CBC" w:rsidRPr="0054373A" w:rsidRDefault="00C14CBC" w:rsidP="00C14CBC">
    <w:pPr>
      <w:overflowPunct w:val="0"/>
      <w:autoSpaceDE w:val="0"/>
      <w:autoSpaceDN w:val="0"/>
      <w:adjustRightInd w:val="0"/>
      <w:rPr>
        <w:sz w:val="24"/>
      </w:rPr>
    </w:pPr>
    <w:r>
      <w:rPr>
        <w:sz w:val="24"/>
      </w:rPr>
      <w:t>CBD/CP/</w:t>
    </w:r>
    <w:r w:rsidRPr="0054373A">
      <w:rPr>
        <w:sz w:val="24"/>
      </w:rPr>
      <w:t>MOP/</w:t>
    </w:r>
    <w:r>
      <w:rPr>
        <w:sz w:val="24"/>
      </w:rPr>
      <w:t>DEC/</w:t>
    </w:r>
    <w:r w:rsidRPr="0054373A">
      <w:rPr>
        <w:rFonts w:hint="eastAsia"/>
        <w:sz w:val="24"/>
      </w:rPr>
      <w:t>9</w:t>
    </w:r>
    <w:r>
      <w:rPr>
        <w:sz w:val="24"/>
      </w:rPr>
      <w:t>/15</w:t>
    </w:r>
  </w:p>
  <w:p w14:paraId="47DB5824" w14:textId="77777777" w:rsidR="00660A89" w:rsidRDefault="00660A89" w:rsidP="00660A89">
    <w:pPr>
      <w:pStyle w:val="Header"/>
      <w:rPr>
        <w:sz w:val="24"/>
        <w:szCs w:val="22"/>
      </w:rPr>
    </w:pPr>
    <w:r w:rsidRPr="00367DF4">
      <w:rPr>
        <w:sz w:val="24"/>
        <w:szCs w:val="22"/>
      </w:rPr>
      <w:t xml:space="preserve">Page </w:t>
    </w:r>
    <w:r w:rsidR="007A46D3" w:rsidRPr="00367DF4">
      <w:rPr>
        <w:sz w:val="24"/>
        <w:szCs w:val="22"/>
      </w:rPr>
      <w:fldChar w:fldCharType="begin"/>
    </w:r>
    <w:r w:rsidRPr="00367DF4">
      <w:rPr>
        <w:sz w:val="24"/>
        <w:szCs w:val="22"/>
      </w:rPr>
      <w:instrText xml:space="preserve"> PAGE </w:instrText>
    </w:r>
    <w:r w:rsidR="007A46D3" w:rsidRPr="00367DF4">
      <w:rPr>
        <w:sz w:val="24"/>
        <w:szCs w:val="22"/>
      </w:rPr>
      <w:fldChar w:fldCharType="separate"/>
    </w:r>
    <w:r w:rsidR="00E8276B">
      <w:rPr>
        <w:noProof/>
        <w:sz w:val="24"/>
        <w:szCs w:val="22"/>
      </w:rPr>
      <w:t>2</w:t>
    </w:r>
    <w:r w:rsidR="007A46D3" w:rsidRPr="00367DF4">
      <w:rPr>
        <w:sz w:val="24"/>
        <w:szCs w:val="22"/>
      </w:rPr>
      <w:fldChar w:fldCharType="end"/>
    </w:r>
  </w:p>
  <w:p w14:paraId="44D14634" w14:textId="77777777" w:rsidR="0017652F" w:rsidRPr="00367DF4" w:rsidRDefault="0017652F" w:rsidP="00660A89">
    <w:pPr>
      <w:pStyle w:val="Header"/>
      <w:rPr>
        <w:sz w:val="24"/>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CF8F" w14:textId="77777777" w:rsidR="009E6536" w:rsidRDefault="009E6536" w:rsidP="009E6536">
    <w:pPr>
      <w:ind w:left="252"/>
      <w:jc w:val="right"/>
      <w:rPr>
        <w:rFonts w:ascii="Univers" w:hAnsi="Univers" w:cs="Times New Roman"/>
        <w:kern w:val="22"/>
      </w:rPr>
    </w:pPr>
    <w:r w:rsidRPr="004D1C8A">
      <w:rPr>
        <w:sz w:val="24"/>
      </w:rPr>
      <w:t>C</w:t>
    </w:r>
    <w:r w:rsidR="00907367">
      <w:rPr>
        <w:sz w:val="24"/>
      </w:rPr>
      <w:t>BD/CP-</w:t>
    </w:r>
    <w:r w:rsidRPr="004D1C8A">
      <w:rPr>
        <w:sz w:val="24"/>
      </w:rPr>
      <w:t>MOP</w:t>
    </w:r>
    <w:r w:rsidRPr="00110D2C">
      <w:rPr>
        <w:color w:val="000000"/>
        <w:kern w:val="20"/>
        <w:sz w:val="24"/>
        <w:szCs w:val="22"/>
      </w:rPr>
      <w:t>/</w:t>
    </w:r>
    <w:r>
      <w:rPr>
        <w:color w:val="000000"/>
        <w:kern w:val="20"/>
        <w:sz w:val="24"/>
        <w:szCs w:val="22"/>
      </w:rPr>
      <w:t>9</w:t>
    </w:r>
    <w:r>
      <w:rPr>
        <w:rFonts w:cs="Times New Roman"/>
        <w:noProof/>
        <w:kern w:val="22"/>
      </w:rPr>
      <w:t>/</w:t>
    </w:r>
    <w:r w:rsidR="008E4644">
      <w:rPr>
        <w:rFonts w:cs="Times New Roman"/>
        <w:noProof/>
        <w:kern w:val="22"/>
      </w:rPr>
      <w:t>WG.2</w:t>
    </w:r>
    <w:r w:rsidR="00562F68">
      <w:rPr>
        <w:rFonts w:cs="Times New Roman"/>
        <w:noProof/>
        <w:kern w:val="22"/>
      </w:rPr>
      <w:t>/CRP.1</w:t>
    </w:r>
  </w:p>
  <w:p w14:paraId="1F4650D5" w14:textId="77777777" w:rsidR="0017652F" w:rsidRDefault="0017652F" w:rsidP="00526DA7">
    <w:pPr>
      <w:pStyle w:val="Header"/>
      <w:jc w:val="right"/>
      <w:rPr>
        <w:sz w:val="24"/>
        <w:szCs w:val="22"/>
      </w:rPr>
    </w:pPr>
    <w:r w:rsidRPr="00367DF4">
      <w:rPr>
        <w:sz w:val="24"/>
        <w:szCs w:val="22"/>
      </w:rPr>
      <w:t xml:space="preserve">Page </w:t>
    </w:r>
    <w:r w:rsidR="007A46D3" w:rsidRPr="00367DF4">
      <w:rPr>
        <w:sz w:val="24"/>
        <w:szCs w:val="22"/>
      </w:rPr>
      <w:fldChar w:fldCharType="begin"/>
    </w:r>
    <w:r w:rsidRPr="00367DF4">
      <w:rPr>
        <w:sz w:val="24"/>
        <w:szCs w:val="22"/>
      </w:rPr>
      <w:instrText xml:space="preserve"> PAGE </w:instrText>
    </w:r>
    <w:r w:rsidR="007A46D3" w:rsidRPr="00367DF4">
      <w:rPr>
        <w:sz w:val="24"/>
        <w:szCs w:val="22"/>
      </w:rPr>
      <w:fldChar w:fldCharType="separate"/>
    </w:r>
    <w:r w:rsidR="00562F68">
      <w:rPr>
        <w:noProof/>
        <w:sz w:val="24"/>
        <w:szCs w:val="22"/>
      </w:rPr>
      <w:t>3</w:t>
    </w:r>
    <w:r w:rsidR="007A46D3" w:rsidRPr="00367DF4">
      <w:rPr>
        <w:sz w:val="24"/>
        <w:szCs w:val="22"/>
      </w:rPr>
      <w:fldChar w:fldCharType="end"/>
    </w:r>
  </w:p>
  <w:p w14:paraId="6797B17A" w14:textId="77777777" w:rsidR="00660A89" w:rsidRDefault="00660A89">
    <w:pPr>
      <w:pStyle w:val="Header"/>
    </w:pPr>
  </w:p>
  <w:p w14:paraId="418074B4"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4EE"/>
    <w:multiLevelType w:val="hybridMultilevel"/>
    <w:tmpl w:val="333CDDDE"/>
    <w:lvl w:ilvl="0" w:tplc="46466DFC">
      <w:start w:val="1"/>
      <w:numFmt w:val="decimal"/>
      <w:lvlText w:val="%1."/>
      <w:lvlJc w:val="left"/>
      <w:pPr>
        <w:ind w:left="644" w:hanging="360"/>
      </w:pPr>
      <w:rPr>
        <w:rFonts w:ascii="Times New Roman" w:eastAsia="Times New Roman" w:hAnsi="Times New Roman" w:cs="Times New Roman"/>
        <w:b w:val="0"/>
        <w:i w:val="0"/>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1"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0BCA6AC4"/>
    <w:multiLevelType w:val="multilevel"/>
    <w:tmpl w:val="734C8AC2"/>
    <w:lvl w:ilvl="0">
      <w:start w:val="1"/>
      <w:numFmt w:val="decimal"/>
      <w:lvlText w:val="%1."/>
      <w:lvlJc w:val="left"/>
      <w:pPr>
        <w:tabs>
          <w:tab w:val="num" w:pos="360"/>
        </w:tabs>
        <w:ind w:left="0" w:firstLine="0"/>
      </w:pPr>
      <w:rPr>
        <w:rFonts w:ascii="Times New Roman" w:hAnsi="Times New Roman" w:cs="Times New Roman" w:hint="default"/>
        <w:b w:val="0"/>
        <w:i w:val="0"/>
        <w:color w:val="auto"/>
        <w:sz w:val="24"/>
      </w:rPr>
    </w:lvl>
    <w:lvl w:ilvl="1">
      <w:start w:val="1"/>
      <w:numFmt w:val="decimal"/>
      <w:lvlText w:val="%2."/>
      <w:lvlJc w:val="left"/>
      <w:pPr>
        <w:tabs>
          <w:tab w:val="num" w:pos="1571"/>
        </w:tabs>
        <w:ind w:left="131"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5"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0"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u w:val="none"/>
        <w:effect w:val="none"/>
        <w:vertAlign w:val="base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u w:val="none"/>
        <w:effect w:val="none"/>
        <w:vertAlign w:val="base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u w:val="none"/>
        <w:effect w:val="none"/>
        <w:vertAlign w:val="base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u w:val="none"/>
        <w:effect w:val="none"/>
        <w:vertAlign w:val="base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u w:val="none"/>
        <w:effect w:val="none"/>
        <w:vertAlign w:val="base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u w:val="none"/>
        <w:effect w:val="none"/>
        <w:vertAlign w:val="base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8"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9"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0"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1" w15:restartNumberingAfterBreak="0">
    <w:nsid w:val="7DA60DD6"/>
    <w:multiLevelType w:val="hybridMultilevel"/>
    <w:tmpl w:val="F446DA98"/>
    <w:numStyleLink w:val="ImportedStyle6"/>
  </w:abstractNum>
  <w:num w:numId="1">
    <w:abstractNumId w:val="9"/>
  </w:num>
  <w:num w:numId="2">
    <w:abstractNumId w:val="8"/>
  </w:num>
  <w:num w:numId="3">
    <w:abstractNumId w:val="6"/>
  </w:num>
  <w:num w:numId="4">
    <w:abstractNumId w:val="11"/>
  </w:num>
  <w:num w:numId="5">
    <w:abstractNumId w:val="12"/>
  </w:num>
  <w:num w:numId="6">
    <w:abstractNumId w:val="14"/>
  </w:num>
  <w:num w:numId="7">
    <w:abstractNumId w:val="19"/>
  </w:num>
  <w:num w:numId="8">
    <w:abstractNumId w:val="13"/>
  </w:num>
  <w:num w:numId="9">
    <w:abstractNumId w:val="2"/>
  </w:num>
  <w:num w:numId="10">
    <w:abstractNumId w:val="6"/>
  </w:num>
  <w:num w:numId="11">
    <w:abstractNumId w:val="18"/>
  </w:num>
  <w:num w:numId="12">
    <w:abstractNumId w:val="14"/>
  </w:num>
  <w:num w:numId="13">
    <w:abstractNumId w:val="16"/>
  </w:num>
  <w:num w:numId="14">
    <w:abstractNumId w:val="8"/>
  </w:num>
  <w:num w:numId="15">
    <w:abstractNumId w:val="14"/>
  </w:num>
  <w:num w:numId="16">
    <w:abstractNumId w:val="12"/>
  </w:num>
  <w:num w:numId="17">
    <w:abstractNumId w:val="9"/>
  </w:num>
  <w:num w:numId="18">
    <w:abstractNumId w:val="20"/>
  </w:num>
  <w:num w:numId="19">
    <w:abstractNumId w:val="10"/>
  </w:num>
  <w:num w:numId="20">
    <w:abstractNumId w:val="14"/>
  </w:num>
  <w:num w:numId="21">
    <w:abstractNumId w:val="14"/>
  </w:num>
  <w:num w:numId="22">
    <w:abstractNumId w:val="14"/>
  </w:num>
  <w:num w:numId="23">
    <w:abstractNumId w:val="14"/>
  </w:num>
  <w:num w:numId="24">
    <w:abstractNumId w:val="1"/>
  </w:num>
  <w:num w:numId="25">
    <w:abstractNumId w:val="4"/>
  </w:num>
  <w:num w:numId="26">
    <w:abstractNumId w:val="7"/>
  </w:num>
  <w:num w:numId="27">
    <w:abstractNumId w:val="5"/>
  </w:num>
  <w:num w:numId="28">
    <w:abstractNumId w:val="15"/>
  </w:num>
  <w:num w:numId="29">
    <w:abstractNumId w:val="14"/>
  </w:num>
  <w:num w:numId="30">
    <w:abstractNumId w:val="14"/>
  </w:num>
  <w:num w:numId="31">
    <w:abstractNumId w:val="21"/>
  </w:num>
  <w:num w:numId="32">
    <w:abstractNumId w:val="17"/>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8A"/>
    <w:rsid w:val="00071E0C"/>
    <w:rsid w:val="000A5388"/>
    <w:rsid w:val="000B099A"/>
    <w:rsid w:val="000B42E0"/>
    <w:rsid w:val="000B59B5"/>
    <w:rsid w:val="001467F6"/>
    <w:rsid w:val="001654F8"/>
    <w:rsid w:val="0017652F"/>
    <w:rsid w:val="001A18D7"/>
    <w:rsid w:val="001A4969"/>
    <w:rsid w:val="001A6314"/>
    <w:rsid w:val="001D28F7"/>
    <w:rsid w:val="001E0563"/>
    <w:rsid w:val="001E7F85"/>
    <w:rsid w:val="001F268A"/>
    <w:rsid w:val="001F65C2"/>
    <w:rsid w:val="00220462"/>
    <w:rsid w:val="002473F7"/>
    <w:rsid w:val="0029567E"/>
    <w:rsid w:val="002A3359"/>
    <w:rsid w:val="002B4AAD"/>
    <w:rsid w:val="002B7514"/>
    <w:rsid w:val="002F001C"/>
    <w:rsid w:val="003150CB"/>
    <w:rsid w:val="0032092C"/>
    <w:rsid w:val="00355229"/>
    <w:rsid w:val="00390585"/>
    <w:rsid w:val="003A57C0"/>
    <w:rsid w:val="003E5D69"/>
    <w:rsid w:val="003E6ED3"/>
    <w:rsid w:val="003F15AE"/>
    <w:rsid w:val="00403279"/>
    <w:rsid w:val="004148C8"/>
    <w:rsid w:val="0042747A"/>
    <w:rsid w:val="00474EF8"/>
    <w:rsid w:val="00497336"/>
    <w:rsid w:val="004C65AB"/>
    <w:rsid w:val="00502FC2"/>
    <w:rsid w:val="005160B9"/>
    <w:rsid w:val="00526DA7"/>
    <w:rsid w:val="005465C3"/>
    <w:rsid w:val="00562F68"/>
    <w:rsid w:val="005875CD"/>
    <w:rsid w:val="00590568"/>
    <w:rsid w:val="00590843"/>
    <w:rsid w:val="005940FA"/>
    <w:rsid w:val="00595CF6"/>
    <w:rsid w:val="005C132E"/>
    <w:rsid w:val="005D02E8"/>
    <w:rsid w:val="005E4552"/>
    <w:rsid w:val="005E6475"/>
    <w:rsid w:val="006053F2"/>
    <w:rsid w:val="0061237D"/>
    <w:rsid w:val="006154D2"/>
    <w:rsid w:val="00635F56"/>
    <w:rsid w:val="00660A89"/>
    <w:rsid w:val="00666863"/>
    <w:rsid w:val="00670AF2"/>
    <w:rsid w:val="00685EBE"/>
    <w:rsid w:val="0069442E"/>
    <w:rsid w:val="006965B3"/>
    <w:rsid w:val="006D67C0"/>
    <w:rsid w:val="006F0B8D"/>
    <w:rsid w:val="00720748"/>
    <w:rsid w:val="0079191A"/>
    <w:rsid w:val="007A4677"/>
    <w:rsid w:val="007A46D3"/>
    <w:rsid w:val="007B643E"/>
    <w:rsid w:val="008027F1"/>
    <w:rsid w:val="00853EB8"/>
    <w:rsid w:val="008645B4"/>
    <w:rsid w:val="00887F31"/>
    <w:rsid w:val="008B1503"/>
    <w:rsid w:val="008B40D4"/>
    <w:rsid w:val="008C37AA"/>
    <w:rsid w:val="008E4644"/>
    <w:rsid w:val="00901498"/>
    <w:rsid w:val="0090242F"/>
    <w:rsid w:val="00904BF8"/>
    <w:rsid w:val="00907367"/>
    <w:rsid w:val="00914C4D"/>
    <w:rsid w:val="00924E62"/>
    <w:rsid w:val="00953C22"/>
    <w:rsid w:val="00955DEE"/>
    <w:rsid w:val="009658E0"/>
    <w:rsid w:val="0098360A"/>
    <w:rsid w:val="009908EE"/>
    <w:rsid w:val="009B7651"/>
    <w:rsid w:val="009D2834"/>
    <w:rsid w:val="009D4158"/>
    <w:rsid w:val="009E6536"/>
    <w:rsid w:val="00A05940"/>
    <w:rsid w:val="00A06782"/>
    <w:rsid w:val="00A17F8C"/>
    <w:rsid w:val="00A31CA6"/>
    <w:rsid w:val="00A43CB6"/>
    <w:rsid w:val="00A57DDC"/>
    <w:rsid w:val="00AA0BEB"/>
    <w:rsid w:val="00AA4091"/>
    <w:rsid w:val="00AA694D"/>
    <w:rsid w:val="00AA7F6B"/>
    <w:rsid w:val="00AD2C5F"/>
    <w:rsid w:val="00AD53FC"/>
    <w:rsid w:val="00AE7242"/>
    <w:rsid w:val="00AF2F1D"/>
    <w:rsid w:val="00B042A2"/>
    <w:rsid w:val="00B22565"/>
    <w:rsid w:val="00B66954"/>
    <w:rsid w:val="00B73049"/>
    <w:rsid w:val="00B85A8E"/>
    <w:rsid w:val="00BC19A6"/>
    <w:rsid w:val="00C12149"/>
    <w:rsid w:val="00C14CBC"/>
    <w:rsid w:val="00C161EB"/>
    <w:rsid w:val="00C66174"/>
    <w:rsid w:val="00C764DD"/>
    <w:rsid w:val="00C7690F"/>
    <w:rsid w:val="00C773DD"/>
    <w:rsid w:val="00C907DD"/>
    <w:rsid w:val="00C945F7"/>
    <w:rsid w:val="00C9504B"/>
    <w:rsid w:val="00C96D3B"/>
    <w:rsid w:val="00CA1A7A"/>
    <w:rsid w:val="00CA6108"/>
    <w:rsid w:val="00CC5CE1"/>
    <w:rsid w:val="00CC7B35"/>
    <w:rsid w:val="00CD3ED2"/>
    <w:rsid w:val="00CF73F4"/>
    <w:rsid w:val="00D132C7"/>
    <w:rsid w:val="00D14C4B"/>
    <w:rsid w:val="00D44135"/>
    <w:rsid w:val="00D71398"/>
    <w:rsid w:val="00D82290"/>
    <w:rsid w:val="00D82E38"/>
    <w:rsid w:val="00D90F93"/>
    <w:rsid w:val="00DB1B1B"/>
    <w:rsid w:val="00DF7EF5"/>
    <w:rsid w:val="00E13B5C"/>
    <w:rsid w:val="00E33CA1"/>
    <w:rsid w:val="00E402B9"/>
    <w:rsid w:val="00E43F23"/>
    <w:rsid w:val="00E5446E"/>
    <w:rsid w:val="00E7190C"/>
    <w:rsid w:val="00E8276B"/>
    <w:rsid w:val="00EA78DB"/>
    <w:rsid w:val="00EE4356"/>
    <w:rsid w:val="00EF36C9"/>
    <w:rsid w:val="00F11E91"/>
    <w:rsid w:val="00F27144"/>
    <w:rsid w:val="00F5045B"/>
    <w:rsid w:val="00F770AD"/>
    <w:rsid w:val="00F90E0F"/>
    <w:rsid w:val="00F92321"/>
    <w:rsid w:val="00FE136D"/>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4DCEA0"/>
  <w15:docId w15:val="{69C5E778-D1BE-42F5-A07F-7FF9C9CA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46D3"/>
    <w:pPr>
      <w:jc w:val="both"/>
    </w:pPr>
    <w:rPr>
      <w:rFonts w:cs="Angsana New"/>
      <w:sz w:val="22"/>
      <w:szCs w:val="24"/>
      <w:lang w:val="en-GB"/>
    </w:rPr>
  </w:style>
  <w:style w:type="paragraph" w:styleId="Heading1">
    <w:name w:val="heading 1"/>
    <w:basedOn w:val="Normal"/>
    <w:next w:val="Heading2"/>
    <w:qFormat/>
    <w:rsid w:val="007A46D3"/>
    <w:pPr>
      <w:keepNext/>
      <w:tabs>
        <w:tab w:val="left" w:pos="720"/>
      </w:tabs>
      <w:spacing w:before="240" w:after="120"/>
      <w:jc w:val="center"/>
      <w:outlineLvl w:val="0"/>
    </w:pPr>
    <w:rPr>
      <w:b/>
      <w:caps/>
    </w:rPr>
  </w:style>
  <w:style w:type="paragraph" w:styleId="Heading2">
    <w:name w:val="heading 2"/>
    <w:basedOn w:val="Normal"/>
    <w:next w:val="Normal"/>
    <w:qFormat/>
    <w:rsid w:val="007A46D3"/>
    <w:pPr>
      <w:keepNext/>
      <w:tabs>
        <w:tab w:val="left" w:pos="720"/>
      </w:tabs>
      <w:spacing w:before="120" w:after="120"/>
      <w:jc w:val="center"/>
      <w:outlineLvl w:val="1"/>
    </w:pPr>
    <w:rPr>
      <w:b/>
      <w:bCs/>
      <w:i/>
      <w:iCs/>
    </w:rPr>
  </w:style>
  <w:style w:type="paragraph" w:styleId="Heading3">
    <w:name w:val="heading 3"/>
    <w:basedOn w:val="Normal"/>
    <w:next w:val="Normal"/>
    <w:qFormat/>
    <w:rsid w:val="007A46D3"/>
    <w:pPr>
      <w:keepNext/>
      <w:tabs>
        <w:tab w:val="left" w:pos="567"/>
      </w:tabs>
      <w:spacing w:before="120" w:after="120"/>
      <w:jc w:val="center"/>
      <w:outlineLvl w:val="2"/>
    </w:pPr>
    <w:rPr>
      <w:i/>
      <w:iCs/>
    </w:rPr>
  </w:style>
  <w:style w:type="paragraph" w:styleId="Heading4">
    <w:name w:val="heading 4"/>
    <w:basedOn w:val="Normal"/>
    <w:qFormat/>
    <w:rsid w:val="007A46D3"/>
    <w:pPr>
      <w:keepNext/>
      <w:spacing w:before="120" w:after="120"/>
      <w:outlineLvl w:val="3"/>
    </w:pPr>
    <w:rPr>
      <w:rFonts w:eastAsia="Univers" w:cs="Arial"/>
      <w:b/>
      <w:bCs/>
      <w:i/>
      <w:iCs/>
    </w:rPr>
  </w:style>
  <w:style w:type="paragraph" w:styleId="Heading5">
    <w:name w:val="heading 5"/>
    <w:aliases w:val="Heading 5 - GTI"/>
    <w:basedOn w:val="Normal"/>
    <w:next w:val="Normal"/>
    <w:qFormat/>
    <w:rsid w:val="007A46D3"/>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rsid w:val="007A46D3"/>
    <w:pPr>
      <w:keepNext/>
      <w:spacing w:after="240" w:line="240" w:lineRule="exact"/>
      <w:ind w:left="720"/>
      <w:outlineLvl w:val="5"/>
    </w:pPr>
    <w:rPr>
      <w:u w:val="single"/>
    </w:rPr>
  </w:style>
  <w:style w:type="paragraph" w:styleId="Heading7">
    <w:name w:val="heading 7"/>
    <w:basedOn w:val="Normal"/>
    <w:next w:val="Normal"/>
    <w:qFormat/>
    <w:rsid w:val="007A46D3"/>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A46D3"/>
    <w:pPr>
      <w:keepNext/>
      <w:jc w:val="right"/>
      <w:outlineLvl w:val="7"/>
    </w:pPr>
    <w:rPr>
      <w:rFonts w:ascii="Univers" w:hAnsi="Univers"/>
      <w:b/>
      <w:sz w:val="32"/>
    </w:rPr>
  </w:style>
  <w:style w:type="paragraph" w:styleId="Heading9">
    <w:name w:val="heading 9"/>
    <w:basedOn w:val="Normal"/>
    <w:next w:val="Normal"/>
    <w:qFormat/>
    <w:rsid w:val="007A46D3"/>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6D3"/>
    <w:rPr>
      <w:rFonts w:cs="Times New Roman"/>
      <w:sz w:val="16"/>
      <w:szCs w:val="16"/>
    </w:rPr>
  </w:style>
  <w:style w:type="character" w:customStyle="1" w:styleId="CharChar2">
    <w:name w:val="Char Char2"/>
    <w:semiHidden/>
    <w:locked/>
    <w:rsid w:val="007A46D3"/>
    <w:rPr>
      <w:rFonts w:ascii="Times New Roman" w:hAnsi="Times New Roman"/>
      <w:sz w:val="18"/>
    </w:rPr>
  </w:style>
  <w:style w:type="paragraph" w:styleId="BodyText">
    <w:name w:val="Body Text"/>
    <w:basedOn w:val="Normal"/>
    <w:rsid w:val="007A46D3"/>
    <w:pPr>
      <w:spacing w:before="120" w:after="120"/>
      <w:ind w:firstLine="720"/>
    </w:pPr>
    <w:rPr>
      <w:iCs/>
    </w:rPr>
  </w:style>
  <w:style w:type="paragraph" w:styleId="Footer">
    <w:name w:val="footer"/>
    <w:basedOn w:val="Normal"/>
    <w:rsid w:val="007A46D3"/>
    <w:pPr>
      <w:tabs>
        <w:tab w:val="center" w:pos="4320"/>
        <w:tab w:val="right" w:pos="8640"/>
      </w:tabs>
      <w:ind w:firstLine="720"/>
      <w:jc w:val="right"/>
    </w:pPr>
  </w:style>
  <w:style w:type="paragraph" w:customStyle="1" w:styleId="Para1">
    <w:name w:val="Para1"/>
    <w:basedOn w:val="Normal"/>
    <w:rsid w:val="007A46D3"/>
    <w:pPr>
      <w:numPr>
        <w:numId w:val="15"/>
      </w:numPr>
      <w:spacing w:after="120"/>
    </w:pPr>
    <w:rPr>
      <w:snapToGrid w:val="0"/>
      <w:szCs w:val="18"/>
    </w:rPr>
  </w:style>
  <w:style w:type="paragraph" w:customStyle="1" w:styleId="Para20">
    <w:name w:val="Para2"/>
    <w:basedOn w:val="Para1"/>
    <w:rsid w:val="007A46D3"/>
    <w:pPr>
      <w:numPr>
        <w:numId w:val="0"/>
      </w:numPr>
      <w:autoSpaceDE w:val="0"/>
      <w:autoSpaceDN w:val="0"/>
    </w:pPr>
  </w:style>
  <w:style w:type="paragraph" w:customStyle="1" w:styleId="Para3">
    <w:name w:val="Para3"/>
    <w:basedOn w:val="Normal"/>
    <w:rsid w:val="007A46D3"/>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A46D3"/>
    <w:pPr>
      <w:keepLines/>
      <w:spacing w:after="60"/>
      <w:ind w:firstLine="720"/>
    </w:pPr>
    <w:rPr>
      <w:rFonts w:cs="Times New Roman"/>
      <w:sz w:val="18"/>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link w:val="BVIfnrChar"/>
    <w:uiPriority w:val="99"/>
    <w:qFormat/>
    <w:rsid w:val="007A46D3"/>
    <w:rPr>
      <w:rFonts w:cs="Times New Roman"/>
      <w:sz w:val="18"/>
      <w:u w:val="single"/>
      <w:vertAlign w:val="baseline"/>
    </w:rPr>
  </w:style>
  <w:style w:type="paragraph" w:customStyle="1" w:styleId="Cornernotation">
    <w:name w:val="Corner notation"/>
    <w:basedOn w:val="Normal"/>
    <w:rsid w:val="007A46D3"/>
    <w:pPr>
      <w:ind w:left="284" w:right="4398" w:hanging="284"/>
      <w:jc w:val="left"/>
    </w:pPr>
  </w:style>
  <w:style w:type="paragraph" w:customStyle="1" w:styleId="para2">
    <w:name w:val="para2"/>
    <w:basedOn w:val="Normal"/>
    <w:rsid w:val="007A46D3"/>
    <w:pPr>
      <w:numPr>
        <w:numId w:val="14"/>
      </w:numPr>
      <w:spacing w:before="120" w:after="120"/>
    </w:pPr>
    <w:rPr>
      <w:szCs w:val="20"/>
    </w:rPr>
  </w:style>
  <w:style w:type="paragraph" w:customStyle="1" w:styleId="Paranum">
    <w:name w:val="Paranum"/>
    <w:basedOn w:val="Para1"/>
    <w:rsid w:val="007A46D3"/>
    <w:pPr>
      <w:numPr>
        <w:numId w:val="17"/>
      </w:numPr>
      <w:spacing w:line="240" w:lineRule="exact"/>
    </w:pPr>
    <w:rPr>
      <w:snapToGrid/>
      <w:szCs w:val="20"/>
      <w:lang w:val="en-US"/>
    </w:rPr>
  </w:style>
  <w:style w:type="paragraph" w:styleId="EndnoteText">
    <w:name w:val="endnote text"/>
    <w:basedOn w:val="Normal"/>
    <w:semiHidden/>
    <w:rsid w:val="007A46D3"/>
    <w:pPr>
      <w:widowControl w:val="0"/>
      <w:tabs>
        <w:tab w:val="left" w:pos="-720"/>
      </w:tabs>
      <w:suppressAutoHyphens/>
    </w:pPr>
    <w:rPr>
      <w:rFonts w:ascii="Courier New" w:hAnsi="Courier New"/>
    </w:rPr>
  </w:style>
  <w:style w:type="character" w:styleId="EndnoteReference">
    <w:name w:val="endnote reference"/>
    <w:semiHidden/>
    <w:locked/>
    <w:rsid w:val="007A46D3"/>
    <w:rPr>
      <w:rFonts w:cs="Times New Roman"/>
      <w:vertAlign w:val="superscript"/>
    </w:rPr>
  </w:style>
  <w:style w:type="character" w:styleId="PageNumber">
    <w:name w:val="page number"/>
    <w:rsid w:val="007A46D3"/>
    <w:rPr>
      <w:rFonts w:ascii="Times New Roman" w:hAnsi="Times New Roman" w:cs="Times New Roman"/>
      <w:sz w:val="22"/>
    </w:rPr>
  </w:style>
  <w:style w:type="paragraph" w:customStyle="1" w:styleId="para4">
    <w:name w:val="para4"/>
    <w:basedOn w:val="Normal"/>
    <w:rsid w:val="007A46D3"/>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rsid w:val="007A46D3"/>
    <w:pPr>
      <w:ind w:left="1843" w:right="996" w:hanging="567"/>
      <w:jc w:val="left"/>
    </w:pPr>
  </w:style>
  <w:style w:type="paragraph" w:customStyle="1" w:styleId="Heading2multiline">
    <w:name w:val="Heading 2 (multiline)"/>
    <w:basedOn w:val="Heading1"/>
    <w:next w:val="Normal"/>
    <w:rsid w:val="007A46D3"/>
    <w:pPr>
      <w:spacing w:before="120"/>
      <w:ind w:left="1843" w:right="998" w:hanging="567"/>
      <w:jc w:val="left"/>
    </w:pPr>
    <w:rPr>
      <w:i/>
      <w:iCs/>
      <w:caps w:val="0"/>
    </w:rPr>
  </w:style>
  <w:style w:type="paragraph" w:customStyle="1" w:styleId="Heading3multiline">
    <w:name w:val="Heading 3 (multiline)"/>
    <w:basedOn w:val="Heading3"/>
    <w:next w:val="Normal"/>
    <w:rsid w:val="007A46D3"/>
    <w:pPr>
      <w:ind w:left="1418" w:hanging="425"/>
      <w:jc w:val="left"/>
    </w:pPr>
  </w:style>
  <w:style w:type="paragraph" w:customStyle="1" w:styleId="Heading2longmultiline">
    <w:name w:val="Heading 2 (long multiline)"/>
    <w:basedOn w:val="Heading2multiline"/>
    <w:rsid w:val="007A46D3"/>
    <w:pPr>
      <w:ind w:left="2127" w:hanging="1276"/>
    </w:pPr>
  </w:style>
  <w:style w:type="paragraph" w:customStyle="1" w:styleId="Heading1longmultiline">
    <w:name w:val="Heading 1 (long multiline)"/>
    <w:basedOn w:val="Heading1"/>
    <w:rsid w:val="007A46D3"/>
    <w:pPr>
      <w:ind w:left="1843" w:hanging="1134"/>
      <w:jc w:val="left"/>
    </w:pPr>
  </w:style>
  <w:style w:type="paragraph" w:styleId="BodyTextIndent">
    <w:name w:val="Body Text Indent"/>
    <w:basedOn w:val="Normal"/>
    <w:rsid w:val="007A46D3"/>
    <w:pPr>
      <w:spacing w:before="120" w:after="120"/>
      <w:ind w:left="1440" w:hanging="720"/>
      <w:jc w:val="left"/>
    </w:pPr>
  </w:style>
  <w:style w:type="paragraph" w:customStyle="1" w:styleId="Heading-plainbold">
    <w:name w:val="Heading-plain bold"/>
    <w:basedOn w:val="BodyText"/>
    <w:rsid w:val="007A46D3"/>
    <w:pPr>
      <w:ind w:firstLine="0"/>
      <w:jc w:val="center"/>
    </w:pPr>
    <w:rPr>
      <w:b/>
      <w:bCs/>
      <w:i/>
      <w:iCs w:val="0"/>
    </w:rPr>
  </w:style>
  <w:style w:type="paragraph" w:customStyle="1" w:styleId="Heading-plainitalic">
    <w:name w:val="Heading-plain italic"/>
    <w:basedOn w:val="Heading-plainbold"/>
    <w:rsid w:val="007A46D3"/>
    <w:rPr>
      <w:b w:val="0"/>
      <w:bCs w:val="0"/>
    </w:rPr>
  </w:style>
  <w:style w:type="paragraph" w:styleId="TOC1">
    <w:name w:val="toc 1"/>
    <w:basedOn w:val="Normal"/>
    <w:next w:val="Normal"/>
    <w:autoRedefine/>
    <w:semiHidden/>
    <w:rsid w:val="007A46D3"/>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rsid w:val="007A46D3"/>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rsid w:val="007A46D3"/>
    <w:pPr>
      <w:ind w:left="2160" w:hanging="720"/>
    </w:pPr>
  </w:style>
  <w:style w:type="paragraph" w:styleId="Header">
    <w:name w:val="header"/>
    <w:basedOn w:val="Normal"/>
    <w:link w:val="HeaderChar"/>
    <w:uiPriority w:val="99"/>
    <w:rsid w:val="007A46D3"/>
    <w:pPr>
      <w:tabs>
        <w:tab w:val="center" w:pos="4320"/>
        <w:tab w:val="right" w:pos="8640"/>
      </w:tabs>
    </w:pPr>
    <w:rPr>
      <w:rFonts w:cs="Times New Roman"/>
    </w:rPr>
  </w:style>
  <w:style w:type="paragraph" w:customStyle="1" w:styleId="HEADINGNOTFORTOC">
    <w:name w:val="HEADING (NOT FOR TOC)"/>
    <w:basedOn w:val="Heading1"/>
    <w:next w:val="Heading2"/>
    <w:rsid w:val="007A46D3"/>
  </w:style>
  <w:style w:type="character" w:customStyle="1" w:styleId="Document5">
    <w:name w:val="Document 5"/>
    <w:rsid w:val="007A46D3"/>
    <w:rPr>
      <w:rFonts w:cs="Times New Roman"/>
    </w:rPr>
  </w:style>
  <w:style w:type="paragraph" w:customStyle="1" w:styleId="Paragraph">
    <w:name w:val="Paragraph"/>
    <w:basedOn w:val="Normal"/>
    <w:rsid w:val="007A46D3"/>
    <w:pPr>
      <w:spacing w:before="120" w:after="120"/>
    </w:pPr>
  </w:style>
  <w:style w:type="character" w:styleId="Hyperlink">
    <w:name w:val="Hyperlink"/>
    <w:rsid w:val="007A46D3"/>
    <w:rPr>
      <w:rFonts w:cs="Times New Roman"/>
      <w:color w:val="0000FF"/>
      <w:u w:val="single"/>
    </w:rPr>
  </w:style>
  <w:style w:type="paragraph" w:styleId="BodyTextIndent2">
    <w:name w:val="Body Text Indent 2"/>
    <w:basedOn w:val="Normal"/>
    <w:rsid w:val="007A46D3"/>
    <w:pPr>
      <w:ind w:firstLine="720"/>
    </w:pPr>
  </w:style>
  <w:style w:type="paragraph" w:customStyle="1" w:styleId="bodytextnoindent">
    <w:name w:val="body text (no indent)"/>
    <w:basedOn w:val="Normal"/>
    <w:rsid w:val="007A46D3"/>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sid w:val="007A46D3"/>
    <w:rPr>
      <w:i/>
      <w:iCs/>
    </w:rPr>
  </w:style>
  <w:style w:type="paragraph" w:styleId="BodyText3">
    <w:name w:val="Body Text 3"/>
    <w:basedOn w:val="Normal"/>
    <w:rsid w:val="007A46D3"/>
    <w:pPr>
      <w:jc w:val="center"/>
    </w:pPr>
    <w:rPr>
      <w:sz w:val="28"/>
    </w:rPr>
  </w:style>
  <w:style w:type="character" w:customStyle="1" w:styleId="BodyTextChar">
    <w:name w:val="Body Text Char"/>
    <w:rsid w:val="007A46D3"/>
    <w:rPr>
      <w:sz w:val="24"/>
      <w:lang w:val="en-GB"/>
    </w:rPr>
  </w:style>
  <w:style w:type="paragraph" w:customStyle="1" w:styleId="Bodytextitalic">
    <w:name w:val="Body text italic"/>
    <w:basedOn w:val="BodyText"/>
    <w:rsid w:val="007A46D3"/>
    <w:rPr>
      <w:i/>
      <w:iCs w:val="0"/>
    </w:rPr>
  </w:style>
  <w:style w:type="paragraph" w:customStyle="1" w:styleId="boxbody">
    <w:name w:val="boxbody"/>
    <w:basedOn w:val="Normal"/>
    <w:rsid w:val="007A46D3"/>
    <w:pPr>
      <w:spacing w:before="100" w:beforeAutospacing="1" w:after="100" w:afterAutospacing="1"/>
      <w:ind w:left="612" w:right="612"/>
    </w:pPr>
    <w:rPr>
      <w:rFonts w:eastAsia="Univers" w:cs="Times New Roman"/>
      <w:sz w:val="18"/>
      <w:szCs w:val="18"/>
    </w:rPr>
  </w:style>
  <w:style w:type="character" w:styleId="FollowedHyperlink">
    <w:name w:val="FollowedHyperlink"/>
    <w:rsid w:val="007A46D3"/>
    <w:rPr>
      <w:rFonts w:cs="Times New Roman"/>
      <w:color w:val="800080"/>
      <w:u w:val="single"/>
    </w:rPr>
  </w:style>
  <w:style w:type="paragraph" w:customStyle="1" w:styleId="HEADING">
    <w:name w:val="HEADING"/>
    <w:basedOn w:val="Normal"/>
    <w:rsid w:val="007A46D3"/>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rsid w:val="007A46D3"/>
    <w:pPr>
      <w:tabs>
        <w:tab w:val="clear" w:pos="720"/>
        <w:tab w:val="left" w:pos="900"/>
      </w:tabs>
    </w:pPr>
    <w:rPr>
      <w:rFonts w:eastAsia="Univers" w:cs="Times New Roman"/>
      <w:b w:val="0"/>
      <w:bCs w:val="0"/>
      <w:szCs w:val="20"/>
    </w:rPr>
  </w:style>
  <w:style w:type="paragraph" w:customStyle="1" w:styleId="Heading2noletter">
    <w:name w:val="Heading 2 (no letter)"/>
    <w:basedOn w:val="Heading2"/>
    <w:rsid w:val="007A46D3"/>
    <w:pPr>
      <w:tabs>
        <w:tab w:val="clear" w:pos="720"/>
      </w:tabs>
    </w:pPr>
    <w:rPr>
      <w:rFonts w:cs="Times New Roman"/>
    </w:rPr>
  </w:style>
  <w:style w:type="character" w:customStyle="1" w:styleId="Heading2CharChar">
    <w:name w:val="Heading 2 Char Char"/>
    <w:rsid w:val="007A46D3"/>
    <w:rPr>
      <w:rFonts w:ascii="Arial" w:hAnsi="Arial"/>
      <w:b/>
      <w:i/>
      <w:sz w:val="28"/>
      <w:lang w:val="en-US"/>
    </w:rPr>
  </w:style>
  <w:style w:type="paragraph" w:customStyle="1" w:styleId="Heading-plain0">
    <w:name w:val="Heading-plain"/>
    <w:basedOn w:val="Normal"/>
    <w:rsid w:val="007A46D3"/>
    <w:pPr>
      <w:spacing w:before="120" w:after="120"/>
      <w:jc w:val="center"/>
      <w:outlineLvl w:val="0"/>
    </w:pPr>
    <w:rPr>
      <w:i/>
      <w:szCs w:val="20"/>
    </w:rPr>
  </w:style>
  <w:style w:type="paragraph" w:styleId="NormalWeb">
    <w:name w:val="Normal (Web)"/>
    <w:basedOn w:val="Normal"/>
    <w:rsid w:val="007A46D3"/>
    <w:pPr>
      <w:spacing w:before="100" w:beforeAutospacing="1" w:after="100" w:afterAutospacing="1"/>
      <w:jc w:val="left"/>
    </w:pPr>
    <w:rPr>
      <w:color w:val="000000"/>
      <w:sz w:val="18"/>
      <w:szCs w:val="18"/>
      <w:lang w:val="en-US"/>
    </w:rPr>
  </w:style>
  <w:style w:type="paragraph" w:customStyle="1" w:styleId="Para10">
    <w:name w:val="Para 1"/>
    <w:basedOn w:val="BodyText"/>
    <w:rsid w:val="007A46D3"/>
    <w:pPr>
      <w:ind w:firstLine="0"/>
    </w:pPr>
    <w:rPr>
      <w:rFonts w:eastAsia="Univers"/>
      <w:bCs/>
      <w:iCs w:val="0"/>
      <w:szCs w:val="22"/>
    </w:rPr>
  </w:style>
  <w:style w:type="character" w:customStyle="1" w:styleId="Para1Char">
    <w:name w:val="Para 1 Char"/>
    <w:rsid w:val="007A46D3"/>
    <w:rPr>
      <w:rFonts w:eastAsia="Times New Roman"/>
      <w:sz w:val="22"/>
      <w:lang w:val="en-GB"/>
    </w:rPr>
  </w:style>
  <w:style w:type="paragraph" w:customStyle="1" w:styleId="Para2rev">
    <w:name w:val="Para 2 (rev)"/>
    <w:basedOn w:val="Normal"/>
    <w:rsid w:val="007A46D3"/>
    <w:pPr>
      <w:tabs>
        <w:tab w:val="num" w:pos="720"/>
      </w:tabs>
      <w:spacing w:after="120"/>
      <w:ind w:left="720" w:hanging="360"/>
    </w:pPr>
  </w:style>
  <w:style w:type="paragraph" w:customStyle="1" w:styleId="Paraofficial">
    <w:name w:val="Para official"/>
    <w:basedOn w:val="Normal"/>
    <w:rsid w:val="007A46D3"/>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rsid w:val="007A46D3"/>
    <w:pPr>
      <w:tabs>
        <w:tab w:val="num" w:pos="720"/>
      </w:tabs>
      <w:spacing w:before="120" w:after="120"/>
      <w:ind w:left="360"/>
    </w:pPr>
    <w:rPr>
      <w:snapToGrid w:val="0"/>
      <w:szCs w:val="18"/>
    </w:rPr>
  </w:style>
  <w:style w:type="paragraph" w:customStyle="1" w:styleId="Para1-Annex">
    <w:name w:val="Para1-Annex"/>
    <w:basedOn w:val="Normal"/>
    <w:rsid w:val="007A46D3"/>
    <w:pPr>
      <w:numPr>
        <w:numId w:val="13"/>
      </w:numPr>
      <w:spacing w:after="120"/>
    </w:pPr>
    <w:rPr>
      <w:rFonts w:cs="Times New Roman"/>
      <w:szCs w:val="22"/>
      <w:lang w:val="en-US"/>
    </w:rPr>
  </w:style>
  <w:style w:type="paragraph" w:customStyle="1" w:styleId="Para40">
    <w:name w:val="Para4"/>
    <w:basedOn w:val="Para3"/>
    <w:rsid w:val="007A46D3"/>
    <w:pPr>
      <w:numPr>
        <w:ilvl w:val="0"/>
        <w:numId w:val="0"/>
      </w:numPr>
      <w:tabs>
        <w:tab w:val="clear" w:pos="1980"/>
        <w:tab w:val="left" w:pos="2552"/>
        <w:tab w:val="num" w:pos="3540"/>
      </w:tabs>
      <w:ind w:left="2552" w:hanging="567"/>
    </w:pPr>
    <w:rPr>
      <w:lang w:val="en-US"/>
    </w:rPr>
  </w:style>
  <w:style w:type="character" w:styleId="Strong">
    <w:name w:val="Strong"/>
    <w:qFormat/>
    <w:rsid w:val="007A46D3"/>
    <w:rPr>
      <w:rFonts w:cs="Times New Roman"/>
      <w:b/>
    </w:rPr>
  </w:style>
  <w:style w:type="paragraph" w:customStyle="1" w:styleId="StyleBodyTextTimesNewRoman11ptCharChar">
    <w:name w:val="Style Body Text + Times New Roman 11 pt Char Char"/>
    <w:basedOn w:val="BodyText"/>
    <w:rsid w:val="007A46D3"/>
    <w:rPr>
      <w:iCs w:val="0"/>
      <w:snapToGrid w:val="0"/>
      <w:color w:val="000000"/>
      <w:szCs w:val="22"/>
      <w:lang w:val="en-US"/>
    </w:rPr>
  </w:style>
  <w:style w:type="character" w:customStyle="1" w:styleId="StyleBodyTextTimesNewRoman11ptCharCharChar">
    <w:name w:val="Style Body Text + Times New Roman 11 pt Char Char Char"/>
    <w:rsid w:val="007A46D3"/>
    <w:rPr>
      <w:snapToGrid w:val="0"/>
      <w:color w:val="000000"/>
      <w:sz w:val="22"/>
      <w:lang w:val="en-US"/>
    </w:rPr>
  </w:style>
  <w:style w:type="paragraph" w:customStyle="1" w:styleId="StylePara1Firstline127cm">
    <w:name w:val="Style Para1 + First line:  1.27 cm"/>
    <w:basedOn w:val="Para1"/>
    <w:rsid w:val="007A46D3"/>
    <w:pPr>
      <w:numPr>
        <w:numId w:val="0"/>
      </w:numPr>
      <w:tabs>
        <w:tab w:val="num" w:pos="360"/>
      </w:tabs>
    </w:pPr>
    <w:rPr>
      <w:szCs w:val="20"/>
    </w:rPr>
  </w:style>
  <w:style w:type="paragraph" w:styleId="Title">
    <w:name w:val="Title"/>
    <w:basedOn w:val="Normal"/>
    <w:qFormat/>
    <w:rsid w:val="007A46D3"/>
    <w:pPr>
      <w:jc w:val="center"/>
    </w:pPr>
    <w:rPr>
      <w:i/>
      <w:iCs/>
    </w:rPr>
  </w:style>
  <w:style w:type="paragraph" w:styleId="TOC5">
    <w:name w:val="toc 5"/>
    <w:basedOn w:val="Normal"/>
    <w:next w:val="Normal"/>
    <w:autoRedefine/>
    <w:semiHidden/>
    <w:rsid w:val="007A46D3"/>
    <w:pPr>
      <w:ind w:left="880"/>
    </w:pPr>
  </w:style>
  <w:style w:type="character" w:styleId="CommentReference">
    <w:name w:val="annotation reference"/>
    <w:rsid w:val="007A46D3"/>
    <w:rPr>
      <w:rFonts w:cs="Times New Roman"/>
      <w:sz w:val="16"/>
    </w:rPr>
  </w:style>
  <w:style w:type="paragraph" w:styleId="CommentText">
    <w:name w:val="annotation text"/>
    <w:basedOn w:val="Normal"/>
    <w:rsid w:val="007A46D3"/>
    <w:rPr>
      <w:rFonts w:cs="Times New Roman"/>
      <w:sz w:val="20"/>
      <w:szCs w:val="20"/>
    </w:rPr>
  </w:style>
  <w:style w:type="character" w:customStyle="1" w:styleId="CharChar1">
    <w:name w:val="Char Char1"/>
    <w:locked/>
    <w:rsid w:val="007A46D3"/>
    <w:rPr>
      <w:lang w:val="en-GB"/>
    </w:rPr>
  </w:style>
  <w:style w:type="paragraph" w:styleId="ListParagraph">
    <w:name w:val="List Paragraph"/>
    <w:basedOn w:val="Normal"/>
    <w:uiPriority w:val="34"/>
    <w:qFormat/>
    <w:rsid w:val="007A46D3"/>
    <w:pPr>
      <w:ind w:left="720"/>
      <w:contextualSpacing/>
    </w:pPr>
  </w:style>
  <w:style w:type="paragraph" w:styleId="CommentSubject">
    <w:name w:val="annotation subject"/>
    <w:basedOn w:val="CommentText"/>
    <w:next w:val="CommentText"/>
    <w:rsid w:val="007A46D3"/>
    <w:rPr>
      <w:rFonts w:cs="Angsana New"/>
      <w:b/>
      <w:bCs/>
    </w:rPr>
  </w:style>
  <w:style w:type="character" w:customStyle="1" w:styleId="CharChar">
    <w:name w:val="Char Char"/>
    <w:locked/>
    <w:rsid w:val="007A46D3"/>
    <w:rPr>
      <w:b/>
      <w:lang w:val="en-GB"/>
    </w:rPr>
  </w:style>
  <w:style w:type="character" w:customStyle="1" w:styleId="tw4winMark">
    <w:name w:val="tw4winMark"/>
    <w:rsid w:val="007A46D3"/>
    <w:rPr>
      <w:rFonts w:ascii="Courier New" w:hAnsi="Courier New"/>
      <w:vanish/>
      <w:color w:val="800080"/>
      <w:sz w:val="24"/>
      <w:vertAlign w:val="subscript"/>
    </w:rPr>
  </w:style>
  <w:style w:type="character" w:customStyle="1" w:styleId="tw4winError">
    <w:name w:val="tw4winError"/>
    <w:rsid w:val="007A46D3"/>
    <w:rPr>
      <w:rFonts w:ascii="Courier New" w:hAnsi="Courier New"/>
      <w:color w:val="00FF00"/>
      <w:sz w:val="40"/>
    </w:rPr>
  </w:style>
  <w:style w:type="character" w:customStyle="1" w:styleId="tw4winTerm">
    <w:name w:val="tw4winTerm"/>
    <w:rsid w:val="007A46D3"/>
    <w:rPr>
      <w:color w:val="0000FF"/>
    </w:rPr>
  </w:style>
  <w:style w:type="character" w:customStyle="1" w:styleId="tw4winPopup">
    <w:name w:val="tw4winPopup"/>
    <w:rsid w:val="007A46D3"/>
    <w:rPr>
      <w:rFonts w:ascii="Courier New" w:hAnsi="Courier New"/>
      <w:noProof/>
      <w:color w:val="008000"/>
    </w:rPr>
  </w:style>
  <w:style w:type="character" w:customStyle="1" w:styleId="tw4winJump">
    <w:name w:val="tw4winJump"/>
    <w:rsid w:val="007A46D3"/>
    <w:rPr>
      <w:rFonts w:ascii="Courier New" w:hAnsi="Courier New"/>
      <w:noProof/>
      <w:color w:val="008080"/>
    </w:rPr>
  </w:style>
  <w:style w:type="character" w:customStyle="1" w:styleId="tw4winExternal">
    <w:name w:val="tw4winExternal"/>
    <w:rsid w:val="007A46D3"/>
    <w:rPr>
      <w:rFonts w:ascii="Courier New" w:hAnsi="Courier New"/>
      <w:noProof/>
      <w:color w:val="808080"/>
    </w:rPr>
  </w:style>
  <w:style w:type="character" w:customStyle="1" w:styleId="tw4winInternal">
    <w:name w:val="tw4winInternal"/>
    <w:rsid w:val="007A46D3"/>
    <w:rPr>
      <w:rFonts w:ascii="Courier New" w:hAnsi="Courier New"/>
      <w:noProof/>
      <w:color w:val="FF0000"/>
    </w:rPr>
  </w:style>
  <w:style w:type="character" w:customStyle="1" w:styleId="DONOTTRANSLATE">
    <w:name w:val="DO_NOT_TRANSLATE"/>
    <w:rsid w:val="007A46D3"/>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C764DD"/>
    <w:pPr>
      <w:spacing w:after="160" w:line="240" w:lineRule="exact"/>
      <w:jc w:val="left"/>
    </w:pPr>
    <w:rPr>
      <w:rFonts w:cs="Times New Roman"/>
      <w:sz w:val="18"/>
      <w:szCs w:val="20"/>
      <w:u w:val="single"/>
      <w:lang w:val="en-US"/>
    </w:rPr>
  </w:style>
  <w:style w:type="numbering" w:customStyle="1" w:styleId="ImportedStyle6">
    <w:name w:val="Imported Style 6"/>
    <w:rsid w:val="00C764DD"/>
    <w:pPr>
      <w:numPr>
        <w:numId w:val="32"/>
      </w:numPr>
    </w:pPr>
  </w:style>
  <w:style w:type="character" w:customStyle="1" w:styleId="Heading8Char">
    <w:name w:val="Heading 8 Char"/>
    <w:basedOn w:val="DefaultParagraphFont"/>
    <w:link w:val="Heading8"/>
    <w:uiPriority w:val="99"/>
    <w:rsid w:val="00AD2C5F"/>
    <w:rPr>
      <w:rFonts w:ascii="Univers" w:hAnsi="Univers" w:cs="Angsana New"/>
      <w:b/>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77AB3-F719-4BC1-8547-E3342541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UNEP/CBD/BS/COP-MOP/8/CRP.</dc:subject>
  <dc:creator>SCBD</dc:creator>
  <cp:lastModifiedBy>Yunqi Jia</cp:lastModifiedBy>
  <cp:revision>9</cp:revision>
  <cp:lastPrinted>2014-10-12T14:43:00Z</cp:lastPrinted>
  <dcterms:created xsi:type="dcterms:W3CDTF">2019-02-12T01:49:00Z</dcterms:created>
  <dcterms:modified xsi:type="dcterms:W3CDTF">2019-02-13T15:36:00Z</dcterms:modified>
</cp:coreProperties>
</file>