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4A0" w:firstRow="1" w:lastRow="0" w:firstColumn="1" w:lastColumn="0" w:noHBand="0" w:noVBand="1"/>
      </w:tblPr>
      <w:tblGrid>
        <w:gridCol w:w="976"/>
        <w:gridCol w:w="5141"/>
        <w:gridCol w:w="4090"/>
      </w:tblGrid>
      <w:tr w:rsidR="0093656B" w:rsidRPr="001C261A" w:rsidTr="00161418">
        <w:trPr>
          <w:trHeight w:val="709"/>
        </w:trPr>
        <w:tc>
          <w:tcPr>
            <w:tcW w:w="976" w:type="dxa"/>
            <w:tcBorders>
              <w:bottom w:val="single" w:sz="12" w:space="0" w:color="auto"/>
            </w:tcBorders>
          </w:tcPr>
          <w:p w:rsidR="0093656B" w:rsidRPr="00F41283" w:rsidRDefault="0093656B" w:rsidP="00F41283">
            <w:pPr>
              <w:suppressLineNumbers/>
              <w:suppressAutoHyphens/>
              <w:rPr>
                <w:kern w:val="22"/>
              </w:rPr>
            </w:pPr>
            <w:r w:rsidRPr="00F41283">
              <w:rPr>
                <w:noProof/>
                <w:kern w:val="22"/>
                <w:lang w:val="fr-FR" w:eastAsia="fr-FR"/>
              </w:rPr>
              <w:drawing>
                <wp:inline distT="0" distB="0" distL="0" distR="0" wp14:anchorId="77364D91" wp14:editId="794A9B8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3656B" w:rsidRPr="00F41283" w:rsidRDefault="0093656B" w:rsidP="00F41283">
            <w:pPr>
              <w:suppressLineNumbers/>
              <w:suppressAutoHyphens/>
              <w:rPr>
                <w:kern w:val="22"/>
              </w:rPr>
            </w:pPr>
            <w:r w:rsidRPr="00F41283">
              <w:rPr>
                <w:noProof/>
                <w:kern w:val="22"/>
                <w:lang w:val="fr-FR" w:eastAsia="fr-FR"/>
              </w:rPr>
              <w:drawing>
                <wp:inline distT="0" distB="0" distL="0" distR="0" wp14:anchorId="3E3D5A97" wp14:editId="52C936E2">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3656B" w:rsidRPr="00F41283" w:rsidRDefault="0093656B" w:rsidP="00F41283">
            <w:pPr>
              <w:suppressLineNumbers/>
              <w:suppressAutoHyphens/>
              <w:jc w:val="right"/>
              <w:rPr>
                <w:rFonts w:ascii="Arial" w:hAnsi="Arial" w:cs="Arial"/>
                <w:b/>
                <w:kern w:val="22"/>
                <w:sz w:val="32"/>
                <w:szCs w:val="32"/>
              </w:rPr>
            </w:pPr>
            <w:r w:rsidRPr="00F41283">
              <w:rPr>
                <w:rFonts w:ascii="Arial" w:hAnsi="Arial" w:cs="Arial"/>
                <w:b/>
                <w:kern w:val="22"/>
                <w:sz w:val="32"/>
                <w:szCs w:val="32"/>
              </w:rPr>
              <w:t>CBD</w:t>
            </w:r>
          </w:p>
        </w:tc>
      </w:tr>
      <w:tr w:rsidR="0093656B" w:rsidRPr="001C261A" w:rsidTr="00161418">
        <w:tc>
          <w:tcPr>
            <w:tcW w:w="6117" w:type="dxa"/>
            <w:gridSpan w:val="2"/>
            <w:tcBorders>
              <w:top w:val="single" w:sz="12" w:space="0" w:color="auto"/>
              <w:bottom w:val="single" w:sz="36" w:space="0" w:color="auto"/>
            </w:tcBorders>
            <w:vAlign w:val="center"/>
          </w:tcPr>
          <w:p w:rsidR="0093656B" w:rsidRPr="00F41283" w:rsidRDefault="00E311E7" w:rsidP="00F41283">
            <w:pPr>
              <w:suppressLineNumbers/>
              <w:suppressAutoHyphens/>
              <w:rPr>
                <w:kern w:val="22"/>
              </w:rPr>
            </w:pPr>
            <w:r w:rsidRPr="00FC4798">
              <w:rPr>
                <w:noProof/>
                <w:lang w:val="fr-FR" w:eastAsia="fr-FR"/>
              </w:rPr>
              <w:drawing>
                <wp:inline distT="0" distB="0" distL="0" distR="0" wp14:anchorId="2E4A27B4" wp14:editId="6DE1F78F">
                  <wp:extent cx="2876550" cy="1076325"/>
                  <wp:effectExtent l="0" t="0" r="0" b="9525"/>
                  <wp:docPr id="2" name="Image 3"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3656B" w:rsidRPr="00F41283" w:rsidRDefault="0093656B" w:rsidP="00F41283">
            <w:pPr>
              <w:suppressLineNumbers/>
              <w:suppressAutoHyphens/>
              <w:ind w:left="1215"/>
              <w:rPr>
                <w:kern w:val="22"/>
                <w:szCs w:val="22"/>
              </w:rPr>
            </w:pPr>
            <w:r w:rsidRPr="00F41283">
              <w:rPr>
                <w:kern w:val="22"/>
                <w:szCs w:val="22"/>
              </w:rPr>
              <w:t>Distr.</w:t>
            </w:r>
          </w:p>
          <w:p w:rsidR="0093656B" w:rsidRPr="00F41283" w:rsidRDefault="001570B4" w:rsidP="00F41283">
            <w:pPr>
              <w:suppressLineNumbers/>
              <w:suppressAutoHyphens/>
              <w:ind w:left="1215"/>
              <w:rPr>
                <w:kern w:val="22"/>
                <w:szCs w:val="22"/>
              </w:rPr>
            </w:pPr>
            <w:sdt>
              <w:sdtPr>
                <w:rPr>
                  <w:caps/>
                  <w:szCs w:val="22"/>
                </w:rPr>
                <w:alias w:val="Status"/>
                <w:tag w:val=""/>
                <w:id w:val="307985777"/>
                <w:placeholder>
                  <w:docPart w:val="D9A628C9B344478085F479141F923F71"/>
                </w:placeholder>
                <w:dataBinding w:prefixMappings="xmlns:ns0='http://purl.org/dc/elements/1.1/' xmlns:ns1='http://schemas.openxmlformats.org/package/2006/metadata/core-properties' " w:xpath="/ns1:coreProperties[1]/ns1:contentStatus[1]" w:storeItemID="{6C3C8BC8-F283-45AE-878A-BAB7291924A1}"/>
                <w:text/>
              </w:sdtPr>
              <w:sdtContent>
                <w:r>
                  <w:rPr>
                    <w:caps/>
                    <w:szCs w:val="22"/>
                  </w:rPr>
                  <w:t>G</w:t>
                </w:r>
                <w:r w:rsidRPr="001570B4">
                  <w:rPr>
                    <w:caps/>
                    <w:szCs w:val="22"/>
                  </w:rPr>
                  <w:t>É</w:t>
                </w:r>
                <w:r>
                  <w:rPr>
                    <w:caps/>
                    <w:szCs w:val="22"/>
                  </w:rPr>
                  <w:t>N</w:t>
                </w:r>
                <w:r w:rsidRPr="00961AD5">
                  <w:rPr>
                    <w:caps/>
                    <w:szCs w:val="22"/>
                  </w:rPr>
                  <w:t>É</w:t>
                </w:r>
                <w:r w:rsidRPr="001570B4">
                  <w:rPr>
                    <w:caps/>
                    <w:szCs w:val="22"/>
                  </w:rPr>
                  <w:t>RALE</w:t>
                </w:r>
              </w:sdtContent>
            </w:sdt>
          </w:p>
          <w:p w:rsidR="0093656B" w:rsidRPr="00F41283" w:rsidRDefault="0093656B" w:rsidP="00F41283">
            <w:pPr>
              <w:suppressLineNumbers/>
              <w:suppressAutoHyphens/>
              <w:ind w:left="1215"/>
              <w:rPr>
                <w:kern w:val="22"/>
                <w:szCs w:val="22"/>
              </w:rPr>
            </w:pPr>
          </w:p>
          <w:p w:rsidR="0093656B" w:rsidRPr="0027509C" w:rsidRDefault="00B65351" w:rsidP="00F41283">
            <w:pPr>
              <w:suppressLineNumbers/>
              <w:suppressAutoHyphens/>
              <w:ind w:left="1215"/>
              <w:rPr>
                <w:kern w:val="22"/>
                <w:szCs w:val="22"/>
                <w:lang w:val="fr-FR"/>
              </w:rPr>
            </w:pPr>
            <w:sdt>
              <w:sdtPr>
                <w:rPr>
                  <w:kern w:val="22"/>
                  <w:lang w:val="fr-FR"/>
                </w:rPr>
                <w:alias w:val="Subject"/>
                <w:tag w:val=""/>
                <w:id w:val="2137136483"/>
                <w:placeholder>
                  <w:docPart w:val="713D94E4B7F94E479CE6EB2F174AEBF7"/>
                </w:placeholder>
                <w:dataBinding w:prefixMappings="xmlns:ns0='http://purl.org/dc/elements/1.1/' xmlns:ns1='http://schemas.openxmlformats.org/package/2006/metadata/core-properties' " w:xpath="/ns1:coreProperties[1]/ns0:subject[1]" w:storeItemID="{6C3C8BC8-F283-45AE-878A-BAB7291924A1}"/>
                <w:text/>
              </w:sdtPr>
              <w:sdtEndPr/>
              <w:sdtContent>
                <w:r w:rsidR="004B22EB" w:rsidRPr="0027509C">
                  <w:rPr>
                    <w:kern w:val="22"/>
                    <w:lang w:val="fr-FR"/>
                  </w:rPr>
                  <w:t>CBD/CP/MOP/DEC/9/16</w:t>
                </w:r>
              </w:sdtContent>
            </w:sdt>
          </w:p>
          <w:p w:rsidR="0093656B" w:rsidRPr="0027509C" w:rsidRDefault="00180789" w:rsidP="00F41283">
            <w:pPr>
              <w:suppressLineNumbers/>
              <w:suppressAutoHyphens/>
              <w:ind w:left="1215"/>
              <w:rPr>
                <w:kern w:val="22"/>
                <w:szCs w:val="22"/>
                <w:lang w:val="fr-FR"/>
              </w:rPr>
            </w:pPr>
            <w:r w:rsidRPr="0027509C">
              <w:rPr>
                <w:kern w:val="22"/>
                <w:szCs w:val="22"/>
                <w:lang w:val="fr-FR"/>
              </w:rPr>
              <w:t>5</w:t>
            </w:r>
            <w:r w:rsidR="0093656B" w:rsidRPr="0027509C">
              <w:rPr>
                <w:kern w:val="22"/>
                <w:szCs w:val="22"/>
                <w:lang w:val="fr-FR"/>
              </w:rPr>
              <w:t xml:space="preserve"> </w:t>
            </w:r>
            <w:r w:rsidR="00171BE7" w:rsidRPr="0027509C">
              <w:rPr>
                <w:kern w:val="22"/>
                <w:szCs w:val="22"/>
                <w:lang w:val="fr-FR"/>
              </w:rPr>
              <w:t>dé</w:t>
            </w:r>
            <w:r w:rsidRPr="0027509C">
              <w:rPr>
                <w:kern w:val="22"/>
                <w:szCs w:val="22"/>
                <w:lang w:val="fr-FR"/>
              </w:rPr>
              <w:t>c</w:t>
            </w:r>
            <w:r w:rsidR="00171BE7" w:rsidRPr="0027509C">
              <w:rPr>
                <w:kern w:val="22"/>
                <w:szCs w:val="22"/>
                <w:lang w:val="fr-FR"/>
              </w:rPr>
              <w:t>embre</w:t>
            </w:r>
            <w:r w:rsidR="0093656B" w:rsidRPr="0027509C">
              <w:rPr>
                <w:kern w:val="22"/>
                <w:szCs w:val="22"/>
                <w:lang w:val="fr-FR"/>
              </w:rPr>
              <w:t xml:space="preserve"> 2018</w:t>
            </w:r>
          </w:p>
          <w:p w:rsidR="0093656B" w:rsidRPr="0027509C" w:rsidRDefault="0093656B" w:rsidP="00F41283">
            <w:pPr>
              <w:suppressLineNumbers/>
              <w:suppressAutoHyphens/>
              <w:ind w:left="1215"/>
              <w:rPr>
                <w:kern w:val="22"/>
                <w:szCs w:val="22"/>
                <w:lang w:val="fr-FR"/>
              </w:rPr>
            </w:pPr>
          </w:p>
          <w:p w:rsidR="00171BE7" w:rsidRPr="00F41283" w:rsidRDefault="00171BE7" w:rsidP="00F41283">
            <w:pPr>
              <w:suppressLineNumbers/>
              <w:suppressAutoHyphens/>
              <w:ind w:left="1215"/>
              <w:rPr>
                <w:kern w:val="22"/>
                <w:szCs w:val="22"/>
              </w:rPr>
            </w:pPr>
            <w:r>
              <w:rPr>
                <w:kern w:val="22"/>
                <w:szCs w:val="22"/>
              </w:rPr>
              <w:t>FRANÇAIS</w:t>
            </w:r>
          </w:p>
          <w:p w:rsidR="0093656B" w:rsidRPr="00F41283" w:rsidRDefault="0093656B" w:rsidP="00F41283">
            <w:pPr>
              <w:suppressLineNumbers/>
              <w:suppressAutoHyphens/>
              <w:ind w:left="1215"/>
              <w:rPr>
                <w:kern w:val="22"/>
                <w:szCs w:val="22"/>
              </w:rPr>
            </w:pPr>
            <w:r w:rsidRPr="00F41283">
              <w:rPr>
                <w:kern w:val="22"/>
                <w:szCs w:val="22"/>
              </w:rPr>
              <w:t>ORIGINAL</w:t>
            </w:r>
            <w:r w:rsidR="00171BE7">
              <w:rPr>
                <w:kern w:val="22"/>
                <w:szCs w:val="22"/>
              </w:rPr>
              <w:t xml:space="preserve"> : A</w:t>
            </w:r>
            <w:r w:rsidRPr="00F41283">
              <w:rPr>
                <w:kern w:val="22"/>
                <w:szCs w:val="22"/>
              </w:rPr>
              <w:t>NGL</w:t>
            </w:r>
            <w:r w:rsidR="00171BE7">
              <w:rPr>
                <w:kern w:val="22"/>
                <w:szCs w:val="22"/>
              </w:rPr>
              <w:t>AIS</w:t>
            </w:r>
          </w:p>
          <w:p w:rsidR="0093656B" w:rsidRPr="00F41283" w:rsidRDefault="0093656B" w:rsidP="00F41283">
            <w:pPr>
              <w:suppressLineNumbers/>
              <w:suppressAutoHyphens/>
              <w:rPr>
                <w:kern w:val="22"/>
              </w:rPr>
            </w:pPr>
          </w:p>
        </w:tc>
      </w:tr>
    </w:tbl>
    <w:p w:rsidR="00E311E7" w:rsidRPr="001A1250" w:rsidRDefault="00E311E7" w:rsidP="00895E77">
      <w:pPr>
        <w:pStyle w:val="Cornernotation"/>
        <w:suppressLineNumbers/>
        <w:suppressAutoHyphens/>
        <w:kinsoku w:val="0"/>
        <w:overflowPunct w:val="0"/>
        <w:autoSpaceDE w:val="0"/>
        <w:autoSpaceDN w:val="0"/>
        <w:spacing w:before="60"/>
        <w:ind w:left="142" w:right="3780" w:hanging="142"/>
        <w:rPr>
          <w:snapToGrid w:val="0"/>
          <w:kern w:val="22"/>
          <w:lang w:val="fr-FR"/>
        </w:rPr>
      </w:pPr>
      <w:bookmarkStart w:id="0" w:name="_Hlk530040340"/>
      <w:r w:rsidRPr="001A1250">
        <w:rPr>
          <w:snapToGrid w:val="0"/>
          <w:kern w:val="22"/>
          <w:lang w:val="fr-FR"/>
        </w:rPr>
        <w:t>CONFÉRENCE DES PARTIES À LA CONVENTION SUR LA DIVERSITÉ BIOLOGIQUE SIÉGEANT EN TANT QUE RÉUNION DES PARTIES AU PROTOCOLE DE CARTAGENA SUR LA PRÉVENTION DES RISQUES BIOTECHNOLOGIQUES</w:t>
      </w:r>
    </w:p>
    <w:p w:rsidR="00E311E7" w:rsidRPr="001A1250" w:rsidRDefault="00E311E7" w:rsidP="00E311E7">
      <w:pPr>
        <w:pStyle w:val="Cornernotation"/>
        <w:suppressLineNumbers/>
        <w:suppressAutoHyphens/>
        <w:kinsoku w:val="0"/>
        <w:overflowPunct w:val="0"/>
        <w:autoSpaceDE w:val="0"/>
        <w:autoSpaceDN w:val="0"/>
        <w:ind w:left="0" w:right="4512" w:firstLine="0"/>
        <w:rPr>
          <w:snapToGrid w:val="0"/>
          <w:kern w:val="22"/>
          <w:lang w:val="fr-FR"/>
        </w:rPr>
      </w:pPr>
      <w:r w:rsidRPr="001A1250">
        <w:rPr>
          <w:snapToGrid w:val="0"/>
          <w:kern w:val="22"/>
          <w:lang w:val="fr-FR"/>
        </w:rPr>
        <w:t>Neuvième réunion</w:t>
      </w:r>
    </w:p>
    <w:p w:rsidR="00E311E7" w:rsidRPr="001A1250" w:rsidRDefault="00E311E7" w:rsidP="00E311E7">
      <w:pPr>
        <w:suppressLineNumbers/>
        <w:suppressAutoHyphens/>
        <w:kinsoku w:val="0"/>
        <w:overflowPunct w:val="0"/>
        <w:autoSpaceDE w:val="0"/>
        <w:autoSpaceDN w:val="0"/>
        <w:rPr>
          <w:snapToGrid w:val="0"/>
          <w:kern w:val="22"/>
          <w:szCs w:val="22"/>
          <w:lang w:val="fr-FR" w:eastAsia="nb-NO"/>
        </w:rPr>
      </w:pPr>
      <w:r w:rsidRPr="001A1250">
        <w:rPr>
          <w:snapToGrid w:val="0"/>
          <w:kern w:val="22"/>
          <w:szCs w:val="22"/>
          <w:lang w:val="fr-FR"/>
        </w:rPr>
        <w:t>Sharm El-Sheikh, Égypte, 17-29 novembre 2018</w:t>
      </w:r>
    </w:p>
    <w:bookmarkEnd w:id="0"/>
    <w:p w:rsidR="00C9161D" w:rsidRPr="00895E77" w:rsidRDefault="00E311E7" w:rsidP="00895E77">
      <w:pPr>
        <w:rPr>
          <w:snapToGrid w:val="0"/>
          <w:kern w:val="22"/>
          <w:szCs w:val="22"/>
          <w:lang w:val="fr-FR"/>
        </w:rPr>
      </w:pPr>
      <w:r>
        <w:rPr>
          <w:snapToGrid w:val="0"/>
          <w:kern w:val="22"/>
          <w:szCs w:val="22"/>
          <w:lang w:val="fr-FR"/>
        </w:rPr>
        <w:t>Point 6 de l’ordre du jour</w:t>
      </w:r>
    </w:p>
    <w:p w:rsidR="00E311E7" w:rsidRPr="00022657" w:rsidRDefault="00E311E7" w:rsidP="00E311E7">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rsidR="00597DD5" w:rsidRPr="00E311E7" w:rsidRDefault="004B22EB" w:rsidP="00E311E7">
      <w:pPr>
        <w:pStyle w:val="Heading1"/>
        <w:suppressLineNumbers/>
        <w:suppressAutoHyphens/>
        <w:spacing w:after="360"/>
        <w:rPr>
          <w:snapToGrid w:val="0"/>
          <w:kern w:val="22"/>
          <w:lang w:val="fr-FR"/>
        </w:rPr>
      </w:pPr>
      <w:r w:rsidRPr="00E311E7">
        <w:rPr>
          <w:snapToGrid w:val="0"/>
          <w:kern w:val="22"/>
          <w:lang w:val="fr-FR"/>
        </w:rPr>
        <w:t>9/16.</w:t>
      </w:r>
      <w:r w:rsidRPr="00E311E7">
        <w:rPr>
          <w:snapToGrid w:val="0"/>
          <w:kern w:val="22"/>
          <w:lang w:val="fr-FR"/>
        </w:rPr>
        <w:tab/>
      </w:r>
      <w:r w:rsidR="00506A78" w:rsidRPr="00E311E7">
        <w:rPr>
          <w:snapToGrid w:val="0"/>
          <w:kern w:val="22"/>
          <w:lang w:val="fr-FR"/>
        </w:rPr>
        <w:t>P</w:t>
      </w:r>
      <w:r w:rsidR="00E311E7" w:rsidRPr="00E311E7">
        <w:rPr>
          <w:caps w:val="0"/>
          <w:snapToGrid w:val="0"/>
          <w:kern w:val="22"/>
          <w:lang w:val="fr-FR"/>
        </w:rPr>
        <w:t xml:space="preserve">rogramme de travail et </w:t>
      </w:r>
      <w:r w:rsidR="00506A78" w:rsidRPr="00E311E7">
        <w:rPr>
          <w:caps w:val="0"/>
          <w:snapToGrid w:val="0"/>
          <w:kern w:val="22"/>
          <w:lang w:val="fr-FR"/>
        </w:rPr>
        <w:t>budget (</w:t>
      </w:r>
      <w:r w:rsidR="00E311E7" w:rsidRPr="00E311E7">
        <w:rPr>
          <w:caps w:val="0"/>
          <w:snapToGrid w:val="0"/>
          <w:kern w:val="22"/>
          <w:lang w:val="fr-FR"/>
        </w:rPr>
        <w:t>Protocole de Cartagena</w:t>
      </w:r>
      <w:r w:rsidR="00506A78" w:rsidRPr="00E311E7">
        <w:rPr>
          <w:caps w:val="0"/>
          <w:snapToGrid w:val="0"/>
          <w:kern w:val="22"/>
          <w:lang w:val="fr-FR"/>
        </w:rPr>
        <w:t>)</w:t>
      </w:r>
    </w:p>
    <w:p w:rsidR="00597DD5" w:rsidRPr="00E311E7" w:rsidRDefault="00E311E7" w:rsidP="00F41283">
      <w:pPr>
        <w:suppressLineNumbers/>
        <w:shd w:val="clear" w:color="auto" w:fill="FFFFFF" w:themeFill="background1"/>
        <w:suppressAutoHyphens/>
        <w:spacing w:before="120" w:after="120"/>
        <w:ind w:firstLine="720"/>
        <w:rPr>
          <w:rFonts w:eastAsia="Malgun Gothic"/>
          <w:i/>
          <w:snapToGrid w:val="0"/>
          <w:kern w:val="22"/>
          <w:lang w:val="fr-FR"/>
        </w:rPr>
      </w:pPr>
      <w:r w:rsidRPr="00414731">
        <w:rPr>
          <w:i/>
          <w:kern w:val="22"/>
          <w:szCs w:val="22"/>
          <w:lang w:val="fr-FR"/>
        </w:rPr>
        <w:t xml:space="preserve">La Conférence des Parties siégeant en tant que </w:t>
      </w:r>
      <w:r>
        <w:rPr>
          <w:i/>
          <w:kern w:val="22"/>
          <w:szCs w:val="22"/>
          <w:lang w:val="fr-FR"/>
        </w:rPr>
        <w:t>réunion des Parties au Pro</w:t>
      </w:r>
      <w:r w:rsidRPr="00414731">
        <w:rPr>
          <w:i/>
          <w:kern w:val="22"/>
          <w:szCs w:val="22"/>
          <w:lang w:val="fr-FR"/>
        </w:rPr>
        <w:t xml:space="preserve">tocole de Cartagena </w:t>
      </w:r>
      <w:r>
        <w:rPr>
          <w:i/>
          <w:kern w:val="22"/>
          <w:szCs w:val="22"/>
          <w:lang w:val="fr-FR"/>
        </w:rPr>
        <w:t>sur la prévention des risques biotechnologiques</w:t>
      </w:r>
      <w:r w:rsidR="00597DD5" w:rsidRPr="00E311E7">
        <w:rPr>
          <w:rFonts w:eastAsia="Malgun Gothic"/>
          <w:i/>
          <w:snapToGrid w:val="0"/>
          <w:kern w:val="22"/>
          <w:lang w:val="fr-FR"/>
        </w:rPr>
        <w:t>,</w:t>
      </w:r>
    </w:p>
    <w:p w:rsidR="00597DD5" w:rsidRPr="00E311E7" w:rsidRDefault="00E311E7" w:rsidP="00F41283">
      <w:pPr>
        <w:suppressLineNumbers/>
        <w:shd w:val="clear" w:color="auto" w:fill="FFFFFF" w:themeFill="background1"/>
        <w:suppressAutoHyphens/>
        <w:spacing w:before="120" w:after="120"/>
        <w:ind w:firstLine="720"/>
        <w:rPr>
          <w:rFonts w:eastAsia="Malgun Gothic"/>
          <w:snapToGrid w:val="0"/>
          <w:kern w:val="22"/>
          <w:lang w:val="fr-FR" w:eastAsia="x-none"/>
        </w:rPr>
      </w:pPr>
      <w:r w:rsidRPr="00E311E7">
        <w:rPr>
          <w:rFonts w:eastAsia="Malgun Gothic"/>
          <w:i/>
          <w:snapToGrid w:val="0"/>
          <w:kern w:val="22"/>
          <w:lang w:val="fr-FR" w:eastAsia="x-none"/>
        </w:rPr>
        <w:t>Rappelant</w:t>
      </w:r>
      <w:r w:rsidR="00597DD5" w:rsidRPr="00E311E7">
        <w:rPr>
          <w:rFonts w:eastAsia="Malgun Gothic"/>
          <w:i/>
          <w:snapToGrid w:val="0"/>
          <w:kern w:val="22"/>
          <w:lang w:val="fr-FR" w:eastAsia="x-none"/>
        </w:rPr>
        <w:t xml:space="preserve"> </w:t>
      </w:r>
      <w:r w:rsidRPr="00E311E7">
        <w:rPr>
          <w:rFonts w:eastAsia="Malgun Gothic"/>
          <w:snapToGrid w:val="0"/>
          <w:kern w:val="22"/>
          <w:lang w:val="fr-FR" w:eastAsia="x-none"/>
        </w:rPr>
        <w:t>sa dé</w:t>
      </w:r>
      <w:r w:rsidR="00597DD5" w:rsidRPr="00E311E7">
        <w:rPr>
          <w:rFonts w:eastAsia="Malgun Gothic"/>
          <w:snapToGrid w:val="0"/>
          <w:kern w:val="22"/>
          <w:lang w:val="fr-FR" w:eastAsia="x-none"/>
        </w:rPr>
        <w:t xml:space="preserve">cision </w:t>
      </w:r>
      <w:hyperlink r:id="rId12" w:history="1">
        <w:r w:rsidR="00597DD5" w:rsidRPr="00E311E7">
          <w:rPr>
            <w:rStyle w:val="Hyperlink"/>
            <w:rFonts w:eastAsia="Malgun Gothic"/>
            <w:snapToGrid w:val="0"/>
            <w:kern w:val="22"/>
            <w:sz w:val="22"/>
            <w:lang w:val="fr-FR" w:eastAsia="x-none"/>
          </w:rPr>
          <w:t>VIII/7</w:t>
        </w:r>
      </w:hyperlink>
      <w:r w:rsidRPr="00E311E7">
        <w:rPr>
          <w:rFonts w:eastAsia="Malgun Gothic"/>
          <w:snapToGrid w:val="0"/>
          <w:kern w:val="22"/>
          <w:lang w:val="fr-FR" w:eastAsia="x-none"/>
        </w:rPr>
        <w:t>, et la dé</w:t>
      </w:r>
      <w:r w:rsidR="00597DD5" w:rsidRPr="00E311E7">
        <w:rPr>
          <w:rFonts w:eastAsia="Malgun Gothic"/>
          <w:snapToGrid w:val="0"/>
          <w:kern w:val="22"/>
          <w:lang w:val="fr-FR" w:eastAsia="x-none"/>
        </w:rPr>
        <w:t xml:space="preserve">cision </w:t>
      </w:r>
      <w:hyperlink r:id="rId13" w:history="1">
        <w:r w:rsidR="00597DD5" w:rsidRPr="00E311E7">
          <w:rPr>
            <w:rStyle w:val="Hyperlink"/>
            <w:rFonts w:eastAsia="Malgun Gothic"/>
            <w:snapToGrid w:val="0"/>
            <w:kern w:val="22"/>
            <w:sz w:val="22"/>
            <w:lang w:val="fr-FR" w:eastAsia="x-none"/>
          </w:rPr>
          <w:t>XIII/32</w:t>
        </w:r>
      </w:hyperlink>
      <w:r w:rsidR="00597DD5" w:rsidRPr="00E311E7">
        <w:rPr>
          <w:rFonts w:eastAsia="Malgun Gothic"/>
          <w:snapToGrid w:val="0"/>
          <w:kern w:val="22"/>
          <w:lang w:val="fr-FR" w:eastAsia="x-none"/>
        </w:rPr>
        <w:t xml:space="preserve"> </w:t>
      </w:r>
      <w:r w:rsidRPr="00E311E7">
        <w:rPr>
          <w:iCs/>
          <w:color w:val="0D0D0D"/>
          <w:kern w:val="22"/>
          <w:lang w:val="fr-FR"/>
        </w:rPr>
        <w:t xml:space="preserve">de la </w:t>
      </w:r>
      <w:r w:rsidRPr="00E311E7">
        <w:rPr>
          <w:iCs/>
          <w:color w:val="0D0D0D"/>
          <w:kern w:val="22"/>
          <w:sz w:val="21"/>
          <w:szCs w:val="21"/>
          <w:lang w:val="fr-FR"/>
        </w:rPr>
        <w:t>Conférence des Parties</w:t>
      </w:r>
      <w:r w:rsidRPr="00E311E7">
        <w:rPr>
          <w:iCs/>
          <w:color w:val="0D0D0D"/>
          <w:kern w:val="22"/>
          <w:lang w:val="fr-FR"/>
        </w:rPr>
        <w:t xml:space="preserve"> à la </w:t>
      </w:r>
      <w:r w:rsidRPr="00E311E7">
        <w:rPr>
          <w:rFonts w:eastAsia="Malgun Gothic"/>
          <w:snapToGrid w:val="0"/>
          <w:kern w:val="22"/>
          <w:lang w:val="fr-FR" w:eastAsia="x-none"/>
        </w:rPr>
        <w:t xml:space="preserve">Convention sur la diversité </w:t>
      </w:r>
      <w:bookmarkStart w:id="1" w:name="_GoBack"/>
      <w:bookmarkEnd w:id="1"/>
      <w:r w:rsidRPr="00E311E7">
        <w:rPr>
          <w:rFonts w:eastAsia="Malgun Gothic"/>
          <w:snapToGrid w:val="0"/>
          <w:kern w:val="22"/>
          <w:lang w:val="fr-FR" w:eastAsia="x-none"/>
        </w:rPr>
        <w:t>biologique</w:t>
      </w:r>
      <w:r w:rsidR="00597DD5" w:rsidRPr="00E311E7">
        <w:rPr>
          <w:rFonts w:eastAsia="Malgun Gothic"/>
          <w:snapToGrid w:val="0"/>
          <w:kern w:val="22"/>
          <w:lang w:val="fr-FR" w:eastAsia="x-none"/>
        </w:rPr>
        <w:t xml:space="preserve">, </w:t>
      </w:r>
      <w:r>
        <w:rPr>
          <w:rFonts w:eastAsia="Malgun Gothic"/>
          <w:kern w:val="22"/>
          <w:lang w:val="fr-FR" w:eastAsia="x-none"/>
        </w:rPr>
        <w:t>ainsi que la</w:t>
      </w:r>
      <w:r w:rsidR="00597DD5" w:rsidRPr="00E311E7">
        <w:rPr>
          <w:rFonts w:eastAsia="Malgun Gothic"/>
          <w:kern w:val="22"/>
          <w:lang w:val="fr-FR" w:eastAsia="x-none"/>
        </w:rPr>
        <w:t xml:space="preserve"> </w:t>
      </w:r>
      <w:r>
        <w:rPr>
          <w:rFonts w:eastAsia="Malgun Gothic"/>
          <w:snapToGrid w:val="0"/>
          <w:kern w:val="22"/>
          <w:lang w:val="fr-FR" w:eastAsia="x-none"/>
        </w:rPr>
        <w:t>dé</w:t>
      </w:r>
      <w:r w:rsidR="00597DD5" w:rsidRPr="00E311E7">
        <w:rPr>
          <w:rFonts w:eastAsia="Malgun Gothic"/>
          <w:snapToGrid w:val="0"/>
          <w:kern w:val="22"/>
          <w:lang w:val="fr-FR" w:eastAsia="x-none"/>
        </w:rPr>
        <w:t xml:space="preserve">cision </w:t>
      </w:r>
      <w:hyperlink r:id="rId14" w:history="1">
        <w:r w:rsidR="00597DD5" w:rsidRPr="00E311E7">
          <w:rPr>
            <w:rStyle w:val="Hyperlink"/>
            <w:rFonts w:eastAsia="Malgun Gothic"/>
            <w:snapToGrid w:val="0"/>
            <w:kern w:val="22"/>
            <w:sz w:val="22"/>
            <w:lang w:val="fr-FR" w:eastAsia="x-none"/>
          </w:rPr>
          <w:t>NP-2/13</w:t>
        </w:r>
      </w:hyperlink>
      <w:r w:rsidR="00597DD5" w:rsidRPr="00E311E7">
        <w:rPr>
          <w:rFonts w:eastAsia="Malgun Gothic"/>
          <w:snapToGrid w:val="0"/>
          <w:kern w:val="22"/>
          <w:lang w:val="fr-FR" w:eastAsia="x-none"/>
        </w:rPr>
        <w:t xml:space="preserve"> </w:t>
      </w:r>
      <w:r w:rsidRPr="00A50737">
        <w:rPr>
          <w:iCs/>
          <w:color w:val="0D0D0D"/>
          <w:kern w:val="22"/>
          <w:lang w:val="fr-CA"/>
        </w:rPr>
        <w:t xml:space="preserve">de la </w:t>
      </w:r>
      <w:r w:rsidRPr="00A50737">
        <w:rPr>
          <w:iCs/>
          <w:color w:val="0D0D0D"/>
          <w:kern w:val="22"/>
          <w:sz w:val="21"/>
          <w:szCs w:val="21"/>
          <w:lang w:val="fr-FR"/>
        </w:rPr>
        <w:t>Conférence des Parties</w:t>
      </w:r>
      <w:r w:rsidRPr="00A50737">
        <w:rPr>
          <w:iCs/>
          <w:color w:val="0D0D0D"/>
          <w:kern w:val="22"/>
          <w:lang w:val="fr-CA"/>
        </w:rPr>
        <w:t xml:space="preserve"> siégeant en tant que réunion des Parties au Protocole de Nagoya sur l’accès</w:t>
      </w:r>
      <w:r>
        <w:rPr>
          <w:rFonts w:eastAsia="Malgun Gothic"/>
          <w:snapToGrid w:val="0"/>
          <w:kern w:val="22"/>
          <w:lang w:val="fr-FR" w:eastAsia="x-none"/>
        </w:rPr>
        <w:t xml:space="preserve"> et le partage des avantages</w:t>
      </w:r>
      <w:r w:rsidR="00597DD5" w:rsidRPr="00E311E7">
        <w:rPr>
          <w:rFonts w:eastAsia="Malgun Gothic"/>
          <w:snapToGrid w:val="0"/>
          <w:kern w:val="22"/>
          <w:lang w:val="fr-FR" w:eastAsia="x-none"/>
        </w:rPr>
        <w:t>,</w:t>
      </w:r>
    </w:p>
    <w:p w:rsidR="0065241B" w:rsidRPr="00E311E7" w:rsidRDefault="003F5485" w:rsidP="00F41283">
      <w:pPr>
        <w:suppressLineNumbers/>
        <w:suppressAutoHyphens/>
        <w:spacing w:before="120" w:after="120"/>
        <w:ind w:firstLine="720"/>
        <w:rPr>
          <w:rFonts w:eastAsia="Malgun Gothic"/>
          <w:color w:val="000000"/>
          <w:kern w:val="22"/>
          <w:lang w:val="fr-FR" w:eastAsia="x-none"/>
        </w:rPr>
      </w:pPr>
      <w:r>
        <w:rPr>
          <w:i/>
          <w:color w:val="000000"/>
          <w:kern w:val="22"/>
          <w:szCs w:val="22"/>
          <w:lang w:val="fr-FR" w:eastAsia="fr-FR"/>
        </w:rPr>
        <w:t>Rappelant également</w:t>
      </w:r>
      <w:r w:rsidR="0065241B" w:rsidRPr="00E311E7">
        <w:rPr>
          <w:i/>
          <w:color w:val="000000"/>
          <w:kern w:val="22"/>
          <w:szCs w:val="22"/>
          <w:lang w:val="fr-FR" w:eastAsia="fr-FR"/>
        </w:rPr>
        <w:t xml:space="preserve"> </w:t>
      </w:r>
      <w:r w:rsidR="00E311E7" w:rsidRPr="00E311E7">
        <w:rPr>
          <w:color w:val="000000"/>
          <w:kern w:val="22"/>
          <w:szCs w:val="22"/>
          <w:lang w:val="fr-FR" w:eastAsia="fr-FR"/>
        </w:rPr>
        <w:t>la dé</w:t>
      </w:r>
      <w:r w:rsidR="0065241B" w:rsidRPr="00E311E7">
        <w:rPr>
          <w:color w:val="000000"/>
          <w:kern w:val="22"/>
          <w:szCs w:val="22"/>
          <w:lang w:val="fr-FR" w:eastAsia="fr-FR"/>
        </w:rPr>
        <w:t xml:space="preserve">cision </w:t>
      </w:r>
      <w:hyperlink r:id="rId15" w:history="1">
        <w:r w:rsidR="0065241B" w:rsidRPr="00E311E7">
          <w:rPr>
            <w:rStyle w:val="Hyperlink"/>
            <w:kern w:val="22"/>
            <w:sz w:val="22"/>
            <w:szCs w:val="22"/>
            <w:lang w:val="fr-FR" w:eastAsia="fr-FR"/>
          </w:rPr>
          <w:t>III/1</w:t>
        </w:r>
      </w:hyperlink>
      <w:r w:rsidR="0065241B" w:rsidRPr="00E311E7">
        <w:rPr>
          <w:color w:val="000000"/>
          <w:kern w:val="22"/>
          <w:szCs w:val="22"/>
          <w:lang w:val="fr-FR" w:eastAsia="fr-FR"/>
        </w:rPr>
        <w:t xml:space="preserve">, </w:t>
      </w:r>
      <w:r w:rsidR="001570B4">
        <w:rPr>
          <w:color w:val="000000"/>
          <w:kern w:val="22"/>
          <w:szCs w:val="22"/>
          <w:lang w:val="fr-FR" w:eastAsia="fr-FR"/>
        </w:rPr>
        <w:t>qui précise</w:t>
      </w:r>
      <w:r w:rsidR="00E311E7" w:rsidRPr="00E311E7">
        <w:rPr>
          <w:color w:val="000000"/>
          <w:kern w:val="22"/>
          <w:szCs w:val="22"/>
          <w:lang w:val="fr-FR" w:eastAsia="fr-FR"/>
        </w:rPr>
        <w:t xml:space="preserve"> que les propositions de budget devraient </w:t>
      </w:r>
      <w:r w:rsidR="001570B4">
        <w:rPr>
          <w:color w:val="000000"/>
          <w:kern w:val="22"/>
          <w:szCs w:val="22"/>
          <w:lang w:val="fr-FR" w:eastAsia="fr-FR"/>
        </w:rPr>
        <w:t>être distribu</w:t>
      </w:r>
      <w:r w:rsidR="00E311E7">
        <w:rPr>
          <w:color w:val="000000"/>
          <w:kern w:val="22"/>
          <w:szCs w:val="22"/>
          <w:lang w:val="fr-FR" w:eastAsia="fr-FR"/>
        </w:rPr>
        <w:t>ées</w:t>
      </w:r>
      <w:r w:rsidR="0065241B" w:rsidRPr="00E311E7">
        <w:rPr>
          <w:color w:val="000000"/>
          <w:kern w:val="22"/>
          <w:szCs w:val="22"/>
          <w:lang w:val="fr-FR" w:eastAsia="fr-FR"/>
        </w:rPr>
        <w:t xml:space="preserve"> 90 </w:t>
      </w:r>
      <w:r w:rsidR="001570B4">
        <w:rPr>
          <w:color w:val="000000"/>
          <w:kern w:val="22"/>
          <w:szCs w:val="22"/>
          <w:lang w:val="fr-FR" w:eastAsia="fr-FR"/>
        </w:rPr>
        <w:t>jours avant l</w:t>
      </w:r>
      <w:r w:rsidR="00E311E7">
        <w:rPr>
          <w:color w:val="000000"/>
          <w:kern w:val="22"/>
          <w:szCs w:val="22"/>
          <w:lang w:val="fr-FR" w:eastAsia="fr-FR"/>
        </w:rPr>
        <w:t>es réunions de la Conférence des</w:t>
      </w:r>
      <w:r w:rsidR="0065241B" w:rsidRPr="00E311E7">
        <w:rPr>
          <w:color w:val="000000"/>
          <w:kern w:val="22"/>
          <w:szCs w:val="22"/>
          <w:lang w:val="fr-FR" w:eastAsia="fr-FR"/>
        </w:rPr>
        <w:t xml:space="preserve"> Parties,</w:t>
      </w:r>
    </w:p>
    <w:p w:rsidR="0065241B" w:rsidRPr="00E311E7" w:rsidRDefault="00E311E7" w:rsidP="00F41283">
      <w:pPr>
        <w:suppressLineNumbers/>
        <w:suppressAutoHyphens/>
        <w:spacing w:before="120" w:after="120"/>
        <w:ind w:firstLine="720"/>
        <w:rPr>
          <w:rFonts w:eastAsia="Malgun Gothic"/>
          <w:color w:val="000000"/>
          <w:kern w:val="22"/>
          <w:lang w:val="fr-FR" w:eastAsia="x-none"/>
        </w:rPr>
      </w:pPr>
      <w:r w:rsidRPr="00E311E7">
        <w:rPr>
          <w:rFonts w:eastAsia="Malgun Gothic"/>
          <w:i/>
          <w:color w:val="000000"/>
          <w:kern w:val="22"/>
          <w:lang w:val="fr-FR" w:eastAsia="x-none"/>
        </w:rPr>
        <w:t>Rappelant en outre</w:t>
      </w:r>
      <w:r w:rsidR="0065241B" w:rsidRPr="00E311E7">
        <w:rPr>
          <w:rFonts w:eastAsia="Malgun Gothic"/>
          <w:i/>
          <w:color w:val="000000"/>
          <w:kern w:val="22"/>
          <w:lang w:val="fr-FR" w:eastAsia="x-none"/>
        </w:rPr>
        <w:t xml:space="preserve"> </w:t>
      </w:r>
      <w:r w:rsidRPr="00E311E7">
        <w:rPr>
          <w:rFonts w:eastAsia="Malgun Gothic"/>
          <w:color w:val="000000"/>
          <w:kern w:val="22"/>
          <w:lang w:val="fr-FR" w:eastAsia="x-none"/>
        </w:rPr>
        <w:t>la ré</w:t>
      </w:r>
      <w:r w:rsidR="0065241B" w:rsidRPr="00E311E7">
        <w:rPr>
          <w:rFonts w:eastAsia="Malgun Gothic"/>
          <w:color w:val="000000"/>
          <w:kern w:val="22"/>
          <w:lang w:val="fr-FR" w:eastAsia="x-none"/>
        </w:rPr>
        <w:t>solution 2/18</w:t>
      </w:r>
      <w:r w:rsidR="0065241B" w:rsidRPr="00E311E7">
        <w:rPr>
          <w:rFonts w:eastAsia="Malgun Gothic"/>
          <w:i/>
          <w:color w:val="000000"/>
          <w:kern w:val="22"/>
          <w:lang w:val="fr-FR" w:eastAsia="x-none"/>
        </w:rPr>
        <w:t xml:space="preserve"> </w:t>
      </w:r>
      <w:r w:rsidR="001570B4">
        <w:rPr>
          <w:rFonts w:eastAsia="Malgun Gothic"/>
          <w:color w:val="000000"/>
          <w:kern w:val="18"/>
          <w:lang w:val="fr-FR" w:eastAsia="x-none"/>
        </w:rPr>
        <w:t xml:space="preserve">de l’Assemblée des Nations </w:t>
      </w:r>
      <w:r>
        <w:rPr>
          <w:rFonts w:eastAsia="Malgun Gothic"/>
          <w:color w:val="000000"/>
          <w:kern w:val="18"/>
          <w:lang w:val="fr-FR" w:eastAsia="x-none"/>
        </w:rPr>
        <w:t>Unies pour l’environnement</w:t>
      </w:r>
      <w:r w:rsidRPr="00E311E7">
        <w:rPr>
          <w:rFonts w:eastAsia="Malgun Gothic"/>
          <w:color w:val="000000"/>
          <w:kern w:val="22"/>
          <w:lang w:val="fr-FR" w:eastAsia="x-none"/>
        </w:rPr>
        <w:t xml:space="preserve"> </w:t>
      </w:r>
      <w:r>
        <w:rPr>
          <w:rFonts w:eastAsia="Malgun Gothic"/>
          <w:color w:val="000000"/>
          <w:kern w:val="18"/>
          <w:lang w:val="fr-FR" w:eastAsia="x-none"/>
        </w:rPr>
        <w:t>sur les relations entre le Programme des Nations Unies pour l’environnement et les accords multilatéraux sur l’environnement dont il assure le secrétariat</w:t>
      </w:r>
      <w:r w:rsidR="0065241B" w:rsidRPr="00E311E7">
        <w:rPr>
          <w:rFonts w:eastAsia="Malgun Gothic"/>
          <w:color w:val="000000"/>
          <w:kern w:val="22"/>
          <w:lang w:val="fr-FR" w:eastAsia="x-none"/>
        </w:rPr>
        <w:t>,</w:t>
      </w:r>
    </w:p>
    <w:p w:rsidR="00597DD5" w:rsidRPr="00E311E7" w:rsidRDefault="00597DD5" w:rsidP="00F41283">
      <w:pPr>
        <w:suppressLineNumbers/>
        <w:shd w:val="clear" w:color="auto" w:fill="FFFFFF" w:themeFill="background1"/>
        <w:suppressAutoHyphens/>
        <w:spacing w:before="120" w:after="120"/>
        <w:ind w:firstLine="720"/>
        <w:rPr>
          <w:rFonts w:eastAsia="Malgun Gothic"/>
          <w:iCs/>
          <w:snapToGrid w:val="0"/>
          <w:kern w:val="22"/>
          <w:lang w:val="fr-FR" w:eastAsia="ko-KR"/>
        </w:rPr>
      </w:pPr>
      <w:r w:rsidRPr="00E311E7">
        <w:rPr>
          <w:kern w:val="22"/>
          <w:lang w:val="fr-FR"/>
        </w:rPr>
        <w:t>1.</w:t>
      </w:r>
      <w:r w:rsidRPr="00E311E7">
        <w:rPr>
          <w:rFonts w:eastAsia="Malgun Gothic"/>
          <w:snapToGrid w:val="0"/>
          <w:kern w:val="22"/>
          <w:lang w:val="fr-FR" w:eastAsia="ko-KR"/>
        </w:rPr>
        <w:tab/>
      </w:r>
      <w:r w:rsidR="00E311E7" w:rsidRPr="00162DB6">
        <w:rPr>
          <w:i/>
          <w:color w:val="0D0D0D"/>
          <w:lang w:val="fr-CA"/>
        </w:rPr>
        <w:t>Décide</w:t>
      </w:r>
      <w:r w:rsidR="00E311E7" w:rsidRPr="00162DB6">
        <w:rPr>
          <w:i/>
          <w:color w:val="0D0D0D"/>
          <w:kern w:val="22"/>
          <w:lang w:val="fr-CA"/>
        </w:rPr>
        <w:t xml:space="preserve"> </w:t>
      </w:r>
      <w:r w:rsidR="00E311E7" w:rsidRPr="00162DB6">
        <w:rPr>
          <w:color w:val="0D0D0D"/>
          <w:kern w:val="22"/>
          <w:lang w:val="fr-CA"/>
        </w:rPr>
        <w:t xml:space="preserve">d’adopter </w:t>
      </w:r>
      <w:r w:rsidR="001570B4">
        <w:rPr>
          <w:color w:val="0D0D0D"/>
          <w:kern w:val="22"/>
          <w:lang w:val="fr-CA"/>
        </w:rPr>
        <w:t>un programme de travail et un bu</w:t>
      </w:r>
      <w:r w:rsidR="00E311E7">
        <w:rPr>
          <w:color w:val="0D0D0D"/>
          <w:kern w:val="22"/>
          <w:lang w:val="fr-CA"/>
        </w:rPr>
        <w:t>dget intégrés pour</w:t>
      </w:r>
      <w:r w:rsidR="00E311E7" w:rsidRPr="00162DB6">
        <w:rPr>
          <w:color w:val="0D0D0D"/>
          <w:kern w:val="22"/>
          <w:lang w:val="fr-CA"/>
        </w:rPr>
        <w:t xml:space="preserve"> la Convention sur la </w:t>
      </w:r>
      <w:r w:rsidR="00E311E7" w:rsidRPr="00162DB6">
        <w:rPr>
          <w:snapToGrid w:val="0"/>
          <w:color w:val="0D0D0D"/>
          <w:kern w:val="22"/>
          <w:lang w:val="fr-FR" w:bidi="fr-FR"/>
        </w:rPr>
        <w:t>diversité biologique</w:t>
      </w:r>
      <w:r w:rsidR="00E311E7">
        <w:rPr>
          <w:color w:val="0D0D0D"/>
          <w:kern w:val="22"/>
          <w:lang w:val="fr-CA"/>
        </w:rPr>
        <w:t>, le</w:t>
      </w:r>
      <w:r w:rsidR="00E311E7" w:rsidRPr="00162DB6">
        <w:rPr>
          <w:color w:val="0D0D0D"/>
          <w:kern w:val="22"/>
          <w:lang w:val="fr-CA"/>
        </w:rPr>
        <w:t xml:space="preserve"> Protocole</w:t>
      </w:r>
      <w:r w:rsidR="00E311E7" w:rsidRPr="00162DB6">
        <w:rPr>
          <w:iCs/>
          <w:color w:val="0D0D0D"/>
          <w:kern w:val="22"/>
          <w:lang w:val="fr-CA"/>
        </w:rPr>
        <w:t xml:space="preserve"> de Cartagena sur la prévention des</w:t>
      </w:r>
      <w:r w:rsidR="00E311E7">
        <w:rPr>
          <w:iCs/>
          <w:color w:val="0D0D0D"/>
          <w:kern w:val="22"/>
          <w:lang w:val="fr-CA"/>
        </w:rPr>
        <w:t xml:space="preserve"> risques biotechnologiques et le</w:t>
      </w:r>
      <w:r w:rsidR="00E311E7" w:rsidRPr="00162DB6">
        <w:rPr>
          <w:iCs/>
          <w:color w:val="0D0D0D"/>
          <w:kern w:val="22"/>
          <w:lang w:val="fr-CA"/>
        </w:rPr>
        <w:t xml:space="preserve"> Protocole de Nagoya sur l’accès </w:t>
      </w:r>
      <w:r w:rsidR="00E311E7">
        <w:rPr>
          <w:rFonts w:eastAsia="Malgun Gothic"/>
          <w:iCs/>
          <w:snapToGrid w:val="0"/>
          <w:kern w:val="22"/>
          <w:lang w:val="fr-FR" w:eastAsia="ko-KR"/>
        </w:rPr>
        <w:t>et le partage des avantages</w:t>
      </w:r>
      <w:r w:rsidRPr="00E311E7">
        <w:rPr>
          <w:rFonts w:eastAsia="Malgun Gothic"/>
          <w:iCs/>
          <w:snapToGrid w:val="0"/>
          <w:kern w:val="22"/>
          <w:lang w:val="fr-FR" w:eastAsia="ko-KR"/>
        </w:rPr>
        <w:t>;</w:t>
      </w:r>
    </w:p>
    <w:p w:rsidR="00597DD5" w:rsidRPr="00E311E7" w:rsidRDefault="00597DD5" w:rsidP="00F41283">
      <w:pPr>
        <w:suppressLineNumbers/>
        <w:shd w:val="clear" w:color="auto" w:fill="FFFFFF" w:themeFill="background1"/>
        <w:suppressAutoHyphens/>
        <w:spacing w:before="120" w:after="120"/>
        <w:ind w:firstLine="720"/>
        <w:rPr>
          <w:rFonts w:eastAsia="Malgun Gothic"/>
          <w:snapToGrid w:val="0"/>
          <w:kern w:val="22"/>
          <w:lang w:val="fr-FR" w:eastAsia="x-none"/>
        </w:rPr>
      </w:pPr>
      <w:r w:rsidRPr="00E311E7">
        <w:rPr>
          <w:kern w:val="22"/>
          <w:lang w:val="fr-FR"/>
        </w:rPr>
        <w:t>2.</w:t>
      </w:r>
      <w:r w:rsidR="00E311E7">
        <w:rPr>
          <w:rFonts w:eastAsia="Malgun Gothic"/>
          <w:i/>
          <w:iCs/>
          <w:snapToGrid w:val="0"/>
          <w:kern w:val="22"/>
          <w:lang w:val="fr-FR" w:eastAsia="ko-KR"/>
        </w:rPr>
        <w:tab/>
      </w:r>
      <w:r w:rsidR="00E311E7" w:rsidRPr="00162DB6">
        <w:rPr>
          <w:i/>
          <w:color w:val="0D0D0D"/>
          <w:lang w:val="fr-FR"/>
        </w:rPr>
        <w:t>Décide également</w:t>
      </w:r>
      <w:r w:rsidR="00E311E7" w:rsidRPr="00162DB6">
        <w:rPr>
          <w:color w:val="0D0D0D"/>
          <w:lang w:val="fr-FR"/>
        </w:rPr>
        <w:t xml:space="preserve"> de répartir l’ensemble des coûts des services de secrétariat entre la Convention, le Protocole de Cartagena et le Protocole de Nagoya selon un ratio </w:t>
      </w:r>
      <w:r w:rsidR="00E311E7">
        <w:rPr>
          <w:rFonts w:eastAsia="Malgun Gothic"/>
          <w:iCs/>
          <w:snapToGrid w:val="0"/>
          <w:kern w:val="22"/>
          <w:lang w:val="fr-FR" w:eastAsia="x-none"/>
        </w:rPr>
        <w:t>de</w:t>
      </w:r>
      <w:r w:rsidRPr="00E311E7">
        <w:rPr>
          <w:rFonts w:eastAsia="Malgun Gothic"/>
          <w:iCs/>
          <w:snapToGrid w:val="0"/>
          <w:kern w:val="22"/>
          <w:lang w:val="fr-FR" w:eastAsia="x-none"/>
        </w:rPr>
        <w:t xml:space="preserve"> </w:t>
      </w:r>
      <w:r w:rsidR="0014534C" w:rsidRPr="00E311E7">
        <w:rPr>
          <w:rFonts w:eastAsia="Malgun Gothic"/>
          <w:iCs/>
          <w:snapToGrid w:val="0"/>
          <w:kern w:val="22"/>
          <w:lang w:val="fr-FR" w:eastAsia="x-none"/>
        </w:rPr>
        <w:t>74/15/11</w:t>
      </w:r>
      <w:r w:rsidRPr="00E311E7">
        <w:rPr>
          <w:iCs/>
          <w:kern w:val="22"/>
          <w:lang w:val="fr-FR" w:eastAsia="x-none"/>
        </w:rPr>
        <w:t xml:space="preserve"> </w:t>
      </w:r>
      <w:r w:rsidR="00E311E7">
        <w:rPr>
          <w:rFonts w:eastAsia="Malgun Gothic"/>
          <w:iCs/>
          <w:snapToGrid w:val="0"/>
          <w:kern w:val="22"/>
          <w:lang w:val="fr-FR" w:eastAsia="x-none"/>
        </w:rPr>
        <w:t>pour l’exercice biennal</w:t>
      </w:r>
      <w:r w:rsidRPr="00E311E7">
        <w:rPr>
          <w:rFonts w:eastAsia="Malgun Gothic"/>
          <w:iCs/>
          <w:snapToGrid w:val="0"/>
          <w:kern w:val="22"/>
          <w:lang w:val="fr-FR" w:eastAsia="x-none"/>
        </w:rPr>
        <w:t xml:space="preserve"> 2019-2020;</w:t>
      </w:r>
    </w:p>
    <w:p w:rsidR="00597DD5" w:rsidRPr="009C57F8" w:rsidRDefault="00597DD5" w:rsidP="00F41283">
      <w:pPr>
        <w:suppressLineNumbers/>
        <w:shd w:val="clear" w:color="auto" w:fill="FFFFFF" w:themeFill="background1"/>
        <w:suppressAutoHyphens/>
        <w:spacing w:before="120" w:after="120"/>
        <w:ind w:firstLine="720"/>
        <w:rPr>
          <w:rFonts w:eastAsia="Malgun Gothic"/>
          <w:iCs/>
          <w:snapToGrid w:val="0"/>
          <w:kern w:val="22"/>
          <w:lang w:val="fr-FR" w:eastAsia="x-none"/>
        </w:rPr>
      </w:pPr>
      <w:r w:rsidRPr="009C57F8">
        <w:rPr>
          <w:rFonts w:eastAsia="Malgun Gothic"/>
          <w:iCs/>
          <w:snapToGrid w:val="0"/>
          <w:kern w:val="22"/>
          <w:lang w:val="fr-FR" w:eastAsia="x-none"/>
        </w:rPr>
        <w:t>3.</w:t>
      </w:r>
      <w:r w:rsidRPr="009C57F8">
        <w:rPr>
          <w:rFonts w:eastAsia="Malgun Gothic"/>
          <w:iCs/>
          <w:snapToGrid w:val="0"/>
          <w:kern w:val="22"/>
          <w:lang w:val="fr-FR" w:eastAsia="x-none"/>
        </w:rPr>
        <w:tab/>
      </w:r>
      <w:r w:rsidR="00E311E7" w:rsidRPr="009C57F8">
        <w:rPr>
          <w:rFonts w:eastAsia="Malgun Gothic"/>
          <w:i/>
          <w:iCs/>
          <w:snapToGrid w:val="0"/>
          <w:kern w:val="22"/>
          <w:lang w:val="fr-FR" w:eastAsia="x-none"/>
        </w:rPr>
        <w:t>Approuve</w:t>
      </w:r>
      <w:r w:rsidR="00E311E7" w:rsidRPr="009C57F8">
        <w:rPr>
          <w:rFonts w:eastAsia="Malgun Gothic"/>
          <w:iCs/>
          <w:snapToGrid w:val="0"/>
          <w:kern w:val="22"/>
          <w:lang w:val="fr-FR" w:eastAsia="x-none"/>
        </w:rPr>
        <w:t xml:space="preserve"> un budget-programme de base (BG) pour le Protocole de</w:t>
      </w:r>
      <w:r w:rsidRPr="009C57F8">
        <w:rPr>
          <w:rFonts w:eastAsia="Malgun Gothic"/>
          <w:iCs/>
          <w:snapToGrid w:val="0"/>
          <w:kern w:val="22"/>
          <w:lang w:val="fr-FR" w:eastAsia="x-none"/>
        </w:rPr>
        <w:t xml:space="preserve"> Cartagena </w:t>
      </w:r>
      <w:r w:rsidR="009C57F8">
        <w:rPr>
          <w:rFonts w:eastAsia="Malgun Gothic"/>
          <w:iCs/>
          <w:snapToGrid w:val="0"/>
          <w:kern w:val="22"/>
          <w:lang w:val="fr-FR" w:eastAsia="x-none"/>
        </w:rPr>
        <w:t>sur la pré</w:t>
      </w:r>
      <w:r w:rsidR="00E311E7" w:rsidRPr="009C57F8">
        <w:rPr>
          <w:rFonts w:eastAsia="Malgun Gothic"/>
          <w:iCs/>
          <w:snapToGrid w:val="0"/>
          <w:kern w:val="22"/>
          <w:lang w:val="fr-FR" w:eastAsia="x-none"/>
        </w:rPr>
        <w:t>vention des risques biotechnologiques d’un montant de</w:t>
      </w:r>
      <w:r w:rsidRPr="009C57F8">
        <w:rPr>
          <w:rFonts w:eastAsia="Malgun Gothic"/>
          <w:iCs/>
          <w:snapToGrid w:val="0"/>
          <w:kern w:val="22"/>
          <w:lang w:val="fr-FR" w:eastAsia="x-none"/>
        </w:rPr>
        <w:t xml:space="preserve"> </w:t>
      </w:r>
      <w:r w:rsidR="00E311E7" w:rsidRPr="009C57F8">
        <w:rPr>
          <w:rFonts w:eastAsia="Malgun Gothic"/>
          <w:iCs/>
          <w:snapToGrid w:val="0"/>
          <w:kern w:val="22"/>
          <w:lang w:val="fr-FR" w:eastAsia="x-none"/>
        </w:rPr>
        <w:t xml:space="preserve">2 842 </w:t>
      </w:r>
      <w:r w:rsidR="0014534C" w:rsidRPr="009C57F8">
        <w:rPr>
          <w:rFonts w:eastAsia="Malgun Gothic"/>
          <w:iCs/>
          <w:snapToGrid w:val="0"/>
          <w:kern w:val="22"/>
          <w:lang w:val="fr-FR" w:eastAsia="x-none"/>
        </w:rPr>
        <w:t>300</w:t>
      </w:r>
      <w:r w:rsidRPr="009C57F8">
        <w:rPr>
          <w:iCs/>
          <w:kern w:val="22"/>
          <w:lang w:val="fr-FR" w:eastAsia="x-none"/>
        </w:rPr>
        <w:t xml:space="preserve"> </w:t>
      </w:r>
      <w:r w:rsidR="00E311E7" w:rsidRPr="009C57F8">
        <w:rPr>
          <w:rFonts w:eastAsia="Malgun Gothic"/>
          <w:iCs/>
          <w:noProof/>
          <w:color w:val="000000"/>
          <w:kern w:val="18"/>
          <w:lang w:val="fr-FR" w:eastAsia="x-none"/>
        </w:rPr>
        <w:t xml:space="preserve">dollars </w:t>
      </w:r>
      <w:r w:rsidR="009C57F8" w:rsidRPr="009C57F8">
        <w:rPr>
          <w:noProof/>
          <w:color w:val="0D0D0D"/>
          <w:lang w:val="fr-FR"/>
        </w:rPr>
        <w:t>É.-U. pour l’année</w:t>
      </w:r>
      <w:r w:rsidR="009C57F8" w:rsidRPr="009C57F8">
        <w:rPr>
          <w:rFonts w:eastAsia="Malgun Gothic"/>
          <w:iCs/>
          <w:snapToGrid w:val="0"/>
          <w:kern w:val="22"/>
          <w:lang w:val="fr-FR" w:eastAsia="x-none"/>
        </w:rPr>
        <w:t xml:space="preserve"> 2019, et de</w:t>
      </w:r>
      <w:r w:rsidRPr="009C57F8">
        <w:rPr>
          <w:rFonts w:eastAsia="Malgun Gothic"/>
          <w:iCs/>
          <w:snapToGrid w:val="0"/>
          <w:kern w:val="22"/>
          <w:lang w:val="fr-FR" w:eastAsia="x-none"/>
        </w:rPr>
        <w:t xml:space="preserve"> </w:t>
      </w:r>
      <w:r w:rsidR="009C57F8" w:rsidRPr="009C57F8">
        <w:rPr>
          <w:rFonts w:eastAsia="Malgun Gothic"/>
          <w:iCs/>
          <w:snapToGrid w:val="0"/>
          <w:kern w:val="22"/>
          <w:lang w:val="fr-FR" w:eastAsia="x-none"/>
        </w:rPr>
        <w:t xml:space="preserve">2 984 </w:t>
      </w:r>
      <w:r w:rsidR="0014534C" w:rsidRPr="009C57F8">
        <w:rPr>
          <w:rFonts w:eastAsia="Malgun Gothic"/>
          <w:iCs/>
          <w:snapToGrid w:val="0"/>
          <w:kern w:val="22"/>
          <w:lang w:val="fr-FR" w:eastAsia="x-none"/>
        </w:rPr>
        <w:t>300</w:t>
      </w:r>
      <w:r w:rsidRPr="009C57F8">
        <w:rPr>
          <w:iCs/>
          <w:kern w:val="22"/>
          <w:lang w:val="fr-FR" w:eastAsia="x-none"/>
        </w:rPr>
        <w:t xml:space="preserve"> </w:t>
      </w:r>
      <w:r w:rsidR="009C57F8" w:rsidRPr="009C57F8">
        <w:rPr>
          <w:rFonts w:eastAsia="Malgun Gothic"/>
          <w:iCs/>
          <w:noProof/>
          <w:color w:val="000000"/>
          <w:kern w:val="18"/>
          <w:lang w:val="fr-FR" w:eastAsia="x-none"/>
        </w:rPr>
        <w:t xml:space="preserve">dollars </w:t>
      </w:r>
      <w:r w:rsidR="009C57F8" w:rsidRPr="009C57F8">
        <w:rPr>
          <w:noProof/>
          <w:color w:val="0D0D0D"/>
          <w:lang w:val="fr-FR"/>
        </w:rPr>
        <w:t>É.-U. pour l’année</w:t>
      </w:r>
      <w:r w:rsidRPr="009C57F8">
        <w:rPr>
          <w:rFonts w:eastAsia="Malgun Gothic"/>
          <w:iCs/>
          <w:snapToGrid w:val="0"/>
          <w:kern w:val="22"/>
          <w:lang w:val="fr-FR" w:eastAsia="x-none"/>
        </w:rPr>
        <w:t xml:space="preserve"> 2020, </w:t>
      </w:r>
      <w:r w:rsidR="009C57F8" w:rsidRPr="00162DB6">
        <w:rPr>
          <w:noProof/>
          <w:color w:val="0D0D0D"/>
          <w:lang w:val="fr-FR"/>
        </w:rPr>
        <w:t>ce qui représente</w:t>
      </w:r>
      <w:r w:rsidRPr="009C57F8">
        <w:rPr>
          <w:rFonts w:eastAsia="Malgun Gothic"/>
          <w:iCs/>
          <w:snapToGrid w:val="0"/>
          <w:kern w:val="22"/>
          <w:lang w:val="fr-FR" w:eastAsia="x-none"/>
        </w:rPr>
        <w:t xml:space="preserve"> </w:t>
      </w:r>
      <w:r w:rsidR="0014534C" w:rsidRPr="009C57F8">
        <w:rPr>
          <w:rFonts w:eastAsia="Malgun Gothic"/>
          <w:iCs/>
          <w:snapToGrid w:val="0"/>
          <w:kern w:val="22"/>
          <w:lang w:val="fr-FR" w:eastAsia="x-none"/>
        </w:rPr>
        <w:t>15</w:t>
      </w:r>
      <w:r w:rsidR="00A353A6">
        <w:rPr>
          <w:noProof/>
          <w:color w:val="000000"/>
          <w:kern w:val="18"/>
          <w:lang w:val="fr-FR"/>
        </w:rPr>
        <w:t xml:space="preserve">% du budget </w:t>
      </w:r>
      <w:r w:rsidR="001570B4">
        <w:rPr>
          <w:noProof/>
          <w:color w:val="000000"/>
          <w:kern w:val="18"/>
          <w:lang w:val="fr-FR"/>
        </w:rPr>
        <w:t>intégré qui s’élève à</w:t>
      </w:r>
      <w:r w:rsidR="009C57F8">
        <w:rPr>
          <w:rFonts w:eastAsia="Malgun Gothic"/>
          <w:iCs/>
          <w:snapToGrid w:val="0"/>
          <w:kern w:val="22"/>
          <w:lang w:val="fr-FR" w:eastAsia="x-none"/>
        </w:rPr>
        <w:t xml:space="preserve"> 18 949 </w:t>
      </w:r>
      <w:r w:rsidR="008218A5" w:rsidRPr="009C57F8">
        <w:rPr>
          <w:rFonts w:eastAsia="Malgun Gothic"/>
          <w:iCs/>
          <w:snapToGrid w:val="0"/>
          <w:kern w:val="22"/>
          <w:lang w:val="fr-FR" w:eastAsia="x-none"/>
        </w:rPr>
        <w:t>9</w:t>
      </w:r>
      <w:r w:rsidR="0014534C" w:rsidRPr="009C57F8">
        <w:rPr>
          <w:rFonts w:eastAsia="Malgun Gothic"/>
          <w:iCs/>
          <w:snapToGrid w:val="0"/>
          <w:kern w:val="22"/>
          <w:lang w:val="fr-FR" w:eastAsia="x-none"/>
        </w:rPr>
        <w:t>00</w:t>
      </w:r>
      <w:r w:rsidRPr="009C57F8">
        <w:rPr>
          <w:iCs/>
          <w:kern w:val="22"/>
          <w:lang w:val="fr-FR" w:eastAsia="x-none"/>
        </w:rPr>
        <w:t xml:space="preserve"> </w:t>
      </w:r>
      <w:r w:rsidR="009C57F8" w:rsidRPr="009C57F8">
        <w:rPr>
          <w:rFonts w:eastAsia="Malgun Gothic"/>
          <w:iCs/>
          <w:noProof/>
          <w:color w:val="000000"/>
          <w:kern w:val="18"/>
          <w:lang w:val="fr-FR" w:eastAsia="x-none"/>
        </w:rPr>
        <w:t xml:space="preserve">dollars </w:t>
      </w:r>
      <w:r w:rsidR="009C57F8" w:rsidRPr="009C57F8">
        <w:rPr>
          <w:noProof/>
          <w:color w:val="0D0D0D"/>
          <w:lang w:val="fr-FR"/>
        </w:rPr>
        <w:t>É.-U. pour l’année</w:t>
      </w:r>
      <w:r w:rsidR="001570B4">
        <w:rPr>
          <w:rFonts w:eastAsia="Malgun Gothic"/>
          <w:iCs/>
          <w:snapToGrid w:val="0"/>
          <w:kern w:val="22"/>
          <w:lang w:val="fr-FR" w:eastAsia="x-none"/>
        </w:rPr>
        <w:t xml:space="preserve"> 2019 et à</w:t>
      </w:r>
      <w:r w:rsidR="009C57F8">
        <w:rPr>
          <w:rFonts w:eastAsia="Malgun Gothic"/>
          <w:iCs/>
          <w:snapToGrid w:val="0"/>
          <w:kern w:val="22"/>
          <w:lang w:val="fr-FR" w:eastAsia="x-none"/>
        </w:rPr>
        <w:t xml:space="preserve"> 19 </w:t>
      </w:r>
      <w:r w:rsidR="0014534C" w:rsidRPr="009C57F8">
        <w:rPr>
          <w:rFonts w:eastAsia="Malgun Gothic"/>
          <w:iCs/>
          <w:snapToGrid w:val="0"/>
          <w:kern w:val="22"/>
          <w:lang w:val="fr-FR" w:eastAsia="x-none"/>
        </w:rPr>
        <w:t>89</w:t>
      </w:r>
      <w:r w:rsidR="009C57F8">
        <w:rPr>
          <w:rFonts w:eastAsia="Malgun Gothic"/>
          <w:iCs/>
          <w:snapToGrid w:val="0"/>
          <w:kern w:val="22"/>
          <w:lang w:val="fr-FR" w:eastAsia="x-none"/>
        </w:rPr>
        <w:t xml:space="preserve">5 </w:t>
      </w:r>
      <w:r w:rsidR="0014534C" w:rsidRPr="009C57F8">
        <w:rPr>
          <w:rFonts w:eastAsia="Malgun Gothic"/>
          <w:iCs/>
          <w:snapToGrid w:val="0"/>
          <w:kern w:val="22"/>
          <w:lang w:val="fr-FR" w:eastAsia="x-none"/>
        </w:rPr>
        <w:t>200</w:t>
      </w:r>
      <w:r w:rsidRPr="009C57F8">
        <w:rPr>
          <w:iCs/>
          <w:kern w:val="22"/>
          <w:lang w:val="fr-FR" w:eastAsia="x-none"/>
        </w:rPr>
        <w:t xml:space="preserve"> </w:t>
      </w:r>
      <w:r w:rsidR="009C57F8" w:rsidRPr="009C57F8">
        <w:rPr>
          <w:rFonts w:eastAsia="Malgun Gothic"/>
          <w:iCs/>
          <w:noProof/>
          <w:color w:val="000000"/>
          <w:kern w:val="18"/>
          <w:lang w:val="fr-FR" w:eastAsia="x-none"/>
        </w:rPr>
        <w:t xml:space="preserve">dollars </w:t>
      </w:r>
      <w:r w:rsidR="009C57F8" w:rsidRPr="009C57F8">
        <w:rPr>
          <w:noProof/>
          <w:color w:val="0D0D0D"/>
          <w:lang w:val="fr-FR"/>
        </w:rPr>
        <w:t>É.-U. pour l’année</w:t>
      </w:r>
      <w:r w:rsidR="009C57F8" w:rsidRPr="009C57F8">
        <w:rPr>
          <w:rFonts w:eastAsia="Malgun Gothic"/>
          <w:iCs/>
          <w:snapToGrid w:val="0"/>
          <w:kern w:val="22"/>
          <w:lang w:val="fr-FR" w:eastAsia="x-none"/>
        </w:rPr>
        <w:t xml:space="preserve"> </w:t>
      </w:r>
      <w:r w:rsidR="009C57F8">
        <w:rPr>
          <w:rFonts w:eastAsia="Malgun Gothic"/>
          <w:iCs/>
          <w:snapToGrid w:val="0"/>
          <w:kern w:val="22"/>
          <w:lang w:val="fr-FR" w:eastAsia="x-none"/>
        </w:rPr>
        <w:t>2020 pour la Convention et ses</w:t>
      </w:r>
      <w:r w:rsidRPr="009C57F8">
        <w:rPr>
          <w:rFonts w:eastAsia="Malgun Gothic"/>
          <w:iCs/>
          <w:snapToGrid w:val="0"/>
          <w:kern w:val="22"/>
          <w:lang w:val="fr-FR" w:eastAsia="x-none"/>
        </w:rPr>
        <w:t xml:space="preserve"> Protocol</w:t>
      </w:r>
      <w:r w:rsidR="009C57F8">
        <w:rPr>
          <w:rFonts w:eastAsia="Malgun Gothic"/>
          <w:iCs/>
          <w:snapToGrid w:val="0"/>
          <w:kern w:val="22"/>
          <w:lang w:val="fr-FR" w:eastAsia="x-none"/>
        </w:rPr>
        <w:t>e</w:t>
      </w:r>
      <w:r w:rsidRPr="009C57F8">
        <w:rPr>
          <w:rFonts w:eastAsia="Malgun Gothic"/>
          <w:iCs/>
          <w:snapToGrid w:val="0"/>
          <w:kern w:val="22"/>
          <w:lang w:val="fr-FR" w:eastAsia="x-none"/>
        </w:rPr>
        <w:t xml:space="preserve">s, </w:t>
      </w:r>
      <w:r w:rsidR="001570B4">
        <w:rPr>
          <w:rFonts w:eastAsia="Malgun Gothic"/>
          <w:iCs/>
          <w:snapToGrid w:val="0"/>
          <w:kern w:val="22"/>
          <w:lang w:val="fr-FR" w:eastAsia="x-none"/>
        </w:rPr>
        <w:t>afin de répondre aux besoins recens</w:t>
      </w:r>
      <w:r w:rsidR="00A353A6">
        <w:rPr>
          <w:rFonts w:eastAsia="Malgun Gothic"/>
          <w:iCs/>
          <w:snapToGrid w:val="0"/>
          <w:kern w:val="22"/>
          <w:lang w:val="fr-FR" w:eastAsia="x-none"/>
        </w:rPr>
        <w:t>é</w:t>
      </w:r>
      <w:r w:rsidR="009C57F8">
        <w:rPr>
          <w:rFonts w:eastAsia="Malgun Gothic"/>
          <w:iCs/>
          <w:snapToGrid w:val="0"/>
          <w:kern w:val="22"/>
          <w:lang w:val="fr-FR" w:eastAsia="x-none"/>
        </w:rPr>
        <w:t>s dans les tableaux</w:t>
      </w:r>
      <w:r w:rsidRPr="009C57F8">
        <w:rPr>
          <w:rFonts w:eastAsia="Malgun Gothic"/>
          <w:iCs/>
          <w:snapToGrid w:val="0"/>
          <w:kern w:val="22"/>
          <w:lang w:val="fr-FR" w:eastAsia="x-none"/>
        </w:rPr>
        <w:t xml:space="preserve"> </w:t>
      </w:r>
      <w:r w:rsidR="0014534C" w:rsidRPr="009C57F8">
        <w:rPr>
          <w:rFonts w:eastAsia="Malgun Gothic"/>
          <w:iCs/>
          <w:snapToGrid w:val="0"/>
          <w:kern w:val="22"/>
          <w:lang w:val="fr-FR" w:eastAsia="x-none"/>
        </w:rPr>
        <w:t>1a</w:t>
      </w:r>
      <w:r w:rsidR="009C57F8">
        <w:rPr>
          <w:rFonts w:eastAsia="Malgun Gothic"/>
          <w:iCs/>
          <w:snapToGrid w:val="0"/>
          <w:kern w:val="22"/>
          <w:lang w:val="fr-FR" w:eastAsia="x-none"/>
        </w:rPr>
        <w:t xml:space="preserve"> et</w:t>
      </w:r>
      <w:r w:rsidRPr="009C57F8">
        <w:rPr>
          <w:rFonts w:eastAsia="Malgun Gothic"/>
          <w:iCs/>
          <w:snapToGrid w:val="0"/>
          <w:kern w:val="22"/>
          <w:lang w:val="fr-FR" w:eastAsia="x-none"/>
        </w:rPr>
        <w:t xml:space="preserve"> </w:t>
      </w:r>
      <w:r w:rsidR="0014534C" w:rsidRPr="009C57F8">
        <w:rPr>
          <w:rFonts w:eastAsia="Malgun Gothic"/>
          <w:iCs/>
          <w:snapToGrid w:val="0"/>
          <w:kern w:val="22"/>
          <w:lang w:val="fr-FR" w:eastAsia="x-none"/>
        </w:rPr>
        <w:t>1b</w:t>
      </w:r>
      <w:r w:rsidR="009C57F8">
        <w:rPr>
          <w:rFonts w:eastAsia="Malgun Gothic"/>
          <w:iCs/>
          <w:snapToGrid w:val="0"/>
          <w:kern w:val="22"/>
          <w:lang w:val="fr-FR" w:eastAsia="x-none"/>
        </w:rPr>
        <w:t xml:space="preserve"> ci-dessous</w:t>
      </w:r>
      <w:r w:rsidRPr="009C57F8">
        <w:rPr>
          <w:rFonts w:eastAsia="Malgun Gothic"/>
          <w:iCs/>
          <w:snapToGrid w:val="0"/>
          <w:kern w:val="22"/>
          <w:lang w:val="fr-FR" w:eastAsia="x-none"/>
        </w:rPr>
        <w:t>;</w:t>
      </w:r>
    </w:p>
    <w:p w:rsidR="00597DD5" w:rsidRPr="009C57F8" w:rsidRDefault="00597DD5" w:rsidP="00F41283">
      <w:pPr>
        <w:suppressLineNumbers/>
        <w:shd w:val="clear" w:color="auto" w:fill="FFFFFF" w:themeFill="background1"/>
        <w:suppressAutoHyphens/>
        <w:spacing w:before="120" w:after="120"/>
        <w:ind w:firstLine="720"/>
        <w:rPr>
          <w:rFonts w:eastAsia="Malgun Gothic"/>
          <w:i/>
          <w:iCs/>
          <w:snapToGrid w:val="0"/>
          <w:kern w:val="22"/>
          <w:lang w:val="fr-FR" w:eastAsia="x-none"/>
        </w:rPr>
      </w:pPr>
      <w:r w:rsidRPr="009C57F8">
        <w:rPr>
          <w:rFonts w:eastAsia="Malgun Gothic"/>
          <w:iCs/>
          <w:snapToGrid w:val="0"/>
          <w:kern w:val="22"/>
          <w:lang w:val="fr-FR" w:eastAsia="x-none"/>
        </w:rPr>
        <w:lastRenderedPageBreak/>
        <w:t>4.</w:t>
      </w:r>
      <w:r w:rsidRPr="009C57F8">
        <w:rPr>
          <w:rFonts w:eastAsia="Malgun Gothic"/>
          <w:iCs/>
          <w:snapToGrid w:val="0"/>
          <w:kern w:val="22"/>
          <w:lang w:val="fr-FR" w:eastAsia="x-none"/>
        </w:rPr>
        <w:tab/>
      </w:r>
      <w:r w:rsidR="009C57F8" w:rsidRPr="00A610AA">
        <w:rPr>
          <w:i/>
          <w:color w:val="0D0D0D"/>
          <w:kern w:val="22"/>
          <w:lang w:val="fr-CA"/>
        </w:rPr>
        <w:t xml:space="preserve">Adopte </w:t>
      </w:r>
      <w:r w:rsidR="009C57F8" w:rsidRPr="00A610AA">
        <w:rPr>
          <w:color w:val="0D0D0D"/>
          <w:kern w:val="22"/>
          <w:lang w:val="fr-CA"/>
        </w:rPr>
        <w:t>le</w:t>
      </w:r>
      <w:r w:rsidR="009C57F8" w:rsidRPr="009C57F8">
        <w:rPr>
          <w:color w:val="0D0D0D"/>
          <w:kern w:val="22"/>
          <w:lang w:val="fr-CA"/>
        </w:rPr>
        <w:t xml:space="preserve"> barème</w:t>
      </w:r>
      <w:r w:rsidR="009C57F8" w:rsidRPr="00A610AA">
        <w:rPr>
          <w:color w:val="0D0D0D"/>
          <w:kern w:val="22"/>
          <w:lang w:val="fr-CA"/>
        </w:rPr>
        <w:t xml:space="preserve"> des quotes-parts pou</w:t>
      </w:r>
      <w:r w:rsidR="00A353A6">
        <w:rPr>
          <w:color w:val="0D0D0D"/>
          <w:kern w:val="22"/>
          <w:lang w:val="fr-CA"/>
        </w:rPr>
        <w:t>r la répartition des dépenses en</w:t>
      </w:r>
      <w:r w:rsidR="009C57F8" w:rsidRPr="00A610AA">
        <w:rPr>
          <w:color w:val="0D0D0D"/>
          <w:kern w:val="22"/>
          <w:lang w:val="fr-CA"/>
        </w:rPr>
        <w:t xml:space="preserve"> </w:t>
      </w:r>
      <w:r w:rsidR="009C57F8">
        <w:rPr>
          <w:rFonts w:eastAsia="Malgun Gothic"/>
          <w:iCs/>
          <w:snapToGrid w:val="0"/>
          <w:kern w:val="22"/>
          <w:lang w:val="fr-FR" w:eastAsia="x-none"/>
        </w:rPr>
        <w:t>2019 et</w:t>
      </w:r>
      <w:r w:rsidRPr="009C57F8">
        <w:rPr>
          <w:rFonts w:eastAsia="Malgun Gothic"/>
          <w:iCs/>
          <w:snapToGrid w:val="0"/>
          <w:kern w:val="22"/>
          <w:lang w:val="fr-FR" w:eastAsia="x-none"/>
        </w:rPr>
        <w:t xml:space="preserve"> 2020</w:t>
      </w:r>
      <w:r w:rsidR="009C57F8">
        <w:rPr>
          <w:rFonts w:eastAsia="Malgun Gothic"/>
          <w:iCs/>
          <w:snapToGrid w:val="0"/>
          <w:kern w:val="22"/>
          <w:lang w:val="fr-FR" w:eastAsia="x-none"/>
        </w:rPr>
        <w:t>,</w:t>
      </w:r>
      <w:r w:rsidRPr="009C57F8">
        <w:rPr>
          <w:rFonts w:eastAsia="Malgun Gothic"/>
          <w:iCs/>
          <w:snapToGrid w:val="0"/>
          <w:kern w:val="22"/>
          <w:lang w:val="fr-FR" w:eastAsia="x-none"/>
        </w:rPr>
        <w:t xml:space="preserve"> </w:t>
      </w:r>
      <w:r w:rsidR="00A353A6">
        <w:rPr>
          <w:rFonts w:eastAsia="Malgun Gothic"/>
          <w:iCs/>
          <w:snapToGrid w:val="0"/>
          <w:kern w:val="22"/>
          <w:lang w:val="fr-FR" w:eastAsia="x-none"/>
        </w:rPr>
        <w:t>figurant</w:t>
      </w:r>
      <w:r w:rsidR="001570B4">
        <w:rPr>
          <w:rFonts w:eastAsia="Malgun Gothic"/>
          <w:iCs/>
          <w:snapToGrid w:val="0"/>
          <w:kern w:val="22"/>
          <w:lang w:val="fr-FR" w:eastAsia="x-none"/>
        </w:rPr>
        <w:t xml:space="preserve"> dans le</w:t>
      </w:r>
      <w:r w:rsidR="009C57F8">
        <w:rPr>
          <w:rFonts w:eastAsia="Malgun Gothic"/>
          <w:iCs/>
          <w:snapToGrid w:val="0"/>
          <w:kern w:val="22"/>
          <w:lang w:val="fr-FR" w:eastAsia="x-none"/>
        </w:rPr>
        <w:t xml:space="preserve"> </w:t>
      </w:r>
      <w:r w:rsidRPr="009C57F8">
        <w:rPr>
          <w:rFonts w:eastAsia="Malgun Gothic"/>
          <w:iCs/>
          <w:snapToGrid w:val="0"/>
          <w:kern w:val="22"/>
          <w:lang w:val="fr-FR" w:eastAsia="x-none"/>
        </w:rPr>
        <w:t>table</w:t>
      </w:r>
      <w:r w:rsidR="009C57F8">
        <w:rPr>
          <w:rFonts w:eastAsia="Malgun Gothic"/>
          <w:iCs/>
          <w:snapToGrid w:val="0"/>
          <w:kern w:val="22"/>
          <w:lang w:val="fr-FR" w:eastAsia="x-none"/>
        </w:rPr>
        <w:t>au</w:t>
      </w:r>
      <w:r w:rsidRPr="009C57F8">
        <w:rPr>
          <w:rFonts w:eastAsia="Malgun Gothic"/>
          <w:iCs/>
          <w:snapToGrid w:val="0"/>
          <w:kern w:val="22"/>
          <w:lang w:val="fr-FR" w:eastAsia="x-none"/>
        </w:rPr>
        <w:t> </w:t>
      </w:r>
      <w:r w:rsidR="00A57394" w:rsidRPr="009C57F8">
        <w:rPr>
          <w:rFonts w:eastAsia="Malgun Gothic"/>
          <w:iCs/>
          <w:snapToGrid w:val="0"/>
          <w:kern w:val="22"/>
          <w:lang w:val="fr-FR" w:eastAsia="x-none"/>
        </w:rPr>
        <w:t>2</w:t>
      </w:r>
      <w:r w:rsidR="009C57F8">
        <w:rPr>
          <w:rFonts w:eastAsia="Malgun Gothic"/>
          <w:iCs/>
          <w:snapToGrid w:val="0"/>
          <w:kern w:val="22"/>
          <w:lang w:val="fr-FR" w:eastAsia="x-none"/>
        </w:rPr>
        <w:t xml:space="preserve"> ci-dessous</w:t>
      </w:r>
      <w:r w:rsidR="00723EEE">
        <w:rPr>
          <w:rStyle w:val="FootnoteReference"/>
          <w:rFonts w:eastAsia="Malgun Gothic"/>
          <w:iCs/>
          <w:snapToGrid w:val="0"/>
          <w:kern w:val="22"/>
          <w:lang w:eastAsia="x-none"/>
        </w:rPr>
        <w:footnoteReference w:id="1"/>
      </w:r>
      <w:r w:rsidR="009C57F8" w:rsidRPr="009C57F8">
        <w:rPr>
          <w:rFonts w:eastAsia="Malgun Gothic"/>
          <w:iCs/>
          <w:snapToGrid w:val="0"/>
          <w:kern w:val="22"/>
          <w:lang w:val="fr-FR" w:eastAsia="x-none"/>
        </w:rPr>
        <w:t>;</w:t>
      </w:r>
    </w:p>
    <w:p w:rsidR="00597DD5" w:rsidRPr="00383248" w:rsidRDefault="00597DD5" w:rsidP="00F41283">
      <w:pPr>
        <w:suppressLineNumbers/>
        <w:shd w:val="clear" w:color="auto" w:fill="FFFFFF" w:themeFill="background1"/>
        <w:suppressAutoHyphens/>
        <w:spacing w:before="120" w:after="120"/>
        <w:ind w:firstLine="720"/>
        <w:rPr>
          <w:rFonts w:eastAsia="Malgun Gothic"/>
          <w:iCs/>
          <w:snapToGrid w:val="0"/>
          <w:kern w:val="22"/>
          <w:lang w:val="fr-FR" w:eastAsia="x-none"/>
        </w:rPr>
      </w:pPr>
      <w:r w:rsidRPr="00383248">
        <w:rPr>
          <w:rFonts w:eastAsia="Malgun Gothic"/>
          <w:iCs/>
          <w:snapToGrid w:val="0"/>
          <w:kern w:val="22"/>
          <w:lang w:val="fr-FR" w:eastAsia="x-none"/>
        </w:rPr>
        <w:t>5.</w:t>
      </w:r>
      <w:r w:rsidRPr="00383248">
        <w:rPr>
          <w:rFonts w:eastAsia="Malgun Gothic"/>
          <w:iCs/>
          <w:snapToGrid w:val="0"/>
          <w:kern w:val="22"/>
          <w:lang w:val="fr-FR" w:eastAsia="x-none"/>
        </w:rPr>
        <w:tab/>
      </w:r>
      <w:r w:rsidR="00383248">
        <w:rPr>
          <w:rFonts w:eastAsia="Malgun Gothic"/>
          <w:i/>
          <w:iCs/>
          <w:kern w:val="22"/>
          <w:lang w:val="fr-FR" w:eastAsia="x-none"/>
        </w:rPr>
        <w:t>Prend acte</w:t>
      </w:r>
      <w:r w:rsidR="005F43B9">
        <w:rPr>
          <w:rFonts w:eastAsia="Malgun Gothic"/>
          <w:iCs/>
          <w:kern w:val="22"/>
          <w:lang w:val="fr-FR" w:eastAsia="x-none"/>
        </w:rPr>
        <w:t xml:space="preserve"> des estimations de financement </w:t>
      </w:r>
      <w:r w:rsidR="001570B4">
        <w:rPr>
          <w:color w:val="0D0D0D"/>
          <w:kern w:val="22"/>
          <w:lang w:val="fr-FR"/>
        </w:rPr>
        <w:t>pour le</w:t>
      </w:r>
      <w:r w:rsidR="00383248" w:rsidRPr="00383248">
        <w:rPr>
          <w:color w:val="0D0D0D"/>
          <w:kern w:val="22"/>
          <w:lang w:val="fr-FR" w:eastAsia="ko-KR"/>
        </w:rPr>
        <w:t xml:space="preserve"> Fonds d'affectation spéciale de contributions volontaires en appui aux activités approuvées au titre du Protocole de </w:t>
      </w:r>
      <w:r w:rsidR="00383248">
        <w:rPr>
          <w:rFonts w:eastAsia="Malgun Gothic"/>
          <w:iCs/>
          <w:snapToGrid w:val="0"/>
          <w:kern w:val="22"/>
          <w:lang w:val="fr-FR" w:eastAsia="x-none"/>
        </w:rPr>
        <w:t>Cartagena pour la</w:t>
      </w:r>
      <w:r w:rsidR="00383248">
        <w:rPr>
          <w:rFonts w:eastAsia="Malgun Gothic"/>
          <w:iCs/>
          <w:kern w:val="22"/>
          <w:lang w:val="fr-FR" w:eastAsia="x-none"/>
        </w:rPr>
        <w:t xml:space="preserve"> pé</w:t>
      </w:r>
      <w:r w:rsidR="000360CD" w:rsidRPr="00383248">
        <w:rPr>
          <w:rFonts w:eastAsia="Malgun Gothic"/>
          <w:iCs/>
          <w:kern w:val="22"/>
          <w:lang w:val="fr-FR" w:eastAsia="x-none"/>
        </w:rPr>
        <w:t>riod</w:t>
      </w:r>
      <w:r w:rsidR="00383248">
        <w:rPr>
          <w:rFonts w:eastAsia="Malgun Gothic"/>
          <w:iCs/>
          <w:kern w:val="22"/>
          <w:lang w:val="fr-FR" w:eastAsia="x-none"/>
        </w:rPr>
        <w:t>e</w:t>
      </w:r>
      <w:r w:rsidR="000360CD" w:rsidRPr="00383248">
        <w:rPr>
          <w:rFonts w:eastAsia="Malgun Gothic"/>
          <w:iCs/>
          <w:kern w:val="22"/>
          <w:lang w:val="fr-FR" w:eastAsia="x-none"/>
        </w:rPr>
        <w:t xml:space="preserve"> 2019-2020</w:t>
      </w:r>
      <w:r w:rsidR="001570B4">
        <w:rPr>
          <w:rFonts w:eastAsia="Malgun Gothic"/>
          <w:iCs/>
          <w:kern w:val="22"/>
          <w:lang w:val="fr-FR" w:eastAsia="x-none"/>
        </w:rPr>
        <w:t>, figurant dans le</w:t>
      </w:r>
      <w:r w:rsidRPr="00383248">
        <w:rPr>
          <w:rFonts w:eastAsia="Malgun Gothic"/>
          <w:iCs/>
          <w:kern w:val="22"/>
          <w:lang w:val="fr-FR" w:eastAsia="x-none"/>
        </w:rPr>
        <w:t xml:space="preserve"> </w:t>
      </w:r>
      <w:r w:rsidR="00A06986" w:rsidRPr="00383248">
        <w:rPr>
          <w:iCs/>
          <w:kern w:val="22"/>
          <w:lang w:val="fr-FR" w:eastAsia="x-none"/>
        </w:rPr>
        <w:t>table</w:t>
      </w:r>
      <w:r w:rsidR="00383248">
        <w:rPr>
          <w:iCs/>
          <w:kern w:val="22"/>
          <w:lang w:val="fr-FR" w:eastAsia="x-none"/>
        </w:rPr>
        <w:t>au</w:t>
      </w:r>
      <w:r w:rsidR="00A06986" w:rsidRPr="00383248">
        <w:rPr>
          <w:iCs/>
          <w:kern w:val="22"/>
          <w:lang w:val="fr-FR" w:eastAsia="x-none"/>
        </w:rPr>
        <w:t xml:space="preserve"> 3 </w:t>
      </w:r>
      <w:r w:rsidR="00383248">
        <w:rPr>
          <w:iCs/>
          <w:kern w:val="22"/>
          <w:lang w:val="fr-FR" w:eastAsia="x-none"/>
        </w:rPr>
        <w:t>de la</w:t>
      </w:r>
      <w:r w:rsidR="004B22EB" w:rsidRPr="00383248">
        <w:rPr>
          <w:iCs/>
          <w:kern w:val="22"/>
          <w:lang w:val="fr-FR" w:eastAsia="x-none"/>
        </w:rPr>
        <w:t xml:space="preserve"> </w:t>
      </w:r>
      <w:r w:rsidR="00383248">
        <w:rPr>
          <w:iCs/>
          <w:kern w:val="22"/>
          <w:lang w:val="fr-FR" w:eastAsia="x-none"/>
        </w:rPr>
        <w:t>dé</w:t>
      </w:r>
      <w:r w:rsidR="0044118A" w:rsidRPr="00383248">
        <w:rPr>
          <w:iCs/>
          <w:kern w:val="22"/>
          <w:lang w:val="fr-FR" w:eastAsia="x-none"/>
        </w:rPr>
        <w:t xml:space="preserve">cision </w:t>
      </w:r>
      <w:r w:rsidR="00A06986" w:rsidRPr="00383248">
        <w:rPr>
          <w:iCs/>
          <w:kern w:val="22"/>
          <w:lang w:val="fr-FR" w:eastAsia="x-none"/>
        </w:rPr>
        <w:t>14/</w:t>
      </w:r>
      <w:r w:rsidR="004B22EB" w:rsidRPr="00383248">
        <w:rPr>
          <w:iCs/>
          <w:kern w:val="22"/>
          <w:lang w:val="fr-FR" w:eastAsia="x-none"/>
        </w:rPr>
        <w:t>37</w:t>
      </w:r>
      <w:r w:rsidR="00383248">
        <w:rPr>
          <w:iCs/>
          <w:kern w:val="22"/>
          <w:lang w:val="fr-FR" w:eastAsia="x-none"/>
        </w:rPr>
        <w:t xml:space="preserve"> de la Conférence des</w:t>
      </w:r>
      <w:r w:rsidR="0044118A" w:rsidRPr="00383248">
        <w:rPr>
          <w:iCs/>
          <w:kern w:val="22"/>
          <w:lang w:val="fr-FR" w:eastAsia="x-none"/>
        </w:rPr>
        <w:t xml:space="preserve"> Parties</w:t>
      </w:r>
      <w:r w:rsidRPr="00383248">
        <w:rPr>
          <w:rFonts w:eastAsia="Malgun Gothic"/>
          <w:iCs/>
          <w:kern w:val="22"/>
          <w:lang w:val="fr-FR" w:eastAsia="x-none"/>
        </w:rPr>
        <w:t>;</w:t>
      </w:r>
    </w:p>
    <w:p w:rsidR="00597DD5" w:rsidRPr="00383248" w:rsidRDefault="0065241B" w:rsidP="00F41283">
      <w:pPr>
        <w:suppressLineNumbers/>
        <w:shd w:val="clear" w:color="auto" w:fill="FFFFFF" w:themeFill="background1"/>
        <w:suppressAutoHyphens/>
        <w:spacing w:before="120" w:after="120"/>
        <w:ind w:firstLine="720"/>
        <w:rPr>
          <w:rFonts w:eastAsia="Malgun Gothic"/>
          <w:iCs/>
          <w:snapToGrid w:val="0"/>
          <w:kern w:val="22"/>
          <w:lang w:val="fr-FR" w:eastAsia="x-none"/>
        </w:rPr>
      </w:pPr>
      <w:r w:rsidRPr="00383248">
        <w:rPr>
          <w:rFonts w:eastAsia="Malgun Gothic"/>
          <w:iCs/>
          <w:snapToGrid w:val="0"/>
          <w:kern w:val="22"/>
          <w:lang w:val="fr-FR" w:eastAsia="x-none"/>
        </w:rPr>
        <w:t>6</w:t>
      </w:r>
      <w:r w:rsidR="00597DD5" w:rsidRPr="00383248">
        <w:rPr>
          <w:rFonts w:eastAsia="Malgun Gothic"/>
          <w:iCs/>
          <w:snapToGrid w:val="0"/>
          <w:kern w:val="22"/>
          <w:lang w:val="fr-FR" w:eastAsia="x-none"/>
        </w:rPr>
        <w:t>.</w:t>
      </w:r>
      <w:r w:rsidR="00597DD5" w:rsidRPr="00383248">
        <w:rPr>
          <w:rFonts w:eastAsia="Malgun Gothic"/>
          <w:iCs/>
          <w:snapToGrid w:val="0"/>
          <w:kern w:val="22"/>
          <w:lang w:val="fr-FR" w:eastAsia="x-none"/>
        </w:rPr>
        <w:tab/>
      </w:r>
      <w:r w:rsidR="00383248" w:rsidRPr="00383248">
        <w:rPr>
          <w:rFonts w:eastAsia="Malgun Gothic"/>
          <w:i/>
          <w:iCs/>
          <w:snapToGrid w:val="0"/>
          <w:kern w:val="22"/>
          <w:lang w:val="fr-FR" w:eastAsia="x-none"/>
        </w:rPr>
        <w:t>Décide</w:t>
      </w:r>
      <w:r w:rsidR="00383248" w:rsidRPr="00383248">
        <w:rPr>
          <w:rFonts w:eastAsia="Malgun Gothic"/>
          <w:iCs/>
          <w:snapToGrid w:val="0"/>
          <w:kern w:val="22"/>
          <w:lang w:val="fr-FR" w:eastAsia="x-none"/>
        </w:rPr>
        <w:t xml:space="preserve"> d’</w:t>
      </w:r>
      <w:r w:rsidR="00597DD5" w:rsidRPr="00383248">
        <w:rPr>
          <w:rFonts w:eastAsia="Malgun Gothic"/>
          <w:iCs/>
          <w:snapToGrid w:val="0"/>
          <w:kern w:val="22"/>
          <w:lang w:val="fr-FR" w:eastAsia="x-none"/>
        </w:rPr>
        <w:t>ap</w:t>
      </w:r>
      <w:r w:rsidR="00383248" w:rsidRPr="00383248">
        <w:rPr>
          <w:rFonts w:eastAsia="Malgun Gothic"/>
          <w:iCs/>
          <w:snapToGrid w:val="0"/>
          <w:kern w:val="22"/>
          <w:lang w:val="fr-FR" w:eastAsia="x-none"/>
        </w:rPr>
        <w:t>pliquer</w:t>
      </w:r>
      <w:r w:rsidR="00597DD5" w:rsidRPr="00383248">
        <w:rPr>
          <w:rFonts w:eastAsia="Malgun Gothic"/>
          <w:iCs/>
          <w:snapToGrid w:val="0"/>
          <w:kern w:val="22"/>
          <w:lang w:val="fr-FR" w:eastAsia="x-none"/>
        </w:rPr>
        <w:t xml:space="preserve">, </w:t>
      </w:r>
      <w:r w:rsidR="00597DD5" w:rsidRPr="00383248">
        <w:rPr>
          <w:i/>
          <w:kern w:val="22"/>
          <w:lang w:val="fr-FR"/>
        </w:rPr>
        <w:t>mutatis mutandis</w:t>
      </w:r>
      <w:r w:rsidR="00597DD5" w:rsidRPr="00383248">
        <w:rPr>
          <w:rFonts w:eastAsia="Malgun Gothic"/>
          <w:snapToGrid w:val="0"/>
          <w:kern w:val="22"/>
          <w:lang w:val="fr-FR" w:eastAsia="x-none"/>
        </w:rPr>
        <w:t>,</w:t>
      </w:r>
      <w:r w:rsidR="00597DD5" w:rsidRPr="00383248">
        <w:rPr>
          <w:rFonts w:eastAsia="Malgun Gothic"/>
          <w:iCs/>
          <w:snapToGrid w:val="0"/>
          <w:kern w:val="22"/>
          <w:lang w:val="fr-FR" w:eastAsia="x-none"/>
        </w:rPr>
        <w:t xml:space="preserve"> </w:t>
      </w:r>
      <w:r w:rsidR="00383248" w:rsidRPr="00383248">
        <w:rPr>
          <w:rFonts w:eastAsia="Malgun Gothic"/>
          <w:iCs/>
          <w:snapToGrid w:val="0"/>
          <w:kern w:val="22"/>
          <w:lang w:val="fr-FR" w:eastAsia="x-none"/>
        </w:rPr>
        <w:t xml:space="preserve">les </w:t>
      </w:r>
      <w:r w:rsidR="00597DD5" w:rsidRPr="00383248">
        <w:rPr>
          <w:rFonts w:eastAsia="Malgun Gothic"/>
          <w:iCs/>
          <w:snapToGrid w:val="0"/>
          <w:kern w:val="22"/>
          <w:lang w:val="fr-FR" w:eastAsia="x-none"/>
        </w:rPr>
        <w:t>paragraph</w:t>
      </w:r>
      <w:r w:rsidR="00383248" w:rsidRPr="00383248">
        <w:rPr>
          <w:rFonts w:eastAsia="Malgun Gothic"/>
          <w:iCs/>
          <w:snapToGrid w:val="0"/>
          <w:kern w:val="22"/>
          <w:lang w:val="fr-FR" w:eastAsia="x-none"/>
        </w:rPr>
        <w:t>e</w:t>
      </w:r>
      <w:r w:rsidR="00597DD5" w:rsidRPr="00383248">
        <w:rPr>
          <w:rFonts w:eastAsia="Malgun Gothic"/>
          <w:iCs/>
          <w:snapToGrid w:val="0"/>
          <w:kern w:val="22"/>
          <w:lang w:val="fr-FR" w:eastAsia="x-none"/>
        </w:rPr>
        <w:t xml:space="preserve">s </w:t>
      </w:r>
      <w:r w:rsidR="00FC22B8" w:rsidRPr="00383248">
        <w:rPr>
          <w:rFonts w:eastAsia="Malgun Gothic"/>
          <w:iCs/>
          <w:snapToGrid w:val="0"/>
          <w:kern w:val="22"/>
          <w:lang w:val="fr-FR" w:eastAsia="x-none"/>
        </w:rPr>
        <w:t>3</w:t>
      </w:r>
      <w:r w:rsidR="00383248" w:rsidRPr="00383248">
        <w:rPr>
          <w:rFonts w:eastAsia="Malgun Gothic"/>
          <w:iCs/>
          <w:snapToGrid w:val="0"/>
          <w:kern w:val="22"/>
          <w:lang w:val="fr-FR" w:eastAsia="x-none"/>
        </w:rPr>
        <w:t xml:space="preserve"> à</w:t>
      </w:r>
      <w:r w:rsidRPr="00383248">
        <w:rPr>
          <w:rFonts w:eastAsia="Malgun Gothic"/>
          <w:iCs/>
          <w:snapToGrid w:val="0"/>
          <w:kern w:val="22"/>
          <w:lang w:val="fr-FR" w:eastAsia="x-none"/>
        </w:rPr>
        <w:t xml:space="preserve"> 5 </w:t>
      </w:r>
      <w:r w:rsidR="00383248" w:rsidRPr="00383248">
        <w:rPr>
          <w:rFonts w:eastAsia="Malgun Gothic"/>
          <w:iCs/>
          <w:kern w:val="22"/>
          <w:lang w:val="fr-FR" w:eastAsia="x-none"/>
        </w:rPr>
        <w:t>et</w:t>
      </w:r>
      <w:r w:rsidR="00597DD5" w:rsidRPr="00383248">
        <w:rPr>
          <w:rFonts w:eastAsia="Malgun Gothic"/>
          <w:iCs/>
          <w:kern w:val="22"/>
          <w:lang w:val="fr-FR" w:eastAsia="x-none"/>
        </w:rPr>
        <w:t xml:space="preserve"> </w:t>
      </w:r>
      <w:r w:rsidR="00383248" w:rsidRPr="00383248">
        <w:rPr>
          <w:rFonts w:eastAsia="Malgun Gothic"/>
          <w:iCs/>
          <w:kern w:val="22"/>
          <w:lang w:val="fr-FR" w:eastAsia="x-none"/>
        </w:rPr>
        <w:t>7 à</w:t>
      </w:r>
      <w:r w:rsidRPr="00383248">
        <w:rPr>
          <w:rFonts w:eastAsia="Malgun Gothic"/>
          <w:iCs/>
          <w:kern w:val="22"/>
          <w:lang w:val="fr-FR" w:eastAsia="x-none"/>
        </w:rPr>
        <w:t xml:space="preserve"> 50</w:t>
      </w:r>
      <w:r w:rsidR="00597DD5" w:rsidRPr="00383248">
        <w:rPr>
          <w:iCs/>
          <w:kern w:val="22"/>
          <w:lang w:val="fr-FR" w:eastAsia="x-none"/>
        </w:rPr>
        <w:t xml:space="preserve"> </w:t>
      </w:r>
      <w:r w:rsidR="00383248" w:rsidRPr="00383248">
        <w:rPr>
          <w:rFonts w:eastAsia="Malgun Gothic"/>
          <w:iCs/>
          <w:snapToGrid w:val="0"/>
          <w:kern w:val="22"/>
          <w:lang w:val="fr-FR" w:eastAsia="x-none"/>
        </w:rPr>
        <w:t>de la</w:t>
      </w:r>
      <w:r w:rsidR="00383248">
        <w:rPr>
          <w:rFonts w:eastAsia="Malgun Gothic"/>
          <w:iCs/>
          <w:snapToGrid w:val="0"/>
          <w:kern w:val="22"/>
          <w:lang w:val="fr-FR" w:eastAsia="x-none"/>
        </w:rPr>
        <w:t xml:space="preserve"> dé</w:t>
      </w:r>
      <w:r w:rsidR="00597DD5" w:rsidRPr="00383248">
        <w:rPr>
          <w:rFonts w:eastAsia="Malgun Gothic"/>
          <w:iCs/>
          <w:snapToGrid w:val="0"/>
          <w:kern w:val="22"/>
          <w:lang w:val="fr-FR" w:eastAsia="x-none"/>
        </w:rPr>
        <w:t>cision 14/</w:t>
      </w:r>
      <w:r w:rsidR="004B22EB" w:rsidRPr="00383248">
        <w:rPr>
          <w:rFonts w:eastAsia="Malgun Gothic"/>
          <w:iCs/>
          <w:snapToGrid w:val="0"/>
          <w:kern w:val="22"/>
          <w:lang w:val="fr-FR" w:eastAsia="x-none"/>
        </w:rPr>
        <w:t>37</w:t>
      </w:r>
      <w:r w:rsidR="00383248">
        <w:rPr>
          <w:rFonts w:eastAsia="Malgun Gothic"/>
          <w:iCs/>
          <w:snapToGrid w:val="0"/>
          <w:kern w:val="22"/>
          <w:lang w:val="fr-FR" w:eastAsia="x-none"/>
        </w:rPr>
        <w:t xml:space="preserve"> de la Conférence des</w:t>
      </w:r>
      <w:r w:rsidR="00597DD5" w:rsidRPr="00383248">
        <w:rPr>
          <w:rFonts w:eastAsia="Malgun Gothic"/>
          <w:iCs/>
          <w:snapToGrid w:val="0"/>
          <w:kern w:val="22"/>
          <w:lang w:val="fr-FR" w:eastAsia="x-none"/>
        </w:rPr>
        <w:t xml:space="preserve"> Parties.</w:t>
      </w:r>
    </w:p>
    <w:p w:rsidR="00C46262" w:rsidRPr="00383248" w:rsidRDefault="00C46262" w:rsidP="00F41283">
      <w:pPr>
        <w:suppressLineNumbers/>
        <w:suppressAutoHyphens/>
        <w:jc w:val="left"/>
        <w:rPr>
          <w:kern w:val="22"/>
          <w:lang w:val="fr-FR"/>
        </w:rPr>
      </w:pPr>
      <w:r w:rsidRPr="00383248">
        <w:rPr>
          <w:kern w:val="22"/>
          <w:lang w:val="fr-FR"/>
        </w:rPr>
        <w:br w:type="page"/>
      </w:r>
    </w:p>
    <w:p w:rsidR="0072434F" w:rsidRPr="00AB780A" w:rsidRDefault="0072434F" w:rsidP="00AB780A">
      <w:pPr>
        <w:keepNext/>
        <w:suppressLineNumbers/>
        <w:suppressAutoHyphens/>
        <w:spacing w:before="120" w:after="120"/>
        <w:ind w:left="1418" w:hanging="1276"/>
        <w:jc w:val="left"/>
        <w:rPr>
          <w:rFonts w:eastAsia="Malgun Gothic"/>
          <w:b/>
          <w:bCs/>
          <w:iCs/>
          <w:snapToGrid w:val="0"/>
          <w:kern w:val="22"/>
          <w:lang w:val="fr-FR" w:eastAsia="x-none"/>
        </w:rPr>
      </w:pPr>
      <w:r w:rsidRPr="00AB780A">
        <w:rPr>
          <w:rFonts w:eastAsia="Malgun Gothic"/>
          <w:b/>
          <w:bCs/>
          <w:iCs/>
          <w:snapToGrid w:val="0"/>
          <w:kern w:val="22"/>
          <w:lang w:val="fr-FR" w:eastAsia="x-none"/>
        </w:rPr>
        <w:lastRenderedPageBreak/>
        <w:t>Table</w:t>
      </w:r>
      <w:r w:rsidR="00AB780A" w:rsidRPr="00AB780A">
        <w:rPr>
          <w:rFonts w:eastAsia="Malgun Gothic"/>
          <w:b/>
          <w:bCs/>
          <w:iCs/>
          <w:snapToGrid w:val="0"/>
          <w:kern w:val="22"/>
          <w:lang w:val="fr-FR" w:eastAsia="x-none"/>
        </w:rPr>
        <w:t>au</w:t>
      </w:r>
      <w:r w:rsidRPr="00AB780A">
        <w:rPr>
          <w:rFonts w:eastAsia="Malgun Gothic"/>
          <w:b/>
          <w:bCs/>
          <w:iCs/>
          <w:snapToGrid w:val="0"/>
          <w:kern w:val="22"/>
          <w:lang w:val="fr-FR" w:eastAsia="x-none"/>
        </w:rPr>
        <w:t xml:space="preserve"> 1a.</w:t>
      </w:r>
      <w:r w:rsidRPr="00AB780A">
        <w:rPr>
          <w:rFonts w:eastAsia="Malgun Gothic"/>
          <w:b/>
          <w:bCs/>
          <w:iCs/>
          <w:snapToGrid w:val="0"/>
          <w:kern w:val="22"/>
          <w:lang w:val="fr-FR" w:eastAsia="x-none"/>
        </w:rPr>
        <w:tab/>
      </w:r>
      <w:r w:rsidR="00AB780A">
        <w:rPr>
          <w:rFonts w:eastAsia="Malgun Gothic"/>
          <w:b/>
          <w:bCs/>
          <w:color w:val="000000"/>
          <w:kern w:val="18"/>
          <w:lang w:val="fr-FR" w:eastAsia="ko-KR"/>
        </w:rPr>
        <w:t xml:space="preserve">Budget </w:t>
      </w:r>
      <w:r w:rsidR="00AB780A" w:rsidRPr="001D4697">
        <w:rPr>
          <w:rFonts w:eastAsia="Malgun Gothic"/>
          <w:b/>
          <w:bCs/>
          <w:color w:val="000000"/>
          <w:kern w:val="18"/>
          <w:lang w:val="fr-FR" w:eastAsia="ko-KR"/>
        </w:rPr>
        <w:t>intégré</w:t>
      </w:r>
      <w:r w:rsidR="00AB780A">
        <w:rPr>
          <w:rFonts w:eastAsia="Malgun Gothic"/>
          <w:b/>
          <w:bCs/>
          <w:color w:val="000000"/>
          <w:kern w:val="18"/>
          <w:lang w:val="fr-FR" w:eastAsia="ko-KR"/>
        </w:rPr>
        <w:t xml:space="preserve"> des F</w:t>
      </w:r>
      <w:r w:rsidR="00AB780A" w:rsidRPr="001D4697">
        <w:rPr>
          <w:rFonts w:eastAsia="Malgun Gothic"/>
          <w:b/>
          <w:bCs/>
          <w:color w:val="000000"/>
          <w:kern w:val="18"/>
          <w:lang w:val="fr-FR" w:eastAsia="ko-KR"/>
        </w:rPr>
        <w:t xml:space="preserve">onds d’affectation spéciale de la Convention sur la </w:t>
      </w:r>
      <w:r w:rsidR="00AB780A">
        <w:rPr>
          <w:rFonts w:eastAsia="Malgun Gothic"/>
          <w:b/>
          <w:bCs/>
          <w:color w:val="000000"/>
          <w:kern w:val="18"/>
          <w:lang w:val="fr-FR" w:eastAsia="ko-KR"/>
        </w:rPr>
        <w:t>diversité biologique et de ses P</w:t>
      </w:r>
      <w:r w:rsidR="00AB780A" w:rsidRPr="001D4697">
        <w:rPr>
          <w:rFonts w:eastAsia="Malgun Gothic"/>
          <w:b/>
          <w:bCs/>
          <w:color w:val="000000"/>
          <w:kern w:val="18"/>
          <w:lang w:val="fr-FR" w:eastAsia="ko-KR"/>
        </w:rPr>
        <w:t>rotocol</w:t>
      </w:r>
      <w:r w:rsidR="00AB780A">
        <w:rPr>
          <w:rFonts w:eastAsia="Malgun Gothic"/>
          <w:b/>
          <w:bCs/>
          <w:color w:val="000000"/>
          <w:kern w:val="18"/>
          <w:lang w:val="fr-FR" w:eastAsia="ko-KR"/>
        </w:rPr>
        <w:t>e</w:t>
      </w:r>
      <w:r w:rsidR="00AB780A" w:rsidRPr="001D4697">
        <w:rPr>
          <w:rFonts w:eastAsia="Malgun Gothic"/>
          <w:b/>
          <w:bCs/>
          <w:color w:val="000000"/>
          <w:kern w:val="18"/>
          <w:lang w:val="fr-FR" w:eastAsia="ko-KR"/>
        </w:rPr>
        <w:t xml:space="preserve">s </w:t>
      </w:r>
      <w:r w:rsidR="00A15179">
        <w:rPr>
          <w:rFonts w:eastAsia="Malgun Gothic"/>
          <w:b/>
          <w:bCs/>
          <w:iCs/>
          <w:snapToGrid w:val="0"/>
          <w:kern w:val="22"/>
          <w:lang w:val="fr-FR" w:eastAsia="x-none"/>
        </w:rPr>
        <w:t>pour l’exercice biennal</w:t>
      </w:r>
      <w:r w:rsidR="00AB780A">
        <w:rPr>
          <w:rFonts w:eastAsia="Malgun Gothic"/>
          <w:b/>
          <w:bCs/>
          <w:iCs/>
          <w:snapToGrid w:val="0"/>
          <w:kern w:val="22"/>
          <w:lang w:val="fr-FR" w:eastAsia="x-none"/>
        </w:rPr>
        <w:t xml:space="preserve"> </w:t>
      </w:r>
      <w:r w:rsidR="00EF42BC" w:rsidRPr="00AB780A">
        <w:rPr>
          <w:rFonts w:eastAsia="Malgun Gothic"/>
          <w:b/>
          <w:bCs/>
          <w:iCs/>
          <w:snapToGrid w:val="0"/>
          <w:kern w:val="22"/>
          <w:lang w:val="fr-FR" w:eastAsia="x-none"/>
        </w:rPr>
        <w:t>2019-2020</w:t>
      </w:r>
    </w:p>
    <w:p w:rsidR="0072434F" w:rsidRPr="00AB780A" w:rsidRDefault="0072434F" w:rsidP="00F41283">
      <w:pPr>
        <w:suppressLineNumbers/>
        <w:suppressAutoHyphens/>
        <w:jc w:val="left"/>
        <w:rPr>
          <w:kern w:val="22"/>
          <w:lang w:val="fr-FR"/>
        </w:rPr>
      </w:pPr>
    </w:p>
    <w:tbl>
      <w:tblPr>
        <w:tblW w:w="9120" w:type="dxa"/>
        <w:tblInd w:w="93" w:type="dxa"/>
        <w:tblLook w:val="04A0" w:firstRow="1" w:lastRow="0" w:firstColumn="1" w:lastColumn="0" w:noHBand="0" w:noVBand="1"/>
      </w:tblPr>
      <w:tblGrid>
        <w:gridCol w:w="4520"/>
        <w:gridCol w:w="1360"/>
        <w:gridCol w:w="1600"/>
        <w:gridCol w:w="1640"/>
      </w:tblGrid>
      <w:tr w:rsidR="0072434F" w:rsidRPr="001570B4" w:rsidTr="0072434F">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2019</w:t>
            </w:r>
            <w:r w:rsidR="00DC107B"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2020</w:t>
            </w:r>
            <w:r w:rsidR="00DC107B"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Total</w:t>
            </w:r>
            <w:r w:rsidR="00DC107B"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r>
      <w:tr w:rsidR="0072434F" w:rsidRPr="001570B4" w:rsidTr="0072434F">
        <w:trPr>
          <w:trHeight w:val="288"/>
        </w:trPr>
        <w:tc>
          <w:tcPr>
            <w:tcW w:w="452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36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0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4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r>
      <w:tr w:rsidR="0072434F" w:rsidRPr="001570B4" w:rsidTr="0072434F">
        <w:trPr>
          <w:trHeight w:val="300"/>
        </w:trPr>
        <w:tc>
          <w:tcPr>
            <w:tcW w:w="452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36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0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4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r>
      <w:tr w:rsidR="0072434F" w:rsidRPr="001570B4" w:rsidTr="0072434F">
        <w:trPr>
          <w:trHeight w:val="300"/>
        </w:trPr>
        <w:tc>
          <w:tcPr>
            <w:tcW w:w="4520" w:type="dxa"/>
            <w:tcBorders>
              <w:top w:val="nil"/>
              <w:left w:val="nil"/>
              <w:bottom w:val="nil"/>
              <w:right w:val="nil"/>
            </w:tcBorders>
            <w:shd w:val="clear" w:color="auto" w:fill="auto"/>
            <w:vAlign w:val="center"/>
            <w:hideMark/>
          </w:tcPr>
          <w:p w:rsidR="0072434F" w:rsidRPr="00AB780A" w:rsidRDefault="0072434F" w:rsidP="00F41283">
            <w:pPr>
              <w:suppressLineNumbers/>
              <w:suppressAutoHyphens/>
              <w:jc w:val="left"/>
              <w:rPr>
                <w:color w:val="000000"/>
                <w:kern w:val="22"/>
                <w:sz w:val="17"/>
                <w:szCs w:val="17"/>
                <w:lang w:val="fr-FR" w:eastAsia="en-CA"/>
              </w:rPr>
            </w:pPr>
          </w:p>
        </w:tc>
        <w:tc>
          <w:tcPr>
            <w:tcW w:w="1360" w:type="dxa"/>
            <w:tcBorders>
              <w:top w:val="nil"/>
              <w:left w:val="nil"/>
              <w:bottom w:val="nil"/>
              <w:right w:val="nil"/>
            </w:tcBorders>
            <w:shd w:val="clear" w:color="auto" w:fill="auto"/>
            <w:vAlign w:val="center"/>
            <w:hideMark/>
          </w:tcPr>
          <w:p w:rsidR="0072434F" w:rsidRPr="00AB780A" w:rsidRDefault="0072434F" w:rsidP="00F41283">
            <w:pPr>
              <w:suppressLineNumbers/>
              <w:suppressAutoHyphens/>
              <w:jc w:val="left"/>
              <w:rPr>
                <w:color w:val="000000"/>
                <w:kern w:val="22"/>
                <w:sz w:val="17"/>
                <w:szCs w:val="17"/>
                <w:lang w:val="fr-FR" w:eastAsia="en-CA"/>
              </w:rPr>
            </w:pPr>
          </w:p>
        </w:tc>
        <w:tc>
          <w:tcPr>
            <w:tcW w:w="1600" w:type="dxa"/>
            <w:tcBorders>
              <w:top w:val="nil"/>
              <w:left w:val="nil"/>
              <w:bottom w:val="nil"/>
              <w:right w:val="nil"/>
            </w:tcBorders>
            <w:shd w:val="clear" w:color="auto" w:fill="auto"/>
            <w:vAlign w:val="center"/>
            <w:hideMark/>
          </w:tcPr>
          <w:p w:rsidR="0072434F" w:rsidRPr="00AB780A" w:rsidRDefault="0072434F" w:rsidP="00F41283">
            <w:pPr>
              <w:suppressLineNumbers/>
              <w:suppressAutoHyphens/>
              <w:jc w:val="right"/>
              <w:rPr>
                <w:color w:val="000000"/>
                <w:kern w:val="22"/>
                <w:sz w:val="17"/>
                <w:szCs w:val="17"/>
                <w:lang w:val="fr-FR" w:eastAsia="en-CA"/>
              </w:rPr>
            </w:pPr>
          </w:p>
        </w:tc>
        <w:tc>
          <w:tcPr>
            <w:tcW w:w="1640" w:type="dxa"/>
            <w:tcBorders>
              <w:top w:val="nil"/>
              <w:left w:val="nil"/>
              <w:bottom w:val="nil"/>
              <w:right w:val="nil"/>
            </w:tcBorders>
            <w:shd w:val="clear" w:color="auto" w:fill="auto"/>
            <w:vAlign w:val="center"/>
            <w:hideMark/>
          </w:tcPr>
          <w:p w:rsidR="0072434F" w:rsidRPr="00AB780A" w:rsidRDefault="0072434F" w:rsidP="00F41283">
            <w:pPr>
              <w:suppressLineNumbers/>
              <w:suppressAutoHyphens/>
              <w:jc w:val="right"/>
              <w:rPr>
                <w:color w:val="000000"/>
                <w:kern w:val="22"/>
                <w:sz w:val="17"/>
                <w:szCs w:val="17"/>
                <w:lang w:val="fr-FR" w:eastAsia="en-CA"/>
              </w:rPr>
            </w:pP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lang w:val="fr-FR" w:eastAsia="en-CA"/>
              </w:rPr>
              <w:t>A. Organes directeurs et subsidiaires</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889</w:t>
            </w:r>
            <w:r w:rsidR="00AB780A">
              <w:rPr>
                <w:color w:val="000000"/>
                <w:kern w:val="22"/>
                <w:sz w:val="17"/>
                <w:szCs w:val="17"/>
                <w:lang w:eastAsia="en-CA"/>
              </w:rPr>
              <w:t>,</w:t>
            </w:r>
            <w:r w:rsidRPr="00F41283">
              <w:rPr>
                <w:color w:val="000000"/>
                <w:kern w:val="22"/>
                <w:sz w:val="17"/>
                <w:szCs w:val="17"/>
                <w:lang w:eastAsia="en-CA"/>
              </w:rPr>
              <w:t>0</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484</w:t>
            </w:r>
            <w:r w:rsidR="00AB780A">
              <w:rPr>
                <w:color w:val="000000"/>
                <w:kern w:val="22"/>
                <w:sz w:val="17"/>
                <w:szCs w:val="17"/>
                <w:lang w:eastAsia="en-CA"/>
              </w:rPr>
              <w:t>,</w:t>
            </w:r>
            <w:r w:rsidRPr="00F41283">
              <w:rPr>
                <w:color w:val="000000"/>
                <w:kern w:val="22"/>
                <w:sz w:val="17"/>
                <w:szCs w:val="17"/>
                <w:lang w:eastAsia="en-CA"/>
              </w:rPr>
              <w:t>0</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373</w:t>
            </w:r>
            <w:r w:rsidR="00AB780A">
              <w:rPr>
                <w:color w:val="000000"/>
                <w:kern w:val="22"/>
                <w:sz w:val="17"/>
                <w:szCs w:val="17"/>
                <w:lang w:eastAsia="en-CA"/>
              </w:rPr>
              <w:t>,</w:t>
            </w:r>
            <w:r w:rsidRPr="00F41283">
              <w:rPr>
                <w:color w:val="000000"/>
                <w:kern w:val="22"/>
                <w:sz w:val="17"/>
                <w:szCs w:val="17"/>
                <w:lang w:eastAsia="en-CA"/>
              </w:rPr>
              <w:t>0</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A353A6" w:rsidRDefault="0072434F" w:rsidP="00F41283">
            <w:pPr>
              <w:suppressLineNumbers/>
              <w:suppressAutoHyphens/>
              <w:jc w:val="left"/>
              <w:rPr>
                <w:color w:val="000000"/>
                <w:kern w:val="22"/>
                <w:sz w:val="17"/>
                <w:szCs w:val="17"/>
                <w:lang w:val="fr-FR" w:eastAsia="en-CA"/>
              </w:rPr>
            </w:pPr>
            <w:r w:rsidRPr="00A353A6">
              <w:rPr>
                <w:color w:val="000000"/>
                <w:kern w:val="22"/>
                <w:sz w:val="17"/>
                <w:szCs w:val="17"/>
                <w:lang w:val="fr-FR" w:eastAsia="en-CA"/>
              </w:rPr>
              <w:t>B</w:t>
            </w:r>
            <w:r w:rsidR="00AB780A" w:rsidRPr="00A353A6">
              <w:rPr>
                <w:color w:val="000000"/>
                <w:kern w:val="22"/>
                <w:sz w:val="17"/>
                <w:szCs w:val="17"/>
                <w:lang w:val="fr-FR" w:eastAsia="en-CA"/>
              </w:rPr>
              <w:t>.</w:t>
            </w:r>
            <w:r w:rsidR="00044264" w:rsidRPr="00A353A6">
              <w:rPr>
                <w:color w:val="000000"/>
                <w:kern w:val="22"/>
                <w:sz w:val="17"/>
                <w:szCs w:val="17"/>
                <w:lang w:val="fr-FR" w:eastAsia="en-CA"/>
              </w:rPr>
              <w:t xml:space="preserve"> D</w:t>
            </w:r>
            <w:r w:rsidRPr="00A353A6">
              <w:rPr>
                <w:color w:val="000000"/>
                <w:kern w:val="22"/>
                <w:sz w:val="17"/>
                <w:szCs w:val="17"/>
                <w:lang w:val="fr-FR" w:eastAsia="en-CA"/>
              </w:rPr>
              <w:t xml:space="preserve">irection </w:t>
            </w:r>
            <w:r w:rsidR="001570B4">
              <w:rPr>
                <w:color w:val="000000"/>
                <w:kern w:val="22"/>
                <w:sz w:val="17"/>
                <w:szCs w:val="17"/>
                <w:lang w:val="fr-FR" w:eastAsia="en-CA"/>
              </w:rPr>
              <w:t>exécutive et administration</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634</w:t>
            </w:r>
            <w:r w:rsidR="00AB780A">
              <w:rPr>
                <w:color w:val="000000"/>
                <w:kern w:val="22"/>
                <w:sz w:val="17"/>
                <w:szCs w:val="17"/>
                <w:lang w:eastAsia="en-CA"/>
              </w:rPr>
              <w:t>,</w:t>
            </w:r>
            <w:r w:rsidRPr="00F41283">
              <w:rPr>
                <w:color w:val="000000"/>
                <w:kern w:val="22"/>
                <w:sz w:val="17"/>
                <w:szCs w:val="17"/>
                <w:lang w:eastAsia="en-CA"/>
              </w:rPr>
              <w:t>5</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669</w:t>
            </w:r>
            <w:r w:rsidR="00AB780A">
              <w:rPr>
                <w:color w:val="000000"/>
                <w:kern w:val="22"/>
                <w:sz w:val="17"/>
                <w:szCs w:val="17"/>
                <w:lang w:eastAsia="en-CA"/>
              </w:rPr>
              <w:t>,</w:t>
            </w:r>
            <w:r w:rsidRPr="00F41283">
              <w:rPr>
                <w:color w:val="000000"/>
                <w:kern w:val="22"/>
                <w:sz w:val="17"/>
                <w:szCs w:val="17"/>
                <w:lang w:eastAsia="en-CA"/>
              </w:rPr>
              <w:t>8</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w:t>
            </w:r>
            <w:r w:rsidR="00090B8E">
              <w:rPr>
                <w:color w:val="000000"/>
                <w:kern w:val="22"/>
                <w:sz w:val="17"/>
                <w:szCs w:val="17"/>
                <w:lang w:eastAsia="en-CA"/>
              </w:rPr>
              <w:t xml:space="preserve"> </w:t>
            </w:r>
            <w:r w:rsidRPr="00F41283">
              <w:rPr>
                <w:color w:val="000000"/>
                <w:kern w:val="22"/>
                <w:sz w:val="17"/>
                <w:szCs w:val="17"/>
                <w:lang w:eastAsia="en-CA"/>
              </w:rPr>
              <w:t>304</w:t>
            </w:r>
            <w:r w:rsidR="00AB780A">
              <w:rPr>
                <w:color w:val="000000"/>
                <w:kern w:val="22"/>
                <w:sz w:val="17"/>
                <w:szCs w:val="17"/>
                <w:lang w:eastAsia="en-CA"/>
              </w:rPr>
              <w:t>,</w:t>
            </w:r>
            <w:r w:rsidRPr="00F41283">
              <w:rPr>
                <w:color w:val="000000"/>
                <w:kern w:val="22"/>
                <w:sz w:val="17"/>
                <w:szCs w:val="17"/>
                <w:lang w:eastAsia="en-CA"/>
              </w:rPr>
              <w:t>3</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F41283" w:rsidRDefault="005642DE" w:rsidP="00F41283">
            <w:pPr>
              <w:suppressLineNumbers/>
              <w:suppressAutoHyphens/>
              <w:jc w:val="left"/>
              <w:rPr>
                <w:color w:val="000000"/>
                <w:kern w:val="22"/>
                <w:sz w:val="17"/>
                <w:szCs w:val="17"/>
                <w:lang w:eastAsia="en-CA"/>
              </w:rPr>
            </w:pPr>
            <w:r>
              <w:rPr>
                <w:color w:val="000000"/>
                <w:kern w:val="22"/>
                <w:sz w:val="17"/>
                <w:szCs w:val="17"/>
                <w:lang w:eastAsia="en-CA"/>
              </w:rPr>
              <w:t>C. Programme de travail</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9</w:t>
            </w:r>
            <w:r w:rsidR="00090B8E">
              <w:rPr>
                <w:color w:val="000000"/>
                <w:kern w:val="22"/>
                <w:sz w:val="17"/>
                <w:szCs w:val="17"/>
                <w:lang w:eastAsia="en-CA"/>
              </w:rPr>
              <w:t xml:space="preserve"> </w:t>
            </w:r>
            <w:r w:rsidRPr="00F41283">
              <w:rPr>
                <w:color w:val="000000"/>
                <w:kern w:val="22"/>
                <w:sz w:val="17"/>
                <w:szCs w:val="17"/>
                <w:lang w:eastAsia="en-CA"/>
              </w:rPr>
              <w:t>309</w:t>
            </w:r>
            <w:r w:rsidR="00AB780A">
              <w:rPr>
                <w:color w:val="000000"/>
                <w:kern w:val="22"/>
                <w:sz w:val="17"/>
                <w:szCs w:val="17"/>
                <w:lang w:eastAsia="en-CA"/>
              </w:rPr>
              <w:t>,</w:t>
            </w:r>
            <w:r w:rsidRPr="00F41283">
              <w:rPr>
                <w:color w:val="000000"/>
                <w:kern w:val="22"/>
                <w:sz w:val="17"/>
                <w:szCs w:val="17"/>
                <w:lang w:eastAsia="en-CA"/>
              </w:rPr>
              <w:t>4</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9</w:t>
            </w:r>
            <w:r w:rsidR="00090B8E">
              <w:rPr>
                <w:color w:val="000000"/>
                <w:kern w:val="22"/>
                <w:sz w:val="17"/>
                <w:szCs w:val="17"/>
                <w:lang w:eastAsia="en-CA"/>
              </w:rPr>
              <w:t xml:space="preserve"> </w:t>
            </w:r>
            <w:r w:rsidRPr="00F41283">
              <w:rPr>
                <w:color w:val="000000"/>
                <w:kern w:val="22"/>
                <w:sz w:val="17"/>
                <w:szCs w:val="17"/>
                <w:lang w:eastAsia="en-CA"/>
              </w:rPr>
              <w:t>243</w:t>
            </w:r>
            <w:r w:rsidR="00AB780A">
              <w:rPr>
                <w:color w:val="000000"/>
                <w:kern w:val="22"/>
                <w:sz w:val="17"/>
                <w:szCs w:val="17"/>
                <w:lang w:eastAsia="en-CA"/>
              </w:rPr>
              <w:t>,</w:t>
            </w:r>
            <w:r w:rsidRPr="00F41283">
              <w:rPr>
                <w:color w:val="000000"/>
                <w:kern w:val="22"/>
                <w:sz w:val="17"/>
                <w:szCs w:val="17"/>
                <w:lang w:eastAsia="en-CA"/>
              </w:rPr>
              <w:t>1</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w:t>
            </w:r>
            <w:r w:rsidR="00090B8E">
              <w:rPr>
                <w:color w:val="000000"/>
                <w:kern w:val="22"/>
                <w:sz w:val="17"/>
                <w:szCs w:val="17"/>
                <w:lang w:eastAsia="en-CA"/>
              </w:rPr>
              <w:t xml:space="preserve"> </w:t>
            </w:r>
            <w:r w:rsidRPr="00F41283">
              <w:rPr>
                <w:color w:val="000000"/>
                <w:kern w:val="22"/>
                <w:sz w:val="17"/>
                <w:szCs w:val="17"/>
                <w:lang w:eastAsia="en-CA"/>
              </w:rPr>
              <w:t>552</w:t>
            </w:r>
            <w:r w:rsidR="00AB780A">
              <w:rPr>
                <w:color w:val="000000"/>
                <w:kern w:val="22"/>
                <w:sz w:val="17"/>
                <w:szCs w:val="17"/>
                <w:lang w:eastAsia="en-CA"/>
              </w:rPr>
              <w:t>,</w:t>
            </w:r>
            <w:r w:rsidRPr="00F41283">
              <w:rPr>
                <w:color w:val="000000"/>
                <w:kern w:val="22"/>
                <w:sz w:val="17"/>
                <w:szCs w:val="17"/>
                <w:lang w:eastAsia="en-CA"/>
              </w:rPr>
              <w:t>5</w:t>
            </w:r>
          </w:p>
        </w:tc>
      </w:tr>
      <w:tr w:rsidR="0072434F" w:rsidRPr="00A353A6" w:rsidTr="0072434F">
        <w:trPr>
          <w:trHeight w:val="300"/>
        </w:trPr>
        <w:tc>
          <w:tcPr>
            <w:tcW w:w="4520" w:type="dxa"/>
            <w:tcBorders>
              <w:top w:val="nil"/>
              <w:left w:val="nil"/>
              <w:bottom w:val="single" w:sz="8" w:space="0" w:color="auto"/>
              <w:right w:val="nil"/>
            </w:tcBorders>
            <w:shd w:val="clear" w:color="auto" w:fill="auto"/>
            <w:hideMark/>
          </w:tcPr>
          <w:p w:rsidR="0072434F" w:rsidRPr="00A353A6" w:rsidRDefault="00A353A6" w:rsidP="00F41283">
            <w:pPr>
              <w:suppressLineNumbers/>
              <w:suppressAutoHyphens/>
              <w:jc w:val="left"/>
              <w:rPr>
                <w:color w:val="000000"/>
                <w:kern w:val="22"/>
                <w:sz w:val="17"/>
                <w:szCs w:val="17"/>
                <w:lang w:val="fr-FR" w:eastAsia="en-CA"/>
              </w:rPr>
            </w:pPr>
            <w:r w:rsidRPr="00A353A6">
              <w:rPr>
                <w:color w:val="000000"/>
                <w:kern w:val="22"/>
                <w:sz w:val="17"/>
                <w:szCs w:val="17"/>
                <w:lang w:val="fr-FR" w:eastAsia="en-CA"/>
              </w:rPr>
              <w:t>D. S</w:t>
            </w:r>
            <w:r>
              <w:rPr>
                <w:color w:val="000000"/>
                <w:kern w:val="22"/>
                <w:sz w:val="17"/>
                <w:szCs w:val="17"/>
                <w:lang w:val="fr-FR" w:eastAsia="en-CA"/>
              </w:rPr>
              <w:t>outien</w:t>
            </w:r>
            <w:r w:rsidR="005642DE" w:rsidRPr="00A353A6">
              <w:rPr>
                <w:color w:val="000000"/>
                <w:kern w:val="22"/>
                <w:sz w:val="17"/>
                <w:szCs w:val="17"/>
                <w:lang w:val="fr-FR" w:eastAsia="en-CA"/>
              </w:rPr>
              <w:t xml:space="preserve"> </w:t>
            </w:r>
            <w:r w:rsidRPr="00A353A6">
              <w:rPr>
                <w:color w:val="000000"/>
                <w:kern w:val="22"/>
                <w:sz w:val="17"/>
                <w:szCs w:val="17"/>
                <w:lang w:val="fr-FR" w:eastAsia="en-CA"/>
              </w:rPr>
              <w:t>administratif</w:t>
            </w:r>
          </w:p>
        </w:tc>
        <w:tc>
          <w:tcPr>
            <w:tcW w:w="1360" w:type="dxa"/>
            <w:tcBorders>
              <w:top w:val="nil"/>
              <w:left w:val="nil"/>
              <w:bottom w:val="single" w:sz="8" w:space="0" w:color="auto"/>
              <w:right w:val="nil"/>
            </w:tcBorders>
            <w:shd w:val="clear" w:color="auto" w:fill="auto"/>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2</w:t>
            </w:r>
            <w:r w:rsidR="00090B8E" w:rsidRPr="00A353A6">
              <w:rPr>
                <w:color w:val="000000"/>
                <w:kern w:val="22"/>
                <w:sz w:val="17"/>
                <w:szCs w:val="17"/>
                <w:lang w:val="fr-FR" w:eastAsia="en-CA"/>
              </w:rPr>
              <w:t xml:space="preserve"> </w:t>
            </w:r>
            <w:r w:rsidRPr="00A353A6">
              <w:rPr>
                <w:color w:val="000000"/>
                <w:kern w:val="22"/>
                <w:sz w:val="17"/>
                <w:szCs w:val="17"/>
                <w:lang w:val="fr-FR" w:eastAsia="en-CA"/>
              </w:rPr>
              <w:t>886</w:t>
            </w:r>
            <w:r w:rsidR="00AB780A" w:rsidRPr="00A353A6">
              <w:rPr>
                <w:color w:val="000000"/>
                <w:kern w:val="22"/>
                <w:sz w:val="17"/>
                <w:szCs w:val="17"/>
                <w:lang w:val="fr-FR" w:eastAsia="en-CA"/>
              </w:rPr>
              <w:t>,</w:t>
            </w:r>
            <w:r w:rsidRPr="00A353A6">
              <w:rPr>
                <w:color w:val="000000"/>
                <w:kern w:val="22"/>
                <w:sz w:val="17"/>
                <w:szCs w:val="17"/>
                <w:lang w:val="fr-FR" w:eastAsia="en-CA"/>
              </w:rPr>
              <w:t>0</w:t>
            </w:r>
          </w:p>
        </w:tc>
        <w:tc>
          <w:tcPr>
            <w:tcW w:w="1600" w:type="dxa"/>
            <w:tcBorders>
              <w:top w:val="nil"/>
              <w:left w:val="nil"/>
              <w:bottom w:val="single" w:sz="8" w:space="0" w:color="auto"/>
              <w:right w:val="nil"/>
            </w:tcBorders>
            <w:shd w:val="clear" w:color="auto" w:fill="auto"/>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3</w:t>
            </w:r>
            <w:r w:rsidR="00090B8E" w:rsidRPr="00A353A6">
              <w:rPr>
                <w:color w:val="000000"/>
                <w:kern w:val="22"/>
                <w:sz w:val="17"/>
                <w:szCs w:val="17"/>
                <w:lang w:val="fr-FR" w:eastAsia="en-CA"/>
              </w:rPr>
              <w:t xml:space="preserve"> </w:t>
            </w:r>
            <w:r w:rsidRPr="00A353A6">
              <w:rPr>
                <w:color w:val="000000"/>
                <w:kern w:val="22"/>
                <w:sz w:val="17"/>
                <w:szCs w:val="17"/>
                <w:lang w:val="fr-FR" w:eastAsia="en-CA"/>
              </w:rPr>
              <w:t>093</w:t>
            </w:r>
            <w:r w:rsidR="00AB780A" w:rsidRPr="00A353A6">
              <w:rPr>
                <w:color w:val="000000"/>
                <w:kern w:val="22"/>
                <w:sz w:val="17"/>
                <w:szCs w:val="17"/>
                <w:lang w:val="fr-FR" w:eastAsia="en-CA"/>
              </w:rPr>
              <w:t>,</w:t>
            </w:r>
            <w:r w:rsidRPr="00A353A6">
              <w:rPr>
                <w:color w:val="000000"/>
                <w:kern w:val="22"/>
                <w:sz w:val="17"/>
                <w:szCs w:val="17"/>
                <w:lang w:val="fr-FR" w:eastAsia="en-CA"/>
              </w:rPr>
              <w:t>7</w:t>
            </w:r>
          </w:p>
        </w:tc>
        <w:tc>
          <w:tcPr>
            <w:tcW w:w="1640" w:type="dxa"/>
            <w:tcBorders>
              <w:top w:val="nil"/>
              <w:left w:val="nil"/>
              <w:bottom w:val="single" w:sz="8" w:space="0" w:color="auto"/>
              <w:right w:val="nil"/>
            </w:tcBorders>
            <w:shd w:val="clear" w:color="auto" w:fill="auto"/>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5</w:t>
            </w:r>
            <w:r w:rsidR="00090B8E" w:rsidRPr="00A353A6">
              <w:rPr>
                <w:color w:val="000000"/>
                <w:kern w:val="22"/>
                <w:sz w:val="17"/>
                <w:szCs w:val="17"/>
                <w:lang w:val="fr-FR" w:eastAsia="en-CA"/>
              </w:rPr>
              <w:t xml:space="preserve"> </w:t>
            </w:r>
            <w:r w:rsidRPr="00A353A6">
              <w:rPr>
                <w:color w:val="000000"/>
                <w:kern w:val="22"/>
                <w:sz w:val="17"/>
                <w:szCs w:val="17"/>
                <w:lang w:val="fr-FR" w:eastAsia="en-CA"/>
              </w:rPr>
              <w:t>979</w:t>
            </w:r>
            <w:r w:rsidR="00AB780A" w:rsidRPr="00A353A6">
              <w:rPr>
                <w:color w:val="000000"/>
                <w:kern w:val="22"/>
                <w:sz w:val="17"/>
                <w:szCs w:val="17"/>
                <w:lang w:val="fr-FR" w:eastAsia="en-CA"/>
              </w:rPr>
              <w:t>,</w:t>
            </w:r>
            <w:r w:rsidRPr="00A353A6">
              <w:rPr>
                <w:color w:val="000000"/>
                <w:kern w:val="22"/>
                <w:sz w:val="17"/>
                <w:szCs w:val="17"/>
                <w:lang w:val="fr-FR" w:eastAsia="en-CA"/>
              </w:rPr>
              <w:t>7</w:t>
            </w:r>
          </w:p>
        </w:tc>
      </w:tr>
      <w:tr w:rsidR="0072434F" w:rsidRPr="00A353A6" w:rsidTr="0072434F">
        <w:trPr>
          <w:trHeight w:val="300"/>
        </w:trPr>
        <w:tc>
          <w:tcPr>
            <w:tcW w:w="4520" w:type="dxa"/>
            <w:tcBorders>
              <w:top w:val="nil"/>
              <w:left w:val="nil"/>
              <w:bottom w:val="single" w:sz="12" w:space="0" w:color="auto"/>
              <w:right w:val="nil"/>
            </w:tcBorders>
            <w:shd w:val="clear" w:color="auto" w:fill="auto"/>
            <w:hideMark/>
          </w:tcPr>
          <w:p w:rsidR="0072434F" w:rsidRPr="00A353A6" w:rsidRDefault="00AB780A" w:rsidP="00F41283">
            <w:pPr>
              <w:suppressLineNumbers/>
              <w:suppressAutoHyphens/>
              <w:jc w:val="left"/>
              <w:rPr>
                <w:b/>
                <w:bCs/>
                <w:color w:val="000000"/>
                <w:kern w:val="22"/>
                <w:sz w:val="17"/>
                <w:szCs w:val="17"/>
                <w:lang w:val="fr-FR" w:eastAsia="en-CA"/>
              </w:rPr>
            </w:pPr>
            <w:r w:rsidRPr="00A353A6">
              <w:rPr>
                <w:b/>
                <w:bCs/>
                <w:color w:val="000000"/>
                <w:kern w:val="22"/>
                <w:sz w:val="17"/>
                <w:szCs w:val="17"/>
                <w:lang w:val="fr-FR" w:eastAsia="en-CA"/>
              </w:rPr>
              <w:t>Sous-</w:t>
            </w:r>
            <w:r w:rsidR="0072434F" w:rsidRPr="00A353A6">
              <w:rPr>
                <w:b/>
                <w:bCs/>
                <w:color w:val="000000"/>
                <w:kern w:val="22"/>
                <w:sz w:val="17"/>
                <w:szCs w:val="17"/>
                <w:lang w:val="fr-FR" w:eastAsia="en-CA"/>
              </w:rPr>
              <w:t>total</w:t>
            </w:r>
          </w:p>
        </w:tc>
        <w:tc>
          <w:tcPr>
            <w:tcW w:w="1360" w:type="dxa"/>
            <w:tcBorders>
              <w:top w:val="nil"/>
              <w:left w:val="nil"/>
              <w:bottom w:val="single" w:sz="12" w:space="0" w:color="auto"/>
              <w:right w:val="nil"/>
            </w:tcBorders>
            <w:shd w:val="clear" w:color="auto" w:fill="auto"/>
            <w:hideMark/>
          </w:tcPr>
          <w:p w:rsidR="0072434F" w:rsidRPr="00A353A6" w:rsidRDefault="0072434F" w:rsidP="00F41283">
            <w:pPr>
              <w:suppressLineNumbers/>
              <w:suppressAutoHyphens/>
              <w:jc w:val="right"/>
              <w:rPr>
                <w:b/>
                <w:bCs/>
                <w:color w:val="000000"/>
                <w:kern w:val="22"/>
                <w:sz w:val="17"/>
                <w:szCs w:val="17"/>
                <w:lang w:val="fr-FR" w:eastAsia="en-CA"/>
              </w:rPr>
            </w:pPr>
            <w:r w:rsidRPr="00A353A6">
              <w:rPr>
                <w:b/>
                <w:bCs/>
                <w:color w:val="000000"/>
                <w:kern w:val="22"/>
                <w:sz w:val="17"/>
                <w:szCs w:val="17"/>
                <w:lang w:val="fr-FR" w:eastAsia="en-CA"/>
              </w:rPr>
              <w:t>16</w:t>
            </w:r>
            <w:r w:rsidR="00090B8E" w:rsidRPr="00A353A6">
              <w:rPr>
                <w:b/>
                <w:bCs/>
                <w:color w:val="000000"/>
                <w:kern w:val="22"/>
                <w:sz w:val="17"/>
                <w:szCs w:val="17"/>
                <w:lang w:val="fr-FR" w:eastAsia="en-CA"/>
              </w:rPr>
              <w:t xml:space="preserve"> </w:t>
            </w:r>
            <w:r w:rsidRPr="00A353A6">
              <w:rPr>
                <w:b/>
                <w:bCs/>
                <w:color w:val="000000"/>
                <w:kern w:val="22"/>
                <w:sz w:val="17"/>
                <w:szCs w:val="17"/>
                <w:lang w:val="fr-FR" w:eastAsia="en-CA"/>
              </w:rPr>
              <w:t>718</w:t>
            </w:r>
            <w:r w:rsidR="00AB780A" w:rsidRPr="00A353A6">
              <w:rPr>
                <w:b/>
                <w:bCs/>
                <w:color w:val="000000"/>
                <w:kern w:val="22"/>
                <w:sz w:val="17"/>
                <w:szCs w:val="17"/>
                <w:lang w:val="fr-FR" w:eastAsia="en-CA"/>
              </w:rPr>
              <w:t>,</w:t>
            </w:r>
            <w:r w:rsidRPr="00A353A6">
              <w:rPr>
                <w:b/>
                <w:bCs/>
                <w:color w:val="000000"/>
                <w:kern w:val="22"/>
                <w:sz w:val="17"/>
                <w:szCs w:val="17"/>
                <w:lang w:val="fr-FR" w:eastAsia="en-CA"/>
              </w:rPr>
              <w:t>9</w:t>
            </w:r>
          </w:p>
        </w:tc>
        <w:tc>
          <w:tcPr>
            <w:tcW w:w="1600" w:type="dxa"/>
            <w:tcBorders>
              <w:top w:val="nil"/>
              <w:left w:val="nil"/>
              <w:bottom w:val="single" w:sz="12" w:space="0" w:color="auto"/>
              <w:right w:val="nil"/>
            </w:tcBorders>
            <w:shd w:val="clear" w:color="auto" w:fill="auto"/>
            <w:hideMark/>
          </w:tcPr>
          <w:p w:rsidR="0072434F" w:rsidRPr="00A353A6" w:rsidRDefault="0072434F" w:rsidP="00F41283">
            <w:pPr>
              <w:suppressLineNumbers/>
              <w:suppressAutoHyphens/>
              <w:jc w:val="right"/>
              <w:rPr>
                <w:b/>
                <w:bCs/>
                <w:color w:val="000000"/>
                <w:kern w:val="22"/>
                <w:sz w:val="17"/>
                <w:szCs w:val="17"/>
                <w:lang w:val="fr-FR" w:eastAsia="en-CA"/>
              </w:rPr>
            </w:pPr>
            <w:r w:rsidRPr="00A353A6">
              <w:rPr>
                <w:b/>
                <w:bCs/>
                <w:color w:val="000000"/>
                <w:kern w:val="22"/>
                <w:sz w:val="17"/>
                <w:szCs w:val="17"/>
                <w:lang w:val="fr-FR" w:eastAsia="en-CA"/>
              </w:rPr>
              <w:t>17</w:t>
            </w:r>
            <w:r w:rsidR="00090B8E" w:rsidRPr="00A353A6">
              <w:rPr>
                <w:b/>
                <w:bCs/>
                <w:color w:val="000000"/>
                <w:kern w:val="22"/>
                <w:sz w:val="17"/>
                <w:szCs w:val="17"/>
                <w:lang w:val="fr-FR" w:eastAsia="en-CA"/>
              </w:rPr>
              <w:t xml:space="preserve"> </w:t>
            </w:r>
            <w:r w:rsidRPr="00A353A6">
              <w:rPr>
                <w:b/>
                <w:bCs/>
                <w:color w:val="000000"/>
                <w:kern w:val="22"/>
                <w:sz w:val="17"/>
                <w:szCs w:val="17"/>
                <w:lang w:val="fr-FR" w:eastAsia="en-CA"/>
              </w:rPr>
              <w:t>490</w:t>
            </w:r>
            <w:r w:rsidR="00AB780A" w:rsidRPr="00A353A6">
              <w:rPr>
                <w:b/>
                <w:bCs/>
                <w:color w:val="000000"/>
                <w:kern w:val="22"/>
                <w:sz w:val="17"/>
                <w:szCs w:val="17"/>
                <w:lang w:val="fr-FR" w:eastAsia="en-CA"/>
              </w:rPr>
              <w:t>,</w:t>
            </w:r>
            <w:r w:rsidRPr="00A353A6">
              <w:rPr>
                <w:b/>
                <w:bCs/>
                <w:color w:val="000000"/>
                <w:kern w:val="22"/>
                <w:sz w:val="17"/>
                <w:szCs w:val="17"/>
                <w:lang w:val="fr-FR" w:eastAsia="en-CA"/>
              </w:rPr>
              <w:t>6</w:t>
            </w:r>
          </w:p>
        </w:tc>
        <w:tc>
          <w:tcPr>
            <w:tcW w:w="1640" w:type="dxa"/>
            <w:tcBorders>
              <w:top w:val="nil"/>
              <w:left w:val="nil"/>
              <w:bottom w:val="single" w:sz="12" w:space="0" w:color="auto"/>
              <w:right w:val="nil"/>
            </w:tcBorders>
            <w:shd w:val="clear" w:color="auto" w:fill="auto"/>
            <w:hideMark/>
          </w:tcPr>
          <w:p w:rsidR="0072434F" w:rsidRPr="00A353A6" w:rsidRDefault="0072434F" w:rsidP="00F41283">
            <w:pPr>
              <w:suppressLineNumbers/>
              <w:suppressAutoHyphens/>
              <w:jc w:val="right"/>
              <w:rPr>
                <w:b/>
                <w:bCs/>
                <w:color w:val="000000"/>
                <w:kern w:val="22"/>
                <w:sz w:val="17"/>
                <w:szCs w:val="17"/>
                <w:lang w:val="fr-FR" w:eastAsia="en-CA"/>
              </w:rPr>
            </w:pPr>
            <w:r w:rsidRPr="00A353A6">
              <w:rPr>
                <w:b/>
                <w:bCs/>
                <w:color w:val="000000"/>
                <w:kern w:val="22"/>
                <w:sz w:val="17"/>
                <w:szCs w:val="17"/>
                <w:lang w:val="fr-FR" w:eastAsia="en-CA"/>
              </w:rPr>
              <w:t>34</w:t>
            </w:r>
            <w:r w:rsidR="00090B8E" w:rsidRPr="00A353A6">
              <w:rPr>
                <w:b/>
                <w:bCs/>
                <w:color w:val="000000"/>
                <w:kern w:val="22"/>
                <w:sz w:val="17"/>
                <w:szCs w:val="17"/>
                <w:lang w:val="fr-FR" w:eastAsia="en-CA"/>
              </w:rPr>
              <w:t xml:space="preserve"> </w:t>
            </w:r>
            <w:r w:rsidRPr="00A353A6">
              <w:rPr>
                <w:b/>
                <w:bCs/>
                <w:color w:val="000000"/>
                <w:kern w:val="22"/>
                <w:sz w:val="17"/>
                <w:szCs w:val="17"/>
                <w:lang w:val="fr-FR" w:eastAsia="en-CA"/>
              </w:rPr>
              <w:t>209</w:t>
            </w:r>
            <w:r w:rsidR="00AB780A" w:rsidRPr="00A353A6">
              <w:rPr>
                <w:b/>
                <w:bCs/>
                <w:color w:val="000000"/>
                <w:kern w:val="22"/>
                <w:sz w:val="17"/>
                <w:szCs w:val="17"/>
                <w:lang w:val="fr-FR" w:eastAsia="en-CA"/>
              </w:rPr>
              <w:t>,</w:t>
            </w:r>
            <w:r w:rsidRPr="00A353A6">
              <w:rPr>
                <w:b/>
                <w:bCs/>
                <w:color w:val="000000"/>
                <w:kern w:val="22"/>
                <w:sz w:val="17"/>
                <w:szCs w:val="17"/>
                <w:lang w:val="fr-FR" w:eastAsia="en-CA"/>
              </w:rPr>
              <w:t>5</w:t>
            </w:r>
          </w:p>
        </w:tc>
      </w:tr>
      <w:tr w:rsidR="0072434F" w:rsidRPr="00A353A6" w:rsidTr="0072434F">
        <w:trPr>
          <w:trHeight w:val="300"/>
        </w:trPr>
        <w:tc>
          <w:tcPr>
            <w:tcW w:w="4520" w:type="dxa"/>
            <w:tcBorders>
              <w:top w:val="nil"/>
              <w:left w:val="nil"/>
              <w:bottom w:val="nil"/>
              <w:right w:val="nil"/>
            </w:tcBorders>
            <w:shd w:val="clear" w:color="auto" w:fill="auto"/>
            <w:hideMark/>
          </w:tcPr>
          <w:p w:rsidR="0072434F" w:rsidRPr="00AB780A" w:rsidRDefault="005642DE" w:rsidP="00F41283">
            <w:pPr>
              <w:suppressLineNumbers/>
              <w:suppressAutoHyphens/>
              <w:jc w:val="left"/>
              <w:rPr>
                <w:color w:val="000000"/>
                <w:kern w:val="22"/>
                <w:sz w:val="17"/>
                <w:szCs w:val="17"/>
                <w:lang w:val="fr-FR" w:eastAsia="en-CA"/>
              </w:rPr>
            </w:pPr>
            <w:r>
              <w:rPr>
                <w:color w:val="000000"/>
                <w:kern w:val="22"/>
                <w:sz w:val="17"/>
                <w:szCs w:val="17"/>
                <w:lang w:val="fr-FR" w:eastAsia="en-CA"/>
              </w:rPr>
              <w:t>Dépense</w:t>
            </w:r>
            <w:r w:rsidR="00AB780A" w:rsidRPr="00AB780A">
              <w:rPr>
                <w:color w:val="000000"/>
                <w:kern w:val="22"/>
                <w:sz w:val="17"/>
                <w:szCs w:val="17"/>
                <w:lang w:val="fr-FR" w:eastAsia="en-CA"/>
              </w:rPr>
              <w:t>s d’appui au programme</w:t>
            </w:r>
          </w:p>
        </w:tc>
        <w:tc>
          <w:tcPr>
            <w:tcW w:w="1360" w:type="dxa"/>
            <w:tcBorders>
              <w:top w:val="nil"/>
              <w:left w:val="nil"/>
              <w:bottom w:val="nil"/>
              <w:right w:val="nil"/>
            </w:tcBorders>
            <w:shd w:val="clear" w:color="auto" w:fill="auto"/>
            <w:noWrap/>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2</w:t>
            </w:r>
            <w:r w:rsidR="00090B8E" w:rsidRPr="00A353A6">
              <w:rPr>
                <w:color w:val="000000"/>
                <w:kern w:val="22"/>
                <w:sz w:val="17"/>
                <w:szCs w:val="17"/>
                <w:lang w:val="fr-FR" w:eastAsia="en-CA"/>
              </w:rPr>
              <w:t xml:space="preserve"> </w:t>
            </w:r>
            <w:r w:rsidRPr="00A353A6">
              <w:rPr>
                <w:color w:val="000000"/>
                <w:kern w:val="22"/>
                <w:sz w:val="17"/>
                <w:szCs w:val="17"/>
                <w:lang w:val="fr-FR" w:eastAsia="en-CA"/>
              </w:rPr>
              <w:t>173</w:t>
            </w:r>
            <w:r w:rsidR="00AB780A" w:rsidRPr="00A353A6">
              <w:rPr>
                <w:color w:val="000000"/>
                <w:kern w:val="22"/>
                <w:sz w:val="17"/>
                <w:szCs w:val="17"/>
                <w:lang w:val="fr-FR" w:eastAsia="en-CA"/>
              </w:rPr>
              <w:t>,</w:t>
            </w:r>
            <w:r w:rsidRPr="00A353A6">
              <w:rPr>
                <w:color w:val="000000"/>
                <w:kern w:val="22"/>
                <w:sz w:val="17"/>
                <w:szCs w:val="17"/>
                <w:lang w:val="fr-FR" w:eastAsia="en-CA"/>
              </w:rPr>
              <w:t>5</w:t>
            </w:r>
          </w:p>
        </w:tc>
        <w:tc>
          <w:tcPr>
            <w:tcW w:w="1600" w:type="dxa"/>
            <w:tcBorders>
              <w:top w:val="nil"/>
              <w:left w:val="nil"/>
              <w:bottom w:val="nil"/>
              <w:right w:val="nil"/>
            </w:tcBorders>
            <w:shd w:val="clear" w:color="auto" w:fill="auto"/>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2</w:t>
            </w:r>
            <w:r w:rsidR="00090B8E" w:rsidRPr="00A353A6">
              <w:rPr>
                <w:color w:val="000000"/>
                <w:kern w:val="22"/>
                <w:sz w:val="17"/>
                <w:szCs w:val="17"/>
                <w:lang w:val="fr-FR" w:eastAsia="en-CA"/>
              </w:rPr>
              <w:t xml:space="preserve"> </w:t>
            </w:r>
            <w:r w:rsidRPr="00A353A6">
              <w:rPr>
                <w:color w:val="000000"/>
                <w:kern w:val="22"/>
                <w:sz w:val="17"/>
                <w:szCs w:val="17"/>
                <w:lang w:val="fr-FR" w:eastAsia="en-CA"/>
              </w:rPr>
              <w:t>273</w:t>
            </w:r>
            <w:r w:rsidR="00AB780A" w:rsidRPr="00A353A6">
              <w:rPr>
                <w:color w:val="000000"/>
                <w:kern w:val="22"/>
                <w:sz w:val="17"/>
                <w:szCs w:val="17"/>
                <w:lang w:val="fr-FR" w:eastAsia="en-CA"/>
              </w:rPr>
              <w:t>,</w:t>
            </w:r>
            <w:r w:rsidRPr="00A353A6">
              <w:rPr>
                <w:color w:val="000000"/>
                <w:kern w:val="22"/>
                <w:sz w:val="17"/>
                <w:szCs w:val="17"/>
                <w:lang w:val="fr-FR" w:eastAsia="en-CA"/>
              </w:rPr>
              <w:t>8</w:t>
            </w:r>
          </w:p>
        </w:tc>
        <w:tc>
          <w:tcPr>
            <w:tcW w:w="1640" w:type="dxa"/>
            <w:tcBorders>
              <w:top w:val="nil"/>
              <w:left w:val="nil"/>
              <w:bottom w:val="nil"/>
              <w:right w:val="nil"/>
            </w:tcBorders>
            <w:shd w:val="clear" w:color="auto" w:fill="auto"/>
            <w:hideMark/>
          </w:tcPr>
          <w:p w:rsidR="0072434F" w:rsidRPr="00A353A6" w:rsidRDefault="0072434F" w:rsidP="00F41283">
            <w:pPr>
              <w:suppressLineNumbers/>
              <w:suppressAutoHyphens/>
              <w:jc w:val="right"/>
              <w:rPr>
                <w:color w:val="000000"/>
                <w:kern w:val="22"/>
                <w:sz w:val="17"/>
                <w:szCs w:val="17"/>
                <w:lang w:val="fr-FR" w:eastAsia="en-CA"/>
              </w:rPr>
            </w:pPr>
            <w:r w:rsidRPr="00A353A6">
              <w:rPr>
                <w:color w:val="000000"/>
                <w:kern w:val="22"/>
                <w:sz w:val="17"/>
                <w:szCs w:val="17"/>
                <w:lang w:val="fr-FR" w:eastAsia="en-CA"/>
              </w:rPr>
              <w:t>4</w:t>
            </w:r>
            <w:r w:rsidR="00090B8E" w:rsidRPr="00A353A6">
              <w:rPr>
                <w:color w:val="000000"/>
                <w:kern w:val="22"/>
                <w:sz w:val="17"/>
                <w:szCs w:val="17"/>
                <w:lang w:val="fr-FR" w:eastAsia="en-CA"/>
              </w:rPr>
              <w:t xml:space="preserve"> </w:t>
            </w:r>
            <w:r w:rsidRPr="00A353A6">
              <w:rPr>
                <w:color w:val="000000"/>
                <w:kern w:val="22"/>
                <w:sz w:val="17"/>
                <w:szCs w:val="17"/>
                <w:lang w:val="fr-FR" w:eastAsia="en-CA"/>
              </w:rPr>
              <w:t>447</w:t>
            </w:r>
            <w:r w:rsidR="00AB780A" w:rsidRPr="00A353A6">
              <w:rPr>
                <w:color w:val="000000"/>
                <w:kern w:val="22"/>
                <w:sz w:val="17"/>
                <w:szCs w:val="17"/>
                <w:lang w:val="fr-FR" w:eastAsia="en-CA"/>
              </w:rPr>
              <w:t>,</w:t>
            </w:r>
            <w:r w:rsidRPr="00A353A6">
              <w:rPr>
                <w:color w:val="000000"/>
                <w:kern w:val="22"/>
                <w:sz w:val="17"/>
                <w:szCs w:val="17"/>
                <w:lang w:val="fr-FR" w:eastAsia="en-CA"/>
              </w:rPr>
              <w:t>2</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5642DE" w:rsidRDefault="005642DE" w:rsidP="00F41283">
            <w:pPr>
              <w:suppressLineNumbers/>
              <w:suppressAutoHyphens/>
              <w:jc w:val="left"/>
              <w:rPr>
                <w:color w:val="000000"/>
                <w:kern w:val="22"/>
                <w:sz w:val="17"/>
                <w:szCs w:val="17"/>
                <w:lang w:val="fr-FR" w:eastAsia="en-CA"/>
              </w:rPr>
            </w:pPr>
            <w:r w:rsidRPr="005642DE">
              <w:rPr>
                <w:color w:val="000000"/>
                <w:kern w:val="22"/>
                <w:sz w:val="17"/>
                <w:szCs w:val="17"/>
                <w:lang w:val="fr-FR" w:eastAsia="en-CA"/>
              </w:rPr>
              <w:t>Réserve du fonds de roulement</w:t>
            </w:r>
          </w:p>
        </w:tc>
        <w:tc>
          <w:tcPr>
            <w:tcW w:w="136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56</w:t>
            </w:r>
            <w:r w:rsidR="00AB780A">
              <w:rPr>
                <w:color w:val="000000"/>
                <w:kern w:val="22"/>
                <w:sz w:val="17"/>
                <w:szCs w:val="17"/>
                <w:lang w:eastAsia="en-CA"/>
              </w:rPr>
              <w:t>,</w:t>
            </w:r>
            <w:r w:rsidRPr="00F41283">
              <w:rPr>
                <w:color w:val="000000"/>
                <w:kern w:val="22"/>
                <w:sz w:val="17"/>
                <w:szCs w:val="17"/>
                <w:lang w:eastAsia="en-CA"/>
              </w:rPr>
              <w:t>6</w:t>
            </w:r>
          </w:p>
        </w:tc>
        <w:tc>
          <w:tcPr>
            <w:tcW w:w="160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130</w:t>
            </w:r>
            <w:r w:rsidR="00AB780A">
              <w:rPr>
                <w:color w:val="000000"/>
                <w:kern w:val="22"/>
                <w:sz w:val="17"/>
                <w:szCs w:val="17"/>
                <w:lang w:eastAsia="en-CA"/>
              </w:rPr>
              <w:t>,</w:t>
            </w:r>
            <w:r w:rsidRPr="00F41283">
              <w:rPr>
                <w:color w:val="000000"/>
                <w:kern w:val="22"/>
                <w:sz w:val="17"/>
                <w:szCs w:val="17"/>
                <w:lang w:eastAsia="en-CA"/>
              </w:rPr>
              <w:t>7</w:t>
            </w:r>
          </w:p>
        </w:tc>
        <w:tc>
          <w:tcPr>
            <w:tcW w:w="164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187</w:t>
            </w:r>
            <w:r w:rsidR="00AB780A">
              <w:rPr>
                <w:color w:val="000000"/>
                <w:kern w:val="22"/>
                <w:sz w:val="17"/>
                <w:szCs w:val="17"/>
                <w:lang w:eastAsia="en-CA"/>
              </w:rPr>
              <w:t>,</w:t>
            </w:r>
            <w:r w:rsidRPr="00F41283">
              <w:rPr>
                <w:color w:val="000000"/>
                <w:kern w:val="22"/>
                <w:sz w:val="17"/>
                <w:szCs w:val="17"/>
                <w:lang w:eastAsia="en-CA"/>
              </w:rPr>
              <w:t>4</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Total</w:t>
            </w:r>
          </w:p>
        </w:tc>
        <w:tc>
          <w:tcPr>
            <w:tcW w:w="136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949</w:t>
            </w:r>
            <w:r w:rsidR="00AB780A">
              <w:rPr>
                <w:b/>
                <w:bCs/>
                <w:color w:val="000000"/>
                <w:kern w:val="22"/>
                <w:sz w:val="17"/>
                <w:szCs w:val="17"/>
                <w:lang w:eastAsia="en-CA"/>
              </w:rPr>
              <w:t>,</w:t>
            </w:r>
            <w:r w:rsidRPr="00F41283">
              <w:rPr>
                <w:b/>
                <w:bCs/>
                <w:color w:val="000000"/>
                <w:kern w:val="22"/>
                <w:sz w:val="17"/>
                <w:szCs w:val="17"/>
                <w:lang w:eastAsia="en-CA"/>
              </w:rPr>
              <w:t>0</w:t>
            </w:r>
          </w:p>
        </w:tc>
        <w:tc>
          <w:tcPr>
            <w:tcW w:w="160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w:t>
            </w:r>
            <w:r w:rsidR="00AB780A">
              <w:rPr>
                <w:b/>
                <w:bCs/>
                <w:color w:val="000000"/>
                <w:kern w:val="22"/>
                <w:sz w:val="17"/>
                <w:szCs w:val="17"/>
                <w:lang w:eastAsia="en-CA"/>
              </w:rPr>
              <w:t>,</w:t>
            </w:r>
            <w:r w:rsidRPr="00F41283">
              <w:rPr>
                <w:b/>
                <w:bCs/>
                <w:color w:val="000000"/>
                <w:kern w:val="22"/>
                <w:sz w:val="17"/>
                <w:szCs w:val="17"/>
                <w:lang w:eastAsia="en-CA"/>
              </w:rPr>
              <w:t>1</w:t>
            </w:r>
          </w:p>
        </w:tc>
        <w:tc>
          <w:tcPr>
            <w:tcW w:w="164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w:t>
            </w:r>
            <w:r w:rsidR="00AB780A">
              <w:rPr>
                <w:b/>
                <w:bCs/>
                <w:color w:val="000000"/>
                <w:kern w:val="22"/>
                <w:sz w:val="17"/>
                <w:szCs w:val="17"/>
                <w:lang w:eastAsia="en-CA"/>
              </w:rPr>
              <w:t>,</w:t>
            </w:r>
            <w:r w:rsidRPr="00F41283">
              <w:rPr>
                <w:b/>
                <w:bCs/>
                <w:color w:val="000000"/>
                <w:kern w:val="22"/>
                <w:sz w:val="17"/>
                <w:szCs w:val="17"/>
                <w:lang w:eastAsia="en-CA"/>
              </w:rPr>
              <w:t>1</w:t>
            </w:r>
          </w:p>
        </w:tc>
      </w:tr>
      <w:tr w:rsidR="0072434F" w:rsidRPr="001C261A" w:rsidTr="0072434F">
        <w:trPr>
          <w:trHeight w:val="288"/>
        </w:trPr>
        <w:tc>
          <w:tcPr>
            <w:tcW w:w="4520" w:type="dxa"/>
            <w:tcBorders>
              <w:top w:val="nil"/>
              <w:left w:val="nil"/>
              <w:bottom w:val="single" w:sz="4" w:space="0" w:color="auto"/>
              <w:right w:val="nil"/>
            </w:tcBorders>
            <w:shd w:val="clear" w:color="auto" w:fill="auto"/>
            <w:vAlign w:val="center"/>
            <w:hideMark/>
          </w:tcPr>
          <w:p w:rsidR="0072434F" w:rsidRPr="005642DE" w:rsidRDefault="005642DE" w:rsidP="00F41283">
            <w:pPr>
              <w:suppressLineNumbers/>
              <w:suppressAutoHyphens/>
              <w:jc w:val="left"/>
              <w:rPr>
                <w:kern w:val="22"/>
                <w:sz w:val="17"/>
                <w:szCs w:val="17"/>
                <w:lang w:val="fr-FR" w:eastAsia="en-CA"/>
              </w:rPr>
            </w:pPr>
            <w:r w:rsidRPr="005642DE">
              <w:rPr>
                <w:kern w:val="22"/>
                <w:sz w:val="17"/>
                <w:szCs w:val="17"/>
                <w:lang w:val="fr-FR" w:eastAsia="en-CA"/>
              </w:rPr>
              <w:t>Part du</w:t>
            </w:r>
            <w:r w:rsidR="00A353A6">
              <w:rPr>
                <w:kern w:val="22"/>
                <w:sz w:val="17"/>
                <w:szCs w:val="17"/>
                <w:lang w:val="fr-FR" w:eastAsia="en-CA"/>
              </w:rPr>
              <w:t xml:space="preserve"> budget intégré consacr</w:t>
            </w:r>
            <w:r w:rsidR="00044264">
              <w:rPr>
                <w:kern w:val="22"/>
                <w:sz w:val="17"/>
                <w:szCs w:val="17"/>
                <w:lang w:val="fr-FR" w:eastAsia="en-CA"/>
              </w:rPr>
              <w:t xml:space="preserve">ée au Protocole de Cartagena </w:t>
            </w:r>
            <w:r w:rsidR="0072434F" w:rsidRPr="005642DE">
              <w:rPr>
                <w:kern w:val="22"/>
                <w:sz w:val="17"/>
                <w:szCs w:val="17"/>
                <w:lang w:val="fr-FR" w:eastAsia="en-CA"/>
              </w:rPr>
              <w:t>(15%)</w:t>
            </w:r>
          </w:p>
        </w:tc>
        <w:tc>
          <w:tcPr>
            <w:tcW w:w="1360" w:type="dxa"/>
            <w:tcBorders>
              <w:top w:val="nil"/>
              <w:left w:val="nil"/>
              <w:bottom w:val="single" w:sz="4" w:space="0" w:color="auto"/>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w:t>
            </w:r>
            <w:r w:rsidR="00AB780A">
              <w:rPr>
                <w:kern w:val="22"/>
                <w:sz w:val="17"/>
                <w:szCs w:val="17"/>
                <w:lang w:eastAsia="en-CA"/>
              </w:rPr>
              <w:t>,</w:t>
            </w:r>
            <w:r w:rsidRPr="00F41283">
              <w:rPr>
                <w:kern w:val="22"/>
                <w:sz w:val="17"/>
                <w:szCs w:val="17"/>
                <w:lang w:eastAsia="en-CA"/>
              </w:rPr>
              <w:t>4</w:t>
            </w:r>
          </w:p>
        </w:tc>
        <w:tc>
          <w:tcPr>
            <w:tcW w:w="1600" w:type="dxa"/>
            <w:tcBorders>
              <w:top w:val="nil"/>
              <w:left w:val="nil"/>
              <w:bottom w:val="single" w:sz="4" w:space="0" w:color="auto"/>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w:t>
            </w:r>
            <w:r w:rsidR="00AB780A">
              <w:rPr>
                <w:kern w:val="22"/>
                <w:sz w:val="17"/>
                <w:szCs w:val="17"/>
                <w:lang w:eastAsia="en-CA"/>
              </w:rPr>
              <w:t>,</w:t>
            </w:r>
            <w:r w:rsidRPr="00F41283">
              <w:rPr>
                <w:kern w:val="22"/>
                <w:sz w:val="17"/>
                <w:szCs w:val="17"/>
                <w:lang w:eastAsia="en-CA"/>
              </w:rPr>
              <w:t>3</w:t>
            </w:r>
          </w:p>
        </w:tc>
        <w:tc>
          <w:tcPr>
            <w:tcW w:w="1640" w:type="dxa"/>
            <w:tcBorders>
              <w:top w:val="nil"/>
              <w:left w:val="nil"/>
              <w:bottom w:val="single" w:sz="4"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5</w:t>
            </w:r>
            <w:r w:rsidR="00090B8E">
              <w:rPr>
                <w:b/>
                <w:bCs/>
                <w:color w:val="000000"/>
                <w:kern w:val="22"/>
                <w:sz w:val="17"/>
                <w:szCs w:val="17"/>
                <w:lang w:eastAsia="en-CA"/>
              </w:rPr>
              <w:t xml:space="preserve"> </w:t>
            </w:r>
            <w:r w:rsidRPr="00F41283">
              <w:rPr>
                <w:b/>
                <w:bCs/>
                <w:color w:val="000000"/>
                <w:kern w:val="22"/>
                <w:sz w:val="17"/>
                <w:szCs w:val="17"/>
                <w:lang w:eastAsia="en-CA"/>
              </w:rPr>
              <w:t>826</w:t>
            </w:r>
            <w:r w:rsidR="00AB780A">
              <w:rPr>
                <w:b/>
                <w:bCs/>
                <w:color w:val="000000"/>
                <w:kern w:val="22"/>
                <w:sz w:val="17"/>
                <w:szCs w:val="17"/>
                <w:lang w:eastAsia="en-CA"/>
              </w:rPr>
              <w:t>,</w:t>
            </w:r>
            <w:r w:rsidRPr="00F41283">
              <w:rPr>
                <w:b/>
                <w:bCs/>
                <w:color w:val="000000"/>
                <w:kern w:val="22"/>
                <w:sz w:val="17"/>
                <w:szCs w:val="17"/>
                <w:lang w:eastAsia="en-CA"/>
              </w:rPr>
              <w:t>7</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AB780A" w:rsidRDefault="00AB780A" w:rsidP="00F41283">
            <w:pPr>
              <w:suppressLineNumbers/>
              <w:suppressAutoHyphens/>
              <w:jc w:val="left"/>
              <w:rPr>
                <w:color w:val="000000"/>
                <w:kern w:val="22"/>
                <w:sz w:val="17"/>
                <w:szCs w:val="17"/>
                <w:lang w:val="fr-FR" w:eastAsia="en-CA"/>
              </w:rPr>
            </w:pPr>
            <w:r w:rsidRPr="00AB780A">
              <w:rPr>
                <w:color w:val="000000"/>
                <w:kern w:val="22"/>
                <w:sz w:val="17"/>
                <w:szCs w:val="17"/>
                <w:u w:val="single"/>
                <w:lang w:val="fr-FR" w:eastAsia="en-CA"/>
              </w:rPr>
              <w:t>Moins</w:t>
            </w:r>
            <w:r>
              <w:rPr>
                <w:color w:val="000000"/>
                <w:kern w:val="22"/>
                <w:sz w:val="17"/>
                <w:szCs w:val="17"/>
                <w:lang w:val="fr-FR" w:eastAsia="en-CA"/>
              </w:rPr>
              <w:t>:</w:t>
            </w:r>
            <w:r w:rsidRPr="00AB780A">
              <w:rPr>
                <w:color w:val="000000"/>
                <w:kern w:val="22"/>
                <w:sz w:val="17"/>
                <w:szCs w:val="17"/>
                <w:lang w:val="fr-FR" w:eastAsia="en-CA"/>
              </w:rPr>
              <w:t xml:space="preserve"> Contribution du pays h</w:t>
            </w:r>
            <w:r>
              <w:rPr>
                <w:color w:val="000000"/>
                <w:kern w:val="22"/>
                <w:sz w:val="17"/>
                <w:szCs w:val="17"/>
                <w:lang w:val="fr-FR" w:eastAsia="en-CA"/>
              </w:rPr>
              <w:t>ôte</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(184</w:t>
            </w:r>
            <w:r w:rsidR="00AB780A">
              <w:rPr>
                <w:kern w:val="22"/>
                <w:sz w:val="17"/>
                <w:szCs w:val="17"/>
                <w:lang w:eastAsia="en-CA"/>
              </w:rPr>
              <w:t>,</w:t>
            </w:r>
            <w:r w:rsidRPr="00F41283">
              <w:rPr>
                <w:kern w:val="22"/>
                <w:sz w:val="17"/>
                <w:szCs w:val="17"/>
                <w:lang w:eastAsia="en-CA"/>
              </w:rPr>
              <w:t>4)</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(213</w:t>
            </w:r>
            <w:r w:rsidR="00AB780A">
              <w:rPr>
                <w:kern w:val="22"/>
                <w:sz w:val="17"/>
                <w:szCs w:val="17"/>
                <w:lang w:eastAsia="en-CA"/>
              </w:rPr>
              <w:t>,</w:t>
            </w:r>
            <w:r w:rsidRPr="00F41283">
              <w:rPr>
                <w:kern w:val="22"/>
                <w:sz w:val="17"/>
                <w:szCs w:val="17"/>
                <w:lang w:eastAsia="en-CA"/>
              </w:rPr>
              <w:t>5)</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(397</w:t>
            </w:r>
            <w:r w:rsidR="00AB780A">
              <w:rPr>
                <w:kern w:val="22"/>
                <w:sz w:val="17"/>
                <w:szCs w:val="17"/>
                <w:lang w:eastAsia="en-CA"/>
              </w:rPr>
              <w:t>,</w:t>
            </w:r>
            <w:r w:rsidRPr="00F41283">
              <w:rPr>
                <w:kern w:val="22"/>
                <w:sz w:val="17"/>
                <w:szCs w:val="17"/>
                <w:lang w:eastAsia="en-CA"/>
              </w:rPr>
              <w:t>9)</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AB780A" w:rsidP="00F41283">
            <w:pPr>
              <w:suppressLineNumbers/>
              <w:suppressAutoHyphens/>
              <w:jc w:val="left"/>
              <w:rPr>
                <w:color w:val="000000"/>
                <w:kern w:val="22"/>
                <w:sz w:val="17"/>
                <w:szCs w:val="17"/>
                <w:lang w:val="fr-FR" w:eastAsia="en-CA"/>
              </w:rPr>
            </w:pPr>
            <w:r w:rsidRPr="00044264">
              <w:rPr>
                <w:color w:val="000000"/>
                <w:kern w:val="22"/>
                <w:sz w:val="17"/>
                <w:szCs w:val="17"/>
                <w:u w:val="single"/>
                <w:lang w:val="fr-FR" w:eastAsia="en-CA"/>
              </w:rPr>
              <w:t>Moins</w:t>
            </w:r>
            <w:r w:rsidR="00044264">
              <w:rPr>
                <w:color w:val="000000"/>
                <w:kern w:val="22"/>
                <w:sz w:val="17"/>
                <w:szCs w:val="17"/>
                <w:lang w:val="fr-FR" w:eastAsia="en-CA"/>
              </w:rPr>
              <w:t>:</w:t>
            </w:r>
            <w:r w:rsidR="0044118A" w:rsidRPr="00044264">
              <w:rPr>
                <w:color w:val="000000"/>
                <w:kern w:val="22"/>
                <w:sz w:val="17"/>
                <w:szCs w:val="17"/>
                <w:lang w:val="fr-FR" w:eastAsia="en-CA"/>
              </w:rPr>
              <w:t xml:space="preserve"> </w:t>
            </w:r>
            <w:r w:rsidR="00044264" w:rsidRPr="00044264">
              <w:rPr>
                <w:color w:val="000000"/>
                <w:kern w:val="22"/>
                <w:sz w:val="17"/>
                <w:szCs w:val="17"/>
                <w:lang w:val="fr-FR" w:eastAsia="en-CA"/>
              </w:rPr>
              <w:t xml:space="preserve">Emploi des </w:t>
            </w:r>
            <w:r w:rsidR="00044264">
              <w:rPr>
                <w:color w:val="000000"/>
                <w:kern w:val="22"/>
                <w:sz w:val="17"/>
                <w:szCs w:val="17"/>
                <w:lang w:val="fr-FR" w:eastAsia="en-CA"/>
              </w:rPr>
              <w:t>économies des réunions extraordinaires</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(127</w:t>
            </w:r>
            <w:r w:rsidR="00AB780A">
              <w:rPr>
                <w:kern w:val="22"/>
                <w:sz w:val="17"/>
                <w:szCs w:val="17"/>
                <w:lang w:eastAsia="en-CA"/>
              </w:rPr>
              <w:t>,</w:t>
            </w:r>
            <w:r w:rsidRPr="00F41283">
              <w:rPr>
                <w:kern w:val="22"/>
                <w:sz w:val="17"/>
                <w:szCs w:val="17"/>
                <w:lang w:eastAsia="en-CA"/>
              </w:rPr>
              <w:t>1)</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(94</w:t>
            </w:r>
            <w:r w:rsidR="00AB780A">
              <w:rPr>
                <w:kern w:val="22"/>
                <w:sz w:val="17"/>
                <w:szCs w:val="17"/>
                <w:lang w:eastAsia="en-CA"/>
              </w:rPr>
              <w:t>,</w:t>
            </w:r>
            <w:r w:rsidRPr="00F41283">
              <w:rPr>
                <w:kern w:val="22"/>
                <w:sz w:val="17"/>
                <w:szCs w:val="17"/>
                <w:lang w:eastAsia="en-CA"/>
              </w:rPr>
              <w:t>9)</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(222</w:t>
            </w:r>
            <w:r w:rsidR="00AB780A">
              <w:rPr>
                <w:kern w:val="22"/>
                <w:sz w:val="17"/>
                <w:szCs w:val="17"/>
                <w:lang w:eastAsia="en-CA"/>
              </w:rPr>
              <w:t>,</w:t>
            </w:r>
            <w:r w:rsidRPr="00F41283">
              <w:rPr>
                <w:kern w:val="22"/>
                <w:sz w:val="17"/>
                <w:szCs w:val="17"/>
                <w:lang w:eastAsia="en-CA"/>
              </w:rPr>
              <w:t>0)</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AB780A" w:rsidP="00F41283">
            <w:pPr>
              <w:suppressLineNumbers/>
              <w:suppressAutoHyphens/>
              <w:jc w:val="left"/>
              <w:rPr>
                <w:color w:val="000000"/>
                <w:kern w:val="22"/>
                <w:sz w:val="17"/>
                <w:szCs w:val="17"/>
                <w:lang w:val="fr-FR" w:eastAsia="en-CA"/>
              </w:rPr>
            </w:pPr>
            <w:r w:rsidRPr="00044264">
              <w:rPr>
                <w:color w:val="000000"/>
                <w:kern w:val="22"/>
                <w:sz w:val="17"/>
                <w:szCs w:val="17"/>
                <w:u w:val="single"/>
                <w:lang w:val="fr-FR" w:eastAsia="en-CA"/>
              </w:rPr>
              <w:t>Moins</w:t>
            </w:r>
            <w:r w:rsidR="00044264">
              <w:rPr>
                <w:color w:val="000000"/>
                <w:kern w:val="22"/>
                <w:sz w:val="17"/>
                <w:szCs w:val="17"/>
                <w:lang w:val="fr-FR" w:eastAsia="en-CA"/>
              </w:rPr>
              <w:t>:</w:t>
            </w:r>
            <w:r w:rsidR="00044264" w:rsidRPr="00044264">
              <w:rPr>
                <w:color w:val="000000"/>
                <w:kern w:val="22"/>
                <w:sz w:val="17"/>
                <w:szCs w:val="17"/>
                <w:lang w:val="fr-FR" w:eastAsia="en-CA"/>
              </w:rPr>
              <w:t xml:space="preserve"> Emploi des économies des années précédentes</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w:t>
            </w:r>
            <w:r w:rsidR="00AB780A">
              <w:rPr>
                <w:kern w:val="22"/>
                <w:sz w:val="17"/>
                <w:szCs w:val="17"/>
                <w:lang w:eastAsia="en-CA"/>
              </w:rPr>
              <w:t>,</w:t>
            </w:r>
            <w:r w:rsidRPr="00F41283">
              <w:rPr>
                <w:kern w:val="22"/>
                <w:sz w:val="17"/>
                <w:szCs w:val="17"/>
                <w:lang w:eastAsia="en-CA"/>
              </w:rPr>
              <w:t>5)</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w:t>
            </w:r>
            <w:r w:rsidR="00AB780A">
              <w:rPr>
                <w:kern w:val="22"/>
                <w:sz w:val="17"/>
                <w:szCs w:val="17"/>
                <w:lang w:eastAsia="en-CA"/>
              </w:rPr>
              <w:t>,</w:t>
            </w:r>
            <w:r w:rsidRPr="00F41283">
              <w:rPr>
                <w:kern w:val="22"/>
                <w:sz w:val="17"/>
                <w:szCs w:val="17"/>
                <w:lang w:eastAsia="en-CA"/>
              </w:rPr>
              <w:t>5)</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(259</w:t>
            </w:r>
            <w:r w:rsidR="00AB780A">
              <w:rPr>
                <w:kern w:val="22"/>
                <w:sz w:val="17"/>
                <w:szCs w:val="17"/>
                <w:lang w:eastAsia="en-CA"/>
              </w:rPr>
              <w:t>,</w:t>
            </w:r>
            <w:r w:rsidRPr="00F41283">
              <w:rPr>
                <w:kern w:val="22"/>
                <w:sz w:val="17"/>
                <w:szCs w:val="17"/>
                <w:lang w:eastAsia="en-CA"/>
              </w:rPr>
              <w:t>0)</w:t>
            </w:r>
          </w:p>
        </w:tc>
      </w:tr>
      <w:tr w:rsidR="0072434F" w:rsidRPr="001C261A" w:rsidTr="0072434F">
        <w:trPr>
          <w:trHeight w:val="300"/>
        </w:trPr>
        <w:tc>
          <w:tcPr>
            <w:tcW w:w="4520" w:type="dxa"/>
            <w:tcBorders>
              <w:top w:val="single" w:sz="4" w:space="0" w:color="auto"/>
              <w:left w:val="nil"/>
              <w:bottom w:val="single" w:sz="8" w:space="0" w:color="auto"/>
              <w:right w:val="nil"/>
            </w:tcBorders>
            <w:shd w:val="clear" w:color="auto" w:fill="auto"/>
            <w:hideMark/>
          </w:tcPr>
          <w:p w:rsidR="0072434F" w:rsidRPr="00AB780A" w:rsidRDefault="00AB780A" w:rsidP="00F41283">
            <w:pPr>
              <w:suppressLineNumbers/>
              <w:suppressAutoHyphens/>
              <w:jc w:val="left"/>
              <w:rPr>
                <w:b/>
                <w:bCs/>
                <w:color w:val="000000"/>
                <w:kern w:val="22"/>
                <w:sz w:val="17"/>
                <w:szCs w:val="17"/>
                <w:lang w:val="fr-FR" w:eastAsia="en-CA"/>
              </w:rPr>
            </w:pPr>
            <w:r w:rsidRPr="00AB780A">
              <w:rPr>
                <w:b/>
                <w:bCs/>
                <w:color w:val="000000"/>
                <w:kern w:val="22"/>
                <w:sz w:val="17"/>
                <w:szCs w:val="17"/>
                <w:lang w:val="fr-FR" w:eastAsia="en-CA"/>
              </w:rPr>
              <w:t>Total net</w:t>
            </w:r>
            <w:r>
              <w:rPr>
                <w:b/>
                <w:bCs/>
                <w:color w:val="000000"/>
                <w:kern w:val="22"/>
                <w:sz w:val="17"/>
                <w:szCs w:val="17"/>
                <w:lang w:val="fr-FR" w:eastAsia="en-CA"/>
              </w:rPr>
              <w:t xml:space="preserve"> (montant à réparti</w:t>
            </w:r>
            <w:r w:rsidRPr="00AB780A">
              <w:rPr>
                <w:b/>
                <w:bCs/>
                <w:color w:val="000000"/>
                <w:kern w:val="22"/>
                <w:sz w:val="17"/>
                <w:szCs w:val="17"/>
                <w:lang w:val="fr-FR" w:eastAsia="en-CA"/>
              </w:rPr>
              <w:t xml:space="preserve">r entre les </w:t>
            </w:r>
            <w:r w:rsidR="0072434F" w:rsidRPr="00AB780A">
              <w:rPr>
                <w:b/>
                <w:bCs/>
                <w:color w:val="000000"/>
                <w:kern w:val="22"/>
                <w:sz w:val="17"/>
                <w:szCs w:val="17"/>
                <w:lang w:val="fr-FR" w:eastAsia="en-CA"/>
              </w:rPr>
              <w:t>Parties)</w:t>
            </w:r>
          </w:p>
        </w:tc>
        <w:tc>
          <w:tcPr>
            <w:tcW w:w="136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401</w:t>
            </w:r>
            <w:r w:rsidR="00AB780A">
              <w:rPr>
                <w:color w:val="000000"/>
                <w:kern w:val="22"/>
                <w:sz w:val="17"/>
                <w:szCs w:val="17"/>
                <w:lang w:eastAsia="en-CA"/>
              </w:rPr>
              <w:t>,</w:t>
            </w:r>
            <w:r w:rsidRPr="00F41283">
              <w:rPr>
                <w:color w:val="000000"/>
                <w:kern w:val="22"/>
                <w:sz w:val="17"/>
                <w:szCs w:val="17"/>
                <w:lang w:eastAsia="en-CA"/>
              </w:rPr>
              <w:t>4</w:t>
            </w:r>
          </w:p>
        </w:tc>
        <w:tc>
          <w:tcPr>
            <w:tcW w:w="160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546</w:t>
            </w:r>
            <w:r w:rsidR="00AB780A">
              <w:rPr>
                <w:color w:val="000000"/>
                <w:kern w:val="22"/>
                <w:sz w:val="17"/>
                <w:szCs w:val="17"/>
                <w:lang w:eastAsia="en-CA"/>
              </w:rPr>
              <w:t>,</w:t>
            </w:r>
            <w:r w:rsidRPr="00F41283">
              <w:rPr>
                <w:color w:val="000000"/>
                <w:kern w:val="22"/>
                <w:sz w:val="17"/>
                <w:szCs w:val="17"/>
                <w:lang w:eastAsia="en-CA"/>
              </w:rPr>
              <w:t>4</w:t>
            </w:r>
          </w:p>
        </w:tc>
        <w:tc>
          <w:tcPr>
            <w:tcW w:w="164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947</w:t>
            </w:r>
            <w:r w:rsidR="00AB780A">
              <w:rPr>
                <w:color w:val="000000"/>
                <w:kern w:val="22"/>
                <w:sz w:val="17"/>
                <w:szCs w:val="17"/>
                <w:lang w:eastAsia="en-CA"/>
              </w:rPr>
              <w:t>,</w:t>
            </w:r>
            <w:r w:rsidRPr="00F41283">
              <w:rPr>
                <w:color w:val="000000"/>
                <w:kern w:val="22"/>
                <w:sz w:val="17"/>
                <w:szCs w:val="17"/>
                <w:lang w:eastAsia="en-CA"/>
              </w:rPr>
              <w:t>8</w:t>
            </w:r>
          </w:p>
        </w:tc>
      </w:tr>
      <w:tr w:rsidR="0072434F" w:rsidRPr="00803DFA" w:rsidTr="0072434F">
        <w:trPr>
          <w:trHeight w:val="300"/>
        </w:trPr>
        <w:tc>
          <w:tcPr>
            <w:tcW w:w="4520" w:type="dxa"/>
            <w:tcBorders>
              <w:top w:val="nil"/>
              <w:left w:val="nil"/>
              <w:bottom w:val="nil"/>
              <w:right w:val="nil"/>
            </w:tcBorders>
            <w:shd w:val="clear" w:color="auto" w:fill="auto"/>
            <w:noWrap/>
            <w:vAlign w:val="bottom"/>
            <w:hideMark/>
          </w:tcPr>
          <w:p w:rsidR="0072434F" w:rsidRPr="00F41283" w:rsidRDefault="0072434F" w:rsidP="00F41283">
            <w:pPr>
              <w:suppressLineNumbers/>
              <w:suppressAutoHyphens/>
              <w:jc w:val="left"/>
              <w:rPr>
                <w:color w:val="000000"/>
                <w:kern w:val="22"/>
                <w:sz w:val="17"/>
                <w:szCs w:val="17"/>
                <w:lang w:eastAsia="en-CA"/>
              </w:rPr>
            </w:pPr>
          </w:p>
        </w:tc>
        <w:tc>
          <w:tcPr>
            <w:tcW w:w="1360" w:type="dxa"/>
            <w:tcBorders>
              <w:top w:val="nil"/>
              <w:left w:val="nil"/>
              <w:bottom w:val="nil"/>
              <w:right w:val="nil"/>
            </w:tcBorders>
            <w:shd w:val="clear" w:color="auto" w:fill="auto"/>
            <w:noWrap/>
            <w:vAlign w:val="bottom"/>
            <w:hideMark/>
          </w:tcPr>
          <w:p w:rsidR="0072434F" w:rsidRPr="00F41283" w:rsidRDefault="0072434F" w:rsidP="00F41283">
            <w:pPr>
              <w:suppressLineNumbers/>
              <w:suppressAutoHyphens/>
              <w:jc w:val="left"/>
              <w:rPr>
                <w:color w:val="000000"/>
                <w:kern w:val="22"/>
                <w:sz w:val="17"/>
                <w:szCs w:val="17"/>
                <w:lang w:eastAsia="en-CA"/>
              </w:rPr>
            </w:pPr>
          </w:p>
        </w:tc>
        <w:tc>
          <w:tcPr>
            <w:tcW w:w="1600" w:type="dxa"/>
            <w:tcBorders>
              <w:top w:val="nil"/>
              <w:left w:val="nil"/>
              <w:bottom w:val="nil"/>
              <w:right w:val="nil"/>
            </w:tcBorders>
            <w:shd w:val="clear" w:color="auto" w:fill="auto"/>
            <w:noWrap/>
            <w:vAlign w:val="bottom"/>
            <w:hideMark/>
          </w:tcPr>
          <w:p w:rsidR="0072434F" w:rsidRPr="00F41283" w:rsidRDefault="0072434F" w:rsidP="00F41283">
            <w:pPr>
              <w:suppressLineNumbers/>
              <w:suppressAutoHyphens/>
              <w:jc w:val="left"/>
              <w:rPr>
                <w:color w:val="000000"/>
                <w:kern w:val="22"/>
                <w:sz w:val="17"/>
                <w:szCs w:val="17"/>
                <w:lang w:eastAsia="en-CA"/>
              </w:rPr>
            </w:pPr>
          </w:p>
        </w:tc>
        <w:tc>
          <w:tcPr>
            <w:tcW w:w="1640" w:type="dxa"/>
            <w:tcBorders>
              <w:top w:val="nil"/>
              <w:left w:val="nil"/>
              <w:bottom w:val="nil"/>
              <w:right w:val="nil"/>
            </w:tcBorders>
            <w:shd w:val="clear" w:color="auto" w:fill="auto"/>
            <w:noWrap/>
            <w:vAlign w:val="bottom"/>
            <w:hideMark/>
          </w:tcPr>
          <w:p w:rsidR="0072434F" w:rsidRPr="00F41283" w:rsidRDefault="0072434F" w:rsidP="00F41283">
            <w:pPr>
              <w:suppressLineNumbers/>
              <w:suppressAutoHyphens/>
              <w:jc w:val="left"/>
              <w:rPr>
                <w:color w:val="000000"/>
                <w:kern w:val="22"/>
                <w:sz w:val="17"/>
                <w:szCs w:val="17"/>
                <w:lang w:eastAsia="en-CA"/>
              </w:rPr>
            </w:pPr>
          </w:p>
        </w:tc>
      </w:tr>
      <w:tr w:rsidR="0072434F" w:rsidRPr="001570B4" w:rsidTr="0072434F">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72434F" w:rsidRPr="00F41283" w:rsidRDefault="0072434F" w:rsidP="00F41283">
            <w:pPr>
              <w:suppressLineNumbers/>
              <w:suppressAutoHyphens/>
              <w:jc w:val="left"/>
              <w:rPr>
                <w:i/>
                <w:iCs/>
                <w:color w:val="000000"/>
                <w:kern w:val="22"/>
                <w:sz w:val="15"/>
                <w:szCs w:val="15"/>
                <w:lang w:eastAsia="en-CA"/>
              </w:rPr>
            </w:pPr>
            <w:r w:rsidRPr="00F41283">
              <w:rPr>
                <w:i/>
                <w:iCs/>
                <w:color w:val="000000"/>
                <w:kern w:val="22"/>
                <w:sz w:val="15"/>
                <w:szCs w:val="15"/>
                <w:lang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2019</w:t>
            </w:r>
            <w:r w:rsidR="008C7BC0"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2020</w:t>
            </w:r>
            <w:r w:rsidR="008C7BC0"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72434F" w:rsidRPr="00AB780A" w:rsidRDefault="0072434F" w:rsidP="00AB780A">
            <w:pPr>
              <w:suppressLineNumbers/>
              <w:suppressAutoHyphens/>
              <w:jc w:val="center"/>
              <w:rPr>
                <w:i/>
                <w:iCs/>
                <w:color w:val="000000"/>
                <w:kern w:val="22"/>
                <w:sz w:val="15"/>
                <w:szCs w:val="15"/>
                <w:lang w:val="fr-FR" w:eastAsia="en-CA"/>
              </w:rPr>
            </w:pPr>
            <w:r w:rsidRPr="00AB780A">
              <w:rPr>
                <w:i/>
                <w:iCs/>
                <w:color w:val="000000"/>
                <w:kern w:val="22"/>
                <w:sz w:val="15"/>
                <w:szCs w:val="15"/>
                <w:lang w:val="fr-FR" w:eastAsia="en-CA"/>
              </w:rPr>
              <w:t>Total</w:t>
            </w:r>
            <w:r w:rsidR="008C7BC0" w:rsidRPr="00AB780A">
              <w:rPr>
                <w:i/>
                <w:iCs/>
                <w:color w:val="000000"/>
                <w:kern w:val="22"/>
                <w:sz w:val="15"/>
                <w:szCs w:val="15"/>
                <w:lang w:val="fr-FR" w:eastAsia="en-CA"/>
              </w:rPr>
              <w:br/>
            </w:r>
            <w:r w:rsidRPr="00AB780A">
              <w:rPr>
                <w:i/>
                <w:iCs/>
                <w:color w:val="000000"/>
                <w:kern w:val="22"/>
                <w:sz w:val="15"/>
                <w:szCs w:val="15"/>
                <w:lang w:val="fr-FR" w:eastAsia="en-CA"/>
              </w:rPr>
              <w:t>(</w:t>
            </w:r>
            <w:r w:rsidR="00AB780A" w:rsidRPr="00AB780A">
              <w:rPr>
                <w:i/>
                <w:iCs/>
                <w:color w:val="000000"/>
                <w:kern w:val="22"/>
                <w:sz w:val="15"/>
                <w:szCs w:val="15"/>
                <w:lang w:val="fr-FR" w:eastAsia="en-CA"/>
              </w:rPr>
              <w:t>en milliers de dollars É.-U</w:t>
            </w:r>
            <w:r w:rsidRPr="00AB780A">
              <w:rPr>
                <w:i/>
                <w:iCs/>
                <w:color w:val="000000"/>
                <w:kern w:val="22"/>
                <w:sz w:val="15"/>
                <w:szCs w:val="15"/>
                <w:lang w:val="fr-FR" w:eastAsia="en-CA"/>
              </w:rPr>
              <w:t>)</w:t>
            </w:r>
          </w:p>
        </w:tc>
      </w:tr>
      <w:tr w:rsidR="0072434F" w:rsidRPr="001570B4" w:rsidTr="0072434F">
        <w:trPr>
          <w:trHeight w:val="288"/>
        </w:trPr>
        <w:tc>
          <w:tcPr>
            <w:tcW w:w="452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36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0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4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r>
      <w:tr w:rsidR="0072434F" w:rsidRPr="001570B4" w:rsidTr="0072434F">
        <w:trPr>
          <w:trHeight w:val="300"/>
        </w:trPr>
        <w:tc>
          <w:tcPr>
            <w:tcW w:w="452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36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0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c>
          <w:tcPr>
            <w:tcW w:w="1640" w:type="dxa"/>
            <w:vMerge/>
            <w:tcBorders>
              <w:top w:val="single" w:sz="8" w:space="0" w:color="auto"/>
              <w:left w:val="nil"/>
              <w:bottom w:val="single" w:sz="12" w:space="0" w:color="000000"/>
              <w:right w:val="nil"/>
            </w:tcBorders>
            <w:vAlign w:val="center"/>
            <w:hideMark/>
          </w:tcPr>
          <w:p w:rsidR="0072434F" w:rsidRPr="00AB780A" w:rsidRDefault="0072434F" w:rsidP="00F41283">
            <w:pPr>
              <w:suppressLineNumbers/>
              <w:suppressAutoHyphens/>
              <w:jc w:val="left"/>
              <w:rPr>
                <w:i/>
                <w:iCs/>
                <w:color w:val="000000"/>
                <w:kern w:val="22"/>
                <w:sz w:val="15"/>
                <w:szCs w:val="15"/>
                <w:lang w:val="fr-FR" w:eastAsia="en-CA"/>
              </w:rPr>
            </w:pPr>
          </w:p>
        </w:tc>
      </w:tr>
      <w:tr w:rsidR="0072434F" w:rsidRPr="001C261A" w:rsidTr="0072434F">
        <w:trPr>
          <w:trHeight w:val="300"/>
        </w:trPr>
        <w:tc>
          <w:tcPr>
            <w:tcW w:w="4520" w:type="dxa"/>
            <w:tcBorders>
              <w:top w:val="nil"/>
              <w:left w:val="nil"/>
              <w:bottom w:val="nil"/>
              <w:right w:val="nil"/>
            </w:tcBorders>
            <w:shd w:val="clear" w:color="auto" w:fill="auto"/>
            <w:hideMark/>
          </w:tcPr>
          <w:p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I. Programmes:</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color w:val="000000"/>
                <w:kern w:val="22"/>
                <w:sz w:val="17"/>
                <w:szCs w:val="17"/>
                <w:lang w:eastAsia="en-CA"/>
              </w:rPr>
            </w:pP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1570B4" w:rsidRDefault="005642DE" w:rsidP="00F41283">
            <w:pPr>
              <w:suppressLineNumbers/>
              <w:suppressAutoHyphens/>
              <w:jc w:val="left"/>
              <w:rPr>
                <w:color w:val="000000"/>
                <w:kern w:val="22"/>
                <w:sz w:val="17"/>
                <w:szCs w:val="17"/>
                <w:lang w:val="fr-FR" w:eastAsia="en-CA"/>
              </w:rPr>
            </w:pPr>
            <w:r w:rsidRPr="001570B4">
              <w:rPr>
                <w:color w:val="000000"/>
                <w:kern w:val="22"/>
                <w:sz w:val="17"/>
                <w:szCs w:val="17"/>
                <w:lang w:val="fr-FR" w:eastAsia="en-CA"/>
              </w:rPr>
              <w:t xml:space="preserve">  </w:t>
            </w:r>
            <w:r w:rsidR="001570B4" w:rsidRPr="001570B4">
              <w:rPr>
                <w:color w:val="000000"/>
                <w:kern w:val="22"/>
                <w:sz w:val="17"/>
                <w:szCs w:val="17"/>
                <w:lang w:val="fr-FR" w:eastAsia="en-CA"/>
              </w:rPr>
              <w:t xml:space="preserve">Bureau de la Secrétaire </w:t>
            </w:r>
            <w:r w:rsidR="001570B4">
              <w:rPr>
                <w:color w:val="000000"/>
                <w:kern w:val="22"/>
                <w:sz w:val="17"/>
                <w:szCs w:val="17"/>
                <w:lang w:val="fr-FR" w:eastAsia="en-CA"/>
              </w:rPr>
              <w:t>exé</w:t>
            </w:r>
            <w:r w:rsidR="001570B4" w:rsidRPr="001570B4">
              <w:rPr>
                <w:color w:val="000000"/>
                <w:kern w:val="22"/>
                <w:sz w:val="17"/>
                <w:szCs w:val="17"/>
                <w:lang w:val="fr-FR" w:eastAsia="en-CA"/>
              </w:rPr>
              <w:t>cutive</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534</w:t>
            </w:r>
            <w:r w:rsidR="00A15179">
              <w:rPr>
                <w:color w:val="000000"/>
                <w:kern w:val="22"/>
                <w:sz w:val="17"/>
                <w:szCs w:val="17"/>
                <w:lang w:eastAsia="en-CA"/>
              </w:rPr>
              <w:t>,</w:t>
            </w:r>
            <w:r w:rsidRPr="00F41283">
              <w:rPr>
                <w:color w:val="000000"/>
                <w:kern w:val="22"/>
                <w:sz w:val="17"/>
                <w:szCs w:val="17"/>
                <w:lang w:eastAsia="en-CA"/>
              </w:rPr>
              <w:t>0</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444</w:t>
            </w:r>
            <w:r w:rsidR="00A15179">
              <w:rPr>
                <w:color w:val="000000"/>
                <w:kern w:val="22"/>
                <w:sz w:val="17"/>
                <w:szCs w:val="17"/>
                <w:lang w:eastAsia="en-CA"/>
              </w:rPr>
              <w:t>,</w:t>
            </w:r>
            <w:r w:rsidRPr="00F41283">
              <w:rPr>
                <w:color w:val="000000"/>
                <w:kern w:val="22"/>
                <w:sz w:val="17"/>
                <w:szCs w:val="17"/>
                <w:lang w:eastAsia="en-CA"/>
              </w:rPr>
              <w:t>8</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6</w:t>
            </w:r>
            <w:r w:rsidR="00090B8E">
              <w:rPr>
                <w:color w:val="000000"/>
                <w:kern w:val="22"/>
                <w:sz w:val="17"/>
                <w:szCs w:val="17"/>
                <w:lang w:eastAsia="en-CA"/>
              </w:rPr>
              <w:t xml:space="preserve"> </w:t>
            </w:r>
            <w:r w:rsidRPr="00F41283">
              <w:rPr>
                <w:color w:val="000000"/>
                <w:kern w:val="22"/>
                <w:sz w:val="17"/>
                <w:szCs w:val="17"/>
                <w:lang w:eastAsia="en-CA"/>
              </w:rPr>
              <w:t>978</w:t>
            </w:r>
            <w:r w:rsidR="00A15179">
              <w:rPr>
                <w:color w:val="000000"/>
                <w:kern w:val="22"/>
                <w:sz w:val="17"/>
                <w:szCs w:val="17"/>
                <w:lang w:eastAsia="en-CA"/>
              </w:rPr>
              <w:t>,</w:t>
            </w:r>
            <w:r w:rsidRPr="00F41283">
              <w:rPr>
                <w:color w:val="000000"/>
                <w:kern w:val="22"/>
                <w:sz w:val="17"/>
                <w:szCs w:val="17"/>
                <w:lang w:eastAsia="en-CA"/>
              </w:rPr>
              <w:t>8</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72434F" w:rsidP="00F41283">
            <w:pPr>
              <w:suppressLineNumbers/>
              <w:suppressAutoHyphens/>
              <w:jc w:val="left"/>
              <w:rPr>
                <w:color w:val="000000"/>
                <w:kern w:val="22"/>
                <w:sz w:val="17"/>
                <w:szCs w:val="17"/>
                <w:lang w:val="fr-FR" w:eastAsia="en-CA"/>
              </w:rPr>
            </w:pPr>
            <w:r w:rsidRPr="00044264">
              <w:rPr>
                <w:color w:val="000000"/>
                <w:kern w:val="22"/>
                <w:sz w:val="17"/>
                <w:szCs w:val="17"/>
                <w:lang w:val="fr-FR" w:eastAsia="en-CA"/>
              </w:rPr>
              <w:t xml:space="preserve">  </w:t>
            </w:r>
            <w:r w:rsidR="00044264">
              <w:rPr>
                <w:color w:val="000000"/>
                <w:kern w:val="22"/>
                <w:sz w:val="17"/>
                <w:szCs w:val="17"/>
                <w:lang w:val="fr-FR" w:eastAsia="en-CA"/>
              </w:rPr>
              <w:t>Protocole</w:t>
            </w:r>
            <w:r w:rsidR="00044264" w:rsidRPr="00044264">
              <w:rPr>
                <w:color w:val="000000"/>
                <w:kern w:val="22"/>
                <w:sz w:val="17"/>
                <w:szCs w:val="17"/>
                <w:lang w:val="fr-FR" w:eastAsia="en-CA"/>
              </w:rPr>
              <w:t xml:space="preserve"> sur l’accès et le partage des avantages et </w:t>
            </w:r>
            <w:r w:rsidR="00044264">
              <w:rPr>
                <w:color w:val="000000"/>
                <w:kern w:val="22"/>
                <w:sz w:val="17"/>
                <w:szCs w:val="17"/>
                <w:lang w:val="fr-FR" w:eastAsia="en-CA"/>
              </w:rPr>
              <w:t xml:space="preserve">Protocole </w:t>
            </w:r>
            <w:r w:rsidR="00044264" w:rsidRPr="00044264">
              <w:rPr>
                <w:color w:val="000000"/>
                <w:kern w:val="22"/>
                <w:sz w:val="17"/>
                <w:szCs w:val="17"/>
                <w:lang w:val="fr-FR" w:eastAsia="en-CA"/>
              </w:rPr>
              <w:t xml:space="preserve">sur la </w:t>
            </w:r>
            <w:r w:rsidR="00044264">
              <w:rPr>
                <w:color w:val="000000"/>
                <w:kern w:val="22"/>
                <w:sz w:val="17"/>
                <w:szCs w:val="17"/>
                <w:lang w:val="fr-FR" w:eastAsia="en-CA"/>
              </w:rPr>
              <w:t>pré</w:t>
            </w:r>
            <w:r w:rsidR="00044264" w:rsidRPr="00044264">
              <w:rPr>
                <w:color w:val="000000"/>
                <w:kern w:val="22"/>
                <w:sz w:val="17"/>
                <w:szCs w:val="17"/>
                <w:lang w:val="fr-FR" w:eastAsia="en-CA"/>
              </w:rPr>
              <w:t xml:space="preserve">vention </w:t>
            </w:r>
            <w:r w:rsidR="00044264">
              <w:rPr>
                <w:color w:val="000000"/>
                <w:kern w:val="22"/>
                <w:sz w:val="17"/>
                <w:szCs w:val="17"/>
                <w:lang w:val="fr-FR" w:eastAsia="en-CA"/>
              </w:rPr>
              <w:t>des risques biotechnologique</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322</w:t>
            </w:r>
            <w:r w:rsidR="00A15179">
              <w:rPr>
                <w:color w:val="000000"/>
                <w:kern w:val="22"/>
                <w:sz w:val="17"/>
                <w:szCs w:val="17"/>
                <w:lang w:eastAsia="en-CA"/>
              </w:rPr>
              <w:t>,</w:t>
            </w:r>
            <w:r w:rsidRPr="00F41283">
              <w:rPr>
                <w:color w:val="000000"/>
                <w:kern w:val="22"/>
                <w:sz w:val="17"/>
                <w:szCs w:val="17"/>
                <w:lang w:eastAsia="en-CA"/>
              </w:rPr>
              <w:t>6</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375</w:t>
            </w:r>
            <w:r w:rsidR="00A15179">
              <w:rPr>
                <w:color w:val="000000"/>
                <w:kern w:val="22"/>
                <w:sz w:val="17"/>
                <w:szCs w:val="17"/>
                <w:lang w:eastAsia="en-CA"/>
              </w:rPr>
              <w:t>,</w:t>
            </w:r>
            <w:r w:rsidRPr="00F41283">
              <w:rPr>
                <w:color w:val="000000"/>
                <w:kern w:val="22"/>
                <w:sz w:val="17"/>
                <w:szCs w:val="17"/>
                <w:lang w:eastAsia="en-CA"/>
              </w:rPr>
              <w:t>9</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698</w:t>
            </w:r>
            <w:r w:rsidR="00A15179">
              <w:rPr>
                <w:color w:val="000000"/>
                <w:kern w:val="22"/>
                <w:sz w:val="17"/>
                <w:szCs w:val="17"/>
                <w:lang w:eastAsia="en-CA"/>
              </w:rPr>
              <w:t>,</w:t>
            </w:r>
            <w:r w:rsidRPr="00F41283">
              <w:rPr>
                <w:color w:val="000000"/>
                <w:kern w:val="22"/>
                <w:sz w:val="17"/>
                <w:szCs w:val="17"/>
                <w:lang w:eastAsia="en-CA"/>
              </w:rPr>
              <w:t>5</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lang w:val="fr-FR" w:eastAsia="en-CA"/>
              </w:rPr>
              <w:t xml:space="preserve">  Division de la science, </w:t>
            </w:r>
            <w:r w:rsidR="00F265CD">
              <w:rPr>
                <w:color w:val="000000"/>
                <w:kern w:val="22"/>
                <w:sz w:val="17"/>
                <w:szCs w:val="17"/>
                <w:lang w:val="fr-FR" w:eastAsia="en-CA"/>
              </w:rPr>
              <w:t xml:space="preserve">de </w:t>
            </w:r>
            <w:r w:rsidRPr="00044264">
              <w:rPr>
                <w:color w:val="000000"/>
                <w:kern w:val="22"/>
                <w:sz w:val="17"/>
                <w:szCs w:val="17"/>
                <w:lang w:val="fr-FR" w:eastAsia="en-CA"/>
              </w:rPr>
              <w:t>la s</w:t>
            </w:r>
            <w:r w:rsidR="001570B4">
              <w:rPr>
                <w:color w:val="000000"/>
                <w:kern w:val="22"/>
                <w:sz w:val="17"/>
                <w:szCs w:val="17"/>
                <w:lang w:val="fr-FR" w:eastAsia="en-CA"/>
              </w:rPr>
              <w:t>ociété et de l’avenir durable</w:t>
            </w:r>
          </w:p>
        </w:tc>
        <w:tc>
          <w:tcPr>
            <w:tcW w:w="136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912</w:t>
            </w:r>
            <w:r w:rsidR="00A15179">
              <w:rPr>
                <w:color w:val="000000"/>
                <w:kern w:val="22"/>
                <w:sz w:val="17"/>
                <w:szCs w:val="17"/>
                <w:lang w:eastAsia="en-CA"/>
              </w:rPr>
              <w:t>,</w:t>
            </w:r>
            <w:r w:rsidRPr="00F41283">
              <w:rPr>
                <w:color w:val="000000"/>
                <w:kern w:val="22"/>
                <w:sz w:val="17"/>
                <w:szCs w:val="17"/>
                <w:lang w:eastAsia="en-CA"/>
              </w:rPr>
              <w:t>3</w:t>
            </w:r>
          </w:p>
        </w:tc>
        <w:tc>
          <w:tcPr>
            <w:tcW w:w="160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909</w:t>
            </w:r>
            <w:r w:rsidR="00A15179">
              <w:rPr>
                <w:color w:val="000000"/>
                <w:kern w:val="22"/>
                <w:sz w:val="17"/>
                <w:szCs w:val="17"/>
                <w:lang w:eastAsia="en-CA"/>
              </w:rPr>
              <w:t>,</w:t>
            </w:r>
            <w:r w:rsidRPr="00F41283">
              <w:rPr>
                <w:color w:val="000000"/>
                <w:kern w:val="22"/>
                <w:sz w:val="17"/>
                <w:szCs w:val="17"/>
                <w:lang w:eastAsia="en-CA"/>
              </w:rPr>
              <w:t>0</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7</w:t>
            </w:r>
            <w:r w:rsidR="00090B8E">
              <w:rPr>
                <w:color w:val="000000"/>
                <w:kern w:val="22"/>
                <w:sz w:val="17"/>
                <w:szCs w:val="17"/>
                <w:lang w:eastAsia="en-CA"/>
              </w:rPr>
              <w:t xml:space="preserve"> </w:t>
            </w:r>
            <w:r w:rsidRPr="00F41283">
              <w:rPr>
                <w:color w:val="000000"/>
                <w:kern w:val="22"/>
                <w:sz w:val="17"/>
                <w:szCs w:val="17"/>
                <w:lang w:eastAsia="en-CA"/>
              </w:rPr>
              <w:t>821</w:t>
            </w:r>
            <w:r w:rsidR="00A15179">
              <w:rPr>
                <w:color w:val="000000"/>
                <w:kern w:val="22"/>
                <w:sz w:val="17"/>
                <w:szCs w:val="17"/>
                <w:lang w:eastAsia="en-CA"/>
              </w:rPr>
              <w:t>,</w:t>
            </w:r>
            <w:r w:rsidRPr="00F41283">
              <w:rPr>
                <w:color w:val="000000"/>
                <w:kern w:val="22"/>
                <w:sz w:val="17"/>
                <w:szCs w:val="17"/>
                <w:lang w:eastAsia="en-CA"/>
              </w:rPr>
              <w:t>3</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5642DE" w:rsidRDefault="005642DE" w:rsidP="00F41283">
            <w:pPr>
              <w:suppressLineNumbers/>
              <w:suppressAutoHyphens/>
              <w:jc w:val="left"/>
              <w:rPr>
                <w:color w:val="000000"/>
                <w:kern w:val="22"/>
                <w:sz w:val="17"/>
                <w:szCs w:val="17"/>
                <w:lang w:val="fr-FR" w:eastAsia="en-CA"/>
              </w:rPr>
            </w:pPr>
            <w:r w:rsidRPr="005642DE">
              <w:rPr>
                <w:color w:val="000000"/>
                <w:kern w:val="22"/>
                <w:sz w:val="17"/>
                <w:szCs w:val="17"/>
                <w:lang w:val="fr-FR" w:eastAsia="en-CA"/>
              </w:rPr>
              <w:t xml:space="preserve">  </w:t>
            </w:r>
            <w:r w:rsidR="0072434F" w:rsidRPr="005642DE">
              <w:rPr>
                <w:color w:val="000000"/>
                <w:kern w:val="22"/>
                <w:sz w:val="17"/>
                <w:szCs w:val="17"/>
                <w:lang w:val="fr-FR" w:eastAsia="en-CA"/>
              </w:rPr>
              <w:t>Division</w:t>
            </w:r>
            <w:r w:rsidR="00F265CD">
              <w:rPr>
                <w:color w:val="000000"/>
                <w:kern w:val="22"/>
                <w:sz w:val="17"/>
                <w:szCs w:val="17"/>
                <w:lang w:val="fr-FR" w:eastAsia="en-CA"/>
              </w:rPr>
              <w:t xml:space="preserve"> de l’appui</w:t>
            </w:r>
            <w:r w:rsidR="00044264">
              <w:rPr>
                <w:color w:val="000000"/>
                <w:kern w:val="22"/>
                <w:sz w:val="17"/>
                <w:szCs w:val="17"/>
                <w:lang w:val="fr-FR" w:eastAsia="en-CA"/>
              </w:rPr>
              <w:t xml:space="preserve"> à la mise en œuvre </w:t>
            </w:r>
          </w:p>
        </w:tc>
        <w:tc>
          <w:tcPr>
            <w:tcW w:w="136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105</w:t>
            </w:r>
            <w:r w:rsidR="00A15179">
              <w:rPr>
                <w:color w:val="000000"/>
                <w:kern w:val="22"/>
                <w:sz w:val="17"/>
                <w:szCs w:val="17"/>
                <w:lang w:eastAsia="en-CA"/>
              </w:rPr>
              <w:t>,</w:t>
            </w:r>
            <w:r w:rsidRPr="00F41283">
              <w:rPr>
                <w:color w:val="000000"/>
                <w:kern w:val="22"/>
                <w:sz w:val="17"/>
                <w:szCs w:val="17"/>
                <w:lang w:eastAsia="en-CA"/>
              </w:rPr>
              <w:t>0</w:t>
            </w:r>
          </w:p>
        </w:tc>
        <w:tc>
          <w:tcPr>
            <w:tcW w:w="160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708</w:t>
            </w:r>
            <w:r w:rsidR="00A15179">
              <w:rPr>
                <w:color w:val="000000"/>
                <w:kern w:val="22"/>
                <w:sz w:val="17"/>
                <w:szCs w:val="17"/>
                <w:lang w:eastAsia="en-CA"/>
              </w:rPr>
              <w:t>,</w:t>
            </w:r>
            <w:r w:rsidRPr="00F41283">
              <w:rPr>
                <w:color w:val="000000"/>
                <w:kern w:val="22"/>
                <w:sz w:val="17"/>
                <w:szCs w:val="17"/>
                <w:lang w:eastAsia="en-CA"/>
              </w:rPr>
              <w:t>2</w:t>
            </w:r>
          </w:p>
        </w:tc>
        <w:tc>
          <w:tcPr>
            <w:tcW w:w="164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6</w:t>
            </w:r>
            <w:r w:rsidR="00090B8E">
              <w:rPr>
                <w:color w:val="000000"/>
                <w:kern w:val="22"/>
                <w:sz w:val="17"/>
                <w:szCs w:val="17"/>
                <w:lang w:eastAsia="en-CA"/>
              </w:rPr>
              <w:t xml:space="preserve"> </w:t>
            </w:r>
            <w:r w:rsidRPr="00F41283">
              <w:rPr>
                <w:color w:val="000000"/>
                <w:kern w:val="22"/>
                <w:sz w:val="17"/>
                <w:szCs w:val="17"/>
                <w:lang w:eastAsia="en-CA"/>
              </w:rPr>
              <w:t>813</w:t>
            </w:r>
            <w:r w:rsidR="00A15179">
              <w:rPr>
                <w:color w:val="000000"/>
                <w:kern w:val="22"/>
                <w:sz w:val="17"/>
                <w:szCs w:val="17"/>
                <w:lang w:eastAsia="en-CA"/>
              </w:rPr>
              <w:t>,</w:t>
            </w:r>
            <w:r w:rsidRPr="00F41283">
              <w:rPr>
                <w:color w:val="000000"/>
                <w:kern w:val="22"/>
                <w:sz w:val="17"/>
                <w:szCs w:val="17"/>
                <w:lang w:eastAsia="en-CA"/>
              </w:rPr>
              <w:t>2</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5642DE" w:rsidRDefault="005642DE" w:rsidP="00F41283">
            <w:pPr>
              <w:suppressLineNumbers/>
              <w:suppressAutoHyphens/>
              <w:jc w:val="left"/>
              <w:rPr>
                <w:b/>
                <w:bCs/>
                <w:color w:val="000000"/>
                <w:kern w:val="22"/>
                <w:sz w:val="17"/>
                <w:szCs w:val="17"/>
                <w:lang w:val="fr-FR" w:eastAsia="en-CA"/>
              </w:rPr>
            </w:pPr>
            <w:r w:rsidRPr="005642DE">
              <w:rPr>
                <w:b/>
                <w:bCs/>
                <w:color w:val="000000"/>
                <w:kern w:val="22"/>
                <w:sz w:val="17"/>
                <w:szCs w:val="17"/>
                <w:lang w:val="fr-FR" w:eastAsia="en-CA"/>
              </w:rPr>
              <w:t>II. Administration, f</w:t>
            </w:r>
            <w:r w:rsidR="0072434F" w:rsidRPr="005642DE">
              <w:rPr>
                <w:b/>
                <w:bCs/>
                <w:color w:val="000000"/>
                <w:kern w:val="22"/>
                <w:sz w:val="17"/>
                <w:szCs w:val="17"/>
                <w:lang w:val="fr-FR" w:eastAsia="en-CA"/>
              </w:rPr>
              <w:t>inance</w:t>
            </w:r>
            <w:r w:rsidRPr="005642DE">
              <w:rPr>
                <w:b/>
                <w:bCs/>
                <w:color w:val="000000"/>
                <w:kern w:val="22"/>
                <w:sz w:val="17"/>
                <w:szCs w:val="17"/>
                <w:lang w:val="fr-FR" w:eastAsia="en-CA"/>
              </w:rPr>
              <w:t>s et s</w:t>
            </w:r>
            <w:r w:rsidR="0072434F" w:rsidRPr="005642DE">
              <w:rPr>
                <w:b/>
                <w:bCs/>
                <w:color w:val="000000"/>
                <w:kern w:val="22"/>
                <w:sz w:val="17"/>
                <w:szCs w:val="17"/>
                <w:lang w:val="fr-FR" w:eastAsia="en-CA"/>
              </w:rPr>
              <w:t>ervices</w:t>
            </w:r>
            <w:r w:rsidRPr="005642DE">
              <w:rPr>
                <w:b/>
                <w:bCs/>
                <w:color w:val="000000"/>
                <w:kern w:val="22"/>
                <w:sz w:val="17"/>
                <w:szCs w:val="17"/>
                <w:lang w:val="fr-FR" w:eastAsia="en-CA"/>
              </w:rPr>
              <w:t xml:space="preserve"> de conférence</w:t>
            </w:r>
          </w:p>
        </w:tc>
        <w:tc>
          <w:tcPr>
            <w:tcW w:w="136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845</w:t>
            </w:r>
            <w:r w:rsidR="00A15179">
              <w:rPr>
                <w:color w:val="000000"/>
                <w:kern w:val="22"/>
                <w:sz w:val="17"/>
                <w:szCs w:val="17"/>
                <w:lang w:eastAsia="en-CA"/>
              </w:rPr>
              <w:t>,</w:t>
            </w:r>
            <w:r w:rsidRPr="00F41283">
              <w:rPr>
                <w:color w:val="000000"/>
                <w:kern w:val="22"/>
                <w:sz w:val="17"/>
                <w:szCs w:val="17"/>
                <w:lang w:eastAsia="en-CA"/>
              </w:rPr>
              <w:t>0</w:t>
            </w:r>
          </w:p>
        </w:tc>
        <w:tc>
          <w:tcPr>
            <w:tcW w:w="160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052</w:t>
            </w:r>
            <w:r w:rsidR="00A15179">
              <w:rPr>
                <w:color w:val="000000"/>
                <w:kern w:val="22"/>
                <w:sz w:val="17"/>
                <w:szCs w:val="17"/>
                <w:lang w:eastAsia="en-CA"/>
              </w:rPr>
              <w:t>,</w:t>
            </w:r>
            <w:r w:rsidRPr="00F41283">
              <w:rPr>
                <w:color w:val="000000"/>
                <w:kern w:val="22"/>
                <w:sz w:val="17"/>
                <w:szCs w:val="17"/>
                <w:lang w:eastAsia="en-CA"/>
              </w:rPr>
              <w:t>6</w:t>
            </w:r>
          </w:p>
        </w:tc>
        <w:tc>
          <w:tcPr>
            <w:tcW w:w="164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7</w:t>
            </w:r>
            <w:r w:rsidR="00090B8E">
              <w:rPr>
                <w:color w:val="000000"/>
                <w:kern w:val="22"/>
                <w:sz w:val="17"/>
                <w:szCs w:val="17"/>
                <w:lang w:eastAsia="en-CA"/>
              </w:rPr>
              <w:t xml:space="preserve"> </w:t>
            </w:r>
            <w:r w:rsidRPr="00F41283">
              <w:rPr>
                <w:color w:val="000000"/>
                <w:kern w:val="22"/>
                <w:sz w:val="17"/>
                <w:szCs w:val="17"/>
                <w:lang w:eastAsia="en-CA"/>
              </w:rPr>
              <w:t>897</w:t>
            </w:r>
            <w:r w:rsidR="00A15179">
              <w:rPr>
                <w:color w:val="000000"/>
                <w:kern w:val="22"/>
                <w:sz w:val="17"/>
                <w:szCs w:val="17"/>
                <w:lang w:eastAsia="en-CA"/>
              </w:rPr>
              <w:t>,</w:t>
            </w:r>
            <w:r w:rsidRPr="00F41283">
              <w:rPr>
                <w:color w:val="000000"/>
                <w:kern w:val="22"/>
                <w:sz w:val="17"/>
                <w:szCs w:val="17"/>
                <w:lang w:eastAsia="en-CA"/>
              </w:rPr>
              <w:t>6</w:t>
            </w:r>
          </w:p>
        </w:tc>
      </w:tr>
      <w:tr w:rsidR="0072434F" w:rsidRPr="001C261A" w:rsidTr="0072434F">
        <w:trPr>
          <w:trHeight w:val="300"/>
        </w:trPr>
        <w:tc>
          <w:tcPr>
            <w:tcW w:w="4520" w:type="dxa"/>
            <w:tcBorders>
              <w:top w:val="nil"/>
              <w:left w:val="nil"/>
              <w:bottom w:val="single" w:sz="12" w:space="0" w:color="auto"/>
              <w:right w:val="nil"/>
            </w:tcBorders>
            <w:shd w:val="clear" w:color="auto" w:fill="auto"/>
            <w:hideMark/>
          </w:tcPr>
          <w:p w:rsidR="0072434F" w:rsidRPr="00F41283" w:rsidRDefault="005642DE" w:rsidP="00F41283">
            <w:pPr>
              <w:suppressLineNumbers/>
              <w:suppressAutoHyphens/>
              <w:jc w:val="left"/>
              <w:rPr>
                <w:b/>
                <w:bCs/>
                <w:color w:val="000000"/>
                <w:kern w:val="22"/>
                <w:sz w:val="17"/>
                <w:szCs w:val="17"/>
                <w:lang w:eastAsia="en-CA"/>
              </w:rPr>
            </w:pPr>
            <w:r>
              <w:rPr>
                <w:b/>
                <w:bCs/>
                <w:color w:val="000000"/>
                <w:kern w:val="22"/>
                <w:sz w:val="17"/>
                <w:szCs w:val="17"/>
                <w:lang w:eastAsia="en-CA"/>
              </w:rPr>
              <w:t>Sous-</w:t>
            </w:r>
            <w:r w:rsidR="0072434F" w:rsidRPr="00F41283">
              <w:rPr>
                <w:b/>
                <w:bCs/>
                <w:color w:val="000000"/>
                <w:kern w:val="22"/>
                <w:sz w:val="17"/>
                <w:szCs w:val="17"/>
                <w:lang w:eastAsia="en-CA"/>
              </w:rPr>
              <w:t>total</w:t>
            </w:r>
          </w:p>
        </w:tc>
        <w:tc>
          <w:tcPr>
            <w:tcW w:w="1360" w:type="dxa"/>
            <w:tcBorders>
              <w:top w:val="nil"/>
              <w:left w:val="nil"/>
              <w:bottom w:val="single" w:sz="12" w:space="0" w:color="auto"/>
              <w:right w:val="nil"/>
            </w:tcBorders>
            <w:shd w:val="clear" w:color="auto" w:fill="auto"/>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16</w:t>
            </w:r>
            <w:r w:rsidR="00090B8E">
              <w:rPr>
                <w:b/>
                <w:bCs/>
                <w:color w:val="000000"/>
                <w:kern w:val="22"/>
                <w:sz w:val="17"/>
                <w:szCs w:val="17"/>
                <w:lang w:eastAsia="en-CA"/>
              </w:rPr>
              <w:t xml:space="preserve"> </w:t>
            </w:r>
            <w:r w:rsidRPr="00F41283">
              <w:rPr>
                <w:b/>
                <w:bCs/>
                <w:color w:val="000000"/>
                <w:kern w:val="22"/>
                <w:sz w:val="17"/>
                <w:szCs w:val="17"/>
                <w:lang w:eastAsia="en-CA"/>
              </w:rPr>
              <w:t>718</w:t>
            </w:r>
            <w:r w:rsidR="00A15179">
              <w:rPr>
                <w:b/>
                <w:bCs/>
                <w:color w:val="000000"/>
                <w:kern w:val="22"/>
                <w:sz w:val="17"/>
                <w:szCs w:val="17"/>
                <w:lang w:eastAsia="en-CA"/>
              </w:rPr>
              <w:t>,</w:t>
            </w:r>
            <w:r w:rsidRPr="00F41283">
              <w:rPr>
                <w:b/>
                <w:bCs/>
                <w:color w:val="000000"/>
                <w:kern w:val="22"/>
                <w:sz w:val="17"/>
                <w:szCs w:val="17"/>
                <w:lang w:eastAsia="en-CA"/>
              </w:rPr>
              <w:t>9</w:t>
            </w:r>
          </w:p>
        </w:tc>
        <w:tc>
          <w:tcPr>
            <w:tcW w:w="1600" w:type="dxa"/>
            <w:tcBorders>
              <w:top w:val="nil"/>
              <w:left w:val="nil"/>
              <w:bottom w:val="single" w:sz="12" w:space="0" w:color="auto"/>
              <w:right w:val="nil"/>
            </w:tcBorders>
            <w:shd w:val="clear" w:color="auto" w:fill="auto"/>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17</w:t>
            </w:r>
            <w:r w:rsidR="00090B8E">
              <w:rPr>
                <w:b/>
                <w:bCs/>
                <w:color w:val="000000"/>
                <w:kern w:val="22"/>
                <w:sz w:val="17"/>
                <w:szCs w:val="17"/>
                <w:lang w:eastAsia="en-CA"/>
              </w:rPr>
              <w:t xml:space="preserve"> </w:t>
            </w:r>
            <w:r w:rsidRPr="00F41283">
              <w:rPr>
                <w:b/>
                <w:bCs/>
                <w:color w:val="000000"/>
                <w:kern w:val="22"/>
                <w:sz w:val="17"/>
                <w:szCs w:val="17"/>
                <w:lang w:eastAsia="en-CA"/>
              </w:rPr>
              <w:t>490</w:t>
            </w:r>
            <w:r w:rsidR="00A15179">
              <w:rPr>
                <w:b/>
                <w:bCs/>
                <w:color w:val="000000"/>
                <w:kern w:val="22"/>
                <w:sz w:val="17"/>
                <w:szCs w:val="17"/>
                <w:lang w:eastAsia="en-CA"/>
              </w:rPr>
              <w:t>,</w:t>
            </w:r>
            <w:r w:rsidRPr="00F41283">
              <w:rPr>
                <w:b/>
                <w:bCs/>
                <w:color w:val="000000"/>
                <w:kern w:val="22"/>
                <w:sz w:val="17"/>
                <w:szCs w:val="17"/>
                <w:lang w:eastAsia="en-CA"/>
              </w:rPr>
              <w:t>5</w:t>
            </w:r>
          </w:p>
        </w:tc>
        <w:tc>
          <w:tcPr>
            <w:tcW w:w="1640" w:type="dxa"/>
            <w:tcBorders>
              <w:top w:val="nil"/>
              <w:left w:val="nil"/>
              <w:bottom w:val="single" w:sz="12" w:space="0" w:color="auto"/>
              <w:right w:val="nil"/>
            </w:tcBorders>
            <w:shd w:val="clear" w:color="auto" w:fill="auto"/>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34</w:t>
            </w:r>
            <w:r w:rsidR="00090B8E">
              <w:rPr>
                <w:b/>
                <w:bCs/>
                <w:color w:val="000000"/>
                <w:kern w:val="22"/>
                <w:sz w:val="17"/>
                <w:szCs w:val="17"/>
                <w:lang w:eastAsia="en-CA"/>
              </w:rPr>
              <w:t xml:space="preserve"> </w:t>
            </w:r>
            <w:r w:rsidRPr="00F41283">
              <w:rPr>
                <w:b/>
                <w:bCs/>
                <w:color w:val="000000"/>
                <w:kern w:val="22"/>
                <w:sz w:val="17"/>
                <w:szCs w:val="17"/>
                <w:lang w:eastAsia="en-CA"/>
              </w:rPr>
              <w:t>209</w:t>
            </w:r>
            <w:r w:rsidR="00A15179">
              <w:rPr>
                <w:b/>
                <w:bCs/>
                <w:color w:val="000000"/>
                <w:kern w:val="22"/>
                <w:sz w:val="17"/>
                <w:szCs w:val="17"/>
                <w:lang w:eastAsia="en-CA"/>
              </w:rPr>
              <w:t>,</w:t>
            </w:r>
            <w:r w:rsidRPr="00F41283">
              <w:rPr>
                <w:b/>
                <w:bCs/>
                <w:color w:val="000000"/>
                <w:kern w:val="22"/>
                <w:sz w:val="17"/>
                <w:szCs w:val="17"/>
                <w:lang w:eastAsia="en-CA"/>
              </w:rPr>
              <w:t>4</w:t>
            </w:r>
          </w:p>
        </w:tc>
      </w:tr>
      <w:tr w:rsidR="0072434F" w:rsidRPr="001C261A" w:rsidTr="0072434F">
        <w:trPr>
          <w:trHeight w:val="300"/>
        </w:trPr>
        <w:tc>
          <w:tcPr>
            <w:tcW w:w="4520" w:type="dxa"/>
            <w:tcBorders>
              <w:top w:val="nil"/>
              <w:left w:val="nil"/>
              <w:bottom w:val="nil"/>
              <w:right w:val="nil"/>
            </w:tcBorders>
            <w:shd w:val="clear" w:color="auto" w:fill="auto"/>
            <w:hideMark/>
          </w:tcPr>
          <w:p w:rsidR="0072434F" w:rsidRPr="00F41283" w:rsidRDefault="005642DE" w:rsidP="00F41283">
            <w:pPr>
              <w:suppressLineNumbers/>
              <w:suppressAutoHyphens/>
              <w:jc w:val="left"/>
              <w:rPr>
                <w:color w:val="000000"/>
                <w:kern w:val="22"/>
                <w:sz w:val="17"/>
                <w:szCs w:val="17"/>
                <w:lang w:eastAsia="en-CA"/>
              </w:rPr>
            </w:pPr>
            <w:r>
              <w:rPr>
                <w:color w:val="000000"/>
                <w:kern w:val="22"/>
                <w:sz w:val="17"/>
                <w:szCs w:val="17"/>
                <w:lang w:eastAsia="en-CA"/>
              </w:rPr>
              <w:t>Dépenses d’appui au programme</w:t>
            </w:r>
          </w:p>
        </w:tc>
        <w:tc>
          <w:tcPr>
            <w:tcW w:w="1360" w:type="dxa"/>
            <w:tcBorders>
              <w:top w:val="nil"/>
              <w:left w:val="nil"/>
              <w:bottom w:val="nil"/>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173</w:t>
            </w:r>
            <w:r w:rsidR="00A15179">
              <w:rPr>
                <w:color w:val="000000"/>
                <w:kern w:val="22"/>
                <w:sz w:val="17"/>
                <w:szCs w:val="17"/>
                <w:lang w:eastAsia="en-CA"/>
              </w:rPr>
              <w:t>,</w:t>
            </w:r>
            <w:r w:rsidRPr="00F41283">
              <w:rPr>
                <w:color w:val="000000"/>
                <w:kern w:val="22"/>
                <w:sz w:val="17"/>
                <w:szCs w:val="17"/>
                <w:lang w:eastAsia="en-CA"/>
              </w:rPr>
              <w:t>4</w:t>
            </w:r>
          </w:p>
        </w:tc>
        <w:tc>
          <w:tcPr>
            <w:tcW w:w="1600" w:type="dxa"/>
            <w:tcBorders>
              <w:top w:val="nil"/>
              <w:left w:val="nil"/>
              <w:bottom w:val="nil"/>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273</w:t>
            </w:r>
            <w:r w:rsidR="00A15179">
              <w:rPr>
                <w:color w:val="000000"/>
                <w:kern w:val="22"/>
                <w:sz w:val="17"/>
                <w:szCs w:val="17"/>
                <w:lang w:eastAsia="en-CA"/>
              </w:rPr>
              <w:t>,</w:t>
            </w:r>
            <w:r w:rsidRPr="00F41283">
              <w:rPr>
                <w:color w:val="000000"/>
                <w:kern w:val="22"/>
                <w:sz w:val="17"/>
                <w:szCs w:val="17"/>
                <w:lang w:eastAsia="en-CA"/>
              </w:rPr>
              <w:t>9</w:t>
            </w:r>
          </w:p>
        </w:tc>
        <w:tc>
          <w:tcPr>
            <w:tcW w:w="1640" w:type="dxa"/>
            <w:tcBorders>
              <w:top w:val="nil"/>
              <w:left w:val="nil"/>
              <w:bottom w:val="nil"/>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447</w:t>
            </w:r>
            <w:r w:rsidR="00A15179">
              <w:rPr>
                <w:color w:val="000000"/>
                <w:kern w:val="22"/>
                <w:sz w:val="17"/>
                <w:szCs w:val="17"/>
                <w:lang w:eastAsia="en-CA"/>
              </w:rPr>
              <w:t>,</w:t>
            </w:r>
            <w:r w:rsidRPr="00F41283">
              <w:rPr>
                <w:color w:val="000000"/>
                <w:kern w:val="22"/>
                <w:sz w:val="17"/>
                <w:szCs w:val="17"/>
                <w:lang w:eastAsia="en-CA"/>
              </w:rPr>
              <w:t>2</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5642DE" w:rsidRDefault="005642DE" w:rsidP="00F41283">
            <w:pPr>
              <w:suppressLineNumbers/>
              <w:suppressAutoHyphens/>
              <w:jc w:val="left"/>
              <w:rPr>
                <w:b/>
                <w:bCs/>
                <w:color w:val="000000"/>
                <w:kern w:val="22"/>
                <w:sz w:val="17"/>
                <w:szCs w:val="17"/>
                <w:lang w:val="fr-FR" w:eastAsia="en-CA"/>
              </w:rPr>
            </w:pPr>
            <w:r w:rsidRPr="005642DE">
              <w:rPr>
                <w:b/>
                <w:bCs/>
                <w:color w:val="000000"/>
                <w:kern w:val="22"/>
                <w:sz w:val="17"/>
                <w:szCs w:val="17"/>
                <w:lang w:val="fr-FR" w:eastAsia="en-CA"/>
              </w:rPr>
              <w:t>III. Ré</w:t>
            </w:r>
            <w:r w:rsidR="0072434F" w:rsidRPr="005642DE">
              <w:rPr>
                <w:b/>
                <w:bCs/>
                <w:color w:val="000000"/>
                <w:kern w:val="22"/>
                <w:sz w:val="17"/>
                <w:szCs w:val="17"/>
                <w:lang w:val="fr-FR" w:eastAsia="en-CA"/>
              </w:rPr>
              <w:t>serve</w:t>
            </w:r>
            <w:r w:rsidRPr="005642DE">
              <w:rPr>
                <w:b/>
                <w:bCs/>
                <w:color w:val="000000"/>
                <w:kern w:val="22"/>
                <w:sz w:val="17"/>
                <w:szCs w:val="17"/>
                <w:lang w:val="fr-FR" w:eastAsia="en-CA"/>
              </w:rPr>
              <w:t xml:space="preserve"> du fonds de roulement</w:t>
            </w:r>
          </w:p>
        </w:tc>
        <w:tc>
          <w:tcPr>
            <w:tcW w:w="136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56</w:t>
            </w:r>
            <w:r w:rsidR="00A15179">
              <w:rPr>
                <w:color w:val="000000"/>
                <w:kern w:val="22"/>
                <w:sz w:val="17"/>
                <w:szCs w:val="17"/>
                <w:lang w:eastAsia="en-CA"/>
              </w:rPr>
              <w:t>,</w:t>
            </w:r>
            <w:r w:rsidRPr="00F41283">
              <w:rPr>
                <w:color w:val="000000"/>
                <w:kern w:val="22"/>
                <w:sz w:val="17"/>
                <w:szCs w:val="17"/>
                <w:lang w:eastAsia="en-CA"/>
              </w:rPr>
              <w:t>6</w:t>
            </w:r>
          </w:p>
        </w:tc>
        <w:tc>
          <w:tcPr>
            <w:tcW w:w="160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130</w:t>
            </w:r>
            <w:r w:rsidR="00A15179">
              <w:rPr>
                <w:color w:val="000000"/>
                <w:kern w:val="22"/>
                <w:sz w:val="17"/>
                <w:szCs w:val="17"/>
                <w:lang w:eastAsia="en-CA"/>
              </w:rPr>
              <w:t>,</w:t>
            </w:r>
            <w:r w:rsidRPr="00F41283">
              <w:rPr>
                <w:color w:val="000000"/>
                <w:kern w:val="22"/>
                <w:sz w:val="17"/>
                <w:szCs w:val="17"/>
                <w:lang w:eastAsia="en-CA"/>
              </w:rPr>
              <w:t>8</w:t>
            </w:r>
          </w:p>
        </w:tc>
        <w:tc>
          <w:tcPr>
            <w:tcW w:w="164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187</w:t>
            </w:r>
            <w:r w:rsidR="00A15179">
              <w:rPr>
                <w:color w:val="000000"/>
                <w:kern w:val="22"/>
                <w:sz w:val="17"/>
                <w:szCs w:val="17"/>
                <w:lang w:eastAsia="en-CA"/>
              </w:rPr>
              <w:t>,</w:t>
            </w:r>
            <w:r w:rsidRPr="00F41283">
              <w:rPr>
                <w:color w:val="000000"/>
                <w:kern w:val="22"/>
                <w:sz w:val="17"/>
                <w:szCs w:val="17"/>
                <w:lang w:eastAsia="en-CA"/>
              </w:rPr>
              <w:t>5</w:t>
            </w:r>
          </w:p>
        </w:tc>
      </w:tr>
      <w:tr w:rsidR="0072434F" w:rsidRPr="001C261A" w:rsidTr="0072434F">
        <w:trPr>
          <w:trHeight w:val="300"/>
        </w:trPr>
        <w:tc>
          <w:tcPr>
            <w:tcW w:w="452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left"/>
              <w:rPr>
                <w:b/>
                <w:bCs/>
                <w:color w:val="000000"/>
                <w:kern w:val="22"/>
                <w:sz w:val="17"/>
                <w:szCs w:val="17"/>
                <w:lang w:eastAsia="en-CA"/>
              </w:rPr>
            </w:pPr>
            <w:r w:rsidRPr="00F41283">
              <w:rPr>
                <w:b/>
                <w:bCs/>
                <w:color w:val="000000"/>
                <w:kern w:val="22"/>
                <w:sz w:val="17"/>
                <w:szCs w:val="17"/>
                <w:lang w:eastAsia="en-CA"/>
              </w:rPr>
              <w:t>Total </w:t>
            </w:r>
          </w:p>
        </w:tc>
        <w:tc>
          <w:tcPr>
            <w:tcW w:w="136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948</w:t>
            </w:r>
            <w:r w:rsidR="00A15179">
              <w:rPr>
                <w:b/>
                <w:bCs/>
                <w:color w:val="000000"/>
                <w:kern w:val="22"/>
                <w:sz w:val="17"/>
                <w:szCs w:val="17"/>
                <w:lang w:eastAsia="en-CA"/>
              </w:rPr>
              <w:t>,</w:t>
            </w:r>
            <w:r w:rsidRPr="00F41283">
              <w:rPr>
                <w:b/>
                <w:bCs/>
                <w:color w:val="000000"/>
                <w:kern w:val="22"/>
                <w:sz w:val="17"/>
                <w:szCs w:val="17"/>
                <w:lang w:eastAsia="en-CA"/>
              </w:rPr>
              <w:t>9</w:t>
            </w:r>
          </w:p>
        </w:tc>
        <w:tc>
          <w:tcPr>
            <w:tcW w:w="1600" w:type="dxa"/>
            <w:tcBorders>
              <w:top w:val="nil"/>
              <w:left w:val="nil"/>
              <w:bottom w:val="single" w:sz="8"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w:t>
            </w:r>
            <w:r w:rsidR="00A15179">
              <w:rPr>
                <w:b/>
                <w:bCs/>
                <w:color w:val="000000"/>
                <w:kern w:val="22"/>
                <w:sz w:val="17"/>
                <w:szCs w:val="17"/>
                <w:lang w:eastAsia="en-CA"/>
              </w:rPr>
              <w:t>,</w:t>
            </w:r>
            <w:r w:rsidRPr="00F41283">
              <w:rPr>
                <w:b/>
                <w:bCs/>
                <w:color w:val="000000"/>
                <w:kern w:val="22"/>
                <w:sz w:val="17"/>
                <w:szCs w:val="17"/>
                <w:lang w:eastAsia="en-CA"/>
              </w:rPr>
              <w:t>2</w:t>
            </w:r>
          </w:p>
        </w:tc>
        <w:tc>
          <w:tcPr>
            <w:tcW w:w="1640" w:type="dxa"/>
            <w:tcBorders>
              <w:top w:val="nil"/>
              <w:left w:val="nil"/>
              <w:bottom w:val="single" w:sz="8" w:space="0" w:color="auto"/>
              <w:right w:val="nil"/>
            </w:tcBorders>
            <w:shd w:val="clear" w:color="auto" w:fill="auto"/>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w:t>
            </w:r>
            <w:r w:rsidR="00A15179">
              <w:rPr>
                <w:b/>
                <w:bCs/>
                <w:color w:val="000000"/>
                <w:kern w:val="22"/>
                <w:sz w:val="17"/>
                <w:szCs w:val="17"/>
                <w:lang w:eastAsia="en-CA"/>
              </w:rPr>
              <w:t>,</w:t>
            </w:r>
            <w:r w:rsidRPr="00F41283">
              <w:rPr>
                <w:b/>
                <w:bCs/>
                <w:color w:val="000000"/>
                <w:kern w:val="22"/>
                <w:sz w:val="17"/>
                <w:szCs w:val="17"/>
                <w:lang w:eastAsia="en-CA"/>
              </w:rPr>
              <w:t>1</w:t>
            </w:r>
          </w:p>
        </w:tc>
      </w:tr>
      <w:tr w:rsidR="0072434F" w:rsidRPr="001C261A" w:rsidTr="0072434F">
        <w:trPr>
          <w:trHeight w:val="288"/>
        </w:trPr>
        <w:tc>
          <w:tcPr>
            <w:tcW w:w="4520" w:type="dxa"/>
            <w:tcBorders>
              <w:top w:val="nil"/>
              <w:left w:val="nil"/>
              <w:bottom w:val="single" w:sz="4" w:space="0" w:color="auto"/>
              <w:right w:val="nil"/>
            </w:tcBorders>
            <w:shd w:val="clear" w:color="auto" w:fill="auto"/>
            <w:vAlign w:val="center"/>
            <w:hideMark/>
          </w:tcPr>
          <w:p w:rsidR="0072434F" w:rsidRPr="00044264" w:rsidRDefault="00F265CD" w:rsidP="00F41283">
            <w:pPr>
              <w:suppressLineNumbers/>
              <w:suppressAutoHyphens/>
              <w:jc w:val="left"/>
              <w:rPr>
                <w:kern w:val="22"/>
                <w:sz w:val="17"/>
                <w:szCs w:val="17"/>
                <w:lang w:val="fr-FR" w:eastAsia="en-CA"/>
              </w:rPr>
            </w:pPr>
            <w:r>
              <w:rPr>
                <w:kern w:val="22"/>
                <w:sz w:val="17"/>
                <w:szCs w:val="17"/>
                <w:lang w:val="fr-FR" w:eastAsia="en-CA"/>
              </w:rPr>
              <w:t>Part du budget intégré consacr</w:t>
            </w:r>
            <w:r w:rsidR="00044264" w:rsidRPr="00044264">
              <w:rPr>
                <w:kern w:val="22"/>
                <w:sz w:val="17"/>
                <w:szCs w:val="17"/>
                <w:lang w:val="fr-FR" w:eastAsia="en-CA"/>
              </w:rPr>
              <w:t>ée au Protocole de Cartagena</w:t>
            </w:r>
            <w:r w:rsidR="0072434F" w:rsidRPr="00044264">
              <w:rPr>
                <w:kern w:val="22"/>
                <w:sz w:val="17"/>
                <w:szCs w:val="17"/>
                <w:lang w:val="fr-FR" w:eastAsia="en-CA"/>
              </w:rPr>
              <w:t xml:space="preserve"> (15%)</w:t>
            </w:r>
          </w:p>
        </w:tc>
        <w:tc>
          <w:tcPr>
            <w:tcW w:w="1360" w:type="dxa"/>
            <w:tcBorders>
              <w:top w:val="nil"/>
              <w:left w:val="nil"/>
              <w:bottom w:val="single" w:sz="4" w:space="0" w:color="auto"/>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w:t>
            </w:r>
            <w:r w:rsidR="00A15179">
              <w:rPr>
                <w:kern w:val="22"/>
                <w:sz w:val="17"/>
                <w:szCs w:val="17"/>
                <w:lang w:eastAsia="en-CA"/>
              </w:rPr>
              <w:t>,</w:t>
            </w:r>
            <w:r w:rsidRPr="00F41283">
              <w:rPr>
                <w:kern w:val="22"/>
                <w:sz w:val="17"/>
                <w:szCs w:val="17"/>
                <w:lang w:eastAsia="en-CA"/>
              </w:rPr>
              <w:t>4</w:t>
            </w:r>
          </w:p>
        </w:tc>
        <w:tc>
          <w:tcPr>
            <w:tcW w:w="1600" w:type="dxa"/>
            <w:tcBorders>
              <w:top w:val="nil"/>
              <w:left w:val="nil"/>
              <w:bottom w:val="single" w:sz="4" w:space="0" w:color="auto"/>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w:t>
            </w:r>
            <w:r w:rsidR="00A15179">
              <w:rPr>
                <w:kern w:val="22"/>
                <w:sz w:val="17"/>
                <w:szCs w:val="17"/>
                <w:lang w:eastAsia="en-CA"/>
              </w:rPr>
              <w:t>,</w:t>
            </w:r>
            <w:r w:rsidRPr="00F41283">
              <w:rPr>
                <w:kern w:val="22"/>
                <w:sz w:val="17"/>
                <w:szCs w:val="17"/>
                <w:lang w:eastAsia="en-CA"/>
              </w:rPr>
              <w:t>3</w:t>
            </w:r>
          </w:p>
        </w:tc>
        <w:tc>
          <w:tcPr>
            <w:tcW w:w="1640" w:type="dxa"/>
            <w:tcBorders>
              <w:top w:val="nil"/>
              <w:left w:val="nil"/>
              <w:bottom w:val="single" w:sz="4" w:space="0" w:color="auto"/>
              <w:right w:val="nil"/>
            </w:tcBorders>
            <w:shd w:val="clear" w:color="auto" w:fill="auto"/>
            <w:noWrap/>
            <w:hideMark/>
          </w:tcPr>
          <w:p w:rsidR="0072434F" w:rsidRPr="00F41283" w:rsidRDefault="0072434F"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5</w:t>
            </w:r>
            <w:r w:rsidR="00090B8E">
              <w:rPr>
                <w:b/>
                <w:bCs/>
                <w:color w:val="000000"/>
                <w:kern w:val="22"/>
                <w:sz w:val="17"/>
                <w:szCs w:val="17"/>
                <w:lang w:eastAsia="en-CA"/>
              </w:rPr>
              <w:t xml:space="preserve"> </w:t>
            </w:r>
            <w:r w:rsidRPr="00F41283">
              <w:rPr>
                <w:b/>
                <w:bCs/>
                <w:color w:val="000000"/>
                <w:kern w:val="22"/>
                <w:sz w:val="17"/>
                <w:szCs w:val="17"/>
                <w:lang w:eastAsia="en-CA"/>
              </w:rPr>
              <w:t>826</w:t>
            </w:r>
            <w:r w:rsidR="00A15179">
              <w:rPr>
                <w:b/>
                <w:bCs/>
                <w:color w:val="000000"/>
                <w:kern w:val="22"/>
                <w:sz w:val="17"/>
                <w:szCs w:val="17"/>
                <w:lang w:eastAsia="en-CA"/>
              </w:rPr>
              <w:t>,</w:t>
            </w:r>
            <w:r w:rsidRPr="00F41283">
              <w:rPr>
                <w:b/>
                <w:bCs/>
                <w:color w:val="000000"/>
                <w:kern w:val="22"/>
                <w:sz w:val="17"/>
                <w:szCs w:val="17"/>
                <w:lang w:eastAsia="en-CA"/>
              </w:rPr>
              <w:t>7</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u w:val="single"/>
                <w:lang w:val="fr-FR" w:eastAsia="en-CA"/>
              </w:rPr>
              <w:t>Moin</w:t>
            </w:r>
            <w:r w:rsidR="0072434F" w:rsidRPr="00044264">
              <w:rPr>
                <w:color w:val="000000"/>
                <w:kern w:val="22"/>
                <w:sz w:val="17"/>
                <w:szCs w:val="17"/>
                <w:u w:val="single"/>
                <w:lang w:val="fr-FR" w:eastAsia="en-CA"/>
              </w:rPr>
              <w:t>s</w:t>
            </w:r>
            <w:r>
              <w:rPr>
                <w:color w:val="000000"/>
                <w:kern w:val="22"/>
                <w:sz w:val="17"/>
                <w:szCs w:val="17"/>
                <w:lang w:val="fr-FR" w:eastAsia="en-CA"/>
              </w:rPr>
              <w:t xml:space="preserve">: </w:t>
            </w:r>
            <w:r w:rsidR="0072434F" w:rsidRPr="00044264">
              <w:rPr>
                <w:color w:val="000000"/>
                <w:kern w:val="22"/>
                <w:sz w:val="17"/>
                <w:szCs w:val="17"/>
                <w:lang w:val="fr-FR" w:eastAsia="en-CA"/>
              </w:rPr>
              <w:t>Contri</w:t>
            </w:r>
            <w:r w:rsidRPr="00044264">
              <w:rPr>
                <w:color w:val="000000"/>
                <w:kern w:val="22"/>
                <w:sz w:val="17"/>
                <w:szCs w:val="17"/>
                <w:lang w:val="fr-FR" w:eastAsia="en-CA"/>
              </w:rPr>
              <w:t>bution du pays h</w:t>
            </w:r>
            <w:r>
              <w:rPr>
                <w:color w:val="000000"/>
                <w:kern w:val="22"/>
                <w:sz w:val="17"/>
                <w:szCs w:val="17"/>
                <w:lang w:val="fr-FR" w:eastAsia="en-CA"/>
              </w:rPr>
              <w:t>ôte</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044264">
              <w:rPr>
                <w:kern w:val="22"/>
                <w:sz w:val="17"/>
                <w:szCs w:val="17"/>
                <w:lang w:val="fr-FR" w:eastAsia="en-CA"/>
              </w:rPr>
              <w:t xml:space="preserve"> </w:t>
            </w:r>
            <w:r w:rsidRPr="00F41283">
              <w:rPr>
                <w:kern w:val="22"/>
                <w:sz w:val="17"/>
                <w:szCs w:val="17"/>
                <w:lang w:eastAsia="en-CA"/>
              </w:rPr>
              <w:t>(184</w:t>
            </w:r>
            <w:r w:rsidR="00A15179">
              <w:rPr>
                <w:kern w:val="22"/>
                <w:sz w:val="17"/>
                <w:szCs w:val="17"/>
                <w:lang w:eastAsia="en-CA"/>
              </w:rPr>
              <w:t>,</w:t>
            </w:r>
            <w:r w:rsidRPr="00F41283">
              <w:rPr>
                <w:kern w:val="22"/>
                <w:sz w:val="17"/>
                <w:szCs w:val="17"/>
                <w:lang w:eastAsia="en-CA"/>
              </w:rPr>
              <w:t>4)</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(213</w:t>
            </w:r>
            <w:r w:rsidR="00A15179">
              <w:rPr>
                <w:kern w:val="22"/>
                <w:sz w:val="17"/>
                <w:szCs w:val="17"/>
                <w:lang w:eastAsia="en-CA"/>
              </w:rPr>
              <w:t>,</w:t>
            </w:r>
            <w:r w:rsidRPr="00F41283">
              <w:rPr>
                <w:kern w:val="22"/>
                <w:sz w:val="17"/>
                <w:szCs w:val="17"/>
                <w:lang w:eastAsia="en-CA"/>
              </w:rPr>
              <w:t>5)</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(397</w:t>
            </w:r>
            <w:r w:rsidR="00A15179">
              <w:rPr>
                <w:kern w:val="22"/>
                <w:sz w:val="17"/>
                <w:szCs w:val="17"/>
                <w:lang w:eastAsia="en-CA"/>
              </w:rPr>
              <w:t>,</w:t>
            </w:r>
            <w:r w:rsidRPr="00F41283">
              <w:rPr>
                <w:kern w:val="22"/>
                <w:sz w:val="17"/>
                <w:szCs w:val="17"/>
                <w:lang w:eastAsia="en-CA"/>
              </w:rPr>
              <w:t>9)</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u w:val="single"/>
                <w:lang w:val="fr-FR" w:eastAsia="en-CA"/>
              </w:rPr>
              <w:t>Moin</w:t>
            </w:r>
            <w:r w:rsidR="0072434F" w:rsidRPr="00044264">
              <w:rPr>
                <w:color w:val="000000"/>
                <w:kern w:val="22"/>
                <w:sz w:val="17"/>
                <w:szCs w:val="17"/>
                <w:u w:val="single"/>
                <w:lang w:val="fr-FR" w:eastAsia="en-CA"/>
              </w:rPr>
              <w:t>s</w:t>
            </w:r>
            <w:r w:rsidR="0072434F" w:rsidRPr="00044264">
              <w:rPr>
                <w:color w:val="000000"/>
                <w:kern w:val="22"/>
                <w:sz w:val="17"/>
                <w:szCs w:val="17"/>
                <w:lang w:val="fr-FR" w:eastAsia="en-CA"/>
              </w:rPr>
              <w:t xml:space="preserve">: </w:t>
            </w:r>
            <w:r w:rsidR="001570B4">
              <w:rPr>
                <w:color w:val="000000"/>
                <w:kern w:val="22"/>
                <w:sz w:val="17"/>
                <w:szCs w:val="17"/>
                <w:lang w:val="fr-FR" w:eastAsia="en-CA"/>
              </w:rPr>
              <w:t>Utilisation des réserves pour les</w:t>
            </w:r>
            <w:r w:rsidRPr="00044264">
              <w:rPr>
                <w:color w:val="000000"/>
                <w:kern w:val="22"/>
                <w:sz w:val="17"/>
                <w:szCs w:val="17"/>
                <w:lang w:val="fr-FR" w:eastAsia="en-CA"/>
              </w:rPr>
              <w:t xml:space="preserve"> réunions extraordinaires</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044264">
              <w:rPr>
                <w:kern w:val="22"/>
                <w:sz w:val="17"/>
                <w:szCs w:val="17"/>
                <w:lang w:val="fr-FR" w:eastAsia="en-CA"/>
              </w:rPr>
              <w:t xml:space="preserve"> </w:t>
            </w:r>
            <w:r w:rsidRPr="00F41283">
              <w:rPr>
                <w:kern w:val="22"/>
                <w:sz w:val="17"/>
                <w:szCs w:val="17"/>
                <w:lang w:eastAsia="en-CA"/>
              </w:rPr>
              <w:t>(127</w:t>
            </w:r>
            <w:r w:rsidR="00A15179">
              <w:rPr>
                <w:kern w:val="22"/>
                <w:sz w:val="17"/>
                <w:szCs w:val="17"/>
                <w:lang w:eastAsia="en-CA"/>
              </w:rPr>
              <w:t>,</w:t>
            </w:r>
            <w:r w:rsidRPr="00F41283">
              <w:rPr>
                <w:kern w:val="22"/>
                <w:sz w:val="17"/>
                <w:szCs w:val="17"/>
                <w:lang w:eastAsia="en-CA"/>
              </w:rPr>
              <w:t>1)</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(94</w:t>
            </w:r>
            <w:r w:rsidR="00A15179">
              <w:rPr>
                <w:kern w:val="22"/>
                <w:sz w:val="17"/>
                <w:szCs w:val="17"/>
                <w:lang w:eastAsia="en-CA"/>
              </w:rPr>
              <w:t>,</w:t>
            </w:r>
            <w:r w:rsidRPr="00F41283">
              <w:rPr>
                <w:kern w:val="22"/>
                <w:sz w:val="17"/>
                <w:szCs w:val="17"/>
                <w:lang w:eastAsia="en-CA"/>
              </w:rPr>
              <w:t>9)</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 xml:space="preserve">  (222</w:t>
            </w:r>
            <w:r w:rsidR="00A15179">
              <w:rPr>
                <w:kern w:val="22"/>
                <w:sz w:val="17"/>
                <w:szCs w:val="17"/>
                <w:lang w:eastAsia="en-CA"/>
              </w:rPr>
              <w:t>,</w:t>
            </w:r>
            <w:r w:rsidRPr="00F41283">
              <w:rPr>
                <w:kern w:val="22"/>
                <w:sz w:val="17"/>
                <w:szCs w:val="17"/>
                <w:lang w:eastAsia="en-CA"/>
              </w:rPr>
              <w:t>0)</w:t>
            </w:r>
          </w:p>
        </w:tc>
      </w:tr>
      <w:tr w:rsidR="0072434F" w:rsidRPr="001C261A" w:rsidTr="0072434F">
        <w:trPr>
          <w:trHeight w:val="288"/>
        </w:trPr>
        <w:tc>
          <w:tcPr>
            <w:tcW w:w="4520" w:type="dxa"/>
            <w:tcBorders>
              <w:top w:val="nil"/>
              <w:left w:val="nil"/>
              <w:bottom w:val="nil"/>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u w:val="single"/>
                <w:lang w:val="fr-FR" w:eastAsia="en-CA"/>
              </w:rPr>
              <w:t>Moin</w:t>
            </w:r>
            <w:r w:rsidR="0072434F" w:rsidRPr="00044264">
              <w:rPr>
                <w:color w:val="000000"/>
                <w:kern w:val="22"/>
                <w:sz w:val="17"/>
                <w:szCs w:val="17"/>
                <w:u w:val="single"/>
                <w:lang w:val="fr-FR" w:eastAsia="en-CA"/>
              </w:rPr>
              <w:t>s</w:t>
            </w:r>
            <w:r w:rsidRPr="00044264">
              <w:rPr>
                <w:color w:val="000000"/>
                <w:kern w:val="22"/>
                <w:sz w:val="17"/>
                <w:szCs w:val="17"/>
                <w:lang w:val="fr-FR" w:eastAsia="en-CA"/>
              </w:rPr>
              <w:t>: Emploi des économies des années précédentes</w:t>
            </w:r>
          </w:p>
        </w:tc>
        <w:tc>
          <w:tcPr>
            <w:tcW w:w="136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044264">
              <w:rPr>
                <w:kern w:val="22"/>
                <w:sz w:val="17"/>
                <w:szCs w:val="17"/>
                <w:lang w:val="fr-FR" w:eastAsia="en-CA"/>
              </w:rPr>
              <w:t xml:space="preserve"> </w:t>
            </w:r>
            <w:r w:rsidRPr="00F41283">
              <w:rPr>
                <w:kern w:val="22"/>
                <w:sz w:val="17"/>
                <w:szCs w:val="17"/>
                <w:lang w:eastAsia="en-CA"/>
              </w:rPr>
              <w:t>(129</w:t>
            </w:r>
            <w:r w:rsidR="00A15179">
              <w:rPr>
                <w:kern w:val="22"/>
                <w:sz w:val="17"/>
                <w:szCs w:val="17"/>
                <w:lang w:eastAsia="en-CA"/>
              </w:rPr>
              <w:t>,</w:t>
            </w:r>
            <w:r w:rsidRPr="00F41283">
              <w:rPr>
                <w:kern w:val="22"/>
                <w:sz w:val="17"/>
                <w:szCs w:val="17"/>
                <w:lang w:eastAsia="en-CA"/>
              </w:rPr>
              <w:t>5)</w:t>
            </w:r>
          </w:p>
        </w:tc>
        <w:tc>
          <w:tcPr>
            <w:tcW w:w="160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(129</w:t>
            </w:r>
            <w:r w:rsidR="00A15179">
              <w:rPr>
                <w:kern w:val="22"/>
                <w:sz w:val="17"/>
                <w:szCs w:val="17"/>
                <w:lang w:eastAsia="en-CA"/>
              </w:rPr>
              <w:t>,</w:t>
            </w:r>
            <w:r w:rsidRPr="00F41283">
              <w:rPr>
                <w:kern w:val="22"/>
                <w:sz w:val="17"/>
                <w:szCs w:val="17"/>
                <w:lang w:eastAsia="en-CA"/>
              </w:rPr>
              <w:t>5)</w:t>
            </w:r>
          </w:p>
        </w:tc>
        <w:tc>
          <w:tcPr>
            <w:tcW w:w="1640" w:type="dxa"/>
            <w:tcBorders>
              <w:top w:val="nil"/>
              <w:left w:val="nil"/>
              <w:bottom w:val="nil"/>
              <w:right w:val="nil"/>
            </w:tcBorders>
            <w:shd w:val="clear" w:color="auto" w:fill="auto"/>
            <w:vAlign w:val="center"/>
            <w:hideMark/>
          </w:tcPr>
          <w:p w:rsidR="0072434F" w:rsidRPr="00F41283" w:rsidRDefault="0072434F" w:rsidP="00F41283">
            <w:pPr>
              <w:suppressLineNumbers/>
              <w:suppressAutoHyphens/>
              <w:jc w:val="right"/>
              <w:rPr>
                <w:kern w:val="22"/>
                <w:sz w:val="17"/>
                <w:szCs w:val="17"/>
                <w:lang w:eastAsia="en-CA"/>
              </w:rPr>
            </w:pPr>
            <w:r w:rsidRPr="00F41283">
              <w:rPr>
                <w:kern w:val="22"/>
                <w:sz w:val="17"/>
                <w:szCs w:val="17"/>
                <w:lang w:eastAsia="en-CA"/>
              </w:rPr>
              <w:t>(259</w:t>
            </w:r>
            <w:r w:rsidR="00A15179">
              <w:rPr>
                <w:kern w:val="22"/>
                <w:sz w:val="17"/>
                <w:szCs w:val="17"/>
                <w:lang w:eastAsia="en-CA"/>
              </w:rPr>
              <w:t>,</w:t>
            </w:r>
            <w:r w:rsidRPr="00F41283">
              <w:rPr>
                <w:kern w:val="22"/>
                <w:sz w:val="17"/>
                <w:szCs w:val="17"/>
                <w:lang w:eastAsia="en-CA"/>
              </w:rPr>
              <w:t>0)</w:t>
            </w:r>
          </w:p>
        </w:tc>
      </w:tr>
      <w:tr w:rsidR="0072434F" w:rsidRPr="001C261A" w:rsidTr="0072434F">
        <w:trPr>
          <w:trHeight w:val="300"/>
        </w:trPr>
        <w:tc>
          <w:tcPr>
            <w:tcW w:w="4520" w:type="dxa"/>
            <w:tcBorders>
              <w:top w:val="single" w:sz="4" w:space="0" w:color="auto"/>
              <w:left w:val="nil"/>
              <w:bottom w:val="single" w:sz="8" w:space="0" w:color="auto"/>
              <w:right w:val="nil"/>
            </w:tcBorders>
            <w:shd w:val="clear" w:color="auto" w:fill="auto"/>
            <w:hideMark/>
          </w:tcPr>
          <w:p w:rsidR="0072434F" w:rsidRPr="00044264" w:rsidRDefault="00044264" w:rsidP="00F41283">
            <w:pPr>
              <w:suppressLineNumbers/>
              <w:suppressAutoHyphens/>
              <w:jc w:val="left"/>
              <w:rPr>
                <w:color w:val="000000"/>
                <w:kern w:val="22"/>
                <w:sz w:val="17"/>
                <w:szCs w:val="17"/>
                <w:lang w:val="fr-FR" w:eastAsia="en-CA"/>
              </w:rPr>
            </w:pPr>
            <w:r w:rsidRPr="00044264">
              <w:rPr>
                <w:color w:val="000000"/>
                <w:kern w:val="22"/>
                <w:sz w:val="17"/>
                <w:szCs w:val="17"/>
                <w:lang w:val="fr-FR" w:eastAsia="en-CA"/>
              </w:rPr>
              <w:t>T</w:t>
            </w:r>
            <w:r w:rsidR="0072434F" w:rsidRPr="00044264">
              <w:rPr>
                <w:color w:val="000000"/>
                <w:kern w:val="22"/>
                <w:sz w:val="17"/>
                <w:szCs w:val="17"/>
                <w:lang w:val="fr-FR" w:eastAsia="en-CA"/>
              </w:rPr>
              <w:t>otal</w:t>
            </w:r>
            <w:r w:rsidRPr="00044264">
              <w:rPr>
                <w:color w:val="000000"/>
                <w:kern w:val="22"/>
                <w:sz w:val="17"/>
                <w:szCs w:val="17"/>
                <w:lang w:val="fr-FR" w:eastAsia="en-CA"/>
              </w:rPr>
              <w:t xml:space="preserve"> net (montant à répartir entre les </w:t>
            </w:r>
            <w:r w:rsidR="0072434F" w:rsidRPr="00044264">
              <w:rPr>
                <w:color w:val="000000"/>
                <w:kern w:val="22"/>
                <w:sz w:val="17"/>
                <w:szCs w:val="17"/>
                <w:lang w:val="fr-FR" w:eastAsia="en-CA"/>
              </w:rPr>
              <w:t>Parties)</w:t>
            </w:r>
          </w:p>
        </w:tc>
        <w:tc>
          <w:tcPr>
            <w:tcW w:w="136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401</w:t>
            </w:r>
            <w:r w:rsidR="00A15179">
              <w:rPr>
                <w:color w:val="000000"/>
                <w:kern w:val="22"/>
                <w:sz w:val="17"/>
                <w:szCs w:val="17"/>
                <w:lang w:eastAsia="en-CA"/>
              </w:rPr>
              <w:t>,</w:t>
            </w:r>
            <w:r w:rsidRPr="00F41283">
              <w:rPr>
                <w:color w:val="000000"/>
                <w:kern w:val="22"/>
                <w:sz w:val="17"/>
                <w:szCs w:val="17"/>
                <w:lang w:eastAsia="en-CA"/>
              </w:rPr>
              <w:t>4</w:t>
            </w:r>
          </w:p>
        </w:tc>
        <w:tc>
          <w:tcPr>
            <w:tcW w:w="160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546</w:t>
            </w:r>
            <w:r w:rsidR="00A15179">
              <w:rPr>
                <w:color w:val="000000"/>
                <w:kern w:val="22"/>
                <w:sz w:val="17"/>
                <w:szCs w:val="17"/>
                <w:lang w:eastAsia="en-CA"/>
              </w:rPr>
              <w:t>,</w:t>
            </w:r>
            <w:r w:rsidRPr="00F41283">
              <w:rPr>
                <w:color w:val="000000"/>
                <w:kern w:val="22"/>
                <w:sz w:val="17"/>
                <w:szCs w:val="17"/>
                <w:lang w:eastAsia="en-CA"/>
              </w:rPr>
              <w:t>4</w:t>
            </w:r>
          </w:p>
        </w:tc>
        <w:tc>
          <w:tcPr>
            <w:tcW w:w="1640" w:type="dxa"/>
            <w:tcBorders>
              <w:top w:val="single" w:sz="4" w:space="0" w:color="auto"/>
              <w:left w:val="nil"/>
              <w:bottom w:val="single" w:sz="8" w:space="0" w:color="auto"/>
              <w:right w:val="nil"/>
            </w:tcBorders>
            <w:shd w:val="clear" w:color="auto" w:fill="auto"/>
            <w:hideMark/>
          </w:tcPr>
          <w:p w:rsidR="0072434F" w:rsidRPr="00F41283" w:rsidRDefault="0072434F" w:rsidP="00F41283">
            <w:pPr>
              <w:suppressLineNumbers/>
              <w:suppressAutoHyphens/>
              <w:jc w:val="right"/>
              <w:rPr>
                <w:color w:val="000000"/>
                <w:kern w:val="22"/>
                <w:sz w:val="17"/>
                <w:szCs w:val="17"/>
                <w:lang w:eastAsia="en-CA"/>
              </w:rPr>
            </w:pPr>
            <w:r w:rsidRPr="00F41283">
              <w:rPr>
                <w:color w:val="000000"/>
                <w:kern w:val="22"/>
                <w:sz w:val="17"/>
                <w:szCs w:val="17"/>
                <w:lang w:eastAsia="en-CA"/>
              </w:rPr>
              <w:t>4</w:t>
            </w:r>
            <w:r w:rsidR="00090B8E">
              <w:rPr>
                <w:color w:val="000000"/>
                <w:kern w:val="22"/>
                <w:sz w:val="17"/>
                <w:szCs w:val="17"/>
                <w:lang w:eastAsia="en-CA"/>
              </w:rPr>
              <w:t xml:space="preserve"> </w:t>
            </w:r>
            <w:r w:rsidRPr="00F41283">
              <w:rPr>
                <w:color w:val="000000"/>
                <w:kern w:val="22"/>
                <w:sz w:val="17"/>
                <w:szCs w:val="17"/>
                <w:lang w:eastAsia="en-CA"/>
              </w:rPr>
              <w:t>947</w:t>
            </w:r>
            <w:r w:rsidR="00A15179">
              <w:rPr>
                <w:color w:val="000000"/>
                <w:kern w:val="22"/>
                <w:sz w:val="17"/>
                <w:szCs w:val="17"/>
                <w:lang w:eastAsia="en-CA"/>
              </w:rPr>
              <w:t>,</w:t>
            </w:r>
            <w:r w:rsidRPr="00F41283">
              <w:rPr>
                <w:color w:val="000000"/>
                <w:kern w:val="22"/>
                <w:sz w:val="17"/>
                <w:szCs w:val="17"/>
                <w:lang w:eastAsia="en-CA"/>
              </w:rPr>
              <w:t>8</w:t>
            </w:r>
          </w:p>
        </w:tc>
      </w:tr>
    </w:tbl>
    <w:p w:rsidR="0072434F" w:rsidRPr="00F41283" w:rsidRDefault="0072434F" w:rsidP="00F41283">
      <w:pPr>
        <w:suppressLineNumbers/>
        <w:suppressAutoHyphens/>
        <w:jc w:val="left"/>
        <w:rPr>
          <w:kern w:val="22"/>
        </w:rPr>
      </w:pPr>
    </w:p>
    <w:p w:rsidR="0072434F" w:rsidRPr="00F41283" w:rsidRDefault="0072434F" w:rsidP="00F41283">
      <w:pPr>
        <w:suppressLineNumbers/>
        <w:suppressAutoHyphens/>
        <w:jc w:val="left"/>
        <w:rPr>
          <w:kern w:val="22"/>
        </w:rPr>
      </w:pPr>
    </w:p>
    <w:p w:rsidR="00C46262" w:rsidRPr="00A15179" w:rsidRDefault="00C46262" w:rsidP="00F265CD">
      <w:pPr>
        <w:keepNext/>
        <w:suppressLineNumbers/>
        <w:suppressAutoHyphens/>
        <w:spacing w:before="120" w:after="120"/>
        <w:ind w:left="1276" w:hanging="1276"/>
        <w:jc w:val="left"/>
        <w:rPr>
          <w:rFonts w:eastAsia="Malgun Gothic"/>
          <w:b/>
          <w:bCs/>
          <w:iCs/>
          <w:snapToGrid w:val="0"/>
          <w:kern w:val="22"/>
          <w:lang w:val="fr-FR" w:eastAsia="x-none"/>
        </w:rPr>
      </w:pPr>
      <w:r w:rsidRPr="00896457">
        <w:rPr>
          <w:rFonts w:eastAsia="Malgun Gothic"/>
          <w:b/>
          <w:bCs/>
          <w:iCs/>
          <w:snapToGrid w:val="0"/>
          <w:kern w:val="22"/>
          <w:lang w:val="fr-FR" w:eastAsia="x-none"/>
        </w:rPr>
        <w:lastRenderedPageBreak/>
        <w:t>Table</w:t>
      </w:r>
      <w:r w:rsidR="00A15179" w:rsidRPr="00896457">
        <w:rPr>
          <w:rFonts w:eastAsia="Malgun Gothic"/>
          <w:b/>
          <w:bCs/>
          <w:iCs/>
          <w:snapToGrid w:val="0"/>
          <w:kern w:val="22"/>
          <w:lang w:val="fr-FR" w:eastAsia="x-none"/>
        </w:rPr>
        <w:t>au</w:t>
      </w:r>
      <w:r w:rsidRPr="00896457">
        <w:rPr>
          <w:rFonts w:eastAsia="Malgun Gothic"/>
          <w:b/>
          <w:bCs/>
          <w:iCs/>
          <w:snapToGrid w:val="0"/>
          <w:kern w:val="22"/>
          <w:lang w:val="fr-FR" w:eastAsia="x-none"/>
        </w:rPr>
        <w:t xml:space="preserve"> 1b.</w:t>
      </w:r>
      <w:r w:rsidRPr="00896457">
        <w:rPr>
          <w:rFonts w:eastAsia="Malgun Gothic"/>
          <w:b/>
          <w:bCs/>
          <w:iCs/>
          <w:snapToGrid w:val="0"/>
          <w:kern w:val="22"/>
          <w:lang w:val="fr-FR" w:eastAsia="x-none"/>
        </w:rPr>
        <w:tab/>
      </w:r>
      <w:r w:rsidR="00A15179" w:rsidRPr="00A15179">
        <w:rPr>
          <w:rFonts w:eastAsia="Malgun Gothic"/>
          <w:b/>
          <w:bCs/>
          <w:color w:val="000000"/>
          <w:kern w:val="18"/>
          <w:lang w:val="fr-FR" w:eastAsia="ko-KR"/>
        </w:rPr>
        <w:t xml:space="preserve">Budget intégré des Fonds d’affectation spéciale de la Convention sur la diversité biologique et de ses Protocoles </w:t>
      </w:r>
      <w:r w:rsidR="00A15179" w:rsidRPr="00A15179">
        <w:rPr>
          <w:rFonts w:eastAsia="Malgun Gothic"/>
          <w:b/>
          <w:bCs/>
          <w:iCs/>
          <w:snapToGrid w:val="0"/>
          <w:kern w:val="22"/>
          <w:lang w:val="fr-FR" w:eastAsia="x-none"/>
        </w:rPr>
        <w:t xml:space="preserve">pour l’exercice biennal </w:t>
      </w:r>
      <w:r w:rsidR="00EF42BC" w:rsidRPr="00A15179">
        <w:rPr>
          <w:rFonts w:eastAsia="Malgun Gothic"/>
          <w:b/>
          <w:bCs/>
          <w:iCs/>
          <w:snapToGrid w:val="0"/>
          <w:kern w:val="22"/>
          <w:lang w:val="fr-FR" w:eastAsia="x-none"/>
        </w:rPr>
        <w:t>2019-2020</w:t>
      </w:r>
      <w:r w:rsidR="00A15179">
        <w:rPr>
          <w:rFonts w:eastAsia="Malgun Gothic"/>
          <w:b/>
          <w:bCs/>
          <w:iCs/>
          <w:snapToGrid w:val="0"/>
          <w:kern w:val="22"/>
          <w:lang w:val="fr-FR" w:eastAsia="x-none"/>
        </w:rPr>
        <w:t xml:space="preserve"> (par poste de dépense</w:t>
      </w:r>
      <w:r w:rsidRPr="00A15179">
        <w:rPr>
          <w:rFonts w:eastAsia="Malgun Gothic"/>
          <w:b/>
          <w:bCs/>
          <w:iCs/>
          <w:snapToGrid w:val="0"/>
          <w:kern w:val="22"/>
          <w:lang w:val="fr-FR" w:eastAsia="x-none"/>
        </w:rPr>
        <w:t>)</w:t>
      </w:r>
    </w:p>
    <w:p w:rsidR="00C46262" w:rsidRPr="00A15179" w:rsidRDefault="00C46262" w:rsidP="00F41283">
      <w:pPr>
        <w:keepNext/>
        <w:suppressLineNumbers/>
        <w:suppressAutoHyphens/>
        <w:spacing w:before="120" w:after="120"/>
        <w:ind w:left="990" w:hanging="990"/>
        <w:rPr>
          <w:rFonts w:eastAsia="Malgun Gothic"/>
          <w:b/>
          <w:bCs/>
          <w:iCs/>
          <w:snapToGrid w:val="0"/>
          <w:kern w:val="22"/>
          <w:lang w:val="fr-FR" w:eastAsia="x-none"/>
        </w:rPr>
      </w:pPr>
    </w:p>
    <w:tbl>
      <w:tblPr>
        <w:tblW w:w="0" w:type="auto"/>
        <w:tblInd w:w="93" w:type="dxa"/>
        <w:tblLook w:val="04A0" w:firstRow="1" w:lastRow="0" w:firstColumn="1" w:lastColumn="0" w:noHBand="0" w:noVBand="1"/>
      </w:tblPr>
      <w:tblGrid>
        <w:gridCol w:w="340"/>
        <w:gridCol w:w="81"/>
        <w:gridCol w:w="3013"/>
        <w:gridCol w:w="2632"/>
        <w:gridCol w:w="1101"/>
        <w:gridCol w:w="1101"/>
        <w:gridCol w:w="1101"/>
      </w:tblGrid>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A15179" w:rsidRDefault="00C46262" w:rsidP="00F41283">
            <w:pPr>
              <w:suppressLineNumbers/>
              <w:suppressAutoHyphens/>
              <w:jc w:val="right"/>
              <w:rPr>
                <w:color w:val="000000"/>
                <w:kern w:val="22"/>
                <w:sz w:val="17"/>
                <w:szCs w:val="17"/>
                <w:lang w:val="fr-FR" w:eastAsia="en-CA"/>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rsidR="00C46262" w:rsidRPr="00F41283" w:rsidRDefault="00A15179" w:rsidP="00F41283">
            <w:pPr>
              <w:suppressLineNumbers/>
              <w:suppressAutoHyphens/>
              <w:jc w:val="center"/>
              <w:rPr>
                <w:bCs/>
                <w:i/>
                <w:color w:val="000000"/>
                <w:kern w:val="22"/>
                <w:sz w:val="17"/>
                <w:szCs w:val="17"/>
                <w:lang w:eastAsia="en-CA"/>
              </w:rPr>
            </w:pPr>
            <w:r>
              <w:rPr>
                <w:bCs/>
                <w:i/>
                <w:color w:val="000000"/>
                <w:kern w:val="22"/>
                <w:sz w:val="17"/>
                <w:szCs w:val="17"/>
                <w:lang w:eastAsia="en-CA"/>
              </w:rPr>
              <w:t>Poste de dépense</w:t>
            </w:r>
          </w:p>
        </w:tc>
        <w:tc>
          <w:tcPr>
            <w:tcW w:w="0" w:type="auto"/>
            <w:tcBorders>
              <w:top w:val="single" w:sz="8" w:space="0" w:color="auto"/>
              <w:left w:val="nil"/>
              <w:bottom w:val="nil"/>
              <w:right w:val="nil"/>
            </w:tcBorders>
            <w:shd w:val="clear" w:color="auto" w:fill="auto"/>
            <w:vAlign w:val="center"/>
            <w:hideMark/>
          </w:tcPr>
          <w:p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2019</w:t>
            </w:r>
          </w:p>
        </w:tc>
        <w:tc>
          <w:tcPr>
            <w:tcW w:w="0" w:type="auto"/>
            <w:tcBorders>
              <w:top w:val="single" w:sz="8" w:space="0" w:color="auto"/>
              <w:left w:val="nil"/>
              <w:bottom w:val="nil"/>
              <w:right w:val="nil"/>
            </w:tcBorders>
            <w:shd w:val="clear" w:color="auto" w:fill="auto"/>
            <w:vAlign w:val="center"/>
            <w:hideMark/>
          </w:tcPr>
          <w:p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2020</w:t>
            </w:r>
          </w:p>
        </w:tc>
        <w:tc>
          <w:tcPr>
            <w:tcW w:w="0" w:type="auto"/>
            <w:tcBorders>
              <w:top w:val="single" w:sz="8" w:space="0" w:color="auto"/>
              <w:left w:val="nil"/>
              <w:bottom w:val="nil"/>
              <w:right w:val="nil"/>
            </w:tcBorders>
            <w:shd w:val="clear" w:color="auto" w:fill="auto"/>
            <w:vAlign w:val="center"/>
            <w:hideMark/>
          </w:tcPr>
          <w:p w:rsidR="00C46262" w:rsidRPr="00F41283" w:rsidRDefault="00C46262" w:rsidP="00F41283">
            <w:pPr>
              <w:suppressLineNumbers/>
              <w:suppressAutoHyphens/>
              <w:jc w:val="center"/>
              <w:rPr>
                <w:bCs/>
                <w:i/>
                <w:color w:val="000000"/>
                <w:kern w:val="22"/>
                <w:sz w:val="17"/>
                <w:szCs w:val="17"/>
                <w:lang w:eastAsia="en-CA"/>
              </w:rPr>
            </w:pPr>
            <w:r w:rsidRPr="00F41283">
              <w:rPr>
                <w:bCs/>
                <w:i/>
                <w:color w:val="000000"/>
                <w:kern w:val="22"/>
                <w:sz w:val="17"/>
                <w:szCs w:val="17"/>
                <w:lang w:eastAsia="en-CA"/>
              </w:rPr>
              <w:t>Total</w:t>
            </w:r>
          </w:p>
        </w:tc>
      </w:tr>
      <w:tr w:rsidR="00E44F07" w:rsidRPr="001570B4"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vMerge/>
            <w:tcBorders>
              <w:top w:val="nil"/>
              <w:left w:val="nil"/>
              <w:bottom w:val="nil"/>
              <w:right w:val="nil"/>
            </w:tcBorders>
            <w:vAlign w:val="center"/>
            <w:hideMark/>
          </w:tcPr>
          <w:p w:rsidR="00C46262" w:rsidRPr="00F41283" w:rsidRDefault="00C46262" w:rsidP="00F41283">
            <w:pPr>
              <w:suppressLineNumbers/>
              <w:suppressAutoHyphens/>
              <w:rPr>
                <w:bCs/>
                <w:i/>
                <w:color w:val="000000"/>
                <w:kern w:val="22"/>
                <w:sz w:val="17"/>
                <w:szCs w:val="17"/>
                <w:lang w:eastAsia="en-CA"/>
              </w:rPr>
            </w:pPr>
          </w:p>
        </w:tc>
        <w:tc>
          <w:tcPr>
            <w:tcW w:w="0" w:type="auto"/>
            <w:gridSpan w:val="3"/>
            <w:tcBorders>
              <w:top w:val="nil"/>
              <w:left w:val="nil"/>
              <w:bottom w:val="nil"/>
              <w:right w:val="nil"/>
            </w:tcBorders>
            <w:shd w:val="clear" w:color="auto" w:fill="auto"/>
            <w:vAlign w:val="center"/>
            <w:hideMark/>
          </w:tcPr>
          <w:p w:rsidR="00C46262" w:rsidRPr="00A15179" w:rsidRDefault="00C46262" w:rsidP="00F41283">
            <w:pPr>
              <w:suppressLineNumbers/>
              <w:suppressAutoHyphens/>
              <w:jc w:val="center"/>
              <w:rPr>
                <w:i/>
                <w:iCs/>
                <w:color w:val="000000"/>
                <w:kern w:val="22"/>
                <w:sz w:val="17"/>
                <w:szCs w:val="17"/>
                <w:lang w:val="fr-FR" w:eastAsia="en-CA"/>
              </w:rPr>
            </w:pPr>
            <w:r w:rsidRPr="00A15179">
              <w:rPr>
                <w:i/>
                <w:iCs/>
                <w:color w:val="000000"/>
                <w:kern w:val="22"/>
                <w:sz w:val="17"/>
                <w:szCs w:val="17"/>
                <w:lang w:val="fr-FR" w:eastAsia="en-CA"/>
              </w:rPr>
              <w:t>(</w:t>
            </w:r>
            <w:r w:rsidR="00A15179" w:rsidRPr="00A15179">
              <w:rPr>
                <w:i/>
                <w:iCs/>
                <w:color w:val="000000"/>
                <w:kern w:val="22"/>
                <w:sz w:val="17"/>
                <w:szCs w:val="17"/>
                <w:lang w:val="fr-FR" w:eastAsia="en-CA"/>
              </w:rPr>
              <w:t>en milliers de dollars É-U</w:t>
            </w:r>
            <w:r w:rsidRPr="00A15179">
              <w:rPr>
                <w:i/>
                <w:iCs/>
                <w:color w:val="000000"/>
                <w:kern w:val="22"/>
                <w:sz w:val="17"/>
                <w:szCs w:val="17"/>
                <w:lang w:val="fr-FR" w:eastAsia="en-CA"/>
              </w:rPr>
              <w:t>)</w:t>
            </w:r>
          </w:p>
        </w:tc>
      </w:tr>
      <w:tr w:rsidR="00E44F07" w:rsidRPr="001570B4" w:rsidTr="00161418">
        <w:trPr>
          <w:trHeight w:val="48"/>
        </w:trPr>
        <w:tc>
          <w:tcPr>
            <w:tcW w:w="0" w:type="auto"/>
            <w:gridSpan w:val="2"/>
            <w:tcBorders>
              <w:top w:val="nil"/>
              <w:left w:val="nil"/>
              <w:bottom w:val="nil"/>
              <w:right w:val="nil"/>
            </w:tcBorders>
            <w:shd w:val="clear" w:color="auto" w:fill="auto"/>
            <w:noWrap/>
            <w:vAlign w:val="center"/>
            <w:hideMark/>
          </w:tcPr>
          <w:p w:rsidR="00C46262" w:rsidRPr="00A15179" w:rsidRDefault="00C46262" w:rsidP="00F41283">
            <w:pPr>
              <w:suppressLineNumbers/>
              <w:suppressAutoHyphens/>
              <w:jc w:val="right"/>
              <w:rPr>
                <w:color w:val="000000"/>
                <w:kern w:val="22"/>
                <w:sz w:val="17"/>
                <w:szCs w:val="17"/>
                <w:lang w:val="fr-FR" w:eastAsia="en-CA"/>
              </w:rPr>
            </w:pPr>
          </w:p>
        </w:tc>
        <w:tc>
          <w:tcPr>
            <w:tcW w:w="0" w:type="auto"/>
            <w:gridSpan w:val="2"/>
            <w:vMerge/>
            <w:tcBorders>
              <w:top w:val="nil"/>
              <w:left w:val="nil"/>
              <w:bottom w:val="nil"/>
              <w:right w:val="nil"/>
            </w:tcBorders>
            <w:vAlign w:val="center"/>
            <w:hideMark/>
          </w:tcPr>
          <w:p w:rsidR="00C46262" w:rsidRPr="00A15179" w:rsidRDefault="00C46262" w:rsidP="00F41283">
            <w:pPr>
              <w:suppressLineNumbers/>
              <w:suppressAutoHyphens/>
              <w:rPr>
                <w:bCs/>
                <w:i/>
                <w:color w:val="000000"/>
                <w:kern w:val="22"/>
                <w:sz w:val="17"/>
                <w:szCs w:val="17"/>
                <w:lang w:val="fr-FR" w:eastAsia="en-CA"/>
              </w:rPr>
            </w:pPr>
          </w:p>
        </w:tc>
        <w:tc>
          <w:tcPr>
            <w:tcW w:w="0" w:type="auto"/>
            <w:tcBorders>
              <w:top w:val="nil"/>
              <w:left w:val="nil"/>
              <w:bottom w:val="single" w:sz="8" w:space="0" w:color="auto"/>
              <w:right w:val="nil"/>
            </w:tcBorders>
            <w:shd w:val="clear" w:color="auto" w:fill="auto"/>
            <w:vAlign w:val="center"/>
            <w:hideMark/>
          </w:tcPr>
          <w:p w:rsidR="00C46262" w:rsidRPr="00A15179" w:rsidRDefault="00C46262" w:rsidP="00F41283">
            <w:pPr>
              <w:suppressLineNumbers/>
              <w:suppressAutoHyphens/>
              <w:jc w:val="center"/>
              <w:rPr>
                <w:bCs/>
                <w:color w:val="000000"/>
                <w:kern w:val="22"/>
                <w:sz w:val="17"/>
                <w:szCs w:val="17"/>
                <w:lang w:val="fr-FR" w:eastAsia="en-CA"/>
              </w:rPr>
            </w:pPr>
          </w:p>
        </w:tc>
        <w:tc>
          <w:tcPr>
            <w:tcW w:w="0" w:type="auto"/>
            <w:tcBorders>
              <w:top w:val="nil"/>
              <w:left w:val="nil"/>
              <w:bottom w:val="single" w:sz="8" w:space="0" w:color="auto"/>
              <w:right w:val="nil"/>
            </w:tcBorders>
            <w:shd w:val="clear" w:color="auto" w:fill="auto"/>
            <w:vAlign w:val="center"/>
            <w:hideMark/>
          </w:tcPr>
          <w:p w:rsidR="00C46262" w:rsidRPr="00A15179" w:rsidRDefault="00C46262" w:rsidP="00F41283">
            <w:pPr>
              <w:suppressLineNumbers/>
              <w:suppressAutoHyphens/>
              <w:jc w:val="center"/>
              <w:rPr>
                <w:bCs/>
                <w:color w:val="000000"/>
                <w:kern w:val="22"/>
                <w:sz w:val="17"/>
                <w:szCs w:val="17"/>
                <w:lang w:val="fr-FR" w:eastAsia="en-CA"/>
              </w:rPr>
            </w:pPr>
          </w:p>
        </w:tc>
        <w:tc>
          <w:tcPr>
            <w:tcW w:w="0" w:type="auto"/>
            <w:tcBorders>
              <w:top w:val="nil"/>
              <w:left w:val="nil"/>
              <w:bottom w:val="single" w:sz="8" w:space="0" w:color="auto"/>
              <w:right w:val="nil"/>
            </w:tcBorders>
            <w:shd w:val="clear" w:color="auto" w:fill="auto"/>
            <w:vAlign w:val="center"/>
            <w:hideMark/>
          </w:tcPr>
          <w:p w:rsidR="00C46262" w:rsidRPr="00A15179" w:rsidRDefault="00C46262" w:rsidP="00F41283">
            <w:pPr>
              <w:suppressLineNumbers/>
              <w:suppressAutoHyphens/>
              <w:jc w:val="center"/>
              <w:rPr>
                <w:bCs/>
                <w:color w:val="000000"/>
                <w:kern w:val="22"/>
                <w:sz w:val="17"/>
                <w:szCs w:val="17"/>
                <w:lang w:val="fr-FR" w:eastAsia="en-CA"/>
              </w:rPr>
            </w:pP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A.</w:t>
            </w:r>
          </w:p>
        </w:tc>
        <w:tc>
          <w:tcPr>
            <w:tcW w:w="0" w:type="auto"/>
            <w:gridSpan w:val="2"/>
            <w:tcBorders>
              <w:top w:val="single" w:sz="8" w:space="0" w:color="auto"/>
              <w:left w:val="nil"/>
              <w:bottom w:val="nil"/>
              <w:right w:val="nil"/>
            </w:tcBorders>
            <w:shd w:val="clear" w:color="auto" w:fill="auto"/>
            <w:vAlign w:val="center"/>
            <w:hideMark/>
          </w:tcPr>
          <w:p w:rsidR="00C46262" w:rsidRPr="00F41283" w:rsidRDefault="00A15179" w:rsidP="00F41283">
            <w:pPr>
              <w:suppressLineNumbers/>
              <w:suppressAutoHyphens/>
              <w:rPr>
                <w:color w:val="000000"/>
                <w:kern w:val="22"/>
                <w:sz w:val="17"/>
                <w:szCs w:val="17"/>
                <w:lang w:eastAsia="en-CA"/>
              </w:rPr>
            </w:pPr>
            <w:r>
              <w:rPr>
                <w:color w:val="000000"/>
                <w:kern w:val="22"/>
                <w:sz w:val="17"/>
                <w:szCs w:val="17"/>
                <w:lang w:eastAsia="en-CA"/>
              </w:rPr>
              <w:t>Dépenses de personnel</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11</w:t>
            </w:r>
            <w:r w:rsidR="00090B8E">
              <w:rPr>
                <w:color w:val="000000"/>
                <w:kern w:val="22"/>
                <w:sz w:val="17"/>
                <w:szCs w:val="17"/>
                <w:lang w:eastAsia="en-CA"/>
              </w:rPr>
              <w:t xml:space="preserve"> </w:t>
            </w:r>
            <w:r w:rsidRPr="00F41283">
              <w:rPr>
                <w:color w:val="000000"/>
                <w:kern w:val="22"/>
                <w:sz w:val="17"/>
                <w:szCs w:val="17"/>
                <w:lang w:eastAsia="en-CA"/>
              </w:rPr>
              <w:t>453</w:t>
            </w:r>
            <w:r w:rsidR="00A15179">
              <w:rPr>
                <w:color w:val="000000"/>
                <w:kern w:val="22"/>
                <w:sz w:val="17"/>
                <w:szCs w:val="17"/>
                <w:lang w:eastAsia="en-CA"/>
              </w:rPr>
              <w:t>,</w:t>
            </w:r>
            <w:r w:rsidRPr="00F41283">
              <w:rPr>
                <w:color w:val="000000"/>
                <w:kern w:val="22"/>
                <w:sz w:val="17"/>
                <w:szCs w:val="17"/>
                <w:lang w:eastAsia="en-CA"/>
              </w:rPr>
              <w:t>9</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11</w:t>
            </w:r>
            <w:r w:rsidR="00090B8E">
              <w:rPr>
                <w:color w:val="000000"/>
                <w:kern w:val="22"/>
                <w:sz w:val="17"/>
                <w:szCs w:val="17"/>
                <w:lang w:eastAsia="en-CA"/>
              </w:rPr>
              <w:t xml:space="preserve"> </w:t>
            </w:r>
            <w:r w:rsidRPr="00F41283">
              <w:rPr>
                <w:color w:val="000000"/>
                <w:kern w:val="22"/>
                <w:sz w:val="17"/>
                <w:szCs w:val="17"/>
                <w:lang w:eastAsia="en-CA"/>
              </w:rPr>
              <w:t>626</w:t>
            </w:r>
            <w:r w:rsidR="00A15179">
              <w:rPr>
                <w:color w:val="000000"/>
                <w:kern w:val="22"/>
                <w:sz w:val="17"/>
                <w:szCs w:val="17"/>
                <w:lang w:eastAsia="en-CA"/>
              </w:rPr>
              <w:t>,</w:t>
            </w:r>
            <w:r w:rsidRPr="00F41283">
              <w:rPr>
                <w:color w:val="000000"/>
                <w:kern w:val="22"/>
                <w:sz w:val="17"/>
                <w:szCs w:val="17"/>
                <w:lang w:eastAsia="en-CA"/>
              </w:rPr>
              <w:t>6</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23</w:t>
            </w:r>
            <w:r w:rsidR="00090B8E">
              <w:rPr>
                <w:color w:val="000000"/>
                <w:kern w:val="22"/>
                <w:sz w:val="17"/>
                <w:szCs w:val="17"/>
                <w:lang w:eastAsia="en-CA"/>
              </w:rPr>
              <w:t xml:space="preserve"> </w:t>
            </w:r>
            <w:r w:rsidRPr="00F41283">
              <w:rPr>
                <w:color w:val="000000"/>
                <w:kern w:val="22"/>
                <w:sz w:val="17"/>
                <w:szCs w:val="17"/>
                <w:lang w:eastAsia="en-CA"/>
              </w:rPr>
              <w:t>080</w:t>
            </w:r>
            <w:r w:rsidR="00A15179">
              <w:rPr>
                <w:color w:val="000000"/>
                <w:kern w:val="22"/>
                <w:sz w:val="17"/>
                <w:szCs w:val="17"/>
                <w:lang w:eastAsia="en-CA"/>
              </w:rPr>
              <w:t>,</w:t>
            </w:r>
            <w:r w:rsidRPr="00F41283">
              <w:rPr>
                <w:color w:val="000000"/>
                <w:kern w:val="22"/>
                <w:sz w:val="17"/>
                <w:szCs w:val="17"/>
                <w:lang w:eastAsia="en-CA"/>
              </w:rPr>
              <w:t>5</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B.</w:t>
            </w:r>
          </w:p>
        </w:tc>
        <w:tc>
          <w:tcPr>
            <w:tcW w:w="0" w:type="auto"/>
            <w:gridSpan w:val="2"/>
            <w:tcBorders>
              <w:top w:val="nil"/>
              <w:left w:val="nil"/>
              <w:bottom w:val="nil"/>
              <w:right w:val="nil"/>
            </w:tcBorders>
            <w:shd w:val="clear" w:color="auto" w:fill="auto"/>
            <w:vAlign w:val="center"/>
            <w:hideMark/>
          </w:tcPr>
          <w:p w:rsidR="00C46262" w:rsidRPr="00F41283" w:rsidRDefault="00A15179" w:rsidP="00F41283">
            <w:pPr>
              <w:suppressLineNumbers/>
              <w:suppressAutoHyphens/>
              <w:rPr>
                <w:color w:val="000000"/>
                <w:kern w:val="22"/>
                <w:sz w:val="17"/>
                <w:szCs w:val="17"/>
                <w:lang w:eastAsia="en-CA"/>
              </w:rPr>
            </w:pPr>
            <w:r>
              <w:rPr>
                <w:color w:val="000000"/>
                <w:kern w:val="22"/>
                <w:sz w:val="17"/>
                <w:szCs w:val="17"/>
                <w:lang w:eastAsia="en-CA"/>
              </w:rPr>
              <w:t>Réunions du Bureau</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150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215</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365</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C.</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Voyages en mission</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400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400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800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D.</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kern w:val="22"/>
                <w:sz w:val="17"/>
                <w:szCs w:val="17"/>
                <w:lang w:eastAsia="en-CA"/>
              </w:rPr>
            </w:pPr>
            <w:r>
              <w:rPr>
                <w:kern w:val="22"/>
                <w:sz w:val="17"/>
                <w:szCs w:val="17"/>
                <w:lang w:eastAsia="en-CA"/>
              </w:rPr>
              <w:t>Consultants/sous-traitant</w:t>
            </w:r>
            <w:r w:rsidR="00C46262" w:rsidRPr="00F41283">
              <w:rPr>
                <w:kern w:val="22"/>
                <w:sz w:val="17"/>
                <w:szCs w:val="17"/>
                <w:lang w:eastAsia="en-CA"/>
              </w:rPr>
              <w:t>s</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E.</w:t>
            </w:r>
          </w:p>
        </w:tc>
        <w:tc>
          <w:tcPr>
            <w:tcW w:w="0" w:type="auto"/>
            <w:gridSpan w:val="2"/>
            <w:tcBorders>
              <w:top w:val="nil"/>
              <w:left w:val="nil"/>
              <w:bottom w:val="nil"/>
              <w:right w:val="nil"/>
            </w:tcBorders>
            <w:shd w:val="clear" w:color="auto" w:fill="auto"/>
            <w:vAlign w:val="center"/>
            <w:hideMark/>
          </w:tcPr>
          <w:p w:rsidR="00C46262" w:rsidRPr="00044264" w:rsidRDefault="00044264" w:rsidP="00F41283">
            <w:pPr>
              <w:suppressLineNumbers/>
              <w:suppressAutoHyphens/>
              <w:rPr>
                <w:kern w:val="22"/>
                <w:sz w:val="17"/>
                <w:szCs w:val="17"/>
                <w:lang w:val="fr-FR" w:eastAsia="en-CA"/>
              </w:rPr>
            </w:pPr>
            <w:r w:rsidRPr="00044264">
              <w:rPr>
                <w:kern w:val="22"/>
                <w:sz w:val="17"/>
                <w:szCs w:val="17"/>
                <w:lang w:val="fr-FR" w:eastAsia="en-CA"/>
              </w:rPr>
              <w:t>Matérie</w:t>
            </w:r>
            <w:r w:rsidR="00C46262" w:rsidRPr="00044264">
              <w:rPr>
                <w:kern w:val="22"/>
                <w:sz w:val="17"/>
                <w:szCs w:val="17"/>
                <w:lang w:val="fr-FR" w:eastAsia="en-CA"/>
              </w:rPr>
              <w:t>l</w:t>
            </w:r>
            <w:r w:rsidRPr="00044264">
              <w:rPr>
                <w:kern w:val="22"/>
                <w:sz w:val="17"/>
                <w:szCs w:val="17"/>
                <w:lang w:val="fr-FR" w:eastAsia="en-CA"/>
              </w:rPr>
              <w:t xml:space="preserve"> de sensibilisation du public</w:t>
            </w:r>
            <w:r w:rsidR="00C46262" w:rsidRPr="00044264">
              <w:rPr>
                <w:kern w:val="22"/>
                <w:sz w:val="17"/>
                <w:szCs w:val="17"/>
                <w:lang w:val="fr-FR" w:eastAsia="en-CA"/>
              </w:rPr>
              <w:t>/</w:t>
            </w:r>
            <w:r w:rsidR="00EA3EF1" w:rsidRPr="00044264">
              <w:rPr>
                <w:kern w:val="22"/>
                <w:sz w:val="17"/>
                <w:szCs w:val="17"/>
                <w:lang w:val="fr-FR" w:eastAsia="en-CA"/>
              </w:rPr>
              <w:t>c</w:t>
            </w:r>
            <w:r w:rsidR="00C46262" w:rsidRPr="00044264">
              <w:rPr>
                <w:kern w:val="22"/>
                <w:sz w:val="17"/>
                <w:szCs w:val="17"/>
                <w:lang w:val="fr-FR" w:eastAsia="en-CA"/>
              </w:rPr>
              <w:t>ommunications</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F.</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A</w:t>
            </w:r>
            <w:r w:rsidR="00C46262" w:rsidRPr="00F41283">
              <w:rPr>
                <w:color w:val="000000"/>
                <w:kern w:val="22"/>
                <w:sz w:val="17"/>
                <w:szCs w:val="17"/>
                <w:lang w:eastAsia="en-CA"/>
              </w:rPr>
              <w:t>ssistance</w:t>
            </w:r>
            <w:r>
              <w:rPr>
                <w:color w:val="000000"/>
                <w:kern w:val="22"/>
                <w:sz w:val="17"/>
                <w:szCs w:val="17"/>
                <w:lang w:eastAsia="en-CA"/>
              </w:rPr>
              <w:t xml:space="preserve"> temporaire</w:t>
            </w:r>
            <w:r w:rsidR="00C46262" w:rsidRPr="00F41283">
              <w:rPr>
                <w:color w:val="000000"/>
                <w:kern w:val="22"/>
                <w:sz w:val="17"/>
                <w:szCs w:val="17"/>
                <w:lang w:eastAsia="en-CA"/>
              </w:rPr>
              <w:t>/</w:t>
            </w:r>
            <w:r>
              <w:rPr>
                <w:color w:val="000000"/>
                <w:kern w:val="22"/>
                <w:sz w:val="17"/>
                <w:szCs w:val="17"/>
                <w:lang w:eastAsia="en-CA"/>
              </w:rPr>
              <w:t>heures supplémentaires</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200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G.</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Formation</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5</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5</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H.</w:t>
            </w:r>
          </w:p>
        </w:tc>
        <w:tc>
          <w:tcPr>
            <w:tcW w:w="0" w:type="auto"/>
            <w:gridSpan w:val="2"/>
            <w:tcBorders>
              <w:top w:val="nil"/>
              <w:left w:val="nil"/>
              <w:bottom w:val="nil"/>
              <w:right w:val="nil"/>
            </w:tcBorders>
            <w:shd w:val="clear" w:color="auto" w:fill="auto"/>
            <w:vAlign w:val="center"/>
            <w:hideMark/>
          </w:tcPr>
          <w:p w:rsidR="00C46262" w:rsidRPr="00044264" w:rsidRDefault="00044264" w:rsidP="00F41283">
            <w:pPr>
              <w:suppressLineNumbers/>
              <w:suppressAutoHyphens/>
              <w:rPr>
                <w:color w:val="000000"/>
                <w:kern w:val="22"/>
                <w:sz w:val="17"/>
                <w:szCs w:val="17"/>
                <w:lang w:val="fr-FR" w:eastAsia="en-CA"/>
              </w:rPr>
            </w:pPr>
            <w:r>
              <w:rPr>
                <w:color w:val="000000"/>
                <w:kern w:val="22"/>
                <w:sz w:val="17"/>
                <w:szCs w:val="17"/>
                <w:lang w:val="fr-FR" w:eastAsia="en-CA"/>
              </w:rPr>
              <w:t>Traduction du s</w:t>
            </w:r>
            <w:r w:rsidRPr="00044264">
              <w:rPr>
                <w:color w:val="000000"/>
                <w:kern w:val="22"/>
                <w:sz w:val="17"/>
                <w:szCs w:val="17"/>
                <w:lang w:val="fr-FR" w:eastAsia="en-CA"/>
              </w:rPr>
              <w:t>ite Internet du Centre d’</w:t>
            </w:r>
            <w:r>
              <w:rPr>
                <w:color w:val="000000"/>
                <w:kern w:val="22"/>
                <w:sz w:val="17"/>
                <w:szCs w:val="17"/>
                <w:lang w:val="fr-FR" w:eastAsia="en-CA"/>
              </w:rPr>
              <w:t>échange/projet</w:t>
            </w:r>
            <w:r w:rsidR="00C46262" w:rsidRPr="00044264">
              <w:rPr>
                <w:color w:val="000000"/>
                <w:kern w:val="22"/>
                <w:sz w:val="17"/>
                <w:szCs w:val="17"/>
                <w:lang w:val="fr-FR" w:eastAsia="en-CA"/>
              </w:rPr>
              <w:t>s</w:t>
            </w:r>
            <w:r>
              <w:rPr>
                <w:color w:val="000000"/>
                <w:kern w:val="22"/>
                <w:sz w:val="17"/>
                <w:szCs w:val="17"/>
                <w:lang w:val="fr-FR" w:eastAsia="en-CA"/>
              </w:rPr>
              <w:t xml:space="preserve"> du site Internet</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65</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65</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130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I.</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Réunion</w:t>
            </w:r>
            <w:r w:rsidR="00C46262" w:rsidRPr="00F41283">
              <w:rPr>
                <w:color w:val="000000"/>
                <w:kern w:val="22"/>
                <w:sz w:val="17"/>
                <w:szCs w:val="17"/>
                <w:lang w:eastAsia="en-CA"/>
              </w:rPr>
              <w:t>s</w:t>
            </w:r>
            <w:r w:rsidR="00C46262" w:rsidRPr="00F41283">
              <w:rPr>
                <w:color w:val="000000"/>
                <w:kern w:val="22"/>
                <w:sz w:val="17"/>
                <w:szCs w:val="17"/>
                <w:vertAlign w:val="superscript"/>
                <w:lang w:eastAsia="en-CA"/>
              </w:rPr>
              <w:t>1/2/3</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569</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119</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w:t>
            </w:r>
            <w:r w:rsidR="00090B8E">
              <w:rPr>
                <w:color w:val="000000"/>
                <w:kern w:val="22"/>
                <w:sz w:val="17"/>
                <w:szCs w:val="17"/>
                <w:lang w:eastAsia="en-CA"/>
              </w:rPr>
              <w:t xml:space="preserve"> </w:t>
            </w:r>
            <w:r w:rsidRPr="00F41283">
              <w:rPr>
                <w:color w:val="000000"/>
                <w:kern w:val="22"/>
                <w:sz w:val="17"/>
                <w:szCs w:val="17"/>
                <w:lang w:eastAsia="en-CA"/>
              </w:rPr>
              <w:t>688</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J.</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Réunions d’expert</w:t>
            </w:r>
            <w:r w:rsidR="00C46262" w:rsidRPr="00F41283">
              <w:rPr>
                <w:color w:val="000000"/>
                <w:kern w:val="22"/>
                <w:sz w:val="17"/>
                <w:szCs w:val="17"/>
                <w:lang w:eastAsia="en-CA"/>
              </w:rPr>
              <w:t>s</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170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150</w:t>
            </w:r>
            <w:r w:rsidR="00A15179">
              <w:rPr>
                <w:color w:val="000000"/>
                <w:kern w:val="22"/>
                <w:sz w:val="17"/>
                <w:szCs w:val="17"/>
                <w:lang w:eastAsia="en-CA"/>
              </w:rPr>
              <w:t>,</w:t>
            </w:r>
            <w:r w:rsidRPr="00F41283">
              <w:rPr>
                <w:color w:val="000000"/>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320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K.</w:t>
            </w:r>
          </w:p>
        </w:tc>
        <w:tc>
          <w:tcPr>
            <w:tcW w:w="0" w:type="auto"/>
            <w:gridSpan w:val="2"/>
            <w:tcBorders>
              <w:top w:val="nil"/>
              <w:left w:val="nil"/>
              <w:bottom w:val="nil"/>
              <w:right w:val="nil"/>
            </w:tcBorders>
            <w:shd w:val="clear" w:color="auto" w:fill="auto"/>
            <w:vAlign w:val="center"/>
            <w:hideMark/>
          </w:tcPr>
          <w:p w:rsidR="00C46262" w:rsidRPr="00044264" w:rsidRDefault="00044264" w:rsidP="00F41283">
            <w:pPr>
              <w:suppressLineNumbers/>
              <w:suppressAutoHyphens/>
              <w:rPr>
                <w:color w:val="000000"/>
                <w:kern w:val="22"/>
                <w:sz w:val="17"/>
                <w:szCs w:val="17"/>
                <w:lang w:val="fr-FR" w:eastAsia="en-CA"/>
              </w:rPr>
            </w:pPr>
            <w:r w:rsidRPr="00044264">
              <w:rPr>
                <w:color w:val="000000"/>
                <w:kern w:val="22"/>
                <w:sz w:val="17"/>
                <w:szCs w:val="17"/>
                <w:lang w:val="fr-FR" w:eastAsia="en-CA"/>
              </w:rPr>
              <w:t>Réunions e</w:t>
            </w:r>
            <w:r w:rsidR="00607124">
              <w:rPr>
                <w:color w:val="000000"/>
                <w:kern w:val="22"/>
                <w:sz w:val="17"/>
                <w:szCs w:val="17"/>
                <w:lang w:val="fr-FR" w:eastAsia="en-CA"/>
              </w:rPr>
              <w:t>xtraordinaires concernant l’</w:t>
            </w:r>
            <w:r w:rsidRPr="00044264">
              <w:rPr>
                <w:color w:val="000000"/>
                <w:kern w:val="22"/>
                <w:sz w:val="17"/>
                <w:szCs w:val="17"/>
                <w:lang w:val="fr-FR" w:eastAsia="en-CA"/>
              </w:rPr>
              <w:t>après</w:t>
            </w:r>
            <w:r w:rsidR="00D16340" w:rsidRPr="00044264">
              <w:rPr>
                <w:color w:val="000000"/>
                <w:kern w:val="22"/>
                <w:sz w:val="17"/>
                <w:szCs w:val="17"/>
                <w:lang w:val="fr-FR" w:eastAsia="en-CA"/>
              </w:rPr>
              <w:t>-</w:t>
            </w:r>
            <w:r w:rsidR="00C46262" w:rsidRPr="00044264">
              <w:rPr>
                <w:color w:val="000000"/>
                <w:kern w:val="22"/>
                <w:sz w:val="17"/>
                <w:szCs w:val="17"/>
                <w:lang w:val="fr-FR" w:eastAsia="en-CA"/>
              </w:rPr>
              <w:t>2020</w:t>
            </w:r>
            <w:r w:rsidR="00C46262" w:rsidRPr="00044264">
              <w:rPr>
                <w:color w:val="000000"/>
                <w:kern w:val="22"/>
                <w:sz w:val="17"/>
                <w:szCs w:val="17"/>
                <w:vertAlign w:val="superscript"/>
                <w:lang w:val="fr-FR" w:eastAsia="en-CA"/>
              </w:rPr>
              <w:t>4/</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750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560</w:t>
            </w:r>
            <w:r w:rsidR="00A15179">
              <w:rPr>
                <w:kern w:val="22"/>
                <w:sz w:val="17"/>
                <w:szCs w:val="17"/>
                <w:lang w:eastAsia="en-CA"/>
              </w:rPr>
              <w:t>,</w:t>
            </w:r>
            <w:r w:rsidRPr="00F41283">
              <w:rPr>
                <w:kern w:val="22"/>
                <w:sz w:val="17"/>
                <w:szCs w:val="17"/>
                <w:lang w:eastAsia="en-CA"/>
              </w:rPr>
              <w:t>0</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310</w:t>
            </w:r>
            <w:r w:rsidR="00A15179">
              <w:rPr>
                <w:color w:val="000000"/>
                <w:kern w:val="22"/>
                <w:sz w:val="17"/>
                <w:szCs w:val="17"/>
                <w:lang w:eastAsia="en-CA"/>
              </w:rPr>
              <w:t>,</w:t>
            </w:r>
            <w:r w:rsidRPr="00F41283">
              <w:rPr>
                <w:color w:val="000000"/>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L.</w:t>
            </w:r>
          </w:p>
        </w:tc>
        <w:tc>
          <w:tcPr>
            <w:tcW w:w="0" w:type="auto"/>
            <w:gridSpan w:val="2"/>
            <w:tcBorders>
              <w:top w:val="nil"/>
              <w:left w:val="nil"/>
              <w:bottom w:val="nil"/>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Loyer et dépenses connexes</w:t>
            </w:r>
            <w:r w:rsidR="00C46262" w:rsidRPr="00F41283">
              <w:rPr>
                <w:color w:val="000000"/>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229</w:t>
            </w:r>
            <w:r w:rsidR="00A15179">
              <w:rPr>
                <w:color w:val="000000"/>
                <w:kern w:val="22"/>
                <w:sz w:val="17"/>
                <w:szCs w:val="17"/>
                <w:lang w:eastAsia="en-CA"/>
              </w:rPr>
              <w:t>,</w:t>
            </w:r>
            <w:r w:rsidRPr="00F41283">
              <w:rPr>
                <w:color w:val="000000"/>
                <w:kern w:val="22"/>
                <w:sz w:val="17"/>
                <w:szCs w:val="17"/>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423</w:t>
            </w:r>
            <w:r w:rsidR="00A15179">
              <w:rPr>
                <w:color w:val="000000"/>
                <w:kern w:val="22"/>
                <w:sz w:val="17"/>
                <w:szCs w:val="17"/>
                <w:lang w:eastAsia="en-CA"/>
              </w:rPr>
              <w:t>,</w:t>
            </w:r>
            <w:r w:rsidRPr="00F41283">
              <w:rPr>
                <w:color w:val="000000"/>
                <w:kern w:val="22"/>
                <w:sz w:val="17"/>
                <w:szCs w:val="17"/>
                <w:lang w:eastAsia="en-CA"/>
              </w:rPr>
              <w:t>4</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2</w:t>
            </w:r>
            <w:r w:rsidR="00090B8E">
              <w:rPr>
                <w:color w:val="000000"/>
                <w:kern w:val="22"/>
                <w:sz w:val="17"/>
                <w:szCs w:val="17"/>
                <w:lang w:eastAsia="en-CA"/>
              </w:rPr>
              <w:t xml:space="preserve"> </w:t>
            </w:r>
            <w:r w:rsidRPr="00F41283">
              <w:rPr>
                <w:color w:val="000000"/>
                <w:kern w:val="22"/>
                <w:sz w:val="17"/>
                <w:szCs w:val="17"/>
                <w:lang w:eastAsia="en-CA"/>
              </w:rPr>
              <w:t>652</w:t>
            </w:r>
            <w:r w:rsidR="00A15179">
              <w:rPr>
                <w:color w:val="000000"/>
                <w:kern w:val="22"/>
                <w:sz w:val="17"/>
                <w:szCs w:val="17"/>
                <w:lang w:eastAsia="en-CA"/>
              </w:rPr>
              <w:t>,</w:t>
            </w:r>
            <w:r w:rsidRPr="00F41283">
              <w:rPr>
                <w:color w:val="000000"/>
                <w:kern w:val="22"/>
                <w:sz w:val="17"/>
                <w:szCs w:val="17"/>
                <w:lang w:eastAsia="en-CA"/>
              </w:rPr>
              <w:t>9</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M.</w:t>
            </w:r>
          </w:p>
        </w:tc>
        <w:tc>
          <w:tcPr>
            <w:tcW w:w="0" w:type="auto"/>
            <w:gridSpan w:val="2"/>
            <w:tcBorders>
              <w:top w:val="nil"/>
              <w:left w:val="nil"/>
              <w:bottom w:val="single" w:sz="4" w:space="0" w:color="auto"/>
              <w:right w:val="nil"/>
            </w:tcBorders>
            <w:shd w:val="clear" w:color="auto" w:fill="auto"/>
            <w:vAlign w:val="center"/>
            <w:hideMark/>
          </w:tcPr>
          <w:p w:rsidR="00C46262" w:rsidRPr="00F41283" w:rsidRDefault="00044264" w:rsidP="00F41283">
            <w:pPr>
              <w:suppressLineNumbers/>
              <w:suppressAutoHyphens/>
              <w:rPr>
                <w:color w:val="000000"/>
                <w:kern w:val="22"/>
                <w:sz w:val="17"/>
                <w:szCs w:val="17"/>
                <w:lang w:eastAsia="en-CA"/>
              </w:rPr>
            </w:pPr>
            <w:r>
              <w:rPr>
                <w:color w:val="000000"/>
                <w:kern w:val="22"/>
                <w:sz w:val="17"/>
                <w:szCs w:val="17"/>
                <w:lang w:eastAsia="en-CA"/>
              </w:rPr>
              <w:t>Dépenses générales d’exploitation</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726</w:t>
            </w:r>
            <w:r w:rsidR="00A15179">
              <w:rPr>
                <w:color w:val="000000"/>
                <w:kern w:val="22"/>
                <w:sz w:val="17"/>
                <w:szCs w:val="17"/>
                <w:lang w:eastAsia="en-CA"/>
              </w:rPr>
              <w:t>,</w:t>
            </w:r>
            <w:r w:rsidRPr="00F41283">
              <w:rPr>
                <w:color w:val="000000"/>
                <w:kern w:val="22"/>
                <w:sz w:val="17"/>
                <w:szCs w:val="17"/>
                <w:lang w:eastAsia="en-CA"/>
              </w:rPr>
              <w:t>6</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726</w:t>
            </w:r>
            <w:r w:rsidR="00A15179">
              <w:rPr>
                <w:color w:val="000000"/>
                <w:kern w:val="22"/>
                <w:sz w:val="17"/>
                <w:szCs w:val="17"/>
                <w:lang w:eastAsia="en-CA"/>
              </w:rPr>
              <w:t>,</w:t>
            </w:r>
            <w:r w:rsidRPr="00F41283">
              <w:rPr>
                <w:color w:val="000000"/>
                <w:kern w:val="22"/>
                <w:sz w:val="17"/>
                <w:szCs w:val="17"/>
                <w:lang w:eastAsia="en-CA"/>
              </w:rPr>
              <w:t>6</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color w:val="000000"/>
                <w:kern w:val="22"/>
                <w:sz w:val="17"/>
                <w:szCs w:val="17"/>
                <w:lang w:eastAsia="en-CA"/>
              </w:rPr>
            </w:pPr>
            <w:r w:rsidRPr="00F41283">
              <w:rPr>
                <w:color w:val="000000"/>
                <w:kern w:val="22"/>
                <w:sz w:val="17"/>
                <w:szCs w:val="17"/>
                <w:lang w:eastAsia="en-CA"/>
              </w:rPr>
              <w:t>1</w:t>
            </w:r>
            <w:r w:rsidR="00090B8E">
              <w:rPr>
                <w:color w:val="000000"/>
                <w:kern w:val="22"/>
                <w:sz w:val="17"/>
                <w:szCs w:val="17"/>
                <w:lang w:eastAsia="en-CA"/>
              </w:rPr>
              <w:t xml:space="preserve"> </w:t>
            </w:r>
            <w:r w:rsidRPr="00F41283">
              <w:rPr>
                <w:color w:val="000000"/>
                <w:kern w:val="22"/>
                <w:sz w:val="17"/>
                <w:szCs w:val="17"/>
                <w:lang w:eastAsia="en-CA"/>
              </w:rPr>
              <w:t>453</w:t>
            </w:r>
            <w:r w:rsidR="00A15179">
              <w:rPr>
                <w:color w:val="000000"/>
                <w:kern w:val="22"/>
                <w:sz w:val="17"/>
                <w:szCs w:val="17"/>
                <w:lang w:eastAsia="en-CA"/>
              </w:rPr>
              <w:t>,</w:t>
            </w:r>
            <w:r w:rsidRPr="00F41283">
              <w:rPr>
                <w:color w:val="000000"/>
                <w:kern w:val="22"/>
                <w:sz w:val="17"/>
                <w:szCs w:val="17"/>
                <w:lang w:eastAsia="en-CA"/>
              </w:rPr>
              <w:t>2</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single" w:sz="4" w:space="0" w:color="auto"/>
              <w:left w:val="nil"/>
              <w:bottom w:val="single" w:sz="4" w:space="0" w:color="auto"/>
              <w:right w:val="nil"/>
            </w:tcBorders>
            <w:shd w:val="clear" w:color="auto" w:fill="auto"/>
            <w:vAlign w:val="center"/>
            <w:hideMark/>
          </w:tcPr>
          <w:p w:rsidR="00C46262" w:rsidRPr="00F41283" w:rsidRDefault="00A15179" w:rsidP="00F41283">
            <w:pPr>
              <w:suppressLineNumbers/>
              <w:suppressAutoHyphens/>
              <w:rPr>
                <w:b/>
                <w:bCs/>
                <w:kern w:val="22"/>
                <w:sz w:val="17"/>
                <w:szCs w:val="17"/>
                <w:lang w:eastAsia="en-CA"/>
              </w:rPr>
            </w:pPr>
            <w:r>
              <w:rPr>
                <w:b/>
                <w:bCs/>
                <w:kern w:val="22"/>
                <w:sz w:val="17"/>
                <w:szCs w:val="17"/>
                <w:lang w:eastAsia="en-CA"/>
              </w:rPr>
              <w:t>Sous</w:t>
            </w:r>
            <w:r w:rsidR="00C46262" w:rsidRPr="00F41283">
              <w:rPr>
                <w:b/>
                <w:bCs/>
                <w:kern w:val="22"/>
                <w:sz w:val="17"/>
                <w:szCs w:val="17"/>
                <w:lang w:eastAsia="en-CA"/>
              </w:rPr>
              <w:t>-total (I)</w:t>
            </w:r>
          </w:p>
        </w:tc>
        <w:tc>
          <w:tcPr>
            <w:tcW w:w="0" w:type="auto"/>
            <w:tcBorders>
              <w:top w:val="single" w:sz="4" w:space="0" w:color="auto"/>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16</w:t>
            </w:r>
            <w:r w:rsidR="00090B8E">
              <w:rPr>
                <w:b/>
                <w:bCs/>
                <w:kern w:val="22"/>
                <w:sz w:val="17"/>
                <w:szCs w:val="17"/>
                <w:lang w:eastAsia="en-CA"/>
              </w:rPr>
              <w:t xml:space="preserve"> </w:t>
            </w:r>
            <w:r w:rsidRPr="00F41283">
              <w:rPr>
                <w:b/>
                <w:bCs/>
                <w:kern w:val="22"/>
                <w:sz w:val="17"/>
                <w:szCs w:val="17"/>
                <w:lang w:eastAsia="en-CA"/>
              </w:rPr>
              <w:t>719</w:t>
            </w:r>
            <w:r w:rsidR="00A15179">
              <w:rPr>
                <w:b/>
                <w:bCs/>
                <w:kern w:val="22"/>
                <w:sz w:val="17"/>
                <w:szCs w:val="17"/>
                <w:lang w:eastAsia="en-CA"/>
              </w:rPr>
              <w:t>,</w:t>
            </w:r>
            <w:r w:rsidRPr="00F41283">
              <w:rPr>
                <w:b/>
                <w:bCs/>
                <w:kern w:val="22"/>
                <w:sz w:val="17"/>
                <w:szCs w:val="17"/>
                <w:lang w:eastAsia="en-CA"/>
              </w:rPr>
              <w:t>0</w:t>
            </w:r>
          </w:p>
        </w:tc>
        <w:tc>
          <w:tcPr>
            <w:tcW w:w="0" w:type="auto"/>
            <w:tcBorders>
              <w:top w:val="single" w:sz="4" w:space="0" w:color="auto"/>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17</w:t>
            </w:r>
            <w:r w:rsidR="00090B8E">
              <w:rPr>
                <w:b/>
                <w:bCs/>
                <w:kern w:val="22"/>
                <w:sz w:val="17"/>
                <w:szCs w:val="17"/>
                <w:lang w:eastAsia="en-CA"/>
              </w:rPr>
              <w:t xml:space="preserve"> </w:t>
            </w:r>
            <w:r w:rsidRPr="00F41283">
              <w:rPr>
                <w:b/>
                <w:bCs/>
                <w:kern w:val="22"/>
                <w:sz w:val="17"/>
                <w:szCs w:val="17"/>
                <w:lang w:eastAsia="en-CA"/>
              </w:rPr>
              <w:t>490</w:t>
            </w:r>
            <w:r w:rsidR="00A15179">
              <w:rPr>
                <w:b/>
                <w:bCs/>
                <w:kern w:val="22"/>
                <w:sz w:val="17"/>
                <w:szCs w:val="17"/>
                <w:lang w:eastAsia="en-CA"/>
              </w:rPr>
              <w:t>,</w:t>
            </w:r>
            <w:r w:rsidRPr="00F41283">
              <w:rPr>
                <w:b/>
                <w:bCs/>
                <w:kern w:val="22"/>
                <w:sz w:val="17"/>
                <w:szCs w:val="17"/>
                <w:lang w:eastAsia="en-CA"/>
              </w:rPr>
              <w:t>6</w:t>
            </w:r>
          </w:p>
        </w:tc>
        <w:tc>
          <w:tcPr>
            <w:tcW w:w="0" w:type="auto"/>
            <w:tcBorders>
              <w:top w:val="single" w:sz="4" w:space="0" w:color="auto"/>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34</w:t>
            </w:r>
            <w:r w:rsidR="00090B8E">
              <w:rPr>
                <w:b/>
                <w:bCs/>
                <w:kern w:val="22"/>
                <w:sz w:val="17"/>
                <w:szCs w:val="17"/>
                <w:lang w:eastAsia="en-CA"/>
              </w:rPr>
              <w:t xml:space="preserve"> </w:t>
            </w:r>
            <w:r w:rsidRPr="00F41283">
              <w:rPr>
                <w:b/>
                <w:bCs/>
                <w:kern w:val="22"/>
                <w:sz w:val="17"/>
                <w:szCs w:val="17"/>
                <w:lang w:eastAsia="en-CA"/>
              </w:rPr>
              <w:t>209</w:t>
            </w:r>
            <w:r w:rsidR="00A15179">
              <w:rPr>
                <w:b/>
                <w:bCs/>
                <w:kern w:val="22"/>
                <w:sz w:val="17"/>
                <w:szCs w:val="17"/>
                <w:lang w:eastAsia="en-CA"/>
              </w:rPr>
              <w:t>,</w:t>
            </w:r>
            <w:r w:rsidRPr="00F41283">
              <w:rPr>
                <w:b/>
                <w:bCs/>
                <w:kern w:val="22"/>
                <w:sz w:val="17"/>
                <w:szCs w:val="17"/>
                <w:lang w:eastAsia="en-CA"/>
              </w:rPr>
              <w:t>6</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II</w:t>
            </w:r>
          </w:p>
        </w:tc>
        <w:tc>
          <w:tcPr>
            <w:tcW w:w="0" w:type="auto"/>
            <w:gridSpan w:val="2"/>
            <w:tcBorders>
              <w:top w:val="single" w:sz="4" w:space="0" w:color="auto"/>
              <w:left w:val="nil"/>
              <w:bottom w:val="nil"/>
              <w:right w:val="nil"/>
            </w:tcBorders>
            <w:shd w:val="clear" w:color="auto" w:fill="auto"/>
            <w:vAlign w:val="center"/>
            <w:hideMark/>
          </w:tcPr>
          <w:p w:rsidR="00C46262" w:rsidRPr="00F41283" w:rsidRDefault="00A15179" w:rsidP="00F41283">
            <w:pPr>
              <w:suppressLineNumbers/>
              <w:suppressAutoHyphens/>
              <w:rPr>
                <w:b/>
                <w:bCs/>
                <w:kern w:val="22"/>
                <w:sz w:val="17"/>
                <w:szCs w:val="17"/>
                <w:lang w:eastAsia="en-CA"/>
              </w:rPr>
            </w:pPr>
            <w:r>
              <w:rPr>
                <w:b/>
                <w:bCs/>
                <w:kern w:val="22"/>
                <w:sz w:val="17"/>
                <w:szCs w:val="17"/>
                <w:lang w:eastAsia="en-CA"/>
              </w:rPr>
              <w:t>Dépenses d’appui au programme</w:t>
            </w:r>
            <w:r w:rsidR="00C46262" w:rsidRPr="00F41283">
              <w:rPr>
                <w:b/>
                <w:bCs/>
                <w:kern w:val="22"/>
                <w:sz w:val="17"/>
                <w:szCs w:val="17"/>
                <w:lang w:eastAsia="en-CA"/>
              </w:rPr>
              <w:t xml:space="preserve"> (13%)</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173</w:t>
            </w:r>
            <w:r w:rsidR="00A15179">
              <w:rPr>
                <w:kern w:val="22"/>
                <w:sz w:val="17"/>
                <w:szCs w:val="17"/>
                <w:lang w:eastAsia="en-CA"/>
              </w:rPr>
              <w:t>,</w:t>
            </w:r>
            <w:r w:rsidRPr="00F41283">
              <w:rPr>
                <w:kern w:val="22"/>
                <w:sz w:val="17"/>
                <w:szCs w:val="17"/>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273</w:t>
            </w:r>
            <w:r w:rsidR="00A15179">
              <w:rPr>
                <w:kern w:val="22"/>
                <w:sz w:val="17"/>
                <w:szCs w:val="17"/>
                <w:lang w:eastAsia="en-CA"/>
              </w:rPr>
              <w:t>,</w:t>
            </w:r>
            <w:r w:rsidRPr="00F41283">
              <w:rPr>
                <w:kern w:val="22"/>
                <w:sz w:val="17"/>
                <w:szCs w:val="17"/>
                <w:lang w:eastAsia="en-CA"/>
              </w:rPr>
              <w:t>8</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4</w:t>
            </w:r>
            <w:r w:rsidR="00090B8E">
              <w:rPr>
                <w:kern w:val="22"/>
                <w:sz w:val="17"/>
                <w:szCs w:val="17"/>
                <w:lang w:eastAsia="en-CA"/>
              </w:rPr>
              <w:t xml:space="preserve"> </w:t>
            </w:r>
            <w:r w:rsidRPr="00F41283">
              <w:rPr>
                <w:kern w:val="22"/>
                <w:sz w:val="17"/>
                <w:szCs w:val="17"/>
                <w:lang w:eastAsia="en-CA"/>
              </w:rPr>
              <w:t>447</w:t>
            </w:r>
            <w:r w:rsidR="00A15179">
              <w:rPr>
                <w:kern w:val="22"/>
                <w:sz w:val="17"/>
                <w:szCs w:val="17"/>
                <w:lang w:eastAsia="en-CA"/>
              </w:rPr>
              <w:t>,</w:t>
            </w:r>
            <w:r w:rsidRPr="00F41283">
              <w:rPr>
                <w:kern w:val="22"/>
                <w:sz w:val="17"/>
                <w:szCs w:val="17"/>
                <w:lang w:eastAsia="en-CA"/>
              </w:rPr>
              <w:t>2</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rsidR="00C46262" w:rsidRPr="00F41283" w:rsidRDefault="00A15179" w:rsidP="00F41283">
            <w:pPr>
              <w:suppressLineNumbers/>
              <w:suppressAutoHyphens/>
              <w:rPr>
                <w:b/>
                <w:bCs/>
                <w:kern w:val="22"/>
                <w:sz w:val="17"/>
                <w:szCs w:val="17"/>
                <w:lang w:eastAsia="en-CA"/>
              </w:rPr>
            </w:pPr>
            <w:r>
              <w:rPr>
                <w:b/>
                <w:bCs/>
                <w:kern w:val="22"/>
                <w:sz w:val="17"/>
                <w:szCs w:val="17"/>
                <w:lang w:eastAsia="en-CA"/>
              </w:rPr>
              <w:t>Sous</w:t>
            </w:r>
            <w:r w:rsidR="00C46262" w:rsidRPr="00F41283">
              <w:rPr>
                <w:b/>
                <w:bCs/>
                <w:kern w:val="22"/>
                <w:sz w:val="17"/>
                <w:szCs w:val="17"/>
                <w:lang w:eastAsia="en-CA"/>
              </w:rPr>
              <w:t>-total (I + II)</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18</w:t>
            </w:r>
            <w:r w:rsidR="00090B8E">
              <w:rPr>
                <w:b/>
                <w:bCs/>
                <w:kern w:val="22"/>
                <w:sz w:val="17"/>
                <w:szCs w:val="17"/>
                <w:lang w:eastAsia="en-CA"/>
              </w:rPr>
              <w:t xml:space="preserve"> </w:t>
            </w:r>
            <w:r w:rsidRPr="00F41283">
              <w:rPr>
                <w:b/>
                <w:bCs/>
                <w:kern w:val="22"/>
                <w:sz w:val="17"/>
                <w:szCs w:val="17"/>
                <w:lang w:eastAsia="en-CA"/>
              </w:rPr>
              <w:t>892</w:t>
            </w:r>
            <w:r w:rsidR="00A15179">
              <w:rPr>
                <w:b/>
                <w:bCs/>
                <w:kern w:val="22"/>
                <w:sz w:val="17"/>
                <w:szCs w:val="17"/>
                <w:lang w:eastAsia="en-CA"/>
              </w:rPr>
              <w:t>,</w:t>
            </w:r>
            <w:r w:rsidRPr="00F41283">
              <w:rPr>
                <w:b/>
                <w:bCs/>
                <w:kern w:val="22"/>
                <w:sz w:val="17"/>
                <w:szCs w:val="17"/>
                <w:lang w:eastAsia="en-CA"/>
              </w:rPr>
              <w:t>4</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19</w:t>
            </w:r>
            <w:r w:rsidR="00090B8E">
              <w:rPr>
                <w:b/>
                <w:bCs/>
                <w:kern w:val="22"/>
                <w:sz w:val="17"/>
                <w:szCs w:val="17"/>
                <w:lang w:eastAsia="en-CA"/>
              </w:rPr>
              <w:t xml:space="preserve"> </w:t>
            </w:r>
            <w:r w:rsidRPr="00F41283">
              <w:rPr>
                <w:b/>
                <w:bCs/>
                <w:kern w:val="22"/>
                <w:sz w:val="17"/>
                <w:szCs w:val="17"/>
                <w:lang w:eastAsia="en-CA"/>
              </w:rPr>
              <w:t>764</w:t>
            </w:r>
            <w:r w:rsidR="00A15179">
              <w:rPr>
                <w:b/>
                <w:bCs/>
                <w:kern w:val="22"/>
                <w:sz w:val="17"/>
                <w:szCs w:val="17"/>
                <w:lang w:eastAsia="en-CA"/>
              </w:rPr>
              <w:t>,</w:t>
            </w:r>
            <w:r w:rsidRPr="00F41283">
              <w:rPr>
                <w:b/>
                <w:bCs/>
                <w:kern w:val="22"/>
                <w:sz w:val="17"/>
                <w:szCs w:val="17"/>
                <w:lang w:eastAsia="en-CA"/>
              </w:rPr>
              <w:t>4</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38</w:t>
            </w:r>
            <w:r w:rsidR="00090B8E">
              <w:rPr>
                <w:b/>
                <w:bCs/>
                <w:kern w:val="22"/>
                <w:sz w:val="17"/>
                <w:szCs w:val="17"/>
                <w:lang w:eastAsia="en-CA"/>
              </w:rPr>
              <w:t xml:space="preserve"> </w:t>
            </w:r>
            <w:r w:rsidRPr="00F41283">
              <w:rPr>
                <w:b/>
                <w:bCs/>
                <w:kern w:val="22"/>
                <w:sz w:val="17"/>
                <w:szCs w:val="17"/>
                <w:lang w:eastAsia="en-CA"/>
              </w:rPr>
              <w:t>656</w:t>
            </w:r>
            <w:r w:rsidR="00A15179">
              <w:rPr>
                <w:b/>
                <w:bCs/>
                <w:kern w:val="22"/>
                <w:sz w:val="17"/>
                <w:szCs w:val="17"/>
                <w:lang w:eastAsia="en-CA"/>
              </w:rPr>
              <w:t>,</w:t>
            </w:r>
            <w:r w:rsidRPr="00F41283">
              <w:rPr>
                <w:b/>
                <w:bCs/>
                <w:kern w:val="22"/>
                <w:sz w:val="17"/>
                <w:szCs w:val="17"/>
                <w:lang w:eastAsia="en-CA"/>
              </w:rPr>
              <w:t>8</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III</w:t>
            </w:r>
          </w:p>
        </w:tc>
        <w:tc>
          <w:tcPr>
            <w:tcW w:w="0" w:type="auto"/>
            <w:gridSpan w:val="2"/>
            <w:tcBorders>
              <w:top w:val="single" w:sz="4" w:space="0" w:color="auto"/>
              <w:left w:val="nil"/>
              <w:bottom w:val="nil"/>
              <w:right w:val="nil"/>
            </w:tcBorders>
            <w:shd w:val="clear" w:color="auto" w:fill="auto"/>
            <w:vAlign w:val="center"/>
            <w:hideMark/>
          </w:tcPr>
          <w:p w:rsidR="00C46262" w:rsidRPr="00A15179" w:rsidRDefault="00A15179" w:rsidP="00F41283">
            <w:pPr>
              <w:suppressLineNumbers/>
              <w:suppressAutoHyphens/>
              <w:rPr>
                <w:kern w:val="22"/>
                <w:sz w:val="17"/>
                <w:szCs w:val="17"/>
                <w:lang w:val="fr-FR" w:eastAsia="en-CA"/>
              </w:rPr>
            </w:pPr>
            <w:r w:rsidRPr="00A15179">
              <w:rPr>
                <w:kern w:val="22"/>
                <w:sz w:val="17"/>
                <w:szCs w:val="17"/>
                <w:lang w:val="fr-FR" w:eastAsia="en-CA"/>
              </w:rPr>
              <w:t>Ré</w:t>
            </w:r>
            <w:r w:rsidR="00C46262" w:rsidRPr="00A15179">
              <w:rPr>
                <w:kern w:val="22"/>
                <w:sz w:val="17"/>
                <w:szCs w:val="17"/>
                <w:lang w:val="fr-FR" w:eastAsia="en-CA"/>
              </w:rPr>
              <w:t>serve</w:t>
            </w:r>
            <w:r w:rsidRPr="00A15179">
              <w:rPr>
                <w:kern w:val="22"/>
                <w:sz w:val="17"/>
                <w:szCs w:val="17"/>
                <w:lang w:val="fr-FR" w:eastAsia="en-CA"/>
              </w:rPr>
              <w:t xml:space="preserve"> du fonds de roulement</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56</w:t>
            </w:r>
            <w:r w:rsidR="00A15179">
              <w:rPr>
                <w:kern w:val="22"/>
                <w:sz w:val="17"/>
                <w:szCs w:val="17"/>
                <w:lang w:eastAsia="en-CA"/>
              </w:rPr>
              <w:t>,</w:t>
            </w:r>
            <w:r w:rsidRPr="00F41283">
              <w:rPr>
                <w:kern w:val="22"/>
                <w:sz w:val="17"/>
                <w:szCs w:val="17"/>
                <w:lang w:eastAsia="en-CA"/>
              </w:rPr>
              <w:t xml:space="preserve">6 </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130</w:t>
            </w:r>
            <w:r w:rsidR="00A15179">
              <w:rPr>
                <w:kern w:val="22"/>
                <w:sz w:val="17"/>
                <w:szCs w:val="17"/>
                <w:lang w:eastAsia="en-CA"/>
              </w:rPr>
              <w:t>,</w:t>
            </w:r>
            <w:r w:rsidRPr="00F41283">
              <w:rPr>
                <w:kern w:val="22"/>
                <w:sz w:val="17"/>
                <w:szCs w:val="17"/>
                <w:lang w:eastAsia="en-CA"/>
              </w:rPr>
              <w:t>8</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187</w:t>
            </w:r>
            <w:r w:rsidR="00A15179">
              <w:rPr>
                <w:kern w:val="22"/>
                <w:sz w:val="17"/>
                <w:szCs w:val="17"/>
                <w:lang w:eastAsia="en-CA"/>
              </w:rPr>
              <w:t>,</w:t>
            </w:r>
            <w:r w:rsidRPr="00F41283">
              <w:rPr>
                <w:kern w:val="22"/>
                <w:sz w:val="17"/>
                <w:szCs w:val="17"/>
                <w:lang w:eastAsia="en-CA"/>
              </w:rPr>
              <w:t>3</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b/>
                <w:bCs/>
                <w:color w:val="000000"/>
                <w:kern w:val="22"/>
                <w:sz w:val="17"/>
                <w:szCs w:val="17"/>
                <w:lang w:eastAsia="en-CA"/>
              </w:rPr>
            </w:pPr>
          </w:p>
        </w:tc>
        <w:tc>
          <w:tcPr>
            <w:tcW w:w="0" w:type="auto"/>
            <w:gridSpan w:val="2"/>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rPr>
                <w:b/>
                <w:bCs/>
                <w:color w:val="000000"/>
                <w:kern w:val="22"/>
                <w:sz w:val="17"/>
                <w:szCs w:val="17"/>
                <w:lang w:eastAsia="en-CA"/>
              </w:rPr>
            </w:pPr>
            <w:r w:rsidRPr="00F41283">
              <w:rPr>
                <w:b/>
                <w:bCs/>
                <w:color w:val="000000"/>
                <w:kern w:val="22"/>
                <w:sz w:val="17"/>
                <w:szCs w:val="17"/>
                <w:lang w:eastAsia="en-CA"/>
              </w:rPr>
              <w:t>Total</w:t>
            </w:r>
            <w:r w:rsidR="00A15179">
              <w:rPr>
                <w:b/>
                <w:bCs/>
                <w:color w:val="000000"/>
                <w:kern w:val="22"/>
                <w:sz w:val="17"/>
                <w:szCs w:val="17"/>
                <w:lang w:eastAsia="en-CA"/>
              </w:rPr>
              <w:t xml:space="preserve"> général</w:t>
            </w:r>
            <w:r w:rsidRPr="00F41283">
              <w:rPr>
                <w:b/>
                <w:bCs/>
                <w:color w:val="000000"/>
                <w:kern w:val="22"/>
                <w:sz w:val="17"/>
                <w:szCs w:val="17"/>
                <w:lang w:eastAsia="en-CA"/>
              </w:rPr>
              <w:t xml:space="preserve"> (II + III)</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18</w:t>
            </w:r>
            <w:r w:rsidR="00090B8E">
              <w:rPr>
                <w:b/>
                <w:bCs/>
                <w:color w:val="000000"/>
                <w:kern w:val="22"/>
                <w:sz w:val="17"/>
                <w:szCs w:val="17"/>
                <w:lang w:eastAsia="en-CA"/>
              </w:rPr>
              <w:t xml:space="preserve"> </w:t>
            </w:r>
            <w:r w:rsidRPr="00F41283">
              <w:rPr>
                <w:b/>
                <w:bCs/>
                <w:color w:val="000000"/>
                <w:kern w:val="22"/>
                <w:sz w:val="17"/>
                <w:szCs w:val="17"/>
                <w:lang w:eastAsia="en-CA"/>
              </w:rPr>
              <w:t>949</w:t>
            </w:r>
            <w:r w:rsidR="00A15179">
              <w:rPr>
                <w:b/>
                <w:bCs/>
                <w:color w:val="000000"/>
                <w:kern w:val="22"/>
                <w:sz w:val="17"/>
                <w:szCs w:val="17"/>
                <w:lang w:eastAsia="en-CA"/>
              </w:rPr>
              <w:t>,</w:t>
            </w:r>
            <w:r w:rsidRPr="00F41283">
              <w:rPr>
                <w:b/>
                <w:bCs/>
                <w:color w:val="000000"/>
                <w:kern w:val="22"/>
                <w:sz w:val="17"/>
                <w:szCs w:val="17"/>
                <w:lang w:eastAsia="en-CA"/>
              </w:rPr>
              <w:t>0</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19</w:t>
            </w:r>
            <w:r w:rsidR="00090B8E">
              <w:rPr>
                <w:b/>
                <w:bCs/>
                <w:color w:val="000000"/>
                <w:kern w:val="22"/>
                <w:sz w:val="17"/>
                <w:szCs w:val="17"/>
                <w:lang w:eastAsia="en-CA"/>
              </w:rPr>
              <w:t xml:space="preserve"> </w:t>
            </w:r>
            <w:r w:rsidRPr="00F41283">
              <w:rPr>
                <w:b/>
                <w:bCs/>
                <w:color w:val="000000"/>
                <w:kern w:val="22"/>
                <w:sz w:val="17"/>
                <w:szCs w:val="17"/>
                <w:lang w:eastAsia="en-CA"/>
              </w:rPr>
              <w:t>895</w:t>
            </w:r>
            <w:r w:rsidR="00A15179">
              <w:rPr>
                <w:b/>
                <w:bCs/>
                <w:color w:val="000000"/>
                <w:kern w:val="22"/>
                <w:sz w:val="17"/>
                <w:szCs w:val="17"/>
                <w:lang w:eastAsia="en-CA"/>
              </w:rPr>
              <w:t>,</w:t>
            </w:r>
            <w:r w:rsidRPr="00F41283">
              <w:rPr>
                <w:b/>
                <w:bCs/>
                <w:color w:val="000000"/>
                <w:kern w:val="22"/>
                <w:sz w:val="17"/>
                <w:szCs w:val="17"/>
                <w:lang w:eastAsia="en-CA"/>
              </w:rPr>
              <w:t>1</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b/>
                <w:bCs/>
                <w:color w:val="000000"/>
                <w:kern w:val="22"/>
                <w:sz w:val="17"/>
                <w:szCs w:val="17"/>
                <w:lang w:eastAsia="en-CA"/>
              </w:rPr>
            </w:pPr>
            <w:r w:rsidRPr="00F41283">
              <w:rPr>
                <w:b/>
                <w:bCs/>
                <w:color w:val="000000"/>
                <w:kern w:val="22"/>
                <w:sz w:val="17"/>
                <w:szCs w:val="17"/>
                <w:lang w:eastAsia="en-CA"/>
              </w:rPr>
              <w:t>38</w:t>
            </w:r>
            <w:r w:rsidR="00090B8E">
              <w:rPr>
                <w:b/>
                <w:bCs/>
                <w:color w:val="000000"/>
                <w:kern w:val="22"/>
                <w:sz w:val="17"/>
                <w:szCs w:val="17"/>
                <w:lang w:eastAsia="en-CA"/>
              </w:rPr>
              <w:t xml:space="preserve"> </w:t>
            </w:r>
            <w:r w:rsidRPr="00F41283">
              <w:rPr>
                <w:b/>
                <w:bCs/>
                <w:color w:val="000000"/>
                <w:kern w:val="22"/>
                <w:sz w:val="17"/>
                <w:szCs w:val="17"/>
                <w:lang w:eastAsia="en-CA"/>
              </w:rPr>
              <w:t>844</w:t>
            </w:r>
            <w:r w:rsidR="00A15179">
              <w:rPr>
                <w:b/>
                <w:bCs/>
                <w:color w:val="000000"/>
                <w:kern w:val="22"/>
                <w:sz w:val="17"/>
                <w:szCs w:val="17"/>
                <w:lang w:eastAsia="en-CA"/>
              </w:rPr>
              <w:t>,</w:t>
            </w:r>
            <w:r w:rsidRPr="00F41283">
              <w:rPr>
                <w:b/>
                <w:bCs/>
                <w:color w:val="000000"/>
                <w:kern w:val="22"/>
                <w:sz w:val="17"/>
                <w:szCs w:val="17"/>
                <w:lang w:eastAsia="en-CA"/>
              </w:rPr>
              <w:t>1</w:t>
            </w:r>
          </w:p>
        </w:tc>
      </w:tr>
      <w:tr w:rsidR="00E44F07" w:rsidRPr="00A740C0" w:rsidTr="00161418">
        <w:trPr>
          <w:trHeight w:val="396"/>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single" w:sz="8" w:space="0" w:color="auto"/>
              <w:left w:val="nil"/>
              <w:bottom w:val="single" w:sz="8" w:space="0" w:color="auto"/>
              <w:right w:val="nil"/>
            </w:tcBorders>
            <w:shd w:val="clear" w:color="auto" w:fill="auto"/>
            <w:vAlign w:val="center"/>
            <w:hideMark/>
          </w:tcPr>
          <w:p w:rsidR="00C46262" w:rsidRPr="00A15179" w:rsidRDefault="00A15179" w:rsidP="00F41283">
            <w:pPr>
              <w:suppressLineNumbers/>
              <w:suppressAutoHyphens/>
              <w:jc w:val="left"/>
              <w:rPr>
                <w:kern w:val="22"/>
                <w:sz w:val="17"/>
                <w:szCs w:val="17"/>
                <w:lang w:val="fr-FR" w:eastAsia="en-CA"/>
              </w:rPr>
            </w:pPr>
            <w:r w:rsidRPr="00A15179">
              <w:rPr>
                <w:kern w:val="22"/>
                <w:sz w:val="17"/>
                <w:szCs w:val="17"/>
                <w:lang w:val="fr-FR" w:eastAsia="en-CA"/>
              </w:rPr>
              <w:t xml:space="preserve">Part du </w:t>
            </w:r>
            <w:r w:rsidR="00607124">
              <w:rPr>
                <w:kern w:val="22"/>
                <w:sz w:val="17"/>
                <w:szCs w:val="17"/>
                <w:lang w:val="fr-FR" w:eastAsia="en-CA"/>
              </w:rPr>
              <w:t>budget intégré consacr</w:t>
            </w:r>
            <w:r w:rsidR="00044264">
              <w:rPr>
                <w:kern w:val="22"/>
                <w:sz w:val="17"/>
                <w:szCs w:val="17"/>
                <w:lang w:val="fr-FR" w:eastAsia="en-CA"/>
              </w:rPr>
              <w:t xml:space="preserve">ée au Protocole de Cartagena </w:t>
            </w:r>
            <w:r w:rsidR="00C46262" w:rsidRPr="00A15179">
              <w:rPr>
                <w:kern w:val="22"/>
                <w:sz w:val="17"/>
                <w:szCs w:val="17"/>
                <w:lang w:val="fr-FR" w:eastAsia="en-CA"/>
              </w:rPr>
              <w:t>(15%)</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842</w:t>
            </w:r>
            <w:r w:rsidR="00A15179">
              <w:rPr>
                <w:kern w:val="22"/>
                <w:sz w:val="17"/>
                <w:szCs w:val="17"/>
                <w:lang w:eastAsia="en-CA"/>
              </w:rPr>
              <w:t>,</w:t>
            </w:r>
            <w:r w:rsidRPr="00F41283">
              <w:rPr>
                <w:kern w:val="22"/>
                <w:sz w:val="17"/>
                <w:szCs w:val="17"/>
                <w:lang w:eastAsia="en-CA"/>
              </w:rPr>
              <w:t>3</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w:t>
            </w:r>
            <w:r w:rsidR="00090B8E">
              <w:rPr>
                <w:kern w:val="22"/>
                <w:sz w:val="17"/>
                <w:szCs w:val="17"/>
                <w:lang w:eastAsia="en-CA"/>
              </w:rPr>
              <w:t xml:space="preserve"> </w:t>
            </w:r>
            <w:r w:rsidRPr="00F41283">
              <w:rPr>
                <w:kern w:val="22"/>
                <w:sz w:val="17"/>
                <w:szCs w:val="17"/>
                <w:lang w:eastAsia="en-CA"/>
              </w:rPr>
              <w:t>984</w:t>
            </w:r>
            <w:r w:rsidR="00A15179">
              <w:rPr>
                <w:kern w:val="22"/>
                <w:sz w:val="17"/>
                <w:szCs w:val="17"/>
                <w:lang w:eastAsia="en-CA"/>
              </w:rPr>
              <w:t>,</w:t>
            </w:r>
            <w:r w:rsidRPr="00F41283">
              <w:rPr>
                <w:kern w:val="22"/>
                <w:sz w:val="17"/>
                <w:szCs w:val="17"/>
                <w:lang w:eastAsia="en-CA"/>
              </w:rPr>
              <w:t>3</w:t>
            </w:r>
          </w:p>
        </w:tc>
        <w:tc>
          <w:tcPr>
            <w:tcW w:w="0" w:type="auto"/>
            <w:tcBorders>
              <w:top w:val="nil"/>
              <w:left w:val="nil"/>
              <w:bottom w:val="single" w:sz="8" w:space="0" w:color="auto"/>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5</w:t>
            </w:r>
            <w:r w:rsidR="00090B8E">
              <w:rPr>
                <w:kern w:val="22"/>
                <w:sz w:val="17"/>
                <w:szCs w:val="17"/>
                <w:lang w:eastAsia="en-CA"/>
              </w:rPr>
              <w:t xml:space="preserve"> </w:t>
            </w:r>
            <w:r w:rsidRPr="00F41283">
              <w:rPr>
                <w:kern w:val="22"/>
                <w:sz w:val="17"/>
                <w:szCs w:val="17"/>
                <w:lang w:eastAsia="en-CA"/>
              </w:rPr>
              <w:t>826</w:t>
            </w:r>
            <w:r w:rsidR="00A15179">
              <w:rPr>
                <w:kern w:val="22"/>
                <w:sz w:val="17"/>
                <w:szCs w:val="17"/>
                <w:lang w:eastAsia="en-CA"/>
              </w:rPr>
              <w:t>,</w:t>
            </w:r>
            <w:r w:rsidRPr="00F41283">
              <w:rPr>
                <w:kern w:val="22"/>
                <w:sz w:val="17"/>
                <w:szCs w:val="17"/>
                <w:lang w:eastAsia="en-CA"/>
              </w:rPr>
              <w:t>6</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rsidR="00C46262" w:rsidRPr="00A15179" w:rsidRDefault="00A15179" w:rsidP="00F41283">
            <w:pPr>
              <w:suppressLineNumbers/>
              <w:suppressAutoHyphens/>
              <w:rPr>
                <w:kern w:val="22"/>
                <w:sz w:val="17"/>
                <w:szCs w:val="17"/>
                <w:lang w:val="fr-FR" w:eastAsia="en-CA"/>
              </w:rPr>
            </w:pPr>
            <w:r w:rsidRPr="00A15179">
              <w:rPr>
                <w:kern w:val="22"/>
                <w:sz w:val="17"/>
                <w:szCs w:val="17"/>
                <w:u w:val="single"/>
                <w:lang w:val="fr-FR" w:eastAsia="en-CA"/>
              </w:rPr>
              <w:t>Moin</w:t>
            </w:r>
            <w:r w:rsidR="00C46262" w:rsidRPr="00A15179">
              <w:rPr>
                <w:kern w:val="22"/>
                <w:sz w:val="17"/>
                <w:szCs w:val="17"/>
                <w:u w:val="single"/>
                <w:lang w:val="fr-FR" w:eastAsia="en-CA"/>
              </w:rPr>
              <w:t>s</w:t>
            </w:r>
            <w:r w:rsidR="00C46262" w:rsidRPr="00A15179">
              <w:rPr>
                <w:kern w:val="22"/>
                <w:sz w:val="17"/>
                <w:szCs w:val="17"/>
                <w:lang w:val="fr-FR" w:eastAsia="en-CA"/>
              </w:rPr>
              <w:t xml:space="preserve"> </w:t>
            </w:r>
            <w:r w:rsidRPr="00A15179">
              <w:rPr>
                <w:kern w:val="22"/>
                <w:sz w:val="17"/>
                <w:szCs w:val="17"/>
                <w:lang w:val="fr-FR" w:eastAsia="en-CA"/>
              </w:rPr>
              <w:t xml:space="preserve">la </w:t>
            </w:r>
            <w:r w:rsidR="0021167A" w:rsidRPr="00A15179">
              <w:rPr>
                <w:kern w:val="22"/>
                <w:sz w:val="17"/>
                <w:szCs w:val="17"/>
                <w:lang w:val="fr-FR" w:eastAsia="en-CA"/>
              </w:rPr>
              <w:t>c</w:t>
            </w:r>
            <w:r w:rsidR="00C46262" w:rsidRPr="00A15179">
              <w:rPr>
                <w:kern w:val="22"/>
                <w:sz w:val="17"/>
                <w:szCs w:val="17"/>
                <w:lang w:val="fr-FR" w:eastAsia="en-CA"/>
              </w:rPr>
              <w:t>o</w:t>
            </w:r>
            <w:r w:rsidRPr="00A15179">
              <w:rPr>
                <w:kern w:val="22"/>
                <w:sz w:val="17"/>
                <w:szCs w:val="17"/>
                <w:lang w:val="fr-FR" w:eastAsia="en-CA"/>
              </w:rPr>
              <w:t>ntribution du pays hôte</w:t>
            </w:r>
            <w:r w:rsidR="002B6E4B" w:rsidRPr="00A15179">
              <w:rPr>
                <w:kern w:val="22"/>
                <w:sz w:val="17"/>
                <w:szCs w:val="17"/>
                <w:vertAlign w:val="superscript"/>
                <w:lang w:val="fr-FR"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(184</w:t>
            </w:r>
            <w:r w:rsidR="00A15179">
              <w:rPr>
                <w:kern w:val="22"/>
                <w:sz w:val="17"/>
                <w:szCs w:val="17"/>
                <w:lang w:eastAsia="en-CA"/>
              </w:rPr>
              <w:t>,</w:t>
            </w:r>
            <w:r w:rsidRPr="00F41283">
              <w:rPr>
                <w:kern w:val="22"/>
                <w:sz w:val="17"/>
                <w:szCs w:val="17"/>
                <w:lang w:eastAsia="en-CA"/>
              </w:rPr>
              <w:t>4)</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(213</w:t>
            </w:r>
            <w:r w:rsidR="00A15179">
              <w:rPr>
                <w:kern w:val="22"/>
                <w:sz w:val="17"/>
                <w:szCs w:val="17"/>
                <w:lang w:eastAsia="en-CA"/>
              </w:rPr>
              <w:t>,</w:t>
            </w:r>
            <w:r w:rsidRPr="00F41283">
              <w:rPr>
                <w:kern w:val="22"/>
                <w:sz w:val="17"/>
                <w:szCs w:val="17"/>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(397</w:t>
            </w:r>
            <w:r w:rsidR="00A15179">
              <w:rPr>
                <w:kern w:val="22"/>
                <w:sz w:val="17"/>
                <w:szCs w:val="17"/>
                <w:lang w:eastAsia="en-CA"/>
              </w:rPr>
              <w:t>,</w:t>
            </w:r>
            <w:r w:rsidRPr="00F41283">
              <w:rPr>
                <w:kern w:val="22"/>
                <w:sz w:val="17"/>
                <w:szCs w:val="17"/>
                <w:lang w:eastAsia="en-CA"/>
              </w:rPr>
              <w:t>9)</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rsidR="00C46262" w:rsidRPr="00044264" w:rsidRDefault="00A15179" w:rsidP="00F41283">
            <w:pPr>
              <w:suppressLineNumbers/>
              <w:suppressAutoHyphens/>
              <w:rPr>
                <w:kern w:val="22"/>
                <w:sz w:val="17"/>
                <w:szCs w:val="17"/>
                <w:lang w:val="fr-FR" w:eastAsia="en-CA"/>
              </w:rPr>
            </w:pPr>
            <w:r w:rsidRPr="00044264">
              <w:rPr>
                <w:kern w:val="22"/>
                <w:sz w:val="17"/>
                <w:szCs w:val="17"/>
                <w:u w:val="single"/>
                <w:lang w:val="fr-FR" w:eastAsia="en-CA"/>
              </w:rPr>
              <w:t>Moin</w:t>
            </w:r>
            <w:r w:rsidR="00C46262" w:rsidRPr="00044264">
              <w:rPr>
                <w:kern w:val="22"/>
                <w:sz w:val="17"/>
                <w:szCs w:val="17"/>
                <w:u w:val="single"/>
                <w:lang w:val="fr-FR" w:eastAsia="en-CA"/>
              </w:rPr>
              <w:t>s</w:t>
            </w:r>
            <w:r w:rsidR="00C46262" w:rsidRPr="00044264">
              <w:rPr>
                <w:kern w:val="22"/>
                <w:sz w:val="17"/>
                <w:szCs w:val="17"/>
                <w:lang w:val="fr-FR" w:eastAsia="en-CA"/>
              </w:rPr>
              <w:t xml:space="preserve"> </w:t>
            </w:r>
            <w:r w:rsidR="001570B4">
              <w:rPr>
                <w:kern w:val="22"/>
                <w:sz w:val="17"/>
                <w:szCs w:val="17"/>
                <w:lang w:val="fr-FR" w:eastAsia="en-CA"/>
              </w:rPr>
              <w:t>l’utilisation des réserves pour l</w:t>
            </w:r>
            <w:r w:rsidR="00044264" w:rsidRPr="00044264">
              <w:rPr>
                <w:kern w:val="22"/>
                <w:sz w:val="17"/>
                <w:szCs w:val="17"/>
                <w:lang w:val="fr-FR" w:eastAsia="en-CA"/>
              </w:rPr>
              <w:t>es réunions extraordinaires</w:t>
            </w:r>
            <w:r w:rsidR="00C46262" w:rsidRPr="00044264">
              <w:rPr>
                <w:kern w:val="22"/>
                <w:sz w:val="17"/>
                <w:szCs w:val="17"/>
                <w:vertAlign w:val="superscript"/>
                <w:lang w:val="fr-FR" w:eastAsia="en-CA"/>
              </w:rPr>
              <w:t>/4</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(127</w:t>
            </w:r>
            <w:r w:rsidR="00A15179">
              <w:rPr>
                <w:kern w:val="22"/>
                <w:sz w:val="17"/>
                <w:szCs w:val="17"/>
                <w:lang w:eastAsia="en-CA"/>
              </w:rPr>
              <w:t>,</w:t>
            </w:r>
            <w:r w:rsidRPr="00F41283">
              <w:rPr>
                <w:kern w:val="22"/>
                <w:sz w:val="17"/>
                <w:szCs w:val="17"/>
                <w:lang w:eastAsia="en-CA"/>
              </w:rPr>
              <w:t>1)</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(94</w:t>
            </w:r>
            <w:r w:rsidR="00A15179">
              <w:rPr>
                <w:kern w:val="22"/>
                <w:sz w:val="17"/>
                <w:szCs w:val="17"/>
                <w:lang w:eastAsia="en-CA"/>
              </w:rPr>
              <w:t>,</w:t>
            </w:r>
            <w:r w:rsidRPr="00F41283">
              <w:rPr>
                <w:kern w:val="22"/>
                <w:sz w:val="17"/>
                <w:szCs w:val="17"/>
                <w:lang w:eastAsia="en-CA"/>
              </w:rPr>
              <w:t>9)</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(222</w:t>
            </w:r>
            <w:r w:rsidR="00A15179">
              <w:rPr>
                <w:kern w:val="22"/>
                <w:sz w:val="17"/>
                <w:szCs w:val="17"/>
                <w:lang w:eastAsia="en-CA"/>
              </w:rPr>
              <w:t>,</w:t>
            </w:r>
            <w:r w:rsidRPr="00F41283">
              <w:rPr>
                <w:kern w:val="22"/>
                <w:sz w:val="17"/>
                <w:szCs w:val="17"/>
                <w:lang w:eastAsia="en-CA"/>
              </w:rPr>
              <w:t>0)</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rsidR="00C46262" w:rsidRPr="00044264" w:rsidRDefault="00A15179" w:rsidP="00F41283">
            <w:pPr>
              <w:suppressLineNumbers/>
              <w:suppressAutoHyphens/>
              <w:rPr>
                <w:kern w:val="22"/>
                <w:sz w:val="17"/>
                <w:szCs w:val="17"/>
                <w:lang w:val="fr-FR" w:eastAsia="en-CA"/>
              </w:rPr>
            </w:pPr>
            <w:r w:rsidRPr="00044264">
              <w:rPr>
                <w:kern w:val="22"/>
                <w:sz w:val="17"/>
                <w:szCs w:val="17"/>
                <w:u w:val="single"/>
                <w:lang w:val="fr-FR" w:eastAsia="en-CA"/>
              </w:rPr>
              <w:t>Moin</w:t>
            </w:r>
            <w:r w:rsidR="00C46262" w:rsidRPr="00044264">
              <w:rPr>
                <w:kern w:val="22"/>
                <w:sz w:val="17"/>
                <w:szCs w:val="17"/>
                <w:u w:val="single"/>
                <w:lang w:val="fr-FR" w:eastAsia="en-CA"/>
              </w:rPr>
              <w:t>s</w:t>
            </w:r>
            <w:r w:rsidR="00C46262" w:rsidRPr="00044264">
              <w:rPr>
                <w:kern w:val="22"/>
                <w:sz w:val="17"/>
                <w:szCs w:val="17"/>
                <w:lang w:val="fr-FR" w:eastAsia="en-CA"/>
              </w:rPr>
              <w:t xml:space="preserve"> </w:t>
            </w:r>
            <w:r w:rsidR="00044264" w:rsidRPr="00044264">
              <w:rPr>
                <w:kern w:val="22"/>
                <w:sz w:val="17"/>
                <w:szCs w:val="17"/>
                <w:lang w:val="fr-FR" w:eastAsia="en-CA"/>
              </w:rPr>
              <w:t>l’emploi des économies des années précé</w:t>
            </w:r>
            <w:r w:rsidR="00044264">
              <w:rPr>
                <w:kern w:val="22"/>
                <w:sz w:val="17"/>
                <w:szCs w:val="17"/>
                <w:lang w:val="fr-FR" w:eastAsia="en-CA"/>
              </w:rPr>
              <w:t>d</w:t>
            </w:r>
            <w:r w:rsidR="00044264" w:rsidRPr="00044264">
              <w:rPr>
                <w:kern w:val="22"/>
                <w:sz w:val="17"/>
                <w:szCs w:val="17"/>
                <w:lang w:val="fr-FR" w:eastAsia="en-CA"/>
              </w:rPr>
              <w:t>entes</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(129</w:t>
            </w:r>
            <w:r w:rsidR="00A15179">
              <w:rPr>
                <w:kern w:val="22"/>
                <w:sz w:val="17"/>
                <w:szCs w:val="17"/>
                <w:lang w:eastAsia="en-CA"/>
              </w:rPr>
              <w:t>,</w:t>
            </w:r>
            <w:r w:rsidRPr="00F41283">
              <w:rPr>
                <w:kern w:val="22"/>
                <w:sz w:val="17"/>
                <w:szCs w:val="17"/>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(129</w:t>
            </w:r>
            <w:r w:rsidR="00A15179">
              <w:rPr>
                <w:kern w:val="22"/>
                <w:sz w:val="17"/>
                <w:szCs w:val="17"/>
                <w:lang w:eastAsia="en-CA"/>
              </w:rPr>
              <w:t>,</w:t>
            </w:r>
            <w:r w:rsidRPr="00F41283">
              <w:rPr>
                <w:kern w:val="22"/>
                <w:sz w:val="17"/>
                <w:szCs w:val="17"/>
                <w:lang w:eastAsia="en-CA"/>
              </w:rPr>
              <w:t>5)</w:t>
            </w:r>
          </w:p>
        </w:tc>
        <w:tc>
          <w:tcPr>
            <w:tcW w:w="0" w:type="auto"/>
            <w:tcBorders>
              <w:top w:val="nil"/>
              <w:left w:val="nil"/>
              <w:bottom w:val="nil"/>
              <w:right w:val="nil"/>
            </w:tcBorders>
            <w:shd w:val="clear" w:color="auto" w:fill="auto"/>
            <w:vAlign w:val="center"/>
            <w:hideMark/>
          </w:tcPr>
          <w:p w:rsidR="00C46262" w:rsidRPr="00F41283" w:rsidRDefault="00C46262" w:rsidP="00F41283">
            <w:pPr>
              <w:suppressLineNumbers/>
              <w:suppressAutoHyphens/>
              <w:jc w:val="right"/>
              <w:rPr>
                <w:kern w:val="22"/>
                <w:sz w:val="17"/>
                <w:szCs w:val="17"/>
                <w:lang w:eastAsia="en-CA"/>
              </w:rPr>
            </w:pPr>
            <w:r w:rsidRPr="00F41283">
              <w:rPr>
                <w:kern w:val="22"/>
                <w:sz w:val="17"/>
                <w:szCs w:val="17"/>
                <w:lang w:eastAsia="en-CA"/>
              </w:rPr>
              <w:t>(258</w:t>
            </w:r>
            <w:r w:rsidR="00A15179">
              <w:rPr>
                <w:kern w:val="22"/>
                <w:sz w:val="17"/>
                <w:szCs w:val="17"/>
                <w:lang w:eastAsia="en-CA"/>
              </w:rPr>
              <w:t>,</w:t>
            </w:r>
            <w:r w:rsidRPr="00F41283">
              <w:rPr>
                <w:kern w:val="22"/>
                <w:sz w:val="17"/>
                <w:szCs w:val="17"/>
                <w:lang w:eastAsia="en-CA"/>
              </w:rPr>
              <w:t>9)</w:t>
            </w:r>
          </w:p>
        </w:tc>
      </w:tr>
      <w:tr w:rsidR="00E44F07" w:rsidRPr="00A740C0" w:rsidTr="00161418">
        <w:trPr>
          <w:trHeight w:val="261"/>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rsidR="00C46262" w:rsidRPr="00A15179" w:rsidRDefault="00A15179" w:rsidP="00F41283">
            <w:pPr>
              <w:suppressLineNumbers/>
              <w:suppressAutoHyphens/>
              <w:rPr>
                <w:b/>
                <w:bCs/>
                <w:kern w:val="22"/>
                <w:sz w:val="17"/>
                <w:szCs w:val="17"/>
                <w:lang w:val="fr-FR" w:eastAsia="en-CA"/>
              </w:rPr>
            </w:pPr>
            <w:r w:rsidRPr="00A15179">
              <w:rPr>
                <w:b/>
                <w:bCs/>
                <w:kern w:val="22"/>
                <w:sz w:val="17"/>
                <w:szCs w:val="17"/>
                <w:lang w:val="fr-FR" w:eastAsia="en-CA"/>
              </w:rPr>
              <w:t>T</w:t>
            </w:r>
            <w:r w:rsidR="00C46262" w:rsidRPr="00A15179">
              <w:rPr>
                <w:b/>
                <w:bCs/>
                <w:kern w:val="22"/>
                <w:sz w:val="17"/>
                <w:szCs w:val="17"/>
                <w:lang w:val="fr-FR" w:eastAsia="en-CA"/>
              </w:rPr>
              <w:t xml:space="preserve">otal </w:t>
            </w:r>
            <w:r w:rsidRPr="00A15179">
              <w:rPr>
                <w:b/>
                <w:bCs/>
                <w:kern w:val="22"/>
                <w:sz w:val="17"/>
                <w:szCs w:val="17"/>
                <w:lang w:val="fr-FR" w:eastAsia="en-CA"/>
              </w:rPr>
              <w:t xml:space="preserve">net (montant à répartir entre les </w:t>
            </w:r>
            <w:r w:rsidR="00C46262" w:rsidRPr="00A15179">
              <w:rPr>
                <w:b/>
                <w:bCs/>
                <w:kern w:val="22"/>
                <w:sz w:val="17"/>
                <w:szCs w:val="17"/>
                <w:lang w:val="fr-FR" w:eastAsia="en-CA"/>
              </w:rPr>
              <w:t>Parties)</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2</w:t>
            </w:r>
            <w:r w:rsidR="00090B8E">
              <w:rPr>
                <w:b/>
                <w:bCs/>
                <w:kern w:val="22"/>
                <w:sz w:val="17"/>
                <w:szCs w:val="17"/>
                <w:lang w:eastAsia="en-CA"/>
              </w:rPr>
              <w:t xml:space="preserve"> </w:t>
            </w:r>
            <w:r w:rsidRPr="00F41283">
              <w:rPr>
                <w:b/>
                <w:bCs/>
                <w:kern w:val="22"/>
                <w:sz w:val="17"/>
                <w:szCs w:val="17"/>
                <w:lang w:eastAsia="en-CA"/>
              </w:rPr>
              <w:t>401</w:t>
            </w:r>
            <w:r w:rsidR="00A15179">
              <w:rPr>
                <w:b/>
                <w:bCs/>
                <w:kern w:val="22"/>
                <w:sz w:val="17"/>
                <w:szCs w:val="17"/>
                <w:lang w:eastAsia="en-CA"/>
              </w:rPr>
              <w:t>,</w:t>
            </w:r>
            <w:r w:rsidRPr="00F41283">
              <w:rPr>
                <w:b/>
                <w:bCs/>
                <w:kern w:val="22"/>
                <w:sz w:val="17"/>
                <w:szCs w:val="17"/>
                <w:lang w:eastAsia="en-CA"/>
              </w:rPr>
              <w:t>3</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2</w:t>
            </w:r>
            <w:r w:rsidR="00090B8E">
              <w:rPr>
                <w:b/>
                <w:bCs/>
                <w:kern w:val="22"/>
                <w:sz w:val="17"/>
                <w:szCs w:val="17"/>
                <w:lang w:eastAsia="en-CA"/>
              </w:rPr>
              <w:t xml:space="preserve"> </w:t>
            </w:r>
            <w:r w:rsidRPr="00F41283">
              <w:rPr>
                <w:b/>
                <w:bCs/>
                <w:kern w:val="22"/>
                <w:sz w:val="17"/>
                <w:szCs w:val="17"/>
                <w:lang w:eastAsia="en-CA"/>
              </w:rPr>
              <w:t>546</w:t>
            </w:r>
            <w:r w:rsidR="00A15179">
              <w:rPr>
                <w:b/>
                <w:bCs/>
                <w:kern w:val="22"/>
                <w:sz w:val="17"/>
                <w:szCs w:val="17"/>
                <w:lang w:eastAsia="en-CA"/>
              </w:rPr>
              <w:t>,</w:t>
            </w:r>
            <w:r w:rsidRPr="00F41283">
              <w:rPr>
                <w:b/>
                <w:bCs/>
                <w:kern w:val="22"/>
                <w:sz w:val="17"/>
                <w:szCs w:val="17"/>
                <w:lang w:eastAsia="en-CA"/>
              </w:rPr>
              <w:t>4</w:t>
            </w:r>
          </w:p>
        </w:tc>
        <w:tc>
          <w:tcPr>
            <w:tcW w:w="0" w:type="auto"/>
            <w:tcBorders>
              <w:top w:val="nil"/>
              <w:left w:val="nil"/>
              <w:bottom w:val="single" w:sz="4" w:space="0" w:color="auto"/>
              <w:right w:val="nil"/>
            </w:tcBorders>
            <w:shd w:val="clear" w:color="auto" w:fill="auto"/>
            <w:vAlign w:val="center"/>
            <w:hideMark/>
          </w:tcPr>
          <w:p w:rsidR="00C46262" w:rsidRPr="00F41283" w:rsidRDefault="00C46262" w:rsidP="00F41283">
            <w:pPr>
              <w:suppressLineNumbers/>
              <w:suppressAutoHyphens/>
              <w:jc w:val="right"/>
              <w:rPr>
                <w:b/>
                <w:bCs/>
                <w:kern w:val="22"/>
                <w:sz w:val="17"/>
                <w:szCs w:val="17"/>
                <w:lang w:eastAsia="en-CA"/>
              </w:rPr>
            </w:pPr>
            <w:r w:rsidRPr="00F41283">
              <w:rPr>
                <w:b/>
                <w:bCs/>
                <w:kern w:val="22"/>
                <w:sz w:val="17"/>
                <w:szCs w:val="17"/>
                <w:lang w:eastAsia="en-CA"/>
              </w:rPr>
              <w:t>4</w:t>
            </w:r>
            <w:r w:rsidR="00090B8E">
              <w:rPr>
                <w:b/>
                <w:bCs/>
                <w:kern w:val="22"/>
                <w:sz w:val="17"/>
                <w:szCs w:val="17"/>
                <w:lang w:eastAsia="en-CA"/>
              </w:rPr>
              <w:t xml:space="preserve"> </w:t>
            </w:r>
            <w:r w:rsidRPr="00F41283">
              <w:rPr>
                <w:b/>
                <w:bCs/>
                <w:kern w:val="22"/>
                <w:sz w:val="17"/>
                <w:szCs w:val="17"/>
                <w:lang w:eastAsia="en-CA"/>
              </w:rPr>
              <w:t>947</w:t>
            </w:r>
            <w:r w:rsidR="00A15179">
              <w:rPr>
                <w:b/>
                <w:bCs/>
                <w:kern w:val="22"/>
                <w:sz w:val="17"/>
                <w:szCs w:val="17"/>
                <w:lang w:eastAsia="en-CA"/>
              </w:rPr>
              <w:t>,</w:t>
            </w:r>
            <w:r w:rsidRPr="00F41283">
              <w:rPr>
                <w:b/>
                <w:bCs/>
                <w:kern w:val="22"/>
                <w:sz w:val="17"/>
                <w:szCs w:val="17"/>
                <w:lang w:eastAsia="en-CA"/>
              </w:rPr>
              <w:t>7</w:t>
            </w:r>
          </w:p>
        </w:tc>
      </w:tr>
      <w:tr w:rsidR="00E44F07" w:rsidRPr="00A740C0" w:rsidTr="00161418">
        <w:trPr>
          <w:trHeight w:val="288"/>
        </w:trPr>
        <w:tc>
          <w:tcPr>
            <w:tcW w:w="0" w:type="auto"/>
            <w:gridSpan w:val="2"/>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jc w:val="right"/>
              <w:rPr>
                <w:color w:val="000000"/>
                <w:kern w:val="22"/>
                <w:sz w:val="17"/>
                <w:szCs w:val="17"/>
                <w:lang w:eastAsia="en-CA"/>
              </w:rPr>
            </w:pPr>
          </w:p>
        </w:tc>
        <w:tc>
          <w:tcPr>
            <w:tcW w:w="0" w:type="auto"/>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rPr>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rsidR="00C46262" w:rsidRPr="00F41283" w:rsidRDefault="00C46262" w:rsidP="00F41283">
            <w:pPr>
              <w:suppressLineNumbers/>
              <w:suppressAutoHyphens/>
              <w:rPr>
                <w:color w:val="000000"/>
                <w:kern w:val="22"/>
                <w:sz w:val="16"/>
                <w:szCs w:val="16"/>
                <w:lang w:eastAsia="en-CA"/>
              </w:rPr>
            </w:pPr>
          </w:p>
        </w:tc>
      </w:tr>
      <w:tr w:rsidR="00E44F07" w:rsidRPr="001570B4" w:rsidTr="00F41283">
        <w:trPr>
          <w:trHeight w:val="216"/>
        </w:trPr>
        <w:tc>
          <w:tcPr>
            <w:tcW w:w="0" w:type="auto"/>
            <w:gridSpan w:val="2"/>
            <w:tcBorders>
              <w:top w:val="nil"/>
              <w:left w:val="nil"/>
              <w:bottom w:val="nil"/>
              <w:right w:val="nil"/>
            </w:tcBorders>
            <w:shd w:val="clear" w:color="auto" w:fill="auto"/>
            <w:noWrap/>
            <w:hideMark/>
          </w:tcPr>
          <w:p w:rsidR="00C46262" w:rsidRPr="00F41283" w:rsidRDefault="00C46262" w:rsidP="00F41283">
            <w:pPr>
              <w:suppressLineNumbers/>
              <w:suppressAutoHyphens/>
              <w:jc w:val="left"/>
              <w:rPr>
                <w:color w:val="000000"/>
                <w:kern w:val="22"/>
                <w:sz w:val="17"/>
                <w:szCs w:val="17"/>
                <w:lang w:eastAsia="en-CA"/>
              </w:rPr>
            </w:pPr>
          </w:p>
        </w:tc>
        <w:tc>
          <w:tcPr>
            <w:tcW w:w="0" w:type="auto"/>
            <w:gridSpan w:val="5"/>
            <w:tcBorders>
              <w:top w:val="nil"/>
              <w:left w:val="nil"/>
              <w:bottom w:val="nil"/>
              <w:right w:val="nil"/>
            </w:tcBorders>
            <w:shd w:val="clear" w:color="auto" w:fill="auto"/>
            <w:hideMark/>
          </w:tcPr>
          <w:p w:rsidR="00C46262" w:rsidRPr="00A708EB" w:rsidRDefault="00A708EB" w:rsidP="00F41283">
            <w:pPr>
              <w:suppressLineNumbers/>
              <w:suppressAutoHyphens/>
              <w:jc w:val="left"/>
              <w:rPr>
                <w:color w:val="000000"/>
                <w:kern w:val="22"/>
                <w:sz w:val="16"/>
                <w:szCs w:val="16"/>
                <w:lang w:val="fr-FR" w:eastAsia="en-CA"/>
              </w:rPr>
            </w:pPr>
            <w:r w:rsidRPr="00A708EB">
              <w:rPr>
                <w:color w:val="000000"/>
                <w:kern w:val="22"/>
                <w:sz w:val="16"/>
                <w:szCs w:val="16"/>
                <w:lang w:val="fr-FR" w:eastAsia="en-CA"/>
              </w:rPr>
              <w:t xml:space="preserve">1/ Réunions ordinaires </w:t>
            </w:r>
            <w:r w:rsidR="00607124">
              <w:rPr>
                <w:color w:val="000000"/>
                <w:kern w:val="22"/>
                <w:sz w:val="16"/>
                <w:szCs w:val="16"/>
                <w:lang w:val="fr-FR" w:eastAsia="en-CA"/>
              </w:rPr>
              <w:t>qui seront financées à partir du</w:t>
            </w:r>
            <w:r w:rsidRPr="00A708EB">
              <w:rPr>
                <w:color w:val="000000"/>
                <w:kern w:val="22"/>
                <w:sz w:val="16"/>
                <w:szCs w:val="16"/>
                <w:lang w:val="fr-FR" w:eastAsia="en-CA"/>
              </w:rPr>
              <w:t xml:space="preserve"> budget de base</w:t>
            </w:r>
            <w:r w:rsidR="00C46262" w:rsidRPr="00A708EB">
              <w:rPr>
                <w:color w:val="000000"/>
                <w:kern w:val="22"/>
                <w:sz w:val="16"/>
                <w:szCs w:val="16"/>
                <w:lang w:val="fr-FR" w:eastAsia="en-CA"/>
              </w:rPr>
              <w:t>:</w:t>
            </w:r>
          </w:p>
        </w:tc>
      </w:tr>
      <w:tr w:rsidR="00E44F07" w:rsidRPr="001570B4" w:rsidTr="00F41283">
        <w:trPr>
          <w:trHeight w:val="216"/>
        </w:trPr>
        <w:tc>
          <w:tcPr>
            <w:tcW w:w="0" w:type="auto"/>
            <w:gridSpan w:val="2"/>
            <w:tcBorders>
              <w:top w:val="nil"/>
              <w:left w:val="nil"/>
              <w:bottom w:val="nil"/>
              <w:right w:val="nil"/>
            </w:tcBorders>
            <w:shd w:val="clear" w:color="auto" w:fill="auto"/>
            <w:noWrap/>
            <w:hideMark/>
          </w:tcPr>
          <w:p w:rsidR="0081712D" w:rsidRPr="00A708EB" w:rsidRDefault="0081712D" w:rsidP="00F41283">
            <w:pPr>
              <w:suppressLineNumbers/>
              <w:suppressAutoHyphens/>
              <w:jc w:val="left"/>
              <w:rPr>
                <w:color w:val="000000"/>
                <w:kern w:val="22"/>
                <w:sz w:val="17"/>
                <w:szCs w:val="17"/>
                <w:lang w:val="fr-FR" w:eastAsia="en-CA"/>
              </w:rPr>
            </w:pPr>
          </w:p>
        </w:tc>
        <w:tc>
          <w:tcPr>
            <w:tcW w:w="0" w:type="auto"/>
            <w:gridSpan w:val="5"/>
            <w:tcBorders>
              <w:top w:val="nil"/>
              <w:left w:val="nil"/>
              <w:bottom w:val="nil"/>
              <w:right w:val="nil"/>
            </w:tcBorders>
            <w:shd w:val="clear" w:color="auto" w:fill="auto"/>
            <w:noWrap/>
            <w:hideMark/>
          </w:tcPr>
          <w:p w:rsidR="0081712D" w:rsidRPr="00E44F07" w:rsidRDefault="0081712D" w:rsidP="00F41283">
            <w:pPr>
              <w:suppressLineNumbers/>
              <w:suppressAutoHyphens/>
              <w:jc w:val="left"/>
              <w:rPr>
                <w:color w:val="000000"/>
                <w:kern w:val="22"/>
                <w:sz w:val="16"/>
                <w:szCs w:val="16"/>
                <w:lang w:val="fr-FR" w:eastAsia="en-CA"/>
              </w:rPr>
            </w:pPr>
            <w:r w:rsidRPr="00E44F07">
              <w:rPr>
                <w:color w:val="000000"/>
                <w:kern w:val="22"/>
                <w:sz w:val="16"/>
                <w:szCs w:val="16"/>
                <w:lang w:val="fr-FR" w:eastAsia="en-CA"/>
              </w:rPr>
              <w:t xml:space="preserve">- </w:t>
            </w:r>
            <w:r w:rsidR="00E44F07">
              <w:rPr>
                <w:color w:val="000000"/>
                <w:kern w:val="22"/>
                <w:sz w:val="16"/>
                <w:szCs w:val="16"/>
                <w:lang w:val="fr-FR" w:eastAsia="en-CA"/>
              </w:rPr>
              <w:t xml:space="preserve">Onzième </w:t>
            </w:r>
            <w:r w:rsidR="00E44F07" w:rsidRPr="003D33BB">
              <w:rPr>
                <w:color w:val="000000"/>
                <w:kern w:val="18"/>
                <w:sz w:val="16"/>
                <w:szCs w:val="16"/>
                <w:lang w:val="fr-FR"/>
              </w:rPr>
              <w:t>réunion du Groupe de travail spécial sur l’article 8j) et les dispositions connexes</w:t>
            </w:r>
            <w:r w:rsidRPr="00E44F07">
              <w:rPr>
                <w:color w:val="000000"/>
                <w:kern w:val="22"/>
                <w:sz w:val="16"/>
                <w:szCs w:val="16"/>
                <w:lang w:val="fr-FR" w:eastAsia="en-CA"/>
              </w:rPr>
              <w:t>.</w:t>
            </w:r>
          </w:p>
        </w:tc>
      </w:tr>
      <w:tr w:rsidR="00E44F07" w:rsidRPr="001570B4" w:rsidTr="00F41283">
        <w:tc>
          <w:tcPr>
            <w:tcW w:w="0" w:type="auto"/>
            <w:tcBorders>
              <w:top w:val="nil"/>
              <w:left w:val="nil"/>
              <w:bottom w:val="nil"/>
              <w:right w:val="nil"/>
            </w:tcBorders>
            <w:shd w:val="clear" w:color="auto" w:fill="auto"/>
            <w:noWrap/>
            <w:hideMark/>
          </w:tcPr>
          <w:p w:rsidR="0081712D" w:rsidRPr="00E44F07" w:rsidRDefault="0081712D" w:rsidP="00F41283">
            <w:pPr>
              <w:suppressLineNumbers/>
              <w:suppressAutoHyphens/>
              <w:jc w:val="left"/>
              <w:rPr>
                <w:color w:val="000000"/>
                <w:kern w:val="22"/>
                <w:sz w:val="17"/>
                <w:szCs w:val="17"/>
                <w:lang w:val="fr-FR" w:eastAsia="en-CA"/>
              </w:rPr>
            </w:pPr>
          </w:p>
        </w:tc>
        <w:tc>
          <w:tcPr>
            <w:tcW w:w="0" w:type="auto"/>
            <w:gridSpan w:val="6"/>
            <w:tcBorders>
              <w:top w:val="nil"/>
              <w:left w:val="nil"/>
              <w:bottom w:val="nil"/>
              <w:right w:val="nil"/>
            </w:tcBorders>
            <w:shd w:val="clear" w:color="auto" w:fill="auto"/>
            <w:noWrap/>
            <w:hideMark/>
          </w:tcPr>
          <w:p w:rsidR="0081712D" w:rsidRPr="00E44F07" w:rsidRDefault="0081712D" w:rsidP="00E44F07">
            <w:pPr>
              <w:suppressLineNumbers/>
              <w:suppressAutoHyphens/>
              <w:jc w:val="left"/>
              <w:rPr>
                <w:color w:val="000000"/>
                <w:kern w:val="22"/>
                <w:sz w:val="16"/>
                <w:szCs w:val="16"/>
                <w:lang w:val="fr-FR" w:eastAsia="en-CA"/>
              </w:rPr>
            </w:pPr>
            <w:r w:rsidRPr="00E44F07">
              <w:rPr>
                <w:color w:val="000000"/>
                <w:kern w:val="22"/>
                <w:sz w:val="16"/>
                <w:szCs w:val="16"/>
                <w:lang w:val="fr-FR" w:eastAsia="en-CA"/>
              </w:rPr>
              <w:t xml:space="preserve">  - </w:t>
            </w:r>
            <w:r w:rsidR="00E44F07">
              <w:rPr>
                <w:color w:val="000000"/>
                <w:kern w:val="22"/>
                <w:sz w:val="16"/>
                <w:szCs w:val="16"/>
                <w:lang w:val="fr-FR" w:eastAsia="en-CA"/>
              </w:rPr>
              <w:t xml:space="preserve">Vingt-troisième et vingt-quatrième </w:t>
            </w:r>
            <w:r w:rsidR="00E44F07" w:rsidRPr="003D33BB">
              <w:rPr>
                <w:iCs/>
                <w:kern w:val="18"/>
                <w:sz w:val="16"/>
                <w:szCs w:val="16"/>
                <w:lang w:val="fr-FR"/>
              </w:rPr>
              <w:t>réunions de l’Organe subsidiaire chargé de fournir des avis scientifiques, techniques et technologiques</w:t>
            </w:r>
            <w:r w:rsidRPr="00E44F07">
              <w:rPr>
                <w:color w:val="000000"/>
                <w:kern w:val="22"/>
                <w:sz w:val="16"/>
                <w:szCs w:val="16"/>
                <w:lang w:val="fr-FR" w:eastAsia="en-CA"/>
              </w:rPr>
              <w:t>.</w:t>
            </w:r>
          </w:p>
        </w:tc>
      </w:tr>
      <w:tr w:rsidR="00AF45BD" w:rsidRPr="001570B4" w:rsidTr="00F41283">
        <w:trPr>
          <w:trHeight w:val="216"/>
        </w:trPr>
        <w:tc>
          <w:tcPr>
            <w:tcW w:w="0" w:type="auto"/>
            <w:gridSpan w:val="2"/>
            <w:tcBorders>
              <w:top w:val="nil"/>
              <w:left w:val="nil"/>
              <w:bottom w:val="nil"/>
              <w:right w:val="nil"/>
            </w:tcBorders>
            <w:shd w:val="clear" w:color="auto" w:fill="auto"/>
            <w:noWrap/>
            <w:hideMark/>
          </w:tcPr>
          <w:p w:rsidR="0081712D" w:rsidRPr="00E44F07" w:rsidRDefault="0081712D" w:rsidP="00F41283">
            <w:pPr>
              <w:suppressLineNumbers/>
              <w:suppressAutoHyphens/>
              <w:jc w:val="left"/>
              <w:rPr>
                <w:color w:val="000000"/>
                <w:kern w:val="22"/>
                <w:sz w:val="17"/>
                <w:szCs w:val="17"/>
                <w:lang w:val="fr-FR" w:eastAsia="en-CA"/>
              </w:rPr>
            </w:pPr>
          </w:p>
        </w:tc>
        <w:tc>
          <w:tcPr>
            <w:tcW w:w="0" w:type="auto"/>
            <w:gridSpan w:val="5"/>
            <w:tcBorders>
              <w:top w:val="nil"/>
              <w:left w:val="nil"/>
              <w:bottom w:val="nil"/>
              <w:right w:val="nil"/>
            </w:tcBorders>
            <w:shd w:val="clear" w:color="auto" w:fill="auto"/>
            <w:noWrap/>
            <w:hideMark/>
          </w:tcPr>
          <w:p w:rsidR="0081712D" w:rsidRPr="00E44F07" w:rsidRDefault="0081712D" w:rsidP="00E44F07">
            <w:pPr>
              <w:suppressLineNumbers/>
              <w:suppressAutoHyphens/>
              <w:jc w:val="left"/>
              <w:rPr>
                <w:color w:val="000000"/>
                <w:kern w:val="22"/>
                <w:sz w:val="16"/>
                <w:szCs w:val="16"/>
                <w:lang w:val="fr-FR" w:eastAsia="en-CA"/>
              </w:rPr>
            </w:pPr>
            <w:r w:rsidRPr="00E44F07">
              <w:rPr>
                <w:color w:val="000000"/>
                <w:kern w:val="22"/>
                <w:sz w:val="16"/>
                <w:szCs w:val="16"/>
                <w:lang w:val="fr-FR" w:eastAsia="en-CA"/>
              </w:rPr>
              <w:t xml:space="preserve">- </w:t>
            </w:r>
            <w:r w:rsidR="00E44F07" w:rsidRPr="00E44F07">
              <w:rPr>
                <w:color w:val="000000"/>
                <w:kern w:val="22"/>
                <w:sz w:val="16"/>
                <w:szCs w:val="16"/>
                <w:lang w:val="fr-FR" w:eastAsia="en-CA"/>
              </w:rPr>
              <w:t xml:space="preserve">Troisième </w:t>
            </w:r>
            <w:r w:rsidR="00E44F07" w:rsidRPr="00E44F07">
              <w:rPr>
                <w:color w:val="000000"/>
                <w:kern w:val="18"/>
                <w:sz w:val="16"/>
                <w:szCs w:val="16"/>
                <w:lang w:val="fr-FR"/>
              </w:rPr>
              <w:t>réunion de l’Organe subsidiaire chargé de l’application</w:t>
            </w:r>
            <w:r w:rsidRPr="00E44F07">
              <w:rPr>
                <w:color w:val="000000"/>
                <w:kern w:val="22"/>
                <w:sz w:val="16"/>
                <w:szCs w:val="16"/>
                <w:lang w:val="fr-FR" w:eastAsia="en-CA"/>
              </w:rPr>
              <w:t>.</w:t>
            </w:r>
          </w:p>
        </w:tc>
      </w:tr>
      <w:tr w:rsidR="00AF45BD" w:rsidRPr="001570B4" w:rsidTr="00F41283">
        <w:trPr>
          <w:trHeight w:val="216"/>
        </w:trPr>
        <w:tc>
          <w:tcPr>
            <w:tcW w:w="0" w:type="auto"/>
            <w:gridSpan w:val="2"/>
            <w:tcBorders>
              <w:top w:val="nil"/>
              <w:left w:val="nil"/>
              <w:bottom w:val="nil"/>
              <w:right w:val="nil"/>
            </w:tcBorders>
            <w:shd w:val="clear" w:color="auto" w:fill="auto"/>
            <w:noWrap/>
            <w:hideMark/>
          </w:tcPr>
          <w:p w:rsidR="0081712D" w:rsidRPr="00E44F07" w:rsidRDefault="0081712D" w:rsidP="00F41283">
            <w:pPr>
              <w:suppressLineNumbers/>
              <w:suppressAutoHyphens/>
              <w:jc w:val="left"/>
              <w:rPr>
                <w:color w:val="000000"/>
                <w:kern w:val="22"/>
                <w:sz w:val="17"/>
                <w:szCs w:val="17"/>
                <w:lang w:val="fr-FR" w:eastAsia="en-CA"/>
              </w:rPr>
            </w:pPr>
          </w:p>
        </w:tc>
        <w:tc>
          <w:tcPr>
            <w:tcW w:w="0" w:type="auto"/>
            <w:gridSpan w:val="5"/>
            <w:tcBorders>
              <w:top w:val="nil"/>
              <w:left w:val="nil"/>
              <w:bottom w:val="nil"/>
              <w:right w:val="nil"/>
            </w:tcBorders>
            <w:shd w:val="clear" w:color="auto" w:fill="auto"/>
            <w:noWrap/>
            <w:hideMark/>
          </w:tcPr>
          <w:p w:rsidR="0081712D" w:rsidRPr="00AF45BD" w:rsidRDefault="0081712D" w:rsidP="00AF45BD">
            <w:pPr>
              <w:suppressLineNumbers/>
              <w:suppressAutoHyphens/>
              <w:jc w:val="left"/>
              <w:rPr>
                <w:color w:val="000000"/>
                <w:kern w:val="22"/>
                <w:sz w:val="16"/>
                <w:szCs w:val="16"/>
                <w:lang w:val="fr-FR" w:eastAsia="en-CA"/>
              </w:rPr>
            </w:pPr>
            <w:r w:rsidRPr="00AF45BD">
              <w:rPr>
                <w:color w:val="000000"/>
                <w:kern w:val="22"/>
                <w:sz w:val="16"/>
                <w:szCs w:val="16"/>
                <w:lang w:val="fr-FR" w:eastAsia="en-CA"/>
              </w:rPr>
              <w:t xml:space="preserve">- </w:t>
            </w:r>
            <w:r w:rsidR="00AF45BD">
              <w:rPr>
                <w:color w:val="000000"/>
                <w:kern w:val="22"/>
                <w:sz w:val="16"/>
                <w:szCs w:val="16"/>
                <w:lang w:val="fr-FR" w:eastAsia="en-CA"/>
              </w:rPr>
              <w:t xml:space="preserve">Quinzième </w:t>
            </w:r>
            <w:r w:rsidR="00AF45BD" w:rsidRPr="003D33BB">
              <w:rPr>
                <w:kern w:val="18"/>
                <w:sz w:val="16"/>
                <w:szCs w:val="16"/>
                <w:lang w:val="fr-FR"/>
              </w:rPr>
              <w:t>réunion de la Conférence d</w:t>
            </w:r>
            <w:r w:rsidR="00AF45BD">
              <w:rPr>
                <w:kern w:val="18"/>
                <w:sz w:val="16"/>
                <w:szCs w:val="16"/>
                <w:lang w:val="fr-FR"/>
              </w:rPr>
              <w:t>es Parties à la Convention/ Dix</w:t>
            </w:r>
            <w:r w:rsidR="00AF45BD" w:rsidRPr="003D33BB">
              <w:rPr>
                <w:kern w:val="18"/>
                <w:sz w:val="16"/>
                <w:szCs w:val="16"/>
                <w:lang w:val="fr-FR"/>
              </w:rPr>
              <w:t xml:space="preserve">ième réunion des Parties </w:t>
            </w:r>
            <w:r w:rsidR="00AF45BD">
              <w:rPr>
                <w:kern w:val="18"/>
                <w:sz w:val="16"/>
                <w:szCs w:val="16"/>
                <w:lang w:val="fr-FR"/>
              </w:rPr>
              <w:t>au Protocole  de Cartagena/Quatr</w:t>
            </w:r>
            <w:r w:rsidR="00AF45BD" w:rsidRPr="003D33BB">
              <w:rPr>
                <w:kern w:val="18"/>
                <w:sz w:val="16"/>
                <w:szCs w:val="16"/>
                <w:lang w:val="fr-FR"/>
              </w:rPr>
              <w:t>ième réunion des Parties au Protocol</w:t>
            </w:r>
            <w:r w:rsidR="00AF45BD">
              <w:rPr>
                <w:kern w:val="18"/>
                <w:sz w:val="16"/>
                <w:szCs w:val="16"/>
                <w:lang w:val="fr-FR"/>
              </w:rPr>
              <w:t>e de Nagoya</w:t>
            </w:r>
            <w:r w:rsidR="00607124">
              <w:rPr>
                <w:kern w:val="18"/>
                <w:sz w:val="16"/>
                <w:szCs w:val="16"/>
                <w:lang w:val="fr-FR"/>
              </w:rPr>
              <w:t>,</w:t>
            </w:r>
            <w:r w:rsidR="00AF45BD">
              <w:rPr>
                <w:kern w:val="18"/>
                <w:sz w:val="16"/>
                <w:szCs w:val="16"/>
                <w:lang w:val="fr-FR"/>
              </w:rPr>
              <w:t xml:space="preserve"> tenues de façon concomitante</w:t>
            </w:r>
            <w:r w:rsidRPr="00AF45BD">
              <w:rPr>
                <w:color w:val="000000"/>
                <w:kern w:val="22"/>
                <w:sz w:val="16"/>
                <w:szCs w:val="16"/>
                <w:lang w:val="fr-FR" w:eastAsia="en-CA"/>
              </w:rPr>
              <w:t>.</w:t>
            </w:r>
          </w:p>
        </w:tc>
      </w:tr>
      <w:tr w:rsidR="00AF45BD" w:rsidRPr="001570B4" w:rsidTr="00F41283">
        <w:trPr>
          <w:trHeight w:val="99"/>
        </w:trPr>
        <w:tc>
          <w:tcPr>
            <w:tcW w:w="0" w:type="auto"/>
            <w:gridSpan w:val="2"/>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r>
      <w:tr w:rsidR="00E44F07" w:rsidRPr="00AF45BD" w:rsidTr="00F41283">
        <w:tc>
          <w:tcPr>
            <w:tcW w:w="0" w:type="auto"/>
            <w:gridSpan w:val="2"/>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gridSpan w:val="5"/>
            <w:tcBorders>
              <w:top w:val="nil"/>
              <w:left w:val="nil"/>
              <w:bottom w:val="nil"/>
              <w:right w:val="nil"/>
            </w:tcBorders>
            <w:shd w:val="clear" w:color="auto" w:fill="auto"/>
            <w:hideMark/>
          </w:tcPr>
          <w:p w:rsidR="00C46262" w:rsidRPr="00AF45BD" w:rsidRDefault="00C46262" w:rsidP="00F41283">
            <w:pPr>
              <w:suppressLineNumbers/>
              <w:suppressAutoHyphens/>
              <w:jc w:val="left"/>
              <w:rPr>
                <w:color w:val="000000"/>
                <w:kern w:val="22"/>
                <w:sz w:val="16"/>
                <w:szCs w:val="16"/>
                <w:lang w:val="fr-FR" w:eastAsia="en-CA"/>
              </w:rPr>
            </w:pPr>
            <w:r w:rsidRPr="00AF45BD">
              <w:rPr>
                <w:color w:val="000000"/>
                <w:kern w:val="22"/>
                <w:sz w:val="16"/>
                <w:szCs w:val="16"/>
                <w:lang w:val="fr-FR" w:eastAsia="en-CA"/>
              </w:rPr>
              <w:t xml:space="preserve">2/ </w:t>
            </w:r>
            <w:r w:rsidR="00AF45BD" w:rsidRPr="00AF45BD">
              <w:rPr>
                <w:color w:val="000000"/>
                <w:kern w:val="22"/>
                <w:sz w:val="16"/>
                <w:szCs w:val="16"/>
                <w:lang w:val="fr-FR" w:eastAsia="en-CA"/>
              </w:rPr>
              <w:t xml:space="preserve">Réunions </w:t>
            </w:r>
            <w:r w:rsidR="00AF45BD">
              <w:rPr>
                <w:color w:val="000000"/>
                <w:kern w:val="22"/>
                <w:sz w:val="16"/>
                <w:szCs w:val="16"/>
                <w:lang w:val="fr-FR" w:eastAsia="en-CA"/>
              </w:rPr>
              <w:t>consé</w:t>
            </w:r>
            <w:r w:rsidR="00AF45BD" w:rsidRPr="00AF45BD">
              <w:rPr>
                <w:color w:val="000000"/>
                <w:kern w:val="22"/>
                <w:sz w:val="16"/>
                <w:szCs w:val="16"/>
                <w:lang w:val="fr-FR" w:eastAsia="en-CA"/>
              </w:rPr>
              <w:t>cutives SBSTTA-23 (3 jours</w:t>
            </w:r>
            <w:r w:rsidR="00AF45BD">
              <w:rPr>
                <w:color w:val="000000"/>
                <w:kern w:val="22"/>
                <w:sz w:val="16"/>
                <w:szCs w:val="16"/>
                <w:lang w:val="fr-FR" w:eastAsia="en-CA"/>
              </w:rPr>
              <w:t>) et</w:t>
            </w:r>
            <w:r w:rsidR="00AF45BD" w:rsidRPr="00AF45BD">
              <w:rPr>
                <w:color w:val="000000"/>
                <w:kern w:val="22"/>
                <w:sz w:val="16"/>
                <w:szCs w:val="16"/>
                <w:lang w:val="fr-FR" w:eastAsia="en-CA"/>
              </w:rPr>
              <w:t xml:space="preserve"> Art. 8 j)-11 (3 jours) en </w:t>
            </w:r>
            <w:r w:rsidRPr="00AF45BD">
              <w:rPr>
                <w:color w:val="000000"/>
                <w:kern w:val="22"/>
                <w:sz w:val="16"/>
                <w:szCs w:val="16"/>
                <w:lang w:val="fr-FR" w:eastAsia="en-CA"/>
              </w:rPr>
              <w:t xml:space="preserve">2019. </w:t>
            </w:r>
            <w:r w:rsidR="00AF45BD" w:rsidRPr="00AF45BD">
              <w:rPr>
                <w:color w:val="000000"/>
                <w:kern w:val="22"/>
                <w:sz w:val="16"/>
                <w:szCs w:val="16"/>
                <w:lang w:val="fr-FR" w:eastAsia="en-CA"/>
              </w:rPr>
              <w:t>Réunions consécutives SBSTTA-24 (6 jour</w:t>
            </w:r>
            <w:r w:rsidR="00AF45BD">
              <w:rPr>
                <w:color w:val="000000"/>
                <w:kern w:val="22"/>
                <w:sz w:val="16"/>
                <w:szCs w:val="16"/>
                <w:lang w:val="fr-FR" w:eastAsia="en-CA"/>
              </w:rPr>
              <w:t>s) et</w:t>
            </w:r>
            <w:r w:rsidR="00AF45BD" w:rsidRPr="00AF45BD">
              <w:rPr>
                <w:color w:val="000000"/>
                <w:kern w:val="22"/>
                <w:sz w:val="16"/>
                <w:szCs w:val="16"/>
                <w:lang w:val="fr-FR" w:eastAsia="en-CA"/>
              </w:rPr>
              <w:t xml:space="preserve"> SBI-3 (5 jours) en</w:t>
            </w:r>
            <w:r w:rsidRPr="00AF45BD">
              <w:rPr>
                <w:color w:val="000000"/>
                <w:kern w:val="22"/>
                <w:sz w:val="16"/>
                <w:szCs w:val="16"/>
                <w:lang w:val="fr-FR" w:eastAsia="en-CA"/>
              </w:rPr>
              <w:t xml:space="preserve"> 2020.</w:t>
            </w:r>
          </w:p>
        </w:tc>
      </w:tr>
      <w:tr w:rsidR="00E44F07" w:rsidRPr="001570B4" w:rsidTr="00F41283">
        <w:tc>
          <w:tcPr>
            <w:tcW w:w="0" w:type="auto"/>
            <w:gridSpan w:val="2"/>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gridSpan w:val="5"/>
            <w:tcBorders>
              <w:top w:val="nil"/>
              <w:left w:val="nil"/>
              <w:bottom w:val="nil"/>
              <w:right w:val="nil"/>
            </w:tcBorders>
            <w:shd w:val="clear" w:color="auto" w:fill="auto"/>
            <w:hideMark/>
          </w:tcPr>
          <w:p w:rsidR="00C46262" w:rsidRPr="00AF45BD" w:rsidRDefault="00AF45BD" w:rsidP="00AF45BD">
            <w:pPr>
              <w:suppressLineNumbers/>
              <w:suppressAutoHyphens/>
              <w:jc w:val="left"/>
              <w:rPr>
                <w:color w:val="000000"/>
                <w:kern w:val="22"/>
                <w:sz w:val="16"/>
                <w:szCs w:val="16"/>
                <w:lang w:val="fr-FR" w:eastAsia="en-CA"/>
              </w:rPr>
            </w:pPr>
            <w:r w:rsidRPr="00AF45BD">
              <w:rPr>
                <w:color w:val="000000"/>
                <w:kern w:val="22"/>
                <w:sz w:val="16"/>
                <w:szCs w:val="16"/>
                <w:lang w:val="fr-FR" w:eastAsia="en-CA"/>
              </w:rPr>
              <w:t xml:space="preserve">3/ Budget pour </w:t>
            </w:r>
            <w:r w:rsidR="00607124">
              <w:rPr>
                <w:color w:val="000000"/>
                <w:kern w:val="22"/>
                <w:sz w:val="16"/>
                <w:szCs w:val="16"/>
                <w:lang w:val="fr-FR" w:eastAsia="en-CA"/>
              </w:rPr>
              <w:t xml:space="preserve">la </w:t>
            </w:r>
            <w:r w:rsidRPr="00AF45BD">
              <w:rPr>
                <w:color w:val="000000"/>
                <w:kern w:val="22"/>
                <w:sz w:val="16"/>
                <w:szCs w:val="16"/>
                <w:lang w:val="fr-FR" w:eastAsia="en-CA"/>
              </w:rPr>
              <w:t>COP-15/COP-MOP 10 et</w:t>
            </w:r>
            <w:r w:rsidR="00C46262" w:rsidRPr="00AF45BD">
              <w:rPr>
                <w:color w:val="000000"/>
                <w:kern w:val="22"/>
                <w:sz w:val="16"/>
                <w:szCs w:val="16"/>
                <w:lang w:val="fr-FR" w:eastAsia="en-CA"/>
              </w:rPr>
              <w:t xml:space="preserve"> COP-MOP 4</w:t>
            </w:r>
            <w:r w:rsidR="00607124">
              <w:rPr>
                <w:color w:val="000000"/>
                <w:kern w:val="22"/>
                <w:sz w:val="16"/>
                <w:szCs w:val="16"/>
                <w:lang w:val="fr-FR" w:eastAsia="en-CA"/>
              </w:rPr>
              <w:t>,</w:t>
            </w:r>
            <w:r w:rsidR="00C46262" w:rsidRPr="00AF45BD">
              <w:rPr>
                <w:color w:val="000000"/>
                <w:kern w:val="22"/>
                <w:sz w:val="16"/>
                <w:szCs w:val="16"/>
                <w:lang w:val="fr-FR" w:eastAsia="en-CA"/>
              </w:rPr>
              <w:t xml:space="preserve"> </w:t>
            </w:r>
            <w:r w:rsidRPr="003D33BB">
              <w:rPr>
                <w:kern w:val="18"/>
                <w:sz w:val="16"/>
                <w:szCs w:val="16"/>
                <w:lang w:val="fr-FR"/>
              </w:rPr>
              <w:t xml:space="preserve">divisé en </w:t>
            </w:r>
            <w:r w:rsidR="00607124">
              <w:rPr>
                <w:kern w:val="18"/>
                <w:sz w:val="16"/>
                <w:szCs w:val="16"/>
                <w:lang w:val="fr-FR"/>
              </w:rPr>
              <w:t xml:space="preserve">deux </w:t>
            </w:r>
            <w:r w:rsidRPr="003D33BB">
              <w:rPr>
                <w:kern w:val="18"/>
                <w:sz w:val="16"/>
                <w:szCs w:val="16"/>
                <w:lang w:val="fr-FR"/>
              </w:rPr>
              <w:t>parts égales entre les deux années de l’exercice biennal</w:t>
            </w:r>
            <w:r w:rsidR="00C46262" w:rsidRPr="00AF45BD">
              <w:rPr>
                <w:color w:val="000000"/>
                <w:kern w:val="22"/>
                <w:sz w:val="16"/>
                <w:szCs w:val="16"/>
                <w:lang w:val="fr-FR" w:eastAsia="en-CA"/>
              </w:rPr>
              <w:t>.</w:t>
            </w:r>
          </w:p>
        </w:tc>
      </w:tr>
      <w:tr w:rsidR="00E44F07" w:rsidRPr="001570B4" w:rsidTr="00F41283">
        <w:tc>
          <w:tcPr>
            <w:tcW w:w="0" w:type="auto"/>
            <w:gridSpan w:val="2"/>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gridSpan w:val="5"/>
            <w:tcBorders>
              <w:top w:val="nil"/>
              <w:left w:val="nil"/>
              <w:bottom w:val="nil"/>
              <w:right w:val="nil"/>
            </w:tcBorders>
            <w:shd w:val="clear" w:color="auto" w:fill="auto"/>
            <w:hideMark/>
          </w:tcPr>
          <w:p w:rsidR="00C46262" w:rsidRPr="00AF45BD" w:rsidRDefault="00C46262" w:rsidP="00F41283">
            <w:pPr>
              <w:suppressLineNumbers/>
              <w:suppressAutoHyphens/>
              <w:jc w:val="left"/>
              <w:rPr>
                <w:color w:val="000000"/>
                <w:kern w:val="22"/>
                <w:sz w:val="16"/>
                <w:szCs w:val="16"/>
                <w:lang w:val="fr-FR" w:eastAsia="en-CA"/>
              </w:rPr>
            </w:pPr>
            <w:r w:rsidRPr="00AF45BD">
              <w:rPr>
                <w:color w:val="000000"/>
                <w:kern w:val="22"/>
                <w:sz w:val="16"/>
                <w:szCs w:val="16"/>
                <w:lang w:val="fr-FR" w:eastAsia="en-CA"/>
              </w:rPr>
              <w:t xml:space="preserve">4/ </w:t>
            </w:r>
            <w:r w:rsidR="005B645C">
              <w:rPr>
                <w:color w:val="000000"/>
                <w:kern w:val="22"/>
                <w:sz w:val="16"/>
                <w:szCs w:val="16"/>
                <w:lang w:val="fr-FR" w:eastAsia="en-CA"/>
              </w:rPr>
              <w:t>Deux sessions</w:t>
            </w:r>
            <w:r w:rsidR="00AF45BD" w:rsidRPr="00AF45BD">
              <w:rPr>
                <w:color w:val="000000"/>
                <w:kern w:val="22"/>
                <w:sz w:val="16"/>
                <w:szCs w:val="16"/>
                <w:lang w:val="fr-FR" w:eastAsia="en-CA"/>
              </w:rPr>
              <w:t xml:space="preserve"> d</w:t>
            </w:r>
            <w:r w:rsidR="00AF45BD">
              <w:rPr>
                <w:color w:val="000000"/>
                <w:kern w:val="22"/>
                <w:sz w:val="16"/>
                <w:szCs w:val="16"/>
                <w:lang w:val="fr-FR" w:eastAsia="en-CA"/>
              </w:rPr>
              <w:t>e</w:t>
            </w:r>
            <w:r w:rsidR="00AF45BD" w:rsidRPr="00AF45BD">
              <w:rPr>
                <w:color w:val="000000"/>
                <w:kern w:val="22"/>
                <w:sz w:val="16"/>
                <w:szCs w:val="16"/>
                <w:lang w:val="fr-FR" w:eastAsia="en-CA"/>
              </w:rPr>
              <w:t xml:space="preserve"> réunions extraordinaire</w:t>
            </w:r>
            <w:r w:rsidR="00AF45BD">
              <w:rPr>
                <w:color w:val="000000"/>
                <w:kern w:val="22"/>
                <w:sz w:val="16"/>
                <w:szCs w:val="16"/>
                <w:lang w:val="fr-FR" w:eastAsia="en-CA"/>
              </w:rPr>
              <w:t>s</w:t>
            </w:r>
            <w:r w:rsidR="001013F6">
              <w:rPr>
                <w:color w:val="000000"/>
                <w:kern w:val="22"/>
                <w:sz w:val="16"/>
                <w:szCs w:val="16"/>
                <w:lang w:val="fr-FR" w:eastAsia="en-CA"/>
              </w:rPr>
              <w:t xml:space="preserve"> distinctes, de</w:t>
            </w:r>
            <w:r w:rsidR="00AF45BD">
              <w:rPr>
                <w:color w:val="000000"/>
                <w:kern w:val="22"/>
                <w:sz w:val="16"/>
                <w:szCs w:val="16"/>
                <w:lang w:val="fr-FR" w:eastAsia="en-CA"/>
              </w:rPr>
              <w:t xml:space="preserve"> 5 jours chacune, plus 2 jour</w:t>
            </w:r>
            <w:r w:rsidRPr="00AF45BD">
              <w:rPr>
                <w:color w:val="000000"/>
                <w:kern w:val="22"/>
                <w:sz w:val="16"/>
                <w:szCs w:val="16"/>
                <w:lang w:val="fr-FR" w:eastAsia="en-CA"/>
              </w:rPr>
              <w:t>s</w:t>
            </w:r>
            <w:r w:rsidR="005B645C">
              <w:rPr>
                <w:color w:val="000000"/>
                <w:kern w:val="22"/>
                <w:sz w:val="16"/>
                <w:szCs w:val="16"/>
                <w:lang w:val="fr-FR" w:eastAsia="en-CA"/>
              </w:rPr>
              <w:t xml:space="preserve"> ajoutés</w:t>
            </w:r>
            <w:r w:rsidR="00AF45BD">
              <w:rPr>
                <w:color w:val="000000"/>
                <w:kern w:val="22"/>
                <w:sz w:val="16"/>
                <w:szCs w:val="16"/>
                <w:lang w:val="fr-FR" w:eastAsia="en-CA"/>
              </w:rPr>
              <w:t xml:space="preserve"> pour </w:t>
            </w:r>
            <w:r w:rsidRPr="00AF45BD">
              <w:rPr>
                <w:color w:val="000000"/>
                <w:kern w:val="22"/>
                <w:sz w:val="16"/>
                <w:szCs w:val="16"/>
                <w:lang w:val="fr-FR" w:eastAsia="en-CA"/>
              </w:rPr>
              <w:t>SBSTTA-23</w:t>
            </w:r>
            <w:r w:rsidR="00AF45BD">
              <w:rPr>
                <w:color w:val="000000"/>
                <w:kern w:val="22"/>
                <w:sz w:val="16"/>
                <w:szCs w:val="16"/>
                <w:lang w:val="fr-FR" w:eastAsia="en-CA"/>
              </w:rPr>
              <w:t>.</w:t>
            </w:r>
          </w:p>
        </w:tc>
      </w:tr>
      <w:tr w:rsidR="00E44F07" w:rsidRPr="00A740C0" w:rsidTr="00F41283">
        <w:tc>
          <w:tcPr>
            <w:tcW w:w="0" w:type="auto"/>
            <w:gridSpan w:val="2"/>
            <w:tcBorders>
              <w:top w:val="nil"/>
              <w:left w:val="nil"/>
              <w:bottom w:val="nil"/>
              <w:right w:val="nil"/>
            </w:tcBorders>
            <w:shd w:val="clear" w:color="auto" w:fill="auto"/>
            <w:noWrap/>
            <w:hideMark/>
          </w:tcPr>
          <w:p w:rsidR="00C46262" w:rsidRPr="00AF45BD" w:rsidRDefault="00C46262" w:rsidP="00F41283">
            <w:pPr>
              <w:suppressLineNumbers/>
              <w:suppressAutoHyphens/>
              <w:jc w:val="left"/>
              <w:rPr>
                <w:color w:val="000000"/>
                <w:kern w:val="22"/>
                <w:sz w:val="16"/>
                <w:szCs w:val="16"/>
                <w:lang w:val="fr-FR" w:eastAsia="en-CA"/>
              </w:rPr>
            </w:pPr>
          </w:p>
        </w:tc>
        <w:tc>
          <w:tcPr>
            <w:tcW w:w="0" w:type="auto"/>
            <w:gridSpan w:val="5"/>
            <w:tcBorders>
              <w:top w:val="nil"/>
              <w:left w:val="nil"/>
              <w:bottom w:val="nil"/>
              <w:right w:val="nil"/>
            </w:tcBorders>
            <w:shd w:val="clear" w:color="auto" w:fill="auto"/>
            <w:hideMark/>
          </w:tcPr>
          <w:p w:rsidR="00C46262" w:rsidRPr="00F41283" w:rsidRDefault="00AF45BD" w:rsidP="00F41283">
            <w:pPr>
              <w:suppressLineNumbers/>
              <w:suppressAutoHyphens/>
              <w:jc w:val="left"/>
              <w:rPr>
                <w:color w:val="000000"/>
                <w:kern w:val="22"/>
                <w:sz w:val="16"/>
                <w:szCs w:val="16"/>
                <w:lang w:eastAsia="en-CA"/>
              </w:rPr>
            </w:pPr>
            <w:r>
              <w:rPr>
                <w:color w:val="000000"/>
                <w:kern w:val="22"/>
                <w:sz w:val="16"/>
                <w:szCs w:val="16"/>
                <w:lang w:eastAsia="en-CA"/>
              </w:rPr>
              <w:t>5/ Indicatif</w:t>
            </w:r>
            <w:r w:rsidR="002B6E4B">
              <w:rPr>
                <w:color w:val="000000"/>
                <w:kern w:val="22"/>
                <w:sz w:val="16"/>
                <w:szCs w:val="16"/>
                <w:lang w:eastAsia="en-CA"/>
              </w:rPr>
              <w:t>.</w:t>
            </w:r>
          </w:p>
        </w:tc>
      </w:tr>
    </w:tbl>
    <w:p w:rsidR="00C46262" w:rsidRPr="00F41283" w:rsidRDefault="00C46262" w:rsidP="00F41283">
      <w:pPr>
        <w:suppressLineNumbers/>
        <w:suppressAutoHyphens/>
        <w:rPr>
          <w:kern w:val="22"/>
        </w:rPr>
      </w:pPr>
    </w:p>
    <w:p w:rsidR="00C46262" w:rsidRPr="00F41283" w:rsidRDefault="00C46262" w:rsidP="00F41283">
      <w:pPr>
        <w:suppressLineNumbers/>
        <w:suppressAutoHyphens/>
        <w:jc w:val="left"/>
        <w:rPr>
          <w:kern w:val="22"/>
        </w:rPr>
      </w:pPr>
    </w:p>
    <w:p w:rsidR="000F3AA7" w:rsidRPr="00F41283" w:rsidRDefault="000F3AA7" w:rsidP="00F41283">
      <w:pPr>
        <w:suppressLineNumbers/>
        <w:suppressAutoHyphens/>
        <w:rPr>
          <w:kern w:val="22"/>
        </w:rPr>
        <w:sectPr w:rsidR="000F3AA7" w:rsidRPr="00F41283" w:rsidSect="00B30A0C">
          <w:headerReference w:type="even" r:id="rId16"/>
          <w:headerReference w:type="default" r:id="rId17"/>
          <w:pgSz w:w="12240" w:h="15840"/>
          <w:pgMar w:top="567" w:right="1389" w:bottom="1134" w:left="1389" w:header="709" w:footer="709" w:gutter="0"/>
          <w:cols w:space="708"/>
          <w:titlePg/>
          <w:docGrid w:linePitch="360"/>
        </w:sectPr>
      </w:pPr>
    </w:p>
    <w:p w:rsidR="00C46262" w:rsidRPr="00A708EB" w:rsidRDefault="00CC72AB" w:rsidP="00A708EB">
      <w:pPr>
        <w:suppressLineNumbers/>
        <w:suppressAutoHyphens/>
        <w:ind w:left="1134" w:hanging="1134"/>
        <w:rPr>
          <w:b/>
          <w:kern w:val="22"/>
          <w:lang w:val="fr-FR"/>
        </w:rPr>
      </w:pPr>
      <w:r w:rsidRPr="00A708EB">
        <w:rPr>
          <w:b/>
          <w:kern w:val="22"/>
          <w:lang w:val="fr-FR"/>
        </w:rPr>
        <w:lastRenderedPageBreak/>
        <w:t>Table</w:t>
      </w:r>
      <w:r w:rsidR="00A708EB" w:rsidRPr="00A708EB">
        <w:rPr>
          <w:b/>
          <w:kern w:val="22"/>
          <w:lang w:val="fr-FR"/>
        </w:rPr>
        <w:t>au</w:t>
      </w:r>
      <w:r w:rsidRPr="00A708EB">
        <w:rPr>
          <w:b/>
          <w:kern w:val="22"/>
          <w:lang w:val="fr-FR"/>
        </w:rPr>
        <w:t xml:space="preserve"> 2</w:t>
      </w:r>
      <w:r w:rsidR="00C46262" w:rsidRPr="00A708EB">
        <w:rPr>
          <w:b/>
          <w:kern w:val="22"/>
          <w:lang w:val="fr-FR"/>
        </w:rPr>
        <w:t xml:space="preserve">. </w:t>
      </w:r>
      <w:r w:rsidR="00A708EB" w:rsidRPr="00A708EB">
        <w:rPr>
          <w:b/>
          <w:kern w:val="22"/>
          <w:lang w:val="fr-FR"/>
        </w:rPr>
        <w:t xml:space="preserve"> </w:t>
      </w:r>
      <w:r w:rsidR="00C46262" w:rsidRPr="00A708EB">
        <w:rPr>
          <w:b/>
          <w:kern w:val="22"/>
          <w:lang w:val="fr-FR"/>
        </w:rPr>
        <w:t xml:space="preserve">Contributions </w:t>
      </w:r>
      <w:r w:rsidR="00A708EB" w:rsidRPr="00A708EB">
        <w:rPr>
          <w:b/>
          <w:kern w:val="22"/>
          <w:lang w:val="fr-FR"/>
        </w:rPr>
        <w:t xml:space="preserve">au Fonds d'affectation spéciale du Protocole de </w:t>
      </w:r>
      <w:r w:rsidR="00C46262" w:rsidRPr="00A708EB">
        <w:rPr>
          <w:b/>
          <w:kern w:val="22"/>
          <w:lang w:val="fr-FR"/>
        </w:rPr>
        <w:t>Cartagen</w:t>
      </w:r>
      <w:r w:rsidR="00A708EB">
        <w:rPr>
          <w:b/>
          <w:kern w:val="22"/>
          <w:lang w:val="fr-FR"/>
        </w:rPr>
        <w:t xml:space="preserve">a sur la prévention des risques biotechnologiques pour l’exercice biennal </w:t>
      </w:r>
      <w:r w:rsidR="00C46262" w:rsidRPr="00A708EB">
        <w:rPr>
          <w:b/>
          <w:kern w:val="22"/>
          <w:lang w:val="fr-FR"/>
        </w:rPr>
        <w:t>2019-2020</w:t>
      </w:r>
      <w:r w:rsidR="00C46262" w:rsidRPr="00F41283">
        <w:rPr>
          <w:rStyle w:val="FootnoteReference"/>
          <w:b/>
          <w:kern w:val="22"/>
        </w:rPr>
        <w:footnoteReference w:id="2"/>
      </w:r>
    </w:p>
    <w:p w:rsidR="00C46262" w:rsidRPr="00A708EB" w:rsidRDefault="00C46262" w:rsidP="00F41283">
      <w:pPr>
        <w:suppressLineNumbers/>
        <w:suppressAutoHyphens/>
        <w:rPr>
          <w:kern w:val="22"/>
          <w:lang w:val="fr-FR"/>
        </w:rPr>
      </w:pPr>
    </w:p>
    <w:tbl>
      <w:tblPr>
        <w:tblW w:w="0" w:type="auto"/>
        <w:jc w:val="center"/>
        <w:tblLook w:val="04A0" w:firstRow="1" w:lastRow="0" w:firstColumn="1" w:lastColumn="0" w:noHBand="0" w:noVBand="1"/>
      </w:tblPr>
      <w:tblGrid>
        <w:gridCol w:w="2485"/>
        <w:gridCol w:w="2288"/>
        <w:gridCol w:w="3744"/>
        <w:gridCol w:w="2070"/>
        <w:gridCol w:w="2070"/>
        <w:gridCol w:w="1472"/>
      </w:tblGrid>
      <w:tr w:rsidR="00764C9C" w:rsidRPr="00C678EF" w:rsidTr="008E044D">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79BD" w:rsidRPr="008E044D" w:rsidRDefault="00D979BD" w:rsidP="00A22967">
            <w:pPr>
              <w:jc w:val="center"/>
              <w:rPr>
                <w:b/>
                <w:bCs/>
                <w:szCs w:val="22"/>
                <w:lang w:eastAsia="en-CA"/>
              </w:rPr>
            </w:pPr>
            <w:r w:rsidRPr="008E044D">
              <w:rPr>
                <w:b/>
                <w:bCs/>
                <w:szCs w:val="22"/>
                <w:lang w:eastAsia="en-CA"/>
              </w:rPr>
              <w:t>Part</w:t>
            </w:r>
            <w:r>
              <w:rPr>
                <w:b/>
                <w:bCs/>
                <w:szCs w:val="22"/>
                <w:lang w:eastAsia="en-CA"/>
              </w:rPr>
              <w:t>ie</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A708EB" w:rsidRDefault="00D979BD" w:rsidP="00E2526A">
            <w:pPr>
              <w:jc w:val="center"/>
              <w:rPr>
                <w:b/>
                <w:bCs/>
                <w:szCs w:val="22"/>
                <w:lang w:val="fr-FR" w:eastAsia="en-CA"/>
              </w:rPr>
            </w:pPr>
            <w:r w:rsidRPr="00A708EB">
              <w:rPr>
                <w:b/>
                <w:bCs/>
                <w:szCs w:val="22"/>
                <w:lang w:val="fr-FR" w:eastAsia="en-CA"/>
              </w:rPr>
              <w:t>Barème des quote-parts pour 2016-2018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9BD" w:rsidRPr="00A708EB" w:rsidRDefault="00D979BD" w:rsidP="00A708EB">
            <w:pPr>
              <w:jc w:val="center"/>
              <w:rPr>
                <w:b/>
                <w:bCs/>
                <w:szCs w:val="22"/>
                <w:lang w:val="fr-FR" w:eastAsia="en-CA"/>
              </w:rPr>
            </w:pPr>
            <w:r w:rsidRPr="00A708EB">
              <w:rPr>
                <w:b/>
                <w:bCs/>
                <w:szCs w:val="22"/>
                <w:lang w:val="fr-FR" w:eastAsia="en-CA"/>
              </w:rPr>
              <w:t>Bar</w:t>
            </w:r>
            <w:r>
              <w:rPr>
                <w:b/>
                <w:bCs/>
                <w:szCs w:val="22"/>
                <w:lang w:val="fr-FR" w:eastAsia="en-CA"/>
              </w:rPr>
              <w:t>ème assorti d’un plafond de 22%</w:t>
            </w:r>
            <w:r w:rsidR="00764C9C">
              <w:rPr>
                <w:b/>
                <w:bCs/>
                <w:szCs w:val="22"/>
                <w:lang w:val="fr-FR" w:eastAsia="en-CA"/>
              </w:rPr>
              <w:t>; aucun pays moins avancé</w:t>
            </w:r>
            <w:r w:rsidR="0097732F">
              <w:rPr>
                <w:b/>
                <w:bCs/>
                <w:szCs w:val="22"/>
                <w:lang w:val="fr-FR" w:eastAsia="en-CA"/>
              </w:rPr>
              <w:t xml:space="preserve"> ne paie plus de 0,</w:t>
            </w:r>
            <w:r w:rsidRPr="00A708EB">
              <w:rPr>
                <w:b/>
                <w:bCs/>
                <w:szCs w:val="22"/>
                <w:lang w:val="fr-FR" w:eastAsia="en-CA"/>
              </w:rPr>
              <w:t>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9BD" w:rsidRPr="00A708EB" w:rsidRDefault="00D979BD" w:rsidP="00E2526A">
            <w:pPr>
              <w:jc w:val="center"/>
              <w:rPr>
                <w:b/>
                <w:bCs/>
                <w:szCs w:val="22"/>
                <w:lang w:val="fr-FR" w:eastAsia="en-CA"/>
              </w:rPr>
            </w:pPr>
            <w:r w:rsidRPr="00A708EB">
              <w:rPr>
                <w:b/>
                <w:bCs/>
                <w:szCs w:val="22"/>
                <w:lang w:val="fr-FR" w:eastAsia="en-CA"/>
              </w:rPr>
              <w:t xml:space="preserve">Contribution due </w:t>
            </w:r>
            <w:r w:rsidR="001570B4">
              <w:rPr>
                <w:b/>
                <w:bCs/>
                <w:szCs w:val="22"/>
                <w:lang w:val="fr-FR" w:eastAsia="en-CA"/>
              </w:rPr>
              <w:t>au</w:t>
            </w:r>
            <w:r w:rsidRPr="00A708EB">
              <w:rPr>
                <w:b/>
                <w:bCs/>
                <w:szCs w:val="22"/>
                <w:lang w:val="fr-FR" w:eastAsia="en-CA"/>
              </w:rPr>
              <w:t xml:space="preserve"> 1</w:t>
            </w:r>
            <w:r w:rsidRPr="00764C9C">
              <w:rPr>
                <w:b/>
                <w:bCs/>
                <w:szCs w:val="22"/>
                <w:vertAlign w:val="superscript"/>
                <w:lang w:val="fr-FR" w:eastAsia="en-CA"/>
              </w:rPr>
              <w:t>er</w:t>
            </w:r>
            <w:r w:rsidRPr="00A708EB">
              <w:rPr>
                <w:b/>
                <w:bCs/>
                <w:szCs w:val="22"/>
                <w:lang w:val="fr-FR" w:eastAsia="en-CA"/>
              </w:rPr>
              <w:t> janvier 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9BD" w:rsidRPr="00A708EB" w:rsidRDefault="00D979BD" w:rsidP="00E2526A">
            <w:pPr>
              <w:jc w:val="center"/>
              <w:rPr>
                <w:b/>
                <w:bCs/>
                <w:szCs w:val="22"/>
                <w:lang w:val="fr-FR" w:eastAsia="en-CA"/>
              </w:rPr>
            </w:pPr>
            <w:r w:rsidRPr="00A708EB">
              <w:rPr>
                <w:b/>
                <w:bCs/>
                <w:szCs w:val="22"/>
                <w:lang w:val="fr-FR" w:eastAsia="en-CA"/>
              </w:rPr>
              <w:t xml:space="preserve">Contribution </w:t>
            </w:r>
            <w:r w:rsidR="001570B4">
              <w:rPr>
                <w:b/>
                <w:bCs/>
                <w:szCs w:val="22"/>
                <w:lang w:val="fr-FR" w:eastAsia="en-CA"/>
              </w:rPr>
              <w:t>due au</w:t>
            </w:r>
            <w:r w:rsidRPr="00A708EB">
              <w:rPr>
                <w:b/>
                <w:bCs/>
                <w:szCs w:val="22"/>
                <w:lang w:val="fr-FR" w:eastAsia="en-CA"/>
              </w:rPr>
              <w:t xml:space="preserve"> 1</w:t>
            </w:r>
            <w:r w:rsidRPr="00764C9C">
              <w:rPr>
                <w:b/>
                <w:bCs/>
                <w:szCs w:val="22"/>
                <w:vertAlign w:val="superscript"/>
                <w:lang w:val="fr-FR" w:eastAsia="en-CA"/>
              </w:rPr>
              <w:t>er</w:t>
            </w:r>
            <w:r w:rsidRPr="00A708EB">
              <w:rPr>
                <w:b/>
                <w:bCs/>
                <w:szCs w:val="22"/>
                <w:lang w:val="fr-FR" w:eastAsia="en-CA"/>
              </w:rPr>
              <w:t xml:space="preserve"> janvier 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E2526A">
            <w:pPr>
              <w:jc w:val="center"/>
              <w:rPr>
                <w:b/>
                <w:bCs/>
                <w:szCs w:val="22"/>
                <w:lang w:eastAsia="en-CA"/>
              </w:rPr>
            </w:pPr>
            <w:r w:rsidRPr="008E044D">
              <w:rPr>
                <w:b/>
                <w:bCs/>
                <w:szCs w:val="22"/>
                <w:lang w:eastAsia="en-CA"/>
              </w:rPr>
              <w:t>Total 2019-2020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Afghanistan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430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Afrique du Sud</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364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527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12</w:t>
            </w:r>
            <w:r>
              <w:rPr>
                <w:szCs w:val="22"/>
                <w:lang w:eastAsia="en-CA"/>
              </w:rPr>
              <w:t xml:space="preserve"> </w:t>
            </w:r>
            <w:r w:rsidRPr="008E044D">
              <w:rPr>
                <w:szCs w:val="22"/>
                <w:lang w:eastAsia="en-CA"/>
              </w:rPr>
              <w:t>656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w:t>
            </w:r>
            <w:r>
              <w:rPr>
                <w:szCs w:val="22"/>
                <w:lang w:eastAsia="en-CA"/>
              </w:rPr>
              <w:t xml:space="preserve"> </w:t>
            </w:r>
            <w:r w:rsidRPr="008E044D">
              <w:rPr>
                <w:szCs w:val="22"/>
                <w:lang w:eastAsia="en-CA"/>
              </w:rPr>
              <w:t>420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26</w:t>
            </w:r>
            <w:r>
              <w:rPr>
                <w:szCs w:val="22"/>
                <w:lang w:eastAsia="en-CA"/>
              </w:rPr>
              <w:t xml:space="preserve"> </w:t>
            </w:r>
            <w:r w:rsidRPr="008E044D">
              <w:rPr>
                <w:szCs w:val="22"/>
                <w:lang w:eastAsia="en-CA"/>
              </w:rPr>
              <w:t>076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Albanie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573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Algérie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161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233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598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936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534</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Allemagne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6</w:t>
            </w:r>
            <w:r w:rsidR="00B57637">
              <w:rPr>
                <w:szCs w:val="22"/>
                <w:lang w:eastAsia="en-CA"/>
              </w:rPr>
              <w:t>,</w:t>
            </w:r>
            <w:r w:rsidRPr="008E044D">
              <w:rPr>
                <w:szCs w:val="22"/>
                <w:lang w:eastAsia="en-CA"/>
              </w:rPr>
              <w:t>389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9</w:t>
            </w:r>
            <w:r w:rsidR="00B57637">
              <w:rPr>
                <w:szCs w:val="22"/>
                <w:lang w:eastAsia="en-CA"/>
              </w:rPr>
              <w:t>,</w:t>
            </w:r>
            <w:r w:rsidRPr="008E044D">
              <w:rPr>
                <w:szCs w:val="22"/>
                <w:lang w:eastAsia="en-CA"/>
              </w:rPr>
              <w:t>251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222</w:t>
            </w:r>
            <w:r>
              <w:rPr>
                <w:szCs w:val="22"/>
                <w:lang w:eastAsia="en-CA"/>
              </w:rPr>
              <w:t xml:space="preserve"> </w:t>
            </w:r>
            <w:r w:rsidRPr="008E044D">
              <w:rPr>
                <w:szCs w:val="22"/>
                <w:lang w:eastAsia="en-CA"/>
              </w:rPr>
              <w:t>140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235</w:t>
            </w:r>
            <w:r>
              <w:rPr>
                <w:szCs w:val="22"/>
                <w:lang w:eastAsia="en-CA"/>
              </w:rPr>
              <w:t xml:space="preserve"> </w:t>
            </w:r>
            <w:r w:rsidRPr="008E044D">
              <w:rPr>
                <w:szCs w:val="22"/>
                <w:lang w:eastAsia="en-CA"/>
              </w:rPr>
              <w:t>558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457</w:t>
            </w:r>
            <w:r>
              <w:rPr>
                <w:szCs w:val="22"/>
                <w:lang w:eastAsia="en-CA"/>
              </w:rPr>
              <w:t xml:space="preserve"> </w:t>
            </w:r>
            <w:r w:rsidRPr="008E044D">
              <w:rPr>
                <w:szCs w:val="22"/>
                <w:lang w:eastAsia="en-CA"/>
              </w:rPr>
              <w:t>698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Angola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Antigua-et-</w:t>
            </w:r>
            <w:r w:rsidRPr="008E044D">
              <w:rPr>
                <w:szCs w:val="22"/>
                <w:lang w:eastAsia="en-CA"/>
              </w:rPr>
              <w:t>Barbuda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Arabie saoudite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1</w:t>
            </w:r>
            <w:r w:rsidR="00B57637">
              <w:rPr>
                <w:szCs w:val="22"/>
                <w:lang w:eastAsia="en-CA"/>
              </w:rPr>
              <w:t>,</w:t>
            </w:r>
            <w:r w:rsidRPr="008E044D">
              <w:rPr>
                <w:szCs w:val="22"/>
                <w:lang w:eastAsia="en-CA"/>
              </w:rPr>
              <w:t>146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659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39</w:t>
            </w:r>
            <w:r>
              <w:rPr>
                <w:szCs w:val="22"/>
                <w:lang w:eastAsia="en-CA"/>
              </w:rPr>
              <w:t xml:space="preserve"> </w:t>
            </w:r>
            <w:r w:rsidRPr="008E044D">
              <w:rPr>
                <w:szCs w:val="22"/>
                <w:lang w:eastAsia="en-CA"/>
              </w:rPr>
              <w:t>845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42</w:t>
            </w:r>
            <w:r>
              <w:rPr>
                <w:szCs w:val="22"/>
                <w:lang w:eastAsia="en-CA"/>
              </w:rPr>
              <w:t xml:space="preserve"> </w:t>
            </w:r>
            <w:r w:rsidRPr="008E044D">
              <w:rPr>
                <w:szCs w:val="22"/>
                <w:lang w:eastAsia="en-CA"/>
              </w:rPr>
              <w:t>252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82</w:t>
            </w:r>
            <w:r>
              <w:rPr>
                <w:szCs w:val="22"/>
                <w:lang w:eastAsia="en-CA"/>
              </w:rPr>
              <w:t xml:space="preserve"> </w:t>
            </w:r>
            <w:r w:rsidRPr="008E044D">
              <w:rPr>
                <w:szCs w:val="22"/>
                <w:lang w:eastAsia="en-CA"/>
              </w:rPr>
              <w:t>098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Arménie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430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Autriche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720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042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w:t>
            </w:r>
            <w:r>
              <w:rPr>
                <w:szCs w:val="22"/>
                <w:lang w:eastAsia="en-CA"/>
              </w:rPr>
              <w:t xml:space="preserve"> </w:t>
            </w:r>
            <w:r w:rsidRPr="008E044D">
              <w:rPr>
                <w:szCs w:val="22"/>
                <w:lang w:eastAsia="en-CA"/>
              </w:rPr>
              <w:t>034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26</w:t>
            </w:r>
            <w:r>
              <w:rPr>
                <w:szCs w:val="22"/>
                <w:lang w:eastAsia="en-CA"/>
              </w:rPr>
              <w:t xml:space="preserve"> </w:t>
            </w:r>
            <w:r w:rsidRPr="008E044D">
              <w:rPr>
                <w:szCs w:val="22"/>
                <w:lang w:eastAsia="en-CA"/>
              </w:rPr>
              <w:t>546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w:t>
            </w:r>
            <w:r>
              <w:rPr>
                <w:szCs w:val="22"/>
                <w:lang w:eastAsia="en-CA"/>
              </w:rPr>
              <w:t xml:space="preserve"> </w:t>
            </w:r>
            <w:r w:rsidRPr="008E044D">
              <w:rPr>
                <w:szCs w:val="22"/>
                <w:lang w:eastAsia="en-CA"/>
              </w:rPr>
              <w:t>580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Azerbaïd</w:t>
            </w:r>
            <w:r w:rsidRPr="008E044D">
              <w:rPr>
                <w:szCs w:val="22"/>
                <w:lang w:eastAsia="en-CA"/>
              </w:rPr>
              <w:t>jan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060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087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086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212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298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Bahamas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003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Bahre</w:t>
            </w:r>
            <w:r w:rsidR="00764C9C">
              <w:rPr>
                <w:szCs w:val="22"/>
                <w:lang w:eastAsia="en-CA"/>
              </w:rPr>
              <w:t>ï</w:t>
            </w:r>
            <w:r w:rsidRPr="008E044D">
              <w:rPr>
                <w:szCs w:val="22"/>
                <w:lang w:eastAsia="en-CA"/>
              </w:rPr>
              <w:t>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530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622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152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Bangladesh</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Barbade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764C9C" w:rsidP="008E044D">
            <w:pPr>
              <w:jc w:val="left"/>
              <w:rPr>
                <w:szCs w:val="22"/>
                <w:lang w:eastAsia="en-CA"/>
              </w:rPr>
            </w:pPr>
            <w:r>
              <w:rPr>
                <w:szCs w:val="22"/>
                <w:lang w:eastAsia="en-CA"/>
              </w:rPr>
              <w:t>Bé</w:t>
            </w:r>
            <w:r w:rsidR="00D979BD" w:rsidRPr="008E044D">
              <w:rPr>
                <w:szCs w:val="22"/>
                <w:lang w:eastAsia="en-CA"/>
              </w:rPr>
              <w:t>larus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081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947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065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012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Belgique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885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281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30</w:t>
            </w:r>
            <w:r>
              <w:rPr>
                <w:szCs w:val="22"/>
                <w:lang w:eastAsia="en-CA"/>
              </w:rPr>
              <w:t xml:space="preserve"> </w:t>
            </w:r>
            <w:r w:rsidRPr="008E044D">
              <w:rPr>
                <w:szCs w:val="22"/>
                <w:lang w:eastAsia="en-CA"/>
              </w:rPr>
              <w:t>771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32</w:t>
            </w:r>
            <w:r>
              <w:rPr>
                <w:szCs w:val="22"/>
                <w:lang w:eastAsia="en-CA"/>
              </w:rPr>
              <w:t xml:space="preserve"> </w:t>
            </w:r>
            <w:r w:rsidRPr="008E044D">
              <w:rPr>
                <w:szCs w:val="22"/>
                <w:lang w:eastAsia="en-CA"/>
              </w:rPr>
              <w:t>629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63</w:t>
            </w:r>
            <w:r>
              <w:rPr>
                <w:szCs w:val="22"/>
                <w:lang w:eastAsia="en-CA"/>
              </w:rPr>
              <w:t xml:space="preserve"> </w:t>
            </w:r>
            <w:r w:rsidRPr="008E044D">
              <w:rPr>
                <w:szCs w:val="22"/>
                <w:lang w:eastAsia="en-CA"/>
              </w:rPr>
              <w:t>400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Belize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Bé</w:t>
            </w:r>
            <w:r w:rsidRPr="008E044D">
              <w:rPr>
                <w:szCs w:val="22"/>
                <w:lang w:eastAsia="en-CA"/>
              </w:rPr>
              <w:t>nin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Bho</w:t>
            </w:r>
            <w:r w:rsidRPr="008E044D">
              <w:rPr>
                <w:szCs w:val="22"/>
                <w:lang w:eastAsia="en-CA"/>
              </w:rPr>
              <w:t>utan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Bolivie (Etat plurinational de</w:t>
            </w:r>
            <w:r w:rsidRPr="008E044D">
              <w:rPr>
                <w:szCs w:val="22"/>
                <w:lang w:eastAsia="en-CA"/>
              </w:rPr>
              <w:t>)</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860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w:t>
            </w:r>
            <w:r w:rsidR="00764C9C">
              <w:rPr>
                <w:szCs w:val="22"/>
                <w:lang w:eastAsia="en-CA"/>
              </w:rPr>
              <w:t>osnie</w:t>
            </w:r>
            <w:r>
              <w:rPr>
                <w:szCs w:val="22"/>
                <w:lang w:eastAsia="en-CA"/>
              </w:rPr>
              <w:t>-Herzégovine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452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479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931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Botswana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003</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Brés</w:t>
            </w:r>
            <w:r w:rsidRPr="008E044D">
              <w:rPr>
                <w:szCs w:val="22"/>
                <w:lang w:eastAsia="en-CA"/>
              </w:rPr>
              <w:t>il</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3</w:t>
            </w:r>
            <w:r w:rsidR="00B57637">
              <w:rPr>
                <w:szCs w:val="22"/>
                <w:lang w:eastAsia="en-CA"/>
              </w:rPr>
              <w:t>,</w:t>
            </w:r>
            <w:r w:rsidRPr="008E044D">
              <w:rPr>
                <w:szCs w:val="22"/>
                <w:lang w:eastAsia="en-CA"/>
              </w:rPr>
              <w:t>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5</w:t>
            </w:r>
            <w:r w:rsidR="00B57637">
              <w:rPr>
                <w:szCs w:val="22"/>
                <w:lang w:eastAsia="en-CA"/>
              </w:rPr>
              <w:t>,</w:t>
            </w:r>
            <w:r w:rsidRPr="008E044D">
              <w:rPr>
                <w:szCs w:val="22"/>
                <w:lang w:eastAsia="en-CA"/>
              </w:rPr>
              <w:t>535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132</w:t>
            </w:r>
            <w:r>
              <w:rPr>
                <w:szCs w:val="22"/>
                <w:lang w:eastAsia="en-CA"/>
              </w:rPr>
              <w:t xml:space="preserve"> </w:t>
            </w:r>
            <w:r w:rsidRPr="008E044D">
              <w:rPr>
                <w:szCs w:val="22"/>
                <w:lang w:eastAsia="en-CA"/>
              </w:rPr>
              <w:t>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140</w:t>
            </w:r>
            <w:r>
              <w:rPr>
                <w:szCs w:val="22"/>
                <w:lang w:eastAsia="en-CA"/>
              </w:rPr>
              <w:t xml:space="preserve"> </w:t>
            </w:r>
            <w:r w:rsidRPr="008E044D">
              <w:rPr>
                <w:szCs w:val="22"/>
                <w:lang w:eastAsia="en-CA"/>
              </w:rPr>
              <w:t>951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273</w:t>
            </w:r>
            <w:r>
              <w:rPr>
                <w:szCs w:val="22"/>
                <w:lang w:eastAsia="en-CA"/>
              </w:rPr>
              <w:t xml:space="preserve"> </w:t>
            </w:r>
            <w:r w:rsidRPr="008E044D">
              <w:rPr>
                <w:szCs w:val="22"/>
                <w:lang w:eastAsia="en-CA"/>
              </w:rPr>
              <w:t>874</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Bulgarie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565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659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224</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Burkina Faso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lastRenderedPageBreak/>
              <w:t>Burundi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Cabo</w:t>
            </w:r>
            <w:r w:rsidRPr="008E044D">
              <w:rPr>
                <w:szCs w:val="22"/>
                <w:lang w:eastAsia="en-CA"/>
              </w:rPr>
              <w:t xml:space="preserve"> Verde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Cambodge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Camerou</w:t>
            </w:r>
            <w:r w:rsidRPr="008E044D">
              <w:rPr>
                <w:szCs w:val="22"/>
                <w:lang w:eastAsia="en-CA"/>
              </w:rPr>
              <w:t>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716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Chine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7</w:t>
            </w:r>
            <w:r w:rsidR="00B57637">
              <w:rPr>
                <w:szCs w:val="22"/>
                <w:lang w:eastAsia="en-CA"/>
              </w:rPr>
              <w:t>,</w:t>
            </w:r>
            <w:r w:rsidRPr="008E044D">
              <w:rPr>
                <w:szCs w:val="22"/>
                <w:lang w:eastAsia="en-CA"/>
              </w:rPr>
              <w:t>921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11</w:t>
            </w:r>
            <w:r w:rsidR="00B57637">
              <w:rPr>
                <w:szCs w:val="22"/>
                <w:lang w:eastAsia="en-CA"/>
              </w:rPr>
              <w:t>,</w:t>
            </w:r>
            <w:r w:rsidRPr="008E044D">
              <w:rPr>
                <w:szCs w:val="22"/>
                <w:lang w:eastAsia="en-CA"/>
              </w:rPr>
              <w:t>469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275</w:t>
            </w:r>
            <w:r>
              <w:rPr>
                <w:szCs w:val="22"/>
                <w:lang w:eastAsia="en-CA"/>
              </w:rPr>
              <w:t xml:space="preserve"> </w:t>
            </w:r>
            <w:r w:rsidRPr="008E044D">
              <w:rPr>
                <w:szCs w:val="22"/>
                <w:lang w:eastAsia="en-CA"/>
              </w:rPr>
              <w:t>406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292</w:t>
            </w:r>
            <w:r>
              <w:rPr>
                <w:szCs w:val="22"/>
                <w:lang w:eastAsia="en-CA"/>
              </w:rPr>
              <w:t xml:space="preserve"> </w:t>
            </w:r>
            <w:r w:rsidRPr="008E044D">
              <w:rPr>
                <w:szCs w:val="22"/>
                <w:lang w:eastAsia="en-CA"/>
              </w:rPr>
              <w:t>042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567</w:t>
            </w:r>
            <w:r>
              <w:rPr>
                <w:szCs w:val="22"/>
                <w:lang w:eastAsia="en-CA"/>
              </w:rPr>
              <w:t xml:space="preserve"> </w:t>
            </w:r>
            <w:r w:rsidRPr="008E044D">
              <w:rPr>
                <w:szCs w:val="22"/>
                <w:lang w:eastAsia="en-CA"/>
              </w:rPr>
              <w:t>448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Chypre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495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585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080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Colombie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322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466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196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872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23</w:t>
            </w:r>
            <w:r>
              <w:rPr>
                <w:szCs w:val="22"/>
                <w:lang w:eastAsia="en-CA"/>
              </w:rPr>
              <w:t xml:space="preserve"> </w:t>
            </w:r>
            <w:r w:rsidRPr="008E044D">
              <w:rPr>
                <w:szCs w:val="22"/>
                <w:lang w:eastAsia="en-CA"/>
              </w:rPr>
              <w:t>068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Comore</w:t>
            </w:r>
            <w:r w:rsidRPr="008E044D">
              <w:rPr>
                <w:szCs w:val="22"/>
                <w:lang w:eastAsia="en-CA"/>
              </w:rPr>
              <w:t>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Congo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430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Costa Rica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634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733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367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Cô</w:t>
            </w:r>
            <w:r w:rsidRPr="008E044D">
              <w:rPr>
                <w:szCs w:val="22"/>
                <w:lang w:eastAsia="en-CA"/>
              </w:rPr>
              <w:t>te d</w:t>
            </w:r>
            <w:r>
              <w:rPr>
                <w:szCs w:val="22"/>
                <w:lang w:eastAsia="en-CA"/>
              </w:rPr>
              <w:t>’</w:t>
            </w:r>
            <w:r w:rsidRPr="008E044D">
              <w:rPr>
                <w:szCs w:val="22"/>
                <w:lang w:eastAsia="en-CA"/>
              </w:rPr>
              <w:t>Ivoire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645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Croatie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099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650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w:t>
            </w:r>
            <w:r>
              <w:rPr>
                <w:szCs w:val="22"/>
                <w:lang w:eastAsia="en-CA"/>
              </w:rPr>
              <w:t xml:space="preserve"> </w:t>
            </w:r>
            <w:r w:rsidRPr="008E044D">
              <w:rPr>
                <w:szCs w:val="22"/>
                <w:lang w:eastAsia="en-CA"/>
              </w:rPr>
              <w:t>092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Cuba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094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260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397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656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Da</w:t>
            </w:r>
            <w:r w:rsidRPr="008E044D">
              <w:rPr>
                <w:szCs w:val="22"/>
                <w:lang w:eastAsia="en-CA"/>
              </w:rPr>
              <w:t>n</w:t>
            </w:r>
            <w:r>
              <w:rPr>
                <w:szCs w:val="22"/>
                <w:lang w:eastAsia="en-CA"/>
              </w:rPr>
              <w:t>e</w:t>
            </w:r>
            <w:r w:rsidRPr="008E044D">
              <w:rPr>
                <w:szCs w:val="22"/>
                <w:lang w:eastAsia="en-CA"/>
              </w:rPr>
              <w:t>mark</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584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846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w:t>
            </w:r>
            <w:r>
              <w:rPr>
                <w:szCs w:val="22"/>
                <w:lang w:eastAsia="en-CA"/>
              </w:rPr>
              <w:t xml:space="preserve"> </w:t>
            </w:r>
            <w:r w:rsidRPr="008E044D">
              <w:rPr>
                <w:szCs w:val="22"/>
                <w:lang w:eastAsia="en-CA"/>
              </w:rPr>
              <w:t>305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w:t>
            </w:r>
            <w:r>
              <w:rPr>
                <w:szCs w:val="22"/>
                <w:lang w:eastAsia="en-CA"/>
              </w:rPr>
              <w:t xml:space="preserve"> </w:t>
            </w:r>
            <w:r w:rsidRPr="008E044D">
              <w:rPr>
                <w:szCs w:val="22"/>
                <w:lang w:eastAsia="en-CA"/>
              </w:rPr>
              <w:t>532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41</w:t>
            </w:r>
            <w:r>
              <w:rPr>
                <w:szCs w:val="22"/>
                <w:lang w:eastAsia="en-CA"/>
              </w:rPr>
              <w:t xml:space="preserve"> </w:t>
            </w:r>
            <w:r w:rsidRPr="008E044D">
              <w:rPr>
                <w:szCs w:val="22"/>
                <w:lang w:eastAsia="en-CA"/>
              </w:rPr>
              <w:t>837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Djibouti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Dominique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sidRPr="008E044D">
              <w:rPr>
                <w:szCs w:val="22"/>
                <w:lang w:eastAsia="en-CA"/>
              </w:rPr>
              <w:t>gypt</w:t>
            </w:r>
            <w:r w:rsidR="00D979BD">
              <w:rPr>
                <w:szCs w:val="22"/>
                <w:lang w:eastAsia="en-CA"/>
              </w:rPr>
              <w: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152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285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604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w:t>
            </w:r>
            <w:r>
              <w:rPr>
                <w:szCs w:val="22"/>
                <w:lang w:eastAsia="en-CA"/>
              </w:rPr>
              <w:t xml:space="preserve"> </w:t>
            </w:r>
            <w:r w:rsidRPr="008E044D">
              <w:rPr>
                <w:szCs w:val="22"/>
                <w:lang w:eastAsia="en-CA"/>
              </w:rPr>
              <w:t>889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El Salvador</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003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Pr>
                <w:szCs w:val="22"/>
                <w:lang w:eastAsia="en-CA"/>
              </w:rPr>
              <w:t>mirat</w:t>
            </w:r>
            <w:r w:rsidR="00D979BD" w:rsidRPr="008E044D">
              <w:rPr>
                <w:szCs w:val="22"/>
                <w:lang w:eastAsia="en-CA"/>
              </w:rPr>
              <w:t>s</w:t>
            </w:r>
            <w:r w:rsidR="00D979BD">
              <w:rPr>
                <w:szCs w:val="22"/>
                <w:lang w:eastAsia="en-CA"/>
              </w:rPr>
              <w:t xml:space="preserve"> arabes unis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604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875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w:t>
            </w:r>
            <w:r>
              <w:rPr>
                <w:szCs w:val="22"/>
                <w:lang w:eastAsia="en-CA"/>
              </w:rPr>
              <w:t xml:space="preserve"> </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w:t>
            </w:r>
            <w:r>
              <w:rPr>
                <w:szCs w:val="22"/>
                <w:lang w:eastAsia="en-CA"/>
              </w:rPr>
              <w:t xml:space="preserve"> </w:t>
            </w:r>
            <w:r w:rsidRPr="008E044D">
              <w:rPr>
                <w:szCs w:val="22"/>
                <w:lang w:eastAsia="en-CA"/>
              </w:rPr>
              <w:t>269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43</w:t>
            </w:r>
            <w:r>
              <w:rPr>
                <w:szCs w:val="22"/>
                <w:lang w:eastAsia="en-CA"/>
              </w:rPr>
              <w:t xml:space="preserve"> </w:t>
            </w:r>
            <w:r w:rsidRPr="008E044D">
              <w:rPr>
                <w:szCs w:val="22"/>
                <w:lang w:eastAsia="en-CA"/>
              </w:rPr>
              <w:t>270</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Pr>
                <w:szCs w:val="22"/>
                <w:lang w:eastAsia="en-CA"/>
              </w:rPr>
              <w:t>quateu</w:t>
            </w:r>
            <w:r w:rsidR="00D979BD" w:rsidRPr="008E044D">
              <w:rPr>
                <w:szCs w:val="22"/>
                <w:lang w:eastAsia="en-CA"/>
              </w:rPr>
              <w:t>r</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330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470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800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Pr>
                <w:szCs w:val="22"/>
                <w:lang w:eastAsia="en-CA"/>
              </w:rPr>
              <w:t>rythrée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Espagne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2</w:t>
            </w:r>
            <w:r w:rsidR="00B57637">
              <w:rPr>
                <w:szCs w:val="22"/>
                <w:lang w:eastAsia="en-CA"/>
              </w:rPr>
              <w:t>,</w:t>
            </w:r>
            <w:r w:rsidRPr="008E044D">
              <w:rPr>
                <w:szCs w:val="22"/>
                <w:lang w:eastAsia="en-CA"/>
              </w:rPr>
              <w:t>443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3</w:t>
            </w:r>
            <w:r w:rsidR="00B57637">
              <w:rPr>
                <w:szCs w:val="22"/>
                <w:lang w:eastAsia="en-CA"/>
              </w:rPr>
              <w:t>,</w:t>
            </w:r>
            <w:r w:rsidRPr="008E044D">
              <w:rPr>
                <w:szCs w:val="22"/>
                <w:lang w:eastAsia="en-CA"/>
              </w:rPr>
              <w:t>537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84</w:t>
            </w:r>
            <w:r>
              <w:rPr>
                <w:szCs w:val="22"/>
                <w:lang w:eastAsia="en-CA"/>
              </w:rPr>
              <w:t xml:space="preserve"> </w:t>
            </w:r>
            <w:r w:rsidRPr="008E044D">
              <w:rPr>
                <w:szCs w:val="22"/>
                <w:lang w:eastAsia="en-CA"/>
              </w:rPr>
              <w:t>941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90</w:t>
            </w:r>
            <w:r>
              <w:rPr>
                <w:szCs w:val="22"/>
                <w:lang w:eastAsia="en-CA"/>
              </w:rPr>
              <w:t xml:space="preserve"> </w:t>
            </w:r>
            <w:r w:rsidRPr="008E044D">
              <w:rPr>
                <w:szCs w:val="22"/>
                <w:lang w:eastAsia="en-CA"/>
              </w:rPr>
              <w:t>072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175</w:t>
            </w:r>
            <w:r>
              <w:rPr>
                <w:szCs w:val="22"/>
                <w:lang w:eastAsia="en-CA"/>
              </w:rPr>
              <w:t xml:space="preserve"> </w:t>
            </w:r>
            <w:r w:rsidRPr="008E044D">
              <w:rPr>
                <w:szCs w:val="22"/>
                <w:lang w:eastAsia="en-CA"/>
              </w:rPr>
              <w:t>013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Estonie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038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321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401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722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Eswatini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Pr>
                <w:szCs w:val="22"/>
                <w:lang w:eastAsia="en-CA"/>
              </w:rPr>
              <w:t xml:space="preserve">tat de </w:t>
            </w:r>
            <w:r w:rsidR="00D979BD" w:rsidRPr="008E044D">
              <w:rPr>
                <w:szCs w:val="22"/>
                <w:lang w:eastAsia="en-CA"/>
              </w:rPr>
              <w:t>Palestine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97732F" w:rsidP="008E044D">
            <w:pPr>
              <w:jc w:val="left"/>
              <w:rPr>
                <w:szCs w:val="22"/>
                <w:lang w:eastAsia="en-CA"/>
              </w:rPr>
            </w:pPr>
            <w:r>
              <w:rPr>
                <w:szCs w:val="22"/>
                <w:lang w:eastAsia="en-CA"/>
              </w:rPr>
              <w:t>É</w:t>
            </w:r>
            <w:r w:rsidR="00D979BD">
              <w:rPr>
                <w:szCs w:val="22"/>
                <w:lang w:eastAsia="en-CA"/>
              </w:rPr>
              <w:t>thiopie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6D0308" w:rsidRDefault="00D979BD" w:rsidP="008E044D">
            <w:pPr>
              <w:jc w:val="left"/>
              <w:rPr>
                <w:szCs w:val="22"/>
                <w:lang w:val="fr-FR" w:eastAsia="en-CA"/>
              </w:rPr>
            </w:pPr>
            <w:r w:rsidRPr="006D0308">
              <w:rPr>
                <w:szCs w:val="22"/>
                <w:lang w:val="fr-FR" w:eastAsia="en-CA"/>
              </w:rPr>
              <w:t>Ex-République yougoslave de Macédoine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Fi</w:t>
            </w:r>
            <w:r>
              <w:rPr>
                <w:szCs w:val="22"/>
                <w:lang w:eastAsia="en-CA"/>
              </w:rPr>
              <w:t>d</w:t>
            </w:r>
            <w:r w:rsidRPr="008E044D">
              <w:rPr>
                <w:szCs w:val="22"/>
                <w:lang w:eastAsia="en-CA"/>
              </w:rPr>
              <w:t>ji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Finland</w:t>
            </w:r>
            <w:r>
              <w:rPr>
                <w:szCs w:val="22"/>
                <w:lang w:eastAsia="en-CA"/>
              </w:rPr>
              <w: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456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660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15</w:t>
            </w:r>
            <w:r>
              <w:rPr>
                <w:szCs w:val="22"/>
                <w:lang w:eastAsia="en-CA"/>
              </w:rPr>
              <w:t xml:space="preserve"> </w:t>
            </w:r>
            <w:r w:rsidRPr="008E044D">
              <w:rPr>
                <w:szCs w:val="22"/>
                <w:lang w:eastAsia="en-CA"/>
              </w:rPr>
              <w:t>855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16</w:t>
            </w:r>
            <w:r>
              <w:rPr>
                <w:szCs w:val="22"/>
                <w:lang w:eastAsia="en-CA"/>
              </w:rPr>
              <w:t xml:space="preserve"> </w:t>
            </w:r>
            <w:r w:rsidRPr="008E044D">
              <w:rPr>
                <w:szCs w:val="22"/>
                <w:lang w:eastAsia="en-CA"/>
              </w:rPr>
              <w:t>812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32</w:t>
            </w:r>
            <w:r>
              <w:rPr>
                <w:szCs w:val="22"/>
                <w:lang w:eastAsia="en-CA"/>
              </w:rPr>
              <w:t xml:space="preserve"> </w:t>
            </w:r>
            <w:r w:rsidRPr="008E044D">
              <w:rPr>
                <w:szCs w:val="22"/>
                <w:lang w:eastAsia="en-CA"/>
              </w:rPr>
              <w:t>667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France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4</w:t>
            </w:r>
            <w:r w:rsidR="00B57637">
              <w:rPr>
                <w:szCs w:val="22"/>
                <w:lang w:eastAsia="en-CA"/>
              </w:rPr>
              <w:t>,</w:t>
            </w:r>
            <w:r w:rsidRPr="008E044D">
              <w:rPr>
                <w:szCs w:val="22"/>
                <w:lang w:eastAsia="en-CA"/>
              </w:rPr>
              <w:t>859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7</w:t>
            </w:r>
            <w:r w:rsidR="00B57637">
              <w:rPr>
                <w:szCs w:val="22"/>
                <w:lang w:eastAsia="en-CA"/>
              </w:rPr>
              <w:t>,</w:t>
            </w:r>
            <w:r w:rsidRPr="008E044D">
              <w:rPr>
                <w:szCs w:val="22"/>
                <w:lang w:eastAsia="en-CA"/>
              </w:rPr>
              <w:t>035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168</w:t>
            </w:r>
            <w:r>
              <w:rPr>
                <w:szCs w:val="22"/>
                <w:lang w:eastAsia="en-CA"/>
              </w:rPr>
              <w:t xml:space="preserve"> </w:t>
            </w:r>
            <w:r w:rsidRPr="008E044D">
              <w:rPr>
                <w:szCs w:val="22"/>
                <w:lang w:eastAsia="en-CA"/>
              </w:rPr>
              <w:t>943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179</w:t>
            </w:r>
            <w:r>
              <w:rPr>
                <w:szCs w:val="22"/>
                <w:lang w:eastAsia="en-CA"/>
              </w:rPr>
              <w:t xml:space="preserve"> </w:t>
            </w:r>
            <w:r w:rsidRPr="008E044D">
              <w:rPr>
                <w:szCs w:val="22"/>
                <w:lang w:eastAsia="en-CA"/>
              </w:rPr>
              <w:t>148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348</w:t>
            </w:r>
            <w:r>
              <w:rPr>
                <w:szCs w:val="22"/>
                <w:lang w:eastAsia="en-CA"/>
              </w:rPr>
              <w:t xml:space="preserve"> </w:t>
            </w:r>
            <w:r w:rsidRPr="008E044D">
              <w:rPr>
                <w:szCs w:val="22"/>
                <w:lang w:eastAsia="en-CA"/>
              </w:rPr>
              <w:t>091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lastRenderedPageBreak/>
              <w:t>Gabon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591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627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218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Gambie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Gé</w:t>
            </w:r>
            <w:r w:rsidR="00D979BD">
              <w:rPr>
                <w:szCs w:val="22"/>
                <w:lang w:eastAsia="en-CA"/>
              </w:rPr>
              <w:t>orgie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573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Ghana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146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Grè</w:t>
            </w:r>
            <w:r w:rsidRPr="008E044D">
              <w:rPr>
                <w:szCs w:val="22"/>
                <w:lang w:eastAsia="en-CA"/>
              </w:rPr>
              <w:t>ce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471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682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16</w:t>
            </w:r>
            <w:r>
              <w:rPr>
                <w:szCs w:val="22"/>
                <w:lang w:eastAsia="en-CA"/>
              </w:rPr>
              <w:t xml:space="preserve"> </w:t>
            </w:r>
            <w:r w:rsidRPr="008E044D">
              <w:rPr>
                <w:szCs w:val="22"/>
                <w:lang w:eastAsia="en-CA"/>
              </w:rPr>
              <w:t>376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w:t>
            </w:r>
            <w:r>
              <w:rPr>
                <w:szCs w:val="22"/>
                <w:lang w:eastAsia="en-CA"/>
              </w:rPr>
              <w:t xml:space="preserve"> </w:t>
            </w:r>
            <w:r w:rsidRPr="008E044D">
              <w:rPr>
                <w:szCs w:val="22"/>
                <w:lang w:eastAsia="en-CA"/>
              </w:rPr>
              <w:t>365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w:t>
            </w:r>
            <w:r>
              <w:rPr>
                <w:szCs w:val="22"/>
                <w:lang w:eastAsia="en-CA"/>
              </w:rPr>
              <w:t xml:space="preserve"> </w:t>
            </w:r>
            <w:r w:rsidRPr="008E044D">
              <w:rPr>
                <w:szCs w:val="22"/>
                <w:lang w:eastAsia="en-CA"/>
              </w:rPr>
              <w:t>742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Grenade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Guatemala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028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006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Guinée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Guinée</w:t>
            </w:r>
            <w:r w:rsidR="00D5536B">
              <w:rPr>
                <w:szCs w:val="22"/>
                <w:lang w:eastAsia="en-CA"/>
              </w:rPr>
              <w:t xml:space="preserve"> </w:t>
            </w:r>
            <w:r w:rsidRPr="008E044D">
              <w:rPr>
                <w:szCs w:val="22"/>
                <w:lang w:eastAsia="en-CA"/>
              </w:rPr>
              <w:t>Bissau</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Guyana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Honduras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573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Hongrie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161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233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598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936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534</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Iles Marshall</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Iles Salomon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Inde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067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w:t>
            </w:r>
            <w:r>
              <w:rPr>
                <w:szCs w:val="22"/>
                <w:lang w:eastAsia="en-CA"/>
              </w:rPr>
              <w:t xml:space="preserve"> </w:t>
            </w:r>
            <w:r w:rsidRPr="008E044D">
              <w:rPr>
                <w:szCs w:val="22"/>
                <w:lang w:eastAsia="en-CA"/>
              </w:rPr>
              <w:t>625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27</w:t>
            </w:r>
            <w:r>
              <w:rPr>
                <w:szCs w:val="22"/>
                <w:lang w:eastAsia="en-CA"/>
              </w:rPr>
              <w:t xml:space="preserve"> </w:t>
            </w:r>
            <w:r w:rsidRPr="008E044D">
              <w:rPr>
                <w:szCs w:val="22"/>
                <w:lang w:eastAsia="en-CA"/>
              </w:rPr>
              <w:t>173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52</w:t>
            </w:r>
            <w:r>
              <w:rPr>
                <w:szCs w:val="22"/>
                <w:lang w:eastAsia="en-CA"/>
              </w:rPr>
              <w:t xml:space="preserve"> </w:t>
            </w:r>
            <w:r w:rsidRPr="008E044D">
              <w:rPr>
                <w:szCs w:val="22"/>
                <w:lang w:eastAsia="en-CA"/>
              </w:rPr>
              <w:t>797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Indonésie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504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730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w:t>
            </w:r>
            <w:r>
              <w:rPr>
                <w:szCs w:val="22"/>
                <w:lang w:eastAsia="en-CA"/>
              </w:rPr>
              <w:t xml:space="preserve"> </w:t>
            </w:r>
            <w:r w:rsidRPr="008E044D">
              <w:rPr>
                <w:szCs w:val="22"/>
                <w:lang w:eastAsia="en-CA"/>
              </w:rPr>
              <w:t>524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18</w:t>
            </w:r>
            <w:r>
              <w:rPr>
                <w:szCs w:val="22"/>
                <w:lang w:eastAsia="en-CA"/>
              </w:rPr>
              <w:t xml:space="preserve"> </w:t>
            </w:r>
            <w:r w:rsidRPr="008E044D">
              <w:rPr>
                <w:szCs w:val="22"/>
                <w:lang w:eastAsia="en-CA"/>
              </w:rPr>
              <w:t>582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36</w:t>
            </w:r>
            <w:r>
              <w:rPr>
                <w:szCs w:val="22"/>
                <w:lang w:eastAsia="en-CA"/>
              </w:rPr>
              <w:t xml:space="preserve"> </w:t>
            </w:r>
            <w:r w:rsidRPr="008E044D">
              <w:rPr>
                <w:szCs w:val="22"/>
                <w:lang w:eastAsia="en-CA"/>
              </w:rPr>
              <w:t>106</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Irak</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485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756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241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Iran (République islamique d’</w:t>
            </w:r>
            <w:r w:rsidRPr="008E044D">
              <w:rPr>
                <w:szCs w:val="22"/>
                <w:lang w:eastAsia="en-CA"/>
              </w:rPr>
              <w:t>)</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471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682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16</w:t>
            </w:r>
            <w:r>
              <w:rPr>
                <w:szCs w:val="22"/>
                <w:lang w:eastAsia="en-CA"/>
              </w:rPr>
              <w:t xml:space="preserve"> </w:t>
            </w:r>
            <w:r w:rsidRPr="008E044D">
              <w:rPr>
                <w:szCs w:val="22"/>
                <w:lang w:eastAsia="en-CA"/>
              </w:rPr>
              <w:t>376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w:t>
            </w:r>
            <w:r>
              <w:rPr>
                <w:szCs w:val="22"/>
                <w:lang w:eastAsia="en-CA"/>
              </w:rPr>
              <w:t xml:space="preserve"> </w:t>
            </w:r>
            <w:r w:rsidRPr="008E044D">
              <w:rPr>
                <w:szCs w:val="22"/>
                <w:lang w:eastAsia="en-CA"/>
              </w:rPr>
              <w:t>365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w:t>
            </w:r>
            <w:r>
              <w:rPr>
                <w:szCs w:val="22"/>
                <w:lang w:eastAsia="en-CA"/>
              </w:rPr>
              <w:t xml:space="preserve"> </w:t>
            </w:r>
            <w:r w:rsidRPr="008E044D">
              <w:rPr>
                <w:szCs w:val="22"/>
                <w:lang w:eastAsia="en-CA"/>
              </w:rPr>
              <w:t>742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Ir</w:t>
            </w:r>
            <w:r w:rsidRPr="008E044D">
              <w:rPr>
                <w:szCs w:val="22"/>
                <w:lang w:eastAsia="en-CA"/>
              </w:rPr>
              <w:t>land</w:t>
            </w:r>
            <w:r>
              <w:rPr>
                <w:szCs w:val="22"/>
                <w:lang w:eastAsia="en-CA"/>
              </w:rPr>
              <w: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648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12</w:t>
            </w:r>
            <w:r>
              <w:rPr>
                <w:szCs w:val="22"/>
                <w:lang w:eastAsia="en-CA"/>
              </w:rPr>
              <w:t xml:space="preserve"> </w:t>
            </w:r>
            <w:r w:rsidRPr="008E044D">
              <w:rPr>
                <w:szCs w:val="22"/>
                <w:lang w:eastAsia="en-CA"/>
              </w:rPr>
              <w:t>351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23</w:t>
            </w:r>
            <w:r>
              <w:rPr>
                <w:szCs w:val="22"/>
                <w:lang w:eastAsia="en-CA"/>
              </w:rPr>
              <w:t xml:space="preserve"> </w:t>
            </w:r>
            <w:r w:rsidRPr="008E044D">
              <w:rPr>
                <w:szCs w:val="22"/>
                <w:lang w:eastAsia="en-CA"/>
              </w:rPr>
              <w:t>999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Italie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3</w:t>
            </w:r>
            <w:r w:rsidR="00B57637">
              <w:rPr>
                <w:szCs w:val="22"/>
                <w:lang w:eastAsia="en-CA"/>
              </w:rPr>
              <w:t>,</w:t>
            </w:r>
            <w:r w:rsidRPr="008E044D">
              <w:rPr>
                <w:szCs w:val="22"/>
                <w:lang w:eastAsia="en-CA"/>
              </w:rPr>
              <w:t>748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5</w:t>
            </w:r>
            <w:r w:rsidR="00B57637">
              <w:rPr>
                <w:szCs w:val="22"/>
                <w:lang w:eastAsia="en-CA"/>
              </w:rPr>
              <w:t>,</w:t>
            </w:r>
            <w:r w:rsidRPr="008E044D">
              <w:rPr>
                <w:szCs w:val="22"/>
                <w:lang w:eastAsia="en-CA"/>
              </w:rPr>
              <w:t>427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130</w:t>
            </w:r>
            <w:r>
              <w:rPr>
                <w:szCs w:val="22"/>
                <w:lang w:eastAsia="en-CA"/>
              </w:rPr>
              <w:t xml:space="preserve"> </w:t>
            </w:r>
            <w:r w:rsidRPr="008E044D">
              <w:rPr>
                <w:szCs w:val="22"/>
                <w:lang w:eastAsia="en-CA"/>
              </w:rPr>
              <w:t>315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138</w:t>
            </w:r>
            <w:r>
              <w:rPr>
                <w:szCs w:val="22"/>
                <w:lang w:eastAsia="en-CA"/>
              </w:rPr>
              <w:t xml:space="preserve"> </w:t>
            </w:r>
            <w:r w:rsidRPr="008E044D">
              <w:rPr>
                <w:szCs w:val="22"/>
                <w:lang w:eastAsia="en-CA"/>
              </w:rPr>
              <w:t>186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268</w:t>
            </w:r>
            <w:r>
              <w:rPr>
                <w:szCs w:val="22"/>
                <w:lang w:eastAsia="en-CA"/>
              </w:rPr>
              <w:t xml:space="preserve"> </w:t>
            </w:r>
            <w:r w:rsidRPr="008E044D">
              <w:rPr>
                <w:szCs w:val="22"/>
                <w:lang w:eastAsia="en-CA"/>
              </w:rPr>
              <w:t>501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Jamaïque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645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Japo</w:t>
            </w:r>
            <w:r w:rsidRPr="008E044D">
              <w:rPr>
                <w:szCs w:val="22"/>
                <w:lang w:eastAsia="en-CA"/>
              </w:rPr>
              <w:t>n</w:t>
            </w:r>
          </w:p>
        </w:tc>
        <w:tc>
          <w:tcPr>
            <w:tcW w:w="2288" w:type="dxa"/>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770"/>
              <w:jc w:val="right"/>
              <w:rPr>
                <w:szCs w:val="22"/>
                <w:lang w:eastAsia="en-CA"/>
              </w:rPr>
            </w:pPr>
            <w:r w:rsidRPr="008E044D">
              <w:rPr>
                <w:szCs w:val="22"/>
                <w:lang w:eastAsia="en-CA"/>
              </w:rPr>
              <w:t>9</w:t>
            </w:r>
            <w:r w:rsidR="00B57637">
              <w:rPr>
                <w:szCs w:val="22"/>
                <w:lang w:eastAsia="en-CA"/>
              </w:rPr>
              <w:t>,</w:t>
            </w:r>
            <w:r w:rsidRPr="008E044D">
              <w:rPr>
                <w:szCs w:val="22"/>
                <w:lang w:eastAsia="en-CA"/>
              </w:rPr>
              <w:t>680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14</w:t>
            </w:r>
            <w:r w:rsidR="00B57637">
              <w:rPr>
                <w:szCs w:val="22"/>
                <w:lang w:eastAsia="en-CA"/>
              </w:rPr>
              <w:t>,</w:t>
            </w:r>
            <w:r w:rsidRPr="008E044D">
              <w:rPr>
                <w:szCs w:val="22"/>
                <w:lang w:eastAsia="en-CA"/>
              </w:rPr>
              <w:t>016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336</w:t>
            </w:r>
            <w:r>
              <w:rPr>
                <w:szCs w:val="22"/>
                <w:lang w:eastAsia="en-CA"/>
              </w:rPr>
              <w:t xml:space="preserve"> </w:t>
            </w:r>
            <w:r w:rsidRPr="008E044D">
              <w:rPr>
                <w:szCs w:val="22"/>
                <w:lang w:eastAsia="en-CA"/>
              </w:rPr>
              <w:t>565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356</w:t>
            </w:r>
            <w:r>
              <w:rPr>
                <w:szCs w:val="22"/>
                <w:lang w:eastAsia="en-CA"/>
              </w:rPr>
              <w:t xml:space="preserve"> </w:t>
            </w:r>
            <w:r w:rsidRPr="008E044D">
              <w:rPr>
                <w:szCs w:val="22"/>
                <w:lang w:eastAsia="en-CA"/>
              </w:rPr>
              <w:t>895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693</w:t>
            </w:r>
            <w:r>
              <w:rPr>
                <w:szCs w:val="22"/>
                <w:lang w:eastAsia="en-CA"/>
              </w:rPr>
              <w:t xml:space="preserve"> </w:t>
            </w:r>
            <w:r w:rsidRPr="008E044D">
              <w:rPr>
                <w:szCs w:val="22"/>
                <w:lang w:eastAsia="en-CA"/>
              </w:rPr>
              <w:t>460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Jordan</w:t>
            </w:r>
            <w:r>
              <w:rPr>
                <w:szCs w:val="22"/>
                <w:lang w:eastAsia="en-CA"/>
              </w:rPr>
              <w:t>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433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Kazakhstan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191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277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641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w:t>
            </w:r>
            <w:r>
              <w:rPr>
                <w:szCs w:val="22"/>
                <w:lang w:eastAsia="en-CA"/>
              </w:rPr>
              <w:t xml:space="preserve"> </w:t>
            </w:r>
            <w:r w:rsidRPr="008E044D">
              <w:rPr>
                <w:szCs w:val="22"/>
                <w:lang w:eastAsia="en-CA"/>
              </w:rPr>
              <w:t>042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w:t>
            </w:r>
            <w:r>
              <w:rPr>
                <w:szCs w:val="22"/>
                <w:lang w:eastAsia="en-CA"/>
              </w:rPr>
              <w:t xml:space="preserve"> </w:t>
            </w:r>
            <w:r w:rsidRPr="008E044D">
              <w:rPr>
                <w:szCs w:val="22"/>
                <w:lang w:eastAsia="en-CA"/>
              </w:rPr>
              <w:t>683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Kenya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626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664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289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Kiribati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Koweï</w:t>
            </w:r>
            <w:r w:rsidRPr="008E044D">
              <w:rPr>
                <w:szCs w:val="22"/>
                <w:lang w:eastAsia="en-CA"/>
              </w:rPr>
              <w:t>t</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285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909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w:t>
            </w:r>
            <w:r>
              <w:rPr>
                <w:szCs w:val="22"/>
                <w:lang w:eastAsia="en-CA"/>
              </w:rPr>
              <w:t xml:space="preserve"> </w:t>
            </w:r>
            <w:r w:rsidRPr="008E044D">
              <w:rPr>
                <w:szCs w:val="22"/>
                <w:lang w:eastAsia="en-CA"/>
              </w:rPr>
              <w:t>508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w:t>
            </w:r>
            <w:r>
              <w:rPr>
                <w:szCs w:val="22"/>
                <w:lang w:eastAsia="en-CA"/>
              </w:rPr>
              <w:t xml:space="preserve"> </w:t>
            </w:r>
            <w:r w:rsidRPr="008E044D">
              <w:rPr>
                <w:szCs w:val="22"/>
                <w:lang w:eastAsia="en-CA"/>
              </w:rPr>
              <w:t>417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Ki</w:t>
            </w:r>
            <w:r w:rsidR="00D979BD" w:rsidRPr="008E044D">
              <w:rPr>
                <w:szCs w:val="22"/>
                <w:lang w:eastAsia="en-CA"/>
              </w:rPr>
              <w:t>rg</w:t>
            </w:r>
            <w:r w:rsidR="00D979BD">
              <w:rPr>
                <w:szCs w:val="22"/>
                <w:lang w:eastAsia="en-CA"/>
              </w:rPr>
              <w:t>h</w:t>
            </w:r>
            <w:r>
              <w:rPr>
                <w:szCs w:val="22"/>
                <w:lang w:eastAsia="en-CA"/>
              </w:rPr>
              <w:t>i</w:t>
            </w:r>
            <w:r w:rsidR="00D979BD" w:rsidRPr="008E044D">
              <w:rPr>
                <w:szCs w:val="22"/>
                <w:lang w:eastAsia="en-CA"/>
              </w:rPr>
              <w:t>z</w:t>
            </w:r>
            <w:r w:rsidR="00D979BD">
              <w:rPr>
                <w:szCs w:val="22"/>
                <w:lang w:eastAsia="en-CA"/>
              </w:rPr>
              <w:t>i</w:t>
            </w:r>
            <w:r w:rsidR="00D979BD" w:rsidRPr="008E044D">
              <w:rPr>
                <w:szCs w:val="22"/>
                <w:lang w:eastAsia="en-CA"/>
              </w:rPr>
              <w:t>stan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Lesotho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Lettonie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050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072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738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843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582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Liban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599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696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295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lastRenderedPageBreak/>
              <w:t>Libé</w:t>
            </w:r>
            <w:r w:rsidR="00D979BD" w:rsidRPr="008E044D">
              <w:rPr>
                <w:szCs w:val="22"/>
                <w:lang w:eastAsia="en-CA"/>
              </w:rPr>
              <w:t>ria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Libye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125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181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346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609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w:t>
            </w:r>
            <w:r>
              <w:rPr>
                <w:szCs w:val="22"/>
                <w:lang w:eastAsia="en-CA"/>
              </w:rPr>
              <w:t xml:space="preserve"> </w:t>
            </w:r>
            <w:r w:rsidRPr="008E044D">
              <w:rPr>
                <w:szCs w:val="22"/>
                <w:lang w:eastAsia="en-CA"/>
              </w:rPr>
              <w:t>955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Lit</w:t>
            </w:r>
            <w:r w:rsidR="00D979BD">
              <w:rPr>
                <w:szCs w:val="22"/>
                <w:lang w:eastAsia="en-CA"/>
              </w:rPr>
              <w:t>uanie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072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503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655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158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Luxembourg</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064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093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225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360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585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Madagascar</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Malaisie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322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466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196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872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23</w:t>
            </w:r>
            <w:r>
              <w:rPr>
                <w:szCs w:val="22"/>
                <w:lang w:eastAsia="en-CA"/>
              </w:rPr>
              <w:t xml:space="preserve"> </w:t>
            </w:r>
            <w:r w:rsidRPr="008E044D">
              <w:rPr>
                <w:szCs w:val="22"/>
                <w:lang w:eastAsia="en-CA"/>
              </w:rPr>
              <w:t>068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Malawi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Maldives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Mali</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Malte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146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Maroc</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054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878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991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868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Maurice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860</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Mauritanie</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Mexique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1</w:t>
            </w:r>
            <w:r w:rsidR="00B57637">
              <w:rPr>
                <w:szCs w:val="22"/>
                <w:lang w:eastAsia="en-CA"/>
              </w:rPr>
              <w:t>,</w:t>
            </w:r>
            <w:r w:rsidRPr="008E044D">
              <w:rPr>
                <w:szCs w:val="22"/>
                <w:lang w:eastAsia="en-CA"/>
              </w:rPr>
              <w:t>435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2</w:t>
            </w:r>
            <w:r w:rsidR="00B57637">
              <w:rPr>
                <w:szCs w:val="22"/>
                <w:lang w:eastAsia="en-CA"/>
              </w:rPr>
              <w:t>,</w:t>
            </w:r>
            <w:r w:rsidRPr="008E044D">
              <w:rPr>
                <w:szCs w:val="22"/>
                <w:lang w:eastAsia="en-CA"/>
              </w:rPr>
              <w:t>078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w:t>
            </w:r>
            <w:r>
              <w:rPr>
                <w:szCs w:val="22"/>
                <w:lang w:eastAsia="en-CA"/>
              </w:rPr>
              <w:t xml:space="preserve"> </w:t>
            </w:r>
            <w:r w:rsidRPr="008E044D">
              <w:rPr>
                <w:szCs w:val="22"/>
                <w:lang w:eastAsia="en-CA"/>
              </w:rPr>
              <w:t>894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52</w:t>
            </w:r>
            <w:r>
              <w:rPr>
                <w:szCs w:val="22"/>
                <w:lang w:eastAsia="en-CA"/>
              </w:rPr>
              <w:t xml:space="preserve"> </w:t>
            </w:r>
            <w:r w:rsidRPr="008E044D">
              <w:rPr>
                <w:szCs w:val="22"/>
                <w:lang w:eastAsia="en-CA"/>
              </w:rPr>
              <w:t>907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102</w:t>
            </w:r>
            <w:r>
              <w:rPr>
                <w:szCs w:val="22"/>
                <w:lang w:eastAsia="en-CA"/>
              </w:rPr>
              <w:t xml:space="preserve"> </w:t>
            </w:r>
            <w:r w:rsidRPr="008E044D">
              <w:rPr>
                <w:szCs w:val="22"/>
                <w:lang w:eastAsia="en-CA"/>
              </w:rPr>
              <w:t>801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Mongolie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Monténé</w:t>
            </w:r>
            <w:r w:rsidR="00D979BD" w:rsidRPr="008E044D">
              <w:rPr>
                <w:szCs w:val="22"/>
                <w:lang w:eastAsia="en-CA"/>
              </w:rPr>
              <w:t>gro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Mozambique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Myanmar</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Namibie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716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Nauru</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Nicaragua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Niger</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Nigé</w:t>
            </w:r>
            <w:r w:rsidR="00D979BD" w:rsidRPr="008E044D">
              <w:rPr>
                <w:szCs w:val="22"/>
                <w:lang w:eastAsia="en-CA"/>
              </w:rPr>
              <w:t>ria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303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w:t>
            </w:r>
            <w:r>
              <w:rPr>
                <w:szCs w:val="22"/>
                <w:lang w:eastAsia="en-CA"/>
              </w:rPr>
              <w:t xml:space="preserve"> </w:t>
            </w:r>
            <w:r w:rsidRPr="008E044D">
              <w:rPr>
                <w:szCs w:val="22"/>
                <w:lang w:eastAsia="en-CA"/>
              </w:rPr>
              <w:t>267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w:t>
            </w:r>
            <w:r>
              <w:rPr>
                <w:szCs w:val="22"/>
                <w:lang w:eastAsia="en-CA"/>
              </w:rPr>
              <w:t xml:space="preserve"> </w:t>
            </w:r>
            <w:r w:rsidRPr="008E044D">
              <w:rPr>
                <w:szCs w:val="22"/>
                <w:lang w:eastAsia="en-CA"/>
              </w:rPr>
              <w:t>706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w:t>
            </w:r>
            <w:r>
              <w:rPr>
                <w:szCs w:val="22"/>
                <w:lang w:eastAsia="en-CA"/>
              </w:rPr>
              <w:t xml:space="preserve"> </w:t>
            </w:r>
            <w:r w:rsidRPr="008E044D">
              <w:rPr>
                <w:szCs w:val="22"/>
                <w:lang w:eastAsia="en-CA"/>
              </w:rPr>
              <w:t>972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Niue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Norvège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849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229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w:t>
            </w:r>
            <w:r>
              <w:rPr>
                <w:szCs w:val="22"/>
                <w:lang w:eastAsia="en-CA"/>
              </w:rPr>
              <w:t xml:space="preserve"> </w:t>
            </w:r>
            <w:r w:rsidRPr="008E044D">
              <w:rPr>
                <w:szCs w:val="22"/>
                <w:lang w:eastAsia="en-CA"/>
              </w:rPr>
              <w:t>519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31</w:t>
            </w:r>
            <w:r>
              <w:rPr>
                <w:szCs w:val="22"/>
                <w:lang w:eastAsia="en-CA"/>
              </w:rPr>
              <w:t xml:space="preserve"> </w:t>
            </w:r>
            <w:r w:rsidRPr="008E044D">
              <w:rPr>
                <w:szCs w:val="22"/>
                <w:lang w:eastAsia="en-CA"/>
              </w:rPr>
              <w:t>302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60</w:t>
            </w:r>
            <w:r>
              <w:rPr>
                <w:szCs w:val="22"/>
                <w:lang w:eastAsia="en-CA"/>
              </w:rPr>
              <w:t xml:space="preserve"> </w:t>
            </w:r>
            <w:r w:rsidRPr="008E044D">
              <w:rPr>
                <w:szCs w:val="22"/>
                <w:lang w:eastAsia="en-CA"/>
              </w:rPr>
              <w:t>821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Nouvelle-Zé</w:t>
            </w:r>
            <w:r w:rsidRPr="008E044D">
              <w:rPr>
                <w:szCs w:val="22"/>
                <w:lang w:eastAsia="en-CA"/>
              </w:rPr>
              <w:t>land</w:t>
            </w:r>
            <w:r>
              <w:rPr>
                <w:szCs w:val="22"/>
                <w:lang w:eastAsia="en-CA"/>
              </w:rPr>
              <w: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268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388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318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881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19</w:t>
            </w:r>
            <w:r>
              <w:rPr>
                <w:szCs w:val="22"/>
                <w:lang w:eastAsia="en-CA"/>
              </w:rPr>
              <w:t xml:space="preserve"> </w:t>
            </w:r>
            <w:r w:rsidRPr="008E044D">
              <w:rPr>
                <w:szCs w:val="22"/>
                <w:lang w:eastAsia="en-CA"/>
              </w:rPr>
              <w:t>199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Oman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164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929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166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w:t>
            </w:r>
            <w:r>
              <w:rPr>
                <w:szCs w:val="22"/>
                <w:lang w:eastAsia="en-CA"/>
              </w:rPr>
              <w:t xml:space="preserve"> </w:t>
            </w:r>
            <w:r w:rsidRPr="008E044D">
              <w:rPr>
                <w:szCs w:val="22"/>
                <w:lang w:eastAsia="en-CA"/>
              </w:rPr>
              <w:t>095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Ou</w:t>
            </w:r>
            <w:r w:rsidRPr="008E044D">
              <w:rPr>
                <w:szCs w:val="22"/>
                <w:lang w:eastAsia="en-CA"/>
              </w:rPr>
              <w:t>ganda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Pakistan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093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234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429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662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Palaos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Panama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254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436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lastRenderedPageBreak/>
              <w:t>Papouasie-Nouvelle-</w:t>
            </w:r>
            <w:r w:rsidRPr="008E044D">
              <w:rPr>
                <w:szCs w:val="22"/>
                <w:lang w:eastAsia="en-CA"/>
              </w:rPr>
              <w:t>Guin</w:t>
            </w:r>
            <w:r>
              <w:rPr>
                <w:szCs w:val="22"/>
                <w:lang w:eastAsia="en-CA"/>
              </w:rPr>
              <w:t>ée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Paraguay</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020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003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Pays-Bas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1</w:t>
            </w:r>
            <w:r w:rsidR="00B57637">
              <w:rPr>
                <w:szCs w:val="22"/>
                <w:lang w:eastAsia="en-CA"/>
              </w:rPr>
              <w:t>,</w:t>
            </w:r>
            <w:r w:rsidRPr="008E044D">
              <w:rPr>
                <w:szCs w:val="22"/>
                <w:lang w:eastAsia="en-CA"/>
              </w:rPr>
              <w:t>482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2</w:t>
            </w:r>
            <w:r w:rsidR="00B57637">
              <w:rPr>
                <w:szCs w:val="22"/>
                <w:lang w:eastAsia="en-CA"/>
              </w:rPr>
              <w:t>,</w:t>
            </w:r>
            <w:r w:rsidRPr="008E044D">
              <w:rPr>
                <w:szCs w:val="22"/>
                <w:lang w:eastAsia="en-CA"/>
              </w:rPr>
              <w:t>146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51</w:t>
            </w:r>
            <w:r>
              <w:rPr>
                <w:szCs w:val="22"/>
                <w:lang w:eastAsia="en-CA"/>
              </w:rPr>
              <w:t xml:space="preserve"> </w:t>
            </w:r>
            <w:r w:rsidRPr="008E044D">
              <w:rPr>
                <w:szCs w:val="22"/>
                <w:lang w:eastAsia="en-CA"/>
              </w:rPr>
              <w:t>528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54</w:t>
            </w:r>
            <w:r>
              <w:rPr>
                <w:szCs w:val="22"/>
                <w:lang w:eastAsia="en-CA"/>
              </w:rPr>
              <w:t xml:space="preserve"> </w:t>
            </w:r>
            <w:r w:rsidRPr="008E044D">
              <w:rPr>
                <w:szCs w:val="22"/>
                <w:lang w:eastAsia="en-CA"/>
              </w:rPr>
              <w:t>640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106</w:t>
            </w:r>
            <w:r>
              <w:rPr>
                <w:szCs w:val="22"/>
                <w:lang w:eastAsia="en-CA"/>
              </w:rPr>
              <w:t xml:space="preserve"> </w:t>
            </w:r>
            <w:r w:rsidRPr="008E044D">
              <w:rPr>
                <w:szCs w:val="22"/>
                <w:lang w:eastAsia="en-CA"/>
              </w:rPr>
              <w:t>168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Pé</w:t>
            </w:r>
            <w:r w:rsidRPr="008E044D">
              <w:rPr>
                <w:szCs w:val="22"/>
                <w:lang w:eastAsia="en-CA"/>
              </w:rPr>
              <w:t>r</w:t>
            </w:r>
            <w:r>
              <w:rPr>
                <w:szCs w:val="22"/>
                <w:lang w:eastAsia="en-CA"/>
              </w:rPr>
              <w:t>o</w:t>
            </w:r>
            <w:r w:rsidRPr="008E044D">
              <w:rPr>
                <w:szCs w:val="22"/>
                <w:lang w:eastAsia="en-CA"/>
              </w:rPr>
              <w:t>u</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136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197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729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014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743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Philippines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165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083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820</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Pologne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841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218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29</w:t>
            </w:r>
            <w:r>
              <w:rPr>
                <w:szCs w:val="22"/>
                <w:lang w:eastAsia="en-CA"/>
              </w:rPr>
              <w:t xml:space="preserve"> </w:t>
            </w:r>
            <w:r w:rsidRPr="008E044D">
              <w:rPr>
                <w:szCs w:val="22"/>
                <w:lang w:eastAsia="en-CA"/>
              </w:rPr>
              <w:t>241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31</w:t>
            </w:r>
            <w:r>
              <w:rPr>
                <w:szCs w:val="22"/>
                <w:lang w:eastAsia="en-CA"/>
              </w:rPr>
              <w:t xml:space="preserve"> </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60</w:t>
            </w:r>
            <w:r>
              <w:rPr>
                <w:szCs w:val="22"/>
                <w:lang w:eastAsia="en-CA"/>
              </w:rPr>
              <w:t xml:space="preserve"> </w:t>
            </w:r>
            <w:r w:rsidRPr="008E044D">
              <w:rPr>
                <w:szCs w:val="22"/>
                <w:lang w:eastAsia="en-CA"/>
              </w:rPr>
              <w:t>248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Portugal</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392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568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w:t>
            </w:r>
            <w:r>
              <w:rPr>
                <w:szCs w:val="22"/>
                <w:lang w:eastAsia="en-CA"/>
              </w:rPr>
              <w:t xml:space="preserve"> </w:t>
            </w:r>
            <w:r w:rsidRPr="008E044D">
              <w:rPr>
                <w:szCs w:val="22"/>
                <w:lang w:eastAsia="en-CA"/>
              </w:rPr>
              <w:t>629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w:t>
            </w:r>
            <w:r>
              <w:rPr>
                <w:szCs w:val="22"/>
                <w:lang w:eastAsia="en-CA"/>
              </w:rPr>
              <w:t xml:space="preserve"> </w:t>
            </w:r>
            <w:r w:rsidRPr="008E044D">
              <w:rPr>
                <w:szCs w:val="22"/>
                <w:lang w:eastAsia="en-CA"/>
              </w:rPr>
              <w:t>453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w:t>
            </w:r>
            <w:r>
              <w:rPr>
                <w:szCs w:val="22"/>
                <w:lang w:eastAsia="en-CA"/>
              </w:rPr>
              <w:t xml:space="preserve"> </w:t>
            </w:r>
            <w:r w:rsidRPr="008E044D">
              <w:rPr>
                <w:szCs w:val="22"/>
                <w:lang w:eastAsia="en-CA"/>
              </w:rPr>
              <w:t>082</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Qatar</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269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389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353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w:t>
            </w:r>
            <w:r>
              <w:rPr>
                <w:szCs w:val="22"/>
                <w:lang w:eastAsia="en-CA"/>
              </w:rPr>
              <w:t xml:space="preserve"> </w:t>
            </w:r>
            <w:r w:rsidRPr="008E044D">
              <w:rPr>
                <w:szCs w:val="22"/>
                <w:lang w:eastAsia="en-CA"/>
              </w:rPr>
              <w:t>918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19</w:t>
            </w:r>
            <w:r>
              <w:rPr>
                <w:szCs w:val="22"/>
                <w:lang w:eastAsia="en-CA"/>
              </w:rPr>
              <w:t xml:space="preserve"> </w:t>
            </w:r>
            <w:r w:rsidRPr="008E044D">
              <w:rPr>
                <w:szCs w:val="22"/>
                <w:lang w:eastAsia="en-CA"/>
              </w:rPr>
              <w:t>271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5536B" w:rsidP="008E044D">
            <w:pPr>
              <w:jc w:val="left"/>
              <w:rPr>
                <w:szCs w:val="22"/>
                <w:lang w:eastAsia="en-CA"/>
              </w:rPr>
            </w:pPr>
            <w:r>
              <w:rPr>
                <w:szCs w:val="22"/>
                <w:lang w:eastAsia="en-CA"/>
              </w:rPr>
              <w:t>République arab</w:t>
            </w:r>
            <w:r w:rsidR="00D979BD">
              <w:rPr>
                <w:szCs w:val="22"/>
                <w:lang w:eastAsia="en-CA"/>
              </w:rPr>
              <w:t>e syrienne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024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885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719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 centrafricaine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 de C</w:t>
            </w:r>
            <w:r w:rsidRPr="008E044D">
              <w:rPr>
                <w:szCs w:val="22"/>
                <w:lang w:eastAsia="en-CA"/>
              </w:rPr>
              <w:t>or</w:t>
            </w:r>
            <w:r>
              <w:rPr>
                <w:szCs w:val="22"/>
                <w:lang w:eastAsia="en-CA"/>
              </w:rPr>
              <w:t>ée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2</w:t>
            </w:r>
            <w:r w:rsidR="00B57637">
              <w:rPr>
                <w:szCs w:val="22"/>
                <w:lang w:eastAsia="en-CA"/>
              </w:rPr>
              <w:t>,</w:t>
            </w:r>
            <w:r w:rsidRPr="008E044D">
              <w:rPr>
                <w:szCs w:val="22"/>
                <w:lang w:eastAsia="en-CA"/>
              </w:rPr>
              <w:t>039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2</w:t>
            </w:r>
            <w:r w:rsidR="00B57637">
              <w:rPr>
                <w:szCs w:val="22"/>
                <w:lang w:eastAsia="en-CA"/>
              </w:rPr>
              <w:t>,</w:t>
            </w:r>
            <w:r w:rsidRPr="008E044D">
              <w:rPr>
                <w:szCs w:val="22"/>
                <w:lang w:eastAsia="en-CA"/>
              </w:rPr>
              <w:t>952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r>
              <w:rPr>
                <w:szCs w:val="22"/>
                <w:lang w:eastAsia="en-CA"/>
              </w:rPr>
              <w:t xml:space="preserve"> </w:t>
            </w:r>
            <w:r w:rsidRPr="008E044D">
              <w:rPr>
                <w:szCs w:val="22"/>
                <w:lang w:eastAsia="en-CA"/>
              </w:rPr>
              <w:t>894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75</w:t>
            </w:r>
            <w:r>
              <w:rPr>
                <w:szCs w:val="22"/>
                <w:lang w:eastAsia="en-CA"/>
              </w:rPr>
              <w:t xml:space="preserve"> </w:t>
            </w:r>
            <w:r w:rsidRPr="008E044D">
              <w:rPr>
                <w:szCs w:val="22"/>
                <w:lang w:eastAsia="en-CA"/>
              </w:rPr>
              <w:t>177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146</w:t>
            </w:r>
            <w:r>
              <w:rPr>
                <w:szCs w:val="22"/>
                <w:lang w:eastAsia="en-CA"/>
              </w:rPr>
              <w:t xml:space="preserve"> </w:t>
            </w:r>
            <w:r w:rsidRPr="008E044D">
              <w:rPr>
                <w:szCs w:val="22"/>
                <w:lang w:eastAsia="en-CA"/>
              </w:rPr>
              <w:t>071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 de Moldova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 démocratique du</w:t>
            </w:r>
            <w:r w:rsidRPr="008E044D">
              <w:rPr>
                <w:szCs w:val="22"/>
                <w:lang w:eastAsia="en-CA"/>
              </w:rPr>
              <w:t xml:space="preserve"> Congo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6D0308" w:rsidRDefault="00D979BD" w:rsidP="008E044D">
            <w:pPr>
              <w:jc w:val="left"/>
              <w:rPr>
                <w:szCs w:val="22"/>
                <w:lang w:val="fr-FR" w:eastAsia="en-CA"/>
              </w:rPr>
            </w:pPr>
            <w:r w:rsidRPr="006D0308">
              <w:rPr>
                <w:szCs w:val="22"/>
                <w:lang w:val="fr-FR" w:eastAsia="en-CA"/>
              </w:rPr>
              <w:t>République démocratique populaire de Corée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w:t>
            </w:r>
            <w:r w:rsidR="00D5536B">
              <w:rPr>
                <w:szCs w:val="22"/>
                <w:lang w:eastAsia="en-CA"/>
              </w:rPr>
              <w:t>ublique démocratique populaire l</w:t>
            </w:r>
            <w:r>
              <w:rPr>
                <w:szCs w:val="22"/>
                <w:lang w:eastAsia="en-CA"/>
              </w:rPr>
              <w:t>ao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 dominicaine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067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599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696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295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République-Unie de Tanzanie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Ro</w:t>
            </w:r>
            <w:r>
              <w:rPr>
                <w:szCs w:val="22"/>
                <w:lang w:eastAsia="en-CA"/>
              </w:rPr>
              <w:t>umanie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266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398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784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w:t>
            </w:r>
            <w:r>
              <w:rPr>
                <w:szCs w:val="22"/>
                <w:lang w:eastAsia="en-CA"/>
              </w:rPr>
              <w:t xml:space="preserve"> </w:t>
            </w:r>
            <w:r w:rsidRPr="008E044D">
              <w:rPr>
                <w:szCs w:val="22"/>
                <w:lang w:eastAsia="en-CA"/>
              </w:rPr>
              <w:t>181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D979BD" w:rsidRDefault="00D5536B" w:rsidP="008E044D">
            <w:pPr>
              <w:jc w:val="left"/>
              <w:rPr>
                <w:szCs w:val="22"/>
                <w:lang w:val="fr-FR" w:eastAsia="en-CA"/>
              </w:rPr>
            </w:pPr>
            <w:r>
              <w:rPr>
                <w:szCs w:val="22"/>
                <w:lang w:val="fr-FR" w:eastAsia="en-CA"/>
              </w:rPr>
              <w:t>Royaume-Uni de Grande-</w:t>
            </w:r>
            <w:r w:rsidR="00D979BD" w:rsidRPr="00D979BD">
              <w:rPr>
                <w:szCs w:val="22"/>
                <w:lang w:val="fr-FR" w:eastAsia="en-CA"/>
              </w:rPr>
              <w:t>Bretagne et d’Irlande du Nord</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4</w:t>
            </w:r>
            <w:r w:rsidR="00B57637">
              <w:rPr>
                <w:szCs w:val="22"/>
                <w:lang w:eastAsia="en-CA"/>
              </w:rPr>
              <w:t>,</w:t>
            </w:r>
            <w:r w:rsidRPr="008E044D">
              <w:rPr>
                <w:szCs w:val="22"/>
                <w:lang w:eastAsia="en-CA"/>
              </w:rPr>
              <w:t>463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6</w:t>
            </w:r>
            <w:r w:rsidR="00B57637">
              <w:rPr>
                <w:szCs w:val="22"/>
                <w:lang w:eastAsia="en-CA"/>
              </w:rPr>
              <w:t>,</w:t>
            </w:r>
            <w:r w:rsidRPr="008E044D">
              <w:rPr>
                <w:szCs w:val="22"/>
                <w:lang w:eastAsia="en-CA"/>
              </w:rPr>
              <w:t>462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155</w:t>
            </w:r>
            <w:r>
              <w:rPr>
                <w:szCs w:val="22"/>
                <w:lang w:eastAsia="en-CA"/>
              </w:rPr>
              <w:t xml:space="preserve"> </w:t>
            </w: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164</w:t>
            </w:r>
            <w:r>
              <w:rPr>
                <w:szCs w:val="22"/>
                <w:lang w:eastAsia="en-CA"/>
              </w:rPr>
              <w:t xml:space="preserve"> </w:t>
            </w:r>
            <w:r w:rsidRPr="008E044D">
              <w:rPr>
                <w:szCs w:val="22"/>
                <w:lang w:eastAsia="en-CA"/>
              </w:rPr>
              <w:t>548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319</w:t>
            </w:r>
            <w:r>
              <w:rPr>
                <w:szCs w:val="22"/>
                <w:lang w:eastAsia="en-CA"/>
              </w:rPr>
              <w:t xml:space="preserve"> </w:t>
            </w:r>
            <w:r w:rsidRPr="008E044D">
              <w:rPr>
                <w:szCs w:val="22"/>
                <w:lang w:eastAsia="en-CA"/>
              </w:rPr>
              <w:t>722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Rwanda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Sainte-Lucie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Saint-Kitts-et-</w:t>
            </w:r>
            <w:r w:rsidRPr="008E044D">
              <w:rPr>
                <w:szCs w:val="22"/>
                <w:lang w:eastAsia="en-CA"/>
              </w:rPr>
              <w:t>Nevis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6D0308" w:rsidRDefault="00D979BD" w:rsidP="008E044D">
            <w:pPr>
              <w:jc w:val="left"/>
              <w:rPr>
                <w:szCs w:val="22"/>
                <w:lang w:val="fr-FR" w:eastAsia="en-CA"/>
              </w:rPr>
            </w:pPr>
            <w:r w:rsidRPr="006D0308">
              <w:rPr>
                <w:szCs w:val="22"/>
                <w:lang w:val="fr-FR" w:eastAsia="en-CA"/>
              </w:rPr>
              <w:t>Saint-Vincent-et-les- Grenadines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lastRenderedPageBreak/>
              <w:t>Samoa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Séné</w:t>
            </w:r>
            <w:r w:rsidRPr="008E044D">
              <w:rPr>
                <w:szCs w:val="22"/>
                <w:lang w:eastAsia="en-CA"/>
              </w:rPr>
              <w:t>gal</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Serbie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180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292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Seychelles</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Slovaquie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160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232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563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899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462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Slovénie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122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921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097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w:t>
            </w:r>
            <w:r>
              <w:rPr>
                <w:szCs w:val="22"/>
                <w:lang w:eastAsia="en-CA"/>
              </w:rPr>
              <w:t xml:space="preserve"> </w:t>
            </w:r>
            <w:r w:rsidRPr="008E044D">
              <w:rPr>
                <w:szCs w:val="22"/>
                <w:lang w:eastAsia="en-CA"/>
              </w:rPr>
              <w:t>018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Somalie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S</w:t>
            </w:r>
            <w:r>
              <w:rPr>
                <w:szCs w:val="22"/>
                <w:lang w:eastAsia="en-CA"/>
              </w:rPr>
              <w:t>o</w:t>
            </w:r>
            <w:r w:rsidRPr="008E044D">
              <w:rPr>
                <w:szCs w:val="22"/>
                <w:lang w:eastAsia="en-CA"/>
              </w:rPr>
              <w:t>udan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Sri Lanka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031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078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221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Suède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956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384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33</w:t>
            </w:r>
            <w:r>
              <w:rPr>
                <w:szCs w:val="22"/>
                <w:lang w:eastAsia="en-CA"/>
              </w:rPr>
              <w:t xml:space="preserve"> </w:t>
            </w:r>
            <w:r w:rsidRPr="008E044D">
              <w:rPr>
                <w:szCs w:val="22"/>
                <w:lang w:eastAsia="en-CA"/>
              </w:rPr>
              <w:t>239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r>
              <w:rPr>
                <w:szCs w:val="22"/>
                <w:lang w:eastAsia="en-CA"/>
              </w:rPr>
              <w:t xml:space="preserve"> </w:t>
            </w:r>
            <w:r w:rsidRPr="008E044D">
              <w:rPr>
                <w:szCs w:val="22"/>
                <w:lang w:eastAsia="en-CA"/>
              </w:rPr>
              <w:t>247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68</w:t>
            </w:r>
            <w:r>
              <w:rPr>
                <w:szCs w:val="22"/>
                <w:lang w:eastAsia="en-CA"/>
              </w:rPr>
              <w:t xml:space="preserve"> </w:t>
            </w:r>
            <w:r w:rsidRPr="008E044D">
              <w:rPr>
                <w:szCs w:val="22"/>
                <w:lang w:eastAsia="en-CA"/>
              </w:rPr>
              <w:t>486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Suisse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1</w:t>
            </w:r>
            <w:r w:rsidR="00B57637">
              <w:rPr>
                <w:szCs w:val="22"/>
                <w:lang w:eastAsia="en-CA"/>
              </w:rPr>
              <w:t>,</w:t>
            </w:r>
            <w:r w:rsidRPr="008E044D">
              <w:rPr>
                <w:szCs w:val="22"/>
                <w:lang w:eastAsia="en-CA"/>
              </w:rPr>
              <w:t>140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651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39</w:t>
            </w:r>
            <w:r>
              <w:rPr>
                <w:szCs w:val="22"/>
                <w:lang w:eastAsia="en-CA"/>
              </w:rPr>
              <w:t xml:space="preserve"> </w:t>
            </w:r>
            <w:r w:rsidRPr="008E044D">
              <w:rPr>
                <w:szCs w:val="22"/>
                <w:lang w:eastAsia="en-CA"/>
              </w:rPr>
              <w:t>637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42</w:t>
            </w:r>
            <w:r>
              <w:rPr>
                <w:szCs w:val="22"/>
                <w:lang w:eastAsia="en-CA"/>
              </w:rPr>
              <w:t xml:space="preserve"> </w:t>
            </w:r>
            <w:r w:rsidRPr="008E044D">
              <w:rPr>
                <w:szCs w:val="22"/>
                <w:lang w:eastAsia="en-CA"/>
              </w:rPr>
              <w:t>031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81</w:t>
            </w:r>
            <w:r>
              <w:rPr>
                <w:szCs w:val="22"/>
                <w:lang w:eastAsia="en-CA"/>
              </w:rPr>
              <w:t xml:space="preserve"> </w:t>
            </w:r>
            <w:r w:rsidRPr="008E044D">
              <w:rPr>
                <w:szCs w:val="22"/>
                <w:lang w:eastAsia="en-CA"/>
              </w:rPr>
              <w:t>668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Suriname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430</w:t>
            </w:r>
          </w:p>
        </w:tc>
      </w:tr>
      <w:tr w:rsidR="00764C9C" w:rsidRPr="00C678EF" w:rsidTr="008E044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Ta</w:t>
            </w:r>
            <w:r>
              <w:rPr>
                <w:szCs w:val="22"/>
                <w:lang w:eastAsia="en-CA"/>
              </w:rPr>
              <w:t>d</w:t>
            </w:r>
            <w:r w:rsidRPr="008E044D">
              <w:rPr>
                <w:szCs w:val="22"/>
                <w:lang w:eastAsia="en-CA"/>
              </w:rPr>
              <w:t>jikistan</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287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Tc</w:t>
            </w:r>
            <w:r w:rsidRPr="008E044D">
              <w:rPr>
                <w:szCs w:val="22"/>
                <w:lang w:eastAsia="en-CA"/>
              </w:rPr>
              <w:t>had</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Tchéquie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344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498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11</w:t>
            </w:r>
            <w:r>
              <w:rPr>
                <w:szCs w:val="22"/>
                <w:lang w:eastAsia="en-CA"/>
              </w:rPr>
              <w:t xml:space="preserve"> </w:t>
            </w:r>
            <w:r w:rsidRPr="008E044D">
              <w:rPr>
                <w:szCs w:val="22"/>
                <w:lang w:eastAsia="en-CA"/>
              </w:rPr>
              <w:t>961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12</w:t>
            </w:r>
            <w:r>
              <w:rPr>
                <w:szCs w:val="22"/>
                <w:lang w:eastAsia="en-CA"/>
              </w:rPr>
              <w:t xml:space="preserve"> </w:t>
            </w:r>
            <w:r w:rsidRPr="008E044D">
              <w:rPr>
                <w:szCs w:val="22"/>
                <w:lang w:eastAsia="en-CA"/>
              </w:rPr>
              <w:t>683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w:t>
            </w:r>
            <w:r>
              <w:rPr>
                <w:szCs w:val="22"/>
                <w:lang w:eastAsia="en-CA"/>
              </w:rPr>
              <w:t xml:space="preserve"> </w:t>
            </w:r>
            <w:r w:rsidRPr="008E044D">
              <w:rPr>
                <w:szCs w:val="22"/>
                <w:lang w:eastAsia="en-CA"/>
              </w:rPr>
              <w:t>644</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Thaï</w:t>
            </w:r>
            <w:r w:rsidRPr="008E044D">
              <w:rPr>
                <w:szCs w:val="22"/>
                <w:lang w:eastAsia="en-CA"/>
              </w:rPr>
              <w:t>land</w:t>
            </w:r>
            <w:r>
              <w:rPr>
                <w:szCs w:val="22"/>
                <w:lang w:eastAsia="en-CA"/>
              </w:rPr>
              <w:t>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291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421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w:t>
            </w:r>
            <w:r>
              <w:rPr>
                <w:szCs w:val="22"/>
                <w:lang w:eastAsia="en-CA"/>
              </w:rPr>
              <w:t xml:space="preserve"> </w:t>
            </w:r>
            <w:r w:rsidRPr="008E044D">
              <w:rPr>
                <w:szCs w:val="22"/>
                <w:lang w:eastAsia="en-CA"/>
              </w:rPr>
              <w:t>118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10</w:t>
            </w:r>
            <w:r>
              <w:rPr>
                <w:szCs w:val="22"/>
                <w:lang w:eastAsia="en-CA"/>
              </w:rPr>
              <w:t xml:space="preserve"> </w:t>
            </w:r>
            <w:r w:rsidRPr="008E044D">
              <w:rPr>
                <w:szCs w:val="22"/>
                <w:lang w:eastAsia="en-CA"/>
              </w:rPr>
              <w:t>729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20</w:t>
            </w:r>
            <w:r>
              <w:rPr>
                <w:szCs w:val="22"/>
                <w:lang w:eastAsia="en-CA"/>
              </w:rPr>
              <w:t xml:space="preserve"> </w:t>
            </w:r>
            <w:r w:rsidRPr="008E044D">
              <w:rPr>
                <w:szCs w:val="22"/>
                <w:lang w:eastAsia="en-CA"/>
              </w:rPr>
              <w:t>847</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Togo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Tonga</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001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Trinidad-et-</w:t>
            </w:r>
            <w:r w:rsidRPr="008E044D">
              <w:rPr>
                <w:szCs w:val="22"/>
                <w:lang w:eastAsia="en-CA"/>
              </w:rPr>
              <w:t>Tobago</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034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182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254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436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Tunisie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028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041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032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006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Turkmé</w:t>
            </w:r>
            <w:r w:rsidRPr="008E044D">
              <w:rPr>
                <w:szCs w:val="22"/>
                <w:lang w:eastAsia="en-CA"/>
              </w:rPr>
              <w:t>nistan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026</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038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904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959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w:t>
            </w:r>
            <w:r>
              <w:rPr>
                <w:szCs w:val="22"/>
                <w:lang w:eastAsia="en-CA"/>
              </w:rPr>
              <w:t xml:space="preserve"> </w:t>
            </w:r>
            <w:r w:rsidRPr="008E044D">
              <w:rPr>
                <w:szCs w:val="22"/>
                <w:lang w:eastAsia="en-CA"/>
              </w:rPr>
              <w:t>863</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Turquie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1</w:t>
            </w:r>
            <w:r w:rsidR="00B57637">
              <w:rPr>
                <w:szCs w:val="22"/>
                <w:lang w:eastAsia="en-CA"/>
              </w:rPr>
              <w:t>,</w:t>
            </w:r>
            <w:r w:rsidRPr="008E044D">
              <w:rPr>
                <w:szCs w:val="22"/>
                <w:lang w:eastAsia="en-CA"/>
              </w:rPr>
              <w:t>018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1</w:t>
            </w:r>
            <w:r w:rsidR="00B57637">
              <w:rPr>
                <w:szCs w:val="22"/>
                <w:lang w:eastAsia="en-CA"/>
              </w:rPr>
              <w:t>,</w:t>
            </w:r>
            <w:r w:rsidRPr="008E044D">
              <w:rPr>
                <w:szCs w:val="22"/>
                <w:lang w:eastAsia="en-CA"/>
              </w:rPr>
              <w:t>474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35</w:t>
            </w:r>
            <w:r>
              <w:rPr>
                <w:szCs w:val="22"/>
                <w:lang w:eastAsia="en-CA"/>
              </w:rPr>
              <w:t xml:space="preserve"> </w:t>
            </w:r>
            <w:r w:rsidRPr="008E044D">
              <w:rPr>
                <w:szCs w:val="22"/>
                <w:lang w:eastAsia="en-CA"/>
              </w:rPr>
              <w:t>395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37</w:t>
            </w:r>
            <w:r>
              <w:rPr>
                <w:szCs w:val="22"/>
                <w:lang w:eastAsia="en-CA"/>
              </w:rPr>
              <w:t xml:space="preserve"> </w:t>
            </w:r>
            <w:r w:rsidRPr="008E044D">
              <w:rPr>
                <w:szCs w:val="22"/>
                <w:lang w:eastAsia="en-CA"/>
              </w:rPr>
              <w:t>533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72</w:t>
            </w:r>
            <w:r>
              <w:rPr>
                <w:szCs w:val="22"/>
                <w:lang w:eastAsia="en-CA"/>
              </w:rPr>
              <w:t xml:space="preserve"> </w:t>
            </w:r>
            <w:r w:rsidRPr="008E044D">
              <w:rPr>
                <w:szCs w:val="22"/>
                <w:lang w:eastAsia="en-CA"/>
              </w:rPr>
              <w:t>928</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Ukraine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103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149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581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3</w:t>
            </w:r>
            <w:r>
              <w:rPr>
                <w:szCs w:val="22"/>
                <w:lang w:eastAsia="en-CA"/>
              </w:rPr>
              <w:t xml:space="preserve"> </w:t>
            </w:r>
            <w:r w:rsidRPr="008E044D">
              <w:rPr>
                <w:szCs w:val="22"/>
                <w:lang w:eastAsia="en-CA"/>
              </w:rPr>
              <w:t>798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7</w:t>
            </w:r>
            <w:r>
              <w:rPr>
                <w:szCs w:val="22"/>
                <w:lang w:eastAsia="en-CA"/>
              </w:rPr>
              <w:t xml:space="preserve"> </w:t>
            </w:r>
            <w:r w:rsidRPr="008E044D">
              <w:rPr>
                <w:szCs w:val="22"/>
                <w:lang w:eastAsia="en-CA"/>
              </w:rPr>
              <w:t>379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Union</w:t>
            </w:r>
            <w:r>
              <w:rPr>
                <w:szCs w:val="22"/>
                <w:lang w:eastAsia="en-CA"/>
              </w:rPr>
              <w:t xml:space="preserve"> européenne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rPr>
                <w:szCs w:val="22"/>
                <w:lang w:eastAsia="en-CA"/>
              </w:rPr>
            </w:pP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2</w:t>
            </w:r>
            <w:r w:rsidR="00B57637">
              <w:rPr>
                <w:szCs w:val="22"/>
                <w:lang w:eastAsia="en-CA"/>
              </w:rPr>
              <w:t>,</w:t>
            </w:r>
            <w:r w:rsidRPr="008E044D">
              <w:rPr>
                <w:szCs w:val="22"/>
                <w:lang w:eastAsia="en-CA"/>
              </w:rPr>
              <w:t>500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60</w:t>
            </w:r>
            <w:r>
              <w:rPr>
                <w:szCs w:val="22"/>
                <w:lang w:eastAsia="en-CA"/>
              </w:rPr>
              <w:t xml:space="preserve"> </w:t>
            </w:r>
            <w:r w:rsidRPr="008E044D">
              <w:rPr>
                <w:szCs w:val="22"/>
                <w:lang w:eastAsia="en-CA"/>
              </w:rPr>
              <w:t>033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63</w:t>
            </w:r>
            <w:r>
              <w:rPr>
                <w:szCs w:val="22"/>
                <w:lang w:eastAsia="en-CA"/>
              </w:rPr>
              <w:t xml:space="preserve"> </w:t>
            </w:r>
            <w:r w:rsidRPr="008E044D">
              <w:rPr>
                <w:szCs w:val="22"/>
                <w:lang w:eastAsia="en-CA"/>
              </w:rPr>
              <w:t>659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123</w:t>
            </w:r>
            <w:r>
              <w:rPr>
                <w:szCs w:val="22"/>
                <w:lang w:eastAsia="en-CA"/>
              </w:rPr>
              <w:t xml:space="preserve"> </w:t>
            </w:r>
            <w:r w:rsidRPr="008E044D">
              <w:rPr>
                <w:szCs w:val="22"/>
                <w:lang w:eastAsia="en-CA"/>
              </w:rPr>
              <w:t>692</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Uruguay</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079</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114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747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913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w:t>
            </w:r>
            <w:r>
              <w:rPr>
                <w:szCs w:val="22"/>
                <w:lang w:eastAsia="en-CA"/>
              </w:rPr>
              <w:t xml:space="preserve"> </w:t>
            </w:r>
            <w:r w:rsidRPr="008E044D">
              <w:rPr>
                <w:szCs w:val="22"/>
                <w:lang w:eastAsia="en-CA"/>
              </w:rPr>
              <w:t>659</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Venezuela</w:t>
            </w:r>
            <w:r>
              <w:rPr>
                <w:szCs w:val="22"/>
                <w:lang w:eastAsia="en-CA"/>
              </w:rPr>
              <w:t xml:space="preserve"> (République bolivarienne du)</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571</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827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19</w:t>
            </w:r>
            <w:r>
              <w:rPr>
                <w:szCs w:val="22"/>
                <w:lang w:eastAsia="en-CA"/>
              </w:rPr>
              <w:t xml:space="preserve"> </w:t>
            </w:r>
            <w:r w:rsidRPr="008E044D">
              <w:rPr>
                <w:szCs w:val="22"/>
                <w:lang w:eastAsia="en-CA"/>
              </w:rPr>
              <w:t>853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21</w:t>
            </w:r>
            <w:r>
              <w:rPr>
                <w:szCs w:val="22"/>
                <w:lang w:eastAsia="en-CA"/>
              </w:rPr>
              <w:t xml:space="preserve"> </w:t>
            </w:r>
            <w:r w:rsidRPr="008E044D">
              <w:rPr>
                <w:szCs w:val="22"/>
                <w:lang w:eastAsia="en-CA"/>
              </w:rPr>
              <w:t>052</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40</w:t>
            </w:r>
            <w:r>
              <w:rPr>
                <w:szCs w:val="22"/>
                <w:lang w:eastAsia="en-CA"/>
              </w:rPr>
              <w:t xml:space="preserve"> </w:t>
            </w:r>
            <w:r w:rsidRPr="008E044D">
              <w:rPr>
                <w:szCs w:val="22"/>
                <w:lang w:eastAsia="en-CA"/>
              </w:rPr>
              <w:t>906</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sidRPr="008E044D">
              <w:rPr>
                <w:szCs w:val="22"/>
                <w:lang w:eastAsia="en-CA"/>
              </w:rPr>
              <w:t>Viet Nam</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084</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017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w:t>
            </w:r>
            <w:r>
              <w:rPr>
                <w:szCs w:val="22"/>
                <w:lang w:eastAsia="en-CA"/>
              </w:rPr>
              <w:t xml:space="preserve"> </w:t>
            </w:r>
            <w:r w:rsidRPr="008E044D">
              <w:rPr>
                <w:szCs w:val="22"/>
                <w:lang w:eastAsia="en-CA"/>
              </w:rPr>
              <w:t>138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w:t>
            </w:r>
            <w:r>
              <w:rPr>
                <w:szCs w:val="22"/>
                <w:lang w:eastAsia="en-CA"/>
              </w:rPr>
              <w:t xml:space="preserve"> </w:t>
            </w:r>
            <w:r w:rsidRPr="008E044D">
              <w:rPr>
                <w:szCs w:val="22"/>
                <w:lang w:eastAsia="en-CA"/>
              </w:rPr>
              <w:t>155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Yé</w:t>
            </w:r>
            <w:r w:rsidRPr="008E044D">
              <w:rPr>
                <w:szCs w:val="22"/>
                <w:lang w:eastAsia="en-CA"/>
              </w:rPr>
              <w:t>men</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495</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79BD" w:rsidRPr="008E044D" w:rsidRDefault="00D979BD" w:rsidP="008E044D">
            <w:pPr>
              <w:jc w:val="left"/>
              <w:rPr>
                <w:szCs w:val="22"/>
                <w:lang w:eastAsia="en-CA"/>
              </w:rPr>
            </w:pPr>
            <w:r>
              <w:rPr>
                <w:szCs w:val="22"/>
                <w:lang w:eastAsia="en-CA"/>
              </w:rPr>
              <w:t>Zambie</w:t>
            </w:r>
          </w:p>
        </w:tc>
        <w:tc>
          <w:tcPr>
            <w:tcW w:w="2288" w:type="dxa"/>
            <w:tcBorders>
              <w:top w:val="nil"/>
              <w:left w:val="nil"/>
              <w:bottom w:val="single" w:sz="4" w:space="0" w:color="auto"/>
              <w:right w:val="single" w:sz="4" w:space="0" w:color="auto"/>
            </w:tcBorders>
            <w:shd w:val="clear" w:color="auto" w:fill="auto"/>
            <w:vAlign w:val="center"/>
            <w:hideMark/>
          </w:tcPr>
          <w:p w:rsidR="00D979BD" w:rsidRPr="008E044D" w:rsidRDefault="00D979BD" w:rsidP="008E044D">
            <w:pPr>
              <w:ind w:right="770"/>
              <w:jc w:val="right"/>
              <w:rPr>
                <w:szCs w:val="22"/>
                <w:lang w:eastAsia="en-CA"/>
              </w:rPr>
            </w:pPr>
            <w:r w:rsidRPr="008E044D">
              <w:rPr>
                <w:szCs w:val="22"/>
                <w:lang w:eastAsia="en-CA"/>
              </w:rPr>
              <w:t>0</w:t>
            </w:r>
            <w:r w:rsidR="00B57637">
              <w:rPr>
                <w:szCs w:val="22"/>
                <w:lang w:eastAsia="en-CA"/>
              </w:rPr>
              <w:t>,</w:t>
            </w:r>
            <w:r w:rsidRPr="008E044D">
              <w:rPr>
                <w:szCs w:val="22"/>
                <w:lang w:eastAsia="en-CA"/>
              </w:rPr>
              <w:t>007</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1144"/>
              <w:jc w:val="right"/>
              <w:rPr>
                <w:szCs w:val="22"/>
                <w:lang w:eastAsia="en-CA"/>
              </w:rPr>
            </w:pPr>
            <w:r w:rsidRPr="008E044D">
              <w:rPr>
                <w:szCs w:val="22"/>
                <w:lang w:eastAsia="en-CA"/>
              </w:rPr>
              <w:t>0</w:t>
            </w:r>
            <w:r w:rsidR="00B57637">
              <w:rPr>
                <w:szCs w:val="22"/>
                <w:lang w:eastAsia="en-CA"/>
              </w:rPr>
              <w:t>,</w:t>
            </w:r>
            <w:r w:rsidRPr="008E044D">
              <w:rPr>
                <w:szCs w:val="22"/>
                <w:lang w:eastAsia="en-CA"/>
              </w:rPr>
              <w:t>010</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rsidR="00D979BD" w:rsidRPr="008E044D" w:rsidRDefault="00D979BD" w:rsidP="008E044D">
            <w:pPr>
              <w:ind w:right="276"/>
              <w:jc w:val="right"/>
              <w:rPr>
                <w:szCs w:val="22"/>
                <w:lang w:eastAsia="en-CA"/>
              </w:rPr>
            </w:pPr>
            <w:r w:rsidRPr="008E044D">
              <w:rPr>
                <w:szCs w:val="22"/>
                <w:lang w:eastAsia="en-CA"/>
              </w:rPr>
              <w:t>501</w:t>
            </w:r>
          </w:p>
        </w:tc>
      </w:tr>
      <w:tr w:rsidR="00764C9C" w:rsidRPr="00C678EF"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D979BD" w:rsidRDefault="00D979BD" w:rsidP="008E044D">
            <w:pPr>
              <w:jc w:val="left"/>
              <w:rPr>
                <w:szCs w:val="22"/>
                <w:lang w:eastAsia="en-CA"/>
              </w:rPr>
            </w:pPr>
            <w:r>
              <w:rPr>
                <w:szCs w:val="22"/>
                <w:lang w:eastAsia="en-CA"/>
              </w:rPr>
              <w:t>Zimbabwe</w:t>
            </w:r>
          </w:p>
        </w:tc>
        <w:tc>
          <w:tcPr>
            <w:tcW w:w="2288" w:type="dxa"/>
            <w:tcBorders>
              <w:top w:val="nil"/>
              <w:left w:val="nil"/>
              <w:bottom w:val="single" w:sz="4" w:space="0" w:color="auto"/>
              <w:right w:val="single" w:sz="4" w:space="0" w:color="auto"/>
            </w:tcBorders>
            <w:shd w:val="clear" w:color="auto" w:fill="auto"/>
            <w:vAlign w:val="center"/>
          </w:tcPr>
          <w:p w:rsidR="00D979BD" w:rsidRPr="008E044D" w:rsidRDefault="00D979BD" w:rsidP="008E044D">
            <w:pPr>
              <w:ind w:right="770"/>
              <w:jc w:val="right"/>
              <w:rPr>
                <w:szCs w:val="22"/>
                <w:lang w:eastAsia="en-CA"/>
              </w:rPr>
            </w:pPr>
            <w:r>
              <w:rPr>
                <w:szCs w:val="22"/>
                <w:lang w:eastAsia="en-CA"/>
              </w:rPr>
              <w:t>0</w:t>
            </w:r>
            <w:r w:rsidR="00B57637">
              <w:rPr>
                <w:szCs w:val="22"/>
                <w:lang w:eastAsia="en-CA"/>
              </w:rPr>
              <w:t>,</w:t>
            </w:r>
            <w:r>
              <w:rPr>
                <w:szCs w:val="22"/>
                <w:lang w:eastAsia="en-CA"/>
              </w:rPr>
              <w:t>004</w:t>
            </w:r>
          </w:p>
        </w:tc>
        <w:tc>
          <w:tcPr>
            <w:tcW w:w="0" w:type="auto"/>
            <w:tcBorders>
              <w:top w:val="nil"/>
              <w:left w:val="nil"/>
              <w:bottom w:val="single" w:sz="4" w:space="0" w:color="auto"/>
              <w:right w:val="single" w:sz="4" w:space="0" w:color="auto"/>
            </w:tcBorders>
            <w:shd w:val="clear" w:color="auto" w:fill="auto"/>
            <w:noWrap/>
            <w:vAlign w:val="center"/>
          </w:tcPr>
          <w:p w:rsidR="00D979BD" w:rsidRPr="008E044D" w:rsidRDefault="00D979BD" w:rsidP="008E044D">
            <w:pPr>
              <w:ind w:right="1144"/>
              <w:jc w:val="right"/>
              <w:rPr>
                <w:szCs w:val="22"/>
                <w:lang w:eastAsia="en-CA"/>
              </w:rPr>
            </w:pPr>
            <w:r>
              <w:rPr>
                <w:szCs w:val="22"/>
                <w:lang w:eastAsia="en-CA"/>
              </w:rPr>
              <w:t>0</w:t>
            </w:r>
            <w:r w:rsidR="00B57637">
              <w:rPr>
                <w:szCs w:val="22"/>
                <w:lang w:eastAsia="en-CA"/>
              </w:rPr>
              <w:t>,</w:t>
            </w:r>
            <w:r>
              <w:rPr>
                <w:szCs w:val="22"/>
                <w:lang w:eastAsia="en-CA"/>
              </w:rPr>
              <w:t>006</w:t>
            </w:r>
          </w:p>
        </w:tc>
        <w:tc>
          <w:tcPr>
            <w:tcW w:w="0" w:type="auto"/>
            <w:tcBorders>
              <w:top w:val="nil"/>
              <w:left w:val="nil"/>
              <w:bottom w:val="single" w:sz="4" w:space="0" w:color="auto"/>
              <w:right w:val="single" w:sz="4" w:space="0" w:color="auto"/>
            </w:tcBorders>
            <w:shd w:val="clear" w:color="auto" w:fill="auto"/>
            <w:noWrap/>
            <w:vAlign w:val="center"/>
          </w:tcPr>
          <w:p w:rsidR="00D979BD" w:rsidRPr="008E044D" w:rsidRDefault="00D979BD" w:rsidP="008E044D">
            <w:pPr>
              <w:ind w:right="276"/>
              <w:jc w:val="right"/>
              <w:rPr>
                <w:szCs w:val="22"/>
                <w:lang w:eastAsia="en-CA"/>
              </w:rPr>
            </w:pPr>
            <w:r>
              <w:rPr>
                <w:szCs w:val="22"/>
                <w:lang w:eastAsia="en-CA"/>
              </w:rPr>
              <w:t>139</w:t>
            </w:r>
          </w:p>
        </w:tc>
        <w:tc>
          <w:tcPr>
            <w:tcW w:w="0" w:type="auto"/>
            <w:tcBorders>
              <w:top w:val="nil"/>
              <w:left w:val="nil"/>
              <w:bottom w:val="single" w:sz="4" w:space="0" w:color="auto"/>
              <w:right w:val="single" w:sz="4" w:space="0" w:color="auto"/>
            </w:tcBorders>
            <w:shd w:val="clear" w:color="auto" w:fill="auto"/>
            <w:noWrap/>
            <w:vAlign w:val="center"/>
          </w:tcPr>
          <w:p w:rsidR="00D979BD" w:rsidRPr="008E044D" w:rsidRDefault="00D979BD" w:rsidP="008E044D">
            <w:pPr>
              <w:ind w:right="276"/>
              <w:jc w:val="right"/>
              <w:rPr>
                <w:szCs w:val="22"/>
                <w:lang w:eastAsia="en-CA"/>
              </w:rPr>
            </w:pPr>
            <w:r>
              <w:rPr>
                <w:szCs w:val="22"/>
                <w:lang w:eastAsia="en-CA"/>
              </w:rPr>
              <w:t>147</w:t>
            </w:r>
          </w:p>
        </w:tc>
        <w:tc>
          <w:tcPr>
            <w:tcW w:w="0" w:type="auto"/>
            <w:tcBorders>
              <w:top w:val="nil"/>
              <w:left w:val="nil"/>
              <w:bottom w:val="single" w:sz="4" w:space="0" w:color="auto"/>
              <w:right w:val="single" w:sz="4" w:space="0" w:color="auto"/>
            </w:tcBorders>
            <w:shd w:val="clear" w:color="auto" w:fill="auto"/>
            <w:noWrap/>
            <w:vAlign w:val="center"/>
          </w:tcPr>
          <w:p w:rsidR="00D979BD" w:rsidRPr="008E044D" w:rsidRDefault="00D979BD" w:rsidP="008E044D">
            <w:pPr>
              <w:ind w:right="276"/>
              <w:jc w:val="right"/>
              <w:rPr>
                <w:szCs w:val="22"/>
                <w:lang w:eastAsia="en-CA"/>
              </w:rPr>
            </w:pPr>
            <w:r>
              <w:rPr>
                <w:szCs w:val="22"/>
                <w:lang w:eastAsia="en-CA"/>
              </w:rPr>
              <w:t>287</w:t>
            </w:r>
          </w:p>
        </w:tc>
      </w:tr>
      <w:tr w:rsidR="00764C9C" w:rsidRPr="00B57637" w:rsidTr="008E044D">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D979BD" w:rsidRPr="00B57637" w:rsidRDefault="00D979BD" w:rsidP="008E044D">
            <w:pPr>
              <w:jc w:val="left"/>
              <w:rPr>
                <w:b/>
                <w:szCs w:val="22"/>
                <w:lang w:eastAsia="en-CA"/>
              </w:rPr>
            </w:pPr>
            <w:r w:rsidRPr="00B57637">
              <w:rPr>
                <w:b/>
                <w:szCs w:val="22"/>
                <w:lang w:eastAsia="en-CA"/>
              </w:rPr>
              <w:t>Total</w:t>
            </w:r>
          </w:p>
        </w:tc>
        <w:tc>
          <w:tcPr>
            <w:tcW w:w="2288" w:type="dxa"/>
            <w:tcBorders>
              <w:top w:val="nil"/>
              <w:left w:val="nil"/>
              <w:bottom w:val="single" w:sz="4" w:space="0" w:color="auto"/>
              <w:right w:val="single" w:sz="4" w:space="0" w:color="auto"/>
            </w:tcBorders>
            <w:shd w:val="clear" w:color="auto" w:fill="auto"/>
            <w:vAlign w:val="center"/>
          </w:tcPr>
          <w:p w:rsidR="00D979BD" w:rsidRPr="00B57637" w:rsidRDefault="00D979BD" w:rsidP="008E044D">
            <w:pPr>
              <w:ind w:right="770"/>
              <w:jc w:val="right"/>
              <w:rPr>
                <w:b/>
                <w:szCs w:val="22"/>
                <w:lang w:eastAsia="en-CA"/>
              </w:rPr>
            </w:pPr>
            <w:r w:rsidRPr="00B57637">
              <w:rPr>
                <w:b/>
                <w:szCs w:val="22"/>
                <w:lang w:eastAsia="en-CA"/>
              </w:rPr>
              <w:t>67</w:t>
            </w:r>
            <w:r w:rsidR="00B57637">
              <w:rPr>
                <w:b/>
                <w:szCs w:val="22"/>
                <w:lang w:eastAsia="en-CA"/>
              </w:rPr>
              <w:t>,</w:t>
            </w:r>
            <w:r w:rsidRPr="00B57637">
              <w:rPr>
                <w:b/>
                <w:szCs w:val="22"/>
                <w:lang w:eastAsia="en-CA"/>
              </w:rPr>
              <w:t>363</w:t>
            </w:r>
          </w:p>
        </w:tc>
        <w:tc>
          <w:tcPr>
            <w:tcW w:w="0" w:type="auto"/>
            <w:tcBorders>
              <w:top w:val="nil"/>
              <w:left w:val="nil"/>
              <w:bottom w:val="single" w:sz="4" w:space="0" w:color="auto"/>
              <w:right w:val="single" w:sz="4" w:space="0" w:color="auto"/>
            </w:tcBorders>
            <w:shd w:val="clear" w:color="auto" w:fill="auto"/>
            <w:noWrap/>
            <w:vAlign w:val="center"/>
          </w:tcPr>
          <w:p w:rsidR="00D979BD" w:rsidRPr="00B57637" w:rsidRDefault="00D979BD" w:rsidP="008E044D">
            <w:pPr>
              <w:ind w:right="1144"/>
              <w:jc w:val="right"/>
              <w:rPr>
                <w:b/>
                <w:szCs w:val="22"/>
                <w:lang w:eastAsia="en-CA"/>
              </w:rPr>
            </w:pPr>
            <w:r w:rsidRPr="00B57637">
              <w:rPr>
                <w:b/>
                <w:szCs w:val="22"/>
                <w:lang w:eastAsia="en-CA"/>
              </w:rPr>
              <w:t>100</w:t>
            </w:r>
          </w:p>
        </w:tc>
        <w:tc>
          <w:tcPr>
            <w:tcW w:w="0" w:type="auto"/>
            <w:tcBorders>
              <w:top w:val="nil"/>
              <w:left w:val="nil"/>
              <w:bottom w:val="single" w:sz="4" w:space="0" w:color="auto"/>
              <w:right w:val="single" w:sz="4" w:space="0" w:color="auto"/>
            </w:tcBorders>
            <w:shd w:val="clear" w:color="auto" w:fill="auto"/>
            <w:noWrap/>
            <w:vAlign w:val="center"/>
          </w:tcPr>
          <w:p w:rsidR="00D979BD" w:rsidRPr="00B57637" w:rsidRDefault="00D979BD" w:rsidP="008E044D">
            <w:pPr>
              <w:ind w:right="276"/>
              <w:jc w:val="right"/>
              <w:rPr>
                <w:b/>
                <w:szCs w:val="22"/>
                <w:lang w:eastAsia="en-CA"/>
              </w:rPr>
            </w:pPr>
            <w:r w:rsidRPr="00B57637">
              <w:rPr>
                <w:b/>
                <w:szCs w:val="22"/>
                <w:lang w:eastAsia="en-CA"/>
              </w:rPr>
              <w:t>2 401 320</w:t>
            </w:r>
          </w:p>
        </w:tc>
        <w:tc>
          <w:tcPr>
            <w:tcW w:w="0" w:type="auto"/>
            <w:tcBorders>
              <w:top w:val="nil"/>
              <w:left w:val="nil"/>
              <w:bottom w:val="single" w:sz="4" w:space="0" w:color="auto"/>
              <w:right w:val="single" w:sz="4" w:space="0" w:color="auto"/>
            </w:tcBorders>
            <w:shd w:val="clear" w:color="auto" w:fill="auto"/>
            <w:noWrap/>
            <w:vAlign w:val="center"/>
          </w:tcPr>
          <w:p w:rsidR="00D979BD" w:rsidRPr="00B57637" w:rsidRDefault="00D979BD" w:rsidP="008E044D">
            <w:pPr>
              <w:ind w:right="276"/>
              <w:jc w:val="right"/>
              <w:rPr>
                <w:b/>
                <w:szCs w:val="22"/>
                <w:lang w:eastAsia="en-CA"/>
              </w:rPr>
            </w:pPr>
            <w:r w:rsidRPr="00B57637">
              <w:rPr>
                <w:b/>
                <w:szCs w:val="22"/>
                <w:lang w:eastAsia="en-CA"/>
              </w:rPr>
              <w:t>2 546 370</w:t>
            </w:r>
          </w:p>
        </w:tc>
        <w:tc>
          <w:tcPr>
            <w:tcW w:w="0" w:type="auto"/>
            <w:tcBorders>
              <w:top w:val="nil"/>
              <w:left w:val="nil"/>
              <w:bottom w:val="single" w:sz="4" w:space="0" w:color="auto"/>
              <w:right w:val="single" w:sz="4" w:space="0" w:color="auto"/>
            </w:tcBorders>
            <w:shd w:val="clear" w:color="auto" w:fill="auto"/>
            <w:noWrap/>
            <w:vAlign w:val="center"/>
          </w:tcPr>
          <w:p w:rsidR="00D979BD" w:rsidRPr="00B57637" w:rsidRDefault="00D979BD" w:rsidP="008E044D">
            <w:pPr>
              <w:ind w:right="276"/>
              <w:jc w:val="right"/>
              <w:rPr>
                <w:b/>
                <w:szCs w:val="22"/>
                <w:lang w:eastAsia="en-CA"/>
              </w:rPr>
            </w:pPr>
            <w:r w:rsidRPr="00B57637">
              <w:rPr>
                <w:b/>
                <w:szCs w:val="22"/>
                <w:lang w:eastAsia="en-CA"/>
              </w:rPr>
              <w:t>4 947 690</w:t>
            </w:r>
          </w:p>
        </w:tc>
      </w:tr>
    </w:tbl>
    <w:p w:rsidR="00C46262" w:rsidRPr="00F41283" w:rsidRDefault="00C46262" w:rsidP="0097732F">
      <w:pPr>
        <w:suppressLineNumbers/>
        <w:suppressAutoHyphens/>
        <w:spacing w:after="240"/>
        <w:rPr>
          <w:kern w:val="22"/>
        </w:rPr>
      </w:pPr>
    </w:p>
    <w:p w:rsidR="00C46262" w:rsidRPr="00F41283" w:rsidRDefault="00B30A0C" w:rsidP="00F41283">
      <w:pPr>
        <w:suppressLineNumbers/>
        <w:suppressAutoHyphens/>
        <w:jc w:val="center"/>
        <w:rPr>
          <w:kern w:val="22"/>
        </w:rPr>
      </w:pPr>
      <w:r w:rsidRPr="00F41283">
        <w:rPr>
          <w:kern w:val="22"/>
        </w:rPr>
        <w:t>__________</w:t>
      </w:r>
    </w:p>
    <w:p w:rsidR="00C46262" w:rsidRPr="00F41283" w:rsidRDefault="00C46262" w:rsidP="00F41283">
      <w:pPr>
        <w:suppressLineNumbers/>
        <w:suppressAutoHyphens/>
        <w:spacing w:after="160" w:line="259" w:lineRule="auto"/>
        <w:jc w:val="left"/>
        <w:rPr>
          <w:kern w:val="22"/>
        </w:rPr>
      </w:pPr>
    </w:p>
    <w:sectPr w:rsidR="00C46262" w:rsidRPr="00F41283" w:rsidSect="00B30A0C">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351" w:rsidRDefault="00B65351" w:rsidP="00CF1848">
      <w:r>
        <w:separator/>
      </w:r>
    </w:p>
  </w:endnote>
  <w:endnote w:type="continuationSeparator" w:id="0">
    <w:p w:rsidR="00B65351" w:rsidRDefault="00B6535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351" w:rsidRDefault="00B65351" w:rsidP="00CF1848">
      <w:r>
        <w:separator/>
      </w:r>
    </w:p>
  </w:footnote>
  <w:footnote w:type="continuationSeparator" w:id="0">
    <w:p w:rsidR="00B65351" w:rsidRDefault="00B65351" w:rsidP="00CF1848">
      <w:r>
        <w:continuationSeparator/>
      </w:r>
    </w:p>
  </w:footnote>
  <w:footnote w:id="1">
    <w:p w:rsidR="0027509C" w:rsidRPr="00895E77" w:rsidRDefault="0027509C" w:rsidP="00723EEE">
      <w:pPr>
        <w:pStyle w:val="FootnoteText"/>
        <w:ind w:firstLine="0"/>
        <w:jc w:val="left"/>
        <w:rPr>
          <w:kern w:val="18"/>
          <w:szCs w:val="18"/>
          <w:lang w:val="fr-FR"/>
        </w:rPr>
      </w:pPr>
      <w:r w:rsidRPr="00723EEE">
        <w:rPr>
          <w:rStyle w:val="FootnoteReference"/>
          <w:kern w:val="18"/>
          <w:sz w:val="18"/>
          <w:szCs w:val="18"/>
        </w:rPr>
        <w:footnoteRef/>
      </w:r>
      <w:r w:rsidRPr="00895E77">
        <w:rPr>
          <w:kern w:val="18"/>
          <w:szCs w:val="18"/>
          <w:lang w:val="fr-FR"/>
        </w:rPr>
        <w:t xml:space="preserve"> Voi</w:t>
      </w:r>
      <w:r>
        <w:rPr>
          <w:kern w:val="18"/>
          <w:szCs w:val="18"/>
          <w:lang w:val="fr-FR"/>
        </w:rPr>
        <w:t>r la note de bas de page du</w:t>
      </w:r>
      <w:r w:rsidRPr="00895E77">
        <w:rPr>
          <w:kern w:val="18"/>
          <w:szCs w:val="18"/>
          <w:lang w:val="fr-FR"/>
        </w:rPr>
        <w:t xml:space="preserve"> tableau 2. </w:t>
      </w:r>
      <w:r>
        <w:rPr>
          <w:kern w:val="18"/>
          <w:szCs w:val="18"/>
          <w:lang w:val="fr-FR"/>
        </w:rPr>
        <w:t>Conformément à la résolution 70/245 de l’Assemblée générale des Nations Unies</w:t>
      </w:r>
      <w:r w:rsidRPr="00895E77">
        <w:rPr>
          <w:kern w:val="18"/>
          <w:szCs w:val="18"/>
          <w:lang w:val="fr-FR"/>
        </w:rPr>
        <w:t>.</w:t>
      </w:r>
    </w:p>
  </w:footnote>
  <w:footnote w:id="2">
    <w:p w:rsidR="0027509C" w:rsidRPr="00764C9C" w:rsidRDefault="0027509C" w:rsidP="00723EEE">
      <w:pPr>
        <w:pStyle w:val="FootnoteText"/>
        <w:ind w:firstLine="0"/>
        <w:jc w:val="left"/>
        <w:rPr>
          <w:color w:val="000000" w:themeColor="text1"/>
          <w:kern w:val="18"/>
          <w:szCs w:val="18"/>
          <w:lang w:val="fr-FR"/>
        </w:rPr>
      </w:pPr>
      <w:r w:rsidRPr="00723EEE">
        <w:rPr>
          <w:rStyle w:val="FootnoteReference"/>
          <w:color w:val="000000" w:themeColor="text1"/>
          <w:kern w:val="18"/>
          <w:sz w:val="18"/>
          <w:szCs w:val="18"/>
        </w:rPr>
        <w:footnoteRef/>
      </w:r>
      <w:r w:rsidRPr="00764C9C">
        <w:rPr>
          <w:color w:val="000000" w:themeColor="text1"/>
          <w:kern w:val="18"/>
          <w:szCs w:val="18"/>
          <w:lang w:val="fr-FR"/>
        </w:rPr>
        <w:t xml:space="preserve"> </w:t>
      </w:r>
      <w:r w:rsidRPr="00764C9C">
        <w:rPr>
          <w:kern w:val="18"/>
          <w:szCs w:val="18"/>
          <w:lang w:val="fr-FR"/>
        </w:rPr>
        <w:t>Conformément à la résolution 70/245 de l’Assemblée générale des Nations Unies. Un barème des quote</w:t>
      </w:r>
      <w:r>
        <w:rPr>
          <w:kern w:val="18"/>
          <w:szCs w:val="18"/>
          <w:lang w:val="fr-FR"/>
        </w:rPr>
        <w:t>s</w:t>
      </w:r>
      <w:r w:rsidRPr="00764C9C">
        <w:rPr>
          <w:kern w:val="18"/>
          <w:szCs w:val="18"/>
          <w:lang w:val="fr-FR"/>
        </w:rPr>
        <w:t xml:space="preserve">-parts révisé pour l’exercice </w:t>
      </w:r>
      <w:r>
        <w:rPr>
          <w:kern w:val="18"/>
          <w:szCs w:val="18"/>
          <w:lang w:val="fr-FR"/>
        </w:rPr>
        <w:t>trienn</w:t>
      </w:r>
      <w:r w:rsidR="0097732F">
        <w:rPr>
          <w:kern w:val="18"/>
          <w:szCs w:val="18"/>
          <w:lang w:val="fr-FR"/>
        </w:rPr>
        <w:t>al sera appliqué, une fois</w:t>
      </w:r>
      <w:r w:rsidRPr="00764C9C">
        <w:rPr>
          <w:kern w:val="18"/>
          <w:szCs w:val="18"/>
          <w:lang w:val="fr-FR"/>
        </w:rPr>
        <w:t xml:space="preserve"> diffusé,</w:t>
      </w:r>
      <w:r>
        <w:rPr>
          <w:kern w:val="18"/>
          <w:szCs w:val="18"/>
          <w:lang w:val="fr-FR"/>
        </w:rPr>
        <w:t xml:space="preserve"> afin de calculer les quotes-parts pour l’exercice biennal</w:t>
      </w:r>
      <w:r w:rsidRPr="00764C9C">
        <w:rPr>
          <w:kern w:val="18"/>
          <w:szCs w:val="18"/>
          <w:lang w:val="fr-FR"/>
        </w:rPr>
        <w:t xml:space="preserve"> 2019-2020</w:t>
      </w:r>
      <w:r>
        <w:rPr>
          <w:kern w:val="18"/>
          <w:szCs w:val="18"/>
          <w:lang w:val="fr-FR"/>
        </w:rPr>
        <w:t xml:space="preserve"> (</w:t>
      </w:r>
      <w:hyperlink r:id="rId1" w:history="1">
        <w:r>
          <w:rPr>
            <w:rStyle w:val="Hyperlink"/>
            <w:lang w:val="es-MX"/>
          </w:rPr>
          <w:t>https://www.cbd.int/doc/notifications/2019/ntf-2019-016-budget-cp-en.pdf</w:t>
        </w:r>
      </w:hyperlink>
      <w:r w:rsidRPr="00764C9C">
        <w:rPr>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27509C" w:rsidRPr="00171BE7" w:rsidRDefault="0027509C" w:rsidP="00F41283">
        <w:pPr>
          <w:pStyle w:val="Header"/>
          <w:tabs>
            <w:tab w:val="clear" w:pos="4320"/>
            <w:tab w:val="clear" w:pos="8640"/>
          </w:tabs>
          <w:jc w:val="left"/>
          <w:rPr>
            <w:noProof/>
            <w:kern w:val="22"/>
            <w:lang w:val="fr-FR"/>
          </w:rPr>
        </w:pPr>
        <w:r w:rsidRPr="00171BE7">
          <w:rPr>
            <w:noProof/>
            <w:kern w:val="22"/>
            <w:lang w:val="fr-FR"/>
          </w:rPr>
          <w:t>CBD/CP/MOP/DEC/9/16</w:t>
        </w:r>
      </w:p>
    </w:sdtContent>
  </w:sdt>
  <w:p w:rsidR="0027509C" w:rsidRPr="00171BE7" w:rsidRDefault="0027509C" w:rsidP="00F41283">
    <w:pPr>
      <w:pStyle w:val="Header"/>
      <w:tabs>
        <w:tab w:val="clear" w:pos="4320"/>
        <w:tab w:val="clear" w:pos="8640"/>
      </w:tabs>
      <w:jc w:val="left"/>
      <w:rPr>
        <w:noProof/>
        <w:kern w:val="22"/>
        <w:lang w:val="fr-FR"/>
      </w:rPr>
    </w:pPr>
    <w:r w:rsidRPr="00171BE7">
      <w:rPr>
        <w:noProof/>
        <w:kern w:val="22"/>
        <w:lang w:val="fr-FR"/>
      </w:rPr>
      <w:t xml:space="preserve">Page </w:t>
    </w:r>
    <w:r w:rsidRPr="00F41283">
      <w:rPr>
        <w:noProof/>
        <w:kern w:val="22"/>
      </w:rPr>
      <w:fldChar w:fldCharType="begin"/>
    </w:r>
    <w:r w:rsidRPr="00171BE7">
      <w:rPr>
        <w:noProof/>
        <w:kern w:val="22"/>
        <w:lang w:val="fr-FR"/>
      </w:rPr>
      <w:instrText xml:space="preserve"> PAGE   \* MERGEFORMAT </w:instrText>
    </w:r>
    <w:r w:rsidRPr="00F41283">
      <w:rPr>
        <w:noProof/>
        <w:kern w:val="22"/>
      </w:rPr>
      <w:fldChar w:fldCharType="separate"/>
    </w:r>
    <w:r w:rsidR="001570B4">
      <w:rPr>
        <w:noProof/>
        <w:kern w:val="22"/>
        <w:lang w:val="fr-FR"/>
      </w:rPr>
      <w:t>2</w:t>
    </w:r>
    <w:r w:rsidRPr="00F41283">
      <w:rPr>
        <w:noProof/>
        <w:kern w:val="22"/>
      </w:rPr>
      <w:fldChar w:fldCharType="end"/>
    </w:r>
  </w:p>
  <w:p w:rsidR="0027509C" w:rsidRPr="00171BE7" w:rsidRDefault="0027509C" w:rsidP="00F41283">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27509C" w:rsidRPr="00171BE7" w:rsidRDefault="0027509C" w:rsidP="00F41283">
        <w:pPr>
          <w:pStyle w:val="Header"/>
          <w:tabs>
            <w:tab w:val="clear" w:pos="4320"/>
            <w:tab w:val="clear" w:pos="8640"/>
          </w:tabs>
          <w:jc w:val="right"/>
          <w:rPr>
            <w:noProof/>
            <w:kern w:val="22"/>
            <w:lang w:val="fr-FR"/>
          </w:rPr>
        </w:pPr>
        <w:r w:rsidRPr="00171BE7">
          <w:rPr>
            <w:noProof/>
            <w:kern w:val="22"/>
            <w:lang w:val="fr-FR"/>
          </w:rPr>
          <w:t>CBD/CP/MOP/DEC/9/16</w:t>
        </w:r>
      </w:p>
    </w:sdtContent>
  </w:sdt>
  <w:p w:rsidR="0027509C" w:rsidRPr="00171BE7" w:rsidRDefault="0027509C" w:rsidP="00F41283">
    <w:pPr>
      <w:pStyle w:val="Header"/>
      <w:tabs>
        <w:tab w:val="clear" w:pos="4320"/>
        <w:tab w:val="clear" w:pos="8640"/>
      </w:tabs>
      <w:jc w:val="right"/>
      <w:rPr>
        <w:noProof/>
        <w:kern w:val="22"/>
        <w:lang w:val="fr-FR"/>
      </w:rPr>
    </w:pPr>
    <w:r w:rsidRPr="00171BE7">
      <w:rPr>
        <w:noProof/>
        <w:kern w:val="22"/>
        <w:lang w:val="fr-FR"/>
      </w:rPr>
      <w:t xml:space="preserve">Page </w:t>
    </w:r>
    <w:r w:rsidRPr="00F41283">
      <w:rPr>
        <w:noProof/>
        <w:kern w:val="22"/>
      </w:rPr>
      <w:fldChar w:fldCharType="begin"/>
    </w:r>
    <w:r w:rsidRPr="00171BE7">
      <w:rPr>
        <w:noProof/>
        <w:kern w:val="22"/>
        <w:lang w:val="fr-FR"/>
      </w:rPr>
      <w:instrText xml:space="preserve"> PAGE   \* MERGEFORMAT </w:instrText>
    </w:r>
    <w:r w:rsidRPr="00F41283">
      <w:rPr>
        <w:noProof/>
        <w:kern w:val="22"/>
      </w:rPr>
      <w:fldChar w:fldCharType="separate"/>
    </w:r>
    <w:r w:rsidR="001570B4">
      <w:rPr>
        <w:noProof/>
        <w:kern w:val="22"/>
        <w:lang w:val="fr-FR"/>
      </w:rPr>
      <w:t>11</w:t>
    </w:r>
    <w:r w:rsidRPr="00F41283">
      <w:rPr>
        <w:noProof/>
        <w:kern w:val="22"/>
      </w:rPr>
      <w:fldChar w:fldCharType="end"/>
    </w:r>
  </w:p>
  <w:p w:rsidR="0027509C" w:rsidRPr="00171BE7" w:rsidRDefault="0027509C" w:rsidP="00F41283">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61A2"/>
    <w:rsid w:val="0001735B"/>
    <w:rsid w:val="000360CD"/>
    <w:rsid w:val="00044264"/>
    <w:rsid w:val="00080EEB"/>
    <w:rsid w:val="00090B8E"/>
    <w:rsid w:val="00097E25"/>
    <w:rsid w:val="000A40F5"/>
    <w:rsid w:val="000B467D"/>
    <w:rsid w:val="000E673A"/>
    <w:rsid w:val="000F3AA7"/>
    <w:rsid w:val="000F74F5"/>
    <w:rsid w:val="001013F6"/>
    <w:rsid w:val="00101EB0"/>
    <w:rsid w:val="00105372"/>
    <w:rsid w:val="00131E7A"/>
    <w:rsid w:val="001372FB"/>
    <w:rsid w:val="0014534C"/>
    <w:rsid w:val="001570B4"/>
    <w:rsid w:val="00161418"/>
    <w:rsid w:val="00171BE7"/>
    <w:rsid w:val="00172AF6"/>
    <w:rsid w:val="00176CEE"/>
    <w:rsid w:val="00180789"/>
    <w:rsid w:val="001C01B5"/>
    <w:rsid w:val="001C261A"/>
    <w:rsid w:val="001D35AB"/>
    <w:rsid w:val="001E2D46"/>
    <w:rsid w:val="001E426F"/>
    <w:rsid w:val="0021167A"/>
    <w:rsid w:val="00220552"/>
    <w:rsid w:val="002430C5"/>
    <w:rsid w:val="00251B1F"/>
    <w:rsid w:val="00257C34"/>
    <w:rsid w:val="002732EB"/>
    <w:rsid w:val="0027509C"/>
    <w:rsid w:val="002B6E4B"/>
    <w:rsid w:val="002C066A"/>
    <w:rsid w:val="002C0D22"/>
    <w:rsid w:val="002C7A6E"/>
    <w:rsid w:val="002D5EB2"/>
    <w:rsid w:val="002E4BD8"/>
    <w:rsid w:val="00340111"/>
    <w:rsid w:val="003468A8"/>
    <w:rsid w:val="00355034"/>
    <w:rsid w:val="00372F74"/>
    <w:rsid w:val="00380898"/>
    <w:rsid w:val="00382701"/>
    <w:rsid w:val="0038300D"/>
    <w:rsid w:val="00383248"/>
    <w:rsid w:val="003940E3"/>
    <w:rsid w:val="003B07AD"/>
    <w:rsid w:val="003B0950"/>
    <w:rsid w:val="003F5485"/>
    <w:rsid w:val="003F7224"/>
    <w:rsid w:val="00405146"/>
    <w:rsid w:val="0040665F"/>
    <w:rsid w:val="00417600"/>
    <w:rsid w:val="0042412C"/>
    <w:rsid w:val="00427D21"/>
    <w:rsid w:val="0044118A"/>
    <w:rsid w:val="004644C2"/>
    <w:rsid w:val="00467F9C"/>
    <w:rsid w:val="004B22EB"/>
    <w:rsid w:val="004C6444"/>
    <w:rsid w:val="004D3BAC"/>
    <w:rsid w:val="004D7EE8"/>
    <w:rsid w:val="004E63B0"/>
    <w:rsid w:val="004F1874"/>
    <w:rsid w:val="004F3E7D"/>
    <w:rsid w:val="004F5331"/>
    <w:rsid w:val="00500578"/>
    <w:rsid w:val="00502D0F"/>
    <w:rsid w:val="00503D65"/>
    <w:rsid w:val="00505B85"/>
    <w:rsid w:val="00506A78"/>
    <w:rsid w:val="00516F2B"/>
    <w:rsid w:val="00523214"/>
    <w:rsid w:val="00534681"/>
    <w:rsid w:val="005642DE"/>
    <w:rsid w:val="00572E05"/>
    <w:rsid w:val="005751D3"/>
    <w:rsid w:val="00596779"/>
    <w:rsid w:val="00597DD5"/>
    <w:rsid w:val="005B645C"/>
    <w:rsid w:val="005C1D88"/>
    <w:rsid w:val="005D4B1D"/>
    <w:rsid w:val="005E32D2"/>
    <w:rsid w:val="005F28EA"/>
    <w:rsid w:val="005F43B9"/>
    <w:rsid w:val="00607124"/>
    <w:rsid w:val="006122BA"/>
    <w:rsid w:val="00613322"/>
    <w:rsid w:val="0061445E"/>
    <w:rsid w:val="0062698D"/>
    <w:rsid w:val="0065241B"/>
    <w:rsid w:val="0068118E"/>
    <w:rsid w:val="00683515"/>
    <w:rsid w:val="006924DD"/>
    <w:rsid w:val="006A5E52"/>
    <w:rsid w:val="006A668D"/>
    <w:rsid w:val="006B2290"/>
    <w:rsid w:val="006C6696"/>
    <w:rsid w:val="006D0308"/>
    <w:rsid w:val="006E1526"/>
    <w:rsid w:val="006F1189"/>
    <w:rsid w:val="007014C8"/>
    <w:rsid w:val="00701C25"/>
    <w:rsid w:val="00702AC1"/>
    <w:rsid w:val="00702C88"/>
    <w:rsid w:val="00717D88"/>
    <w:rsid w:val="00723EEE"/>
    <w:rsid w:val="0072434F"/>
    <w:rsid w:val="00764C9C"/>
    <w:rsid w:val="00765118"/>
    <w:rsid w:val="00785933"/>
    <w:rsid w:val="007942D3"/>
    <w:rsid w:val="007B6C09"/>
    <w:rsid w:val="007B792A"/>
    <w:rsid w:val="007C2C90"/>
    <w:rsid w:val="007C37E4"/>
    <w:rsid w:val="007D5089"/>
    <w:rsid w:val="007E09DA"/>
    <w:rsid w:val="007E4040"/>
    <w:rsid w:val="00803DFA"/>
    <w:rsid w:val="0080531A"/>
    <w:rsid w:val="0081712D"/>
    <w:rsid w:val="008177BE"/>
    <w:rsid w:val="008178B6"/>
    <w:rsid w:val="008218A5"/>
    <w:rsid w:val="00865B74"/>
    <w:rsid w:val="00895E77"/>
    <w:rsid w:val="00896457"/>
    <w:rsid w:val="00897FF0"/>
    <w:rsid w:val="008C7BC0"/>
    <w:rsid w:val="008E044D"/>
    <w:rsid w:val="00921805"/>
    <w:rsid w:val="00930BA1"/>
    <w:rsid w:val="0093169E"/>
    <w:rsid w:val="0093656B"/>
    <w:rsid w:val="009505C9"/>
    <w:rsid w:val="0097732F"/>
    <w:rsid w:val="009C200D"/>
    <w:rsid w:val="009C57F8"/>
    <w:rsid w:val="009D12DD"/>
    <w:rsid w:val="009F1FCB"/>
    <w:rsid w:val="00A06986"/>
    <w:rsid w:val="00A1206D"/>
    <w:rsid w:val="00A15179"/>
    <w:rsid w:val="00A22967"/>
    <w:rsid w:val="00A22C02"/>
    <w:rsid w:val="00A353A6"/>
    <w:rsid w:val="00A40B4F"/>
    <w:rsid w:val="00A57394"/>
    <w:rsid w:val="00A708EB"/>
    <w:rsid w:val="00A740C0"/>
    <w:rsid w:val="00A75C22"/>
    <w:rsid w:val="00A943AF"/>
    <w:rsid w:val="00AA655C"/>
    <w:rsid w:val="00AB780A"/>
    <w:rsid w:val="00AD2802"/>
    <w:rsid w:val="00AE53FB"/>
    <w:rsid w:val="00AF45BD"/>
    <w:rsid w:val="00B1510A"/>
    <w:rsid w:val="00B161CD"/>
    <w:rsid w:val="00B30A0C"/>
    <w:rsid w:val="00B31607"/>
    <w:rsid w:val="00B3369F"/>
    <w:rsid w:val="00B54EFC"/>
    <w:rsid w:val="00B57637"/>
    <w:rsid w:val="00B65351"/>
    <w:rsid w:val="00B9226E"/>
    <w:rsid w:val="00BC3C7A"/>
    <w:rsid w:val="00BC6EAE"/>
    <w:rsid w:val="00BF449D"/>
    <w:rsid w:val="00BF67E1"/>
    <w:rsid w:val="00C46262"/>
    <w:rsid w:val="00C5070A"/>
    <w:rsid w:val="00C50B93"/>
    <w:rsid w:val="00C678EF"/>
    <w:rsid w:val="00C9161D"/>
    <w:rsid w:val="00CA2944"/>
    <w:rsid w:val="00CB25AF"/>
    <w:rsid w:val="00CC72AB"/>
    <w:rsid w:val="00CD6073"/>
    <w:rsid w:val="00CF1848"/>
    <w:rsid w:val="00D02B7E"/>
    <w:rsid w:val="00D12044"/>
    <w:rsid w:val="00D16340"/>
    <w:rsid w:val="00D24052"/>
    <w:rsid w:val="00D47611"/>
    <w:rsid w:val="00D5536B"/>
    <w:rsid w:val="00D55ECC"/>
    <w:rsid w:val="00D76A18"/>
    <w:rsid w:val="00D84B46"/>
    <w:rsid w:val="00D979BD"/>
    <w:rsid w:val="00DA41A6"/>
    <w:rsid w:val="00DB1EF2"/>
    <w:rsid w:val="00DB2755"/>
    <w:rsid w:val="00DC012A"/>
    <w:rsid w:val="00DC107B"/>
    <w:rsid w:val="00DD118C"/>
    <w:rsid w:val="00DE38F0"/>
    <w:rsid w:val="00E2526A"/>
    <w:rsid w:val="00E311E7"/>
    <w:rsid w:val="00E37882"/>
    <w:rsid w:val="00E44F07"/>
    <w:rsid w:val="00E47F26"/>
    <w:rsid w:val="00E66235"/>
    <w:rsid w:val="00E748C8"/>
    <w:rsid w:val="00E83C24"/>
    <w:rsid w:val="00E8506B"/>
    <w:rsid w:val="00E9318D"/>
    <w:rsid w:val="00EA3EF1"/>
    <w:rsid w:val="00ED6608"/>
    <w:rsid w:val="00EF121C"/>
    <w:rsid w:val="00EF42BC"/>
    <w:rsid w:val="00F018BE"/>
    <w:rsid w:val="00F23424"/>
    <w:rsid w:val="00F265CD"/>
    <w:rsid w:val="00F36002"/>
    <w:rsid w:val="00F361E3"/>
    <w:rsid w:val="00F41283"/>
    <w:rsid w:val="00F55A78"/>
    <w:rsid w:val="00F94774"/>
    <w:rsid w:val="00FC22B8"/>
    <w:rsid w:val="00FC53DB"/>
    <w:rsid w:val="00FD5ECE"/>
    <w:rsid w:val="00FE3223"/>
    <w:rsid w:val="00FE670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sid w:val="00427D21"/>
    <w:rPr>
      <w:sz w:val="22"/>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C6EAE"/>
    <w:pPr>
      <w:spacing w:after="160" w:line="240" w:lineRule="exact"/>
      <w:jc w:val="left"/>
    </w:pPr>
    <w:rPr>
      <w:rFonts w:asciiTheme="minorHAnsi" w:eastAsiaTheme="minorEastAsia" w:hAnsiTheme="minorHAnsi" w:cstheme="minorBidi"/>
      <w:vertAlign w:val="superscript"/>
      <w:lang w:val="fr-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paragraph" w:customStyle="1" w:styleId="Heading4indent">
    <w:name w:val="Heading 4 indent"/>
    <w:basedOn w:val="Heading4"/>
    <w:rsid w:val="007E09DA"/>
    <w:pPr>
      <w:ind w:left="720"/>
      <w:outlineLvl w:val="9"/>
    </w:pPr>
    <w:rPr>
      <w:rFonts w:ascii="Times New Roman" w:hAnsi="Times New Roman"/>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Default">
    <w:name w:val="Default"/>
    <w:basedOn w:val="Normal"/>
    <w:rsid w:val="00597DD5"/>
    <w:pPr>
      <w:autoSpaceDE w:val="0"/>
      <w:autoSpaceDN w:val="0"/>
      <w:jc w:val="left"/>
    </w:pPr>
    <w:rPr>
      <w:rFonts w:eastAsia="Calibri"/>
      <w:color w:val="000000"/>
      <w:sz w:val="24"/>
      <w:lang w:val="en-US"/>
    </w:rPr>
  </w:style>
  <w:style w:type="paragraph" w:customStyle="1" w:styleId="xl65">
    <w:name w:val="xl65"/>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6">
    <w:name w:val="xl66"/>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8">
    <w:name w:val="xl68"/>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9">
    <w:name w:val="xl69"/>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0">
    <w:name w:val="xl70"/>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1">
    <w:name w:val="xl71"/>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2">
    <w:name w:val="xl72"/>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3">
    <w:name w:val="xl73"/>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4">
    <w:name w:val="xl74"/>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5">
    <w:name w:val="xl75"/>
    <w:basedOn w:val="Normal"/>
    <w:rsid w:val="00C46262"/>
    <w:pPr>
      <w:spacing w:before="100" w:beforeAutospacing="1" w:after="100" w:afterAutospacing="1"/>
      <w:jc w:val="left"/>
      <w:textAlignment w:val="center"/>
    </w:pPr>
    <w:rPr>
      <w:sz w:val="24"/>
      <w:lang w:val="en-CA" w:eastAsia="en-CA"/>
    </w:rPr>
  </w:style>
  <w:style w:type="paragraph" w:customStyle="1" w:styleId="xl76">
    <w:name w:val="xl76"/>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7">
    <w:name w:val="xl77"/>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8">
    <w:name w:val="xl78"/>
    <w:basedOn w:val="Normal"/>
    <w:rsid w:val="00C462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9">
    <w:name w:val="xl79"/>
    <w:basedOn w:val="Normal"/>
    <w:rsid w:val="00C46262"/>
    <w:pPr>
      <w:spacing w:before="100" w:beforeAutospacing="1" w:after="100" w:afterAutospacing="1"/>
      <w:jc w:val="left"/>
      <w:textAlignment w:val="center"/>
    </w:pPr>
    <w:rPr>
      <w:sz w:val="24"/>
      <w:lang w:val="en-CA" w:eastAsia="en-CA"/>
    </w:rPr>
  </w:style>
  <w:style w:type="paragraph" w:styleId="Revision">
    <w:name w:val="Revision"/>
    <w:hidden/>
    <w:uiPriority w:val="99"/>
    <w:semiHidden/>
    <w:rsid w:val="007D5089"/>
    <w:rPr>
      <w:rFonts w:ascii="Times New Roman" w:eastAsia="Times New Roman" w:hAnsi="Times New Roman" w:cs="Times New Roman"/>
      <w:sz w:val="22"/>
      <w:lang w:val="en-GB"/>
    </w:rPr>
  </w:style>
  <w:style w:type="character" w:customStyle="1" w:styleId="UnresolvedMention">
    <w:name w:val="Unresolved Mention"/>
    <w:basedOn w:val="DefaultParagraphFont"/>
    <w:uiPriority w:val="99"/>
    <w:semiHidden/>
    <w:unhideWhenUsed/>
    <w:rsid w:val="00257C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2E0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72E0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0663">
      <w:bodyDiv w:val="1"/>
      <w:marLeft w:val="0"/>
      <w:marRight w:val="0"/>
      <w:marTop w:val="0"/>
      <w:marBottom w:val="0"/>
      <w:divBdr>
        <w:top w:val="none" w:sz="0" w:space="0" w:color="auto"/>
        <w:left w:val="none" w:sz="0" w:space="0" w:color="auto"/>
        <w:bottom w:val="none" w:sz="0" w:space="0" w:color="auto"/>
        <w:right w:val="none" w:sz="0" w:space="0" w:color="auto"/>
      </w:divBdr>
    </w:div>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49434571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191141270">
      <w:bodyDiv w:val="1"/>
      <w:marLeft w:val="0"/>
      <w:marRight w:val="0"/>
      <w:marTop w:val="0"/>
      <w:marBottom w:val="0"/>
      <w:divBdr>
        <w:top w:val="none" w:sz="0" w:space="0" w:color="auto"/>
        <w:left w:val="none" w:sz="0" w:space="0" w:color="auto"/>
        <w:bottom w:val="none" w:sz="0" w:space="0" w:color="auto"/>
        <w:right w:val="none" w:sz="0" w:space="0" w:color="auto"/>
      </w:divBdr>
    </w:div>
    <w:div w:id="1464229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fr.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ecision/cop/default.shtml?id=7097" TargetMode="Externa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2/np-mop-02-dec-13-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6-budget-cp-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9A628C9B344478085F479141F923F71"/>
        <w:category>
          <w:name w:val="General"/>
          <w:gallery w:val="placeholder"/>
        </w:category>
        <w:types>
          <w:type w:val="bbPlcHdr"/>
        </w:types>
        <w:behaviors>
          <w:behavior w:val="content"/>
        </w:behaviors>
        <w:guid w:val="{30AD8577-6309-42CA-A7BA-AC3406310296}"/>
      </w:docPartPr>
      <w:docPartBody>
        <w:p w:rsidR="00CC3787" w:rsidRDefault="00B72257" w:rsidP="00B72257">
          <w:pPr>
            <w:pStyle w:val="D9A628C9B344478085F479141F923F71"/>
          </w:pPr>
          <w:r w:rsidRPr="007E02EB">
            <w:rPr>
              <w:rStyle w:val="PlaceholderText"/>
            </w:rPr>
            <w:t>[Status]</w:t>
          </w:r>
        </w:p>
      </w:docPartBody>
    </w:docPart>
    <w:docPart>
      <w:docPartPr>
        <w:name w:val="713D94E4B7F94E479CE6EB2F174AEBF7"/>
        <w:category>
          <w:name w:val="General"/>
          <w:gallery w:val="placeholder"/>
        </w:category>
        <w:types>
          <w:type w:val="bbPlcHdr"/>
        </w:types>
        <w:behaviors>
          <w:behavior w:val="content"/>
        </w:behaviors>
        <w:guid w:val="{0FC4F3EA-9C6E-4FC0-B9D5-A68E8E5BEFCC}"/>
      </w:docPartPr>
      <w:docPartBody>
        <w:p w:rsidR="00CC3787" w:rsidRDefault="00B72257" w:rsidP="00B72257">
          <w:pPr>
            <w:pStyle w:val="713D94E4B7F94E479CE6EB2F174AEBF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45F1E"/>
    <w:rsid w:val="000B3803"/>
    <w:rsid w:val="000C151A"/>
    <w:rsid w:val="00166FDB"/>
    <w:rsid w:val="001E32AD"/>
    <w:rsid w:val="00252406"/>
    <w:rsid w:val="00261E9A"/>
    <w:rsid w:val="00267195"/>
    <w:rsid w:val="00282D69"/>
    <w:rsid w:val="002F68FB"/>
    <w:rsid w:val="003A4DAC"/>
    <w:rsid w:val="003D2DC3"/>
    <w:rsid w:val="00500A2B"/>
    <w:rsid w:val="0058288D"/>
    <w:rsid w:val="005936AF"/>
    <w:rsid w:val="005F6A16"/>
    <w:rsid w:val="00612B31"/>
    <w:rsid w:val="006801B3"/>
    <w:rsid w:val="006A5B4F"/>
    <w:rsid w:val="00720F63"/>
    <w:rsid w:val="007F1B76"/>
    <w:rsid w:val="00810A55"/>
    <w:rsid w:val="0084603C"/>
    <w:rsid w:val="008C6619"/>
    <w:rsid w:val="008D420E"/>
    <w:rsid w:val="0098642F"/>
    <w:rsid w:val="00A83D4F"/>
    <w:rsid w:val="00B72257"/>
    <w:rsid w:val="00CB52BB"/>
    <w:rsid w:val="00CC3787"/>
    <w:rsid w:val="00CE6602"/>
    <w:rsid w:val="00CF02EC"/>
    <w:rsid w:val="00D53BA1"/>
    <w:rsid w:val="00D56E67"/>
    <w:rsid w:val="00F9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B52BB"/>
  </w:style>
  <w:style w:type="paragraph" w:customStyle="1" w:styleId="C444DEE40D7C456B82AF1A09CD132ABF">
    <w:name w:val="C444DEE40D7C456B82AF1A09CD132ABF"/>
    <w:rsid w:val="00CE6602"/>
    <w:pPr>
      <w:spacing w:after="160" w:line="259" w:lineRule="auto"/>
    </w:pPr>
  </w:style>
  <w:style w:type="paragraph" w:customStyle="1" w:styleId="D9A628C9B344478085F479141F923F71">
    <w:name w:val="D9A628C9B344478085F479141F923F71"/>
    <w:rsid w:val="00B72257"/>
    <w:pPr>
      <w:spacing w:after="160" w:line="259" w:lineRule="auto"/>
    </w:pPr>
    <w:rPr>
      <w:lang w:val="en-CA" w:eastAsia="en-CA"/>
    </w:rPr>
  </w:style>
  <w:style w:type="paragraph" w:customStyle="1" w:styleId="713D94E4B7F94E479CE6EB2F174AEBF7">
    <w:name w:val="713D94E4B7F94E479CE6EB2F174AEBF7"/>
    <w:rsid w:val="00B72257"/>
    <w:pPr>
      <w:spacing w:after="160" w:line="259" w:lineRule="auto"/>
    </w:pPr>
    <w:rPr>
      <w:lang w:val="en-CA" w:eastAsia="en-CA"/>
    </w:rPr>
  </w:style>
  <w:style w:type="paragraph" w:customStyle="1" w:styleId="E82B21FB82404962A406385DE3A87614">
    <w:name w:val="E82B21FB82404962A406385DE3A87614"/>
    <w:rsid w:val="00CB52B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A57251-0BCB-4A8B-8964-062624C4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2342</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9/16.	Programme of work and budget (Cartagena Protocol)</vt:lpstr>
    </vt:vector>
  </TitlesOfParts>
  <Company>SCBD</Company>
  <LinksUpToDate>false</LinksUpToDate>
  <CharactersWithSpaces>15195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	Programme of work and budget (Cartagena Protocol)</dc:title>
  <dc:subject>CBD/CP/MOP/DEC/9/16</dc:subject>
  <dc:creator>CP MOP 9</dc:creator>
  <cp:keywords>Cartagena Protocol on Biosafety, Convention on Biological Diversity</cp:keywords>
  <cp:lastModifiedBy>Finn Kinley</cp:lastModifiedBy>
  <cp:revision>29</cp:revision>
  <cp:lastPrinted>2018-11-29T06:46:00Z</cp:lastPrinted>
  <dcterms:created xsi:type="dcterms:W3CDTF">2019-02-06T23:39:00Z</dcterms:created>
  <dcterms:modified xsi:type="dcterms:W3CDTF">2019-02-20T23:22:00Z</dcterms:modified>
  <cp:contentStatus>GÉNÉRALE</cp:contentStatus>
</cp:coreProperties>
</file>