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3D0156" w:rsidRPr="00482021" w14:paraId="1F299AED" w14:textId="77777777" w:rsidTr="00DC6B8F">
        <w:trPr>
          <w:cantSplit/>
          <w:trHeight w:val="900"/>
        </w:trPr>
        <w:tc>
          <w:tcPr>
            <w:tcW w:w="6588" w:type="dxa"/>
            <w:gridSpan w:val="2"/>
            <w:tcBorders>
              <w:top w:val="nil"/>
              <w:left w:val="nil"/>
              <w:bottom w:val="single" w:sz="12" w:space="0" w:color="auto"/>
              <w:right w:val="nil"/>
            </w:tcBorders>
          </w:tcPr>
          <w:p w14:paraId="0718583A" w14:textId="77777777" w:rsidR="003D0156" w:rsidRPr="00E6057C" w:rsidRDefault="003D0156" w:rsidP="00256F79">
            <w:pPr>
              <w:pStyle w:val="Heading2"/>
              <w:keepLines w:val="0"/>
              <w:bidi w:val="0"/>
              <w:spacing w:before="120" w:line="216" w:lineRule="auto"/>
              <w:rPr>
                <w:rFonts w:ascii="Univers" w:hAnsi="Univers"/>
                <w:bCs/>
                <w:sz w:val="32"/>
                <w:szCs w:val="32"/>
                <w:lang w:val="en-US"/>
              </w:rPr>
            </w:pPr>
            <w:r w:rsidRPr="00256F79">
              <w:rPr>
                <w:rFonts w:ascii="Univers" w:eastAsia="Times New Roman" w:hAnsi="Univers" w:cs="Times New Roman"/>
                <w:b/>
                <w:iCs/>
                <w:color w:val="auto"/>
                <w:kern w:val="2"/>
                <w:sz w:val="32"/>
                <w:szCs w:val="32"/>
                <w:lang w:eastAsia="en-US" w:bidi="ar-EG"/>
              </w:rPr>
              <w:t>CBD</w:t>
            </w:r>
          </w:p>
        </w:tc>
        <w:tc>
          <w:tcPr>
            <w:tcW w:w="1440" w:type="dxa"/>
            <w:tcBorders>
              <w:top w:val="nil"/>
              <w:left w:val="nil"/>
              <w:bottom w:val="single" w:sz="12" w:space="0" w:color="auto"/>
              <w:right w:val="nil"/>
            </w:tcBorders>
          </w:tcPr>
          <w:p w14:paraId="4BFD56DA" w14:textId="77777777" w:rsidR="003D0156" w:rsidRPr="00F9708A" w:rsidRDefault="003D0156" w:rsidP="003D0156">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0288" behindDoc="0" locked="0" layoutInCell="1" allowOverlap="1" wp14:anchorId="6E9C21E1" wp14:editId="76CCA7AD">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0F9C25C" w14:textId="77777777" w:rsidR="003D0156" w:rsidRPr="005136A5" w:rsidRDefault="003D0156" w:rsidP="003D0156">
            <w:pPr>
              <w:tabs>
                <w:tab w:val="left" w:pos="-720"/>
              </w:tabs>
              <w:suppressAutoHyphens/>
              <w:spacing w:before="120"/>
              <w:jc w:val="center"/>
              <w:rPr>
                <w:lang w:val="en-US"/>
              </w:rPr>
            </w:pPr>
            <w:r>
              <w:rPr>
                <w:noProof/>
                <w:lang w:val="en-GB" w:eastAsia="en-GB"/>
              </w:rPr>
              <w:drawing>
                <wp:anchor distT="0" distB="0" distL="114300" distR="114300" simplePos="0" relativeHeight="251661312" behindDoc="0" locked="0" layoutInCell="1" allowOverlap="1" wp14:anchorId="24498A44" wp14:editId="344A1444">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8A2231C" w14:textId="77777777" w:rsidR="003D0156" w:rsidRPr="005136A5" w:rsidRDefault="003D0156" w:rsidP="003D0156">
            <w:pPr>
              <w:tabs>
                <w:tab w:val="left" w:pos="-720"/>
              </w:tabs>
              <w:suppressAutoHyphens/>
              <w:spacing w:line="120" w:lineRule="auto"/>
              <w:rPr>
                <w:lang w:val="en-US"/>
              </w:rPr>
            </w:pPr>
          </w:p>
        </w:tc>
      </w:tr>
      <w:tr w:rsidR="003D0156" w:rsidRPr="00F9708A" w14:paraId="4B591DC8" w14:textId="77777777" w:rsidTr="00DC6B8F">
        <w:trPr>
          <w:cantSplit/>
          <w:trHeight w:val="1770"/>
        </w:trPr>
        <w:tc>
          <w:tcPr>
            <w:tcW w:w="4428" w:type="dxa"/>
            <w:tcBorders>
              <w:top w:val="single" w:sz="12" w:space="0" w:color="auto"/>
              <w:left w:val="nil"/>
              <w:bottom w:val="single" w:sz="12" w:space="0" w:color="auto"/>
              <w:right w:val="nil"/>
            </w:tcBorders>
          </w:tcPr>
          <w:p w14:paraId="1A2940F4" w14:textId="77777777" w:rsidR="003D0156" w:rsidRPr="00F404C6" w:rsidRDefault="003D0156" w:rsidP="003D0156">
            <w:pPr>
              <w:spacing w:before="60"/>
              <w:jc w:val="right"/>
              <w:rPr>
                <w:sz w:val="22"/>
                <w:szCs w:val="22"/>
                <w:lang w:val="en-CA"/>
              </w:rPr>
            </w:pPr>
            <w:r w:rsidRPr="00F404C6">
              <w:rPr>
                <w:sz w:val="22"/>
                <w:szCs w:val="22"/>
                <w:lang w:val="en-CA"/>
              </w:rPr>
              <w:t>Distr.</w:t>
            </w:r>
          </w:p>
          <w:p w14:paraId="3BAD95BA" w14:textId="59E09452" w:rsidR="003D0156" w:rsidRPr="00F404C6" w:rsidRDefault="00941CA4" w:rsidP="003D0156">
            <w:pPr>
              <w:jc w:val="right"/>
              <w:rPr>
                <w:sz w:val="22"/>
                <w:szCs w:val="22"/>
                <w:lang w:val="en-CA"/>
              </w:rPr>
            </w:pPr>
            <w:r w:rsidRPr="00F404C6">
              <w:rPr>
                <w:sz w:val="22"/>
                <w:szCs w:val="22"/>
                <w:lang w:val="en-CA"/>
              </w:rPr>
              <w:t>GENERAL</w:t>
            </w:r>
          </w:p>
          <w:p w14:paraId="0D55C62F" w14:textId="77777777" w:rsidR="003D0156" w:rsidRPr="00FC32BA" w:rsidRDefault="003D0156" w:rsidP="003D0156">
            <w:pPr>
              <w:pStyle w:val="Heading3"/>
              <w:bidi w:val="0"/>
              <w:spacing w:before="0"/>
              <w:rPr>
                <w:sz w:val="22"/>
                <w:szCs w:val="22"/>
                <w:lang w:val="en-US"/>
              </w:rPr>
            </w:pPr>
          </w:p>
          <w:p w14:paraId="2EA0A2BC" w14:textId="3935A3FB" w:rsidR="003D0156" w:rsidRPr="00310270" w:rsidRDefault="00F404C6" w:rsidP="00310270">
            <w:pPr>
              <w:tabs>
                <w:tab w:val="left" w:pos="2660"/>
              </w:tabs>
              <w:bidi w:val="0"/>
              <w:rPr>
                <w:sz w:val="22"/>
                <w:szCs w:val="22"/>
                <w:lang w:val="en-GB" w:eastAsia="en-US"/>
              </w:rPr>
            </w:pPr>
            <w:sdt>
              <w:sdtPr>
                <w:rPr>
                  <w:sz w:val="22"/>
                  <w:szCs w:val="22"/>
                  <w:lang w:val="en-GB" w:eastAsia="en-US"/>
                </w:rPr>
                <w:alias w:val="Subject"/>
                <w:tag w:val=""/>
                <w:id w:val="-1379467044"/>
                <w:placeholder>
                  <w:docPart w:val="779553CF6B274FC8B00C1CF26F9E3479"/>
                </w:placeholder>
                <w:dataBinding w:prefixMappings="xmlns:ns0='http://purl.org/dc/elements/1.1/' xmlns:ns1='http://schemas.openxmlformats.org/package/2006/metadata/core-properties' " w:xpath="/ns1:coreProperties[1]/ns0:subject[1]" w:storeItemID="{6C3C8BC8-F283-45AE-878A-BAB7291924A1}"/>
                <w:text/>
              </w:sdtPr>
              <w:sdtEndPr/>
              <w:sdtContent>
                <w:r w:rsidR="00310270" w:rsidRPr="00171C26">
                  <w:rPr>
                    <w:sz w:val="22"/>
                    <w:szCs w:val="22"/>
                    <w:lang w:val="en-GB" w:eastAsia="en-US"/>
                  </w:rPr>
                  <w:t>CBD/CP/MOP/DEC</w:t>
                </w:r>
                <w:r w:rsidR="00310270" w:rsidRPr="00171C26">
                  <w:rPr>
                    <w:sz w:val="22"/>
                    <w:szCs w:val="22"/>
                    <w:rtl/>
                    <w:lang w:val="en-GB" w:eastAsia="en-US"/>
                  </w:rPr>
                  <w:t>/</w:t>
                </w:r>
                <w:r w:rsidR="00310270" w:rsidRPr="00171C26">
                  <w:rPr>
                    <w:sz w:val="22"/>
                    <w:szCs w:val="22"/>
                    <w:lang w:val="en-GB" w:eastAsia="en-US"/>
                  </w:rPr>
                  <w:t>10/3</w:t>
                </w:r>
              </w:sdtContent>
            </w:sdt>
            <w:r w:rsidR="00310270">
              <w:rPr>
                <w:rStyle w:val="FootnoteReference"/>
                <w:lang w:val="en-US"/>
              </w:rPr>
              <w:footnoteReference w:customMarkFollows="1" w:id="1"/>
              <w:t>*</w:t>
            </w:r>
          </w:p>
          <w:p w14:paraId="638FDFD6" w14:textId="7B246AEA" w:rsidR="003D0156" w:rsidRPr="00FC32BA" w:rsidRDefault="003D0156" w:rsidP="003D0156">
            <w:pPr>
              <w:jc w:val="right"/>
              <w:rPr>
                <w:rFonts w:eastAsia="MS Mincho"/>
                <w:sz w:val="22"/>
                <w:szCs w:val="22"/>
                <w:lang w:eastAsia="ja-JP"/>
              </w:rPr>
            </w:pPr>
            <w:r>
              <w:rPr>
                <w:sz w:val="22"/>
                <w:szCs w:val="22"/>
              </w:rPr>
              <w:t>1</w:t>
            </w:r>
            <w:r w:rsidR="00941CA4">
              <w:rPr>
                <w:sz w:val="22"/>
                <w:szCs w:val="22"/>
              </w:rPr>
              <w:t>9</w:t>
            </w:r>
            <w:r>
              <w:rPr>
                <w:sz w:val="22"/>
                <w:szCs w:val="22"/>
              </w:rPr>
              <w:t xml:space="preserve"> </w:t>
            </w:r>
            <w:proofErr w:type="spellStart"/>
            <w:r>
              <w:rPr>
                <w:sz w:val="22"/>
                <w:szCs w:val="22"/>
              </w:rPr>
              <w:t>December</w:t>
            </w:r>
            <w:proofErr w:type="spellEnd"/>
            <w:r>
              <w:rPr>
                <w:sz w:val="22"/>
                <w:szCs w:val="22"/>
              </w:rPr>
              <w:t xml:space="preserve"> 2022</w:t>
            </w:r>
          </w:p>
          <w:p w14:paraId="218AF0E8" w14:textId="77777777" w:rsidR="003D0156" w:rsidRPr="00FC32BA" w:rsidRDefault="003D0156" w:rsidP="003D0156">
            <w:pPr>
              <w:pStyle w:val="Heading5"/>
              <w:tabs>
                <w:tab w:val="left" w:pos="-720"/>
              </w:tabs>
              <w:suppressAutoHyphens/>
              <w:bidi w:val="0"/>
              <w:spacing w:before="0" w:after="0"/>
              <w:rPr>
                <w:rFonts w:ascii="Times New Roman" w:hAnsi="Times New Roman" w:cs="Times New Roman"/>
                <w:b w:val="0"/>
                <w:bCs w:val="0"/>
                <w:szCs w:val="22"/>
                <w:lang w:eastAsia="en-US"/>
              </w:rPr>
            </w:pPr>
          </w:p>
          <w:p w14:paraId="6A48B7CA" w14:textId="77777777" w:rsidR="003D0156" w:rsidRPr="00F404C6" w:rsidRDefault="003D0156" w:rsidP="003D0156">
            <w:pPr>
              <w:pStyle w:val="Heading5"/>
              <w:tabs>
                <w:tab w:val="left" w:pos="-720"/>
              </w:tabs>
              <w:suppressAutoHyphens/>
              <w:bidi w:val="0"/>
              <w:spacing w:before="0" w:after="0"/>
              <w:rPr>
                <w:rFonts w:ascii="Times New Roman" w:hAnsi="Times New Roman" w:cs="Times New Roman"/>
                <w:b w:val="0"/>
                <w:bCs w:val="0"/>
                <w:i w:val="0"/>
                <w:iCs w:val="0"/>
                <w:szCs w:val="22"/>
                <w:lang w:eastAsia="en-US"/>
              </w:rPr>
            </w:pPr>
            <w:r w:rsidRPr="00F404C6">
              <w:rPr>
                <w:rFonts w:ascii="Times New Roman" w:hAnsi="Times New Roman" w:cs="Times New Roman"/>
                <w:b w:val="0"/>
                <w:bCs w:val="0"/>
                <w:i w:val="0"/>
                <w:iCs w:val="0"/>
                <w:szCs w:val="22"/>
                <w:lang w:eastAsia="en-US"/>
              </w:rPr>
              <w:t>ARABIC</w:t>
            </w:r>
          </w:p>
          <w:p w14:paraId="02BFB37A" w14:textId="77777777" w:rsidR="003D0156" w:rsidRPr="00FC32BA" w:rsidRDefault="003D0156" w:rsidP="003D0156">
            <w:pPr>
              <w:tabs>
                <w:tab w:val="left" w:pos="-720"/>
              </w:tabs>
              <w:suppressAutoHyphens/>
              <w:spacing w:after="40"/>
              <w:jc w:val="right"/>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0F5502CD" w14:textId="77777777" w:rsidR="003D0156" w:rsidRPr="00482021" w:rsidRDefault="003D0156" w:rsidP="003D0156">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9264" behindDoc="0" locked="0" layoutInCell="1" allowOverlap="1" wp14:anchorId="18F84C12" wp14:editId="088B2070">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42206CD" w14:textId="77777777" w:rsidR="00256F79" w:rsidRPr="00DE4815" w:rsidRDefault="00256F79" w:rsidP="00256F79">
      <w:pPr>
        <w:spacing w:before="60" w:line="216" w:lineRule="auto"/>
        <w:rPr>
          <w:rFonts w:ascii="Simplified Arabic" w:hAnsi="Simplified Arabic" w:cs="Simplified Arabic"/>
          <w:b/>
          <w:bCs/>
          <w:sz w:val="28"/>
          <w:szCs w:val="28"/>
          <w:rtl/>
          <w:lang w:val="en-GB" w:bidi="ar-EG"/>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286BA783" w14:textId="77777777" w:rsidR="00256F79" w:rsidRDefault="00256F79" w:rsidP="00256F79">
      <w:pPr>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قرطاجنة </w:t>
      </w:r>
    </w:p>
    <w:p w14:paraId="4506198B" w14:textId="77777777" w:rsidR="00256F79" w:rsidRPr="00A27159" w:rsidRDefault="00256F79" w:rsidP="00256F79">
      <w:pPr>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02E37A4D" w14:textId="2D314F40" w:rsidR="00CE119C" w:rsidRPr="00271E8B" w:rsidRDefault="00CE119C" w:rsidP="00CE119C">
      <w:pPr>
        <w:spacing w:line="216" w:lineRule="auto"/>
        <w:jc w:val="lowKashida"/>
        <w:rPr>
          <w:rFonts w:eastAsia="YouYuan" w:cs="Simplified Arabic"/>
          <w:kern w:val="2"/>
          <w:sz w:val="20"/>
          <w:rtl/>
          <w:lang w:val="en-US" w:eastAsia="en-US"/>
        </w:rPr>
      </w:pPr>
      <w:r w:rsidRPr="00271E8B">
        <w:rPr>
          <w:rFonts w:eastAsia="YouYuan" w:cs="Simplified Arabic" w:hint="cs"/>
          <w:kern w:val="2"/>
          <w:sz w:val="20"/>
          <w:rtl/>
          <w:lang w:val="en-US" w:eastAsia="en-US"/>
        </w:rPr>
        <w:t xml:space="preserve">الاجتماع </w:t>
      </w:r>
      <w:r w:rsidR="00B56686" w:rsidRPr="00271E8B">
        <w:rPr>
          <w:rFonts w:eastAsia="YouYuan" w:cs="Simplified Arabic" w:hint="cs"/>
          <w:kern w:val="2"/>
          <w:sz w:val="20"/>
          <w:rtl/>
          <w:lang w:val="en-US" w:eastAsia="en-US"/>
        </w:rPr>
        <w:t>العاشر</w:t>
      </w:r>
      <w:r w:rsidR="00CF72D2">
        <w:rPr>
          <w:rFonts w:eastAsia="YouYuan" w:cs="Simplified Arabic" w:hint="cs"/>
          <w:kern w:val="2"/>
          <w:sz w:val="20"/>
          <w:rtl/>
          <w:lang w:val="en-US" w:eastAsia="en-US"/>
        </w:rPr>
        <w:t xml:space="preserve">-الجزء </w:t>
      </w:r>
      <w:r w:rsidR="0072021E">
        <w:rPr>
          <w:rFonts w:eastAsia="YouYuan" w:cs="Simplified Arabic" w:hint="cs"/>
          <w:kern w:val="2"/>
          <w:sz w:val="20"/>
          <w:rtl/>
          <w:lang w:val="en-US" w:eastAsia="en-US"/>
        </w:rPr>
        <w:t>الثاني</w:t>
      </w:r>
    </w:p>
    <w:p w14:paraId="6BD79A16" w14:textId="7BFD9715" w:rsidR="00CE119C" w:rsidRPr="00271E8B" w:rsidRDefault="00CE119C" w:rsidP="00CE119C">
      <w:pPr>
        <w:spacing w:line="216" w:lineRule="auto"/>
        <w:jc w:val="lowKashida"/>
        <w:rPr>
          <w:rFonts w:eastAsia="YouYuan" w:cs="Simplified Arabic"/>
          <w:kern w:val="2"/>
          <w:sz w:val="20"/>
          <w:rtl/>
          <w:lang w:val="en-US" w:eastAsia="en-US"/>
        </w:rPr>
      </w:pPr>
      <w:r w:rsidRPr="00271E8B">
        <w:rPr>
          <w:rFonts w:eastAsia="YouYuan" w:cs="Simplified Arabic" w:hint="cs"/>
          <w:kern w:val="2"/>
          <w:sz w:val="20"/>
          <w:rtl/>
          <w:lang w:val="en-US" w:eastAsia="en-US"/>
        </w:rPr>
        <w:t>مونتريال،</w:t>
      </w:r>
      <w:r w:rsidR="008A70B8" w:rsidRPr="00271E8B">
        <w:rPr>
          <w:rFonts w:eastAsia="YouYuan" w:cs="Simplified Arabic" w:hint="cs"/>
          <w:kern w:val="2"/>
          <w:sz w:val="20"/>
          <w:rtl/>
          <w:lang w:val="en-US" w:eastAsia="en-US" w:bidi="ar-EG"/>
        </w:rPr>
        <w:t xml:space="preserve"> كندا،</w:t>
      </w:r>
      <w:r w:rsidRPr="00271E8B">
        <w:rPr>
          <w:rFonts w:eastAsia="YouYuan" w:cs="Simplified Arabic" w:hint="cs"/>
          <w:kern w:val="2"/>
          <w:sz w:val="20"/>
          <w:rtl/>
          <w:lang w:val="en-US" w:eastAsia="en-US"/>
        </w:rPr>
        <w:t xml:space="preserve"> </w:t>
      </w:r>
      <w:r w:rsidR="00B56686" w:rsidRPr="00271E8B">
        <w:rPr>
          <w:rFonts w:eastAsia="YouYuan" w:cs="Simplified Arabic" w:hint="cs"/>
          <w:kern w:val="2"/>
          <w:sz w:val="20"/>
          <w:rtl/>
          <w:lang w:val="en-US" w:eastAsia="en-US"/>
        </w:rPr>
        <w:t>7-19</w:t>
      </w:r>
      <w:r w:rsidRPr="00271E8B">
        <w:rPr>
          <w:rFonts w:eastAsia="YouYuan" w:cs="Simplified Arabic" w:hint="cs"/>
          <w:kern w:val="2"/>
          <w:sz w:val="20"/>
          <w:rtl/>
          <w:lang w:val="en-US" w:eastAsia="en-US"/>
        </w:rPr>
        <w:t xml:space="preserve"> ديسمبر/كانون الأول 2022</w:t>
      </w:r>
    </w:p>
    <w:p w14:paraId="07239BDD" w14:textId="4EC31706" w:rsidR="00CE119C" w:rsidRPr="00271E8B" w:rsidRDefault="00CE119C" w:rsidP="00CE119C">
      <w:pPr>
        <w:spacing w:line="216" w:lineRule="auto"/>
        <w:jc w:val="lowKashida"/>
        <w:rPr>
          <w:rFonts w:eastAsia="YouYuan" w:cs="Simplified Arabic"/>
          <w:kern w:val="2"/>
          <w:sz w:val="20"/>
          <w:rtl/>
          <w:lang w:val="en-US" w:eastAsia="en-US"/>
        </w:rPr>
      </w:pPr>
      <w:r w:rsidRPr="00271E8B">
        <w:rPr>
          <w:rFonts w:eastAsia="YouYuan" w:cs="Simplified Arabic" w:hint="cs"/>
          <w:kern w:val="2"/>
          <w:sz w:val="20"/>
          <w:rtl/>
          <w:lang w:val="en-US" w:eastAsia="en-US"/>
        </w:rPr>
        <w:t xml:space="preserve">البند </w:t>
      </w:r>
      <w:r w:rsidR="00CF72D2">
        <w:rPr>
          <w:rFonts w:eastAsia="YouYuan" w:cs="Simplified Arabic" w:hint="cs"/>
          <w:kern w:val="2"/>
          <w:sz w:val="20"/>
          <w:rtl/>
          <w:lang w:val="en-US" w:eastAsia="en-US"/>
        </w:rPr>
        <w:t xml:space="preserve">7 </w:t>
      </w:r>
      <w:r w:rsidR="00717D58" w:rsidRPr="00271E8B">
        <w:rPr>
          <w:rFonts w:eastAsia="YouYuan" w:cs="Simplified Arabic" w:hint="cs"/>
          <w:kern w:val="2"/>
          <w:sz w:val="20"/>
          <w:rtl/>
          <w:lang w:val="en-US" w:eastAsia="en-US"/>
        </w:rPr>
        <w:t>ألف</w:t>
      </w:r>
      <w:r w:rsidRPr="00271E8B">
        <w:rPr>
          <w:rFonts w:eastAsia="YouYuan" w:cs="Simplified Arabic" w:hint="cs"/>
          <w:kern w:val="2"/>
          <w:sz w:val="20"/>
          <w:rtl/>
          <w:lang w:val="en-US" w:eastAsia="en-US"/>
        </w:rPr>
        <w:t xml:space="preserve"> من جدول الأعمال</w:t>
      </w:r>
    </w:p>
    <w:p w14:paraId="3C963C6A" w14:textId="77777777" w:rsidR="00FB13A2" w:rsidRDefault="00FB13A2" w:rsidP="00EB20DD">
      <w:pPr>
        <w:spacing w:before="120" w:after="120"/>
        <w:jc w:val="center"/>
        <w:rPr>
          <w:rFonts w:cs="Simplified Arabic"/>
          <w:b/>
          <w:bCs/>
          <w:sz w:val="28"/>
          <w:szCs w:val="28"/>
        </w:rPr>
      </w:pPr>
    </w:p>
    <w:p w14:paraId="3CF65DB2" w14:textId="77777777" w:rsidR="00FB13A2" w:rsidRPr="00DD69C8" w:rsidRDefault="00FB13A2" w:rsidP="00FB13A2">
      <w:pPr>
        <w:spacing w:before="100" w:beforeAutospacing="1" w:after="100" w:afterAutospacing="1"/>
        <w:jc w:val="center"/>
        <w:rPr>
          <w:lang w:eastAsia="en-GB"/>
        </w:rPr>
      </w:pPr>
      <w:r w:rsidRPr="00DD69C8">
        <w:rPr>
          <w:rFonts w:cs="Times New Roman" w:hint="cs"/>
          <w:b/>
          <w:bCs/>
          <w:sz w:val="28"/>
          <w:szCs w:val="28"/>
          <w:rtl/>
          <w:lang w:eastAsia="en-GB"/>
        </w:rPr>
        <w:t>مقرر</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اعتمدته</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الأطراف</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في</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بروتوكول</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قرطاجنة</w:t>
      </w:r>
      <w:r w:rsidRPr="00DD69C8">
        <w:rPr>
          <w:rFonts w:ascii="TimesNewRomanPS" w:hAnsi="TimesNewRomanPS"/>
          <w:b/>
          <w:bCs/>
          <w:sz w:val="28"/>
          <w:szCs w:val="28"/>
          <w:rtl/>
          <w:lang w:eastAsia="en-GB"/>
        </w:rPr>
        <w:t xml:space="preserve"> </w:t>
      </w:r>
      <w:r w:rsidRPr="00DD69C8">
        <w:rPr>
          <w:rFonts w:cs="Times New Roman" w:hint="cs"/>
          <w:b/>
          <w:bCs/>
          <w:sz w:val="28"/>
          <w:szCs w:val="28"/>
          <w:rtl/>
          <w:lang w:eastAsia="en-GB"/>
        </w:rPr>
        <w:t>للسلام</w:t>
      </w:r>
      <w:r>
        <w:rPr>
          <w:rFonts w:cs="Times New Roman" w:hint="cs"/>
          <w:b/>
          <w:bCs/>
          <w:sz w:val="28"/>
          <w:szCs w:val="28"/>
          <w:rtl/>
          <w:lang w:eastAsia="en-GB"/>
        </w:rPr>
        <w:t>ة</w:t>
      </w:r>
      <w:r>
        <w:rPr>
          <w:rFonts w:ascii="TimesNewRomanPS" w:hAnsi="TimesNewRomanPS" w:hint="cs"/>
          <w:b/>
          <w:bCs/>
          <w:sz w:val="28"/>
          <w:szCs w:val="28"/>
          <w:rtl/>
          <w:lang w:eastAsia="en-GB"/>
        </w:rPr>
        <w:t xml:space="preserve"> </w:t>
      </w:r>
      <w:r>
        <w:rPr>
          <w:rFonts w:cs="Times New Roman" w:hint="cs"/>
          <w:b/>
          <w:bCs/>
          <w:sz w:val="28"/>
          <w:szCs w:val="28"/>
          <w:rtl/>
          <w:lang w:eastAsia="en-GB"/>
        </w:rPr>
        <w:t>الأحيائية</w:t>
      </w:r>
    </w:p>
    <w:p w14:paraId="79BC041A" w14:textId="24F93FDA" w:rsidR="00FB13A2" w:rsidRPr="00F404C6" w:rsidRDefault="00FB13A2" w:rsidP="00FB13A2">
      <w:pPr>
        <w:spacing w:before="120" w:after="120"/>
        <w:jc w:val="center"/>
        <w:rPr>
          <w:rFonts w:cs="Simplified Arabic"/>
          <w:b/>
          <w:bCs/>
          <w:sz w:val="28"/>
          <w:szCs w:val="28"/>
          <w:lang w:bidi="ar-EG"/>
        </w:rPr>
      </w:pPr>
      <w:r w:rsidRPr="00F404C6">
        <w:rPr>
          <w:rFonts w:ascii="TimesNewRomanPS" w:hAnsi="TimesNewRomanPS"/>
          <w:b/>
          <w:bCs/>
          <w:lang w:eastAsia="en-GB"/>
        </w:rPr>
        <w:t>CP-10</w:t>
      </w:r>
      <w:r w:rsidRPr="00117963">
        <w:rPr>
          <w:rFonts w:ascii="TimesNewRomanPS" w:hAnsi="TimesNewRomanPS"/>
          <w:b/>
          <w:bCs/>
          <w:lang w:eastAsia="en-GB"/>
        </w:rPr>
        <w:t>/</w:t>
      </w:r>
      <w:r w:rsidRPr="00F404C6">
        <w:rPr>
          <w:rFonts w:ascii="TimesNewRomanPS" w:hAnsi="TimesNewRomanPS"/>
          <w:b/>
          <w:bCs/>
          <w:lang w:eastAsia="en-GB"/>
        </w:rPr>
        <w:t>3</w:t>
      </w:r>
      <w:r w:rsidRPr="00DD69C8">
        <w:rPr>
          <w:rFonts w:ascii="TimesNewRomanPS" w:hAnsi="TimesNewRomanPS"/>
          <w:b/>
          <w:bCs/>
          <w:lang w:eastAsia="en-GB"/>
        </w:rPr>
        <w:tab/>
      </w:r>
      <w:r w:rsidRPr="00FB13A2">
        <w:rPr>
          <w:rFonts w:cs="Times New Roman"/>
          <w:b/>
          <w:bCs/>
          <w:rtl/>
        </w:rPr>
        <w:t>خطة تنفيذ بروتوكول قرطاجنة</w:t>
      </w:r>
    </w:p>
    <w:p w14:paraId="6135FF6F" w14:textId="09135C20" w:rsidR="000C15B0" w:rsidRPr="000C15B0" w:rsidRDefault="000C15B0" w:rsidP="00EB20DD">
      <w:pPr>
        <w:spacing w:before="120" w:after="120"/>
        <w:jc w:val="center"/>
        <w:rPr>
          <w:rFonts w:ascii="Simplified Arabic" w:hAnsi="Simplified Arabic" w:cs="Simplified Arabic"/>
          <w:b/>
          <w:bCs/>
          <w:rtl/>
          <w:lang w:bidi="ar-EG"/>
        </w:rPr>
      </w:pPr>
    </w:p>
    <w:p w14:paraId="74B1BBDE" w14:textId="5F6E1E2D" w:rsidR="00131D55" w:rsidRPr="00F404C6"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i/>
          <w:iCs/>
          <w:snapToGrid w:val="0"/>
          <w:kern w:val="22"/>
          <w:sz w:val="20"/>
          <w:lang/>
        </w:rPr>
      </w:pPr>
      <w:r w:rsidRPr="00271E8B">
        <w:rPr>
          <w:rFonts w:eastAsia="YouYuan" w:cs="Simplified Arabic" w:hint="cs"/>
          <w:i/>
          <w:iCs/>
          <w:snapToGrid w:val="0"/>
          <w:kern w:val="22"/>
          <w:sz w:val="20"/>
          <w:rtl/>
          <w:lang w:val="en-US"/>
        </w:rPr>
        <w:t>إن مؤتمر الأطراف العامل كاجتماع للأطراف في بروتوكول قرطاجنة للسلامة الأحيائية</w:t>
      </w:r>
      <w:r w:rsidR="00126990">
        <w:rPr>
          <w:rFonts w:eastAsia="YouYuan" w:cs="Simplified Arabic" w:hint="cs"/>
          <w:i/>
          <w:iCs/>
          <w:snapToGrid w:val="0"/>
          <w:kern w:val="22"/>
          <w:sz w:val="20"/>
          <w:rtl/>
          <w:lang w:val="en-US"/>
        </w:rPr>
        <w:t>،</w:t>
      </w:r>
    </w:p>
    <w:p w14:paraId="6181247D" w14:textId="77777777" w:rsidR="00131D55" w:rsidRPr="00271E8B"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rtl/>
          <w:lang w:val="en-US" w:bidi="ar-EG"/>
        </w:rPr>
      </w:pPr>
      <w:r w:rsidRPr="00271E8B">
        <w:rPr>
          <w:rFonts w:eastAsia="YouYuan" w:cs="Simplified Arabic"/>
          <w:i/>
          <w:iCs/>
          <w:snapToGrid w:val="0"/>
          <w:kern w:val="22"/>
          <w:sz w:val="20"/>
          <w:rtl/>
          <w:lang w:val="en-US"/>
        </w:rPr>
        <w:t xml:space="preserve">إذ </w:t>
      </w:r>
      <w:r w:rsidRPr="00271E8B">
        <w:rPr>
          <w:rFonts w:eastAsia="YouYuan" w:cs="Simplified Arabic" w:hint="cs"/>
          <w:i/>
          <w:iCs/>
          <w:snapToGrid w:val="0"/>
          <w:kern w:val="22"/>
          <w:sz w:val="20"/>
          <w:rtl/>
          <w:lang w:val="en-US"/>
        </w:rPr>
        <w:t>يقر</w:t>
      </w:r>
      <w:r w:rsidRPr="00271E8B">
        <w:rPr>
          <w:rFonts w:eastAsia="YouYuan" w:cs="Simplified Arabic"/>
          <w:i/>
          <w:iCs/>
          <w:snapToGrid w:val="0"/>
          <w:kern w:val="22"/>
          <w:sz w:val="20"/>
          <w:rtl/>
          <w:lang w:val="en-US"/>
        </w:rPr>
        <w:t xml:space="preserve"> </w:t>
      </w:r>
      <w:r w:rsidRPr="00271E8B">
        <w:rPr>
          <w:rFonts w:eastAsia="YouYuan" w:cs="Simplified Arabic"/>
          <w:snapToGrid w:val="0"/>
          <w:kern w:val="22"/>
          <w:sz w:val="20"/>
          <w:rtl/>
          <w:lang w:val="en-US"/>
        </w:rPr>
        <w:t>بفائدة الخطة ال</w:t>
      </w:r>
      <w:r w:rsidRPr="00271E8B">
        <w:rPr>
          <w:rFonts w:eastAsia="YouYuan" w:cs="Simplified Arabic" w:hint="cs"/>
          <w:snapToGrid w:val="0"/>
          <w:kern w:val="22"/>
          <w:sz w:val="20"/>
          <w:rtl/>
          <w:lang w:val="en-US"/>
        </w:rPr>
        <w:t>ا</w:t>
      </w:r>
      <w:r w:rsidRPr="00271E8B">
        <w:rPr>
          <w:rFonts w:eastAsia="YouYuan" w:cs="Simplified Arabic"/>
          <w:snapToGrid w:val="0"/>
          <w:kern w:val="22"/>
          <w:sz w:val="20"/>
          <w:rtl/>
          <w:lang w:val="en-US"/>
        </w:rPr>
        <w:t>ستراتيجية لبروتوكول قرطاجنة للسلامة الأحيائية للفترة 2011-2020</w:t>
      </w:r>
      <w:r w:rsidRPr="00271E8B">
        <w:rPr>
          <w:rFonts w:eastAsia="YouYuan" w:cs="Simplified Arabic"/>
          <w:snapToGrid w:val="0"/>
          <w:kern w:val="22"/>
          <w:sz w:val="20"/>
          <w:vertAlign w:val="superscript"/>
          <w:rtl/>
          <w:lang w:val="en-US"/>
        </w:rPr>
        <w:footnoteReference w:id="2"/>
      </w:r>
      <w:r w:rsidRPr="00271E8B">
        <w:rPr>
          <w:rFonts w:eastAsia="YouYuan" w:cs="Simplified Arabic"/>
          <w:snapToGrid w:val="0"/>
          <w:kern w:val="22"/>
          <w:sz w:val="20"/>
          <w:rtl/>
          <w:lang w:val="en-US"/>
        </w:rPr>
        <w:t xml:space="preserve"> </w:t>
      </w:r>
      <w:r w:rsidRPr="00271E8B">
        <w:rPr>
          <w:rFonts w:eastAsia="YouYuan" w:cs="Simplified Arabic" w:hint="cs"/>
          <w:snapToGrid w:val="0"/>
          <w:kern w:val="22"/>
          <w:sz w:val="20"/>
          <w:rtl/>
          <w:lang w:val="en-US"/>
        </w:rPr>
        <w:t xml:space="preserve">من أجل </w:t>
      </w:r>
      <w:r w:rsidRPr="00271E8B">
        <w:rPr>
          <w:rFonts w:eastAsia="YouYuan" w:cs="Simplified Arabic"/>
          <w:snapToGrid w:val="0"/>
          <w:kern w:val="22"/>
          <w:sz w:val="20"/>
          <w:rtl/>
          <w:lang w:val="en-US"/>
        </w:rPr>
        <w:t>دعم التنفيذ الوطني،</w:t>
      </w:r>
    </w:p>
    <w:p w14:paraId="3261BE88" w14:textId="3EBD41B7" w:rsidR="00131D55" w:rsidRPr="00271E8B"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rtl/>
          <w:lang w:val="en-US" w:bidi="ar-EG"/>
        </w:rPr>
      </w:pPr>
      <w:r w:rsidRPr="00271E8B">
        <w:rPr>
          <w:rFonts w:eastAsia="YouYuan" w:cs="Simplified Arabic" w:hint="cs"/>
          <w:i/>
          <w:iCs/>
          <w:snapToGrid w:val="0"/>
          <w:kern w:val="22"/>
          <w:sz w:val="20"/>
          <w:rtl/>
          <w:lang w:val="en-US" w:bidi="ar-EG"/>
        </w:rPr>
        <w:t>و</w:t>
      </w:r>
      <w:r w:rsidRPr="00271E8B">
        <w:rPr>
          <w:rFonts w:eastAsia="YouYuan" w:cs="Simplified Arabic" w:hint="cs"/>
          <w:i/>
          <w:iCs/>
          <w:snapToGrid w:val="0"/>
          <w:kern w:val="22"/>
          <w:sz w:val="20"/>
          <w:rtl/>
          <w:lang w:val="en-US"/>
        </w:rPr>
        <w:t xml:space="preserve">إذ يشير إلى </w:t>
      </w:r>
      <w:r w:rsidRPr="00271E8B">
        <w:rPr>
          <w:rFonts w:eastAsia="YouYuan" w:cs="Simplified Arabic" w:hint="cs"/>
          <w:snapToGrid w:val="0"/>
          <w:kern w:val="22"/>
          <w:sz w:val="20"/>
          <w:rtl/>
          <w:lang w:val="en-US"/>
        </w:rPr>
        <w:t xml:space="preserve">المقرر </w:t>
      </w:r>
      <w:r w:rsidRPr="003619CD">
        <w:rPr>
          <w:rFonts w:eastAsia="YouYuan" w:cs="Simplified Arabic"/>
          <w:snapToGrid w:val="0"/>
          <w:kern w:val="22"/>
          <w:szCs w:val="36"/>
          <w:lang w:val="en-US"/>
        </w:rPr>
        <w:t>CP-9/7</w:t>
      </w:r>
      <w:r w:rsidRPr="00271E8B">
        <w:rPr>
          <w:rFonts w:eastAsia="YouYuan" w:cs="Simplified Arabic" w:hint="cs"/>
          <w:snapToGrid w:val="0"/>
          <w:kern w:val="22"/>
          <w:sz w:val="20"/>
          <w:rtl/>
          <w:lang w:val="en-US" w:bidi="ar-EG"/>
        </w:rPr>
        <w:t>، الذي قرر فيه إعداد خطة تنفيذ لبروتوكول قرطاجنة</w:t>
      </w:r>
      <w:r w:rsidR="00524073">
        <w:rPr>
          <w:rFonts w:eastAsia="YouYuan" w:cs="Simplified Arabic" w:hint="cs"/>
          <w:snapToGrid w:val="0"/>
          <w:kern w:val="22"/>
          <w:sz w:val="20"/>
          <w:rtl/>
          <w:lang w:val="en-US"/>
        </w:rPr>
        <w:t xml:space="preserve"> للسلامة الأحيائية</w:t>
      </w:r>
      <w:r w:rsidRPr="00271E8B">
        <w:rPr>
          <w:rFonts w:eastAsia="YouYuan" w:cs="Simplified Arabic" w:hint="cs"/>
          <w:snapToGrid w:val="0"/>
          <w:kern w:val="22"/>
          <w:sz w:val="20"/>
          <w:rtl/>
          <w:lang w:val="en-US" w:bidi="ar-EG"/>
        </w:rPr>
        <w:t xml:space="preserve"> ترتكز على الإطار العالمي للتنوع البيولوجي لما بعد عام 2020 وتكمله،</w:t>
      </w:r>
    </w:p>
    <w:p w14:paraId="6AD72931" w14:textId="571B6FE7" w:rsidR="00131D55" w:rsidRPr="00271E8B"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rtl/>
          <w:lang w:val="en-US" w:bidi="ar-EG"/>
        </w:rPr>
      </w:pPr>
      <w:r w:rsidRPr="00271E8B">
        <w:rPr>
          <w:rFonts w:eastAsia="YouYuan" w:cs="Simplified Arabic" w:hint="cs"/>
          <w:i/>
          <w:iCs/>
          <w:snapToGrid w:val="0"/>
          <w:kern w:val="22"/>
          <w:sz w:val="20"/>
          <w:rtl/>
          <w:lang w:val="en-US"/>
        </w:rPr>
        <w:t xml:space="preserve">وإذ يشير أيضا إلى </w:t>
      </w:r>
      <w:r w:rsidRPr="00271E8B">
        <w:rPr>
          <w:rFonts w:eastAsia="YouYuan" w:cs="Simplified Arabic" w:hint="cs"/>
          <w:snapToGrid w:val="0"/>
          <w:kern w:val="22"/>
          <w:sz w:val="20"/>
          <w:rtl/>
          <w:lang w:val="en-US"/>
        </w:rPr>
        <w:t xml:space="preserve">المقرر </w:t>
      </w:r>
      <w:r w:rsidRPr="003619CD">
        <w:rPr>
          <w:rFonts w:eastAsia="YouYuan" w:cs="Simplified Arabic"/>
          <w:snapToGrid w:val="0"/>
          <w:kern w:val="22"/>
          <w:szCs w:val="36"/>
          <w:lang w:val="en-US"/>
        </w:rPr>
        <w:t>CP-9/3</w:t>
      </w:r>
      <w:r w:rsidRPr="00271E8B">
        <w:rPr>
          <w:rFonts w:eastAsia="YouYuan" w:cs="Simplified Arabic" w:hint="cs"/>
          <w:snapToGrid w:val="0"/>
          <w:kern w:val="22"/>
          <w:sz w:val="20"/>
          <w:rtl/>
          <w:lang w:val="en-US"/>
        </w:rPr>
        <w:t>، الذي أقر فيه بالحاجة إلى</w:t>
      </w:r>
      <w:r w:rsidRPr="00271E8B">
        <w:rPr>
          <w:rFonts w:eastAsia="YouYuan" w:cs="Simplified Arabic" w:hint="cs"/>
          <w:kern w:val="2"/>
          <w:sz w:val="20"/>
          <w:rtl/>
          <w:lang w:val="en-US" w:bidi="ar-EG"/>
        </w:rPr>
        <w:t xml:space="preserve"> خطة عمل محددة لبناء القدرات من أجل تنفيذ بروتوكول قرطاجنة وبروتوكوله التكميلي بما يتماشى مع خطة</w:t>
      </w:r>
      <w:r w:rsidR="00524073">
        <w:rPr>
          <w:rFonts w:eastAsia="YouYuan" w:cs="Simplified Arabic" w:hint="cs"/>
          <w:kern w:val="2"/>
          <w:sz w:val="20"/>
          <w:rtl/>
          <w:lang w:val="en-US" w:bidi="ar-EG"/>
        </w:rPr>
        <w:t xml:space="preserve"> تنفيذ</w:t>
      </w:r>
      <w:r w:rsidRPr="00271E8B">
        <w:rPr>
          <w:rFonts w:eastAsia="YouYuan" w:cs="Simplified Arabic" w:hint="cs"/>
          <w:kern w:val="2"/>
          <w:sz w:val="20"/>
          <w:rtl/>
          <w:lang w:val="en-US" w:bidi="ar-EG"/>
        </w:rPr>
        <w:t xml:space="preserve"> </w:t>
      </w:r>
      <w:r w:rsidR="00524073" w:rsidRPr="00524073">
        <w:rPr>
          <w:rFonts w:eastAsia="YouYuan" w:cs="Simplified Arabic"/>
          <w:kern w:val="2"/>
          <w:sz w:val="20"/>
          <w:rtl/>
          <w:lang w:val="en-US" w:bidi="ar-EG"/>
        </w:rPr>
        <w:t xml:space="preserve">بروتوكول قرطاجنة للسلامة الأحيائية </w:t>
      </w:r>
      <w:r w:rsidRPr="00271E8B">
        <w:rPr>
          <w:rFonts w:eastAsia="YouYuan" w:cs="Simplified Arabic" w:hint="cs"/>
          <w:kern w:val="2"/>
          <w:sz w:val="20"/>
          <w:rtl/>
          <w:lang w:val="en-US" w:bidi="ar-EG"/>
        </w:rPr>
        <w:t>وبما يكمل الإطار الاستراتيجي الطويل الأجل لتنمية القدرات لما بعد عام 2020،</w:t>
      </w:r>
    </w:p>
    <w:p w14:paraId="5B542912" w14:textId="27F3900A" w:rsidR="00131D55" w:rsidRPr="00271E8B"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rtl/>
          <w:lang w:val="en-US"/>
        </w:rPr>
      </w:pPr>
      <w:r w:rsidRPr="00271E8B">
        <w:rPr>
          <w:rFonts w:eastAsia="YouYuan" w:cs="Simplified Arabic" w:hint="cs"/>
          <w:i/>
          <w:iCs/>
          <w:snapToGrid w:val="0"/>
          <w:kern w:val="22"/>
          <w:sz w:val="20"/>
          <w:rtl/>
          <w:lang w:val="en-US"/>
        </w:rPr>
        <w:t xml:space="preserve">وإذ يرحب </w:t>
      </w:r>
      <w:r w:rsidRPr="00271E8B">
        <w:rPr>
          <w:rFonts w:eastAsia="YouYuan" w:cs="Simplified Arabic" w:hint="cs"/>
          <w:snapToGrid w:val="0"/>
          <w:kern w:val="22"/>
          <w:sz w:val="20"/>
          <w:rtl/>
          <w:lang w:val="en-US"/>
        </w:rPr>
        <w:t>بمساهمة فريق الاتصال المعني ببروتوكول قرطاجنة</w:t>
      </w:r>
      <w:r w:rsidR="00524073">
        <w:rPr>
          <w:rFonts w:eastAsia="YouYuan" w:cs="Simplified Arabic" w:hint="cs"/>
          <w:snapToGrid w:val="0"/>
          <w:kern w:val="22"/>
          <w:sz w:val="20"/>
          <w:rtl/>
          <w:lang w:val="en-US"/>
        </w:rPr>
        <w:t xml:space="preserve"> للسلامة الأحيائية</w:t>
      </w:r>
      <w:r w:rsidRPr="00271E8B">
        <w:rPr>
          <w:rFonts w:eastAsia="YouYuan" w:cs="Simplified Arabic" w:hint="cs"/>
          <w:snapToGrid w:val="0"/>
          <w:kern w:val="22"/>
          <w:sz w:val="20"/>
          <w:rtl/>
          <w:lang w:val="en-US"/>
        </w:rPr>
        <w:t xml:space="preserve"> في إعداد خطة التنفيذ، والاستعراض الذي أجرته الهيئة الفرعية للتنفيذ في اجتماعها الثالث،</w:t>
      </w:r>
    </w:p>
    <w:p w14:paraId="46B88383" w14:textId="05A9974D" w:rsidR="00131D55" w:rsidRPr="00271E8B"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rtl/>
          <w:lang w:val="en-US"/>
        </w:rPr>
      </w:pPr>
      <w:r w:rsidRPr="00271E8B">
        <w:rPr>
          <w:rFonts w:eastAsia="YouYuan" w:cs="Simplified Arabic" w:hint="cs"/>
          <w:i/>
          <w:iCs/>
          <w:snapToGrid w:val="0"/>
          <w:kern w:val="22"/>
          <w:sz w:val="20"/>
          <w:rtl/>
          <w:lang w:val="en-US"/>
        </w:rPr>
        <w:lastRenderedPageBreak/>
        <w:t xml:space="preserve">وإذ يدرك </w:t>
      </w:r>
      <w:r w:rsidRPr="00271E8B">
        <w:rPr>
          <w:rFonts w:eastAsia="YouYuan" w:cs="Simplified Arabic" w:hint="cs"/>
          <w:snapToGrid w:val="0"/>
          <w:kern w:val="22"/>
          <w:sz w:val="20"/>
          <w:rtl/>
          <w:lang w:val="en-US"/>
        </w:rPr>
        <w:t xml:space="preserve">أهمية </w:t>
      </w:r>
      <w:r w:rsidR="00524073">
        <w:rPr>
          <w:rFonts w:eastAsia="YouYuan" w:cs="Simplified Arabic" w:hint="cs"/>
          <w:snapToGrid w:val="0"/>
          <w:kern w:val="22"/>
          <w:sz w:val="20"/>
          <w:rtl/>
          <w:lang w:val="en-US"/>
        </w:rPr>
        <w:t>بروتوكول قرطاجنة للسلامة الأحيائية</w:t>
      </w:r>
      <w:r w:rsidRPr="00271E8B">
        <w:rPr>
          <w:rFonts w:eastAsia="YouYuan" w:cs="Simplified Arabic" w:hint="cs"/>
          <w:snapToGrid w:val="0"/>
          <w:kern w:val="22"/>
          <w:sz w:val="20"/>
          <w:rtl/>
          <w:lang w:val="en-US"/>
        </w:rPr>
        <w:t xml:space="preserve"> وخطة تنفيذ</w:t>
      </w:r>
      <w:r w:rsidR="00524073">
        <w:rPr>
          <w:rFonts w:eastAsia="YouYuan" w:cs="Simplified Arabic" w:hint="cs"/>
          <w:snapToGrid w:val="0"/>
          <w:kern w:val="22"/>
          <w:sz w:val="20"/>
          <w:rtl/>
          <w:lang w:val="en-US"/>
        </w:rPr>
        <w:t xml:space="preserve"> بروتوكول قرطاجنة للسلامة الأحيائية</w:t>
      </w:r>
      <w:r w:rsidRPr="00271E8B">
        <w:rPr>
          <w:rFonts w:eastAsia="YouYuan" w:cs="Simplified Arabic" w:hint="cs"/>
          <w:snapToGrid w:val="0"/>
          <w:kern w:val="22"/>
          <w:sz w:val="20"/>
          <w:rtl/>
          <w:lang w:val="en-US"/>
        </w:rPr>
        <w:t xml:space="preserve"> وخطة عمل</w:t>
      </w:r>
      <w:r w:rsidR="00524073">
        <w:rPr>
          <w:rFonts w:eastAsia="YouYuan" w:cs="Simplified Arabic" w:hint="cs"/>
          <w:snapToGrid w:val="0"/>
          <w:kern w:val="22"/>
          <w:sz w:val="20"/>
          <w:rtl/>
          <w:lang w:val="en-US"/>
        </w:rPr>
        <w:t xml:space="preserve"> </w:t>
      </w:r>
      <w:r w:rsidRPr="00271E8B">
        <w:rPr>
          <w:rFonts w:eastAsia="YouYuan" w:cs="Simplified Arabic" w:hint="cs"/>
          <w:snapToGrid w:val="0"/>
          <w:kern w:val="22"/>
          <w:sz w:val="20"/>
          <w:rtl/>
          <w:lang w:val="en-US"/>
        </w:rPr>
        <w:t>بناء القدرات</w:t>
      </w:r>
      <w:r w:rsidR="00524073">
        <w:rPr>
          <w:rFonts w:eastAsia="YouYuan" w:cs="Simplified Arabic" w:hint="cs"/>
          <w:snapToGrid w:val="0"/>
          <w:kern w:val="22"/>
          <w:sz w:val="20"/>
          <w:rtl/>
          <w:lang w:val="en-US"/>
        </w:rPr>
        <w:t xml:space="preserve"> لبروتوكول قرطاجنة للسلامة الأحيائية،</w:t>
      </w:r>
      <w:r w:rsidR="00524073">
        <w:rPr>
          <w:rStyle w:val="FootnoteReference"/>
          <w:rFonts w:eastAsia="YouYuan"/>
          <w:snapToGrid w:val="0"/>
          <w:kern w:val="22"/>
          <w:sz w:val="20"/>
          <w:rtl/>
          <w:lang w:val="en-US"/>
        </w:rPr>
        <w:footnoteReference w:id="3"/>
      </w:r>
      <w:r w:rsidRPr="00271E8B">
        <w:rPr>
          <w:rFonts w:eastAsia="YouYuan" w:cs="Simplified Arabic" w:hint="cs"/>
          <w:snapToGrid w:val="0"/>
          <w:kern w:val="22"/>
          <w:sz w:val="20"/>
          <w:rtl/>
          <w:lang w:val="en-US"/>
        </w:rPr>
        <w:t xml:space="preserve"> كخطتين مترابطتين ولكن منفصلتين لتحقيق أهداف اتفاقية التنوع البيولوجي، </w:t>
      </w:r>
    </w:p>
    <w:p w14:paraId="2F9A089D" w14:textId="6DDA5359" w:rsidR="00131D55" w:rsidRDefault="00131D55" w:rsidP="003619CD">
      <w:pPr>
        <w:suppressLineNumbers/>
        <w:suppressAutoHyphens/>
        <w:kinsoku w:val="0"/>
        <w:overflowPunct w:val="0"/>
        <w:autoSpaceDE w:val="0"/>
        <w:autoSpaceDN w:val="0"/>
        <w:adjustRightInd w:val="0"/>
        <w:snapToGrid w:val="0"/>
        <w:spacing w:after="120" w:line="216" w:lineRule="auto"/>
        <w:ind w:left="4" w:firstLine="720"/>
        <w:jc w:val="both"/>
        <w:rPr>
          <w:rFonts w:eastAsia="YouYuan" w:cs="Simplified Arabic"/>
          <w:snapToGrid w:val="0"/>
          <w:kern w:val="22"/>
          <w:sz w:val="20"/>
          <w:lang w:val="en-US"/>
        </w:rPr>
      </w:pPr>
      <w:r w:rsidRPr="00271E8B">
        <w:rPr>
          <w:rFonts w:eastAsia="YouYuan" w:cs="Simplified Arabic" w:hint="cs"/>
          <w:i/>
          <w:iCs/>
          <w:snapToGrid w:val="0"/>
          <w:kern w:val="22"/>
          <w:sz w:val="20"/>
          <w:rtl/>
          <w:lang w:val="en-US"/>
        </w:rPr>
        <w:t>وإذ يقر</w:t>
      </w:r>
      <w:r w:rsidRPr="00271E8B">
        <w:rPr>
          <w:rFonts w:eastAsia="YouYuan" w:cs="Simplified Arabic" w:hint="cs"/>
          <w:snapToGrid w:val="0"/>
          <w:kern w:val="22"/>
          <w:sz w:val="20"/>
          <w:rtl/>
          <w:lang w:val="en-US"/>
        </w:rPr>
        <w:t xml:space="preserve"> بالحاجة </w:t>
      </w:r>
      <w:r w:rsidRPr="00271E8B">
        <w:rPr>
          <w:rFonts w:eastAsia="YouYuan" w:cs="Simplified Arabic"/>
          <w:snapToGrid w:val="0"/>
          <w:kern w:val="22"/>
          <w:sz w:val="20"/>
          <w:rtl/>
          <w:lang w:val="en-US"/>
        </w:rPr>
        <w:t>إلى تحديد الأولويات</w:t>
      </w:r>
      <w:r w:rsidRPr="00271E8B">
        <w:rPr>
          <w:rFonts w:eastAsia="YouYuan" w:cs="Simplified Arabic" w:hint="cs"/>
          <w:snapToGrid w:val="0"/>
          <w:kern w:val="22"/>
          <w:sz w:val="20"/>
          <w:rtl/>
          <w:lang w:val="en-US"/>
        </w:rPr>
        <w:t xml:space="preserve"> بشكل دوري</w:t>
      </w:r>
      <w:r w:rsidRPr="00271E8B">
        <w:rPr>
          <w:rFonts w:eastAsia="YouYuan" w:cs="Simplified Arabic"/>
          <w:snapToGrid w:val="0"/>
          <w:kern w:val="22"/>
          <w:sz w:val="20"/>
          <w:rtl/>
          <w:lang w:val="en-US"/>
        </w:rPr>
        <w:t xml:space="preserve"> </w:t>
      </w:r>
      <w:r w:rsidRPr="00271E8B">
        <w:rPr>
          <w:rFonts w:eastAsia="YouYuan" w:cs="Simplified Arabic" w:hint="cs"/>
          <w:snapToGrid w:val="0"/>
          <w:kern w:val="22"/>
          <w:sz w:val="20"/>
          <w:rtl/>
          <w:lang w:val="en-US"/>
        </w:rPr>
        <w:t>فيما يتعلق با</w:t>
      </w:r>
      <w:r w:rsidRPr="00271E8B">
        <w:rPr>
          <w:rFonts w:eastAsia="YouYuan" w:cs="Simplified Arabic"/>
          <w:snapToGrid w:val="0"/>
          <w:kern w:val="22"/>
          <w:sz w:val="20"/>
          <w:rtl/>
          <w:lang w:val="en-US"/>
        </w:rPr>
        <w:t>لتخطيط والعمل البرنامجي الذي يتعين الاضطلاع به خلال الفترة الزمنية لخطة التنفيذ،</w:t>
      </w:r>
    </w:p>
    <w:p w14:paraId="6BBC74FD" w14:textId="39AA45FC" w:rsidR="005F1408" w:rsidRPr="00271E8B" w:rsidRDefault="0072021E" w:rsidP="00131D55">
      <w:pPr>
        <w:suppressLineNumbers/>
        <w:suppressAutoHyphens/>
        <w:kinsoku w:val="0"/>
        <w:overflowPunct w:val="0"/>
        <w:autoSpaceDE w:val="0"/>
        <w:autoSpaceDN w:val="0"/>
        <w:adjustRightInd w:val="0"/>
        <w:snapToGrid w:val="0"/>
        <w:spacing w:after="120" w:line="216" w:lineRule="auto"/>
        <w:ind w:left="4" w:firstLine="720"/>
        <w:rPr>
          <w:rFonts w:eastAsia="YouYuan" w:cs="Simplified Arabic"/>
          <w:snapToGrid w:val="0"/>
          <w:kern w:val="22"/>
          <w:sz w:val="20"/>
          <w:rtl/>
          <w:lang w:val="en-US" w:bidi="ar-EG"/>
        </w:rPr>
      </w:pPr>
      <w:r>
        <w:rPr>
          <w:rFonts w:eastAsia="YouYuan" w:cs="Simplified Arabic" w:hint="cs"/>
          <w:i/>
          <w:iCs/>
          <w:snapToGrid w:val="0"/>
          <w:kern w:val="22"/>
          <w:sz w:val="20"/>
          <w:rtl/>
          <w:lang w:val="en-US" w:bidi="ar-EG"/>
        </w:rPr>
        <w:t>و</w:t>
      </w:r>
      <w:r w:rsidR="005F1408" w:rsidRPr="005F1408">
        <w:rPr>
          <w:rFonts w:eastAsia="YouYuan" w:cs="Simplified Arabic"/>
          <w:i/>
          <w:iCs/>
          <w:snapToGrid w:val="0"/>
          <w:kern w:val="22"/>
          <w:sz w:val="20"/>
          <w:rtl/>
          <w:lang w:val="en-US" w:bidi="ar-EG"/>
        </w:rPr>
        <w:t>إذ يشير</w:t>
      </w:r>
      <w:r w:rsidR="005F1408" w:rsidRPr="005F1408">
        <w:rPr>
          <w:rFonts w:eastAsia="YouYuan" w:cs="Simplified Arabic"/>
          <w:snapToGrid w:val="0"/>
          <w:kern w:val="22"/>
          <w:sz w:val="20"/>
          <w:rtl/>
          <w:lang w:val="en-US" w:bidi="ar-EG"/>
        </w:rPr>
        <w:t xml:space="preserve"> إلى المقرر</w:t>
      </w:r>
      <w:r w:rsidR="005F1408">
        <w:rPr>
          <w:rFonts w:eastAsia="YouYuan" w:cs="Simplified Arabic"/>
          <w:snapToGrid w:val="0"/>
          <w:kern w:val="22"/>
          <w:sz w:val="20"/>
          <w:lang w:val="en-US" w:bidi="ar-EG"/>
        </w:rPr>
        <w:t xml:space="preserve"> </w:t>
      </w:r>
      <w:r w:rsidR="005F1408" w:rsidRPr="00F404C6">
        <w:rPr>
          <w:rFonts w:asciiTheme="majorBidi" w:hAnsiTheme="majorBidi" w:cstheme="majorBidi"/>
          <w:spacing w:val="-2"/>
          <w:lang w:val="en-US"/>
        </w:rPr>
        <w:t>CP-10/</w:t>
      </w:r>
      <w:r w:rsidR="00CD4095" w:rsidRPr="00F404C6">
        <w:rPr>
          <w:rFonts w:asciiTheme="majorBidi" w:hAnsiTheme="majorBidi" w:cstheme="majorBidi"/>
          <w:spacing w:val="-2"/>
          <w:lang w:val="en-US"/>
        </w:rPr>
        <w:t>6</w:t>
      </w:r>
      <w:r w:rsidR="005F1408" w:rsidRPr="00F404C6">
        <w:rPr>
          <w:rFonts w:asciiTheme="majorBidi" w:hAnsiTheme="majorBidi" w:cstheme="majorBidi"/>
          <w:spacing w:val="-2"/>
          <w:lang w:val="en-US"/>
        </w:rPr>
        <w:t xml:space="preserve"> </w:t>
      </w:r>
      <w:r w:rsidR="005F1408" w:rsidRPr="005F1408">
        <w:rPr>
          <w:rFonts w:eastAsia="YouYuan" w:cs="Simplified Arabic"/>
          <w:snapToGrid w:val="0"/>
          <w:kern w:val="22"/>
          <w:sz w:val="20"/>
          <w:rtl/>
          <w:lang w:val="en-US" w:bidi="ar-EG"/>
        </w:rPr>
        <w:t xml:space="preserve"> بشأن المسائل المتعلقة بالآلية المالية والموارد،</w:t>
      </w:r>
    </w:p>
    <w:p w14:paraId="43494893" w14:textId="62C1EAD7" w:rsidR="00131D55" w:rsidRPr="00271E8B" w:rsidRDefault="00131D55" w:rsidP="00131D55">
      <w:pPr>
        <w:suppressLineNumbers/>
        <w:suppressAutoHyphens/>
        <w:kinsoku w:val="0"/>
        <w:overflowPunct w:val="0"/>
        <w:autoSpaceDE w:val="0"/>
        <w:autoSpaceDN w:val="0"/>
        <w:adjustRightInd w:val="0"/>
        <w:snapToGrid w:val="0"/>
        <w:spacing w:after="120" w:line="216" w:lineRule="auto"/>
        <w:ind w:left="713"/>
        <w:jc w:val="lowKashida"/>
        <w:rPr>
          <w:rFonts w:eastAsia="YouYuan" w:cs="Simplified Arabic"/>
          <w:snapToGrid w:val="0"/>
          <w:kern w:val="22"/>
          <w:sz w:val="20"/>
          <w:lang w:val="en-US"/>
        </w:rPr>
      </w:pPr>
      <w:r w:rsidRPr="00271E8B">
        <w:rPr>
          <w:rFonts w:eastAsia="YouYuan" w:cs="Simplified Arabic" w:hint="cs"/>
          <w:snapToGrid w:val="0"/>
          <w:kern w:val="22"/>
          <w:sz w:val="20"/>
          <w:rtl/>
          <w:lang w:val="en-US"/>
        </w:rPr>
        <w:t>1-</w:t>
      </w:r>
      <w:r w:rsidRPr="00271E8B">
        <w:rPr>
          <w:rFonts w:eastAsia="YouYuan" w:cs="Simplified Arabic" w:hint="cs"/>
          <w:snapToGrid w:val="0"/>
          <w:kern w:val="22"/>
          <w:sz w:val="20"/>
          <w:rtl/>
          <w:lang w:val="en-US"/>
        </w:rPr>
        <w:tab/>
      </w:r>
      <w:r w:rsidRPr="00271E8B">
        <w:rPr>
          <w:rFonts w:eastAsia="YouYuan" w:cs="Simplified Arabic" w:hint="cs"/>
          <w:i/>
          <w:iCs/>
          <w:snapToGrid w:val="0"/>
          <w:kern w:val="22"/>
          <w:sz w:val="20"/>
          <w:rtl/>
          <w:lang w:val="en-US"/>
        </w:rPr>
        <w:t xml:space="preserve">يعتمد </w:t>
      </w:r>
      <w:r w:rsidRPr="00271E8B">
        <w:rPr>
          <w:rFonts w:eastAsia="YouYuan" w:cs="Simplified Arabic" w:hint="cs"/>
          <w:snapToGrid w:val="0"/>
          <w:kern w:val="22"/>
          <w:sz w:val="20"/>
          <w:rtl/>
          <w:lang w:val="en-US"/>
        </w:rPr>
        <w:t xml:space="preserve">خطة </w:t>
      </w:r>
      <w:r w:rsidR="00CD4095">
        <w:rPr>
          <w:rFonts w:eastAsia="YouYuan" w:cs="Simplified Arabic" w:hint="cs"/>
          <w:snapToGrid w:val="0"/>
          <w:kern w:val="22"/>
          <w:sz w:val="20"/>
          <w:rtl/>
          <w:lang w:val="en-US"/>
        </w:rPr>
        <w:t>تنفيذ بروتوكول قرطاجنة للسلامة الأحيائية</w:t>
      </w:r>
      <w:r w:rsidRPr="00271E8B">
        <w:rPr>
          <w:rFonts w:eastAsia="YouYuan" w:cs="Simplified Arabic" w:hint="cs"/>
          <w:snapToGrid w:val="0"/>
          <w:kern w:val="22"/>
          <w:sz w:val="20"/>
          <w:rtl/>
          <w:lang w:val="en-US"/>
        </w:rPr>
        <w:t xml:space="preserve"> على النحو الوارد في مرفق هذا المقرر؛</w:t>
      </w:r>
    </w:p>
    <w:p w14:paraId="6D720B90" w14:textId="6C71B0B1" w:rsidR="00131D55" w:rsidRPr="00271E8B" w:rsidRDefault="00131D55" w:rsidP="00131D55">
      <w:pPr>
        <w:suppressLineNumbers/>
        <w:suppressAutoHyphens/>
        <w:kinsoku w:val="0"/>
        <w:overflowPunct w:val="0"/>
        <w:autoSpaceDE w:val="0"/>
        <w:autoSpaceDN w:val="0"/>
        <w:adjustRightInd w:val="0"/>
        <w:snapToGrid w:val="0"/>
        <w:spacing w:after="120" w:line="216" w:lineRule="auto"/>
        <w:ind w:left="713"/>
        <w:jc w:val="lowKashida"/>
        <w:rPr>
          <w:rFonts w:eastAsia="YouYuan" w:cs="Simplified Arabic"/>
          <w:snapToGrid w:val="0"/>
          <w:kern w:val="22"/>
          <w:sz w:val="20"/>
          <w:lang w:val="en-US"/>
        </w:rPr>
      </w:pPr>
      <w:r w:rsidRPr="00271E8B">
        <w:rPr>
          <w:rFonts w:eastAsia="YouYuan" w:cs="Simplified Arabic" w:hint="cs"/>
          <w:snapToGrid w:val="0"/>
          <w:kern w:val="22"/>
          <w:sz w:val="20"/>
          <w:rtl/>
          <w:lang w:val="en-US"/>
        </w:rPr>
        <w:t>2-</w:t>
      </w:r>
      <w:r w:rsidRPr="00271E8B">
        <w:rPr>
          <w:rFonts w:eastAsia="YouYuan" w:cs="Simplified Arabic" w:hint="cs"/>
          <w:snapToGrid w:val="0"/>
          <w:kern w:val="22"/>
          <w:sz w:val="20"/>
          <w:rtl/>
          <w:lang w:val="en-US"/>
        </w:rPr>
        <w:tab/>
      </w:r>
      <w:r w:rsidRPr="00271E8B">
        <w:rPr>
          <w:rFonts w:eastAsia="YouYuan" w:cs="Simplified Arabic"/>
          <w:i/>
          <w:iCs/>
          <w:snapToGrid w:val="0"/>
          <w:kern w:val="22"/>
          <w:sz w:val="20"/>
          <w:rtl/>
          <w:lang w:val="en-US"/>
        </w:rPr>
        <w:t>يرحب</w:t>
      </w:r>
      <w:r w:rsidRPr="00271E8B">
        <w:rPr>
          <w:rFonts w:eastAsia="YouYuan" w:cs="Simplified Arabic"/>
          <w:snapToGrid w:val="0"/>
          <w:kern w:val="22"/>
          <w:sz w:val="20"/>
          <w:rtl/>
          <w:lang w:val="en-US"/>
        </w:rPr>
        <w:t xml:space="preserve"> </w:t>
      </w:r>
      <w:r w:rsidR="00CD4095">
        <w:rPr>
          <w:rFonts w:eastAsia="YouYuan" w:cs="Simplified Arabic" w:hint="cs"/>
          <w:snapToGrid w:val="0"/>
          <w:kern w:val="22"/>
          <w:sz w:val="20"/>
          <w:rtl/>
          <w:lang w:val="en-US"/>
        </w:rPr>
        <w:t>ب</w:t>
      </w:r>
      <w:r w:rsidR="00CD4095" w:rsidRPr="00CD4095">
        <w:rPr>
          <w:rFonts w:eastAsia="YouYuan" w:cs="Simplified Arabic"/>
          <w:snapToGrid w:val="0"/>
          <w:kern w:val="22"/>
          <w:sz w:val="20"/>
          <w:rtl/>
          <w:lang w:val="en-US"/>
        </w:rPr>
        <w:t xml:space="preserve">إطار كونمينغ-مونتريال العالمي للتنوع البيولوجي </w:t>
      </w:r>
      <w:r w:rsidRPr="00271E8B">
        <w:rPr>
          <w:rFonts w:eastAsia="YouYuan" w:cs="Simplified Arabic"/>
          <w:snapToGrid w:val="0"/>
          <w:kern w:val="22"/>
          <w:sz w:val="20"/>
          <w:rtl/>
          <w:lang w:val="en-US"/>
        </w:rPr>
        <w:t>المعتمد في المقرر 15</w:t>
      </w:r>
      <w:r w:rsidRPr="00CD4095">
        <w:rPr>
          <w:rFonts w:asciiTheme="majorBidi" w:eastAsia="YouYuan" w:hAnsiTheme="majorBidi" w:cstheme="majorBidi"/>
          <w:snapToGrid w:val="0"/>
          <w:kern w:val="22"/>
          <w:rtl/>
          <w:lang w:val="en-US"/>
        </w:rPr>
        <w:t>/</w:t>
      </w:r>
      <w:r w:rsidR="00CD4095" w:rsidRPr="00CD4095">
        <w:rPr>
          <w:rFonts w:asciiTheme="majorBidi" w:eastAsia="YouYuan" w:hAnsiTheme="majorBidi" w:cstheme="majorBidi"/>
          <w:snapToGrid w:val="0"/>
          <w:kern w:val="22"/>
          <w:lang w:val="en-US"/>
        </w:rPr>
        <w:t>4</w:t>
      </w:r>
      <w:r w:rsidRPr="00271E8B">
        <w:rPr>
          <w:rFonts w:eastAsia="YouYuan" w:cs="Simplified Arabic" w:hint="cs"/>
          <w:snapToGrid w:val="0"/>
          <w:kern w:val="22"/>
          <w:sz w:val="20"/>
          <w:rtl/>
          <w:lang w:val="en-US" w:bidi="ar-EG"/>
        </w:rPr>
        <w:t>؛</w:t>
      </w:r>
    </w:p>
    <w:p w14:paraId="4B327D30" w14:textId="336DA0ED" w:rsidR="00131D55" w:rsidRPr="00F404C6" w:rsidRDefault="00131D55" w:rsidP="00131D55">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271E8B">
        <w:rPr>
          <w:rFonts w:eastAsia="Malgun Gothic" w:cs="Simplified Arabic" w:hint="cs"/>
          <w:i/>
          <w:iCs/>
          <w:snapToGrid w:val="0"/>
          <w:kern w:val="22"/>
          <w:sz w:val="20"/>
          <w:rtl/>
        </w:rPr>
        <w:t>ي</w:t>
      </w:r>
      <w:r w:rsidRPr="00271E8B">
        <w:rPr>
          <w:rFonts w:eastAsia="Malgun Gothic" w:cs="Simplified Arabic"/>
          <w:i/>
          <w:iCs/>
          <w:snapToGrid w:val="0"/>
          <w:kern w:val="22"/>
          <w:sz w:val="20"/>
          <w:rtl/>
        </w:rPr>
        <w:t>قر</w:t>
      </w:r>
      <w:r w:rsidRPr="00271E8B">
        <w:rPr>
          <w:rFonts w:eastAsia="Malgun Gothic" w:cs="Simplified Arabic"/>
          <w:snapToGrid w:val="0"/>
          <w:kern w:val="22"/>
          <w:sz w:val="20"/>
          <w:rtl/>
        </w:rPr>
        <w:t xml:space="preserve"> بتكامل خطة </w:t>
      </w:r>
      <w:r w:rsidR="00CD4095">
        <w:rPr>
          <w:rFonts w:eastAsia="Malgun Gothic" w:cs="Simplified Arabic" w:hint="cs"/>
          <w:snapToGrid w:val="0"/>
          <w:kern w:val="22"/>
          <w:sz w:val="20"/>
          <w:rtl/>
        </w:rPr>
        <w:t>تنفيذ بروتوكول قرطاجنة للسلامة الأحيائية</w:t>
      </w:r>
      <w:r w:rsidRPr="00271E8B">
        <w:rPr>
          <w:rFonts w:eastAsia="Malgun Gothic" w:cs="Simplified Arabic"/>
          <w:snapToGrid w:val="0"/>
          <w:kern w:val="22"/>
          <w:sz w:val="20"/>
          <w:rtl/>
        </w:rPr>
        <w:t xml:space="preserve"> مع </w:t>
      </w:r>
      <w:r w:rsidR="00CD4095" w:rsidRPr="00CD4095">
        <w:rPr>
          <w:rFonts w:eastAsia="YouYuan" w:cs="Simplified Arabic"/>
          <w:snapToGrid w:val="0"/>
          <w:kern w:val="22"/>
          <w:sz w:val="20"/>
          <w:rtl/>
          <w:lang w:val="en-US"/>
        </w:rPr>
        <w:t>إطار كونمينغ-مونتريال العالمي للتنوع البيولوجي</w:t>
      </w:r>
      <w:r w:rsidRPr="00271E8B">
        <w:rPr>
          <w:rFonts w:eastAsia="Malgun Gothic" w:cs="Simplified Arabic"/>
          <w:snapToGrid w:val="0"/>
          <w:kern w:val="22"/>
          <w:sz w:val="20"/>
          <w:rtl/>
        </w:rPr>
        <w:t xml:space="preserve"> و</w:t>
      </w:r>
      <w:r w:rsidRPr="00271E8B">
        <w:rPr>
          <w:rFonts w:eastAsia="Malgun Gothic" w:cs="Simplified Arabic" w:hint="cs"/>
          <w:snapToGrid w:val="0"/>
          <w:kern w:val="22"/>
          <w:sz w:val="20"/>
          <w:rtl/>
        </w:rPr>
        <w:t>ب</w:t>
      </w:r>
      <w:r w:rsidRPr="00271E8B">
        <w:rPr>
          <w:rFonts w:eastAsia="Malgun Gothic" w:cs="Simplified Arabic"/>
          <w:snapToGrid w:val="0"/>
          <w:kern w:val="22"/>
          <w:sz w:val="20"/>
          <w:rtl/>
        </w:rPr>
        <w:t xml:space="preserve">أن خطة التنفيذ يمكن أن تسهم في تحقيق </w:t>
      </w:r>
      <w:r w:rsidR="005B1180">
        <w:rPr>
          <w:rFonts w:eastAsia="Malgun Gothic" w:cs="Simplified Arabic" w:hint="cs"/>
          <w:snapToGrid w:val="0"/>
          <w:kern w:val="22"/>
          <w:sz w:val="20"/>
          <w:rtl/>
          <w:lang w:bidi="ar-EG"/>
        </w:rPr>
        <w:t>الأهداف والغايات ذات الصلة ب</w:t>
      </w:r>
      <w:r w:rsidRPr="00271E8B">
        <w:rPr>
          <w:rFonts w:eastAsia="Malgun Gothic" w:cs="Simplified Arabic"/>
          <w:snapToGrid w:val="0"/>
          <w:kern w:val="22"/>
          <w:sz w:val="20"/>
          <w:rtl/>
        </w:rPr>
        <w:t xml:space="preserve">السلامة الأحيائية </w:t>
      </w:r>
      <w:r w:rsidRPr="00271E8B">
        <w:rPr>
          <w:rFonts w:eastAsia="Malgun Gothic" w:cs="Simplified Arabic" w:hint="cs"/>
          <w:snapToGrid w:val="0"/>
          <w:kern w:val="22"/>
          <w:sz w:val="20"/>
          <w:rtl/>
        </w:rPr>
        <w:t xml:space="preserve">الوارد </w:t>
      </w:r>
      <w:r w:rsidRPr="00271E8B">
        <w:rPr>
          <w:rFonts w:eastAsia="Malgun Gothic" w:cs="Simplified Arabic"/>
          <w:snapToGrid w:val="0"/>
          <w:kern w:val="22"/>
          <w:sz w:val="20"/>
          <w:rtl/>
        </w:rPr>
        <w:t xml:space="preserve">في </w:t>
      </w:r>
      <w:r w:rsidR="007C18C3" w:rsidRPr="00CD4095">
        <w:rPr>
          <w:rFonts w:eastAsia="YouYuan" w:cs="Simplified Arabic"/>
          <w:snapToGrid w:val="0"/>
          <w:kern w:val="22"/>
          <w:sz w:val="20"/>
          <w:rtl/>
          <w:lang w:val="en-US"/>
        </w:rPr>
        <w:t>إطار كونمينغ-مونتريال العالمي للتنوع البيولوجي</w:t>
      </w:r>
      <w:r w:rsidRPr="00271E8B">
        <w:rPr>
          <w:rFonts w:eastAsia="Malgun Gothic" w:cs="Simplified Arabic"/>
          <w:snapToGrid w:val="0"/>
          <w:kern w:val="22"/>
          <w:sz w:val="20"/>
          <w:rtl/>
        </w:rPr>
        <w:t>، ولا سيما بالنسبة للأطراف في الاتفاقية التي هي أيضا أطراف في بروتوكول قرطاجنة؛</w:t>
      </w:r>
    </w:p>
    <w:p w14:paraId="6AF9673D" w14:textId="77777777" w:rsidR="00131D55" w:rsidRPr="00F404C6" w:rsidRDefault="00131D55" w:rsidP="00131D55">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271E8B">
        <w:rPr>
          <w:rFonts w:eastAsia="Malgun Gothic" w:cs="Simplified Arabic" w:hint="cs"/>
          <w:i/>
          <w:iCs/>
          <w:snapToGrid w:val="0"/>
          <w:kern w:val="22"/>
          <w:sz w:val="20"/>
          <w:rtl/>
        </w:rPr>
        <w:t xml:space="preserve">يحث </w:t>
      </w:r>
      <w:r w:rsidRPr="00271E8B">
        <w:rPr>
          <w:rFonts w:eastAsia="Malgun Gothic" w:cs="Simplified Arabic" w:hint="cs"/>
          <w:snapToGrid w:val="0"/>
          <w:kern w:val="22"/>
          <w:sz w:val="20"/>
          <w:rtl/>
        </w:rPr>
        <w:t xml:space="preserve">الأطراف على استعراض خطط عملها وبرامجها الوطنية ذات الصلة بتنفيذ البروتوكول، بما في ذلك استراتيجياتها وخطط عملها الوطنية، ومواءمتها حسب الاقتضاء مع خطة التنفيذ </w:t>
      </w:r>
      <w:r w:rsidRPr="007C18C3">
        <w:rPr>
          <w:rFonts w:eastAsia="Malgun Gothic" w:cs="Simplified Arabic" w:hint="cs"/>
          <w:snapToGrid w:val="0"/>
          <w:kern w:val="22"/>
          <w:sz w:val="20"/>
          <w:rtl/>
        </w:rPr>
        <w:t>ويدعو</w:t>
      </w:r>
      <w:r w:rsidRPr="00271E8B">
        <w:rPr>
          <w:rFonts w:eastAsia="Malgun Gothic" w:cs="Simplified Arabic" w:hint="cs"/>
          <w:i/>
          <w:iCs/>
          <w:snapToGrid w:val="0"/>
          <w:kern w:val="22"/>
          <w:sz w:val="20"/>
          <w:rtl/>
        </w:rPr>
        <w:t xml:space="preserve"> </w:t>
      </w:r>
      <w:r w:rsidRPr="00271E8B">
        <w:rPr>
          <w:rFonts w:eastAsia="Malgun Gothic" w:cs="Simplified Arabic" w:hint="cs"/>
          <w:snapToGrid w:val="0"/>
          <w:kern w:val="22"/>
          <w:sz w:val="20"/>
          <w:rtl/>
        </w:rPr>
        <w:t>الحكومات الأخرى إلى القيام بذلك؛</w:t>
      </w:r>
    </w:p>
    <w:p w14:paraId="3C8A75C8" w14:textId="77777777" w:rsidR="00131D55" w:rsidRPr="00F404C6" w:rsidRDefault="00131D55" w:rsidP="00665879">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665879">
        <w:rPr>
          <w:rFonts w:eastAsia="Malgun Gothic" w:cs="Simplified Arabic" w:hint="cs"/>
          <w:i/>
          <w:iCs/>
          <w:snapToGrid w:val="0"/>
          <w:kern w:val="22"/>
          <w:sz w:val="20"/>
          <w:rtl/>
        </w:rPr>
        <w:t>يقرر</w:t>
      </w:r>
      <w:r w:rsidRPr="00665879">
        <w:rPr>
          <w:rFonts w:eastAsia="Malgun Gothic" w:cs="Simplified Arabic" w:hint="cs"/>
          <w:snapToGrid w:val="0"/>
          <w:kern w:val="22"/>
          <w:sz w:val="20"/>
          <w:rtl/>
        </w:rPr>
        <w:t xml:space="preserve"> أن يتضمن خط أساس خطة التنفيذ المعلومات التي جُمعت في دورة الإبلاغ الرابعة؛</w:t>
      </w:r>
      <w:r w:rsidRPr="00CC1A14">
        <w:rPr>
          <w:rFonts w:eastAsia="Malgun Gothic" w:cs="Simplified Arabic"/>
          <w:snapToGrid w:val="0"/>
          <w:kern w:val="22"/>
          <w:sz w:val="20"/>
          <w:vertAlign w:val="superscript"/>
          <w:rtl/>
        </w:rPr>
        <w:footnoteReference w:id="4"/>
      </w:r>
    </w:p>
    <w:p w14:paraId="26D54B54" w14:textId="7C2CF208" w:rsidR="00131D55" w:rsidRPr="00F404C6" w:rsidRDefault="00131D55" w:rsidP="00665879">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665879">
        <w:rPr>
          <w:rFonts w:eastAsia="Malgun Gothic" w:cs="Simplified Arabic"/>
          <w:i/>
          <w:iCs/>
          <w:snapToGrid w:val="0"/>
          <w:kern w:val="22"/>
          <w:sz w:val="20"/>
          <w:rtl/>
        </w:rPr>
        <w:t>يقرر</w:t>
      </w:r>
      <w:r w:rsidRPr="00665879">
        <w:rPr>
          <w:rFonts w:eastAsia="Malgun Gothic" w:cs="Simplified Arabic"/>
          <w:snapToGrid w:val="0"/>
          <w:kern w:val="22"/>
          <w:sz w:val="20"/>
          <w:rtl/>
        </w:rPr>
        <w:t xml:space="preserve"> </w:t>
      </w:r>
      <w:r w:rsidRPr="00665879">
        <w:rPr>
          <w:rFonts w:eastAsia="Malgun Gothic" w:cs="Simplified Arabic" w:hint="cs"/>
          <w:i/>
          <w:iCs/>
          <w:snapToGrid w:val="0"/>
          <w:kern w:val="22"/>
          <w:sz w:val="20"/>
          <w:rtl/>
        </w:rPr>
        <w:t>أيض</w:t>
      </w:r>
      <w:r w:rsidR="007C18C3">
        <w:rPr>
          <w:rFonts w:eastAsia="Malgun Gothic" w:cs="Simplified Arabic" w:hint="cs"/>
          <w:i/>
          <w:iCs/>
          <w:snapToGrid w:val="0"/>
          <w:kern w:val="22"/>
          <w:sz w:val="20"/>
          <w:rtl/>
        </w:rPr>
        <w:t>ا</w:t>
      </w:r>
      <w:r w:rsidRPr="00665879">
        <w:rPr>
          <w:rFonts w:eastAsia="Malgun Gothic" w:cs="Simplified Arabic" w:hint="cs"/>
          <w:snapToGrid w:val="0"/>
          <w:kern w:val="22"/>
          <w:sz w:val="20"/>
          <w:rtl/>
        </w:rPr>
        <w:t xml:space="preserve"> </w:t>
      </w:r>
      <w:r w:rsidRPr="00665879">
        <w:rPr>
          <w:rFonts w:eastAsia="Malgun Gothic" w:cs="Simplified Arabic"/>
          <w:snapToGrid w:val="0"/>
          <w:kern w:val="22"/>
          <w:sz w:val="20"/>
          <w:rtl/>
        </w:rPr>
        <w:t>إجراء تقييم منتصف المدة لخطة التنفيذ بالاقتران مع التقييم والاستعراض الخامس ل</w:t>
      </w:r>
      <w:r w:rsidR="007C18C3">
        <w:rPr>
          <w:rFonts w:eastAsia="Malgun Gothic" w:cs="Simplified Arabic" w:hint="cs"/>
          <w:snapToGrid w:val="0"/>
          <w:kern w:val="22"/>
          <w:sz w:val="20"/>
          <w:rtl/>
        </w:rPr>
        <w:t>فعالية ا</w:t>
      </w:r>
      <w:r w:rsidRPr="00665879">
        <w:rPr>
          <w:rFonts w:eastAsia="Malgun Gothic" w:cs="Simplified Arabic"/>
          <w:snapToGrid w:val="0"/>
          <w:kern w:val="22"/>
          <w:sz w:val="20"/>
          <w:rtl/>
        </w:rPr>
        <w:t>لبروتوكول؛</w:t>
      </w:r>
    </w:p>
    <w:p w14:paraId="5FB7AEE7" w14:textId="72BA92AC" w:rsidR="00131D55" w:rsidRPr="00F404C6" w:rsidRDefault="00131D55" w:rsidP="00665879">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665879">
        <w:rPr>
          <w:rFonts w:eastAsia="Malgun Gothic" w:cs="Simplified Arabic" w:hint="cs"/>
          <w:i/>
          <w:iCs/>
          <w:snapToGrid w:val="0"/>
          <w:kern w:val="22"/>
          <w:sz w:val="20"/>
          <w:rtl/>
        </w:rPr>
        <w:t>يطلب</w:t>
      </w:r>
      <w:r w:rsidRPr="00665879">
        <w:rPr>
          <w:rFonts w:eastAsia="Malgun Gothic" w:cs="Simplified Arabic" w:hint="cs"/>
          <w:snapToGrid w:val="0"/>
          <w:kern w:val="22"/>
          <w:sz w:val="20"/>
          <w:rtl/>
        </w:rPr>
        <w:t xml:space="preserve"> إلى الأمينة التنفيذية (أ) أن تدرج في نموذج الإبلاغ الخاص بالتقرير الوطني الخامس بشأن تنفيذ بروتوكول قرطاجنة للسلامة الأحيائية الأسئلة المصممة للحصول على معلومات عن مؤشرات خطة</w:t>
      </w:r>
      <w:r w:rsidR="007C18C3">
        <w:rPr>
          <w:rFonts w:eastAsia="Malgun Gothic" w:cs="Simplified Arabic" w:hint="cs"/>
          <w:snapToGrid w:val="0"/>
          <w:kern w:val="22"/>
          <w:sz w:val="20"/>
          <w:rtl/>
        </w:rPr>
        <w:t xml:space="preserve"> التنفيذ</w:t>
      </w:r>
      <w:r w:rsidRPr="00665879">
        <w:rPr>
          <w:rFonts w:eastAsia="Malgun Gothic" w:cs="Simplified Arabic" w:hint="cs"/>
          <w:snapToGrid w:val="0"/>
          <w:kern w:val="22"/>
          <w:sz w:val="20"/>
          <w:rtl/>
        </w:rPr>
        <w:t>؛ (ب) أن تحلل وتجمع المعلومات لتيسير تقييم منتصف المدة بالاقتران مع التقييم والاستعراض الخامس ل</w:t>
      </w:r>
      <w:r w:rsidR="007C18C3">
        <w:rPr>
          <w:rFonts w:eastAsia="Malgun Gothic" w:cs="Simplified Arabic" w:hint="cs"/>
          <w:snapToGrid w:val="0"/>
          <w:kern w:val="22"/>
          <w:sz w:val="20"/>
          <w:rtl/>
        </w:rPr>
        <w:t xml:space="preserve">فعالية </w:t>
      </w:r>
      <w:r w:rsidRPr="00665879">
        <w:rPr>
          <w:rFonts w:eastAsia="Malgun Gothic" w:cs="Simplified Arabic" w:hint="cs"/>
          <w:snapToGrid w:val="0"/>
          <w:kern w:val="22"/>
          <w:sz w:val="20"/>
          <w:rtl/>
        </w:rPr>
        <w:t xml:space="preserve">بروتوكول قرطاجنة وإتاحة هذه المعلومات لفريق الاتصال، </w:t>
      </w:r>
      <w:r w:rsidR="007C18C3">
        <w:rPr>
          <w:rFonts w:eastAsia="Malgun Gothic" w:cs="Simplified Arabic" w:hint="cs"/>
          <w:snapToGrid w:val="0"/>
          <w:kern w:val="22"/>
          <w:sz w:val="20"/>
          <w:rtl/>
        </w:rPr>
        <w:t>و</w:t>
      </w:r>
      <w:r w:rsidRPr="00665879">
        <w:rPr>
          <w:rFonts w:eastAsia="Malgun Gothic" w:cs="Simplified Arabic" w:hint="cs"/>
          <w:snapToGrid w:val="0"/>
          <w:kern w:val="22"/>
          <w:sz w:val="20"/>
          <w:rtl/>
        </w:rPr>
        <w:t>حسب الاقتضاء، إلى لجنة الامتثال؛</w:t>
      </w:r>
    </w:p>
    <w:p w14:paraId="24BDC882" w14:textId="760DCDF7" w:rsidR="00131D55" w:rsidRPr="00F404C6" w:rsidRDefault="00131D55" w:rsidP="00665879">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665879">
        <w:rPr>
          <w:rFonts w:eastAsia="Malgun Gothic" w:cs="Simplified Arabic"/>
          <w:i/>
          <w:iCs/>
          <w:snapToGrid w:val="0"/>
          <w:kern w:val="22"/>
          <w:sz w:val="20"/>
          <w:rtl/>
        </w:rPr>
        <w:t>يطلب</w:t>
      </w:r>
      <w:r w:rsidRPr="00665879">
        <w:rPr>
          <w:rFonts w:eastAsia="Malgun Gothic" w:cs="Simplified Arabic"/>
          <w:snapToGrid w:val="0"/>
          <w:kern w:val="22"/>
          <w:sz w:val="20"/>
          <w:rtl/>
        </w:rPr>
        <w:t xml:space="preserve"> </w:t>
      </w:r>
      <w:r w:rsidRPr="00665879">
        <w:rPr>
          <w:rFonts w:eastAsia="Malgun Gothic" w:cs="Simplified Arabic" w:hint="cs"/>
          <w:snapToGrid w:val="0"/>
          <w:kern w:val="22"/>
          <w:sz w:val="20"/>
          <w:rtl/>
        </w:rPr>
        <w:t>إلى</w:t>
      </w:r>
      <w:r w:rsidRPr="00665879">
        <w:rPr>
          <w:rFonts w:eastAsia="Malgun Gothic" w:cs="Simplified Arabic"/>
          <w:snapToGrid w:val="0"/>
          <w:kern w:val="22"/>
          <w:sz w:val="20"/>
          <w:rtl/>
        </w:rPr>
        <w:t xml:space="preserve"> فريق الاتصال المعني ببروتوكول قرطاجنة للسلامة الأحيائية ولجنة الامتثال، حسب الاقتضاء، العمل بطريقة تكميلية وغير مزدوجة، للمساهمة في تقييم منتصف المدة لخطة التنفيذ، وتقديم استنتاجاته</w:t>
      </w:r>
      <w:r w:rsidR="007C18C3">
        <w:rPr>
          <w:rFonts w:eastAsia="Malgun Gothic" w:cs="Simplified Arabic" w:hint="cs"/>
          <w:snapToGrid w:val="0"/>
          <w:kern w:val="22"/>
          <w:sz w:val="20"/>
          <w:rtl/>
        </w:rPr>
        <w:t>ما</w:t>
      </w:r>
      <w:r w:rsidRPr="00665879">
        <w:rPr>
          <w:rFonts w:eastAsia="Malgun Gothic" w:cs="Simplified Arabic"/>
          <w:snapToGrid w:val="0"/>
          <w:kern w:val="22"/>
          <w:sz w:val="20"/>
          <w:rtl/>
        </w:rPr>
        <w:t xml:space="preserve"> لتنظر فيها الهيئة الفرعية للتنفيذ؛</w:t>
      </w:r>
    </w:p>
    <w:p w14:paraId="1FC1EEFB" w14:textId="2B5A2384" w:rsidR="00131D55" w:rsidRPr="00F404C6" w:rsidRDefault="00131D55" w:rsidP="00665879">
      <w:pPr>
        <w:numPr>
          <w:ilvl w:val="0"/>
          <w:numId w:val="24"/>
        </w:numPr>
        <w:suppressLineNumbers/>
        <w:suppressAutoHyphens/>
        <w:kinsoku w:val="0"/>
        <w:overflowPunct w:val="0"/>
        <w:autoSpaceDE w:val="0"/>
        <w:autoSpaceDN w:val="0"/>
        <w:adjustRightInd w:val="0"/>
        <w:snapToGrid w:val="0"/>
        <w:spacing w:after="120" w:line="216" w:lineRule="auto"/>
        <w:ind w:left="4" w:firstLine="720"/>
        <w:jc w:val="lowKashida"/>
        <w:rPr>
          <w:rFonts w:eastAsia="Malgun Gothic" w:cs="Simplified Arabic"/>
          <w:snapToGrid w:val="0"/>
          <w:kern w:val="22"/>
          <w:sz w:val="20"/>
          <w:lang w:val="en-US"/>
        </w:rPr>
      </w:pPr>
      <w:r w:rsidRPr="00665879">
        <w:rPr>
          <w:rFonts w:eastAsia="Malgun Gothic" w:cs="Simplified Arabic"/>
          <w:i/>
          <w:iCs/>
          <w:snapToGrid w:val="0"/>
          <w:kern w:val="22"/>
          <w:sz w:val="20"/>
          <w:rtl/>
        </w:rPr>
        <w:t>يطلب</w:t>
      </w:r>
      <w:r w:rsidRPr="00665879">
        <w:rPr>
          <w:rFonts w:eastAsia="Malgun Gothic" w:cs="Simplified Arabic"/>
          <w:snapToGrid w:val="0"/>
          <w:kern w:val="22"/>
          <w:sz w:val="20"/>
          <w:rtl/>
        </w:rPr>
        <w:t xml:space="preserve"> إلى الهيئة الفرعية للتنفيذ</w:t>
      </w:r>
      <w:r w:rsidR="00C20E9C">
        <w:rPr>
          <w:rFonts w:eastAsia="Malgun Gothic" w:cs="Simplified Arabic" w:hint="cs"/>
          <w:snapToGrid w:val="0"/>
          <w:kern w:val="22"/>
          <w:sz w:val="20"/>
          <w:rtl/>
        </w:rPr>
        <w:t>،</w:t>
      </w:r>
      <w:r w:rsidRPr="00665879">
        <w:rPr>
          <w:rFonts w:eastAsia="Malgun Gothic" w:cs="Simplified Arabic"/>
          <w:snapToGrid w:val="0"/>
          <w:kern w:val="22"/>
          <w:sz w:val="20"/>
          <w:rtl/>
        </w:rPr>
        <w:t xml:space="preserve"> في </w:t>
      </w:r>
      <w:r w:rsidR="00C20E9C" w:rsidRPr="00C20E9C">
        <w:rPr>
          <w:rFonts w:eastAsia="Malgun Gothic" w:cs="Simplified Arabic"/>
          <w:snapToGrid w:val="0"/>
          <w:kern w:val="22"/>
          <w:sz w:val="20"/>
          <w:rtl/>
        </w:rPr>
        <w:t xml:space="preserve">اجتماع </w:t>
      </w:r>
      <w:r w:rsidR="00C20E9C">
        <w:rPr>
          <w:rFonts w:eastAsia="Malgun Gothic" w:cs="Simplified Arabic" w:hint="cs"/>
          <w:snapToGrid w:val="0"/>
          <w:kern w:val="22"/>
          <w:sz w:val="20"/>
          <w:rtl/>
        </w:rPr>
        <w:t>يجري عقده</w:t>
      </w:r>
      <w:r w:rsidR="00C20E9C" w:rsidRPr="00C20E9C">
        <w:rPr>
          <w:rFonts w:eastAsia="Malgun Gothic" w:cs="Simplified Arabic"/>
          <w:snapToGrid w:val="0"/>
          <w:kern w:val="22"/>
          <w:sz w:val="20"/>
          <w:rtl/>
        </w:rPr>
        <w:t xml:space="preserve"> قبل الاجتماع الثاني عشر لمؤتمر الأطراف العامل كاجتماع للأطراف في بروتوكول قرطاجنة،</w:t>
      </w:r>
      <w:r w:rsidR="00C20E9C">
        <w:rPr>
          <w:rFonts w:eastAsia="Malgun Gothic" w:cs="Simplified Arabic" w:hint="cs"/>
          <w:snapToGrid w:val="0"/>
          <w:kern w:val="22"/>
          <w:sz w:val="20"/>
          <w:rtl/>
        </w:rPr>
        <w:t xml:space="preserve"> </w:t>
      </w:r>
      <w:r w:rsidRPr="00665879">
        <w:rPr>
          <w:rFonts w:eastAsia="Malgun Gothic" w:cs="Simplified Arabic"/>
          <w:snapToGrid w:val="0"/>
          <w:kern w:val="22"/>
          <w:sz w:val="20"/>
          <w:rtl/>
        </w:rPr>
        <w:t xml:space="preserve">النظر في المعلومات المقدمة والاستنتاجات التي توصل إليها فريق الاتصال ولجنة الامتثال، وتقديم نتائجها وتوصياتها إلى مؤتمر الأطراف العامل كاجتماع </w:t>
      </w:r>
      <w:r w:rsidRPr="00665879">
        <w:rPr>
          <w:rFonts w:eastAsia="Malgun Gothic" w:cs="Simplified Arabic" w:hint="cs"/>
          <w:snapToGrid w:val="0"/>
          <w:kern w:val="22"/>
          <w:sz w:val="20"/>
          <w:rtl/>
        </w:rPr>
        <w:t>ل</w:t>
      </w:r>
      <w:r w:rsidRPr="00665879">
        <w:rPr>
          <w:rFonts w:eastAsia="Malgun Gothic" w:cs="Simplified Arabic"/>
          <w:snapToGrid w:val="0"/>
          <w:kern w:val="22"/>
          <w:sz w:val="20"/>
          <w:rtl/>
        </w:rPr>
        <w:t>لأطراف في بروتوكول قرطاجنة في اجتماعه</w:t>
      </w:r>
      <w:r w:rsidR="00271E8B" w:rsidRPr="00665879">
        <w:rPr>
          <w:rFonts w:eastAsia="Malgun Gothic" w:cs="Simplified Arabic" w:hint="cs"/>
          <w:snapToGrid w:val="0"/>
          <w:kern w:val="22"/>
          <w:sz w:val="20"/>
          <w:rtl/>
        </w:rPr>
        <w:t xml:space="preserve"> الثاني عشر</w:t>
      </w:r>
      <w:r w:rsidRPr="00665879">
        <w:rPr>
          <w:rFonts w:eastAsia="Malgun Gothic" w:cs="Simplified Arabic"/>
          <w:snapToGrid w:val="0"/>
          <w:kern w:val="22"/>
          <w:sz w:val="20"/>
          <w:rtl/>
        </w:rPr>
        <w:t xml:space="preserve"> ب</w:t>
      </w:r>
      <w:r w:rsidRPr="00665879">
        <w:rPr>
          <w:rFonts w:eastAsia="Malgun Gothic" w:cs="Simplified Arabic" w:hint="cs"/>
          <w:snapToGrid w:val="0"/>
          <w:kern w:val="22"/>
          <w:sz w:val="20"/>
          <w:rtl/>
        </w:rPr>
        <w:t>هدف تيسير</w:t>
      </w:r>
      <w:r w:rsidRPr="00665879">
        <w:rPr>
          <w:rFonts w:eastAsia="Malgun Gothic" w:cs="Simplified Arabic"/>
          <w:snapToGrid w:val="0"/>
          <w:kern w:val="22"/>
          <w:sz w:val="20"/>
          <w:rtl/>
        </w:rPr>
        <w:t xml:space="preserve"> تقييم منتصف المدة لخطة التنفيذ.</w:t>
      </w:r>
    </w:p>
    <w:p w14:paraId="21DA32DA" w14:textId="4ADDA212" w:rsidR="007A3A66" w:rsidRPr="00F404C6" w:rsidRDefault="007A3A66">
      <w:pPr>
        <w:bidi w:val="0"/>
        <w:rPr>
          <w:rFonts w:eastAsia="Malgun Gothic" w:cs="Simplified Arabic"/>
          <w:i/>
          <w:iCs/>
          <w:snapToGrid w:val="0"/>
          <w:kern w:val="22"/>
          <w:sz w:val="20"/>
          <w:lang w:val="en-US"/>
        </w:rPr>
      </w:pPr>
      <w:r w:rsidRPr="00F404C6">
        <w:rPr>
          <w:rFonts w:eastAsia="Malgun Gothic" w:cs="Simplified Arabic"/>
          <w:i/>
          <w:iCs/>
          <w:snapToGrid w:val="0"/>
          <w:kern w:val="22"/>
          <w:sz w:val="20"/>
          <w:lang w:val="en-US"/>
        </w:rPr>
        <w:br w:type="page"/>
      </w:r>
    </w:p>
    <w:p w14:paraId="6DF9DF29" w14:textId="0BDE888F" w:rsidR="00131D55" w:rsidRPr="00271E8B" w:rsidRDefault="00131D55" w:rsidP="00271E8B">
      <w:pPr>
        <w:keepNext/>
        <w:keepLines/>
        <w:suppressLineNumbers/>
        <w:suppressAutoHyphens/>
        <w:kinsoku w:val="0"/>
        <w:overflowPunct w:val="0"/>
        <w:autoSpaceDE w:val="0"/>
        <w:autoSpaceDN w:val="0"/>
        <w:adjustRightInd w:val="0"/>
        <w:snapToGrid w:val="0"/>
        <w:spacing w:after="120"/>
        <w:jc w:val="center"/>
        <w:rPr>
          <w:rFonts w:cs="Simplified Arabic"/>
          <w:i/>
          <w:iCs/>
          <w:sz w:val="20"/>
          <w:rtl/>
          <w:lang w:bidi="ar-EG"/>
        </w:rPr>
      </w:pPr>
      <w:r w:rsidRPr="00271E8B">
        <w:rPr>
          <w:rFonts w:cs="Simplified Arabic" w:hint="cs"/>
          <w:i/>
          <w:iCs/>
          <w:sz w:val="20"/>
          <w:rtl/>
        </w:rPr>
        <w:lastRenderedPageBreak/>
        <w:t>المرفق</w:t>
      </w:r>
    </w:p>
    <w:p w14:paraId="25F308C7" w14:textId="6CA09C4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rtl/>
          <w:lang w:bidi="ar-EG"/>
        </w:rPr>
      </w:pPr>
      <w:r w:rsidRPr="00271E8B">
        <w:rPr>
          <w:rFonts w:cs="Simplified Arabic" w:hint="cs"/>
          <w:b/>
          <w:bCs/>
          <w:color w:val="auto"/>
          <w:sz w:val="16"/>
          <w:szCs w:val="24"/>
          <w:rtl/>
          <w:lang w:bidi="ar-EG"/>
        </w:rPr>
        <w:t xml:space="preserve">خطة تنفيذ بروتوكول قرطاجنة </w:t>
      </w:r>
      <w:r w:rsidR="007C18C3">
        <w:rPr>
          <w:rFonts w:cs="Simplified Arabic" w:hint="cs"/>
          <w:b/>
          <w:bCs/>
          <w:color w:val="auto"/>
          <w:sz w:val="16"/>
          <w:szCs w:val="24"/>
          <w:rtl/>
          <w:lang w:bidi="ar-EG"/>
        </w:rPr>
        <w:t>للسلامة الأحيائية</w:t>
      </w:r>
    </w:p>
    <w:p w14:paraId="77A48EE2" w14:textId="7777777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t>أولا-</w:t>
      </w:r>
      <w:r w:rsidRPr="00271E8B">
        <w:rPr>
          <w:rFonts w:cs="Simplified Arabic" w:hint="cs"/>
          <w:b/>
          <w:bCs/>
          <w:color w:val="auto"/>
          <w:sz w:val="16"/>
          <w:szCs w:val="24"/>
          <w:rtl/>
          <w:lang w:bidi="ar-EG"/>
        </w:rPr>
        <w:tab/>
        <w:t>الغرض من خطة التنفيذ</w:t>
      </w:r>
    </w:p>
    <w:p w14:paraId="7F0A7713" w14:textId="6D466C02"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أُعدت خطة </w:t>
      </w:r>
      <w:r w:rsidR="007C18C3">
        <w:rPr>
          <w:rFonts w:cs="Simplified Arabic" w:hint="cs"/>
          <w:sz w:val="20"/>
          <w:rtl/>
          <w:lang w:bidi="ar-EG"/>
        </w:rPr>
        <w:t>تنفيذ بروتوكول قرطاجنة للسلامة الأحيائية (من الآن فصاعدا "خطة التنفيذ")</w:t>
      </w:r>
      <w:r w:rsidRPr="00271E8B">
        <w:rPr>
          <w:rFonts w:cs="Simplified Arabic" w:hint="cs"/>
          <w:sz w:val="20"/>
          <w:rtl/>
          <w:lang w:bidi="ar-EG"/>
        </w:rPr>
        <w:t xml:space="preserve"> كإطار لإنجازات ومنجزات واسعة مرغوب فيها للمساعدة على توجيه الأطراف في تنفيذها للبروتوكول وقياس التقدم المحرز في هذا الصدد للفترة </w:t>
      </w:r>
      <w:r w:rsidR="00BE5778">
        <w:rPr>
          <w:rFonts w:cs="Simplified Arabic" w:hint="cs"/>
          <w:sz w:val="20"/>
          <w:rtl/>
          <w:lang w:bidi="ar-EG"/>
        </w:rPr>
        <w:t xml:space="preserve">حتى عام </w:t>
      </w:r>
      <w:r w:rsidRPr="00271E8B">
        <w:rPr>
          <w:rFonts w:cs="Simplified Arabic" w:hint="cs"/>
          <w:sz w:val="20"/>
          <w:rtl/>
          <w:lang w:bidi="ar-EG"/>
        </w:rPr>
        <w:t>2030.</w:t>
      </w:r>
    </w:p>
    <w:p w14:paraId="4F870139" w14:textId="5EC86346"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وتُستكمل خطة التنفيذ بخطة عمل بناء القدرات</w:t>
      </w:r>
      <w:r w:rsidR="007C18C3">
        <w:rPr>
          <w:rFonts w:cs="Simplified Arabic" w:hint="cs"/>
          <w:sz w:val="20"/>
          <w:rtl/>
          <w:lang w:bidi="ar-EG"/>
        </w:rPr>
        <w:t xml:space="preserve"> لبروتوكول قرطاجنة للسلامة الأحيائية</w:t>
      </w:r>
      <w:r w:rsidR="007C18C3">
        <w:rPr>
          <w:rStyle w:val="FootnoteReference"/>
          <w:sz w:val="20"/>
          <w:rtl/>
          <w:lang w:bidi="ar-EG"/>
        </w:rPr>
        <w:footnoteReference w:id="5"/>
      </w:r>
      <w:r w:rsidRPr="00271E8B">
        <w:rPr>
          <w:rFonts w:cs="Simplified Arabic" w:hint="cs"/>
          <w:sz w:val="20"/>
          <w:rtl/>
          <w:lang w:bidi="ar-EG"/>
        </w:rPr>
        <w:t xml:space="preserve"> بهدف تيسير تنمية وتعزيز قدرات الأطراف على تنفيذ البروتوكول، بما في ذلك من خلال تيسير مشاركة الشركاء، بما في ذلك الجهات المانحة</w:t>
      </w:r>
      <w:r w:rsidR="006E0FFA">
        <w:rPr>
          <w:rFonts w:cs="Simplified Arabic" w:hint="cs"/>
          <w:sz w:val="20"/>
          <w:rtl/>
          <w:lang w:bidi="ar-EG"/>
        </w:rPr>
        <w:t>،</w:t>
      </w:r>
      <w:r w:rsidRPr="00271E8B">
        <w:rPr>
          <w:rFonts w:cs="Simplified Arabic" w:hint="cs"/>
          <w:sz w:val="20"/>
          <w:rtl/>
          <w:lang w:bidi="ar-EG"/>
        </w:rPr>
        <w:t xml:space="preserve"> وتعزيز التعاون والتنسيق على المستويين الإقليمي والدولي. وتغطي خطة عمل بناء القدرات نفس الفترة التي تغطيها خطة التنفيذ، </w:t>
      </w:r>
      <w:r w:rsidR="00BE5778">
        <w:rPr>
          <w:rFonts w:cs="Simplified Arabic" w:hint="cs"/>
          <w:sz w:val="20"/>
          <w:rtl/>
          <w:lang w:bidi="ar-EG"/>
        </w:rPr>
        <w:t xml:space="preserve">حتى عام </w:t>
      </w:r>
      <w:r w:rsidRPr="00271E8B">
        <w:rPr>
          <w:rFonts w:cs="Simplified Arabic" w:hint="cs"/>
          <w:sz w:val="20"/>
          <w:rtl/>
          <w:lang w:bidi="ar-EG"/>
        </w:rPr>
        <w:t xml:space="preserve">2030. </w:t>
      </w:r>
    </w:p>
    <w:p w14:paraId="0946C226"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وتُوجه خطة التنفيذ في الأساس إلى الأطراف. ولكن من المسلم به أن الدول من غير الأطراف وأصحاب المصلحة من مختلف القطاعات، والمنظمات، والشعوب الأصلية والمجتمعات المحلية والجهات المانحة يمكنها أن تدعم تنفيذ البروتوكول. </w:t>
      </w:r>
    </w:p>
    <w:p w14:paraId="7A92E87E" w14:textId="76855414" w:rsidR="00131D55" w:rsidRPr="00271E8B" w:rsidRDefault="00131D55" w:rsidP="00131D55">
      <w:pPr>
        <w:suppressLineNumbers/>
        <w:suppressAutoHyphens/>
        <w:kinsoku w:val="0"/>
        <w:overflowPunct w:val="0"/>
        <w:autoSpaceDE w:val="0"/>
        <w:autoSpaceDN w:val="0"/>
        <w:adjustRightInd w:val="0"/>
        <w:snapToGrid w:val="0"/>
        <w:spacing w:after="120"/>
        <w:ind w:left="2132" w:hanging="714"/>
        <w:rPr>
          <w:rFonts w:cs="Simplified Arabic"/>
          <w:snapToGrid w:val="0"/>
          <w:kern w:val="22"/>
          <w:sz w:val="20"/>
        </w:rPr>
      </w:pPr>
      <w:r w:rsidRPr="00271E8B">
        <w:rPr>
          <w:rFonts w:cs="Simplified Arabic" w:hint="cs"/>
          <w:b/>
          <w:bCs/>
          <w:sz w:val="20"/>
          <w:rtl/>
          <w:lang w:bidi="ar-EG"/>
        </w:rPr>
        <w:t>ثانيا-</w:t>
      </w:r>
      <w:r w:rsidRPr="00271E8B">
        <w:rPr>
          <w:rFonts w:cs="Simplified Arabic" w:hint="cs"/>
          <w:b/>
          <w:bCs/>
          <w:sz w:val="20"/>
          <w:rtl/>
          <w:lang w:bidi="ar-EG"/>
        </w:rPr>
        <w:tab/>
        <w:t xml:space="preserve">الصلة </w:t>
      </w:r>
      <w:r w:rsidR="006E0FFA">
        <w:rPr>
          <w:rFonts w:cs="Simplified Arabic" w:hint="cs"/>
          <w:b/>
          <w:bCs/>
          <w:sz w:val="20"/>
          <w:rtl/>
          <w:lang w:bidi="ar-EG"/>
        </w:rPr>
        <w:t>ب</w:t>
      </w:r>
      <w:r w:rsidR="006E0FFA" w:rsidRPr="006E0FFA">
        <w:rPr>
          <w:rFonts w:cs="Simplified Arabic"/>
          <w:b/>
          <w:bCs/>
          <w:sz w:val="20"/>
          <w:rtl/>
          <w:lang w:bidi="ar-EG"/>
        </w:rPr>
        <w:t xml:space="preserve">إطار كونمينغ-مونتريال العالمي للتنوع البيولوجي </w:t>
      </w:r>
      <w:r w:rsidRPr="00271E8B">
        <w:rPr>
          <w:rFonts w:cs="Simplified Arabic" w:hint="cs"/>
          <w:b/>
          <w:bCs/>
          <w:sz w:val="20"/>
          <w:rtl/>
          <w:lang w:bidi="ar-EG"/>
        </w:rPr>
        <w:t>وخطة التنمية المستدامة لعام</w:t>
      </w:r>
      <w:r w:rsidRPr="00271E8B">
        <w:rPr>
          <w:rFonts w:cs="Simplified Arabic" w:hint="eastAsia"/>
          <w:b/>
          <w:bCs/>
          <w:sz w:val="20"/>
          <w:rtl/>
          <w:lang w:bidi="ar-EG"/>
        </w:rPr>
        <w:t> </w:t>
      </w:r>
      <w:r w:rsidRPr="00271E8B">
        <w:rPr>
          <w:rFonts w:cs="Simplified Arabic" w:hint="cs"/>
          <w:b/>
          <w:bCs/>
          <w:sz w:val="20"/>
          <w:rtl/>
          <w:lang w:bidi="ar-EG"/>
        </w:rPr>
        <w:t>2030</w:t>
      </w:r>
    </w:p>
    <w:p w14:paraId="70EE2EEB" w14:textId="6A78F5BA"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ترتكز خطة التنفيذ على </w:t>
      </w:r>
      <w:r w:rsidR="001A3729" w:rsidRPr="001A3729">
        <w:rPr>
          <w:rFonts w:cs="Simplified Arabic"/>
          <w:sz w:val="20"/>
          <w:rtl/>
          <w:lang w:bidi="ar-EG"/>
        </w:rPr>
        <w:t xml:space="preserve">إطار كونمينغ-مونتريال العالمي للتنوع البيولوجي </w:t>
      </w:r>
      <w:r w:rsidRPr="00271E8B">
        <w:rPr>
          <w:rFonts w:cs="Simplified Arabic" w:hint="cs"/>
          <w:sz w:val="20"/>
          <w:rtl/>
          <w:lang w:bidi="ar-EG"/>
        </w:rPr>
        <w:t>وتكمله، إذ تساهم غاياتها وأهدافها ونواتجها في تحقيق رؤية الإطار لعام 2050: "بحلول عام 2050، يقيّم التنوع البيولوجي ويُحفظ ويُستعاد ويستخدم برشد، وتُصان خدمات النظم الإيكولوجية، مما يؤدي إلى استدامة كوكب سليم وتقديم منافع أساسية لجميع الشعوب"؛ ومهمته: "</w:t>
      </w:r>
      <w:r w:rsidR="00797CC4" w:rsidRPr="00797CC4">
        <w:rPr>
          <w:rFonts w:cs="Simplified Arabic"/>
          <w:sz w:val="20"/>
          <w:rtl/>
          <w:lang w:bidi="ar-EG"/>
        </w:rPr>
        <w:t>اتخاذ إجراءات عاجلة لوقف فقدان التنوع البيولوجي وعكسه لوضع الطبيعة على مسار التعافي من أجل منفعة الشعوب والكوكب عن طريق حفظ التنوع البيولوجي واستخدامه المستدام وضمان التقاسم العادل والمنصف للمنافع الناشئة</w:t>
      </w:r>
      <w:r w:rsidR="000B58B8">
        <w:rPr>
          <w:rFonts w:cs="Simplified Arabic" w:hint="cs"/>
          <w:sz w:val="20"/>
          <w:rtl/>
          <w:lang w:bidi="ar-EG"/>
        </w:rPr>
        <w:t xml:space="preserve"> عن</w:t>
      </w:r>
      <w:r w:rsidR="00797CC4" w:rsidRPr="00797CC4">
        <w:rPr>
          <w:rFonts w:cs="Simplified Arabic"/>
          <w:sz w:val="20"/>
          <w:rtl/>
          <w:lang w:bidi="ar-EG"/>
        </w:rPr>
        <w:t xml:space="preserve"> استخدام الموارد الجينية، مع توفير الوسائل الضرورية </w:t>
      </w:r>
      <w:r w:rsidR="00797CC4" w:rsidRPr="000B58B8">
        <w:rPr>
          <w:rFonts w:cs="Simplified Arabic"/>
          <w:sz w:val="20"/>
          <w:rtl/>
          <w:lang w:bidi="ar-EG"/>
        </w:rPr>
        <w:t>للتنفيذ</w:t>
      </w:r>
      <w:r w:rsidRPr="000B58B8">
        <w:rPr>
          <w:rFonts w:cs="Simplified Arabic" w:hint="cs"/>
          <w:sz w:val="20"/>
          <w:rtl/>
          <w:lang w:bidi="ar-EG"/>
        </w:rPr>
        <w:t>".</w:t>
      </w:r>
      <w:r w:rsidRPr="00271E8B">
        <w:rPr>
          <w:rFonts w:cs="Simplified Arabic" w:hint="cs"/>
          <w:sz w:val="20"/>
          <w:rtl/>
          <w:lang w:bidi="ar-EG"/>
        </w:rPr>
        <w:t xml:space="preserve"> وتهدف خطة التنفيذ إلى تيسير تنفيذ بروتوكول قرطاجنة وهي موجهة إلى الأطراف في بروتوكول قرطاجنة. ويمكن لخطة التنفيذ أيضا أن تدعم الأطراف وتوجهها في تحقيق الأهداف والغايات ذات الصلة بالسلامة الأحيائية في </w:t>
      </w:r>
      <w:r w:rsidR="001A3729" w:rsidRPr="001A3729">
        <w:rPr>
          <w:rFonts w:cs="Simplified Arabic"/>
          <w:sz w:val="20"/>
          <w:rtl/>
          <w:lang w:bidi="ar-EG"/>
        </w:rPr>
        <w:t>إطار كونمينغ-مونتريال العالمي للتنوع البيولوجي</w:t>
      </w:r>
      <w:r w:rsidRPr="00271E8B">
        <w:rPr>
          <w:rFonts w:cs="Simplified Arabic" w:hint="cs"/>
          <w:sz w:val="20"/>
          <w:rtl/>
          <w:lang w:bidi="ar-EG"/>
        </w:rPr>
        <w:t>.</w:t>
      </w:r>
    </w:p>
    <w:p w14:paraId="7C8AE507"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ويمكن أن تساعد خطة التنفيذ أيضا على دعم الأطراف لتحقيق أهداف التنمية المستدامة، بما في ذلك على سبيل المثال الهدف 2 (القضاء على الجوع، وتوفير الأمن الغذائي والتغذية المحسنة، وتعزيز الزراعة المستدامة) والهدف 3 (ضمان تمتع الجميع بأنماط عيش صحية وبالرفاهية في جميع الأعمار).</w:t>
      </w:r>
    </w:p>
    <w:p w14:paraId="778140E4" w14:textId="7777777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t>ثالثا-</w:t>
      </w:r>
      <w:r w:rsidRPr="00271E8B">
        <w:rPr>
          <w:rFonts w:cs="Simplified Arabic" w:hint="cs"/>
          <w:b/>
          <w:bCs/>
          <w:color w:val="auto"/>
          <w:sz w:val="16"/>
          <w:szCs w:val="24"/>
          <w:rtl/>
          <w:lang w:bidi="ar-EG"/>
        </w:rPr>
        <w:tab/>
        <w:t>هيكل خطة التنفيذ</w:t>
      </w:r>
    </w:p>
    <w:p w14:paraId="34A354B4" w14:textId="0C631D4C" w:rsidR="00131D55" w:rsidRPr="00271E8B" w:rsidRDefault="001A3729"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Pr>
          <w:rFonts w:cs="Simplified Arabic" w:hint="cs"/>
          <w:sz w:val="20"/>
          <w:rtl/>
          <w:lang w:bidi="ar-EG"/>
        </w:rPr>
        <w:t>يُعرض</w:t>
      </w:r>
      <w:r w:rsidR="00131D55" w:rsidRPr="00271E8B">
        <w:rPr>
          <w:rFonts w:cs="Simplified Arabic" w:hint="cs"/>
          <w:sz w:val="20"/>
          <w:rtl/>
          <w:lang w:bidi="ar-EG"/>
        </w:rPr>
        <w:t xml:space="preserve"> في التذييل</w:t>
      </w:r>
      <w:r>
        <w:rPr>
          <w:rFonts w:cs="Simplified Arabic" w:hint="cs"/>
          <w:sz w:val="20"/>
          <w:rtl/>
          <w:lang w:bidi="ar-EG"/>
        </w:rPr>
        <w:t xml:space="preserve"> أدناه</w:t>
      </w:r>
      <w:r w:rsidR="00131D55" w:rsidRPr="00271E8B">
        <w:rPr>
          <w:rFonts w:cs="Simplified Arabic" w:hint="cs"/>
          <w:sz w:val="20"/>
          <w:rtl/>
          <w:lang w:bidi="ar-EG"/>
        </w:rPr>
        <w:t xml:space="preserve"> </w:t>
      </w:r>
      <w:r>
        <w:rPr>
          <w:rFonts w:cs="Simplified Arabic" w:hint="cs"/>
          <w:sz w:val="20"/>
          <w:rtl/>
          <w:lang w:bidi="ar-EG"/>
        </w:rPr>
        <w:t>جدول يتضمن</w:t>
      </w:r>
      <w:r w:rsidR="00131D55" w:rsidRPr="00271E8B">
        <w:rPr>
          <w:rFonts w:cs="Simplified Arabic" w:hint="cs"/>
          <w:sz w:val="20"/>
          <w:rtl/>
          <w:lang w:bidi="ar-EG"/>
        </w:rPr>
        <w:t xml:space="preserve"> غايات وأهداف ومؤشرات ونواتج خطة التنفيذ.</w:t>
      </w:r>
    </w:p>
    <w:p w14:paraId="78F54A30" w14:textId="68FDC896"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وتحدد خطة التنفيذ الغايات التي تمثل الإنجازات الواسعة المرغوب فيها من جانب الأطراف. وتُنظم غايات خطة التنفيذ وفقا "لمجالات </w:t>
      </w:r>
      <w:r w:rsidR="005640A9">
        <w:rPr>
          <w:rFonts w:cs="Simplified Arabic" w:hint="cs"/>
          <w:sz w:val="20"/>
          <w:rtl/>
          <w:lang w:bidi="ar-EG"/>
        </w:rPr>
        <w:t>ل</w:t>
      </w:r>
      <w:r w:rsidRPr="00271E8B">
        <w:rPr>
          <w:rFonts w:cs="Simplified Arabic" w:hint="cs"/>
          <w:sz w:val="20"/>
          <w:rtl/>
          <w:lang w:bidi="ar-EG"/>
        </w:rPr>
        <w:t>لتنفيذ" و"البيئة التمكينية". وتتكون "</w:t>
      </w:r>
      <w:r w:rsidR="005640A9">
        <w:rPr>
          <w:rFonts w:cs="Simplified Arabic" w:hint="cs"/>
          <w:sz w:val="20"/>
          <w:rtl/>
          <w:lang w:bidi="ar-EG"/>
        </w:rPr>
        <w:t>ال</w:t>
      </w:r>
      <w:r w:rsidRPr="00271E8B">
        <w:rPr>
          <w:rFonts w:cs="Simplified Arabic" w:hint="cs"/>
          <w:sz w:val="20"/>
          <w:rtl/>
          <w:lang w:bidi="ar-EG"/>
        </w:rPr>
        <w:t xml:space="preserve">مجالات </w:t>
      </w:r>
      <w:r w:rsidR="005640A9">
        <w:rPr>
          <w:rFonts w:cs="Simplified Arabic" w:hint="cs"/>
          <w:sz w:val="20"/>
          <w:rtl/>
          <w:lang w:bidi="ar-EG"/>
        </w:rPr>
        <w:t>ل</w:t>
      </w:r>
      <w:r w:rsidRPr="00271E8B">
        <w:rPr>
          <w:rFonts w:cs="Simplified Arabic" w:hint="cs"/>
          <w:sz w:val="20"/>
          <w:rtl/>
          <w:lang w:bidi="ar-EG"/>
        </w:rPr>
        <w:t xml:space="preserve">لتنفيذ" من غايات تتعلق بالعناصر الرئيسية لتنفيذ البروتوكول. وتتضمن "البيئة التمكينية" غايات شاملة تتعلق بتقديم الدعم للتنفيذ، أي بناء القدرات وحشد الموارد والتعاون والتوعية العامة والتثقيف والمشاركة. وتمثل الغايات في إطار "البيئة التمكينية" إنجازات شاملة تفيد مجموعة متنوعة من </w:t>
      </w:r>
      <w:r w:rsidRPr="00271E8B">
        <w:rPr>
          <w:rFonts w:cs="Simplified Arabic" w:hint="cs"/>
          <w:sz w:val="20"/>
          <w:rtl/>
          <w:lang w:bidi="ar-EG"/>
        </w:rPr>
        <w:lastRenderedPageBreak/>
        <w:t>الغايات المتعلقة بالتنفيذ ويمكن قراءتها بالاقتران مع الأهداف المتعلقة "ب</w:t>
      </w:r>
      <w:r w:rsidR="00944E28">
        <w:rPr>
          <w:rFonts w:cs="Simplified Arabic" w:hint="cs"/>
          <w:sz w:val="20"/>
          <w:rtl/>
          <w:lang w:bidi="ar-EG"/>
        </w:rPr>
        <w:t>ال</w:t>
      </w:r>
      <w:r w:rsidRPr="00271E8B">
        <w:rPr>
          <w:rFonts w:cs="Simplified Arabic" w:hint="cs"/>
          <w:sz w:val="20"/>
          <w:rtl/>
          <w:lang w:bidi="ar-EG"/>
        </w:rPr>
        <w:t xml:space="preserve">مجالات </w:t>
      </w:r>
      <w:r w:rsidR="00944E28">
        <w:rPr>
          <w:rFonts w:cs="Simplified Arabic" w:hint="cs"/>
          <w:sz w:val="20"/>
          <w:rtl/>
          <w:lang w:bidi="ar-EG"/>
        </w:rPr>
        <w:t>ل</w:t>
      </w:r>
      <w:r w:rsidRPr="00271E8B">
        <w:rPr>
          <w:rFonts w:cs="Simplified Arabic" w:hint="cs"/>
          <w:sz w:val="20"/>
          <w:rtl/>
          <w:lang w:bidi="ar-EG"/>
        </w:rPr>
        <w:t xml:space="preserve">لتنفيذ". وتتضمن كل غاية الأهداف والنواتج والمؤشرات المقابلة. </w:t>
      </w:r>
    </w:p>
    <w:p w14:paraId="752C1A9B"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وتحدد </w:t>
      </w:r>
      <w:r w:rsidRPr="00944E28">
        <w:rPr>
          <w:rFonts w:cs="Simplified Arabic" w:hint="cs"/>
          <w:sz w:val="20"/>
          <w:rtl/>
          <w:lang w:bidi="ar-EG"/>
        </w:rPr>
        <w:t>الأهداف</w:t>
      </w:r>
      <w:r w:rsidRPr="00271E8B">
        <w:rPr>
          <w:rFonts w:cs="Simplified Arabic" w:hint="cs"/>
          <w:b/>
          <w:bCs/>
          <w:sz w:val="20"/>
          <w:rtl/>
          <w:lang w:bidi="ar-EG"/>
        </w:rPr>
        <w:t xml:space="preserve"> </w:t>
      </w:r>
      <w:r w:rsidRPr="00271E8B">
        <w:rPr>
          <w:rFonts w:cs="Simplified Arabic" w:hint="cs"/>
          <w:sz w:val="20"/>
          <w:rtl/>
          <w:lang w:bidi="ar-EG"/>
        </w:rPr>
        <w:t xml:space="preserve">الإنجازات الرئيسية لتحقيق الغاية التي تتعلق بها. ولا يُقصد من الأهداف تقديم قائمة شاملة بالإنجازات التي قد تكون ذات صلة بالغاية. وتمتثل الأهداف لأحكام البروتوكول، بما في ذلك الالتزامات والأحكام الأخرى، والتوجيه المقدم بموجب مقررات مؤتمر الأطراف العامل كاجتماع للأطراف في البروتوكول. وتتضمن معظم الغايات أهدافا متعددة. </w:t>
      </w:r>
    </w:p>
    <w:p w14:paraId="3805A039"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 xml:space="preserve">وتُصمم </w:t>
      </w:r>
      <w:r w:rsidRPr="007A5FBE">
        <w:rPr>
          <w:rFonts w:cs="Simplified Arabic" w:hint="cs"/>
          <w:sz w:val="20"/>
          <w:rtl/>
          <w:lang w:bidi="ar-EG"/>
        </w:rPr>
        <w:t>المؤشرات</w:t>
      </w:r>
      <w:r w:rsidRPr="00271E8B">
        <w:rPr>
          <w:rFonts w:cs="Simplified Arabic" w:hint="cs"/>
          <w:b/>
          <w:bCs/>
          <w:sz w:val="20"/>
          <w:rtl/>
          <w:lang w:bidi="ar-EG"/>
        </w:rPr>
        <w:t xml:space="preserve"> </w:t>
      </w:r>
      <w:r w:rsidRPr="00271E8B">
        <w:rPr>
          <w:rFonts w:cs="Simplified Arabic" w:hint="cs"/>
          <w:sz w:val="20"/>
          <w:rtl/>
          <w:lang w:bidi="ar-EG"/>
        </w:rPr>
        <w:t>لقياس التقدم المحرز نحو تحقيق الأهداف. ويجب أن تكون المؤشرات بسيطة وقابلة للقياس وذات صلة بالهدف المعني.</w:t>
      </w:r>
    </w:p>
    <w:p w14:paraId="4AE0848C"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napToGrid w:val="0"/>
          <w:kern w:val="22"/>
          <w:sz w:val="20"/>
        </w:rPr>
      </w:pPr>
      <w:r w:rsidRPr="00271E8B">
        <w:rPr>
          <w:rFonts w:cs="Simplified Arabic" w:hint="cs"/>
          <w:sz w:val="20"/>
          <w:rtl/>
          <w:lang w:bidi="ar-EG"/>
        </w:rPr>
        <w:t>وتحدد النواتج</w:t>
      </w:r>
      <w:r w:rsidRPr="00271E8B">
        <w:rPr>
          <w:rFonts w:cs="Simplified Arabic" w:hint="cs"/>
          <w:b/>
          <w:bCs/>
          <w:sz w:val="20"/>
          <w:rtl/>
          <w:lang w:bidi="ar-EG"/>
        </w:rPr>
        <w:t xml:space="preserve"> </w:t>
      </w:r>
      <w:r w:rsidRPr="00271E8B">
        <w:rPr>
          <w:rFonts w:cs="Simplified Arabic" w:hint="cs"/>
          <w:sz w:val="20"/>
          <w:rtl/>
          <w:lang w:bidi="ar-EG"/>
        </w:rPr>
        <w:t>التأثير الناجم عن تحقيق الغاية.</w:t>
      </w:r>
    </w:p>
    <w:p w14:paraId="2249C089" w14:textId="2FD3B31F"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 xml:space="preserve">واعتمد مؤتمر الأطراف العامل كاجتماع للأطراف في البروتوكول في عام 2010 (لمقرر </w:t>
      </w:r>
      <w:r w:rsidRPr="00EC4394">
        <w:rPr>
          <w:rFonts w:cs="Simplified Arabic"/>
          <w:lang w:bidi="ar-EG"/>
        </w:rPr>
        <w:t>BS-V/11</w:t>
      </w:r>
      <w:r w:rsidRPr="00271E8B">
        <w:rPr>
          <w:rFonts w:cs="Simplified Arabic" w:hint="cs"/>
          <w:sz w:val="20"/>
          <w:rtl/>
          <w:lang w:bidi="ar-EG"/>
        </w:rPr>
        <w:t>) بروتوكول ناغويا</w:t>
      </w:r>
      <w:r w:rsidRPr="00271E8B">
        <w:rPr>
          <w:rFonts w:cs="Simplified Arabic" w:hint="eastAsia"/>
          <w:sz w:val="20"/>
          <w:rtl/>
          <w:lang w:bidi="ar-EG"/>
        </w:rPr>
        <w:t> </w:t>
      </w:r>
      <w:r w:rsidRPr="00271E8B">
        <w:rPr>
          <w:rFonts w:cs="Simplified Arabic"/>
          <w:sz w:val="20"/>
          <w:rtl/>
          <w:lang w:bidi="ar-EG"/>
        </w:rPr>
        <w:t>–</w:t>
      </w:r>
      <w:r w:rsidRPr="00271E8B">
        <w:rPr>
          <w:rFonts w:cs="Simplified Arabic" w:hint="cs"/>
          <w:sz w:val="20"/>
          <w:rtl/>
          <w:lang w:bidi="ar-EG"/>
        </w:rPr>
        <w:t> كوالالمبور التكميلي بشأن المسؤولية والجبر التعويضي. وتضمنت الخطة الاستراتيجية لبروتوكول</w:t>
      </w:r>
      <w:r w:rsidR="00EC4394">
        <w:rPr>
          <w:rFonts w:cs="Simplified Arabic" w:hint="cs"/>
          <w:sz w:val="20"/>
          <w:rtl/>
          <w:lang w:bidi="ar-EG"/>
        </w:rPr>
        <w:t xml:space="preserve"> قرطاجنة للسلامة الأحيائية</w:t>
      </w:r>
      <w:r w:rsidR="00394846">
        <w:rPr>
          <w:rFonts w:cs="Simplified Arabic" w:hint="cs"/>
          <w:sz w:val="20"/>
          <w:rtl/>
          <w:lang w:bidi="ar-EG"/>
        </w:rPr>
        <w:t xml:space="preserve"> للفترة </w:t>
      </w:r>
      <w:r w:rsidR="00394846" w:rsidRPr="00F404C6">
        <w:rPr>
          <w:rFonts w:cs="Simplified Arabic"/>
        </w:rPr>
        <w:t>2011</w:t>
      </w:r>
      <w:r w:rsidR="00394846">
        <w:rPr>
          <w:rFonts w:cs="Simplified Arabic" w:hint="cs"/>
          <w:sz w:val="20"/>
          <w:rtl/>
          <w:lang w:val="en-US"/>
        </w:rPr>
        <w:t>-</w:t>
      </w:r>
      <w:r w:rsidR="00394846" w:rsidRPr="00F404C6">
        <w:rPr>
          <w:rFonts w:cs="Simplified Arabic"/>
        </w:rPr>
        <w:t>2020</w:t>
      </w:r>
      <w:r w:rsidRPr="00271E8B">
        <w:rPr>
          <w:rFonts w:cs="Simplified Arabic" w:hint="cs"/>
          <w:sz w:val="20"/>
          <w:rtl/>
          <w:lang w:bidi="ar-EG"/>
        </w:rPr>
        <w:t>، التي اعتُمدت</w:t>
      </w:r>
      <w:r w:rsidR="00EC4394">
        <w:rPr>
          <w:rFonts w:cs="Simplified Arabic" w:hint="cs"/>
          <w:sz w:val="20"/>
          <w:rtl/>
          <w:lang w:bidi="ar-EG"/>
        </w:rPr>
        <w:t xml:space="preserve"> أيضا</w:t>
      </w:r>
      <w:r w:rsidRPr="00271E8B">
        <w:rPr>
          <w:rFonts w:cs="Simplified Arabic" w:hint="cs"/>
          <w:sz w:val="20"/>
          <w:rtl/>
          <w:lang w:bidi="ar-EG"/>
        </w:rPr>
        <w:t xml:space="preserve"> في عام 2010، عناصر بشأن المسؤولية والجبر التعويضي والبروتوكول التكميلي. ودخل البروتوكول التكميلي حيز التنفيذ في 5</w:t>
      </w:r>
      <w:r w:rsidRPr="00271E8B">
        <w:rPr>
          <w:rFonts w:cs="Simplified Arabic" w:hint="eastAsia"/>
          <w:sz w:val="20"/>
          <w:rtl/>
          <w:lang w:bidi="ar-EG"/>
        </w:rPr>
        <w:t> </w:t>
      </w:r>
      <w:r w:rsidRPr="00271E8B">
        <w:rPr>
          <w:rFonts w:cs="Simplified Arabic" w:hint="cs"/>
          <w:sz w:val="20"/>
          <w:rtl/>
          <w:lang w:bidi="ar-EG"/>
        </w:rPr>
        <w:t>مارس/آذار 2018.</w:t>
      </w:r>
    </w:p>
    <w:p w14:paraId="026BFACD" w14:textId="1C3FDA44"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وأُدرج عنصر بشأن البروتوكول التكميلي في التذييل أدناه. والهدف من إدراج عنصر بشأن البروتوكول التكميلي يتمثل في دعم تنفيذ بروتوكول قرطاجنة والمساهمة في التنفيذ الفعال للبروتوكول التكميلي، مع الاعتراف بأنهما صكان قانونيان منفصلان وأن الالتزامات الناشئة عن هذين الصكين لا تُلزم سوى الأطراف في الصك المعني.</w:t>
      </w:r>
    </w:p>
    <w:p w14:paraId="03813257" w14:textId="7777777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t>رابعا-</w:t>
      </w:r>
      <w:r w:rsidRPr="00271E8B">
        <w:rPr>
          <w:rFonts w:cs="Simplified Arabic" w:hint="cs"/>
          <w:b/>
          <w:bCs/>
          <w:color w:val="auto"/>
          <w:sz w:val="16"/>
          <w:szCs w:val="24"/>
          <w:rtl/>
          <w:lang w:bidi="ar-EG"/>
        </w:rPr>
        <w:tab/>
        <w:t>التقييم والاستعراض</w:t>
      </w:r>
    </w:p>
    <w:p w14:paraId="0E74D900"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 xml:space="preserve">يجب على مؤتمر الأطراف العامل كاجتماع للأطراف في بروتوكول قرطاجنة إجراء تقييم منتصف المدة وقد يقرر إجراء التقييم النهائي لخطة التنفيذ. وقد يستند هذان التقييمان إلى المعلومات التي قدمتها الأطراف في تقاريرها الوطنية والمعلومات الواردة في غرفة تبادل معلومات السلامة الأحيائية، من بين أمور أخرى. ويمكن الاستعانة بهذه المعلومات لتقييم إلى أي مدى تُحقق أهداف خطة التنفيذ. </w:t>
      </w:r>
    </w:p>
    <w:p w14:paraId="33B5919C" w14:textId="7960CE01"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وستستخدم نتائج التقييم والاستعراض الرابع لفعالية بروتوكول قرطاجنة والتقييم النهائي للخطة الاستراتيجية لبروتوكول قرطاجنة</w:t>
      </w:r>
      <w:r w:rsidR="00EC4394">
        <w:rPr>
          <w:rFonts w:cs="Simplified Arabic" w:hint="cs"/>
          <w:sz w:val="20"/>
          <w:rtl/>
          <w:lang w:bidi="ar-EG"/>
        </w:rPr>
        <w:t xml:space="preserve"> للسلامة الأحيائية للفترة </w:t>
      </w:r>
      <w:r w:rsidR="00EC4394" w:rsidRPr="00F404C6">
        <w:rPr>
          <w:rFonts w:cs="Simplified Arabic"/>
        </w:rPr>
        <w:t>2011</w:t>
      </w:r>
      <w:r w:rsidR="00EC4394">
        <w:rPr>
          <w:rFonts w:cs="Simplified Arabic" w:hint="cs"/>
          <w:sz w:val="20"/>
          <w:rtl/>
          <w:lang w:val="en-US"/>
        </w:rPr>
        <w:t>-</w:t>
      </w:r>
      <w:r w:rsidR="00EC4394" w:rsidRPr="00F404C6">
        <w:rPr>
          <w:rFonts w:cs="Simplified Arabic"/>
        </w:rPr>
        <w:t>2020</w:t>
      </w:r>
      <w:r w:rsidRPr="00271E8B">
        <w:rPr>
          <w:rFonts w:cs="Simplified Arabic" w:hint="cs"/>
          <w:sz w:val="20"/>
          <w:rtl/>
          <w:lang w:bidi="ar-EG"/>
        </w:rPr>
        <w:t xml:space="preserve"> لإنشاء خط أساس لقياس التقدم المحرز في تحقيق أهداف خطة التنفيذ.</w:t>
      </w:r>
    </w:p>
    <w:p w14:paraId="579FD63D" w14:textId="7777777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t>خامسا-</w:t>
      </w:r>
      <w:r w:rsidRPr="00271E8B">
        <w:rPr>
          <w:rFonts w:cs="Simplified Arabic" w:hint="cs"/>
          <w:b/>
          <w:bCs/>
          <w:color w:val="auto"/>
          <w:sz w:val="16"/>
          <w:szCs w:val="24"/>
          <w:rtl/>
          <w:lang w:bidi="ar-EG"/>
        </w:rPr>
        <w:tab/>
        <w:t>الأولويات والبرمجة</w:t>
      </w:r>
    </w:p>
    <w:p w14:paraId="29EACC13"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 xml:space="preserve">قد يحدد مؤتمر الأطراف العامل كاجتماع للأطراف في بروتوكول قرطاجنة بشكل دوري أولويات للتخطيط والعمل البرنامجي المقرر الاضطلاع به خلال الفترة الزمنية لخطة التنفيذ. وقد يتضمن ذلك تحديد المعالم البارزة التي تؤدي إلى تحقيق غايات خطة التنفيذ. </w:t>
      </w:r>
    </w:p>
    <w:p w14:paraId="2FA3B1E5"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وعند اتخاذ قرار بشأن الأولويات والبرمجة، قد يرغب مؤتمر الأطراف العامل كاجتماع للأطراف في بروتوكول قرطاجنة في أن ينظر في التطورات والإنجازات في مجال السلامة الأحيائية والتكنولوجيا الأحيائية. وفي هذا الصدد، اتخذت خطة التنفيذ نهجا مفاده أنه عندما تمثل الكائنات الحية المطورة من خلال التقنيات الجديدة "كائنات حية محورة" على النحو المعرف في البروتوكول، يتم تناول هذه الكائنات في الخطة.</w:t>
      </w:r>
    </w:p>
    <w:p w14:paraId="35EC727D" w14:textId="77777777"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lastRenderedPageBreak/>
        <w:t>سادسا-</w:t>
      </w:r>
      <w:r w:rsidRPr="00271E8B">
        <w:rPr>
          <w:rFonts w:cs="Simplified Arabic" w:hint="cs"/>
          <w:b/>
          <w:bCs/>
          <w:color w:val="auto"/>
          <w:sz w:val="16"/>
          <w:szCs w:val="24"/>
          <w:rtl/>
          <w:lang w:bidi="ar-EG"/>
        </w:rPr>
        <w:tab/>
        <w:t xml:space="preserve"> الموارد</w:t>
      </w:r>
    </w:p>
    <w:p w14:paraId="4AF0E626" w14:textId="3CA99C38"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 xml:space="preserve">يعتمد التنفيذ الناجح للبروتوكول اعتمادا كبيرا على الوصول إلى الموارد البشرية والتقنية المالية الكافية والتعاون الفعال وفقا للمادتين 22 و28 من البروتوكول. وتهدف خطة التنفيذ إلى دعم الأطراف في هذا الصدد، بما في ذلك على وجه الخصوص الغايات المتعلقة بتهيئة بيئة تمكينية. </w:t>
      </w:r>
    </w:p>
    <w:p w14:paraId="16BA1740" w14:textId="30830A82" w:rsidR="00131D55" w:rsidRPr="00271E8B" w:rsidRDefault="00131D55" w:rsidP="00271E8B">
      <w:pPr>
        <w:pStyle w:val="Heading1"/>
        <w:suppressLineNumbers/>
        <w:suppressAutoHyphens/>
        <w:kinsoku w:val="0"/>
        <w:overflowPunct w:val="0"/>
        <w:autoSpaceDE w:val="0"/>
        <w:autoSpaceDN w:val="0"/>
        <w:adjustRightInd w:val="0"/>
        <w:snapToGrid w:val="0"/>
        <w:spacing w:before="0"/>
        <w:jc w:val="center"/>
        <w:rPr>
          <w:rFonts w:cs="Simplified Arabic"/>
          <w:b/>
          <w:bCs/>
          <w:color w:val="auto"/>
          <w:sz w:val="16"/>
          <w:szCs w:val="24"/>
          <w:lang w:bidi="ar-EG"/>
        </w:rPr>
      </w:pPr>
      <w:r w:rsidRPr="00271E8B">
        <w:rPr>
          <w:rFonts w:cs="Simplified Arabic" w:hint="cs"/>
          <w:b/>
          <w:bCs/>
          <w:color w:val="auto"/>
          <w:sz w:val="16"/>
          <w:szCs w:val="24"/>
          <w:rtl/>
          <w:lang w:bidi="ar-EG"/>
        </w:rPr>
        <w:t>سابعا-</w:t>
      </w:r>
      <w:r w:rsidRPr="00271E8B">
        <w:rPr>
          <w:rFonts w:cs="Simplified Arabic" w:hint="cs"/>
          <w:b/>
          <w:bCs/>
          <w:color w:val="auto"/>
          <w:sz w:val="16"/>
          <w:szCs w:val="24"/>
          <w:rtl/>
          <w:lang w:bidi="ar-EG"/>
        </w:rPr>
        <w:tab/>
        <w:t>دور الأمانة</w:t>
      </w:r>
    </w:p>
    <w:p w14:paraId="7C1AA4C0" w14:textId="77777777" w:rsidR="00131D55" w:rsidRPr="00271E8B" w:rsidRDefault="00131D55" w:rsidP="00131D55">
      <w:pPr>
        <w:numPr>
          <w:ilvl w:val="0"/>
          <w:numId w:val="25"/>
        </w:numPr>
        <w:suppressLineNumbers/>
        <w:tabs>
          <w:tab w:val="clear" w:pos="540"/>
          <w:tab w:val="num" w:pos="713"/>
        </w:tabs>
        <w:suppressAutoHyphens/>
        <w:kinsoku w:val="0"/>
        <w:overflowPunct w:val="0"/>
        <w:autoSpaceDE w:val="0"/>
        <w:autoSpaceDN w:val="0"/>
        <w:adjustRightInd w:val="0"/>
        <w:snapToGrid w:val="0"/>
        <w:spacing w:after="120" w:line="216" w:lineRule="auto"/>
        <w:ind w:left="0" w:firstLine="0"/>
        <w:jc w:val="both"/>
        <w:rPr>
          <w:rFonts w:cs="Simplified Arabic"/>
          <w:sz w:val="20"/>
          <w:lang w:bidi="ar-EG"/>
        </w:rPr>
      </w:pPr>
      <w:r w:rsidRPr="00271E8B">
        <w:rPr>
          <w:rFonts w:cs="Simplified Arabic" w:hint="cs"/>
          <w:sz w:val="20"/>
          <w:rtl/>
          <w:lang w:bidi="ar-EG"/>
        </w:rPr>
        <w:t xml:space="preserve">بالرغم من أن خطة التنفيذ موجهة في المقام الأول إلى الأطراف، فإن أمانة اتفاقية التنوع البيولوجي ستدعم الأطراف في جهودها الرامية إلى تنفيذ البروتوكول، باتباع توجيهات مؤتمر الأطراف العامل كاجتماع للأطراف في بروتوكول قرطاجنة ووفقا للمادة 31 من بروتوكول قرطاجنة والمادة 24 من اتفاقية التنوع البيولوجي. ويشمل هذا الدعم إدارة غرفة تبادل معلومات السلامة الأحيائية وصيانتها، بالإضافة إلى الاضطلاع بأنشطة تتضمن أنشطة بناء القدرات، كما طلب مؤتمر الأطراف العامل كاجتماع للأطراف في البروتوكول. </w:t>
      </w:r>
    </w:p>
    <w:p w14:paraId="774A61DA" w14:textId="77777777" w:rsidR="00896676" w:rsidRDefault="00896676" w:rsidP="00896676">
      <w:pPr>
        <w:pStyle w:val="ListParagraph"/>
        <w:bidi/>
        <w:spacing w:after="120" w:line="216" w:lineRule="auto"/>
        <w:ind w:left="0"/>
        <w:jc w:val="center"/>
        <w:rPr>
          <w:rFonts w:cs="Simplified Arabic"/>
          <w:b/>
          <w:bCs/>
          <w:lang w:val="fr-CA"/>
        </w:rPr>
      </w:pPr>
    </w:p>
    <w:p w14:paraId="471EEBA5" w14:textId="24DE17F9" w:rsidR="00131D55" w:rsidRPr="00513D1C" w:rsidRDefault="00131D55" w:rsidP="00896676">
      <w:pPr>
        <w:pStyle w:val="ListParagraph"/>
        <w:bidi/>
        <w:spacing w:after="120" w:line="216" w:lineRule="auto"/>
        <w:ind w:left="0"/>
        <w:jc w:val="center"/>
        <w:rPr>
          <w:i/>
          <w:iCs/>
          <w:rtl/>
          <w:lang w:bidi="ar-EG"/>
        </w:rPr>
      </w:pPr>
      <w:r w:rsidRPr="00513D1C">
        <w:rPr>
          <w:rFonts w:cs="Simplified Arabic" w:hint="cs"/>
          <w:i/>
          <w:iCs/>
          <w:rtl/>
          <w:lang w:val="en-US"/>
        </w:rPr>
        <w:t>تذييل</w:t>
      </w:r>
    </w:p>
    <w:tbl>
      <w:tblPr>
        <w:bidiVisual/>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28"/>
        <w:gridCol w:w="2340"/>
        <w:gridCol w:w="2970"/>
        <w:gridCol w:w="2173"/>
      </w:tblGrid>
      <w:tr w:rsidR="00271E8B" w:rsidRPr="00271E8B" w14:paraId="09496CC6" w14:textId="77777777" w:rsidTr="00F037D0">
        <w:trPr>
          <w:trHeight w:val="503"/>
          <w:tblHeader/>
        </w:trPr>
        <w:tc>
          <w:tcPr>
            <w:tcW w:w="9211" w:type="dxa"/>
            <w:gridSpan w:val="4"/>
            <w:tcBorders>
              <w:bottom w:val="nil"/>
            </w:tcBorders>
            <w:shd w:val="clear" w:color="auto" w:fill="FFFFFF" w:themeFill="background1"/>
          </w:tcPr>
          <w:p w14:paraId="0842E49F" w14:textId="4AFAF7D8" w:rsidR="00131D55" w:rsidRPr="00271E8B" w:rsidRDefault="00131D55" w:rsidP="00F037D0">
            <w:pPr>
              <w:jc w:val="center"/>
              <w:rPr>
                <w:rFonts w:eastAsia="MS Mincho" w:cs="Simplified Arabic"/>
                <w:b/>
                <w:bCs/>
                <w:kern w:val="22"/>
                <w:sz w:val="18"/>
                <w:szCs w:val="22"/>
                <w:rtl/>
              </w:rPr>
            </w:pPr>
            <w:r w:rsidRPr="00271E8B">
              <w:rPr>
                <w:rFonts w:eastAsia="MS Mincho" w:cs="Simplified Arabic" w:hint="cs"/>
                <w:b/>
                <w:bCs/>
                <w:kern w:val="22"/>
                <w:szCs w:val="22"/>
                <w:rtl/>
              </w:rPr>
              <w:t xml:space="preserve">خطة </w:t>
            </w:r>
            <w:r w:rsidR="00DA3C94">
              <w:rPr>
                <w:rFonts w:eastAsia="MS Mincho" w:cs="Simplified Arabic" w:hint="cs"/>
                <w:b/>
                <w:bCs/>
                <w:kern w:val="22"/>
                <w:szCs w:val="22"/>
                <w:rtl/>
              </w:rPr>
              <w:t>تنفيذ بروتوكول قرطاجنة للسلامة الأحيائية</w:t>
            </w:r>
          </w:p>
        </w:tc>
      </w:tr>
      <w:tr w:rsidR="00271E8B" w:rsidRPr="00271E8B" w14:paraId="03356097" w14:textId="77777777" w:rsidTr="00F037D0">
        <w:trPr>
          <w:trHeight w:val="503"/>
          <w:tblHeader/>
        </w:trPr>
        <w:tc>
          <w:tcPr>
            <w:tcW w:w="1728" w:type="dxa"/>
            <w:tcBorders>
              <w:bottom w:val="nil"/>
            </w:tcBorders>
            <w:shd w:val="clear" w:color="auto" w:fill="FFFFFF" w:themeFill="background1"/>
          </w:tcPr>
          <w:p w14:paraId="60DEA691" w14:textId="77777777" w:rsidR="00131D55" w:rsidRPr="00271E8B" w:rsidRDefault="00131D55" w:rsidP="00F037D0">
            <w:pPr>
              <w:jc w:val="center"/>
              <w:rPr>
                <w:rFonts w:eastAsia="MS Mincho" w:cs="Simplified Arabic"/>
                <w:bCs/>
                <w:kern w:val="22"/>
                <w:sz w:val="18"/>
                <w:szCs w:val="22"/>
              </w:rPr>
            </w:pPr>
            <w:r w:rsidRPr="00271E8B">
              <w:rPr>
                <w:rFonts w:eastAsia="MS Mincho" w:cs="Simplified Arabic" w:hint="cs"/>
                <w:b/>
                <w:bCs/>
                <w:kern w:val="22"/>
                <w:sz w:val="18"/>
                <w:szCs w:val="22"/>
                <w:rtl/>
              </w:rPr>
              <w:t>الغايات</w:t>
            </w:r>
          </w:p>
        </w:tc>
        <w:tc>
          <w:tcPr>
            <w:tcW w:w="2340" w:type="dxa"/>
            <w:tcBorders>
              <w:bottom w:val="nil"/>
            </w:tcBorders>
            <w:shd w:val="clear" w:color="auto" w:fill="FFFFFF" w:themeFill="background1"/>
          </w:tcPr>
          <w:p w14:paraId="58A9032F" w14:textId="77777777" w:rsidR="00131D55" w:rsidRPr="00271E8B" w:rsidRDefault="00131D55" w:rsidP="00F037D0">
            <w:pPr>
              <w:jc w:val="center"/>
              <w:rPr>
                <w:rFonts w:eastAsia="MS Mincho" w:cs="Simplified Arabic"/>
                <w:bCs/>
                <w:i/>
                <w:kern w:val="22"/>
                <w:sz w:val="18"/>
                <w:szCs w:val="22"/>
                <w:rtl/>
                <w:lang w:bidi="ar-EG"/>
              </w:rPr>
            </w:pPr>
            <w:r w:rsidRPr="00271E8B">
              <w:rPr>
                <w:rFonts w:eastAsia="MS Mincho" w:cs="Simplified Arabic" w:hint="cs"/>
                <w:bCs/>
                <w:i/>
                <w:kern w:val="22"/>
                <w:sz w:val="18"/>
                <w:szCs w:val="22"/>
                <w:rtl/>
                <w:lang w:bidi="ar-EG"/>
              </w:rPr>
              <w:t>الأهداف</w:t>
            </w:r>
          </w:p>
        </w:tc>
        <w:tc>
          <w:tcPr>
            <w:tcW w:w="2970" w:type="dxa"/>
            <w:tcBorders>
              <w:bottom w:val="nil"/>
            </w:tcBorders>
            <w:shd w:val="clear" w:color="auto" w:fill="FFFFFF" w:themeFill="background1"/>
          </w:tcPr>
          <w:p w14:paraId="66EBFB3D" w14:textId="77777777" w:rsidR="00131D55" w:rsidRPr="00271E8B" w:rsidRDefault="00131D55" w:rsidP="00F037D0">
            <w:pPr>
              <w:jc w:val="center"/>
              <w:rPr>
                <w:rFonts w:eastAsia="MS Mincho" w:cs="Simplified Arabic"/>
                <w:bCs/>
                <w:i/>
                <w:kern w:val="22"/>
                <w:sz w:val="18"/>
                <w:szCs w:val="22"/>
              </w:rPr>
            </w:pPr>
            <w:r w:rsidRPr="00271E8B">
              <w:rPr>
                <w:rFonts w:eastAsia="MS Mincho" w:cs="Simplified Arabic" w:hint="cs"/>
                <w:bCs/>
                <w:i/>
                <w:kern w:val="22"/>
                <w:sz w:val="18"/>
                <w:szCs w:val="22"/>
                <w:rtl/>
              </w:rPr>
              <w:t>المؤشرات</w:t>
            </w:r>
          </w:p>
        </w:tc>
        <w:tc>
          <w:tcPr>
            <w:tcW w:w="2173" w:type="dxa"/>
            <w:tcBorders>
              <w:bottom w:val="nil"/>
            </w:tcBorders>
            <w:shd w:val="clear" w:color="auto" w:fill="FFFFFF" w:themeFill="background1"/>
          </w:tcPr>
          <w:p w14:paraId="061232D9" w14:textId="77777777" w:rsidR="00131D55" w:rsidRPr="00271E8B" w:rsidRDefault="00131D55" w:rsidP="00F037D0">
            <w:pPr>
              <w:jc w:val="center"/>
              <w:rPr>
                <w:rFonts w:eastAsia="MS Mincho" w:cs="Simplified Arabic"/>
                <w:b/>
                <w:bCs/>
                <w:kern w:val="22"/>
                <w:sz w:val="18"/>
                <w:szCs w:val="22"/>
              </w:rPr>
            </w:pPr>
            <w:r w:rsidRPr="00271E8B">
              <w:rPr>
                <w:rFonts w:eastAsia="MS Mincho" w:cs="Simplified Arabic" w:hint="cs"/>
                <w:b/>
                <w:bCs/>
                <w:kern w:val="22"/>
                <w:sz w:val="18"/>
                <w:szCs w:val="22"/>
                <w:rtl/>
              </w:rPr>
              <w:t>النواتج</w:t>
            </w:r>
          </w:p>
        </w:tc>
      </w:tr>
      <w:tr w:rsidR="00271E8B" w:rsidRPr="00271E8B" w14:paraId="27ECF5BB" w14:textId="77777777" w:rsidTr="00F037D0">
        <w:trPr>
          <w:trHeight w:val="675"/>
        </w:trPr>
        <w:tc>
          <w:tcPr>
            <w:tcW w:w="1728" w:type="dxa"/>
            <w:tcBorders>
              <w:top w:val="nil"/>
            </w:tcBorders>
            <w:shd w:val="clear" w:color="auto" w:fill="FFFFFF" w:themeFill="background1"/>
          </w:tcPr>
          <w:p w14:paraId="31C72559" w14:textId="77777777" w:rsidR="00131D55" w:rsidRPr="00271E8B" w:rsidRDefault="00131D55" w:rsidP="00F037D0">
            <w:pPr>
              <w:jc w:val="center"/>
              <w:rPr>
                <w:rFonts w:eastAsia="MS Mincho" w:cs="Simplified Arabic"/>
                <w:kern w:val="22"/>
                <w:szCs w:val="20"/>
              </w:rPr>
            </w:pPr>
            <w:r w:rsidRPr="00271E8B">
              <w:rPr>
                <w:rFonts w:eastAsia="MS Mincho" w:cs="Simplified Arabic" w:hint="cs"/>
                <w:i/>
                <w:iCs/>
                <w:kern w:val="22"/>
                <w:szCs w:val="20"/>
                <w:rtl/>
              </w:rPr>
              <w:t>(إنجازات مرغوب فيها)</w:t>
            </w:r>
          </w:p>
        </w:tc>
        <w:tc>
          <w:tcPr>
            <w:tcW w:w="2340" w:type="dxa"/>
            <w:tcBorders>
              <w:top w:val="nil"/>
            </w:tcBorders>
            <w:shd w:val="clear" w:color="auto" w:fill="FFFFFF" w:themeFill="background1"/>
          </w:tcPr>
          <w:p w14:paraId="3FF08C6B" w14:textId="77777777" w:rsidR="00131D55" w:rsidRPr="00271E8B" w:rsidRDefault="00131D55" w:rsidP="00F037D0">
            <w:pPr>
              <w:jc w:val="center"/>
              <w:rPr>
                <w:rFonts w:eastAsia="MS Mincho" w:cs="Simplified Arabic"/>
                <w:b/>
                <w:iCs/>
                <w:kern w:val="22"/>
                <w:szCs w:val="20"/>
              </w:rPr>
            </w:pPr>
            <w:r w:rsidRPr="00271E8B">
              <w:rPr>
                <w:rFonts w:cs="Simplified Arabic" w:hint="cs"/>
                <w:i/>
                <w:iCs/>
                <w:kern w:val="22"/>
                <w:szCs w:val="20"/>
                <w:rtl/>
              </w:rPr>
              <w:t>(ما يجب إنجازه لتحقيق الغاية)</w:t>
            </w:r>
          </w:p>
        </w:tc>
        <w:tc>
          <w:tcPr>
            <w:tcW w:w="2970" w:type="dxa"/>
            <w:tcBorders>
              <w:top w:val="nil"/>
            </w:tcBorders>
            <w:shd w:val="clear" w:color="auto" w:fill="FFFFFF" w:themeFill="background1"/>
          </w:tcPr>
          <w:p w14:paraId="0A47C17C" w14:textId="77777777" w:rsidR="00131D55" w:rsidRPr="00271E8B" w:rsidRDefault="00131D55" w:rsidP="00F037D0">
            <w:pPr>
              <w:jc w:val="center"/>
              <w:rPr>
                <w:rFonts w:eastAsia="MS Mincho" w:cs="Simplified Arabic"/>
                <w:b/>
                <w:iCs/>
                <w:kern w:val="22"/>
                <w:szCs w:val="20"/>
              </w:rPr>
            </w:pPr>
            <w:r w:rsidRPr="00271E8B">
              <w:rPr>
                <w:rFonts w:eastAsia="MS Mincho" w:cs="Simplified Arabic" w:hint="cs"/>
                <w:i/>
                <w:iCs/>
                <w:kern w:val="22"/>
                <w:szCs w:val="20"/>
                <w:rtl/>
              </w:rPr>
              <w:t>(قياس التقدم المحرز نحو تحقيق الأهداف)</w:t>
            </w:r>
          </w:p>
        </w:tc>
        <w:tc>
          <w:tcPr>
            <w:tcW w:w="2173" w:type="dxa"/>
            <w:tcBorders>
              <w:top w:val="nil"/>
            </w:tcBorders>
            <w:shd w:val="clear" w:color="auto" w:fill="FFFFFF" w:themeFill="background1"/>
          </w:tcPr>
          <w:p w14:paraId="7DD67900" w14:textId="77777777" w:rsidR="00131D55" w:rsidRPr="00271E8B" w:rsidRDefault="00131D55" w:rsidP="00F037D0">
            <w:pPr>
              <w:jc w:val="center"/>
              <w:rPr>
                <w:rFonts w:eastAsia="MS Mincho" w:cs="Simplified Arabic"/>
                <w:b/>
                <w:bCs/>
                <w:kern w:val="22"/>
                <w:szCs w:val="20"/>
              </w:rPr>
            </w:pPr>
            <w:r w:rsidRPr="00271E8B">
              <w:rPr>
                <w:rFonts w:eastAsia="MS Mincho" w:cs="Simplified Arabic" w:hint="cs"/>
                <w:i/>
                <w:iCs/>
                <w:kern w:val="22"/>
                <w:szCs w:val="20"/>
                <w:rtl/>
              </w:rPr>
              <w:t>(تأثير تحقيق الغاية)</w:t>
            </w:r>
          </w:p>
        </w:tc>
      </w:tr>
      <w:tr w:rsidR="00271E8B" w:rsidRPr="00271E8B" w14:paraId="19A71BAE" w14:textId="77777777" w:rsidTr="00F037D0">
        <w:tc>
          <w:tcPr>
            <w:tcW w:w="9211" w:type="dxa"/>
            <w:gridSpan w:val="4"/>
            <w:tcBorders>
              <w:top w:val="single" w:sz="12" w:space="0" w:color="auto"/>
              <w:bottom w:val="single" w:sz="4" w:space="0" w:color="auto"/>
            </w:tcBorders>
            <w:shd w:val="clear" w:color="auto" w:fill="FFFFFF" w:themeFill="background1"/>
          </w:tcPr>
          <w:p w14:paraId="489BBCCF" w14:textId="77777777" w:rsidR="00131D55" w:rsidRPr="00271E8B" w:rsidRDefault="00131D55" w:rsidP="00F037D0">
            <w:pPr>
              <w:jc w:val="center"/>
              <w:rPr>
                <w:rFonts w:eastAsia="MS Mincho" w:cs="Simplified Arabic"/>
                <w:b/>
                <w:bCs/>
                <w:kern w:val="22"/>
                <w:sz w:val="18"/>
                <w:szCs w:val="22"/>
              </w:rPr>
            </w:pPr>
            <w:r w:rsidRPr="00271E8B">
              <w:rPr>
                <w:rFonts w:eastAsia="MS Mincho" w:cs="Simplified Arabic" w:hint="cs"/>
                <w:b/>
                <w:bCs/>
                <w:kern w:val="22"/>
                <w:szCs w:val="22"/>
                <w:rtl/>
              </w:rPr>
              <w:t>ألف- مجالات التنفيذ</w:t>
            </w:r>
          </w:p>
        </w:tc>
      </w:tr>
      <w:tr w:rsidR="00271E8B" w:rsidRPr="00271E8B" w14:paraId="5FE029AD" w14:textId="77777777" w:rsidTr="00F037D0">
        <w:tc>
          <w:tcPr>
            <w:tcW w:w="1728" w:type="dxa"/>
            <w:tcBorders>
              <w:top w:val="single" w:sz="12" w:space="0" w:color="auto"/>
              <w:bottom w:val="single" w:sz="4" w:space="0" w:color="auto"/>
            </w:tcBorders>
            <w:shd w:val="clear" w:color="auto" w:fill="FFFFFF" w:themeFill="background1"/>
          </w:tcPr>
          <w:p w14:paraId="3ADDAAD1"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ألف-1 تكون لدى الأطراف أطر وطنية للسلامة الأحيائية</w:t>
            </w:r>
          </w:p>
          <w:p w14:paraId="64EEEE23" w14:textId="77777777" w:rsidR="00131D55" w:rsidRPr="00271E8B" w:rsidRDefault="00131D55" w:rsidP="00F037D0">
            <w:pPr>
              <w:rPr>
                <w:rFonts w:eastAsia="MS Mincho" w:cs="Simplified Arabic"/>
                <w:kern w:val="22"/>
                <w:sz w:val="18"/>
                <w:szCs w:val="22"/>
              </w:rPr>
            </w:pPr>
          </w:p>
        </w:tc>
        <w:tc>
          <w:tcPr>
            <w:tcW w:w="2340" w:type="dxa"/>
            <w:tcBorders>
              <w:top w:val="single" w:sz="12" w:space="0" w:color="auto"/>
              <w:bottom w:val="single" w:sz="4" w:space="0" w:color="auto"/>
            </w:tcBorders>
            <w:shd w:val="clear" w:color="auto" w:fill="FFFFFF" w:themeFill="background1"/>
          </w:tcPr>
          <w:p w14:paraId="3D32A93B"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ألف-1-1 تقوم الأطراف باعتماد وتنفيذ تدابير قانونية وإدارية وتدابير أخرى للوفاء بالتزاماتها بموجب البروتوكول؛</w:t>
            </w:r>
          </w:p>
          <w:p w14:paraId="5B930137" w14:textId="31FA2E9C"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ألف-1-2 تعين الأطراف سلطات وطنية مختصة ونقاط اتصال وطنية للبروتوكول وجه</w:t>
            </w:r>
            <w:r w:rsidR="00A261B6">
              <w:rPr>
                <w:rFonts w:eastAsia="MS Mincho" w:cs="Simplified Arabic" w:hint="cs"/>
                <w:kern w:val="22"/>
                <w:sz w:val="18"/>
                <w:szCs w:val="22"/>
                <w:rtl/>
              </w:rPr>
              <w:t>ات</w:t>
            </w:r>
            <w:r w:rsidRPr="00271E8B">
              <w:rPr>
                <w:rFonts w:eastAsia="MS Mincho" w:cs="Simplified Arabic" w:hint="cs"/>
                <w:kern w:val="22"/>
                <w:sz w:val="18"/>
                <w:szCs w:val="22"/>
                <w:rtl/>
              </w:rPr>
              <w:t xml:space="preserve"> اتصال لتدابير الطوارئ (المادة 17)؛</w:t>
            </w:r>
          </w:p>
          <w:p w14:paraId="31A29171"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ألف-1-3 يكون لدى السلطات الوطنية المختصة موظفون مدربون تدريبا كافيا للاضطلاع بمهامهم.</w:t>
            </w:r>
          </w:p>
        </w:tc>
        <w:tc>
          <w:tcPr>
            <w:tcW w:w="2970" w:type="dxa"/>
            <w:tcBorders>
              <w:top w:val="single" w:sz="12" w:space="0" w:color="auto"/>
              <w:bottom w:val="single" w:sz="4" w:space="0" w:color="auto"/>
            </w:tcBorders>
            <w:shd w:val="clear" w:color="auto" w:fill="FFFFFF" w:themeFill="background1"/>
          </w:tcPr>
          <w:p w14:paraId="44B27C8F"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الأطراف التي لديها تدابير لتنفيذ أحكام البروتوكول؛</w:t>
            </w:r>
          </w:p>
          <w:p w14:paraId="0E6151FE"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 نسبة الأطراف التي عينت نقاط اتصال وطنية وسلطات وطنية مختصة للبروتوكول وجهة اتصال لتدابير الطوارئ (المادة 17) وأبلغت الأمانة بذلك؛</w:t>
            </w:r>
          </w:p>
          <w:p w14:paraId="46934129"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(ج) نسبة الأطراف التي لديها موظفون لتشغيل أطرها الوطنية للسلامة الأحيائية.</w:t>
            </w:r>
          </w:p>
        </w:tc>
        <w:tc>
          <w:tcPr>
            <w:tcW w:w="2173" w:type="dxa"/>
            <w:tcBorders>
              <w:top w:val="single" w:sz="12" w:space="0" w:color="auto"/>
              <w:bottom w:val="single" w:sz="4" w:space="0" w:color="auto"/>
            </w:tcBorders>
            <w:shd w:val="clear" w:color="auto" w:fill="FFFFFF" w:themeFill="background1"/>
          </w:tcPr>
          <w:p w14:paraId="1A378B1A" w14:textId="65DAF4A1"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 شأن الأطر الوظيفية الوطنية للسلامة الأحيائية أن تمكّن السلطات الوطنية ونقاط الاتصال الوطنية وجهات الاتصال المعنية بالمادة 17 لدى جميع الأطراف من الوفاء بالتزاماتها بموجب البروتوكول بكفاءة وفعالية</w:t>
            </w:r>
          </w:p>
        </w:tc>
      </w:tr>
      <w:tr w:rsidR="00271E8B" w:rsidRPr="00271E8B" w14:paraId="435E6F95" w14:textId="77777777" w:rsidTr="00F037D0">
        <w:tc>
          <w:tcPr>
            <w:tcW w:w="1728" w:type="dxa"/>
            <w:tcBorders>
              <w:top w:val="single" w:sz="4" w:space="0" w:color="auto"/>
            </w:tcBorders>
            <w:shd w:val="clear" w:color="auto" w:fill="FFFFFF" w:themeFill="background1"/>
          </w:tcPr>
          <w:p w14:paraId="35ABCBC2" w14:textId="77777777" w:rsidR="00131D55" w:rsidRPr="00271E8B" w:rsidRDefault="00131D55" w:rsidP="00F037D0">
            <w:pPr>
              <w:spacing w:before="60" w:after="60"/>
              <w:rPr>
                <w:rFonts w:eastAsia="MS Mincho" w:cs="Simplified Arabic"/>
                <w:bCs/>
                <w:kern w:val="22"/>
                <w:sz w:val="18"/>
                <w:szCs w:val="22"/>
                <w:rtl/>
                <w:lang w:bidi="ar-EG"/>
              </w:rPr>
            </w:pPr>
            <w:r w:rsidRPr="00271E8B">
              <w:rPr>
                <w:rFonts w:eastAsia="MS Mincho" w:cs="Simplified Arabic" w:hint="cs"/>
                <w:bCs/>
                <w:kern w:val="22"/>
                <w:sz w:val="18"/>
                <w:szCs w:val="22"/>
                <w:rtl/>
                <w:lang w:bidi="ar-EG"/>
              </w:rPr>
              <w:t xml:space="preserve">ألف-2 تقوم الأطراف بتحسين توافر وتبادل المعلومات ذات الصلة </w:t>
            </w:r>
            <w:r w:rsidRPr="00271E8B">
              <w:rPr>
                <w:rFonts w:eastAsia="MS Mincho" w:cs="Simplified Arabic" w:hint="cs"/>
                <w:bCs/>
                <w:kern w:val="22"/>
                <w:sz w:val="18"/>
                <w:szCs w:val="22"/>
                <w:rtl/>
                <w:lang w:bidi="ar-EG"/>
              </w:rPr>
              <w:lastRenderedPageBreak/>
              <w:t>من خلال غرفة تبادل معلومات السلامة الأحيائية</w:t>
            </w:r>
          </w:p>
        </w:tc>
        <w:tc>
          <w:tcPr>
            <w:tcW w:w="2340" w:type="dxa"/>
            <w:tcBorders>
              <w:top w:val="single" w:sz="4" w:space="0" w:color="auto"/>
            </w:tcBorders>
            <w:shd w:val="clear" w:color="auto" w:fill="FFFFFF" w:themeFill="background1"/>
          </w:tcPr>
          <w:p w14:paraId="1AB49943"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 xml:space="preserve">ألف-2-1 تقدم الأطراف معلومات إلزامية دقيقة وكاملة في غرفة تبادل معلومات </w:t>
            </w:r>
            <w:r w:rsidRPr="00271E8B">
              <w:rPr>
                <w:rFonts w:eastAsia="MS Mincho" w:cs="Simplified Arabic" w:hint="cs"/>
                <w:kern w:val="22"/>
                <w:sz w:val="18"/>
                <w:szCs w:val="22"/>
                <w:rtl/>
              </w:rPr>
              <w:lastRenderedPageBreak/>
              <w:t>السلامة الأحيائية وفقا لالتزاماتها بموجب البروتوكول؛</w:t>
            </w:r>
          </w:p>
          <w:p w14:paraId="1D685345"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ألف-2-2 تنشر الأطراف أي معلومات غير إلزامية متعلقة بالسلامة الأحيائية من خلال غرفة تبادل معلومات السلامة الأحيائية.</w:t>
            </w:r>
          </w:p>
        </w:tc>
        <w:tc>
          <w:tcPr>
            <w:tcW w:w="2970" w:type="dxa"/>
            <w:tcBorders>
              <w:top w:val="single" w:sz="4" w:space="0" w:color="auto"/>
            </w:tcBorders>
            <w:shd w:val="clear" w:color="auto" w:fill="FFFFFF" w:themeFill="background1"/>
          </w:tcPr>
          <w:p w14:paraId="464F2CD2"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(أ) نسبة الأطراف التي تتيح معلومات إلزامية في غرفة تبادل معلومات السلامة الأحيائية؛</w:t>
            </w:r>
          </w:p>
          <w:p w14:paraId="66775B50"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lastRenderedPageBreak/>
              <w:t>(ب) نسبة الأطراف التي تنشر أي معلومات غير إلزامية متعلقة بالسلامة الأحيائية من خلال غرفة تبادل معلومات السلامة الأحيائية؛</w:t>
            </w:r>
          </w:p>
          <w:p w14:paraId="0BF702E7" w14:textId="77777777"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(ج) عدد المستخدمين النشطين لغرفة تبادل معلومات السلامة الأحيائية وعدد الزيارات فيها؛</w:t>
            </w:r>
          </w:p>
          <w:p w14:paraId="1E370E8B"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(د) النسبة المئوية من القرارات في غرفة تبادل معلومات السلامة الأحيائية المشفوعة بتقارير عن تقييم المخاطر.</w:t>
            </w:r>
          </w:p>
        </w:tc>
        <w:tc>
          <w:tcPr>
            <w:tcW w:w="2173" w:type="dxa"/>
            <w:tcBorders>
              <w:top w:val="single" w:sz="4" w:space="0" w:color="auto"/>
            </w:tcBorders>
            <w:shd w:val="clear" w:color="auto" w:fill="FFFFFF" w:themeFill="background1"/>
          </w:tcPr>
          <w:p w14:paraId="4135ADEF"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 xml:space="preserve">تيسر غرفة تبادل معلومات السلامة الأحيائية توافر وتبادل المعلومات المتعلقة </w:t>
            </w:r>
            <w:r w:rsidRPr="00271E8B">
              <w:rPr>
                <w:rFonts w:eastAsia="MS Mincho" w:cs="Simplified Arabic" w:hint="cs"/>
                <w:kern w:val="22"/>
                <w:sz w:val="18"/>
                <w:szCs w:val="22"/>
                <w:rtl/>
              </w:rPr>
              <w:lastRenderedPageBreak/>
              <w:t>بالسلامة الأحيائية وتمكّن الأطراف من اتخاذ قرارات مستنيرة</w:t>
            </w:r>
          </w:p>
        </w:tc>
      </w:tr>
      <w:tr w:rsidR="00271E8B" w:rsidRPr="00271E8B" w14:paraId="10A0DA9B" w14:textId="77777777" w:rsidTr="00F037D0">
        <w:tc>
          <w:tcPr>
            <w:tcW w:w="1728" w:type="dxa"/>
            <w:tcBorders>
              <w:top w:val="single" w:sz="4" w:space="0" w:color="auto"/>
            </w:tcBorders>
            <w:shd w:val="clear" w:color="auto" w:fill="FFFFFF" w:themeFill="background1"/>
          </w:tcPr>
          <w:p w14:paraId="18EB8517" w14:textId="77777777" w:rsidR="00131D55" w:rsidRPr="00271E8B" w:rsidRDefault="00131D55" w:rsidP="00F037D0">
            <w:pPr>
              <w:spacing w:before="60" w:after="60"/>
              <w:rPr>
                <w:rFonts w:eastAsia="MS Mincho" w:cs="Simplified Arabic"/>
                <w:bCs/>
                <w:kern w:val="22"/>
                <w:sz w:val="18"/>
                <w:szCs w:val="22"/>
              </w:rPr>
            </w:pPr>
            <w:r w:rsidRPr="00271E8B">
              <w:rPr>
                <w:rFonts w:eastAsia="MS Mincho" w:cs="Simplified Arabic" w:hint="cs"/>
                <w:bCs/>
                <w:kern w:val="22"/>
                <w:sz w:val="18"/>
                <w:szCs w:val="22"/>
                <w:rtl/>
              </w:rPr>
              <w:lastRenderedPageBreak/>
              <w:t>ألف-3 تتيح الأطراف معلومات كاملة عن تنفيذ البروتوكول في الوقت المناسب</w:t>
            </w:r>
          </w:p>
        </w:tc>
        <w:tc>
          <w:tcPr>
            <w:tcW w:w="2340" w:type="dxa"/>
            <w:tcBorders>
              <w:top w:val="single" w:sz="4" w:space="0" w:color="auto"/>
            </w:tcBorders>
            <w:shd w:val="clear" w:color="auto" w:fill="FFFFFF" w:themeFill="background1"/>
          </w:tcPr>
          <w:p w14:paraId="1E5D94A8"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ألف-3-1 تقدم الأطراف تقارير وطنية كاملة قبل الموعد النهائي المحدد؛</w:t>
            </w:r>
          </w:p>
        </w:tc>
        <w:tc>
          <w:tcPr>
            <w:tcW w:w="2970" w:type="dxa"/>
            <w:tcBorders>
              <w:top w:val="single" w:sz="4" w:space="0" w:color="auto"/>
            </w:tcBorders>
            <w:shd w:val="clear" w:color="auto" w:fill="FFFFFF" w:themeFill="background1"/>
          </w:tcPr>
          <w:p w14:paraId="071CA795"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الأطراف التي قدمت تقارير وطنية كاملة قبل الموعد النهائي المحدد؛</w:t>
            </w:r>
          </w:p>
          <w:p w14:paraId="7155BB98"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 نسبة الأطراف المؤهلة التي حصلت على تمويل من مرفق البيئة العالمية لإعداد تقاريرها الوطنية في الوقت المناسب.</w:t>
            </w:r>
          </w:p>
        </w:tc>
        <w:tc>
          <w:tcPr>
            <w:tcW w:w="2173" w:type="dxa"/>
            <w:tcBorders>
              <w:top w:val="single" w:sz="4" w:space="0" w:color="auto"/>
            </w:tcBorders>
            <w:shd w:val="clear" w:color="auto" w:fill="FFFFFF" w:themeFill="background1"/>
          </w:tcPr>
          <w:p w14:paraId="010AA677"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 شأن المعلومات الدقيقة ومناسبة التوقيت عن تنفيذ البروتوكول أن تمكّن مؤتمر الأطراف العامل كاجتماع للأطراف في البروتوكول من تحديد الأولويات والمجالات التي تحتاج إلى الدعم</w:t>
            </w:r>
          </w:p>
        </w:tc>
      </w:tr>
      <w:tr w:rsidR="00271E8B" w:rsidRPr="00271E8B" w14:paraId="17BDBB4B" w14:textId="77777777" w:rsidTr="00F037D0">
        <w:tc>
          <w:tcPr>
            <w:tcW w:w="1728" w:type="dxa"/>
            <w:shd w:val="clear" w:color="auto" w:fill="FFFFFF" w:themeFill="background1"/>
          </w:tcPr>
          <w:p w14:paraId="05EF28B5" w14:textId="77777777" w:rsidR="00131D55" w:rsidRPr="00271E8B" w:rsidRDefault="00131D55" w:rsidP="00F037D0">
            <w:pPr>
              <w:spacing w:before="60" w:after="60"/>
              <w:rPr>
                <w:rFonts w:eastAsia="MS Mincho" w:cs="Simplified Arabic"/>
                <w:bCs/>
                <w:kern w:val="22"/>
                <w:sz w:val="18"/>
                <w:szCs w:val="22"/>
              </w:rPr>
            </w:pPr>
            <w:r w:rsidRPr="00271E8B">
              <w:rPr>
                <w:rFonts w:eastAsia="MS Mincho" w:cs="Simplified Arabic" w:hint="cs"/>
                <w:bCs/>
                <w:kern w:val="22"/>
                <w:sz w:val="18"/>
                <w:szCs w:val="22"/>
                <w:rtl/>
              </w:rPr>
              <w:t>ألف-4 تمتثل الأطراف لمتطلبات البروتوكول</w:t>
            </w:r>
          </w:p>
        </w:tc>
        <w:tc>
          <w:tcPr>
            <w:tcW w:w="2340" w:type="dxa"/>
            <w:shd w:val="clear" w:color="auto" w:fill="FFFFFF" w:themeFill="background1"/>
          </w:tcPr>
          <w:p w14:paraId="42F94FCE" w14:textId="0EBB1F5F"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ألف-4-1 تمتثل الأطراف لالتزاماتها بموجب البروتوكول</w:t>
            </w:r>
            <w:r w:rsidR="002018D7" w:rsidRPr="00271E8B">
              <w:rPr>
                <w:rFonts w:eastAsia="MS Mincho" w:cs="Simplified Arabic" w:hint="cs"/>
                <w:kern w:val="22"/>
                <w:sz w:val="18"/>
                <w:szCs w:val="22"/>
                <w:rtl/>
              </w:rPr>
              <w:t>؛</w:t>
            </w:r>
          </w:p>
          <w:p w14:paraId="71775BD3" w14:textId="6F258DBB" w:rsidR="00131D55" w:rsidRPr="00271E8B" w:rsidRDefault="00131D55" w:rsidP="00F037D0">
            <w:pPr>
              <w:spacing w:before="60" w:after="60"/>
              <w:rPr>
                <w:rFonts w:eastAsia="MS Mincho" w:cs="Simplified Arabic"/>
                <w:b/>
                <w:bCs/>
                <w:kern w:val="22"/>
                <w:sz w:val="18"/>
                <w:szCs w:val="22"/>
              </w:rPr>
            </w:pPr>
            <w:r w:rsidRPr="00271E8B">
              <w:rPr>
                <w:rFonts w:eastAsia="MS Mincho" w:cs="Simplified Arabic" w:hint="cs"/>
                <w:kern w:val="22"/>
                <w:sz w:val="18"/>
                <w:szCs w:val="22"/>
                <w:rtl/>
              </w:rPr>
              <w:t>ألف-4-2 تحل الأطراف قضايا عدم الامتثال التي حددتها لجنة الامتثال.</w:t>
            </w:r>
          </w:p>
        </w:tc>
        <w:tc>
          <w:tcPr>
            <w:tcW w:w="2970" w:type="dxa"/>
            <w:shd w:val="clear" w:color="auto" w:fill="FFFFFF" w:themeFill="background1"/>
          </w:tcPr>
          <w:p w14:paraId="0B0AA8D7" w14:textId="77777777" w:rsidR="00131D55" w:rsidRPr="00271E8B" w:rsidRDefault="00131D55" w:rsidP="00F037D0">
            <w:pPr>
              <w:spacing w:before="60" w:after="60"/>
              <w:rPr>
                <w:rFonts w:eastAsia="MS Mincho" w:cs="Simplified Arabic"/>
                <w:b/>
                <w:kern w:val="22"/>
                <w:sz w:val="18"/>
                <w:szCs w:val="22"/>
                <w:rtl/>
              </w:rPr>
            </w:pPr>
            <w:r w:rsidRPr="00271E8B">
              <w:rPr>
                <w:rFonts w:eastAsia="MS Mincho" w:cs="Simplified Arabic" w:hint="cs"/>
                <w:b/>
                <w:kern w:val="22"/>
                <w:sz w:val="18"/>
                <w:szCs w:val="22"/>
                <w:rtl/>
              </w:rPr>
              <w:t>(أ) نسبة الأطراف التي تمتثل لالتزاماتها بموجب البروتوكول؛</w:t>
            </w:r>
          </w:p>
          <w:p w14:paraId="32FBE4E5" w14:textId="77777777" w:rsidR="00131D55" w:rsidRPr="00271E8B" w:rsidRDefault="00131D55" w:rsidP="00F037D0">
            <w:pPr>
              <w:spacing w:before="60" w:after="60"/>
              <w:rPr>
                <w:rFonts w:eastAsia="MS Mincho" w:cs="Simplified Arabic"/>
                <w:b/>
                <w:bCs/>
                <w:kern w:val="22"/>
                <w:sz w:val="18"/>
                <w:szCs w:val="22"/>
              </w:rPr>
            </w:pPr>
            <w:r w:rsidRPr="00271E8B">
              <w:rPr>
                <w:rFonts w:eastAsia="MS Mincho" w:cs="Simplified Arabic" w:hint="cs"/>
                <w:b/>
                <w:kern w:val="22"/>
                <w:sz w:val="18"/>
                <w:szCs w:val="22"/>
                <w:rtl/>
              </w:rPr>
              <w:t>(ب) نسبة الأطراف التي حلت قضايا عدم الامتثال التي حددتها لجنة الامتثال.</w:t>
            </w:r>
            <w:r w:rsidRPr="00271E8B">
              <w:rPr>
                <w:rFonts w:eastAsia="MS Mincho" w:cs="Simplified Arabic"/>
                <w:bCs/>
                <w:kern w:val="22"/>
                <w:sz w:val="18"/>
                <w:szCs w:val="22"/>
              </w:rPr>
              <w:t xml:space="preserve"> </w:t>
            </w:r>
          </w:p>
        </w:tc>
        <w:tc>
          <w:tcPr>
            <w:tcW w:w="2173" w:type="dxa"/>
            <w:shd w:val="clear" w:color="auto" w:fill="FFFFFF" w:themeFill="background1"/>
          </w:tcPr>
          <w:p w14:paraId="04890627" w14:textId="77777777" w:rsidR="00131D55" w:rsidRPr="00271E8B" w:rsidRDefault="00131D55" w:rsidP="00F037D0">
            <w:pPr>
              <w:spacing w:before="60" w:after="60"/>
              <w:rPr>
                <w:rFonts w:eastAsia="MS Mincho" w:cs="Simplified Arabic"/>
                <w:b/>
                <w:bCs/>
                <w:kern w:val="22"/>
                <w:sz w:val="18"/>
                <w:szCs w:val="22"/>
              </w:rPr>
            </w:pPr>
            <w:r w:rsidRPr="00271E8B">
              <w:rPr>
                <w:rFonts w:eastAsia="MS Mincho" w:cs="Simplified Arabic" w:hint="cs"/>
                <w:kern w:val="22"/>
                <w:sz w:val="18"/>
                <w:szCs w:val="22"/>
                <w:rtl/>
              </w:rPr>
              <w:t>من شأن آلية الامتثال الفعال أن تيسر تنفيذ البروتوكول</w:t>
            </w:r>
          </w:p>
        </w:tc>
      </w:tr>
      <w:tr w:rsidR="00271E8B" w:rsidRPr="00271E8B" w14:paraId="61FCEE97" w14:textId="77777777" w:rsidTr="00F037D0">
        <w:trPr>
          <w:trHeight w:val="1322"/>
        </w:trPr>
        <w:tc>
          <w:tcPr>
            <w:tcW w:w="1728" w:type="dxa"/>
            <w:shd w:val="clear" w:color="auto" w:fill="FFFFFF" w:themeFill="background1"/>
          </w:tcPr>
          <w:p w14:paraId="64C6FDC4" w14:textId="77777777" w:rsidR="00131D55" w:rsidRPr="00271E8B" w:rsidRDefault="00131D55" w:rsidP="00F037D0">
            <w:pPr>
              <w:rPr>
                <w:rFonts w:eastAsia="MS Mincho" w:cs="Simplified Arabic"/>
                <w:bCs/>
                <w:kern w:val="22"/>
                <w:sz w:val="18"/>
                <w:szCs w:val="22"/>
              </w:rPr>
            </w:pPr>
            <w:bookmarkStart w:id="0" w:name="_Hlk25332189"/>
            <w:r w:rsidRPr="00271E8B">
              <w:rPr>
                <w:rFonts w:eastAsia="MS Mincho" w:cs="Simplified Arabic" w:hint="cs"/>
                <w:bCs/>
                <w:kern w:val="22"/>
                <w:sz w:val="18"/>
                <w:szCs w:val="22"/>
                <w:rtl/>
              </w:rPr>
              <w:t xml:space="preserve">ألف-5 تجري الأطراف تقييمات سليمة علميا لمخاطر الكائنات الحية المحورة، وتدير وتتحكم في المخاطر المحددة لمنع الآثار الضارة للكائنات الحية المحورة على حفظ التنوع البيولوجي </w:t>
            </w:r>
            <w:r w:rsidRPr="00271E8B">
              <w:rPr>
                <w:rFonts w:eastAsia="MS Mincho" w:cs="Simplified Arabic" w:hint="cs"/>
                <w:bCs/>
                <w:kern w:val="22"/>
                <w:sz w:val="18"/>
                <w:szCs w:val="22"/>
                <w:rtl/>
              </w:rPr>
              <w:lastRenderedPageBreak/>
              <w:t>واستخدامه المستدام، مع أخذ في الاعتبار أيضا المخاطر للصحة البشرية</w:t>
            </w:r>
          </w:p>
        </w:tc>
        <w:tc>
          <w:tcPr>
            <w:tcW w:w="2340" w:type="dxa"/>
            <w:shd w:val="clear" w:color="auto" w:fill="FFFFFF" w:themeFill="background1"/>
          </w:tcPr>
          <w:p w14:paraId="41023A05"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lastRenderedPageBreak/>
              <w:t>ألف-5-1 تطبق الأطراف إجراءات سليمة وملائمة علميا لتقييم المخاطر وإدارة المخاطر فيما يتعلق بالكائنات الحية المحورة، وفقا للمرفق الثالث للبروتوكول؛</w:t>
            </w:r>
          </w:p>
          <w:p w14:paraId="0D78A849" w14:textId="663ECB9D"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 xml:space="preserve">ألف-5-2 تعد الأطراف (حسب الاقتضاء) مواد مرجعية ملائمة وتصل إليها وتستخدمها </w:t>
            </w:r>
            <w:r w:rsidRPr="00271E8B">
              <w:rPr>
                <w:rFonts w:eastAsia="MS Mincho" w:cs="Simplified Arabic" w:hint="cs"/>
                <w:kern w:val="22"/>
                <w:sz w:val="18"/>
                <w:szCs w:val="22"/>
                <w:rtl/>
              </w:rPr>
              <w:lastRenderedPageBreak/>
              <w:t xml:space="preserve">لإجراء تقييمات </w:t>
            </w:r>
            <w:r w:rsidR="00A5095D" w:rsidRPr="00271E8B">
              <w:rPr>
                <w:rFonts w:eastAsia="MS Mincho" w:cs="Simplified Arabic" w:hint="cs"/>
                <w:kern w:val="22"/>
                <w:sz w:val="18"/>
                <w:szCs w:val="22"/>
                <w:rtl/>
              </w:rPr>
              <w:t>سليمة علميا</w:t>
            </w:r>
            <w:r w:rsidR="00A5095D">
              <w:rPr>
                <w:rFonts w:eastAsia="MS Mincho" w:cs="Simplified Arabic" w:hint="cs"/>
                <w:kern w:val="22"/>
                <w:sz w:val="18"/>
                <w:szCs w:val="22"/>
                <w:rtl/>
              </w:rPr>
              <w:t xml:space="preserve"> لل</w:t>
            </w:r>
            <w:r w:rsidRPr="00271E8B">
              <w:rPr>
                <w:rFonts w:eastAsia="MS Mincho" w:cs="Simplified Arabic" w:hint="cs"/>
                <w:kern w:val="22"/>
                <w:sz w:val="18"/>
                <w:szCs w:val="22"/>
                <w:rtl/>
              </w:rPr>
              <w:t xml:space="preserve">مخاطر وإدارة </w:t>
            </w:r>
            <w:r w:rsidR="00A5095D">
              <w:rPr>
                <w:rFonts w:eastAsia="MS Mincho" w:cs="Simplified Arabic" w:hint="cs"/>
                <w:kern w:val="22"/>
                <w:sz w:val="18"/>
                <w:szCs w:val="22"/>
                <w:rtl/>
              </w:rPr>
              <w:t>تلك ال</w:t>
            </w:r>
            <w:r w:rsidRPr="00271E8B">
              <w:rPr>
                <w:rFonts w:eastAsia="MS Mincho" w:cs="Simplified Arabic" w:hint="cs"/>
                <w:kern w:val="22"/>
                <w:sz w:val="18"/>
                <w:szCs w:val="22"/>
                <w:rtl/>
              </w:rPr>
              <w:t>مخاطر.</w:t>
            </w:r>
          </w:p>
        </w:tc>
        <w:tc>
          <w:tcPr>
            <w:tcW w:w="2970" w:type="dxa"/>
            <w:shd w:val="clear" w:color="auto" w:fill="FFFFFF" w:themeFill="background1"/>
          </w:tcPr>
          <w:p w14:paraId="68DCC385" w14:textId="44618B05"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lastRenderedPageBreak/>
              <w:t>(أ) نسبة الأطراف التي تقوم بإجراء تقييم المخاطر من أجل صنع القرارات المتعلقة بالكائنات الحية المحورة عند الاقتضاء بموجب البروتوكول؛</w:t>
            </w:r>
          </w:p>
          <w:p w14:paraId="7845BEB2" w14:textId="77777777"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(ب) نسبة الأطراف التي لديها إمكانية الوصول إلى مواد مرجعية لتقييم المخاطر وإدارة المخاطر وتستخدمها؛</w:t>
            </w:r>
          </w:p>
          <w:p w14:paraId="26B1BCC2" w14:textId="08E73763"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 xml:space="preserve">(ج) نسبة الأطراف التي تجري تقييمات للمخاطر، </w:t>
            </w:r>
            <w:r w:rsidR="00A5095D">
              <w:rPr>
                <w:rFonts w:eastAsia="MS Mincho" w:cs="Simplified Arabic" w:hint="cs"/>
                <w:kern w:val="22"/>
                <w:sz w:val="18"/>
                <w:szCs w:val="22"/>
                <w:rtl/>
              </w:rPr>
              <w:t>مع مراعاة</w:t>
            </w:r>
            <w:r w:rsidRPr="00271E8B">
              <w:rPr>
                <w:rFonts w:eastAsia="MS Mincho" w:cs="Simplified Arabic" w:hint="cs"/>
                <w:kern w:val="22"/>
                <w:sz w:val="18"/>
                <w:szCs w:val="22"/>
                <w:rtl/>
              </w:rPr>
              <w:t xml:space="preserve"> الأدلة العلمية </w:t>
            </w:r>
            <w:r w:rsidRPr="00271E8B">
              <w:rPr>
                <w:rFonts w:eastAsia="MS Mincho" w:cs="Simplified Arabic" w:hint="cs"/>
                <w:kern w:val="22"/>
                <w:sz w:val="18"/>
                <w:szCs w:val="22"/>
                <w:rtl/>
              </w:rPr>
              <w:lastRenderedPageBreak/>
              <w:t>المتاحة الأخرى، المشار إليها في المادة 15؛</w:t>
            </w:r>
          </w:p>
          <w:p w14:paraId="0BA32F54"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 xml:space="preserve">(د) </w:t>
            </w:r>
            <w:r w:rsidRPr="00271E8B">
              <w:rPr>
                <w:rFonts w:eastAsia="MS Mincho" w:cs="Simplified Arabic"/>
                <w:kern w:val="22"/>
                <w:sz w:val="18"/>
                <w:szCs w:val="22"/>
                <w:rtl/>
              </w:rPr>
              <w:t xml:space="preserve">نسبة الأطراف التي لديها تدابير قائمة لتحديد الكائنات الحية المحورة أو سمات معينة قد يكون لها آثار ضارة على حفظ </w:t>
            </w:r>
            <w:r w:rsidRPr="00271E8B">
              <w:rPr>
                <w:rFonts w:eastAsia="MS Mincho" w:cs="Simplified Arabic" w:hint="cs"/>
                <w:kern w:val="22"/>
                <w:sz w:val="18"/>
                <w:szCs w:val="22"/>
                <w:rtl/>
              </w:rPr>
              <w:t>ا</w:t>
            </w:r>
            <w:r w:rsidRPr="00271E8B">
              <w:rPr>
                <w:rFonts w:eastAsia="MS Mincho" w:cs="Simplified Arabic"/>
                <w:kern w:val="22"/>
                <w:sz w:val="18"/>
                <w:szCs w:val="22"/>
                <w:rtl/>
              </w:rPr>
              <w:t xml:space="preserve">لتنوع البيولوجي </w:t>
            </w:r>
            <w:r w:rsidRPr="00271E8B">
              <w:rPr>
                <w:rFonts w:eastAsia="MS Mincho" w:cs="Simplified Arabic" w:hint="cs"/>
                <w:kern w:val="22"/>
                <w:sz w:val="18"/>
                <w:szCs w:val="22"/>
                <w:rtl/>
              </w:rPr>
              <w:t xml:space="preserve">واستخدامه </w:t>
            </w:r>
            <w:r w:rsidRPr="00271E8B">
              <w:rPr>
                <w:rFonts w:eastAsia="MS Mincho" w:cs="Simplified Arabic"/>
                <w:kern w:val="22"/>
                <w:sz w:val="18"/>
                <w:szCs w:val="22"/>
                <w:rtl/>
              </w:rPr>
              <w:t>المستدام</w:t>
            </w:r>
            <w:r w:rsidRPr="00271E8B">
              <w:rPr>
                <w:rFonts w:eastAsia="MS Mincho" w:cs="Simplified Arabic" w:hint="cs"/>
                <w:kern w:val="22"/>
                <w:sz w:val="18"/>
                <w:szCs w:val="22"/>
                <w:rtl/>
              </w:rPr>
              <w:t xml:space="preserve"> واعتمدت</w:t>
            </w:r>
            <w:r w:rsidRPr="00271E8B">
              <w:rPr>
                <w:rFonts w:eastAsia="MS Mincho" w:cs="Simplified Arabic"/>
                <w:kern w:val="22"/>
                <w:sz w:val="18"/>
                <w:szCs w:val="22"/>
                <w:rtl/>
              </w:rPr>
              <w:t xml:space="preserve"> تدابير لتخفيف المخاطر</w:t>
            </w:r>
            <w:r w:rsidRPr="00271E8B">
              <w:rPr>
                <w:rFonts w:eastAsia="MS Mincho" w:cs="Simplified Arabic" w:hint="cs"/>
                <w:kern w:val="22"/>
                <w:sz w:val="18"/>
                <w:szCs w:val="22"/>
                <w:rtl/>
              </w:rPr>
              <w:t>.</w:t>
            </w:r>
          </w:p>
        </w:tc>
        <w:tc>
          <w:tcPr>
            <w:tcW w:w="2173" w:type="dxa"/>
            <w:shd w:val="clear" w:color="auto" w:fill="FFFFFF" w:themeFill="background1"/>
          </w:tcPr>
          <w:p w14:paraId="0E5B5C9F"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تقوم الأطراف بتحديد وتقييم مخاطر الكائنات الحية المحورة على التنوع البيولوجي وتديرها وتتحكم فيها بشكل مناسب، مع مراعاة المخاطر على صحة الإنسان</w:t>
            </w:r>
          </w:p>
        </w:tc>
      </w:tr>
      <w:bookmarkEnd w:id="0"/>
      <w:tr w:rsidR="00271E8B" w:rsidRPr="00271E8B" w14:paraId="1EE17C06" w14:textId="77777777" w:rsidTr="00F037D0">
        <w:tc>
          <w:tcPr>
            <w:tcW w:w="1728" w:type="dxa"/>
            <w:shd w:val="clear" w:color="auto" w:fill="FFFFFF" w:themeFill="background1"/>
          </w:tcPr>
          <w:p w14:paraId="3F5A04DA"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ألف-6 تمنع الأطراف النقل غير القانوني وغير المقصود عبر الحدود للكائنات الحية المحورة وتتصدى له</w:t>
            </w:r>
          </w:p>
        </w:tc>
        <w:tc>
          <w:tcPr>
            <w:tcW w:w="2340" w:type="dxa"/>
            <w:shd w:val="clear" w:color="auto" w:fill="FFFFFF" w:themeFill="background1"/>
          </w:tcPr>
          <w:p w14:paraId="7B78EB8B"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ألف-6-1 تعتمد الأطراف تدابير مناسبة لمنع النقل غير القانوني وغير المقصود عبر الحدود للكائنات الحية المحورة والتصدي له.</w:t>
            </w:r>
          </w:p>
        </w:tc>
        <w:tc>
          <w:tcPr>
            <w:tcW w:w="2970" w:type="dxa"/>
            <w:shd w:val="clear" w:color="auto" w:fill="FFFFFF" w:themeFill="background1"/>
          </w:tcPr>
          <w:p w14:paraId="68F13738"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الأطراف التي لديها تدابير قائمة لمنع النقل غير القانوني وغير المقصود عبر الحدود للكائنات الحية المحورة والتصدي له.</w:t>
            </w:r>
          </w:p>
        </w:tc>
        <w:tc>
          <w:tcPr>
            <w:tcW w:w="2173" w:type="dxa"/>
            <w:shd w:val="clear" w:color="auto" w:fill="FFFFFF" w:themeFill="background1"/>
          </w:tcPr>
          <w:p w14:paraId="08E045C6"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منع النقل غير القانوني وغير المقصود عبر الحدود للكائنات الحية المحورة أو تقليله إلى أدنى حد</w:t>
            </w:r>
          </w:p>
        </w:tc>
      </w:tr>
      <w:tr w:rsidR="00271E8B" w:rsidRPr="00271E8B" w14:paraId="1D7CC526" w14:textId="77777777" w:rsidTr="00F037D0">
        <w:tc>
          <w:tcPr>
            <w:tcW w:w="1728" w:type="dxa"/>
            <w:shd w:val="clear" w:color="auto" w:fill="FFFFFF" w:themeFill="background1"/>
          </w:tcPr>
          <w:p w14:paraId="4B5FA368"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ألف-7 تمتلك الأطراف تدابير قائمة للوفاء بمتطلبات المادة 18 من البروتوكول بشأن مناولة الكائنات الحية المحورة ونقلها وتعبئتها وتحديد هويتها</w:t>
            </w:r>
          </w:p>
        </w:tc>
        <w:tc>
          <w:tcPr>
            <w:tcW w:w="2340" w:type="dxa"/>
            <w:shd w:val="clear" w:color="auto" w:fill="FFFFFF" w:themeFill="background1"/>
          </w:tcPr>
          <w:p w14:paraId="2F0CB396"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ألف-7-1 تعتمد الأطراف التدابير اللازمة لاشتراط مناولة الكائنات الحية المحورة الخاضعة للنقل عبر الحدود وتعبئتها ونقلها في ظروف آمنة، مع مراعاة القواعد والمعايير الدولية ذات الصلة، حسب الاقتضاء؛</w:t>
            </w:r>
          </w:p>
          <w:p w14:paraId="15523D10"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ألف-7-2 تمتلك الأطراف تدابير للوفاء بمتطلبات التوثيق الخاصة بالكائنات الحية المحورة المراد استخدامها مباشرة كأغذية أو كأعلاف أو للتجهيز، والكائنات الحية المحورة الموجهة للاستخدام المعزول، والكائنات الحية المحورة المراد إدخالها عن عمد في البيئة والكائنات الحية المحورة الأخرى.</w:t>
            </w:r>
          </w:p>
        </w:tc>
        <w:tc>
          <w:tcPr>
            <w:tcW w:w="2970" w:type="dxa"/>
            <w:shd w:val="clear" w:color="auto" w:fill="FFFFFF" w:themeFill="background1"/>
          </w:tcPr>
          <w:p w14:paraId="0EFD51CD"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الأطراف التي اتخذت التدابير اللازمة لاشتراط مناولة الكائنات الحية المحورة الخاضعة للنقل عبر الحدود وتعبئتها ونقلها في ظروف آمنة، مع مراعاة القواعد والمعايير الدولية ذات الصلة، حسب الاقتضاء؛</w:t>
            </w:r>
          </w:p>
          <w:p w14:paraId="2737E7C9"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 نسبة الأطراف التي وضعت متطلبات التوثيق الخاصة بالكائنات الحية المحورة المراد استخدامها مباشرة كأغذية أو كأعلاف أو للتجهيز؛</w:t>
            </w:r>
          </w:p>
          <w:p w14:paraId="26C3DA58" w14:textId="77777777"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(ج) نسبة الأطراف التي وضعت متطلبات التوثيق الخاصة بالكائنات الحية المحورة الموجهة للاستخدام المعزول؛</w:t>
            </w:r>
          </w:p>
          <w:p w14:paraId="429C3105"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(د) نسبة الأطراف التي وضعت متطلبات التوثيق الخاصة بالكائنات الحية المحورة المراد إدخالها عن عمد في البيئة والكائنات الحية المحورة الأخرى.</w:t>
            </w:r>
          </w:p>
        </w:tc>
        <w:tc>
          <w:tcPr>
            <w:tcW w:w="2173" w:type="dxa"/>
            <w:shd w:val="clear" w:color="auto" w:fill="FFFFFF" w:themeFill="background1"/>
          </w:tcPr>
          <w:p w14:paraId="7D11587E"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 خلال مناولة الكائنات الحية المحورة ونقلها وتعبئتها وتحديد هويتها بشكل مناسب، يتسنى للأطراف أن تدير بأمان النقل المقصود عبر الحدود للكائنات الحية المحورة</w:t>
            </w:r>
          </w:p>
        </w:tc>
      </w:tr>
      <w:tr w:rsidR="00271E8B" w:rsidRPr="00271E8B" w14:paraId="38130C55" w14:textId="77777777" w:rsidTr="00F037D0">
        <w:tc>
          <w:tcPr>
            <w:tcW w:w="1728" w:type="dxa"/>
            <w:shd w:val="clear" w:color="auto" w:fill="FFFFFF" w:themeFill="background1"/>
          </w:tcPr>
          <w:p w14:paraId="56A40185"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lastRenderedPageBreak/>
              <w:t>ألف-8 تكون الأطراف قادرة على الكشف عن الكائنات الحية المحورة وتحديد هويتها</w:t>
            </w:r>
          </w:p>
        </w:tc>
        <w:tc>
          <w:tcPr>
            <w:tcW w:w="2340" w:type="dxa"/>
            <w:shd w:val="clear" w:color="auto" w:fill="FFFFFF" w:themeFill="background1"/>
          </w:tcPr>
          <w:p w14:paraId="6CDB266D"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ألف-8-1 تمتلك الأطراف القدرة على الوصول إلى البنية الأساسية التقنية والخبرات التقنية اللازمة للكشف عن الكائنات الحية المحورة وتحديد هويتها؛</w:t>
            </w:r>
          </w:p>
          <w:p w14:paraId="2E5E1F02"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ألف-8-2 تكون للأطراف إمكانية الوصول إلى المواد المرجعية المناسبة واستخدامها للكشف عن الكائنات الحية المحورة وتحديد هويتها؛</w:t>
            </w:r>
          </w:p>
          <w:p w14:paraId="6BD8497E"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ألف-8-3 تمتلك الأطراف القدرة على الوصول إلى المعلومات اللازمة واستخدامها للكشف عن الكائنات الحية المحورة وتحديد هويتها، بما في ذلك طرق الكشف والمواد المرجعية المعتمدة.</w:t>
            </w:r>
          </w:p>
        </w:tc>
        <w:tc>
          <w:tcPr>
            <w:tcW w:w="2970" w:type="dxa"/>
            <w:shd w:val="clear" w:color="auto" w:fill="FFFFFF" w:themeFill="background1"/>
          </w:tcPr>
          <w:p w14:paraId="638868B2"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الكائنات الحية المحورة في غرفة تبادل معلومات السلامة الأحيائية التي تتوافر لها طرق الكشف؛</w:t>
            </w:r>
          </w:p>
          <w:p w14:paraId="032573AC"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 نسبة الأطراف التي لديها إمكانية الوصول إلى المواد المرجعية وطرق الكشف واستخدامها للكشف عن الكائنات الحية المحورة وتحديد هويتها؛</w:t>
            </w:r>
          </w:p>
          <w:p w14:paraId="4ED33C64"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(ج) نسبة الأطراف التي لديها إمكانية الوصول إلى المواد المرجعية المعتمدة اللازمة واستخدامها للكشف عن الكائنات الحية المحورة وتحديد هويتها؛</w:t>
            </w:r>
          </w:p>
          <w:p w14:paraId="18C096EF"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(د) نسبة الأطراف التي لديها إمكانية الوصول إلى البنية الأساسية التقنية اللازمة للكشف عن الكائنات الحية المحورة وتحديد هويتها.</w:t>
            </w:r>
          </w:p>
        </w:tc>
        <w:tc>
          <w:tcPr>
            <w:tcW w:w="2173" w:type="dxa"/>
            <w:shd w:val="clear" w:color="auto" w:fill="FFFFFF" w:themeFill="background1"/>
          </w:tcPr>
          <w:p w14:paraId="2F6B07B2"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 خلال الكشف عن الكائنات الحية المحورة وتحديد هويتها، يتسنى للأطراف أن تستجيب للنقل غير المقصود وغير القانوني عبر الحدود، وأن تنفذ متطلبات المناولة والنقل والتعبئة وتحديد الهوية، وفقا للبروتوكول</w:t>
            </w:r>
          </w:p>
        </w:tc>
      </w:tr>
      <w:tr w:rsidR="00271E8B" w:rsidRPr="00271E8B" w14:paraId="00D3EE67" w14:textId="77777777" w:rsidTr="00F037D0">
        <w:trPr>
          <w:trHeight w:val="752"/>
        </w:trPr>
        <w:tc>
          <w:tcPr>
            <w:tcW w:w="1728" w:type="dxa"/>
            <w:shd w:val="clear" w:color="auto" w:fill="FFFFFF" w:themeFill="background1"/>
          </w:tcPr>
          <w:p w14:paraId="4DCCFC75" w14:textId="77777777" w:rsidR="00131D55" w:rsidRPr="00271E8B" w:rsidRDefault="00131D55" w:rsidP="00F037D0">
            <w:pPr>
              <w:rPr>
                <w:rFonts w:eastAsia="MS Mincho" w:cs="Simplified Arabic"/>
                <w:bCs/>
                <w:kern w:val="22"/>
                <w:sz w:val="18"/>
                <w:szCs w:val="22"/>
                <w:rtl/>
                <w:lang w:bidi="ar-EG"/>
              </w:rPr>
            </w:pPr>
            <w:r w:rsidRPr="00271E8B">
              <w:rPr>
                <w:rFonts w:eastAsia="MS Mincho" w:cs="Simplified Arabic" w:hint="cs"/>
                <w:bCs/>
                <w:kern w:val="22"/>
                <w:sz w:val="18"/>
                <w:szCs w:val="22"/>
                <w:rtl/>
                <w:lang w:bidi="ar-EG"/>
              </w:rPr>
              <w:t>ألف-9 تراعي الأطراف، التي تختار القيام بذلك، الاعتبارات الاجتماعية والاقتصادية عند اتخاذ قرارات بشأن استيراد الكائنات الحية المحورة وتتعاون في البحوث وتبادل المعلومات وفقا للمادة 26 من البروتوكول</w:t>
            </w:r>
          </w:p>
        </w:tc>
        <w:tc>
          <w:tcPr>
            <w:tcW w:w="2340" w:type="dxa"/>
            <w:shd w:val="clear" w:color="auto" w:fill="FFFFFF" w:themeFill="background1"/>
          </w:tcPr>
          <w:p w14:paraId="4BFDFDB4"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ألف-9-1 تراعي الأطراف، التي تختار القيام ذلك، الاعتبارات الاجتماعية والاقتصادية عند اتخاذ القرارات وفقا للمادة 26؛</w:t>
            </w:r>
          </w:p>
          <w:p w14:paraId="69FABD20"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ألف-9-2 تكون لدى الأطراف التي تختار أن تراعي الاعتبارات الاجتماعية والاقتصادية وفقا للمادة 26 إمكانية الوصول إلى المواد المرجعية والقدرة على استخدامها؛</w:t>
            </w:r>
          </w:p>
          <w:p w14:paraId="5336738D" w14:textId="3D43DED7" w:rsidR="00131D55" w:rsidRPr="00271E8B" w:rsidRDefault="00131D55" w:rsidP="00F037D0">
            <w:pPr>
              <w:spacing w:after="60"/>
              <w:rPr>
                <w:rFonts w:eastAsia="MS Mincho" w:cs="Simplified Arabic"/>
                <w:kern w:val="22"/>
                <w:sz w:val="18"/>
                <w:szCs w:val="22"/>
              </w:rPr>
            </w:pPr>
            <w:r w:rsidRPr="00271E8B">
              <w:rPr>
                <w:rFonts w:eastAsia="MS Mincho" w:cs="Simplified Arabic" w:hint="cs"/>
                <w:kern w:val="22"/>
                <w:sz w:val="18"/>
                <w:szCs w:val="22"/>
                <w:rtl/>
              </w:rPr>
              <w:t xml:space="preserve">ألف-9-3 </w:t>
            </w:r>
            <w:r w:rsidR="00271E8B" w:rsidRPr="00271E8B">
              <w:rPr>
                <w:rFonts w:eastAsia="MS Mincho" w:cs="Simplified Arabic"/>
                <w:kern w:val="22"/>
                <w:sz w:val="18"/>
                <w:szCs w:val="22"/>
                <w:rtl/>
              </w:rPr>
              <w:t xml:space="preserve">تتعاون الأطراف التي تختار أن تفعل ذلك في </w:t>
            </w:r>
            <w:r w:rsidR="00271E8B" w:rsidRPr="00271E8B">
              <w:rPr>
                <w:rFonts w:eastAsia="MS Mincho" w:cs="Simplified Arabic"/>
                <w:kern w:val="22"/>
                <w:sz w:val="18"/>
                <w:szCs w:val="22"/>
                <w:rtl/>
              </w:rPr>
              <w:lastRenderedPageBreak/>
              <w:t>البح</w:t>
            </w:r>
            <w:r w:rsidR="00271E8B">
              <w:rPr>
                <w:rFonts w:eastAsia="MS Mincho" w:cs="Simplified Arabic" w:hint="cs"/>
                <w:kern w:val="22"/>
                <w:sz w:val="18"/>
                <w:szCs w:val="22"/>
                <w:rtl/>
              </w:rPr>
              <w:t>و</w:t>
            </w:r>
            <w:r w:rsidR="00271E8B" w:rsidRPr="00271E8B">
              <w:rPr>
                <w:rFonts w:eastAsia="MS Mincho" w:cs="Simplified Arabic"/>
                <w:kern w:val="22"/>
                <w:sz w:val="18"/>
                <w:szCs w:val="22"/>
                <w:rtl/>
              </w:rPr>
              <w:t xml:space="preserve">ث وتبادل المعلومات بشأن أي آثار اجتماعية </w:t>
            </w:r>
            <w:r w:rsidR="00271E8B">
              <w:rPr>
                <w:rFonts w:eastAsia="MS Mincho" w:cs="Simplified Arabic" w:hint="cs"/>
                <w:kern w:val="22"/>
                <w:sz w:val="18"/>
                <w:szCs w:val="22"/>
                <w:rtl/>
              </w:rPr>
              <w:t>و</w:t>
            </w:r>
            <w:r w:rsidR="00271E8B" w:rsidRPr="00271E8B">
              <w:rPr>
                <w:rFonts w:eastAsia="MS Mincho" w:cs="Simplified Arabic"/>
                <w:kern w:val="22"/>
                <w:sz w:val="18"/>
                <w:szCs w:val="22"/>
                <w:rtl/>
              </w:rPr>
              <w:t xml:space="preserve">اقتصادية للكائنات الحية المحورة على حفظ </w:t>
            </w:r>
            <w:r w:rsidR="00271E8B">
              <w:rPr>
                <w:rFonts w:eastAsia="MS Mincho" w:cs="Simplified Arabic" w:hint="cs"/>
                <w:kern w:val="22"/>
                <w:sz w:val="18"/>
                <w:szCs w:val="22"/>
                <w:rtl/>
              </w:rPr>
              <w:t>ا</w:t>
            </w:r>
            <w:r w:rsidR="00271E8B" w:rsidRPr="00271E8B">
              <w:rPr>
                <w:rFonts w:eastAsia="MS Mincho" w:cs="Simplified Arabic"/>
                <w:kern w:val="22"/>
                <w:sz w:val="18"/>
                <w:szCs w:val="22"/>
                <w:rtl/>
              </w:rPr>
              <w:t>لتنوع البيولوجي واستخدام</w:t>
            </w:r>
            <w:r w:rsidR="00271E8B">
              <w:rPr>
                <w:rFonts w:eastAsia="MS Mincho" w:cs="Simplified Arabic" w:hint="cs"/>
                <w:kern w:val="22"/>
                <w:sz w:val="18"/>
                <w:szCs w:val="22"/>
                <w:rtl/>
              </w:rPr>
              <w:t>ه</w:t>
            </w:r>
            <w:r w:rsidR="00271E8B" w:rsidRPr="00271E8B">
              <w:rPr>
                <w:rFonts w:eastAsia="MS Mincho" w:cs="Simplified Arabic"/>
                <w:kern w:val="22"/>
                <w:sz w:val="18"/>
                <w:szCs w:val="22"/>
                <w:rtl/>
              </w:rPr>
              <w:t xml:space="preserve"> المستدام، و</w:t>
            </w:r>
            <w:r w:rsidR="00271E8B">
              <w:rPr>
                <w:rFonts w:eastAsia="MS Mincho" w:cs="Simplified Arabic" w:hint="cs"/>
                <w:kern w:val="22"/>
                <w:sz w:val="18"/>
                <w:szCs w:val="22"/>
                <w:rtl/>
              </w:rPr>
              <w:t>لا سيما</w:t>
            </w:r>
            <w:r w:rsidR="00271E8B" w:rsidRPr="00271E8B">
              <w:rPr>
                <w:rFonts w:eastAsia="MS Mincho" w:cs="Simplified Arabic"/>
                <w:kern w:val="22"/>
                <w:sz w:val="18"/>
                <w:szCs w:val="22"/>
                <w:rtl/>
              </w:rPr>
              <w:t xml:space="preserve"> على الشعوب الأصلية والمجتمعات المحلية، وفقا للمادة 26 من البروتوكول.</w:t>
            </w:r>
          </w:p>
        </w:tc>
        <w:tc>
          <w:tcPr>
            <w:tcW w:w="2970" w:type="dxa"/>
            <w:shd w:val="clear" w:color="auto" w:fill="FFFFFF" w:themeFill="background1"/>
          </w:tcPr>
          <w:p w14:paraId="6AFBDCE2"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(أ) نسبة الأطراف التي تراعي الاعتبارات الاجتماعية والاقتصادية عند اتخاذ القرارات وفقا للمادة 26 من البروتوكول؛</w:t>
            </w:r>
          </w:p>
          <w:p w14:paraId="5B55C32F" w14:textId="3D2DFF2B"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 xml:space="preserve">(ب) </w:t>
            </w:r>
            <w:r w:rsidR="00A5095D">
              <w:rPr>
                <w:rFonts w:eastAsia="MS Mincho" w:cs="Simplified Arabic" w:hint="cs"/>
                <w:kern w:val="22"/>
                <w:sz w:val="18"/>
                <w:szCs w:val="22"/>
                <w:rtl/>
              </w:rPr>
              <w:t>نسبة</w:t>
            </w:r>
            <w:r w:rsidRPr="00271E8B">
              <w:rPr>
                <w:rFonts w:eastAsia="MS Mincho" w:cs="Simplified Arabic" w:hint="cs"/>
                <w:kern w:val="22"/>
                <w:sz w:val="18"/>
                <w:szCs w:val="22"/>
                <w:rtl/>
              </w:rPr>
              <w:t xml:space="preserve"> الأطراف التي</w:t>
            </w:r>
            <w:r w:rsidR="00A5095D">
              <w:rPr>
                <w:rFonts w:eastAsia="MS Mincho" w:cs="Simplified Arabic" w:hint="cs"/>
                <w:kern w:val="22"/>
                <w:sz w:val="18"/>
                <w:szCs w:val="22"/>
                <w:rtl/>
              </w:rPr>
              <w:t xml:space="preserve"> تصل إلى الموارد المرجعية وتستخدمها</w:t>
            </w:r>
            <w:r w:rsidRPr="00271E8B">
              <w:rPr>
                <w:rFonts w:eastAsia="MS Mincho" w:cs="Simplified Arabic" w:hint="cs"/>
                <w:kern w:val="22"/>
                <w:sz w:val="18"/>
                <w:szCs w:val="22"/>
                <w:rtl/>
              </w:rPr>
              <w:t xml:space="preserve"> </w:t>
            </w:r>
            <w:r w:rsidR="00A5095D">
              <w:rPr>
                <w:rFonts w:eastAsia="MS Mincho" w:cs="Simplified Arabic" w:hint="cs"/>
                <w:kern w:val="22"/>
                <w:sz w:val="18"/>
                <w:szCs w:val="22"/>
                <w:rtl/>
              </w:rPr>
              <w:t>مع مراعاة</w:t>
            </w:r>
            <w:r w:rsidRPr="00271E8B">
              <w:rPr>
                <w:rFonts w:eastAsia="MS Mincho" w:cs="Simplified Arabic" w:hint="cs"/>
                <w:kern w:val="22"/>
                <w:sz w:val="18"/>
                <w:szCs w:val="22"/>
                <w:rtl/>
              </w:rPr>
              <w:t xml:space="preserve"> الاعتبارات الاجتماعية والاقتصادية؛</w:t>
            </w:r>
          </w:p>
          <w:p w14:paraId="042DD04C" w14:textId="28C21F21"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 xml:space="preserve">(ج) نسبة الأطراف التي تتعاون في البحوث وتبادل المعلومات عن أي آثار اجتماعية واقتصادية للكائنات الحية المحورة على حفظ التنوع البيولوجي واستخدامه </w:t>
            </w:r>
            <w:r w:rsidR="00271E8B" w:rsidRPr="00271E8B">
              <w:rPr>
                <w:rFonts w:eastAsia="MS Mincho" w:cs="Simplified Arabic"/>
                <w:kern w:val="22"/>
                <w:sz w:val="18"/>
                <w:szCs w:val="22"/>
                <w:rtl/>
              </w:rPr>
              <w:t>المستدام، و</w:t>
            </w:r>
            <w:r w:rsidR="00271E8B">
              <w:rPr>
                <w:rFonts w:eastAsia="MS Mincho" w:cs="Simplified Arabic" w:hint="cs"/>
                <w:kern w:val="22"/>
                <w:sz w:val="18"/>
                <w:szCs w:val="22"/>
                <w:rtl/>
              </w:rPr>
              <w:t>لا سيما</w:t>
            </w:r>
            <w:r w:rsidR="00271E8B" w:rsidRPr="00271E8B">
              <w:rPr>
                <w:rFonts w:eastAsia="MS Mincho" w:cs="Simplified Arabic"/>
                <w:kern w:val="22"/>
                <w:sz w:val="18"/>
                <w:szCs w:val="22"/>
                <w:rtl/>
              </w:rPr>
              <w:t xml:space="preserve"> على الشعوب الأصلية والمجتمعات المحلية، وفقا للمادة 26 من البروتوكول</w:t>
            </w:r>
            <w:r w:rsidRPr="00271E8B">
              <w:rPr>
                <w:rFonts w:eastAsia="MS Mincho" w:cs="Simplified Arabic" w:hint="cs"/>
                <w:kern w:val="22"/>
                <w:sz w:val="18"/>
                <w:szCs w:val="22"/>
                <w:rtl/>
              </w:rPr>
              <w:t>.</w:t>
            </w:r>
          </w:p>
        </w:tc>
        <w:tc>
          <w:tcPr>
            <w:tcW w:w="2173" w:type="dxa"/>
            <w:shd w:val="clear" w:color="auto" w:fill="FFFFFF" w:themeFill="background1"/>
          </w:tcPr>
          <w:p w14:paraId="6C9CAE80" w14:textId="0F43C3CA" w:rsidR="00131D55" w:rsidRPr="00271E8B" w:rsidRDefault="00C04AB3" w:rsidP="00C04AB3">
            <w:pPr>
              <w:spacing w:before="60" w:after="60"/>
              <w:rPr>
                <w:rFonts w:eastAsia="MS Mincho" w:cs="Simplified Arabic"/>
                <w:kern w:val="22"/>
                <w:sz w:val="18"/>
                <w:szCs w:val="22"/>
              </w:rPr>
            </w:pPr>
            <w:r>
              <w:rPr>
                <w:rFonts w:eastAsia="MS Mincho" w:cs="Simplified Arabic" w:hint="cs"/>
                <w:kern w:val="22"/>
                <w:sz w:val="18"/>
                <w:szCs w:val="22"/>
                <w:rtl/>
              </w:rPr>
              <w:t xml:space="preserve">تراعي </w:t>
            </w:r>
            <w:r w:rsidRPr="00C04AB3">
              <w:rPr>
                <w:rFonts w:eastAsia="MS Mincho" w:cs="Simplified Arabic"/>
                <w:kern w:val="22"/>
                <w:sz w:val="18"/>
                <w:szCs w:val="22"/>
                <w:rtl/>
              </w:rPr>
              <w:t xml:space="preserve">الأطراف التي تختار القيام بذلك الاعتبارات الاجتماعية والاقتصادية في صنع القرار بشأن </w:t>
            </w:r>
            <w:r>
              <w:rPr>
                <w:rFonts w:eastAsia="MS Mincho" w:cs="Simplified Arabic" w:hint="cs"/>
                <w:kern w:val="22"/>
                <w:sz w:val="18"/>
                <w:szCs w:val="22"/>
                <w:rtl/>
              </w:rPr>
              <w:t>ال</w:t>
            </w:r>
            <w:r w:rsidRPr="00C04AB3">
              <w:rPr>
                <w:rFonts w:eastAsia="MS Mincho" w:cs="Simplified Arabic"/>
                <w:kern w:val="22"/>
                <w:sz w:val="18"/>
                <w:szCs w:val="22"/>
                <w:rtl/>
              </w:rPr>
              <w:t xml:space="preserve">واردات </w:t>
            </w:r>
            <w:r>
              <w:rPr>
                <w:rFonts w:eastAsia="MS Mincho" w:cs="Simplified Arabic" w:hint="cs"/>
                <w:kern w:val="22"/>
                <w:sz w:val="18"/>
                <w:szCs w:val="22"/>
                <w:rtl/>
              </w:rPr>
              <w:t xml:space="preserve">من </w:t>
            </w:r>
            <w:r w:rsidRPr="00C04AB3">
              <w:rPr>
                <w:rFonts w:eastAsia="MS Mincho" w:cs="Simplified Arabic"/>
                <w:kern w:val="22"/>
                <w:sz w:val="18"/>
                <w:szCs w:val="22"/>
                <w:rtl/>
              </w:rPr>
              <w:t>الكائنات الحية المحورة و</w:t>
            </w:r>
            <w:r w:rsidR="00A5095D">
              <w:rPr>
                <w:rFonts w:eastAsia="MS Mincho" w:cs="Simplified Arabic" w:hint="cs"/>
                <w:kern w:val="22"/>
                <w:sz w:val="18"/>
                <w:szCs w:val="22"/>
                <w:rtl/>
              </w:rPr>
              <w:t>ت</w:t>
            </w:r>
            <w:r w:rsidRPr="00C04AB3">
              <w:rPr>
                <w:rFonts w:eastAsia="MS Mincho" w:cs="Simplified Arabic"/>
                <w:kern w:val="22"/>
                <w:sz w:val="18"/>
                <w:szCs w:val="22"/>
                <w:rtl/>
              </w:rPr>
              <w:t>تعاون في البح</w:t>
            </w:r>
            <w:r>
              <w:rPr>
                <w:rFonts w:eastAsia="MS Mincho" w:cs="Simplified Arabic" w:hint="cs"/>
                <w:kern w:val="22"/>
                <w:sz w:val="18"/>
                <w:szCs w:val="22"/>
                <w:rtl/>
              </w:rPr>
              <w:t>و</w:t>
            </w:r>
            <w:r w:rsidRPr="00C04AB3">
              <w:rPr>
                <w:rFonts w:eastAsia="MS Mincho" w:cs="Simplified Arabic"/>
                <w:kern w:val="22"/>
                <w:sz w:val="18"/>
                <w:szCs w:val="22"/>
                <w:rtl/>
              </w:rPr>
              <w:t>ث وتبادل المعلومات وفقا للمادة 26</w:t>
            </w:r>
            <w:r w:rsidR="00131D55" w:rsidRPr="00271E8B">
              <w:rPr>
                <w:rFonts w:eastAsia="MS Mincho" w:cs="Simplified Arabic" w:hint="cs"/>
                <w:kern w:val="22"/>
                <w:sz w:val="18"/>
                <w:szCs w:val="22"/>
                <w:rtl/>
              </w:rPr>
              <w:t>.</w:t>
            </w:r>
          </w:p>
          <w:p w14:paraId="51DF5BDC" w14:textId="77777777" w:rsidR="00131D55" w:rsidRPr="00271E8B" w:rsidRDefault="00131D55" w:rsidP="00F037D0">
            <w:pPr>
              <w:rPr>
                <w:rFonts w:eastAsia="MS Mincho" w:cs="Simplified Arabic"/>
                <w:kern w:val="22"/>
                <w:sz w:val="18"/>
                <w:szCs w:val="22"/>
              </w:rPr>
            </w:pPr>
          </w:p>
        </w:tc>
      </w:tr>
      <w:tr w:rsidR="00271E8B" w:rsidRPr="00271E8B" w14:paraId="285D3F59" w14:textId="77777777" w:rsidTr="00F037D0">
        <w:tc>
          <w:tcPr>
            <w:tcW w:w="1728" w:type="dxa"/>
            <w:shd w:val="clear" w:color="auto" w:fill="FFFFFF" w:themeFill="background1"/>
          </w:tcPr>
          <w:p w14:paraId="5D6D92F9"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ألف-10 تصبح الأطراف في بروتوكول قرطاجنة أطرافا في بروتوكول ناغويا-كوالالمبور التكميلي بشأن المسؤولية والجبر التعويضي وأن تكون لديها تدابير للوفاء بالتزاماتها بموجب البروتوكول التكميلي</w:t>
            </w:r>
          </w:p>
        </w:tc>
        <w:tc>
          <w:tcPr>
            <w:tcW w:w="2340" w:type="dxa"/>
            <w:shd w:val="clear" w:color="auto" w:fill="FFFFFF" w:themeFill="background1"/>
          </w:tcPr>
          <w:p w14:paraId="4FAC4515"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ألف-10-1 زيادة عدد الأطراف في البروتوكول التكميلي؛</w:t>
            </w:r>
          </w:p>
          <w:p w14:paraId="1EE307C7"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ألف-10-2 تقوم الأطراف في البروتوكول التكميلي باعتماد وتنفيذ تدابير مناسبة لإنفاذ أحكام البروتوكول التكميلي؛</w:t>
            </w:r>
          </w:p>
          <w:p w14:paraId="06AE2C45"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ألف-10-3 تقدم الأطراف في البروتوكول التكميلي تقارير عن تنفيذ البروتوكول التكميلي.</w:t>
            </w:r>
          </w:p>
        </w:tc>
        <w:tc>
          <w:tcPr>
            <w:tcW w:w="2970" w:type="dxa"/>
            <w:shd w:val="clear" w:color="auto" w:fill="FFFFFF" w:themeFill="background1"/>
          </w:tcPr>
          <w:p w14:paraId="62E517C6"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(أ) نسبة الأطراف في بروتوكول قرطاجنة التي أصبحت أطرافا في البروتوكول التكميلي؛</w:t>
            </w:r>
          </w:p>
          <w:p w14:paraId="09CDF66D"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(ب) نسبة الأطراف في البروتوكول التكميلي التي لديها التدابير اللازمة لتنفيذ أحكام البروتوكول التكميلي؛</w:t>
            </w:r>
          </w:p>
          <w:p w14:paraId="3D7371DD"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(ج) نسبة الأطراف في البروتوكول التكميلي التي تقدم تقارير عن تنفيذ البروتوكول التكميلي.</w:t>
            </w:r>
          </w:p>
          <w:p w14:paraId="10E402F4" w14:textId="77777777" w:rsidR="00131D55" w:rsidRPr="00271E8B" w:rsidRDefault="00131D55" w:rsidP="00F037D0">
            <w:pPr>
              <w:rPr>
                <w:rFonts w:eastAsia="MS Mincho" w:cs="Simplified Arabic"/>
                <w:kern w:val="22"/>
                <w:sz w:val="18"/>
                <w:szCs w:val="22"/>
              </w:rPr>
            </w:pPr>
            <w:r w:rsidRPr="00271E8B">
              <w:rPr>
                <w:rFonts w:eastAsia="MS Mincho" w:cs="Simplified Arabic"/>
                <w:kern w:val="22"/>
                <w:sz w:val="18"/>
                <w:szCs w:val="22"/>
              </w:rPr>
              <w:t xml:space="preserve">  </w:t>
            </w:r>
          </w:p>
        </w:tc>
        <w:tc>
          <w:tcPr>
            <w:tcW w:w="2173" w:type="dxa"/>
            <w:shd w:val="clear" w:color="auto" w:fill="FFFFFF" w:themeFill="background1"/>
          </w:tcPr>
          <w:p w14:paraId="1652120D"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 xml:space="preserve">من شأن زيادة عدد التصديقات على بروتوكول ناغويا-كوالالمبور التكميلي بشأن المسؤولية والجبر التعويضي أن يحرز تقدما في إعداد قواعد وإجراءات وطنية بشأن المسؤولية والجبر التعويضي عن الأضرار الناجمة عن الكائنات الحية المحورة الناشئة أثناء نقلها عبر الحدود </w:t>
            </w:r>
          </w:p>
          <w:p w14:paraId="658B342B" w14:textId="77777777" w:rsidR="00131D55" w:rsidRPr="00271E8B" w:rsidRDefault="00131D55" w:rsidP="00F037D0">
            <w:pPr>
              <w:rPr>
                <w:rFonts w:eastAsia="MS Mincho" w:cs="Simplified Arabic"/>
                <w:kern w:val="22"/>
                <w:sz w:val="18"/>
                <w:szCs w:val="22"/>
              </w:rPr>
            </w:pPr>
          </w:p>
        </w:tc>
      </w:tr>
      <w:tr w:rsidR="00271E8B" w:rsidRPr="00271E8B" w14:paraId="5C629F57" w14:textId="77777777" w:rsidTr="00F037D0">
        <w:trPr>
          <w:trHeight w:val="426"/>
        </w:trPr>
        <w:tc>
          <w:tcPr>
            <w:tcW w:w="9211" w:type="dxa"/>
            <w:gridSpan w:val="4"/>
            <w:shd w:val="clear" w:color="auto" w:fill="FFFFFF" w:themeFill="background1"/>
          </w:tcPr>
          <w:p w14:paraId="1C53F820" w14:textId="77777777" w:rsidR="00131D55" w:rsidRPr="00271E8B" w:rsidRDefault="00131D55" w:rsidP="00F037D0">
            <w:pPr>
              <w:jc w:val="center"/>
              <w:rPr>
                <w:rFonts w:eastAsia="MS Mincho" w:cs="Simplified Arabic"/>
                <w:kern w:val="22"/>
                <w:sz w:val="18"/>
                <w:szCs w:val="22"/>
              </w:rPr>
            </w:pPr>
            <w:r w:rsidRPr="00271E8B">
              <w:rPr>
                <w:rFonts w:eastAsia="MS Mincho" w:cs="Simplified Arabic" w:hint="cs"/>
                <w:b/>
                <w:bCs/>
                <w:kern w:val="22"/>
                <w:szCs w:val="22"/>
                <w:rtl/>
              </w:rPr>
              <w:t>باء- البيئة التمكينية</w:t>
            </w:r>
          </w:p>
        </w:tc>
      </w:tr>
      <w:tr w:rsidR="00271E8B" w:rsidRPr="00271E8B" w14:paraId="54C86902" w14:textId="77777777" w:rsidTr="00F037D0">
        <w:tc>
          <w:tcPr>
            <w:tcW w:w="1728" w:type="dxa"/>
            <w:shd w:val="clear" w:color="auto" w:fill="FFFFFF" w:themeFill="background1"/>
          </w:tcPr>
          <w:p w14:paraId="4E87C3E4"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باء-1 تشارك الأطراف في أنشطة بناء القدرات</w:t>
            </w:r>
          </w:p>
        </w:tc>
        <w:tc>
          <w:tcPr>
            <w:tcW w:w="2340" w:type="dxa"/>
            <w:shd w:val="clear" w:color="auto" w:fill="FFFFFF" w:themeFill="background1"/>
          </w:tcPr>
          <w:p w14:paraId="4972E243"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باء-1-1 تقوم الأطراف بتحديد احتياجاتها فيما يتعلق ببناء القدرات ومنح الأولوية لها؛</w:t>
            </w:r>
          </w:p>
          <w:p w14:paraId="575EF569" w14:textId="3D463076"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باء-1-2 تضطلع الأطراف بأنشطة بناء القدرات، على النحو المبين في خطة عمل بناء القدرات</w:t>
            </w:r>
            <w:r w:rsidR="006E7CB0">
              <w:rPr>
                <w:rFonts w:eastAsia="MS Mincho" w:cs="Simplified Arabic" w:hint="cs"/>
                <w:kern w:val="22"/>
                <w:sz w:val="18"/>
                <w:szCs w:val="22"/>
                <w:rtl/>
              </w:rPr>
              <w:t xml:space="preserve"> لبروتوكول قرطاجنة للسلامة الأحيائية</w:t>
            </w:r>
            <w:r w:rsidRPr="00271E8B">
              <w:rPr>
                <w:rFonts w:eastAsia="MS Mincho" w:cs="Simplified Arabic" w:hint="cs"/>
                <w:kern w:val="22"/>
                <w:sz w:val="18"/>
                <w:szCs w:val="22"/>
                <w:rtl/>
              </w:rPr>
              <w:t>؛</w:t>
            </w:r>
          </w:p>
          <w:p w14:paraId="70F9AB83"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lastRenderedPageBreak/>
              <w:t>باء-1-3 تستخدم الأطراف مواد بناء القدرات، بما في ذلك الموارد عبر الإنترنت؛</w:t>
            </w:r>
          </w:p>
          <w:p w14:paraId="3535AFC9"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باء-1-4 تتعاون الأطراف لتعزيز القدرات من أجل تنفيذ البروتوكول.</w:t>
            </w:r>
          </w:p>
        </w:tc>
        <w:tc>
          <w:tcPr>
            <w:tcW w:w="2970" w:type="dxa"/>
            <w:shd w:val="clear" w:color="auto" w:fill="FFFFFF" w:themeFill="background1"/>
          </w:tcPr>
          <w:p w14:paraId="67A57AC6" w14:textId="158924EC" w:rsidR="00131D55" w:rsidRPr="00271E8B" w:rsidRDefault="00131D55" w:rsidP="00F037D0">
            <w:pPr>
              <w:spacing w:before="60" w:after="60"/>
              <w:rPr>
                <w:rFonts w:cs="Simplified Arabic"/>
                <w:kern w:val="22"/>
                <w:sz w:val="18"/>
                <w:szCs w:val="22"/>
              </w:rPr>
            </w:pPr>
            <w:r w:rsidRPr="00271E8B">
              <w:rPr>
                <w:rFonts w:cs="Simplified Arabic" w:hint="cs"/>
                <w:kern w:val="22"/>
                <w:sz w:val="18"/>
                <w:szCs w:val="22"/>
                <w:rtl/>
              </w:rPr>
              <w:lastRenderedPageBreak/>
              <w:t>(أ) نسبة الأطراف التي حددت احتياجاتها فيما يتعلق ببناء القدرات ومنحت</w:t>
            </w:r>
            <w:r w:rsidR="007A3B92">
              <w:rPr>
                <w:rFonts w:cs="Simplified Arabic" w:hint="cs"/>
                <w:kern w:val="22"/>
                <w:sz w:val="18"/>
                <w:szCs w:val="22"/>
                <w:rtl/>
              </w:rPr>
              <w:t xml:space="preserve">ها </w:t>
            </w:r>
            <w:r w:rsidRPr="00271E8B">
              <w:rPr>
                <w:rFonts w:cs="Simplified Arabic" w:hint="cs"/>
                <w:kern w:val="22"/>
                <w:sz w:val="18"/>
                <w:szCs w:val="22"/>
                <w:rtl/>
              </w:rPr>
              <w:t>الأولوية؛</w:t>
            </w:r>
          </w:p>
          <w:p w14:paraId="5263E614" w14:textId="77777777" w:rsidR="00131D55" w:rsidRPr="00271E8B" w:rsidRDefault="00131D55" w:rsidP="00F037D0">
            <w:pPr>
              <w:spacing w:before="60" w:after="60"/>
              <w:rPr>
                <w:rFonts w:cs="Simplified Arabic"/>
                <w:kern w:val="22"/>
                <w:sz w:val="18"/>
                <w:szCs w:val="22"/>
                <w:rtl/>
              </w:rPr>
            </w:pPr>
            <w:r w:rsidRPr="00271E8B">
              <w:rPr>
                <w:rFonts w:cs="Simplified Arabic" w:hint="cs"/>
                <w:kern w:val="22"/>
                <w:sz w:val="18"/>
                <w:szCs w:val="22"/>
                <w:rtl/>
              </w:rPr>
              <w:t>(ب) نسبة الأطراف التي تضطلع بأنشطة بناء القدرات؛</w:t>
            </w:r>
          </w:p>
          <w:p w14:paraId="5D7E7989" w14:textId="77777777" w:rsidR="00131D55" w:rsidRPr="00271E8B" w:rsidRDefault="00131D55" w:rsidP="00F037D0">
            <w:pPr>
              <w:spacing w:before="60" w:after="60"/>
              <w:rPr>
                <w:rFonts w:cs="Simplified Arabic"/>
                <w:kern w:val="22"/>
                <w:sz w:val="18"/>
                <w:szCs w:val="22"/>
                <w:rtl/>
              </w:rPr>
            </w:pPr>
            <w:r w:rsidRPr="00271E8B">
              <w:rPr>
                <w:rFonts w:cs="Simplified Arabic" w:hint="cs"/>
                <w:kern w:val="22"/>
                <w:sz w:val="18"/>
                <w:szCs w:val="22"/>
                <w:rtl/>
              </w:rPr>
              <w:t>(ج) نسبة الأطراف التي لديها احتياجات تتعلق ببناء القدرات وتستخدم مواد بناء القدرات، بما في ذلك الموارد عبر الإنترنت؛</w:t>
            </w:r>
          </w:p>
          <w:p w14:paraId="580968AA" w14:textId="77777777" w:rsidR="00131D55" w:rsidRPr="00271E8B" w:rsidRDefault="00131D55" w:rsidP="00F037D0">
            <w:pPr>
              <w:spacing w:before="60" w:after="60"/>
              <w:rPr>
                <w:rFonts w:eastAsia="MS Mincho" w:cs="Simplified Arabic"/>
                <w:kern w:val="22"/>
                <w:sz w:val="18"/>
                <w:szCs w:val="22"/>
              </w:rPr>
            </w:pPr>
            <w:r w:rsidRPr="00271E8B">
              <w:rPr>
                <w:rFonts w:cs="Simplified Arabic" w:hint="cs"/>
                <w:kern w:val="22"/>
                <w:sz w:val="18"/>
                <w:szCs w:val="22"/>
                <w:rtl/>
              </w:rPr>
              <w:lastRenderedPageBreak/>
              <w:t>(د) نسبة الأطراف التي تتعاون لتعزيز القدرات من أجل تنفيذ البروتوكول.</w:t>
            </w:r>
          </w:p>
        </w:tc>
        <w:tc>
          <w:tcPr>
            <w:tcW w:w="2173" w:type="dxa"/>
            <w:shd w:val="clear" w:color="auto" w:fill="FFFFFF" w:themeFill="background1"/>
          </w:tcPr>
          <w:p w14:paraId="7C01312C"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تمتلك الأطراف القدرات اللازمة لتنفيذ البروتوكول</w:t>
            </w:r>
          </w:p>
        </w:tc>
      </w:tr>
      <w:tr w:rsidR="00271E8B" w:rsidRPr="00271E8B" w14:paraId="2F2C98BD" w14:textId="77777777" w:rsidTr="00F037D0">
        <w:tc>
          <w:tcPr>
            <w:tcW w:w="1728" w:type="dxa"/>
            <w:shd w:val="clear" w:color="auto" w:fill="FFFFFF" w:themeFill="background1"/>
          </w:tcPr>
          <w:p w14:paraId="27714DAA" w14:textId="7A26ABC4"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باء-2 تحشد الأطراف موارد كافية من جميع المصادر</w:t>
            </w:r>
            <w:r w:rsidR="00A84AB4">
              <w:rPr>
                <w:rFonts w:eastAsia="MS Mincho" w:cs="Simplified Arabic" w:hint="cs"/>
                <w:bCs/>
                <w:kern w:val="22"/>
                <w:sz w:val="18"/>
                <w:szCs w:val="22"/>
                <w:rtl/>
              </w:rPr>
              <w:t xml:space="preserve"> </w:t>
            </w:r>
            <w:r w:rsidRPr="00271E8B">
              <w:rPr>
                <w:rFonts w:eastAsia="MS Mincho" w:cs="Simplified Arabic" w:hint="cs"/>
                <w:bCs/>
                <w:kern w:val="22"/>
                <w:sz w:val="18"/>
                <w:szCs w:val="22"/>
                <w:rtl/>
              </w:rPr>
              <w:t>لدعم تنفيذ البروتوكول وفقا للماردة 28 من البروتوكول</w:t>
            </w:r>
          </w:p>
        </w:tc>
        <w:tc>
          <w:tcPr>
            <w:tcW w:w="2340" w:type="dxa"/>
            <w:shd w:val="clear" w:color="auto" w:fill="FFFFFF" w:themeFill="background1"/>
          </w:tcPr>
          <w:p w14:paraId="40BD47BA"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باء-2-1 تخصيص موارد كافية للسلامة الأحيائية من خلال الميزانيات الوطنية؛</w:t>
            </w:r>
          </w:p>
          <w:p w14:paraId="4D334DBB" w14:textId="3360DB5B" w:rsidR="00131D55" w:rsidRDefault="00131D55" w:rsidP="00F037D0">
            <w:pPr>
              <w:rPr>
                <w:rFonts w:eastAsia="MS Mincho" w:cs="Simplified Arabic"/>
                <w:kern w:val="22"/>
                <w:sz w:val="18"/>
                <w:szCs w:val="22"/>
                <w:rtl/>
              </w:rPr>
            </w:pPr>
            <w:r w:rsidRPr="00271E8B">
              <w:rPr>
                <w:rFonts w:eastAsia="MS Mincho" w:cs="Simplified Arabic" w:hint="cs"/>
                <w:kern w:val="22"/>
                <w:sz w:val="18"/>
                <w:szCs w:val="22"/>
                <w:rtl/>
              </w:rPr>
              <w:t>باء-2-2 تخصص الأطراف حصة من المخصصات الوطنية للتنوع البيولوجي لنظام التخصيص الشفاف للموارد التابع لمرفق البيئة العالمية من أجل أنشطة السلامة الأحيائية</w:t>
            </w:r>
            <w:r w:rsidR="00A5095D">
              <w:rPr>
                <w:rFonts w:eastAsia="MS Mincho" w:cs="Simplified Arabic" w:hint="cs"/>
                <w:kern w:val="22"/>
                <w:sz w:val="18"/>
                <w:szCs w:val="22"/>
                <w:rtl/>
              </w:rPr>
              <w:t>؛</w:t>
            </w:r>
          </w:p>
          <w:p w14:paraId="387583A9" w14:textId="7053A53A" w:rsidR="00A84AB4" w:rsidRPr="00271E8B" w:rsidRDefault="00A84AB4" w:rsidP="00F037D0">
            <w:pPr>
              <w:rPr>
                <w:rFonts w:eastAsia="MS Mincho" w:cs="Simplified Arabic"/>
                <w:kern w:val="22"/>
                <w:sz w:val="18"/>
                <w:szCs w:val="22"/>
              </w:rPr>
            </w:pPr>
            <w:r>
              <w:rPr>
                <w:rFonts w:eastAsia="MS Mincho" w:cs="Simplified Arabic" w:hint="cs"/>
                <w:kern w:val="22"/>
                <w:sz w:val="18"/>
                <w:szCs w:val="22"/>
                <w:rtl/>
              </w:rPr>
              <w:t>باء-2-3- تحشد الأطراف موارد من مصادر</w:t>
            </w:r>
            <w:r w:rsidR="00A5095D">
              <w:rPr>
                <w:rFonts w:eastAsia="MS Mincho" w:cs="Simplified Arabic" w:hint="cs"/>
                <w:kern w:val="22"/>
                <w:sz w:val="18"/>
                <w:szCs w:val="22"/>
                <w:rtl/>
              </w:rPr>
              <w:t xml:space="preserve"> أخرى</w:t>
            </w:r>
            <w:r>
              <w:rPr>
                <w:rFonts w:eastAsia="MS Mincho" w:cs="Simplified Arabic" w:hint="cs"/>
                <w:kern w:val="22"/>
                <w:sz w:val="18"/>
                <w:szCs w:val="22"/>
                <w:rtl/>
              </w:rPr>
              <w:t>.</w:t>
            </w:r>
          </w:p>
        </w:tc>
        <w:tc>
          <w:tcPr>
            <w:tcW w:w="2970" w:type="dxa"/>
            <w:shd w:val="clear" w:color="auto" w:fill="FFFFFF" w:themeFill="background1"/>
          </w:tcPr>
          <w:p w14:paraId="0F48C31D"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(أ) نسبة الأطراف التي لديها موارد كافية للسلامة الأحيائية من الميزانيات الوطنية؛</w:t>
            </w:r>
          </w:p>
          <w:p w14:paraId="7571E568" w14:textId="77777777"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(ب) نسبة الأطراف المؤهلة التي تستخدم مخصصات وطنية لنظام التخصيص الشفاف للموارد التابع لمرفق البيئة العالمية لأنشطة السلامة الأحيائية؛</w:t>
            </w:r>
          </w:p>
          <w:p w14:paraId="2D7AB7A0"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(ج) نسبة الأطراف التي لديها القدرة على الوصول إلى موارد إضافية.</w:t>
            </w:r>
          </w:p>
        </w:tc>
        <w:tc>
          <w:tcPr>
            <w:tcW w:w="2173" w:type="dxa"/>
            <w:shd w:val="clear" w:color="auto" w:fill="FFFFFF" w:themeFill="background1"/>
          </w:tcPr>
          <w:p w14:paraId="57E33DE1"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تمكّن الموارد الكافية من التنفيذ الكامل للبروتوكول</w:t>
            </w:r>
          </w:p>
          <w:p w14:paraId="43C9C8E4" w14:textId="77777777" w:rsidR="00131D55" w:rsidRPr="00271E8B" w:rsidRDefault="00131D55" w:rsidP="00F037D0">
            <w:pPr>
              <w:rPr>
                <w:rFonts w:eastAsia="MS Mincho" w:cs="Simplified Arabic"/>
                <w:kern w:val="22"/>
                <w:sz w:val="18"/>
                <w:szCs w:val="22"/>
              </w:rPr>
            </w:pPr>
          </w:p>
        </w:tc>
      </w:tr>
      <w:tr w:rsidR="00271E8B" w:rsidRPr="00271E8B" w14:paraId="3831697D" w14:textId="77777777" w:rsidTr="00F037D0">
        <w:trPr>
          <w:trHeight w:val="842"/>
        </w:trPr>
        <w:tc>
          <w:tcPr>
            <w:tcW w:w="1728" w:type="dxa"/>
            <w:shd w:val="clear" w:color="auto" w:fill="FFFFFF" w:themeFill="background1"/>
          </w:tcPr>
          <w:p w14:paraId="5CEC5031" w14:textId="77777777" w:rsidR="00131D55" w:rsidRPr="00271E8B" w:rsidRDefault="00131D55" w:rsidP="00F037D0">
            <w:pPr>
              <w:rPr>
                <w:rFonts w:eastAsia="MS Mincho" w:cs="Simplified Arabic"/>
                <w:bCs/>
                <w:kern w:val="22"/>
                <w:sz w:val="18"/>
                <w:szCs w:val="22"/>
              </w:rPr>
            </w:pPr>
            <w:r w:rsidRPr="00271E8B">
              <w:rPr>
                <w:rFonts w:eastAsia="MS Mincho" w:cs="Simplified Arabic" w:hint="cs"/>
                <w:bCs/>
                <w:kern w:val="22"/>
                <w:sz w:val="18"/>
                <w:szCs w:val="22"/>
                <w:rtl/>
              </w:rPr>
              <w:t>باء-3 تقوم الأطراف بتعزيز وتيسير التوعية العامة والتثقيف والمشاركة فيما يتعلق بنقل الكائنات الحية المحورة ومناولتها واستخدامها بطريقة آمنة، وفقا للمادة 23 من البروتوكول</w:t>
            </w:r>
          </w:p>
        </w:tc>
        <w:tc>
          <w:tcPr>
            <w:tcW w:w="2340" w:type="dxa"/>
            <w:shd w:val="clear" w:color="auto" w:fill="FFFFFF" w:themeFill="background1"/>
          </w:tcPr>
          <w:p w14:paraId="70CD5737"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باء-3-1 تعد الأطراف آليات لتعزيز وتيسير التوعية العامة والتثقيف والمشاركة في مجال السلامة الأحيائية؛</w:t>
            </w:r>
          </w:p>
          <w:p w14:paraId="1097DD02" w14:textId="77777777"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باء-3-2 تمتلك الأطراف القدرة على الوصول إلى المواد المرجعية لتعزيز وتيسير التوعية العامة والتثقيف والمشاركة في مجال السلامة الأحيائية؛</w:t>
            </w:r>
          </w:p>
          <w:p w14:paraId="2D064B4D"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 xml:space="preserve">باء-3-3 تتشاور الأطراف مع الجمهور في اتخاذ القرارات المتعلقة بالكائنات الحية المحورة، وفقا لقوانينها </w:t>
            </w:r>
            <w:r w:rsidRPr="00271E8B">
              <w:rPr>
                <w:rFonts w:eastAsia="MS Mincho" w:cs="Simplified Arabic" w:hint="cs"/>
                <w:kern w:val="22"/>
                <w:sz w:val="18"/>
                <w:szCs w:val="22"/>
                <w:rtl/>
              </w:rPr>
              <w:lastRenderedPageBreak/>
              <w:t>ولوائحها، وإتاحة نتائج القرارات للجمهور؛</w:t>
            </w:r>
          </w:p>
          <w:p w14:paraId="65839DF0" w14:textId="77777777"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باء-3-4 تقوم الأطراف بإبلاغ الجمهور عن طرق الوصول المفتوح إلى غرفة تبادل معلومات السلامة الأحيائية.</w:t>
            </w:r>
          </w:p>
        </w:tc>
        <w:tc>
          <w:tcPr>
            <w:tcW w:w="2970" w:type="dxa"/>
            <w:shd w:val="clear" w:color="auto" w:fill="FFFFFF" w:themeFill="background1"/>
          </w:tcPr>
          <w:p w14:paraId="054EFFA5"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lastRenderedPageBreak/>
              <w:t>(أ) نسبة الأطراف التي لديها القدرة على الوصول إلى المواد المرجعية لتيسير وتعزيز التوعية العامة والتثقيف والمشاركة في مجال السلامة الأحيائية؛</w:t>
            </w:r>
          </w:p>
          <w:p w14:paraId="42B20F4B"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(ب) نسبة الأطراف التي تعمم السلامة الأحيائية في برامج التثقيف والتدريب ذات الصلة؛</w:t>
            </w:r>
          </w:p>
          <w:p w14:paraId="44018C7C" w14:textId="16280DC3"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(ج) نسبة الأطراف التي لديها آلية تيسر وتعزز مشاركة الجمهور في اتخاذ القرارات المتعلقة بالكائنات الحية المحورة؛</w:t>
            </w:r>
          </w:p>
          <w:p w14:paraId="0A773B87" w14:textId="5B2D9431"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(د) نسبة الأطراف التي تبلغ الجمهور عن طرق المشاركة في صنع القرارات؛</w:t>
            </w:r>
          </w:p>
          <w:p w14:paraId="1B3372A7" w14:textId="1F508DA0"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lastRenderedPageBreak/>
              <w:t>(ه) نسبة الأطراف التي تشاورت مع الجمهور في عملية اتخاذ القرارات</w:t>
            </w:r>
            <w:r w:rsidR="00A84AB4">
              <w:rPr>
                <w:rFonts w:eastAsia="MS Mincho" w:cs="Simplified Arabic" w:hint="cs"/>
                <w:kern w:val="22"/>
                <w:sz w:val="18"/>
                <w:szCs w:val="22"/>
                <w:rtl/>
              </w:rPr>
              <w:t xml:space="preserve"> </w:t>
            </w:r>
            <w:r w:rsidR="00A84AB4" w:rsidRPr="00271E8B">
              <w:rPr>
                <w:rFonts w:eastAsia="MS Mincho" w:cs="Simplified Arabic" w:hint="cs"/>
                <w:kern w:val="22"/>
                <w:sz w:val="18"/>
                <w:szCs w:val="22"/>
                <w:rtl/>
              </w:rPr>
              <w:t>وفقا لقوانينها ولوائحها ذات الصلة</w:t>
            </w:r>
            <w:r w:rsidRPr="00271E8B">
              <w:rPr>
                <w:rFonts w:eastAsia="MS Mincho" w:cs="Simplified Arabic" w:hint="cs"/>
                <w:kern w:val="22"/>
                <w:sz w:val="18"/>
                <w:szCs w:val="22"/>
                <w:rtl/>
              </w:rPr>
              <w:t>؛</w:t>
            </w:r>
          </w:p>
          <w:p w14:paraId="1FC22485" w14:textId="2AE10F18"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(و) نسبة الأطراف التي أتاحت نتائج القرارات إلى الجمهور؛</w:t>
            </w:r>
          </w:p>
          <w:p w14:paraId="75FFD077"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(ز) نسبة الأطراف التي أبلغت الجمهور عن طرق الوصول المفتوح إلى غرفة تبادل معلومات السلامة الأحيائية.</w:t>
            </w:r>
          </w:p>
        </w:tc>
        <w:tc>
          <w:tcPr>
            <w:tcW w:w="2173" w:type="dxa"/>
            <w:shd w:val="clear" w:color="auto" w:fill="FFFFFF" w:themeFill="background1"/>
          </w:tcPr>
          <w:p w14:paraId="71ED5060"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lastRenderedPageBreak/>
              <w:t>من خلال التوعية العامة والتثقيف والمشاركة، تكفل الأطراف أن يكون الجمهور على دراية كافية بشأن نقل الكائنات الحية المحورة بطريقة آمنة ومشاركته في صنع القرارات المتعلقة بنقل الكائنات الحية المحورة ومناولتها واستخدامها بطريقة آمنة</w:t>
            </w:r>
          </w:p>
        </w:tc>
      </w:tr>
      <w:tr w:rsidR="00271E8B" w:rsidRPr="00271E8B" w14:paraId="0336C5BC" w14:textId="77777777" w:rsidTr="00F037D0">
        <w:tc>
          <w:tcPr>
            <w:tcW w:w="1728" w:type="dxa"/>
            <w:shd w:val="clear" w:color="auto" w:fill="FFFFFF" w:themeFill="background1"/>
          </w:tcPr>
          <w:p w14:paraId="5AA8A891" w14:textId="77777777" w:rsidR="00131D55" w:rsidRPr="00271E8B" w:rsidRDefault="00131D55" w:rsidP="00F037D0">
            <w:pPr>
              <w:rPr>
                <w:rFonts w:eastAsia="MS Mincho" w:cs="Simplified Arabic"/>
                <w:bCs/>
                <w:strike/>
                <w:kern w:val="22"/>
                <w:sz w:val="18"/>
                <w:szCs w:val="22"/>
              </w:rPr>
            </w:pPr>
            <w:r w:rsidRPr="00271E8B">
              <w:rPr>
                <w:rFonts w:eastAsia="MS Mincho" w:cs="Simplified Arabic" w:hint="cs"/>
                <w:bCs/>
                <w:kern w:val="22"/>
                <w:sz w:val="18"/>
                <w:szCs w:val="22"/>
                <w:rtl/>
              </w:rPr>
              <w:t>باء-4 تعزز الأطراف التعاون والتنسيق بشأن قضايا السلامة الأحيائية على المستويات الوطني والإقليمي والدولي</w:t>
            </w:r>
          </w:p>
        </w:tc>
        <w:tc>
          <w:tcPr>
            <w:tcW w:w="2340" w:type="dxa"/>
            <w:shd w:val="clear" w:color="auto" w:fill="FFFFFF" w:themeFill="background1"/>
          </w:tcPr>
          <w:p w14:paraId="13579972" w14:textId="0CFCF610"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باء-4-1 تتعاون الأطراف لدعم تنفيذ البروتوكول، بما في ذلك من خلال تبادل المعارف العلمية والتقنية والمؤسسية</w:t>
            </w:r>
            <w:r w:rsidR="0072061C">
              <w:rPr>
                <w:rFonts w:eastAsia="MS Mincho" w:cs="Simplified Arabic" w:hint="cs"/>
                <w:kern w:val="22"/>
                <w:sz w:val="18"/>
                <w:szCs w:val="22"/>
                <w:rtl/>
              </w:rPr>
              <w:t>؛</w:t>
            </w:r>
          </w:p>
          <w:p w14:paraId="22A66AEE" w14:textId="2B2EF7E3" w:rsidR="00131D55" w:rsidRPr="00271E8B" w:rsidRDefault="00131D55" w:rsidP="00F037D0">
            <w:pPr>
              <w:rPr>
                <w:rFonts w:eastAsia="MS Mincho" w:cs="Simplified Arabic"/>
                <w:kern w:val="22"/>
                <w:sz w:val="18"/>
                <w:szCs w:val="22"/>
                <w:rtl/>
              </w:rPr>
            </w:pPr>
            <w:r w:rsidRPr="00271E8B">
              <w:rPr>
                <w:rFonts w:eastAsia="MS Mincho" w:cs="Simplified Arabic" w:hint="cs"/>
                <w:kern w:val="22"/>
                <w:sz w:val="18"/>
                <w:szCs w:val="22"/>
                <w:rtl/>
              </w:rPr>
              <w:t>باء-4-2 تضع الأطراف آليات فعالة لإشراك الشعوب الأصلية والمجتمعات المحلية وأصحاب المصلحة المعنيين من مختلف القطاعات في تنفيذ البروتوكول</w:t>
            </w:r>
            <w:r w:rsidR="00306AB7">
              <w:rPr>
                <w:rFonts w:eastAsia="MS Mincho" w:cs="Simplified Arabic" w:hint="cs"/>
                <w:kern w:val="22"/>
                <w:sz w:val="18"/>
                <w:szCs w:val="22"/>
                <w:rtl/>
              </w:rPr>
              <w:t>؛</w:t>
            </w:r>
          </w:p>
          <w:p w14:paraId="6560EEFF" w14:textId="43E897CE" w:rsidR="00131D55" w:rsidRPr="00271E8B" w:rsidRDefault="00131D55" w:rsidP="00F037D0">
            <w:pPr>
              <w:rPr>
                <w:rFonts w:eastAsia="MS Mincho" w:cs="Simplified Arabic"/>
                <w:kern w:val="22"/>
                <w:sz w:val="18"/>
                <w:szCs w:val="22"/>
              </w:rPr>
            </w:pPr>
            <w:r w:rsidRPr="00271E8B">
              <w:rPr>
                <w:rFonts w:eastAsia="MS Mincho" w:cs="Simplified Arabic" w:hint="cs"/>
                <w:kern w:val="22"/>
                <w:sz w:val="18"/>
                <w:szCs w:val="22"/>
                <w:rtl/>
              </w:rPr>
              <w:t>باء-4-3 تيسر الأطراف التنسيق والتعاون داخل القطاعات وفيما بين القطاعات على المستوى الوطني من أجل تعميم السلامة الأحيائية</w:t>
            </w:r>
            <w:r w:rsidR="00306AB7">
              <w:rPr>
                <w:rFonts w:eastAsia="MS Mincho" w:cs="Simplified Arabic" w:hint="cs"/>
                <w:kern w:val="22"/>
                <w:sz w:val="18"/>
                <w:szCs w:val="22"/>
                <w:rtl/>
              </w:rPr>
              <w:t>.</w:t>
            </w:r>
          </w:p>
        </w:tc>
        <w:tc>
          <w:tcPr>
            <w:tcW w:w="2970" w:type="dxa"/>
            <w:shd w:val="clear" w:color="auto" w:fill="FFFFFF" w:themeFill="background1"/>
          </w:tcPr>
          <w:p w14:paraId="52BD91DD"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(أ) نسبة الأطراف التي تتعاون في تبادل المعارف العلمية والتقنية والمؤسسية؛</w:t>
            </w:r>
          </w:p>
          <w:p w14:paraId="4D91B456"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(ب) نسبة الأطراف التي تشارك في أنشطة ثنائية الأطراف أو إقليمية أو متعددة الأطراف من أجل تنفيذ البروتوكول؛</w:t>
            </w:r>
          </w:p>
          <w:p w14:paraId="69C0140B" w14:textId="77777777" w:rsidR="00131D55" w:rsidRPr="00271E8B" w:rsidRDefault="00131D55" w:rsidP="00F037D0">
            <w:pPr>
              <w:spacing w:before="60" w:after="60"/>
              <w:rPr>
                <w:rFonts w:eastAsia="MS Mincho" w:cs="Simplified Arabic"/>
                <w:kern w:val="22"/>
                <w:sz w:val="18"/>
                <w:szCs w:val="22"/>
                <w:rtl/>
              </w:rPr>
            </w:pPr>
            <w:r w:rsidRPr="00271E8B">
              <w:rPr>
                <w:rFonts w:eastAsia="MS Mincho" w:cs="Simplified Arabic" w:hint="cs"/>
                <w:kern w:val="22"/>
                <w:sz w:val="18"/>
                <w:szCs w:val="22"/>
                <w:rtl/>
              </w:rPr>
              <w:t>(ج) نسبة الأطراف التي لديها آلية لإشراك الشعوب الأصلية والمجتمعات المحلية وأصحاب المصلحة المعنيين من مختلف القطاعات في تنفيذ البروتوكول؛</w:t>
            </w:r>
          </w:p>
          <w:p w14:paraId="08CDCACF"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(د) نسبة الأطراف التي دمجت السلامة الأحيائية ضمن الاستراتيجيات أو خطط العمل أو البرامج أو السياسات أو التشريعات الوطنية القطاعية والمشتركة بين القطاعات.</w:t>
            </w:r>
          </w:p>
        </w:tc>
        <w:tc>
          <w:tcPr>
            <w:tcW w:w="2173" w:type="dxa"/>
            <w:shd w:val="clear" w:color="auto" w:fill="FFFFFF" w:themeFill="background1"/>
          </w:tcPr>
          <w:p w14:paraId="59EA0E63" w14:textId="77777777" w:rsidR="00131D55" w:rsidRPr="00271E8B" w:rsidRDefault="00131D55" w:rsidP="00F037D0">
            <w:pPr>
              <w:spacing w:before="60" w:after="60"/>
              <w:rPr>
                <w:rFonts w:eastAsia="MS Mincho" w:cs="Simplified Arabic"/>
                <w:kern w:val="22"/>
                <w:sz w:val="18"/>
                <w:szCs w:val="22"/>
              </w:rPr>
            </w:pPr>
            <w:r w:rsidRPr="00271E8B">
              <w:rPr>
                <w:rFonts w:eastAsia="MS Mincho" w:cs="Simplified Arabic" w:hint="cs"/>
                <w:kern w:val="22"/>
                <w:sz w:val="18"/>
                <w:szCs w:val="22"/>
                <w:rtl/>
              </w:rPr>
              <w:t>من خلال التعاون على المستويات الوطني والإقليمي والدولي، ومشاركة أصحاب المصلحة، يصبح تنفيذ الأطراف للبروتوكول أكثر فعالية</w:t>
            </w:r>
          </w:p>
        </w:tc>
      </w:tr>
    </w:tbl>
    <w:p w14:paraId="674C61A3" w14:textId="77777777" w:rsidR="00131D55" w:rsidRPr="00271E8B" w:rsidRDefault="00131D55" w:rsidP="00131D55">
      <w:pPr>
        <w:suppressLineNumbers/>
        <w:suppressAutoHyphens/>
        <w:kinsoku w:val="0"/>
        <w:overflowPunct w:val="0"/>
        <w:autoSpaceDE w:val="0"/>
        <w:autoSpaceDN w:val="0"/>
        <w:adjustRightInd w:val="0"/>
        <w:snapToGrid w:val="0"/>
        <w:spacing w:after="120"/>
        <w:rPr>
          <w:rtl/>
          <w:lang w:bidi="ar-EG"/>
        </w:rPr>
      </w:pPr>
    </w:p>
    <w:p w14:paraId="6303CA0A" w14:textId="77777777" w:rsidR="003E69D7" w:rsidRPr="00271E8B" w:rsidRDefault="00881E56" w:rsidP="00880054">
      <w:pPr>
        <w:jc w:val="center"/>
      </w:pPr>
      <w:r w:rsidRPr="00271E8B">
        <w:rPr>
          <w:rFonts w:eastAsia="SimSun"/>
          <w:snapToGrid w:val="0"/>
          <w:kern w:val="22"/>
          <w:lang w:eastAsia="zh-CN"/>
        </w:rPr>
        <w:t>_________</w:t>
      </w:r>
    </w:p>
    <w:sectPr w:rsidR="003E69D7" w:rsidRPr="00271E8B" w:rsidSect="001E616F">
      <w:headerReference w:type="even" r:id="rId11"/>
      <w:headerReference w:type="default" r:id="rId12"/>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13C7" w14:textId="77777777" w:rsidR="001672EC" w:rsidRDefault="001672EC" w:rsidP="009C7505">
      <w:r>
        <w:separator/>
      </w:r>
    </w:p>
  </w:endnote>
  <w:endnote w:type="continuationSeparator" w:id="0">
    <w:p w14:paraId="732CB59B" w14:textId="77777777" w:rsidR="001672EC" w:rsidRDefault="001672EC"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charset w:val="86"/>
    <w:family w:val="modern"/>
    <w:pitch w:val="fixed"/>
    <w:sig w:usb0="00000001" w:usb1="080E0000" w:usb2="00000010" w:usb3="00000000" w:csb0="00040000" w:csb1="00000000"/>
  </w:font>
  <w:font w:name="TimesNewRomanP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1BF8" w14:textId="77777777" w:rsidR="001672EC" w:rsidRDefault="001672EC" w:rsidP="009C7505">
      <w:r>
        <w:separator/>
      </w:r>
    </w:p>
  </w:footnote>
  <w:footnote w:type="continuationSeparator" w:id="0">
    <w:p w14:paraId="480168C3" w14:textId="77777777" w:rsidR="001672EC" w:rsidRDefault="001672EC" w:rsidP="009C7505">
      <w:r>
        <w:continuationSeparator/>
      </w:r>
    </w:p>
  </w:footnote>
  <w:footnote w:id="1">
    <w:p w14:paraId="5FA514B9" w14:textId="217559C0" w:rsidR="00310270" w:rsidRPr="00310270" w:rsidRDefault="00310270" w:rsidP="00310270">
      <w:pPr>
        <w:pStyle w:val="FootnoteText"/>
        <w:rPr>
          <w:rFonts w:ascii="Times New Roman" w:hAnsi="Times New Roman" w:cs="Simplified Arabic"/>
          <w:sz w:val="20"/>
          <w:lang w:bidi="ar-EG"/>
        </w:rPr>
      </w:pPr>
      <w:r>
        <w:rPr>
          <w:rStyle w:val="FootnoteReference"/>
        </w:rPr>
        <w:t>*</w:t>
      </w:r>
      <w:r w:rsidRPr="00310270">
        <w:rPr>
          <w:sz w:val="2"/>
          <w:szCs w:val="2"/>
        </w:rPr>
        <w:t xml:space="preserve"> </w:t>
      </w:r>
      <w:r>
        <w:rPr>
          <w:sz w:val="2"/>
          <w:szCs w:val="2"/>
        </w:rPr>
        <w:t xml:space="preserve"> </w:t>
      </w:r>
      <w:r>
        <w:rPr>
          <w:rFonts w:ascii="Times New Roman" w:hAnsi="Times New Roman" w:cs="Simplified Arabic" w:hint="cs"/>
          <w:sz w:val="20"/>
          <w:rtl/>
        </w:rPr>
        <w:t xml:space="preserve"> أُعيد</w:t>
      </w:r>
      <w:r w:rsidRPr="00310270">
        <w:rPr>
          <w:rFonts w:ascii="Times New Roman" w:hAnsi="Times New Roman" w:cs="Simplified Arabic"/>
          <w:sz w:val="20"/>
          <w:rtl/>
          <w:lang w:bidi="ar-EG"/>
        </w:rPr>
        <w:t xml:space="preserve"> إصدارها لأسباب </w:t>
      </w:r>
      <w:r>
        <w:rPr>
          <w:rFonts w:ascii="Times New Roman" w:hAnsi="Times New Roman" w:cs="Simplified Arabic" w:hint="cs"/>
          <w:sz w:val="20"/>
          <w:rtl/>
          <w:lang w:bidi="ar-EG"/>
        </w:rPr>
        <w:t>تقنية</w:t>
      </w:r>
      <w:r w:rsidRPr="00310270">
        <w:rPr>
          <w:rFonts w:ascii="Times New Roman" w:hAnsi="Times New Roman" w:cs="Simplified Arabic"/>
          <w:sz w:val="20"/>
          <w:rtl/>
          <w:lang w:bidi="ar-EG"/>
        </w:rPr>
        <w:t xml:space="preserve"> في 6 يوليو</w:t>
      </w:r>
      <w:r>
        <w:rPr>
          <w:rFonts w:ascii="Times New Roman" w:hAnsi="Times New Roman" w:cs="Simplified Arabic" w:hint="cs"/>
          <w:sz w:val="20"/>
          <w:rtl/>
          <w:lang w:bidi="ar-EG"/>
        </w:rPr>
        <w:t>/تموز</w:t>
      </w:r>
      <w:r w:rsidRPr="00310270">
        <w:rPr>
          <w:rFonts w:ascii="Times New Roman" w:hAnsi="Times New Roman" w:cs="Simplified Arabic"/>
          <w:sz w:val="20"/>
          <w:rtl/>
          <w:lang w:bidi="ar-EG"/>
        </w:rPr>
        <w:t xml:space="preserve"> 2023 (تصحيح للفقرة 9).</w:t>
      </w:r>
    </w:p>
  </w:footnote>
  <w:footnote w:id="2">
    <w:p w14:paraId="37334EF5" w14:textId="030A66D7" w:rsidR="00131D55" w:rsidRPr="00131D55" w:rsidRDefault="00131D55" w:rsidP="00131D55">
      <w:pPr>
        <w:pStyle w:val="FootnoteText"/>
        <w:rPr>
          <w:rFonts w:ascii="Times New Roman" w:hAnsi="Times New Roman" w:cs="Simplified Arabic"/>
          <w:sz w:val="20"/>
          <w:rtl/>
          <w:lang w:val="en-CA"/>
        </w:rPr>
      </w:pPr>
      <w:r w:rsidRPr="00131D55">
        <w:rPr>
          <w:rStyle w:val="FootnoteReference"/>
          <w:rFonts w:cs="Simplified Arabic"/>
          <w:sz w:val="20"/>
        </w:rPr>
        <w:footnoteRef/>
      </w:r>
      <w:r w:rsidRPr="00131D55">
        <w:rPr>
          <w:rFonts w:ascii="Times New Roman" w:hAnsi="Times New Roman" w:cs="Simplified Arabic"/>
          <w:sz w:val="20"/>
          <w:rtl/>
        </w:rPr>
        <w:t xml:space="preserve"> </w:t>
      </w:r>
      <w:r w:rsidRPr="00131D55">
        <w:rPr>
          <w:rFonts w:ascii="Times New Roman" w:hAnsi="Times New Roman" w:cs="Simplified Arabic" w:hint="cs"/>
          <w:sz w:val="20"/>
          <w:rtl/>
          <w:lang w:bidi="ar-EG"/>
        </w:rPr>
        <w:t xml:space="preserve">المقرر </w:t>
      </w:r>
      <w:hyperlink r:id="rId1" w:history="1">
        <w:r w:rsidRPr="00524073">
          <w:rPr>
            <w:rStyle w:val="Hyperlink"/>
            <w:rFonts w:ascii="Times New Roman" w:eastAsia="Times New Roman" w:hAnsi="Times New Roman"/>
            <w:color w:val="0000FF"/>
            <w:sz w:val="20"/>
            <w:szCs w:val="20"/>
            <w:u w:val="single"/>
            <w:lang w:val="it-IT" w:eastAsia="en-US"/>
          </w:rPr>
          <w:t>BS-V/16</w:t>
        </w:r>
      </w:hyperlink>
      <w:r w:rsidRPr="00131D55">
        <w:rPr>
          <w:rFonts w:ascii="Times New Roman" w:hAnsi="Times New Roman" w:cs="Simplified Arabic" w:hint="cs"/>
          <w:sz w:val="20"/>
          <w:rtl/>
          <w:lang w:val="en-CA" w:bidi="ar-EG"/>
        </w:rPr>
        <w:t>.</w:t>
      </w:r>
    </w:p>
  </w:footnote>
  <w:footnote w:id="3">
    <w:p w14:paraId="561E148D" w14:textId="140426B5" w:rsidR="00524073" w:rsidRDefault="00524073">
      <w:pPr>
        <w:pStyle w:val="FootnoteText"/>
        <w:rPr>
          <w:rtl/>
        </w:rPr>
      </w:pPr>
      <w:r>
        <w:rPr>
          <w:rStyle w:val="FootnoteReference"/>
        </w:rPr>
        <w:footnoteRef/>
      </w:r>
      <w:r>
        <w:rPr>
          <w:rtl/>
        </w:rPr>
        <w:t xml:space="preserve"> </w:t>
      </w:r>
      <w:r>
        <w:rPr>
          <w:rFonts w:hint="cs"/>
          <w:rtl/>
        </w:rPr>
        <w:t xml:space="preserve">المقرر </w:t>
      </w:r>
      <w:r w:rsidRPr="00524073">
        <w:rPr>
          <w:rFonts w:asciiTheme="majorBidi" w:hAnsiTheme="majorBidi" w:cstheme="majorBidi"/>
          <w:sz w:val="20"/>
          <w:szCs w:val="20"/>
        </w:rPr>
        <w:t>4</w:t>
      </w:r>
      <w:r w:rsidRPr="00524073">
        <w:rPr>
          <w:rFonts w:asciiTheme="majorBidi" w:hAnsiTheme="majorBidi" w:cstheme="majorBidi"/>
          <w:color w:val="000000" w:themeColor="text1"/>
          <w:sz w:val="20"/>
          <w:szCs w:val="20"/>
          <w:rtl/>
          <w:lang w:val="it-IT"/>
        </w:rPr>
        <w:t>/</w:t>
      </w:r>
      <w:r w:rsidRPr="00524073">
        <w:rPr>
          <w:rFonts w:asciiTheme="majorBidi" w:hAnsiTheme="majorBidi" w:cstheme="majorBidi"/>
          <w:sz w:val="20"/>
          <w:szCs w:val="20"/>
        </w:rPr>
        <w:t>CP-10</w:t>
      </w:r>
      <w:r w:rsidRPr="00524073">
        <w:rPr>
          <w:rFonts w:asciiTheme="majorBidi" w:hAnsiTheme="majorBidi" w:cstheme="majorBidi"/>
          <w:sz w:val="20"/>
          <w:szCs w:val="20"/>
          <w:rtl/>
        </w:rPr>
        <w:t>.</w:t>
      </w:r>
    </w:p>
  </w:footnote>
  <w:footnote w:id="4">
    <w:p w14:paraId="4668D5FC" w14:textId="77777777" w:rsidR="00131D55" w:rsidRPr="00131D55" w:rsidRDefault="00131D55" w:rsidP="00131D55">
      <w:pPr>
        <w:pStyle w:val="FootnoteText"/>
        <w:rPr>
          <w:rFonts w:ascii="Times New Roman" w:hAnsi="Times New Roman" w:cs="Simplified Arabic"/>
          <w:sz w:val="20"/>
          <w:rtl/>
          <w:lang w:bidi="ar-EG"/>
        </w:rPr>
      </w:pPr>
      <w:r w:rsidRPr="00131D55">
        <w:rPr>
          <w:rStyle w:val="FootnoteReference"/>
          <w:rFonts w:cs="Simplified Arabic"/>
          <w:sz w:val="20"/>
        </w:rPr>
        <w:footnoteRef/>
      </w:r>
      <w:r w:rsidRPr="00131D55">
        <w:rPr>
          <w:rFonts w:ascii="Times New Roman" w:hAnsi="Times New Roman" w:cs="Simplified Arabic" w:hint="cs"/>
          <w:sz w:val="20"/>
          <w:vertAlign w:val="superscript"/>
          <w:rtl/>
          <w:lang w:bidi="ar-EG"/>
        </w:rPr>
        <w:t xml:space="preserve"> </w:t>
      </w:r>
      <w:r w:rsidRPr="00DE5504">
        <w:rPr>
          <w:rFonts w:hint="cs"/>
          <w:sz w:val="2"/>
          <w:szCs w:val="2"/>
          <w:rtl/>
        </w:rPr>
        <w:t xml:space="preserve"> </w:t>
      </w:r>
      <w:r w:rsidRPr="00C80765">
        <w:rPr>
          <w:rFonts w:asciiTheme="majorBidi" w:hAnsiTheme="majorBidi" w:cstheme="majorBidi"/>
          <w:sz w:val="18"/>
          <w:szCs w:val="18"/>
        </w:rPr>
        <w:t>CBD/SBI/3/3/Add.1</w:t>
      </w:r>
      <w:r w:rsidRPr="00C80765">
        <w:rPr>
          <w:rFonts w:asciiTheme="majorBidi" w:hAnsiTheme="majorBidi" w:cstheme="majorBidi"/>
          <w:sz w:val="18"/>
          <w:szCs w:val="18"/>
          <w:rtl/>
          <w:lang w:bidi="ar-EG"/>
        </w:rPr>
        <w:t xml:space="preserve">. </w:t>
      </w:r>
    </w:p>
  </w:footnote>
  <w:footnote w:id="5">
    <w:p w14:paraId="00380D03" w14:textId="7E305C70" w:rsidR="007C18C3" w:rsidRDefault="007C18C3">
      <w:pPr>
        <w:pStyle w:val="FootnoteText"/>
      </w:pPr>
      <w:r>
        <w:rPr>
          <w:rStyle w:val="FootnoteReference"/>
        </w:rPr>
        <w:footnoteRef/>
      </w:r>
      <w:r>
        <w:rPr>
          <w:rtl/>
        </w:rPr>
        <w:t xml:space="preserve"> </w:t>
      </w:r>
      <w:r>
        <w:rPr>
          <w:rFonts w:hint="cs"/>
          <w:rtl/>
        </w:rPr>
        <w:t xml:space="preserve">المقرر </w:t>
      </w:r>
      <w:r w:rsidRPr="00524073">
        <w:rPr>
          <w:rFonts w:asciiTheme="majorBidi" w:hAnsiTheme="majorBidi" w:cstheme="majorBidi"/>
          <w:sz w:val="20"/>
          <w:szCs w:val="20"/>
        </w:rPr>
        <w:t>4</w:t>
      </w:r>
      <w:r w:rsidRPr="00524073">
        <w:rPr>
          <w:rFonts w:asciiTheme="majorBidi" w:hAnsiTheme="majorBidi" w:cstheme="majorBidi"/>
          <w:color w:val="000000" w:themeColor="text1"/>
          <w:sz w:val="20"/>
          <w:szCs w:val="20"/>
          <w:rtl/>
          <w:lang w:val="it-IT"/>
        </w:rPr>
        <w:t>/</w:t>
      </w:r>
      <w:r w:rsidRPr="00524073">
        <w:rPr>
          <w:rFonts w:asciiTheme="majorBidi" w:hAnsiTheme="majorBidi" w:cstheme="majorBidi"/>
          <w:sz w:val="20"/>
          <w:szCs w:val="20"/>
        </w:rPr>
        <w:t>CP-10</w:t>
      </w:r>
      <w:r w:rsidRPr="00524073">
        <w:rPr>
          <w:rFonts w:asciiTheme="majorBidi" w:hAnsiTheme="majorBidi" w:cstheme="majorBidi"/>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7E6FBC92" w:rsidR="0058377C" w:rsidRPr="00F404C6" w:rsidRDefault="00F404C6" w:rsidP="00AF15DC">
    <w:pPr>
      <w:bidi w:val="0"/>
      <w:jc w:val="right"/>
      <w:rPr>
        <w:rFonts w:eastAsia="Times New Roman" w:cs="Times New Roman"/>
        <w:sz w:val="20"/>
        <w:szCs w:val="20"/>
        <w:lang w:val="fr-FR" w:eastAsia="en-US"/>
      </w:rPr>
    </w:pPr>
    <w:sdt>
      <w:sdtPr>
        <w:rPr>
          <w:sz w:val="22"/>
          <w:szCs w:val="22"/>
        </w:rPr>
        <w:alias w:val="Subject"/>
        <w:tag w:val=""/>
        <w:id w:val="778148672"/>
        <w:dataBinding w:prefixMappings="xmlns:ns0='http://purl.org/dc/elements/1.1/' xmlns:ns1='http://schemas.openxmlformats.org/package/2006/metadata/core-properties' " w:xpath="/ns1:coreProperties[1]/ns0:subject[1]" w:storeItemID="{6C3C8BC8-F283-45AE-878A-BAB7291924A1}"/>
        <w:text/>
      </w:sdtPr>
      <w:sdtEndPr/>
      <w:sdtContent>
        <w:r w:rsidR="00171C26">
          <w:rPr>
            <w:sz w:val="22"/>
            <w:szCs w:val="22"/>
          </w:rPr>
          <w:t>CBD/CP/MOP/DEC/10/3</w:t>
        </w:r>
      </w:sdtContent>
    </w:sdt>
  </w:p>
  <w:p w14:paraId="189141E9" w14:textId="77777777" w:rsidR="00324A17" w:rsidRPr="00F404C6" w:rsidRDefault="00324A17" w:rsidP="00AF15DC">
    <w:pPr>
      <w:pStyle w:val="Header"/>
      <w:bidi w:val="0"/>
      <w:jc w:val="right"/>
      <w:rPr>
        <w:noProof/>
        <w:kern w:val="22"/>
        <w:sz w:val="22"/>
        <w:szCs w:val="22"/>
        <w:lang w:val="fr-FR"/>
      </w:rPr>
    </w:pPr>
    <w:r w:rsidRPr="00F404C6">
      <w:rPr>
        <w:noProof/>
        <w:kern w:val="22"/>
        <w:sz w:val="22"/>
        <w:szCs w:val="22"/>
        <w:lang w:val="fr-FR"/>
      </w:rPr>
      <w:t xml:space="preserve">Page </w:t>
    </w:r>
    <w:r w:rsidRPr="00744A67">
      <w:rPr>
        <w:noProof/>
        <w:kern w:val="22"/>
        <w:sz w:val="22"/>
        <w:szCs w:val="22"/>
      </w:rPr>
      <w:fldChar w:fldCharType="begin"/>
    </w:r>
    <w:r w:rsidRPr="00F404C6">
      <w:rPr>
        <w:noProof/>
        <w:kern w:val="22"/>
        <w:sz w:val="22"/>
        <w:szCs w:val="22"/>
        <w:lang w:val="fr-FR"/>
      </w:rPr>
      <w:instrText xml:space="preserve"> PAGE   \* MERGEFORMAT </w:instrText>
    </w:r>
    <w:r w:rsidRPr="00744A67">
      <w:rPr>
        <w:noProof/>
        <w:kern w:val="22"/>
        <w:sz w:val="22"/>
        <w:szCs w:val="22"/>
      </w:rPr>
      <w:fldChar w:fldCharType="separate"/>
    </w:r>
    <w:r w:rsidR="003503C1" w:rsidRPr="00F404C6">
      <w:rPr>
        <w:noProof/>
        <w:kern w:val="22"/>
        <w:sz w:val="22"/>
        <w:szCs w:val="22"/>
        <w:lang w:val="fr-FR"/>
      </w:rPr>
      <w:t>8</w:t>
    </w:r>
    <w:r w:rsidRPr="00744A67">
      <w:rPr>
        <w:noProof/>
        <w:kern w:val="22"/>
        <w:sz w:val="22"/>
        <w:szCs w:val="22"/>
      </w:rPr>
      <w:fldChar w:fldCharType="end"/>
    </w:r>
  </w:p>
  <w:p w14:paraId="179A54E6" w14:textId="77777777" w:rsidR="00324A17" w:rsidRPr="00F404C6" w:rsidRDefault="00324A1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2C0D50EE" w:rsidR="0058377C" w:rsidRPr="00F404C6" w:rsidRDefault="00F404C6" w:rsidP="00D94E81">
    <w:pPr>
      <w:bidi w:val="0"/>
      <w:rPr>
        <w:rFonts w:eastAsia="Times New Roman" w:cs="Times New Roman"/>
        <w:sz w:val="20"/>
        <w:szCs w:val="20"/>
        <w:lang w:val="fr-FR" w:eastAsia="en-US"/>
      </w:rPr>
    </w:pPr>
    <w:sdt>
      <w:sdtPr>
        <w:rPr>
          <w:sz w:val="22"/>
          <w:szCs w:val="22"/>
        </w:rPr>
        <w:alias w:val="Subject"/>
        <w:tag w:val=""/>
        <w:id w:val="-1388723183"/>
        <w:dataBinding w:prefixMappings="xmlns:ns0='http://purl.org/dc/elements/1.1/' xmlns:ns1='http://schemas.openxmlformats.org/package/2006/metadata/core-properties' " w:xpath="/ns1:coreProperties[1]/ns0:subject[1]" w:storeItemID="{6C3C8BC8-F283-45AE-878A-BAB7291924A1}"/>
        <w:text/>
      </w:sdtPr>
      <w:sdtEndPr/>
      <w:sdtContent>
        <w:r w:rsidR="00171C26">
          <w:rPr>
            <w:sz w:val="22"/>
            <w:szCs w:val="22"/>
          </w:rPr>
          <w:t>CBD/CP/MOP/DEC/10/3</w:t>
        </w:r>
      </w:sdtContent>
    </w:sdt>
  </w:p>
  <w:p w14:paraId="677960F5" w14:textId="77777777" w:rsidR="00324A17" w:rsidRPr="00F404C6" w:rsidRDefault="00324A17" w:rsidP="00D94E81">
    <w:pPr>
      <w:pStyle w:val="Header"/>
      <w:bidi w:val="0"/>
      <w:rPr>
        <w:noProof/>
        <w:kern w:val="22"/>
        <w:sz w:val="22"/>
        <w:szCs w:val="22"/>
        <w:lang w:val="fr-FR"/>
      </w:rPr>
    </w:pPr>
    <w:r w:rsidRPr="00F404C6">
      <w:rPr>
        <w:noProof/>
        <w:kern w:val="22"/>
        <w:sz w:val="22"/>
        <w:szCs w:val="22"/>
        <w:lang w:val="fr-FR"/>
      </w:rPr>
      <w:t xml:space="preserve">Page </w:t>
    </w:r>
    <w:r w:rsidRPr="00744A67">
      <w:rPr>
        <w:noProof/>
        <w:kern w:val="22"/>
        <w:sz w:val="22"/>
        <w:szCs w:val="22"/>
      </w:rPr>
      <w:fldChar w:fldCharType="begin"/>
    </w:r>
    <w:r w:rsidRPr="00F404C6">
      <w:rPr>
        <w:noProof/>
        <w:kern w:val="22"/>
        <w:sz w:val="22"/>
        <w:szCs w:val="22"/>
        <w:lang w:val="fr-FR"/>
      </w:rPr>
      <w:instrText xml:space="preserve"> PAGE   \* MERGEFORMAT </w:instrText>
    </w:r>
    <w:r w:rsidRPr="00744A67">
      <w:rPr>
        <w:noProof/>
        <w:kern w:val="22"/>
        <w:sz w:val="22"/>
        <w:szCs w:val="22"/>
      </w:rPr>
      <w:fldChar w:fldCharType="separate"/>
    </w:r>
    <w:r w:rsidR="003503C1" w:rsidRPr="00F404C6">
      <w:rPr>
        <w:noProof/>
        <w:kern w:val="22"/>
        <w:sz w:val="22"/>
        <w:szCs w:val="22"/>
        <w:lang w:val="fr-FR"/>
      </w:rPr>
      <w:t>7</w:t>
    </w:r>
    <w:r w:rsidRPr="00744A67">
      <w:rPr>
        <w:noProof/>
        <w:kern w:val="22"/>
        <w:sz w:val="22"/>
        <w:szCs w:val="22"/>
      </w:rPr>
      <w:fldChar w:fldCharType="end"/>
    </w:r>
  </w:p>
  <w:p w14:paraId="368972F1" w14:textId="77777777" w:rsidR="00324A17" w:rsidRPr="00F404C6" w:rsidRDefault="00324A1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C3"/>
    <w:multiLevelType w:val="hybridMultilevel"/>
    <w:tmpl w:val="F496E630"/>
    <w:lvl w:ilvl="0" w:tplc="81DC35D2">
      <w:start w:val="1"/>
      <w:numFmt w:val="decimal"/>
      <w:lvlText w:val="%1-"/>
      <w:lvlJc w:val="left"/>
      <w:pPr>
        <w:tabs>
          <w:tab w:val="num" w:pos="540"/>
        </w:tabs>
        <w:ind w:left="540" w:hanging="360"/>
      </w:pPr>
      <w:rPr>
        <w:rFonts w:ascii="Simplified Arabic" w:hAnsi="Simplified Arabic" w:cs="Simplified Arabic" w:hint="default"/>
        <w:b w:val="0"/>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396304"/>
    <w:multiLevelType w:val="hybridMultilevel"/>
    <w:tmpl w:val="1654F1C4"/>
    <w:lvl w:ilvl="0" w:tplc="E076D16E">
      <w:start w:val="1"/>
      <w:numFmt w:val="arabicAlpha"/>
      <w:lvlText w:val="(%1)"/>
      <w:lvlJc w:val="left"/>
      <w:pPr>
        <w:ind w:left="1433" w:hanging="72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3"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A74105"/>
    <w:multiLevelType w:val="hybridMultilevel"/>
    <w:tmpl w:val="4ECA0BC2"/>
    <w:lvl w:ilvl="0" w:tplc="58BEE2AC">
      <w:start w:val="6"/>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9" w15:restartNumberingAfterBreak="0">
    <w:nsid w:val="308512C9"/>
    <w:multiLevelType w:val="hybridMultilevel"/>
    <w:tmpl w:val="35A8D5B6"/>
    <w:lvl w:ilvl="0" w:tplc="47805A3A">
      <w:start w:val="7"/>
      <w:numFmt w:val="decimal"/>
      <w:lvlText w:val="%1-"/>
      <w:lvlJc w:val="left"/>
      <w:pPr>
        <w:ind w:left="1440" w:hanging="360"/>
      </w:pPr>
      <w:rPr>
        <w:rFonts w:ascii="Simplified Arabic" w:hAnsi="Simplified Arabic" w:cs="Simplified Arabic" w:hint="default"/>
        <w:b/>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D6CFF"/>
    <w:multiLevelType w:val="hybridMultilevel"/>
    <w:tmpl w:val="9D987482"/>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52255B"/>
    <w:multiLevelType w:val="hybridMultilevel"/>
    <w:tmpl w:val="80166A5C"/>
    <w:lvl w:ilvl="0" w:tplc="AE603CD0">
      <w:start w:val="8"/>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9B694E"/>
    <w:multiLevelType w:val="hybridMultilevel"/>
    <w:tmpl w:val="E12E2DAE"/>
    <w:lvl w:ilvl="0" w:tplc="DD0248BC">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4F50EB"/>
    <w:multiLevelType w:val="hybridMultilevel"/>
    <w:tmpl w:val="4C5E3B2E"/>
    <w:lvl w:ilvl="0" w:tplc="A568F0C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5" w15:restartNumberingAfterBreak="0">
    <w:nsid w:val="4CC2685F"/>
    <w:multiLevelType w:val="hybridMultilevel"/>
    <w:tmpl w:val="68D64614"/>
    <w:lvl w:ilvl="0" w:tplc="B62AF1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15:restartNumberingAfterBreak="0">
    <w:nsid w:val="51781E3A"/>
    <w:multiLevelType w:val="hybridMultilevel"/>
    <w:tmpl w:val="96969E60"/>
    <w:lvl w:ilvl="0" w:tplc="46464DFE">
      <w:start w:val="6"/>
      <w:numFmt w:val="decimal"/>
      <w:lvlText w:val="%1-"/>
      <w:lvlJc w:val="left"/>
      <w:pPr>
        <w:ind w:left="1440" w:hanging="360"/>
      </w:pPr>
      <w:rPr>
        <w:rFonts w:ascii="Times New Roman" w:hAnsi="Times New Roman" w:cs="Simplified Arabic" w:hint="default"/>
        <w:b w:val="0"/>
        <w:sz w:val="22"/>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9F92829"/>
    <w:multiLevelType w:val="hybridMultilevel"/>
    <w:tmpl w:val="00D8A7C8"/>
    <w:lvl w:ilvl="0" w:tplc="F3B652FC">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50886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96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52208">
    <w:abstractNumId w:val="8"/>
  </w:num>
  <w:num w:numId="4" w16cid:durableId="1508982058">
    <w:abstractNumId w:val="3"/>
  </w:num>
  <w:num w:numId="5" w16cid:durableId="1871067222">
    <w:abstractNumId w:val="16"/>
  </w:num>
  <w:num w:numId="6" w16cid:durableId="1113550721">
    <w:abstractNumId w:val="16"/>
    <w:lvlOverride w:ilvl="0">
      <w:startOverride w:val="1"/>
    </w:lvlOverride>
  </w:num>
  <w:num w:numId="7" w16cid:durableId="144187994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124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7297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285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38319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2389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23116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912007">
    <w:abstractNumId w:val="7"/>
  </w:num>
  <w:num w:numId="15" w16cid:durableId="205878772">
    <w:abstractNumId w:val="14"/>
  </w:num>
  <w:num w:numId="16" w16cid:durableId="92479148">
    <w:abstractNumId w:val="5"/>
  </w:num>
  <w:num w:numId="17" w16cid:durableId="1166433464">
    <w:abstractNumId w:val="1"/>
  </w:num>
  <w:num w:numId="18" w16cid:durableId="322591684">
    <w:abstractNumId w:val="10"/>
  </w:num>
  <w:num w:numId="19" w16cid:durableId="138890527">
    <w:abstractNumId w:val="15"/>
  </w:num>
  <w:num w:numId="20" w16cid:durableId="1291663449">
    <w:abstractNumId w:val="2"/>
  </w:num>
  <w:num w:numId="21" w16cid:durableId="1239055800">
    <w:abstractNumId w:val="13"/>
  </w:num>
  <w:num w:numId="22" w16cid:durableId="1543635091">
    <w:abstractNumId w:val="12"/>
  </w:num>
  <w:num w:numId="23" w16cid:durableId="621885">
    <w:abstractNumId w:val="9"/>
  </w:num>
  <w:num w:numId="24" w16cid:durableId="1888907778">
    <w:abstractNumId w:val="18"/>
  </w:num>
  <w:num w:numId="25" w16cid:durableId="61100961">
    <w:abstractNumId w:val="0"/>
  </w:num>
  <w:num w:numId="26" w16cid:durableId="1097292427">
    <w:abstractNumId w:val="17"/>
  </w:num>
  <w:num w:numId="27" w16cid:durableId="1190993592">
    <w:abstractNumId w:val="6"/>
  </w:num>
  <w:num w:numId="28" w16cid:durableId="548304291">
    <w:abstractNumId w:val="11"/>
  </w:num>
  <w:num w:numId="29" w16cid:durableId="8215036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ar-SY" w:vendorID="64" w:dllVersion="0" w:nlCheck="1" w:checkStyle="0"/>
  <w:activeWritingStyle w:appName="MSWord" w:lang="it-IT" w:vendorID="64" w:dllVersion="4096"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4751"/>
    <w:rsid w:val="0000795B"/>
    <w:rsid w:val="00007F4E"/>
    <w:rsid w:val="000134D1"/>
    <w:rsid w:val="000173C7"/>
    <w:rsid w:val="00037871"/>
    <w:rsid w:val="00043EDC"/>
    <w:rsid w:val="000442B9"/>
    <w:rsid w:val="00045D83"/>
    <w:rsid w:val="00046E8C"/>
    <w:rsid w:val="00050264"/>
    <w:rsid w:val="0005666B"/>
    <w:rsid w:val="000646DD"/>
    <w:rsid w:val="00064DC4"/>
    <w:rsid w:val="00064FC3"/>
    <w:rsid w:val="00082F67"/>
    <w:rsid w:val="0008582D"/>
    <w:rsid w:val="00086F29"/>
    <w:rsid w:val="00090359"/>
    <w:rsid w:val="000A6D19"/>
    <w:rsid w:val="000B0386"/>
    <w:rsid w:val="000B58B8"/>
    <w:rsid w:val="000C036B"/>
    <w:rsid w:val="000C15B0"/>
    <w:rsid w:val="000D4714"/>
    <w:rsid w:val="000E7288"/>
    <w:rsid w:val="000E76B3"/>
    <w:rsid w:val="000F1DB5"/>
    <w:rsid w:val="00100607"/>
    <w:rsid w:val="00104561"/>
    <w:rsid w:val="001060A0"/>
    <w:rsid w:val="00113454"/>
    <w:rsid w:val="001246B7"/>
    <w:rsid w:val="00126990"/>
    <w:rsid w:val="00131CD9"/>
    <w:rsid w:val="00131D55"/>
    <w:rsid w:val="00132DB0"/>
    <w:rsid w:val="0015035B"/>
    <w:rsid w:val="0015684B"/>
    <w:rsid w:val="001616B2"/>
    <w:rsid w:val="001672EC"/>
    <w:rsid w:val="00171C26"/>
    <w:rsid w:val="00180773"/>
    <w:rsid w:val="001823B3"/>
    <w:rsid w:val="00183961"/>
    <w:rsid w:val="001A3729"/>
    <w:rsid w:val="001A78E8"/>
    <w:rsid w:val="001A7F7E"/>
    <w:rsid w:val="001B18E1"/>
    <w:rsid w:val="001B4AED"/>
    <w:rsid w:val="001B7D4D"/>
    <w:rsid w:val="001C6706"/>
    <w:rsid w:val="001C7C8E"/>
    <w:rsid w:val="001D12C8"/>
    <w:rsid w:val="001D315E"/>
    <w:rsid w:val="001D59B7"/>
    <w:rsid w:val="001D6087"/>
    <w:rsid w:val="001E01B3"/>
    <w:rsid w:val="001E616F"/>
    <w:rsid w:val="001F49EF"/>
    <w:rsid w:val="001F6DDA"/>
    <w:rsid w:val="002018D7"/>
    <w:rsid w:val="002132F3"/>
    <w:rsid w:val="00216F9C"/>
    <w:rsid w:val="00222033"/>
    <w:rsid w:val="00224F26"/>
    <w:rsid w:val="0024205B"/>
    <w:rsid w:val="00245EE6"/>
    <w:rsid w:val="00256F79"/>
    <w:rsid w:val="00264754"/>
    <w:rsid w:val="00265596"/>
    <w:rsid w:val="00271E8B"/>
    <w:rsid w:val="00273476"/>
    <w:rsid w:val="002744F5"/>
    <w:rsid w:val="00276DF6"/>
    <w:rsid w:val="0028122C"/>
    <w:rsid w:val="002816E2"/>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60B4"/>
    <w:rsid w:val="003062F4"/>
    <w:rsid w:val="00306AB7"/>
    <w:rsid w:val="00310270"/>
    <w:rsid w:val="00324A17"/>
    <w:rsid w:val="00332B5F"/>
    <w:rsid w:val="00337608"/>
    <w:rsid w:val="003444ED"/>
    <w:rsid w:val="003503C1"/>
    <w:rsid w:val="003511A9"/>
    <w:rsid w:val="003519F5"/>
    <w:rsid w:val="003604FC"/>
    <w:rsid w:val="003619CD"/>
    <w:rsid w:val="003637AA"/>
    <w:rsid w:val="0036665B"/>
    <w:rsid w:val="003768E9"/>
    <w:rsid w:val="00381840"/>
    <w:rsid w:val="003913B7"/>
    <w:rsid w:val="00393BA2"/>
    <w:rsid w:val="00394846"/>
    <w:rsid w:val="0039571B"/>
    <w:rsid w:val="003A5205"/>
    <w:rsid w:val="003B1C92"/>
    <w:rsid w:val="003B3A47"/>
    <w:rsid w:val="003B5787"/>
    <w:rsid w:val="003C34CD"/>
    <w:rsid w:val="003C39A7"/>
    <w:rsid w:val="003D0156"/>
    <w:rsid w:val="003D09D3"/>
    <w:rsid w:val="003D1B81"/>
    <w:rsid w:val="003D1E44"/>
    <w:rsid w:val="003D5E6D"/>
    <w:rsid w:val="003D7C67"/>
    <w:rsid w:val="003E69D7"/>
    <w:rsid w:val="003F2E8F"/>
    <w:rsid w:val="003F78C3"/>
    <w:rsid w:val="004039C8"/>
    <w:rsid w:val="00405691"/>
    <w:rsid w:val="00410364"/>
    <w:rsid w:val="00413363"/>
    <w:rsid w:val="00413B7C"/>
    <w:rsid w:val="0041658F"/>
    <w:rsid w:val="004242A3"/>
    <w:rsid w:val="00427489"/>
    <w:rsid w:val="004347EC"/>
    <w:rsid w:val="004429F4"/>
    <w:rsid w:val="00446718"/>
    <w:rsid w:val="0045593F"/>
    <w:rsid w:val="004641E5"/>
    <w:rsid w:val="004647FD"/>
    <w:rsid w:val="00464A26"/>
    <w:rsid w:val="00474A19"/>
    <w:rsid w:val="004876C5"/>
    <w:rsid w:val="004A4504"/>
    <w:rsid w:val="004B1ADA"/>
    <w:rsid w:val="004C4AFC"/>
    <w:rsid w:val="004C51EB"/>
    <w:rsid w:val="004C6928"/>
    <w:rsid w:val="004E4A7B"/>
    <w:rsid w:val="004E65E9"/>
    <w:rsid w:val="004E6624"/>
    <w:rsid w:val="004E7AA6"/>
    <w:rsid w:val="0050085B"/>
    <w:rsid w:val="005008D7"/>
    <w:rsid w:val="005057F4"/>
    <w:rsid w:val="00513D1C"/>
    <w:rsid w:val="005178CD"/>
    <w:rsid w:val="0052157E"/>
    <w:rsid w:val="00524073"/>
    <w:rsid w:val="00527605"/>
    <w:rsid w:val="00540639"/>
    <w:rsid w:val="00552E2E"/>
    <w:rsid w:val="005537D1"/>
    <w:rsid w:val="005567CD"/>
    <w:rsid w:val="00556DE4"/>
    <w:rsid w:val="00561BE2"/>
    <w:rsid w:val="00562ADD"/>
    <w:rsid w:val="005640A9"/>
    <w:rsid w:val="00570960"/>
    <w:rsid w:val="00571B7A"/>
    <w:rsid w:val="00577301"/>
    <w:rsid w:val="0058377C"/>
    <w:rsid w:val="00596BFF"/>
    <w:rsid w:val="005A041D"/>
    <w:rsid w:val="005A2D13"/>
    <w:rsid w:val="005B053A"/>
    <w:rsid w:val="005B09CF"/>
    <w:rsid w:val="005B1180"/>
    <w:rsid w:val="005B4DF7"/>
    <w:rsid w:val="005B64CE"/>
    <w:rsid w:val="005C1DFA"/>
    <w:rsid w:val="005C22D1"/>
    <w:rsid w:val="005C2B4B"/>
    <w:rsid w:val="005F1408"/>
    <w:rsid w:val="005F3651"/>
    <w:rsid w:val="0060136F"/>
    <w:rsid w:val="00601CB8"/>
    <w:rsid w:val="00603827"/>
    <w:rsid w:val="00604088"/>
    <w:rsid w:val="00606926"/>
    <w:rsid w:val="00623493"/>
    <w:rsid w:val="00625C11"/>
    <w:rsid w:val="0063778A"/>
    <w:rsid w:val="00637E5F"/>
    <w:rsid w:val="00641032"/>
    <w:rsid w:val="00647FD0"/>
    <w:rsid w:val="00650D9D"/>
    <w:rsid w:val="0066180D"/>
    <w:rsid w:val="0066430F"/>
    <w:rsid w:val="00665879"/>
    <w:rsid w:val="00673542"/>
    <w:rsid w:val="00674CF5"/>
    <w:rsid w:val="00682CF5"/>
    <w:rsid w:val="006966D9"/>
    <w:rsid w:val="006A2A18"/>
    <w:rsid w:val="006A2C39"/>
    <w:rsid w:val="006B0442"/>
    <w:rsid w:val="006B0470"/>
    <w:rsid w:val="006B5FA9"/>
    <w:rsid w:val="006D00DD"/>
    <w:rsid w:val="006D1367"/>
    <w:rsid w:val="006D3F79"/>
    <w:rsid w:val="006D5649"/>
    <w:rsid w:val="006E0510"/>
    <w:rsid w:val="006E0826"/>
    <w:rsid w:val="006E0FFA"/>
    <w:rsid w:val="006E7CB0"/>
    <w:rsid w:val="006F0DD5"/>
    <w:rsid w:val="006F1353"/>
    <w:rsid w:val="006F13F1"/>
    <w:rsid w:val="00700C2D"/>
    <w:rsid w:val="00706F3A"/>
    <w:rsid w:val="0071775B"/>
    <w:rsid w:val="00717D58"/>
    <w:rsid w:val="0072021E"/>
    <w:rsid w:val="0072061C"/>
    <w:rsid w:val="0072250E"/>
    <w:rsid w:val="00730E3E"/>
    <w:rsid w:val="00734FDA"/>
    <w:rsid w:val="00744A67"/>
    <w:rsid w:val="0076195F"/>
    <w:rsid w:val="00770EEF"/>
    <w:rsid w:val="00773B7E"/>
    <w:rsid w:val="007829BE"/>
    <w:rsid w:val="00783BDF"/>
    <w:rsid w:val="007878E2"/>
    <w:rsid w:val="00792B01"/>
    <w:rsid w:val="0079397D"/>
    <w:rsid w:val="00794742"/>
    <w:rsid w:val="00797CC4"/>
    <w:rsid w:val="007A2720"/>
    <w:rsid w:val="007A2AF1"/>
    <w:rsid w:val="007A3A66"/>
    <w:rsid w:val="007A3B92"/>
    <w:rsid w:val="007A5FBE"/>
    <w:rsid w:val="007A63F3"/>
    <w:rsid w:val="007A646A"/>
    <w:rsid w:val="007A670B"/>
    <w:rsid w:val="007B0C57"/>
    <w:rsid w:val="007B1C29"/>
    <w:rsid w:val="007B720D"/>
    <w:rsid w:val="007C18C3"/>
    <w:rsid w:val="007C4996"/>
    <w:rsid w:val="007D0338"/>
    <w:rsid w:val="007E17CF"/>
    <w:rsid w:val="007E4F3B"/>
    <w:rsid w:val="007F59C6"/>
    <w:rsid w:val="00800104"/>
    <w:rsid w:val="00801725"/>
    <w:rsid w:val="0080587C"/>
    <w:rsid w:val="0081484D"/>
    <w:rsid w:val="008158C2"/>
    <w:rsid w:val="00817594"/>
    <w:rsid w:val="008236C8"/>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96676"/>
    <w:rsid w:val="008A21A5"/>
    <w:rsid w:val="008A482E"/>
    <w:rsid w:val="008A523E"/>
    <w:rsid w:val="008A6711"/>
    <w:rsid w:val="008A70B8"/>
    <w:rsid w:val="008A76D6"/>
    <w:rsid w:val="008B3B3A"/>
    <w:rsid w:val="008B4B99"/>
    <w:rsid w:val="008C6630"/>
    <w:rsid w:val="008D22FE"/>
    <w:rsid w:val="008D7906"/>
    <w:rsid w:val="008F0F58"/>
    <w:rsid w:val="008F46ED"/>
    <w:rsid w:val="008F5000"/>
    <w:rsid w:val="0091308C"/>
    <w:rsid w:val="00917286"/>
    <w:rsid w:val="00920723"/>
    <w:rsid w:val="009217FD"/>
    <w:rsid w:val="00922105"/>
    <w:rsid w:val="00923C46"/>
    <w:rsid w:val="00924703"/>
    <w:rsid w:val="00936FCC"/>
    <w:rsid w:val="009409BA"/>
    <w:rsid w:val="00941CA4"/>
    <w:rsid w:val="00944E28"/>
    <w:rsid w:val="00952310"/>
    <w:rsid w:val="009540BA"/>
    <w:rsid w:val="00961348"/>
    <w:rsid w:val="00964850"/>
    <w:rsid w:val="00967367"/>
    <w:rsid w:val="00981189"/>
    <w:rsid w:val="009813C4"/>
    <w:rsid w:val="00985E81"/>
    <w:rsid w:val="00997D28"/>
    <w:rsid w:val="009B6494"/>
    <w:rsid w:val="009C33C0"/>
    <w:rsid w:val="009C6171"/>
    <w:rsid w:val="009C7505"/>
    <w:rsid w:val="009D14CE"/>
    <w:rsid w:val="009D1954"/>
    <w:rsid w:val="009E74B5"/>
    <w:rsid w:val="00A11F63"/>
    <w:rsid w:val="00A20824"/>
    <w:rsid w:val="00A261B6"/>
    <w:rsid w:val="00A30662"/>
    <w:rsid w:val="00A34EDE"/>
    <w:rsid w:val="00A35E03"/>
    <w:rsid w:val="00A367D2"/>
    <w:rsid w:val="00A43F65"/>
    <w:rsid w:val="00A5095D"/>
    <w:rsid w:val="00A523DE"/>
    <w:rsid w:val="00A63830"/>
    <w:rsid w:val="00A64D60"/>
    <w:rsid w:val="00A67519"/>
    <w:rsid w:val="00A7389C"/>
    <w:rsid w:val="00A76AFE"/>
    <w:rsid w:val="00A816CA"/>
    <w:rsid w:val="00A84AB4"/>
    <w:rsid w:val="00A86FCC"/>
    <w:rsid w:val="00A87B97"/>
    <w:rsid w:val="00A90489"/>
    <w:rsid w:val="00A9741C"/>
    <w:rsid w:val="00AA24E7"/>
    <w:rsid w:val="00AB0CDC"/>
    <w:rsid w:val="00AB149F"/>
    <w:rsid w:val="00AC1129"/>
    <w:rsid w:val="00AC45EE"/>
    <w:rsid w:val="00AD269E"/>
    <w:rsid w:val="00AD5F3F"/>
    <w:rsid w:val="00AE4CEE"/>
    <w:rsid w:val="00AE6F6E"/>
    <w:rsid w:val="00AE70A3"/>
    <w:rsid w:val="00AE7A66"/>
    <w:rsid w:val="00AF15DC"/>
    <w:rsid w:val="00B01639"/>
    <w:rsid w:val="00B03F74"/>
    <w:rsid w:val="00B109ED"/>
    <w:rsid w:val="00B11E76"/>
    <w:rsid w:val="00B13F8A"/>
    <w:rsid w:val="00B17B7A"/>
    <w:rsid w:val="00B20A0A"/>
    <w:rsid w:val="00B254C1"/>
    <w:rsid w:val="00B25FEE"/>
    <w:rsid w:val="00B27FB8"/>
    <w:rsid w:val="00B34EA8"/>
    <w:rsid w:val="00B406A3"/>
    <w:rsid w:val="00B527D2"/>
    <w:rsid w:val="00B55BD7"/>
    <w:rsid w:val="00B56686"/>
    <w:rsid w:val="00B56D3D"/>
    <w:rsid w:val="00B575CE"/>
    <w:rsid w:val="00B61700"/>
    <w:rsid w:val="00B67C2A"/>
    <w:rsid w:val="00B92237"/>
    <w:rsid w:val="00B9661D"/>
    <w:rsid w:val="00B97893"/>
    <w:rsid w:val="00BA0842"/>
    <w:rsid w:val="00BA4F57"/>
    <w:rsid w:val="00BB69D9"/>
    <w:rsid w:val="00BC1574"/>
    <w:rsid w:val="00BC1AC2"/>
    <w:rsid w:val="00BC4FD1"/>
    <w:rsid w:val="00BC55AD"/>
    <w:rsid w:val="00BC6B5D"/>
    <w:rsid w:val="00BD6029"/>
    <w:rsid w:val="00BD7CF2"/>
    <w:rsid w:val="00BE5778"/>
    <w:rsid w:val="00BE59E8"/>
    <w:rsid w:val="00BE6AA2"/>
    <w:rsid w:val="00BF2782"/>
    <w:rsid w:val="00BF4939"/>
    <w:rsid w:val="00C04AB3"/>
    <w:rsid w:val="00C04C06"/>
    <w:rsid w:val="00C120CE"/>
    <w:rsid w:val="00C13CD9"/>
    <w:rsid w:val="00C20BE3"/>
    <w:rsid w:val="00C20E9C"/>
    <w:rsid w:val="00C24465"/>
    <w:rsid w:val="00C278F4"/>
    <w:rsid w:val="00C27DE9"/>
    <w:rsid w:val="00C312F7"/>
    <w:rsid w:val="00C3685A"/>
    <w:rsid w:val="00C42A6E"/>
    <w:rsid w:val="00C4355E"/>
    <w:rsid w:val="00C4437B"/>
    <w:rsid w:val="00C56FDD"/>
    <w:rsid w:val="00C658E9"/>
    <w:rsid w:val="00C71248"/>
    <w:rsid w:val="00C718B3"/>
    <w:rsid w:val="00C77081"/>
    <w:rsid w:val="00C80156"/>
    <w:rsid w:val="00C80765"/>
    <w:rsid w:val="00C971D6"/>
    <w:rsid w:val="00CA71BF"/>
    <w:rsid w:val="00CB0644"/>
    <w:rsid w:val="00CB62D1"/>
    <w:rsid w:val="00CC0F75"/>
    <w:rsid w:val="00CC1A14"/>
    <w:rsid w:val="00CC2D89"/>
    <w:rsid w:val="00CC71E0"/>
    <w:rsid w:val="00CD4095"/>
    <w:rsid w:val="00CD44C1"/>
    <w:rsid w:val="00CD50FB"/>
    <w:rsid w:val="00CD7132"/>
    <w:rsid w:val="00CE0C25"/>
    <w:rsid w:val="00CE119C"/>
    <w:rsid w:val="00CE5776"/>
    <w:rsid w:val="00CF3D12"/>
    <w:rsid w:val="00CF539A"/>
    <w:rsid w:val="00CF72D2"/>
    <w:rsid w:val="00D00D9B"/>
    <w:rsid w:val="00D16A9A"/>
    <w:rsid w:val="00D24083"/>
    <w:rsid w:val="00D313D4"/>
    <w:rsid w:val="00D315F5"/>
    <w:rsid w:val="00D31BC1"/>
    <w:rsid w:val="00D46760"/>
    <w:rsid w:val="00D549EA"/>
    <w:rsid w:val="00D80508"/>
    <w:rsid w:val="00D81DF5"/>
    <w:rsid w:val="00D8379D"/>
    <w:rsid w:val="00D94111"/>
    <w:rsid w:val="00D94E81"/>
    <w:rsid w:val="00DA0516"/>
    <w:rsid w:val="00DA3C94"/>
    <w:rsid w:val="00DB3FAD"/>
    <w:rsid w:val="00DB5C0C"/>
    <w:rsid w:val="00DB5F70"/>
    <w:rsid w:val="00DB701A"/>
    <w:rsid w:val="00DC117C"/>
    <w:rsid w:val="00DC1B03"/>
    <w:rsid w:val="00DC2630"/>
    <w:rsid w:val="00DC585F"/>
    <w:rsid w:val="00DC7714"/>
    <w:rsid w:val="00DD3332"/>
    <w:rsid w:val="00DD4066"/>
    <w:rsid w:val="00DD4723"/>
    <w:rsid w:val="00DE31D1"/>
    <w:rsid w:val="00DE47AD"/>
    <w:rsid w:val="00DE5504"/>
    <w:rsid w:val="00E05143"/>
    <w:rsid w:val="00E07AB6"/>
    <w:rsid w:val="00E10F1A"/>
    <w:rsid w:val="00E1301B"/>
    <w:rsid w:val="00E4157B"/>
    <w:rsid w:val="00E50EC2"/>
    <w:rsid w:val="00E52B40"/>
    <w:rsid w:val="00E71307"/>
    <w:rsid w:val="00E728E3"/>
    <w:rsid w:val="00E73FC7"/>
    <w:rsid w:val="00E803BE"/>
    <w:rsid w:val="00E8314B"/>
    <w:rsid w:val="00E95276"/>
    <w:rsid w:val="00E95485"/>
    <w:rsid w:val="00E9748C"/>
    <w:rsid w:val="00EB20DD"/>
    <w:rsid w:val="00EB4D87"/>
    <w:rsid w:val="00EB5051"/>
    <w:rsid w:val="00EC1EF1"/>
    <w:rsid w:val="00EC4394"/>
    <w:rsid w:val="00ED6588"/>
    <w:rsid w:val="00EF3ED1"/>
    <w:rsid w:val="00EF6905"/>
    <w:rsid w:val="00F0077E"/>
    <w:rsid w:val="00F009C8"/>
    <w:rsid w:val="00F02806"/>
    <w:rsid w:val="00F06891"/>
    <w:rsid w:val="00F102B0"/>
    <w:rsid w:val="00F31770"/>
    <w:rsid w:val="00F404C6"/>
    <w:rsid w:val="00F56EC0"/>
    <w:rsid w:val="00F572FB"/>
    <w:rsid w:val="00F63F0B"/>
    <w:rsid w:val="00F672BE"/>
    <w:rsid w:val="00F964C7"/>
    <w:rsid w:val="00F97015"/>
    <w:rsid w:val="00FB13A2"/>
    <w:rsid w:val="00FB4198"/>
    <w:rsid w:val="00FB7FD6"/>
    <w:rsid w:val="00FC0A9E"/>
    <w:rsid w:val="00FC1E05"/>
    <w:rsid w:val="00FC2840"/>
    <w:rsid w:val="00FC2954"/>
    <w:rsid w:val="00FC51BC"/>
    <w:rsid w:val="00FD14B5"/>
    <w:rsid w:val="00FD1E3B"/>
    <w:rsid w:val="00FE05B0"/>
    <w:rsid w:val="00FE7F5B"/>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C0B6"/>
  <w15:chartTrackingRefBased/>
  <w15:docId w15:val="{F29550B6-A106-4354-A32A-A2B9CDE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131D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1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qFormat/>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qFormat/>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EB20DD"/>
    <w:pPr>
      <w:bidi w:val="0"/>
      <w:ind w:left="720"/>
      <w:contextualSpacing/>
      <w:jc w:val="both"/>
    </w:pPr>
    <w:rPr>
      <w:rFonts w:eastAsia="Times New Roman" w:cs="Times New Roman"/>
      <w:sz w:val="22"/>
      <w:lang w:val="en-GB" w:eastAsia="en-US"/>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rsid w:val="00EB20DD"/>
    <w:rPr>
      <w:rFonts w:ascii="Times New Roman" w:eastAsia="Times New Roman" w:hAnsi="Times New Roman" w:cs="Times New Roman"/>
      <w:sz w:val="22"/>
      <w:szCs w:val="24"/>
      <w:lang w:eastAsia="en-US"/>
    </w:rPr>
  </w:style>
  <w:style w:type="character" w:customStyle="1" w:styleId="Heading1Char">
    <w:name w:val="Heading 1 Char"/>
    <w:basedOn w:val="DefaultParagraphFont"/>
    <w:link w:val="Heading1"/>
    <w:rsid w:val="00131D55"/>
    <w:rPr>
      <w:rFonts w:asciiTheme="majorHAnsi" w:eastAsiaTheme="majorEastAsia" w:hAnsiTheme="majorHAnsi" w:cstheme="majorBidi"/>
      <w:color w:val="2E74B5" w:themeColor="accent1" w:themeShade="BF"/>
      <w:sz w:val="32"/>
      <w:szCs w:val="32"/>
      <w:lang w:val="fr-CA" w:eastAsia="ar-SA"/>
    </w:rPr>
  </w:style>
  <w:style w:type="character" w:customStyle="1" w:styleId="Heading3Char">
    <w:name w:val="Heading 3 Char"/>
    <w:basedOn w:val="DefaultParagraphFont"/>
    <w:link w:val="Heading3"/>
    <w:uiPriority w:val="9"/>
    <w:semiHidden/>
    <w:rsid w:val="003D0156"/>
    <w:rPr>
      <w:rFonts w:asciiTheme="majorHAnsi" w:eastAsiaTheme="majorEastAsia" w:hAnsiTheme="majorHAnsi" w:cstheme="majorBidi"/>
      <w:color w:val="1F4D78" w:themeColor="accent1" w:themeShade="7F"/>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553CF6B274FC8B00C1CF26F9E3479"/>
        <w:category>
          <w:name w:val="General"/>
          <w:gallery w:val="placeholder"/>
        </w:category>
        <w:types>
          <w:type w:val="bbPlcHdr"/>
        </w:types>
        <w:behaviors>
          <w:behavior w:val="content"/>
        </w:behaviors>
        <w:guid w:val="{686E247B-CA1A-4ACA-9185-C20C3D0AB8A1}"/>
      </w:docPartPr>
      <w:docPartBody>
        <w:p w:rsidR="00D41CEB" w:rsidRDefault="00C0636F" w:rsidP="00C0636F">
          <w:pPr>
            <w:pStyle w:val="779553CF6B274FC8B00C1CF26F9E3479"/>
          </w:pPr>
          <w:r w:rsidRPr="008A7A8A">
            <w:rPr>
              <w:rStyle w:val="PlaceholderText"/>
              <w:rPrChange w:id="0"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charset w:val="86"/>
    <w:family w:val="modern"/>
    <w:pitch w:val="fixed"/>
    <w:sig w:usb0="00000001" w:usb1="080E0000" w:usb2="00000010" w:usb3="00000000" w:csb0="00040000" w:csb1="00000000"/>
  </w:font>
  <w:font w:name="TimesNewRomanP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3"/>
    <w:rsid w:val="00011B13"/>
    <w:rsid w:val="001C4CED"/>
    <w:rsid w:val="00471E47"/>
    <w:rsid w:val="00632CDE"/>
    <w:rsid w:val="006F2F5A"/>
    <w:rsid w:val="00A2556C"/>
    <w:rsid w:val="00AD21E3"/>
    <w:rsid w:val="00AF38E7"/>
    <w:rsid w:val="00C0636F"/>
    <w:rsid w:val="00CA009B"/>
    <w:rsid w:val="00D41CEB"/>
    <w:rsid w:val="00DD1BBB"/>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636F"/>
    <w:rPr>
      <w:color w:val="808080"/>
    </w:rPr>
  </w:style>
  <w:style w:type="paragraph" w:customStyle="1" w:styleId="779553CF6B274FC8B00C1CF26F9E3479">
    <w:name w:val="779553CF6B274FC8B00C1CF26F9E3479"/>
    <w:rsid w:val="00C063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397-9031-4125-BB17-4AD172E2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3393</Words>
  <Characters>19341</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22689</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CBD/CP/MOP/DEC/10/3</dc:subject>
  <dc:creator>Mohamed El Sehemawi</dc:creator>
  <cp:keywords/>
  <dc:description/>
  <cp:lastModifiedBy>Tatiana Zavarzina</cp:lastModifiedBy>
  <cp:revision>7</cp:revision>
  <cp:lastPrinted>2022-12-14T20:33:00Z</cp:lastPrinted>
  <dcterms:created xsi:type="dcterms:W3CDTF">2023-07-12T23:47:00Z</dcterms:created>
  <dcterms:modified xsi:type="dcterms:W3CDTF">2023-07-13T14:50:00Z</dcterms:modified>
</cp:coreProperties>
</file>