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C408D3" w:rsidRPr="00C408D3" w14:paraId="6EC58730" w14:textId="77777777" w:rsidTr="00A80980">
        <w:trPr>
          <w:cantSplit/>
          <w:trHeight w:val="900"/>
        </w:trPr>
        <w:tc>
          <w:tcPr>
            <w:tcW w:w="6588" w:type="dxa"/>
            <w:gridSpan w:val="2"/>
            <w:tcBorders>
              <w:top w:val="nil"/>
              <w:left w:val="nil"/>
              <w:bottom w:val="single" w:sz="12" w:space="0" w:color="auto"/>
              <w:right w:val="nil"/>
            </w:tcBorders>
          </w:tcPr>
          <w:p w14:paraId="4C03A77B" w14:textId="77777777" w:rsidR="00C408D3" w:rsidRPr="00C408D3" w:rsidRDefault="00C408D3" w:rsidP="00C408D3">
            <w:pPr>
              <w:keepNext/>
              <w:bidi w:val="0"/>
              <w:spacing w:before="120" w:after="0"/>
              <w:jc w:val="left"/>
              <w:outlineLvl w:val="1"/>
              <w:rPr>
                <w:rFonts w:ascii="Univers" w:eastAsia="Times New Roman" w:hAnsi="Univers" w:cs="Times New Roman"/>
                <w:b/>
                <w:sz w:val="32"/>
                <w:szCs w:val="32"/>
              </w:rPr>
            </w:pPr>
            <w:r w:rsidRPr="00C408D3">
              <w:rPr>
                <w:rFonts w:ascii="Univers" w:eastAsia="Times New Roman" w:hAnsi="Univers" w:cs="Times New Roman"/>
                <w:b/>
                <w:iCs/>
                <w:sz w:val="32"/>
                <w:szCs w:val="32"/>
                <w:lang w:val="fr-CA"/>
              </w:rPr>
              <w:t>CBD</w:t>
            </w:r>
          </w:p>
        </w:tc>
        <w:tc>
          <w:tcPr>
            <w:tcW w:w="1440" w:type="dxa"/>
            <w:tcBorders>
              <w:top w:val="nil"/>
              <w:left w:val="nil"/>
              <w:bottom w:val="single" w:sz="12" w:space="0" w:color="auto"/>
              <w:right w:val="nil"/>
            </w:tcBorders>
          </w:tcPr>
          <w:p w14:paraId="433D0308" w14:textId="77777777" w:rsidR="00C408D3" w:rsidRPr="00C408D3" w:rsidRDefault="00C408D3" w:rsidP="00C408D3">
            <w:pPr>
              <w:tabs>
                <w:tab w:val="left" w:pos="-720"/>
                <w:tab w:val="left" w:pos="0"/>
              </w:tabs>
              <w:suppressAutoHyphens/>
              <w:bidi w:val="0"/>
              <w:spacing w:after="0" w:line="240" w:lineRule="auto"/>
              <w:jc w:val="right"/>
              <w:rPr>
                <w:rFonts w:eastAsia="Times New Roman" w:cs="Times New Roman"/>
                <w:b/>
                <w:bCs/>
                <w:kern w:val="0"/>
                <w:sz w:val="24"/>
                <w:rtl/>
                <w:lang w:eastAsia="en-CA" w:bidi="ar-SA"/>
              </w:rPr>
            </w:pPr>
            <w:r w:rsidRPr="00C408D3">
              <w:rPr>
                <w:rFonts w:ascii="Simplified Arabic" w:eastAsia="Times New Roman" w:hAnsi="Simplified Arabic"/>
                <w:b/>
                <w:bCs/>
                <w:noProof/>
                <w:kern w:val="0"/>
                <w:sz w:val="24"/>
                <w:rtl/>
                <w:lang w:val="en-GB" w:eastAsia="en-GB" w:bidi="ar-SA"/>
              </w:rPr>
              <w:drawing>
                <wp:anchor distT="0" distB="0" distL="114300" distR="114300" simplePos="0" relativeHeight="251659264" behindDoc="0" locked="0" layoutInCell="1" allowOverlap="1" wp14:anchorId="31FDEED4" wp14:editId="7ABAED32">
                  <wp:simplePos x="0" y="0"/>
                  <wp:positionH relativeFrom="column">
                    <wp:posOffset>-739215</wp:posOffset>
                  </wp:positionH>
                  <wp:positionV relativeFrom="paragraph">
                    <wp:posOffset>24897</wp:posOffset>
                  </wp:positionV>
                  <wp:extent cx="1910281" cy="539716"/>
                  <wp:effectExtent l="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27658" cy="544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top w:val="nil"/>
              <w:left w:val="nil"/>
              <w:bottom w:val="single" w:sz="12" w:space="0" w:color="auto"/>
              <w:right w:val="nil"/>
            </w:tcBorders>
          </w:tcPr>
          <w:p w14:paraId="16AA3295" w14:textId="77777777" w:rsidR="00C408D3" w:rsidRPr="00C408D3" w:rsidRDefault="00C408D3" w:rsidP="00C408D3">
            <w:pPr>
              <w:tabs>
                <w:tab w:val="left" w:pos="-720"/>
              </w:tabs>
              <w:suppressAutoHyphens/>
              <w:bidi w:val="0"/>
              <w:spacing w:before="120" w:after="0" w:line="240" w:lineRule="auto"/>
              <w:jc w:val="center"/>
              <w:rPr>
                <w:rFonts w:eastAsia="Times New Roman" w:cs="Times New Roman"/>
                <w:kern w:val="0"/>
                <w:sz w:val="24"/>
                <w:lang w:eastAsia="en-CA" w:bidi="ar-SA"/>
              </w:rPr>
            </w:pPr>
            <w:r w:rsidRPr="00C408D3">
              <w:rPr>
                <w:rFonts w:eastAsia="Times New Roman" w:cs="Times New Roman"/>
                <w:noProof/>
                <w:kern w:val="0"/>
                <w:sz w:val="24"/>
                <w:lang w:bidi="ar-SA"/>
              </w:rPr>
              <w:drawing>
                <wp:anchor distT="0" distB="0" distL="114300" distR="114300" simplePos="0" relativeHeight="251660288" behindDoc="0" locked="0" layoutInCell="1" allowOverlap="1" wp14:anchorId="6299E200" wp14:editId="447FFC8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p w14:paraId="1A634E74" w14:textId="77777777" w:rsidR="00C408D3" w:rsidRPr="00C408D3" w:rsidRDefault="00C408D3" w:rsidP="00C408D3">
            <w:pPr>
              <w:tabs>
                <w:tab w:val="left" w:pos="-720"/>
              </w:tabs>
              <w:suppressAutoHyphens/>
              <w:bidi w:val="0"/>
              <w:spacing w:after="0" w:line="120" w:lineRule="auto"/>
              <w:jc w:val="left"/>
              <w:rPr>
                <w:rFonts w:eastAsia="Times New Roman" w:cs="Times New Roman"/>
                <w:kern w:val="0"/>
                <w:sz w:val="24"/>
                <w:lang w:eastAsia="en-CA" w:bidi="ar-SA"/>
              </w:rPr>
            </w:pPr>
          </w:p>
        </w:tc>
      </w:tr>
      <w:tr w:rsidR="00C408D3" w:rsidRPr="00C408D3" w14:paraId="168B356B" w14:textId="77777777" w:rsidTr="00A80980">
        <w:trPr>
          <w:cantSplit/>
          <w:trHeight w:val="1770"/>
        </w:trPr>
        <w:tc>
          <w:tcPr>
            <w:tcW w:w="4428" w:type="dxa"/>
            <w:tcBorders>
              <w:top w:val="single" w:sz="12" w:space="0" w:color="auto"/>
              <w:left w:val="nil"/>
              <w:bottom w:val="single" w:sz="12" w:space="0" w:color="auto"/>
              <w:right w:val="nil"/>
            </w:tcBorders>
          </w:tcPr>
          <w:p w14:paraId="2AE02E7B" w14:textId="77777777" w:rsidR="00C408D3" w:rsidRPr="00C408D3" w:rsidRDefault="00C408D3" w:rsidP="00C408D3">
            <w:pPr>
              <w:bidi w:val="0"/>
              <w:spacing w:before="60" w:after="0" w:line="240" w:lineRule="auto"/>
              <w:jc w:val="left"/>
              <w:rPr>
                <w:rFonts w:eastAsia="Times New Roman" w:cs="Times New Roman"/>
                <w:kern w:val="0"/>
                <w:szCs w:val="22"/>
                <w:lang w:val="en-CA" w:eastAsia="en-CA" w:bidi="ar-SA"/>
              </w:rPr>
            </w:pPr>
            <w:r w:rsidRPr="00C408D3">
              <w:rPr>
                <w:rFonts w:eastAsia="Times New Roman" w:cs="Times New Roman"/>
                <w:kern w:val="0"/>
                <w:szCs w:val="22"/>
                <w:lang w:val="en-CA" w:eastAsia="en-CA" w:bidi="ar-SA"/>
              </w:rPr>
              <w:t>Distr.</w:t>
            </w:r>
          </w:p>
          <w:p w14:paraId="7563E9D7" w14:textId="144DDB01" w:rsidR="00C408D3" w:rsidRPr="00C408D3" w:rsidRDefault="005B06CB" w:rsidP="00C408D3">
            <w:pPr>
              <w:bidi w:val="0"/>
              <w:spacing w:after="0" w:line="240" w:lineRule="auto"/>
              <w:jc w:val="left"/>
              <w:rPr>
                <w:rFonts w:eastAsia="Times New Roman" w:cs="Times New Roman"/>
                <w:kern w:val="0"/>
                <w:szCs w:val="22"/>
                <w:lang w:val="en-CA" w:eastAsia="en-CA" w:bidi="ar-SA"/>
              </w:rPr>
            </w:pPr>
            <w:r>
              <w:rPr>
                <w:rFonts w:eastAsia="Times New Roman" w:cs="Times New Roman"/>
                <w:kern w:val="0"/>
                <w:szCs w:val="22"/>
                <w:lang w:val="en-CA" w:eastAsia="en-CA" w:bidi="ar-SA"/>
              </w:rPr>
              <w:t>GENERAL</w:t>
            </w:r>
          </w:p>
          <w:p w14:paraId="150ED00C" w14:textId="77777777" w:rsidR="00C408D3" w:rsidRPr="00C408D3" w:rsidRDefault="00C408D3" w:rsidP="00C408D3">
            <w:pPr>
              <w:keepNext/>
              <w:bidi w:val="0"/>
              <w:spacing w:after="0" w:line="240" w:lineRule="auto"/>
              <w:jc w:val="left"/>
              <w:outlineLvl w:val="2"/>
              <w:rPr>
                <w:rFonts w:eastAsia="Times New Roman" w:cs="Times New Roman"/>
                <w:szCs w:val="22"/>
              </w:rPr>
            </w:pPr>
          </w:p>
          <w:p w14:paraId="74502869" w14:textId="67E89DE1" w:rsidR="00C408D3" w:rsidRPr="00411C63" w:rsidRDefault="00652D91" w:rsidP="00C408D3">
            <w:pPr>
              <w:bidi w:val="0"/>
              <w:spacing w:after="0" w:line="240" w:lineRule="auto"/>
              <w:jc w:val="left"/>
              <w:rPr>
                <w:rFonts w:eastAsia="Times New Roman" w:cs="Times New Roman"/>
                <w:kern w:val="0"/>
                <w:lang w:val="en-GB" w:bidi="ar-SA"/>
              </w:rPr>
            </w:pPr>
            <w:r>
              <w:rPr>
                <w:rFonts w:eastAsia="Times New Roman" w:cs="Times New Roman"/>
                <w:kern w:val="0"/>
                <w:szCs w:val="22"/>
                <w:lang w:bidi="ar-SA"/>
              </w:rPr>
              <w:t>CBD/CP/MOP/DEC/10/4</w:t>
            </w:r>
            <w:r w:rsidR="00CE326F">
              <w:rPr>
                <w:rFonts w:eastAsia="Times New Roman" w:cs="Times New Roman"/>
                <w:kern w:val="0"/>
                <w:szCs w:val="22"/>
                <w:lang w:bidi="ar-SA"/>
              </w:rPr>
              <w:t>*</w:t>
            </w:r>
          </w:p>
          <w:p w14:paraId="422B2BFF" w14:textId="722DF3B4" w:rsidR="00C408D3" w:rsidRPr="00C408D3" w:rsidRDefault="005B06CB" w:rsidP="00C408D3">
            <w:pPr>
              <w:bidi w:val="0"/>
              <w:spacing w:after="0" w:line="240" w:lineRule="auto"/>
              <w:jc w:val="left"/>
              <w:rPr>
                <w:rFonts w:eastAsia="MS Mincho" w:cs="Times New Roman"/>
                <w:kern w:val="0"/>
                <w:szCs w:val="22"/>
                <w:lang w:val="en-CA" w:eastAsia="ja-JP" w:bidi="ar-SA"/>
              </w:rPr>
            </w:pPr>
            <w:r>
              <w:rPr>
                <w:rFonts w:eastAsia="Times New Roman" w:cs="Times New Roman"/>
                <w:kern w:val="0"/>
                <w:szCs w:val="22"/>
                <w:lang w:val="en-CA" w:eastAsia="en-CA" w:bidi="ar-SA"/>
              </w:rPr>
              <w:t>19</w:t>
            </w:r>
            <w:r w:rsidR="00C408D3" w:rsidRPr="00C408D3">
              <w:rPr>
                <w:rFonts w:eastAsia="Times New Roman" w:cs="Times New Roman"/>
                <w:kern w:val="0"/>
                <w:szCs w:val="22"/>
                <w:lang w:val="en-CA" w:eastAsia="en-CA" w:bidi="ar-SA"/>
              </w:rPr>
              <w:t xml:space="preserve"> December 2022</w:t>
            </w:r>
          </w:p>
          <w:p w14:paraId="0D43A630" w14:textId="77777777" w:rsidR="00C408D3" w:rsidRPr="00C408D3" w:rsidRDefault="00C408D3" w:rsidP="00C408D3">
            <w:pPr>
              <w:keepNext/>
              <w:tabs>
                <w:tab w:val="left" w:pos="-720"/>
              </w:tabs>
              <w:suppressAutoHyphens/>
              <w:bidi w:val="0"/>
              <w:spacing w:after="0" w:line="240" w:lineRule="auto"/>
              <w:jc w:val="left"/>
              <w:outlineLvl w:val="4"/>
              <w:rPr>
                <w:rFonts w:eastAsia="PMingLiU" w:cs="Times New Roman"/>
                <w:spacing w:val="-2"/>
                <w:kern w:val="0"/>
                <w:szCs w:val="22"/>
              </w:rPr>
            </w:pPr>
          </w:p>
          <w:p w14:paraId="774B3D07" w14:textId="77777777" w:rsidR="00C408D3" w:rsidRPr="00C408D3" w:rsidRDefault="00C408D3" w:rsidP="00C408D3">
            <w:pPr>
              <w:keepNext/>
              <w:tabs>
                <w:tab w:val="left" w:pos="-720"/>
              </w:tabs>
              <w:suppressAutoHyphens/>
              <w:bidi w:val="0"/>
              <w:spacing w:after="0" w:line="240" w:lineRule="auto"/>
              <w:jc w:val="left"/>
              <w:outlineLvl w:val="4"/>
              <w:rPr>
                <w:rFonts w:eastAsia="PMingLiU" w:cs="Times New Roman"/>
                <w:spacing w:val="-2"/>
                <w:kern w:val="0"/>
                <w:szCs w:val="22"/>
              </w:rPr>
            </w:pPr>
            <w:r w:rsidRPr="00C408D3">
              <w:rPr>
                <w:rFonts w:eastAsia="PMingLiU" w:cs="Times New Roman"/>
                <w:spacing w:val="-2"/>
                <w:kern w:val="0"/>
                <w:szCs w:val="22"/>
              </w:rPr>
              <w:t>ARABIC</w:t>
            </w:r>
          </w:p>
          <w:p w14:paraId="1C711B39" w14:textId="77777777" w:rsidR="00C408D3" w:rsidRPr="00C408D3" w:rsidRDefault="00C408D3" w:rsidP="00C408D3">
            <w:pPr>
              <w:tabs>
                <w:tab w:val="left" w:pos="-720"/>
              </w:tabs>
              <w:suppressAutoHyphens/>
              <w:bidi w:val="0"/>
              <w:spacing w:after="40" w:line="240" w:lineRule="auto"/>
              <w:jc w:val="left"/>
              <w:rPr>
                <w:rFonts w:eastAsia="Times New Roman" w:cs="Times New Roman"/>
                <w:kern w:val="0"/>
                <w:szCs w:val="22"/>
                <w:lang w:val="en-CA" w:eastAsia="en-CA" w:bidi="ar-SA"/>
              </w:rPr>
            </w:pPr>
            <w:r w:rsidRPr="00C408D3">
              <w:rPr>
                <w:rFonts w:eastAsia="Times New Roman" w:cs="Times New Roman"/>
                <w:kern w:val="0"/>
                <w:szCs w:val="22"/>
                <w:lang w:val="en-CA" w:eastAsia="en-CA" w:bidi="ar-SA"/>
              </w:rPr>
              <w:t xml:space="preserve">ORIGINAL: ENGLISH </w:t>
            </w:r>
          </w:p>
        </w:tc>
        <w:tc>
          <w:tcPr>
            <w:tcW w:w="5220" w:type="dxa"/>
            <w:gridSpan w:val="3"/>
            <w:tcBorders>
              <w:top w:val="single" w:sz="12" w:space="0" w:color="auto"/>
              <w:left w:val="nil"/>
              <w:bottom w:val="single" w:sz="12" w:space="0" w:color="auto"/>
              <w:right w:val="nil"/>
            </w:tcBorders>
          </w:tcPr>
          <w:p w14:paraId="3A2E1FEA" w14:textId="77777777" w:rsidR="00C408D3" w:rsidRPr="00C408D3" w:rsidRDefault="00C408D3" w:rsidP="00C408D3">
            <w:pPr>
              <w:tabs>
                <w:tab w:val="left" w:pos="-720"/>
              </w:tabs>
              <w:suppressAutoHyphens/>
              <w:bidi w:val="0"/>
              <w:spacing w:before="120" w:after="0" w:line="240" w:lineRule="auto"/>
              <w:rPr>
                <w:rFonts w:eastAsia="Times New Roman" w:cs="Times New Roman"/>
                <w:kern w:val="0"/>
                <w:sz w:val="24"/>
                <w:rtl/>
                <w:lang w:val="en-CA" w:eastAsia="en-CA" w:bidi="ar-SA"/>
              </w:rPr>
            </w:pPr>
            <w:r w:rsidRPr="00C408D3">
              <w:rPr>
                <w:rFonts w:eastAsia="Times New Roman" w:cs="Times New Roman"/>
                <w:b/>
                <w:bCs/>
                <w:noProof/>
                <w:kern w:val="0"/>
                <w:sz w:val="36"/>
                <w:szCs w:val="36"/>
                <w:rtl/>
                <w:lang w:val="en-GB" w:eastAsia="en-GB" w:bidi="ar-SA"/>
              </w:rPr>
              <w:drawing>
                <wp:anchor distT="0" distB="0" distL="114300" distR="114300" simplePos="0" relativeHeight="251661312" behindDoc="0" locked="0" layoutInCell="1" allowOverlap="1" wp14:anchorId="7D07C1C6" wp14:editId="2DA1B700">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58D0270" w14:textId="77777777" w:rsidR="00C50946" w:rsidRDefault="00C50946" w:rsidP="00C6435E">
      <w:pPr>
        <w:pStyle w:val="meetingname"/>
        <w:bidi/>
        <w:ind w:right="4590"/>
        <w:rPr>
          <w:rFonts w:ascii="Simplified Arabic" w:hAnsi="Simplified Arabic" w:cs="Simplified Arabic"/>
          <w:b/>
          <w:bCs/>
          <w:sz w:val="24"/>
          <w:rtl/>
        </w:rPr>
      </w:pPr>
    </w:p>
    <w:p w14:paraId="3DA38836" w14:textId="77777777" w:rsidR="00C408D3" w:rsidRPr="00C408D3" w:rsidRDefault="00C408D3" w:rsidP="00C408D3">
      <w:pPr>
        <w:spacing w:after="0" w:line="240" w:lineRule="auto"/>
        <w:ind w:left="170" w:right="4590" w:hanging="170"/>
        <w:jc w:val="left"/>
        <w:rPr>
          <w:rFonts w:eastAsia="Malgun Gothic" w:cs="Times New Roman"/>
          <w:caps/>
          <w:snapToGrid w:val="0"/>
          <w:kern w:val="22"/>
          <w:sz w:val="24"/>
          <w:rtl/>
          <w:lang w:val="en-GB"/>
        </w:rPr>
      </w:pPr>
      <w:r w:rsidRPr="00C408D3">
        <w:rPr>
          <w:rFonts w:ascii="Simplified Arabic" w:eastAsia="Malgun Gothic" w:hAnsi="Simplified Arabic"/>
          <w:caps/>
          <w:snapToGrid w:val="0"/>
          <w:kern w:val="0"/>
          <w:sz w:val="24"/>
          <w:rtl/>
          <w:lang w:val="en-GB" w:bidi="ar-SA"/>
        </w:rPr>
        <w:t xml:space="preserve">مؤتمر الأطراف في </w:t>
      </w:r>
      <w:r w:rsidRPr="00C408D3">
        <w:rPr>
          <w:rFonts w:ascii="Simplified Arabic" w:eastAsia="Malgun Gothic" w:hAnsi="Simplified Arabic" w:hint="cs"/>
          <w:caps/>
          <w:snapToGrid w:val="0"/>
          <w:kern w:val="0"/>
          <w:sz w:val="24"/>
          <w:rtl/>
          <w:lang w:val="en-GB" w:bidi="ar-SA"/>
        </w:rPr>
        <w:t>ال</w:t>
      </w:r>
      <w:r w:rsidRPr="00C408D3">
        <w:rPr>
          <w:rFonts w:ascii="Simplified Arabic" w:eastAsia="Malgun Gothic" w:hAnsi="Simplified Arabic"/>
          <w:caps/>
          <w:snapToGrid w:val="0"/>
          <w:kern w:val="0"/>
          <w:sz w:val="24"/>
          <w:rtl/>
          <w:lang w:val="en-GB" w:bidi="ar-SA"/>
        </w:rPr>
        <w:t>اتفاقية</w:t>
      </w:r>
      <w:r w:rsidRPr="00C408D3">
        <w:rPr>
          <w:rFonts w:ascii="Simplified Arabic" w:eastAsia="Malgun Gothic" w:hAnsi="Simplified Arabic" w:hint="cs"/>
          <w:caps/>
          <w:snapToGrid w:val="0"/>
          <w:kern w:val="0"/>
          <w:sz w:val="24"/>
          <w:rtl/>
          <w:lang w:val="en-GB" w:bidi="ar-SA"/>
        </w:rPr>
        <w:t xml:space="preserve"> المتعلقة</w:t>
      </w:r>
      <w:r w:rsidRPr="00C408D3">
        <w:rPr>
          <w:rFonts w:ascii="Simplified Arabic" w:eastAsia="Malgun Gothic" w:hAnsi="Simplified Arabic"/>
          <w:caps/>
          <w:snapToGrid w:val="0"/>
          <w:kern w:val="0"/>
          <w:sz w:val="24"/>
          <w:rtl/>
          <w:lang w:val="en-GB" w:bidi="ar-SA"/>
        </w:rPr>
        <w:t xml:space="preserve"> </w:t>
      </w:r>
      <w:r w:rsidRPr="00C408D3">
        <w:rPr>
          <w:rFonts w:ascii="Simplified Arabic" w:eastAsia="Malgun Gothic" w:hAnsi="Simplified Arabic" w:hint="cs"/>
          <w:caps/>
          <w:snapToGrid w:val="0"/>
          <w:kern w:val="0"/>
          <w:sz w:val="24"/>
          <w:rtl/>
          <w:lang w:val="en-GB" w:bidi="ar-SA"/>
        </w:rPr>
        <w:t>ب</w:t>
      </w:r>
      <w:r w:rsidRPr="00C408D3">
        <w:rPr>
          <w:rFonts w:ascii="Simplified Arabic" w:eastAsia="Malgun Gothic" w:hAnsi="Simplified Arabic"/>
          <w:caps/>
          <w:snapToGrid w:val="0"/>
          <w:kern w:val="0"/>
          <w:sz w:val="24"/>
          <w:rtl/>
          <w:lang w:val="en-GB" w:bidi="ar-SA"/>
        </w:rPr>
        <w:t xml:space="preserve">التنوع البيولوجي العامل كاجتماع للأطراف في بروتوكول </w:t>
      </w:r>
      <w:r w:rsidRPr="00C408D3">
        <w:rPr>
          <w:rFonts w:ascii="Simplified Arabic" w:eastAsia="Malgun Gothic" w:hAnsi="Simplified Arabic" w:hint="cs"/>
          <w:caps/>
          <w:snapToGrid w:val="0"/>
          <w:kern w:val="0"/>
          <w:sz w:val="24"/>
          <w:rtl/>
          <w:lang w:val="en-GB"/>
        </w:rPr>
        <w:t>قرطاجنة للسلامة الأحيائية</w:t>
      </w:r>
    </w:p>
    <w:p w14:paraId="45AD4D78" w14:textId="77777777" w:rsidR="00C408D3" w:rsidRPr="00C408D3" w:rsidRDefault="00C408D3" w:rsidP="00C408D3">
      <w:pPr>
        <w:spacing w:after="0"/>
        <w:rPr>
          <w:snapToGrid w:val="0"/>
          <w:kern w:val="22"/>
          <w:rtl/>
        </w:rPr>
      </w:pPr>
      <w:r w:rsidRPr="00C408D3">
        <w:rPr>
          <w:rFonts w:ascii="Simplified Arabic" w:hAnsi="Simplified Arabic"/>
          <w:sz w:val="24"/>
          <w:rtl/>
        </w:rPr>
        <w:t xml:space="preserve">الاجتماع </w:t>
      </w:r>
      <w:r w:rsidRPr="00C408D3">
        <w:rPr>
          <w:rFonts w:ascii="Simplified Arabic" w:hAnsi="Simplified Arabic" w:hint="cs"/>
          <w:sz w:val="24"/>
          <w:rtl/>
        </w:rPr>
        <w:t xml:space="preserve">العاشر </w:t>
      </w:r>
      <w:r w:rsidRPr="00C408D3">
        <w:rPr>
          <w:rFonts w:ascii="Simplified Arabic" w:hAnsi="Simplified Arabic"/>
          <w:sz w:val="24"/>
          <w:rtl/>
        </w:rPr>
        <w:t>–</w:t>
      </w:r>
      <w:r w:rsidRPr="00C408D3">
        <w:rPr>
          <w:rFonts w:ascii="Simplified Arabic" w:hAnsi="Simplified Arabic" w:hint="cs"/>
          <w:sz w:val="24"/>
          <w:rtl/>
        </w:rPr>
        <w:t xml:space="preserve"> الجزء الثاني </w:t>
      </w:r>
    </w:p>
    <w:p w14:paraId="2481C3DF" w14:textId="77777777" w:rsidR="00C408D3" w:rsidRPr="00C408D3" w:rsidRDefault="00C408D3" w:rsidP="00C408D3">
      <w:pPr>
        <w:spacing w:after="0"/>
        <w:rPr>
          <w:rFonts w:ascii="Simplified Arabic" w:hAnsi="Simplified Arabic"/>
          <w:sz w:val="24"/>
          <w:rtl/>
        </w:rPr>
      </w:pPr>
      <w:r w:rsidRPr="00C408D3">
        <w:rPr>
          <w:rFonts w:ascii="Simplified Arabic" w:hAnsi="Simplified Arabic" w:hint="cs"/>
          <w:sz w:val="24"/>
          <w:rtl/>
        </w:rPr>
        <w:t>مونتريال</w:t>
      </w:r>
      <w:r w:rsidRPr="00C408D3">
        <w:rPr>
          <w:rFonts w:ascii="Simplified Arabic" w:hAnsi="Simplified Arabic"/>
          <w:sz w:val="24"/>
          <w:rtl/>
        </w:rPr>
        <w:t xml:space="preserve">، </w:t>
      </w:r>
      <w:r w:rsidRPr="00C408D3">
        <w:rPr>
          <w:rFonts w:ascii="Simplified Arabic" w:hAnsi="Simplified Arabic" w:hint="cs"/>
          <w:sz w:val="24"/>
          <w:rtl/>
        </w:rPr>
        <w:t>كندا</w:t>
      </w:r>
      <w:r w:rsidRPr="00C408D3">
        <w:rPr>
          <w:rFonts w:ascii="Simplified Arabic" w:hAnsi="Simplified Arabic"/>
          <w:sz w:val="24"/>
          <w:rtl/>
        </w:rPr>
        <w:t xml:space="preserve">، </w:t>
      </w:r>
      <w:r w:rsidRPr="00C408D3">
        <w:rPr>
          <w:rFonts w:ascii="Simplified Arabic" w:hAnsi="Simplified Arabic" w:hint="cs"/>
          <w:sz w:val="24"/>
          <w:rtl/>
        </w:rPr>
        <w:t>7</w:t>
      </w:r>
      <w:r w:rsidRPr="00C408D3">
        <w:rPr>
          <w:rFonts w:ascii="Simplified Arabic" w:hAnsi="Simplified Arabic"/>
          <w:sz w:val="24"/>
          <w:rtl/>
        </w:rPr>
        <w:t>-</w:t>
      </w:r>
      <w:r w:rsidRPr="00C408D3">
        <w:rPr>
          <w:rFonts w:ascii="Simplified Arabic" w:hAnsi="Simplified Arabic" w:hint="cs"/>
          <w:sz w:val="24"/>
          <w:rtl/>
        </w:rPr>
        <w:t>19</w:t>
      </w:r>
      <w:r w:rsidRPr="00C408D3">
        <w:rPr>
          <w:rFonts w:ascii="Simplified Arabic" w:hAnsi="Simplified Arabic"/>
          <w:sz w:val="24"/>
          <w:rtl/>
        </w:rPr>
        <w:t xml:space="preserve"> </w:t>
      </w:r>
      <w:r w:rsidRPr="00C408D3">
        <w:rPr>
          <w:rFonts w:ascii="Simplified Arabic" w:hAnsi="Simplified Arabic" w:hint="cs"/>
          <w:sz w:val="24"/>
          <w:rtl/>
        </w:rPr>
        <w:t>ديسمبر</w:t>
      </w:r>
      <w:r w:rsidRPr="00C408D3">
        <w:rPr>
          <w:rFonts w:ascii="Simplified Arabic" w:hAnsi="Simplified Arabic"/>
          <w:sz w:val="24"/>
          <w:rtl/>
        </w:rPr>
        <w:t>/</w:t>
      </w:r>
      <w:r w:rsidRPr="00C408D3">
        <w:rPr>
          <w:rFonts w:ascii="Simplified Arabic" w:hAnsi="Simplified Arabic" w:hint="cs"/>
          <w:sz w:val="24"/>
          <w:rtl/>
        </w:rPr>
        <w:t>كانون</w:t>
      </w:r>
      <w:r w:rsidRPr="00C408D3">
        <w:rPr>
          <w:rFonts w:ascii="Simplified Arabic" w:hAnsi="Simplified Arabic"/>
          <w:sz w:val="24"/>
          <w:rtl/>
        </w:rPr>
        <w:t xml:space="preserve"> الأول </w:t>
      </w:r>
      <w:r w:rsidRPr="00C408D3">
        <w:rPr>
          <w:rFonts w:ascii="Simplified Arabic" w:hAnsi="Simplified Arabic" w:hint="cs"/>
          <w:sz w:val="24"/>
          <w:rtl/>
        </w:rPr>
        <w:t>2022</w:t>
      </w:r>
    </w:p>
    <w:p w14:paraId="2143FC3C" w14:textId="368DAC5E" w:rsidR="00C408D3" w:rsidRPr="00C408D3" w:rsidRDefault="00C408D3" w:rsidP="00C408D3">
      <w:pPr>
        <w:spacing w:after="0"/>
        <w:rPr>
          <w:rFonts w:ascii="Simplified Arabic" w:hAnsi="Simplified Arabic"/>
          <w:sz w:val="24"/>
          <w:rtl/>
        </w:rPr>
      </w:pPr>
      <w:r w:rsidRPr="00C408D3">
        <w:rPr>
          <w:rFonts w:ascii="Simplified Arabic" w:hAnsi="Simplified Arabic" w:hint="cs"/>
          <w:sz w:val="24"/>
          <w:rtl/>
        </w:rPr>
        <w:t>البند 7</w:t>
      </w:r>
      <w:r w:rsidR="005B06CB">
        <w:rPr>
          <w:rFonts w:ascii="Simplified Arabic" w:hAnsi="Simplified Arabic"/>
          <w:sz w:val="24"/>
        </w:rPr>
        <w:t xml:space="preserve"> </w:t>
      </w:r>
      <w:r w:rsidR="005B06CB">
        <w:rPr>
          <w:rFonts w:ascii="Simplified Arabic" w:hAnsi="Simplified Arabic" w:hint="cs"/>
          <w:sz w:val="24"/>
          <w:rtl/>
          <w:lang w:bidi="ar-SA"/>
        </w:rPr>
        <w:t>ب</w:t>
      </w:r>
      <w:r w:rsidR="005B06CB">
        <w:rPr>
          <w:rFonts w:ascii="Simplified Arabic" w:hAnsi="Simplified Arabic" w:hint="cs"/>
          <w:sz w:val="24"/>
          <w:rtl/>
        </w:rPr>
        <w:t>اء</w:t>
      </w:r>
      <w:r w:rsidRPr="00C408D3">
        <w:rPr>
          <w:rFonts w:ascii="Simplified Arabic" w:hAnsi="Simplified Arabic" w:hint="cs"/>
          <w:sz w:val="24"/>
          <w:rtl/>
        </w:rPr>
        <w:t xml:space="preserve"> من جدول الأعمال</w:t>
      </w:r>
    </w:p>
    <w:p w14:paraId="48304271" w14:textId="77777777" w:rsidR="00C408D3" w:rsidRPr="00C408D3" w:rsidRDefault="00C408D3" w:rsidP="00C408D3">
      <w:pPr>
        <w:rPr>
          <w:rtl/>
        </w:rPr>
      </w:pPr>
    </w:p>
    <w:p w14:paraId="7CCE0C62" w14:textId="77777777" w:rsidR="005B06CB" w:rsidRPr="00DD69C8" w:rsidRDefault="005B06CB" w:rsidP="005B06CB">
      <w:pPr>
        <w:spacing w:before="100" w:beforeAutospacing="1" w:after="100" w:afterAutospacing="1"/>
        <w:jc w:val="center"/>
        <w:rPr>
          <w:lang w:eastAsia="en-GB"/>
        </w:rPr>
      </w:pPr>
      <w:r w:rsidRPr="00DD69C8">
        <w:rPr>
          <w:rFonts w:cs="Times New Roman" w:hint="cs"/>
          <w:b/>
          <w:bCs/>
          <w:sz w:val="28"/>
          <w:szCs w:val="28"/>
          <w:rtl/>
          <w:lang w:eastAsia="en-GB"/>
        </w:rPr>
        <w:t>مقرر</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اعتمدته</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الأطراف</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في</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بروتوكول</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قرطاجنة</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للسلام</w:t>
      </w:r>
      <w:r>
        <w:rPr>
          <w:rFonts w:cs="Times New Roman" w:hint="cs"/>
          <w:b/>
          <w:bCs/>
          <w:sz w:val="28"/>
          <w:szCs w:val="28"/>
          <w:rtl/>
          <w:lang w:eastAsia="en-GB"/>
        </w:rPr>
        <w:t>ة</w:t>
      </w:r>
      <w:r>
        <w:rPr>
          <w:rFonts w:ascii="TimesNewRomanPS" w:hAnsi="TimesNewRomanPS" w:hint="cs"/>
          <w:b/>
          <w:bCs/>
          <w:sz w:val="28"/>
          <w:szCs w:val="28"/>
          <w:rtl/>
          <w:lang w:eastAsia="en-GB"/>
        </w:rPr>
        <w:t xml:space="preserve"> </w:t>
      </w:r>
      <w:r>
        <w:rPr>
          <w:rFonts w:cs="Times New Roman" w:hint="cs"/>
          <w:b/>
          <w:bCs/>
          <w:sz w:val="28"/>
          <w:szCs w:val="28"/>
          <w:rtl/>
          <w:lang w:eastAsia="en-GB"/>
        </w:rPr>
        <w:t>الأحيائية</w:t>
      </w:r>
    </w:p>
    <w:p w14:paraId="7E71CF2D" w14:textId="2DE017E3" w:rsidR="00C408D3" w:rsidRPr="00C408D3" w:rsidRDefault="005B06CB" w:rsidP="008D572D">
      <w:pPr>
        <w:ind w:left="2130" w:hanging="960"/>
        <w:jc w:val="left"/>
        <w:rPr>
          <w:b/>
          <w:bCs/>
          <w:sz w:val="20"/>
          <w:rtl/>
          <w:lang w:val="en-CA"/>
        </w:rPr>
      </w:pPr>
      <w:r w:rsidRPr="00652D91">
        <w:rPr>
          <w:rFonts w:ascii="TimesNewRomanPS" w:hAnsi="TimesNewRomanPS"/>
          <w:b/>
          <w:bCs/>
          <w:lang w:eastAsia="en-GB"/>
        </w:rPr>
        <w:t>CP-10</w:t>
      </w:r>
      <w:r w:rsidRPr="00117963">
        <w:rPr>
          <w:rFonts w:ascii="TimesNewRomanPS" w:hAnsi="TimesNewRomanPS"/>
          <w:b/>
          <w:bCs/>
          <w:lang w:eastAsia="en-GB"/>
        </w:rPr>
        <w:t>/</w:t>
      </w:r>
      <w:r w:rsidRPr="00652D91">
        <w:rPr>
          <w:rFonts w:ascii="TimesNewRomanPS" w:hAnsi="TimesNewRomanPS"/>
          <w:b/>
          <w:bCs/>
          <w:lang w:eastAsia="en-GB"/>
        </w:rPr>
        <w:t>4</w:t>
      </w:r>
      <w:r w:rsidRPr="00DD69C8">
        <w:rPr>
          <w:rFonts w:ascii="TimesNewRomanPS" w:hAnsi="TimesNewRomanPS"/>
          <w:b/>
          <w:bCs/>
          <w:lang w:eastAsia="en-GB"/>
        </w:rPr>
        <w:tab/>
      </w:r>
      <w:r w:rsidRPr="005B06CB">
        <w:rPr>
          <w:b/>
          <w:bCs/>
          <w:sz w:val="20"/>
          <w:rtl/>
          <w:lang w:val="en-CA"/>
        </w:rPr>
        <w:t>خطة</w:t>
      </w:r>
      <w:r w:rsidRPr="00FB13A2">
        <w:rPr>
          <w:rFonts w:cs="Times New Roman"/>
          <w:b/>
          <w:bCs/>
          <w:rtl/>
        </w:rPr>
        <w:t xml:space="preserve"> </w:t>
      </w:r>
      <w:r w:rsidR="00C408D3" w:rsidRPr="00C408D3">
        <w:rPr>
          <w:rFonts w:hint="cs"/>
          <w:b/>
          <w:bCs/>
          <w:sz w:val="20"/>
          <w:rtl/>
          <w:lang w:val="en-CA"/>
        </w:rPr>
        <w:t xml:space="preserve">عمل بناء القدرات لبروتوكول قرطاجنة للسلامة الأحيائية وبروتوكول ناغويا </w:t>
      </w:r>
      <w:r w:rsidR="00C408D3" w:rsidRPr="00C408D3">
        <w:rPr>
          <w:b/>
          <w:bCs/>
          <w:sz w:val="20"/>
          <w:rtl/>
          <w:lang w:val="en-CA"/>
        </w:rPr>
        <w:t>–</w:t>
      </w:r>
      <w:r w:rsidR="00C408D3" w:rsidRPr="00C408D3">
        <w:rPr>
          <w:rFonts w:hint="cs"/>
          <w:b/>
          <w:bCs/>
          <w:sz w:val="20"/>
          <w:rtl/>
          <w:lang w:val="en-CA"/>
        </w:rPr>
        <w:t xml:space="preserve"> كوالالمبور التكميلي بشأن المسؤولية والجبر التعويضي</w:t>
      </w:r>
    </w:p>
    <w:p w14:paraId="317D3F50" w14:textId="77777777" w:rsidR="005B06CB" w:rsidRDefault="005B06CB" w:rsidP="00C408D3">
      <w:pPr>
        <w:kinsoku w:val="0"/>
        <w:overflowPunct w:val="0"/>
        <w:autoSpaceDE w:val="0"/>
        <w:autoSpaceDN w:val="0"/>
        <w:adjustRightInd w:val="0"/>
        <w:snapToGrid w:val="0"/>
        <w:ind w:firstLine="720"/>
        <w:rPr>
          <w:b/>
          <w:bCs/>
          <w:sz w:val="20"/>
          <w:rtl/>
          <w:lang w:val="en-CA"/>
        </w:rPr>
      </w:pPr>
    </w:p>
    <w:p w14:paraId="1B40BC1C" w14:textId="741A56B4" w:rsidR="00C408D3" w:rsidRPr="00C408D3" w:rsidRDefault="00C408D3" w:rsidP="00C408D3">
      <w:pPr>
        <w:kinsoku w:val="0"/>
        <w:overflowPunct w:val="0"/>
        <w:autoSpaceDE w:val="0"/>
        <w:autoSpaceDN w:val="0"/>
        <w:adjustRightInd w:val="0"/>
        <w:snapToGrid w:val="0"/>
        <w:ind w:firstLine="720"/>
        <w:rPr>
          <w:i/>
          <w:iCs/>
          <w:snapToGrid w:val="0"/>
          <w:kern w:val="22"/>
          <w:sz w:val="20"/>
          <w:rtl/>
        </w:rPr>
      </w:pPr>
      <w:r w:rsidRPr="00C408D3">
        <w:rPr>
          <w:rFonts w:hint="cs"/>
          <w:i/>
          <w:iCs/>
          <w:snapToGrid w:val="0"/>
          <w:kern w:val="22"/>
          <w:sz w:val="20"/>
          <w:rtl/>
        </w:rPr>
        <w:t>إن مؤتمر الأطراف العامل كاجتماع للأطراف في بروتوكول قرطاجنة للسلامة الأحيائية،</w:t>
      </w:r>
    </w:p>
    <w:p w14:paraId="1D7D4B20" w14:textId="1FC85212" w:rsidR="00C408D3" w:rsidRPr="00C408D3" w:rsidRDefault="00C408D3" w:rsidP="00C408D3">
      <w:pPr>
        <w:kinsoku w:val="0"/>
        <w:overflowPunct w:val="0"/>
        <w:autoSpaceDE w:val="0"/>
        <w:autoSpaceDN w:val="0"/>
        <w:adjustRightInd w:val="0"/>
        <w:snapToGrid w:val="0"/>
        <w:ind w:firstLine="720"/>
        <w:rPr>
          <w:snapToGrid w:val="0"/>
          <w:kern w:val="22"/>
          <w:sz w:val="20"/>
          <w:rtl/>
        </w:rPr>
      </w:pPr>
      <w:r w:rsidRPr="00C408D3">
        <w:rPr>
          <w:i/>
          <w:iCs/>
          <w:snapToGrid w:val="0"/>
          <w:kern w:val="22"/>
          <w:sz w:val="20"/>
          <w:rtl/>
        </w:rPr>
        <w:t xml:space="preserve">إذ </w:t>
      </w:r>
      <w:r w:rsidRPr="00C408D3">
        <w:rPr>
          <w:rFonts w:hint="cs"/>
          <w:i/>
          <w:iCs/>
          <w:snapToGrid w:val="0"/>
          <w:kern w:val="22"/>
          <w:sz w:val="20"/>
          <w:rtl/>
        </w:rPr>
        <w:t>يقر</w:t>
      </w:r>
      <w:r w:rsidRPr="00C408D3">
        <w:rPr>
          <w:i/>
          <w:iCs/>
          <w:snapToGrid w:val="0"/>
          <w:kern w:val="22"/>
          <w:sz w:val="20"/>
          <w:rtl/>
        </w:rPr>
        <w:t xml:space="preserve"> </w:t>
      </w:r>
      <w:r w:rsidRPr="00C408D3">
        <w:rPr>
          <w:snapToGrid w:val="0"/>
          <w:kern w:val="22"/>
          <w:sz w:val="20"/>
          <w:rtl/>
        </w:rPr>
        <w:t>بفائدة إطار وخطة عمل بناء القدرات من أجل تنفيذ بروتوكول قرطاجنة</w:t>
      </w:r>
      <w:r w:rsidR="005B06CB">
        <w:rPr>
          <w:rFonts w:hint="cs"/>
          <w:snapToGrid w:val="0"/>
          <w:kern w:val="22"/>
          <w:sz w:val="20"/>
          <w:rtl/>
        </w:rPr>
        <w:t xml:space="preserve"> للسلامة الأحيائية</w:t>
      </w:r>
      <w:r w:rsidRPr="00C408D3">
        <w:rPr>
          <w:snapToGrid w:val="0"/>
          <w:kern w:val="22"/>
          <w:sz w:val="20"/>
          <w:rtl/>
        </w:rPr>
        <w:t xml:space="preserve"> </w:t>
      </w:r>
      <w:r w:rsidRPr="00C408D3">
        <w:rPr>
          <w:rFonts w:hint="cs"/>
          <w:snapToGrid w:val="0"/>
          <w:kern w:val="22"/>
          <w:sz w:val="20"/>
          <w:rtl/>
        </w:rPr>
        <w:t xml:space="preserve">بشكل </w:t>
      </w:r>
      <w:r w:rsidRPr="00C408D3">
        <w:rPr>
          <w:snapToGrid w:val="0"/>
          <w:kern w:val="22"/>
          <w:sz w:val="20"/>
          <w:rtl/>
        </w:rPr>
        <w:t>فعال،</w:t>
      </w:r>
      <w:r w:rsidRPr="00C408D3">
        <w:rPr>
          <w:snapToGrid w:val="0"/>
          <w:kern w:val="22"/>
          <w:sz w:val="20"/>
          <w:vertAlign w:val="superscript"/>
          <w:rtl/>
        </w:rPr>
        <w:footnoteReference w:id="1"/>
      </w:r>
    </w:p>
    <w:p w14:paraId="1978898A" w14:textId="7C3E1F68" w:rsidR="005B06CB" w:rsidRPr="005B06CB" w:rsidRDefault="005B06CB" w:rsidP="005B06CB">
      <w:pPr>
        <w:kinsoku w:val="0"/>
        <w:overflowPunct w:val="0"/>
        <w:autoSpaceDE w:val="0"/>
        <w:autoSpaceDN w:val="0"/>
        <w:adjustRightInd w:val="0"/>
        <w:snapToGrid w:val="0"/>
        <w:ind w:firstLine="720"/>
        <w:rPr>
          <w:snapToGrid w:val="0"/>
          <w:kern w:val="22"/>
          <w:sz w:val="20"/>
          <w:rtl/>
        </w:rPr>
      </w:pPr>
      <w:r w:rsidRPr="00C408D3">
        <w:rPr>
          <w:rFonts w:hint="cs"/>
          <w:i/>
          <w:iCs/>
          <w:snapToGrid w:val="0"/>
          <w:kern w:val="22"/>
          <w:sz w:val="20"/>
          <w:rtl/>
        </w:rPr>
        <w:t xml:space="preserve">وإذ يشير إلى </w:t>
      </w:r>
      <w:r w:rsidRPr="00C408D3">
        <w:rPr>
          <w:rFonts w:hint="cs"/>
          <w:snapToGrid w:val="0"/>
          <w:kern w:val="22"/>
          <w:sz w:val="20"/>
          <w:rtl/>
        </w:rPr>
        <w:t xml:space="preserve">المقرر </w:t>
      </w:r>
      <w:r w:rsidRPr="005B06CB">
        <w:rPr>
          <w:snapToGrid w:val="0"/>
          <w:kern w:val="22"/>
          <w:sz w:val="24"/>
        </w:rPr>
        <w:t>CP-9/7</w:t>
      </w:r>
      <w:r w:rsidRPr="00C408D3">
        <w:rPr>
          <w:rFonts w:hint="cs"/>
          <w:snapToGrid w:val="0"/>
          <w:kern w:val="22"/>
          <w:sz w:val="20"/>
          <w:rtl/>
        </w:rPr>
        <w:t>، الذي قرر فيه إعداد خطة تنفيذ لبروتوكول قرطاجنة</w:t>
      </w:r>
      <w:r>
        <w:rPr>
          <w:rFonts w:hint="cs"/>
          <w:snapToGrid w:val="0"/>
          <w:kern w:val="22"/>
          <w:sz w:val="20"/>
          <w:rtl/>
        </w:rPr>
        <w:t xml:space="preserve"> للسلامة الأحيائية</w:t>
      </w:r>
      <w:r w:rsidRPr="00C408D3">
        <w:rPr>
          <w:rFonts w:hint="cs"/>
          <w:snapToGrid w:val="0"/>
          <w:kern w:val="22"/>
          <w:sz w:val="20"/>
          <w:rtl/>
        </w:rPr>
        <w:t xml:space="preserve"> ترتكز على الإطار العالمي للتنوع البيولوجي لما بعد عام 2020 وتكمله،</w:t>
      </w:r>
    </w:p>
    <w:p w14:paraId="6AB7D301" w14:textId="12E073C5" w:rsidR="00C408D3" w:rsidRPr="00C408D3" w:rsidRDefault="00C408D3" w:rsidP="00C408D3">
      <w:pPr>
        <w:kinsoku w:val="0"/>
        <w:overflowPunct w:val="0"/>
        <w:autoSpaceDE w:val="0"/>
        <w:autoSpaceDN w:val="0"/>
        <w:adjustRightInd w:val="0"/>
        <w:snapToGrid w:val="0"/>
        <w:ind w:firstLine="720"/>
        <w:rPr>
          <w:snapToGrid w:val="0"/>
          <w:kern w:val="22"/>
          <w:sz w:val="20"/>
          <w:rtl/>
        </w:rPr>
      </w:pPr>
      <w:r w:rsidRPr="00C408D3">
        <w:rPr>
          <w:rFonts w:hint="cs"/>
          <w:i/>
          <w:iCs/>
          <w:snapToGrid w:val="0"/>
          <w:kern w:val="22"/>
          <w:sz w:val="20"/>
          <w:rtl/>
        </w:rPr>
        <w:t>وإذ يشير</w:t>
      </w:r>
      <w:r w:rsidR="005B06CB">
        <w:rPr>
          <w:rFonts w:hint="cs"/>
          <w:i/>
          <w:iCs/>
          <w:snapToGrid w:val="0"/>
          <w:kern w:val="22"/>
          <w:sz w:val="20"/>
          <w:rtl/>
        </w:rPr>
        <w:t xml:space="preserve"> أيضا</w:t>
      </w:r>
      <w:r w:rsidRPr="00C408D3">
        <w:rPr>
          <w:rFonts w:hint="cs"/>
          <w:i/>
          <w:iCs/>
          <w:snapToGrid w:val="0"/>
          <w:kern w:val="22"/>
          <w:sz w:val="20"/>
          <w:rtl/>
        </w:rPr>
        <w:t xml:space="preserve"> إلى </w:t>
      </w:r>
      <w:r w:rsidRPr="00C408D3">
        <w:rPr>
          <w:rFonts w:hint="cs"/>
          <w:snapToGrid w:val="0"/>
          <w:kern w:val="22"/>
          <w:sz w:val="20"/>
          <w:rtl/>
        </w:rPr>
        <w:t xml:space="preserve">المقرر </w:t>
      </w:r>
      <w:r w:rsidRPr="005B06CB">
        <w:rPr>
          <w:snapToGrid w:val="0"/>
          <w:kern w:val="22"/>
          <w:sz w:val="24"/>
        </w:rPr>
        <w:t>CP-9/3</w:t>
      </w:r>
      <w:r w:rsidRPr="00C408D3">
        <w:rPr>
          <w:rFonts w:hint="cs"/>
          <w:snapToGrid w:val="0"/>
          <w:kern w:val="22"/>
          <w:sz w:val="20"/>
          <w:rtl/>
        </w:rPr>
        <w:t>، الذي أقر فيه بالحاجة إلى</w:t>
      </w:r>
      <w:r w:rsidRPr="00C408D3">
        <w:rPr>
          <w:rFonts w:hint="cs"/>
          <w:sz w:val="20"/>
          <w:rtl/>
        </w:rPr>
        <w:t xml:space="preserve"> خطة عمل محددة لبناء القدرات من أجل تنفيذ بروتوكول قرطاجنة وبروتوكوله التكميلي بما يتماشى مع خطة تنفيذ بروتوكول قرطاجنة</w:t>
      </w:r>
      <w:r w:rsidR="005B06CB">
        <w:rPr>
          <w:rFonts w:hint="cs"/>
          <w:sz w:val="20"/>
          <w:rtl/>
        </w:rPr>
        <w:t xml:space="preserve"> للسلامة الأحيائية</w:t>
      </w:r>
      <w:r w:rsidRPr="00C408D3">
        <w:rPr>
          <w:rFonts w:hint="cs"/>
          <w:sz w:val="20"/>
          <w:rtl/>
        </w:rPr>
        <w:t xml:space="preserve"> وبما يكمل الإطار الاستراتيجي طويل الأجل لبناء القدرات لما بعد عام 2020،</w:t>
      </w:r>
    </w:p>
    <w:p w14:paraId="4D9568C8" w14:textId="48E4537D" w:rsidR="00C408D3" w:rsidRPr="00C408D3" w:rsidRDefault="00C408D3" w:rsidP="00C408D3">
      <w:pPr>
        <w:kinsoku w:val="0"/>
        <w:overflowPunct w:val="0"/>
        <w:autoSpaceDE w:val="0"/>
        <w:autoSpaceDN w:val="0"/>
        <w:adjustRightInd w:val="0"/>
        <w:snapToGrid w:val="0"/>
        <w:ind w:firstLine="720"/>
        <w:rPr>
          <w:snapToGrid w:val="0"/>
          <w:kern w:val="22"/>
          <w:sz w:val="20"/>
          <w:rtl/>
        </w:rPr>
      </w:pPr>
      <w:r w:rsidRPr="00C408D3">
        <w:rPr>
          <w:rFonts w:hint="cs"/>
          <w:i/>
          <w:iCs/>
          <w:snapToGrid w:val="0"/>
          <w:kern w:val="22"/>
          <w:sz w:val="20"/>
          <w:rtl/>
        </w:rPr>
        <w:t xml:space="preserve">وإذ يرحب </w:t>
      </w:r>
      <w:r w:rsidRPr="00C408D3">
        <w:rPr>
          <w:rFonts w:hint="cs"/>
          <w:snapToGrid w:val="0"/>
          <w:kern w:val="22"/>
          <w:sz w:val="20"/>
          <w:rtl/>
        </w:rPr>
        <w:t xml:space="preserve">بمساهمة فريق الاتصال المعني ببروتوكول قرطاجنة </w:t>
      </w:r>
      <w:r w:rsidR="005B06CB">
        <w:rPr>
          <w:rFonts w:hint="cs"/>
          <w:snapToGrid w:val="0"/>
          <w:kern w:val="22"/>
          <w:sz w:val="20"/>
          <w:rtl/>
        </w:rPr>
        <w:t xml:space="preserve">للسلامة الأحيائية </w:t>
      </w:r>
      <w:r w:rsidRPr="00C408D3">
        <w:rPr>
          <w:rFonts w:hint="cs"/>
          <w:snapToGrid w:val="0"/>
          <w:kern w:val="22"/>
          <w:sz w:val="20"/>
          <w:rtl/>
        </w:rPr>
        <w:t xml:space="preserve">في إعداد خطة عمل </w:t>
      </w:r>
      <w:r w:rsidR="00411C63">
        <w:rPr>
          <w:rFonts w:hint="cs"/>
          <w:snapToGrid w:val="0"/>
          <w:kern w:val="22"/>
          <w:sz w:val="20"/>
          <w:rtl/>
          <w:lang w:bidi="ar-SA"/>
        </w:rPr>
        <w:t>ل</w:t>
      </w:r>
      <w:r w:rsidRPr="00C408D3">
        <w:rPr>
          <w:rFonts w:hint="cs"/>
          <w:snapToGrid w:val="0"/>
          <w:kern w:val="22"/>
          <w:sz w:val="20"/>
          <w:rtl/>
        </w:rPr>
        <w:t>بناء القدرات، والاستعراض الذي أجرته الهيئة الفرعية للتنفيذ في اجتماعها الثالث،</w:t>
      </w:r>
    </w:p>
    <w:p w14:paraId="77E1AAAD" w14:textId="57C0FD06" w:rsidR="00C408D3" w:rsidRPr="00C408D3" w:rsidRDefault="00C408D3" w:rsidP="00C408D3">
      <w:pPr>
        <w:kinsoku w:val="0"/>
        <w:overflowPunct w:val="0"/>
        <w:autoSpaceDE w:val="0"/>
        <w:autoSpaceDN w:val="0"/>
        <w:adjustRightInd w:val="0"/>
        <w:snapToGrid w:val="0"/>
        <w:ind w:firstLine="720"/>
        <w:rPr>
          <w:snapToGrid w:val="0"/>
          <w:kern w:val="22"/>
          <w:sz w:val="20"/>
          <w:rtl/>
        </w:rPr>
      </w:pPr>
      <w:r w:rsidRPr="00C408D3">
        <w:rPr>
          <w:rFonts w:hint="cs"/>
          <w:i/>
          <w:iCs/>
          <w:snapToGrid w:val="0"/>
          <w:kern w:val="22"/>
          <w:sz w:val="20"/>
          <w:rtl/>
        </w:rPr>
        <w:t xml:space="preserve">وإذ يدرك </w:t>
      </w:r>
      <w:r w:rsidRPr="00C408D3">
        <w:rPr>
          <w:rFonts w:hint="cs"/>
          <w:snapToGrid w:val="0"/>
          <w:kern w:val="22"/>
          <w:sz w:val="20"/>
          <w:rtl/>
        </w:rPr>
        <w:t>أهمية بروتوكول</w:t>
      </w:r>
      <w:r w:rsidR="005B06CB">
        <w:rPr>
          <w:rFonts w:hint="cs"/>
          <w:snapToGrid w:val="0"/>
          <w:kern w:val="22"/>
          <w:sz w:val="20"/>
          <w:rtl/>
        </w:rPr>
        <w:t xml:space="preserve"> قرطاجنة للسلامة الأحيائية</w:t>
      </w:r>
      <w:r w:rsidRPr="00C408D3">
        <w:rPr>
          <w:rFonts w:hint="cs"/>
          <w:snapToGrid w:val="0"/>
          <w:kern w:val="22"/>
          <w:sz w:val="20"/>
          <w:rtl/>
        </w:rPr>
        <w:t xml:space="preserve"> وخطة تنفيذ</w:t>
      </w:r>
      <w:r w:rsidR="005B06CB">
        <w:rPr>
          <w:rFonts w:hint="cs"/>
          <w:snapToGrid w:val="0"/>
          <w:kern w:val="22"/>
          <w:sz w:val="20"/>
          <w:rtl/>
        </w:rPr>
        <w:t xml:space="preserve"> بروتوكول قرطاجنة للسلامة الأحيائية</w:t>
      </w:r>
      <w:r w:rsidR="005B06CB">
        <w:rPr>
          <w:rStyle w:val="FootnoteReference"/>
          <w:snapToGrid w:val="0"/>
          <w:kern w:val="22"/>
          <w:sz w:val="20"/>
          <w:rtl/>
        </w:rPr>
        <w:footnoteReference w:id="2"/>
      </w:r>
      <w:r w:rsidRPr="00C408D3">
        <w:rPr>
          <w:rFonts w:hint="cs"/>
          <w:snapToGrid w:val="0"/>
          <w:kern w:val="22"/>
          <w:sz w:val="20"/>
          <w:rtl/>
        </w:rPr>
        <w:t xml:space="preserve"> وخطة عمل بناء القدرات</w:t>
      </w:r>
      <w:r w:rsidR="005B06CB">
        <w:rPr>
          <w:rFonts w:hint="cs"/>
          <w:snapToGrid w:val="0"/>
          <w:kern w:val="22"/>
          <w:sz w:val="20"/>
          <w:rtl/>
        </w:rPr>
        <w:t xml:space="preserve"> لبروتوكول قرطاجنة للسلامة الأحيائية</w:t>
      </w:r>
      <w:r w:rsidR="00D351B8">
        <w:rPr>
          <w:rFonts w:hint="cs"/>
          <w:snapToGrid w:val="0"/>
          <w:kern w:val="22"/>
          <w:sz w:val="20"/>
          <w:rtl/>
        </w:rPr>
        <w:t>،</w:t>
      </w:r>
      <w:r w:rsidRPr="00C408D3">
        <w:rPr>
          <w:rFonts w:hint="cs"/>
          <w:snapToGrid w:val="0"/>
          <w:kern w:val="22"/>
          <w:sz w:val="20"/>
          <w:rtl/>
        </w:rPr>
        <w:t xml:space="preserve"> كخطتين مترابطتين ولكن منفصلتين لتحقيق أهداف اتفاقية التنوع البيولوجي،</w:t>
      </w:r>
    </w:p>
    <w:p w14:paraId="275DAFE0" w14:textId="77777777" w:rsidR="00C408D3" w:rsidRPr="00C408D3" w:rsidRDefault="00C408D3" w:rsidP="00C408D3">
      <w:pPr>
        <w:kinsoku w:val="0"/>
        <w:overflowPunct w:val="0"/>
        <w:autoSpaceDE w:val="0"/>
        <w:autoSpaceDN w:val="0"/>
        <w:adjustRightInd w:val="0"/>
        <w:snapToGrid w:val="0"/>
        <w:ind w:firstLine="720"/>
        <w:rPr>
          <w:snapToGrid w:val="0"/>
          <w:kern w:val="22"/>
          <w:sz w:val="20"/>
          <w:rtl/>
        </w:rPr>
      </w:pPr>
      <w:r w:rsidRPr="00C408D3">
        <w:rPr>
          <w:rFonts w:hint="cs"/>
          <w:i/>
          <w:iCs/>
          <w:snapToGrid w:val="0"/>
          <w:kern w:val="22"/>
          <w:sz w:val="20"/>
          <w:rtl/>
        </w:rPr>
        <w:lastRenderedPageBreak/>
        <w:t>وإذ يقر</w:t>
      </w:r>
      <w:r w:rsidRPr="00C408D3">
        <w:rPr>
          <w:rFonts w:hint="cs"/>
          <w:snapToGrid w:val="0"/>
          <w:kern w:val="22"/>
          <w:sz w:val="20"/>
          <w:rtl/>
        </w:rPr>
        <w:t xml:space="preserve"> بالحاجة </w:t>
      </w:r>
      <w:r w:rsidRPr="00C408D3">
        <w:rPr>
          <w:snapToGrid w:val="0"/>
          <w:kern w:val="22"/>
          <w:sz w:val="20"/>
          <w:rtl/>
        </w:rPr>
        <w:t xml:space="preserve">إلى تحديد </w:t>
      </w:r>
      <w:r w:rsidRPr="00C408D3">
        <w:rPr>
          <w:rFonts w:hint="cs"/>
          <w:snapToGrid w:val="0"/>
          <w:kern w:val="22"/>
          <w:sz w:val="20"/>
          <w:rtl/>
        </w:rPr>
        <w:t xml:space="preserve">بشكل دوري </w:t>
      </w:r>
      <w:r w:rsidRPr="00C408D3">
        <w:rPr>
          <w:snapToGrid w:val="0"/>
          <w:kern w:val="22"/>
          <w:sz w:val="20"/>
          <w:rtl/>
        </w:rPr>
        <w:t>الأولويات للتخطيط والعمل البرنامجي الذي يتعين الاضطلاع به خلال الفترة الزمنية لخطة عمل بناء القدرات،</w:t>
      </w:r>
    </w:p>
    <w:p w14:paraId="5030F61F" w14:textId="0686B175" w:rsidR="00C408D3" w:rsidRPr="00C408D3" w:rsidRDefault="00C408D3" w:rsidP="00C408D3">
      <w:pPr>
        <w:kinsoku w:val="0"/>
        <w:overflowPunct w:val="0"/>
        <w:autoSpaceDE w:val="0"/>
        <w:autoSpaceDN w:val="0"/>
        <w:adjustRightInd w:val="0"/>
        <w:snapToGrid w:val="0"/>
        <w:ind w:firstLine="720"/>
        <w:rPr>
          <w:snapToGrid w:val="0"/>
          <w:kern w:val="22"/>
          <w:sz w:val="20"/>
          <w:rtl/>
        </w:rPr>
      </w:pPr>
      <w:r w:rsidRPr="00C408D3">
        <w:rPr>
          <w:rFonts w:hint="cs"/>
          <w:i/>
          <w:iCs/>
          <w:snapToGrid w:val="0"/>
          <w:kern w:val="22"/>
          <w:sz w:val="20"/>
          <w:rtl/>
        </w:rPr>
        <w:t>وإذ يشير إلى</w:t>
      </w:r>
      <w:r w:rsidRPr="00C408D3">
        <w:rPr>
          <w:rFonts w:hint="cs"/>
          <w:snapToGrid w:val="0"/>
          <w:kern w:val="22"/>
          <w:sz w:val="20"/>
          <w:rtl/>
        </w:rPr>
        <w:t xml:space="preserve"> </w:t>
      </w:r>
      <w:r w:rsidRPr="00C408D3">
        <w:rPr>
          <w:snapToGrid w:val="0"/>
          <w:kern w:val="22"/>
          <w:sz w:val="20"/>
          <w:rtl/>
        </w:rPr>
        <w:t xml:space="preserve">المقرر </w:t>
      </w:r>
      <w:r w:rsidR="00D351B8" w:rsidRPr="005B06CB">
        <w:rPr>
          <w:snapToGrid w:val="0"/>
          <w:kern w:val="22"/>
          <w:sz w:val="24"/>
        </w:rPr>
        <w:t>CP-</w:t>
      </w:r>
      <w:r w:rsidR="00D351B8">
        <w:rPr>
          <w:snapToGrid w:val="0"/>
          <w:kern w:val="22"/>
          <w:sz w:val="24"/>
        </w:rPr>
        <w:t>10</w:t>
      </w:r>
      <w:r w:rsidR="00D351B8" w:rsidRPr="005B06CB">
        <w:rPr>
          <w:snapToGrid w:val="0"/>
          <w:kern w:val="22"/>
          <w:sz w:val="24"/>
        </w:rPr>
        <w:t>/</w:t>
      </w:r>
      <w:r w:rsidR="00D351B8">
        <w:rPr>
          <w:snapToGrid w:val="0"/>
          <w:kern w:val="22"/>
          <w:sz w:val="24"/>
        </w:rPr>
        <w:t>6</w:t>
      </w:r>
      <w:r w:rsidR="00D351B8">
        <w:rPr>
          <w:rFonts w:hint="cs"/>
          <w:snapToGrid w:val="0"/>
          <w:kern w:val="22"/>
          <w:sz w:val="24"/>
          <w:rtl/>
        </w:rPr>
        <w:t xml:space="preserve"> </w:t>
      </w:r>
      <w:r w:rsidR="00D351B8">
        <w:rPr>
          <w:rFonts w:hint="cs"/>
          <w:snapToGrid w:val="0"/>
          <w:kern w:val="22"/>
          <w:sz w:val="20"/>
          <w:rtl/>
          <w:lang w:bidi="ar-SA"/>
        </w:rPr>
        <w:t>بشأن المسائل المتعلقة</w:t>
      </w:r>
      <w:r w:rsidRPr="00C408D3">
        <w:rPr>
          <w:snapToGrid w:val="0"/>
          <w:kern w:val="22"/>
          <w:sz w:val="20"/>
          <w:rtl/>
        </w:rPr>
        <w:t xml:space="preserve"> </w:t>
      </w:r>
      <w:r w:rsidRPr="00C408D3">
        <w:rPr>
          <w:rFonts w:hint="cs"/>
          <w:snapToGrid w:val="0"/>
          <w:kern w:val="22"/>
          <w:sz w:val="20"/>
          <w:rtl/>
        </w:rPr>
        <w:t>ب</w:t>
      </w:r>
      <w:r w:rsidRPr="00C408D3">
        <w:rPr>
          <w:snapToGrid w:val="0"/>
          <w:kern w:val="22"/>
          <w:sz w:val="20"/>
          <w:rtl/>
        </w:rPr>
        <w:t>الآلية المالية والموارد</w:t>
      </w:r>
      <w:r>
        <w:rPr>
          <w:rFonts w:hint="cs"/>
          <w:snapToGrid w:val="0"/>
          <w:kern w:val="22"/>
          <w:sz w:val="20"/>
          <w:rtl/>
        </w:rPr>
        <w:t>،</w:t>
      </w:r>
    </w:p>
    <w:p w14:paraId="015EE3A0" w14:textId="619D2030" w:rsidR="00C408D3" w:rsidRPr="00C408D3" w:rsidRDefault="00C408D3" w:rsidP="00C408D3">
      <w:pPr>
        <w:kinsoku w:val="0"/>
        <w:overflowPunct w:val="0"/>
        <w:autoSpaceDE w:val="0"/>
        <w:autoSpaceDN w:val="0"/>
        <w:adjustRightInd w:val="0"/>
        <w:snapToGrid w:val="0"/>
        <w:ind w:firstLine="720"/>
        <w:jc w:val="lowKashida"/>
        <w:rPr>
          <w:snapToGrid w:val="0"/>
          <w:kern w:val="22"/>
          <w:sz w:val="20"/>
        </w:rPr>
      </w:pPr>
      <w:r w:rsidRPr="00C408D3">
        <w:rPr>
          <w:rFonts w:hint="cs"/>
          <w:snapToGrid w:val="0"/>
          <w:kern w:val="22"/>
          <w:sz w:val="20"/>
          <w:rtl/>
        </w:rPr>
        <w:t>1-</w:t>
      </w:r>
      <w:r w:rsidRPr="00C408D3">
        <w:rPr>
          <w:rFonts w:hint="cs"/>
          <w:snapToGrid w:val="0"/>
          <w:kern w:val="22"/>
          <w:sz w:val="20"/>
          <w:rtl/>
        </w:rPr>
        <w:tab/>
      </w:r>
      <w:r w:rsidRPr="00C408D3">
        <w:rPr>
          <w:rFonts w:hint="cs"/>
          <w:i/>
          <w:iCs/>
          <w:snapToGrid w:val="0"/>
          <w:kern w:val="22"/>
          <w:sz w:val="20"/>
          <w:rtl/>
        </w:rPr>
        <w:t>يعتمد</w:t>
      </w:r>
      <w:r w:rsidRPr="00C408D3">
        <w:rPr>
          <w:rFonts w:hint="cs"/>
          <w:snapToGrid w:val="0"/>
          <w:kern w:val="22"/>
          <w:sz w:val="20"/>
          <w:rtl/>
        </w:rPr>
        <w:t xml:space="preserve"> خطة عمل بناء القدرات</w:t>
      </w:r>
      <w:r w:rsidR="00D351B8">
        <w:rPr>
          <w:rFonts w:hint="cs"/>
          <w:snapToGrid w:val="0"/>
          <w:kern w:val="22"/>
          <w:sz w:val="20"/>
          <w:rtl/>
        </w:rPr>
        <w:t xml:space="preserve"> لبروتوكول قرطاجنة للسلامة الأحيائية</w:t>
      </w:r>
      <w:r w:rsidRPr="00C408D3">
        <w:rPr>
          <w:rFonts w:hint="cs"/>
          <w:snapToGrid w:val="0"/>
          <w:kern w:val="22"/>
          <w:sz w:val="20"/>
          <w:rtl/>
        </w:rPr>
        <w:t xml:space="preserve"> على النحو الوارد في المرفق بهذا المقرر؛</w:t>
      </w:r>
    </w:p>
    <w:p w14:paraId="304F14DE" w14:textId="77FCEB01" w:rsidR="00C408D3" w:rsidRPr="00C408D3" w:rsidRDefault="00C408D3" w:rsidP="00C408D3">
      <w:pPr>
        <w:kinsoku w:val="0"/>
        <w:overflowPunct w:val="0"/>
        <w:autoSpaceDE w:val="0"/>
        <w:autoSpaceDN w:val="0"/>
        <w:adjustRightInd w:val="0"/>
        <w:snapToGrid w:val="0"/>
        <w:ind w:firstLine="720"/>
        <w:jc w:val="lowKashida"/>
        <w:rPr>
          <w:snapToGrid w:val="0"/>
          <w:kern w:val="22"/>
          <w:sz w:val="20"/>
        </w:rPr>
      </w:pPr>
      <w:r w:rsidRPr="00C408D3">
        <w:rPr>
          <w:rFonts w:hint="cs"/>
          <w:snapToGrid w:val="0"/>
          <w:kern w:val="22"/>
          <w:sz w:val="20"/>
          <w:rtl/>
        </w:rPr>
        <w:t>2-</w:t>
      </w:r>
      <w:r w:rsidRPr="00C408D3">
        <w:rPr>
          <w:rFonts w:hint="cs"/>
          <w:snapToGrid w:val="0"/>
          <w:kern w:val="22"/>
          <w:sz w:val="20"/>
          <w:rtl/>
        </w:rPr>
        <w:tab/>
      </w:r>
      <w:r w:rsidRPr="00C408D3">
        <w:rPr>
          <w:i/>
          <w:iCs/>
          <w:snapToGrid w:val="0"/>
          <w:kern w:val="22"/>
          <w:sz w:val="20"/>
          <w:rtl/>
        </w:rPr>
        <w:t>يرحب</w:t>
      </w:r>
      <w:r w:rsidRPr="00C408D3">
        <w:rPr>
          <w:snapToGrid w:val="0"/>
          <w:kern w:val="22"/>
          <w:sz w:val="20"/>
          <w:rtl/>
        </w:rPr>
        <w:t xml:space="preserve"> بالإطار الاستراتيجي طويل الأجل ل</w:t>
      </w:r>
      <w:r w:rsidRPr="00C408D3">
        <w:rPr>
          <w:rFonts w:hint="cs"/>
          <w:snapToGrid w:val="0"/>
          <w:kern w:val="22"/>
          <w:sz w:val="20"/>
          <w:rtl/>
        </w:rPr>
        <w:t>بناء و</w:t>
      </w:r>
      <w:r w:rsidRPr="00C408D3">
        <w:rPr>
          <w:snapToGrid w:val="0"/>
          <w:kern w:val="22"/>
          <w:sz w:val="20"/>
          <w:rtl/>
        </w:rPr>
        <w:t>تنمية القدرات المعتمد في المقرر 15</w:t>
      </w:r>
      <w:r w:rsidRPr="00C408D3">
        <w:rPr>
          <w:rFonts w:hint="cs"/>
          <w:snapToGrid w:val="0"/>
          <w:kern w:val="22"/>
          <w:sz w:val="20"/>
          <w:rtl/>
        </w:rPr>
        <w:t>/</w:t>
      </w:r>
      <w:r w:rsidR="00D351B8" w:rsidRPr="00D351B8">
        <w:rPr>
          <w:snapToGrid w:val="0"/>
          <w:kern w:val="22"/>
          <w:sz w:val="24"/>
        </w:rPr>
        <w:t>8</w:t>
      </w:r>
      <w:r w:rsidR="00D351B8">
        <w:rPr>
          <w:rFonts w:hint="cs"/>
          <w:snapToGrid w:val="0"/>
          <w:kern w:val="22"/>
          <w:sz w:val="20"/>
          <w:rtl/>
          <w:lang w:bidi="ar-SA"/>
        </w:rPr>
        <w:t xml:space="preserve"> لمؤتمر الأطراف</w:t>
      </w:r>
      <w:r w:rsidRPr="00C408D3">
        <w:rPr>
          <w:rFonts w:hint="cs"/>
          <w:snapToGrid w:val="0"/>
          <w:kern w:val="22"/>
          <w:sz w:val="20"/>
          <w:rtl/>
        </w:rPr>
        <w:t>؛</w:t>
      </w:r>
    </w:p>
    <w:p w14:paraId="64E054C6" w14:textId="35CC7B6C" w:rsidR="00C408D3" w:rsidRPr="00C408D3" w:rsidRDefault="00C408D3" w:rsidP="000A5AE3">
      <w:pPr>
        <w:numPr>
          <w:ilvl w:val="0"/>
          <w:numId w:val="5"/>
        </w:numPr>
        <w:kinsoku w:val="0"/>
        <w:overflowPunct w:val="0"/>
        <w:autoSpaceDE w:val="0"/>
        <w:autoSpaceDN w:val="0"/>
        <w:adjustRightInd w:val="0"/>
        <w:snapToGrid w:val="0"/>
        <w:spacing w:after="0" w:line="240" w:lineRule="auto"/>
        <w:ind w:left="0" w:firstLine="720"/>
        <w:jc w:val="lowKashida"/>
        <w:rPr>
          <w:rFonts w:eastAsia="Malgun Gothic"/>
          <w:snapToGrid w:val="0"/>
          <w:kern w:val="22"/>
          <w:sz w:val="20"/>
        </w:rPr>
      </w:pPr>
      <w:r w:rsidRPr="00C408D3">
        <w:rPr>
          <w:rFonts w:eastAsia="Malgun Gothic"/>
          <w:i/>
          <w:iCs/>
          <w:snapToGrid w:val="0"/>
          <w:kern w:val="22"/>
          <w:sz w:val="20"/>
          <w:rtl/>
        </w:rPr>
        <w:t>يقر</w:t>
      </w:r>
      <w:r w:rsidRPr="00C408D3">
        <w:rPr>
          <w:rFonts w:eastAsia="Malgun Gothic"/>
          <w:snapToGrid w:val="0"/>
          <w:kern w:val="22"/>
          <w:sz w:val="20"/>
          <w:rtl/>
        </w:rPr>
        <w:t xml:space="preserve"> بتكامل خطة عمل بناء القدرات</w:t>
      </w:r>
      <w:r w:rsidR="00174022">
        <w:rPr>
          <w:rFonts w:eastAsia="Malgun Gothic" w:hint="cs"/>
          <w:snapToGrid w:val="0"/>
          <w:kern w:val="22"/>
          <w:sz w:val="20"/>
          <w:rtl/>
        </w:rPr>
        <w:t xml:space="preserve"> لبروتوكول قرطاجنة للسلامة الأحيائية</w:t>
      </w:r>
      <w:r w:rsidRPr="00C408D3">
        <w:rPr>
          <w:rFonts w:eastAsia="Malgun Gothic"/>
          <w:snapToGrid w:val="0"/>
          <w:kern w:val="22"/>
          <w:sz w:val="20"/>
          <w:rtl/>
        </w:rPr>
        <w:t xml:space="preserve"> مع الإطار الاستراتيجي طويل الأجل ل</w:t>
      </w:r>
      <w:r w:rsidRPr="00C408D3">
        <w:rPr>
          <w:rFonts w:eastAsia="Malgun Gothic" w:hint="cs"/>
          <w:snapToGrid w:val="0"/>
          <w:kern w:val="22"/>
          <w:sz w:val="20"/>
          <w:rtl/>
        </w:rPr>
        <w:t>بناء و</w:t>
      </w:r>
      <w:r w:rsidRPr="00C408D3">
        <w:rPr>
          <w:rFonts w:eastAsia="Malgun Gothic"/>
          <w:snapToGrid w:val="0"/>
          <w:kern w:val="22"/>
          <w:sz w:val="20"/>
          <w:rtl/>
        </w:rPr>
        <w:t>تنمية القدرات</w:t>
      </w:r>
      <w:r w:rsidR="00174022">
        <w:rPr>
          <w:rFonts w:eastAsia="Malgun Gothic" w:hint="cs"/>
          <w:snapToGrid w:val="0"/>
          <w:kern w:val="22"/>
          <w:sz w:val="20"/>
          <w:rtl/>
        </w:rPr>
        <w:t xml:space="preserve"> التي تم اعتمادها في ال</w:t>
      </w:r>
      <w:r w:rsidR="00174022" w:rsidRPr="00C408D3">
        <w:rPr>
          <w:snapToGrid w:val="0"/>
          <w:kern w:val="22"/>
          <w:sz w:val="20"/>
          <w:rtl/>
        </w:rPr>
        <w:t>مقرر 15</w:t>
      </w:r>
      <w:r w:rsidR="00174022" w:rsidRPr="00C408D3">
        <w:rPr>
          <w:rFonts w:hint="cs"/>
          <w:snapToGrid w:val="0"/>
          <w:kern w:val="22"/>
          <w:sz w:val="20"/>
          <w:rtl/>
        </w:rPr>
        <w:t>/</w:t>
      </w:r>
      <w:r w:rsidR="00174022" w:rsidRPr="00D351B8">
        <w:rPr>
          <w:snapToGrid w:val="0"/>
          <w:kern w:val="22"/>
          <w:sz w:val="24"/>
        </w:rPr>
        <w:t>8</w:t>
      </w:r>
      <w:r w:rsidR="00174022">
        <w:rPr>
          <w:rFonts w:hint="cs"/>
          <w:snapToGrid w:val="0"/>
          <w:kern w:val="22"/>
          <w:sz w:val="20"/>
          <w:rtl/>
          <w:lang w:bidi="ar-SA"/>
        </w:rPr>
        <w:t xml:space="preserve"> لمؤتمر الأطراف</w:t>
      </w:r>
      <w:r w:rsidRPr="00C408D3">
        <w:rPr>
          <w:rFonts w:eastAsia="Malgun Gothic"/>
          <w:snapToGrid w:val="0"/>
          <w:kern w:val="22"/>
          <w:sz w:val="20"/>
          <w:rtl/>
        </w:rPr>
        <w:t>؛</w:t>
      </w:r>
    </w:p>
    <w:p w14:paraId="0D212A41" w14:textId="77777777" w:rsidR="00C408D3" w:rsidRPr="00C408D3" w:rsidRDefault="00C408D3" w:rsidP="000A5AE3">
      <w:pPr>
        <w:numPr>
          <w:ilvl w:val="0"/>
          <w:numId w:val="5"/>
        </w:numPr>
        <w:kinsoku w:val="0"/>
        <w:overflowPunct w:val="0"/>
        <w:autoSpaceDE w:val="0"/>
        <w:autoSpaceDN w:val="0"/>
        <w:adjustRightInd w:val="0"/>
        <w:snapToGrid w:val="0"/>
        <w:spacing w:after="0" w:line="240" w:lineRule="auto"/>
        <w:ind w:left="0" w:firstLine="720"/>
        <w:jc w:val="lowKashida"/>
        <w:rPr>
          <w:rFonts w:eastAsia="Malgun Gothic"/>
          <w:snapToGrid w:val="0"/>
          <w:kern w:val="22"/>
          <w:sz w:val="20"/>
        </w:rPr>
      </w:pPr>
      <w:r w:rsidRPr="00C408D3">
        <w:rPr>
          <w:rFonts w:eastAsia="Malgun Gothic" w:hint="cs"/>
          <w:i/>
          <w:iCs/>
          <w:snapToGrid w:val="0"/>
          <w:kern w:val="22"/>
          <w:sz w:val="20"/>
          <w:rtl/>
        </w:rPr>
        <w:t xml:space="preserve">يحث </w:t>
      </w:r>
      <w:r w:rsidRPr="00C408D3">
        <w:rPr>
          <w:rFonts w:eastAsia="Malgun Gothic" w:hint="cs"/>
          <w:snapToGrid w:val="0"/>
          <w:kern w:val="22"/>
          <w:sz w:val="20"/>
          <w:rtl/>
        </w:rPr>
        <w:t xml:space="preserve">الأطراف على استعراض خطط عملها وبرامجها الوطنية ذات الصلة بتنفيذ البروتوكول، بما في ذلك استراتيجياتها وخطط عملها الوطنية، ومواءمتها حسب الاقتضاء مع خطة عمل بناء القدرات، </w:t>
      </w:r>
      <w:r w:rsidRPr="00C408D3">
        <w:rPr>
          <w:rFonts w:eastAsia="Malgun Gothic" w:hint="cs"/>
          <w:i/>
          <w:iCs/>
          <w:snapToGrid w:val="0"/>
          <w:kern w:val="22"/>
          <w:sz w:val="20"/>
          <w:rtl/>
        </w:rPr>
        <w:t xml:space="preserve">ويدعو </w:t>
      </w:r>
      <w:r w:rsidRPr="00C408D3">
        <w:rPr>
          <w:rFonts w:eastAsia="Malgun Gothic" w:hint="cs"/>
          <w:snapToGrid w:val="0"/>
          <w:kern w:val="22"/>
          <w:sz w:val="20"/>
          <w:rtl/>
        </w:rPr>
        <w:t>الحكومات الأخرى إلى القيام بذلك؛</w:t>
      </w:r>
    </w:p>
    <w:p w14:paraId="4C5EB436" w14:textId="77777777" w:rsidR="00C408D3" w:rsidRPr="00C408D3" w:rsidRDefault="00C408D3" w:rsidP="000A5AE3">
      <w:pPr>
        <w:numPr>
          <w:ilvl w:val="0"/>
          <w:numId w:val="5"/>
        </w:numPr>
        <w:kinsoku w:val="0"/>
        <w:overflowPunct w:val="0"/>
        <w:autoSpaceDE w:val="0"/>
        <w:autoSpaceDN w:val="0"/>
        <w:adjustRightInd w:val="0"/>
        <w:snapToGrid w:val="0"/>
        <w:spacing w:after="0" w:line="240" w:lineRule="auto"/>
        <w:ind w:left="0" w:firstLine="720"/>
        <w:jc w:val="lowKashida"/>
        <w:rPr>
          <w:rFonts w:eastAsia="Malgun Gothic"/>
          <w:snapToGrid w:val="0"/>
          <w:kern w:val="22"/>
          <w:sz w:val="20"/>
        </w:rPr>
      </w:pPr>
      <w:r w:rsidRPr="00C408D3">
        <w:rPr>
          <w:rFonts w:eastAsia="Malgun Gothic" w:hint="cs"/>
          <w:i/>
          <w:iCs/>
          <w:snapToGrid w:val="0"/>
          <w:kern w:val="22"/>
          <w:sz w:val="20"/>
          <w:rtl/>
        </w:rPr>
        <w:t xml:space="preserve">يقرر </w:t>
      </w:r>
      <w:r w:rsidRPr="00C408D3">
        <w:rPr>
          <w:rFonts w:eastAsia="Malgun Gothic" w:hint="cs"/>
          <w:snapToGrid w:val="0"/>
          <w:kern w:val="22"/>
          <w:sz w:val="20"/>
          <w:rtl/>
        </w:rPr>
        <w:t>أن يتضمن خط أساس خطة عمل بناء القدرات المعلومات التي جُمعت في دورة الإبلاغ الرابعة؛</w:t>
      </w:r>
      <w:r w:rsidRPr="00C408D3">
        <w:rPr>
          <w:rFonts w:eastAsia="Malgun Gothic"/>
          <w:sz w:val="20"/>
          <w:vertAlign w:val="superscript"/>
          <w:rtl/>
        </w:rPr>
        <w:footnoteReference w:id="3"/>
      </w:r>
    </w:p>
    <w:p w14:paraId="68346916" w14:textId="21D7B332" w:rsidR="00C408D3" w:rsidRPr="00C408D3" w:rsidRDefault="00C408D3" w:rsidP="000A5AE3">
      <w:pPr>
        <w:numPr>
          <w:ilvl w:val="0"/>
          <w:numId w:val="5"/>
        </w:numPr>
        <w:kinsoku w:val="0"/>
        <w:overflowPunct w:val="0"/>
        <w:autoSpaceDE w:val="0"/>
        <w:autoSpaceDN w:val="0"/>
        <w:adjustRightInd w:val="0"/>
        <w:snapToGrid w:val="0"/>
        <w:spacing w:after="0" w:line="240" w:lineRule="auto"/>
        <w:ind w:left="0" w:firstLine="720"/>
        <w:jc w:val="lowKashida"/>
        <w:rPr>
          <w:rFonts w:eastAsia="Malgun Gothic"/>
          <w:snapToGrid w:val="0"/>
          <w:kern w:val="22"/>
          <w:sz w:val="20"/>
        </w:rPr>
      </w:pPr>
      <w:r w:rsidRPr="00C408D3">
        <w:rPr>
          <w:rFonts w:eastAsia="Malgun Gothic"/>
          <w:i/>
          <w:iCs/>
          <w:snapToGrid w:val="0"/>
          <w:kern w:val="22"/>
          <w:sz w:val="20"/>
          <w:rtl/>
        </w:rPr>
        <w:t>يقرر</w:t>
      </w:r>
      <w:r w:rsidRPr="00C408D3">
        <w:rPr>
          <w:rFonts w:eastAsia="Malgun Gothic" w:hint="cs"/>
          <w:i/>
          <w:iCs/>
          <w:snapToGrid w:val="0"/>
          <w:kern w:val="22"/>
          <w:sz w:val="20"/>
          <w:rtl/>
        </w:rPr>
        <w:t xml:space="preserve"> أيضا</w:t>
      </w:r>
      <w:r w:rsidRPr="00C408D3">
        <w:rPr>
          <w:rFonts w:eastAsia="Malgun Gothic"/>
          <w:snapToGrid w:val="0"/>
          <w:kern w:val="22"/>
          <w:sz w:val="20"/>
          <w:rtl/>
        </w:rPr>
        <w:t xml:space="preserve"> إجراء تقييم منتصف المدة لخطة عمل بناء القدرات بالاقتران مع</w:t>
      </w:r>
      <w:r w:rsidRPr="00C408D3">
        <w:rPr>
          <w:rFonts w:eastAsia="Malgun Gothic" w:hint="cs"/>
          <w:snapToGrid w:val="0"/>
          <w:kern w:val="22"/>
          <w:sz w:val="20"/>
          <w:rtl/>
        </w:rPr>
        <w:t xml:space="preserve"> تقييم منتصف المدة لخطة </w:t>
      </w:r>
      <w:r w:rsidR="00174022">
        <w:rPr>
          <w:rFonts w:eastAsia="Malgun Gothic" w:hint="cs"/>
          <w:snapToGrid w:val="0"/>
          <w:kern w:val="22"/>
          <w:sz w:val="20"/>
          <w:rtl/>
        </w:rPr>
        <w:t>تنفيذ بروتوكول قرطاجنة للسلامة الأحيائية</w:t>
      </w:r>
      <w:r w:rsidRPr="00C408D3">
        <w:rPr>
          <w:rFonts w:eastAsia="Malgun Gothic"/>
          <w:snapToGrid w:val="0"/>
          <w:kern w:val="22"/>
          <w:sz w:val="20"/>
          <w:rtl/>
        </w:rPr>
        <w:t>؛</w:t>
      </w:r>
    </w:p>
    <w:p w14:paraId="3DB0594B" w14:textId="77777777" w:rsidR="00C408D3" w:rsidRPr="00C408D3" w:rsidRDefault="00C408D3" w:rsidP="000A5AE3">
      <w:pPr>
        <w:numPr>
          <w:ilvl w:val="0"/>
          <w:numId w:val="5"/>
        </w:numPr>
        <w:kinsoku w:val="0"/>
        <w:overflowPunct w:val="0"/>
        <w:autoSpaceDE w:val="0"/>
        <w:autoSpaceDN w:val="0"/>
        <w:adjustRightInd w:val="0"/>
        <w:snapToGrid w:val="0"/>
        <w:spacing w:after="0" w:line="240" w:lineRule="auto"/>
        <w:ind w:left="0" w:firstLine="720"/>
        <w:jc w:val="lowKashida"/>
        <w:rPr>
          <w:rFonts w:eastAsia="Malgun Gothic"/>
          <w:snapToGrid w:val="0"/>
          <w:kern w:val="22"/>
          <w:sz w:val="20"/>
          <w:rtl/>
        </w:rPr>
      </w:pPr>
      <w:r w:rsidRPr="00C408D3">
        <w:rPr>
          <w:rFonts w:hint="cs"/>
          <w:i/>
          <w:iCs/>
          <w:snapToGrid w:val="0"/>
          <w:kern w:val="22"/>
          <w:sz w:val="20"/>
          <w:rtl/>
        </w:rPr>
        <w:t xml:space="preserve">يشجع </w:t>
      </w:r>
      <w:r w:rsidRPr="00C408D3">
        <w:rPr>
          <w:rFonts w:hint="cs"/>
          <w:snapToGrid w:val="0"/>
          <w:kern w:val="22"/>
          <w:sz w:val="20"/>
          <w:rtl/>
        </w:rPr>
        <w:t>الأطراف، من خلال سلطاتها الوطنية المختصة على تحديد الجهات الفاعلة ذات الصلة من أجل دعم تنفيذ خطة عمل بناء القدرات، حسب الاقتضاء، مع ملاحظة أهمية تجنب تضارب المصالح وإدارته، وفقا للتشريعات الوطنية.</w:t>
      </w:r>
    </w:p>
    <w:p w14:paraId="315E6618" w14:textId="77777777" w:rsidR="00C6435E" w:rsidRDefault="00C6435E">
      <w:pPr>
        <w:bidi w:val="0"/>
        <w:spacing w:after="200" w:line="276" w:lineRule="auto"/>
        <w:jc w:val="left"/>
        <w:rPr>
          <w:snapToGrid w:val="0"/>
          <w:kern w:val="22"/>
          <w:sz w:val="20"/>
          <w:rtl/>
        </w:rPr>
      </w:pPr>
      <w:r>
        <w:rPr>
          <w:snapToGrid w:val="0"/>
          <w:kern w:val="22"/>
          <w:sz w:val="20"/>
          <w:rtl/>
        </w:rPr>
        <w:br w:type="page"/>
      </w:r>
    </w:p>
    <w:p w14:paraId="0D7F6403" w14:textId="77777777" w:rsidR="00C6435E" w:rsidRPr="00C6435E" w:rsidRDefault="00C6435E" w:rsidP="00C6435E">
      <w:pPr>
        <w:kinsoku w:val="0"/>
        <w:overflowPunct w:val="0"/>
        <w:autoSpaceDE w:val="0"/>
        <w:autoSpaceDN w:val="0"/>
        <w:adjustRightInd w:val="0"/>
        <w:snapToGrid w:val="0"/>
        <w:jc w:val="center"/>
        <w:rPr>
          <w:i/>
          <w:iCs/>
          <w:snapToGrid w:val="0"/>
          <w:kern w:val="22"/>
          <w:sz w:val="20"/>
          <w:rtl/>
        </w:rPr>
      </w:pPr>
      <w:r w:rsidRPr="00C6435E">
        <w:rPr>
          <w:rFonts w:hint="cs"/>
          <w:i/>
          <w:iCs/>
          <w:snapToGrid w:val="0"/>
          <w:kern w:val="22"/>
          <w:sz w:val="20"/>
          <w:rtl/>
        </w:rPr>
        <w:lastRenderedPageBreak/>
        <w:t>المرفق</w:t>
      </w:r>
    </w:p>
    <w:p w14:paraId="6B2C90E4" w14:textId="2338F8FF" w:rsidR="00C6435E" w:rsidRPr="00C6435E" w:rsidRDefault="00C6435E" w:rsidP="00C6435E">
      <w:pPr>
        <w:kinsoku w:val="0"/>
        <w:overflowPunct w:val="0"/>
        <w:autoSpaceDE w:val="0"/>
        <w:autoSpaceDN w:val="0"/>
        <w:adjustRightInd w:val="0"/>
        <w:snapToGrid w:val="0"/>
        <w:jc w:val="center"/>
        <w:outlineLvl w:val="0"/>
        <w:rPr>
          <w:kern w:val="32"/>
          <w:sz w:val="20"/>
          <w:szCs w:val="22"/>
          <w:rtl/>
        </w:rPr>
      </w:pPr>
      <w:r w:rsidRPr="00C6435E">
        <w:rPr>
          <w:rFonts w:hint="cs"/>
          <w:bCs/>
          <w:kern w:val="32"/>
          <w:sz w:val="20"/>
          <w:szCs w:val="22"/>
          <w:rtl/>
        </w:rPr>
        <w:t xml:space="preserve">خطة عمل بناء القدرات لبروتوكول قرطاجنة للسلامة الأحيائية </w:t>
      </w:r>
    </w:p>
    <w:p w14:paraId="27BF77CF" w14:textId="77777777" w:rsidR="00C6435E" w:rsidRPr="00C6435E" w:rsidRDefault="00C6435E" w:rsidP="00C6435E">
      <w:pPr>
        <w:kinsoku w:val="0"/>
        <w:overflowPunct w:val="0"/>
        <w:autoSpaceDE w:val="0"/>
        <w:autoSpaceDN w:val="0"/>
        <w:adjustRightInd w:val="0"/>
        <w:snapToGrid w:val="0"/>
        <w:jc w:val="center"/>
        <w:outlineLvl w:val="0"/>
        <w:rPr>
          <w:kern w:val="32"/>
          <w:sz w:val="20"/>
          <w:szCs w:val="22"/>
        </w:rPr>
      </w:pPr>
      <w:r w:rsidRPr="00C6435E">
        <w:rPr>
          <w:rFonts w:hint="cs"/>
          <w:bCs/>
          <w:kern w:val="32"/>
          <w:sz w:val="20"/>
          <w:szCs w:val="22"/>
          <w:rtl/>
        </w:rPr>
        <w:t>أولا-</w:t>
      </w:r>
      <w:r w:rsidRPr="00C6435E">
        <w:rPr>
          <w:rFonts w:hint="cs"/>
          <w:bCs/>
          <w:kern w:val="32"/>
          <w:sz w:val="20"/>
          <w:szCs w:val="22"/>
          <w:rtl/>
        </w:rPr>
        <w:tab/>
        <w:t>الغرض من خطة عمل بناء القدرات</w:t>
      </w:r>
    </w:p>
    <w:p w14:paraId="77641923" w14:textId="0ABE7C2E"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napToGrid w:val="0"/>
          <w:kern w:val="22"/>
          <w:sz w:val="20"/>
          <w:szCs w:val="22"/>
        </w:rPr>
      </w:pPr>
      <w:r w:rsidRPr="00C6435E">
        <w:rPr>
          <w:rFonts w:hint="cs"/>
          <w:sz w:val="20"/>
          <w:szCs w:val="22"/>
          <w:rtl/>
        </w:rPr>
        <w:t>يتمثل الغرض من خطة عمل بناء القدرات</w:t>
      </w:r>
      <w:r w:rsidR="00495720">
        <w:rPr>
          <w:rFonts w:hint="cs"/>
          <w:sz w:val="20"/>
          <w:szCs w:val="22"/>
          <w:rtl/>
        </w:rPr>
        <w:t xml:space="preserve"> لبروتوكول قرطاجنة للسلامة الأحيائية (من الآن فصاعدا "خطة عمل بناء القدارت")</w:t>
      </w:r>
      <w:r w:rsidRPr="00C6435E">
        <w:rPr>
          <w:rFonts w:hint="cs"/>
          <w:sz w:val="20"/>
          <w:szCs w:val="22"/>
          <w:rtl/>
        </w:rPr>
        <w:t xml:space="preserve"> في تيسير تنمية وتعزيز قدرات الأطراف على تنفيذ البروتوكول من خلال ما يلي: (أ)</w:t>
      </w:r>
      <w:r w:rsidR="00FB2E84">
        <w:rPr>
          <w:rFonts w:hint="cs"/>
          <w:sz w:val="20"/>
          <w:szCs w:val="22"/>
          <w:rtl/>
        </w:rPr>
        <w:t> </w:t>
      </w:r>
      <w:r w:rsidRPr="00C6435E">
        <w:rPr>
          <w:rFonts w:hint="cs"/>
          <w:sz w:val="20"/>
          <w:szCs w:val="22"/>
          <w:rtl/>
        </w:rPr>
        <w:t xml:space="preserve">تحديد المجالات الرئيسية لبناء القدرات فيما يتعلق بالغايات المختلفة لخطة </w:t>
      </w:r>
      <w:r w:rsidR="00495720">
        <w:rPr>
          <w:rFonts w:hint="cs"/>
          <w:sz w:val="20"/>
          <w:szCs w:val="22"/>
          <w:rtl/>
        </w:rPr>
        <w:t>تنفيذ بروتوكول قرطاجنة للسلامة الأحيائية</w:t>
      </w:r>
      <w:r w:rsidR="00495720">
        <w:rPr>
          <w:rStyle w:val="FootnoteReference"/>
          <w:sz w:val="20"/>
          <w:szCs w:val="22"/>
          <w:rtl/>
        </w:rPr>
        <w:footnoteReference w:id="4"/>
      </w:r>
      <w:r w:rsidR="00495720">
        <w:rPr>
          <w:rFonts w:hint="cs"/>
          <w:sz w:val="20"/>
          <w:szCs w:val="22"/>
          <w:rtl/>
        </w:rPr>
        <w:t xml:space="preserve"> (من الآن فصاعدا "خطة التنفيذ")</w:t>
      </w:r>
      <w:r w:rsidR="00495720" w:rsidRPr="00C6435E">
        <w:rPr>
          <w:rFonts w:hint="cs"/>
          <w:sz w:val="20"/>
          <w:szCs w:val="22"/>
          <w:rtl/>
        </w:rPr>
        <w:t xml:space="preserve"> </w:t>
      </w:r>
      <w:r w:rsidRPr="00C6435E">
        <w:rPr>
          <w:rFonts w:hint="cs"/>
          <w:sz w:val="20"/>
          <w:szCs w:val="22"/>
          <w:rtl/>
        </w:rPr>
        <w:t xml:space="preserve">؛ (ب) تيسير مشاركة الشركاء، بما في ذلك الجهات المانحة؛ (ج) تعزيز اتباع نهج متماسك ومنسق لبناء القدرات من أجل تنفيذ البروتوكول؛ (د) تعزيز التعاون والتنسيق على المستويين الإقليمي والدولي. وتغطي خطة عمل بناء القدرات نفس الفترة التي تغطيها خطة التنفيذ، </w:t>
      </w:r>
      <w:r w:rsidR="001022EA">
        <w:rPr>
          <w:rFonts w:hint="cs"/>
          <w:sz w:val="20"/>
          <w:szCs w:val="22"/>
          <w:rtl/>
        </w:rPr>
        <w:t>حتى</w:t>
      </w:r>
      <w:r w:rsidRPr="00C6435E">
        <w:rPr>
          <w:rFonts w:hint="cs"/>
          <w:sz w:val="20"/>
          <w:szCs w:val="22"/>
          <w:rtl/>
        </w:rPr>
        <w:t xml:space="preserve"> عام 2030. </w:t>
      </w:r>
    </w:p>
    <w:p w14:paraId="562544DB"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napToGrid w:val="0"/>
          <w:kern w:val="22"/>
          <w:sz w:val="20"/>
          <w:szCs w:val="22"/>
        </w:rPr>
      </w:pPr>
      <w:r w:rsidRPr="00C6435E">
        <w:rPr>
          <w:rFonts w:hint="cs"/>
          <w:sz w:val="20"/>
          <w:szCs w:val="22"/>
          <w:rtl/>
        </w:rPr>
        <w:t xml:space="preserve">وتستطيع الأطراف وغير الأطراف وأصحاب المصلحة من مختلف القطاعات، والمنظمات، والشعوب الأصلية والمجتمعات المحلية والجهات المانحة أن تدعم الاضطلاع بأنشطة بناء القدرات، بما في ذلك الأنشطة الواردة في خطة عمل بناء القدرات. </w:t>
      </w:r>
    </w:p>
    <w:p w14:paraId="6ECF6A2F" w14:textId="7A7B1307" w:rsidR="00C6435E" w:rsidRPr="00C6435E" w:rsidRDefault="00C6435E" w:rsidP="00FB2E84">
      <w:pPr>
        <w:kinsoku w:val="0"/>
        <w:overflowPunct w:val="0"/>
        <w:autoSpaceDE w:val="0"/>
        <w:autoSpaceDN w:val="0"/>
        <w:adjustRightInd w:val="0"/>
        <w:snapToGrid w:val="0"/>
        <w:ind w:left="2132" w:right="720" w:hanging="714"/>
        <w:jc w:val="left"/>
        <w:rPr>
          <w:snapToGrid w:val="0"/>
          <w:kern w:val="22"/>
          <w:sz w:val="20"/>
          <w:szCs w:val="22"/>
        </w:rPr>
      </w:pPr>
      <w:r w:rsidRPr="00C6435E">
        <w:rPr>
          <w:rFonts w:hint="cs"/>
          <w:b/>
          <w:bCs/>
          <w:sz w:val="20"/>
          <w:szCs w:val="22"/>
          <w:rtl/>
        </w:rPr>
        <w:t>ثانيا-</w:t>
      </w:r>
      <w:r w:rsidRPr="00C6435E">
        <w:rPr>
          <w:rFonts w:hint="cs"/>
          <w:b/>
          <w:bCs/>
          <w:sz w:val="20"/>
          <w:szCs w:val="22"/>
          <w:rtl/>
        </w:rPr>
        <w:tab/>
        <w:t xml:space="preserve">الصلة </w:t>
      </w:r>
      <w:r w:rsidR="004874AE" w:rsidRPr="004874AE">
        <w:rPr>
          <w:b/>
          <w:bCs/>
          <w:sz w:val="20"/>
          <w:szCs w:val="22"/>
          <w:rtl/>
        </w:rPr>
        <w:t>بإطار كونمينغ-مونتريال العالمي للتنوع البيولوجي</w:t>
      </w:r>
      <w:r w:rsidRPr="00C6435E">
        <w:rPr>
          <w:rFonts w:hint="cs"/>
          <w:b/>
          <w:bCs/>
          <w:sz w:val="20"/>
          <w:szCs w:val="22"/>
          <w:rtl/>
        </w:rPr>
        <w:t xml:space="preserve">، والإطار الاستراتيجي طويل الأجل لبناء </w:t>
      </w:r>
      <w:r w:rsidR="00FB2E84">
        <w:rPr>
          <w:rFonts w:hint="cs"/>
          <w:b/>
          <w:bCs/>
          <w:sz w:val="20"/>
          <w:szCs w:val="22"/>
          <w:rtl/>
        </w:rPr>
        <w:t xml:space="preserve">وتنمية </w:t>
      </w:r>
      <w:r w:rsidRPr="00C6435E">
        <w:rPr>
          <w:rFonts w:hint="cs"/>
          <w:b/>
          <w:bCs/>
          <w:sz w:val="20"/>
          <w:szCs w:val="22"/>
          <w:rtl/>
        </w:rPr>
        <w:t>القدرات</w:t>
      </w:r>
      <w:r w:rsidR="004874AE">
        <w:rPr>
          <w:rFonts w:hint="cs"/>
          <w:b/>
          <w:bCs/>
          <w:sz w:val="20"/>
          <w:szCs w:val="22"/>
          <w:rtl/>
        </w:rPr>
        <w:t xml:space="preserve">، </w:t>
      </w:r>
      <w:r w:rsidRPr="00C6435E">
        <w:rPr>
          <w:rFonts w:hint="cs"/>
          <w:b/>
          <w:bCs/>
          <w:sz w:val="20"/>
          <w:szCs w:val="22"/>
          <w:rtl/>
        </w:rPr>
        <w:t>وخطة التنمية المستدامة لعام</w:t>
      </w:r>
      <w:r w:rsidRPr="00C6435E">
        <w:rPr>
          <w:rFonts w:hint="eastAsia"/>
          <w:b/>
          <w:bCs/>
          <w:sz w:val="20"/>
          <w:szCs w:val="22"/>
          <w:rtl/>
        </w:rPr>
        <w:t> </w:t>
      </w:r>
      <w:r w:rsidRPr="00C6435E">
        <w:rPr>
          <w:rFonts w:hint="cs"/>
          <w:b/>
          <w:bCs/>
          <w:sz w:val="20"/>
          <w:szCs w:val="22"/>
          <w:rtl/>
        </w:rPr>
        <w:t>2030</w:t>
      </w:r>
    </w:p>
    <w:p w14:paraId="26298B1B" w14:textId="45DFE10C"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napToGrid w:val="0"/>
          <w:kern w:val="22"/>
          <w:sz w:val="20"/>
          <w:szCs w:val="22"/>
        </w:rPr>
      </w:pPr>
      <w:r w:rsidRPr="00C6435E">
        <w:rPr>
          <w:rFonts w:hint="cs"/>
          <w:sz w:val="20"/>
          <w:szCs w:val="22"/>
          <w:rtl/>
        </w:rPr>
        <w:t xml:space="preserve">أُعدت خطة عمل بناء القدرات بما يتماشى مع خطة </w:t>
      </w:r>
      <w:r w:rsidR="004874AE">
        <w:rPr>
          <w:rFonts w:hint="cs"/>
          <w:sz w:val="20"/>
          <w:szCs w:val="22"/>
          <w:rtl/>
        </w:rPr>
        <w:t>ال</w:t>
      </w:r>
      <w:r w:rsidRPr="00C6435E">
        <w:rPr>
          <w:rFonts w:hint="cs"/>
          <w:sz w:val="20"/>
          <w:szCs w:val="22"/>
          <w:rtl/>
        </w:rPr>
        <w:t>تنفيذ على النحو المطلوب في المقرر </w:t>
      </w:r>
      <w:r w:rsidRPr="004874AE">
        <w:rPr>
          <w:szCs w:val="28"/>
          <w:lang w:val="en-CA"/>
        </w:rPr>
        <w:t>CP</w:t>
      </w:r>
      <w:r w:rsidRPr="004874AE">
        <w:rPr>
          <w:szCs w:val="28"/>
          <w:lang w:val="en-CA"/>
        </w:rPr>
        <w:noBreakHyphen/>
        <w:t>9/3</w:t>
      </w:r>
      <w:r w:rsidRPr="00C6435E">
        <w:rPr>
          <w:rFonts w:hint="cs"/>
          <w:sz w:val="20"/>
          <w:szCs w:val="22"/>
          <w:rtl/>
        </w:rPr>
        <w:t xml:space="preserve">، من خلال تحديد أمثلة لأنشطة بناء القدرات لكل غاية من غايات خطة التنفيذ. وتعد خطة عمل </w:t>
      </w:r>
      <w:r w:rsidR="00FB2E84">
        <w:rPr>
          <w:rFonts w:hint="cs"/>
          <w:sz w:val="20"/>
          <w:szCs w:val="22"/>
          <w:rtl/>
        </w:rPr>
        <w:t xml:space="preserve">بناء القدرات </w:t>
      </w:r>
      <w:r w:rsidRPr="00C6435E">
        <w:rPr>
          <w:rFonts w:hint="cs"/>
          <w:sz w:val="20"/>
          <w:szCs w:val="22"/>
          <w:rtl/>
        </w:rPr>
        <w:t xml:space="preserve">مكملة لخطة التنفيذ إذا أن أنشطة بناء القدرات يمكن أن تدعم تحقيق غايات ونواتج خطة التنفيذ. وبالإضافة إلى ذلك، لضمان المواءمة وتجنب الازدواجية المحتملة، تتناول الغاية باء-1 من خطة التنفيذ مسألة بناء القدرات بوجه عام وتشير إلى أنشطة بناء القدرات المحددة والموضحة في جميع أجزاء خطة عمل بناء القدرات. </w:t>
      </w:r>
    </w:p>
    <w:p w14:paraId="22CA525E" w14:textId="2599C65B"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napToGrid w:val="0"/>
          <w:kern w:val="22"/>
          <w:sz w:val="20"/>
          <w:szCs w:val="22"/>
        </w:rPr>
      </w:pPr>
      <w:r w:rsidRPr="00C6435E">
        <w:rPr>
          <w:rFonts w:hint="cs"/>
          <w:sz w:val="20"/>
          <w:szCs w:val="22"/>
          <w:rtl/>
        </w:rPr>
        <w:t>وتعتبر خطة عمل بناء القدرات مكملة للإطار الاستراتيجي طويل الأجل ل</w:t>
      </w:r>
      <w:r w:rsidR="00FB2E84">
        <w:rPr>
          <w:rFonts w:hint="cs"/>
          <w:sz w:val="20"/>
          <w:szCs w:val="22"/>
          <w:rtl/>
        </w:rPr>
        <w:t>بناء و</w:t>
      </w:r>
      <w:r w:rsidRPr="00C6435E">
        <w:rPr>
          <w:rFonts w:hint="cs"/>
          <w:sz w:val="20"/>
          <w:szCs w:val="22"/>
          <w:rtl/>
        </w:rPr>
        <w:t>تنمية القدرات.</w:t>
      </w:r>
      <w:r w:rsidR="00B45979">
        <w:rPr>
          <w:rStyle w:val="FootnoteReference"/>
          <w:sz w:val="20"/>
          <w:szCs w:val="22"/>
          <w:rtl/>
        </w:rPr>
        <w:footnoteReference w:id="5"/>
      </w:r>
      <w:r w:rsidRPr="00C6435E">
        <w:rPr>
          <w:rFonts w:hint="cs"/>
          <w:sz w:val="20"/>
          <w:szCs w:val="22"/>
          <w:rtl/>
        </w:rPr>
        <w:t xml:space="preserve"> و</w:t>
      </w:r>
      <w:r w:rsidRPr="00C6435E">
        <w:rPr>
          <w:sz w:val="20"/>
          <w:szCs w:val="22"/>
          <w:rtl/>
        </w:rPr>
        <w:t xml:space="preserve">تؤخذ في الاعتبار المبادئ والنهج والاستراتيجيات العامة لتعزيز بناء </w:t>
      </w:r>
      <w:r w:rsidR="00FB2E84">
        <w:rPr>
          <w:rFonts w:hint="cs"/>
          <w:sz w:val="20"/>
          <w:szCs w:val="22"/>
          <w:rtl/>
        </w:rPr>
        <w:t xml:space="preserve">وتنمية </w:t>
      </w:r>
      <w:r w:rsidRPr="00C6435E">
        <w:rPr>
          <w:sz w:val="20"/>
          <w:szCs w:val="22"/>
          <w:rtl/>
        </w:rPr>
        <w:t>القدرات، التي وضع</w:t>
      </w:r>
      <w:r w:rsidRPr="00C6435E">
        <w:rPr>
          <w:rFonts w:hint="cs"/>
          <w:sz w:val="20"/>
          <w:szCs w:val="22"/>
          <w:rtl/>
        </w:rPr>
        <w:t>ت</w:t>
      </w:r>
      <w:r w:rsidRPr="00C6435E">
        <w:rPr>
          <w:sz w:val="20"/>
          <w:szCs w:val="22"/>
          <w:rtl/>
        </w:rPr>
        <w:t xml:space="preserve"> في الإطار الاستراتيجي الطويل الأجل لتنمية القدرات</w:t>
      </w:r>
      <w:r w:rsidRPr="00C6435E">
        <w:rPr>
          <w:rFonts w:hint="cs"/>
          <w:sz w:val="20"/>
          <w:szCs w:val="22"/>
          <w:rtl/>
        </w:rPr>
        <w:t xml:space="preserve"> عند تخطيط أنشطة بناء القدرات على أساس خطة عمل بناء القدرات</w:t>
      </w:r>
      <w:r w:rsidR="00E351A8">
        <w:rPr>
          <w:rFonts w:hint="cs"/>
          <w:sz w:val="20"/>
          <w:szCs w:val="22"/>
          <w:rtl/>
        </w:rPr>
        <w:t>.</w:t>
      </w:r>
    </w:p>
    <w:p w14:paraId="46C6A588" w14:textId="480B53E6"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napToGrid w:val="0"/>
          <w:kern w:val="22"/>
          <w:sz w:val="20"/>
          <w:szCs w:val="22"/>
        </w:rPr>
      </w:pPr>
      <w:r w:rsidRPr="00C6435E">
        <w:rPr>
          <w:rFonts w:hint="cs"/>
          <w:sz w:val="20"/>
          <w:szCs w:val="22"/>
          <w:rtl/>
        </w:rPr>
        <w:t>ويمكن أن تساعد خطة عمل بناء القدرات أيضا على دعم الأطراف لتحقيق أهداف التنمية المستدامة، بما في ذلك على سبيل المثال الهدف 2 (القضاء على الجوع، وتوفير الأمن الغذائي والتغذية المحسنة، وتعزيز الزراعة المستدامة) والهدف 3 (ضمان تمتع الجميع بأنماط عيش صحية وبالرفاه</w:t>
      </w:r>
      <w:r w:rsidR="00E351A8">
        <w:rPr>
          <w:rFonts w:hint="cs"/>
          <w:sz w:val="20"/>
          <w:szCs w:val="22"/>
          <w:rtl/>
        </w:rPr>
        <w:t>ية</w:t>
      </w:r>
      <w:r w:rsidRPr="00C6435E">
        <w:rPr>
          <w:rFonts w:hint="cs"/>
          <w:sz w:val="20"/>
          <w:szCs w:val="22"/>
          <w:rtl/>
        </w:rPr>
        <w:t xml:space="preserve"> في جميع الأعمار).</w:t>
      </w:r>
    </w:p>
    <w:p w14:paraId="4DC933E3" w14:textId="77777777" w:rsidR="00C6435E" w:rsidRPr="00C6435E" w:rsidRDefault="00C6435E" w:rsidP="00C6435E">
      <w:pPr>
        <w:kinsoku w:val="0"/>
        <w:overflowPunct w:val="0"/>
        <w:autoSpaceDE w:val="0"/>
        <w:autoSpaceDN w:val="0"/>
        <w:adjustRightInd w:val="0"/>
        <w:snapToGrid w:val="0"/>
        <w:jc w:val="center"/>
        <w:outlineLvl w:val="0"/>
        <w:rPr>
          <w:kern w:val="32"/>
          <w:sz w:val="20"/>
          <w:szCs w:val="22"/>
        </w:rPr>
      </w:pPr>
      <w:r w:rsidRPr="00C6435E">
        <w:rPr>
          <w:rFonts w:hint="cs"/>
          <w:bCs/>
          <w:kern w:val="32"/>
          <w:sz w:val="20"/>
          <w:szCs w:val="22"/>
          <w:rtl/>
        </w:rPr>
        <w:t>ثالثا-</w:t>
      </w:r>
      <w:r w:rsidRPr="00C6435E">
        <w:rPr>
          <w:rFonts w:hint="cs"/>
          <w:bCs/>
          <w:kern w:val="32"/>
          <w:sz w:val="20"/>
          <w:szCs w:val="22"/>
          <w:rtl/>
        </w:rPr>
        <w:tab/>
        <w:t>هيكل خطة عمل بناء القدرات</w:t>
      </w:r>
    </w:p>
    <w:p w14:paraId="3AD8715E" w14:textId="1FDAAD28" w:rsidR="00C6435E" w:rsidRPr="00C6435E" w:rsidRDefault="00FB2E84" w:rsidP="00257E8E">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Pr>
          <w:rFonts w:hint="cs"/>
          <w:sz w:val="20"/>
          <w:szCs w:val="22"/>
          <w:rtl/>
        </w:rPr>
        <w:t>وي</w:t>
      </w:r>
      <w:r w:rsidR="00E351A8">
        <w:rPr>
          <w:rFonts w:hint="cs"/>
          <w:sz w:val="20"/>
          <w:szCs w:val="22"/>
          <w:rtl/>
        </w:rPr>
        <w:t>ُ</w:t>
      </w:r>
      <w:r>
        <w:rPr>
          <w:rFonts w:hint="cs"/>
          <w:sz w:val="20"/>
          <w:szCs w:val="22"/>
          <w:rtl/>
        </w:rPr>
        <w:t>عرض في التذييل</w:t>
      </w:r>
      <w:r w:rsidR="00E351A8">
        <w:rPr>
          <w:rFonts w:hint="cs"/>
          <w:sz w:val="20"/>
          <w:szCs w:val="22"/>
          <w:rtl/>
        </w:rPr>
        <w:t xml:space="preserve"> الوارد أدناه جدول يتضمن</w:t>
      </w:r>
      <w:r>
        <w:rPr>
          <w:rFonts w:hint="cs"/>
          <w:sz w:val="20"/>
          <w:szCs w:val="22"/>
          <w:rtl/>
        </w:rPr>
        <w:t xml:space="preserve"> الغايات، و</w:t>
      </w:r>
      <w:r w:rsidR="00C6435E" w:rsidRPr="00FB2E84">
        <w:rPr>
          <w:rFonts w:hint="cs"/>
          <w:sz w:val="20"/>
          <w:szCs w:val="22"/>
          <w:rtl/>
        </w:rPr>
        <w:t>المجالات الرئيسية لبناء القدرات</w:t>
      </w:r>
      <w:r w:rsidR="00C6435E" w:rsidRPr="00C6435E">
        <w:rPr>
          <w:rFonts w:hint="cs"/>
          <w:b/>
          <w:bCs/>
          <w:sz w:val="20"/>
          <w:szCs w:val="22"/>
          <w:rtl/>
        </w:rPr>
        <w:t xml:space="preserve"> </w:t>
      </w:r>
      <w:r w:rsidR="00257E8E" w:rsidRPr="00257E8E">
        <w:rPr>
          <w:rFonts w:hint="cs"/>
          <w:sz w:val="20"/>
          <w:szCs w:val="22"/>
          <w:rtl/>
        </w:rPr>
        <w:t>وأمثلة لأنشطة بناء القدرات</w:t>
      </w:r>
      <w:r w:rsidR="00257E8E">
        <w:rPr>
          <w:rFonts w:hint="cs"/>
          <w:sz w:val="20"/>
          <w:szCs w:val="22"/>
          <w:rtl/>
        </w:rPr>
        <w:t>، والمؤشرات، والنتائج</w:t>
      </w:r>
      <w:r w:rsidR="00257E8E" w:rsidRPr="00257E8E">
        <w:rPr>
          <w:rFonts w:hint="cs"/>
          <w:sz w:val="20"/>
          <w:szCs w:val="22"/>
          <w:rtl/>
        </w:rPr>
        <w:t xml:space="preserve"> </w:t>
      </w:r>
      <w:r w:rsidR="00257E8E">
        <w:rPr>
          <w:rFonts w:hint="cs"/>
          <w:sz w:val="20"/>
          <w:szCs w:val="22"/>
          <w:rtl/>
        </w:rPr>
        <w:t>لخطة عمل بناء القدرات.</w:t>
      </w:r>
    </w:p>
    <w:p w14:paraId="1C81FE30" w14:textId="02705D6A" w:rsidR="00C6435E" w:rsidRPr="00C6435E" w:rsidRDefault="00C6435E" w:rsidP="004E288F">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و</w:t>
      </w:r>
      <w:r w:rsidRPr="00C6435E">
        <w:rPr>
          <w:sz w:val="20"/>
          <w:szCs w:val="22"/>
          <w:rtl/>
        </w:rPr>
        <w:t xml:space="preserve">تتماشى خطة عمل بناء القدرات مع </w:t>
      </w:r>
      <w:r w:rsidR="004E288F">
        <w:rPr>
          <w:rFonts w:hint="cs"/>
          <w:sz w:val="20"/>
          <w:szCs w:val="22"/>
          <w:rtl/>
        </w:rPr>
        <w:t>غايات</w:t>
      </w:r>
      <w:r w:rsidRPr="00C6435E">
        <w:rPr>
          <w:sz w:val="20"/>
          <w:szCs w:val="22"/>
          <w:rtl/>
        </w:rPr>
        <w:t xml:space="preserve"> خطة </w:t>
      </w:r>
      <w:r w:rsidR="00E351A8">
        <w:rPr>
          <w:rFonts w:hint="cs"/>
          <w:sz w:val="20"/>
          <w:szCs w:val="22"/>
          <w:rtl/>
        </w:rPr>
        <w:t>ال</w:t>
      </w:r>
      <w:r w:rsidRPr="00C6435E">
        <w:rPr>
          <w:sz w:val="20"/>
          <w:szCs w:val="22"/>
          <w:rtl/>
        </w:rPr>
        <w:t xml:space="preserve">تنفيذ. </w:t>
      </w:r>
      <w:r w:rsidRPr="00C6435E">
        <w:rPr>
          <w:rFonts w:hint="cs"/>
          <w:sz w:val="20"/>
          <w:szCs w:val="22"/>
          <w:rtl/>
        </w:rPr>
        <w:t>و</w:t>
      </w:r>
      <w:r w:rsidRPr="00C6435E">
        <w:rPr>
          <w:sz w:val="20"/>
          <w:szCs w:val="22"/>
          <w:rtl/>
        </w:rPr>
        <w:t xml:space="preserve">تمثل </w:t>
      </w:r>
      <w:r w:rsidR="004E288F">
        <w:rPr>
          <w:rFonts w:hint="cs"/>
          <w:sz w:val="20"/>
          <w:szCs w:val="22"/>
          <w:rtl/>
        </w:rPr>
        <w:t>الغايات</w:t>
      </w:r>
      <w:r w:rsidRPr="00C6435E">
        <w:rPr>
          <w:sz w:val="20"/>
          <w:szCs w:val="22"/>
          <w:rtl/>
        </w:rPr>
        <w:t xml:space="preserve"> إنجازات مرغوبة واسعة النطاق للأطراف. </w:t>
      </w:r>
      <w:r w:rsidRPr="00C6435E">
        <w:rPr>
          <w:rFonts w:hint="cs"/>
          <w:sz w:val="20"/>
          <w:szCs w:val="22"/>
          <w:rtl/>
        </w:rPr>
        <w:t xml:space="preserve">وبالنسبة </w:t>
      </w:r>
      <w:r w:rsidRPr="00C6435E">
        <w:rPr>
          <w:sz w:val="20"/>
          <w:szCs w:val="22"/>
          <w:rtl/>
        </w:rPr>
        <w:t xml:space="preserve">لكل </w:t>
      </w:r>
      <w:r w:rsidR="004E288F">
        <w:rPr>
          <w:rFonts w:hint="cs"/>
          <w:sz w:val="20"/>
          <w:szCs w:val="22"/>
          <w:rtl/>
        </w:rPr>
        <w:t>غاية</w:t>
      </w:r>
      <w:r w:rsidRPr="00C6435E">
        <w:rPr>
          <w:sz w:val="20"/>
          <w:szCs w:val="22"/>
          <w:rtl/>
        </w:rPr>
        <w:t>، يتم توفير المجالات الرئيسية لبناء القدرات، والأمثلة على أنشطة بناء القدرات والمؤشرات والنتائج.</w:t>
      </w:r>
    </w:p>
    <w:p w14:paraId="42014583" w14:textId="77777777" w:rsidR="00C6435E" w:rsidRPr="00C6435E" w:rsidRDefault="00C6435E" w:rsidP="004E288F">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و</w:t>
      </w:r>
      <w:r w:rsidRPr="00C6435E">
        <w:rPr>
          <w:sz w:val="20"/>
          <w:szCs w:val="22"/>
          <w:rtl/>
        </w:rPr>
        <w:t xml:space="preserve">تتصل </w:t>
      </w:r>
      <w:r w:rsidRPr="00C6435E">
        <w:rPr>
          <w:i/>
          <w:iCs/>
          <w:sz w:val="20"/>
          <w:szCs w:val="22"/>
          <w:rtl/>
        </w:rPr>
        <w:t>المجالات الرئيسية لبناء القدرات</w:t>
      </w:r>
      <w:r w:rsidRPr="00C6435E">
        <w:rPr>
          <w:sz w:val="20"/>
          <w:szCs w:val="22"/>
          <w:rtl/>
        </w:rPr>
        <w:t xml:space="preserve"> بكل </w:t>
      </w:r>
      <w:r w:rsidR="004E288F">
        <w:rPr>
          <w:rFonts w:hint="cs"/>
          <w:sz w:val="20"/>
          <w:szCs w:val="22"/>
          <w:rtl/>
        </w:rPr>
        <w:t>غاية</w:t>
      </w:r>
      <w:r w:rsidRPr="00C6435E">
        <w:rPr>
          <w:sz w:val="20"/>
          <w:szCs w:val="22"/>
          <w:rtl/>
        </w:rPr>
        <w:t xml:space="preserve"> من </w:t>
      </w:r>
      <w:r w:rsidR="004E288F">
        <w:rPr>
          <w:rFonts w:hint="cs"/>
          <w:sz w:val="20"/>
          <w:szCs w:val="22"/>
          <w:rtl/>
        </w:rPr>
        <w:t>غايات</w:t>
      </w:r>
      <w:r w:rsidRPr="00C6435E">
        <w:rPr>
          <w:sz w:val="20"/>
          <w:szCs w:val="22"/>
          <w:rtl/>
        </w:rPr>
        <w:t xml:space="preserve"> خطة التنفيذ. </w:t>
      </w:r>
      <w:r w:rsidRPr="00C6435E">
        <w:rPr>
          <w:rFonts w:hint="cs"/>
          <w:sz w:val="20"/>
          <w:szCs w:val="22"/>
          <w:rtl/>
        </w:rPr>
        <w:t>و</w:t>
      </w:r>
      <w:r w:rsidRPr="00C6435E">
        <w:rPr>
          <w:sz w:val="20"/>
          <w:szCs w:val="22"/>
          <w:rtl/>
        </w:rPr>
        <w:t>تتماشى المجالات الرئيسية لبناء القدرات مع أهداف خطة التنفيذ وتشمل المجالات التي تُقترح فيها أنشطة بناء القدرات.</w:t>
      </w:r>
    </w:p>
    <w:p w14:paraId="45D496C5" w14:textId="0DC1822A" w:rsidR="00C6435E" w:rsidRPr="00C6435E" w:rsidRDefault="00C6435E" w:rsidP="00257E8E">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وتقدم خطة </w:t>
      </w:r>
      <w:r w:rsidR="00E351A8">
        <w:rPr>
          <w:rFonts w:hint="cs"/>
          <w:sz w:val="20"/>
          <w:szCs w:val="22"/>
          <w:rtl/>
        </w:rPr>
        <w:t>عمل بناء القدرات</w:t>
      </w:r>
      <w:r w:rsidRPr="00C6435E">
        <w:rPr>
          <w:rFonts w:hint="cs"/>
          <w:sz w:val="20"/>
          <w:szCs w:val="22"/>
          <w:rtl/>
        </w:rPr>
        <w:t xml:space="preserve"> أيضا قائمة بأمثلة على </w:t>
      </w:r>
      <w:r w:rsidRPr="00C6435E">
        <w:rPr>
          <w:rFonts w:hint="cs"/>
          <w:i/>
          <w:iCs/>
          <w:sz w:val="20"/>
          <w:szCs w:val="22"/>
          <w:rtl/>
        </w:rPr>
        <w:t>أنشطة بناء القدرات</w:t>
      </w:r>
      <w:r w:rsidRPr="00C6435E">
        <w:rPr>
          <w:rFonts w:hint="cs"/>
          <w:sz w:val="20"/>
          <w:szCs w:val="22"/>
          <w:rtl/>
        </w:rPr>
        <w:t>، التي وُضعت بمراعاة أنشطة بناء القدرات التي لا تزال ملائمة والمدرجة في عدة وثائق من بينها إطار وخطة عمل بناء القدرات من أجل التنفيذ الفعال لبروتوكول قرطاجنة</w:t>
      </w:r>
      <w:r w:rsidR="00E351A8">
        <w:rPr>
          <w:rFonts w:hint="cs"/>
          <w:sz w:val="20"/>
          <w:szCs w:val="22"/>
          <w:rtl/>
        </w:rPr>
        <w:t xml:space="preserve"> للسلامة الأحيائية </w:t>
      </w:r>
      <w:r w:rsidR="00E351A8">
        <w:rPr>
          <w:rFonts w:hint="cs"/>
          <w:sz w:val="20"/>
          <w:szCs w:val="22"/>
          <w:rtl/>
        </w:rPr>
        <w:lastRenderedPageBreak/>
        <w:t xml:space="preserve">المعتمد في عام </w:t>
      </w:r>
      <w:r w:rsidR="00E351A8" w:rsidRPr="00E351A8">
        <w:rPr>
          <w:szCs w:val="22"/>
        </w:rPr>
        <w:t>2012</w:t>
      </w:r>
      <w:r w:rsidRPr="00C6435E">
        <w:rPr>
          <w:rFonts w:hint="cs"/>
          <w:sz w:val="20"/>
          <w:szCs w:val="22"/>
          <w:rtl/>
        </w:rPr>
        <w:t>، وبرنامج العمل بشأن التوعية العامة والتثقيف والمشاركة. و</w:t>
      </w:r>
      <w:r w:rsidRPr="00C6435E">
        <w:rPr>
          <w:sz w:val="20"/>
          <w:szCs w:val="22"/>
          <w:rtl/>
        </w:rPr>
        <w:t xml:space="preserve">تهدف أنشطة بناء القدرات إلى دعم التنفيذ الناجح لبروتوكول قرطاجنة. </w:t>
      </w:r>
      <w:r w:rsidRPr="00C6435E">
        <w:rPr>
          <w:rFonts w:hint="cs"/>
          <w:sz w:val="20"/>
          <w:szCs w:val="22"/>
          <w:rtl/>
        </w:rPr>
        <w:t>ويمكن أن</w:t>
      </w:r>
      <w:r w:rsidRPr="00C6435E">
        <w:rPr>
          <w:sz w:val="20"/>
          <w:szCs w:val="22"/>
          <w:rtl/>
        </w:rPr>
        <w:t xml:space="preserve"> تساهم الأنشطة في </w:t>
      </w:r>
      <w:r w:rsidRPr="00C6435E">
        <w:rPr>
          <w:rFonts w:hint="cs"/>
          <w:sz w:val="20"/>
          <w:szCs w:val="22"/>
          <w:rtl/>
        </w:rPr>
        <w:t>ناتج</w:t>
      </w:r>
      <w:r w:rsidRPr="00C6435E">
        <w:rPr>
          <w:sz w:val="20"/>
          <w:szCs w:val="22"/>
          <w:rtl/>
        </w:rPr>
        <w:t xml:space="preserve"> واحد أو عدة </w:t>
      </w:r>
      <w:r w:rsidRPr="00C6435E">
        <w:rPr>
          <w:rFonts w:hint="cs"/>
          <w:sz w:val="20"/>
          <w:szCs w:val="22"/>
          <w:rtl/>
        </w:rPr>
        <w:t>نواتج.</w:t>
      </w:r>
    </w:p>
    <w:p w14:paraId="07A8D7CA" w14:textId="0601CB0F"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ولا يعنى أن تكون المجالات الرئيسية وأنشطة بناء القدرات المبينة في خطة عمل بناء القدرات وصفية أو حصرية. فالمجالات الرئيسية لبناء القدرات هي مجالات إرشادية قد يلزم توافر القدرات فيها، ويمكن أن تركز عليها تدخلات بناء القدرات، وفقا للظروف والاحتياجات الوطنية. وتعد أنشطة بناء القدرات أمثلة وليست قائمة شاملة </w:t>
      </w:r>
      <w:r w:rsidRPr="00C6435E">
        <w:rPr>
          <w:sz w:val="20"/>
          <w:szCs w:val="22"/>
          <w:rtl/>
        </w:rPr>
        <w:t xml:space="preserve">حيث </w:t>
      </w:r>
      <w:r w:rsidRPr="00C6435E">
        <w:rPr>
          <w:rFonts w:hint="cs"/>
          <w:sz w:val="20"/>
          <w:szCs w:val="22"/>
          <w:rtl/>
        </w:rPr>
        <w:t xml:space="preserve">يتعين </w:t>
      </w:r>
      <w:r w:rsidRPr="00C6435E">
        <w:rPr>
          <w:sz w:val="20"/>
          <w:szCs w:val="22"/>
          <w:rtl/>
        </w:rPr>
        <w:t xml:space="preserve">على كل بلد </w:t>
      </w:r>
      <w:r w:rsidRPr="00C6435E">
        <w:rPr>
          <w:rFonts w:hint="cs"/>
          <w:sz w:val="20"/>
          <w:szCs w:val="22"/>
          <w:rtl/>
        </w:rPr>
        <w:t>أن يكيف</w:t>
      </w:r>
      <w:r w:rsidRPr="00C6435E">
        <w:rPr>
          <w:sz w:val="20"/>
          <w:szCs w:val="22"/>
          <w:rtl/>
        </w:rPr>
        <w:t xml:space="preserve"> الأنشطة مع واقعها واحتياجاتها. </w:t>
      </w:r>
      <w:r w:rsidRPr="00C6435E">
        <w:rPr>
          <w:rFonts w:hint="cs"/>
          <w:sz w:val="20"/>
          <w:szCs w:val="22"/>
          <w:rtl/>
        </w:rPr>
        <w:t>و</w:t>
      </w:r>
      <w:r w:rsidRPr="00C6435E">
        <w:rPr>
          <w:sz w:val="20"/>
          <w:szCs w:val="22"/>
          <w:rtl/>
        </w:rPr>
        <w:t>بالإضافة إلى ذلك، يمكن للدروس المستفادة من أنشطة بناء القدرات السابقة أن تدعم تحديد أنسب الأنشطة التي يتعين تطويرها في كل بلد</w:t>
      </w:r>
      <w:r w:rsidRPr="00C6435E">
        <w:rPr>
          <w:rFonts w:hint="cs"/>
          <w:sz w:val="20"/>
          <w:szCs w:val="22"/>
          <w:rtl/>
        </w:rPr>
        <w:t xml:space="preserve">. ومن المسلم به أن الاحتياجات والظروف الوطنية والإقليمية ينبغي أن تحدد في النهاية تصميم أنشطة بناء القدرات وتنفيذها، مع مراعاة أيضا التوجيه الاستراتيجي المقدم في الإطار الاستراتيجي طويل الأجل لبناء </w:t>
      </w:r>
      <w:r w:rsidR="00257E8E">
        <w:rPr>
          <w:rFonts w:hint="cs"/>
          <w:sz w:val="20"/>
          <w:szCs w:val="22"/>
          <w:rtl/>
        </w:rPr>
        <w:t xml:space="preserve">وتنمية </w:t>
      </w:r>
      <w:r w:rsidRPr="00C6435E">
        <w:rPr>
          <w:rFonts w:hint="cs"/>
          <w:sz w:val="20"/>
          <w:szCs w:val="22"/>
          <w:rtl/>
        </w:rPr>
        <w:t xml:space="preserve">القدرات، حسب الاقتضاء. </w:t>
      </w:r>
    </w:p>
    <w:p w14:paraId="736B1A26" w14:textId="282FB21B"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tl/>
        </w:rPr>
      </w:pPr>
      <w:r w:rsidRPr="00C6435E">
        <w:rPr>
          <w:rFonts w:hint="cs"/>
          <w:sz w:val="20"/>
          <w:szCs w:val="22"/>
          <w:rtl/>
        </w:rPr>
        <w:t>و</w:t>
      </w:r>
      <w:r w:rsidRPr="00C6435E">
        <w:rPr>
          <w:sz w:val="20"/>
          <w:szCs w:val="22"/>
          <w:rtl/>
        </w:rPr>
        <w:t xml:space="preserve">توفر خطة </w:t>
      </w:r>
      <w:r w:rsidR="00E351A8">
        <w:rPr>
          <w:rFonts w:hint="cs"/>
          <w:sz w:val="20"/>
          <w:szCs w:val="22"/>
          <w:rtl/>
          <w:lang w:bidi="ar-SA"/>
        </w:rPr>
        <w:t>عمل بناء القدرات</w:t>
      </w:r>
      <w:r w:rsidRPr="00C6435E">
        <w:rPr>
          <w:sz w:val="20"/>
          <w:szCs w:val="22"/>
          <w:rtl/>
        </w:rPr>
        <w:t xml:space="preserve"> أيضا مجموعة من المؤشرات المصممة لقياس نجاح الأنشطة و</w:t>
      </w:r>
      <w:r w:rsidRPr="00C6435E">
        <w:rPr>
          <w:rFonts w:hint="cs"/>
          <w:sz w:val="20"/>
          <w:szCs w:val="22"/>
          <w:rtl/>
        </w:rPr>
        <w:t>/</w:t>
      </w:r>
      <w:r w:rsidRPr="00C6435E">
        <w:rPr>
          <w:sz w:val="20"/>
          <w:szCs w:val="22"/>
          <w:rtl/>
        </w:rPr>
        <w:t xml:space="preserve">أو مساهمة الأنشطة في </w:t>
      </w:r>
      <w:r w:rsidRPr="00C6435E">
        <w:rPr>
          <w:rFonts w:hint="cs"/>
          <w:sz w:val="20"/>
          <w:szCs w:val="22"/>
          <w:rtl/>
        </w:rPr>
        <w:t>الناتج</w:t>
      </w:r>
      <w:r w:rsidRPr="00C6435E">
        <w:rPr>
          <w:sz w:val="20"/>
          <w:szCs w:val="22"/>
          <w:rtl/>
        </w:rPr>
        <w:t xml:space="preserve">. والغرض منها </w:t>
      </w:r>
      <w:r w:rsidRPr="00C6435E">
        <w:rPr>
          <w:rFonts w:hint="cs"/>
          <w:sz w:val="20"/>
          <w:szCs w:val="22"/>
          <w:rtl/>
        </w:rPr>
        <w:t xml:space="preserve">هي </w:t>
      </w:r>
      <w:r w:rsidRPr="00C6435E">
        <w:rPr>
          <w:sz w:val="20"/>
          <w:szCs w:val="22"/>
          <w:rtl/>
        </w:rPr>
        <w:t xml:space="preserve">أن تكون بسيطة وقابلة للقياس وذات صلة بالنتيجة. </w:t>
      </w:r>
      <w:r w:rsidRPr="00C6435E">
        <w:rPr>
          <w:rFonts w:hint="cs"/>
          <w:sz w:val="20"/>
          <w:szCs w:val="22"/>
          <w:rtl/>
        </w:rPr>
        <w:t>و</w:t>
      </w:r>
      <w:r w:rsidRPr="00C6435E">
        <w:rPr>
          <w:sz w:val="20"/>
          <w:szCs w:val="22"/>
          <w:rtl/>
        </w:rPr>
        <w:t>يشير كل مؤشر إلى نشاط و</w:t>
      </w:r>
      <w:r w:rsidRPr="00C6435E">
        <w:rPr>
          <w:rFonts w:hint="cs"/>
          <w:sz w:val="20"/>
          <w:szCs w:val="22"/>
          <w:rtl/>
        </w:rPr>
        <w:t>/</w:t>
      </w:r>
      <w:r w:rsidRPr="00C6435E">
        <w:rPr>
          <w:sz w:val="20"/>
          <w:szCs w:val="22"/>
          <w:rtl/>
        </w:rPr>
        <w:t xml:space="preserve">أو </w:t>
      </w:r>
      <w:r w:rsidRPr="00C6435E">
        <w:rPr>
          <w:rFonts w:hint="cs"/>
          <w:sz w:val="20"/>
          <w:szCs w:val="22"/>
          <w:rtl/>
        </w:rPr>
        <w:t>ناتج</w:t>
      </w:r>
      <w:r w:rsidRPr="00C6435E">
        <w:rPr>
          <w:sz w:val="20"/>
          <w:szCs w:val="22"/>
          <w:rtl/>
        </w:rPr>
        <w:t>.</w:t>
      </w:r>
    </w:p>
    <w:p w14:paraId="6ED725BA"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وينبغي تقاسم المعلومات بشأن أنشطة بناء القدرات المضطلع بها أو موارد بناء القدرات أو المواد المُعدة في سياق خطة عمل بناء القدرات في غرفة ت</w:t>
      </w:r>
      <w:r w:rsidR="00257E8E">
        <w:rPr>
          <w:rFonts w:hint="cs"/>
          <w:sz w:val="20"/>
          <w:szCs w:val="22"/>
          <w:rtl/>
        </w:rPr>
        <w:t>بادل معلومات السلامة الأحيائية.</w:t>
      </w:r>
    </w:p>
    <w:p w14:paraId="4ECF4F93" w14:textId="77777777" w:rsidR="00C6435E" w:rsidRPr="00C6435E" w:rsidRDefault="00C6435E" w:rsidP="00C6435E">
      <w:pPr>
        <w:kinsoku w:val="0"/>
        <w:overflowPunct w:val="0"/>
        <w:autoSpaceDE w:val="0"/>
        <w:autoSpaceDN w:val="0"/>
        <w:adjustRightInd w:val="0"/>
        <w:snapToGrid w:val="0"/>
        <w:jc w:val="center"/>
        <w:rPr>
          <w:i/>
          <w:iCs/>
          <w:snapToGrid w:val="0"/>
          <w:kern w:val="22"/>
          <w:sz w:val="20"/>
          <w:szCs w:val="22"/>
        </w:rPr>
      </w:pPr>
      <w:r w:rsidRPr="00C6435E">
        <w:rPr>
          <w:rFonts w:hint="cs"/>
          <w:i/>
          <w:iCs/>
          <w:snapToGrid w:val="0"/>
          <w:kern w:val="22"/>
          <w:sz w:val="20"/>
          <w:szCs w:val="22"/>
          <w:rtl/>
        </w:rPr>
        <w:t>الجهات المقدمة لأنشطة بناء القدرات والجماهير المستهدفة</w:t>
      </w:r>
    </w:p>
    <w:p w14:paraId="022C8FC0"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يمكن الاضطلاع بأنشطة بناء القدرات على مختلف المستويات، بما في ذلك المستويات الوطني والإقليمي والعالمي.</w:t>
      </w:r>
    </w:p>
    <w:p w14:paraId="029367F5" w14:textId="7ADF67C7" w:rsidR="00257E8E" w:rsidRPr="004E288F" w:rsidRDefault="00C6435E" w:rsidP="004E288F">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ويمكن إشراك مجموعة من الجهات الفاعلة </w:t>
      </w:r>
      <w:r w:rsidR="00257E8E">
        <w:rPr>
          <w:rFonts w:hint="cs"/>
          <w:sz w:val="20"/>
          <w:szCs w:val="22"/>
          <w:rtl/>
        </w:rPr>
        <w:t>في تنفيذ أنشطة بناء القدرات. ويعتمد تحديد الجهات الفاعلة في هذا الصدد اعتمادا كبيرا على الظروف والاحتياجات والأولويات الوطنية. ويمكن أن تشمل الجهات الفاعلة، ضمن جهات أخرى،</w:t>
      </w:r>
      <w:r w:rsidRPr="00C6435E">
        <w:rPr>
          <w:rFonts w:hint="cs"/>
          <w:sz w:val="20"/>
          <w:szCs w:val="22"/>
          <w:rtl/>
        </w:rPr>
        <w:t xml:space="preserve"> </w:t>
      </w:r>
      <w:r w:rsidR="00257E8E">
        <w:rPr>
          <w:rFonts w:hint="cs"/>
          <w:sz w:val="20"/>
          <w:szCs w:val="22"/>
          <w:rtl/>
        </w:rPr>
        <w:t>السلطات الوطنية والمؤسسات، ومسؤولي الجمارك والحدود، و</w:t>
      </w:r>
      <w:r w:rsidRPr="00C6435E">
        <w:rPr>
          <w:rFonts w:hint="cs"/>
          <w:sz w:val="20"/>
          <w:szCs w:val="22"/>
          <w:rtl/>
        </w:rPr>
        <w:t xml:space="preserve">الحكومات </w:t>
      </w:r>
      <w:r w:rsidR="00257E8E">
        <w:rPr>
          <w:rFonts w:hint="cs"/>
          <w:sz w:val="20"/>
          <w:szCs w:val="22"/>
          <w:rtl/>
        </w:rPr>
        <w:t xml:space="preserve">الأخرى، والأوساط الأكاديمية، </w:t>
      </w:r>
      <w:r w:rsidRPr="00C6435E">
        <w:rPr>
          <w:rFonts w:hint="cs"/>
          <w:sz w:val="20"/>
          <w:szCs w:val="22"/>
          <w:rtl/>
        </w:rPr>
        <w:t xml:space="preserve">ومنظمات البحوث، </w:t>
      </w:r>
      <w:r w:rsidR="00257E8E">
        <w:rPr>
          <w:rFonts w:hint="cs"/>
          <w:sz w:val="20"/>
          <w:szCs w:val="22"/>
          <w:rtl/>
        </w:rPr>
        <w:t xml:space="preserve">وشبكات المختبرات، والشعوب الأصلية والمجتمعات المحلية، </w:t>
      </w:r>
      <w:r w:rsidRPr="00C6435E">
        <w:rPr>
          <w:rFonts w:hint="cs"/>
          <w:sz w:val="20"/>
          <w:szCs w:val="22"/>
          <w:rtl/>
        </w:rPr>
        <w:t>والمنظمات غير الحكومية،</w:t>
      </w:r>
      <w:r w:rsidR="007E4152">
        <w:rPr>
          <w:rFonts w:hint="cs"/>
          <w:sz w:val="20"/>
          <w:szCs w:val="22"/>
          <w:rtl/>
        </w:rPr>
        <w:t xml:space="preserve"> وجمهور العامة</w:t>
      </w:r>
      <w:r w:rsidR="007E4152" w:rsidRPr="007E4152">
        <w:rPr>
          <w:sz w:val="20"/>
          <w:szCs w:val="22"/>
          <w:rtl/>
        </w:rPr>
        <w:t xml:space="preserve"> وأصحاب المصلحة الآخرين</w:t>
      </w:r>
      <w:r w:rsidR="007E4152">
        <w:rPr>
          <w:rFonts w:hint="cs"/>
          <w:sz w:val="20"/>
          <w:szCs w:val="22"/>
          <w:rtl/>
        </w:rPr>
        <w:t xml:space="preserve"> من</w:t>
      </w:r>
      <w:r w:rsidR="007E4152" w:rsidRPr="007E4152">
        <w:rPr>
          <w:sz w:val="20"/>
          <w:szCs w:val="22"/>
          <w:rtl/>
        </w:rPr>
        <w:t xml:space="preserve"> ذوي الصلة</w:t>
      </w:r>
      <w:r w:rsidR="007E4152">
        <w:rPr>
          <w:rFonts w:hint="cs"/>
          <w:sz w:val="20"/>
          <w:szCs w:val="22"/>
          <w:rtl/>
        </w:rPr>
        <w:t>،</w:t>
      </w:r>
      <w:r w:rsidR="007E4152" w:rsidRPr="007E4152">
        <w:rPr>
          <w:sz w:val="20"/>
          <w:szCs w:val="22"/>
          <w:rtl/>
        </w:rPr>
        <w:t xml:space="preserve"> ومرفق البيئة العالمية ومنظمات التمويل الدولية الأخرى</w:t>
      </w:r>
      <w:r w:rsidR="007E4152">
        <w:rPr>
          <w:rFonts w:hint="cs"/>
          <w:sz w:val="20"/>
          <w:szCs w:val="22"/>
          <w:rtl/>
        </w:rPr>
        <w:t>،</w:t>
      </w:r>
      <w:r w:rsidRPr="00C6435E">
        <w:rPr>
          <w:rFonts w:hint="cs"/>
          <w:sz w:val="20"/>
          <w:szCs w:val="22"/>
          <w:rtl/>
        </w:rPr>
        <w:t xml:space="preserve"> والقطاع الخاص</w:t>
      </w:r>
      <w:r w:rsidR="007E4152">
        <w:rPr>
          <w:rFonts w:hint="cs"/>
          <w:sz w:val="20"/>
          <w:szCs w:val="22"/>
          <w:rtl/>
        </w:rPr>
        <w:t>،</w:t>
      </w:r>
      <w:r w:rsidR="00257E8E">
        <w:rPr>
          <w:rFonts w:hint="cs"/>
          <w:sz w:val="20"/>
          <w:szCs w:val="22"/>
          <w:rtl/>
        </w:rPr>
        <w:t xml:space="preserve"> بما في ذلك البنوك، والشركات، والمستثمرين، ووكالات الأمم المتحدة،</w:t>
      </w:r>
      <w:r w:rsidRPr="00C6435E">
        <w:rPr>
          <w:rFonts w:hint="cs"/>
          <w:sz w:val="20"/>
          <w:szCs w:val="22"/>
          <w:rtl/>
        </w:rPr>
        <w:t xml:space="preserve"> والأمانة.</w:t>
      </w:r>
    </w:p>
    <w:p w14:paraId="6C07E61D"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وبالمثل، قد تستفيد طائفة من الجماهير المستهدفة من أنشطة محددة لبناء القدرات، وفقا للظروف والاحتياجات والأولويات الوطنية. ويمكن أن تتضمن هذه الجماهير واضعي السياسات، والسلطات الإدارية، وفنيي المختبرات، وموظفي الجمارك وغيرهم.</w:t>
      </w:r>
    </w:p>
    <w:p w14:paraId="0613DBA6"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وعند تصميم تدخلات بناء القدرات في مجالات بناء القدرات أو استنادا إلى أمثلة الأنشطة المبينة في خطة عمل بناء القدرات، ينبغي تحديد الجهات الفاعلة والجماهير المستهدفة. وعلى النحو المبين في غايات خطة التنفيذ وخطة عمل بناء القدرات في إطار "البيئة التمكينية"، يعد التعاون والتآزر بالإضافة إلى توفير الموارد الكافية شروطا مسبقة للاضطلاع بأنشطة بناء القدرات لدعم تنفيذ البروتوكول. </w:t>
      </w:r>
    </w:p>
    <w:p w14:paraId="42DE178B" w14:textId="436985E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واعتمد مؤتمر الأطراف العامل كاجتماع للأطراف في البروتوكول في عام 2010 (لمقرر </w:t>
      </w:r>
      <w:r w:rsidRPr="007E4152">
        <w:rPr>
          <w:szCs w:val="28"/>
        </w:rPr>
        <w:t>BS-V/11</w:t>
      </w:r>
      <w:r w:rsidRPr="00C6435E">
        <w:rPr>
          <w:rFonts w:hint="cs"/>
          <w:sz w:val="20"/>
          <w:szCs w:val="22"/>
          <w:rtl/>
        </w:rPr>
        <w:t>) بروتوكول ناغويا</w:t>
      </w:r>
      <w:r w:rsidRPr="00C6435E">
        <w:rPr>
          <w:rFonts w:hint="eastAsia"/>
          <w:sz w:val="20"/>
          <w:szCs w:val="22"/>
          <w:rtl/>
        </w:rPr>
        <w:t> </w:t>
      </w:r>
      <w:r w:rsidRPr="00C6435E">
        <w:rPr>
          <w:sz w:val="20"/>
          <w:szCs w:val="22"/>
          <w:rtl/>
        </w:rPr>
        <w:t>–</w:t>
      </w:r>
      <w:r w:rsidRPr="00C6435E">
        <w:rPr>
          <w:rFonts w:hint="cs"/>
          <w:sz w:val="20"/>
          <w:szCs w:val="22"/>
          <w:rtl/>
        </w:rPr>
        <w:t xml:space="preserve"> كوالالمبور التكميلي بشأن المسؤولية والجبر التعويضي. وتضمنت الخطة الاستراتيجية </w:t>
      </w:r>
      <w:r w:rsidR="007E4152">
        <w:rPr>
          <w:rFonts w:hint="cs"/>
          <w:sz w:val="20"/>
          <w:szCs w:val="22"/>
          <w:rtl/>
        </w:rPr>
        <w:t xml:space="preserve">لبروتوكول قرطاجنة للسلامة الأحيائية للفترة </w:t>
      </w:r>
      <w:r w:rsidR="007E4152" w:rsidRPr="007E4152">
        <w:rPr>
          <w:szCs w:val="28"/>
        </w:rPr>
        <w:t>2011</w:t>
      </w:r>
      <w:r w:rsidR="007E4152">
        <w:rPr>
          <w:rFonts w:hint="cs"/>
          <w:sz w:val="20"/>
          <w:szCs w:val="22"/>
          <w:rtl/>
          <w:lang w:bidi="ar-SA"/>
        </w:rPr>
        <w:t>-</w:t>
      </w:r>
      <w:r w:rsidR="007E4152" w:rsidRPr="007E4152">
        <w:rPr>
          <w:szCs w:val="28"/>
        </w:rPr>
        <w:t>2020</w:t>
      </w:r>
      <w:r w:rsidRPr="00C6435E">
        <w:rPr>
          <w:rFonts w:hint="cs"/>
          <w:sz w:val="20"/>
          <w:szCs w:val="22"/>
          <w:rtl/>
        </w:rPr>
        <w:t>، التي اعتُمدت</w:t>
      </w:r>
      <w:r w:rsidR="007E4152">
        <w:rPr>
          <w:sz w:val="20"/>
          <w:szCs w:val="22"/>
        </w:rPr>
        <w:t xml:space="preserve"> </w:t>
      </w:r>
      <w:r w:rsidR="007E4152">
        <w:rPr>
          <w:rFonts w:hint="cs"/>
          <w:sz w:val="20"/>
          <w:szCs w:val="22"/>
          <w:rtl/>
          <w:lang w:bidi="ar-SA"/>
        </w:rPr>
        <w:t xml:space="preserve">أيضا </w:t>
      </w:r>
      <w:r w:rsidRPr="00C6435E">
        <w:rPr>
          <w:rFonts w:hint="cs"/>
          <w:sz w:val="20"/>
          <w:szCs w:val="22"/>
          <w:rtl/>
        </w:rPr>
        <w:t>في عام 2010، عناصر بشأن المسؤولية والجبر التعويضي والبروتوكول التكميلي. ودخل البروتوكول التكميلي حيز التنفيذ في 5</w:t>
      </w:r>
      <w:r w:rsidRPr="00C6435E">
        <w:rPr>
          <w:rFonts w:hint="eastAsia"/>
          <w:sz w:val="20"/>
          <w:szCs w:val="22"/>
          <w:rtl/>
        </w:rPr>
        <w:t> </w:t>
      </w:r>
      <w:r w:rsidRPr="00C6435E">
        <w:rPr>
          <w:rFonts w:hint="cs"/>
          <w:sz w:val="20"/>
          <w:szCs w:val="22"/>
          <w:rtl/>
        </w:rPr>
        <w:t>مارس/آذار 2018.</w:t>
      </w:r>
    </w:p>
    <w:p w14:paraId="5D39F7BA"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وأُدرج عنصر بشأن البروتوكول التكميلي في التذييل أدناه. والهدف من إدراج عنصر بشأن البروتوكول التكميلي يتمثل في دعم بناء القدرات لتنفيذ بروتوكول قرطاجنة والمساهمة في التنفيذ الفعال للبروتوكول التكميلي، مع الاعتراف بأنهما صكان قانونيان منفصلان وأن الالتزامات الناشئة عن هذين الصكين لا تُلزم سوى الأطراف في الصك المعني.</w:t>
      </w:r>
    </w:p>
    <w:p w14:paraId="13E1784F" w14:textId="77777777" w:rsidR="00C6435E" w:rsidRPr="00C6435E" w:rsidRDefault="00C6435E" w:rsidP="00C6435E">
      <w:pPr>
        <w:kinsoku w:val="0"/>
        <w:overflowPunct w:val="0"/>
        <w:autoSpaceDE w:val="0"/>
        <w:autoSpaceDN w:val="0"/>
        <w:adjustRightInd w:val="0"/>
        <w:snapToGrid w:val="0"/>
        <w:jc w:val="center"/>
        <w:outlineLvl w:val="0"/>
        <w:rPr>
          <w:kern w:val="32"/>
          <w:sz w:val="20"/>
          <w:szCs w:val="22"/>
        </w:rPr>
      </w:pPr>
      <w:r w:rsidRPr="00C6435E">
        <w:rPr>
          <w:rFonts w:hint="cs"/>
          <w:bCs/>
          <w:kern w:val="32"/>
          <w:sz w:val="20"/>
          <w:szCs w:val="22"/>
          <w:rtl/>
        </w:rPr>
        <w:t>رابعا-</w:t>
      </w:r>
      <w:r w:rsidRPr="00C6435E">
        <w:rPr>
          <w:rFonts w:hint="cs"/>
          <w:bCs/>
          <w:kern w:val="32"/>
          <w:sz w:val="20"/>
          <w:szCs w:val="22"/>
          <w:rtl/>
        </w:rPr>
        <w:tab/>
        <w:t>التقييم والاستعراض</w:t>
      </w:r>
    </w:p>
    <w:p w14:paraId="4BD12B17" w14:textId="77D38365"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يجب على مؤتمر الأطراف العامل كاجتماع للأطراف في بروتوكول قرطاجنة إجراء تقييم منتصف المدة وقد يقرر إجراء التقييم النهائي لخطة التنفيذ</w:t>
      </w:r>
      <w:r w:rsidR="002A4EB8">
        <w:rPr>
          <w:rFonts w:hint="cs"/>
          <w:sz w:val="20"/>
          <w:szCs w:val="22"/>
          <w:rtl/>
        </w:rPr>
        <w:t xml:space="preserve"> وخطة عمل بناء القدرات</w:t>
      </w:r>
      <w:r w:rsidRPr="00C6435E">
        <w:rPr>
          <w:rFonts w:hint="cs"/>
          <w:sz w:val="20"/>
          <w:szCs w:val="22"/>
          <w:rtl/>
        </w:rPr>
        <w:t xml:space="preserve">. وقد يستند هذان التقييمان إلى المعلومات التي قدمتها الأطراف في تقاريرها الوطنية، </w:t>
      </w:r>
      <w:r w:rsidRPr="00C6435E">
        <w:rPr>
          <w:rFonts w:hint="cs"/>
          <w:sz w:val="20"/>
          <w:szCs w:val="22"/>
          <w:rtl/>
        </w:rPr>
        <w:lastRenderedPageBreak/>
        <w:t xml:space="preserve">والمعلومات المتعلقة بأنشطة بناء القدرات والمعلومات الواردة في غرفة تبادل معلومات السلامة الأحيائية، من بين أمور أخرى. ويمكن الاستعانة بهذه المعلومات لتقييم إلى أي مدى تُحقق أهداف خطة التنفيذ، بما في ذلك من خلال أنشطة بناء القدرات. </w:t>
      </w:r>
    </w:p>
    <w:p w14:paraId="326EFAA2" w14:textId="4EF80A18"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وستستخدم نتائج التقييم والاستعراض الرابع لفعالية بروتوكول قرطاجنة والتقييم النهائي للخطة الاستراتيجية لبروتوكول قرطاجنة </w:t>
      </w:r>
      <w:r w:rsidR="00B16DE6">
        <w:rPr>
          <w:rFonts w:hint="cs"/>
          <w:sz w:val="20"/>
          <w:szCs w:val="22"/>
          <w:rtl/>
        </w:rPr>
        <w:t xml:space="preserve">للسلامة الأحيائية للفترة </w:t>
      </w:r>
      <w:r w:rsidR="00B16DE6" w:rsidRPr="007E4152">
        <w:rPr>
          <w:szCs w:val="28"/>
        </w:rPr>
        <w:t>2011</w:t>
      </w:r>
      <w:r w:rsidR="00B16DE6">
        <w:rPr>
          <w:rFonts w:hint="cs"/>
          <w:sz w:val="20"/>
          <w:szCs w:val="22"/>
          <w:rtl/>
          <w:lang w:bidi="ar-SA"/>
        </w:rPr>
        <w:t>-</w:t>
      </w:r>
      <w:r w:rsidR="00B16DE6" w:rsidRPr="007E4152">
        <w:rPr>
          <w:szCs w:val="28"/>
        </w:rPr>
        <w:t>2020</w:t>
      </w:r>
      <w:r w:rsidR="00B16DE6">
        <w:rPr>
          <w:rStyle w:val="FootnoteReference"/>
          <w:sz w:val="20"/>
          <w:szCs w:val="22"/>
          <w:rtl/>
        </w:rPr>
        <w:footnoteReference w:id="6"/>
      </w:r>
      <w:r w:rsidR="00B16DE6">
        <w:rPr>
          <w:rFonts w:hint="cs"/>
          <w:sz w:val="20"/>
          <w:szCs w:val="22"/>
          <w:rtl/>
        </w:rPr>
        <w:t xml:space="preserve"> لإنشاء</w:t>
      </w:r>
      <w:r w:rsidRPr="00C6435E">
        <w:rPr>
          <w:rFonts w:hint="cs"/>
          <w:sz w:val="20"/>
          <w:szCs w:val="22"/>
          <w:rtl/>
        </w:rPr>
        <w:t xml:space="preserve"> خط أساس لقياس التقدم المحرز في تحقيق أهداف خطة التنفيذ وخطة عمل بناء القدرات.</w:t>
      </w:r>
    </w:p>
    <w:p w14:paraId="6691D431" w14:textId="77777777" w:rsidR="00C6435E" w:rsidRPr="00C6435E" w:rsidRDefault="00C6435E" w:rsidP="00C6435E">
      <w:pPr>
        <w:kinsoku w:val="0"/>
        <w:overflowPunct w:val="0"/>
        <w:autoSpaceDE w:val="0"/>
        <w:autoSpaceDN w:val="0"/>
        <w:adjustRightInd w:val="0"/>
        <w:snapToGrid w:val="0"/>
        <w:jc w:val="center"/>
        <w:outlineLvl w:val="0"/>
        <w:rPr>
          <w:kern w:val="32"/>
          <w:sz w:val="20"/>
          <w:szCs w:val="22"/>
        </w:rPr>
      </w:pPr>
      <w:r w:rsidRPr="00C6435E">
        <w:rPr>
          <w:rFonts w:hint="cs"/>
          <w:bCs/>
          <w:kern w:val="32"/>
          <w:sz w:val="20"/>
          <w:szCs w:val="22"/>
          <w:rtl/>
        </w:rPr>
        <w:t>خامسا-</w:t>
      </w:r>
      <w:r w:rsidRPr="00C6435E">
        <w:rPr>
          <w:rFonts w:hint="cs"/>
          <w:bCs/>
          <w:kern w:val="32"/>
          <w:sz w:val="20"/>
          <w:szCs w:val="22"/>
          <w:rtl/>
        </w:rPr>
        <w:tab/>
        <w:t>الأولويات والبرمجة</w:t>
      </w:r>
    </w:p>
    <w:p w14:paraId="0386569D"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قد يحدد مؤتمر الأطراف العامل كاجتماع للأطراف في بروتوكول قرطاجنة بشكل دوري أولويات للتخطيط والعمل البرنامجي المقرر الاضطلاع به خلال الفترة الزمنية لخطة بناء القدرات. وقد يؤدي ذلك إلى الحاجة إلى إجراء تعديلات على خطة عمل بناء القدرات. </w:t>
      </w:r>
    </w:p>
    <w:p w14:paraId="53B56D59" w14:textId="77777777"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وعند اتخاذ قرار بشأن الأولويات والبرمجة، قد يرغب مؤتمر الأطراف العامل كاجتماع للأطراف في بروتوكول قرطاجنة في أن ينظر في التطورات والإنجازات في مجال السلامة الأحيائية والتكنولوجيا الأحيائية. وفي هذا الصدد، اتخذت خطة عمل بناء القدرات نهجا مفاده أنه عندما تمثل الكائنات الحية المطورة من خلال التقنيات الجديدة "كائنات حية محورة" على النحو المعرف في البروتوكول، يتم تناول هذه الكائنات في الخطة.</w:t>
      </w:r>
    </w:p>
    <w:p w14:paraId="7230BE87" w14:textId="77777777" w:rsidR="00C6435E" w:rsidRPr="00C6435E" w:rsidRDefault="00C6435E" w:rsidP="00C6435E">
      <w:pPr>
        <w:kinsoku w:val="0"/>
        <w:overflowPunct w:val="0"/>
        <w:autoSpaceDE w:val="0"/>
        <w:autoSpaceDN w:val="0"/>
        <w:adjustRightInd w:val="0"/>
        <w:snapToGrid w:val="0"/>
        <w:jc w:val="center"/>
        <w:outlineLvl w:val="0"/>
        <w:rPr>
          <w:kern w:val="32"/>
          <w:sz w:val="20"/>
          <w:szCs w:val="22"/>
        </w:rPr>
      </w:pPr>
      <w:r w:rsidRPr="00C6435E">
        <w:rPr>
          <w:rFonts w:hint="cs"/>
          <w:bCs/>
          <w:kern w:val="32"/>
          <w:sz w:val="20"/>
          <w:szCs w:val="22"/>
          <w:rtl/>
        </w:rPr>
        <w:t>سادسا-</w:t>
      </w:r>
      <w:r w:rsidRPr="00C6435E">
        <w:rPr>
          <w:rFonts w:hint="cs"/>
          <w:bCs/>
          <w:kern w:val="32"/>
          <w:sz w:val="20"/>
          <w:szCs w:val="22"/>
          <w:rtl/>
        </w:rPr>
        <w:tab/>
        <w:t xml:space="preserve"> الموارد</w:t>
      </w:r>
    </w:p>
    <w:p w14:paraId="530A4105" w14:textId="6AAA7C53" w:rsidR="00C6435E" w:rsidRPr="00C6435E" w:rsidRDefault="00C6435E" w:rsidP="00FB2E84">
      <w:pPr>
        <w:numPr>
          <w:ilvl w:val="0"/>
          <w:numId w:val="6"/>
        </w:numPr>
        <w:tabs>
          <w:tab w:val="clear" w:pos="540"/>
          <w:tab w:val="num" w:pos="713"/>
        </w:tabs>
        <w:kinsoku w:val="0"/>
        <w:overflowPunct w:val="0"/>
        <w:autoSpaceDE w:val="0"/>
        <w:autoSpaceDN w:val="0"/>
        <w:adjustRightInd w:val="0"/>
        <w:snapToGrid w:val="0"/>
        <w:ind w:left="0" w:firstLine="0"/>
        <w:rPr>
          <w:sz w:val="20"/>
          <w:szCs w:val="22"/>
        </w:rPr>
      </w:pPr>
      <w:r w:rsidRPr="00C6435E">
        <w:rPr>
          <w:rFonts w:hint="cs"/>
          <w:sz w:val="20"/>
          <w:szCs w:val="22"/>
          <w:rtl/>
        </w:rPr>
        <w:t xml:space="preserve">يعتمد التنفيذ الناجح للبروتوكول اعتمادا كبيرا على الوصول إلى الموارد البشرية والتقنية المالية الكافية والتعاون الفعال وفقا للمادتين 22 و28 من البروتوكول. وتهدف خطة عمل بناء القدرات إلى دعم الأطراف في هذا الصدد، بما في ذلك على وجه الخصوص الغايات المتعلقة بتهيئة بيئة تمكينية. </w:t>
      </w:r>
    </w:p>
    <w:p w14:paraId="4B6D3FF2" w14:textId="77777777" w:rsidR="00C6435E" w:rsidRPr="00C6435E" w:rsidRDefault="00C6435E" w:rsidP="00C6435E">
      <w:pPr>
        <w:kinsoku w:val="0"/>
        <w:overflowPunct w:val="0"/>
        <w:autoSpaceDE w:val="0"/>
        <w:autoSpaceDN w:val="0"/>
        <w:adjustRightInd w:val="0"/>
        <w:snapToGrid w:val="0"/>
        <w:jc w:val="center"/>
        <w:outlineLvl w:val="0"/>
        <w:rPr>
          <w:kern w:val="32"/>
          <w:sz w:val="20"/>
          <w:szCs w:val="22"/>
        </w:rPr>
      </w:pPr>
      <w:r w:rsidRPr="00C6435E">
        <w:rPr>
          <w:rFonts w:hint="cs"/>
          <w:bCs/>
          <w:kern w:val="32"/>
          <w:sz w:val="20"/>
          <w:szCs w:val="22"/>
          <w:rtl/>
        </w:rPr>
        <w:t>سابعا-</w:t>
      </w:r>
      <w:r w:rsidRPr="00C6435E">
        <w:rPr>
          <w:rFonts w:hint="cs"/>
          <w:bCs/>
          <w:kern w:val="32"/>
          <w:sz w:val="20"/>
          <w:szCs w:val="22"/>
          <w:rtl/>
        </w:rPr>
        <w:tab/>
        <w:t>دور الأمانة</w:t>
      </w:r>
    </w:p>
    <w:p w14:paraId="393B0CAB" w14:textId="790C174D" w:rsidR="00C6435E" w:rsidRDefault="004E288F" w:rsidP="00FB2E84">
      <w:pPr>
        <w:kinsoku w:val="0"/>
        <w:overflowPunct w:val="0"/>
        <w:autoSpaceDE w:val="0"/>
        <w:autoSpaceDN w:val="0"/>
        <w:adjustRightInd w:val="0"/>
        <w:snapToGrid w:val="0"/>
        <w:rPr>
          <w:sz w:val="20"/>
          <w:szCs w:val="22"/>
          <w:rtl/>
        </w:rPr>
      </w:pPr>
      <w:r>
        <w:rPr>
          <w:rFonts w:hint="cs"/>
          <w:sz w:val="20"/>
          <w:szCs w:val="22"/>
          <w:rtl/>
        </w:rPr>
        <w:t>24-</w:t>
      </w:r>
      <w:r>
        <w:rPr>
          <w:rFonts w:hint="cs"/>
          <w:sz w:val="20"/>
          <w:szCs w:val="22"/>
          <w:rtl/>
        </w:rPr>
        <w:tab/>
      </w:r>
      <w:r w:rsidR="00C6435E" w:rsidRPr="00C6435E">
        <w:rPr>
          <w:rFonts w:hint="cs"/>
          <w:sz w:val="20"/>
          <w:szCs w:val="22"/>
          <w:rtl/>
        </w:rPr>
        <w:t>بالرغم من أن خطة عمل بناء القدرات موجهة إلى الأطراف</w:t>
      </w:r>
      <w:r w:rsidR="00B45979">
        <w:rPr>
          <w:rFonts w:hint="cs"/>
          <w:sz w:val="20"/>
          <w:szCs w:val="22"/>
          <w:rtl/>
        </w:rPr>
        <w:t xml:space="preserve"> وأصحاب المصلحة الآخرين</w:t>
      </w:r>
      <w:r w:rsidR="00C6435E" w:rsidRPr="00C6435E">
        <w:rPr>
          <w:rFonts w:hint="cs"/>
          <w:sz w:val="20"/>
          <w:szCs w:val="22"/>
          <w:rtl/>
        </w:rPr>
        <w:t>، فإن أمانة اتفاقية التنوع البيولوجي ستدعم الأطراف وأصحاب المصلحة الآخرين في جهودها، باتباع توجيهات مؤتمر الأطراف العامل كاجتماع للأطراف في بروتوكول قرطاجنة ووفقا للمادة 31 من بروتوكول قرطاجنة والمادة 24 من اتفاقية التنوع البيولوجي. ويشمل هذا الدعم إدارة غرفة تبادل معلومات السلامة الأحيائية وصيانتها، بالإضافة إلى الاضطلاع بأنشطة تتضمن أنشطة بناء القدرات، كما طلب مؤتمر الأطراف العامل كاجتماع للأطراف في البروتوكول.</w:t>
      </w:r>
    </w:p>
    <w:p w14:paraId="2961C939" w14:textId="77777777" w:rsidR="004E288F" w:rsidRDefault="004E288F" w:rsidP="00FB2E84">
      <w:pPr>
        <w:kinsoku w:val="0"/>
        <w:overflowPunct w:val="0"/>
        <w:autoSpaceDE w:val="0"/>
        <w:autoSpaceDN w:val="0"/>
        <w:adjustRightInd w:val="0"/>
        <w:snapToGrid w:val="0"/>
        <w:rPr>
          <w:snapToGrid w:val="0"/>
          <w:kern w:val="22"/>
          <w:sz w:val="20"/>
          <w:szCs w:val="22"/>
          <w:rtl/>
        </w:rPr>
      </w:pPr>
    </w:p>
    <w:p w14:paraId="27716607" w14:textId="77777777" w:rsidR="004E288F" w:rsidRDefault="004E288F" w:rsidP="00FB2E84">
      <w:pPr>
        <w:kinsoku w:val="0"/>
        <w:overflowPunct w:val="0"/>
        <w:autoSpaceDE w:val="0"/>
        <w:autoSpaceDN w:val="0"/>
        <w:adjustRightInd w:val="0"/>
        <w:snapToGrid w:val="0"/>
        <w:rPr>
          <w:rFonts w:cs="Times New Roman"/>
          <w:snapToGrid w:val="0"/>
          <w:kern w:val="22"/>
          <w:sz w:val="20"/>
          <w:szCs w:val="22"/>
          <w:rtl/>
        </w:rPr>
        <w:sectPr w:rsidR="004E288F" w:rsidSect="00652DD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14:paraId="4463D79C" w14:textId="77777777" w:rsidR="004E288F" w:rsidRPr="00F52854" w:rsidRDefault="004E288F" w:rsidP="004E288F">
      <w:pPr>
        <w:jc w:val="center"/>
        <w:rPr>
          <w:rFonts w:eastAsia="Malgun Gothic"/>
          <w:i/>
          <w:iCs/>
        </w:rPr>
      </w:pPr>
      <w:r>
        <w:rPr>
          <w:rFonts w:eastAsia="Malgun Gothic" w:hint="cs"/>
          <w:i/>
          <w:iCs/>
          <w:rtl/>
        </w:rPr>
        <w:lastRenderedPageBreak/>
        <w:t>التذييل</w:t>
      </w:r>
    </w:p>
    <w:tbl>
      <w:tblPr>
        <w:bidiVisual/>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28"/>
        <w:gridCol w:w="2727"/>
        <w:gridCol w:w="2970"/>
        <w:gridCol w:w="3240"/>
        <w:gridCol w:w="3753"/>
      </w:tblGrid>
      <w:tr w:rsidR="004E288F" w:rsidRPr="00E57F38" w14:paraId="293AF1CE" w14:textId="77777777" w:rsidTr="004E288F">
        <w:trPr>
          <w:trHeight w:val="503"/>
          <w:tblHeader/>
          <w:jc w:val="center"/>
        </w:trPr>
        <w:tc>
          <w:tcPr>
            <w:tcW w:w="14418" w:type="dxa"/>
            <w:gridSpan w:val="5"/>
            <w:tcBorders>
              <w:bottom w:val="nil"/>
            </w:tcBorders>
            <w:shd w:val="clear" w:color="auto" w:fill="FFFFFF" w:themeFill="background1"/>
          </w:tcPr>
          <w:p w14:paraId="455356EF" w14:textId="60ED7D1F" w:rsidR="004E288F" w:rsidRPr="00E57F38" w:rsidRDefault="004E288F" w:rsidP="00A215C1">
            <w:pPr>
              <w:jc w:val="center"/>
              <w:rPr>
                <w:rFonts w:eastAsia="MS Mincho"/>
                <w:bCs/>
                <w:i/>
                <w:kern w:val="22"/>
                <w:sz w:val="18"/>
                <w:rtl/>
              </w:rPr>
            </w:pPr>
            <w:r w:rsidRPr="00E57F38">
              <w:rPr>
                <w:rFonts w:eastAsia="MS Mincho" w:hint="cs"/>
                <w:bCs/>
                <w:i/>
                <w:kern w:val="22"/>
                <w:sz w:val="20"/>
                <w:szCs w:val="22"/>
                <w:rtl/>
              </w:rPr>
              <w:t>خطة عمل بناء القدرات</w:t>
            </w:r>
            <w:r w:rsidR="00B45979">
              <w:rPr>
                <w:rFonts w:eastAsia="MS Mincho" w:hint="cs"/>
                <w:bCs/>
                <w:i/>
                <w:kern w:val="22"/>
                <w:sz w:val="20"/>
                <w:szCs w:val="22"/>
                <w:rtl/>
              </w:rPr>
              <w:t xml:space="preserve"> لبروتوكول قرطاجنة للسلامة الأحيائية</w:t>
            </w:r>
          </w:p>
        </w:tc>
      </w:tr>
      <w:tr w:rsidR="00843DA5" w:rsidRPr="00E57F38" w14:paraId="0FD653A4" w14:textId="77777777" w:rsidTr="00F37CD3">
        <w:trPr>
          <w:trHeight w:val="503"/>
          <w:tblHeader/>
          <w:jc w:val="center"/>
        </w:trPr>
        <w:tc>
          <w:tcPr>
            <w:tcW w:w="1728" w:type="dxa"/>
            <w:tcBorders>
              <w:bottom w:val="nil"/>
            </w:tcBorders>
            <w:shd w:val="clear" w:color="auto" w:fill="FFFFFF" w:themeFill="background1"/>
          </w:tcPr>
          <w:p w14:paraId="555B43A7" w14:textId="77777777" w:rsidR="00843DA5" w:rsidRPr="00E57F38" w:rsidRDefault="00843DA5" w:rsidP="00843DA5">
            <w:pPr>
              <w:jc w:val="center"/>
              <w:rPr>
                <w:rFonts w:eastAsia="MS Mincho"/>
                <w:bCs/>
                <w:kern w:val="22"/>
                <w:sz w:val="18"/>
              </w:rPr>
            </w:pPr>
            <w:r w:rsidRPr="00E57F38">
              <w:rPr>
                <w:rFonts w:eastAsia="MS Mincho" w:hint="cs"/>
                <w:b/>
                <w:bCs/>
                <w:kern w:val="22"/>
                <w:sz w:val="18"/>
                <w:szCs w:val="22"/>
                <w:rtl/>
              </w:rPr>
              <w:t>الغايات</w:t>
            </w:r>
          </w:p>
        </w:tc>
        <w:tc>
          <w:tcPr>
            <w:tcW w:w="2727" w:type="dxa"/>
            <w:tcBorders>
              <w:bottom w:val="nil"/>
            </w:tcBorders>
            <w:shd w:val="clear" w:color="auto" w:fill="FFFFFF" w:themeFill="background1"/>
          </w:tcPr>
          <w:p w14:paraId="293F3303" w14:textId="77777777" w:rsidR="00843DA5" w:rsidRPr="00E57F38" w:rsidRDefault="00843DA5" w:rsidP="00843DA5">
            <w:pPr>
              <w:jc w:val="center"/>
              <w:rPr>
                <w:rFonts w:eastAsia="MS Mincho"/>
                <w:bCs/>
                <w:i/>
                <w:kern w:val="22"/>
                <w:sz w:val="18"/>
                <w:rtl/>
              </w:rPr>
            </w:pPr>
            <w:r w:rsidRPr="00E57F38">
              <w:rPr>
                <w:rFonts w:eastAsia="MS Mincho" w:hint="cs"/>
                <w:bCs/>
                <w:i/>
                <w:kern w:val="22"/>
                <w:sz w:val="18"/>
                <w:szCs w:val="22"/>
                <w:rtl/>
              </w:rPr>
              <w:t>المجالات الرئيسية لبناء القدرات</w:t>
            </w:r>
          </w:p>
        </w:tc>
        <w:tc>
          <w:tcPr>
            <w:tcW w:w="2970" w:type="dxa"/>
            <w:tcBorders>
              <w:bottom w:val="nil"/>
            </w:tcBorders>
            <w:shd w:val="clear" w:color="auto" w:fill="FFFFFF" w:themeFill="background1"/>
          </w:tcPr>
          <w:p w14:paraId="7894CFA8" w14:textId="77777777" w:rsidR="00843DA5" w:rsidRPr="00E57F38" w:rsidRDefault="00843DA5" w:rsidP="00843DA5">
            <w:pPr>
              <w:jc w:val="center"/>
              <w:rPr>
                <w:rFonts w:eastAsia="MS Mincho"/>
                <w:bCs/>
                <w:i/>
                <w:kern w:val="22"/>
                <w:sz w:val="18"/>
              </w:rPr>
            </w:pPr>
            <w:r w:rsidRPr="00E57F38">
              <w:rPr>
                <w:rFonts w:eastAsia="MS Mincho" w:hint="cs"/>
                <w:bCs/>
                <w:i/>
                <w:kern w:val="22"/>
                <w:sz w:val="18"/>
                <w:szCs w:val="22"/>
                <w:rtl/>
              </w:rPr>
              <w:t>أنشطة بناء القدرات</w:t>
            </w:r>
          </w:p>
        </w:tc>
        <w:tc>
          <w:tcPr>
            <w:tcW w:w="3240" w:type="dxa"/>
            <w:tcBorders>
              <w:bottom w:val="nil"/>
            </w:tcBorders>
            <w:shd w:val="clear" w:color="auto" w:fill="FFFFFF" w:themeFill="background1"/>
          </w:tcPr>
          <w:p w14:paraId="7FEF4A80" w14:textId="77777777" w:rsidR="00843DA5" w:rsidRPr="00E57F38" w:rsidRDefault="00843DA5" w:rsidP="00843DA5">
            <w:pPr>
              <w:jc w:val="center"/>
              <w:rPr>
                <w:rFonts w:eastAsia="MS Mincho"/>
                <w:b/>
                <w:bCs/>
                <w:kern w:val="22"/>
                <w:sz w:val="18"/>
              </w:rPr>
            </w:pPr>
            <w:r w:rsidRPr="00E57F38">
              <w:rPr>
                <w:rFonts w:eastAsia="MS Mincho" w:hint="cs"/>
                <w:bCs/>
                <w:i/>
                <w:kern w:val="22"/>
                <w:sz w:val="18"/>
                <w:szCs w:val="22"/>
                <w:rtl/>
              </w:rPr>
              <w:t>المؤشرات</w:t>
            </w:r>
          </w:p>
        </w:tc>
        <w:tc>
          <w:tcPr>
            <w:tcW w:w="3753" w:type="dxa"/>
            <w:tcBorders>
              <w:bottom w:val="nil"/>
            </w:tcBorders>
            <w:shd w:val="clear" w:color="auto" w:fill="FFFFFF" w:themeFill="background1"/>
          </w:tcPr>
          <w:p w14:paraId="1A0A150D" w14:textId="77777777" w:rsidR="00843DA5" w:rsidRPr="00E57F38" w:rsidRDefault="00843DA5" w:rsidP="00843DA5">
            <w:pPr>
              <w:jc w:val="center"/>
              <w:rPr>
                <w:rFonts w:eastAsia="MS Mincho"/>
                <w:bCs/>
                <w:i/>
                <w:kern w:val="22"/>
                <w:sz w:val="18"/>
              </w:rPr>
            </w:pPr>
            <w:r w:rsidRPr="00E57F38">
              <w:rPr>
                <w:rFonts w:eastAsia="MS Mincho" w:hint="cs"/>
                <w:b/>
                <w:bCs/>
                <w:kern w:val="22"/>
                <w:sz w:val="18"/>
                <w:szCs w:val="22"/>
                <w:rtl/>
              </w:rPr>
              <w:t>النواتج</w:t>
            </w:r>
          </w:p>
        </w:tc>
      </w:tr>
      <w:tr w:rsidR="00843DA5" w:rsidRPr="00E57F38" w14:paraId="428D05DE" w14:textId="77777777" w:rsidTr="00F37CD3">
        <w:trPr>
          <w:trHeight w:val="675"/>
          <w:jc w:val="center"/>
        </w:trPr>
        <w:tc>
          <w:tcPr>
            <w:tcW w:w="1728" w:type="dxa"/>
            <w:tcBorders>
              <w:top w:val="nil"/>
            </w:tcBorders>
            <w:shd w:val="clear" w:color="auto" w:fill="FFFFFF" w:themeFill="background1"/>
          </w:tcPr>
          <w:p w14:paraId="2C536BBC" w14:textId="77777777" w:rsidR="00843DA5" w:rsidRPr="00E57F38" w:rsidRDefault="00843DA5" w:rsidP="00843DA5">
            <w:pPr>
              <w:jc w:val="center"/>
              <w:rPr>
                <w:rFonts w:eastAsia="MS Mincho"/>
                <w:i/>
                <w:iCs/>
                <w:kern w:val="22"/>
                <w:sz w:val="20"/>
                <w:szCs w:val="20"/>
                <w:rtl/>
              </w:rPr>
            </w:pPr>
            <w:r w:rsidRPr="00E57F38">
              <w:rPr>
                <w:rFonts w:eastAsia="MS Mincho" w:hint="cs"/>
                <w:i/>
                <w:iCs/>
                <w:kern w:val="22"/>
                <w:sz w:val="20"/>
                <w:szCs w:val="20"/>
                <w:rtl/>
              </w:rPr>
              <w:t>(إنجازات مرغوب فيها)</w:t>
            </w:r>
          </w:p>
        </w:tc>
        <w:tc>
          <w:tcPr>
            <w:tcW w:w="2727" w:type="dxa"/>
            <w:tcBorders>
              <w:top w:val="nil"/>
            </w:tcBorders>
            <w:shd w:val="clear" w:color="auto" w:fill="FFFFFF" w:themeFill="background1"/>
          </w:tcPr>
          <w:p w14:paraId="1758C4C5" w14:textId="77777777" w:rsidR="00843DA5" w:rsidRPr="00E57F38" w:rsidRDefault="00843DA5" w:rsidP="00843DA5">
            <w:pPr>
              <w:jc w:val="center"/>
              <w:rPr>
                <w:i/>
                <w:iCs/>
                <w:kern w:val="22"/>
                <w:sz w:val="20"/>
                <w:szCs w:val="20"/>
                <w:rtl/>
              </w:rPr>
            </w:pPr>
            <w:r w:rsidRPr="00E57F38">
              <w:rPr>
                <w:rFonts w:eastAsia="MS Mincho" w:hint="cs"/>
                <w:i/>
                <w:iCs/>
                <w:kern w:val="22"/>
                <w:sz w:val="20"/>
                <w:szCs w:val="20"/>
                <w:rtl/>
              </w:rPr>
              <w:t>(المجالات الرئيسية التي يلزم فيها توافر القدرات)</w:t>
            </w:r>
          </w:p>
        </w:tc>
        <w:tc>
          <w:tcPr>
            <w:tcW w:w="2970" w:type="dxa"/>
            <w:tcBorders>
              <w:top w:val="nil"/>
            </w:tcBorders>
            <w:shd w:val="clear" w:color="auto" w:fill="FFFFFF" w:themeFill="background1"/>
          </w:tcPr>
          <w:p w14:paraId="43817941" w14:textId="77777777" w:rsidR="00843DA5" w:rsidRPr="00E57F38" w:rsidRDefault="00843DA5" w:rsidP="00843DA5">
            <w:pPr>
              <w:jc w:val="center"/>
              <w:rPr>
                <w:rFonts w:eastAsia="MS Mincho"/>
                <w:i/>
                <w:iCs/>
                <w:kern w:val="22"/>
                <w:sz w:val="20"/>
                <w:szCs w:val="20"/>
                <w:rtl/>
              </w:rPr>
            </w:pPr>
            <w:r w:rsidRPr="00E57F38">
              <w:rPr>
                <w:rFonts w:eastAsia="MS Mincho" w:hint="cs"/>
                <w:i/>
                <w:iCs/>
                <w:kern w:val="22"/>
                <w:sz w:val="20"/>
                <w:szCs w:val="20"/>
                <w:rtl/>
              </w:rPr>
              <w:t>(أمثلة على أنشطة بناء القدرات المقترحة في المجالات الرئيسية لبناء القدرات)</w:t>
            </w:r>
          </w:p>
        </w:tc>
        <w:tc>
          <w:tcPr>
            <w:tcW w:w="3240" w:type="dxa"/>
            <w:tcBorders>
              <w:top w:val="nil"/>
            </w:tcBorders>
            <w:shd w:val="clear" w:color="auto" w:fill="FFFFFF" w:themeFill="background1"/>
          </w:tcPr>
          <w:p w14:paraId="59159B96" w14:textId="77777777" w:rsidR="00843DA5" w:rsidRPr="00E57F38" w:rsidRDefault="00843DA5" w:rsidP="00843DA5">
            <w:pPr>
              <w:jc w:val="center"/>
              <w:rPr>
                <w:rFonts w:eastAsia="MS Mincho"/>
                <w:i/>
                <w:iCs/>
                <w:kern w:val="22"/>
                <w:sz w:val="20"/>
                <w:szCs w:val="20"/>
                <w:rtl/>
              </w:rPr>
            </w:pPr>
            <w:r w:rsidRPr="00E57F38">
              <w:rPr>
                <w:rFonts w:eastAsia="MS Mincho" w:hint="cs"/>
                <w:i/>
                <w:iCs/>
                <w:kern w:val="22"/>
                <w:sz w:val="20"/>
                <w:szCs w:val="20"/>
                <w:rtl/>
              </w:rPr>
              <w:t xml:space="preserve">(قياس </w:t>
            </w:r>
            <w:r>
              <w:rPr>
                <w:rFonts w:eastAsia="MS Mincho" w:hint="cs"/>
                <w:i/>
                <w:iCs/>
                <w:kern w:val="22"/>
                <w:sz w:val="20"/>
                <w:szCs w:val="20"/>
                <w:rtl/>
              </w:rPr>
              <w:t>ما إذا تم تنفيذ النشاط</w:t>
            </w:r>
            <w:r w:rsidRPr="00E57F38">
              <w:rPr>
                <w:rFonts w:eastAsia="MS Mincho" w:hint="cs"/>
                <w:i/>
                <w:iCs/>
                <w:kern w:val="22"/>
                <w:sz w:val="20"/>
                <w:szCs w:val="20"/>
                <w:rtl/>
              </w:rPr>
              <w:t>)</w:t>
            </w:r>
          </w:p>
        </w:tc>
        <w:tc>
          <w:tcPr>
            <w:tcW w:w="3753" w:type="dxa"/>
            <w:tcBorders>
              <w:top w:val="nil"/>
            </w:tcBorders>
            <w:shd w:val="clear" w:color="auto" w:fill="FFFFFF" w:themeFill="background1"/>
          </w:tcPr>
          <w:p w14:paraId="2CFEB5B1" w14:textId="77777777" w:rsidR="00843DA5" w:rsidRPr="00E57F38" w:rsidRDefault="00843DA5" w:rsidP="00843DA5">
            <w:pPr>
              <w:jc w:val="center"/>
              <w:rPr>
                <w:rFonts w:eastAsia="MS Mincho"/>
                <w:i/>
                <w:iCs/>
                <w:kern w:val="22"/>
                <w:sz w:val="20"/>
                <w:szCs w:val="20"/>
                <w:rtl/>
              </w:rPr>
            </w:pPr>
            <w:r w:rsidRPr="00E57F38">
              <w:rPr>
                <w:rFonts w:eastAsia="MS Mincho" w:hint="cs"/>
                <w:i/>
                <w:iCs/>
                <w:kern w:val="22"/>
                <w:sz w:val="20"/>
                <w:szCs w:val="20"/>
                <w:rtl/>
              </w:rPr>
              <w:t>(تأثير تحقيق ال</w:t>
            </w:r>
            <w:r>
              <w:rPr>
                <w:rFonts w:eastAsia="MS Mincho" w:hint="cs"/>
                <w:i/>
                <w:iCs/>
                <w:kern w:val="22"/>
                <w:sz w:val="20"/>
                <w:szCs w:val="20"/>
                <w:rtl/>
              </w:rPr>
              <w:t>أنشطة</w:t>
            </w:r>
            <w:r w:rsidRPr="00E57F38">
              <w:rPr>
                <w:rFonts w:eastAsia="MS Mincho" w:hint="cs"/>
                <w:i/>
                <w:iCs/>
                <w:kern w:val="22"/>
                <w:sz w:val="20"/>
                <w:szCs w:val="20"/>
                <w:rtl/>
              </w:rPr>
              <w:t xml:space="preserve"> بنجاح)</w:t>
            </w:r>
          </w:p>
        </w:tc>
      </w:tr>
      <w:tr w:rsidR="004E288F" w:rsidRPr="00E57F38" w14:paraId="69D895F0" w14:textId="77777777" w:rsidTr="004E288F">
        <w:trPr>
          <w:jc w:val="center"/>
        </w:trPr>
        <w:tc>
          <w:tcPr>
            <w:tcW w:w="14418" w:type="dxa"/>
            <w:gridSpan w:val="5"/>
            <w:tcBorders>
              <w:top w:val="single" w:sz="12" w:space="0" w:color="auto"/>
              <w:bottom w:val="single" w:sz="4" w:space="0" w:color="auto"/>
            </w:tcBorders>
            <w:shd w:val="clear" w:color="auto" w:fill="FFFFFF" w:themeFill="background1"/>
          </w:tcPr>
          <w:p w14:paraId="3726E2D3" w14:textId="77777777" w:rsidR="004E288F" w:rsidRPr="00E57F38" w:rsidRDefault="004E288F" w:rsidP="00A215C1">
            <w:pPr>
              <w:jc w:val="center"/>
              <w:rPr>
                <w:rFonts w:eastAsia="MS Mincho"/>
                <w:b/>
                <w:bCs/>
                <w:kern w:val="22"/>
                <w:sz w:val="18"/>
              </w:rPr>
            </w:pPr>
            <w:r w:rsidRPr="00E57F38">
              <w:rPr>
                <w:rFonts w:eastAsia="MS Mincho" w:hint="cs"/>
                <w:b/>
                <w:bCs/>
                <w:kern w:val="22"/>
                <w:sz w:val="20"/>
                <w:szCs w:val="22"/>
                <w:rtl/>
              </w:rPr>
              <w:t>ألف- مجالات التنفيذ</w:t>
            </w:r>
          </w:p>
        </w:tc>
      </w:tr>
      <w:tr w:rsidR="00843DA5" w:rsidRPr="00E57F38" w14:paraId="74DB4900" w14:textId="77777777" w:rsidTr="00F37CD3">
        <w:trPr>
          <w:jc w:val="center"/>
        </w:trPr>
        <w:tc>
          <w:tcPr>
            <w:tcW w:w="1728" w:type="dxa"/>
            <w:tcBorders>
              <w:top w:val="single" w:sz="12" w:space="0" w:color="auto"/>
              <w:bottom w:val="single" w:sz="4" w:space="0" w:color="auto"/>
            </w:tcBorders>
            <w:shd w:val="clear" w:color="auto" w:fill="FFFFFF" w:themeFill="background1"/>
          </w:tcPr>
          <w:p w14:paraId="34FCF77F"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ألف-1 تكون لدى الأطراف أطر وطنية للسلامة الأحيائية</w:t>
            </w:r>
          </w:p>
          <w:p w14:paraId="67AF9EC6" w14:textId="77777777" w:rsidR="00843DA5" w:rsidRPr="00E57F38" w:rsidRDefault="00843DA5" w:rsidP="00360A41">
            <w:pPr>
              <w:spacing w:before="60" w:after="0"/>
              <w:jc w:val="left"/>
              <w:rPr>
                <w:rFonts w:eastAsia="MS Mincho"/>
                <w:kern w:val="22"/>
                <w:sz w:val="18"/>
              </w:rPr>
            </w:pPr>
          </w:p>
        </w:tc>
        <w:tc>
          <w:tcPr>
            <w:tcW w:w="2727" w:type="dxa"/>
            <w:tcBorders>
              <w:top w:val="single" w:sz="12" w:space="0" w:color="auto"/>
              <w:bottom w:val="single" w:sz="4" w:space="0" w:color="auto"/>
            </w:tcBorders>
            <w:shd w:val="clear" w:color="auto" w:fill="FFFFFF" w:themeFill="background1"/>
          </w:tcPr>
          <w:p w14:paraId="576AF163"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(1) وضع وتنفيذ تدابير قانونية وإدارية وتدابير أخرى لتنفيذ البروتوكول؛</w:t>
            </w:r>
          </w:p>
          <w:p w14:paraId="3CBB4C8A"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(2) تعزيز قدرات السلطات الوطنية المختصة.</w:t>
            </w:r>
          </w:p>
        </w:tc>
        <w:tc>
          <w:tcPr>
            <w:tcW w:w="2970" w:type="dxa"/>
            <w:tcBorders>
              <w:top w:val="single" w:sz="12" w:space="0" w:color="auto"/>
              <w:bottom w:val="single" w:sz="4" w:space="0" w:color="auto"/>
            </w:tcBorders>
            <w:shd w:val="clear" w:color="auto" w:fill="FFFFFF" w:themeFill="background1"/>
          </w:tcPr>
          <w:p w14:paraId="78742159"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(1) توفير التدريب على وضع وتنفيذ تدابير قانونية وإدارية وتدابير أخرى لتنفيذ البروتوكول؛</w:t>
            </w:r>
          </w:p>
          <w:p w14:paraId="1A303DA8"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(2) تدريب موظفي السلطات الوطنية المختصة على إدارة نظمها التنظيمية الوطنية للسلامة الأحيائية.</w:t>
            </w:r>
          </w:p>
        </w:tc>
        <w:tc>
          <w:tcPr>
            <w:tcW w:w="3240" w:type="dxa"/>
            <w:tcBorders>
              <w:top w:val="single" w:sz="12" w:space="0" w:color="auto"/>
              <w:bottom w:val="single" w:sz="4" w:space="0" w:color="auto"/>
            </w:tcBorders>
            <w:shd w:val="clear" w:color="auto" w:fill="FFFFFF" w:themeFill="background1"/>
          </w:tcPr>
          <w:p w14:paraId="47BA2648"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(أ) نسبة الأطراف التي لديها احتياجات تدريبية على تطوير وتنفيذ التدابير القانونية والإدارية وغيرها من التدابير لتنفيذ البروتوكول والتي نفذت بنجاح أنشطة التدريب؛</w:t>
            </w:r>
          </w:p>
          <w:p w14:paraId="4B5B603D" w14:textId="11E5F36B" w:rsidR="00843DA5" w:rsidRPr="00E57F38" w:rsidRDefault="00843DA5" w:rsidP="00A215C1">
            <w:pPr>
              <w:spacing w:before="60" w:after="60"/>
              <w:jc w:val="left"/>
              <w:rPr>
                <w:rFonts w:eastAsia="MS Mincho"/>
                <w:kern w:val="22"/>
                <w:sz w:val="18"/>
              </w:rPr>
            </w:pPr>
            <w:r w:rsidRPr="00E57F38">
              <w:rPr>
                <w:rFonts w:eastAsia="MS Mincho"/>
                <w:kern w:val="22"/>
                <w:sz w:val="18"/>
                <w:szCs w:val="22"/>
                <w:rtl/>
              </w:rPr>
              <w:t>(ب) نسبة الأطراف التي لديها عدد كاف من الموظفين المدربين لإدارة النظام الوطني للسلامة الأحيائية.</w:t>
            </w:r>
          </w:p>
        </w:tc>
        <w:tc>
          <w:tcPr>
            <w:tcW w:w="3753" w:type="dxa"/>
            <w:tcBorders>
              <w:top w:val="single" w:sz="12" w:space="0" w:color="auto"/>
              <w:bottom w:val="single" w:sz="4" w:space="0" w:color="auto"/>
            </w:tcBorders>
            <w:shd w:val="clear" w:color="auto" w:fill="FFFFFF" w:themeFill="background1"/>
          </w:tcPr>
          <w:p w14:paraId="0B87D3F6" w14:textId="58A170C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من شأن الأطر الوظيفية الوطنية للسلامة الأحيائية أن تمكّن السلطات الوطنية ونقاط الاتصال الوطنية وجهات الاتصال فيما يتعلق بتلقي الإخطارات بموجب المادة 17 لدى جميع الأطراف من الوفاء بالتزاماتها بموجب البروتوكول بكفاءة وفعالية</w:t>
            </w:r>
          </w:p>
        </w:tc>
      </w:tr>
      <w:tr w:rsidR="00843DA5" w:rsidRPr="00E57F38" w14:paraId="204451B4" w14:textId="77777777" w:rsidTr="00F37CD3">
        <w:trPr>
          <w:jc w:val="center"/>
        </w:trPr>
        <w:tc>
          <w:tcPr>
            <w:tcW w:w="1728" w:type="dxa"/>
            <w:tcBorders>
              <w:top w:val="single" w:sz="4" w:space="0" w:color="auto"/>
            </w:tcBorders>
            <w:shd w:val="clear" w:color="auto" w:fill="FFFFFF" w:themeFill="background1"/>
          </w:tcPr>
          <w:p w14:paraId="1B8C6D87" w14:textId="77777777" w:rsidR="00843DA5" w:rsidRPr="00E57F38" w:rsidRDefault="00843DA5" w:rsidP="00360A41">
            <w:pPr>
              <w:spacing w:before="60" w:after="0"/>
              <w:jc w:val="left"/>
              <w:rPr>
                <w:rFonts w:eastAsia="MS Mincho"/>
                <w:bCs/>
                <w:kern w:val="22"/>
                <w:sz w:val="18"/>
                <w:rtl/>
              </w:rPr>
            </w:pPr>
            <w:r w:rsidRPr="00E57F38">
              <w:rPr>
                <w:rFonts w:eastAsia="MS Mincho" w:hint="cs"/>
                <w:bCs/>
                <w:kern w:val="22"/>
                <w:sz w:val="18"/>
                <w:szCs w:val="22"/>
                <w:rtl/>
              </w:rPr>
              <w:t>ألف-2 تقوم الأطراف بتحسين توافر وتبادل المعلومات ذات الصلة من خلال غرفة تبادل معلومات السلامة الأحيائية</w:t>
            </w:r>
          </w:p>
        </w:tc>
        <w:tc>
          <w:tcPr>
            <w:tcW w:w="2727" w:type="dxa"/>
            <w:tcBorders>
              <w:top w:val="single" w:sz="4" w:space="0" w:color="auto"/>
            </w:tcBorders>
            <w:shd w:val="clear" w:color="auto" w:fill="FFFFFF" w:themeFill="background1"/>
          </w:tcPr>
          <w:p w14:paraId="75529680" w14:textId="55A463F2"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 xml:space="preserve">(1) نشر معلومات </w:t>
            </w:r>
            <w:r w:rsidR="00B45979">
              <w:rPr>
                <w:rFonts w:eastAsia="MS Mincho" w:hint="cs"/>
                <w:kern w:val="22"/>
                <w:sz w:val="18"/>
                <w:szCs w:val="22"/>
                <w:rtl/>
              </w:rPr>
              <w:t>في</w:t>
            </w:r>
            <w:r w:rsidRPr="00E57F38">
              <w:rPr>
                <w:rFonts w:eastAsia="MS Mincho" w:hint="cs"/>
                <w:kern w:val="22"/>
                <w:sz w:val="18"/>
                <w:szCs w:val="22"/>
                <w:rtl/>
              </w:rPr>
              <w:t xml:space="preserve"> غرفة تبادل معلومات السلامة الأحيائية؛</w:t>
            </w:r>
          </w:p>
          <w:p w14:paraId="7C64B11F"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(2) الوصول إلى المعلومات الموجودة في غرفة تبادل معلومات السلامة الأحيائية واستخدامها.</w:t>
            </w:r>
          </w:p>
        </w:tc>
        <w:tc>
          <w:tcPr>
            <w:tcW w:w="2970" w:type="dxa"/>
            <w:tcBorders>
              <w:top w:val="single" w:sz="4" w:space="0" w:color="auto"/>
            </w:tcBorders>
            <w:shd w:val="clear" w:color="auto" w:fill="FFFFFF" w:themeFill="background1"/>
          </w:tcPr>
          <w:p w14:paraId="3DEBDF95"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(1) تطوير وتحديث وصيانة أدوات الدعم التفاعلية، بعد انتقال غرفة تبادل معلومات السلامة الأحيائية إلى المنصة الجديدة؛</w:t>
            </w:r>
          </w:p>
          <w:p w14:paraId="1CED3192"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(2) توفير التدريب على استخدام غرفة تبادل معلومات السلامة الأحيائية.</w:t>
            </w:r>
          </w:p>
        </w:tc>
        <w:tc>
          <w:tcPr>
            <w:tcW w:w="3240" w:type="dxa"/>
            <w:tcBorders>
              <w:top w:val="single" w:sz="4" w:space="0" w:color="auto"/>
            </w:tcBorders>
            <w:shd w:val="clear" w:color="auto" w:fill="FFFFFF" w:themeFill="background1"/>
          </w:tcPr>
          <w:p w14:paraId="52936ABB"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 xml:space="preserve">(أ) نسبة أدوات الدعم التفاعلية التي </w:t>
            </w:r>
            <w:r w:rsidRPr="00E57F38">
              <w:rPr>
                <w:rFonts w:eastAsia="MS Mincho" w:hint="cs"/>
                <w:kern w:val="22"/>
                <w:sz w:val="18"/>
                <w:szCs w:val="22"/>
                <w:rtl/>
              </w:rPr>
              <w:t>يجري</w:t>
            </w:r>
            <w:r w:rsidRPr="00E57F38">
              <w:rPr>
                <w:rFonts w:eastAsia="MS Mincho"/>
                <w:kern w:val="22"/>
                <w:sz w:val="18"/>
                <w:szCs w:val="22"/>
                <w:rtl/>
              </w:rPr>
              <w:t xml:space="preserve"> تحديثها لتلائم </w:t>
            </w:r>
            <w:r w:rsidRPr="00E57F38">
              <w:rPr>
                <w:rFonts w:eastAsia="MS Mincho" w:hint="cs"/>
                <w:kern w:val="22"/>
                <w:sz w:val="18"/>
                <w:szCs w:val="22"/>
                <w:rtl/>
              </w:rPr>
              <w:t>سمات</w:t>
            </w:r>
            <w:r w:rsidRPr="00E57F38">
              <w:rPr>
                <w:rFonts w:eastAsia="MS Mincho"/>
                <w:kern w:val="22"/>
                <w:sz w:val="18"/>
                <w:szCs w:val="22"/>
                <w:rtl/>
              </w:rPr>
              <w:t xml:space="preserve"> منصة غرفة تبادل معلومات السلامة الأحيائية الجديدة؛</w:t>
            </w:r>
          </w:p>
          <w:p w14:paraId="7C7266B7"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 xml:space="preserve">(ب) عدد المستخدمين الذين يستخدمون مواد التدريب </w:t>
            </w:r>
            <w:r w:rsidRPr="00E57F38">
              <w:rPr>
                <w:rFonts w:eastAsia="MS Mincho" w:hint="cs"/>
                <w:kern w:val="22"/>
                <w:sz w:val="18"/>
                <w:szCs w:val="22"/>
                <w:rtl/>
              </w:rPr>
              <w:t>المتعلقة ب</w:t>
            </w:r>
            <w:r w:rsidRPr="00E57F38">
              <w:rPr>
                <w:rFonts w:eastAsia="MS Mincho"/>
                <w:kern w:val="22"/>
                <w:sz w:val="18"/>
                <w:szCs w:val="22"/>
                <w:rtl/>
              </w:rPr>
              <w:t>استخدام غرفة تبادل معلومات السلامة الأحيائية؛</w:t>
            </w:r>
          </w:p>
          <w:p w14:paraId="4BDB7211" w14:textId="528CD302" w:rsidR="00843DA5" w:rsidRPr="00E57F38" w:rsidRDefault="00843DA5" w:rsidP="00A215C1">
            <w:pPr>
              <w:spacing w:before="60" w:after="60"/>
              <w:jc w:val="left"/>
              <w:rPr>
                <w:rFonts w:eastAsia="MS Mincho"/>
                <w:kern w:val="22"/>
                <w:sz w:val="18"/>
              </w:rPr>
            </w:pPr>
            <w:r w:rsidRPr="00E57F38">
              <w:rPr>
                <w:rFonts w:eastAsia="MS Mincho"/>
                <w:kern w:val="22"/>
                <w:sz w:val="18"/>
                <w:szCs w:val="22"/>
                <w:rtl/>
              </w:rPr>
              <w:t xml:space="preserve">(ج) نسبة الأطراف التي لديها معلومات وثيقة الصلة ومحدثة </w:t>
            </w:r>
            <w:r w:rsidR="003C08FC">
              <w:rPr>
                <w:rFonts w:eastAsia="MS Mincho" w:hint="cs"/>
                <w:kern w:val="22"/>
                <w:sz w:val="18"/>
                <w:szCs w:val="22"/>
                <w:rtl/>
              </w:rPr>
              <w:t>في</w:t>
            </w:r>
            <w:r w:rsidRPr="00E57F38">
              <w:rPr>
                <w:rFonts w:eastAsia="MS Mincho"/>
                <w:kern w:val="22"/>
                <w:sz w:val="18"/>
                <w:szCs w:val="22"/>
                <w:rtl/>
              </w:rPr>
              <w:t xml:space="preserve"> غرفة تبادل معلومات السلامة الأحيائية.</w:t>
            </w:r>
          </w:p>
        </w:tc>
        <w:tc>
          <w:tcPr>
            <w:tcW w:w="3753" w:type="dxa"/>
            <w:tcBorders>
              <w:top w:val="single" w:sz="4" w:space="0" w:color="auto"/>
            </w:tcBorders>
            <w:shd w:val="clear" w:color="auto" w:fill="FFFFFF" w:themeFill="background1"/>
          </w:tcPr>
          <w:p w14:paraId="3CB3CC1E"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تيسر غرفة تبادل معلومات السلامة الأحيائية توافر وتبادل المعلومات المتعلقة بالسلامة الأحيائية وتمكّن الأطراف من اتخاذ قرارات مستنيرة؛</w:t>
            </w:r>
          </w:p>
          <w:p w14:paraId="58AA81D9" w14:textId="77777777" w:rsidR="00843DA5" w:rsidRPr="00E57F38" w:rsidRDefault="00843DA5" w:rsidP="00A215C1">
            <w:pPr>
              <w:jc w:val="left"/>
              <w:rPr>
                <w:rFonts w:eastAsia="MS Mincho"/>
                <w:kern w:val="22"/>
                <w:sz w:val="18"/>
              </w:rPr>
            </w:pPr>
            <w:r w:rsidRPr="00E57F38">
              <w:rPr>
                <w:rFonts w:eastAsia="MS Mincho"/>
                <w:kern w:val="22"/>
                <w:sz w:val="18"/>
                <w:szCs w:val="22"/>
                <w:rtl/>
              </w:rPr>
              <w:t>تُستخدم غرفة تبادل معلومات السلامة الأحيائية كمنصة معلومات مرجعية للمعلومات المتعلقة بالسلامة الأحيائية</w:t>
            </w:r>
            <w:r w:rsidRPr="00E57F38">
              <w:rPr>
                <w:rFonts w:eastAsia="MS Mincho" w:hint="cs"/>
                <w:kern w:val="22"/>
                <w:sz w:val="18"/>
                <w:szCs w:val="22"/>
                <w:rtl/>
              </w:rPr>
              <w:t>.</w:t>
            </w:r>
          </w:p>
        </w:tc>
      </w:tr>
      <w:tr w:rsidR="00843DA5" w:rsidRPr="00E57F38" w14:paraId="02DA8332" w14:textId="77777777" w:rsidTr="00F37CD3">
        <w:trPr>
          <w:jc w:val="center"/>
        </w:trPr>
        <w:tc>
          <w:tcPr>
            <w:tcW w:w="1728" w:type="dxa"/>
            <w:tcBorders>
              <w:top w:val="single" w:sz="4" w:space="0" w:color="auto"/>
            </w:tcBorders>
            <w:shd w:val="clear" w:color="auto" w:fill="FFFFFF" w:themeFill="background1"/>
          </w:tcPr>
          <w:p w14:paraId="77FF2122"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lastRenderedPageBreak/>
              <w:t>ألف-3 تتيح الأطراف معلومات كاملة عن تنفيذ البروتوكول في الوقت المناسب</w:t>
            </w:r>
          </w:p>
        </w:tc>
        <w:tc>
          <w:tcPr>
            <w:tcW w:w="2727" w:type="dxa"/>
            <w:tcBorders>
              <w:top w:val="single" w:sz="4" w:space="0" w:color="auto"/>
            </w:tcBorders>
            <w:shd w:val="clear" w:color="auto" w:fill="FFFFFF" w:themeFill="background1"/>
          </w:tcPr>
          <w:p w14:paraId="11A6FEC7"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(1) إنشاء وتعزيز نظم التنسيق الوطنية لجمع معلومات السلامة الأحيائية؛</w:t>
            </w:r>
          </w:p>
          <w:p w14:paraId="4E88E1A6"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(2) إعداد تقرير وطني.</w:t>
            </w:r>
          </w:p>
        </w:tc>
        <w:tc>
          <w:tcPr>
            <w:tcW w:w="2970" w:type="dxa"/>
            <w:tcBorders>
              <w:top w:val="single" w:sz="4" w:space="0" w:color="auto"/>
            </w:tcBorders>
            <w:shd w:val="clear" w:color="auto" w:fill="FFFFFF" w:themeFill="background1"/>
          </w:tcPr>
          <w:p w14:paraId="74457079"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(1) تقديم أنشطة التدريب على جمع المعلومات وإدارة البيانات إلى السلطات الوطنية ذات الصلة لأغراض الإبلاغ الوطني؛</w:t>
            </w:r>
          </w:p>
          <w:p w14:paraId="26F8C3A0"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(2) إعداد أدوات لمساعدة الأطراف على إعداد وتقديم تقاريرها الوطنية؛</w:t>
            </w:r>
          </w:p>
          <w:p w14:paraId="307599BB" w14:textId="77777777" w:rsidR="00843DA5" w:rsidRPr="00E57F38" w:rsidRDefault="00843DA5" w:rsidP="00843DA5">
            <w:pPr>
              <w:jc w:val="left"/>
              <w:rPr>
                <w:rFonts w:eastAsia="MS Mincho"/>
                <w:kern w:val="22"/>
                <w:sz w:val="18"/>
              </w:rPr>
            </w:pPr>
            <w:r w:rsidRPr="00E57F38">
              <w:rPr>
                <w:rFonts w:eastAsia="MS Mincho"/>
                <w:kern w:val="22"/>
                <w:sz w:val="18"/>
                <w:szCs w:val="22"/>
                <w:rtl/>
              </w:rPr>
              <w:t xml:space="preserve">(3) دعم التعاون بين الأطراف لمساعدة الأطراف </w:t>
            </w:r>
            <w:r w:rsidRPr="00E57F38">
              <w:rPr>
                <w:rFonts w:eastAsia="MS Mincho" w:hint="cs"/>
                <w:kern w:val="22"/>
                <w:sz w:val="18"/>
                <w:szCs w:val="22"/>
                <w:rtl/>
              </w:rPr>
              <w:t>التي تعاني من نقص في</w:t>
            </w:r>
            <w:r w:rsidRPr="00E57F38">
              <w:rPr>
                <w:rFonts w:eastAsia="MS Mincho"/>
                <w:kern w:val="22"/>
                <w:sz w:val="18"/>
                <w:szCs w:val="22"/>
                <w:rtl/>
              </w:rPr>
              <w:t xml:space="preserve"> الموارد في إعداد وتقديم تقاريرها الوطنية.</w:t>
            </w:r>
          </w:p>
        </w:tc>
        <w:tc>
          <w:tcPr>
            <w:tcW w:w="3240" w:type="dxa"/>
            <w:tcBorders>
              <w:top w:val="single" w:sz="4" w:space="0" w:color="auto"/>
            </w:tcBorders>
            <w:shd w:val="clear" w:color="auto" w:fill="FFFFFF" w:themeFill="background1"/>
          </w:tcPr>
          <w:p w14:paraId="2A977526"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 xml:space="preserve">(أ) نسبة الأطراف التي تحدد احتياجاتها التدريبية بشأن الإبلاغ الوطني </w:t>
            </w:r>
            <w:r w:rsidRPr="00E57F38">
              <w:rPr>
                <w:rFonts w:eastAsia="MS Mincho" w:hint="cs"/>
                <w:kern w:val="22"/>
                <w:sz w:val="18"/>
                <w:szCs w:val="22"/>
                <w:rtl/>
              </w:rPr>
              <w:t>وتضع</w:t>
            </w:r>
            <w:r w:rsidRPr="00E57F38">
              <w:rPr>
                <w:rFonts w:eastAsia="MS Mincho"/>
                <w:kern w:val="22"/>
                <w:sz w:val="18"/>
                <w:szCs w:val="22"/>
                <w:rtl/>
              </w:rPr>
              <w:t xml:space="preserve"> التدريب للسلطات الوطنية ذات الصلة؛</w:t>
            </w:r>
          </w:p>
          <w:p w14:paraId="0F7600F5"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 xml:space="preserve">(ب) نسبة الأطراف </w:t>
            </w:r>
            <w:r w:rsidRPr="00E57F38">
              <w:rPr>
                <w:rFonts w:eastAsia="MS Mincho" w:hint="cs"/>
                <w:kern w:val="22"/>
                <w:sz w:val="18"/>
                <w:szCs w:val="22"/>
                <w:rtl/>
              </w:rPr>
              <w:t>التي تحتاج</w:t>
            </w:r>
            <w:r w:rsidRPr="00E57F38">
              <w:rPr>
                <w:rFonts w:eastAsia="MS Mincho"/>
                <w:kern w:val="22"/>
                <w:sz w:val="18"/>
                <w:szCs w:val="22"/>
                <w:rtl/>
              </w:rPr>
              <w:t xml:space="preserve"> إلى المساعدة والتي قامت، باستخدام أدوات المساعدة، بإعداد تقاريرها وتقديمها في الوقت المناسب؛</w:t>
            </w:r>
          </w:p>
          <w:p w14:paraId="3D0F7BCA" w14:textId="77777777" w:rsidR="00843DA5" w:rsidRPr="00E57F38" w:rsidRDefault="00843DA5" w:rsidP="00A215C1">
            <w:pPr>
              <w:spacing w:before="60" w:after="60"/>
              <w:jc w:val="left"/>
              <w:rPr>
                <w:rFonts w:eastAsia="MS Mincho"/>
                <w:kern w:val="22"/>
                <w:sz w:val="18"/>
              </w:rPr>
            </w:pPr>
            <w:r w:rsidRPr="00E57F38">
              <w:rPr>
                <w:rFonts w:eastAsia="MS Mincho"/>
                <w:kern w:val="22"/>
                <w:sz w:val="18"/>
                <w:szCs w:val="22"/>
                <w:rtl/>
              </w:rPr>
              <w:t>(ج) نسبة الأطراف التي تحتاج إلى دعم وتستفيد من الأنشطة التعاونية لمساعدتها في إعداد وتقديم تقاريرها الوطنية.</w:t>
            </w:r>
          </w:p>
        </w:tc>
        <w:tc>
          <w:tcPr>
            <w:tcW w:w="3753" w:type="dxa"/>
            <w:shd w:val="clear" w:color="auto" w:fill="FFFFFF" w:themeFill="background1"/>
          </w:tcPr>
          <w:p w14:paraId="160CC47C"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من شأن المعلومات الدقيقة ومناسبة التوقيت عن تنفيذ البروتوكول أن تمكّن مؤتمر الأطراف العامل كاجتماع للأطراف في البروتوكول من تحديد الأولويات والمجالات التي تحتاج إلى الدعم</w:t>
            </w:r>
            <w:r>
              <w:rPr>
                <w:rFonts w:eastAsia="MS Mincho" w:hint="cs"/>
                <w:kern w:val="22"/>
                <w:sz w:val="18"/>
                <w:szCs w:val="22"/>
                <w:rtl/>
              </w:rPr>
              <w:t>.</w:t>
            </w:r>
          </w:p>
        </w:tc>
      </w:tr>
      <w:tr w:rsidR="00843DA5" w:rsidRPr="00E57F38" w14:paraId="30AF0D54" w14:textId="77777777" w:rsidTr="00F37CD3">
        <w:trPr>
          <w:jc w:val="center"/>
        </w:trPr>
        <w:tc>
          <w:tcPr>
            <w:tcW w:w="1728" w:type="dxa"/>
            <w:shd w:val="clear" w:color="auto" w:fill="FFFFFF" w:themeFill="background1"/>
          </w:tcPr>
          <w:p w14:paraId="13E7C6D8"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ألف-4 تمتثل الأطراف لمتطلبات البروتوكول</w:t>
            </w:r>
          </w:p>
        </w:tc>
        <w:tc>
          <w:tcPr>
            <w:tcW w:w="2727" w:type="dxa"/>
            <w:shd w:val="clear" w:color="auto" w:fill="FFFFFF" w:themeFill="background1"/>
          </w:tcPr>
          <w:p w14:paraId="3DC4105B" w14:textId="77777777" w:rsidR="00843DA5" w:rsidRPr="00E57F38" w:rsidRDefault="00843DA5" w:rsidP="00A215C1">
            <w:pPr>
              <w:spacing w:before="60" w:after="60"/>
              <w:jc w:val="left"/>
              <w:rPr>
                <w:rFonts w:eastAsia="MS Mincho"/>
                <w:b/>
                <w:bCs/>
                <w:kern w:val="22"/>
                <w:sz w:val="18"/>
              </w:rPr>
            </w:pPr>
            <w:r w:rsidRPr="00E57F38">
              <w:rPr>
                <w:rFonts w:eastAsia="MS Mincho" w:hint="cs"/>
                <w:b/>
                <w:kern w:val="22"/>
                <w:sz w:val="18"/>
                <w:szCs w:val="22"/>
                <w:rtl/>
              </w:rPr>
              <w:t>(1) معالجة قضايا عدم الامتثال التي حددتها لجنة الامتثال.</w:t>
            </w:r>
          </w:p>
        </w:tc>
        <w:tc>
          <w:tcPr>
            <w:tcW w:w="2970" w:type="dxa"/>
            <w:shd w:val="clear" w:color="auto" w:fill="FFFFFF" w:themeFill="background1"/>
          </w:tcPr>
          <w:p w14:paraId="25B45345" w14:textId="7F87C4B8" w:rsidR="00843DA5" w:rsidRPr="00E57F38" w:rsidRDefault="00843DA5" w:rsidP="00A215C1">
            <w:pPr>
              <w:spacing w:before="60" w:after="60"/>
              <w:jc w:val="left"/>
              <w:rPr>
                <w:rFonts w:eastAsia="MS Mincho"/>
                <w:b/>
                <w:bCs/>
                <w:kern w:val="22"/>
                <w:sz w:val="18"/>
              </w:rPr>
            </w:pPr>
            <w:r w:rsidRPr="00E57F38">
              <w:rPr>
                <w:rFonts w:eastAsia="MS Mincho" w:hint="cs"/>
                <w:b/>
                <w:kern w:val="22"/>
                <w:sz w:val="18"/>
                <w:szCs w:val="22"/>
                <w:rtl/>
              </w:rPr>
              <w:t>(1) تقديم الدعم</w:t>
            </w:r>
            <w:r w:rsidR="003C08FC">
              <w:rPr>
                <w:rFonts w:eastAsia="MS Mincho" w:hint="cs"/>
                <w:b/>
                <w:kern w:val="22"/>
                <w:sz w:val="18"/>
                <w:szCs w:val="22"/>
                <w:rtl/>
              </w:rPr>
              <w:t xml:space="preserve"> </w:t>
            </w:r>
            <w:r>
              <w:rPr>
                <w:rFonts w:eastAsia="MS Mincho" w:hint="cs"/>
                <w:b/>
                <w:kern w:val="22"/>
                <w:sz w:val="18"/>
                <w:szCs w:val="22"/>
                <w:rtl/>
              </w:rPr>
              <w:t>التقني والمالي الملائم</w:t>
            </w:r>
            <w:r w:rsidRPr="00E57F38">
              <w:rPr>
                <w:rFonts w:eastAsia="MS Mincho" w:hint="cs"/>
                <w:b/>
                <w:kern w:val="22"/>
                <w:sz w:val="18"/>
                <w:szCs w:val="22"/>
                <w:rtl/>
              </w:rPr>
              <w:t xml:space="preserve"> للأطراف المعنية للاضطلاع بالأنشطة المحددة في خطط عمل الامتثال، لمعالجة القضايا المحددة لعدم الامتثال.</w:t>
            </w:r>
          </w:p>
        </w:tc>
        <w:tc>
          <w:tcPr>
            <w:tcW w:w="3240" w:type="dxa"/>
            <w:shd w:val="clear" w:color="auto" w:fill="FFFFFF" w:themeFill="background1"/>
          </w:tcPr>
          <w:p w14:paraId="11EB3A3D" w14:textId="77777777" w:rsidR="00843DA5" w:rsidRPr="00E57F38" w:rsidRDefault="00843DA5" w:rsidP="00A215C1">
            <w:pPr>
              <w:spacing w:before="60" w:after="60"/>
              <w:jc w:val="left"/>
              <w:rPr>
                <w:rFonts w:eastAsia="MS Mincho"/>
                <w:b/>
                <w:bCs/>
                <w:kern w:val="22"/>
                <w:sz w:val="18"/>
              </w:rPr>
            </w:pPr>
            <w:r w:rsidRPr="00E57F38">
              <w:rPr>
                <w:rFonts w:eastAsia="MS Mincho"/>
                <w:b/>
                <w:kern w:val="22"/>
                <w:sz w:val="18"/>
                <w:szCs w:val="22"/>
                <w:rtl/>
              </w:rPr>
              <w:t>(أ) نسبة الأطراف غير الممتثلة التي أسفرت خطة عملها الخاصة بالامتثال التي نفذت بنجاح عن الامتثال الكامل.</w:t>
            </w:r>
          </w:p>
        </w:tc>
        <w:tc>
          <w:tcPr>
            <w:tcW w:w="3753" w:type="dxa"/>
            <w:shd w:val="clear" w:color="auto" w:fill="FFFFFF" w:themeFill="background1"/>
          </w:tcPr>
          <w:p w14:paraId="0825E42B" w14:textId="77777777" w:rsidR="00843DA5" w:rsidRPr="00E57F38" w:rsidRDefault="00843DA5" w:rsidP="00A215C1">
            <w:pPr>
              <w:spacing w:before="60" w:after="60"/>
              <w:jc w:val="left"/>
              <w:rPr>
                <w:rFonts w:eastAsia="MS Mincho"/>
                <w:b/>
                <w:kern w:val="22"/>
                <w:sz w:val="18"/>
              </w:rPr>
            </w:pPr>
            <w:r w:rsidRPr="00E57F38">
              <w:rPr>
                <w:rFonts w:eastAsia="MS Mincho" w:hint="cs"/>
                <w:kern w:val="22"/>
                <w:sz w:val="18"/>
                <w:szCs w:val="22"/>
                <w:rtl/>
              </w:rPr>
              <w:t>من شأن آلية الامتثال الفعال أن تيسر تنفيذ البروتوكول</w:t>
            </w:r>
          </w:p>
        </w:tc>
      </w:tr>
      <w:tr w:rsidR="00843DA5" w:rsidRPr="00E57F38" w14:paraId="29455F17" w14:textId="77777777" w:rsidTr="00F37CD3">
        <w:trPr>
          <w:trHeight w:val="1071"/>
          <w:jc w:val="center"/>
        </w:trPr>
        <w:tc>
          <w:tcPr>
            <w:tcW w:w="1728" w:type="dxa"/>
            <w:shd w:val="clear" w:color="auto" w:fill="FFFFFF" w:themeFill="background1"/>
          </w:tcPr>
          <w:p w14:paraId="469F22D6"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 xml:space="preserve">ألف-5 تجري الأطراف تقييمات سليمة علميا لمخاطر الكائنات الحية المحورة، وتدير وتتحكم في المخاطر المحددة لمنع الآثار الضارة للكائنات الحية المحورة على حفظ </w:t>
            </w:r>
            <w:r w:rsidRPr="00E57F38">
              <w:rPr>
                <w:rFonts w:eastAsia="MS Mincho" w:hint="cs"/>
                <w:bCs/>
                <w:kern w:val="22"/>
                <w:sz w:val="18"/>
                <w:szCs w:val="22"/>
                <w:rtl/>
              </w:rPr>
              <w:lastRenderedPageBreak/>
              <w:t>التنوع البيولوجي واستخدامه المستدام، مع أخذ في الاعتبار أيضا المخاطر للصحة البشرية</w:t>
            </w:r>
          </w:p>
        </w:tc>
        <w:tc>
          <w:tcPr>
            <w:tcW w:w="2727" w:type="dxa"/>
            <w:shd w:val="clear" w:color="auto" w:fill="FFFFFF" w:themeFill="background1"/>
          </w:tcPr>
          <w:p w14:paraId="620844FB"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lastRenderedPageBreak/>
              <w:t>(1) إجراء واستعراض تقييمات المخاطر السليمة علميا؛</w:t>
            </w:r>
          </w:p>
          <w:p w14:paraId="724B37D5"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تنظيم المخاطر المحددة وإدارتها والتحكم فيها؛</w:t>
            </w:r>
          </w:p>
          <w:p w14:paraId="4AA9E0BD"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الوصول إلى البنية الأساسية والخبرات التقنية فيما يتعلق بتقييم المخاطر وإدارة المخاطر؛</w:t>
            </w:r>
          </w:p>
          <w:p w14:paraId="721F7DF6"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lastRenderedPageBreak/>
              <w:t>(4) الوصول إلى البيانات العلمية ذات الصلة بتقييم المخاطر وإدارة المخاطر؛</w:t>
            </w:r>
          </w:p>
          <w:p w14:paraId="3D303543" w14:textId="77777777" w:rsidR="00843DA5" w:rsidRPr="00E57F38" w:rsidRDefault="00843DA5" w:rsidP="00A215C1">
            <w:pPr>
              <w:spacing w:before="60" w:after="60"/>
              <w:jc w:val="left"/>
              <w:rPr>
                <w:rFonts w:eastAsia="MS Mincho"/>
                <w:strike/>
                <w:kern w:val="22"/>
                <w:sz w:val="18"/>
              </w:rPr>
            </w:pPr>
            <w:r w:rsidRPr="00E57F38">
              <w:rPr>
                <w:rFonts w:eastAsia="MS Mincho" w:hint="cs"/>
                <w:kern w:val="22"/>
                <w:sz w:val="18"/>
                <w:szCs w:val="22"/>
                <w:rtl/>
              </w:rPr>
              <w:t xml:space="preserve">(5) </w:t>
            </w:r>
            <w:r w:rsidRPr="00E57F38">
              <w:rPr>
                <w:rFonts w:eastAsia="MS Mincho"/>
                <w:kern w:val="22"/>
                <w:sz w:val="18"/>
                <w:szCs w:val="22"/>
                <w:rtl/>
              </w:rPr>
              <w:t>الأطراف التي لديها موظف</w:t>
            </w:r>
            <w:r w:rsidRPr="00E57F38">
              <w:rPr>
                <w:rFonts w:eastAsia="MS Mincho" w:hint="cs"/>
                <w:kern w:val="22"/>
                <w:sz w:val="18"/>
                <w:szCs w:val="22"/>
                <w:rtl/>
              </w:rPr>
              <w:t>و</w:t>
            </w:r>
            <w:r w:rsidRPr="00E57F38">
              <w:rPr>
                <w:rFonts w:eastAsia="MS Mincho"/>
                <w:kern w:val="22"/>
                <w:sz w:val="18"/>
                <w:szCs w:val="22"/>
                <w:rtl/>
              </w:rPr>
              <w:t>ن مؤهل</w:t>
            </w:r>
            <w:r w:rsidRPr="00E57F38">
              <w:rPr>
                <w:rFonts w:eastAsia="MS Mincho" w:hint="cs"/>
                <w:kern w:val="22"/>
                <w:sz w:val="18"/>
                <w:szCs w:val="22"/>
                <w:rtl/>
              </w:rPr>
              <w:t>و</w:t>
            </w:r>
            <w:r w:rsidRPr="00E57F38">
              <w:rPr>
                <w:rFonts w:eastAsia="MS Mincho"/>
                <w:kern w:val="22"/>
                <w:sz w:val="18"/>
                <w:szCs w:val="22"/>
                <w:rtl/>
              </w:rPr>
              <w:t xml:space="preserve">ن لتقييم المخاطر وإدارة المخاطر </w:t>
            </w:r>
            <w:r w:rsidRPr="00E57F38">
              <w:rPr>
                <w:rFonts w:eastAsia="MS Mincho" w:hint="cs"/>
                <w:kern w:val="22"/>
                <w:sz w:val="18"/>
                <w:szCs w:val="22"/>
                <w:rtl/>
              </w:rPr>
              <w:t xml:space="preserve">على أساس </w:t>
            </w:r>
            <w:r w:rsidRPr="00E57F38">
              <w:rPr>
                <w:rFonts w:eastAsia="MS Mincho"/>
                <w:kern w:val="22"/>
                <w:sz w:val="18"/>
                <w:szCs w:val="22"/>
                <w:rtl/>
              </w:rPr>
              <w:t>كل حالة على حدة</w:t>
            </w:r>
          </w:p>
          <w:p w14:paraId="7D781E95" w14:textId="77777777" w:rsidR="00843DA5" w:rsidRPr="00E57F38" w:rsidRDefault="00843DA5" w:rsidP="00A215C1">
            <w:pPr>
              <w:spacing w:before="60" w:after="60"/>
              <w:jc w:val="left"/>
              <w:rPr>
                <w:rFonts w:eastAsia="MS Mincho"/>
                <w:kern w:val="22"/>
                <w:sz w:val="18"/>
              </w:rPr>
            </w:pPr>
          </w:p>
        </w:tc>
        <w:tc>
          <w:tcPr>
            <w:tcW w:w="2970" w:type="dxa"/>
            <w:shd w:val="clear" w:color="auto" w:fill="FFFFFF" w:themeFill="background1"/>
          </w:tcPr>
          <w:p w14:paraId="043A32C4"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lastRenderedPageBreak/>
              <w:t>(1) تطوير مواد تدريب على تقييم المخاطر وإدارة المخاطر، أو تحديثها حسب الاقتضاء، ونشرها؛</w:t>
            </w:r>
          </w:p>
          <w:p w14:paraId="47BA4DC3"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توفير التدريب على إجراء واستعراض تقييمات المخاطر، بما في ذلك استخدام الوثائق المرجعية وجمع المعلومات العلمية وتحليلها؛</w:t>
            </w:r>
          </w:p>
          <w:p w14:paraId="51461365"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lastRenderedPageBreak/>
              <w:t>(3) تيسير الوصول إلى البنية الأساسية الكافية والخبرات فيما يتعلق بتقييم المخاطر وإدارة المخاطر؛</w:t>
            </w:r>
          </w:p>
          <w:p w14:paraId="0862F691"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(4) توفير التدريب على إجراء البحوث العلمية، والاستعراض، والحصول على بيانات عن التنوع البيولوجي لمناطق إيكولوجية محددة فيما يتعلق بتقييم المخاطر وإدارة المخاطر؛</w:t>
            </w:r>
          </w:p>
          <w:p w14:paraId="5799C93A"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 xml:space="preserve">(5) </w:t>
            </w:r>
            <w:r w:rsidRPr="00E57F38">
              <w:rPr>
                <w:rFonts w:eastAsia="MS Mincho"/>
                <w:kern w:val="22"/>
                <w:sz w:val="18"/>
                <w:szCs w:val="22"/>
                <w:rtl/>
              </w:rPr>
              <w:t xml:space="preserve">إقامة علاقات مع </w:t>
            </w:r>
            <w:r w:rsidRPr="00E57F38">
              <w:rPr>
                <w:rFonts w:eastAsia="MS Mincho" w:hint="cs"/>
                <w:kern w:val="22"/>
                <w:sz w:val="18"/>
                <w:szCs w:val="22"/>
                <w:rtl/>
              </w:rPr>
              <w:t>الهيئات</w:t>
            </w:r>
            <w:r w:rsidRPr="00E57F38">
              <w:rPr>
                <w:rFonts w:eastAsia="MS Mincho"/>
                <w:kern w:val="22"/>
                <w:sz w:val="18"/>
                <w:szCs w:val="22"/>
                <w:rtl/>
              </w:rPr>
              <w:t xml:space="preserve"> الأكاديمية و</w:t>
            </w:r>
            <w:r w:rsidRPr="00E57F38">
              <w:rPr>
                <w:rFonts w:eastAsia="MS Mincho" w:hint="cs"/>
                <w:kern w:val="22"/>
                <w:sz w:val="18"/>
                <w:szCs w:val="22"/>
                <w:rtl/>
              </w:rPr>
              <w:t>/</w:t>
            </w:r>
            <w:r w:rsidRPr="00E57F38">
              <w:rPr>
                <w:rFonts w:eastAsia="MS Mincho"/>
                <w:kern w:val="22"/>
                <w:sz w:val="18"/>
                <w:szCs w:val="22"/>
                <w:rtl/>
              </w:rPr>
              <w:t>أو كيانات بحثية محددة لتطوير برامج تعليمية محددة بشأن تقييم المخاطر وإدارة المخاطر.</w:t>
            </w:r>
          </w:p>
        </w:tc>
        <w:tc>
          <w:tcPr>
            <w:tcW w:w="3240" w:type="dxa"/>
            <w:shd w:val="clear" w:color="auto" w:fill="FFFFFF" w:themeFill="background1"/>
          </w:tcPr>
          <w:p w14:paraId="41C9AAE2" w14:textId="77777777" w:rsidR="00843DA5" w:rsidRPr="00E57F38" w:rsidRDefault="00843DA5" w:rsidP="0030336E">
            <w:pPr>
              <w:jc w:val="left"/>
              <w:rPr>
                <w:rFonts w:eastAsia="MS Mincho"/>
                <w:kern w:val="22"/>
                <w:sz w:val="18"/>
                <w:rtl/>
              </w:rPr>
            </w:pPr>
            <w:r w:rsidRPr="00E57F38">
              <w:rPr>
                <w:rFonts w:eastAsia="MS Mincho"/>
                <w:kern w:val="22"/>
                <w:sz w:val="18"/>
                <w:szCs w:val="22"/>
                <w:rtl/>
              </w:rPr>
              <w:lastRenderedPageBreak/>
              <w:t>(أ) نسبة الأطراف التي</w:t>
            </w:r>
            <w:r w:rsidRPr="00E57F38">
              <w:rPr>
                <w:rFonts w:eastAsia="MS Mincho" w:hint="cs"/>
                <w:kern w:val="22"/>
                <w:sz w:val="18"/>
                <w:szCs w:val="22"/>
                <w:rtl/>
              </w:rPr>
              <w:t xml:space="preserve"> طورت أو</w:t>
            </w:r>
            <w:r w:rsidRPr="00E57F38">
              <w:rPr>
                <w:rFonts w:eastAsia="MS Mincho"/>
                <w:kern w:val="22"/>
                <w:sz w:val="18"/>
                <w:szCs w:val="22"/>
                <w:rtl/>
              </w:rPr>
              <w:t xml:space="preserve"> حدّثت موادها التدريبية حسب الحاجة بشأن التقييم السليم علميا للمخاطر وإدارة المخاطر؛</w:t>
            </w:r>
          </w:p>
          <w:p w14:paraId="70AD80C2" w14:textId="77777777" w:rsidR="00843DA5" w:rsidRPr="00E57F38" w:rsidRDefault="00843DA5" w:rsidP="00A215C1">
            <w:pPr>
              <w:jc w:val="left"/>
              <w:rPr>
                <w:rFonts w:eastAsia="MS Mincho"/>
                <w:kern w:val="22"/>
                <w:sz w:val="18"/>
                <w:rtl/>
              </w:rPr>
            </w:pPr>
            <w:r w:rsidRPr="00E57F38">
              <w:rPr>
                <w:rFonts w:eastAsia="MS Mincho"/>
                <w:kern w:val="22"/>
                <w:sz w:val="18"/>
                <w:szCs w:val="22"/>
                <w:rtl/>
              </w:rPr>
              <w:t>(ب) نسبة الأطراف التي توفر تدريبا على إجراء تقييم المخاطر واستعراض</w:t>
            </w:r>
            <w:r w:rsidRPr="00E57F38">
              <w:rPr>
                <w:rFonts w:eastAsia="MS Mincho" w:hint="cs"/>
                <w:kern w:val="22"/>
                <w:sz w:val="18"/>
                <w:szCs w:val="22"/>
                <w:rtl/>
              </w:rPr>
              <w:t>ه وإدارة المخاطر</w:t>
            </w:r>
            <w:r w:rsidRPr="00E57F38">
              <w:rPr>
                <w:rFonts w:eastAsia="MS Mincho"/>
                <w:kern w:val="22"/>
                <w:sz w:val="18"/>
                <w:szCs w:val="22"/>
                <w:rtl/>
              </w:rPr>
              <w:t>؛</w:t>
            </w:r>
          </w:p>
          <w:p w14:paraId="4B317874" w14:textId="77777777" w:rsidR="00843DA5" w:rsidRPr="00E57F38" w:rsidRDefault="00843DA5" w:rsidP="00A215C1">
            <w:pPr>
              <w:jc w:val="left"/>
              <w:rPr>
                <w:rFonts w:eastAsia="MS Mincho"/>
                <w:kern w:val="22"/>
                <w:sz w:val="18"/>
                <w:rtl/>
              </w:rPr>
            </w:pPr>
            <w:r w:rsidRPr="00E57F38">
              <w:rPr>
                <w:rFonts w:eastAsia="MS Mincho"/>
                <w:kern w:val="22"/>
                <w:sz w:val="18"/>
                <w:szCs w:val="22"/>
                <w:rtl/>
              </w:rPr>
              <w:t>(</w:t>
            </w:r>
            <w:r w:rsidRPr="00E57F38">
              <w:rPr>
                <w:rFonts w:eastAsia="MS Mincho" w:hint="cs"/>
                <w:kern w:val="22"/>
                <w:sz w:val="18"/>
                <w:szCs w:val="22"/>
                <w:rtl/>
              </w:rPr>
              <w:t>ج</w:t>
            </w:r>
            <w:r w:rsidRPr="00E57F38">
              <w:rPr>
                <w:rFonts w:eastAsia="MS Mincho"/>
                <w:kern w:val="22"/>
                <w:sz w:val="18"/>
                <w:szCs w:val="22"/>
                <w:rtl/>
              </w:rPr>
              <w:t>)</w:t>
            </w:r>
            <w:r w:rsidRPr="00E57F38">
              <w:rPr>
                <w:rFonts w:eastAsia="MS Mincho" w:hint="cs"/>
                <w:kern w:val="22"/>
                <w:sz w:val="18"/>
                <w:szCs w:val="22"/>
                <w:rtl/>
              </w:rPr>
              <w:t xml:space="preserve"> عدد الخبراء من الأطراف القادرين على إجراء أو استعراض تقييم المخاطر وإدارة المخاطر على أساس </w:t>
            </w:r>
            <w:r w:rsidRPr="00E57F38">
              <w:rPr>
                <w:rFonts w:eastAsia="MS Mincho"/>
                <w:kern w:val="22"/>
                <w:sz w:val="18"/>
                <w:szCs w:val="22"/>
                <w:rtl/>
              </w:rPr>
              <w:t>كل حالة على حدة؛</w:t>
            </w:r>
          </w:p>
          <w:p w14:paraId="43E6DC39" w14:textId="77777777" w:rsidR="00843DA5" w:rsidRPr="00E57F38" w:rsidRDefault="00843DA5" w:rsidP="00A215C1">
            <w:pPr>
              <w:jc w:val="left"/>
              <w:rPr>
                <w:rFonts w:eastAsia="MS Mincho"/>
                <w:kern w:val="22"/>
                <w:sz w:val="18"/>
                <w:rtl/>
              </w:rPr>
            </w:pPr>
            <w:r w:rsidRPr="00E57F38">
              <w:rPr>
                <w:rFonts w:eastAsia="MS Mincho"/>
                <w:kern w:val="22"/>
                <w:sz w:val="18"/>
                <w:szCs w:val="22"/>
                <w:rtl/>
              </w:rPr>
              <w:lastRenderedPageBreak/>
              <w:t>(</w:t>
            </w:r>
            <w:r w:rsidRPr="00E57F38">
              <w:rPr>
                <w:rFonts w:eastAsia="MS Mincho" w:hint="cs"/>
                <w:kern w:val="22"/>
                <w:sz w:val="18"/>
                <w:szCs w:val="22"/>
                <w:rtl/>
              </w:rPr>
              <w:t>د</w:t>
            </w:r>
            <w:r w:rsidRPr="00E57F38">
              <w:rPr>
                <w:rFonts w:eastAsia="MS Mincho"/>
                <w:kern w:val="22"/>
                <w:sz w:val="18"/>
                <w:szCs w:val="22"/>
                <w:rtl/>
              </w:rPr>
              <w:t>) نسبة الأطراف التي لديها إمكانية الوصول إلى البنية التحتية والخبرات الكافية لتقييم المخاطر وإدارة المخاطر؛</w:t>
            </w:r>
          </w:p>
          <w:p w14:paraId="0A9B47A2" w14:textId="77777777" w:rsidR="00843DA5" w:rsidRPr="00E57F38" w:rsidRDefault="00843DA5" w:rsidP="00A215C1">
            <w:pPr>
              <w:jc w:val="left"/>
              <w:rPr>
                <w:rFonts w:eastAsia="MS Mincho"/>
                <w:kern w:val="22"/>
                <w:sz w:val="18"/>
                <w:rtl/>
              </w:rPr>
            </w:pPr>
            <w:r w:rsidRPr="00E57F38">
              <w:rPr>
                <w:rFonts w:eastAsia="MS Mincho"/>
                <w:kern w:val="22"/>
                <w:sz w:val="18"/>
                <w:szCs w:val="22"/>
                <w:rtl/>
              </w:rPr>
              <w:t>(</w:t>
            </w:r>
            <w:r w:rsidRPr="00E57F38">
              <w:rPr>
                <w:rFonts w:eastAsia="MS Mincho" w:hint="cs"/>
                <w:kern w:val="22"/>
                <w:sz w:val="18"/>
                <w:szCs w:val="22"/>
                <w:rtl/>
              </w:rPr>
              <w:t>ه</w:t>
            </w:r>
            <w:r w:rsidRPr="00E57F38">
              <w:rPr>
                <w:rFonts w:eastAsia="MS Mincho"/>
                <w:kern w:val="22"/>
                <w:sz w:val="18"/>
                <w:szCs w:val="22"/>
                <w:rtl/>
              </w:rPr>
              <w:t>) نسبة الأطراف التي توفر التدريب لإجراء البحوث العلمية والاستعراض والحصول على البيانات ذات الصلة بتقييم المخاطر وإدارة المخاطر؛</w:t>
            </w:r>
          </w:p>
          <w:p w14:paraId="0217CBED" w14:textId="1692D49C" w:rsidR="00843DA5" w:rsidRPr="00E57F38" w:rsidRDefault="00843DA5" w:rsidP="00A215C1">
            <w:pPr>
              <w:spacing w:before="60" w:after="60"/>
              <w:jc w:val="left"/>
              <w:rPr>
                <w:rFonts w:eastAsia="MS Mincho"/>
                <w:kern w:val="22"/>
                <w:sz w:val="18"/>
              </w:rPr>
            </w:pPr>
            <w:r w:rsidRPr="00E57F38">
              <w:rPr>
                <w:rFonts w:eastAsia="MS Mincho"/>
                <w:kern w:val="22"/>
                <w:sz w:val="18"/>
                <w:szCs w:val="22"/>
                <w:rtl/>
              </w:rPr>
              <w:t>(</w:t>
            </w:r>
            <w:r w:rsidRPr="00E57F38">
              <w:rPr>
                <w:rFonts w:eastAsia="MS Mincho" w:hint="cs"/>
                <w:kern w:val="22"/>
                <w:sz w:val="18"/>
                <w:szCs w:val="22"/>
                <w:rtl/>
              </w:rPr>
              <w:t>و</w:t>
            </w:r>
            <w:r w:rsidRPr="00E57F38">
              <w:rPr>
                <w:rFonts w:eastAsia="MS Mincho"/>
                <w:kern w:val="22"/>
                <w:sz w:val="18"/>
                <w:szCs w:val="22"/>
                <w:rtl/>
              </w:rPr>
              <w:t>) نسبة الأطراف التي ل</w:t>
            </w:r>
            <w:r w:rsidRPr="00E57F38">
              <w:rPr>
                <w:rFonts w:eastAsia="MS Mincho" w:hint="cs"/>
                <w:kern w:val="22"/>
                <w:sz w:val="18"/>
                <w:szCs w:val="22"/>
                <w:rtl/>
              </w:rPr>
              <w:t>دي</w:t>
            </w:r>
            <w:r w:rsidRPr="00E57F38">
              <w:rPr>
                <w:rFonts w:eastAsia="MS Mincho"/>
                <w:kern w:val="22"/>
                <w:sz w:val="18"/>
                <w:szCs w:val="22"/>
                <w:rtl/>
              </w:rPr>
              <w:t xml:space="preserve">ها علاقات راسخة مع </w:t>
            </w:r>
            <w:r w:rsidRPr="00E57F38">
              <w:rPr>
                <w:rFonts w:eastAsia="MS Mincho" w:hint="cs"/>
                <w:kern w:val="22"/>
                <w:sz w:val="18"/>
                <w:szCs w:val="22"/>
                <w:rtl/>
              </w:rPr>
              <w:t>الهيئات</w:t>
            </w:r>
            <w:r w:rsidRPr="00E57F38">
              <w:rPr>
                <w:rFonts w:eastAsia="MS Mincho"/>
                <w:kern w:val="22"/>
                <w:sz w:val="18"/>
                <w:szCs w:val="22"/>
                <w:rtl/>
              </w:rPr>
              <w:t xml:space="preserve"> الأكاديمية و</w:t>
            </w:r>
            <w:r w:rsidRPr="00E57F38">
              <w:rPr>
                <w:rFonts w:eastAsia="MS Mincho" w:hint="cs"/>
                <w:kern w:val="22"/>
                <w:sz w:val="18"/>
                <w:szCs w:val="22"/>
                <w:rtl/>
              </w:rPr>
              <w:t>/</w:t>
            </w:r>
            <w:r w:rsidRPr="00E57F38">
              <w:rPr>
                <w:rFonts w:eastAsia="MS Mincho"/>
                <w:kern w:val="22"/>
                <w:sz w:val="18"/>
                <w:szCs w:val="22"/>
                <w:rtl/>
              </w:rPr>
              <w:t>أو كيانات بحثية محددة لتطوير برامج تعليمية محددة بشأن تقييم المخاطر وإدارة المخاطر.</w:t>
            </w:r>
          </w:p>
        </w:tc>
        <w:tc>
          <w:tcPr>
            <w:tcW w:w="3753" w:type="dxa"/>
            <w:shd w:val="clear" w:color="auto" w:fill="FFFFFF" w:themeFill="background1"/>
          </w:tcPr>
          <w:p w14:paraId="65F6EDCE"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lastRenderedPageBreak/>
              <w:t>تقوم الأطراف بتحديد وتقييم مخاطر الكائنات الحية المحورة على التنوع البيولوجي وتديرها وتتحكم فيها بشكل مناسب، مع مراعاة المخاطر على صحة الإنسان</w:t>
            </w:r>
          </w:p>
          <w:p w14:paraId="4D0DE635" w14:textId="77777777" w:rsidR="00843DA5" w:rsidRPr="00E57F38" w:rsidRDefault="00843DA5" w:rsidP="0030336E">
            <w:pPr>
              <w:jc w:val="left"/>
              <w:rPr>
                <w:rFonts w:eastAsia="MS Mincho"/>
                <w:kern w:val="22"/>
                <w:sz w:val="18"/>
              </w:rPr>
            </w:pPr>
            <w:r w:rsidRPr="00E57F38">
              <w:rPr>
                <w:rFonts w:eastAsia="MS Mincho"/>
                <w:kern w:val="22"/>
                <w:sz w:val="18"/>
                <w:szCs w:val="22"/>
                <w:rtl/>
              </w:rPr>
              <w:t xml:space="preserve">زيادة مشاركة </w:t>
            </w:r>
            <w:r w:rsidRPr="00E57F38">
              <w:rPr>
                <w:rFonts w:eastAsia="MS Mincho" w:hint="cs"/>
                <w:kern w:val="22"/>
                <w:sz w:val="18"/>
                <w:szCs w:val="22"/>
                <w:rtl/>
              </w:rPr>
              <w:t>الهيئات</w:t>
            </w:r>
            <w:r w:rsidRPr="00E57F38">
              <w:rPr>
                <w:rFonts w:eastAsia="MS Mincho"/>
                <w:kern w:val="22"/>
                <w:sz w:val="18"/>
                <w:szCs w:val="22"/>
                <w:rtl/>
              </w:rPr>
              <w:t xml:space="preserve"> الأكاديمية ومعاهد البحوث المتخصصة يعزز الدعم العلمي لتقييم المخاطر وإدارة المخاطر</w:t>
            </w:r>
          </w:p>
        </w:tc>
      </w:tr>
      <w:tr w:rsidR="00843DA5" w:rsidRPr="00E57F38" w14:paraId="4C7B9567" w14:textId="77777777" w:rsidTr="00F37CD3">
        <w:trPr>
          <w:jc w:val="center"/>
        </w:trPr>
        <w:tc>
          <w:tcPr>
            <w:tcW w:w="1728" w:type="dxa"/>
            <w:shd w:val="clear" w:color="auto" w:fill="FFFFFF" w:themeFill="background1"/>
          </w:tcPr>
          <w:p w14:paraId="655DB50B"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ألف-6 تمنع الأطراف النقل غير القانوني وغير المقصود عبر الحدود للكائنات الحية المحورة وتتصدى له</w:t>
            </w:r>
          </w:p>
        </w:tc>
        <w:tc>
          <w:tcPr>
            <w:tcW w:w="2727" w:type="dxa"/>
            <w:shd w:val="clear" w:color="auto" w:fill="FFFFFF" w:themeFill="background1"/>
          </w:tcPr>
          <w:p w14:paraId="56F74FF8" w14:textId="77777777" w:rsidR="00843DA5" w:rsidRPr="00E57F38" w:rsidRDefault="00843DA5" w:rsidP="00A215C1">
            <w:pPr>
              <w:jc w:val="left"/>
              <w:rPr>
                <w:kern w:val="22"/>
                <w:sz w:val="18"/>
                <w:rtl/>
              </w:rPr>
            </w:pPr>
            <w:r w:rsidRPr="00E57F38">
              <w:rPr>
                <w:rFonts w:hint="cs"/>
                <w:kern w:val="22"/>
                <w:sz w:val="18"/>
                <w:szCs w:val="22"/>
                <w:rtl/>
              </w:rPr>
              <w:t xml:space="preserve">(1) إنشاء </w:t>
            </w:r>
            <w:r w:rsidRPr="00E57F38">
              <w:rPr>
                <w:rFonts w:eastAsia="MS Mincho" w:hint="cs"/>
                <w:kern w:val="22"/>
                <w:sz w:val="18"/>
                <w:szCs w:val="22"/>
                <w:rtl/>
              </w:rPr>
              <w:t>أنظمة</w:t>
            </w:r>
            <w:r w:rsidRPr="00E57F38">
              <w:rPr>
                <w:rFonts w:hint="cs"/>
                <w:kern w:val="22"/>
                <w:sz w:val="18"/>
                <w:szCs w:val="22"/>
                <w:rtl/>
              </w:rPr>
              <w:t xml:space="preserve"> وطنية عاملة للإخطار والاستجابات المناسبة للنقل غير المقصود عبر الحدود، وفقا للمادة 17 من البروتوكول؛</w:t>
            </w:r>
          </w:p>
          <w:p w14:paraId="68C3C94A" w14:textId="77777777" w:rsidR="00843DA5" w:rsidRPr="00E57F38" w:rsidRDefault="00843DA5" w:rsidP="0030336E">
            <w:pPr>
              <w:jc w:val="left"/>
              <w:rPr>
                <w:rFonts w:eastAsia="MS Mincho"/>
                <w:kern w:val="22"/>
                <w:sz w:val="18"/>
              </w:rPr>
            </w:pPr>
            <w:r w:rsidRPr="00E57F38">
              <w:rPr>
                <w:rFonts w:eastAsia="MS Mincho" w:hint="cs"/>
                <w:kern w:val="22"/>
                <w:sz w:val="18"/>
                <w:szCs w:val="22"/>
                <w:rtl/>
              </w:rPr>
              <w:t xml:space="preserve">(2) وضع تدابير محلية عاملة لمنع </w:t>
            </w:r>
            <w:r w:rsidRPr="00E57F38">
              <w:rPr>
                <w:rFonts w:eastAsia="MS Mincho"/>
                <w:kern w:val="22"/>
                <w:sz w:val="18"/>
                <w:szCs w:val="22"/>
                <w:rtl/>
              </w:rPr>
              <w:t>النقل غير القانوني وغير المقصود عبر الحدود للكائنات الحية المحورة و</w:t>
            </w:r>
            <w:r w:rsidRPr="00E57F38">
              <w:rPr>
                <w:rFonts w:eastAsia="MS Mincho" w:hint="cs"/>
                <w:kern w:val="22"/>
                <w:sz w:val="18"/>
                <w:szCs w:val="22"/>
                <w:rtl/>
              </w:rPr>
              <w:t>ال</w:t>
            </w:r>
            <w:r w:rsidRPr="00E57F38">
              <w:rPr>
                <w:rFonts w:eastAsia="MS Mincho"/>
                <w:kern w:val="22"/>
                <w:sz w:val="18"/>
                <w:szCs w:val="22"/>
                <w:rtl/>
              </w:rPr>
              <w:t>تصد</w:t>
            </w:r>
            <w:r w:rsidRPr="00E57F38">
              <w:rPr>
                <w:rFonts w:eastAsia="MS Mincho" w:hint="cs"/>
                <w:kern w:val="22"/>
                <w:sz w:val="18"/>
                <w:szCs w:val="22"/>
                <w:rtl/>
              </w:rPr>
              <w:t>ي</w:t>
            </w:r>
            <w:r w:rsidRPr="00E57F38">
              <w:rPr>
                <w:rFonts w:eastAsia="MS Mincho"/>
                <w:kern w:val="22"/>
                <w:sz w:val="18"/>
                <w:szCs w:val="22"/>
                <w:rtl/>
              </w:rPr>
              <w:t xml:space="preserve"> له</w:t>
            </w:r>
            <w:r w:rsidRPr="00E57F38">
              <w:rPr>
                <w:rFonts w:eastAsia="MS Mincho" w:hint="cs"/>
                <w:kern w:val="22"/>
                <w:sz w:val="18"/>
                <w:szCs w:val="22"/>
                <w:rtl/>
              </w:rPr>
              <w:t xml:space="preserve"> وفقا للمادة 25 من </w:t>
            </w:r>
            <w:r w:rsidR="0030336E">
              <w:rPr>
                <w:rFonts w:eastAsia="MS Mincho" w:hint="cs"/>
                <w:kern w:val="22"/>
                <w:sz w:val="18"/>
                <w:szCs w:val="22"/>
                <w:rtl/>
              </w:rPr>
              <w:t>البروتوكول</w:t>
            </w:r>
            <w:r w:rsidRPr="00E57F38">
              <w:rPr>
                <w:rFonts w:eastAsia="MS Mincho" w:hint="cs"/>
                <w:kern w:val="22"/>
                <w:sz w:val="18"/>
                <w:szCs w:val="22"/>
                <w:rtl/>
              </w:rPr>
              <w:t>.</w:t>
            </w:r>
          </w:p>
          <w:p w14:paraId="3A0E00D0" w14:textId="77777777" w:rsidR="00843DA5" w:rsidRPr="00E57F38" w:rsidRDefault="00843DA5" w:rsidP="00A215C1">
            <w:pPr>
              <w:jc w:val="left"/>
              <w:rPr>
                <w:rFonts w:eastAsia="MS Mincho"/>
                <w:kern w:val="22"/>
                <w:sz w:val="18"/>
              </w:rPr>
            </w:pPr>
          </w:p>
        </w:tc>
        <w:tc>
          <w:tcPr>
            <w:tcW w:w="2970" w:type="dxa"/>
            <w:shd w:val="clear" w:color="auto" w:fill="FFFFFF" w:themeFill="background1"/>
          </w:tcPr>
          <w:p w14:paraId="4641F8BD"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تقديم التدريب إلى أصحاب المصلحة المعنيين على توثيق الكائنات الحية المحورة وأخذ عينات لها والكشف عنها وتحديد هويتها؛</w:t>
            </w:r>
          </w:p>
          <w:p w14:paraId="6BF047F2"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تقديم تدريب بشأن ال</w:t>
            </w:r>
            <w:r w:rsidRPr="00E57F38">
              <w:rPr>
                <w:rFonts w:eastAsia="MS Mincho"/>
                <w:kern w:val="22"/>
                <w:sz w:val="18"/>
                <w:szCs w:val="22"/>
                <w:rtl/>
              </w:rPr>
              <w:t xml:space="preserve">تدابير </w:t>
            </w:r>
            <w:r w:rsidRPr="00E57F38">
              <w:rPr>
                <w:rFonts w:eastAsia="MS Mincho" w:hint="cs"/>
                <w:kern w:val="22"/>
                <w:sz w:val="18"/>
                <w:szCs w:val="22"/>
                <w:rtl/>
              </w:rPr>
              <w:t>ال</w:t>
            </w:r>
            <w:r w:rsidRPr="00E57F38">
              <w:rPr>
                <w:rFonts w:eastAsia="MS Mincho"/>
                <w:kern w:val="22"/>
                <w:sz w:val="18"/>
                <w:szCs w:val="22"/>
                <w:rtl/>
              </w:rPr>
              <w:t xml:space="preserve">محلية </w:t>
            </w:r>
            <w:r w:rsidRPr="00E57F38">
              <w:rPr>
                <w:rFonts w:eastAsia="MS Mincho" w:hint="cs"/>
                <w:kern w:val="22"/>
                <w:sz w:val="18"/>
                <w:szCs w:val="22"/>
                <w:rtl/>
              </w:rPr>
              <w:t>ال</w:t>
            </w:r>
            <w:r w:rsidRPr="00E57F38">
              <w:rPr>
                <w:rFonts w:eastAsia="MS Mincho"/>
                <w:kern w:val="22"/>
                <w:sz w:val="18"/>
                <w:szCs w:val="22"/>
                <w:rtl/>
              </w:rPr>
              <w:t xml:space="preserve">عاملة لمنع النقل غير القانوني وغير المقصود عبر الحدود للكائنات الحية المحورة والتصدي له وفقا </w:t>
            </w:r>
            <w:r w:rsidRPr="00E57F38">
              <w:rPr>
                <w:rFonts w:eastAsia="MS Mincho" w:hint="cs"/>
                <w:kern w:val="22"/>
                <w:sz w:val="18"/>
                <w:szCs w:val="22"/>
                <w:rtl/>
              </w:rPr>
              <w:t>ل</w:t>
            </w:r>
            <w:r w:rsidRPr="00E57F38">
              <w:rPr>
                <w:rFonts w:eastAsia="MS Mincho"/>
                <w:kern w:val="22"/>
                <w:sz w:val="18"/>
                <w:szCs w:val="22"/>
                <w:rtl/>
              </w:rPr>
              <w:t>لمادة 25 من البروتوكول.</w:t>
            </w:r>
          </w:p>
          <w:p w14:paraId="7C04EE38"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lastRenderedPageBreak/>
              <w:t>(3) إجراء التدريب على رصد التحركات غير المشروعة عبر الحدود للكائنات الحية المحورة.</w:t>
            </w:r>
          </w:p>
        </w:tc>
        <w:tc>
          <w:tcPr>
            <w:tcW w:w="3240" w:type="dxa"/>
            <w:shd w:val="clear" w:color="auto" w:fill="FFFFFF" w:themeFill="background1"/>
          </w:tcPr>
          <w:p w14:paraId="6433DC58" w14:textId="19F331A0"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lastRenderedPageBreak/>
              <w:t xml:space="preserve">(أ) </w:t>
            </w:r>
            <w:r w:rsidRPr="00E57F38">
              <w:rPr>
                <w:rFonts w:eastAsia="MS Mincho" w:hint="cs"/>
                <w:kern w:val="22"/>
                <w:sz w:val="18"/>
                <w:szCs w:val="22"/>
                <w:rtl/>
              </w:rPr>
              <w:t>نسبة الأطراف التي توفر لأصحاب المصلحة المعنيين التدريب على وثائق الكائنات الحية المحورة، وعيناتها، والكشف عنها وتحديد هويتها</w:t>
            </w:r>
            <w:r w:rsidR="003C08FC">
              <w:rPr>
                <w:rFonts w:eastAsia="MS Mincho" w:hint="cs"/>
                <w:kern w:val="22"/>
                <w:sz w:val="18"/>
                <w:szCs w:val="22"/>
                <w:rtl/>
              </w:rPr>
              <w:t>؛</w:t>
            </w:r>
          </w:p>
          <w:p w14:paraId="3498FB81"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(ب) </w:t>
            </w:r>
            <w:r w:rsidRPr="00E57F38">
              <w:rPr>
                <w:rFonts w:eastAsia="MS Mincho"/>
                <w:kern w:val="22"/>
                <w:sz w:val="18"/>
                <w:szCs w:val="22"/>
                <w:rtl/>
              </w:rPr>
              <w:t>عدد حالات التحركات غير المقصودة أو غير المشروعة عبر الحدود</w:t>
            </w:r>
            <w:r w:rsidRPr="00E57F38">
              <w:rPr>
                <w:rFonts w:eastAsia="MS Mincho" w:hint="cs"/>
                <w:kern w:val="22"/>
                <w:sz w:val="18"/>
                <w:szCs w:val="22"/>
                <w:rtl/>
              </w:rPr>
              <w:t xml:space="preserve"> للكائنات الحية المحورة المبلغ عنها؛</w:t>
            </w:r>
          </w:p>
          <w:p w14:paraId="6BF54E0A"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w:t>
            </w:r>
            <w:r w:rsidRPr="00E57F38">
              <w:rPr>
                <w:rFonts w:eastAsia="MS Mincho" w:hint="cs"/>
                <w:kern w:val="22"/>
                <w:sz w:val="18"/>
                <w:szCs w:val="22"/>
                <w:rtl/>
              </w:rPr>
              <w:t>ج</w:t>
            </w:r>
            <w:r w:rsidRPr="00E57F38">
              <w:rPr>
                <w:rFonts w:eastAsia="MS Mincho"/>
                <w:kern w:val="22"/>
                <w:sz w:val="18"/>
                <w:szCs w:val="22"/>
                <w:rtl/>
              </w:rPr>
              <w:t xml:space="preserve">) نسبة الأطراف التي توفر التدريب </w:t>
            </w:r>
            <w:r w:rsidRPr="00E57F38">
              <w:rPr>
                <w:rFonts w:eastAsia="MS Mincho" w:hint="cs"/>
                <w:kern w:val="22"/>
                <w:sz w:val="18"/>
                <w:szCs w:val="22"/>
                <w:rtl/>
              </w:rPr>
              <w:t xml:space="preserve">ولديها </w:t>
            </w:r>
            <w:r w:rsidRPr="00E57F38">
              <w:rPr>
                <w:rFonts w:eastAsia="MS Mincho"/>
                <w:kern w:val="22"/>
                <w:sz w:val="18"/>
                <w:szCs w:val="22"/>
                <w:rtl/>
              </w:rPr>
              <w:t xml:space="preserve">تدابير محلية </w:t>
            </w:r>
            <w:r w:rsidRPr="00E57F38">
              <w:rPr>
                <w:rFonts w:eastAsia="MS Mincho" w:hint="cs"/>
                <w:kern w:val="22"/>
                <w:sz w:val="18"/>
                <w:szCs w:val="22"/>
                <w:rtl/>
              </w:rPr>
              <w:t>عاملة</w:t>
            </w:r>
            <w:r w:rsidRPr="00E57F38">
              <w:rPr>
                <w:rFonts w:eastAsia="MS Mincho"/>
                <w:kern w:val="22"/>
                <w:sz w:val="18"/>
                <w:szCs w:val="22"/>
                <w:rtl/>
              </w:rPr>
              <w:t xml:space="preserve"> لمنع وإدارة النقل غير المقصود وغير المشروع للكائنات الحية المحورة عبر الحدود.</w:t>
            </w:r>
          </w:p>
          <w:p w14:paraId="3CBFCF18"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lastRenderedPageBreak/>
              <w:t xml:space="preserve">(د) نسبة الأطراف التي توفر التدريب على رصد التحركات غير المشروعة عبر الحدود للكائنات الحية المحورة. </w:t>
            </w:r>
          </w:p>
        </w:tc>
        <w:tc>
          <w:tcPr>
            <w:tcW w:w="3753" w:type="dxa"/>
            <w:shd w:val="clear" w:color="auto" w:fill="FFFFFF" w:themeFill="background1"/>
          </w:tcPr>
          <w:p w14:paraId="25789021"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lastRenderedPageBreak/>
              <w:t>منع النقل غير القانوني وغير المقصود عبر الحدود للكائنات الحية المحورة أو تقليله إلى أدنى حد</w:t>
            </w:r>
          </w:p>
          <w:p w14:paraId="1D3E159C" w14:textId="77777777" w:rsidR="00843DA5" w:rsidRPr="00E57F38" w:rsidRDefault="00843DA5" w:rsidP="00843DA5">
            <w:pPr>
              <w:jc w:val="left"/>
              <w:rPr>
                <w:rFonts w:eastAsia="MS Mincho"/>
                <w:kern w:val="22"/>
                <w:sz w:val="18"/>
              </w:rPr>
            </w:pPr>
          </w:p>
          <w:p w14:paraId="71CFD06B" w14:textId="77777777" w:rsidR="00843DA5" w:rsidRPr="00E57F38" w:rsidRDefault="00843DA5" w:rsidP="00A215C1">
            <w:pPr>
              <w:jc w:val="left"/>
              <w:rPr>
                <w:rFonts w:eastAsia="MS Mincho"/>
                <w:kern w:val="22"/>
                <w:sz w:val="18"/>
              </w:rPr>
            </w:pPr>
          </w:p>
        </w:tc>
      </w:tr>
      <w:tr w:rsidR="00843DA5" w:rsidRPr="00E57F38" w14:paraId="439B1B36" w14:textId="77777777" w:rsidTr="00F37CD3">
        <w:trPr>
          <w:jc w:val="center"/>
        </w:trPr>
        <w:tc>
          <w:tcPr>
            <w:tcW w:w="1728" w:type="dxa"/>
            <w:shd w:val="clear" w:color="auto" w:fill="FFFFFF" w:themeFill="background1"/>
          </w:tcPr>
          <w:p w14:paraId="3C1F6610" w14:textId="25A7C3AE"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 xml:space="preserve">ألف-7 تمتلك الأطراف </w:t>
            </w:r>
            <w:r w:rsidR="004F4408" w:rsidRPr="004F4408">
              <w:rPr>
                <w:rFonts w:eastAsia="MS Mincho"/>
                <w:bCs/>
                <w:kern w:val="22"/>
                <w:sz w:val="18"/>
                <w:szCs w:val="22"/>
                <w:rtl/>
              </w:rPr>
              <w:t xml:space="preserve">تدابير قائمة للوفاء بمتطلبات المادة 18 من البروتوكول بشأن </w:t>
            </w:r>
            <w:r w:rsidRPr="00E57F38">
              <w:rPr>
                <w:rFonts w:eastAsia="MS Mincho" w:hint="cs"/>
                <w:bCs/>
                <w:kern w:val="22"/>
                <w:sz w:val="18"/>
                <w:szCs w:val="22"/>
                <w:rtl/>
              </w:rPr>
              <w:t>بشأن مناولة الكائنات الحية المحورة ونقلها وتعبئتها وتحديد هويتها</w:t>
            </w:r>
            <w:r w:rsidR="00906BB6">
              <w:rPr>
                <w:rFonts w:eastAsia="MS Mincho" w:hint="cs"/>
                <w:bCs/>
                <w:kern w:val="22"/>
                <w:sz w:val="18"/>
                <w:szCs w:val="22"/>
                <w:rtl/>
              </w:rPr>
              <w:t xml:space="preserve"> </w:t>
            </w:r>
          </w:p>
        </w:tc>
        <w:tc>
          <w:tcPr>
            <w:tcW w:w="2727" w:type="dxa"/>
            <w:shd w:val="clear" w:color="auto" w:fill="FFFFFF" w:themeFill="background1"/>
          </w:tcPr>
          <w:p w14:paraId="1B9B3EE5"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(1) إنشاء أنظمة وطنية عاملة للمناولة والنقل والتعبئة وتحديد الهوية، بما في ذلك ما يتعلق بالوثائق؛</w:t>
            </w:r>
          </w:p>
          <w:p w14:paraId="2DC88AD2" w14:textId="77777777" w:rsidR="00843DA5" w:rsidRPr="00E57F38" w:rsidRDefault="00843DA5" w:rsidP="00A215C1">
            <w:pPr>
              <w:spacing w:before="60" w:after="60"/>
              <w:jc w:val="left"/>
              <w:rPr>
                <w:rFonts w:eastAsia="MS Mincho"/>
                <w:kern w:val="22"/>
                <w:sz w:val="18"/>
              </w:rPr>
            </w:pPr>
          </w:p>
        </w:tc>
        <w:tc>
          <w:tcPr>
            <w:tcW w:w="2970" w:type="dxa"/>
            <w:shd w:val="clear" w:color="auto" w:fill="FFFFFF" w:themeFill="background1"/>
          </w:tcPr>
          <w:p w14:paraId="0182538A" w14:textId="77777777" w:rsidR="00843DA5" w:rsidRPr="00E57F38" w:rsidRDefault="00843DA5" w:rsidP="0030336E">
            <w:pPr>
              <w:jc w:val="left"/>
              <w:rPr>
                <w:rFonts w:eastAsia="MS Mincho"/>
                <w:kern w:val="22"/>
                <w:sz w:val="18"/>
              </w:rPr>
            </w:pPr>
            <w:r w:rsidRPr="00E57F38">
              <w:rPr>
                <w:rFonts w:eastAsia="MS Mincho"/>
                <w:kern w:val="22"/>
                <w:sz w:val="18"/>
                <w:szCs w:val="22"/>
                <w:rtl/>
              </w:rPr>
              <w:t>(</w:t>
            </w:r>
            <w:r w:rsidRPr="00E57F38">
              <w:rPr>
                <w:rFonts w:eastAsia="MS Mincho" w:hint="cs"/>
                <w:kern w:val="22"/>
                <w:sz w:val="18"/>
                <w:szCs w:val="22"/>
                <w:rtl/>
              </w:rPr>
              <w:t>1</w:t>
            </w:r>
            <w:r w:rsidRPr="00E57F38">
              <w:rPr>
                <w:rFonts w:eastAsia="MS Mincho"/>
                <w:kern w:val="22"/>
                <w:sz w:val="18"/>
                <w:szCs w:val="22"/>
                <w:rtl/>
              </w:rPr>
              <w:t>) توفير التدريب للسلطات الوطنية المختصة ذات الصلة بشأن مناولة ونقل وتعبئة وتحديد هوية الكائنات الحية المحورة.</w:t>
            </w:r>
          </w:p>
        </w:tc>
        <w:tc>
          <w:tcPr>
            <w:tcW w:w="3240" w:type="dxa"/>
            <w:shd w:val="clear" w:color="auto" w:fill="FFFFFF" w:themeFill="background1"/>
          </w:tcPr>
          <w:p w14:paraId="7FCB7FEA"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(أ) نسبة الأطراف التي لديها موظفون مؤهلون للتحقق من الوثائق المصاحبة لشحنات الكائنات الحية المحورة؛</w:t>
            </w:r>
          </w:p>
          <w:p w14:paraId="3CF72959" w14:textId="77777777" w:rsidR="00843DA5" w:rsidRPr="00E57F38" w:rsidRDefault="00843DA5" w:rsidP="0030336E">
            <w:pPr>
              <w:spacing w:before="60" w:after="60"/>
              <w:jc w:val="left"/>
              <w:rPr>
                <w:rFonts w:eastAsia="MS Mincho"/>
                <w:kern w:val="22"/>
                <w:sz w:val="18"/>
              </w:rPr>
            </w:pPr>
            <w:r w:rsidRPr="00E57F38">
              <w:rPr>
                <w:rFonts w:eastAsia="MS Mincho"/>
                <w:kern w:val="22"/>
                <w:sz w:val="18"/>
                <w:szCs w:val="22"/>
                <w:rtl/>
              </w:rPr>
              <w:t>(ب) نسبة الأطراف التي</w:t>
            </w:r>
            <w:r w:rsidRPr="00E57F38">
              <w:rPr>
                <w:rFonts w:eastAsia="MS Mincho" w:hint="cs"/>
                <w:kern w:val="22"/>
                <w:sz w:val="18"/>
                <w:szCs w:val="22"/>
                <w:rtl/>
              </w:rPr>
              <w:t xml:space="preserve"> تدربت</w:t>
            </w:r>
            <w:r w:rsidRPr="00E57F38">
              <w:rPr>
                <w:rFonts w:eastAsia="MS Mincho"/>
                <w:kern w:val="22"/>
                <w:sz w:val="18"/>
                <w:szCs w:val="22"/>
                <w:rtl/>
              </w:rPr>
              <w:t xml:space="preserve"> على مناولة ونقل وتعبئة وتحديد هوية الكائنات الحية المحورة.</w:t>
            </w:r>
          </w:p>
        </w:tc>
        <w:tc>
          <w:tcPr>
            <w:tcW w:w="3753" w:type="dxa"/>
            <w:shd w:val="clear" w:color="auto" w:fill="FFFFFF" w:themeFill="background1"/>
          </w:tcPr>
          <w:p w14:paraId="70FA0B94" w14:textId="469D0372" w:rsidR="00843DA5" w:rsidRPr="00E57F38" w:rsidRDefault="004F4408" w:rsidP="00843DA5">
            <w:pPr>
              <w:spacing w:before="60" w:after="60"/>
              <w:jc w:val="left"/>
              <w:rPr>
                <w:rFonts w:eastAsia="MS Mincho"/>
                <w:kern w:val="22"/>
                <w:sz w:val="18"/>
              </w:rPr>
            </w:pPr>
            <w:r w:rsidRPr="004F4408">
              <w:rPr>
                <w:rFonts w:eastAsia="MS Mincho"/>
                <w:kern w:val="22"/>
                <w:sz w:val="18"/>
                <w:szCs w:val="22"/>
                <w:rtl/>
              </w:rPr>
              <w:t>من خلال مناولة الكائنات الحية المحورة ونقلها وتعبئتها وتحديد هويتها بشكل مناسب، يتسنى للأطراف أن تدير بأمان النقل المقصود عبر الحدود للكائنات الحية المحورة</w:t>
            </w:r>
          </w:p>
        </w:tc>
      </w:tr>
      <w:tr w:rsidR="00843DA5" w:rsidRPr="00E57F38" w14:paraId="49719B75" w14:textId="77777777" w:rsidTr="00F37CD3">
        <w:trPr>
          <w:jc w:val="center"/>
        </w:trPr>
        <w:tc>
          <w:tcPr>
            <w:tcW w:w="1728" w:type="dxa"/>
            <w:shd w:val="clear" w:color="auto" w:fill="FFFFFF" w:themeFill="background1"/>
          </w:tcPr>
          <w:p w14:paraId="306FB691"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ألف-8 تكون الأطراف قادرة على الكشف عن الكائنات الحية المحورة وتحديد هويتها</w:t>
            </w:r>
          </w:p>
        </w:tc>
        <w:tc>
          <w:tcPr>
            <w:tcW w:w="2727" w:type="dxa"/>
            <w:shd w:val="clear" w:color="auto" w:fill="FFFFFF" w:themeFill="background1"/>
          </w:tcPr>
          <w:p w14:paraId="48BBAB3F"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(1) القيام، حسب الاقتضاء، بإعداد مواد مرجعية وإجراءات ومعلومات لأخذ عينات الكائنات الحية المحورة والكشف عنها وتحديد هويتها، والوصول إلى هذه المواد والإجراءات والمعلومات؛</w:t>
            </w:r>
          </w:p>
          <w:p w14:paraId="62A5702B"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(2) تعزيز قدرات المسؤولين وموظفي المختبرات على أخذ العينات والكشف وتحديد الهوية؛</w:t>
            </w:r>
          </w:p>
          <w:p w14:paraId="7FCD0B1E"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lastRenderedPageBreak/>
              <w:t>(3) الوصول إلى البنية الأساسية التقنية للكشف وتحديد الهوية، بما في ذلك المواد المرجعية المعتمدة؛</w:t>
            </w:r>
          </w:p>
          <w:p w14:paraId="78307482"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(4) تعزيز التعاون، بما في ذلك من خلال شبكات المختبرات.</w:t>
            </w:r>
          </w:p>
        </w:tc>
        <w:tc>
          <w:tcPr>
            <w:tcW w:w="2970" w:type="dxa"/>
            <w:shd w:val="clear" w:color="auto" w:fill="FFFFFF" w:themeFill="background1"/>
          </w:tcPr>
          <w:p w14:paraId="75F28DBE"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lastRenderedPageBreak/>
              <w:t>(1) إجراء التدريب على منهجيات وبروتوكولات أخذ عينات الكائنات الحية المحورة والكشف عنها وتحديد هويتها؛</w:t>
            </w:r>
          </w:p>
          <w:p w14:paraId="7534AF3A"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(2) تيسير الوصول إلى البنية الأساسية للكشف عن الكائنات الحية المحورة وتحديد هويتها، وتيسير إنشاء هذه البنية الأساسية، بما في ذلك المختبرات المعتمدة، والمواد المرجعية المعتمدة والمواد الاستهلاكية؛</w:t>
            </w:r>
          </w:p>
          <w:p w14:paraId="013331FF"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lastRenderedPageBreak/>
              <w:t>(3) إنشاء وتعزيز وصيانة شبكات مختبرات للكشف عن الكائنات الحية المحورة وتحديد هويتها.</w:t>
            </w:r>
          </w:p>
        </w:tc>
        <w:tc>
          <w:tcPr>
            <w:tcW w:w="3240" w:type="dxa"/>
            <w:shd w:val="clear" w:color="auto" w:fill="FFFFFF" w:themeFill="background1"/>
            <w:vAlign w:val="center"/>
          </w:tcPr>
          <w:p w14:paraId="2411A2BC" w14:textId="77777777" w:rsidR="00843DA5" w:rsidRPr="00E57F38" w:rsidRDefault="00843DA5" w:rsidP="00A215C1">
            <w:pPr>
              <w:jc w:val="left"/>
              <w:rPr>
                <w:rFonts w:eastAsia="MS Mincho"/>
                <w:kern w:val="22"/>
                <w:sz w:val="18"/>
                <w:rtl/>
              </w:rPr>
            </w:pPr>
            <w:r w:rsidRPr="00E57F38">
              <w:rPr>
                <w:rFonts w:eastAsia="MS Mincho"/>
                <w:kern w:val="22"/>
                <w:sz w:val="18"/>
                <w:szCs w:val="22"/>
                <w:rtl/>
              </w:rPr>
              <w:lastRenderedPageBreak/>
              <w:t xml:space="preserve">(أ) نسبة الأطراف التي </w:t>
            </w:r>
            <w:r w:rsidRPr="00E57F38">
              <w:rPr>
                <w:rFonts w:eastAsia="MS Mincho" w:hint="cs"/>
                <w:kern w:val="22"/>
                <w:sz w:val="18"/>
                <w:szCs w:val="22"/>
                <w:rtl/>
              </w:rPr>
              <w:t>تدربت على</w:t>
            </w:r>
            <w:r w:rsidRPr="00E57F38">
              <w:rPr>
                <w:rFonts w:eastAsia="MS Mincho"/>
                <w:kern w:val="22"/>
                <w:sz w:val="18"/>
                <w:szCs w:val="22"/>
                <w:rtl/>
              </w:rPr>
              <w:t xml:space="preserve"> طرق وبروتوكولات أخذ العينات، وكشف وتحديد هوية الكائنات الحية المحورة؛</w:t>
            </w:r>
          </w:p>
          <w:p w14:paraId="539CC862" w14:textId="77777777" w:rsidR="00843DA5" w:rsidRPr="00E57F38" w:rsidRDefault="00843DA5" w:rsidP="00A215C1">
            <w:pPr>
              <w:jc w:val="left"/>
              <w:rPr>
                <w:rFonts w:eastAsia="MS Mincho"/>
                <w:kern w:val="22"/>
                <w:sz w:val="18"/>
                <w:rtl/>
              </w:rPr>
            </w:pPr>
            <w:r w:rsidRPr="00E57F38">
              <w:rPr>
                <w:rFonts w:eastAsia="MS Mincho"/>
                <w:kern w:val="22"/>
                <w:sz w:val="18"/>
                <w:szCs w:val="22"/>
                <w:rtl/>
              </w:rPr>
              <w:t>(ب) نسبة الأطراف التي لديها وصول إلى البنية التحتية لأخذ العينات، وكشف وتحديد الكائنات الحية المحورة</w:t>
            </w:r>
            <w:r w:rsidRPr="00E57F38">
              <w:rPr>
                <w:rFonts w:eastAsia="MS Mincho" w:hint="cs"/>
                <w:kern w:val="22"/>
                <w:sz w:val="18"/>
                <w:szCs w:val="22"/>
                <w:rtl/>
              </w:rPr>
              <w:t>؛</w:t>
            </w:r>
          </w:p>
          <w:p w14:paraId="40C044E2"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(ج) نسبة الأطراف التي أنشأت مختبرات معتمدة؛</w:t>
            </w:r>
          </w:p>
          <w:p w14:paraId="2B1F7C34" w14:textId="77777777" w:rsidR="00843DA5" w:rsidRPr="00E57F38" w:rsidRDefault="00843DA5" w:rsidP="00A215C1">
            <w:pPr>
              <w:spacing w:before="60" w:after="60"/>
              <w:jc w:val="left"/>
              <w:rPr>
                <w:rFonts w:eastAsia="MS Mincho"/>
                <w:kern w:val="22"/>
                <w:sz w:val="18"/>
              </w:rPr>
            </w:pPr>
            <w:r w:rsidRPr="00E57F38">
              <w:rPr>
                <w:rFonts w:eastAsia="MS Mincho"/>
                <w:kern w:val="22"/>
                <w:sz w:val="18"/>
                <w:szCs w:val="22"/>
                <w:rtl/>
              </w:rPr>
              <w:t>(</w:t>
            </w:r>
            <w:r w:rsidRPr="00E57F38">
              <w:rPr>
                <w:rFonts w:eastAsia="MS Mincho" w:hint="cs"/>
                <w:kern w:val="22"/>
                <w:sz w:val="18"/>
                <w:szCs w:val="22"/>
                <w:rtl/>
              </w:rPr>
              <w:t>د</w:t>
            </w:r>
            <w:r w:rsidRPr="00E57F38">
              <w:rPr>
                <w:rFonts w:eastAsia="MS Mincho"/>
                <w:kern w:val="22"/>
                <w:sz w:val="18"/>
                <w:szCs w:val="22"/>
                <w:rtl/>
              </w:rPr>
              <w:t>) نسبة الأطراف الأعضاء في شبكات المختبرات لاكتشاف وتحديد الكائنات الحية المعدلة.</w:t>
            </w:r>
          </w:p>
        </w:tc>
        <w:tc>
          <w:tcPr>
            <w:tcW w:w="3753" w:type="dxa"/>
            <w:shd w:val="clear" w:color="auto" w:fill="FFFFFF" w:themeFill="background1"/>
          </w:tcPr>
          <w:p w14:paraId="71EC9228"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p w14:paraId="1BAFFC5F" w14:textId="77777777" w:rsidR="00843DA5" w:rsidRPr="00E57F38" w:rsidRDefault="00843DA5" w:rsidP="00A215C1">
            <w:pPr>
              <w:jc w:val="left"/>
              <w:rPr>
                <w:rFonts w:eastAsia="MS Mincho"/>
                <w:kern w:val="22"/>
                <w:sz w:val="18"/>
              </w:rPr>
            </w:pPr>
            <w:r w:rsidRPr="00E57F38">
              <w:rPr>
                <w:rFonts w:eastAsia="MS Mincho"/>
                <w:kern w:val="22"/>
                <w:sz w:val="18"/>
                <w:szCs w:val="22"/>
                <w:rtl/>
              </w:rPr>
              <w:t>من خلال تبادل المعلومات وبرامج ضمان الجودة في شبكات المختبرات، يتم الترويج لنتائج تحليلية دقيقة وقوية وموثوقة وإجراءات فعالة.</w:t>
            </w:r>
          </w:p>
        </w:tc>
      </w:tr>
      <w:tr w:rsidR="00843DA5" w:rsidRPr="00E57F38" w14:paraId="18512A84" w14:textId="77777777" w:rsidTr="00F37CD3">
        <w:trPr>
          <w:trHeight w:val="752"/>
          <w:jc w:val="center"/>
        </w:trPr>
        <w:tc>
          <w:tcPr>
            <w:tcW w:w="1728" w:type="dxa"/>
            <w:shd w:val="clear" w:color="auto" w:fill="FFFFFF" w:themeFill="background1"/>
          </w:tcPr>
          <w:p w14:paraId="2665B444" w14:textId="08EDD121" w:rsidR="00843DA5" w:rsidRPr="00E57F38" w:rsidRDefault="00843DA5" w:rsidP="00360A41">
            <w:pPr>
              <w:spacing w:before="60" w:after="0"/>
              <w:jc w:val="left"/>
              <w:rPr>
                <w:rFonts w:eastAsia="MS Mincho"/>
                <w:bCs/>
                <w:kern w:val="22"/>
                <w:sz w:val="18"/>
                <w:rtl/>
              </w:rPr>
            </w:pPr>
            <w:r w:rsidRPr="00E57F38">
              <w:rPr>
                <w:rFonts w:eastAsia="MS Mincho" w:hint="cs"/>
                <w:bCs/>
                <w:kern w:val="22"/>
                <w:sz w:val="18"/>
                <w:szCs w:val="22"/>
                <w:rtl/>
              </w:rPr>
              <w:t>ألف-9 تراعي الأطراف، التي تختار القيام بذلك الاعتبارات الاجتماعية والاقتصادية عند اتخاذ قرارات بشأن استيراد الكائنات الحية المحورة وتتعاون في البحوث وتبادل المعلومات وفقا للمادة 26 من البروتوكول</w:t>
            </w:r>
          </w:p>
        </w:tc>
        <w:tc>
          <w:tcPr>
            <w:tcW w:w="2727" w:type="dxa"/>
            <w:shd w:val="clear" w:color="auto" w:fill="FFFFFF" w:themeFill="background1"/>
          </w:tcPr>
          <w:p w14:paraId="26C16999"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تعزيز القدرات المتعلقة بمراعاة الاعتبارات الاجتماعية والاقتصادية وفقا للمادة 26؛</w:t>
            </w:r>
          </w:p>
          <w:p w14:paraId="64FCE4B4" w14:textId="77777777" w:rsidR="00843DA5" w:rsidRPr="00E57F38" w:rsidRDefault="00843DA5" w:rsidP="00A215C1">
            <w:pPr>
              <w:spacing w:after="60"/>
              <w:jc w:val="left"/>
              <w:rPr>
                <w:rFonts w:eastAsia="MS Mincho"/>
                <w:kern w:val="22"/>
                <w:sz w:val="18"/>
              </w:rPr>
            </w:pPr>
            <w:r w:rsidRPr="00E57F38">
              <w:rPr>
                <w:rFonts w:eastAsia="MS Mincho" w:hint="cs"/>
                <w:kern w:val="22"/>
                <w:sz w:val="18"/>
                <w:szCs w:val="22"/>
                <w:rtl/>
              </w:rPr>
              <w:t>(2) إعداد مواد مرجعية بشأن الاعتبارات الاجتماعية والاقتصادية والوصول إليها.</w:t>
            </w:r>
          </w:p>
        </w:tc>
        <w:tc>
          <w:tcPr>
            <w:tcW w:w="2970" w:type="dxa"/>
            <w:shd w:val="clear" w:color="auto" w:fill="FFFFFF" w:themeFill="background1"/>
          </w:tcPr>
          <w:p w14:paraId="54DEAA3A"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(1) تقديم التدريب إلى السلطات الوطنية المختصة على مراعاة الاعتبارات الاجتماعية والاقتصادية وفقا للمادة 26؛</w:t>
            </w:r>
          </w:p>
          <w:p w14:paraId="7D354EEE"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(2) إعداد، حسب الاقتضاء، مواد تدريبية بشأن الاعتبارات الاجتماعية والاقتصادية وتحديثها ونشرها؛</w:t>
            </w:r>
          </w:p>
          <w:p w14:paraId="0121F4D4"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(3) تبادل الخبرات والنُهج بشأن مراعاة الاعتبارات الاجتماعية والاقتصادية؛</w:t>
            </w:r>
          </w:p>
          <w:p w14:paraId="0EBA1FF1" w14:textId="707778EF" w:rsidR="00843DA5" w:rsidRPr="00E57F38" w:rsidRDefault="00843DA5" w:rsidP="00F37CD3">
            <w:pPr>
              <w:jc w:val="left"/>
              <w:rPr>
                <w:rFonts w:eastAsia="MS Mincho"/>
                <w:kern w:val="22"/>
                <w:sz w:val="18"/>
              </w:rPr>
            </w:pPr>
            <w:r w:rsidRPr="00E57F38">
              <w:rPr>
                <w:rFonts w:eastAsia="MS Mincho" w:hint="cs"/>
                <w:kern w:val="22"/>
                <w:sz w:val="18"/>
                <w:szCs w:val="22"/>
                <w:rtl/>
              </w:rPr>
              <w:t xml:space="preserve">(4) </w:t>
            </w:r>
            <w:r w:rsidRPr="00E57F38">
              <w:rPr>
                <w:rFonts w:eastAsia="MS Mincho"/>
                <w:kern w:val="22"/>
                <w:sz w:val="18"/>
                <w:szCs w:val="22"/>
                <w:rtl/>
              </w:rPr>
              <w:t xml:space="preserve">إقامة علاقات </w:t>
            </w:r>
            <w:r w:rsidR="00F37CD3">
              <w:rPr>
                <w:rFonts w:eastAsia="MS Mincho" w:hint="cs"/>
                <w:kern w:val="22"/>
                <w:sz w:val="18"/>
                <w:szCs w:val="22"/>
                <w:rtl/>
              </w:rPr>
              <w:t>لل</w:t>
            </w:r>
            <w:r w:rsidRPr="00E57F38">
              <w:rPr>
                <w:rFonts w:eastAsia="MS Mincho"/>
                <w:kern w:val="22"/>
                <w:sz w:val="18"/>
                <w:szCs w:val="22"/>
                <w:rtl/>
              </w:rPr>
              <w:t xml:space="preserve">تعاون </w:t>
            </w:r>
            <w:r w:rsidR="0030336E">
              <w:rPr>
                <w:rFonts w:eastAsia="MS Mincho" w:hint="cs"/>
                <w:kern w:val="22"/>
                <w:sz w:val="18"/>
                <w:szCs w:val="22"/>
                <w:rtl/>
              </w:rPr>
              <w:t xml:space="preserve">في البحوث وتبادل المعلومات عن </w:t>
            </w:r>
            <w:r w:rsidR="00773246">
              <w:rPr>
                <w:rFonts w:eastAsia="MS Mincho" w:hint="cs"/>
                <w:kern w:val="22"/>
                <w:sz w:val="18"/>
                <w:szCs w:val="22"/>
                <w:rtl/>
                <w:lang w:bidi="ar-SA"/>
              </w:rPr>
              <w:t>أية</w:t>
            </w:r>
            <w:r w:rsidR="0030336E">
              <w:rPr>
                <w:rFonts w:eastAsia="MS Mincho" w:hint="cs"/>
                <w:kern w:val="22"/>
                <w:sz w:val="18"/>
                <w:szCs w:val="22"/>
                <w:rtl/>
              </w:rPr>
              <w:t xml:space="preserve"> اعتبارات اجتماعية</w:t>
            </w:r>
            <w:r w:rsidR="00F37CD3">
              <w:rPr>
                <w:rFonts w:eastAsia="MS Mincho" w:hint="cs"/>
                <w:kern w:val="22"/>
                <w:sz w:val="18"/>
                <w:szCs w:val="22"/>
                <w:rtl/>
              </w:rPr>
              <w:t xml:space="preserve"> و</w:t>
            </w:r>
            <w:r w:rsidR="0030336E">
              <w:rPr>
                <w:rFonts w:eastAsia="MS Mincho" w:hint="cs"/>
                <w:kern w:val="22"/>
                <w:sz w:val="18"/>
                <w:szCs w:val="22"/>
                <w:rtl/>
              </w:rPr>
              <w:t>اقتصادية تنشأ من آثار الكائنات الحية المحورة بشأن حفظ التنوع البيولوج</w:t>
            </w:r>
            <w:r w:rsidR="00F37CD3">
              <w:rPr>
                <w:rFonts w:eastAsia="MS Mincho" w:hint="cs"/>
                <w:kern w:val="22"/>
                <w:sz w:val="18"/>
                <w:szCs w:val="22"/>
                <w:rtl/>
              </w:rPr>
              <w:t>ي واستخدامه</w:t>
            </w:r>
            <w:r w:rsidR="0030336E">
              <w:rPr>
                <w:rFonts w:eastAsia="MS Mincho" w:hint="cs"/>
                <w:kern w:val="22"/>
                <w:sz w:val="18"/>
                <w:szCs w:val="22"/>
                <w:rtl/>
              </w:rPr>
              <w:t xml:space="preserve"> المستدام، وخصوصا مع الشعوب الأصلية والمجتمعات المحلية</w:t>
            </w:r>
            <w:r w:rsidRPr="00E57F38">
              <w:rPr>
                <w:rFonts w:eastAsia="MS Mincho"/>
                <w:kern w:val="22"/>
                <w:sz w:val="18"/>
                <w:szCs w:val="22"/>
                <w:rtl/>
              </w:rPr>
              <w:t xml:space="preserve"> </w:t>
            </w:r>
            <w:r w:rsidR="0030336E">
              <w:rPr>
                <w:rFonts w:eastAsia="MS Mincho" w:hint="cs"/>
                <w:kern w:val="22"/>
                <w:sz w:val="18"/>
                <w:szCs w:val="22"/>
                <w:rtl/>
              </w:rPr>
              <w:t>و</w:t>
            </w:r>
            <w:r w:rsidRPr="00E57F38">
              <w:rPr>
                <w:rFonts w:eastAsia="MS Mincho" w:hint="cs"/>
                <w:kern w:val="22"/>
                <w:sz w:val="18"/>
                <w:szCs w:val="22"/>
                <w:rtl/>
              </w:rPr>
              <w:t>الهيئات</w:t>
            </w:r>
            <w:r w:rsidRPr="00E57F38">
              <w:rPr>
                <w:rFonts w:eastAsia="MS Mincho"/>
                <w:kern w:val="22"/>
                <w:sz w:val="18"/>
                <w:szCs w:val="22"/>
                <w:rtl/>
              </w:rPr>
              <w:t xml:space="preserve"> الأكاديمية</w:t>
            </w:r>
            <w:r w:rsidR="00F37CD3">
              <w:rPr>
                <w:rFonts w:eastAsia="MS Mincho" w:hint="cs"/>
                <w:kern w:val="22"/>
                <w:sz w:val="18"/>
                <w:szCs w:val="22"/>
                <w:rtl/>
              </w:rPr>
              <w:t>، وأصحاب المصلحة الآخرين والشعوب الأصلية والمجتمعات المحلية.</w:t>
            </w:r>
          </w:p>
        </w:tc>
        <w:tc>
          <w:tcPr>
            <w:tcW w:w="3240" w:type="dxa"/>
            <w:shd w:val="clear" w:color="auto" w:fill="FFFFFF" w:themeFill="background1"/>
          </w:tcPr>
          <w:p w14:paraId="15681980" w14:textId="77777777" w:rsidR="00843DA5" w:rsidRPr="00E57F38" w:rsidRDefault="00843DA5" w:rsidP="00F37CD3">
            <w:pPr>
              <w:spacing w:before="60" w:after="60"/>
              <w:jc w:val="left"/>
              <w:rPr>
                <w:rFonts w:eastAsia="MS Mincho"/>
                <w:kern w:val="22"/>
                <w:sz w:val="18"/>
                <w:rtl/>
              </w:rPr>
            </w:pPr>
            <w:r w:rsidRPr="00E57F38">
              <w:rPr>
                <w:rFonts w:eastAsia="MS Mincho"/>
                <w:kern w:val="22"/>
                <w:sz w:val="18"/>
                <w:szCs w:val="22"/>
                <w:rtl/>
              </w:rPr>
              <w:t xml:space="preserve">(أ) نسبة </w:t>
            </w:r>
            <w:r w:rsidRPr="00E57F38">
              <w:rPr>
                <w:rFonts w:eastAsia="MS Mincho" w:hint="cs"/>
                <w:kern w:val="22"/>
                <w:sz w:val="18"/>
                <w:szCs w:val="22"/>
                <w:rtl/>
              </w:rPr>
              <w:t>ا</w:t>
            </w:r>
            <w:r w:rsidRPr="00E57F38">
              <w:rPr>
                <w:rFonts w:eastAsia="MS Mincho"/>
                <w:kern w:val="22"/>
                <w:sz w:val="18"/>
                <w:szCs w:val="22"/>
                <w:rtl/>
              </w:rPr>
              <w:t xml:space="preserve">لسلطات الوطنية المختصة </w:t>
            </w:r>
            <w:r w:rsidRPr="00E57F38">
              <w:rPr>
                <w:rFonts w:eastAsia="MS Mincho" w:hint="cs"/>
                <w:kern w:val="22"/>
                <w:sz w:val="18"/>
                <w:szCs w:val="22"/>
                <w:rtl/>
              </w:rPr>
              <w:t>لدى</w:t>
            </w:r>
            <w:r w:rsidRPr="00E57F38">
              <w:rPr>
                <w:rFonts w:eastAsia="MS Mincho"/>
                <w:kern w:val="22"/>
                <w:sz w:val="18"/>
                <w:szCs w:val="22"/>
                <w:rtl/>
              </w:rPr>
              <w:t xml:space="preserve"> الأطراف التي لديها إمكانية الحصول على تدريب مناسب لمراعاة الاعتبارات الاجتماعية </w:t>
            </w:r>
            <w:r w:rsidRPr="00E57F38">
              <w:rPr>
                <w:rFonts w:eastAsia="MS Mincho" w:hint="cs"/>
                <w:kern w:val="22"/>
                <w:sz w:val="18"/>
                <w:szCs w:val="22"/>
                <w:rtl/>
              </w:rPr>
              <w:t>و</w:t>
            </w:r>
            <w:r w:rsidRPr="00E57F38">
              <w:rPr>
                <w:rFonts w:eastAsia="MS Mincho"/>
                <w:kern w:val="22"/>
                <w:sz w:val="18"/>
                <w:szCs w:val="22"/>
                <w:rtl/>
              </w:rPr>
              <w:t>الاقتصادية</w:t>
            </w:r>
            <w:r w:rsidRPr="00E57F38">
              <w:rPr>
                <w:rFonts w:eastAsia="MS Mincho" w:hint="cs"/>
                <w:kern w:val="22"/>
                <w:sz w:val="18"/>
                <w:szCs w:val="22"/>
                <w:rtl/>
              </w:rPr>
              <w:t xml:space="preserve"> لا سيما فيما يتعلق بقيمة التنوع البيولوجي بالنسبة للشعوب الأصلية والمجتمعات المحلية</w:t>
            </w:r>
            <w:r w:rsidRPr="00E57F38">
              <w:rPr>
                <w:rFonts w:eastAsia="MS Mincho"/>
                <w:kern w:val="22"/>
                <w:sz w:val="18"/>
                <w:szCs w:val="22"/>
                <w:rtl/>
              </w:rPr>
              <w:t>؛</w:t>
            </w:r>
          </w:p>
          <w:p w14:paraId="55A70446"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 xml:space="preserve">(ب) عدد المواد التدريبية التي تم تطويرها وتحديثها ونشرها بشأن الاعتبارات الاجتماعية </w:t>
            </w:r>
            <w:r w:rsidRPr="00E57F38">
              <w:rPr>
                <w:rFonts w:eastAsia="MS Mincho" w:hint="cs"/>
                <w:kern w:val="22"/>
                <w:sz w:val="18"/>
                <w:szCs w:val="22"/>
                <w:rtl/>
              </w:rPr>
              <w:t>و</w:t>
            </w:r>
            <w:r w:rsidRPr="00E57F38">
              <w:rPr>
                <w:rFonts w:eastAsia="MS Mincho"/>
                <w:kern w:val="22"/>
                <w:sz w:val="18"/>
                <w:szCs w:val="22"/>
                <w:rtl/>
              </w:rPr>
              <w:t>الاقتصادية؛</w:t>
            </w:r>
          </w:p>
          <w:p w14:paraId="035BDF8A" w14:textId="77777777" w:rsidR="00843DA5" w:rsidRPr="00E57F38" w:rsidRDefault="00843DA5" w:rsidP="00F37CD3">
            <w:pPr>
              <w:spacing w:before="60" w:after="60"/>
              <w:jc w:val="left"/>
              <w:rPr>
                <w:rFonts w:eastAsia="MS Mincho"/>
                <w:kern w:val="22"/>
                <w:sz w:val="18"/>
                <w:rtl/>
              </w:rPr>
            </w:pPr>
            <w:r w:rsidRPr="00E57F38">
              <w:rPr>
                <w:rFonts w:eastAsia="MS Mincho"/>
                <w:kern w:val="22"/>
                <w:sz w:val="18"/>
                <w:szCs w:val="22"/>
                <w:rtl/>
              </w:rPr>
              <w:t xml:space="preserve">(ج) نسبة الأطراف التي تتبادل خبراتها ونهجها مع مراعاة الاعتبارات الاجتماعية </w:t>
            </w:r>
            <w:r w:rsidRPr="00E57F38">
              <w:rPr>
                <w:rFonts w:eastAsia="MS Mincho" w:hint="cs"/>
                <w:kern w:val="22"/>
                <w:sz w:val="18"/>
                <w:szCs w:val="22"/>
                <w:rtl/>
              </w:rPr>
              <w:t>و</w:t>
            </w:r>
            <w:r w:rsidRPr="00E57F38">
              <w:rPr>
                <w:rFonts w:eastAsia="MS Mincho"/>
                <w:kern w:val="22"/>
                <w:sz w:val="18"/>
                <w:szCs w:val="22"/>
                <w:rtl/>
              </w:rPr>
              <w:t>الاقتصادية؛</w:t>
            </w:r>
          </w:p>
          <w:p w14:paraId="769B74B7" w14:textId="77777777" w:rsidR="00843DA5" w:rsidRPr="00E57F38" w:rsidRDefault="00843DA5" w:rsidP="00F37CD3">
            <w:pPr>
              <w:jc w:val="left"/>
              <w:rPr>
                <w:rFonts w:eastAsia="MS Mincho"/>
                <w:kern w:val="22"/>
                <w:sz w:val="18"/>
              </w:rPr>
            </w:pPr>
            <w:r w:rsidRPr="00E57F38">
              <w:rPr>
                <w:rFonts w:eastAsia="MS Mincho"/>
                <w:kern w:val="22"/>
                <w:sz w:val="18"/>
                <w:szCs w:val="22"/>
                <w:rtl/>
              </w:rPr>
              <w:t xml:space="preserve">(د) نسبة الأطراف التي أقامت علاقات تعاون مع </w:t>
            </w:r>
            <w:r w:rsidRPr="00E57F38">
              <w:rPr>
                <w:rFonts w:eastAsia="MS Mincho" w:hint="cs"/>
                <w:kern w:val="22"/>
                <w:sz w:val="18"/>
                <w:szCs w:val="22"/>
                <w:rtl/>
              </w:rPr>
              <w:t>الهيئات</w:t>
            </w:r>
            <w:r w:rsidRPr="00E57F38">
              <w:rPr>
                <w:rFonts w:eastAsia="MS Mincho"/>
                <w:kern w:val="22"/>
                <w:sz w:val="18"/>
                <w:szCs w:val="22"/>
                <w:rtl/>
              </w:rPr>
              <w:t xml:space="preserve"> الأكاديمية التي لديها الخبرة اللازمة في التقييمات الاجتماعية </w:t>
            </w:r>
            <w:r w:rsidRPr="00E57F38">
              <w:rPr>
                <w:rFonts w:eastAsia="MS Mincho" w:hint="cs"/>
                <w:kern w:val="22"/>
                <w:sz w:val="18"/>
                <w:szCs w:val="22"/>
                <w:rtl/>
              </w:rPr>
              <w:t>و</w:t>
            </w:r>
            <w:r w:rsidRPr="00E57F38">
              <w:rPr>
                <w:rFonts w:eastAsia="MS Mincho"/>
                <w:kern w:val="22"/>
                <w:sz w:val="18"/>
                <w:szCs w:val="22"/>
                <w:rtl/>
              </w:rPr>
              <w:t>الاقتصادية</w:t>
            </w:r>
            <w:r w:rsidRPr="00E57F38">
              <w:rPr>
                <w:rFonts w:eastAsia="MS Mincho" w:hint="cs"/>
                <w:kern w:val="22"/>
                <w:sz w:val="18"/>
                <w:szCs w:val="22"/>
                <w:rtl/>
              </w:rPr>
              <w:t xml:space="preserve"> ومع الشعوب الأصلية والمجتمعات المحلية</w:t>
            </w:r>
            <w:r w:rsidRPr="00E57F38">
              <w:rPr>
                <w:rFonts w:eastAsia="MS Mincho"/>
                <w:kern w:val="22"/>
                <w:sz w:val="18"/>
                <w:szCs w:val="22"/>
                <w:rtl/>
              </w:rPr>
              <w:t>.</w:t>
            </w:r>
          </w:p>
        </w:tc>
        <w:tc>
          <w:tcPr>
            <w:tcW w:w="3753" w:type="dxa"/>
            <w:shd w:val="clear" w:color="auto" w:fill="FFFFFF" w:themeFill="background1"/>
          </w:tcPr>
          <w:p w14:paraId="44D98A8A"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 xml:space="preserve">الأطراف التي تختار القيام بذلك </w:t>
            </w:r>
            <w:r w:rsidRPr="00E57F38">
              <w:rPr>
                <w:rFonts w:eastAsia="MS Mincho" w:hint="cs"/>
                <w:kern w:val="22"/>
                <w:sz w:val="18"/>
                <w:szCs w:val="22"/>
                <w:rtl/>
              </w:rPr>
              <w:t>تراعي</w:t>
            </w:r>
            <w:r w:rsidRPr="00E57F38">
              <w:rPr>
                <w:rFonts w:eastAsia="MS Mincho"/>
                <w:kern w:val="22"/>
                <w:sz w:val="18"/>
                <w:szCs w:val="22"/>
                <w:rtl/>
              </w:rPr>
              <w:t xml:space="preserve"> الاعتبارات الاجتماعية والاقتصادية وفقا للمادة 26 في اتخاذ القرار بشأن واردات الكائنات الحية المحورة.</w:t>
            </w:r>
          </w:p>
          <w:p w14:paraId="68A4A5EC" w14:textId="77777777" w:rsidR="00843DA5" w:rsidRPr="00E57F38" w:rsidRDefault="00843DA5" w:rsidP="00A215C1">
            <w:pPr>
              <w:spacing w:before="60" w:after="60"/>
              <w:jc w:val="left"/>
              <w:rPr>
                <w:rFonts w:eastAsia="MS Mincho"/>
                <w:kern w:val="22"/>
                <w:sz w:val="18"/>
                <w:rtl/>
              </w:rPr>
            </w:pPr>
          </w:p>
          <w:p w14:paraId="0F7E4E1E" w14:textId="77777777" w:rsidR="00843DA5" w:rsidRDefault="00843DA5" w:rsidP="00A215C1">
            <w:pPr>
              <w:jc w:val="left"/>
              <w:rPr>
                <w:rFonts w:eastAsia="MS Mincho"/>
                <w:kern w:val="22"/>
                <w:sz w:val="18"/>
                <w:rtl/>
              </w:rPr>
            </w:pPr>
            <w:r w:rsidRPr="00E57F38">
              <w:rPr>
                <w:rFonts w:eastAsia="MS Mincho"/>
                <w:kern w:val="22"/>
                <w:sz w:val="18"/>
                <w:szCs w:val="22"/>
                <w:rtl/>
              </w:rPr>
              <w:t xml:space="preserve">تتبادل الأطراف الخبرات في </w:t>
            </w:r>
            <w:r w:rsidRPr="00E57F38">
              <w:rPr>
                <w:rFonts w:eastAsia="MS Mincho" w:hint="cs"/>
                <w:kern w:val="22"/>
                <w:sz w:val="18"/>
                <w:szCs w:val="22"/>
                <w:rtl/>
              </w:rPr>
              <w:t>تناول</w:t>
            </w:r>
            <w:r w:rsidRPr="00E57F38">
              <w:rPr>
                <w:rFonts w:eastAsia="MS Mincho"/>
                <w:kern w:val="22"/>
                <w:sz w:val="18"/>
                <w:szCs w:val="22"/>
                <w:rtl/>
              </w:rPr>
              <w:t xml:space="preserve"> الاعتبارات الاجتماعية والاقتصادية</w:t>
            </w:r>
            <w:r w:rsidR="00F37CD3">
              <w:rPr>
                <w:rFonts w:eastAsia="MS Mincho" w:hint="cs"/>
                <w:kern w:val="22"/>
                <w:sz w:val="18"/>
                <w:szCs w:val="22"/>
                <w:rtl/>
              </w:rPr>
              <w:t>.</w:t>
            </w:r>
          </w:p>
          <w:p w14:paraId="7B878047" w14:textId="77777777" w:rsidR="0030336E" w:rsidRPr="0030336E" w:rsidRDefault="0030336E" w:rsidP="00A215C1">
            <w:pPr>
              <w:jc w:val="left"/>
              <w:rPr>
                <w:rFonts w:eastAsia="MS Mincho"/>
                <w:kern w:val="22"/>
              </w:rPr>
            </w:pPr>
          </w:p>
        </w:tc>
      </w:tr>
      <w:tr w:rsidR="00843DA5" w:rsidRPr="00E57F38" w14:paraId="5EF178EF" w14:textId="77777777" w:rsidTr="00AD5122">
        <w:trPr>
          <w:jc w:val="center"/>
        </w:trPr>
        <w:tc>
          <w:tcPr>
            <w:tcW w:w="1728" w:type="dxa"/>
            <w:tcBorders>
              <w:bottom w:val="single" w:sz="4" w:space="0" w:color="auto"/>
            </w:tcBorders>
            <w:shd w:val="clear" w:color="auto" w:fill="FFFFFF" w:themeFill="background1"/>
          </w:tcPr>
          <w:p w14:paraId="7CD8D434"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lastRenderedPageBreak/>
              <w:t>ألف-10 تصبح الأطراف في بروتوكول قرطاجنة أطرافا في بروتوكول ناغويا-كوالالمبور التكميلي بشأن المسؤولية والجبر التعويضي وأن تكون لديها تدابير للوفاء بالتزاماتها بموجب البروتوكول التكميلي</w:t>
            </w:r>
          </w:p>
        </w:tc>
        <w:tc>
          <w:tcPr>
            <w:tcW w:w="2727" w:type="dxa"/>
            <w:tcBorders>
              <w:bottom w:val="single" w:sz="4" w:space="0" w:color="auto"/>
            </w:tcBorders>
            <w:shd w:val="clear" w:color="auto" w:fill="FFFFFF" w:themeFill="background1"/>
          </w:tcPr>
          <w:p w14:paraId="2551CF52"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دعم الأطراف في بروتوكول قرطاجنة في التصديق على البروتوكول التكميلي؛</w:t>
            </w:r>
          </w:p>
          <w:p w14:paraId="4E8B3D27" w14:textId="77777777" w:rsidR="00843DA5" w:rsidRPr="00E57F38" w:rsidRDefault="00843DA5" w:rsidP="00A215C1">
            <w:pPr>
              <w:spacing w:before="60" w:after="60"/>
              <w:jc w:val="left"/>
              <w:rPr>
                <w:rFonts w:eastAsia="MS Mincho"/>
                <w:b/>
                <w:bCs/>
                <w:kern w:val="22"/>
                <w:sz w:val="18"/>
                <w:rtl/>
              </w:rPr>
            </w:pPr>
            <w:r w:rsidRPr="00E57F38">
              <w:rPr>
                <w:rFonts w:eastAsia="MS Mincho" w:hint="cs"/>
                <w:b/>
                <w:bCs/>
                <w:kern w:val="22"/>
                <w:sz w:val="18"/>
                <w:szCs w:val="22"/>
                <w:rtl/>
              </w:rPr>
              <w:t>بالنسبة للأطراف في البروتوكول التكميلي:</w:t>
            </w:r>
          </w:p>
          <w:p w14:paraId="4EB5DC21"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إعداد تدابير قانونية وإدارية وتدابير أخرى على المستوى الوطني لتنفيذ البروتوكول التكميلي؛</w:t>
            </w:r>
          </w:p>
          <w:p w14:paraId="31CACB76"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إعداد مواد مرجعية وخبرات ودروس مستفادة فيما يتعلق بتنفيذ البروتوكول التكميلي والوصول إليها؛</w:t>
            </w:r>
          </w:p>
          <w:p w14:paraId="4BEC2FCE"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(4) تعزيز قدرات السلطات المختصة للأطراف في البروتوكول التكميلي على الاضطلاع بمهامها؛</w:t>
            </w:r>
          </w:p>
          <w:p w14:paraId="3EF2C5AE"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(5) وضع أو تحديد خطوط أساس لحالة التنوع البيولوجي.</w:t>
            </w:r>
          </w:p>
        </w:tc>
        <w:tc>
          <w:tcPr>
            <w:tcW w:w="2970" w:type="dxa"/>
            <w:tcBorders>
              <w:bottom w:val="single" w:sz="4" w:space="0" w:color="auto"/>
            </w:tcBorders>
            <w:shd w:val="clear" w:color="auto" w:fill="FFFFFF" w:themeFill="background1"/>
          </w:tcPr>
          <w:p w14:paraId="029687DF"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توفير التدريب على إذكاء الوعي بالبروتوكول التكميلي لدعم التصديق عليه وتنفيذه؛</w:t>
            </w:r>
          </w:p>
          <w:p w14:paraId="63E71973" w14:textId="77777777" w:rsidR="00843DA5" w:rsidRPr="00E57F38" w:rsidRDefault="00843DA5" w:rsidP="00A215C1">
            <w:pPr>
              <w:spacing w:before="60" w:after="60"/>
              <w:jc w:val="left"/>
              <w:rPr>
                <w:rFonts w:eastAsia="MS Mincho"/>
                <w:b/>
                <w:bCs/>
                <w:kern w:val="22"/>
                <w:sz w:val="18"/>
                <w:rtl/>
              </w:rPr>
            </w:pPr>
            <w:r w:rsidRPr="00E57F38">
              <w:rPr>
                <w:rFonts w:eastAsia="MS Mincho" w:hint="cs"/>
                <w:b/>
                <w:bCs/>
                <w:kern w:val="22"/>
                <w:sz w:val="18"/>
                <w:szCs w:val="22"/>
                <w:rtl/>
              </w:rPr>
              <w:t>بالنسبة للأطراف في البروتوكول التكميلي:</w:t>
            </w:r>
          </w:p>
          <w:p w14:paraId="33C84DC3"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توفير التدريب على تحليل القوانين والسياسات والأطر المؤسسية لتحديد إلى أي مدى تستوفي متطلبات البروتوكول التكميلي؛</w:t>
            </w:r>
          </w:p>
          <w:p w14:paraId="265BFB6C"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توفير التدريب على إعداد أو تعديل الأطر القانونية والإدارية المحلية لتنفيذ البروتوكول التكميلي؛</w:t>
            </w:r>
          </w:p>
          <w:p w14:paraId="31C91FF3"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(4) إعداد مواد مرجعية لمساعدة السلطات المختصة على الاضطلاع بمسؤولياتها بموجب البروتوكول التكميلي؛</w:t>
            </w:r>
          </w:p>
          <w:p w14:paraId="0BDB6C38" w14:textId="77777777" w:rsidR="00843DA5" w:rsidRPr="00E57F38" w:rsidRDefault="00843DA5" w:rsidP="00BA13DD">
            <w:pPr>
              <w:spacing w:before="60" w:after="60"/>
              <w:jc w:val="left"/>
              <w:rPr>
                <w:rFonts w:eastAsia="MS Mincho"/>
                <w:kern w:val="22"/>
                <w:sz w:val="18"/>
                <w:rtl/>
              </w:rPr>
            </w:pPr>
            <w:r w:rsidRPr="00E57F38">
              <w:rPr>
                <w:rFonts w:eastAsia="MS Mincho" w:hint="cs"/>
                <w:kern w:val="22"/>
                <w:sz w:val="18"/>
                <w:szCs w:val="22"/>
                <w:rtl/>
              </w:rPr>
              <w:t xml:space="preserve">(5) توفير التدريب لـلسلطات المختصة وأصحاب المصلحة </w:t>
            </w:r>
            <w:r w:rsidR="00BA13DD">
              <w:rPr>
                <w:rFonts w:eastAsia="MS Mincho" w:hint="cs"/>
                <w:kern w:val="22"/>
                <w:sz w:val="18"/>
                <w:szCs w:val="22"/>
                <w:rtl/>
              </w:rPr>
              <w:t xml:space="preserve">الآخرين </w:t>
            </w:r>
            <w:r w:rsidRPr="00E57F38">
              <w:rPr>
                <w:rFonts w:eastAsia="MS Mincho" w:hint="cs"/>
                <w:kern w:val="22"/>
                <w:sz w:val="18"/>
                <w:szCs w:val="22"/>
                <w:rtl/>
              </w:rPr>
              <w:t>ذوي الصلة على تقييم الأضرار، ووضع روابط سببية وتحديد تدابير الاستجابة المناسبة؛</w:t>
            </w:r>
          </w:p>
          <w:p w14:paraId="7BD369FF"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(6) جمع وتقاسم المعلومات عن الخبرات والدروس المستفادة في تنفيذ البروتوكول التكميلي.</w:t>
            </w:r>
          </w:p>
        </w:tc>
        <w:tc>
          <w:tcPr>
            <w:tcW w:w="3240" w:type="dxa"/>
            <w:tcBorders>
              <w:bottom w:val="single" w:sz="4" w:space="0" w:color="auto"/>
            </w:tcBorders>
            <w:shd w:val="clear" w:color="auto" w:fill="FFFFFF" w:themeFill="background1"/>
          </w:tcPr>
          <w:p w14:paraId="78964AAD" w14:textId="77777777" w:rsidR="00843DA5" w:rsidRPr="00E57F38" w:rsidRDefault="00843DA5" w:rsidP="00F37CD3">
            <w:pPr>
              <w:jc w:val="left"/>
              <w:rPr>
                <w:rFonts w:eastAsia="MS Mincho"/>
                <w:kern w:val="22"/>
                <w:sz w:val="18"/>
                <w:rtl/>
              </w:rPr>
            </w:pPr>
            <w:r w:rsidRPr="00E57F38">
              <w:rPr>
                <w:rFonts w:eastAsia="MS Mincho"/>
                <w:kern w:val="22"/>
                <w:sz w:val="18"/>
                <w:szCs w:val="22"/>
                <w:rtl/>
              </w:rPr>
              <w:t>(أ) نسبة الأطراف</w:t>
            </w:r>
            <w:r w:rsidRPr="00E57F38">
              <w:rPr>
                <w:rFonts w:eastAsia="MS Mincho" w:hint="cs"/>
                <w:kern w:val="22"/>
                <w:sz w:val="18"/>
                <w:szCs w:val="22"/>
                <w:rtl/>
              </w:rPr>
              <w:t xml:space="preserve"> </w:t>
            </w:r>
            <w:r w:rsidR="00F37CD3">
              <w:rPr>
                <w:rFonts w:eastAsia="MS Mincho"/>
                <w:kern w:val="22"/>
                <w:sz w:val="18"/>
                <w:szCs w:val="22"/>
                <w:rtl/>
              </w:rPr>
              <w:t xml:space="preserve"> في بروتوكول قرطاجنة </w:t>
            </w:r>
            <w:r w:rsidRPr="00E57F38">
              <w:rPr>
                <w:rFonts w:eastAsia="MS Mincho" w:hint="cs"/>
                <w:kern w:val="22"/>
                <w:sz w:val="18"/>
                <w:szCs w:val="22"/>
                <w:rtl/>
              </w:rPr>
              <w:t xml:space="preserve">التي تلقت تدريبا </w:t>
            </w:r>
            <w:r w:rsidR="00F37CD3">
              <w:rPr>
                <w:rFonts w:eastAsia="MS Mincho" w:hint="cs"/>
                <w:kern w:val="22"/>
                <w:sz w:val="18"/>
                <w:szCs w:val="22"/>
                <w:rtl/>
              </w:rPr>
              <w:t>للتصديق على البروتوكول التكميلي</w:t>
            </w:r>
            <w:r w:rsidRPr="00E57F38">
              <w:rPr>
                <w:rFonts w:eastAsia="MS Mincho"/>
                <w:kern w:val="22"/>
                <w:sz w:val="18"/>
                <w:szCs w:val="22"/>
                <w:rtl/>
              </w:rPr>
              <w:t>؛</w:t>
            </w:r>
          </w:p>
          <w:p w14:paraId="38BBD68B" w14:textId="77777777" w:rsidR="00843DA5" w:rsidRPr="00E57F38" w:rsidRDefault="00843DA5" w:rsidP="00A215C1">
            <w:pPr>
              <w:jc w:val="left"/>
              <w:rPr>
                <w:rFonts w:eastAsia="MS Mincho"/>
                <w:kern w:val="22"/>
                <w:sz w:val="18"/>
                <w:rtl/>
              </w:rPr>
            </w:pPr>
            <w:r w:rsidRPr="00E57F38">
              <w:rPr>
                <w:rFonts w:eastAsia="MS Mincho"/>
                <w:kern w:val="22"/>
                <w:sz w:val="18"/>
                <w:szCs w:val="22"/>
                <w:rtl/>
              </w:rPr>
              <w:t>(ب) نسبة الأطراف التي لديها موظفين مدربين على تحليل القوانين والسياسات والأطر المؤسسية فيما يتعلق بمتطلبات البروتوكول التكميلي؛</w:t>
            </w:r>
          </w:p>
          <w:p w14:paraId="19226A8A" w14:textId="77777777" w:rsidR="00843DA5" w:rsidRPr="00E57F38" w:rsidRDefault="00843DA5" w:rsidP="00A215C1">
            <w:pPr>
              <w:jc w:val="left"/>
              <w:rPr>
                <w:rFonts w:eastAsia="MS Mincho"/>
                <w:kern w:val="22"/>
                <w:sz w:val="18"/>
                <w:rtl/>
              </w:rPr>
            </w:pPr>
            <w:r w:rsidRPr="00E57F38">
              <w:rPr>
                <w:rFonts w:eastAsia="MS Mincho"/>
                <w:kern w:val="22"/>
                <w:sz w:val="18"/>
                <w:szCs w:val="22"/>
                <w:rtl/>
              </w:rPr>
              <w:t xml:space="preserve">(ج) نسبة الأطراف التي لديها موظفين مدربين تدريبا </w:t>
            </w:r>
            <w:r w:rsidRPr="00E57F38">
              <w:rPr>
                <w:rFonts w:eastAsia="MS Mincho" w:hint="cs"/>
                <w:kern w:val="22"/>
                <w:sz w:val="18"/>
                <w:szCs w:val="22"/>
                <w:rtl/>
              </w:rPr>
              <w:t>لوضع</w:t>
            </w:r>
            <w:r w:rsidRPr="00E57F38">
              <w:rPr>
                <w:rFonts w:eastAsia="MS Mincho"/>
                <w:kern w:val="22"/>
                <w:sz w:val="18"/>
                <w:szCs w:val="22"/>
                <w:rtl/>
              </w:rPr>
              <w:t xml:space="preserve"> أو تعديل الأطر القانونية والإدارية المحلية لتنفيذ البروتوكول التكميلي؛</w:t>
            </w:r>
          </w:p>
          <w:p w14:paraId="585DF404" w14:textId="77777777" w:rsidR="00843DA5" w:rsidRPr="00E57F38" w:rsidRDefault="00843DA5" w:rsidP="00BA13DD">
            <w:pPr>
              <w:jc w:val="left"/>
              <w:rPr>
                <w:rFonts w:eastAsia="MS Mincho"/>
                <w:kern w:val="22"/>
                <w:sz w:val="18"/>
                <w:rtl/>
              </w:rPr>
            </w:pPr>
            <w:r w:rsidRPr="00E57F38">
              <w:rPr>
                <w:rFonts w:eastAsia="MS Mincho"/>
                <w:kern w:val="22"/>
                <w:sz w:val="18"/>
                <w:szCs w:val="22"/>
                <w:rtl/>
              </w:rPr>
              <w:t xml:space="preserve">(د) نسبة </w:t>
            </w:r>
            <w:r w:rsidR="00BA13DD">
              <w:rPr>
                <w:rFonts w:eastAsia="MS Mincho"/>
                <w:kern w:val="22"/>
                <w:sz w:val="18"/>
                <w:szCs w:val="22"/>
                <w:rtl/>
              </w:rPr>
              <w:t>الأطراف التي تستخدم مواد مرجعية</w:t>
            </w:r>
            <w:r w:rsidRPr="00E57F38">
              <w:rPr>
                <w:rFonts w:eastAsia="MS Mincho" w:hint="cs"/>
                <w:kern w:val="22"/>
                <w:sz w:val="18"/>
                <w:szCs w:val="22"/>
                <w:rtl/>
              </w:rPr>
              <w:t xml:space="preserve"> فيما يتعلق بتنفيذ</w:t>
            </w:r>
            <w:r w:rsidRPr="00E57F38">
              <w:rPr>
                <w:rFonts w:eastAsia="MS Mincho"/>
                <w:kern w:val="22"/>
                <w:sz w:val="18"/>
                <w:szCs w:val="22"/>
                <w:rtl/>
              </w:rPr>
              <w:t xml:space="preserve"> البروتوكول التكميلي؛</w:t>
            </w:r>
          </w:p>
          <w:p w14:paraId="27672D06" w14:textId="7EAA2EFC" w:rsidR="00843DA5" w:rsidRPr="00E57F38" w:rsidRDefault="00843DA5" w:rsidP="00BA13DD">
            <w:pPr>
              <w:jc w:val="left"/>
              <w:rPr>
                <w:rFonts w:eastAsia="MS Mincho"/>
                <w:kern w:val="22"/>
                <w:sz w:val="18"/>
                <w:rtl/>
              </w:rPr>
            </w:pPr>
            <w:r w:rsidRPr="00E57F38">
              <w:rPr>
                <w:rFonts w:eastAsia="MS Mincho"/>
                <w:kern w:val="22"/>
                <w:sz w:val="18"/>
                <w:szCs w:val="22"/>
                <w:rtl/>
              </w:rPr>
              <w:t>(هـ) نسبة</w:t>
            </w:r>
            <w:r w:rsidRPr="00E57F38">
              <w:rPr>
                <w:rFonts w:eastAsia="MS Mincho" w:hint="cs"/>
                <w:kern w:val="22"/>
                <w:sz w:val="18"/>
                <w:szCs w:val="22"/>
                <w:rtl/>
              </w:rPr>
              <w:t xml:space="preserve"> الأطراف التي تدربت</w:t>
            </w:r>
            <w:r w:rsidRPr="00E57F38">
              <w:rPr>
                <w:rFonts w:eastAsia="MS Mincho"/>
                <w:kern w:val="22"/>
                <w:sz w:val="18"/>
                <w:szCs w:val="22"/>
                <w:rtl/>
              </w:rPr>
              <w:t xml:space="preserve"> </w:t>
            </w:r>
            <w:r w:rsidR="00773246">
              <w:rPr>
                <w:rFonts w:eastAsia="MS Mincho" w:hint="cs"/>
                <w:kern w:val="22"/>
                <w:sz w:val="18"/>
                <w:szCs w:val="22"/>
                <w:rtl/>
              </w:rPr>
              <w:t>سلطاتها</w:t>
            </w:r>
            <w:r w:rsidRPr="00E57F38">
              <w:rPr>
                <w:rFonts w:eastAsia="MS Mincho"/>
                <w:kern w:val="22"/>
                <w:sz w:val="18"/>
                <w:szCs w:val="22"/>
                <w:rtl/>
              </w:rPr>
              <w:t xml:space="preserve"> المختصة </w:t>
            </w:r>
            <w:r w:rsidR="00BA13DD">
              <w:rPr>
                <w:rFonts w:eastAsia="MS Mincho" w:hint="cs"/>
                <w:kern w:val="22"/>
                <w:sz w:val="18"/>
                <w:szCs w:val="22"/>
                <w:rtl/>
              </w:rPr>
              <w:t xml:space="preserve">وأصحاب المصلحة الآخرين ذوي الصلة على </w:t>
            </w:r>
            <w:r w:rsidRPr="00E57F38">
              <w:rPr>
                <w:rFonts w:eastAsia="MS Mincho"/>
                <w:kern w:val="22"/>
                <w:sz w:val="18"/>
                <w:szCs w:val="22"/>
                <w:rtl/>
              </w:rPr>
              <w:t>تقييم الضرر</w:t>
            </w:r>
            <w:r w:rsidRPr="00E57F38">
              <w:rPr>
                <w:rFonts w:eastAsia="MS Mincho" w:hint="cs"/>
                <w:kern w:val="22"/>
                <w:sz w:val="18"/>
                <w:szCs w:val="22"/>
                <w:rtl/>
              </w:rPr>
              <w:t xml:space="preserve"> ووضع روابط سببية</w:t>
            </w:r>
            <w:r w:rsidRPr="00E57F38">
              <w:rPr>
                <w:rFonts w:eastAsia="MS Mincho"/>
                <w:kern w:val="22"/>
                <w:sz w:val="18"/>
                <w:szCs w:val="22"/>
                <w:rtl/>
              </w:rPr>
              <w:t xml:space="preserve"> وتحديد تدابير الاستجابة المناسبة؛</w:t>
            </w:r>
          </w:p>
          <w:p w14:paraId="3C37046A" w14:textId="6D9C7DE1" w:rsidR="00843DA5" w:rsidRPr="00E57F38" w:rsidRDefault="00843DA5" w:rsidP="003003D4">
            <w:pPr>
              <w:jc w:val="left"/>
              <w:rPr>
                <w:rFonts w:eastAsia="MS Mincho"/>
                <w:kern w:val="22"/>
                <w:sz w:val="18"/>
              </w:rPr>
            </w:pPr>
            <w:r w:rsidRPr="00E57F38">
              <w:rPr>
                <w:rFonts w:eastAsia="MS Mincho"/>
                <w:kern w:val="22"/>
                <w:sz w:val="18"/>
                <w:szCs w:val="22"/>
                <w:rtl/>
              </w:rPr>
              <w:t>(و) نسبة الأطراف التي تقوم بتجميع وتبادل المعلومات بشأن الخبرات والدروس المستفادة في تنفيذ البروتوكول التكميلي.</w:t>
            </w:r>
          </w:p>
        </w:tc>
        <w:tc>
          <w:tcPr>
            <w:tcW w:w="3753" w:type="dxa"/>
            <w:tcBorders>
              <w:bottom w:val="single" w:sz="4" w:space="0" w:color="auto"/>
            </w:tcBorders>
            <w:shd w:val="clear" w:color="auto" w:fill="FFFFFF" w:themeFill="background1"/>
          </w:tcPr>
          <w:p w14:paraId="25B12A0E"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 xml:space="preserve">من شأن زيادة عدد التصديقات على بروتوكول ناغويا-كوالالمبور التكميلي بشأن المسؤولية والجبر التعويضي أن يحرز تقدما في إعداد قواعد وإجراءات وطنية بشأن المسؤولية والجبر التعويضي عن الأضرار الناجمة عن الكائنات الحية المحورة الناشئة أثناء نقلها عبر الحدود </w:t>
            </w:r>
          </w:p>
          <w:p w14:paraId="18A722DF" w14:textId="77777777" w:rsidR="00843DA5" w:rsidRPr="00E57F38" w:rsidRDefault="00843DA5" w:rsidP="00A215C1">
            <w:pPr>
              <w:spacing w:before="60" w:after="60"/>
              <w:jc w:val="left"/>
              <w:rPr>
                <w:rFonts w:eastAsia="MS Mincho"/>
                <w:kern w:val="22"/>
                <w:sz w:val="18"/>
              </w:rPr>
            </w:pPr>
          </w:p>
        </w:tc>
      </w:tr>
      <w:tr w:rsidR="0048267E" w:rsidRPr="00E57F38" w14:paraId="1349EB5E" w14:textId="77777777" w:rsidTr="0048267E">
        <w:trPr>
          <w:trHeight w:val="476"/>
          <w:jc w:val="center"/>
        </w:trPr>
        <w:tc>
          <w:tcPr>
            <w:tcW w:w="14418" w:type="dxa"/>
            <w:gridSpan w:val="5"/>
            <w:tcBorders>
              <w:bottom w:val="single" w:sz="4" w:space="0" w:color="auto"/>
            </w:tcBorders>
            <w:shd w:val="clear" w:color="auto" w:fill="FFFFFF" w:themeFill="background1"/>
          </w:tcPr>
          <w:p w14:paraId="70B9644E" w14:textId="77777777" w:rsidR="0048267E" w:rsidRPr="00E57F38" w:rsidRDefault="0048267E" w:rsidP="00BA13DD">
            <w:pPr>
              <w:spacing w:after="0"/>
              <w:jc w:val="center"/>
              <w:rPr>
                <w:rFonts w:eastAsia="MS Mincho"/>
                <w:b/>
                <w:bCs/>
                <w:kern w:val="22"/>
                <w:sz w:val="20"/>
                <w:rtl/>
              </w:rPr>
            </w:pPr>
            <w:r w:rsidRPr="00E57F38">
              <w:rPr>
                <w:rFonts w:eastAsia="MS Mincho" w:hint="cs"/>
                <w:b/>
                <w:bCs/>
                <w:kern w:val="22"/>
                <w:sz w:val="20"/>
                <w:szCs w:val="22"/>
                <w:rtl/>
              </w:rPr>
              <w:lastRenderedPageBreak/>
              <w:t>باء- البيئة التمكينية</w:t>
            </w:r>
          </w:p>
        </w:tc>
      </w:tr>
      <w:tr w:rsidR="00843DA5" w:rsidRPr="00E57F38" w14:paraId="0CBDF671" w14:textId="77777777" w:rsidTr="00AD5122">
        <w:trPr>
          <w:jc w:val="center"/>
        </w:trPr>
        <w:tc>
          <w:tcPr>
            <w:tcW w:w="1728" w:type="dxa"/>
            <w:tcBorders>
              <w:top w:val="single" w:sz="4" w:space="0" w:color="auto"/>
            </w:tcBorders>
            <w:shd w:val="clear" w:color="auto" w:fill="FFFFFF" w:themeFill="background1"/>
          </w:tcPr>
          <w:p w14:paraId="15D71F56"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باء-1 تشارك الأطراف في أنشطة بناء القدرات</w:t>
            </w:r>
          </w:p>
        </w:tc>
        <w:tc>
          <w:tcPr>
            <w:tcW w:w="2727" w:type="dxa"/>
            <w:tcBorders>
              <w:top w:val="single" w:sz="4" w:space="0" w:color="auto"/>
            </w:tcBorders>
            <w:shd w:val="clear" w:color="auto" w:fill="FFFFFF" w:themeFill="background1"/>
          </w:tcPr>
          <w:p w14:paraId="78D9E3D5"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التقييم الذاتي لاحتياجات وأولويات بناء القدرات؛</w:t>
            </w:r>
          </w:p>
          <w:p w14:paraId="5A06480E"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 xml:space="preserve">(2) تقديم الدعم لأنشطة بناء القدرات؛ </w:t>
            </w:r>
          </w:p>
          <w:p w14:paraId="3E072DA8"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الوصول إلى مواد بناء القدرات؛</w:t>
            </w:r>
          </w:p>
          <w:p w14:paraId="346F6770"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(4) التعاون في أنشطة بناء القدرات.</w:t>
            </w:r>
          </w:p>
        </w:tc>
        <w:tc>
          <w:tcPr>
            <w:tcW w:w="2970" w:type="dxa"/>
            <w:tcBorders>
              <w:top w:val="single" w:sz="4" w:space="0" w:color="auto"/>
            </w:tcBorders>
            <w:shd w:val="clear" w:color="auto" w:fill="FFFFFF" w:themeFill="background1"/>
          </w:tcPr>
          <w:p w14:paraId="30E0129F"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إجراء تقييم ذاتي لاحتياجات وأولويات بناء القدرات؛</w:t>
            </w:r>
          </w:p>
          <w:p w14:paraId="1F373CEC" w14:textId="533A9DC3"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 xml:space="preserve">(2) تقديم الدعم التقني أو المالي أو أشكال الدعم الأخرى لأنشطة بناء القدرات، بما في ذلك الأنشطة الواردة في خطة عمل بناء القدرات </w:t>
            </w:r>
            <w:r w:rsidR="002658A9">
              <w:rPr>
                <w:rFonts w:eastAsia="MS Mincho" w:hint="cs"/>
                <w:kern w:val="22"/>
                <w:sz w:val="18"/>
                <w:szCs w:val="22"/>
                <w:rtl/>
              </w:rPr>
              <w:t>الحالية</w:t>
            </w:r>
            <w:r w:rsidRPr="00E57F38">
              <w:rPr>
                <w:rFonts w:eastAsia="MS Mincho" w:hint="cs"/>
                <w:kern w:val="22"/>
                <w:sz w:val="18"/>
                <w:szCs w:val="22"/>
                <w:rtl/>
              </w:rPr>
              <w:t>؛</w:t>
            </w:r>
          </w:p>
          <w:p w14:paraId="2528F770"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إعداد ونشر مواد بناء القدرات ونواتج الأنشطة، بما في ذلك باللغات المحلية؛</w:t>
            </w:r>
          </w:p>
          <w:p w14:paraId="2FA94507"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(4) التعاون على المستويات الوطني والثنائي الأطراف والإقليمي والمتعدد الأطراف مع شركاء من قطاعات ذات صلة وأصحاب مصلحة في تنفيذ أنشطة بناء القدرات.</w:t>
            </w:r>
          </w:p>
        </w:tc>
        <w:tc>
          <w:tcPr>
            <w:tcW w:w="3240" w:type="dxa"/>
            <w:tcBorders>
              <w:top w:val="single" w:sz="4" w:space="0" w:color="auto"/>
            </w:tcBorders>
            <w:shd w:val="clear" w:color="auto" w:fill="FFFFFF" w:themeFill="background1"/>
          </w:tcPr>
          <w:p w14:paraId="0BC9E002" w14:textId="77777777" w:rsidR="00843DA5" w:rsidRPr="00E57F38" w:rsidRDefault="00843DA5" w:rsidP="00BA13DD">
            <w:pPr>
              <w:spacing w:before="60" w:after="60"/>
              <w:jc w:val="left"/>
              <w:rPr>
                <w:rFonts w:eastAsia="MS Mincho"/>
                <w:kern w:val="22"/>
                <w:sz w:val="18"/>
                <w:rtl/>
              </w:rPr>
            </w:pPr>
            <w:r w:rsidRPr="00E57F38">
              <w:rPr>
                <w:rFonts w:eastAsia="MS Mincho"/>
                <w:kern w:val="22"/>
                <w:sz w:val="18"/>
                <w:szCs w:val="22"/>
                <w:rtl/>
              </w:rPr>
              <w:t xml:space="preserve">(أ) نسبة الأطراف التي أجرت تقييما ذاتيا </w:t>
            </w:r>
            <w:r w:rsidR="00BA13DD">
              <w:rPr>
                <w:rFonts w:eastAsia="MS Mincho" w:hint="cs"/>
                <w:kern w:val="22"/>
                <w:sz w:val="18"/>
                <w:szCs w:val="22"/>
                <w:rtl/>
              </w:rPr>
              <w:t>ل</w:t>
            </w:r>
            <w:r w:rsidRPr="00E57F38">
              <w:rPr>
                <w:rFonts w:eastAsia="MS Mincho"/>
                <w:kern w:val="22"/>
                <w:sz w:val="18"/>
                <w:szCs w:val="22"/>
                <w:rtl/>
              </w:rPr>
              <w:t xml:space="preserve">احتياجات </w:t>
            </w:r>
            <w:r w:rsidR="00BA13DD">
              <w:rPr>
                <w:rFonts w:eastAsia="MS Mincho" w:hint="cs"/>
                <w:kern w:val="22"/>
                <w:sz w:val="18"/>
                <w:szCs w:val="22"/>
                <w:rtl/>
              </w:rPr>
              <w:t>وأواويات</w:t>
            </w:r>
            <w:r w:rsidRPr="00E57F38">
              <w:rPr>
                <w:rFonts w:eastAsia="MS Mincho" w:hint="cs"/>
                <w:kern w:val="22"/>
                <w:sz w:val="18"/>
                <w:szCs w:val="22"/>
                <w:rtl/>
              </w:rPr>
              <w:t xml:space="preserve"> </w:t>
            </w:r>
            <w:r w:rsidRPr="00E57F38">
              <w:rPr>
                <w:rFonts w:eastAsia="MS Mincho"/>
                <w:kern w:val="22"/>
                <w:sz w:val="18"/>
                <w:szCs w:val="22"/>
                <w:rtl/>
              </w:rPr>
              <w:t xml:space="preserve">بناء </w:t>
            </w:r>
            <w:r w:rsidR="00BA13DD">
              <w:rPr>
                <w:rFonts w:eastAsia="MS Mincho" w:hint="cs"/>
                <w:kern w:val="22"/>
                <w:sz w:val="18"/>
                <w:szCs w:val="22"/>
                <w:rtl/>
              </w:rPr>
              <w:t>القدرات</w:t>
            </w:r>
            <w:r w:rsidRPr="00E57F38">
              <w:rPr>
                <w:rFonts w:eastAsia="MS Mincho"/>
                <w:kern w:val="22"/>
                <w:sz w:val="18"/>
                <w:szCs w:val="22"/>
                <w:rtl/>
              </w:rPr>
              <w:t xml:space="preserve">؛ </w:t>
            </w:r>
          </w:p>
          <w:p w14:paraId="5AA3649F" w14:textId="77777777" w:rsidR="00832E60" w:rsidRDefault="00843DA5" w:rsidP="00832E60">
            <w:pPr>
              <w:spacing w:before="60" w:after="60"/>
              <w:jc w:val="left"/>
              <w:rPr>
                <w:rFonts w:eastAsia="MS Mincho"/>
                <w:kern w:val="22"/>
                <w:sz w:val="18"/>
                <w:rtl/>
              </w:rPr>
            </w:pPr>
            <w:r w:rsidRPr="00E57F38">
              <w:rPr>
                <w:rFonts w:eastAsia="MS Mincho"/>
                <w:kern w:val="22"/>
                <w:sz w:val="18"/>
                <w:szCs w:val="22"/>
                <w:rtl/>
              </w:rPr>
              <w:t xml:space="preserve">(ب) </w:t>
            </w:r>
            <w:r w:rsidR="00832E60" w:rsidRPr="00E57F38">
              <w:rPr>
                <w:rFonts w:eastAsia="MS Mincho"/>
                <w:kern w:val="22"/>
                <w:sz w:val="18"/>
                <w:szCs w:val="22"/>
                <w:rtl/>
              </w:rPr>
              <w:t>نسبة الأطراف التي ت</w:t>
            </w:r>
            <w:r w:rsidR="00832E60">
              <w:rPr>
                <w:rFonts w:eastAsia="MS Mincho" w:hint="cs"/>
                <w:kern w:val="22"/>
                <w:sz w:val="18"/>
                <w:szCs w:val="22"/>
                <w:rtl/>
              </w:rPr>
              <w:t>لقت</w:t>
            </w:r>
            <w:r w:rsidR="00832E60" w:rsidRPr="00E57F38">
              <w:rPr>
                <w:rFonts w:eastAsia="MS Mincho"/>
                <w:kern w:val="22"/>
                <w:sz w:val="18"/>
                <w:szCs w:val="22"/>
                <w:rtl/>
              </w:rPr>
              <w:t xml:space="preserve"> الدعم التقني أو المالي أو غيره من أشكال الدعم لأنشطة بناء القدرات؛</w:t>
            </w:r>
          </w:p>
          <w:p w14:paraId="495814EF" w14:textId="77777777" w:rsidR="00843DA5" w:rsidRPr="00E57F38" w:rsidRDefault="00832E60" w:rsidP="00BA13DD">
            <w:pPr>
              <w:spacing w:before="60" w:after="60"/>
              <w:jc w:val="left"/>
              <w:rPr>
                <w:rFonts w:eastAsia="MS Mincho"/>
                <w:kern w:val="22"/>
                <w:sz w:val="18"/>
                <w:rtl/>
              </w:rPr>
            </w:pPr>
            <w:r>
              <w:rPr>
                <w:rFonts w:eastAsia="MS Mincho" w:hint="cs"/>
                <w:kern w:val="22"/>
                <w:sz w:val="18"/>
                <w:szCs w:val="22"/>
                <w:rtl/>
              </w:rPr>
              <w:t xml:space="preserve">(ج) </w:t>
            </w:r>
            <w:r w:rsidR="00843DA5" w:rsidRPr="00E57F38">
              <w:rPr>
                <w:rFonts w:eastAsia="MS Mincho"/>
                <w:kern w:val="22"/>
                <w:sz w:val="18"/>
                <w:szCs w:val="22"/>
                <w:rtl/>
              </w:rPr>
              <w:t>نسبة الأطراف التي تقدم الدعم التقني أو المالي أو غيره من أشكال الدعم لأنشطة بناء القدرات؛</w:t>
            </w:r>
          </w:p>
          <w:p w14:paraId="5327E140" w14:textId="77777777" w:rsidR="00843DA5" w:rsidRPr="00E57F38" w:rsidRDefault="00843DA5" w:rsidP="00832E60">
            <w:pPr>
              <w:spacing w:before="60" w:after="60"/>
              <w:jc w:val="left"/>
              <w:rPr>
                <w:rFonts w:eastAsia="MS Mincho"/>
                <w:kern w:val="22"/>
                <w:sz w:val="18"/>
                <w:rtl/>
              </w:rPr>
            </w:pPr>
            <w:r w:rsidRPr="00E57F38">
              <w:rPr>
                <w:rFonts w:eastAsia="MS Mincho"/>
                <w:kern w:val="22"/>
                <w:sz w:val="18"/>
                <w:szCs w:val="22"/>
                <w:rtl/>
              </w:rPr>
              <w:t>(</w:t>
            </w:r>
            <w:r w:rsidR="00832E60">
              <w:rPr>
                <w:rFonts w:eastAsia="MS Mincho" w:hint="cs"/>
                <w:kern w:val="22"/>
                <w:sz w:val="18"/>
                <w:szCs w:val="22"/>
                <w:rtl/>
              </w:rPr>
              <w:t>د</w:t>
            </w:r>
            <w:r w:rsidRPr="00E57F38">
              <w:rPr>
                <w:rFonts w:eastAsia="MS Mincho"/>
                <w:kern w:val="22"/>
                <w:sz w:val="18"/>
                <w:szCs w:val="22"/>
                <w:rtl/>
              </w:rPr>
              <w:t>) نسبة الأطراف التي طورت ونشرت مواد بناء القدرات ونتائج الأنشطة، بما في ذلك باللغات المحلية؛</w:t>
            </w:r>
          </w:p>
          <w:p w14:paraId="3BF93894" w14:textId="0AC321E7" w:rsidR="00843DA5" w:rsidRPr="00E57F38" w:rsidRDefault="00843DA5" w:rsidP="00832E60">
            <w:pPr>
              <w:spacing w:before="60" w:after="60"/>
              <w:jc w:val="left"/>
              <w:rPr>
                <w:rFonts w:eastAsia="MS Mincho"/>
                <w:kern w:val="22"/>
                <w:sz w:val="18"/>
              </w:rPr>
            </w:pPr>
            <w:r w:rsidRPr="00E57F38">
              <w:rPr>
                <w:rFonts w:eastAsia="MS Mincho"/>
                <w:kern w:val="22"/>
                <w:sz w:val="18"/>
                <w:szCs w:val="22"/>
                <w:rtl/>
              </w:rPr>
              <w:t>(</w:t>
            </w:r>
            <w:r w:rsidR="00832E60">
              <w:rPr>
                <w:rFonts w:ascii="Simplified Arabic" w:eastAsia="MS Mincho" w:hAnsi="Simplified Arabic"/>
                <w:kern w:val="22"/>
                <w:sz w:val="18"/>
                <w:szCs w:val="22"/>
                <w:rtl/>
              </w:rPr>
              <w:t>ھ</w:t>
            </w:r>
            <w:r w:rsidRPr="00E57F38">
              <w:rPr>
                <w:rFonts w:eastAsia="MS Mincho"/>
                <w:kern w:val="22"/>
                <w:sz w:val="18"/>
                <w:szCs w:val="22"/>
                <w:rtl/>
              </w:rPr>
              <w:t>) نسبة الأطراف التي تقيم شراكات على المستويات الوطنية والثنائية والإقليمية والمتعددة الأطراف مع شركاء من القطاعات ذات الصلة وأصحاب المصلحة في تنفيذ أنشطة بناء القدرات.</w:t>
            </w:r>
          </w:p>
        </w:tc>
        <w:tc>
          <w:tcPr>
            <w:tcW w:w="3753" w:type="dxa"/>
            <w:tcBorders>
              <w:top w:val="single" w:sz="4" w:space="0" w:color="auto"/>
            </w:tcBorders>
            <w:shd w:val="clear" w:color="auto" w:fill="FFFFFF" w:themeFill="background1"/>
          </w:tcPr>
          <w:p w14:paraId="62FC67EB"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تمتلك الأطراف القدرات اللازمة لتنفيذ البروتوكول</w:t>
            </w:r>
          </w:p>
          <w:p w14:paraId="221B136B" w14:textId="77777777" w:rsidR="002658A9" w:rsidRDefault="002658A9" w:rsidP="00832E60">
            <w:pPr>
              <w:spacing w:before="60" w:after="60"/>
              <w:jc w:val="left"/>
              <w:rPr>
                <w:rFonts w:eastAsia="MS Mincho"/>
                <w:kern w:val="22"/>
                <w:sz w:val="18"/>
                <w:szCs w:val="22"/>
                <w:rtl/>
              </w:rPr>
            </w:pPr>
          </w:p>
          <w:p w14:paraId="082BA0A1" w14:textId="7AF84925" w:rsidR="00843DA5" w:rsidRPr="00E57F38" w:rsidRDefault="00832E60" w:rsidP="00832E60">
            <w:pPr>
              <w:spacing w:before="60" w:after="60"/>
              <w:jc w:val="left"/>
              <w:rPr>
                <w:rFonts w:eastAsia="MS Mincho"/>
                <w:kern w:val="22"/>
                <w:sz w:val="18"/>
              </w:rPr>
            </w:pPr>
            <w:r>
              <w:rPr>
                <w:rFonts w:eastAsia="MS Mincho" w:hint="cs"/>
                <w:kern w:val="22"/>
                <w:sz w:val="18"/>
                <w:szCs w:val="22"/>
                <w:rtl/>
              </w:rPr>
              <w:t>حددت</w:t>
            </w:r>
            <w:r w:rsidR="00843DA5" w:rsidRPr="00E57F38">
              <w:rPr>
                <w:rFonts w:eastAsia="MS Mincho"/>
                <w:kern w:val="22"/>
                <w:sz w:val="18"/>
                <w:szCs w:val="22"/>
                <w:rtl/>
              </w:rPr>
              <w:t xml:space="preserve"> الأطراف احتياجاتها </w:t>
            </w:r>
            <w:r w:rsidR="00843DA5" w:rsidRPr="00E57F38">
              <w:rPr>
                <w:rFonts w:eastAsia="MS Mincho" w:hint="cs"/>
                <w:kern w:val="22"/>
                <w:sz w:val="18"/>
                <w:szCs w:val="22"/>
                <w:rtl/>
              </w:rPr>
              <w:t xml:space="preserve">في مجال </w:t>
            </w:r>
            <w:r w:rsidR="00843DA5" w:rsidRPr="00E57F38">
              <w:rPr>
                <w:rFonts w:eastAsia="MS Mincho"/>
                <w:kern w:val="22"/>
                <w:sz w:val="18"/>
                <w:szCs w:val="22"/>
                <w:rtl/>
              </w:rPr>
              <w:t>بناء القدرات والاعتراف بالإجراءات المناسبة وتنفيذها</w:t>
            </w:r>
          </w:p>
        </w:tc>
      </w:tr>
      <w:tr w:rsidR="00843DA5" w:rsidRPr="00E57F38" w14:paraId="012F8E87" w14:textId="77777777" w:rsidTr="00F37CD3">
        <w:trPr>
          <w:jc w:val="center"/>
        </w:trPr>
        <w:tc>
          <w:tcPr>
            <w:tcW w:w="1728" w:type="dxa"/>
            <w:shd w:val="clear" w:color="auto" w:fill="FFFFFF" w:themeFill="background1"/>
          </w:tcPr>
          <w:p w14:paraId="6EA3F822"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باء-2 تحشد الأطراف موارد كافية من جميع المصادر لدعم تنفيذ البروتوكول وفقا للماردة 28 من البروتوكول</w:t>
            </w:r>
          </w:p>
        </w:tc>
        <w:tc>
          <w:tcPr>
            <w:tcW w:w="2727" w:type="dxa"/>
            <w:shd w:val="clear" w:color="auto" w:fill="FFFFFF" w:themeFill="background1"/>
          </w:tcPr>
          <w:p w14:paraId="23731B34"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وضع آلية وطنية لتخصيص الميزانية لأغراض السلامة الأحيائية؛</w:t>
            </w:r>
          </w:p>
          <w:p w14:paraId="11E74E45"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التنسيق مع السلطات، ووكالات التمويل والجهات المانحة على المستوى الوطني؛</w:t>
            </w:r>
          </w:p>
          <w:p w14:paraId="71B25F44"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lastRenderedPageBreak/>
              <w:t>(3) الحصول على موارد إضافية من خلال التعاون مع أطراف وجهات مانحة أخرى، بما في ذلك القطاع الخاص، ومن خلال برامج التعاون الدولي.</w:t>
            </w:r>
          </w:p>
        </w:tc>
        <w:tc>
          <w:tcPr>
            <w:tcW w:w="2970" w:type="dxa"/>
            <w:shd w:val="clear" w:color="auto" w:fill="FFFFFF" w:themeFill="background1"/>
          </w:tcPr>
          <w:p w14:paraId="62FDA85D" w14:textId="77777777" w:rsidR="00843DA5" w:rsidRPr="00E57F38" w:rsidRDefault="00843DA5" w:rsidP="00AD5122">
            <w:pPr>
              <w:spacing w:before="60" w:after="60"/>
              <w:jc w:val="left"/>
              <w:rPr>
                <w:rFonts w:eastAsia="MS Mincho"/>
                <w:kern w:val="22"/>
                <w:sz w:val="18"/>
              </w:rPr>
            </w:pPr>
            <w:r w:rsidRPr="00E57F38">
              <w:rPr>
                <w:rFonts w:eastAsia="MS Mincho" w:hint="cs"/>
                <w:kern w:val="22"/>
                <w:sz w:val="18"/>
                <w:szCs w:val="22"/>
                <w:rtl/>
              </w:rPr>
              <w:lastRenderedPageBreak/>
              <w:t xml:space="preserve">(1) </w:t>
            </w:r>
            <w:r w:rsidR="00832E60">
              <w:rPr>
                <w:rFonts w:eastAsia="MS Mincho" w:hint="cs"/>
                <w:kern w:val="22"/>
                <w:sz w:val="18"/>
                <w:szCs w:val="22"/>
                <w:rtl/>
              </w:rPr>
              <w:t xml:space="preserve">تقديم التدريب </w:t>
            </w:r>
            <w:r w:rsidR="00AD5122">
              <w:rPr>
                <w:rFonts w:eastAsia="MS Mincho" w:hint="cs"/>
                <w:kern w:val="22"/>
                <w:sz w:val="18"/>
                <w:szCs w:val="22"/>
                <w:rtl/>
              </w:rPr>
              <w:t>أو</w:t>
            </w:r>
            <w:r w:rsidR="00832E60">
              <w:rPr>
                <w:rFonts w:eastAsia="MS Mincho" w:hint="cs"/>
                <w:kern w:val="22"/>
                <w:sz w:val="18"/>
                <w:szCs w:val="22"/>
                <w:rtl/>
              </w:rPr>
              <w:t xml:space="preserve"> إذكاء الوعي بشأن </w:t>
            </w:r>
            <w:r w:rsidRPr="00E57F38">
              <w:rPr>
                <w:rFonts w:eastAsia="MS Mincho" w:hint="cs"/>
                <w:kern w:val="22"/>
                <w:sz w:val="18"/>
                <w:szCs w:val="22"/>
                <w:rtl/>
              </w:rPr>
              <w:t xml:space="preserve">وضع </w:t>
            </w:r>
            <w:r w:rsidR="00832E60">
              <w:rPr>
                <w:rFonts w:eastAsia="MS Mincho" w:hint="cs"/>
                <w:kern w:val="22"/>
                <w:sz w:val="18"/>
                <w:szCs w:val="22"/>
                <w:rtl/>
              </w:rPr>
              <w:t xml:space="preserve">وتطوير </w:t>
            </w:r>
            <w:r w:rsidRPr="00E57F38">
              <w:rPr>
                <w:rFonts w:eastAsia="MS Mincho" w:hint="cs"/>
                <w:kern w:val="22"/>
                <w:sz w:val="18"/>
                <w:szCs w:val="22"/>
                <w:rtl/>
              </w:rPr>
              <w:t>آليات للاستفادة من موارد كافية من الميزانيات الوطنية للاضطلاع بالأنشطة اللازمة لتنفيذ البروتوكول؛</w:t>
            </w:r>
          </w:p>
          <w:p w14:paraId="3830F0F2"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t xml:space="preserve">(2) وضع/تعزيز التنسيق على المستوى الوطني بين السلطات المختصة </w:t>
            </w:r>
            <w:r w:rsidRPr="00E57F38">
              <w:rPr>
                <w:rFonts w:eastAsia="MS Mincho" w:hint="cs"/>
                <w:kern w:val="22"/>
                <w:sz w:val="18"/>
                <w:szCs w:val="22"/>
                <w:rtl/>
              </w:rPr>
              <w:lastRenderedPageBreak/>
              <w:t>ووكالات التمويل والجهات المانحة الأخرى؛</w:t>
            </w:r>
          </w:p>
          <w:p w14:paraId="489842BD"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(3) وضع/تعزيز التعاون فيما بين الأطراف المانحة والجهات المانحة الأخرى، والأطراف من البلدان النامية، والأطراف التي تمر اقتصاداتها بمرحلة انتقالية لضمان التنفيذ الكامل للبروتوكول.</w:t>
            </w:r>
          </w:p>
        </w:tc>
        <w:tc>
          <w:tcPr>
            <w:tcW w:w="3240" w:type="dxa"/>
            <w:shd w:val="clear" w:color="auto" w:fill="FFFFFF" w:themeFill="background1"/>
          </w:tcPr>
          <w:p w14:paraId="144529CD"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lastRenderedPageBreak/>
              <w:t>(أ) نسبة الأطراف التي خصصت موارد من الميزانيات الوطنية للاضطلاع بالأنشطة اللازمة لتنفيذ البروتوكول؛</w:t>
            </w:r>
          </w:p>
          <w:p w14:paraId="3C61487B"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(ب) نسبة الأطراف التي عززت التنسيق بين السلطات المختصة ووكالات التمويل والجهات المانحة الأخرى؛</w:t>
            </w:r>
          </w:p>
          <w:p w14:paraId="7B267A8F" w14:textId="77777777" w:rsidR="00843DA5" w:rsidRPr="00E57F38" w:rsidRDefault="00843DA5" w:rsidP="00832E60">
            <w:pPr>
              <w:spacing w:before="60" w:after="60"/>
              <w:jc w:val="left"/>
              <w:rPr>
                <w:rFonts w:eastAsia="MS Mincho"/>
                <w:kern w:val="22"/>
                <w:sz w:val="18"/>
                <w:rtl/>
              </w:rPr>
            </w:pPr>
            <w:r w:rsidRPr="00E57F38">
              <w:rPr>
                <w:rFonts w:eastAsia="MS Mincho"/>
                <w:kern w:val="22"/>
                <w:sz w:val="18"/>
                <w:szCs w:val="22"/>
                <w:rtl/>
              </w:rPr>
              <w:lastRenderedPageBreak/>
              <w:t>(ج) نسبة الأطراف التي</w:t>
            </w:r>
            <w:r w:rsidRPr="00E57F38">
              <w:rPr>
                <w:rFonts w:eastAsia="MS Mincho" w:hint="cs"/>
                <w:kern w:val="22"/>
                <w:sz w:val="18"/>
                <w:szCs w:val="22"/>
                <w:rtl/>
              </w:rPr>
              <w:t xml:space="preserve"> </w:t>
            </w:r>
            <w:r w:rsidR="00832E60">
              <w:rPr>
                <w:rFonts w:eastAsia="MS Mincho" w:hint="cs"/>
                <w:kern w:val="22"/>
                <w:sz w:val="18"/>
                <w:szCs w:val="22"/>
                <w:rtl/>
              </w:rPr>
              <w:t>عززت ال</w:t>
            </w:r>
            <w:r w:rsidRPr="00E57F38">
              <w:rPr>
                <w:rFonts w:eastAsia="MS Mincho" w:hint="cs"/>
                <w:kern w:val="22"/>
                <w:sz w:val="18"/>
                <w:szCs w:val="22"/>
                <w:rtl/>
              </w:rPr>
              <w:t xml:space="preserve">تعاون </w:t>
            </w:r>
            <w:r w:rsidRPr="00E57F38">
              <w:rPr>
                <w:rFonts w:eastAsia="MS Mincho"/>
                <w:kern w:val="22"/>
                <w:sz w:val="18"/>
                <w:szCs w:val="22"/>
                <w:rtl/>
              </w:rPr>
              <w:t>فيما بين الأطراف المانحة والجهات المانحة الأخرى والبلدان النامية الأطراف والأطراف التي تمر اقتصاداتها بمرحلة انتقال</w:t>
            </w:r>
            <w:r w:rsidRPr="00E57F38">
              <w:rPr>
                <w:rFonts w:eastAsia="MS Mincho" w:hint="cs"/>
                <w:kern w:val="22"/>
                <w:sz w:val="18"/>
                <w:szCs w:val="22"/>
                <w:rtl/>
              </w:rPr>
              <w:t>ية</w:t>
            </w:r>
            <w:r w:rsidRPr="00E57F38">
              <w:rPr>
                <w:rFonts w:eastAsia="MS Mincho"/>
                <w:kern w:val="22"/>
                <w:sz w:val="18"/>
                <w:szCs w:val="22"/>
                <w:rtl/>
              </w:rPr>
              <w:t xml:space="preserve"> لضمان التنفيذ الكامل للبروتوكول؛</w:t>
            </w:r>
          </w:p>
          <w:p w14:paraId="0E38C506" w14:textId="77777777" w:rsidR="00843DA5" w:rsidRPr="00E57F38" w:rsidRDefault="00832E60" w:rsidP="00832E60">
            <w:pPr>
              <w:spacing w:before="60" w:after="60"/>
              <w:jc w:val="left"/>
              <w:rPr>
                <w:rFonts w:eastAsia="MS Mincho"/>
                <w:kern w:val="22"/>
                <w:sz w:val="18"/>
              </w:rPr>
            </w:pPr>
            <w:r>
              <w:rPr>
                <w:rFonts w:eastAsia="MS Mincho" w:hint="cs"/>
                <w:kern w:val="22"/>
                <w:sz w:val="18"/>
                <w:szCs w:val="22"/>
                <w:rtl/>
              </w:rPr>
              <w:t>(د)</w:t>
            </w:r>
            <w:r w:rsidR="00843DA5" w:rsidRPr="00E57F38">
              <w:rPr>
                <w:rFonts w:eastAsia="MS Mincho" w:hint="cs"/>
                <w:kern w:val="22"/>
                <w:sz w:val="18"/>
                <w:szCs w:val="22"/>
                <w:rtl/>
              </w:rPr>
              <w:t xml:space="preserve"> </w:t>
            </w:r>
            <w:r w:rsidR="00843DA5" w:rsidRPr="00E57F38">
              <w:rPr>
                <w:rFonts w:eastAsia="MS Mincho"/>
                <w:kern w:val="22"/>
                <w:sz w:val="18"/>
                <w:szCs w:val="22"/>
                <w:rtl/>
              </w:rPr>
              <w:t>نسبة الأطراف التي ساهمت بموارد لأطراف أخرى لتعزيز قدرتها على تنفيذ البروتوكول.</w:t>
            </w:r>
          </w:p>
        </w:tc>
        <w:tc>
          <w:tcPr>
            <w:tcW w:w="3753" w:type="dxa"/>
            <w:shd w:val="clear" w:color="auto" w:fill="FFFFFF" w:themeFill="background1"/>
          </w:tcPr>
          <w:p w14:paraId="32EB416F" w14:textId="77777777" w:rsidR="00843DA5" w:rsidRPr="00E57F38" w:rsidRDefault="00843DA5" w:rsidP="00A215C1">
            <w:pPr>
              <w:jc w:val="left"/>
              <w:rPr>
                <w:rFonts w:eastAsia="MS Mincho"/>
                <w:kern w:val="22"/>
                <w:sz w:val="18"/>
                <w:rtl/>
              </w:rPr>
            </w:pPr>
            <w:r w:rsidRPr="00E57F38">
              <w:rPr>
                <w:rFonts w:eastAsia="MS Mincho" w:hint="cs"/>
                <w:kern w:val="22"/>
                <w:sz w:val="18"/>
                <w:szCs w:val="22"/>
                <w:rtl/>
              </w:rPr>
              <w:lastRenderedPageBreak/>
              <w:t>تمكّن الموارد الكافية من التنفيذ الكامل للبروتوكول</w:t>
            </w:r>
          </w:p>
          <w:p w14:paraId="063A1964" w14:textId="77777777" w:rsidR="00843DA5" w:rsidRPr="00E57F38" w:rsidRDefault="00843DA5" w:rsidP="00832E60">
            <w:pPr>
              <w:jc w:val="left"/>
              <w:rPr>
                <w:rFonts w:eastAsia="MS Mincho"/>
                <w:kern w:val="22"/>
                <w:sz w:val="18"/>
                <w:rtl/>
              </w:rPr>
            </w:pPr>
            <w:r w:rsidRPr="00E57F38">
              <w:rPr>
                <w:rFonts w:eastAsia="MS Mincho"/>
                <w:kern w:val="22"/>
                <w:sz w:val="18"/>
                <w:szCs w:val="22"/>
                <w:rtl/>
              </w:rPr>
              <w:t>حشد الموارد العامة والخاصة وتوفير الدعم المنت</w:t>
            </w:r>
            <w:r w:rsidR="00832E60">
              <w:rPr>
                <w:rFonts w:eastAsia="MS Mincho"/>
                <w:kern w:val="22"/>
                <w:sz w:val="18"/>
                <w:szCs w:val="22"/>
                <w:rtl/>
              </w:rPr>
              <w:t>ظم والمستدام للإجراءات المطلوبة</w:t>
            </w:r>
          </w:p>
          <w:p w14:paraId="7DECD18A" w14:textId="77777777" w:rsidR="00843DA5" w:rsidRPr="00E57F38" w:rsidRDefault="00843DA5" w:rsidP="00A215C1">
            <w:pPr>
              <w:jc w:val="left"/>
              <w:rPr>
                <w:rFonts w:eastAsia="MS Mincho"/>
                <w:kern w:val="22"/>
                <w:sz w:val="18"/>
              </w:rPr>
            </w:pPr>
          </w:p>
        </w:tc>
      </w:tr>
      <w:tr w:rsidR="00843DA5" w:rsidRPr="00E57F38" w14:paraId="249BEBBD" w14:textId="77777777" w:rsidTr="00F37CD3">
        <w:trPr>
          <w:trHeight w:val="842"/>
          <w:jc w:val="center"/>
        </w:trPr>
        <w:tc>
          <w:tcPr>
            <w:tcW w:w="1728" w:type="dxa"/>
            <w:shd w:val="clear" w:color="auto" w:fill="FFFFFF" w:themeFill="background1"/>
          </w:tcPr>
          <w:p w14:paraId="187B7A08" w14:textId="77777777" w:rsidR="00843DA5" w:rsidRPr="00E57F38" w:rsidRDefault="00843DA5" w:rsidP="00360A41">
            <w:pPr>
              <w:spacing w:before="60" w:after="0"/>
              <w:jc w:val="left"/>
              <w:rPr>
                <w:rFonts w:eastAsia="MS Mincho"/>
                <w:bCs/>
                <w:kern w:val="22"/>
                <w:sz w:val="18"/>
              </w:rPr>
            </w:pPr>
            <w:r w:rsidRPr="00E57F38">
              <w:rPr>
                <w:rFonts w:eastAsia="MS Mincho" w:hint="cs"/>
                <w:bCs/>
                <w:kern w:val="22"/>
                <w:sz w:val="18"/>
                <w:szCs w:val="22"/>
                <w:rtl/>
              </w:rPr>
              <w:t>باء-3 تقوم الأطراف بتعزيز وتيسير التوعية العامة والتثقيف والمشاركة فيما يتعلق بنقل الكائنات الحية المحورة ومناولتها واستخدامها بطريقة آمنة، وفقا للمادة 23 من البروتوكول</w:t>
            </w:r>
          </w:p>
        </w:tc>
        <w:tc>
          <w:tcPr>
            <w:tcW w:w="2727" w:type="dxa"/>
            <w:shd w:val="clear" w:color="auto" w:fill="FFFFFF" w:themeFill="background1"/>
          </w:tcPr>
          <w:p w14:paraId="54054618"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إنشاء نظم وطنية لتعزيز التوعية العامة والتثقيف والمشاركة؛</w:t>
            </w:r>
          </w:p>
          <w:p w14:paraId="695EED1B"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إعداد ونشر مواد مرجعية وتدريبية بشأن التوعية العامة والتثقيف والمشاركة؛</w:t>
            </w:r>
          </w:p>
          <w:p w14:paraId="79BB19FE"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توفير أنشطة التثقيف بشأن السلامة الأحيائية؛</w:t>
            </w:r>
          </w:p>
          <w:p w14:paraId="19E128C6"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(4) تعزيز آليات المشاركة في صنع القرارات؛</w:t>
            </w:r>
          </w:p>
          <w:p w14:paraId="6DE60560"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(5) إعداد برامج التوعية العامة.</w:t>
            </w:r>
          </w:p>
        </w:tc>
        <w:tc>
          <w:tcPr>
            <w:tcW w:w="2970" w:type="dxa"/>
            <w:shd w:val="clear" w:color="auto" w:fill="FFFFFF" w:themeFill="background1"/>
          </w:tcPr>
          <w:p w14:paraId="2C691EB9" w14:textId="77777777" w:rsidR="00843DA5" w:rsidRPr="00E57F38" w:rsidRDefault="00AD5122" w:rsidP="00AD5122">
            <w:pPr>
              <w:spacing w:before="60" w:after="60"/>
              <w:jc w:val="left"/>
              <w:rPr>
                <w:rFonts w:eastAsia="MS Mincho"/>
                <w:kern w:val="22"/>
                <w:sz w:val="18"/>
                <w:rtl/>
              </w:rPr>
            </w:pPr>
            <w:r>
              <w:rPr>
                <w:rFonts w:eastAsia="MS Mincho" w:hint="cs"/>
                <w:kern w:val="22"/>
                <w:sz w:val="18"/>
                <w:szCs w:val="22"/>
                <w:rtl/>
              </w:rPr>
              <w:t>(1) وضع</w:t>
            </w:r>
            <w:r w:rsidR="00843DA5" w:rsidRPr="00E57F38">
              <w:rPr>
                <w:rFonts w:eastAsia="MS Mincho" w:hint="cs"/>
                <w:kern w:val="22"/>
                <w:sz w:val="18"/>
                <w:szCs w:val="22"/>
                <w:rtl/>
              </w:rPr>
              <w:t xml:space="preserve"> ونشر مواد بناء القدرات فيما يتعلق بالتوعية العامة والتثقيف والمشاركة؛</w:t>
            </w:r>
          </w:p>
          <w:p w14:paraId="57CC79F2" w14:textId="77777777" w:rsidR="00843DA5" w:rsidRPr="00E57F38" w:rsidRDefault="00AD5122" w:rsidP="00AD5122">
            <w:pPr>
              <w:spacing w:before="60" w:after="60"/>
              <w:jc w:val="left"/>
              <w:rPr>
                <w:rFonts w:eastAsia="MS Mincho"/>
                <w:kern w:val="22"/>
                <w:sz w:val="18"/>
                <w:rtl/>
              </w:rPr>
            </w:pPr>
            <w:r>
              <w:rPr>
                <w:rFonts w:eastAsia="MS Mincho" w:hint="cs"/>
                <w:kern w:val="22"/>
                <w:sz w:val="18"/>
                <w:szCs w:val="22"/>
                <w:rtl/>
              </w:rPr>
              <w:t>(2) إعداد</w:t>
            </w:r>
            <w:r w:rsidR="00843DA5" w:rsidRPr="00E57F38">
              <w:rPr>
                <w:rFonts w:eastAsia="MS Mincho" w:hint="cs"/>
                <w:kern w:val="22"/>
                <w:sz w:val="18"/>
                <w:szCs w:val="22"/>
                <w:rtl/>
              </w:rPr>
              <w:t xml:space="preserve"> أو تحديث برامج التثقيف بالسلامة الأحيائية وتعزيز القدرات المؤسسية؛</w:t>
            </w:r>
          </w:p>
          <w:p w14:paraId="5A6F117A"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(3) دمج السلامة الأحيائية ضمن برامج التثقيف ذات الصلة؛</w:t>
            </w:r>
          </w:p>
          <w:p w14:paraId="71FE69FB"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(4) إعداد برامج للتبادل الأكاديمي والزمالة، بما في ذلك بشأن التكنولوجيا البيولوجية الحديثة وبحوث السلامة الأحيائية؛</w:t>
            </w:r>
          </w:p>
          <w:p w14:paraId="4834BB44"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 xml:space="preserve">(5) توفير التدريب على المشاركة في صنع القرارات، وفقا للقوانين واللوائح الوطنية، بما في ذلك التدريب على </w:t>
            </w:r>
            <w:r w:rsidRPr="00E57F38">
              <w:rPr>
                <w:rFonts w:eastAsia="MS Mincho" w:hint="cs"/>
                <w:kern w:val="22"/>
                <w:sz w:val="18"/>
                <w:szCs w:val="22"/>
                <w:rtl/>
              </w:rPr>
              <w:lastRenderedPageBreak/>
              <w:t>وضع آليات لإبلاغ الجمهور عن أساليب المشاركة؛</w:t>
            </w:r>
          </w:p>
          <w:p w14:paraId="2A010DED"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(6) توفير التدريب على إعداد وتنفيذ برامج التوعية العامة بالسلامة الأحيائية؛</w:t>
            </w:r>
          </w:p>
          <w:p w14:paraId="057FF7FF" w14:textId="77777777" w:rsidR="00360A41" w:rsidRPr="00E57F38" w:rsidRDefault="00843DA5" w:rsidP="0048267E">
            <w:pPr>
              <w:spacing w:before="60" w:after="60"/>
              <w:jc w:val="left"/>
              <w:rPr>
                <w:rFonts w:eastAsia="MS Mincho"/>
                <w:kern w:val="22"/>
                <w:sz w:val="18"/>
              </w:rPr>
            </w:pPr>
            <w:r w:rsidRPr="00E57F38">
              <w:rPr>
                <w:rFonts w:eastAsia="MS Mincho" w:hint="cs"/>
                <w:kern w:val="22"/>
                <w:sz w:val="18"/>
                <w:szCs w:val="22"/>
                <w:rtl/>
              </w:rPr>
              <w:t>(7) توفير التدريب على الاتصالات المتعلقة بالسلامة الأحيائية.</w:t>
            </w:r>
            <w:r w:rsidRPr="00E57F38">
              <w:rPr>
                <w:rFonts w:eastAsia="MS Mincho"/>
                <w:kern w:val="22"/>
                <w:sz w:val="18"/>
                <w:szCs w:val="22"/>
              </w:rPr>
              <w:t xml:space="preserve"> </w:t>
            </w:r>
          </w:p>
        </w:tc>
        <w:tc>
          <w:tcPr>
            <w:tcW w:w="3240" w:type="dxa"/>
            <w:shd w:val="clear" w:color="auto" w:fill="FFFFFF" w:themeFill="background1"/>
          </w:tcPr>
          <w:p w14:paraId="19599C46"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lastRenderedPageBreak/>
              <w:t xml:space="preserve">(أ) نسبة الأطراف التي </w:t>
            </w:r>
            <w:r w:rsidRPr="00E57F38">
              <w:rPr>
                <w:rFonts w:eastAsia="MS Mincho" w:hint="cs"/>
                <w:kern w:val="22"/>
                <w:sz w:val="18"/>
                <w:szCs w:val="22"/>
                <w:rtl/>
              </w:rPr>
              <w:t>طورت</w:t>
            </w:r>
            <w:r w:rsidRPr="00E57F38">
              <w:rPr>
                <w:rFonts w:eastAsia="MS Mincho"/>
                <w:kern w:val="22"/>
                <w:sz w:val="18"/>
                <w:szCs w:val="22"/>
                <w:rtl/>
              </w:rPr>
              <w:t xml:space="preserve"> ونشرت مواد لبناء القدرات في مجال توعية الجمهور والتثقيف والمشاركة؛</w:t>
            </w:r>
          </w:p>
          <w:p w14:paraId="1DCCEA78"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(ب) نسبة الأطراف التي طورت أو حدّثت برامج تعليم</w:t>
            </w:r>
            <w:r w:rsidRPr="00E57F38">
              <w:rPr>
                <w:rFonts w:eastAsia="MS Mincho" w:hint="cs"/>
                <w:kern w:val="22"/>
                <w:sz w:val="18"/>
                <w:szCs w:val="22"/>
                <w:rtl/>
              </w:rPr>
              <w:t xml:space="preserve"> بشأن</w:t>
            </w:r>
            <w:r w:rsidRPr="00E57F38">
              <w:rPr>
                <w:rFonts w:eastAsia="MS Mincho"/>
                <w:kern w:val="22"/>
                <w:sz w:val="18"/>
                <w:szCs w:val="22"/>
                <w:rtl/>
              </w:rPr>
              <w:t xml:space="preserve"> السلامة الأحيائية وعززت القدرات المؤسسية؛</w:t>
            </w:r>
          </w:p>
          <w:p w14:paraId="594BCA8B"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(ج) نسبة الأطراف التي أدمجت السلامة الأحيائية في البرامج التعليمية ذات الصلة؛</w:t>
            </w:r>
          </w:p>
          <w:p w14:paraId="4BA6253D"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(د) نسبة الأطراف التي أنشأت برامج الزمالة والتبادل الأكاديمي؛</w:t>
            </w:r>
          </w:p>
          <w:p w14:paraId="3FEF80D5"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(هـ) نسبة الأطراف التي قدمت تدريبا على المشاركة في صنع القرار، وفقا للقوانين واللوائح الوطنية، بما في ذلك إنشاء آليات لإعلام الجمهور بأساليب المشاركة؛</w:t>
            </w:r>
          </w:p>
          <w:p w14:paraId="622E45E4"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lastRenderedPageBreak/>
              <w:t>(و) نسبة الأطراف التي قدمت التدريب على تطوير وتنفيذ برامج توعية الجمهور في مجال السلامة الأحيائية؛</w:t>
            </w:r>
          </w:p>
          <w:p w14:paraId="243C25DB" w14:textId="77777777" w:rsidR="00843DA5" w:rsidRPr="00E57F38" w:rsidRDefault="00843DA5" w:rsidP="00360A41">
            <w:pPr>
              <w:spacing w:before="60" w:after="60"/>
              <w:jc w:val="left"/>
              <w:rPr>
                <w:rFonts w:eastAsia="MS Mincho"/>
                <w:kern w:val="22"/>
                <w:sz w:val="18"/>
              </w:rPr>
            </w:pPr>
            <w:r w:rsidRPr="00E57F38">
              <w:rPr>
                <w:rFonts w:eastAsia="MS Mincho"/>
                <w:kern w:val="22"/>
                <w:sz w:val="18"/>
                <w:szCs w:val="22"/>
                <w:rtl/>
              </w:rPr>
              <w:t>(ز) نسبة الأطراف التي قدمت تدريبا بشأن اتصالات السلامة الأحيائية.</w:t>
            </w:r>
          </w:p>
        </w:tc>
        <w:tc>
          <w:tcPr>
            <w:tcW w:w="3753" w:type="dxa"/>
            <w:shd w:val="clear" w:color="auto" w:fill="FFFFFF" w:themeFill="background1"/>
          </w:tcPr>
          <w:p w14:paraId="3284F6DC"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lastRenderedPageBreak/>
              <w:t>من خلال التوعية العامة والتثقيف والمشاركة، تكفل الأطراف أن يكون الجمهور على دراية كافية بشأن نقل الكائنات الحية المحورة بطريقة آمنة ومشاركته في صنع القرارات المتعلقة بنقل الكائنات الحية المحورة ومناولتها واستخدامها بطريقة آمنة</w:t>
            </w:r>
          </w:p>
          <w:p w14:paraId="31FF2785"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 xml:space="preserve"> </w:t>
            </w:r>
          </w:p>
        </w:tc>
      </w:tr>
      <w:tr w:rsidR="00843DA5" w:rsidRPr="00E57F38" w14:paraId="08973360" w14:textId="77777777" w:rsidTr="00F37CD3">
        <w:trPr>
          <w:jc w:val="center"/>
        </w:trPr>
        <w:tc>
          <w:tcPr>
            <w:tcW w:w="1728" w:type="dxa"/>
            <w:shd w:val="clear" w:color="auto" w:fill="FFFFFF" w:themeFill="background1"/>
          </w:tcPr>
          <w:p w14:paraId="0CAF8403" w14:textId="77777777" w:rsidR="00843DA5" w:rsidRPr="00E57F38" w:rsidRDefault="00843DA5" w:rsidP="00360A41">
            <w:pPr>
              <w:spacing w:before="60" w:after="0"/>
              <w:jc w:val="left"/>
              <w:rPr>
                <w:rFonts w:eastAsia="MS Mincho"/>
                <w:bCs/>
                <w:strike/>
                <w:kern w:val="22"/>
                <w:sz w:val="18"/>
              </w:rPr>
            </w:pPr>
            <w:r w:rsidRPr="00E57F38">
              <w:rPr>
                <w:rFonts w:eastAsia="MS Mincho" w:hint="cs"/>
                <w:bCs/>
                <w:kern w:val="22"/>
                <w:sz w:val="18"/>
                <w:szCs w:val="22"/>
                <w:rtl/>
              </w:rPr>
              <w:t>باء-4 تعزز الأطراف التعاون والتنسيق بشأن قضايا السلامة الأحيائية على المستويات الوطني والإقليمي والدولي</w:t>
            </w:r>
          </w:p>
        </w:tc>
        <w:tc>
          <w:tcPr>
            <w:tcW w:w="2727" w:type="dxa"/>
            <w:shd w:val="clear" w:color="auto" w:fill="FFFFFF" w:themeFill="background1"/>
          </w:tcPr>
          <w:p w14:paraId="44680C1B"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(1) التعاون فيما بين الأطراف وداخلها؛</w:t>
            </w:r>
          </w:p>
          <w:p w14:paraId="66A5374E" w14:textId="77777777" w:rsidR="00843DA5" w:rsidRPr="00E57F38" w:rsidRDefault="00843DA5" w:rsidP="00A215C1">
            <w:pPr>
              <w:spacing w:before="60" w:after="60"/>
              <w:jc w:val="left"/>
              <w:rPr>
                <w:rFonts w:eastAsia="MS Mincho"/>
                <w:kern w:val="22"/>
                <w:sz w:val="18"/>
                <w:rtl/>
              </w:rPr>
            </w:pPr>
            <w:r w:rsidRPr="00E57F38">
              <w:rPr>
                <w:rFonts w:eastAsia="MS Mincho" w:hint="cs"/>
                <w:kern w:val="22"/>
                <w:sz w:val="18"/>
                <w:szCs w:val="22"/>
                <w:rtl/>
              </w:rPr>
              <w:t>(2) مشاركة الشعوب الأصلية والمجتمعات المحلية وأصحاب المصلحة من القطاعات ذات الصلة؛</w:t>
            </w:r>
          </w:p>
          <w:p w14:paraId="6B47A0D2" w14:textId="77777777" w:rsidR="00843DA5" w:rsidRPr="00E57F38" w:rsidRDefault="00843DA5" w:rsidP="00A215C1">
            <w:pPr>
              <w:jc w:val="left"/>
              <w:rPr>
                <w:rFonts w:eastAsia="MS Mincho"/>
                <w:kern w:val="22"/>
                <w:sz w:val="18"/>
              </w:rPr>
            </w:pPr>
            <w:r w:rsidRPr="00E57F38">
              <w:rPr>
                <w:rFonts w:eastAsia="MS Mincho" w:hint="cs"/>
                <w:kern w:val="22"/>
                <w:sz w:val="18"/>
                <w:szCs w:val="22"/>
                <w:rtl/>
              </w:rPr>
              <w:t>(3) تعميم السلامة الأحيائية في التشريعات والسياسات والخطط القطاعية والمشتركة بين القطاعات.</w:t>
            </w:r>
          </w:p>
        </w:tc>
        <w:tc>
          <w:tcPr>
            <w:tcW w:w="2970" w:type="dxa"/>
            <w:shd w:val="clear" w:color="auto" w:fill="FFFFFF" w:themeFill="background1"/>
          </w:tcPr>
          <w:p w14:paraId="35F1914D" w14:textId="77777777" w:rsidR="00843DA5" w:rsidRPr="00E57F38" w:rsidRDefault="00843DA5" w:rsidP="00360A41">
            <w:pPr>
              <w:spacing w:before="60" w:after="60"/>
              <w:jc w:val="left"/>
              <w:rPr>
                <w:rFonts w:eastAsia="MS Mincho"/>
                <w:kern w:val="22"/>
                <w:sz w:val="18"/>
                <w:rtl/>
              </w:rPr>
            </w:pPr>
            <w:r w:rsidRPr="00E57F38">
              <w:rPr>
                <w:rFonts w:eastAsia="MS Mincho" w:hint="cs"/>
                <w:kern w:val="22"/>
                <w:sz w:val="18"/>
                <w:szCs w:val="22"/>
                <w:rtl/>
              </w:rPr>
              <w:t>(1) تنظيم أنشطة لتيسير التعاون التقني والعلمي</w:t>
            </w:r>
            <w:r w:rsidR="00360A41">
              <w:rPr>
                <w:rFonts w:eastAsia="MS Mincho" w:hint="cs"/>
                <w:kern w:val="22"/>
                <w:sz w:val="18"/>
                <w:szCs w:val="22"/>
                <w:rtl/>
              </w:rPr>
              <w:t>،</w:t>
            </w:r>
            <w:r w:rsidRPr="00E57F38">
              <w:rPr>
                <w:rFonts w:eastAsia="MS Mincho" w:hint="cs"/>
                <w:kern w:val="22"/>
                <w:sz w:val="18"/>
                <w:szCs w:val="22"/>
                <w:rtl/>
              </w:rPr>
              <w:t xml:space="preserve"> و</w:t>
            </w:r>
            <w:r w:rsidR="00360A41">
              <w:rPr>
                <w:rFonts w:eastAsia="MS Mincho" w:hint="cs"/>
                <w:kern w:val="22"/>
                <w:sz w:val="18"/>
                <w:szCs w:val="22"/>
                <w:rtl/>
              </w:rPr>
              <w:t>الحصول على</w:t>
            </w:r>
            <w:r w:rsidRPr="00E57F38">
              <w:rPr>
                <w:rFonts w:eastAsia="MS Mincho" w:hint="cs"/>
                <w:kern w:val="22"/>
                <w:sz w:val="18"/>
                <w:szCs w:val="22"/>
                <w:rtl/>
              </w:rPr>
              <w:t xml:space="preserve"> التكنولوجيا </w:t>
            </w:r>
            <w:r w:rsidR="00360A41">
              <w:rPr>
                <w:rFonts w:eastAsia="MS Mincho" w:hint="cs"/>
                <w:kern w:val="22"/>
                <w:sz w:val="18"/>
                <w:szCs w:val="22"/>
                <w:rtl/>
              </w:rPr>
              <w:t xml:space="preserve">ونقلها </w:t>
            </w:r>
            <w:r w:rsidRPr="00E57F38">
              <w:rPr>
                <w:rFonts w:eastAsia="MS Mincho" w:hint="cs"/>
                <w:kern w:val="22"/>
                <w:sz w:val="18"/>
                <w:szCs w:val="22"/>
                <w:rtl/>
              </w:rPr>
              <w:t xml:space="preserve">وتقاسم المعلومات </w:t>
            </w:r>
            <w:r w:rsidR="00360A41">
              <w:rPr>
                <w:rFonts w:eastAsia="MS Mincho" w:hint="cs"/>
                <w:kern w:val="22"/>
                <w:sz w:val="18"/>
                <w:szCs w:val="22"/>
                <w:rtl/>
              </w:rPr>
              <w:t xml:space="preserve">والخبرات </w:t>
            </w:r>
            <w:r w:rsidRPr="00E57F38">
              <w:rPr>
                <w:rFonts w:eastAsia="MS Mincho" w:hint="cs"/>
                <w:kern w:val="22"/>
                <w:sz w:val="18"/>
                <w:szCs w:val="22"/>
                <w:rtl/>
              </w:rPr>
              <w:t xml:space="preserve">على </w:t>
            </w:r>
            <w:r w:rsidR="00360A41">
              <w:rPr>
                <w:rFonts w:eastAsia="MS Mincho" w:hint="cs"/>
                <w:kern w:val="22"/>
                <w:sz w:val="18"/>
                <w:szCs w:val="22"/>
                <w:rtl/>
              </w:rPr>
              <w:t>جميع المستويات</w:t>
            </w:r>
            <w:r w:rsidRPr="00E57F38">
              <w:rPr>
                <w:rFonts w:eastAsia="MS Mincho" w:hint="cs"/>
                <w:kern w:val="22"/>
                <w:sz w:val="18"/>
                <w:szCs w:val="22"/>
                <w:rtl/>
              </w:rPr>
              <w:t xml:space="preserve">، </w:t>
            </w:r>
            <w:r w:rsidRPr="00E57F38">
              <w:rPr>
                <w:rFonts w:eastAsia="MS Mincho"/>
                <w:kern w:val="22"/>
                <w:sz w:val="18"/>
                <w:szCs w:val="22"/>
                <w:rtl/>
              </w:rPr>
              <w:t>ولا سيما بالنسبة ل</w:t>
            </w:r>
            <w:r w:rsidR="00360A41">
              <w:rPr>
                <w:rFonts w:eastAsia="MS Mincho" w:hint="cs"/>
                <w:kern w:val="22"/>
                <w:sz w:val="18"/>
                <w:szCs w:val="22"/>
                <w:rtl/>
              </w:rPr>
              <w:t>لأطراف من ا</w:t>
            </w:r>
            <w:r w:rsidRPr="00E57F38">
              <w:rPr>
                <w:rFonts w:eastAsia="MS Mincho"/>
                <w:kern w:val="22"/>
                <w:sz w:val="18"/>
                <w:szCs w:val="22"/>
                <w:rtl/>
              </w:rPr>
              <w:t>لبلدان النامية</w:t>
            </w:r>
            <w:r w:rsidR="00360A41">
              <w:rPr>
                <w:rFonts w:eastAsia="MS Mincho" w:hint="cs"/>
                <w:kern w:val="22"/>
                <w:sz w:val="18"/>
                <w:szCs w:val="22"/>
                <w:rtl/>
              </w:rPr>
              <w:t>، والدول الجزرية الصغيرة النامية من بينها، والأطراف التي تمر اقتصاداتها بمرحلة انتقالية</w:t>
            </w:r>
            <w:r w:rsidRPr="00E57F38">
              <w:rPr>
                <w:rFonts w:eastAsia="MS Mincho" w:hint="cs"/>
                <w:kern w:val="22"/>
                <w:sz w:val="18"/>
                <w:szCs w:val="22"/>
                <w:rtl/>
              </w:rPr>
              <w:t>؛</w:t>
            </w:r>
          </w:p>
          <w:p w14:paraId="0F5FF7F0" w14:textId="77777777" w:rsidR="00843DA5" w:rsidRPr="00E57F38" w:rsidRDefault="00843DA5" w:rsidP="00A215C1">
            <w:pPr>
              <w:spacing w:before="60" w:after="60"/>
              <w:jc w:val="left"/>
              <w:rPr>
                <w:rFonts w:eastAsia="MS Mincho"/>
                <w:kern w:val="22"/>
                <w:sz w:val="18"/>
              </w:rPr>
            </w:pPr>
            <w:r w:rsidRPr="00E57F38">
              <w:rPr>
                <w:rFonts w:eastAsia="MS Mincho" w:hint="cs"/>
                <w:kern w:val="22"/>
                <w:sz w:val="18"/>
                <w:szCs w:val="22"/>
                <w:rtl/>
              </w:rPr>
              <w:t>(2) تنظيم أنشطة مشتركة تضم الشعوب الأصلية والمجتمعات المحلية وأصحاب المصلحة المعنيين من مختلف القطاعات.</w:t>
            </w:r>
          </w:p>
        </w:tc>
        <w:tc>
          <w:tcPr>
            <w:tcW w:w="3240" w:type="dxa"/>
            <w:shd w:val="clear" w:color="auto" w:fill="FFFFFF" w:themeFill="background1"/>
          </w:tcPr>
          <w:p w14:paraId="6FB7782B" w14:textId="77777777" w:rsidR="00843DA5" w:rsidRPr="00E57F38" w:rsidRDefault="00843DA5" w:rsidP="00A215C1">
            <w:pPr>
              <w:spacing w:before="60" w:after="60"/>
              <w:jc w:val="left"/>
              <w:rPr>
                <w:rFonts w:eastAsia="MS Mincho"/>
                <w:kern w:val="22"/>
                <w:sz w:val="18"/>
                <w:rtl/>
              </w:rPr>
            </w:pPr>
            <w:r w:rsidRPr="00E57F38">
              <w:rPr>
                <w:rFonts w:eastAsia="MS Mincho"/>
                <w:kern w:val="22"/>
                <w:sz w:val="18"/>
                <w:szCs w:val="22"/>
                <w:rtl/>
              </w:rPr>
              <w:t>(أ) نسبة الأطراف التي نظمت أنشطة لتيسير التعاون التقني والعلمي وتقاسم المعلومات على المستويات الثنائية ودون الإقليمية والإقليمية؛</w:t>
            </w:r>
          </w:p>
          <w:p w14:paraId="6C89FC7C" w14:textId="77777777" w:rsidR="00843DA5" w:rsidRPr="00E57F38" w:rsidRDefault="00843DA5" w:rsidP="00A215C1">
            <w:pPr>
              <w:spacing w:before="60" w:after="60"/>
              <w:jc w:val="left"/>
              <w:rPr>
                <w:rFonts w:eastAsia="MS Mincho"/>
                <w:kern w:val="22"/>
                <w:sz w:val="18"/>
              </w:rPr>
            </w:pPr>
            <w:r w:rsidRPr="00E57F38">
              <w:rPr>
                <w:rFonts w:eastAsia="MS Mincho"/>
                <w:kern w:val="22"/>
                <w:sz w:val="18"/>
                <w:szCs w:val="22"/>
                <w:rtl/>
              </w:rPr>
              <w:t>(ب) نسبة الأطراف التي نظمت أنشطة مشتركة تضم الشعوب الأصلية والمجتمعات المحلية وأصحاب المصلحة المعنيين من مختلف القطاعات.</w:t>
            </w:r>
            <w:r w:rsidRPr="00E57F38">
              <w:rPr>
                <w:rFonts w:eastAsia="MS Mincho" w:hint="cs"/>
                <w:kern w:val="22"/>
                <w:sz w:val="18"/>
                <w:szCs w:val="22"/>
                <w:rtl/>
              </w:rPr>
              <w:t xml:space="preserve"> </w:t>
            </w:r>
          </w:p>
        </w:tc>
        <w:tc>
          <w:tcPr>
            <w:tcW w:w="3753" w:type="dxa"/>
            <w:shd w:val="clear" w:color="auto" w:fill="FFFFFF" w:themeFill="background1"/>
          </w:tcPr>
          <w:p w14:paraId="04A80C6C" w14:textId="77777777" w:rsidR="00843DA5" w:rsidRDefault="00843DA5" w:rsidP="00843DA5">
            <w:pPr>
              <w:spacing w:before="60" w:after="60"/>
              <w:jc w:val="left"/>
              <w:rPr>
                <w:rFonts w:eastAsia="MS Mincho"/>
                <w:kern w:val="22"/>
                <w:sz w:val="18"/>
                <w:rtl/>
              </w:rPr>
            </w:pPr>
            <w:r w:rsidRPr="00E57F38">
              <w:rPr>
                <w:rFonts w:eastAsia="MS Mincho" w:hint="cs"/>
                <w:kern w:val="22"/>
                <w:sz w:val="18"/>
                <w:szCs w:val="22"/>
                <w:rtl/>
              </w:rPr>
              <w:t>من خلال التعاون على المستويات الوطني والإقليمي والدولي، ومشاركة أصحاب المصلحة، يصبح تنفيذ الأطراف للبروتوكول أكثر فعالية</w:t>
            </w:r>
            <w:r w:rsidR="00360A41">
              <w:rPr>
                <w:rFonts w:eastAsia="MS Mincho" w:hint="cs"/>
                <w:kern w:val="22"/>
                <w:sz w:val="18"/>
                <w:szCs w:val="22"/>
                <w:rtl/>
              </w:rPr>
              <w:t>.</w:t>
            </w:r>
          </w:p>
          <w:p w14:paraId="3DF149F3" w14:textId="77777777" w:rsidR="00360A41" w:rsidRDefault="00360A41" w:rsidP="00843DA5">
            <w:pPr>
              <w:spacing w:before="60" w:after="60"/>
              <w:jc w:val="left"/>
              <w:rPr>
                <w:rFonts w:eastAsia="MS Mincho"/>
                <w:kern w:val="22"/>
                <w:sz w:val="18"/>
                <w:rtl/>
              </w:rPr>
            </w:pPr>
          </w:p>
          <w:p w14:paraId="6CAECA63" w14:textId="06BAA83B" w:rsidR="00360A41" w:rsidRPr="00E57F38" w:rsidRDefault="0048267E" w:rsidP="00843DA5">
            <w:pPr>
              <w:spacing w:before="60" w:after="60"/>
              <w:jc w:val="left"/>
              <w:rPr>
                <w:rFonts w:eastAsia="MS Mincho"/>
                <w:kern w:val="22"/>
                <w:sz w:val="18"/>
              </w:rPr>
            </w:pPr>
            <w:r>
              <w:rPr>
                <w:rFonts w:eastAsia="MS Mincho" w:hint="cs"/>
                <w:kern w:val="22"/>
                <w:sz w:val="18"/>
                <w:szCs w:val="22"/>
                <w:rtl/>
              </w:rPr>
              <w:t xml:space="preserve">زيادة التوعية عن أهمية السلامة الأحيائية </w:t>
            </w:r>
            <w:r w:rsidR="00AD6DBF">
              <w:rPr>
                <w:rFonts w:eastAsia="MS Mincho" w:hint="cs"/>
                <w:kern w:val="22"/>
                <w:sz w:val="18"/>
                <w:szCs w:val="22"/>
                <w:rtl/>
              </w:rPr>
              <w:t>عبر</w:t>
            </w:r>
            <w:r>
              <w:rPr>
                <w:rFonts w:eastAsia="MS Mincho" w:hint="cs"/>
                <w:kern w:val="22"/>
                <w:sz w:val="18"/>
                <w:szCs w:val="22"/>
                <w:rtl/>
              </w:rPr>
              <w:t xml:space="preserve"> الحكومة وأصحاب المصلحة المعنيين.</w:t>
            </w:r>
          </w:p>
        </w:tc>
      </w:tr>
    </w:tbl>
    <w:p w14:paraId="2B9AA3A5" w14:textId="77777777" w:rsidR="00360A41" w:rsidRDefault="00360A41" w:rsidP="00360A41">
      <w:pPr>
        <w:jc w:val="left"/>
      </w:pPr>
    </w:p>
    <w:p w14:paraId="6684CC80" w14:textId="77777777" w:rsidR="001B4435" w:rsidRPr="008D4AD5" w:rsidRDefault="001B4435" w:rsidP="00575C97">
      <w:pPr>
        <w:jc w:val="center"/>
        <w:rPr>
          <w:lang w:val="fr-CH"/>
        </w:rPr>
      </w:pPr>
      <w:r w:rsidRPr="00C9161D">
        <w:t>______</w:t>
      </w:r>
    </w:p>
    <w:sectPr w:rsidR="001B4435" w:rsidRPr="008D4AD5" w:rsidSect="00652DD0">
      <w:headerReference w:type="first" r:id="rId17"/>
      <w:pgSz w:w="15840" w:h="12240" w:orient="landscape" w:code="1"/>
      <w:pgMar w:top="1440" w:right="864"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ED04" w14:textId="77777777" w:rsidR="00E26306" w:rsidRDefault="00E26306" w:rsidP="001B4435">
      <w:pPr>
        <w:spacing w:after="0" w:line="240" w:lineRule="auto"/>
      </w:pPr>
      <w:r>
        <w:separator/>
      </w:r>
    </w:p>
  </w:endnote>
  <w:endnote w:type="continuationSeparator" w:id="0">
    <w:p w14:paraId="5661DC60" w14:textId="77777777" w:rsidR="00E26306" w:rsidRDefault="00E26306"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23D0" w14:textId="77777777" w:rsidR="00652D91" w:rsidRDefault="00652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0A64" w14:textId="77777777" w:rsidR="00652D91" w:rsidRDefault="00652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22B5" w14:textId="77777777" w:rsidR="00652D91" w:rsidRDefault="00652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416F" w14:textId="77777777" w:rsidR="00E26306" w:rsidRDefault="00E26306" w:rsidP="001B4435">
      <w:pPr>
        <w:spacing w:after="0" w:line="240" w:lineRule="auto"/>
      </w:pPr>
      <w:r>
        <w:separator/>
      </w:r>
    </w:p>
  </w:footnote>
  <w:footnote w:type="continuationSeparator" w:id="0">
    <w:p w14:paraId="434FAE41" w14:textId="77777777" w:rsidR="00E26306" w:rsidRDefault="00E26306" w:rsidP="001B4435">
      <w:pPr>
        <w:spacing w:after="0" w:line="240" w:lineRule="auto"/>
      </w:pPr>
      <w:r>
        <w:continuationSeparator/>
      </w:r>
    </w:p>
  </w:footnote>
  <w:footnote w:id="1">
    <w:p w14:paraId="0AB285E8" w14:textId="440DA48C" w:rsidR="00411C63" w:rsidRDefault="00411C63" w:rsidP="00C408D3">
      <w:pPr>
        <w:pStyle w:val="FootnoteText"/>
        <w:bidi/>
        <w:spacing w:line="216" w:lineRule="auto"/>
        <w:rPr>
          <w:rtl/>
        </w:rPr>
      </w:pPr>
      <w:r>
        <w:rPr>
          <w:rStyle w:val="FootnoteReference"/>
          <w:szCs w:val="22"/>
          <w:lang w:val="en-US"/>
        </w:rPr>
        <w:t>*</w:t>
      </w:r>
      <w:r>
        <w:rPr>
          <w:rFonts w:hint="cs"/>
          <w:szCs w:val="22"/>
          <w:rtl/>
          <w:lang w:val="en-US"/>
        </w:rPr>
        <w:t xml:space="preserve"> </w:t>
      </w:r>
      <w:r w:rsidRPr="00411C63">
        <w:rPr>
          <w:rFonts w:ascii="Simplified Arabic" w:hAnsi="Simplified Arabic"/>
          <w:rtl/>
          <w:lang w:bidi="ar-EG"/>
        </w:rPr>
        <w:t xml:space="preserve">أعيد إصدارها لأسباب </w:t>
      </w:r>
      <w:r w:rsidR="00830558">
        <w:rPr>
          <w:rFonts w:ascii="Simplified Arabic" w:hAnsi="Simplified Arabic" w:hint="cs"/>
          <w:rtl/>
          <w:lang w:bidi="ar-EG"/>
        </w:rPr>
        <w:t>تقنية</w:t>
      </w:r>
      <w:r w:rsidRPr="00411C63">
        <w:rPr>
          <w:rFonts w:ascii="Simplified Arabic" w:hAnsi="Simplified Arabic"/>
          <w:rtl/>
          <w:lang w:bidi="ar-EG"/>
        </w:rPr>
        <w:t xml:space="preserve"> في</w:t>
      </w:r>
      <w:r w:rsidRPr="00411C63">
        <w:rPr>
          <w:rFonts w:cs="Times New Roman"/>
          <w:szCs w:val="22"/>
          <w:rtl/>
          <w:lang w:val="en-US"/>
        </w:rPr>
        <w:t xml:space="preserve"> 16 </w:t>
      </w:r>
      <w:r w:rsidRPr="00411C63">
        <w:rPr>
          <w:rFonts w:ascii="Simplified Arabic" w:hAnsi="Simplified Arabic" w:hint="cs"/>
          <w:rtl/>
          <w:lang w:bidi="ar-EG"/>
        </w:rPr>
        <w:t>نوفمبر/تشرين الثاني</w:t>
      </w:r>
      <w:r w:rsidRPr="00411C63">
        <w:rPr>
          <w:rFonts w:cs="Times New Roman"/>
          <w:szCs w:val="22"/>
          <w:rtl/>
          <w:lang w:val="en-US"/>
        </w:rPr>
        <w:t xml:space="preserve"> 2023</w:t>
      </w:r>
      <w:r>
        <w:rPr>
          <w:rFonts w:cs="Times New Roman" w:hint="cs"/>
          <w:szCs w:val="22"/>
          <w:rtl/>
          <w:lang w:val="en-US"/>
        </w:rPr>
        <w:t>.</w:t>
      </w:r>
    </w:p>
    <w:p w14:paraId="09A0AAF8" w14:textId="2318D510" w:rsidR="00C408D3" w:rsidRPr="0048703B" w:rsidRDefault="00C408D3" w:rsidP="00411C63">
      <w:pPr>
        <w:pStyle w:val="FootnoteText"/>
        <w:bidi/>
        <w:spacing w:line="216" w:lineRule="auto"/>
        <w:rPr>
          <w:rtl/>
          <w:lang w:bidi="ar-EG"/>
        </w:rPr>
      </w:pPr>
      <w:r w:rsidRPr="0048703B">
        <w:rPr>
          <w:rStyle w:val="FootnoteReference"/>
        </w:rPr>
        <w:footnoteRef/>
      </w:r>
      <w:r w:rsidRPr="0048703B">
        <w:rPr>
          <w:rtl/>
        </w:rPr>
        <w:t xml:space="preserve"> </w:t>
      </w:r>
      <w:r w:rsidRPr="00174022">
        <w:rPr>
          <w:rFonts w:ascii="Simplified Arabic" w:hAnsi="Simplified Arabic"/>
          <w:rtl/>
          <w:lang w:bidi="ar-EG"/>
        </w:rPr>
        <w:t>المقرر</w:t>
      </w:r>
      <w:r w:rsidRPr="00677D3F">
        <w:rPr>
          <w:rFonts w:ascii="Simplified Arabic" w:hAnsi="Simplified Arabic"/>
          <w:rtl/>
          <w:lang w:bidi="ar-EG"/>
        </w:rPr>
        <w:t xml:space="preserve"> </w:t>
      </w:r>
      <w:hyperlink r:id="rId1" w:history="1">
        <w:r w:rsidRPr="00C408D3">
          <w:rPr>
            <w:rStyle w:val="Hyperlink"/>
            <w:rFonts w:cs="Times New Roman"/>
            <w:szCs w:val="18"/>
            <w:lang w:bidi="ar-EG"/>
          </w:rPr>
          <w:t>BS-VI-3</w:t>
        </w:r>
      </w:hyperlink>
      <w:r w:rsidRPr="00677D3F">
        <w:rPr>
          <w:rFonts w:ascii="Simplified Arabic" w:hAnsi="Simplified Arabic"/>
          <w:rtl/>
          <w:lang w:bidi="ar-EG"/>
        </w:rPr>
        <w:t>، المرفق الأول.</w:t>
      </w:r>
    </w:p>
  </w:footnote>
  <w:footnote w:id="2">
    <w:p w14:paraId="33E022A6" w14:textId="3E9CDBCF" w:rsidR="005B06CB" w:rsidRDefault="005B06CB" w:rsidP="00174022">
      <w:pPr>
        <w:pStyle w:val="FootnoteText"/>
        <w:bidi/>
        <w:spacing w:line="216" w:lineRule="auto"/>
        <w:rPr>
          <w:rtl/>
        </w:rPr>
      </w:pPr>
      <w:r>
        <w:rPr>
          <w:rStyle w:val="FootnoteReference"/>
        </w:rPr>
        <w:footnoteRef/>
      </w:r>
      <w:r>
        <w:t xml:space="preserve"> </w:t>
      </w:r>
      <w:r w:rsidR="00174022" w:rsidRPr="00174022">
        <w:rPr>
          <w:rFonts w:ascii="Simplified Arabic" w:hAnsi="Simplified Arabic"/>
          <w:rtl/>
          <w:lang w:bidi="ar-EG"/>
        </w:rPr>
        <w:t>المقرر</w:t>
      </w:r>
      <w:r w:rsidR="00174022" w:rsidRPr="00C408D3">
        <w:rPr>
          <w:snapToGrid w:val="0"/>
          <w:kern w:val="22"/>
          <w:sz w:val="20"/>
          <w:rtl/>
        </w:rPr>
        <w:t xml:space="preserve"> </w:t>
      </w:r>
      <w:r w:rsidR="00174022" w:rsidRPr="00174022">
        <w:rPr>
          <w:snapToGrid w:val="0"/>
          <w:kern w:val="22"/>
          <w:szCs w:val="18"/>
        </w:rPr>
        <w:t>CP-10/3</w:t>
      </w:r>
      <w:r w:rsidR="00174022">
        <w:rPr>
          <w:rFonts w:hint="cs"/>
          <w:snapToGrid w:val="0"/>
          <w:kern w:val="22"/>
          <w:sz w:val="24"/>
          <w:rtl/>
        </w:rPr>
        <w:t xml:space="preserve">، </w:t>
      </w:r>
      <w:r w:rsidR="00174022" w:rsidRPr="00174022">
        <w:rPr>
          <w:rFonts w:ascii="Simplified Arabic" w:hAnsi="Simplified Arabic" w:hint="cs"/>
          <w:rtl/>
          <w:lang w:bidi="ar-EG"/>
        </w:rPr>
        <w:t>المرفق</w:t>
      </w:r>
      <w:r w:rsidR="00174022">
        <w:rPr>
          <w:rFonts w:hint="cs"/>
          <w:snapToGrid w:val="0"/>
          <w:kern w:val="22"/>
          <w:sz w:val="24"/>
          <w:rtl/>
        </w:rPr>
        <w:t>.</w:t>
      </w:r>
    </w:p>
  </w:footnote>
  <w:footnote w:id="3">
    <w:p w14:paraId="73CB9DEB" w14:textId="77777777" w:rsidR="00C408D3" w:rsidRPr="0048703B" w:rsidRDefault="00C408D3" w:rsidP="00C408D3">
      <w:pPr>
        <w:pStyle w:val="FootnoteText"/>
        <w:bidi/>
        <w:spacing w:line="216" w:lineRule="auto"/>
        <w:rPr>
          <w:rtl/>
          <w:lang w:bidi="ar-EG"/>
        </w:rPr>
      </w:pPr>
      <w:r w:rsidRPr="0048703B">
        <w:rPr>
          <w:rStyle w:val="FootnoteReference"/>
        </w:rPr>
        <w:footnoteRef/>
      </w:r>
      <w:r w:rsidRPr="0048703B">
        <w:rPr>
          <w:rFonts w:hint="cs"/>
          <w:vertAlign w:val="superscript"/>
          <w:rtl/>
          <w:lang w:bidi="ar-EG"/>
        </w:rPr>
        <w:t xml:space="preserve"> </w:t>
      </w:r>
      <w:r w:rsidRPr="0048703B">
        <w:rPr>
          <w:rFonts w:hint="cs"/>
          <w:rtl/>
          <w:lang w:bidi="ar-EG"/>
        </w:rPr>
        <w:t xml:space="preserve"> </w:t>
      </w:r>
      <w:r w:rsidRPr="000771C7">
        <w:rPr>
          <w:szCs w:val="18"/>
        </w:rPr>
        <w:t>CBD/SBI/3/3/Add.1</w:t>
      </w:r>
      <w:r w:rsidRPr="0048703B">
        <w:rPr>
          <w:rFonts w:hint="cs"/>
          <w:rtl/>
          <w:lang w:bidi="ar-EG"/>
        </w:rPr>
        <w:t xml:space="preserve">. </w:t>
      </w:r>
    </w:p>
  </w:footnote>
  <w:footnote w:id="4">
    <w:p w14:paraId="70E671FD" w14:textId="74056F15" w:rsidR="00495720" w:rsidRPr="00B45979" w:rsidRDefault="00495720" w:rsidP="00B45979">
      <w:pPr>
        <w:pStyle w:val="FootnoteText"/>
        <w:bidi/>
        <w:rPr>
          <w:lang w:val="en-US"/>
        </w:rPr>
      </w:pPr>
      <w:r>
        <w:rPr>
          <w:rStyle w:val="FootnoteReference"/>
        </w:rPr>
        <w:footnoteRef/>
      </w:r>
      <w:r>
        <w:t xml:space="preserve"> </w:t>
      </w:r>
      <w:r w:rsidR="00B45979" w:rsidRPr="00174022">
        <w:rPr>
          <w:rFonts w:ascii="Simplified Arabic" w:hAnsi="Simplified Arabic"/>
          <w:rtl/>
          <w:lang w:bidi="ar-EG"/>
        </w:rPr>
        <w:t>المقرر</w:t>
      </w:r>
      <w:r w:rsidR="00B45979" w:rsidRPr="00C408D3">
        <w:rPr>
          <w:snapToGrid w:val="0"/>
          <w:kern w:val="22"/>
          <w:sz w:val="20"/>
          <w:rtl/>
        </w:rPr>
        <w:t xml:space="preserve"> </w:t>
      </w:r>
      <w:r w:rsidR="00B45979" w:rsidRPr="00174022">
        <w:rPr>
          <w:snapToGrid w:val="0"/>
          <w:kern w:val="22"/>
          <w:szCs w:val="18"/>
        </w:rPr>
        <w:t>CP-10/3</w:t>
      </w:r>
      <w:r w:rsidR="00B45979">
        <w:rPr>
          <w:rFonts w:hint="cs"/>
          <w:snapToGrid w:val="0"/>
          <w:kern w:val="22"/>
          <w:sz w:val="24"/>
          <w:rtl/>
        </w:rPr>
        <w:t xml:space="preserve">، </w:t>
      </w:r>
      <w:r w:rsidR="00B45979" w:rsidRPr="00174022">
        <w:rPr>
          <w:rFonts w:ascii="Simplified Arabic" w:hAnsi="Simplified Arabic" w:hint="cs"/>
          <w:rtl/>
          <w:lang w:bidi="ar-EG"/>
        </w:rPr>
        <w:t>المرفق</w:t>
      </w:r>
      <w:r w:rsidR="00B45979">
        <w:rPr>
          <w:rFonts w:hint="cs"/>
          <w:snapToGrid w:val="0"/>
          <w:kern w:val="22"/>
          <w:sz w:val="24"/>
          <w:rtl/>
        </w:rPr>
        <w:t>.</w:t>
      </w:r>
    </w:p>
  </w:footnote>
  <w:footnote w:id="5">
    <w:p w14:paraId="175B4F8D" w14:textId="587CF006" w:rsidR="00B45979" w:rsidRPr="00B45979" w:rsidRDefault="00B45979" w:rsidP="00B45979">
      <w:pPr>
        <w:pStyle w:val="FootnoteText"/>
        <w:bidi/>
        <w:rPr>
          <w:rtl/>
          <w:lang w:val="en-US"/>
        </w:rPr>
      </w:pPr>
      <w:r>
        <w:rPr>
          <w:rStyle w:val="FootnoteReference"/>
        </w:rPr>
        <w:footnoteRef/>
      </w:r>
      <w:r>
        <w:t xml:space="preserve"> </w:t>
      </w:r>
      <w:r w:rsidRPr="00B45979">
        <w:rPr>
          <w:rtl/>
        </w:rPr>
        <w:t>المرفق الأول للمقرر 15/8 لمؤتمر الأطراف في الاتفاقية</w:t>
      </w:r>
      <w:r>
        <w:rPr>
          <w:rFonts w:hint="cs"/>
          <w:rtl/>
        </w:rPr>
        <w:t>.</w:t>
      </w:r>
    </w:p>
  </w:footnote>
  <w:footnote w:id="6">
    <w:p w14:paraId="37E79FAD" w14:textId="431F5F5A" w:rsidR="00B16DE6" w:rsidRDefault="00B16DE6" w:rsidP="00B16DE6">
      <w:pPr>
        <w:pStyle w:val="FootnoteText"/>
        <w:bidi/>
        <w:rPr>
          <w:rtl/>
        </w:rPr>
      </w:pPr>
      <w:r>
        <w:rPr>
          <w:rStyle w:val="FootnoteReference"/>
        </w:rPr>
        <w:footnoteRef/>
      </w:r>
      <w:r>
        <w:t xml:space="preserve"> </w:t>
      </w:r>
      <w:r w:rsidR="00B45979">
        <w:rPr>
          <w:rFonts w:hint="cs"/>
          <w:rtl/>
        </w:rPr>
        <w:t xml:space="preserve">انظر </w:t>
      </w:r>
      <w:r w:rsidR="00B45979" w:rsidRPr="00174022">
        <w:rPr>
          <w:rFonts w:ascii="Simplified Arabic" w:hAnsi="Simplified Arabic"/>
          <w:rtl/>
          <w:lang w:bidi="ar-EG"/>
        </w:rPr>
        <w:t>المقرر</w:t>
      </w:r>
      <w:r w:rsidR="00B45979" w:rsidRPr="00C408D3">
        <w:rPr>
          <w:snapToGrid w:val="0"/>
          <w:kern w:val="22"/>
          <w:sz w:val="20"/>
          <w:rtl/>
        </w:rPr>
        <w:t xml:space="preserve"> </w:t>
      </w:r>
      <w:r w:rsidR="00B45979" w:rsidRPr="00174022">
        <w:rPr>
          <w:snapToGrid w:val="0"/>
          <w:kern w:val="22"/>
          <w:szCs w:val="18"/>
        </w:rPr>
        <w:t>CP-10/</w:t>
      </w:r>
      <w:r w:rsidR="00B45979">
        <w:rPr>
          <w:snapToGrid w:val="0"/>
          <w:kern w:val="22"/>
          <w:szCs w:val="18"/>
        </w:rPr>
        <w:t>7</w:t>
      </w:r>
      <w:r w:rsidR="00B45979">
        <w:rPr>
          <w:rFonts w:hint="cs"/>
          <w:snapToGrid w:val="0"/>
          <w:kern w:val="22"/>
          <w:sz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5507" w14:textId="112ABCFA" w:rsidR="00C408D3" w:rsidRDefault="00CE326F" w:rsidP="00C6435E">
    <w:pPr>
      <w:bidi w:val="0"/>
      <w:spacing w:after="0" w:line="240" w:lineRule="auto"/>
      <w:jc w:val="right"/>
      <w:rPr>
        <w:rtl/>
        <w:lang w:val="fr-FR"/>
      </w:rPr>
    </w:pPr>
    <w:sdt>
      <w:sdtPr>
        <w:alias w:val="Subject"/>
        <w:tag w:val=""/>
        <w:id w:val="2137136483"/>
        <w:placeholder>
          <w:docPart w:val="BFACAFF6EA6B47AFB9D8629F0C73B7D2"/>
        </w:placeholder>
        <w:dataBinding w:prefixMappings="xmlns:ns0='http://purl.org/dc/elements/1.1/' xmlns:ns1='http://schemas.openxmlformats.org/package/2006/metadata/core-properties' " w:xpath="/ns1:coreProperties[1]/ns0:subject[1]" w:storeItemID="{6C3C8BC8-F283-45AE-878A-BAB7291924A1}"/>
        <w:text/>
      </w:sdtPr>
      <w:sdtEndPr/>
      <w:sdtContent>
        <w:r w:rsidR="00411C63">
          <w:t>CBD/CP/MOP/DEC/10/4</w:t>
        </w:r>
      </w:sdtContent>
    </w:sdt>
  </w:p>
  <w:p w14:paraId="756BB8D8" w14:textId="77777777" w:rsidR="00162BC4" w:rsidRDefault="00162BC4" w:rsidP="00C408D3">
    <w:pPr>
      <w:bidi w:val="0"/>
      <w:spacing w:after="0" w:line="240" w:lineRule="auto"/>
      <w:jc w:val="right"/>
      <w:rPr>
        <w:szCs w:val="22"/>
      </w:rPr>
    </w:pPr>
    <w:r w:rsidRPr="00000614">
      <w:rPr>
        <w:lang w:val="fr-FR"/>
      </w:rPr>
      <w:t xml:space="preserve">Page </w:t>
    </w:r>
    <w:r w:rsidR="007D6800">
      <w:fldChar w:fldCharType="begin"/>
    </w:r>
    <w:r w:rsidRPr="00000614">
      <w:rPr>
        <w:lang w:val="fr-FR"/>
      </w:rPr>
      <w:instrText xml:space="preserve"> PAGE   \* MERGEFORMAT </w:instrText>
    </w:r>
    <w:r w:rsidR="007D6800">
      <w:fldChar w:fldCharType="separate"/>
    </w:r>
    <w:r w:rsidR="003003D4">
      <w:rPr>
        <w:noProof/>
        <w:lang w:val="fr-FR"/>
      </w:rPr>
      <w:t>12</w:t>
    </w:r>
    <w:r w:rsidR="007D6800">
      <w:rPr>
        <w:noProof/>
      </w:rPr>
      <w:fldChar w:fldCharType="end"/>
    </w:r>
  </w:p>
  <w:p w14:paraId="409F255D" w14:textId="77777777" w:rsidR="00162BC4" w:rsidRDefault="00162BC4" w:rsidP="00C6435E">
    <w:pPr>
      <w:pStyle w:val="Header"/>
      <w:bidi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E92D" w14:textId="68170118" w:rsidR="00C408D3" w:rsidRDefault="00CE326F" w:rsidP="00C6435E">
    <w:pPr>
      <w:pStyle w:val="Header"/>
      <w:bidi w:val="0"/>
      <w:jc w:val="left"/>
      <w:rPr>
        <w:rtl/>
        <w:lang w:val="fr-FR"/>
      </w:rPr>
    </w:pPr>
    <w:sdt>
      <w:sdtPr>
        <w:alias w:val="Subject"/>
        <w:tag w:val=""/>
        <w:id w:val="-1408458076"/>
        <w:placeholder>
          <w:docPart w:val="3BC9893B6B4F4F6EB16BFDDF1E973E11"/>
        </w:placeholder>
        <w:dataBinding w:prefixMappings="xmlns:ns0='http://purl.org/dc/elements/1.1/' xmlns:ns1='http://schemas.openxmlformats.org/package/2006/metadata/core-properties' " w:xpath="/ns1:coreProperties[1]/ns0:subject[1]" w:storeItemID="{6C3C8BC8-F283-45AE-878A-BAB7291924A1}"/>
        <w:text/>
      </w:sdtPr>
      <w:sdtEndPr/>
      <w:sdtContent>
        <w:r w:rsidR="00652D91">
          <w:t>CBD/CP/MOP/DEC/10/4</w:t>
        </w:r>
      </w:sdtContent>
    </w:sdt>
  </w:p>
  <w:p w14:paraId="21E74E1F" w14:textId="77777777" w:rsidR="001B4435" w:rsidRDefault="001B4435" w:rsidP="00C408D3">
    <w:pPr>
      <w:pStyle w:val="Header"/>
      <w:bidi w:val="0"/>
      <w:jc w:val="left"/>
    </w:pPr>
    <w:r w:rsidRPr="00000614">
      <w:rPr>
        <w:lang w:val="fr-FR"/>
      </w:rPr>
      <w:t xml:space="preserve">Page </w:t>
    </w:r>
    <w:r w:rsidR="007D6800">
      <w:fldChar w:fldCharType="begin"/>
    </w:r>
    <w:r w:rsidRPr="00000614">
      <w:rPr>
        <w:lang w:val="fr-FR"/>
      </w:rPr>
      <w:instrText xml:space="preserve"> PAGE   \* MERGEFORMAT </w:instrText>
    </w:r>
    <w:r w:rsidR="007D6800">
      <w:fldChar w:fldCharType="separate"/>
    </w:r>
    <w:r w:rsidR="003003D4">
      <w:rPr>
        <w:noProof/>
        <w:lang w:val="fr-FR"/>
      </w:rPr>
      <w:t>11</w:t>
    </w:r>
    <w:r w:rsidR="007D680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E180" w14:textId="77777777" w:rsidR="00652D91" w:rsidRDefault="00652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2DB" w14:textId="3A577A66" w:rsidR="00C408D3" w:rsidRDefault="00CE326F" w:rsidP="00652DD0">
    <w:pPr>
      <w:bidi w:val="0"/>
      <w:spacing w:after="0" w:line="240" w:lineRule="auto"/>
      <w:jc w:val="right"/>
      <w:rPr>
        <w:rtl/>
        <w:lang w:val="fr-FR"/>
      </w:rPr>
    </w:pPr>
    <w:sdt>
      <w:sdtPr>
        <w:alias w:val="Subject"/>
        <w:tag w:val=""/>
        <w:id w:val="-626165359"/>
        <w:placeholder>
          <w:docPart w:val="1E7BD0A140EF44C2AD7D56DC970376DC"/>
        </w:placeholder>
        <w:dataBinding w:prefixMappings="xmlns:ns0='http://purl.org/dc/elements/1.1/' xmlns:ns1='http://schemas.openxmlformats.org/package/2006/metadata/core-properties' " w:xpath="/ns1:coreProperties[1]/ns0:subject[1]" w:storeItemID="{6C3C8BC8-F283-45AE-878A-BAB7291924A1}"/>
        <w:text/>
      </w:sdtPr>
      <w:sdtEndPr/>
      <w:sdtContent>
        <w:r w:rsidR="00652D91">
          <w:t>CBD/CP/MOP/DEC/10/4</w:t>
        </w:r>
      </w:sdtContent>
    </w:sdt>
    <w:r w:rsidR="00C408D3" w:rsidRPr="00000614">
      <w:rPr>
        <w:lang w:val="fr-FR"/>
      </w:rPr>
      <w:t xml:space="preserve"> </w:t>
    </w:r>
  </w:p>
  <w:p w14:paraId="3F6DBB5D" w14:textId="77777777" w:rsidR="00652DD0" w:rsidRDefault="00652DD0" w:rsidP="00C408D3">
    <w:pPr>
      <w:bidi w:val="0"/>
      <w:spacing w:after="0" w:line="240" w:lineRule="auto"/>
      <w:jc w:val="right"/>
      <w:rPr>
        <w:szCs w:val="22"/>
      </w:rPr>
    </w:pPr>
    <w:r w:rsidRPr="00000614">
      <w:rPr>
        <w:lang w:val="fr-FR"/>
      </w:rPr>
      <w:t xml:space="preserve">Page </w:t>
    </w:r>
    <w:r w:rsidR="007D6800">
      <w:fldChar w:fldCharType="begin"/>
    </w:r>
    <w:r w:rsidRPr="00000614">
      <w:rPr>
        <w:lang w:val="fr-FR"/>
      </w:rPr>
      <w:instrText xml:space="preserve"> PAGE   \* MERGEFORMAT </w:instrText>
    </w:r>
    <w:r w:rsidR="007D6800">
      <w:fldChar w:fldCharType="separate"/>
    </w:r>
    <w:r w:rsidR="003003D4">
      <w:rPr>
        <w:noProof/>
        <w:lang w:val="fr-FR"/>
      </w:rPr>
      <w:t>6</w:t>
    </w:r>
    <w:r w:rsidR="007D6800">
      <w:rPr>
        <w:noProof/>
      </w:rPr>
      <w:fldChar w:fldCharType="end"/>
    </w:r>
  </w:p>
  <w:p w14:paraId="6FB9B447" w14:textId="77777777" w:rsidR="00652DD0" w:rsidRDefault="00652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73D"/>
    <w:multiLevelType w:val="hybridMultilevel"/>
    <w:tmpl w:val="F67479BE"/>
    <w:lvl w:ilvl="0" w:tplc="8F36AF0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518BC"/>
    <w:multiLevelType w:val="hybridMultilevel"/>
    <w:tmpl w:val="C6A076CE"/>
    <w:lvl w:ilvl="0" w:tplc="98D80DFC">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76643"/>
    <w:multiLevelType w:val="hybridMultilevel"/>
    <w:tmpl w:val="D26649F2"/>
    <w:lvl w:ilvl="0" w:tplc="1AD0E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4A115BC"/>
    <w:multiLevelType w:val="hybridMultilevel"/>
    <w:tmpl w:val="F5A209D0"/>
    <w:lvl w:ilvl="0" w:tplc="C67AE4AA">
      <w:start w:val="3"/>
      <w:numFmt w:val="decimal"/>
      <w:lvlText w:val="%1-"/>
      <w:lvlJc w:val="left"/>
      <w:pPr>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764892">
    <w:abstractNumId w:val="4"/>
  </w:num>
  <w:num w:numId="2" w16cid:durableId="1148018379">
    <w:abstractNumId w:val="3"/>
  </w:num>
  <w:num w:numId="3" w16cid:durableId="1902331353">
    <w:abstractNumId w:val="2"/>
  </w:num>
  <w:num w:numId="4" w16cid:durableId="252904826">
    <w:abstractNumId w:val="1"/>
  </w:num>
  <w:num w:numId="5" w16cid:durableId="1350326878">
    <w:abstractNumId w:val="5"/>
  </w:num>
  <w:num w:numId="6" w16cid:durableId="102297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06D7D"/>
    <w:rsid w:val="000201BE"/>
    <w:rsid w:val="000472FE"/>
    <w:rsid w:val="00070D89"/>
    <w:rsid w:val="000A5AE3"/>
    <w:rsid w:val="000E7B59"/>
    <w:rsid w:val="000F3F6F"/>
    <w:rsid w:val="001022EA"/>
    <w:rsid w:val="0012024C"/>
    <w:rsid w:val="00145A1C"/>
    <w:rsid w:val="00162BC4"/>
    <w:rsid w:val="00164AE7"/>
    <w:rsid w:val="00174022"/>
    <w:rsid w:val="001756EA"/>
    <w:rsid w:val="00177202"/>
    <w:rsid w:val="00177C4C"/>
    <w:rsid w:val="00183E28"/>
    <w:rsid w:val="001B4435"/>
    <w:rsid w:val="00236280"/>
    <w:rsid w:val="00257E8E"/>
    <w:rsid w:val="002658A9"/>
    <w:rsid w:val="002A4EB8"/>
    <w:rsid w:val="002E35F2"/>
    <w:rsid w:val="003003D4"/>
    <w:rsid w:val="0030336E"/>
    <w:rsid w:val="00320017"/>
    <w:rsid w:val="00360A41"/>
    <w:rsid w:val="003B144E"/>
    <w:rsid w:val="003C08FC"/>
    <w:rsid w:val="00411C63"/>
    <w:rsid w:val="0048267E"/>
    <w:rsid w:val="004874AE"/>
    <w:rsid w:val="004941BA"/>
    <w:rsid w:val="00495720"/>
    <w:rsid w:val="004C6ED4"/>
    <w:rsid w:val="004E288F"/>
    <w:rsid w:val="004F35E8"/>
    <w:rsid w:val="004F4408"/>
    <w:rsid w:val="00575C97"/>
    <w:rsid w:val="00590EA5"/>
    <w:rsid w:val="005B06CB"/>
    <w:rsid w:val="005D72A1"/>
    <w:rsid w:val="006422F6"/>
    <w:rsid w:val="00652D91"/>
    <w:rsid w:val="00652DD0"/>
    <w:rsid w:val="006A3090"/>
    <w:rsid w:val="006B12E4"/>
    <w:rsid w:val="006D50A5"/>
    <w:rsid w:val="006F517E"/>
    <w:rsid w:val="007371CE"/>
    <w:rsid w:val="00773246"/>
    <w:rsid w:val="007A05B2"/>
    <w:rsid w:val="007C5037"/>
    <w:rsid w:val="007D6800"/>
    <w:rsid w:val="007E4152"/>
    <w:rsid w:val="00815BF7"/>
    <w:rsid w:val="00830558"/>
    <w:rsid w:val="00832E60"/>
    <w:rsid w:val="00843DA5"/>
    <w:rsid w:val="00885FF8"/>
    <w:rsid w:val="008B2E0E"/>
    <w:rsid w:val="008D43E8"/>
    <w:rsid w:val="008D4AD5"/>
    <w:rsid w:val="008D572D"/>
    <w:rsid w:val="008D63F1"/>
    <w:rsid w:val="00906BB6"/>
    <w:rsid w:val="00932283"/>
    <w:rsid w:val="009B66E1"/>
    <w:rsid w:val="009C5A07"/>
    <w:rsid w:val="009D7F05"/>
    <w:rsid w:val="009E7A69"/>
    <w:rsid w:val="00A335A5"/>
    <w:rsid w:val="00A976BA"/>
    <w:rsid w:val="00AD5122"/>
    <w:rsid w:val="00AD6DBF"/>
    <w:rsid w:val="00B16DE6"/>
    <w:rsid w:val="00B20021"/>
    <w:rsid w:val="00B3757C"/>
    <w:rsid w:val="00B41229"/>
    <w:rsid w:val="00B45979"/>
    <w:rsid w:val="00BA13DD"/>
    <w:rsid w:val="00BD57B1"/>
    <w:rsid w:val="00C27A14"/>
    <w:rsid w:val="00C408D3"/>
    <w:rsid w:val="00C474F2"/>
    <w:rsid w:val="00C50946"/>
    <w:rsid w:val="00C6435E"/>
    <w:rsid w:val="00CE326F"/>
    <w:rsid w:val="00D351B8"/>
    <w:rsid w:val="00D44E26"/>
    <w:rsid w:val="00D64A8D"/>
    <w:rsid w:val="00D76F6D"/>
    <w:rsid w:val="00D86D37"/>
    <w:rsid w:val="00DB6A21"/>
    <w:rsid w:val="00DE461D"/>
    <w:rsid w:val="00E01868"/>
    <w:rsid w:val="00E26306"/>
    <w:rsid w:val="00E351A8"/>
    <w:rsid w:val="00E44193"/>
    <w:rsid w:val="00E70FF8"/>
    <w:rsid w:val="00E86E02"/>
    <w:rsid w:val="00EF46BC"/>
    <w:rsid w:val="00F326EE"/>
    <w:rsid w:val="00F37CD3"/>
    <w:rsid w:val="00F535EA"/>
    <w:rsid w:val="00FB2E84"/>
    <w:rsid w:val="00FC49DE"/>
    <w:rsid w:val="00FC55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3837"/>
  <w15:docId w15:val="{036986D3-C5F9-48CF-AA21-F3C9C53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2">
    <w:name w:val="heading 2"/>
    <w:basedOn w:val="Normal"/>
    <w:next w:val="Normal"/>
    <w:link w:val="Heading2Char"/>
    <w:uiPriority w:val="9"/>
    <w:semiHidden/>
    <w:unhideWhenUsed/>
    <w:qFormat/>
    <w:rsid w:val="002E3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iPriority w:val="99"/>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435"/>
    <w:rPr>
      <w:rFonts w:ascii="Times New Roman" w:eastAsia="YouYuan" w:hAnsi="Times New Roman" w:cs="Simplified Arabic"/>
      <w:kern w:val="2"/>
      <w:szCs w:val="24"/>
      <w:lang w:bidi="ar-EG"/>
    </w:rPr>
  </w:style>
  <w:style w:type="paragraph" w:customStyle="1" w:styleId="meetingname">
    <w:name w:val="meeting name"/>
    <w:basedOn w:val="Normal"/>
    <w:qFormat/>
    <w:rsid w:val="009E7A69"/>
    <w:pPr>
      <w:bidi w:val="0"/>
      <w:spacing w:after="0" w:line="240" w:lineRule="auto"/>
      <w:ind w:left="170" w:right="3119" w:hanging="170"/>
      <w:jc w:val="left"/>
    </w:pPr>
    <w:rPr>
      <w:rFonts w:eastAsia="Malgun Gothic" w:cs="Times New Roman"/>
      <w:caps/>
      <w:snapToGrid w:val="0"/>
      <w:kern w:val="0"/>
      <w:lang w:val="en-GB" w:bidi="ar-SA"/>
    </w:rPr>
  </w:style>
  <w:style w:type="paragraph" w:customStyle="1" w:styleId="Para3">
    <w:name w:val="Para3"/>
    <w:basedOn w:val="Normal"/>
    <w:rsid w:val="00DE461D"/>
    <w:pPr>
      <w:tabs>
        <w:tab w:val="num" w:pos="1440"/>
        <w:tab w:val="left" w:pos="1980"/>
      </w:tabs>
      <w:bidi w:val="0"/>
      <w:spacing w:before="80" w:after="80" w:line="240" w:lineRule="auto"/>
      <w:ind w:left="1440" w:hanging="360"/>
    </w:pPr>
    <w:rPr>
      <w:rFonts w:eastAsia="Times New Roman" w:cs="Times New Roman"/>
      <w:kern w:val="0"/>
      <w:szCs w:val="20"/>
      <w:lang w:val="en-GB" w:bidi="ar-SA"/>
    </w:rPr>
  </w:style>
  <w:style w:type="character" w:customStyle="1" w:styleId="Heading2Char">
    <w:name w:val="Heading 2 Char"/>
    <w:basedOn w:val="DefaultParagraphFont"/>
    <w:link w:val="Heading2"/>
    <w:uiPriority w:val="9"/>
    <w:semiHidden/>
    <w:rsid w:val="002E35F2"/>
    <w:rPr>
      <w:rFonts w:asciiTheme="majorHAnsi" w:eastAsiaTheme="majorEastAsia" w:hAnsiTheme="majorHAnsi" w:cstheme="majorBidi"/>
      <w:b/>
      <w:bCs/>
      <w:color w:val="4F81BD" w:themeColor="accent1"/>
      <w:kern w:val="2"/>
      <w:sz w:val="26"/>
      <w:szCs w:val="26"/>
      <w:lang w:bidi="ar-EG"/>
    </w:rPr>
  </w:style>
  <w:style w:type="character" w:styleId="PlaceholderText">
    <w:name w:val="Placeholder Text"/>
    <w:basedOn w:val="DefaultParagraphFont"/>
    <w:uiPriority w:val="99"/>
    <w:rsid w:val="00C6435E"/>
    <w:rPr>
      <w:color w:val="808080"/>
    </w:rPr>
  </w:style>
  <w:style w:type="paragraph" w:styleId="BalloonText">
    <w:name w:val="Balloon Text"/>
    <w:basedOn w:val="Normal"/>
    <w:link w:val="BalloonTextChar"/>
    <w:uiPriority w:val="99"/>
    <w:semiHidden/>
    <w:unhideWhenUsed/>
    <w:rsid w:val="00C6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5E"/>
    <w:rPr>
      <w:rFonts w:ascii="Tahoma" w:eastAsia="YouYuan" w:hAnsi="Tahoma" w:cs="Tahoma"/>
      <w:kern w:val="2"/>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ID=132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ACAFF6EA6B47AFB9D8629F0C73B7D2"/>
        <w:category>
          <w:name w:val="Général"/>
          <w:gallery w:val="placeholder"/>
        </w:category>
        <w:types>
          <w:type w:val="bbPlcHdr"/>
        </w:types>
        <w:behaviors>
          <w:behavior w:val="content"/>
        </w:behaviors>
        <w:guid w:val="{B22448D9-FE75-425E-87D8-A32645E092BB}"/>
      </w:docPartPr>
      <w:docPartBody>
        <w:p w:rsidR="00974928" w:rsidRDefault="006A3307" w:rsidP="006A3307">
          <w:pPr>
            <w:pStyle w:val="BFACAFF6EA6B47AFB9D8629F0C73B7D2"/>
          </w:pPr>
          <w:r w:rsidRPr="007E02EB">
            <w:rPr>
              <w:rStyle w:val="PlaceholderText"/>
            </w:rPr>
            <w:t>[Subject]</w:t>
          </w:r>
        </w:p>
      </w:docPartBody>
    </w:docPart>
    <w:docPart>
      <w:docPartPr>
        <w:name w:val="3BC9893B6B4F4F6EB16BFDDF1E973E11"/>
        <w:category>
          <w:name w:val="Général"/>
          <w:gallery w:val="placeholder"/>
        </w:category>
        <w:types>
          <w:type w:val="bbPlcHdr"/>
        </w:types>
        <w:behaviors>
          <w:behavior w:val="content"/>
        </w:behaviors>
        <w:guid w:val="{9B40C779-8565-46EC-AA52-A90931D3E595}"/>
      </w:docPartPr>
      <w:docPartBody>
        <w:p w:rsidR="00974928" w:rsidRDefault="006A3307" w:rsidP="006A3307">
          <w:pPr>
            <w:pStyle w:val="3BC9893B6B4F4F6EB16BFDDF1E973E11"/>
          </w:pPr>
          <w:r w:rsidRPr="007E02EB">
            <w:rPr>
              <w:rStyle w:val="PlaceholderText"/>
            </w:rPr>
            <w:t>[Subject]</w:t>
          </w:r>
        </w:p>
      </w:docPartBody>
    </w:docPart>
    <w:docPart>
      <w:docPartPr>
        <w:name w:val="1E7BD0A140EF44C2AD7D56DC970376DC"/>
        <w:category>
          <w:name w:val="Général"/>
          <w:gallery w:val="placeholder"/>
        </w:category>
        <w:types>
          <w:type w:val="bbPlcHdr"/>
        </w:types>
        <w:behaviors>
          <w:behavior w:val="content"/>
        </w:behaviors>
        <w:guid w:val="{EC7236A8-5A26-48CD-B7C9-7B98755BC93B}"/>
      </w:docPartPr>
      <w:docPartBody>
        <w:p w:rsidR="00974928" w:rsidRDefault="006A3307" w:rsidP="006A3307">
          <w:pPr>
            <w:pStyle w:val="1E7BD0A140EF44C2AD7D56DC970376D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07"/>
    <w:rsid w:val="00073066"/>
    <w:rsid w:val="004D1F0A"/>
    <w:rsid w:val="006A3307"/>
    <w:rsid w:val="00974928"/>
    <w:rsid w:val="00FF2E7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3307"/>
    <w:rPr>
      <w:color w:val="808080"/>
    </w:rPr>
  </w:style>
  <w:style w:type="paragraph" w:customStyle="1" w:styleId="9614E9FEA6BD4E27AFCC90685E8377E8">
    <w:name w:val="9614E9FEA6BD4E27AFCC90685E8377E8"/>
    <w:rsid w:val="006A3307"/>
  </w:style>
  <w:style w:type="paragraph" w:customStyle="1" w:styleId="BFACAFF6EA6B47AFB9D8629F0C73B7D2">
    <w:name w:val="BFACAFF6EA6B47AFB9D8629F0C73B7D2"/>
    <w:rsid w:val="006A3307"/>
  </w:style>
  <w:style w:type="paragraph" w:customStyle="1" w:styleId="3BC9893B6B4F4F6EB16BFDDF1E973E11">
    <w:name w:val="3BC9893B6B4F4F6EB16BFDDF1E973E11"/>
    <w:rsid w:val="006A3307"/>
  </w:style>
  <w:style w:type="paragraph" w:customStyle="1" w:styleId="1E7BD0A140EF44C2AD7D56DC970376DC">
    <w:name w:val="1E7BD0A140EF44C2AD7D56DC970376DC"/>
    <w:rsid w:val="006A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6824-D437-0744-9FBE-8873B764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4477</Words>
  <Characters>25519</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Capacity-building plan for the Cartagena Protocol on Biosaftey and the Nagoya-Kual Lumpur Supplementary Protocol on Liability and redrss</vt:lpstr>
      <vt:lpstr>Capacity-building plan for the Cartagena Protocol on Biosaftey and the Nagoya-Kual Lumpur Supplementary Protocol on Liability and redrss</vt:lpstr>
    </vt:vector>
  </TitlesOfParts>
  <Company>SCBD</Company>
  <LinksUpToDate>false</LinksUpToDate>
  <CharactersWithSpaces>29937</CharactersWithSpaces>
  <SharedDoc>false</SharedDoc>
  <HyperlinkBase>Conference of the parties to the Convention on Biological Diversity serving as the meeting of the parties to the Cartagena Prontocol on Biosafety, tenth meeting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plan for the Cartagena Protocol on Biosaftey and the Nagoya-Kual Lumpur Supplementary Protocol on Liability and redrss</dc:title>
  <dc:subject>CBD/CP/MOP/DEC/10/4</dc:subject>
  <dc:creator>SCBD</dc:creator>
  <cp:lastModifiedBy>Tatiana Zavarzina</cp:lastModifiedBy>
  <cp:revision>7</cp:revision>
  <dcterms:created xsi:type="dcterms:W3CDTF">2023-11-30T19:59:00Z</dcterms:created>
  <dcterms:modified xsi:type="dcterms:W3CDTF">2023-12-01T20:22:00Z</dcterms:modified>
</cp:coreProperties>
</file>