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549"/>
      </w:tblGrid>
      <w:tr w:rsidR="00C9161D" w14:paraId="07F6750D" w14:textId="77777777" w:rsidTr="005D3FAA">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549" w:type="dxa"/>
            <w:tcBorders>
              <w:bottom w:val="single" w:sz="12" w:space="0" w:color="auto"/>
            </w:tcBorders>
          </w:tcPr>
          <w:p w14:paraId="600A589D" w14:textId="77777777" w:rsidR="00C9161D" w:rsidRPr="00C9161D" w:rsidRDefault="00C9161D" w:rsidP="005D3FAA">
            <w:pPr>
              <w:ind w:right="176"/>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5D3FAA">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549"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2D81F521" w:rsidR="00C9161D" w:rsidRPr="00F2040E" w:rsidRDefault="00E04E3E" w:rsidP="00176CEE">
            <w:pPr>
              <w:ind w:left="1215"/>
              <w:rPr>
                <w:szCs w:val="22"/>
              </w:rPr>
            </w:pPr>
            <w:r>
              <w:rPr>
                <w:caps/>
                <w:szCs w:val="22"/>
              </w:rPr>
              <w:t>General</w:t>
            </w:r>
          </w:p>
          <w:p w14:paraId="06715052" w14:textId="77777777" w:rsidR="00C9161D" w:rsidRPr="00F2040E" w:rsidRDefault="00C9161D" w:rsidP="00176CEE">
            <w:pPr>
              <w:ind w:left="1215"/>
              <w:rPr>
                <w:szCs w:val="22"/>
              </w:rPr>
            </w:pPr>
          </w:p>
          <w:p w14:paraId="44230134" w14:textId="6DA5B419" w:rsidR="00C9161D" w:rsidRPr="00F2040E" w:rsidRDefault="007763A1"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E04E3E" w:rsidRPr="005D3FAA">
                  <w:rPr>
                    <w:lang w:val="en-US"/>
                  </w:rPr>
                  <w:t>CBD/CP/MOP/</w:t>
                </w:r>
                <w:r w:rsidR="00E04E3E">
                  <w:rPr>
                    <w:lang w:val="en-US"/>
                  </w:rPr>
                  <w:t>DEC/</w:t>
                </w:r>
                <w:r w:rsidR="00E04E3E" w:rsidRPr="005D3FAA">
                  <w:rPr>
                    <w:lang w:val="en-US"/>
                  </w:rPr>
                  <w:t>10/</w:t>
                </w:r>
                <w:r w:rsidR="00F14D4A">
                  <w:rPr>
                    <w:lang w:val="en-US"/>
                  </w:rPr>
                  <w:t>6</w:t>
                </w:r>
              </w:sdtContent>
            </w:sdt>
          </w:p>
          <w:p w14:paraId="0DF1F033" w14:textId="48D495FA" w:rsidR="00C9161D" w:rsidRPr="00F2040E" w:rsidRDefault="006C6350" w:rsidP="00176CEE">
            <w:pPr>
              <w:ind w:left="1215"/>
              <w:rPr>
                <w:szCs w:val="22"/>
              </w:rPr>
            </w:pPr>
            <w:r w:rsidRPr="00F2040E">
              <w:rPr>
                <w:szCs w:val="22"/>
                <w:lang w:val="en-US"/>
              </w:rPr>
              <w:t>1</w:t>
            </w:r>
            <w:r w:rsidR="00E04E3E">
              <w:rPr>
                <w:szCs w:val="22"/>
                <w:lang w:val="en-US"/>
              </w:rPr>
              <w:t>9</w:t>
            </w:r>
            <w:r w:rsidRPr="00F2040E">
              <w:rPr>
                <w:szCs w:val="22"/>
                <w:lang w:val="en-US"/>
              </w:rPr>
              <w:t xml:space="preserve"> </w:t>
            </w:r>
            <w:r w:rsidR="0077674C" w:rsidRPr="00F2040E">
              <w:rPr>
                <w:szCs w:val="22"/>
                <w:lang w:val="en-US"/>
              </w:rPr>
              <w:t>December</w:t>
            </w:r>
            <w:r w:rsidR="00F6586C" w:rsidRPr="00F2040E">
              <w:rPr>
                <w:szCs w:val="22"/>
                <w:lang w:val="en-US"/>
              </w:rPr>
              <w:t xml:space="preserve"> 20</w:t>
            </w:r>
            <w:r w:rsidR="00FC25F8" w:rsidRPr="00F2040E">
              <w:rPr>
                <w:szCs w:val="22"/>
                <w:lang w:val="en-US"/>
              </w:rPr>
              <w:t>2</w:t>
            </w:r>
            <w:r w:rsidR="00B26ACD" w:rsidRPr="00F2040E">
              <w:rPr>
                <w:szCs w:val="22"/>
                <w:lang w:val="en-US"/>
              </w:rPr>
              <w:t>2</w:t>
            </w:r>
          </w:p>
          <w:p w14:paraId="159892DF" w14:textId="77777777" w:rsidR="00C9161D" w:rsidRPr="00F2040E" w:rsidRDefault="00C9161D" w:rsidP="00176CEE">
            <w:pPr>
              <w:ind w:left="1215"/>
              <w:rPr>
                <w:szCs w:val="22"/>
              </w:rPr>
            </w:pPr>
          </w:p>
          <w:p w14:paraId="19472D49" w14:textId="77777777" w:rsidR="00C9161D" w:rsidRPr="00C9161D" w:rsidRDefault="006B2290" w:rsidP="00176CEE">
            <w:pPr>
              <w:ind w:left="1215"/>
              <w:rPr>
                <w:szCs w:val="22"/>
              </w:rPr>
            </w:pPr>
            <w:r w:rsidRPr="00F2040E">
              <w:rPr>
                <w:szCs w:val="22"/>
              </w:rPr>
              <w:t xml:space="preserve">ORIGINAL: </w:t>
            </w:r>
            <w:r w:rsidR="00C9161D" w:rsidRPr="00F2040E">
              <w:rPr>
                <w:szCs w:val="22"/>
              </w:rPr>
              <w:t>ENGLISH</w:t>
            </w:r>
          </w:p>
          <w:p w14:paraId="5AA10CCE" w14:textId="77777777" w:rsidR="00C9161D" w:rsidRDefault="00C9161D"/>
        </w:tc>
      </w:tr>
    </w:tbl>
    <w:p w14:paraId="1BF4A9A2" w14:textId="51CFE6F1" w:rsidR="003B7BB2" w:rsidRPr="00910961" w:rsidRDefault="003B7BB2" w:rsidP="008A4216">
      <w:pPr>
        <w:pStyle w:val="Cornernotation"/>
        <w:kinsoku w:val="0"/>
        <w:overflowPunct w:val="0"/>
        <w:autoSpaceDE w:val="0"/>
        <w:autoSpaceDN w:val="0"/>
        <w:spacing w:before="60"/>
        <w:ind w:left="230" w:right="4234" w:hanging="230"/>
        <w:rPr>
          <w:snapToGrid w:val="0"/>
          <w:kern w:val="22"/>
        </w:rPr>
      </w:pPr>
      <w:r w:rsidRPr="00910961">
        <w:rPr>
          <w:snapToGrid w:val="0"/>
          <w:kern w:val="22"/>
        </w:rPr>
        <w:t xml:space="preserve">CONFERENCE OF THE PARTIES TO THE CONVENTION ON BIOLOGICAL DIVERSITY </w:t>
      </w:r>
      <w:r w:rsidR="005E0ED3">
        <w:rPr>
          <w:snapToGrid w:val="0"/>
          <w:kern w:val="22"/>
        </w:rPr>
        <w:t>SERVING AS THE MEETING OF THE PARTIES TO THE CARTAGENA PROTOCOL ON BIOSAFETY</w:t>
      </w:r>
    </w:p>
    <w:p w14:paraId="141C6194" w14:textId="15DB9022" w:rsidR="003B7BB2" w:rsidRPr="00910961" w:rsidRDefault="00201591" w:rsidP="003B7BB2">
      <w:pPr>
        <w:pStyle w:val="Cornernotation"/>
        <w:kinsoku w:val="0"/>
        <w:overflowPunct w:val="0"/>
        <w:autoSpaceDE w:val="0"/>
        <w:autoSpaceDN w:val="0"/>
        <w:ind w:left="0" w:right="4512" w:firstLine="0"/>
        <w:rPr>
          <w:snapToGrid w:val="0"/>
          <w:kern w:val="22"/>
        </w:rPr>
      </w:pPr>
      <w:r>
        <w:rPr>
          <w:snapToGrid w:val="0"/>
          <w:kern w:val="22"/>
        </w:rPr>
        <w:t>Tenth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7DC27A7E" w:rsidR="00C9161D" w:rsidRDefault="00B26ACD" w:rsidP="00C9161D">
      <w:pPr>
        <w:rPr>
          <w:snapToGrid w:val="0"/>
          <w:kern w:val="22"/>
          <w:szCs w:val="22"/>
        </w:rPr>
      </w:pPr>
      <w:r>
        <w:rPr>
          <w:snapToGrid w:val="0"/>
          <w:kern w:val="22"/>
          <w:szCs w:val="22"/>
        </w:rPr>
        <w:t>Agenda i</w:t>
      </w:r>
      <w:r w:rsidR="00134846" w:rsidRPr="004B44DE">
        <w:rPr>
          <w:snapToGrid w:val="0"/>
          <w:kern w:val="22"/>
          <w:szCs w:val="22"/>
        </w:rPr>
        <w:t xml:space="preserve">tem </w:t>
      </w:r>
      <w:r w:rsidR="000C63E7">
        <w:rPr>
          <w:snapToGrid w:val="0"/>
          <w:kern w:val="22"/>
          <w:szCs w:val="22"/>
        </w:rPr>
        <w:t>10</w:t>
      </w:r>
      <w:r w:rsidR="00134846" w:rsidRPr="004B44DE">
        <w:rPr>
          <w:snapToGrid w:val="0"/>
          <w:kern w:val="22"/>
          <w:szCs w:val="22"/>
        </w:rPr>
        <w:t xml:space="preserve"> </w:t>
      </w:r>
    </w:p>
    <w:p w14:paraId="6E833B15" w14:textId="77777777" w:rsidR="00AD7C83" w:rsidRPr="00162C1D" w:rsidRDefault="00AD7C83" w:rsidP="008A4216">
      <w:pPr>
        <w:spacing w:before="240" w:after="240"/>
        <w:ind w:right="-288"/>
        <w:jc w:val="center"/>
        <w:rPr>
          <w:rFonts w:ascii="Times New Roman Bold" w:hAnsi="Times New Roman Bold"/>
          <w:b/>
          <w:caps/>
        </w:rPr>
      </w:pPr>
      <w:r w:rsidRPr="00162C1D">
        <w:rPr>
          <w:rFonts w:ascii="Times New Roman Bold" w:hAnsi="Times New Roman Bold"/>
          <w:b/>
          <w:caps/>
        </w:rPr>
        <w:t>Decision adopted by the Parties to the Cartagena Protocol on Biosafety</w:t>
      </w:r>
    </w:p>
    <w:p w14:paraId="57F6B7A1" w14:textId="40A429D6" w:rsidR="00C9161D" w:rsidRPr="008418DB" w:rsidRDefault="007763A1" w:rsidP="008A4216">
      <w:pPr>
        <w:keepNext/>
        <w:spacing w:before="120" w:after="240"/>
        <w:jc w:val="center"/>
        <w:outlineLvl w:val="1"/>
        <w:rPr>
          <w:b/>
          <w:caps/>
        </w:rPr>
      </w:pPr>
      <w:sdt>
        <w:sdtPr>
          <w:rPr>
            <w:b/>
            <w:b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8418DB" w:rsidRPr="00B121D7">
            <w:rPr>
              <w:b/>
              <w:bCs/>
            </w:rPr>
            <w:t>CP-10/</w:t>
          </w:r>
          <w:r w:rsidR="00F14D4A">
            <w:rPr>
              <w:b/>
              <w:bCs/>
            </w:rPr>
            <w:t>6</w:t>
          </w:r>
          <w:r w:rsidR="008418DB" w:rsidRPr="00B121D7">
            <w:rPr>
              <w:b/>
              <w:bCs/>
            </w:rPr>
            <w:t xml:space="preserve">. </w:t>
          </w:r>
          <w:r w:rsidR="008418DB" w:rsidRPr="00B121D7">
            <w:rPr>
              <w:b/>
              <w:bCs/>
            </w:rPr>
            <w:tab/>
            <w:t>Matters related to the financial mechanism and resources (Article 28)</w:t>
          </w:r>
        </w:sdtContent>
      </w:sdt>
      <w:r w:rsidR="00105372" w:rsidRPr="008418DB">
        <w:rPr>
          <w:b/>
          <w:caps/>
        </w:rPr>
        <w:t xml:space="preserve"> </w:t>
      </w:r>
    </w:p>
    <w:p w14:paraId="7DAB7BDF" w14:textId="77777777" w:rsidR="0077674C" w:rsidRPr="004E54F5" w:rsidRDefault="0077674C" w:rsidP="0077674C">
      <w:pPr>
        <w:spacing w:before="120" w:after="120"/>
        <w:ind w:firstLine="720"/>
        <w:rPr>
          <w:i/>
          <w:iCs/>
          <w:kern w:val="22"/>
          <w:szCs w:val="22"/>
        </w:rPr>
      </w:pPr>
      <w:r w:rsidRPr="000C6747">
        <w:rPr>
          <w:i/>
          <w:iCs/>
          <w:kern w:val="22"/>
          <w:szCs w:val="22"/>
        </w:rPr>
        <w:t>The Conference of the Parties serving as the meeting of the Parties to the Cartagena Protocol on Biosafety</w:t>
      </w:r>
    </w:p>
    <w:p w14:paraId="36DD82BD" w14:textId="6349BB17" w:rsidR="009657F9" w:rsidRPr="00CB639A" w:rsidRDefault="000C63E7" w:rsidP="009657F9">
      <w:pPr>
        <w:shd w:val="clear" w:color="auto" w:fill="FFFFFF" w:themeFill="background1"/>
        <w:spacing w:before="120" w:after="120"/>
        <w:ind w:firstLine="709"/>
        <w:rPr>
          <w:szCs w:val="22"/>
          <w:lang w:val="en-ZA" w:eastAsia="en-GB"/>
        </w:rPr>
      </w:pPr>
      <w:r w:rsidRPr="00B355D7">
        <w:rPr>
          <w:szCs w:val="22"/>
          <w:lang w:val="en-ZA" w:eastAsia="en-GB"/>
        </w:rPr>
        <w:t>1.</w:t>
      </w:r>
      <w:r>
        <w:rPr>
          <w:i/>
          <w:iCs/>
          <w:szCs w:val="22"/>
          <w:lang w:val="en-ZA" w:eastAsia="en-GB"/>
        </w:rPr>
        <w:tab/>
      </w:r>
      <w:r w:rsidR="009657F9" w:rsidRPr="00CB639A">
        <w:rPr>
          <w:i/>
          <w:iCs/>
          <w:szCs w:val="22"/>
          <w:lang w:val="en-ZA" w:eastAsia="en-GB"/>
        </w:rPr>
        <w:t>Welcomes</w:t>
      </w:r>
      <w:r w:rsidR="009657F9" w:rsidRPr="00CB639A">
        <w:rPr>
          <w:szCs w:val="22"/>
          <w:lang w:val="en-ZA" w:eastAsia="en-GB"/>
        </w:rPr>
        <w:t xml:space="preserve"> the </w:t>
      </w:r>
      <w:r w:rsidR="009657F9" w:rsidRPr="00CB639A">
        <w:rPr>
          <w:rFonts w:eastAsia="MS Mincho"/>
          <w:iCs/>
          <w:szCs w:val="22"/>
        </w:rPr>
        <w:t>eighth</w:t>
      </w:r>
      <w:r w:rsidR="009657F9" w:rsidRPr="00CB639A">
        <w:rPr>
          <w:szCs w:val="22"/>
          <w:lang w:val="en-ZA" w:eastAsia="en-GB"/>
        </w:rPr>
        <w:t xml:space="preserve"> replenishment of the Global Environment Facility Trust Fund and its programming directions and the support this makes available to Parties for the implementation of the Cartagena Protocol</w:t>
      </w:r>
      <w:r w:rsidR="00A15DD5">
        <w:rPr>
          <w:szCs w:val="22"/>
          <w:lang w:val="en-ZA" w:eastAsia="en-GB"/>
        </w:rPr>
        <w:t xml:space="preserve"> on </w:t>
      </w:r>
      <w:proofErr w:type="gramStart"/>
      <w:r w:rsidR="00A15DD5">
        <w:rPr>
          <w:szCs w:val="22"/>
          <w:lang w:val="en-ZA" w:eastAsia="en-GB"/>
        </w:rPr>
        <w:t>Biosafety</w:t>
      </w:r>
      <w:r w:rsidR="009657F9" w:rsidRPr="00CB639A">
        <w:rPr>
          <w:szCs w:val="22"/>
          <w:lang w:val="en-ZA" w:eastAsia="en-GB"/>
        </w:rPr>
        <w:t>;</w:t>
      </w:r>
      <w:proofErr w:type="gramEnd"/>
      <w:r w:rsidR="009657F9">
        <w:rPr>
          <w:szCs w:val="22"/>
          <w:lang w:val="en-ZA" w:eastAsia="en-GB"/>
        </w:rPr>
        <w:t xml:space="preserve"> </w:t>
      </w:r>
    </w:p>
    <w:p w14:paraId="6AED5676" w14:textId="0AF1450C" w:rsidR="009657F9" w:rsidRPr="00CB639A" w:rsidRDefault="009657F9" w:rsidP="009657F9">
      <w:pPr>
        <w:shd w:val="clear" w:color="auto" w:fill="FFFFFF" w:themeFill="background1"/>
        <w:spacing w:before="120" w:after="120"/>
        <w:ind w:firstLine="709"/>
        <w:rPr>
          <w:szCs w:val="22"/>
          <w:lang w:val="en-ZA" w:eastAsia="en-GB"/>
        </w:rPr>
      </w:pPr>
      <w:r w:rsidRPr="00CB639A">
        <w:rPr>
          <w:szCs w:val="22"/>
          <w:lang w:val="en-ZA" w:eastAsia="en-GB"/>
        </w:rPr>
        <w:t>2</w:t>
      </w:r>
      <w:r w:rsidRPr="00CB639A">
        <w:rPr>
          <w:i/>
          <w:iCs/>
          <w:szCs w:val="22"/>
          <w:lang w:val="en-ZA" w:eastAsia="en-GB"/>
        </w:rPr>
        <w:t>.</w:t>
      </w:r>
      <w:r w:rsidRPr="00CB639A">
        <w:rPr>
          <w:i/>
          <w:iCs/>
          <w:szCs w:val="22"/>
          <w:lang w:val="en-ZA" w:eastAsia="en-GB"/>
        </w:rPr>
        <w:tab/>
        <w:t>Notes with concern</w:t>
      </w:r>
      <w:r w:rsidRPr="00CB639A">
        <w:rPr>
          <w:szCs w:val="22"/>
          <w:lang w:val="en-ZA" w:eastAsia="en-GB"/>
        </w:rPr>
        <w:t xml:space="preserve"> that </w:t>
      </w:r>
      <w:r w:rsidRPr="00CB639A">
        <w:rPr>
          <w:rFonts w:eastAsia="MS Mincho"/>
          <w:iCs/>
          <w:szCs w:val="22"/>
        </w:rPr>
        <w:t xml:space="preserve">very few projects were presented for supporting the implementation of the Cartagena Protocol during the seventh replenishment period of the Global Environment Facility Trust </w:t>
      </w:r>
      <w:proofErr w:type="gramStart"/>
      <w:r w:rsidRPr="00CB639A">
        <w:rPr>
          <w:rFonts w:eastAsia="MS Mincho"/>
          <w:iCs/>
          <w:szCs w:val="22"/>
        </w:rPr>
        <w:t>Fund;</w:t>
      </w:r>
      <w:proofErr w:type="gramEnd"/>
    </w:p>
    <w:p w14:paraId="2E1AE9D9" w14:textId="77777777" w:rsidR="009657F9" w:rsidRPr="005C2BF6" w:rsidRDefault="009657F9" w:rsidP="009657F9">
      <w:pPr>
        <w:shd w:val="clear" w:color="auto" w:fill="FFFFFF" w:themeFill="background1"/>
        <w:spacing w:before="120" w:after="120"/>
        <w:ind w:firstLine="709"/>
        <w:rPr>
          <w:szCs w:val="22"/>
        </w:rPr>
      </w:pPr>
      <w:r w:rsidRPr="005C2BF6">
        <w:rPr>
          <w:szCs w:val="22"/>
        </w:rPr>
        <w:t>3.</w:t>
      </w:r>
      <w:r w:rsidRPr="005C2BF6">
        <w:rPr>
          <w:i/>
          <w:iCs/>
          <w:szCs w:val="22"/>
        </w:rPr>
        <w:tab/>
        <w:t>Recommends</w:t>
      </w:r>
      <w:r w:rsidRPr="005C2BF6">
        <w:rPr>
          <w:szCs w:val="22"/>
        </w:rPr>
        <w:t xml:space="preserve"> that the Conference of the Parties, in adopting its guidance to the Global Environment Facility with respect to support for the implementation of the Cartagena Protocol, invite the Global Environment Facility:</w:t>
      </w:r>
    </w:p>
    <w:p w14:paraId="598A02C5" w14:textId="7340A081" w:rsidR="009657F9" w:rsidRPr="005C2BF6" w:rsidRDefault="009657F9" w:rsidP="009657F9">
      <w:pPr>
        <w:shd w:val="clear" w:color="auto" w:fill="FFFFFF" w:themeFill="background1"/>
        <w:spacing w:before="120" w:after="120"/>
        <w:ind w:firstLine="720"/>
        <w:rPr>
          <w:snapToGrid w:val="0"/>
          <w:kern w:val="22"/>
        </w:rPr>
      </w:pPr>
      <w:r w:rsidRPr="005C2BF6">
        <w:rPr>
          <w:szCs w:val="22"/>
        </w:rPr>
        <w:t>(a)</w:t>
      </w:r>
      <w:r w:rsidRPr="005C2BF6">
        <w:rPr>
          <w:szCs w:val="22"/>
        </w:rPr>
        <w:tab/>
      </w:r>
      <w:r w:rsidRPr="005C2BF6">
        <w:rPr>
          <w:snapToGrid w:val="0"/>
          <w:kern w:val="22"/>
        </w:rPr>
        <w:t>To strengthen its funding programme dedicated to the Cartagena Protocol on Biosafety to support eligible Parties in implementing the Protocol</w:t>
      </w:r>
      <w:r w:rsidR="00136347" w:rsidRPr="008A4216">
        <w:rPr>
          <w:snapToGrid w:val="0"/>
          <w:kern w:val="22"/>
        </w:rPr>
        <w:t>,</w:t>
      </w:r>
      <w:r w:rsidRPr="005C2BF6">
        <w:rPr>
          <w:snapToGrid w:val="0"/>
          <w:kern w:val="22"/>
        </w:rPr>
        <w:t xml:space="preserve"> </w:t>
      </w:r>
      <w:r w:rsidR="00136347" w:rsidRPr="008A4216">
        <w:rPr>
          <w:snapToGrid w:val="0"/>
          <w:kern w:val="22"/>
        </w:rPr>
        <w:t xml:space="preserve">the </w:t>
      </w:r>
      <w:r w:rsidR="00904F43" w:rsidRPr="005C2BF6">
        <w:rPr>
          <w:snapToGrid w:val="0"/>
          <w:kern w:val="22"/>
        </w:rPr>
        <w:t>I</w:t>
      </w:r>
      <w:r w:rsidRPr="005C2BF6">
        <w:rPr>
          <w:snapToGrid w:val="0"/>
          <w:kern w:val="22"/>
        </w:rPr>
        <w:t xml:space="preserve">mplementation </w:t>
      </w:r>
      <w:r w:rsidR="00904F43" w:rsidRPr="005C2BF6">
        <w:rPr>
          <w:snapToGrid w:val="0"/>
          <w:kern w:val="22"/>
        </w:rPr>
        <w:t>P</w:t>
      </w:r>
      <w:r w:rsidRPr="005C2BF6">
        <w:rPr>
          <w:snapToGrid w:val="0"/>
          <w:kern w:val="22"/>
        </w:rPr>
        <w:t>lan</w:t>
      </w:r>
      <w:r w:rsidR="00F8530E" w:rsidRPr="008A4216">
        <w:rPr>
          <w:snapToGrid w:val="0"/>
          <w:kern w:val="22"/>
        </w:rPr>
        <w:t xml:space="preserve"> for the Cartagena Protocol on Biosafety,</w:t>
      </w:r>
      <w:r w:rsidR="00F72B00" w:rsidRPr="005C2BF6">
        <w:rPr>
          <w:rStyle w:val="FootnoteReference"/>
          <w:snapToGrid w:val="0"/>
          <w:kern w:val="22"/>
        </w:rPr>
        <w:footnoteReference w:id="1"/>
      </w:r>
      <w:r w:rsidRPr="005C2BF6">
        <w:rPr>
          <w:snapToGrid w:val="0"/>
          <w:kern w:val="22"/>
        </w:rPr>
        <w:t xml:space="preserve"> and </w:t>
      </w:r>
      <w:r w:rsidR="00F8530E" w:rsidRPr="008A4216">
        <w:rPr>
          <w:snapToGrid w:val="0"/>
          <w:kern w:val="22"/>
        </w:rPr>
        <w:t xml:space="preserve">the </w:t>
      </w:r>
      <w:r w:rsidR="00904F43" w:rsidRPr="005C2BF6">
        <w:rPr>
          <w:snapToGrid w:val="0"/>
          <w:kern w:val="22"/>
        </w:rPr>
        <w:t>C</w:t>
      </w:r>
      <w:r w:rsidRPr="005C2BF6">
        <w:rPr>
          <w:snapToGrid w:val="0"/>
          <w:kern w:val="22"/>
        </w:rPr>
        <w:t xml:space="preserve">apacity-building </w:t>
      </w:r>
      <w:r w:rsidR="00904F43" w:rsidRPr="005C2BF6">
        <w:rPr>
          <w:snapToGrid w:val="0"/>
          <w:kern w:val="22"/>
        </w:rPr>
        <w:t>A</w:t>
      </w:r>
      <w:r w:rsidRPr="005C2BF6">
        <w:rPr>
          <w:snapToGrid w:val="0"/>
          <w:kern w:val="22"/>
        </w:rPr>
        <w:t xml:space="preserve">ction </w:t>
      </w:r>
      <w:r w:rsidR="00904F43" w:rsidRPr="005C2BF6">
        <w:rPr>
          <w:snapToGrid w:val="0"/>
          <w:kern w:val="22"/>
        </w:rPr>
        <w:t>P</w:t>
      </w:r>
      <w:r w:rsidRPr="005C2BF6">
        <w:rPr>
          <w:snapToGrid w:val="0"/>
          <w:kern w:val="22"/>
        </w:rPr>
        <w:t>lan</w:t>
      </w:r>
      <w:r w:rsidR="00F8530E" w:rsidRPr="008A4216">
        <w:rPr>
          <w:snapToGrid w:val="0"/>
          <w:kern w:val="22"/>
        </w:rPr>
        <w:t xml:space="preserve"> for the Cartagena Protocol on Biosafety</w:t>
      </w:r>
      <w:r w:rsidRPr="005C2BF6">
        <w:rPr>
          <w:snapToGrid w:val="0"/>
          <w:kern w:val="22"/>
        </w:rPr>
        <w:t>;</w:t>
      </w:r>
      <w:r w:rsidR="002153DA" w:rsidRPr="005C2BF6">
        <w:rPr>
          <w:rStyle w:val="FootnoteReference"/>
          <w:snapToGrid w:val="0"/>
          <w:kern w:val="22"/>
        </w:rPr>
        <w:footnoteReference w:id="2"/>
      </w:r>
      <w:r w:rsidRPr="005C2BF6">
        <w:rPr>
          <w:snapToGrid w:val="0"/>
          <w:kern w:val="22"/>
        </w:rPr>
        <w:t xml:space="preserve"> </w:t>
      </w:r>
    </w:p>
    <w:p w14:paraId="1E9930B6" w14:textId="18846398" w:rsidR="009657F9" w:rsidRPr="005C2BF6" w:rsidRDefault="009657F9" w:rsidP="009657F9">
      <w:pPr>
        <w:shd w:val="clear" w:color="auto" w:fill="FFFFFF" w:themeFill="background1"/>
        <w:spacing w:before="120" w:after="120"/>
        <w:ind w:firstLine="720"/>
        <w:rPr>
          <w:snapToGrid w:val="0"/>
          <w:kern w:val="22"/>
        </w:rPr>
      </w:pPr>
      <w:r w:rsidRPr="005C2BF6">
        <w:rPr>
          <w:snapToGrid w:val="0"/>
          <w:kern w:val="22"/>
        </w:rPr>
        <w:t>(</w:t>
      </w:r>
      <w:r w:rsidR="00B03D9E" w:rsidRPr="005C2BF6">
        <w:rPr>
          <w:snapToGrid w:val="0"/>
          <w:kern w:val="22"/>
        </w:rPr>
        <w:t>b)</w:t>
      </w:r>
      <w:r w:rsidR="00B03D9E" w:rsidRPr="005C2BF6">
        <w:rPr>
          <w:snapToGrid w:val="0"/>
          <w:kern w:val="22"/>
        </w:rPr>
        <w:tab/>
      </w:r>
      <w:r w:rsidRPr="005C2BF6">
        <w:rPr>
          <w:snapToGrid w:val="0"/>
          <w:kern w:val="22"/>
        </w:rPr>
        <w:t>To improve and simplify the modalities for access to its funding for</w:t>
      </w:r>
      <w:r w:rsidR="00131D48" w:rsidRPr="005C2BF6">
        <w:rPr>
          <w:snapToGrid w:val="0"/>
          <w:kern w:val="22"/>
        </w:rPr>
        <w:t xml:space="preserve"> the</w:t>
      </w:r>
      <w:r w:rsidRPr="005C2BF6">
        <w:rPr>
          <w:snapToGrid w:val="0"/>
          <w:kern w:val="22"/>
        </w:rPr>
        <w:t xml:space="preserve"> C</w:t>
      </w:r>
      <w:r w:rsidR="00131D48" w:rsidRPr="005C2BF6">
        <w:rPr>
          <w:snapToGrid w:val="0"/>
          <w:kern w:val="22"/>
        </w:rPr>
        <w:t>artagena Protocol on Biosafety</w:t>
      </w:r>
      <w:r w:rsidR="00F2040E" w:rsidRPr="005C2BF6">
        <w:rPr>
          <w:snapToGrid w:val="0"/>
          <w:kern w:val="22"/>
        </w:rPr>
        <w:t>,</w:t>
      </w:r>
      <w:r w:rsidR="00131D48" w:rsidRPr="005C2BF6">
        <w:rPr>
          <w:snapToGrid w:val="0"/>
          <w:kern w:val="22"/>
        </w:rPr>
        <w:t xml:space="preserve"> </w:t>
      </w:r>
      <w:r w:rsidRPr="005C2BF6">
        <w:rPr>
          <w:snapToGrid w:val="0"/>
          <w:kern w:val="22"/>
        </w:rPr>
        <w:t xml:space="preserve">to support eligible Parties in the implementation of the Protocol, </w:t>
      </w:r>
      <w:r w:rsidR="00FA5A10" w:rsidRPr="008A4216">
        <w:rPr>
          <w:snapToGrid w:val="0"/>
          <w:kern w:val="22"/>
        </w:rPr>
        <w:t xml:space="preserve">the </w:t>
      </w:r>
      <w:r w:rsidR="00B94C50" w:rsidRPr="005C2BF6">
        <w:rPr>
          <w:snapToGrid w:val="0"/>
          <w:kern w:val="22"/>
        </w:rPr>
        <w:t>I</w:t>
      </w:r>
      <w:r w:rsidRPr="005C2BF6">
        <w:rPr>
          <w:snapToGrid w:val="0"/>
          <w:kern w:val="22"/>
        </w:rPr>
        <w:t xml:space="preserve">mplementation </w:t>
      </w:r>
      <w:r w:rsidR="00B94C50" w:rsidRPr="005C2BF6">
        <w:rPr>
          <w:snapToGrid w:val="0"/>
          <w:kern w:val="22"/>
        </w:rPr>
        <w:t>P</w:t>
      </w:r>
      <w:r w:rsidRPr="005C2BF6">
        <w:rPr>
          <w:snapToGrid w:val="0"/>
          <w:kern w:val="22"/>
        </w:rPr>
        <w:t xml:space="preserve">lan and the </w:t>
      </w:r>
      <w:r w:rsidR="00B94C50" w:rsidRPr="005C2BF6">
        <w:rPr>
          <w:snapToGrid w:val="0"/>
          <w:kern w:val="22"/>
        </w:rPr>
        <w:t>C</w:t>
      </w:r>
      <w:r w:rsidR="00653516" w:rsidRPr="005C2BF6">
        <w:rPr>
          <w:snapToGrid w:val="0"/>
          <w:kern w:val="22"/>
        </w:rPr>
        <w:t xml:space="preserve">apacity-building </w:t>
      </w:r>
      <w:r w:rsidR="00B94C50" w:rsidRPr="005C2BF6">
        <w:rPr>
          <w:snapToGrid w:val="0"/>
          <w:kern w:val="22"/>
        </w:rPr>
        <w:t>A</w:t>
      </w:r>
      <w:r w:rsidR="00653516" w:rsidRPr="005C2BF6">
        <w:rPr>
          <w:snapToGrid w:val="0"/>
          <w:kern w:val="22"/>
        </w:rPr>
        <w:t xml:space="preserve">ction </w:t>
      </w:r>
      <w:proofErr w:type="gramStart"/>
      <w:r w:rsidR="00B94C50" w:rsidRPr="005C2BF6">
        <w:rPr>
          <w:snapToGrid w:val="0"/>
          <w:kern w:val="22"/>
        </w:rPr>
        <w:t>P</w:t>
      </w:r>
      <w:r w:rsidR="00653516" w:rsidRPr="005C2BF6">
        <w:rPr>
          <w:snapToGrid w:val="0"/>
          <w:kern w:val="22"/>
        </w:rPr>
        <w:t>lan;</w:t>
      </w:r>
      <w:proofErr w:type="gramEnd"/>
    </w:p>
    <w:p w14:paraId="75EE743B" w14:textId="29ED7884" w:rsidR="009657F9" w:rsidRPr="005C2BF6" w:rsidRDefault="009657F9" w:rsidP="009657F9">
      <w:pPr>
        <w:shd w:val="clear" w:color="auto" w:fill="FFFFFF" w:themeFill="background1"/>
        <w:spacing w:before="120" w:after="120"/>
        <w:ind w:firstLine="720"/>
        <w:rPr>
          <w:szCs w:val="22"/>
        </w:rPr>
      </w:pPr>
      <w:r w:rsidRPr="005C2BF6">
        <w:rPr>
          <w:szCs w:val="22"/>
        </w:rPr>
        <w:t>(</w:t>
      </w:r>
      <w:r w:rsidR="00B03D9E" w:rsidRPr="005C2BF6">
        <w:rPr>
          <w:szCs w:val="22"/>
        </w:rPr>
        <w:t>c</w:t>
      </w:r>
      <w:r w:rsidRPr="005C2BF6">
        <w:rPr>
          <w:szCs w:val="22"/>
        </w:rPr>
        <w:t>)</w:t>
      </w:r>
      <w:r w:rsidRPr="005C2BF6">
        <w:rPr>
          <w:szCs w:val="22"/>
        </w:rPr>
        <w:tab/>
        <w:t>To continue to make funds available in a timely manner to support eligible Parties in preparing and submitting their fifth national reports</w:t>
      </w:r>
      <w:r w:rsidR="005C2BF6" w:rsidRPr="008A4216">
        <w:rPr>
          <w:szCs w:val="22"/>
        </w:rPr>
        <w:t xml:space="preserve"> under the Cartagena </w:t>
      </w:r>
      <w:proofErr w:type="gramStart"/>
      <w:r w:rsidR="005C2BF6" w:rsidRPr="008A4216">
        <w:rPr>
          <w:szCs w:val="22"/>
        </w:rPr>
        <w:t>Protocol</w:t>
      </w:r>
      <w:r w:rsidRPr="005C2BF6">
        <w:rPr>
          <w:szCs w:val="22"/>
        </w:rPr>
        <w:t>;</w:t>
      </w:r>
      <w:proofErr w:type="gramEnd"/>
    </w:p>
    <w:p w14:paraId="57EDEB86" w14:textId="7E594D98" w:rsidR="009657F9" w:rsidRPr="00CB639A" w:rsidRDefault="009657F9" w:rsidP="009657F9">
      <w:pPr>
        <w:shd w:val="clear" w:color="auto" w:fill="FFFFFF" w:themeFill="background1"/>
        <w:spacing w:before="120" w:after="120"/>
        <w:ind w:firstLine="720"/>
      </w:pPr>
      <w:r w:rsidRPr="005C2BF6">
        <w:t>(</w:t>
      </w:r>
      <w:r w:rsidR="00B03D9E" w:rsidRPr="005C2BF6">
        <w:t>d</w:t>
      </w:r>
      <w:r w:rsidRPr="005C2BF6">
        <w:t>)</w:t>
      </w:r>
      <w:r w:rsidRPr="005C2BF6">
        <w:tab/>
        <w:t xml:space="preserve">To continue to assist </w:t>
      </w:r>
      <w:r w:rsidRPr="005C2BF6">
        <w:rPr>
          <w:snapToGrid w:val="0"/>
          <w:kern w:val="22"/>
        </w:rPr>
        <w:t>eligible Parties in undertaking activities in the fol</w:t>
      </w:r>
      <w:r w:rsidRPr="00202C39">
        <w:rPr>
          <w:snapToGrid w:val="0"/>
          <w:kern w:val="22"/>
        </w:rPr>
        <w:t>lowing areas</w:t>
      </w:r>
      <w:r>
        <w:rPr>
          <w:snapToGrid w:val="0"/>
          <w:kern w:val="22"/>
        </w:rPr>
        <w:t>:</w:t>
      </w:r>
      <w:r w:rsidRPr="00202C39">
        <w:rPr>
          <w:snapToGrid w:val="0"/>
          <w:kern w:val="22"/>
        </w:rPr>
        <w:t xml:space="preserve"> </w:t>
      </w:r>
      <w:r w:rsidRPr="00CB639A">
        <w:t>development and implementation of legal, administrative and other measures to implement the Protocol</w:t>
      </w:r>
      <w:r>
        <w:t>;</w:t>
      </w:r>
      <w:r w:rsidRPr="00CB639A">
        <w:t xml:space="preserve"> risk assessment and risk management; detection and identification of living modified organisms; public awareness, education and participation; socioeconomic considerations; liability and redress; national reporting;</w:t>
      </w:r>
      <w:r w:rsidRPr="00417C83">
        <w:t xml:space="preserve"> </w:t>
      </w:r>
      <w:r>
        <w:t>information</w:t>
      </w:r>
      <w:r w:rsidR="006F0C66">
        <w:t>-</w:t>
      </w:r>
      <w:r>
        <w:t xml:space="preserve">sharing and the Biosafety </w:t>
      </w:r>
      <w:proofErr w:type="gramStart"/>
      <w:r>
        <w:t>Clearing-Hous</w:t>
      </w:r>
      <w:r w:rsidRPr="00A155CC">
        <w:t>e</w:t>
      </w:r>
      <w:proofErr w:type="gramEnd"/>
      <w:r w:rsidRPr="00A155CC">
        <w:t xml:space="preserve">; </w:t>
      </w:r>
      <w:r>
        <w:t xml:space="preserve">knowledge and </w:t>
      </w:r>
      <w:r w:rsidRPr="00CB639A">
        <w:t xml:space="preserve">technology transfer; and </w:t>
      </w:r>
      <w:r>
        <w:t>the</w:t>
      </w:r>
      <w:r w:rsidRPr="00CB639A">
        <w:t xml:space="preserve"> implement</w:t>
      </w:r>
      <w:r>
        <w:t>ation of</w:t>
      </w:r>
      <w:r w:rsidRPr="00CB639A">
        <w:t xml:space="preserve"> compliance action plans regarding the achievement of compliance with the Protocol;</w:t>
      </w:r>
    </w:p>
    <w:p w14:paraId="5D7169B1" w14:textId="1A15C6E2" w:rsidR="009657F9" w:rsidRPr="00EE013D" w:rsidRDefault="00EE013D" w:rsidP="009657F9">
      <w:pPr>
        <w:shd w:val="clear" w:color="auto" w:fill="FFFFFF" w:themeFill="background1"/>
        <w:spacing w:before="120" w:after="120"/>
        <w:ind w:firstLine="720"/>
        <w:rPr>
          <w:snapToGrid w:val="0"/>
          <w:kern w:val="22"/>
        </w:rPr>
      </w:pPr>
      <w:r w:rsidRPr="00EE013D">
        <w:rPr>
          <w:snapToGrid w:val="0"/>
          <w:kern w:val="22"/>
        </w:rPr>
        <w:t>4</w:t>
      </w:r>
      <w:r w:rsidR="00576540">
        <w:rPr>
          <w:snapToGrid w:val="0"/>
          <w:kern w:val="22"/>
        </w:rPr>
        <w:t>.</w:t>
      </w:r>
      <w:r w:rsidR="006114A5">
        <w:rPr>
          <w:snapToGrid w:val="0"/>
          <w:kern w:val="22"/>
        </w:rPr>
        <w:tab/>
      </w:r>
      <w:r w:rsidR="009657F9" w:rsidRPr="00EE013D">
        <w:rPr>
          <w:i/>
          <w:iCs/>
          <w:snapToGrid w:val="0"/>
          <w:kern w:val="22"/>
        </w:rPr>
        <w:t>Invites</w:t>
      </w:r>
      <w:r w:rsidR="009657F9" w:rsidRPr="00EE013D">
        <w:rPr>
          <w:snapToGrid w:val="0"/>
          <w:kern w:val="22"/>
        </w:rPr>
        <w:t xml:space="preserve"> the </w:t>
      </w:r>
      <w:r w:rsidR="00D373B3" w:rsidRPr="00EE013D">
        <w:rPr>
          <w:snapToGrid w:val="0"/>
          <w:kern w:val="22"/>
        </w:rPr>
        <w:t xml:space="preserve">Council </w:t>
      </w:r>
      <w:r w:rsidR="00D373B3">
        <w:rPr>
          <w:snapToGrid w:val="0"/>
          <w:kern w:val="22"/>
        </w:rPr>
        <w:t xml:space="preserve">of the </w:t>
      </w:r>
      <w:r w:rsidR="009657F9" w:rsidRPr="00EE013D">
        <w:rPr>
          <w:snapToGrid w:val="0"/>
          <w:kern w:val="22"/>
        </w:rPr>
        <w:t>G</w:t>
      </w:r>
      <w:r w:rsidR="007E69A2">
        <w:rPr>
          <w:snapToGrid w:val="0"/>
          <w:kern w:val="22"/>
        </w:rPr>
        <w:t xml:space="preserve">lobal Environment Facility </w:t>
      </w:r>
      <w:r w:rsidR="009657F9" w:rsidRPr="00EE013D">
        <w:rPr>
          <w:snapToGrid w:val="0"/>
          <w:kern w:val="22"/>
        </w:rPr>
        <w:t xml:space="preserve">to examine the possibility </w:t>
      </w:r>
      <w:r w:rsidR="00830875">
        <w:rPr>
          <w:snapToGrid w:val="0"/>
          <w:kern w:val="22"/>
        </w:rPr>
        <w:t>of</w:t>
      </w:r>
      <w:r w:rsidR="009657F9" w:rsidRPr="00EE013D">
        <w:rPr>
          <w:snapToGrid w:val="0"/>
          <w:kern w:val="22"/>
        </w:rPr>
        <w:t xml:space="preserve"> creat</w:t>
      </w:r>
      <w:r w:rsidR="00830875">
        <w:rPr>
          <w:snapToGrid w:val="0"/>
          <w:kern w:val="22"/>
        </w:rPr>
        <w:t>ing</w:t>
      </w:r>
      <w:r w:rsidR="009657F9" w:rsidRPr="00EE013D">
        <w:rPr>
          <w:snapToGrid w:val="0"/>
          <w:kern w:val="22"/>
        </w:rPr>
        <w:t xml:space="preserve"> a finance window specifically</w:t>
      </w:r>
      <w:r w:rsidR="009657F9" w:rsidRPr="00131D48">
        <w:rPr>
          <w:snapToGrid w:val="0"/>
          <w:kern w:val="22"/>
        </w:rPr>
        <w:t xml:space="preserve"> </w:t>
      </w:r>
      <w:r w:rsidR="009657F9" w:rsidRPr="00653516">
        <w:rPr>
          <w:snapToGrid w:val="0"/>
          <w:kern w:val="22"/>
        </w:rPr>
        <w:t>for the C</w:t>
      </w:r>
      <w:r w:rsidR="009657F9" w:rsidRPr="00EE013D">
        <w:rPr>
          <w:snapToGrid w:val="0"/>
          <w:kern w:val="22"/>
        </w:rPr>
        <w:t>artagena Protocol</w:t>
      </w:r>
      <w:r w:rsidR="00994E77">
        <w:rPr>
          <w:snapToGrid w:val="0"/>
          <w:kern w:val="22"/>
        </w:rPr>
        <w:t xml:space="preserve"> on </w:t>
      </w:r>
      <w:proofErr w:type="gramStart"/>
      <w:r w:rsidR="00994E77">
        <w:rPr>
          <w:snapToGrid w:val="0"/>
          <w:kern w:val="22"/>
        </w:rPr>
        <w:t>Biosafety</w:t>
      </w:r>
      <w:r w:rsidR="009657F9" w:rsidRPr="00EE013D">
        <w:rPr>
          <w:snapToGrid w:val="0"/>
          <w:kern w:val="22"/>
        </w:rPr>
        <w:t>;</w:t>
      </w:r>
      <w:proofErr w:type="gramEnd"/>
    </w:p>
    <w:p w14:paraId="62F0885C" w14:textId="5EEE1CDC" w:rsidR="009657F9" w:rsidRPr="00CB639A" w:rsidRDefault="003A22DF" w:rsidP="009657F9">
      <w:pPr>
        <w:shd w:val="clear" w:color="auto" w:fill="FFFFFF" w:themeFill="background1"/>
        <w:spacing w:before="120" w:after="120"/>
        <w:ind w:firstLine="709"/>
        <w:rPr>
          <w:snapToGrid w:val="0"/>
          <w:kern w:val="22"/>
          <w:szCs w:val="22"/>
        </w:rPr>
      </w:pPr>
      <w:r>
        <w:rPr>
          <w:snapToGrid w:val="0"/>
          <w:kern w:val="22"/>
          <w:szCs w:val="22"/>
        </w:rPr>
        <w:t>5</w:t>
      </w:r>
      <w:r w:rsidR="009657F9" w:rsidRPr="00CB639A">
        <w:rPr>
          <w:snapToGrid w:val="0"/>
          <w:kern w:val="22"/>
          <w:szCs w:val="22"/>
        </w:rPr>
        <w:t>.</w:t>
      </w:r>
      <w:r w:rsidR="009657F9" w:rsidRPr="00CB639A">
        <w:rPr>
          <w:i/>
          <w:iCs/>
          <w:snapToGrid w:val="0"/>
          <w:kern w:val="22"/>
          <w:szCs w:val="22"/>
        </w:rPr>
        <w:tab/>
        <w:t>Urge</w:t>
      </w:r>
      <w:r w:rsidR="009657F9" w:rsidRPr="00CB639A">
        <w:rPr>
          <w:snapToGrid w:val="0"/>
          <w:kern w:val="22"/>
          <w:szCs w:val="22"/>
        </w:rPr>
        <w:t xml:space="preserve">s Parties to the Convention that are also Parties to the Cartagena Protocol to include biosafety projects in their utilization of the funding </w:t>
      </w:r>
      <w:r w:rsidR="009657F9" w:rsidRPr="005C3886">
        <w:rPr>
          <w:snapToGrid w:val="0"/>
          <w:kern w:val="22"/>
          <w:szCs w:val="22"/>
        </w:rPr>
        <w:t xml:space="preserve">allocated to them under the </w:t>
      </w:r>
      <w:r w:rsidR="009657F9" w:rsidRPr="005C3886">
        <w:t xml:space="preserve">System for Transparent Allocation of Resources for the eighth replenishment period of the Global Environment Facility Trust Fund, taking into account the </w:t>
      </w:r>
      <w:r w:rsidR="00D5287F" w:rsidRPr="005C3886">
        <w:t>I</w:t>
      </w:r>
      <w:r w:rsidR="009657F9" w:rsidRPr="005C3886">
        <w:t xml:space="preserve">mplementation </w:t>
      </w:r>
      <w:r w:rsidR="00D5287F" w:rsidRPr="005C3886">
        <w:t>P</w:t>
      </w:r>
      <w:r w:rsidR="009657F9" w:rsidRPr="005C3886">
        <w:t xml:space="preserve">lan </w:t>
      </w:r>
      <w:r w:rsidR="00E201AE" w:rsidRPr="005C3886">
        <w:t xml:space="preserve">for the Cartagena Protocol on </w:t>
      </w:r>
      <w:r w:rsidR="00E201AE" w:rsidRPr="00B209DA">
        <w:t xml:space="preserve">Biosafety </w:t>
      </w:r>
      <w:r w:rsidR="009657F9" w:rsidRPr="00B209DA">
        <w:t xml:space="preserve">and </w:t>
      </w:r>
      <w:r w:rsidR="00EB464E" w:rsidRPr="008A4216">
        <w:t xml:space="preserve">the </w:t>
      </w:r>
      <w:r w:rsidR="00D5287F" w:rsidRPr="00B209DA">
        <w:t>C</w:t>
      </w:r>
      <w:r w:rsidR="009657F9" w:rsidRPr="00B209DA">
        <w:t xml:space="preserve">apacity-building </w:t>
      </w:r>
      <w:r w:rsidR="00D5287F" w:rsidRPr="00B209DA">
        <w:t>A</w:t>
      </w:r>
      <w:r w:rsidR="009657F9" w:rsidRPr="00B209DA">
        <w:t xml:space="preserve">ction </w:t>
      </w:r>
      <w:r w:rsidR="00D5287F" w:rsidRPr="00B209DA">
        <w:t>P</w:t>
      </w:r>
      <w:r w:rsidR="009657F9" w:rsidRPr="00B209DA">
        <w:t>lan for the Cartagena Protocol</w:t>
      </w:r>
      <w:r w:rsidR="00DC0FB2" w:rsidRPr="00B209DA">
        <w:t xml:space="preserve"> on Biosafety</w:t>
      </w:r>
      <w:r w:rsidR="00DF1C8B" w:rsidRPr="00B209DA">
        <w:t>, their obligations under the Cartag</w:t>
      </w:r>
      <w:r w:rsidR="00DF1C8B" w:rsidRPr="005C3886">
        <w:t>ena Protocol on Biosafety</w:t>
      </w:r>
      <w:r w:rsidR="009657F9" w:rsidRPr="005C3886">
        <w:t>, and the guidance of the Conference of the Parties to the Global Environment Facility;</w:t>
      </w:r>
    </w:p>
    <w:p w14:paraId="40AC2230" w14:textId="6FD5FF42" w:rsidR="009657F9" w:rsidRPr="00CB639A" w:rsidRDefault="003A22DF" w:rsidP="009657F9">
      <w:pPr>
        <w:shd w:val="clear" w:color="auto" w:fill="FFFFFF" w:themeFill="background1"/>
        <w:spacing w:before="120" w:after="120"/>
        <w:ind w:firstLine="709"/>
        <w:rPr>
          <w:rFonts w:asciiTheme="majorBidi" w:hAnsiTheme="majorBidi" w:cstheme="majorBidi"/>
        </w:rPr>
      </w:pPr>
      <w:r>
        <w:rPr>
          <w:rFonts w:asciiTheme="majorBidi" w:hAnsiTheme="majorBidi" w:cstheme="majorBidi"/>
        </w:rPr>
        <w:t>6</w:t>
      </w:r>
      <w:r w:rsidR="009657F9" w:rsidRPr="00CB639A">
        <w:rPr>
          <w:rFonts w:asciiTheme="majorBidi" w:hAnsiTheme="majorBidi" w:cstheme="majorBidi"/>
        </w:rPr>
        <w:t>.</w:t>
      </w:r>
      <w:r w:rsidR="009657F9" w:rsidRPr="00CB639A">
        <w:rPr>
          <w:rFonts w:asciiTheme="majorBidi" w:hAnsiTheme="majorBidi" w:cstheme="majorBidi"/>
          <w:i/>
          <w:iCs/>
        </w:rPr>
        <w:tab/>
        <w:t>Encourages</w:t>
      </w:r>
      <w:r w:rsidR="009657F9" w:rsidRPr="00CB639A">
        <w:rPr>
          <w:rFonts w:asciiTheme="majorBidi" w:hAnsiTheme="majorBidi" w:cstheme="majorBidi"/>
        </w:rPr>
        <w:t xml:space="preserve"> Parties to include needs and provisions for the implementation of the Cartagena Protocol in their national biodiversity finance plans </w:t>
      </w:r>
      <w:r w:rsidR="009657F9" w:rsidRPr="00BC2A8C">
        <w:rPr>
          <w:rFonts w:asciiTheme="majorBidi" w:hAnsiTheme="majorBidi" w:cstheme="majorBidi"/>
        </w:rPr>
        <w:t xml:space="preserve">and in their national implementation of the </w:t>
      </w:r>
      <w:r w:rsidR="005C2E05" w:rsidRPr="00BC2A8C">
        <w:rPr>
          <w:rFonts w:asciiTheme="majorBidi" w:hAnsiTheme="majorBidi" w:cstheme="majorBidi"/>
        </w:rPr>
        <w:t xml:space="preserve">strategy for </w:t>
      </w:r>
      <w:r w:rsidR="009657F9" w:rsidRPr="00BC2A8C">
        <w:rPr>
          <w:rFonts w:asciiTheme="majorBidi" w:hAnsiTheme="majorBidi" w:cstheme="majorBidi"/>
        </w:rPr>
        <w:t>resource mobilization for the post-2020 period</w:t>
      </w:r>
      <w:r w:rsidR="00DD31A0" w:rsidRPr="00BC2A8C">
        <w:rPr>
          <w:rFonts w:asciiTheme="majorBidi" w:hAnsiTheme="majorBidi" w:cstheme="majorBidi"/>
        </w:rPr>
        <w:t>;</w:t>
      </w:r>
      <w:r w:rsidR="00E6128D" w:rsidRPr="00BC2A8C">
        <w:rPr>
          <w:rStyle w:val="FootnoteReference"/>
          <w:rFonts w:asciiTheme="majorBidi" w:hAnsiTheme="majorBidi" w:cstheme="majorBidi"/>
        </w:rPr>
        <w:footnoteReference w:id="3"/>
      </w:r>
    </w:p>
    <w:p w14:paraId="26A87371" w14:textId="7FAE70EC" w:rsidR="009657F9" w:rsidRDefault="003A22DF" w:rsidP="009657F9">
      <w:pPr>
        <w:shd w:val="clear" w:color="auto" w:fill="FFFFFF" w:themeFill="background1"/>
        <w:spacing w:before="120" w:after="120"/>
        <w:ind w:firstLine="709"/>
      </w:pPr>
      <w:r>
        <w:t>7</w:t>
      </w:r>
      <w:r w:rsidR="009657F9">
        <w:t>.</w:t>
      </w:r>
      <w:r w:rsidR="009657F9">
        <w:tab/>
      </w:r>
      <w:r w:rsidR="009657F9">
        <w:rPr>
          <w:i/>
          <w:iCs/>
        </w:rPr>
        <w:t>Requests</w:t>
      </w:r>
      <w:r w:rsidR="009657F9">
        <w:t xml:space="preserve"> the Executive Secretary:</w:t>
      </w:r>
    </w:p>
    <w:p w14:paraId="27616E06" w14:textId="70727F0D" w:rsidR="009657F9" w:rsidRDefault="009657F9" w:rsidP="009657F9">
      <w:pPr>
        <w:shd w:val="clear" w:color="auto" w:fill="FFFFFF" w:themeFill="background1"/>
        <w:spacing w:before="120" w:after="120"/>
        <w:ind w:firstLine="709"/>
      </w:pPr>
      <w:r>
        <w:t>(a)</w:t>
      </w:r>
      <w:r>
        <w:tab/>
      </w:r>
      <w:r w:rsidR="00340C60">
        <w:t>T</w:t>
      </w:r>
      <w:r>
        <w:t xml:space="preserve">o identify and communicate sources of funding for biosafety to support </w:t>
      </w:r>
      <w:proofErr w:type="gramStart"/>
      <w:r>
        <w:t>Parties;</w:t>
      </w:r>
      <w:proofErr w:type="gramEnd"/>
    </w:p>
    <w:p w14:paraId="71ABCE86" w14:textId="41508C48" w:rsidR="009657F9" w:rsidRPr="009657F9" w:rsidRDefault="009657F9" w:rsidP="00485738">
      <w:pPr>
        <w:shd w:val="clear" w:color="auto" w:fill="FFFFFF" w:themeFill="background1"/>
        <w:spacing w:before="120" w:after="120"/>
        <w:ind w:firstLine="709"/>
        <w:rPr>
          <w:i/>
          <w:iCs/>
          <w:szCs w:val="22"/>
          <w:lang w:eastAsia="en-GB"/>
        </w:rPr>
      </w:pPr>
      <w:r w:rsidRPr="007570FB">
        <w:t>(b)</w:t>
      </w:r>
      <w:r w:rsidRPr="007570FB">
        <w:tab/>
      </w:r>
      <w:r w:rsidR="00340C60">
        <w:t>T</w:t>
      </w:r>
      <w:r w:rsidRPr="00F62DF2">
        <w:t xml:space="preserve">o </w:t>
      </w:r>
      <w:r w:rsidRPr="000B5883">
        <w:rPr>
          <w:snapToGrid w:val="0"/>
          <w:kern w:val="22"/>
        </w:rPr>
        <w:t>analy</w:t>
      </w:r>
      <w:r w:rsidR="00E84E44">
        <w:rPr>
          <w:snapToGrid w:val="0"/>
          <w:kern w:val="22"/>
        </w:rPr>
        <w:t>s</w:t>
      </w:r>
      <w:r w:rsidRPr="000B5883">
        <w:rPr>
          <w:snapToGrid w:val="0"/>
          <w:kern w:val="22"/>
        </w:rPr>
        <w:t>e the effectiveness of the financial mechanism for the implementation of the Cartagena Protocol in the sixth review</w:t>
      </w:r>
      <w:r w:rsidR="00485738">
        <w:rPr>
          <w:snapToGrid w:val="0"/>
          <w:kern w:val="22"/>
        </w:rPr>
        <w:t xml:space="preserve"> of the effectiveness of the financial mechanism</w:t>
      </w:r>
      <w:r w:rsidRPr="000B5883">
        <w:rPr>
          <w:snapToGrid w:val="0"/>
          <w:kern w:val="22"/>
        </w:rPr>
        <w:t>,</w:t>
      </w:r>
      <w:r w:rsidR="00F83E7B">
        <w:rPr>
          <w:rStyle w:val="FootnoteReference"/>
          <w:snapToGrid w:val="0"/>
          <w:kern w:val="22"/>
        </w:rPr>
        <w:footnoteReference w:id="4"/>
      </w:r>
      <w:r w:rsidRPr="000B5883">
        <w:rPr>
          <w:snapToGrid w:val="0"/>
          <w:kern w:val="22"/>
        </w:rPr>
        <w:t xml:space="preserve"> while considering the relevance and process of creating a standalone window for </w:t>
      </w:r>
      <w:r w:rsidR="00066CF0" w:rsidRPr="009C5C60">
        <w:rPr>
          <w:snapToGrid w:val="0"/>
          <w:kern w:val="22"/>
        </w:rPr>
        <w:t>biosafety</w:t>
      </w:r>
      <w:r w:rsidR="000A2639" w:rsidRPr="005D3FAA">
        <w:rPr>
          <w:snapToGrid w:val="0"/>
          <w:kern w:val="22"/>
        </w:rPr>
        <w:t>,</w:t>
      </w:r>
      <w:r w:rsidRPr="009C5C60">
        <w:rPr>
          <w:snapToGrid w:val="0"/>
          <w:kern w:val="22"/>
        </w:rPr>
        <w:t xml:space="preserve"> for consideration by</w:t>
      </w:r>
      <w:r w:rsidRPr="000B5883">
        <w:rPr>
          <w:snapToGrid w:val="0"/>
          <w:kern w:val="22"/>
        </w:rPr>
        <w:t xml:space="preserve"> </w:t>
      </w:r>
      <w:r w:rsidR="00890D62">
        <w:rPr>
          <w:snapToGrid w:val="0"/>
          <w:kern w:val="22"/>
        </w:rPr>
        <w:t>the Conference of the Parties serving as the meeting of the Parties to the Cartagena Protocol</w:t>
      </w:r>
      <w:r w:rsidRPr="000B5883">
        <w:rPr>
          <w:snapToGrid w:val="0"/>
          <w:kern w:val="22"/>
        </w:rPr>
        <w:t xml:space="preserve"> at its eleventh meeting</w:t>
      </w:r>
      <w:r w:rsidR="00D100E6">
        <w:rPr>
          <w:snapToGrid w:val="0"/>
          <w:kern w:val="22"/>
        </w:rPr>
        <w:t>.</w:t>
      </w:r>
    </w:p>
    <w:p w14:paraId="3093D971" w14:textId="24A539EC" w:rsidR="00B3369F" w:rsidRPr="00C9161D" w:rsidRDefault="0077674C" w:rsidP="003B47EF">
      <w:pPr>
        <w:spacing w:before="120" w:after="120"/>
        <w:ind w:firstLine="567"/>
        <w:jc w:val="center"/>
      </w:pPr>
      <w:r>
        <w:t>__________</w:t>
      </w:r>
    </w:p>
    <w:sectPr w:rsidR="00B3369F" w:rsidRPr="00C9161D" w:rsidSect="009657F9">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06437" w14:textId="77777777" w:rsidR="007763A1" w:rsidRDefault="007763A1" w:rsidP="00CF1848">
      <w:r>
        <w:separator/>
      </w:r>
    </w:p>
  </w:endnote>
  <w:endnote w:type="continuationSeparator" w:id="0">
    <w:p w14:paraId="1044CCC5" w14:textId="77777777" w:rsidR="007763A1" w:rsidRDefault="007763A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FEAC" w14:textId="77777777" w:rsidR="007763A1" w:rsidRDefault="007763A1" w:rsidP="00CF1848">
      <w:r>
        <w:separator/>
      </w:r>
    </w:p>
  </w:footnote>
  <w:footnote w:type="continuationSeparator" w:id="0">
    <w:p w14:paraId="3B901965" w14:textId="77777777" w:rsidR="007763A1" w:rsidRDefault="007763A1" w:rsidP="00CF1848">
      <w:r>
        <w:continuationSeparator/>
      </w:r>
    </w:p>
  </w:footnote>
  <w:footnote w:id="1">
    <w:p w14:paraId="6486CFB7" w14:textId="5744A017" w:rsidR="00F72B00" w:rsidRPr="002153DA" w:rsidRDefault="00F72B00" w:rsidP="002153DA">
      <w:pPr>
        <w:pStyle w:val="FootnoteText"/>
        <w:ind w:firstLine="0"/>
        <w:rPr>
          <w:szCs w:val="18"/>
        </w:rPr>
      </w:pPr>
      <w:r w:rsidRPr="002153DA">
        <w:rPr>
          <w:rStyle w:val="FootnoteReference"/>
          <w:sz w:val="18"/>
          <w:szCs w:val="18"/>
        </w:rPr>
        <w:footnoteRef/>
      </w:r>
      <w:r w:rsidRPr="002153DA">
        <w:rPr>
          <w:szCs w:val="18"/>
        </w:rPr>
        <w:t xml:space="preserve"> Decisio</w:t>
      </w:r>
      <w:r w:rsidR="00883EE3" w:rsidRPr="002153DA">
        <w:rPr>
          <w:szCs w:val="18"/>
        </w:rPr>
        <w:t>n CP-</w:t>
      </w:r>
      <w:r w:rsidR="002153DA" w:rsidRPr="002153DA">
        <w:rPr>
          <w:szCs w:val="18"/>
        </w:rPr>
        <w:t>10/3, annex.</w:t>
      </w:r>
    </w:p>
  </w:footnote>
  <w:footnote w:id="2">
    <w:p w14:paraId="43CD6EEC" w14:textId="20614C11" w:rsidR="002153DA" w:rsidRPr="002153DA" w:rsidRDefault="002153DA" w:rsidP="002153DA">
      <w:pPr>
        <w:pStyle w:val="FootnoteText"/>
        <w:ind w:firstLine="0"/>
        <w:rPr>
          <w:szCs w:val="18"/>
        </w:rPr>
      </w:pPr>
      <w:r w:rsidRPr="002153DA">
        <w:rPr>
          <w:rStyle w:val="FootnoteReference"/>
          <w:sz w:val="18"/>
          <w:szCs w:val="18"/>
        </w:rPr>
        <w:footnoteRef/>
      </w:r>
      <w:r w:rsidRPr="002153DA">
        <w:rPr>
          <w:szCs w:val="18"/>
        </w:rPr>
        <w:t xml:space="preserve"> Decision CP-10/</w:t>
      </w:r>
      <w:r>
        <w:rPr>
          <w:szCs w:val="18"/>
        </w:rPr>
        <w:t>4</w:t>
      </w:r>
      <w:r w:rsidRPr="002153DA">
        <w:rPr>
          <w:szCs w:val="18"/>
        </w:rPr>
        <w:t>, annex.</w:t>
      </w:r>
    </w:p>
  </w:footnote>
  <w:footnote w:id="3">
    <w:p w14:paraId="198AFC9A" w14:textId="77777777" w:rsidR="00E6128D" w:rsidRPr="00947029" w:rsidRDefault="00E6128D" w:rsidP="00E6128D">
      <w:pPr>
        <w:pStyle w:val="FootnoteText"/>
        <w:ind w:firstLine="0"/>
      </w:pPr>
      <w:r>
        <w:rPr>
          <w:rStyle w:val="FootnoteReference"/>
        </w:rPr>
        <w:footnoteRef/>
      </w:r>
      <w:r>
        <w:t xml:space="preserve"> </w:t>
      </w:r>
      <w:r w:rsidRPr="00947029">
        <w:t>See decision 15/7</w:t>
      </w:r>
      <w:r>
        <w:t xml:space="preserve"> of the Conference of the Parties. </w:t>
      </w:r>
    </w:p>
  </w:footnote>
  <w:footnote w:id="4">
    <w:p w14:paraId="70BA62DD" w14:textId="33B50F72" w:rsidR="00F83E7B" w:rsidRPr="00A53982" w:rsidRDefault="00F83E7B" w:rsidP="0079384C">
      <w:pPr>
        <w:pStyle w:val="FootnoteText"/>
        <w:ind w:firstLine="0"/>
        <w:rPr>
          <w:szCs w:val="18"/>
          <w:lang w:val="en-US"/>
        </w:rPr>
      </w:pPr>
      <w:r w:rsidRPr="00A53982">
        <w:rPr>
          <w:rStyle w:val="FootnoteReference"/>
          <w:sz w:val="18"/>
          <w:szCs w:val="18"/>
        </w:rPr>
        <w:footnoteRef/>
      </w:r>
      <w:r w:rsidRPr="00A53982">
        <w:rPr>
          <w:szCs w:val="18"/>
        </w:rPr>
        <w:t xml:space="preserve"> </w:t>
      </w:r>
      <w:r w:rsidR="00BC2A8C">
        <w:rPr>
          <w:szCs w:val="18"/>
        </w:rPr>
        <w:t xml:space="preserve">See </w:t>
      </w:r>
      <w:r w:rsidR="00BC2A8C" w:rsidRPr="00A53982">
        <w:rPr>
          <w:szCs w:val="18"/>
          <w:lang w:val="en-US"/>
        </w:rPr>
        <w:t>decision</w:t>
      </w:r>
      <w:r w:rsidRPr="00A53982">
        <w:rPr>
          <w:szCs w:val="18"/>
          <w:lang w:val="en-US"/>
        </w:rPr>
        <w:t xml:space="preserve"> 15/</w:t>
      </w:r>
      <w:r w:rsidR="002A5646">
        <w:rPr>
          <w:szCs w:val="18"/>
          <w:lang w:val="en-US"/>
        </w:rPr>
        <w:t>15</w:t>
      </w:r>
      <w:r w:rsidR="00A12E6C" w:rsidRPr="00A53982">
        <w:rPr>
          <w:szCs w:val="18"/>
          <w:lang w:val="en-US"/>
        </w:rPr>
        <w:t xml:space="preserve"> </w:t>
      </w:r>
      <w:r w:rsidR="00B80E8F">
        <w:rPr>
          <w:szCs w:val="18"/>
          <w:lang w:val="en-US"/>
        </w:rPr>
        <w:t>of the Conference of the Parties</w:t>
      </w:r>
      <w:r w:rsidRPr="00A53982">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A2276EE" w:rsidR="00534681" w:rsidRPr="00455324" w:rsidRDefault="00F14D4A" w:rsidP="00534681">
        <w:pPr>
          <w:pStyle w:val="Header"/>
          <w:rPr>
            <w:lang w:val="nl-NL"/>
          </w:rPr>
        </w:pPr>
        <w:r>
          <w:rPr>
            <w:lang w:val="nl-NL"/>
          </w:rPr>
          <w:t>CBD/CP/MOP/DEC/10/6</w:t>
        </w:r>
      </w:p>
    </w:sdtContent>
  </w:sdt>
  <w:p w14:paraId="1E0FDE0B" w14:textId="77777777" w:rsidR="00534681" w:rsidRPr="00455324" w:rsidRDefault="00534681" w:rsidP="00534681">
    <w:pPr>
      <w:pStyle w:val="Header"/>
      <w:rPr>
        <w:lang w:val="nl-NL"/>
      </w:rPr>
    </w:pPr>
    <w:r w:rsidRPr="00455324">
      <w:rPr>
        <w:lang w:val="nl-NL"/>
      </w:rPr>
      <w:t xml:space="preserve">Page </w:t>
    </w:r>
    <w:r>
      <w:fldChar w:fldCharType="begin"/>
    </w:r>
    <w:r w:rsidRPr="00455324">
      <w:rPr>
        <w:lang w:val="nl-NL"/>
      </w:rPr>
      <w:instrText xml:space="preserve"> PAGE   \* MERGEFORMAT </w:instrText>
    </w:r>
    <w:r>
      <w:fldChar w:fldCharType="separate"/>
    </w:r>
    <w:r w:rsidR="00F6586C" w:rsidRPr="00455324">
      <w:rPr>
        <w:noProof/>
        <w:lang w:val="nl-NL"/>
      </w:rPr>
      <w:t>2</w:t>
    </w:r>
    <w:r>
      <w:rPr>
        <w:noProof/>
      </w:rPr>
      <w:fldChar w:fldCharType="end"/>
    </w:r>
  </w:p>
  <w:p w14:paraId="61C60697" w14:textId="77777777" w:rsidR="00534681" w:rsidRPr="00455324" w:rsidRDefault="00534681">
    <w:pPr>
      <w:pStyle w:val="Header"/>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7395AF5" w:rsidR="009505C9" w:rsidRPr="00455324" w:rsidRDefault="00F14D4A" w:rsidP="009505C9">
        <w:pPr>
          <w:pStyle w:val="Header"/>
          <w:jc w:val="right"/>
          <w:rPr>
            <w:lang w:val="nl-NL"/>
          </w:rPr>
        </w:pPr>
        <w:r>
          <w:rPr>
            <w:lang w:val="nl-NL"/>
          </w:rPr>
          <w:t>CBD/CP/MOP/DEC/10/6</w:t>
        </w:r>
      </w:p>
    </w:sdtContent>
  </w:sdt>
  <w:p w14:paraId="64AE8439" w14:textId="77777777" w:rsidR="009505C9" w:rsidRPr="00455324" w:rsidRDefault="009505C9" w:rsidP="009505C9">
    <w:pPr>
      <w:pStyle w:val="Header"/>
      <w:jc w:val="right"/>
      <w:rPr>
        <w:lang w:val="nl-NL"/>
      </w:rPr>
    </w:pPr>
    <w:r w:rsidRPr="00455324">
      <w:rPr>
        <w:lang w:val="nl-NL"/>
      </w:rPr>
      <w:t xml:space="preserve">Page </w:t>
    </w:r>
    <w:r>
      <w:fldChar w:fldCharType="begin"/>
    </w:r>
    <w:r w:rsidRPr="00455324">
      <w:rPr>
        <w:lang w:val="nl-NL"/>
      </w:rPr>
      <w:instrText xml:space="preserve"> PAGE   \* MERGEFORMAT </w:instrText>
    </w:r>
    <w:r>
      <w:fldChar w:fldCharType="separate"/>
    </w:r>
    <w:r w:rsidR="00F6586C" w:rsidRPr="00455324">
      <w:rPr>
        <w:noProof/>
        <w:lang w:val="nl-NL"/>
      </w:rPr>
      <w:t>3</w:t>
    </w:r>
    <w:r>
      <w:rPr>
        <w:noProof/>
      </w:rPr>
      <w:fldChar w:fldCharType="end"/>
    </w:r>
  </w:p>
  <w:p w14:paraId="16137B8A" w14:textId="77777777" w:rsidR="009505C9" w:rsidRPr="00455324" w:rsidRDefault="009505C9">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BFC3668"/>
    <w:multiLevelType w:val="hybridMultilevel"/>
    <w:tmpl w:val="EC120F76"/>
    <w:lvl w:ilvl="0" w:tplc="BD9C88C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329408">
    <w:abstractNumId w:val="3"/>
  </w:num>
  <w:num w:numId="2" w16cid:durableId="1645234170">
    <w:abstractNumId w:val="7"/>
  </w:num>
  <w:num w:numId="3" w16cid:durableId="219706436">
    <w:abstractNumId w:val="4"/>
  </w:num>
  <w:num w:numId="4" w16cid:durableId="1685861736">
    <w:abstractNumId w:val="7"/>
  </w:num>
  <w:num w:numId="5" w16cid:durableId="842234676">
    <w:abstractNumId w:val="5"/>
  </w:num>
  <w:num w:numId="6" w16cid:durableId="693305387">
    <w:abstractNumId w:val="0"/>
  </w:num>
  <w:num w:numId="7" w16cid:durableId="197738313">
    <w:abstractNumId w:val="2"/>
  </w:num>
  <w:num w:numId="8" w16cid:durableId="1610816402">
    <w:abstractNumId w:val="4"/>
    <w:lvlOverride w:ilvl="0">
      <w:startOverride w:val="1"/>
    </w:lvlOverride>
  </w:num>
  <w:num w:numId="9" w16cid:durableId="127742898">
    <w:abstractNumId w:val="10"/>
  </w:num>
  <w:num w:numId="10" w16cid:durableId="57754283">
    <w:abstractNumId w:val="4"/>
    <w:lvlOverride w:ilvl="0">
      <w:startOverride w:val="1"/>
    </w:lvlOverride>
  </w:num>
  <w:num w:numId="11" w16cid:durableId="1622567791">
    <w:abstractNumId w:val="4"/>
    <w:lvlOverride w:ilvl="0">
      <w:startOverride w:val="1"/>
    </w:lvlOverride>
  </w:num>
  <w:num w:numId="12" w16cid:durableId="1381708791">
    <w:abstractNumId w:val="4"/>
    <w:lvlOverride w:ilvl="0">
      <w:startOverride w:val="1"/>
    </w:lvlOverride>
  </w:num>
  <w:num w:numId="13" w16cid:durableId="634868762">
    <w:abstractNumId w:val="4"/>
    <w:lvlOverride w:ilvl="0">
      <w:startOverride w:val="1"/>
    </w:lvlOverride>
  </w:num>
  <w:num w:numId="14" w16cid:durableId="1173030908">
    <w:abstractNumId w:val="9"/>
  </w:num>
  <w:num w:numId="15" w16cid:durableId="1770807453">
    <w:abstractNumId w:val="8"/>
  </w:num>
  <w:num w:numId="16" w16cid:durableId="1660696273">
    <w:abstractNumId w:val="1"/>
  </w:num>
  <w:num w:numId="17" w16cid:durableId="961424967">
    <w:abstractNumId w:val="11"/>
  </w:num>
  <w:num w:numId="18" w16cid:durableId="192958393">
    <w:abstractNumId w:val="12"/>
  </w:num>
  <w:num w:numId="19" w16cid:durableId="807207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15CD"/>
    <w:rsid w:val="0001408F"/>
    <w:rsid w:val="00020A25"/>
    <w:rsid w:val="00021071"/>
    <w:rsid w:val="000214CD"/>
    <w:rsid w:val="00022F5F"/>
    <w:rsid w:val="0003226A"/>
    <w:rsid w:val="00036E57"/>
    <w:rsid w:val="0003732A"/>
    <w:rsid w:val="00045772"/>
    <w:rsid w:val="00060B7B"/>
    <w:rsid w:val="00066CF0"/>
    <w:rsid w:val="0007171B"/>
    <w:rsid w:val="000878FC"/>
    <w:rsid w:val="000A0EED"/>
    <w:rsid w:val="000A2639"/>
    <w:rsid w:val="000B5883"/>
    <w:rsid w:val="000C0D9A"/>
    <w:rsid w:val="000C63E7"/>
    <w:rsid w:val="000C64C2"/>
    <w:rsid w:val="000D395E"/>
    <w:rsid w:val="000D47A6"/>
    <w:rsid w:val="000E673A"/>
    <w:rsid w:val="000F74F5"/>
    <w:rsid w:val="00105372"/>
    <w:rsid w:val="00126CCE"/>
    <w:rsid w:val="001312AD"/>
    <w:rsid w:val="00131D48"/>
    <w:rsid w:val="00131E7A"/>
    <w:rsid w:val="00134846"/>
    <w:rsid w:val="00136347"/>
    <w:rsid w:val="00154A9E"/>
    <w:rsid w:val="00156F3B"/>
    <w:rsid w:val="00170E5E"/>
    <w:rsid w:val="00172AF6"/>
    <w:rsid w:val="00176CEE"/>
    <w:rsid w:val="0018309F"/>
    <w:rsid w:val="00186DD8"/>
    <w:rsid w:val="001A547C"/>
    <w:rsid w:val="001B13FE"/>
    <w:rsid w:val="001C1A3B"/>
    <w:rsid w:val="001C35BC"/>
    <w:rsid w:val="001F7E05"/>
    <w:rsid w:val="00201591"/>
    <w:rsid w:val="00201BD8"/>
    <w:rsid w:val="0021463A"/>
    <w:rsid w:val="002153DA"/>
    <w:rsid w:val="00267BE8"/>
    <w:rsid w:val="00282415"/>
    <w:rsid w:val="00283D98"/>
    <w:rsid w:val="0029755B"/>
    <w:rsid w:val="002A27FA"/>
    <w:rsid w:val="002A5646"/>
    <w:rsid w:val="002D0235"/>
    <w:rsid w:val="002D14C0"/>
    <w:rsid w:val="0030169D"/>
    <w:rsid w:val="003060EB"/>
    <w:rsid w:val="003153EB"/>
    <w:rsid w:val="00321985"/>
    <w:rsid w:val="00340C60"/>
    <w:rsid w:val="0034400E"/>
    <w:rsid w:val="00351205"/>
    <w:rsid w:val="00365DB7"/>
    <w:rsid w:val="00371BE1"/>
    <w:rsid w:val="00372F74"/>
    <w:rsid w:val="003A22DF"/>
    <w:rsid w:val="003B47EF"/>
    <w:rsid w:val="003B7BB2"/>
    <w:rsid w:val="003C2643"/>
    <w:rsid w:val="003E219D"/>
    <w:rsid w:val="003F7224"/>
    <w:rsid w:val="00417D52"/>
    <w:rsid w:val="00423EA0"/>
    <w:rsid w:val="00427D21"/>
    <w:rsid w:val="00440C68"/>
    <w:rsid w:val="00442921"/>
    <w:rsid w:val="00446BCA"/>
    <w:rsid w:val="00455324"/>
    <w:rsid w:val="004644C2"/>
    <w:rsid w:val="00467F9C"/>
    <w:rsid w:val="00485738"/>
    <w:rsid w:val="004B65B4"/>
    <w:rsid w:val="004C0474"/>
    <w:rsid w:val="004C1C12"/>
    <w:rsid w:val="004C6D2C"/>
    <w:rsid w:val="004F7E70"/>
    <w:rsid w:val="00512E08"/>
    <w:rsid w:val="005200D7"/>
    <w:rsid w:val="00524D2C"/>
    <w:rsid w:val="00534681"/>
    <w:rsid w:val="00560AAC"/>
    <w:rsid w:val="00563442"/>
    <w:rsid w:val="00565B42"/>
    <w:rsid w:val="005710F5"/>
    <w:rsid w:val="00576540"/>
    <w:rsid w:val="00587CFD"/>
    <w:rsid w:val="005B1765"/>
    <w:rsid w:val="005B4ADC"/>
    <w:rsid w:val="005C2BF6"/>
    <w:rsid w:val="005C2E05"/>
    <w:rsid w:val="005C3886"/>
    <w:rsid w:val="005C4CE6"/>
    <w:rsid w:val="005D3FAA"/>
    <w:rsid w:val="005E0ED3"/>
    <w:rsid w:val="005E4CF8"/>
    <w:rsid w:val="005E653F"/>
    <w:rsid w:val="005F3E8D"/>
    <w:rsid w:val="0060065E"/>
    <w:rsid w:val="006114A5"/>
    <w:rsid w:val="006122BA"/>
    <w:rsid w:val="0063563A"/>
    <w:rsid w:val="0063588C"/>
    <w:rsid w:val="006379F9"/>
    <w:rsid w:val="006531DA"/>
    <w:rsid w:val="00653516"/>
    <w:rsid w:val="006552F9"/>
    <w:rsid w:val="00660159"/>
    <w:rsid w:val="0066214E"/>
    <w:rsid w:val="0069709C"/>
    <w:rsid w:val="006B2290"/>
    <w:rsid w:val="006C5F57"/>
    <w:rsid w:val="006C6350"/>
    <w:rsid w:val="006D3461"/>
    <w:rsid w:val="006E4130"/>
    <w:rsid w:val="006F0C66"/>
    <w:rsid w:val="006F201C"/>
    <w:rsid w:val="00717D88"/>
    <w:rsid w:val="00723E7F"/>
    <w:rsid w:val="0073336F"/>
    <w:rsid w:val="007552CE"/>
    <w:rsid w:val="007570FB"/>
    <w:rsid w:val="007763A1"/>
    <w:rsid w:val="0077674C"/>
    <w:rsid w:val="00785F06"/>
    <w:rsid w:val="00786056"/>
    <w:rsid w:val="00792DF1"/>
    <w:rsid w:val="0079384C"/>
    <w:rsid w:val="007942D3"/>
    <w:rsid w:val="007B2011"/>
    <w:rsid w:val="007B2099"/>
    <w:rsid w:val="007B5B1F"/>
    <w:rsid w:val="007B6C09"/>
    <w:rsid w:val="007B7741"/>
    <w:rsid w:val="007E09DA"/>
    <w:rsid w:val="007E1CF1"/>
    <w:rsid w:val="007E2EC8"/>
    <w:rsid w:val="007E69A2"/>
    <w:rsid w:val="00803173"/>
    <w:rsid w:val="008061B6"/>
    <w:rsid w:val="008100D3"/>
    <w:rsid w:val="0081121C"/>
    <w:rsid w:val="0081470D"/>
    <w:rsid w:val="00816F9F"/>
    <w:rsid w:val="008178B6"/>
    <w:rsid w:val="00830875"/>
    <w:rsid w:val="008418DB"/>
    <w:rsid w:val="00843D5B"/>
    <w:rsid w:val="00847E2F"/>
    <w:rsid w:val="00860952"/>
    <w:rsid w:val="00865B74"/>
    <w:rsid w:val="00883EE3"/>
    <w:rsid w:val="00890D62"/>
    <w:rsid w:val="008974F0"/>
    <w:rsid w:val="008A4216"/>
    <w:rsid w:val="008B012A"/>
    <w:rsid w:val="008E6A9F"/>
    <w:rsid w:val="008F4CD6"/>
    <w:rsid w:val="008F6FA1"/>
    <w:rsid w:val="00904F43"/>
    <w:rsid w:val="00906E17"/>
    <w:rsid w:val="00930BA1"/>
    <w:rsid w:val="0093169E"/>
    <w:rsid w:val="00932060"/>
    <w:rsid w:val="00937130"/>
    <w:rsid w:val="009505C9"/>
    <w:rsid w:val="00950752"/>
    <w:rsid w:val="00952938"/>
    <w:rsid w:val="00963F7E"/>
    <w:rsid w:val="009657F9"/>
    <w:rsid w:val="00966424"/>
    <w:rsid w:val="00994E77"/>
    <w:rsid w:val="009C2DE6"/>
    <w:rsid w:val="009C427C"/>
    <w:rsid w:val="009C5C60"/>
    <w:rsid w:val="009E250C"/>
    <w:rsid w:val="00A07729"/>
    <w:rsid w:val="00A1252A"/>
    <w:rsid w:val="00A12E6C"/>
    <w:rsid w:val="00A155CC"/>
    <w:rsid w:val="00A15DD5"/>
    <w:rsid w:val="00A30119"/>
    <w:rsid w:val="00A37143"/>
    <w:rsid w:val="00A46D74"/>
    <w:rsid w:val="00A53982"/>
    <w:rsid w:val="00A67F17"/>
    <w:rsid w:val="00A861F5"/>
    <w:rsid w:val="00AA6F92"/>
    <w:rsid w:val="00AB6934"/>
    <w:rsid w:val="00AC1D96"/>
    <w:rsid w:val="00AD7C83"/>
    <w:rsid w:val="00AD7FFC"/>
    <w:rsid w:val="00AF42DE"/>
    <w:rsid w:val="00AF76AD"/>
    <w:rsid w:val="00B03D9E"/>
    <w:rsid w:val="00B05C2F"/>
    <w:rsid w:val="00B121D7"/>
    <w:rsid w:val="00B14A8E"/>
    <w:rsid w:val="00B209DA"/>
    <w:rsid w:val="00B26ACD"/>
    <w:rsid w:val="00B3369F"/>
    <w:rsid w:val="00B355D7"/>
    <w:rsid w:val="00B45799"/>
    <w:rsid w:val="00B80E8F"/>
    <w:rsid w:val="00B81C17"/>
    <w:rsid w:val="00B94C50"/>
    <w:rsid w:val="00B94E6C"/>
    <w:rsid w:val="00BA0529"/>
    <w:rsid w:val="00BA1C28"/>
    <w:rsid w:val="00BB4606"/>
    <w:rsid w:val="00BB5C6A"/>
    <w:rsid w:val="00BC09DA"/>
    <w:rsid w:val="00BC2A8C"/>
    <w:rsid w:val="00BD427A"/>
    <w:rsid w:val="00BF11F9"/>
    <w:rsid w:val="00BF7358"/>
    <w:rsid w:val="00C2111E"/>
    <w:rsid w:val="00C23D2F"/>
    <w:rsid w:val="00C4349E"/>
    <w:rsid w:val="00C443BD"/>
    <w:rsid w:val="00C451C5"/>
    <w:rsid w:val="00C87312"/>
    <w:rsid w:val="00C9161D"/>
    <w:rsid w:val="00CA0C1D"/>
    <w:rsid w:val="00CA7C2D"/>
    <w:rsid w:val="00CB089A"/>
    <w:rsid w:val="00CB681E"/>
    <w:rsid w:val="00CC6FDC"/>
    <w:rsid w:val="00CF1848"/>
    <w:rsid w:val="00D100E6"/>
    <w:rsid w:val="00D12044"/>
    <w:rsid w:val="00D21F33"/>
    <w:rsid w:val="00D30264"/>
    <w:rsid w:val="00D33EFC"/>
    <w:rsid w:val="00D373B3"/>
    <w:rsid w:val="00D40DBC"/>
    <w:rsid w:val="00D479E3"/>
    <w:rsid w:val="00D5287F"/>
    <w:rsid w:val="00D67904"/>
    <w:rsid w:val="00D73604"/>
    <w:rsid w:val="00D7543F"/>
    <w:rsid w:val="00D76A18"/>
    <w:rsid w:val="00D80849"/>
    <w:rsid w:val="00D82E8F"/>
    <w:rsid w:val="00D84F66"/>
    <w:rsid w:val="00D91988"/>
    <w:rsid w:val="00D9268A"/>
    <w:rsid w:val="00DB40A6"/>
    <w:rsid w:val="00DC0FB2"/>
    <w:rsid w:val="00DD118C"/>
    <w:rsid w:val="00DD31A0"/>
    <w:rsid w:val="00DF1C8B"/>
    <w:rsid w:val="00E04E3E"/>
    <w:rsid w:val="00E201AE"/>
    <w:rsid w:val="00E24D5C"/>
    <w:rsid w:val="00E33E06"/>
    <w:rsid w:val="00E4566C"/>
    <w:rsid w:val="00E54309"/>
    <w:rsid w:val="00E54712"/>
    <w:rsid w:val="00E6128D"/>
    <w:rsid w:val="00E619FA"/>
    <w:rsid w:val="00E66235"/>
    <w:rsid w:val="00E7599B"/>
    <w:rsid w:val="00E80F6E"/>
    <w:rsid w:val="00E83C24"/>
    <w:rsid w:val="00E84E44"/>
    <w:rsid w:val="00E8568E"/>
    <w:rsid w:val="00E85CB4"/>
    <w:rsid w:val="00E911F4"/>
    <w:rsid w:val="00E9318D"/>
    <w:rsid w:val="00EB464E"/>
    <w:rsid w:val="00EC1F46"/>
    <w:rsid w:val="00EE013D"/>
    <w:rsid w:val="00EE1DA7"/>
    <w:rsid w:val="00F13D3A"/>
    <w:rsid w:val="00F14D4A"/>
    <w:rsid w:val="00F2040E"/>
    <w:rsid w:val="00F27139"/>
    <w:rsid w:val="00F34D6D"/>
    <w:rsid w:val="00F372DF"/>
    <w:rsid w:val="00F53193"/>
    <w:rsid w:val="00F5357E"/>
    <w:rsid w:val="00F54B22"/>
    <w:rsid w:val="00F62DF2"/>
    <w:rsid w:val="00F6586C"/>
    <w:rsid w:val="00F72B00"/>
    <w:rsid w:val="00F777FC"/>
    <w:rsid w:val="00F83E7B"/>
    <w:rsid w:val="00F8530E"/>
    <w:rsid w:val="00F91A9F"/>
    <w:rsid w:val="00F94774"/>
    <w:rsid w:val="00FA0E9A"/>
    <w:rsid w:val="00FA5A10"/>
    <w:rsid w:val="00FA663B"/>
    <w:rsid w:val="00FB0D8F"/>
    <w:rsid w:val="00FC25F8"/>
    <w:rsid w:val="00FC53DB"/>
    <w:rsid w:val="00FD16FF"/>
    <w:rsid w:val="00FE2131"/>
    <w:rsid w:val="00FE29CC"/>
    <w:rsid w:val="00FF5C3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BB5C6A"/>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94C5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94C5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6789F"/>
    <w:rsid w:val="001C55BA"/>
    <w:rsid w:val="00301F9B"/>
    <w:rsid w:val="00344ACB"/>
    <w:rsid w:val="00437858"/>
    <w:rsid w:val="0046422C"/>
    <w:rsid w:val="004760CF"/>
    <w:rsid w:val="004A6AB8"/>
    <w:rsid w:val="004E092F"/>
    <w:rsid w:val="00500A2B"/>
    <w:rsid w:val="0058288D"/>
    <w:rsid w:val="005B67DB"/>
    <w:rsid w:val="00665C6B"/>
    <w:rsid w:val="006801B3"/>
    <w:rsid w:val="00703497"/>
    <w:rsid w:val="00810A55"/>
    <w:rsid w:val="008544DD"/>
    <w:rsid w:val="008C6619"/>
    <w:rsid w:val="008D420E"/>
    <w:rsid w:val="0098642F"/>
    <w:rsid w:val="009D141C"/>
    <w:rsid w:val="00A85AD6"/>
    <w:rsid w:val="00B27D2C"/>
    <w:rsid w:val="00B3571D"/>
    <w:rsid w:val="00BA1D8E"/>
    <w:rsid w:val="00C21956"/>
    <w:rsid w:val="00C8104B"/>
    <w:rsid w:val="00CA3F17"/>
    <w:rsid w:val="00D31D12"/>
    <w:rsid w:val="00D80A1E"/>
    <w:rsid w:val="00E86A2D"/>
    <w:rsid w:val="00F51B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5B42F288-C9E7-4570-8FBB-9AE97AE9D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CP-10/6. 	Matters related to the financial mechanism and resources (Article 28)</vt:lpstr>
    </vt:vector>
  </TitlesOfParts>
  <Company>SCBD</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CP-10/6. 	Matters related to the financial mechanism and resources (Article 28)</dc:title>
  <dc:subject>CBD/CP/MOP/DEC/10/6</dc:subject>
  <dc:creator>SCBD</dc:creator>
  <cp:keywords>Decision adopted by the Parties to the Cartagena Protocol on Biosafety</cp:keywords>
  <cp:lastModifiedBy>Veronique Lefebvre</cp:lastModifiedBy>
  <cp:revision>3</cp:revision>
  <cp:lastPrinted>2023-02-08T22:28:00Z</cp:lastPrinted>
  <dcterms:created xsi:type="dcterms:W3CDTF">2023-02-21T20:25:00Z</dcterms:created>
  <dcterms:modified xsi:type="dcterms:W3CDTF">2023-02-21T20:25:00Z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