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5141"/>
        <w:gridCol w:w="4549"/>
      </w:tblGrid>
      <w:tr w:rsidR="00C9161D" w14:paraId="07F6750D" w14:textId="77777777" w:rsidTr="005D3FAA">
        <w:trPr>
          <w:trHeight w:val="851"/>
        </w:trPr>
        <w:tc>
          <w:tcPr>
            <w:tcW w:w="976" w:type="dxa"/>
            <w:tcBorders>
              <w:bottom w:val="single" w:sz="12" w:space="0" w:color="auto"/>
            </w:tcBorders>
          </w:tcPr>
          <w:p w14:paraId="1DEFF495" w14:textId="77777777" w:rsidR="00C9161D" w:rsidRPr="00321985" w:rsidRDefault="00C9161D" w:rsidP="00321985">
            <w:r>
              <w:rPr>
                <w:noProof/>
                <w:lang w:val="fr-FR" w:eastAsia="fr-FR"/>
              </w:rPr>
              <w:drawing>
                <wp:inline distT="0" distB="0" distL="0" distR="0" wp14:anchorId="33099486" wp14:editId="1193B5AB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  <w:shd w:val="clear" w:color="auto" w:fill="auto"/>
            <w:tcFitText/>
          </w:tcPr>
          <w:p w14:paraId="1986B63F" w14:textId="67070600" w:rsidR="00FA663B" w:rsidRPr="00321985" w:rsidRDefault="00431EC8" w:rsidP="00321985">
            <w:r w:rsidRPr="00431EC8">
              <w:rPr>
                <w:noProof/>
                <w:lang w:val="fr-FR" w:eastAsia="fr-FR"/>
              </w:rPr>
              <w:drawing>
                <wp:inline distT="0" distB="0" distL="0" distR="0" wp14:anchorId="137E09CA" wp14:editId="654A516A">
                  <wp:extent cx="593725" cy="340995"/>
                  <wp:effectExtent l="0" t="0" r="0" b="190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07230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  <w:tcBorders>
              <w:bottom w:val="single" w:sz="12" w:space="0" w:color="auto"/>
            </w:tcBorders>
          </w:tcPr>
          <w:p w14:paraId="600A589D" w14:textId="77777777" w:rsidR="00C9161D" w:rsidRPr="00C9161D" w:rsidRDefault="00C9161D" w:rsidP="005D3FAA">
            <w:pPr>
              <w:ind w:right="176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C9161D" w14:paraId="6F751905" w14:textId="77777777" w:rsidTr="005D3FAA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14F52A6C" w14:textId="7DB41C54" w:rsidR="00C9161D" w:rsidRDefault="00431EC8" w:rsidP="00C9161D">
            <w:r w:rsidRPr="00464845">
              <w:rPr>
                <w:noProof/>
                <w:kern w:val="22"/>
                <w:lang w:val="fr-FR" w:eastAsia="fr-FR"/>
              </w:rPr>
              <w:drawing>
                <wp:inline distT="0" distB="0" distL="0" distR="0" wp14:anchorId="01AFCBDD" wp14:editId="502C8ED0">
                  <wp:extent cx="2855595" cy="1078230"/>
                  <wp:effectExtent l="0" t="0" r="1905" b="7620"/>
                  <wp:docPr id="3" name="Picture 2" descr="CBD_logo_fr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fr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  <w:tcBorders>
              <w:top w:val="single" w:sz="12" w:space="0" w:color="auto"/>
              <w:bottom w:val="single" w:sz="36" w:space="0" w:color="auto"/>
            </w:tcBorders>
          </w:tcPr>
          <w:p w14:paraId="1C693BA4" w14:textId="77777777" w:rsidR="00C9161D" w:rsidRPr="00C9161D" w:rsidRDefault="00C9161D" w:rsidP="00176CEE">
            <w:pPr>
              <w:ind w:left="1215"/>
              <w:rPr>
                <w:szCs w:val="22"/>
              </w:rPr>
            </w:pPr>
            <w:r w:rsidRPr="00C9161D">
              <w:rPr>
                <w:szCs w:val="22"/>
              </w:rPr>
              <w:t>Distr.</w:t>
            </w:r>
          </w:p>
          <w:p w14:paraId="0C21C438" w14:textId="68F3D2BE" w:rsidR="00C9161D" w:rsidRPr="00F2040E" w:rsidRDefault="00431EC8" w:rsidP="00176CEE">
            <w:pPr>
              <w:ind w:left="1215"/>
              <w:rPr>
                <w:szCs w:val="22"/>
              </w:rPr>
            </w:pPr>
            <w:r>
              <w:rPr>
                <w:caps/>
                <w:szCs w:val="22"/>
              </w:rPr>
              <w:t>GÉnÉ</w:t>
            </w:r>
            <w:r w:rsidR="00E04E3E">
              <w:rPr>
                <w:caps/>
                <w:szCs w:val="22"/>
              </w:rPr>
              <w:t>ral</w:t>
            </w:r>
            <w:r>
              <w:rPr>
                <w:caps/>
                <w:szCs w:val="22"/>
              </w:rPr>
              <w:t>e</w:t>
            </w:r>
          </w:p>
          <w:p w14:paraId="06715052" w14:textId="77777777" w:rsidR="00C9161D" w:rsidRPr="00F2040E" w:rsidRDefault="00C9161D" w:rsidP="00176CEE">
            <w:pPr>
              <w:ind w:left="1215"/>
              <w:rPr>
                <w:szCs w:val="22"/>
              </w:rPr>
            </w:pPr>
          </w:p>
          <w:p w14:paraId="44230134" w14:textId="6DA5B419" w:rsidR="00C9161D" w:rsidRPr="00F2040E" w:rsidRDefault="00577B90" w:rsidP="00176CEE">
            <w:pPr>
              <w:ind w:left="1215"/>
              <w:rPr>
                <w:szCs w:val="22"/>
              </w:rPr>
            </w:pPr>
            <w:sdt>
              <w:sdtPr>
                <w:rPr>
                  <w:lang w:val="en-US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04E3E" w:rsidRPr="005D3FAA">
                  <w:rPr>
                    <w:lang w:val="en-US"/>
                  </w:rPr>
                  <w:t>CBD/CP/MOP/</w:t>
                </w:r>
                <w:r w:rsidR="00E04E3E">
                  <w:rPr>
                    <w:lang w:val="en-US"/>
                  </w:rPr>
                  <w:t>DEC/</w:t>
                </w:r>
                <w:r w:rsidR="00E04E3E" w:rsidRPr="005D3FAA">
                  <w:rPr>
                    <w:lang w:val="en-US"/>
                  </w:rPr>
                  <w:t>10/</w:t>
                </w:r>
                <w:r w:rsidR="00F14D4A">
                  <w:rPr>
                    <w:lang w:val="en-US"/>
                  </w:rPr>
                  <w:t>6</w:t>
                </w:r>
              </w:sdtContent>
            </w:sdt>
          </w:p>
          <w:p w14:paraId="0DF1F033" w14:textId="52989037" w:rsidR="00C9161D" w:rsidRPr="00F2040E" w:rsidRDefault="006C6350" w:rsidP="00176CEE">
            <w:pPr>
              <w:ind w:left="1215"/>
              <w:rPr>
                <w:szCs w:val="22"/>
              </w:rPr>
            </w:pPr>
            <w:r w:rsidRPr="00F2040E">
              <w:rPr>
                <w:szCs w:val="22"/>
                <w:lang w:val="en-US"/>
              </w:rPr>
              <w:t>1</w:t>
            </w:r>
            <w:r w:rsidR="00E04E3E">
              <w:rPr>
                <w:szCs w:val="22"/>
                <w:lang w:val="en-US"/>
              </w:rPr>
              <w:t>9</w:t>
            </w:r>
            <w:r w:rsidRPr="00F2040E">
              <w:rPr>
                <w:szCs w:val="22"/>
                <w:lang w:val="en-US"/>
              </w:rPr>
              <w:t xml:space="preserve"> </w:t>
            </w:r>
            <w:r w:rsidR="00431EC8">
              <w:rPr>
                <w:szCs w:val="22"/>
                <w:lang w:val="en-US"/>
              </w:rPr>
              <w:t>décemb</w:t>
            </w:r>
            <w:r w:rsidR="0077674C" w:rsidRPr="00F2040E">
              <w:rPr>
                <w:szCs w:val="22"/>
                <w:lang w:val="en-US"/>
              </w:rPr>
              <w:t>r</w:t>
            </w:r>
            <w:r w:rsidR="00431EC8">
              <w:rPr>
                <w:szCs w:val="22"/>
                <w:lang w:val="en-US"/>
              </w:rPr>
              <w:t>e</w:t>
            </w:r>
            <w:r w:rsidR="00F6586C" w:rsidRPr="00F2040E">
              <w:rPr>
                <w:szCs w:val="22"/>
                <w:lang w:val="en-US"/>
              </w:rPr>
              <w:t xml:space="preserve"> 20</w:t>
            </w:r>
            <w:r w:rsidR="00FC25F8" w:rsidRPr="00F2040E">
              <w:rPr>
                <w:szCs w:val="22"/>
                <w:lang w:val="en-US"/>
              </w:rPr>
              <w:t>2</w:t>
            </w:r>
            <w:r w:rsidR="00B26ACD" w:rsidRPr="00F2040E">
              <w:rPr>
                <w:szCs w:val="22"/>
                <w:lang w:val="en-US"/>
              </w:rPr>
              <w:t>2</w:t>
            </w:r>
          </w:p>
          <w:p w14:paraId="159892DF" w14:textId="77777777" w:rsidR="00C9161D" w:rsidRPr="00F2040E" w:rsidRDefault="00C9161D" w:rsidP="00176CEE">
            <w:pPr>
              <w:ind w:left="1215"/>
              <w:rPr>
                <w:szCs w:val="22"/>
              </w:rPr>
            </w:pPr>
          </w:p>
          <w:p w14:paraId="7DCEE6AD" w14:textId="214C4D98" w:rsidR="00431EC8" w:rsidRDefault="00431EC8" w:rsidP="00176CEE">
            <w:pPr>
              <w:ind w:left="1215"/>
              <w:rPr>
                <w:szCs w:val="22"/>
              </w:rPr>
            </w:pPr>
            <w:r>
              <w:rPr>
                <w:szCs w:val="22"/>
              </w:rPr>
              <w:t>FRANÇAIS</w:t>
            </w:r>
          </w:p>
          <w:p w14:paraId="19472D49" w14:textId="1FD89421" w:rsidR="00C9161D" w:rsidRPr="00C9161D" w:rsidRDefault="006B2290" w:rsidP="00176CEE">
            <w:pPr>
              <w:ind w:left="1215"/>
              <w:rPr>
                <w:szCs w:val="22"/>
              </w:rPr>
            </w:pPr>
            <w:r w:rsidRPr="00F2040E">
              <w:rPr>
                <w:szCs w:val="22"/>
              </w:rPr>
              <w:t>ORIGINAL</w:t>
            </w:r>
            <w:r w:rsidR="00431EC8">
              <w:rPr>
                <w:szCs w:val="22"/>
              </w:rPr>
              <w:t xml:space="preserve"> </w:t>
            </w:r>
            <w:r w:rsidRPr="00F2040E">
              <w:rPr>
                <w:szCs w:val="22"/>
              </w:rPr>
              <w:t xml:space="preserve">: </w:t>
            </w:r>
            <w:r w:rsidR="00431EC8">
              <w:rPr>
                <w:szCs w:val="22"/>
              </w:rPr>
              <w:t>A</w:t>
            </w:r>
            <w:r w:rsidR="00C9161D" w:rsidRPr="00F2040E">
              <w:rPr>
                <w:szCs w:val="22"/>
              </w:rPr>
              <w:t>NGL</w:t>
            </w:r>
            <w:r w:rsidR="00431EC8">
              <w:rPr>
                <w:szCs w:val="22"/>
              </w:rPr>
              <w:t>AIS</w:t>
            </w:r>
          </w:p>
          <w:p w14:paraId="5AA10CCE" w14:textId="77777777" w:rsidR="00C9161D" w:rsidRDefault="00C9161D"/>
        </w:tc>
      </w:tr>
    </w:tbl>
    <w:p w14:paraId="5A5A6AB0" w14:textId="77777777" w:rsidR="00431EC8" w:rsidRPr="00E62623" w:rsidRDefault="00431EC8" w:rsidP="00FF6F65">
      <w:pPr>
        <w:pStyle w:val="Cornernotation"/>
        <w:kinsoku w:val="0"/>
        <w:overflowPunct w:val="0"/>
        <w:autoSpaceDE w:val="0"/>
        <w:autoSpaceDN w:val="0"/>
        <w:spacing w:before="60"/>
        <w:ind w:left="142" w:right="4302" w:hanging="142"/>
        <w:rPr>
          <w:snapToGrid w:val="0"/>
          <w:kern w:val="22"/>
          <w:lang w:val="fr-FR"/>
        </w:rPr>
      </w:pPr>
      <w:r w:rsidRPr="00E62623">
        <w:rPr>
          <w:snapToGrid w:val="0"/>
          <w:kern w:val="22"/>
          <w:lang w:val="fr-FR"/>
        </w:rPr>
        <w:t>CONFÉRENCE DES PARTIES À LA CONVENTION SUR LA DIVERSITÉ BIOLOGIQUE SIÉGEANT EN TANT QUE RÉUNION DES PARTIES AU PROTOCOLE DE CATARGENA SUR LA PRÉVENTION DES RISQUES BIOTECHNO</w:t>
      </w:r>
      <w:r>
        <w:rPr>
          <w:snapToGrid w:val="0"/>
          <w:kern w:val="22"/>
          <w:lang w:val="fr-FR"/>
        </w:rPr>
        <w:t xml:space="preserve">LOGIQUES </w:t>
      </w:r>
    </w:p>
    <w:p w14:paraId="59BBC5AA" w14:textId="676D39FD" w:rsidR="00431EC8" w:rsidRPr="00C04E53" w:rsidRDefault="00431EC8" w:rsidP="00431EC8">
      <w:pPr>
        <w:pStyle w:val="Cornernotation"/>
        <w:kinsoku w:val="0"/>
        <w:overflowPunct w:val="0"/>
        <w:autoSpaceDE w:val="0"/>
        <w:autoSpaceDN w:val="0"/>
        <w:ind w:left="0" w:right="4512" w:firstLine="0"/>
        <w:rPr>
          <w:snapToGrid w:val="0"/>
          <w:kern w:val="22"/>
          <w:lang w:val="fr-FR"/>
        </w:rPr>
      </w:pPr>
      <w:r>
        <w:rPr>
          <w:snapToGrid w:val="0"/>
          <w:kern w:val="22"/>
          <w:lang w:val="fr-FR"/>
        </w:rPr>
        <w:t>Dixième réunion, deuxième partie</w:t>
      </w:r>
    </w:p>
    <w:p w14:paraId="139B01E6" w14:textId="77777777" w:rsidR="00431EC8" w:rsidRPr="00C04E53" w:rsidRDefault="00431EC8" w:rsidP="00431EC8">
      <w:pPr>
        <w:pStyle w:val="Cornernotation"/>
        <w:kinsoku w:val="0"/>
        <w:overflowPunct w:val="0"/>
        <w:autoSpaceDE w:val="0"/>
        <w:autoSpaceDN w:val="0"/>
        <w:ind w:left="227" w:right="4512" w:hanging="227"/>
        <w:rPr>
          <w:snapToGrid w:val="0"/>
          <w:kern w:val="22"/>
          <w:szCs w:val="22"/>
          <w:lang w:val="fr-FR" w:eastAsia="nb-NO"/>
        </w:rPr>
      </w:pPr>
      <w:r w:rsidRPr="00C04E53">
        <w:rPr>
          <w:snapToGrid w:val="0"/>
          <w:kern w:val="22"/>
          <w:szCs w:val="22"/>
          <w:lang w:val="fr-FR" w:eastAsia="nb-NO"/>
        </w:rPr>
        <w:t>Montréal, Canada, 7-19 décembre 2022</w:t>
      </w:r>
    </w:p>
    <w:p w14:paraId="3CA480B0" w14:textId="77777777" w:rsidR="00431EC8" w:rsidRDefault="00431EC8" w:rsidP="00431EC8">
      <w:pPr>
        <w:rPr>
          <w:snapToGrid w:val="0"/>
          <w:kern w:val="22"/>
          <w:szCs w:val="22"/>
          <w:lang w:val="en-AU"/>
        </w:rPr>
      </w:pPr>
      <w:r w:rsidRPr="00431EC8">
        <w:rPr>
          <w:snapToGrid w:val="0"/>
          <w:kern w:val="22"/>
          <w:szCs w:val="22"/>
          <w:lang w:val="en-AU"/>
        </w:rPr>
        <w:t xml:space="preserve">Point 10 de l’ordre du jour </w:t>
      </w:r>
    </w:p>
    <w:p w14:paraId="6E833B15" w14:textId="15657072" w:rsidR="00AD7C83" w:rsidRPr="00431EC8" w:rsidRDefault="00431EC8" w:rsidP="008A4216">
      <w:pPr>
        <w:spacing w:before="240" w:after="240"/>
        <w:ind w:right="-288"/>
        <w:jc w:val="center"/>
        <w:rPr>
          <w:rFonts w:ascii="Times New Roman Bold" w:hAnsi="Times New Roman Bold"/>
          <w:b/>
          <w:caps/>
          <w:lang w:val="fr-FR"/>
        </w:rPr>
      </w:pPr>
      <w:r w:rsidRPr="00C976D0">
        <w:rPr>
          <w:rFonts w:ascii="Times New Roman Bold" w:hAnsi="Times New Roman Bold"/>
          <w:b/>
          <w:caps/>
          <w:lang w:val="fr-FR"/>
        </w:rPr>
        <w:t>DÉcision adoptÉ</w:t>
      </w:r>
      <w:r>
        <w:rPr>
          <w:rFonts w:ascii="Times New Roman Bold" w:hAnsi="Times New Roman Bold"/>
          <w:b/>
          <w:caps/>
          <w:lang w:val="fr-FR"/>
        </w:rPr>
        <w:t>e PAR LES Parties AU PROTOCOLE DE Cartagena SUR LA PRÉVENTION des risques biotechnologique</w:t>
      </w:r>
      <w:r>
        <w:rPr>
          <w:rFonts w:ascii="Times New Roman Bold" w:hAnsi="Times New Roman Bold"/>
          <w:b/>
          <w:caps/>
          <w:lang w:val="fr-FR"/>
        </w:rPr>
        <w:t>s</w:t>
      </w:r>
    </w:p>
    <w:p w14:paraId="57F6B7A1" w14:textId="223A0B44" w:rsidR="00C9161D" w:rsidRPr="00431EC8" w:rsidRDefault="00431EC8" w:rsidP="00431EC8">
      <w:pPr>
        <w:keepNext/>
        <w:spacing w:before="120" w:after="240"/>
        <w:ind w:left="1418" w:hanging="1134"/>
        <w:jc w:val="left"/>
        <w:outlineLvl w:val="1"/>
        <w:rPr>
          <w:b/>
          <w:caps/>
          <w:lang w:val="fr-FR"/>
        </w:rPr>
      </w:pPr>
      <w:sdt>
        <w:sdtPr>
          <w:rPr>
            <w:rStyle w:val="TableGrid"/>
            <w:b/>
            <w:bCs/>
            <w:iCs/>
            <w:lang w:val="fr-FR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431EC8">
            <w:rPr>
              <w:rStyle w:val="TableGrid"/>
              <w:b/>
              <w:bCs/>
              <w:iCs/>
              <w:lang w:val="fr-FR"/>
            </w:rPr>
            <w:t>CP-10/6</w:t>
          </w:r>
          <w:r>
            <w:rPr>
              <w:rStyle w:val="TableGrid"/>
              <w:b/>
              <w:bCs/>
              <w:iCs/>
              <w:lang w:val="fr-FR"/>
            </w:rPr>
            <w:t xml:space="preserve">. </w:t>
          </w:r>
          <w:r>
            <w:rPr>
              <w:rStyle w:val="TableGrid"/>
              <w:b/>
              <w:bCs/>
              <w:iCs/>
              <w:lang w:val="fr-FR"/>
            </w:rPr>
            <w:tab/>
          </w:r>
          <w:r w:rsidRPr="00431EC8">
            <w:rPr>
              <w:rStyle w:val="TableGrid"/>
              <w:b/>
              <w:bCs/>
              <w:iCs/>
              <w:lang w:val="fr-FR"/>
            </w:rPr>
            <w:t>Questions relatives au mécanisme de financement et aux re</w:t>
          </w:r>
          <w:r>
            <w:rPr>
              <w:rStyle w:val="TableGrid"/>
              <w:b/>
              <w:bCs/>
              <w:iCs/>
              <w:lang w:val="fr-FR"/>
            </w:rPr>
            <w:t>ssources financières (a</w:t>
          </w:r>
          <w:r w:rsidRPr="00431EC8">
            <w:rPr>
              <w:rStyle w:val="TableGrid"/>
              <w:b/>
              <w:bCs/>
              <w:iCs/>
              <w:lang w:val="fr-FR"/>
            </w:rPr>
            <w:t>rticle 28)</w:t>
          </w:r>
        </w:sdtContent>
      </w:sdt>
      <w:r w:rsidR="00105372" w:rsidRPr="00431EC8">
        <w:rPr>
          <w:b/>
          <w:caps/>
          <w:lang w:val="fr-FR"/>
        </w:rPr>
        <w:t xml:space="preserve"> </w:t>
      </w:r>
    </w:p>
    <w:p w14:paraId="4B0E0AB2" w14:textId="25DD4312" w:rsidR="00431EC8" w:rsidRPr="00E62623" w:rsidRDefault="00431EC8" w:rsidP="00983499">
      <w:pPr>
        <w:kinsoku w:val="0"/>
        <w:overflowPunct w:val="0"/>
        <w:autoSpaceDE w:val="0"/>
        <w:autoSpaceDN w:val="0"/>
        <w:spacing w:before="240" w:after="120"/>
        <w:ind w:right="4" w:firstLine="709"/>
        <w:jc w:val="left"/>
        <w:rPr>
          <w:i/>
          <w:iCs/>
          <w:szCs w:val="22"/>
          <w:lang w:val="fr-FR"/>
        </w:rPr>
      </w:pPr>
      <w:r w:rsidRPr="00E62623">
        <w:rPr>
          <w:i/>
          <w:iCs/>
          <w:szCs w:val="22"/>
          <w:lang w:val="fr-FR"/>
        </w:rPr>
        <w:t>La Conférence de</w:t>
      </w:r>
      <w:r w:rsidR="00FF6F65">
        <w:rPr>
          <w:i/>
          <w:iCs/>
          <w:szCs w:val="22"/>
          <w:lang w:val="fr-FR"/>
        </w:rPr>
        <w:t>s Parties siégeant en tant que r</w:t>
      </w:r>
      <w:r w:rsidRPr="00E62623">
        <w:rPr>
          <w:i/>
          <w:iCs/>
          <w:szCs w:val="22"/>
          <w:lang w:val="fr-FR"/>
        </w:rPr>
        <w:t>éunion des Parties au Protocole de Cartagena</w:t>
      </w:r>
      <w:r w:rsidR="00983499">
        <w:rPr>
          <w:i/>
          <w:iCs/>
          <w:szCs w:val="22"/>
          <w:lang w:val="fr-FR"/>
        </w:rPr>
        <w:t xml:space="preserve"> sur la prévention des risques biotechnologiques</w:t>
      </w:r>
    </w:p>
    <w:p w14:paraId="16DBF925" w14:textId="5433B94E" w:rsidR="00431EC8" w:rsidRDefault="00431EC8" w:rsidP="00983499">
      <w:pPr>
        <w:pStyle w:val="ListParagraph"/>
        <w:numPr>
          <w:ilvl w:val="0"/>
          <w:numId w:val="20"/>
        </w:numPr>
        <w:kinsoku w:val="0"/>
        <w:overflowPunct w:val="0"/>
        <w:autoSpaceDE w:val="0"/>
        <w:autoSpaceDN w:val="0"/>
        <w:spacing w:before="240" w:after="120"/>
        <w:ind w:left="0" w:right="4" w:firstLine="567"/>
        <w:rPr>
          <w:szCs w:val="22"/>
          <w:lang w:val="fr-FR" w:eastAsia="en-GB"/>
        </w:rPr>
      </w:pPr>
      <w:r w:rsidRPr="00D51F44">
        <w:rPr>
          <w:i/>
          <w:iCs/>
          <w:szCs w:val="22"/>
          <w:lang w:val="fr-FR" w:eastAsia="en-GB"/>
        </w:rPr>
        <w:t xml:space="preserve">Se félicite </w:t>
      </w:r>
      <w:r w:rsidRPr="00D51F44">
        <w:rPr>
          <w:szCs w:val="22"/>
          <w:lang w:val="fr-FR" w:eastAsia="en-GB"/>
        </w:rPr>
        <w:t>de</w:t>
      </w:r>
      <w:r w:rsidRPr="00D51F44">
        <w:rPr>
          <w:i/>
          <w:iCs/>
          <w:szCs w:val="22"/>
          <w:lang w:val="fr-FR" w:eastAsia="en-GB"/>
        </w:rPr>
        <w:t xml:space="preserve"> </w:t>
      </w:r>
      <w:r w:rsidRPr="00D51F44">
        <w:rPr>
          <w:szCs w:val="22"/>
          <w:lang w:val="fr-FR" w:eastAsia="en-GB"/>
        </w:rPr>
        <w:t xml:space="preserve">la </w:t>
      </w:r>
      <w:r w:rsidRPr="00D51F44">
        <w:rPr>
          <w:rFonts w:eastAsia="MS Mincho"/>
          <w:iCs/>
          <w:szCs w:val="22"/>
          <w:lang w:val="fr-FR"/>
        </w:rPr>
        <w:t xml:space="preserve">huitième </w:t>
      </w:r>
      <w:r w:rsidRPr="00D51F44">
        <w:rPr>
          <w:szCs w:val="22"/>
          <w:lang w:val="fr-FR" w:eastAsia="en-GB"/>
        </w:rPr>
        <w:t xml:space="preserve">reconstitution des ressources </w:t>
      </w:r>
      <w:r w:rsidR="00FF6F65">
        <w:rPr>
          <w:szCs w:val="22"/>
          <w:lang w:val="fr-FR" w:eastAsia="en-GB"/>
        </w:rPr>
        <w:t xml:space="preserve">de la Caisse </w:t>
      </w:r>
      <w:r w:rsidRPr="00D51F44">
        <w:rPr>
          <w:szCs w:val="22"/>
          <w:lang w:val="fr-FR" w:eastAsia="en-GB"/>
        </w:rPr>
        <w:t>du Fonds pour l'environnement mondial et de ses orientations</w:t>
      </w:r>
      <w:r w:rsidR="00FF6F65">
        <w:rPr>
          <w:szCs w:val="22"/>
          <w:lang w:val="fr-FR" w:eastAsia="en-GB"/>
        </w:rPr>
        <w:t xml:space="preserve"> de programmation, et de l’</w:t>
      </w:r>
      <w:r w:rsidRPr="00D51F44">
        <w:rPr>
          <w:szCs w:val="22"/>
          <w:lang w:val="fr-FR" w:eastAsia="en-GB"/>
        </w:rPr>
        <w:t xml:space="preserve">appui </w:t>
      </w:r>
      <w:r w:rsidR="00FF6F65">
        <w:rPr>
          <w:szCs w:val="22"/>
          <w:lang w:val="fr-FR" w:eastAsia="en-GB"/>
        </w:rPr>
        <w:t xml:space="preserve">ainsi fourni </w:t>
      </w:r>
      <w:r w:rsidRPr="00D51F44">
        <w:rPr>
          <w:szCs w:val="22"/>
          <w:lang w:val="fr-FR" w:eastAsia="en-GB"/>
        </w:rPr>
        <w:t>aux Parties pour</w:t>
      </w:r>
      <w:r w:rsidR="00983499">
        <w:rPr>
          <w:szCs w:val="22"/>
          <w:lang w:val="fr-FR" w:eastAsia="en-GB"/>
        </w:rPr>
        <w:t xml:space="preserve"> ass</w:t>
      </w:r>
      <w:bookmarkStart w:id="0" w:name="_GoBack"/>
      <w:bookmarkEnd w:id="0"/>
      <w:r w:rsidR="00983499">
        <w:rPr>
          <w:szCs w:val="22"/>
          <w:lang w:val="fr-FR" w:eastAsia="en-GB"/>
        </w:rPr>
        <w:t xml:space="preserve">urer </w:t>
      </w:r>
      <w:r w:rsidR="00FF6F65">
        <w:rPr>
          <w:szCs w:val="22"/>
          <w:lang w:val="fr-FR" w:eastAsia="en-GB"/>
        </w:rPr>
        <w:t>l’application</w:t>
      </w:r>
      <w:r w:rsidRPr="00D51F44">
        <w:rPr>
          <w:szCs w:val="22"/>
          <w:lang w:val="fr-FR" w:eastAsia="en-GB"/>
        </w:rPr>
        <w:t xml:space="preserve"> du Protocole de Cartagena</w:t>
      </w:r>
      <w:r w:rsidR="00FF6F65">
        <w:rPr>
          <w:szCs w:val="22"/>
          <w:lang w:val="fr-FR" w:eastAsia="en-GB"/>
        </w:rPr>
        <w:t xml:space="preserve"> sur la prévention des risques biotechnologiques</w:t>
      </w:r>
      <w:r w:rsidRPr="00D51F44">
        <w:rPr>
          <w:szCs w:val="22"/>
          <w:lang w:val="fr-FR" w:eastAsia="en-GB"/>
        </w:rPr>
        <w:t>;</w:t>
      </w:r>
      <w:r>
        <w:rPr>
          <w:szCs w:val="22"/>
          <w:lang w:val="fr-FR" w:eastAsia="en-GB"/>
        </w:rPr>
        <w:t xml:space="preserve"> </w:t>
      </w:r>
    </w:p>
    <w:p w14:paraId="0CA475D5" w14:textId="77777777" w:rsidR="00FF6F65" w:rsidRPr="00FF6F65" w:rsidRDefault="00FF6F65" w:rsidP="00983499">
      <w:pPr>
        <w:pStyle w:val="ListParagraph"/>
        <w:kinsoku w:val="0"/>
        <w:overflowPunct w:val="0"/>
        <w:autoSpaceDE w:val="0"/>
        <w:autoSpaceDN w:val="0"/>
        <w:spacing w:before="120" w:after="120"/>
        <w:ind w:left="567" w:right="4"/>
        <w:rPr>
          <w:szCs w:val="22"/>
          <w:lang w:val="fr-FR" w:eastAsia="en-GB"/>
        </w:rPr>
      </w:pPr>
    </w:p>
    <w:p w14:paraId="6FE9F58A" w14:textId="1AC2CF2F" w:rsidR="00983499" w:rsidRDefault="00FF6F65" w:rsidP="00983499">
      <w:pPr>
        <w:pStyle w:val="ListParagraph"/>
        <w:numPr>
          <w:ilvl w:val="0"/>
          <w:numId w:val="20"/>
        </w:numPr>
        <w:kinsoku w:val="0"/>
        <w:overflowPunct w:val="0"/>
        <w:autoSpaceDE w:val="0"/>
        <w:autoSpaceDN w:val="0"/>
        <w:spacing w:before="120" w:after="120"/>
        <w:ind w:left="0" w:right="4" w:firstLine="567"/>
        <w:rPr>
          <w:rFonts w:eastAsia="MS Mincho"/>
          <w:iCs/>
          <w:szCs w:val="22"/>
          <w:lang w:val="fr-FR"/>
        </w:rPr>
      </w:pPr>
      <w:r>
        <w:rPr>
          <w:i/>
          <w:iCs/>
          <w:szCs w:val="22"/>
          <w:lang w:val="fr-FR" w:eastAsia="en-GB"/>
        </w:rPr>
        <w:t>Constate avec préoccupation</w:t>
      </w:r>
      <w:r w:rsidR="00431EC8" w:rsidRPr="00D51F44">
        <w:rPr>
          <w:i/>
          <w:iCs/>
          <w:szCs w:val="22"/>
          <w:lang w:val="fr-FR" w:eastAsia="en-GB"/>
        </w:rPr>
        <w:t xml:space="preserve"> </w:t>
      </w:r>
      <w:r w:rsidR="00431EC8" w:rsidRPr="00D51F44">
        <w:rPr>
          <w:szCs w:val="22"/>
          <w:lang w:val="fr-FR" w:eastAsia="en-GB"/>
        </w:rPr>
        <w:t xml:space="preserve">que </w:t>
      </w:r>
      <w:r w:rsidR="00431EC8" w:rsidRPr="00D51F44">
        <w:rPr>
          <w:rFonts w:eastAsia="MS Mincho"/>
          <w:iCs/>
          <w:szCs w:val="22"/>
          <w:lang w:val="fr-FR"/>
        </w:rPr>
        <w:t>très peu de projets ont été présent</w:t>
      </w:r>
      <w:r w:rsidR="00983499">
        <w:rPr>
          <w:rFonts w:eastAsia="MS Mincho"/>
          <w:iCs/>
          <w:szCs w:val="22"/>
          <w:lang w:val="fr-FR"/>
        </w:rPr>
        <w:t>és pour appuye</w:t>
      </w:r>
      <w:r>
        <w:rPr>
          <w:rFonts w:eastAsia="MS Mincho"/>
          <w:iCs/>
          <w:szCs w:val="22"/>
          <w:lang w:val="fr-FR"/>
        </w:rPr>
        <w:t>r l’application</w:t>
      </w:r>
      <w:r w:rsidR="00431EC8" w:rsidRPr="00D51F44">
        <w:rPr>
          <w:rFonts w:eastAsia="MS Mincho"/>
          <w:iCs/>
          <w:szCs w:val="22"/>
          <w:lang w:val="fr-FR"/>
        </w:rPr>
        <w:t xml:space="preserve"> du Pr</w:t>
      </w:r>
      <w:r>
        <w:rPr>
          <w:rFonts w:eastAsia="MS Mincho"/>
          <w:iCs/>
          <w:szCs w:val="22"/>
          <w:lang w:val="fr-FR"/>
        </w:rPr>
        <w:t>otocole de Cartagena durant</w:t>
      </w:r>
      <w:r w:rsidR="00431EC8" w:rsidRPr="00D51F44">
        <w:rPr>
          <w:rFonts w:eastAsia="MS Mincho"/>
          <w:iCs/>
          <w:szCs w:val="22"/>
          <w:lang w:val="fr-FR"/>
        </w:rPr>
        <w:t xml:space="preserve"> la septième période de reconstitution des ressources </w:t>
      </w:r>
      <w:r>
        <w:rPr>
          <w:rFonts w:eastAsia="MS Mincho"/>
          <w:iCs/>
          <w:szCs w:val="22"/>
          <w:lang w:val="fr-FR"/>
        </w:rPr>
        <w:t xml:space="preserve">de la Caisse </w:t>
      </w:r>
      <w:r w:rsidR="00431EC8" w:rsidRPr="00D51F44">
        <w:rPr>
          <w:rFonts w:eastAsia="MS Mincho"/>
          <w:iCs/>
          <w:szCs w:val="22"/>
          <w:lang w:val="fr-FR"/>
        </w:rPr>
        <w:t>du Fon</w:t>
      </w:r>
      <w:r>
        <w:rPr>
          <w:rFonts w:eastAsia="MS Mincho"/>
          <w:iCs/>
          <w:szCs w:val="22"/>
          <w:lang w:val="fr-FR"/>
        </w:rPr>
        <w:t>ds pour l'environnement mondial</w:t>
      </w:r>
      <w:r w:rsidR="00431EC8" w:rsidRPr="00D51F44">
        <w:rPr>
          <w:rFonts w:eastAsia="MS Mincho"/>
          <w:iCs/>
          <w:szCs w:val="22"/>
          <w:lang w:val="fr-FR"/>
        </w:rPr>
        <w:t>;</w:t>
      </w:r>
      <w:r w:rsidR="00431EC8">
        <w:rPr>
          <w:rFonts w:eastAsia="MS Mincho"/>
          <w:iCs/>
          <w:szCs w:val="22"/>
          <w:lang w:val="fr-FR"/>
        </w:rPr>
        <w:t xml:space="preserve"> </w:t>
      </w:r>
    </w:p>
    <w:p w14:paraId="289DF510" w14:textId="77777777" w:rsidR="00983499" w:rsidRPr="00983499" w:rsidRDefault="00983499" w:rsidP="00983499">
      <w:pPr>
        <w:pStyle w:val="ListParagraph"/>
        <w:rPr>
          <w:rFonts w:eastAsia="MS Mincho"/>
          <w:iCs/>
          <w:szCs w:val="22"/>
          <w:lang w:val="fr-FR"/>
        </w:rPr>
      </w:pPr>
    </w:p>
    <w:p w14:paraId="53294AC1" w14:textId="684E5537" w:rsidR="00431EC8" w:rsidRPr="00983499" w:rsidRDefault="00431EC8" w:rsidP="00983499">
      <w:pPr>
        <w:pStyle w:val="ListParagraph"/>
        <w:numPr>
          <w:ilvl w:val="0"/>
          <w:numId w:val="20"/>
        </w:numPr>
        <w:kinsoku w:val="0"/>
        <w:overflowPunct w:val="0"/>
        <w:autoSpaceDE w:val="0"/>
        <w:autoSpaceDN w:val="0"/>
        <w:spacing w:before="120" w:after="120"/>
        <w:ind w:left="0" w:right="4" w:firstLine="567"/>
        <w:rPr>
          <w:rFonts w:eastAsia="MS Mincho"/>
          <w:iCs/>
          <w:szCs w:val="22"/>
          <w:lang w:val="fr-FR"/>
        </w:rPr>
      </w:pPr>
      <w:r w:rsidRPr="00983499">
        <w:rPr>
          <w:i/>
          <w:iCs/>
          <w:szCs w:val="22"/>
          <w:lang w:val="fr-FR"/>
        </w:rPr>
        <w:t xml:space="preserve">Recommande </w:t>
      </w:r>
      <w:r w:rsidRPr="00983499">
        <w:rPr>
          <w:szCs w:val="22"/>
          <w:lang w:val="fr-FR"/>
        </w:rPr>
        <w:t>que la Conférence d</w:t>
      </w:r>
      <w:r w:rsidR="00983499">
        <w:rPr>
          <w:szCs w:val="22"/>
          <w:lang w:val="fr-FR"/>
        </w:rPr>
        <w:t>es Parties, lorsqu'elle adopte</w:t>
      </w:r>
      <w:r w:rsidRPr="00983499">
        <w:rPr>
          <w:szCs w:val="22"/>
          <w:lang w:val="fr-FR"/>
        </w:rPr>
        <w:t xml:space="preserve"> ses orientations à l’intention du Fonds pour l'environnement mondial conce</w:t>
      </w:r>
      <w:r w:rsidR="00983499">
        <w:rPr>
          <w:szCs w:val="22"/>
          <w:lang w:val="fr-FR"/>
        </w:rPr>
        <w:t>rnant l’appui fourni</w:t>
      </w:r>
      <w:r w:rsidR="00225660" w:rsidRPr="00983499">
        <w:rPr>
          <w:szCs w:val="22"/>
          <w:lang w:val="fr-FR"/>
        </w:rPr>
        <w:t xml:space="preserve"> à l’application</w:t>
      </w:r>
      <w:r w:rsidRPr="00983499">
        <w:rPr>
          <w:szCs w:val="22"/>
          <w:lang w:val="fr-FR"/>
        </w:rPr>
        <w:t xml:space="preserve"> du Protocole de Cartagena, invite celui-ci à :</w:t>
      </w:r>
    </w:p>
    <w:p w14:paraId="7225C219" w14:textId="77777777" w:rsidR="00431EC8" w:rsidRPr="00DB7DB0" w:rsidRDefault="00431EC8" w:rsidP="00983499">
      <w:pPr>
        <w:pStyle w:val="ListParagraph"/>
        <w:spacing w:before="120" w:after="120"/>
        <w:rPr>
          <w:szCs w:val="22"/>
          <w:lang w:val="fr-FR"/>
        </w:rPr>
      </w:pPr>
    </w:p>
    <w:p w14:paraId="5A61294C" w14:textId="3EF18435" w:rsidR="00983499" w:rsidRPr="00983499" w:rsidRDefault="00431EC8" w:rsidP="00983499">
      <w:pPr>
        <w:pStyle w:val="ListParagraph"/>
        <w:numPr>
          <w:ilvl w:val="0"/>
          <w:numId w:val="21"/>
        </w:numPr>
        <w:kinsoku w:val="0"/>
        <w:overflowPunct w:val="0"/>
        <w:autoSpaceDE w:val="0"/>
        <w:autoSpaceDN w:val="0"/>
        <w:spacing w:before="120" w:after="120"/>
        <w:ind w:left="0" w:right="4" w:firstLine="567"/>
        <w:rPr>
          <w:lang w:val="fr-FR"/>
        </w:rPr>
      </w:pPr>
      <w:r w:rsidRPr="00DB7DB0">
        <w:rPr>
          <w:lang w:val="fr-FR"/>
        </w:rPr>
        <w:t>Renforcer son programme de financement consacré au Protocole de Cartagena sur la prévention des r</w:t>
      </w:r>
      <w:r w:rsidR="00225660">
        <w:rPr>
          <w:lang w:val="fr-FR"/>
        </w:rPr>
        <w:t xml:space="preserve">isques biotechnologiques pour </w:t>
      </w:r>
      <w:r w:rsidR="00983499">
        <w:rPr>
          <w:lang w:val="fr-FR"/>
        </w:rPr>
        <w:t>aide</w:t>
      </w:r>
      <w:r w:rsidR="008D6CDF">
        <w:rPr>
          <w:lang w:val="fr-FR"/>
        </w:rPr>
        <w:t>r</w:t>
      </w:r>
      <w:r w:rsidRPr="00DB7DB0">
        <w:rPr>
          <w:lang w:val="fr-FR"/>
        </w:rPr>
        <w:t xml:space="preserve"> les Parties </w:t>
      </w:r>
      <w:r w:rsidR="008D6CDF">
        <w:rPr>
          <w:lang w:val="fr-FR"/>
        </w:rPr>
        <w:t xml:space="preserve">admissibles </w:t>
      </w:r>
      <w:r w:rsidR="001F16C3">
        <w:rPr>
          <w:lang w:val="fr-FR"/>
        </w:rPr>
        <w:t>à mettre en œuvre</w:t>
      </w:r>
      <w:r w:rsidR="00225660">
        <w:rPr>
          <w:lang w:val="fr-FR"/>
        </w:rPr>
        <w:t xml:space="preserve"> le Protocole, le P</w:t>
      </w:r>
      <w:r w:rsidRPr="00DB7DB0">
        <w:rPr>
          <w:lang w:val="fr-FR"/>
        </w:rPr>
        <w:t>lan de mise en œuvre</w:t>
      </w:r>
      <w:r w:rsidR="00225660" w:rsidRPr="00225660">
        <w:rPr>
          <w:lang w:val="fr-FR"/>
        </w:rPr>
        <w:t xml:space="preserve"> </w:t>
      </w:r>
      <w:r w:rsidR="00225660">
        <w:rPr>
          <w:lang w:val="fr-FR"/>
        </w:rPr>
        <w:t xml:space="preserve">du </w:t>
      </w:r>
      <w:r w:rsidR="00225660" w:rsidRPr="00DB7DB0">
        <w:rPr>
          <w:lang w:val="fr-FR"/>
        </w:rPr>
        <w:t>Protocole de Cartagena sur la prévention des r</w:t>
      </w:r>
      <w:r w:rsidR="00225660">
        <w:rPr>
          <w:lang w:val="fr-FR"/>
        </w:rPr>
        <w:t>isques biotechnologiques</w:t>
      </w:r>
      <w:r w:rsidR="00225660">
        <w:rPr>
          <w:rStyle w:val="FootnoteReference"/>
          <w:lang w:val="fr-FR"/>
        </w:rPr>
        <w:footnoteReference w:id="1"/>
      </w:r>
      <w:r w:rsidR="00983499">
        <w:rPr>
          <w:lang w:val="fr-FR"/>
        </w:rPr>
        <w:t>,</w:t>
      </w:r>
      <w:r w:rsidR="00225660">
        <w:rPr>
          <w:lang w:val="fr-FR"/>
        </w:rPr>
        <w:t xml:space="preserve"> et le P</w:t>
      </w:r>
      <w:r w:rsidRPr="00DB7DB0">
        <w:rPr>
          <w:lang w:val="fr-FR"/>
        </w:rPr>
        <w:t>lan d'action pour le renforcement des capacités </w:t>
      </w:r>
      <w:r w:rsidR="00225660">
        <w:rPr>
          <w:lang w:val="fr-FR"/>
        </w:rPr>
        <w:t xml:space="preserve">du </w:t>
      </w:r>
      <w:r w:rsidR="00225660" w:rsidRPr="00DB7DB0">
        <w:rPr>
          <w:lang w:val="fr-FR"/>
        </w:rPr>
        <w:t>Protocole de Cartagena sur la prévention des r</w:t>
      </w:r>
      <w:r w:rsidR="00225660">
        <w:rPr>
          <w:lang w:val="fr-FR"/>
        </w:rPr>
        <w:t>isques biotechnologiques</w:t>
      </w:r>
      <w:r w:rsidR="00225660">
        <w:rPr>
          <w:rStyle w:val="FootnoteReference"/>
          <w:lang w:val="fr-FR"/>
        </w:rPr>
        <w:footnoteReference w:id="2"/>
      </w:r>
      <w:r w:rsidRPr="00DB7DB0">
        <w:rPr>
          <w:lang w:val="fr-FR"/>
        </w:rPr>
        <w:t>;</w:t>
      </w:r>
    </w:p>
    <w:p w14:paraId="7186AEF8" w14:textId="77777777" w:rsidR="00983499" w:rsidRDefault="00983499" w:rsidP="00983499">
      <w:pPr>
        <w:pStyle w:val="ListParagraph"/>
        <w:kinsoku w:val="0"/>
        <w:overflowPunct w:val="0"/>
        <w:autoSpaceDE w:val="0"/>
        <w:autoSpaceDN w:val="0"/>
        <w:spacing w:before="120" w:after="120"/>
        <w:ind w:left="567" w:right="4"/>
        <w:rPr>
          <w:lang w:val="fr-FR"/>
        </w:rPr>
      </w:pPr>
    </w:p>
    <w:p w14:paraId="31598881" w14:textId="4282FF1A" w:rsidR="00983499" w:rsidRPr="00983499" w:rsidRDefault="00431EC8" w:rsidP="00983499">
      <w:pPr>
        <w:pStyle w:val="ListParagraph"/>
        <w:numPr>
          <w:ilvl w:val="0"/>
          <w:numId w:val="21"/>
        </w:numPr>
        <w:kinsoku w:val="0"/>
        <w:overflowPunct w:val="0"/>
        <w:autoSpaceDE w:val="0"/>
        <w:autoSpaceDN w:val="0"/>
        <w:spacing w:before="120" w:after="120"/>
        <w:ind w:left="0" w:right="4" w:firstLine="567"/>
        <w:rPr>
          <w:lang w:val="fr-FR"/>
        </w:rPr>
      </w:pPr>
      <w:r>
        <w:rPr>
          <w:lang w:val="fr-FR"/>
        </w:rPr>
        <w:lastRenderedPageBreak/>
        <w:t>Améliorer et simplifier les modalités d’accès à son financement pour le Protocole de Cartagena sur la prévention des risques biotechnologiques, afin</w:t>
      </w:r>
      <w:r w:rsidR="001F16C3">
        <w:rPr>
          <w:lang w:val="fr-FR"/>
        </w:rPr>
        <w:t xml:space="preserve"> d’aider</w:t>
      </w:r>
      <w:r w:rsidR="008D6CDF">
        <w:rPr>
          <w:lang w:val="fr-FR"/>
        </w:rPr>
        <w:t xml:space="preserve"> les Parties admissibl</w:t>
      </w:r>
      <w:r w:rsidR="001F16C3">
        <w:rPr>
          <w:lang w:val="fr-FR"/>
        </w:rPr>
        <w:t>es à mettre en œuvre le</w:t>
      </w:r>
      <w:r>
        <w:rPr>
          <w:lang w:val="fr-FR"/>
        </w:rPr>
        <w:t xml:space="preserve"> Protocole, </w:t>
      </w:r>
      <w:r w:rsidR="001F16C3">
        <w:rPr>
          <w:lang w:val="fr-FR"/>
        </w:rPr>
        <w:t>le</w:t>
      </w:r>
      <w:r w:rsidR="008D6CDF">
        <w:rPr>
          <w:lang w:val="fr-FR"/>
        </w:rPr>
        <w:t xml:space="preserve"> P</w:t>
      </w:r>
      <w:r w:rsidR="001F16C3">
        <w:rPr>
          <w:lang w:val="fr-FR"/>
        </w:rPr>
        <w:t>lan de mise en œuvre et le</w:t>
      </w:r>
      <w:r w:rsidR="008D6CDF">
        <w:rPr>
          <w:lang w:val="fr-FR"/>
        </w:rPr>
        <w:t xml:space="preserve"> P</w:t>
      </w:r>
      <w:r>
        <w:rPr>
          <w:lang w:val="fr-FR"/>
        </w:rPr>
        <w:t>lan d’action pou</w:t>
      </w:r>
      <w:r w:rsidR="008D6CDF">
        <w:rPr>
          <w:lang w:val="fr-FR"/>
        </w:rPr>
        <w:t>r le renforcement des capacités</w:t>
      </w:r>
      <w:r>
        <w:rPr>
          <w:lang w:val="fr-FR"/>
        </w:rPr>
        <w:t>;</w:t>
      </w:r>
    </w:p>
    <w:p w14:paraId="63CC01DF" w14:textId="77777777" w:rsidR="00983499" w:rsidRDefault="00983499" w:rsidP="00983499">
      <w:pPr>
        <w:pStyle w:val="ListParagraph"/>
        <w:kinsoku w:val="0"/>
        <w:overflowPunct w:val="0"/>
        <w:autoSpaceDE w:val="0"/>
        <w:autoSpaceDN w:val="0"/>
        <w:spacing w:before="120" w:after="120"/>
        <w:ind w:left="567" w:right="4"/>
        <w:rPr>
          <w:lang w:val="fr-FR"/>
        </w:rPr>
      </w:pPr>
    </w:p>
    <w:p w14:paraId="6DA57C59" w14:textId="110B24AE" w:rsidR="00431EC8" w:rsidRPr="00983499" w:rsidRDefault="00431EC8" w:rsidP="00983499">
      <w:pPr>
        <w:pStyle w:val="ListParagraph"/>
        <w:numPr>
          <w:ilvl w:val="0"/>
          <w:numId w:val="21"/>
        </w:numPr>
        <w:kinsoku w:val="0"/>
        <w:overflowPunct w:val="0"/>
        <w:autoSpaceDE w:val="0"/>
        <w:autoSpaceDN w:val="0"/>
        <w:spacing w:before="120" w:after="120"/>
        <w:ind w:left="0" w:right="4" w:firstLine="567"/>
        <w:rPr>
          <w:lang w:val="fr-FR"/>
        </w:rPr>
      </w:pPr>
      <w:r w:rsidRPr="00C1325F">
        <w:rPr>
          <w:lang w:val="fr-FR"/>
        </w:rPr>
        <w:t>C</w:t>
      </w:r>
      <w:r w:rsidR="00950098">
        <w:rPr>
          <w:lang w:val="fr-FR"/>
        </w:rPr>
        <w:t>ontinuer de</w:t>
      </w:r>
      <w:r w:rsidRPr="00C1325F">
        <w:rPr>
          <w:lang w:val="fr-FR"/>
        </w:rPr>
        <w:t xml:space="preserve"> mettre des fonds à disposition en temps voulu pour </w:t>
      </w:r>
      <w:r w:rsidR="008D6CDF">
        <w:rPr>
          <w:lang w:val="fr-FR"/>
        </w:rPr>
        <w:t>aider les Parties admissibles</w:t>
      </w:r>
      <w:r w:rsidR="001F16C3">
        <w:rPr>
          <w:lang w:val="fr-FR"/>
        </w:rPr>
        <w:t xml:space="preserve"> à établi</w:t>
      </w:r>
      <w:r w:rsidR="008D6CDF">
        <w:rPr>
          <w:lang w:val="fr-FR"/>
        </w:rPr>
        <w:t>r et</w:t>
      </w:r>
      <w:r w:rsidR="001F16C3">
        <w:rPr>
          <w:lang w:val="fr-FR"/>
        </w:rPr>
        <w:t xml:space="preserve"> à remettre</w:t>
      </w:r>
      <w:r w:rsidRPr="00C1325F">
        <w:rPr>
          <w:lang w:val="fr-FR"/>
        </w:rPr>
        <w:t xml:space="preserve"> leur cinquième rapport national</w:t>
      </w:r>
      <w:r w:rsidR="008D6CDF">
        <w:rPr>
          <w:lang w:val="fr-FR"/>
        </w:rPr>
        <w:t xml:space="preserve"> au titre du Protocole de Cartagena</w:t>
      </w:r>
      <w:r w:rsidRPr="00C1325F">
        <w:rPr>
          <w:lang w:val="fr-FR"/>
        </w:rPr>
        <w:t xml:space="preserve">; </w:t>
      </w:r>
    </w:p>
    <w:p w14:paraId="2470C66B" w14:textId="77777777" w:rsidR="00983499" w:rsidRDefault="00983499" w:rsidP="00983499">
      <w:pPr>
        <w:pStyle w:val="ListParagraph"/>
        <w:kinsoku w:val="0"/>
        <w:overflowPunct w:val="0"/>
        <w:autoSpaceDE w:val="0"/>
        <w:autoSpaceDN w:val="0"/>
        <w:spacing w:before="120" w:after="120"/>
        <w:ind w:left="567" w:right="4"/>
        <w:rPr>
          <w:lang w:val="fr-FR"/>
        </w:rPr>
      </w:pPr>
    </w:p>
    <w:p w14:paraId="00A0417F" w14:textId="5C83D6F2" w:rsidR="00431EC8" w:rsidRPr="00DB7DB0" w:rsidRDefault="008D6CDF" w:rsidP="00983499">
      <w:pPr>
        <w:pStyle w:val="ListParagraph"/>
        <w:numPr>
          <w:ilvl w:val="0"/>
          <w:numId w:val="21"/>
        </w:numPr>
        <w:kinsoku w:val="0"/>
        <w:overflowPunct w:val="0"/>
        <w:autoSpaceDE w:val="0"/>
        <w:autoSpaceDN w:val="0"/>
        <w:spacing w:before="120" w:after="120"/>
        <w:ind w:left="0" w:right="4" w:firstLine="567"/>
        <w:rPr>
          <w:lang w:val="fr-FR"/>
        </w:rPr>
      </w:pPr>
      <w:r>
        <w:rPr>
          <w:lang w:val="fr-FR"/>
        </w:rPr>
        <w:t>Continuer d’aider les Parties admissibles</w:t>
      </w:r>
      <w:r w:rsidR="00431EC8" w:rsidRPr="00DB7DB0">
        <w:rPr>
          <w:lang w:val="fr-FR"/>
        </w:rPr>
        <w:t xml:space="preserve"> à entreprendre des activités dans les domaines suivants : élaboration et application de mesures juridiques, administratives et autres</w:t>
      </w:r>
      <w:r>
        <w:rPr>
          <w:lang w:val="fr-FR"/>
        </w:rPr>
        <w:t xml:space="preserve"> mesures pour </w:t>
      </w:r>
      <w:r w:rsidR="001F16C3">
        <w:rPr>
          <w:lang w:val="fr-FR"/>
        </w:rPr>
        <w:t>assurer l’application du</w:t>
      </w:r>
      <w:r>
        <w:rPr>
          <w:lang w:val="fr-FR"/>
        </w:rPr>
        <w:t xml:space="preserve"> Protocole</w:t>
      </w:r>
      <w:r w:rsidR="00431EC8" w:rsidRPr="00DB7DB0">
        <w:rPr>
          <w:lang w:val="fr-FR"/>
        </w:rPr>
        <w:t xml:space="preserve">; évaluation </w:t>
      </w:r>
      <w:r>
        <w:rPr>
          <w:lang w:val="fr-FR"/>
        </w:rPr>
        <w:t>des risques et gestion des risques</w:t>
      </w:r>
      <w:r w:rsidR="00431EC8" w:rsidRPr="00DB7DB0">
        <w:rPr>
          <w:lang w:val="fr-FR"/>
        </w:rPr>
        <w:t xml:space="preserve">; détection et identification </w:t>
      </w:r>
      <w:r>
        <w:rPr>
          <w:lang w:val="fr-FR"/>
        </w:rPr>
        <w:t>des organismes vivants modifiés</w:t>
      </w:r>
      <w:r w:rsidR="00431EC8" w:rsidRPr="00DB7DB0">
        <w:rPr>
          <w:lang w:val="fr-FR"/>
        </w:rPr>
        <w:t>; sensibilisation, éduca</w:t>
      </w:r>
      <w:r>
        <w:rPr>
          <w:lang w:val="fr-FR"/>
        </w:rPr>
        <w:t>tion et participation du public</w:t>
      </w:r>
      <w:r w:rsidR="00431EC8" w:rsidRPr="00DB7DB0">
        <w:rPr>
          <w:lang w:val="fr-FR"/>
        </w:rPr>
        <w:t>; consid</w:t>
      </w:r>
      <w:r>
        <w:rPr>
          <w:lang w:val="fr-FR"/>
        </w:rPr>
        <w:t>érations socioéconomiques; responsabilité et réparation</w:t>
      </w:r>
      <w:r w:rsidR="00431EC8" w:rsidRPr="00DB7DB0">
        <w:rPr>
          <w:lang w:val="fr-FR"/>
        </w:rPr>
        <w:t>; étab</w:t>
      </w:r>
      <w:r>
        <w:rPr>
          <w:lang w:val="fr-FR"/>
        </w:rPr>
        <w:t>lissement de rapports nationaux</w:t>
      </w:r>
      <w:r w:rsidR="001F16C3">
        <w:rPr>
          <w:lang w:val="fr-FR"/>
        </w:rPr>
        <w:t>; partage d’</w:t>
      </w:r>
      <w:r w:rsidR="00431EC8" w:rsidRPr="00DB7DB0">
        <w:rPr>
          <w:lang w:val="fr-FR"/>
        </w:rPr>
        <w:t>information</w:t>
      </w:r>
      <w:r w:rsidR="001F16C3">
        <w:rPr>
          <w:lang w:val="fr-FR"/>
        </w:rPr>
        <w:t>s</w:t>
      </w:r>
      <w:r w:rsidR="00431EC8" w:rsidRPr="00DB7DB0">
        <w:rPr>
          <w:lang w:val="fr-FR"/>
        </w:rPr>
        <w:t xml:space="preserve"> et Centre d'échange pour la préventio</w:t>
      </w:r>
      <w:r>
        <w:rPr>
          <w:lang w:val="fr-FR"/>
        </w:rPr>
        <w:t>n des risques biotechnologiques</w:t>
      </w:r>
      <w:r w:rsidR="00431EC8" w:rsidRPr="00DB7DB0">
        <w:rPr>
          <w:lang w:val="fr-FR"/>
        </w:rPr>
        <w:t>; transfert de c</w:t>
      </w:r>
      <w:r>
        <w:rPr>
          <w:lang w:val="fr-FR"/>
        </w:rPr>
        <w:t xml:space="preserve">onnaissances et de technologies; </w:t>
      </w:r>
      <w:r w:rsidR="00431EC8" w:rsidRPr="00DB7DB0">
        <w:rPr>
          <w:lang w:val="fr-FR"/>
        </w:rPr>
        <w:t>mise en œuvr</w:t>
      </w:r>
      <w:r>
        <w:rPr>
          <w:lang w:val="fr-FR"/>
        </w:rPr>
        <w:t>e de</w:t>
      </w:r>
      <w:r w:rsidR="001F16C3">
        <w:rPr>
          <w:lang w:val="fr-FR"/>
        </w:rPr>
        <w:t xml:space="preserve"> plans d'action pour </w:t>
      </w:r>
      <w:r>
        <w:rPr>
          <w:lang w:val="fr-FR"/>
        </w:rPr>
        <w:t>le respect des dispositions du Protocole</w:t>
      </w:r>
      <w:r w:rsidR="00431EC8" w:rsidRPr="00DB7DB0">
        <w:rPr>
          <w:lang w:val="fr-FR"/>
        </w:rPr>
        <w:t>;</w:t>
      </w:r>
    </w:p>
    <w:p w14:paraId="1EFD4CA0" w14:textId="28C0B580" w:rsidR="00431EC8" w:rsidRPr="006466E7" w:rsidRDefault="00431EC8" w:rsidP="00983499">
      <w:pPr>
        <w:shd w:val="clear" w:color="auto" w:fill="FFFFFF" w:themeFill="background1"/>
        <w:spacing w:before="120" w:after="120"/>
        <w:ind w:firstLine="720"/>
        <w:rPr>
          <w:snapToGrid w:val="0"/>
          <w:kern w:val="22"/>
          <w:lang w:val="fr-FR"/>
        </w:rPr>
      </w:pPr>
      <w:r w:rsidRPr="00DB7DB0">
        <w:rPr>
          <w:snapToGrid w:val="0"/>
          <w:kern w:val="22"/>
          <w:lang w:val="fr-FR"/>
        </w:rPr>
        <w:t>4.</w:t>
      </w:r>
      <w:r w:rsidRPr="00DB7DB0">
        <w:rPr>
          <w:snapToGrid w:val="0"/>
          <w:kern w:val="22"/>
          <w:lang w:val="fr-FR"/>
        </w:rPr>
        <w:tab/>
      </w:r>
      <w:r w:rsidRPr="006466E7">
        <w:rPr>
          <w:i/>
          <w:iCs/>
          <w:snapToGrid w:val="0"/>
          <w:kern w:val="22"/>
          <w:lang w:val="fr-FR"/>
        </w:rPr>
        <w:t>Invite</w:t>
      </w:r>
      <w:r w:rsidRPr="006466E7">
        <w:rPr>
          <w:snapToGrid w:val="0"/>
          <w:kern w:val="22"/>
          <w:lang w:val="fr-FR"/>
        </w:rPr>
        <w:t xml:space="preserve"> le Conseil du Fonds pour l'environnement mondial à examiner la</w:t>
      </w:r>
      <w:r w:rsidR="008D6CDF">
        <w:rPr>
          <w:snapToGrid w:val="0"/>
          <w:kern w:val="22"/>
          <w:lang w:val="fr-FR"/>
        </w:rPr>
        <w:t xml:space="preserve"> possibilité de créer une fenêtre</w:t>
      </w:r>
      <w:r w:rsidR="007D7A5E">
        <w:rPr>
          <w:snapToGrid w:val="0"/>
          <w:kern w:val="22"/>
          <w:lang w:val="fr-FR"/>
        </w:rPr>
        <w:t xml:space="preserve"> de financement</w:t>
      </w:r>
      <w:r w:rsidRPr="006466E7">
        <w:rPr>
          <w:snapToGrid w:val="0"/>
          <w:kern w:val="22"/>
          <w:lang w:val="fr-FR"/>
        </w:rPr>
        <w:t xml:space="preserve"> spécifique pour le Protocole de Cartagena sur la préventio</w:t>
      </w:r>
      <w:r w:rsidR="008D6CDF">
        <w:rPr>
          <w:snapToGrid w:val="0"/>
          <w:kern w:val="22"/>
          <w:lang w:val="fr-FR"/>
        </w:rPr>
        <w:t>n des risques biotechnologiques</w:t>
      </w:r>
      <w:r w:rsidRPr="006466E7">
        <w:rPr>
          <w:snapToGrid w:val="0"/>
          <w:kern w:val="22"/>
          <w:lang w:val="fr-FR"/>
        </w:rPr>
        <w:t>;</w:t>
      </w:r>
    </w:p>
    <w:p w14:paraId="76716566" w14:textId="141AB5C3" w:rsidR="00431EC8" w:rsidRPr="00DB7DB0" w:rsidRDefault="00431EC8" w:rsidP="00983499">
      <w:pPr>
        <w:shd w:val="clear" w:color="auto" w:fill="FFFFFF" w:themeFill="background1"/>
        <w:spacing w:before="120" w:after="120"/>
        <w:ind w:firstLine="709"/>
        <w:rPr>
          <w:snapToGrid w:val="0"/>
          <w:kern w:val="22"/>
          <w:szCs w:val="22"/>
          <w:lang w:val="fr-FR"/>
        </w:rPr>
      </w:pPr>
      <w:r w:rsidRPr="00DB7DB0">
        <w:rPr>
          <w:snapToGrid w:val="0"/>
          <w:kern w:val="22"/>
          <w:szCs w:val="22"/>
          <w:lang w:val="fr-FR"/>
        </w:rPr>
        <w:t>5.</w:t>
      </w:r>
      <w:r w:rsidRPr="00DB7DB0">
        <w:rPr>
          <w:i/>
          <w:iCs/>
          <w:snapToGrid w:val="0"/>
          <w:kern w:val="22"/>
          <w:szCs w:val="22"/>
          <w:lang w:val="fr-FR"/>
        </w:rPr>
        <w:tab/>
      </w:r>
      <w:r w:rsidRPr="00DB7DB0">
        <w:rPr>
          <w:i/>
          <w:iCs/>
          <w:lang w:val="fr-FR"/>
        </w:rPr>
        <w:t>Prie instamment</w:t>
      </w:r>
      <w:r w:rsidRPr="00DB7DB0">
        <w:rPr>
          <w:lang w:val="fr-FR"/>
        </w:rPr>
        <w:t xml:space="preserve"> les Parties à la Convention qui sont également Parties au Protocole de Cartagena d'inclure des projets relatifs à la prévention des risques biotechnologiques dans l'utilisation des fonds qui leur sont alloués au titre du Système d'allocation transparente des ressources pour la huitième période de reconstitution des ressources</w:t>
      </w:r>
      <w:r w:rsidR="00DF030B">
        <w:rPr>
          <w:lang w:val="fr-FR"/>
        </w:rPr>
        <w:t xml:space="preserve"> de la Caisse</w:t>
      </w:r>
      <w:r w:rsidRPr="00DB7DB0">
        <w:rPr>
          <w:lang w:val="fr-FR"/>
        </w:rPr>
        <w:t xml:space="preserve"> du Fonds pour l'environnement mondial, en tenant comp</w:t>
      </w:r>
      <w:r w:rsidR="00DF030B">
        <w:rPr>
          <w:lang w:val="fr-FR"/>
        </w:rPr>
        <w:t>te du Plan de mise en œuvre</w:t>
      </w:r>
      <w:r w:rsidRPr="00DB7DB0">
        <w:rPr>
          <w:lang w:val="fr-FR"/>
        </w:rPr>
        <w:t xml:space="preserve"> du Protocole de Cartagena sur la prévention des risques biotechno</w:t>
      </w:r>
      <w:r w:rsidR="001F16C3">
        <w:rPr>
          <w:lang w:val="fr-FR"/>
        </w:rPr>
        <w:t>logiques et</w:t>
      </w:r>
      <w:r w:rsidR="00DF030B">
        <w:rPr>
          <w:lang w:val="fr-FR"/>
        </w:rPr>
        <w:t xml:space="preserve"> du P</w:t>
      </w:r>
      <w:r w:rsidRPr="00DB7DB0">
        <w:rPr>
          <w:lang w:val="fr-FR"/>
        </w:rPr>
        <w:t>lan d'action pour le renforcement des capacités du Protocole de Cartagena</w:t>
      </w:r>
      <w:r w:rsidR="00DF030B">
        <w:rPr>
          <w:lang w:val="fr-FR"/>
        </w:rPr>
        <w:t xml:space="preserve"> sur la prévention des risques biotechnologiques</w:t>
      </w:r>
      <w:r w:rsidRPr="00DB7DB0">
        <w:rPr>
          <w:lang w:val="fr-FR"/>
        </w:rPr>
        <w:t>,</w:t>
      </w:r>
      <w:r w:rsidR="00DF030B">
        <w:rPr>
          <w:lang w:val="fr-FR"/>
        </w:rPr>
        <w:t xml:space="preserve"> de leurs obligations au titre du</w:t>
      </w:r>
      <w:r w:rsidR="00DF030B" w:rsidRPr="00DF030B">
        <w:rPr>
          <w:lang w:val="fr-FR"/>
        </w:rPr>
        <w:t xml:space="preserve"> </w:t>
      </w:r>
      <w:r w:rsidR="00DF030B" w:rsidRPr="00DB7DB0">
        <w:rPr>
          <w:lang w:val="fr-FR"/>
        </w:rPr>
        <w:t>Protocole de Cartagena sur la prévention des risques biotechno</w:t>
      </w:r>
      <w:r w:rsidR="00DF030B">
        <w:rPr>
          <w:lang w:val="fr-FR"/>
        </w:rPr>
        <w:t>logiques</w:t>
      </w:r>
      <w:r w:rsidR="00DF030B">
        <w:rPr>
          <w:lang w:val="fr-FR"/>
        </w:rPr>
        <w:t>, et</w:t>
      </w:r>
      <w:r w:rsidRPr="00DB7DB0">
        <w:rPr>
          <w:lang w:val="fr-FR"/>
        </w:rPr>
        <w:t xml:space="preserve"> des orientations</w:t>
      </w:r>
      <w:r w:rsidR="00DF030B">
        <w:rPr>
          <w:lang w:val="fr-FR"/>
        </w:rPr>
        <w:t xml:space="preserve"> de</w:t>
      </w:r>
      <w:r w:rsidR="001F16C3">
        <w:rPr>
          <w:lang w:val="fr-FR"/>
        </w:rPr>
        <w:t xml:space="preserve"> la Conférence des Parties au</w:t>
      </w:r>
      <w:r w:rsidRPr="00DB7DB0">
        <w:rPr>
          <w:lang w:val="fr-FR"/>
        </w:rPr>
        <w:t xml:space="preserve"> Fon</w:t>
      </w:r>
      <w:r w:rsidR="00DF030B">
        <w:rPr>
          <w:lang w:val="fr-FR"/>
        </w:rPr>
        <w:t>ds pour l'environnement mondial</w:t>
      </w:r>
      <w:r w:rsidRPr="00DB7DB0">
        <w:rPr>
          <w:lang w:val="fr-FR"/>
        </w:rPr>
        <w:t>;</w:t>
      </w:r>
    </w:p>
    <w:p w14:paraId="774BE623" w14:textId="601D0FF2" w:rsidR="00431EC8" w:rsidRPr="00DB7DB0" w:rsidRDefault="00431EC8" w:rsidP="00983499">
      <w:pPr>
        <w:shd w:val="clear" w:color="auto" w:fill="FFFFFF" w:themeFill="background1"/>
        <w:spacing w:before="120" w:after="120"/>
        <w:ind w:firstLine="709"/>
        <w:rPr>
          <w:rFonts w:asciiTheme="majorBidi" w:hAnsiTheme="majorBidi" w:cstheme="majorBidi"/>
          <w:lang w:val="fr-FR"/>
        </w:rPr>
      </w:pPr>
      <w:r w:rsidRPr="00DB7DB0">
        <w:rPr>
          <w:rFonts w:asciiTheme="majorBidi" w:hAnsiTheme="majorBidi" w:cstheme="majorBidi"/>
          <w:lang w:val="fr-FR"/>
        </w:rPr>
        <w:t>6.</w:t>
      </w:r>
      <w:r w:rsidRPr="00DB7DB0">
        <w:rPr>
          <w:rFonts w:asciiTheme="majorBidi" w:hAnsiTheme="majorBidi" w:cstheme="majorBidi"/>
          <w:i/>
          <w:iCs/>
          <w:lang w:val="fr-FR"/>
        </w:rPr>
        <w:tab/>
      </w:r>
      <w:r w:rsidRPr="00DB7DB0">
        <w:rPr>
          <w:i/>
          <w:iCs/>
          <w:lang w:val="fr-FR"/>
        </w:rPr>
        <w:t>Encourage</w:t>
      </w:r>
      <w:r w:rsidRPr="00DB7DB0">
        <w:rPr>
          <w:lang w:val="fr-FR"/>
        </w:rPr>
        <w:t xml:space="preserve"> les Parties à inclure les besoins et les di</w:t>
      </w:r>
      <w:r w:rsidR="00DF030B">
        <w:rPr>
          <w:lang w:val="fr-FR"/>
        </w:rPr>
        <w:t>spositions pour l’application</w:t>
      </w:r>
      <w:r w:rsidRPr="00DB7DB0">
        <w:rPr>
          <w:lang w:val="fr-FR"/>
        </w:rPr>
        <w:t xml:space="preserve"> du Protocole de Cartagena dans leurs plans nationaux de financement de la biodiversité et dans la mise en œuvre nationale de la stratégie de mobilisation des </w:t>
      </w:r>
      <w:r w:rsidR="00A87451">
        <w:rPr>
          <w:lang w:val="fr-FR"/>
        </w:rPr>
        <w:t>ressources pour la période de l’après</w:t>
      </w:r>
      <w:r w:rsidR="00DF030B">
        <w:rPr>
          <w:lang w:val="fr-FR"/>
        </w:rPr>
        <w:t>-2020</w:t>
      </w:r>
      <w:r w:rsidR="00DF030B">
        <w:rPr>
          <w:rStyle w:val="FootnoteReference"/>
          <w:lang w:val="fr-FR"/>
        </w:rPr>
        <w:footnoteReference w:id="3"/>
      </w:r>
      <w:r w:rsidR="00DF030B">
        <w:rPr>
          <w:lang w:val="fr-FR"/>
        </w:rPr>
        <w:t>;</w:t>
      </w:r>
    </w:p>
    <w:p w14:paraId="35C8BA7C" w14:textId="55F9903A" w:rsidR="00431EC8" w:rsidRPr="0088652D" w:rsidRDefault="00431EC8" w:rsidP="00983499">
      <w:pPr>
        <w:shd w:val="clear" w:color="auto" w:fill="FFFFFF" w:themeFill="background1"/>
        <w:spacing w:before="120" w:after="120"/>
        <w:ind w:firstLine="709"/>
        <w:rPr>
          <w:lang w:val="fr-FR"/>
        </w:rPr>
      </w:pPr>
      <w:r w:rsidRPr="00431EC8">
        <w:rPr>
          <w:lang w:val="fr-FR"/>
        </w:rPr>
        <w:t xml:space="preserve">7. </w:t>
      </w:r>
      <w:r w:rsidRPr="00431EC8">
        <w:rPr>
          <w:lang w:val="fr-FR"/>
        </w:rPr>
        <w:tab/>
      </w:r>
      <w:r>
        <w:rPr>
          <w:i/>
          <w:iCs/>
          <w:lang w:val="fr-FR"/>
        </w:rPr>
        <w:t>Prie</w:t>
      </w:r>
      <w:r w:rsidRPr="0088652D">
        <w:rPr>
          <w:i/>
          <w:iCs/>
          <w:lang w:val="fr-FR"/>
        </w:rPr>
        <w:t xml:space="preserve"> </w:t>
      </w:r>
      <w:r w:rsidRPr="0088652D">
        <w:rPr>
          <w:lang w:val="fr-FR"/>
        </w:rPr>
        <w:t>la Secrétaire exécutive</w:t>
      </w:r>
      <w:r w:rsidR="00A87451">
        <w:rPr>
          <w:lang w:val="fr-FR"/>
        </w:rPr>
        <w:t xml:space="preserve"> de</w:t>
      </w:r>
      <w:r>
        <w:rPr>
          <w:lang w:val="fr-FR"/>
        </w:rPr>
        <w:t xml:space="preserve"> : </w:t>
      </w:r>
    </w:p>
    <w:p w14:paraId="70A704EE" w14:textId="49DDD7D8" w:rsidR="00431EC8" w:rsidRPr="00DB7DB0" w:rsidRDefault="00431EC8" w:rsidP="00983499">
      <w:pPr>
        <w:shd w:val="clear" w:color="auto" w:fill="FFFFFF" w:themeFill="background1"/>
        <w:spacing w:before="120" w:after="120"/>
        <w:ind w:firstLine="709"/>
        <w:rPr>
          <w:lang w:val="fr-FR"/>
        </w:rPr>
      </w:pPr>
      <w:r w:rsidRPr="00DB7DB0">
        <w:rPr>
          <w:lang w:val="fr-FR"/>
        </w:rPr>
        <w:t>a)</w:t>
      </w:r>
      <w:r w:rsidRPr="00DB7DB0">
        <w:rPr>
          <w:lang w:val="fr-FR"/>
        </w:rPr>
        <w:tab/>
      </w:r>
      <w:r w:rsidR="00A87451">
        <w:rPr>
          <w:lang w:val="fr-FR"/>
        </w:rPr>
        <w:t xml:space="preserve">Recenser et </w:t>
      </w:r>
      <w:r w:rsidR="00DF030B">
        <w:rPr>
          <w:lang w:val="fr-FR"/>
        </w:rPr>
        <w:t>communiquer l</w:t>
      </w:r>
      <w:r>
        <w:rPr>
          <w:lang w:val="fr-FR"/>
        </w:rPr>
        <w:t>es</w:t>
      </w:r>
      <w:r w:rsidRPr="00DB7DB0">
        <w:rPr>
          <w:lang w:val="fr-FR"/>
        </w:rPr>
        <w:t xml:space="preserve"> sources de financement</w:t>
      </w:r>
      <w:r w:rsidR="00A87451">
        <w:rPr>
          <w:lang w:val="fr-FR"/>
        </w:rPr>
        <w:t xml:space="preserve"> de la prévention des risques biotechnologiques pour</w:t>
      </w:r>
      <w:r w:rsidRPr="00DB7DB0">
        <w:rPr>
          <w:lang w:val="fr-FR"/>
        </w:rPr>
        <w:t xml:space="preserve"> soutenir les Parties</w:t>
      </w:r>
      <w:r>
        <w:rPr>
          <w:lang w:val="fr-FR"/>
        </w:rPr>
        <w:t>;</w:t>
      </w:r>
    </w:p>
    <w:p w14:paraId="52750F27" w14:textId="01A95D82" w:rsidR="00431EC8" w:rsidRPr="00DB7DB0" w:rsidRDefault="00431EC8" w:rsidP="00983499">
      <w:pPr>
        <w:shd w:val="clear" w:color="auto" w:fill="FFFFFF" w:themeFill="background1"/>
        <w:spacing w:before="120" w:after="120"/>
        <w:ind w:firstLine="709"/>
        <w:rPr>
          <w:snapToGrid w:val="0"/>
          <w:kern w:val="22"/>
          <w:lang w:val="fr-FR"/>
        </w:rPr>
      </w:pPr>
      <w:r w:rsidRPr="00DB7DB0">
        <w:rPr>
          <w:lang w:val="fr-FR"/>
        </w:rPr>
        <w:t>b)</w:t>
      </w:r>
      <w:r w:rsidRPr="00DB7DB0">
        <w:rPr>
          <w:lang w:val="fr-FR"/>
        </w:rPr>
        <w:tab/>
      </w:r>
      <w:r w:rsidR="00A87451">
        <w:rPr>
          <w:snapToGrid w:val="0"/>
          <w:kern w:val="22"/>
          <w:lang w:val="fr-FR"/>
        </w:rPr>
        <w:t>A</w:t>
      </w:r>
      <w:r w:rsidR="00DF030B">
        <w:rPr>
          <w:snapToGrid w:val="0"/>
          <w:kern w:val="22"/>
          <w:lang w:val="fr-FR"/>
        </w:rPr>
        <w:t>nalyser l’</w:t>
      </w:r>
      <w:r>
        <w:rPr>
          <w:snapToGrid w:val="0"/>
          <w:kern w:val="22"/>
          <w:lang w:val="fr-FR"/>
        </w:rPr>
        <w:t>efficacité</w:t>
      </w:r>
      <w:r w:rsidRPr="00DB7DB0">
        <w:rPr>
          <w:snapToGrid w:val="0"/>
          <w:kern w:val="22"/>
          <w:lang w:val="fr-FR"/>
        </w:rPr>
        <w:t xml:space="preserve"> du mécanisme </w:t>
      </w:r>
      <w:r w:rsidR="00DF030B">
        <w:rPr>
          <w:snapToGrid w:val="0"/>
          <w:kern w:val="22"/>
          <w:lang w:val="fr-FR"/>
        </w:rPr>
        <w:t>de financement pour</w:t>
      </w:r>
      <w:r w:rsidR="00791727">
        <w:rPr>
          <w:snapToGrid w:val="0"/>
          <w:kern w:val="22"/>
          <w:lang w:val="fr-FR"/>
        </w:rPr>
        <w:t xml:space="preserve"> </w:t>
      </w:r>
      <w:r w:rsidR="00DF030B">
        <w:rPr>
          <w:snapToGrid w:val="0"/>
          <w:kern w:val="22"/>
          <w:lang w:val="fr-FR"/>
        </w:rPr>
        <w:t>l’application</w:t>
      </w:r>
      <w:r w:rsidRPr="00DB7DB0">
        <w:rPr>
          <w:snapToGrid w:val="0"/>
          <w:kern w:val="22"/>
          <w:lang w:val="fr-FR"/>
        </w:rPr>
        <w:t xml:space="preserve"> du Protoco</w:t>
      </w:r>
      <w:r w:rsidR="00DF030B">
        <w:rPr>
          <w:snapToGrid w:val="0"/>
          <w:kern w:val="22"/>
          <w:lang w:val="fr-FR"/>
        </w:rPr>
        <w:t>le de Cartagena dans le</w:t>
      </w:r>
      <w:r w:rsidRPr="00DB7DB0">
        <w:rPr>
          <w:snapToGrid w:val="0"/>
          <w:kern w:val="22"/>
          <w:lang w:val="fr-FR"/>
        </w:rPr>
        <w:t xml:space="preserve"> sixième examen de l'efficacité du mécanisme</w:t>
      </w:r>
      <w:r w:rsidR="00DF030B">
        <w:rPr>
          <w:snapToGrid w:val="0"/>
          <w:kern w:val="22"/>
          <w:lang w:val="fr-FR"/>
        </w:rPr>
        <w:t xml:space="preserve"> de financement</w:t>
      </w:r>
      <w:r>
        <w:rPr>
          <w:rStyle w:val="FootnoteReference"/>
          <w:snapToGrid w:val="0"/>
          <w:kern w:val="22"/>
          <w:lang w:val="fr-FR"/>
        </w:rPr>
        <w:footnoteReference w:id="4"/>
      </w:r>
      <w:r w:rsidR="00DF030B">
        <w:rPr>
          <w:snapToGrid w:val="0"/>
          <w:kern w:val="22"/>
          <w:lang w:val="fr-FR"/>
        </w:rPr>
        <w:t>, tout en examinant l’utilité</w:t>
      </w:r>
      <w:r w:rsidRPr="00DB7DB0">
        <w:rPr>
          <w:snapToGrid w:val="0"/>
          <w:kern w:val="22"/>
          <w:lang w:val="fr-FR"/>
        </w:rPr>
        <w:t xml:space="preserve"> et le pr</w:t>
      </w:r>
      <w:r w:rsidR="00791727">
        <w:rPr>
          <w:snapToGrid w:val="0"/>
          <w:kern w:val="22"/>
          <w:lang w:val="fr-FR"/>
        </w:rPr>
        <w:t xml:space="preserve">ocessus de </w:t>
      </w:r>
      <w:r w:rsidR="007D7A5E">
        <w:rPr>
          <w:snapToGrid w:val="0"/>
          <w:kern w:val="22"/>
          <w:lang w:val="fr-FR"/>
        </w:rPr>
        <w:t>création d'une fenêtre</w:t>
      </w:r>
      <w:r w:rsidRPr="00DB7DB0">
        <w:rPr>
          <w:snapToGrid w:val="0"/>
          <w:kern w:val="22"/>
          <w:lang w:val="fr-FR"/>
        </w:rPr>
        <w:t xml:space="preserve"> autonome pour la prévention des risque</w:t>
      </w:r>
      <w:r w:rsidR="00A87451">
        <w:rPr>
          <w:snapToGrid w:val="0"/>
          <w:kern w:val="22"/>
          <w:lang w:val="fr-FR"/>
        </w:rPr>
        <w:t>s biotechnologiques, aux fins d’</w:t>
      </w:r>
      <w:r w:rsidRPr="00DB7DB0">
        <w:rPr>
          <w:snapToGrid w:val="0"/>
          <w:kern w:val="22"/>
          <w:lang w:val="fr-FR"/>
        </w:rPr>
        <w:t>examen par la Confé</w:t>
      </w:r>
      <w:r w:rsidR="00DF030B">
        <w:rPr>
          <w:snapToGrid w:val="0"/>
          <w:kern w:val="22"/>
          <w:lang w:val="fr-FR"/>
        </w:rPr>
        <w:t>rence des Parties siégeant en tant que</w:t>
      </w:r>
      <w:r w:rsidRPr="00DB7DB0">
        <w:rPr>
          <w:snapToGrid w:val="0"/>
          <w:kern w:val="22"/>
          <w:lang w:val="fr-FR"/>
        </w:rPr>
        <w:t xml:space="preserve"> réunion des Parties au</w:t>
      </w:r>
      <w:r w:rsidR="00DF030B">
        <w:rPr>
          <w:snapToGrid w:val="0"/>
          <w:kern w:val="22"/>
          <w:lang w:val="fr-FR"/>
        </w:rPr>
        <w:t xml:space="preserve"> Protocole de Cartagena à</w:t>
      </w:r>
      <w:r w:rsidRPr="00DB7DB0">
        <w:rPr>
          <w:snapToGrid w:val="0"/>
          <w:kern w:val="22"/>
          <w:lang w:val="fr-FR"/>
        </w:rPr>
        <w:t xml:space="preserve"> sa onzième réunion.</w:t>
      </w:r>
      <w:r>
        <w:rPr>
          <w:snapToGrid w:val="0"/>
          <w:kern w:val="22"/>
          <w:lang w:val="fr-FR"/>
        </w:rPr>
        <w:t xml:space="preserve">  </w:t>
      </w:r>
    </w:p>
    <w:p w14:paraId="6FD32C33" w14:textId="77777777" w:rsidR="00431EC8" w:rsidRPr="00DB7DB0" w:rsidRDefault="00431EC8" w:rsidP="00983499">
      <w:pPr>
        <w:shd w:val="clear" w:color="auto" w:fill="FFFFFF" w:themeFill="background1"/>
        <w:spacing w:before="120" w:after="120"/>
        <w:ind w:firstLine="709"/>
        <w:rPr>
          <w:snapToGrid w:val="0"/>
          <w:kern w:val="22"/>
          <w:lang w:val="fr-FR"/>
        </w:rPr>
      </w:pPr>
    </w:p>
    <w:p w14:paraId="135382FC" w14:textId="77777777" w:rsidR="00431EC8" w:rsidRPr="00C9161D" w:rsidRDefault="00431EC8" w:rsidP="00431EC8">
      <w:pPr>
        <w:spacing w:before="120" w:after="120"/>
        <w:ind w:firstLine="567"/>
        <w:jc w:val="center"/>
      </w:pPr>
      <w:r>
        <w:t>__________</w:t>
      </w:r>
    </w:p>
    <w:p w14:paraId="3093D971" w14:textId="089E9638" w:rsidR="00B3369F" w:rsidRPr="00431EC8" w:rsidRDefault="00B3369F" w:rsidP="003B47EF">
      <w:pPr>
        <w:spacing w:before="120" w:after="120"/>
        <w:ind w:firstLine="567"/>
        <w:jc w:val="center"/>
      </w:pPr>
    </w:p>
    <w:sectPr w:rsidR="00B3369F" w:rsidRPr="00431EC8" w:rsidSect="009657F9">
      <w:headerReference w:type="even" r:id="rId15"/>
      <w:headerReference w:type="default" r:id="rId16"/>
      <w:pgSz w:w="12240" w:h="15840"/>
      <w:pgMar w:top="567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FB652" w14:textId="77777777" w:rsidR="00577B90" w:rsidRDefault="00577B90" w:rsidP="00CF1848">
      <w:r>
        <w:separator/>
      </w:r>
    </w:p>
  </w:endnote>
  <w:endnote w:type="continuationSeparator" w:id="0">
    <w:p w14:paraId="3D7AA1F9" w14:textId="77777777" w:rsidR="00577B90" w:rsidRDefault="00577B90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41BC6" w14:textId="77777777" w:rsidR="00577B90" w:rsidRDefault="00577B90" w:rsidP="00CF1848">
      <w:r>
        <w:separator/>
      </w:r>
    </w:p>
  </w:footnote>
  <w:footnote w:type="continuationSeparator" w:id="0">
    <w:p w14:paraId="0D81BD20" w14:textId="77777777" w:rsidR="00577B90" w:rsidRDefault="00577B90" w:rsidP="00CF1848">
      <w:r>
        <w:continuationSeparator/>
      </w:r>
    </w:p>
  </w:footnote>
  <w:footnote w:id="1">
    <w:p w14:paraId="6C300788" w14:textId="052F15B5" w:rsidR="00225660" w:rsidRPr="00225660" w:rsidRDefault="00225660" w:rsidP="00225660">
      <w:pPr>
        <w:pStyle w:val="FootnoteText"/>
        <w:ind w:firstLine="0"/>
        <w:rPr>
          <w:lang w:val="fr-FR"/>
        </w:rPr>
      </w:pPr>
      <w:r>
        <w:rPr>
          <w:rStyle w:val="FootnoteReference"/>
        </w:rPr>
        <w:footnoteRef/>
      </w:r>
      <w:r w:rsidRPr="00225660">
        <w:rPr>
          <w:lang w:val="fr-FR"/>
        </w:rPr>
        <w:t xml:space="preserve"> </w:t>
      </w:r>
      <w:r>
        <w:rPr>
          <w:lang w:val="fr-FR"/>
        </w:rPr>
        <w:t>Annexe à la décision CP-10/3.</w:t>
      </w:r>
    </w:p>
  </w:footnote>
  <w:footnote w:id="2">
    <w:p w14:paraId="4ACF2689" w14:textId="6B08D7C7" w:rsidR="00225660" w:rsidRPr="00225660" w:rsidRDefault="00225660" w:rsidP="00225660">
      <w:pPr>
        <w:pStyle w:val="FootnoteText"/>
        <w:ind w:firstLine="0"/>
        <w:rPr>
          <w:lang w:val="fr-FR"/>
        </w:rPr>
      </w:pPr>
      <w:r>
        <w:rPr>
          <w:rStyle w:val="FootnoteReference"/>
        </w:rPr>
        <w:footnoteRef/>
      </w:r>
      <w:r>
        <w:rPr>
          <w:lang w:val="fr-FR"/>
        </w:rPr>
        <w:t xml:space="preserve"> Annexe à la décision CP-10/4.</w:t>
      </w:r>
      <w:r w:rsidRPr="00225660">
        <w:rPr>
          <w:lang w:val="fr-FR"/>
        </w:rPr>
        <w:t xml:space="preserve"> </w:t>
      </w:r>
    </w:p>
  </w:footnote>
  <w:footnote w:id="3">
    <w:p w14:paraId="5463F2F0" w14:textId="32EB26AE" w:rsidR="00DF030B" w:rsidRPr="00DF030B" w:rsidRDefault="00DF030B" w:rsidP="00DF030B">
      <w:pPr>
        <w:pStyle w:val="FootnoteText"/>
        <w:ind w:firstLine="0"/>
        <w:rPr>
          <w:lang w:val="fr-FR"/>
        </w:rPr>
      </w:pPr>
      <w:r>
        <w:rPr>
          <w:rStyle w:val="FootnoteReference"/>
        </w:rPr>
        <w:footnoteRef/>
      </w:r>
      <w:r w:rsidRPr="00DF030B">
        <w:rPr>
          <w:lang w:val="fr-FR"/>
        </w:rPr>
        <w:t xml:space="preserve"> </w:t>
      </w:r>
      <w:r>
        <w:rPr>
          <w:lang w:val="fr-FR"/>
        </w:rPr>
        <w:t>Voir la décision 15/7 de la Conférence des Parties.</w:t>
      </w:r>
    </w:p>
  </w:footnote>
  <w:footnote w:id="4">
    <w:p w14:paraId="05D4CB1A" w14:textId="3DF60EC1" w:rsidR="00431EC8" w:rsidRPr="00384143" w:rsidRDefault="00431EC8" w:rsidP="00431EC8">
      <w:pPr>
        <w:pStyle w:val="FootnoteText"/>
        <w:ind w:firstLine="0"/>
        <w:rPr>
          <w:lang w:val="fr-FR"/>
        </w:rPr>
      </w:pPr>
      <w:r>
        <w:rPr>
          <w:rStyle w:val="FootnoteReference"/>
        </w:rPr>
        <w:footnoteRef/>
      </w:r>
      <w:r w:rsidR="00A87451">
        <w:rPr>
          <w:lang w:val="fr-FR"/>
        </w:rPr>
        <w:t xml:space="preserve"> </w:t>
      </w:r>
      <w:r w:rsidR="00DF030B">
        <w:rPr>
          <w:lang w:val="fr-FR"/>
        </w:rPr>
        <w:t>Voir la décision 15/15 de la Conférence des Parties.</w:t>
      </w:r>
      <w:r>
        <w:rPr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nl-NL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3BC20A3F" w14:textId="4A2276EE" w:rsidR="00534681" w:rsidRPr="00455324" w:rsidRDefault="00F14D4A" w:rsidP="00534681">
        <w:pPr>
          <w:pStyle w:val="Header"/>
          <w:rPr>
            <w:lang w:val="nl-NL"/>
          </w:rPr>
        </w:pPr>
        <w:r>
          <w:rPr>
            <w:lang w:val="nl-NL"/>
          </w:rPr>
          <w:t>CBD/CP/MOP/DEC/10/6</w:t>
        </w:r>
      </w:p>
    </w:sdtContent>
  </w:sdt>
  <w:p w14:paraId="1E0FDE0B" w14:textId="77777777" w:rsidR="00534681" w:rsidRPr="00455324" w:rsidRDefault="00534681" w:rsidP="00534681">
    <w:pPr>
      <w:pStyle w:val="Header"/>
      <w:rPr>
        <w:lang w:val="nl-NL"/>
      </w:rPr>
    </w:pPr>
    <w:r w:rsidRPr="00455324">
      <w:rPr>
        <w:lang w:val="nl-NL"/>
      </w:rPr>
      <w:t xml:space="preserve">Page </w:t>
    </w:r>
    <w:r>
      <w:fldChar w:fldCharType="begin"/>
    </w:r>
    <w:r w:rsidRPr="00455324">
      <w:rPr>
        <w:lang w:val="nl-NL"/>
      </w:rPr>
      <w:instrText xml:space="preserve"> PAGE   \* MERGEFORMAT </w:instrText>
    </w:r>
    <w:r>
      <w:fldChar w:fldCharType="separate"/>
    </w:r>
    <w:r w:rsidR="00AC2826">
      <w:rPr>
        <w:noProof/>
        <w:lang w:val="nl-NL"/>
      </w:rPr>
      <w:t>2</w:t>
    </w:r>
    <w:r>
      <w:rPr>
        <w:noProof/>
      </w:rPr>
      <w:fldChar w:fldCharType="end"/>
    </w:r>
  </w:p>
  <w:p w14:paraId="61C60697" w14:textId="77777777" w:rsidR="00534681" w:rsidRPr="00455324" w:rsidRDefault="00534681">
    <w:pPr>
      <w:pStyle w:val="Header"/>
      <w:rPr>
        <w:lang w:val="nl-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nl-NL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C4EC37E" w14:textId="27395AF5" w:rsidR="009505C9" w:rsidRPr="00455324" w:rsidRDefault="00F14D4A" w:rsidP="009505C9">
        <w:pPr>
          <w:pStyle w:val="Header"/>
          <w:jc w:val="right"/>
          <w:rPr>
            <w:lang w:val="nl-NL"/>
          </w:rPr>
        </w:pPr>
        <w:r>
          <w:rPr>
            <w:lang w:val="nl-NL"/>
          </w:rPr>
          <w:t>CBD/CP/MOP/DEC/10/6</w:t>
        </w:r>
      </w:p>
    </w:sdtContent>
  </w:sdt>
  <w:p w14:paraId="64AE8439" w14:textId="77777777" w:rsidR="009505C9" w:rsidRPr="00455324" w:rsidRDefault="009505C9" w:rsidP="009505C9">
    <w:pPr>
      <w:pStyle w:val="Header"/>
      <w:jc w:val="right"/>
      <w:rPr>
        <w:lang w:val="nl-NL"/>
      </w:rPr>
    </w:pPr>
    <w:r w:rsidRPr="00455324">
      <w:rPr>
        <w:lang w:val="nl-NL"/>
      </w:rPr>
      <w:t xml:space="preserve">Page </w:t>
    </w:r>
    <w:r>
      <w:fldChar w:fldCharType="begin"/>
    </w:r>
    <w:r w:rsidRPr="00455324">
      <w:rPr>
        <w:lang w:val="nl-NL"/>
      </w:rPr>
      <w:instrText xml:space="preserve"> PAGE   \* MERGEFORMAT </w:instrText>
    </w:r>
    <w:r>
      <w:fldChar w:fldCharType="separate"/>
    </w:r>
    <w:r w:rsidR="00983499">
      <w:rPr>
        <w:noProof/>
        <w:lang w:val="nl-NL"/>
      </w:rPr>
      <w:t>3</w:t>
    </w:r>
    <w:r>
      <w:rPr>
        <w:noProof/>
      </w:rPr>
      <w:fldChar w:fldCharType="end"/>
    </w:r>
  </w:p>
  <w:p w14:paraId="16137B8A" w14:textId="77777777" w:rsidR="009505C9" w:rsidRPr="00455324" w:rsidRDefault="009505C9">
    <w:pPr>
      <w:pStyle w:val="Header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522E8"/>
    <w:multiLevelType w:val="hybridMultilevel"/>
    <w:tmpl w:val="AAEEE3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BFC3668"/>
    <w:multiLevelType w:val="hybridMultilevel"/>
    <w:tmpl w:val="EC120F76"/>
    <w:lvl w:ilvl="0" w:tplc="BD9C88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25112"/>
    <w:multiLevelType w:val="hybridMultilevel"/>
    <w:tmpl w:val="DE18BBF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5"/>
    <w:lvlOverride w:ilvl="0">
      <w:startOverride w:val="1"/>
    </w:lvlOverride>
  </w:num>
  <w:num w:numId="9">
    <w:abstractNumId w:val="12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10"/>
  </w:num>
  <w:num w:numId="15">
    <w:abstractNumId w:val="9"/>
  </w:num>
  <w:num w:numId="16">
    <w:abstractNumId w:val="2"/>
  </w:num>
  <w:num w:numId="17">
    <w:abstractNumId w:val="13"/>
  </w:num>
  <w:num w:numId="18">
    <w:abstractNumId w:val="14"/>
  </w:num>
  <w:num w:numId="19">
    <w:abstractNumId w:val="7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1D"/>
    <w:rsid w:val="000115CD"/>
    <w:rsid w:val="0001408F"/>
    <w:rsid w:val="00020A25"/>
    <w:rsid w:val="00021071"/>
    <w:rsid w:val="000214CD"/>
    <w:rsid w:val="00022F5F"/>
    <w:rsid w:val="0003226A"/>
    <w:rsid w:val="00036E57"/>
    <w:rsid w:val="0003732A"/>
    <w:rsid w:val="00045772"/>
    <w:rsid w:val="00060B7B"/>
    <w:rsid w:val="00066CF0"/>
    <w:rsid w:val="0007171B"/>
    <w:rsid w:val="000878FC"/>
    <w:rsid w:val="000A0EED"/>
    <w:rsid w:val="000A2639"/>
    <w:rsid w:val="000B5883"/>
    <w:rsid w:val="000C0D9A"/>
    <w:rsid w:val="000C63E7"/>
    <w:rsid w:val="000C64C2"/>
    <w:rsid w:val="000D395E"/>
    <w:rsid w:val="000D47A6"/>
    <w:rsid w:val="000E673A"/>
    <w:rsid w:val="000F74F5"/>
    <w:rsid w:val="00105372"/>
    <w:rsid w:val="00126CCE"/>
    <w:rsid w:val="001312AD"/>
    <w:rsid w:val="00131D48"/>
    <w:rsid w:val="00131E7A"/>
    <w:rsid w:val="00134846"/>
    <w:rsid w:val="00136347"/>
    <w:rsid w:val="00154A9E"/>
    <w:rsid w:val="00156F3B"/>
    <w:rsid w:val="00170E5E"/>
    <w:rsid w:val="00172AF6"/>
    <w:rsid w:val="00176CEE"/>
    <w:rsid w:val="0018309F"/>
    <w:rsid w:val="00186DD8"/>
    <w:rsid w:val="001A547C"/>
    <w:rsid w:val="001B13FE"/>
    <w:rsid w:val="001C1A3B"/>
    <w:rsid w:val="001C35BC"/>
    <w:rsid w:val="001F16C3"/>
    <w:rsid w:val="001F7E05"/>
    <w:rsid w:val="00201591"/>
    <w:rsid w:val="00201BD8"/>
    <w:rsid w:val="0021463A"/>
    <w:rsid w:val="002153DA"/>
    <w:rsid w:val="00225660"/>
    <w:rsid w:val="00267BE8"/>
    <w:rsid w:val="00282415"/>
    <w:rsid w:val="00283D98"/>
    <w:rsid w:val="0029755B"/>
    <w:rsid w:val="002A27FA"/>
    <w:rsid w:val="002A5646"/>
    <w:rsid w:val="002D0235"/>
    <w:rsid w:val="002D14C0"/>
    <w:rsid w:val="0030169D"/>
    <w:rsid w:val="003060EB"/>
    <w:rsid w:val="003153EB"/>
    <w:rsid w:val="00321985"/>
    <w:rsid w:val="00340C60"/>
    <w:rsid w:val="0034400E"/>
    <w:rsid w:val="00351205"/>
    <w:rsid w:val="00365DB7"/>
    <w:rsid w:val="00371BE1"/>
    <w:rsid w:val="00372F74"/>
    <w:rsid w:val="003A22DF"/>
    <w:rsid w:val="003B47EF"/>
    <w:rsid w:val="003B7BB2"/>
    <w:rsid w:val="003C2643"/>
    <w:rsid w:val="003E219D"/>
    <w:rsid w:val="003F7224"/>
    <w:rsid w:val="00417D52"/>
    <w:rsid w:val="00423EA0"/>
    <w:rsid w:val="00427D21"/>
    <w:rsid w:val="00431EC8"/>
    <w:rsid w:val="00440C68"/>
    <w:rsid w:val="00442921"/>
    <w:rsid w:val="00446BCA"/>
    <w:rsid w:val="00455324"/>
    <w:rsid w:val="004644C2"/>
    <w:rsid w:val="00467F9C"/>
    <w:rsid w:val="00485738"/>
    <w:rsid w:val="004B65B4"/>
    <w:rsid w:val="004C0474"/>
    <w:rsid w:val="004C0C8A"/>
    <w:rsid w:val="004C1C12"/>
    <w:rsid w:val="004C6D2C"/>
    <w:rsid w:val="004F7E70"/>
    <w:rsid w:val="00512E08"/>
    <w:rsid w:val="005200D7"/>
    <w:rsid w:val="00524D2C"/>
    <w:rsid w:val="00534681"/>
    <w:rsid w:val="00560AAC"/>
    <w:rsid w:val="00563442"/>
    <w:rsid w:val="00565B42"/>
    <w:rsid w:val="005710F5"/>
    <w:rsid w:val="00576540"/>
    <w:rsid w:val="00577B90"/>
    <w:rsid w:val="00587CFD"/>
    <w:rsid w:val="005B1765"/>
    <w:rsid w:val="005B4ADC"/>
    <w:rsid w:val="005C2BF6"/>
    <w:rsid w:val="005C2E05"/>
    <w:rsid w:val="005C3886"/>
    <w:rsid w:val="005C4CE6"/>
    <w:rsid w:val="005D3FAA"/>
    <w:rsid w:val="005E0ED3"/>
    <w:rsid w:val="005E4CF8"/>
    <w:rsid w:val="005E653F"/>
    <w:rsid w:val="005F3E8D"/>
    <w:rsid w:val="0060065E"/>
    <w:rsid w:val="006114A5"/>
    <w:rsid w:val="006122BA"/>
    <w:rsid w:val="0063563A"/>
    <w:rsid w:val="0063588C"/>
    <w:rsid w:val="006379F9"/>
    <w:rsid w:val="006531DA"/>
    <w:rsid w:val="00653516"/>
    <w:rsid w:val="006552F9"/>
    <w:rsid w:val="00660159"/>
    <w:rsid w:val="0066214E"/>
    <w:rsid w:val="0069709C"/>
    <w:rsid w:val="006B2290"/>
    <w:rsid w:val="006C5F57"/>
    <w:rsid w:val="006C6350"/>
    <w:rsid w:val="006D3461"/>
    <w:rsid w:val="006E4130"/>
    <w:rsid w:val="006F0C66"/>
    <w:rsid w:val="006F201C"/>
    <w:rsid w:val="00717D88"/>
    <w:rsid w:val="00723E7F"/>
    <w:rsid w:val="0073336F"/>
    <w:rsid w:val="007552CE"/>
    <w:rsid w:val="007570FB"/>
    <w:rsid w:val="0077674C"/>
    <w:rsid w:val="00785F06"/>
    <w:rsid w:val="00786056"/>
    <w:rsid w:val="00791727"/>
    <w:rsid w:val="00792DF1"/>
    <w:rsid w:val="0079384C"/>
    <w:rsid w:val="007942D3"/>
    <w:rsid w:val="007B2011"/>
    <w:rsid w:val="007B2099"/>
    <w:rsid w:val="007B5B1F"/>
    <w:rsid w:val="007B6C09"/>
    <w:rsid w:val="007B7741"/>
    <w:rsid w:val="007D7A5E"/>
    <w:rsid w:val="007E09DA"/>
    <w:rsid w:val="007E1CF1"/>
    <w:rsid w:val="007E2EC8"/>
    <w:rsid w:val="007E69A2"/>
    <w:rsid w:val="00803173"/>
    <w:rsid w:val="008061B6"/>
    <w:rsid w:val="008100D3"/>
    <w:rsid w:val="0081121C"/>
    <w:rsid w:val="0081470D"/>
    <w:rsid w:val="00816F9F"/>
    <w:rsid w:val="008178B6"/>
    <w:rsid w:val="00830875"/>
    <w:rsid w:val="008418DB"/>
    <w:rsid w:val="00843D5B"/>
    <w:rsid w:val="00847E2F"/>
    <w:rsid w:val="00860952"/>
    <w:rsid w:val="00865B74"/>
    <w:rsid w:val="00883EE3"/>
    <w:rsid w:val="00890D62"/>
    <w:rsid w:val="008974F0"/>
    <w:rsid w:val="008A4216"/>
    <w:rsid w:val="008B012A"/>
    <w:rsid w:val="008D6CDF"/>
    <w:rsid w:val="008E6A9F"/>
    <w:rsid w:val="008F4CD6"/>
    <w:rsid w:val="008F6FA1"/>
    <w:rsid w:val="00904F43"/>
    <w:rsid w:val="00906E17"/>
    <w:rsid w:val="00930BA1"/>
    <w:rsid w:val="0093169E"/>
    <w:rsid w:val="00932060"/>
    <w:rsid w:val="00937130"/>
    <w:rsid w:val="00950098"/>
    <w:rsid w:val="009505C9"/>
    <w:rsid w:val="00950752"/>
    <w:rsid w:val="00952938"/>
    <w:rsid w:val="00963F7E"/>
    <w:rsid w:val="009657F9"/>
    <w:rsid w:val="00966424"/>
    <w:rsid w:val="00983499"/>
    <w:rsid w:val="00994E77"/>
    <w:rsid w:val="009C2DE6"/>
    <w:rsid w:val="009C427C"/>
    <w:rsid w:val="009C5C60"/>
    <w:rsid w:val="00A07729"/>
    <w:rsid w:val="00A1252A"/>
    <w:rsid w:val="00A12E6C"/>
    <w:rsid w:val="00A155CC"/>
    <w:rsid w:val="00A15DD5"/>
    <w:rsid w:val="00A30119"/>
    <w:rsid w:val="00A37143"/>
    <w:rsid w:val="00A46D74"/>
    <w:rsid w:val="00A53982"/>
    <w:rsid w:val="00A67F17"/>
    <w:rsid w:val="00A861F5"/>
    <w:rsid w:val="00A87451"/>
    <w:rsid w:val="00AA6F92"/>
    <w:rsid w:val="00AB6934"/>
    <w:rsid w:val="00AC1D96"/>
    <w:rsid w:val="00AC2826"/>
    <w:rsid w:val="00AD7C83"/>
    <w:rsid w:val="00AD7FFC"/>
    <w:rsid w:val="00AF42DE"/>
    <w:rsid w:val="00AF76AD"/>
    <w:rsid w:val="00B03D9E"/>
    <w:rsid w:val="00B05C2F"/>
    <w:rsid w:val="00B121D7"/>
    <w:rsid w:val="00B14A8E"/>
    <w:rsid w:val="00B209DA"/>
    <w:rsid w:val="00B26ACD"/>
    <w:rsid w:val="00B3369F"/>
    <w:rsid w:val="00B355D7"/>
    <w:rsid w:val="00B45799"/>
    <w:rsid w:val="00B80E8F"/>
    <w:rsid w:val="00B81C17"/>
    <w:rsid w:val="00B94C50"/>
    <w:rsid w:val="00B94E6C"/>
    <w:rsid w:val="00BA0529"/>
    <w:rsid w:val="00BA1C28"/>
    <w:rsid w:val="00BB4606"/>
    <w:rsid w:val="00BB5C6A"/>
    <w:rsid w:val="00BC09DA"/>
    <w:rsid w:val="00BC2A8C"/>
    <w:rsid w:val="00BD427A"/>
    <w:rsid w:val="00BF11F9"/>
    <w:rsid w:val="00BF7358"/>
    <w:rsid w:val="00C2111E"/>
    <w:rsid w:val="00C23D2F"/>
    <w:rsid w:val="00C4349E"/>
    <w:rsid w:val="00C443BD"/>
    <w:rsid w:val="00C451C5"/>
    <w:rsid w:val="00C87312"/>
    <w:rsid w:val="00C9161D"/>
    <w:rsid w:val="00CA0C1D"/>
    <w:rsid w:val="00CA7C2D"/>
    <w:rsid w:val="00CB089A"/>
    <w:rsid w:val="00CB681E"/>
    <w:rsid w:val="00CC6FDC"/>
    <w:rsid w:val="00CF1848"/>
    <w:rsid w:val="00D100E6"/>
    <w:rsid w:val="00D12044"/>
    <w:rsid w:val="00D21F33"/>
    <w:rsid w:val="00D30264"/>
    <w:rsid w:val="00D33EFC"/>
    <w:rsid w:val="00D373B3"/>
    <w:rsid w:val="00D40DBC"/>
    <w:rsid w:val="00D479E3"/>
    <w:rsid w:val="00D5287F"/>
    <w:rsid w:val="00D67904"/>
    <w:rsid w:val="00D73604"/>
    <w:rsid w:val="00D7543F"/>
    <w:rsid w:val="00D76A18"/>
    <w:rsid w:val="00D80849"/>
    <w:rsid w:val="00D82E8F"/>
    <w:rsid w:val="00D84F66"/>
    <w:rsid w:val="00D91988"/>
    <w:rsid w:val="00D9268A"/>
    <w:rsid w:val="00DB40A6"/>
    <w:rsid w:val="00DC0FB2"/>
    <w:rsid w:val="00DD118C"/>
    <w:rsid w:val="00DD31A0"/>
    <w:rsid w:val="00DF030B"/>
    <w:rsid w:val="00DF1C8B"/>
    <w:rsid w:val="00E04E3E"/>
    <w:rsid w:val="00E201AE"/>
    <w:rsid w:val="00E24D5C"/>
    <w:rsid w:val="00E33E06"/>
    <w:rsid w:val="00E4566C"/>
    <w:rsid w:val="00E54309"/>
    <w:rsid w:val="00E54712"/>
    <w:rsid w:val="00E6128D"/>
    <w:rsid w:val="00E619FA"/>
    <w:rsid w:val="00E66235"/>
    <w:rsid w:val="00E7599B"/>
    <w:rsid w:val="00E80F6E"/>
    <w:rsid w:val="00E83C24"/>
    <w:rsid w:val="00E84E44"/>
    <w:rsid w:val="00E8568E"/>
    <w:rsid w:val="00E85CB4"/>
    <w:rsid w:val="00E911F4"/>
    <w:rsid w:val="00E9318D"/>
    <w:rsid w:val="00EB464E"/>
    <w:rsid w:val="00EC1F46"/>
    <w:rsid w:val="00EE013D"/>
    <w:rsid w:val="00EE1DA7"/>
    <w:rsid w:val="00F13D3A"/>
    <w:rsid w:val="00F14D4A"/>
    <w:rsid w:val="00F2040E"/>
    <w:rsid w:val="00F27139"/>
    <w:rsid w:val="00F34D6D"/>
    <w:rsid w:val="00F372DF"/>
    <w:rsid w:val="00F53193"/>
    <w:rsid w:val="00F5357E"/>
    <w:rsid w:val="00F54B22"/>
    <w:rsid w:val="00F62DF2"/>
    <w:rsid w:val="00F6586C"/>
    <w:rsid w:val="00F72B00"/>
    <w:rsid w:val="00F777FC"/>
    <w:rsid w:val="00F83E7B"/>
    <w:rsid w:val="00F8530E"/>
    <w:rsid w:val="00F91A9F"/>
    <w:rsid w:val="00F94774"/>
    <w:rsid w:val="00FA0E9A"/>
    <w:rsid w:val="00FA5A10"/>
    <w:rsid w:val="00FA663B"/>
    <w:rsid w:val="00FB0D8F"/>
    <w:rsid w:val="00FC25F8"/>
    <w:rsid w:val="00FC53DB"/>
    <w:rsid w:val="00FD16FF"/>
    <w:rsid w:val="00FE2131"/>
    <w:rsid w:val="00FE29CC"/>
    <w:rsid w:val="00FF5C33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44B5DE"/>
  <w15:docId w15:val="{8D861F63-7FA5-421A-A213-5DA99957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aliases w:val="Unordered List,List Paragraph 2,Dot pt,F5 List Paragraph,List Paragraph1,No Spacing1,List Paragraph Char Char Char,Indicator Text,Numbered Para 1,List Paragraph12,Bullet Points,MAIN CONTENT,Bullet 1,table bullets"/>
    <w:basedOn w:val="Normal"/>
    <w:link w:val="ListParagraphChar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paragraph" w:styleId="Revision">
    <w:name w:val="Revision"/>
    <w:hidden/>
    <w:uiPriority w:val="99"/>
    <w:semiHidden/>
    <w:rsid w:val="00BB5C6A"/>
    <w:rPr>
      <w:rFonts w:ascii="Times New Roman" w:eastAsia="Times New Roman" w:hAnsi="Times New Roman" w:cs="Times New Roman"/>
      <w:sz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C50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C5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Unordered List Char,List Paragraph 2 Char,Dot pt Char,F5 List Paragraph Char,List Paragraph1 Char,No Spacing1 Char,List Paragraph Char Char Char Char,Indicator Text Char,Numbered Para 1 Char,List Paragraph12 Char,Bullet Points Char"/>
    <w:basedOn w:val="DefaultParagraphFont"/>
    <w:link w:val="ListParagraph"/>
    <w:uiPriority w:val="34"/>
    <w:qFormat/>
    <w:locked/>
    <w:rsid w:val="00431EC8"/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16789F"/>
    <w:rsid w:val="001C55BA"/>
    <w:rsid w:val="00301F9B"/>
    <w:rsid w:val="00344ACB"/>
    <w:rsid w:val="003C2216"/>
    <w:rsid w:val="00437858"/>
    <w:rsid w:val="0046422C"/>
    <w:rsid w:val="004760CF"/>
    <w:rsid w:val="004A6AB8"/>
    <w:rsid w:val="004E092F"/>
    <w:rsid w:val="00500A2B"/>
    <w:rsid w:val="0058288D"/>
    <w:rsid w:val="005B67DB"/>
    <w:rsid w:val="00665C6B"/>
    <w:rsid w:val="006801B3"/>
    <w:rsid w:val="00703497"/>
    <w:rsid w:val="00810A55"/>
    <w:rsid w:val="008544DD"/>
    <w:rsid w:val="008C6619"/>
    <w:rsid w:val="008D420E"/>
    <w:rsid w:val="0098642F"/>
    <w:rsid w:val="009D141C"/>
    <w:rsid w:val="00A17B34"/>
    <w:rsid w:val="00A85AD6"/>
    <w:rsid w:val="00B27D2C"/>
    <w:rsid w:val="00B3571D"/>
    <w:rsid w:val="00BA1D8E"/>
    <w:rsid w:val="00C8104B"/>
    <w:rsid w:val="00CA3F17"/>
    <w:rsid w:val="00D31D12"/>
    <w:rsid w:val="00D80A1E"/>
    <w:rsid w:val="00E86A2D"/>
    <w:rsid w:val="00F5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C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 xx 2019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6" ma:contentTypeDescription="Create a new document." ma:contentTypeScope="" ma:versionID="c4c16e1197cbe4f6532fc82c1f1e71e6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0ec9788a2d0b4eb663de8bd5a6a0cb9f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42F288-C9E7-4570-8FBB-9AE97AE9D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C228B-262D-4418-9EAD-4DA8699E50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AD42C-1DC6-49A0-8A77-BC87126E0AA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5.xml><?xml version="1.0" encoding="utf-8"?>
<ds:datastoreItem xmlns:ds="http://schemas.openxmlformats.org/officeDocument/2006/customXml" ds:itemID="{201D8F58-7585-465F-918A-BC6A963C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776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CP-10/6. 	Matters related to the financial mechanism and resources (Article 28)</vt:lpstr>
    </vt:vector>
  </TitlesOfParts>
  <Company>SCBD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CP-10/6. 	Questions relatives au mécanisme de financement et aux ressources financières (article 28)</dc:title>
  <dc:subject>CBD/CP/MOP/DEC/10/6</dc:subject>
  <dc:creator>SCBD</dc:creator>
  <cp:keywords>Decision adopted by the Parties to the Cartagena Protocol on Biosafety</cp:keywords>
  <cp:lastModifiedBy>Finn Kinley</cp:lastModifiedBy>
  <cp:revision>11</cp:revision>
  <cp:lastPrinted>2023-02-08T22:28:00Z</cp:lastPrinted>
  <dcterms:created xsi:type="dcterms:W3CDTF">2023-02-21T20:25:00Z</dcterms:created>
  <dcterms:modified xsi:type="dcterms:W3CDTF">2023-02-22T01:43:00Z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