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4EB5F9B6" w:rsidR="008E5D2E" w:rsidRPr="008E5D2E" w:rsidRDefault="00CE2491" w:rsidP="008E5D2E">
            <w:pPr>
              <w:bidi w:val="0"/>
              <w:spacing w:line="240" w:lineRule="auto"/>
              <w:rPr>
                <w:sz w:val="22"/>
              </w:rPr>
            </w:pPr>
            <w:r>
              <w:rPr>
                <w:sz w:val="22"/>
              </w:rPr>
              <w:t>GENERAL</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513125B4" w:rsidR="008E5D2E" w:rsidRPr="008E5D2E" w:rsidRDefault="00CE2491"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Content>
                <w:r>
                  <w:rPr>
                    <w:sz w:val="22"/>
                  </w:rPr>
                  <w:t>CBD/CP/MOP/DEC</w:t>
                </w:r>
                <w:r w:rsidRPr="009B57E2">
                  <w:rPr>
                    <w:sz w:val="22"/>
                  </w:rPr>
                  <w:t>/</w:t>
                </w:r>
                <w:r>
                  <w:rPr>
                    <w:sz w:val="22"/>
                  </w:rPr>
                  <w:t>10/</w:t>
                </w:r>
                <w:r>
                  <w:rPr>
                    <w:sz w:val="22"/>
                  </w:rPr>
                  <w:t>10</w:t>
                </w:r>
              </w:sdtContent>
            </w:sdt>
          </w:p>
          <w:p w14:paraId="031AAF7B" w14:textId="4FDB4C4F" w:rsidR="008E5D2E" w:rsidRPr="008E5D2E" w:rsidRDefault="00CE2491" w:rsidP="008E5D2E">
            <w:pPr>
              <w:bidi w:val="0"/>
              <w:spacing w:line="240" w:lineRule="auto"/>
              <w:jc w:val="left"/>
              <w:rPr>
                <w:sz w:val="22"/>
              </w:rPr>
            </w:pPr>
            <w:r>
              <w:rPr>
                <w:sz w:val="22"/>
              </w:rPr>
              <w:t>19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7F58338A" w14:textId="77777777" w:rsidR="005C5A6C" w:rsidRPr="00885FF8" w:rsidRDefault="005C5A6C" w:rsidP="005C5A6C">
      <w:pPr>
        <w:pStyle w:val="meetingname"/>
        <w:bidi/>
        <w:ind w:right="4590"/>
        <w:rPr>
          <w:b/>
          <w:bCs/>
          <w:kern w:val="22"/>
          <w:sz w:val="24"/>
          <w:rtl/>
          <w:lang w:bidi="ar-EG"/>
        </w:rPr>
      </w:pPr>
      <w:r w:rsidRPr="00885FF8">
        <w:rPr>
          <w:rFonts w:ascii="Simplified Arabic" w:hAnsi="Simplified Arabic" w:cs="Simplified Arabic"/>
          <w:b/>
          <w:bCs/>
          <w:sz w:val="24"/>
          <w:rtl/>
        </w:rPr>
        <w:t xml:space="preserve">مؤتمر الأطراف في </w:t>
      </w:r>
      <w:r w:rsidRPr="00885FF8">
        <w:rPr>
          <w:rFonts w:ascii="Simplified Arabic" w:hAnsi="Simplified Arabic" w:cs="Simplified Arabic" w:hint="cs"/>
          <w:b/>
          <w:bCs/>
          <w:sz w:val="24"/>
          <w:rtl/>
        </w:rPr>
        <w:t>ال</w:t>
      </w:r>
      <w:r w:rsidRPr="00885FF8">
        <w:rPr>
          <w:rFonts w:ascii="Simplified Arabic" w:hAnsi="Simplified Arabic" w:cs="Simplified Arabic"/>
          <w:b/>
          <w:bCs/>
          <w:sz w:val="24"/>
          <w:rtl/>
        </w:rPr>
        <w:t>اتفاقية</w:t>
      </w:r>
      <w:r w:rsidRPr="00885FF8">
        <w:rPr>
          <w:rFonts w:ascii="Simplified Arabic" w:hAnsi="Simplified Arabic" w:cs="Simplified Arabic" w:hint="cs"/>
          <w:b/>
          <w:bCs/>
          <w:sz w:val="24"/>
          <w:rtl/>
        </w:rPr>
        <w:t xml:space="preserve"> المتعلقة</w:t>
      </w:r>
      <w:r w:rsidRPr="00885FF8">
        <w:rPr>
          <w:rFonts w:ascii="Simplified Arabic" w:hAnsi="Simplified Arabic" w:cs="Simplified Arabic"/>
          <w:b/>
          <w:bCs/>
          <w:sz w:val="24"/>
          <w:rtl/>
        </w:rPr>
        <w:t xml:space="preserve"> </w:t>
      </w:r>
      <w:r w:rsidRPr="00885FF8">
        <w:rPr>
          <w:rFonts w:ascii="Simplified Arabic" w:hAnsi="Simplified Arabic" w:cs="Simplified Arabic" w:hint="cs"/>
          <w:b/>
          <w:bCs/>
          <w:sz w:val="24"/>
          <w:rtl/>
        </w:rPr>
        <w:t>ب</w:t>
      </w:r>
      <w:r w:rsidRPr="00885FF8">
        <w:rPr>
          <w:rFonts w:ascii="Simplified Arabic" w:hAnsi="Simplified Arabic" w:cs="Simplified Arabic"/>
          <w:b/>
          <w:bCs/>
          <w:sz w:val="24"/>
          <w:rtl/>
        </w:rPr>
        <w:t xml:space="preserve">التنوع البيولوجي العامل كاجتماع للأطراف في بروتوكول </w:t>
      </w:r>
      <w:r w:rsidRPr="00885FF8">
        <w:rPr>
          <w:rFonts w:ascii="Simplified Arabic" w:hAnsi="Simplified Arabic" w:cs="Simplified Arabic" w:hint="cs"/>
          <w:b/>
          <w:bCs/>
          <w:sz w:val="24"/>
          <w:rtl/>
          <w:lang w:bidi="ar-EG"/>
        </w:rPr>
        <w:t>قرطاجنة للسلامة الأحيائية</w:t>
      </w:r>
    </w:p>
    <w:p w14:paraId="75BE3183" w14:textId="77777777" w:rsidR="005C5A6C" w:rsidRDefault="005C5A6C" w:rsidP="005C5A6C">
      <w:pPr>
        <w:rPr>
          <w:snapToGrid w:val="0"/>
          <w:kern w:val="22"/>
          <w:rtl/>
        </w:rPr>
      </w:pPr>
      <w:r w:rsidRPr="00143ED1">
        <w:rPr>
          <w:rFonts w:ascii="Simplified Arabic" w:hAnsi="Simplified Arabic"/>
          <w:sz w:val="24"/>
          <w:rtl/>
        </w:rPr>
        <w:t xml:space="preserve">الاجتماع </w:t>
      </w:r>
      <w:r>
        <w:rPr>
          <w:rFonts w:ascii="Simplified Arabic" w:hAnsi="Simplified Arabic" w:hint="cs"/>
          <w:sz w:val="24"/>
          <w:rtl/>
        </w:rPr>
        <w:t xml:space="preserve">العاشر </w:t>
      </w:r>
      <w:r>
        <w:rPr>
          <w:rFonts w:ascii="Simplified Arabic" w:hAnsi="Simplified Arabic"/>
          <w:sz w:val="24"/>
          <w:rtl/>
        </w:rPr>
        <w:t>–</w:t>
      </w:r>
      <w:r>
        <w:rPr>
          <w:rFonts w:ascii="Simplified Arabic" w:hAnsi="Simplified Arabic" w:hint="cs"/>
          <w:sz w:val="24"/>
          <w:rtl/>
        </w:rPr>
        <w:t xml:space="preserve"> الجزء الثاني </w:t>
      </w:r>
    </w:p>
    <w:p w14:paraId="1C7E5C83" w14:textId="77777777" w:rsidR="005C5A6C" w:rsidRPr="006D50A5" w:rsidRDefault="005C5A6C" w:rsidP="005C5A6C">
      <w:pPr>
        <w:rPr>
          <w:rFonts w:ascii="Simplified Arabic" w:hAnsi="Simplified Arabic"/>
          <w:b/>
          <w:bCs/>
          <w:sz w:val="24"/>
          <w:rtl/>
        </w:rPr>
      </w:pPr>
      <w:r>
        <w:rPr>
          <w:rFonts w:ascii="Simplified Arabic" w:hAnsi="Simplified Arabic" w:hint="cs"/>
          <w:sz w:val="24"/>
          <w:rtl/>
        </w:rPr>
        <w:t>مونتريال</w:t>
      </w:r>
      <w:r w:rsidRPr="00143ED1">
        <w:rPr>
          <w:rFonts w:ascii="Simplified Arabic" w:hAnsi="Simplified Arabic"/>
          <w:sz w:val="24"/>
          <w:rtl/>
        </w:rPr>
        <w:t xml:space="preserve">، </w:t>
      </w:r>
      <w:r>
        <w:rPr>
          <w:rFonts w:ascii="Simplified Arabic" w:hAnsi="Simplified Arabic" w:hint="cs"/>
          <w:sz w:val="24"/>
          <w:rtl/>
        </w:rPr>
        <w:t>كندا</w:t>
      </w:r>
      <w:r w:rsidRPr="00143ED1">
        <w:rPr>
          <w:rFonts w:ascii="Simplified Arabic" w:hAnsi="Simplified Arabic"/>
          <w:sz w:val="24"/>
          <w:rtl/>
        </w:rPr>
        <w:t xml:space="preserve">، </w:t>
      </w:r>
      <w:r>
        <w:rPr>
          <w:rFonts w:ascii="Simplified Arabic" w:hAnsi="Simplified Arabic" w:hint="cs"/>
          <w:sz w:val="24"/>
          <w:rtl/>
        </w:rPr>
        <w:t>7</w:t>
      </w:r>
      <w:r w:rsidRPr="00143ED1">
        <w:rPr>
          <w:rFonts w:ascii="Simplified Arabic" w:hAnsi="Simplified Arabic"/>
          <w:sz w:val="24"/>
          <w:rtl/>
        </w:rPr>
        <w:t>-</w:t>
      </w:r>
      <w:r>
        <w:rPr>
          <w:rFonts w:ascii="Simplified Arabic" w:hAnsi="Simplified Arabic" w:hint="cs"/>
          <w:sz w:val="24"/>
          <w:rtl/>
        </w:rPr>
        <w:t>19</w:t>
      </w:r>
      <w:r w:rsidRPr="00143ED1">
        <w:rPr>
          <w:rFonts w:ascii="Simplified Arabic" w:hAnsi="Simplified Arabic"/>
          <w:sz w:val="24"/>
          <w:rtl/>
        </w:rPr>
        <w:t xml:space="preserve"> </w:t>
      </w:r>
      <w:r>
        <w:rPr>
          <w:rFonts w:ascii="Simplified Arabic" w:hAnsi="Simplified Arabic" w:hint="cs"/>
          <w:sz w:val="24"/>
          <w:rtl/>
        </w:rPr>
        <w:t>ديسمبر</w:t>
      </w:r>
      <w:r>
        <w:rPr>
          <w:rFonts w:ascii="Simplified Arabic" w:hAnsi="Simplified Arabic"/>
          <w:sz w:val="24"/>
          <w:rtl/>
        </w:rPr>
        <w:t>/</w:t>
      </w:r>
      <w:r>
        <w:rPr>
          <w:rFonts w:ascii="Simplified Arabic" w:hAnsi="Simplified Arabic" w:hint="cs"/>
          <w:sz w:val="24"/>
          <w:rtl/>
        </w:rPr>
        <w:t>كانون</w:t>
      </w:r>
      <w:r w:rsidRPr="00CA7798">
        <w:rPr>
          <w:rFonts w:ascii="Simplified Arabic" w:hAnsi="Simplified Arabic"/>
          <w:sz w:val="24"/>
          <w:rtl/>
        </w:rPr>
        <w:t xml:space="preserve"> الأول</w:t>
      </w:r>
      <w:r w:rsidRPr="00143ED1">
        <w:rPr>
          <w:rFonts w:ascii="Simplified Arabic" w:hAnsi="Simplified Arabic"/>
          <w:sz w:val="24"/>
          <w:rtl/>
        </w:rPr>
        <w:t xml:space="preserve"> </w:t>
      </w:r>
      <w:r>
        <w:rPr>
          <w:rFonts w:ascii="Simplified Arabic" w:hAnsi="Simplified Arabic" w:hint="cs"/>
          <w:sz w:val="24"/>
          <w:rtl/>
        </w:rPr>
        <w:t>2022</w:t>
      </w:r>
    </w:p>
    <w:p w14:paraId="56382394" w14:textId="12405BD0" w:rsidR="008E5D2E" w:rsidRPr="008E5D2E" w:rsidRDefault="005C5A6C" w:rsidP="005C5A6C">
      <w:pPr>
        <w:rPr>
          <w:rtl/>
        </w:rPr>
      </w:pPr>
      <w:r>
        <w:rPr>
          <w:rFonts w:ascii="Simplified Arabic" w:hAnsi="Simplified Arabic" w:hint="cs"/>
          <w:sz w:val="24"/>
          <w:rtl/>
        </w:rPr>
        <w:t>البند 14 من جدول الأعمال</w:t>
      </w:r>
    </w:p>
    <w:p w14:paraId="4BC38709" w14:textId="578CA7E8" w:rsidR="00370C6E" w:rsidRPr="008E5D2E" w:rsidRDefault="00370C6E" w:rsidP="004F0617">
      <w:pPr>
        <w:jc w:val="both"/>
        <w:rPr>
          <w:sz w:val="26"/>
          <w:szCs w:val="26"/>
          <w:rtl/>
          <w:lang w:bidi="ar-EG"/>
        </w:rPr>
      </w:pPr>
    </w:p>
    <w:p w14:paraId="6B682C87" w14:textId="77777777" w:rsidR="00117963" w:rsidRPr="00DD69C8" w:rsidRDefault="00117963" w:rsidP="00117963">
      <w:pPr>
        <w:spacing w:before="100" w:beforeAutospacing="1" w:after="100" w:afterAutospacing="1"/>
        <w:jc w:val="center"/>
        <w:rPr>
          <w:lang w:val="en-IT" w:eastAsia="en-GB"/>
        </w:rPr>
      </w:pPr>
      <w:r w:rsidRPr="00DD69C8">
        <w:rPr>
          <w:rFonts w:ascii="TimesNewRomanPS" w:hAnsi="TimesNewRomanPS"/>
          <w:b/>
          <w:bCs/>
          <w:sz w:val="28"/>
          <w:szCs w:val="28"/>
          <w:rtl/>
          <w:lang w:val="en-IT" w:eastAsia="en-GB"/>
        </w:rPr>
        <w:t>مقرر اعتمدته الأطراف في بروتوكول قرطاجنة للسلام</w:t>
      </w:r>
      <w:r>
        <w:rPr>
          <w:rFonts w:ascii="TimesNewRomanPS" w:hAnsi="TimesNewRomanPS" w:hint="cs"/>
          <w:b/>
          <w:bCs/>
          <w:sz w:val="28"/>
          <w:szCs w:val="28"/>
          <w:rtl/>
          <w:lang w:val="en-IT" w:eastAsia="en-GB"/>
        </w:rPr>
        <w:t>ة الأحيائية</w:t>
      </w:r>
    </w:p>
    <w:p w14:paraId="0F2DEB89" w14:textId="39996B18" w:rsidR="00117963" w:rsidRPr="008E5D2E" w:rsidRDefault="00117963" w:rsidP="00117963">
      <w:pPr>
        <w:keepNext/>
        <w:keepLines/>
        <w:spacing w:before="120" w:after="120"/>
        <w:jc w:val="center"/>
        <w:outlineLvl w:val="0"/>
        <w:rPr>
          <w:b/>
          <w:bCs/>
          <w:sz w:val="28"/>
          <w:szCs w:val="28"/>
          <w:rtl/>
          <w:lang w:bidi="ar-EG"/>
        </w:rPr>
      </w:pPr>
      <w:r w:rsidRPr="00117963">
        <w:rPr>
          <w:rFonts w:ascii="TimesNewRomanPS" w:hAnsi="TimesNewRomanPS"/>
          <w:b/>
          <w:bCs/>
          <w:sz w:val="24"/>
          <w:lang w:eastAsia="en-GB"/>
        </w:rPr>
        <w:t>CP-10</w:t>
      </w:r>
      <w:r w:rsidRPr="00117963">
        <w:rPr>
          <w:rFonts w:ascii="TimesNewRomanPS" w:hAnsi="TimesNewRomanPS"/>
          <w:b/>
          <w:bCs/>
          <w:sz w:val="24"/>
          <w:lang w:val="en-IT" w:eastAsia="en-GB"/>
        </w:rPr>
        <w:t>/</w:t>
      </w:r>
      <w:r w:rsidRPr="00117963">
        <w:rPr>
          <w:rFonts w:ascii="TimesNewRomanPS" w:hAnsi="TimesNewRomanPS"/>
          <w:b/>
          <w:bCs/>
          <w:sz w:val="24"/>
          <w:lang w:eastAsia="en-GB"/>
        </w:rPr>
        <w:t>10</w:t>
      </w:r>
      <w:r w:rsidRPr="00DD69C8">
        <w:rPr>
          <w:rFonts w:ascii="TimesNewRomanPS" w:hAnsi="TimesNewRomanPS"/>
          <w:b/>
          <w:bCs/>
          <w:lang w:val="en-IT" w:eastAsia="en-GB"/>
        </w:rPr>
        <w:tab/>
      </w:r>
      <w:r w:rsidRPr="00117963">
        <w:rPr>
          <w:rFonts w:hint="cs"/>
          <w:b/>
          <w:bCs/>
          <w:rtl/>
        </w:rPr>
        <w:t>تقييم المخاطر وإدارة المخاطر (المادتان 15 و16)</w:t>
      </w:r>
    </w:p>
    <w:p w14:paraId="31522B0B" w14:textId="77777777" w:rsidR="00117963" w:rsidRDefault="00117963" w:rsidP="005C5A6C">
      <w:pPr>
        <w:spacing w:after="120"/>
        <w:ind w:firstLine="720"/>
        <w:rPr>
          <w:b/>
          <w:bCs/>
          <w:lang w:bidi="ar-EG"/>
        </w:rPr>
      </w:pPr>
    </w:p>
    <w:p w14:paraId="4872FA43" w14:textId="74671309" w:rsidR="005C5A6C" w:rsidRPr="00E57F38" w:rsidRDefault="005C5A6C" w:rsidP="005C5A6C">
      <w:pPr>
        <w:spacing w:after="120"/>
        <w:ind w:firstLine="720"/>
        <w:rPr>
          <w:i/>
          <w:iCs/>
          <w:rtl/>
        </w:rPr>
      </w:pPr>
      <w:r w:rsidRPr="00E57F38">
        <w:rPr>
          <w:i/>
          <w:iCs/>
          <w:rtl/>
        </w:rPr>
        <w:t>إن مؤتمر الأطراف العامل كاجتماع للأطراف في بروتوكول قرطاجنة للسلامة الأحيائية،</w:t>
      </w:r>
    </w:p>
    <w:p w14:paraId="7DF7AD85" w14:textId="77777777" w:rsidR="005C5A6C" w:rsidRPr="00E57F38" w:rsidRDefault="005C5A6C" w:rsidP="005C5A6C">
      <w:pPr>
        <w:spacing w:after="120"/>
        <w:ind w:firstLine="720"/>
      </w:pPr>
      <w:r w:rsidRPr="00E57F38">
        <w:rPr>
          <w:i/>
          <w:iCs/>
          <w:rtl/>
        </w:rPr>
        <w:t xml:space="preserve">إذ يشير </w:t>
      </w:r>
      <w:r w:rsidRPr="00E57F38">
        <w:rPr>
          <w:rtl/>
        </w:rPr>
        <w:t xml:space="preserve">إلى الفقرة 7 من المقرر </w:t>
      </w:r>
      <w:r w:rsidRPr="00117963">
        <w:rPr>
          <w:sz w:val="24"/>
          <w:szCs w:val="36"/>
        </w:rPr>
        <w:t>CP-9/13</w:t>
      </w:r>
      <w:r w:rsidRPr="00E57F38">
        <w:rPr>
          <w:rtl/>
        </w:rPr>
        <w:t xml:space="preserve">، التي قــرّر فيها أن ينظر، خلال اجتماعه العاشر، فيما إذا كانت هناك حاجة إلى </w:t>
      </w:r>
      <w:r w:rsidRPr="00E57F38">
        <w:rPr>
          <w:rFonts w:hint="cs"/>
          <w:rtl/>
        </w:rPr>
        <w:t>إعداد مزيد من ال</w:t>
      </w:r>
      <w:r w:rsidRPr="00E57F38">
        <w:rPr>
          <w:rtl/>
        </w:rPr>
        <w:t xml:space="preserve">مواد </w:t>
      </w:r>
      <w:r w:rsidRPr="00E57F38">
        <w:rPr>
          <w:rFonts w:hint="cs"/>
          <w:rtl/>
        </w:rPr>
        <w:t>ال</w:t>
      </w:r>
      <w:r w:rsidRPr="00E57F38">
        <w:rPr>
          <w:rtl/>
        </w:rPr>
        <w:t xml:space="preserve">إرشادية بشأن تقييم المخاطر </w:t>
      </w:r>
      <w:r w:rsidRPr="00E57F38">
        <w:rPr>
          <w:rFonts w:hint="cs"/>
          <w:rtl/>
        </w:rPr>
        <w:t xml:space="preserve">فيما يخص </w:t>
      </w:r>
      <w:r w:rsidRPr="00E57F38">
        <w:rPr>
          <w:rtl/>
        </w:rPr>
        <w:t xml:space="preserve">(أ) الكائنات الحية المحورة التي تحتوي على محركات الجينات المهندسة، (ب) الأسماك </w:t>
      </w:r>
      <w:r w:rsidRPr="00E57F38">
        <w:rPr>
          <w:rFonts w:hint="cs"/>
          <w:rtl/>
        </w:rPr>
        <w:t>الحية المحورة</w:t>
      </w:r>
      <w:r w:rsidRPr="00E57F38">
        <w:rPr>
          <w:rtl/>
        </w:rPr>
        <w:t>،</w:t>
      </w:r>
    </w:p>
    <w:p w14:paraId="21C8D349" w14:textId="77777777" w:rsidR="005C5A6C" w:rsidRPr="00E57F38" w:rsidRDefault="005C5A6C" w:rsidP="005C5A6C">
      <w:pPr>
        <w:spacing w:after="120"/>
        <w:ind w:firstLine="720"/>
      </w:pPr>
      <w:r w:rsidRPr="00E57F38">
        <w:rPr>
          <w:i/>
          <w:iCs/>
          <w:rtl/>
        </w:rPr>
        <w:t>وإذ يشير أيضا</w:t>
      </w:r>
      <w:r w:rsidRPr="00E57F38">
        <w:rPr>
          <w:rtl/>
        </w:rPr>
        <w:t xml:space="preserve"> إلى الفقرة 17</w:t>
      </w:r>
      <w:r w:rsidRPr="00E57F38">
        <w:rPr>
          <w:rFonts w:hint="cs"/>
          <w:rtl/>
        </w:rPr>
        <w:t xml:space="preserve"> من </w:t>
      </w:r>
      <w:r w:rsidRPr="00E57F38">
        <w:rPr>
          <w:rtl/>
        </w:rPr>
        <w:t xml:space="preserve">المقرر </w:t>
      </w:r>
      <w:r w:rsidRPr="00A90C3C">
        <w:rPr>
          <w:sz w:val="24"/>
          <w:szCs w:val="36"/>
        </w:rPr>
        <w:t>BS-VII/12</w:t>
      </w:r>
      <w:r w:rsidRPr="00E57F38">
        <w:rPr>
          <w:rtl/>
        </w:rPr>
        <w:t xml:space="preserve"> ال</w:t>
      </w:r>
      <w:r w:rsidRPr="00E57F38">
        <w:rPr>
          <w:rFonts w:hint="cs"/>
          <w:rtl/>
        </w:rPr>
        <w:t>ت</w:t>
      </w:r>
      <w:r w:rsidRPr="00E57F38">
        <w:rPr>
          <w:rtl/>
        </w:rPr>
        <w:t>ي أوصى فيه</w:t>
      </w:r>
      <w:r w:rsidRPr="00E57F38">
        <w:rPr>
          <w:rFonts w:hint="cs"/>
          <w:rtl/>
        </w:rPr>
        <w:t>ا</w:t>
      </w:r>
      <w:r w:rsidRPr="00E57F38">
        <w:rPr>
          <w:rtl/>
        </w:rPr>
        <w:t xml:space="preserve"> مؤتمر الأطراف في اتفاقية التنوع البيولوجي باتباع نهج منسق مع مؤتمر الأطراف العامل كاجتماع للأطراف في بروتوكول قرطاجنة للسلامة الأحيائية بشأن مسألة البيولوجيا التركيبية، مع مراعاة إمكانية تطبيق أحكام البروتوكول أيضا على الكائنات الحية الناتجة عن البيولوجيا التركيبية،</w:t>
      </w:r>
    </w:p>
    <w:p w14:paraId="305E56AF" w14:textId="0ADD69FD" w:rsidR="005C5A6C" w:rsidRPr="00E57F38" w:rsidRDefault="005C5A6C" w:rsidP="005C5A6C">
      <w:pPr>
        <w:spacing w:after="120"/>
        <w:ind w:firstLine="720"/>
        <w:rPr>
          <w:rtl/>
        </w:rPr>
      </w:pPr>
      <w:r w:rsidRPr="00E57F38">
        <w:rPr>
          <w:rFonts w:hint="cs"/>
          <w:i/>
          <w:iCs/>
          <w:rtl/>
        </w:rPr>
        <w:t>و</w:t>
      </w:r>
      <w:r w:rsidRPr="00E57F38">
        <w:rPr>
          <w:i/>
          <w:iCs/>
          <w:rtl/>
        </w:rPr>
        <w:t>إذ يشير</w:t>
      </w:r>
      <w:r w:rsidR="00A90C3C">
        <w:rPr>
          <w:rFonts w:hint="cs"/>
          <w:i/>
          <w:iCs/>
          <w:rtl/>
        </w:rPr>
        <w:t xml:space="preserve"> </w:t>
      </w:r>
      <w:r w:rsidR="00A90C3C" w:rsidRPr="00A90C3C">
        <w:rPr>
          <w:rFonts w:hint="cs"/>
          <w:i/>
          <w:iCs/>
          <w:rtl/>
        </w:rPr>
        <w:t>كذلك</w:t>
      </w:r>
      <w:r w:rsidRPr="00E57F38">
        <w:rPr>
          <w:rtl/>
        </w:rPr>
        <w:t xml:space="preserve"> إلى أهمية النهج التحوطي، وفقا لبروتوكول قرطاجنة للسلامة الأحيائية،</w:t>
      </w:r>
    </w:p>
    <w:p w14:paraId="2E305623" w14:textId="0B87B8FD" w:rsidR="005C5A6C" w:rsidRPr="00E57F38" w:rsidRDefault="005C5A6C" w:rsidP="005C5A6C">
      <w:pPr>
        <w:spacing w:after="120"/>
        <w:ind w:firstLine="720"/>
        <w:rPr>
          <w:rtl/>
        </w:rPr>
      </w:pPr>
      <w:r w:rsidRPr="00E57F38">
        <w:rPr>
          <w:i/>
          <w:iCs/>
          <w:rtl/>
        </w:rPr>
        <w:t>وإذ يلاحظ</w:t>
      </w:r>
      <w:r w:rsidRPr="00E57F38">
        <w:rPr>
          <w:rtl/>
        </w:rPr>
        <w:t xml:space="preserve"> </w:t>
      </w:r>
      <w:r w:rsidRPr="00E57F38">
        <w:rPr>
          <w:rFonts w:hint="cs"/>
          <w:rtl/>
        </w:rPr>
        <w:t>الإرشادات</w:t>
      </w:r>
      <w:r w:rsidRPr="00E57F38">
        <w:rPr>
          <w:rtl/>
        </w:rPr>
        <w:t xml:space="preserve"> الطوعية الحالية بشأن تقييم الاعتبارات الاجتماعية </w:t>
      </w:r>
      <w:r w:rsidRPr="00E57F38">
        <w:rPr>
          <w:rFonts w:hint="cs"/>
          <w:rtl/>
        </w:rPr>
        <w:t>و</w:t>
      </w:r>
      <w:r w:rsidRPr="00E57F38">
        <w:rPr>
          <w:rtl/>
        </w:rPr>
        <w:t>الاقتصادية في سياق المادة 26 من بروتوكول قرطاجنة للسلامة الأحيائية،</w:t>
      </w:r>
    </w:p>
    <w:p w14:paraId="0F653909" w14:textId="77777777" w:rsidR="005C5A6C" w:rsidRPr="00E57F38" w:rsidRDefault="005C5A6C" w:rsidP="005C5A6C">
      <w:pPr>
        <w:tabs>
          <w:tab w:val="left" w:pos="1260"/>
        </w:tabs>
        <w:spacing w:after="120"/>
        <w:ind w:firstLine="720"/>
        <w:rPr>
          <w:rtl/>
        </w:rPr>
      </w:pPr>
      <w:r w:rsidRPr="00E57F38">
        <w:rPr>
          <w:rFonts w:hint="cs"/>
          <w:rtl/>
        </w:rPr>
        <w:t>1-</w:t>
      </w:r>
      <w:r w:rsidRPr="00E57F38">
        <w:rPr>
          <w:rtl/>
        </w:rPr>
        <w:tab/>
      </w:r>
      <w:r w:rsidRPr="00E57F38">
        <w:rPr>
          <w:i/>
          <w:iCs/>
          <w:rtl/>
        </w:rPr>
        <w:t>يرحب</w:t>
      </w:r>
      <w:r w:rsidRPr="00E57F38">
        <w:rPr>
          <w:rtl/>
        </w:rPr>
        <w:t xml:space="preserve"> بنتائج مناقشات </w:t>
      </w:r>
      <w:r w:rsidRPr="00E57F38">
        <w:rPr>
          <w:rFonts w:hint="cs"/>
          <w:rtl/>
        </w:rPr>
        <w:t>فريق الخبراء التقنيين المخصص المعني بتقييم المخاطر</w:t>
      </w:r>
      <w:r w:rsidRPr="00E57F38">
        <w:rPr>
          <w:rtl/>
        </w:rPr>
        <w:t>؛</w:t>
      </w:r>
      <w:r w:rsidRPr="00E57F38">
        <w:rPr>
          <w:vertAlign w:val="superscript"/>
          <w:rtl/>
        </w:rPr>
        <w:footnoteReference w:id="1"/>
      </w:r>
    </w:p>
    <w:p w14:paraId="3949CA37" w14:textId="3873ED6D" w:rsidR="005C5A6C" w:rsidRPr="00E57F38" w:rsidRDefault="005C5A6C" w:rsidP="005C5A6C">
      <w:pPr>
        <w:tabs>
          <w:tab w:val="left" w:pos="1260"/>
        </w:tabs>
        <w:spacing w:after="120"/>
        <w:ind w:firstLine="720"/>
        <w:rPr>
          <w:rtl/>
        </w:rPr>
      </w:pPr>
      <w:r w:rsidRPr="00E57F38">
        <w:rPr>
          <w:rtl/>
        </w:rPr>
        <w:t>2-</w:t>
      </w:r>
      <w:r w:rsidRPr="00E57F38">
        <w:rPr>
          <w:rtl/>
        </w:rPr>
        <w:tab/>
      </w:r>
      <w:r w:rsidRPr="00E57F38">
        <w:rPr>
          <w:i/>
          <w:iCs/>
          <w:rtl/>
        </w:rPr>
        <w:t>يحيط علما</w:t>
      </w:r>
      <w:r w:rsidRPr="00E57F38">
        <w:rPr>
          <w:rtl/>
        </w:rPr>
        <w:t xml:space="preserve"> بالتوضيحات التي قدمها </w:t>
      </w:r>
      <w:r w:rsidRPr="00E57F38">
        <w:rPr>
          <w:rFonts w:hint="cs"/>
          <w:rtl/>
        </w:rPr>
        <w:t>فريق الخبراء التقنيين المخصص</w:t>
      </w:r>
      <w:r w:rsidRPr="00E57F38">
        <w:rPr>
          <w:rtl/>
        </w:rPr>
        <w:t xml:space="preserve"> </w:t>
      </w:r>
      <w:r w:rsidRPr="00E57F38">
        <w:rPr>
          <w:rFonts w:hint="cs"/>
          <w:rtl/>
        </w:rPr>
        <w:t>بشأن ا</w:t>
      </w:r>
      <w:r w:rsidRPr="00E57F38">
        <w:rPr>
          <w:rtl/>
        </w:rPr>
        <w:t xml:space="preserve">لمرفق الأول </w:t>
      </w:r>
      <w:r>
        <w:rPr>
          <w:rFonts w:hint="cs"/>
          <w:rtl/>
        </w:rPr>
        <w:t xml:space="preserve">من </w:t>
      </w:r>
      <w:r w:rsidR="00A90C3C">
        <w:rPr>
          <w:rFonts w:hint="cs"/>
          <w:rtl/>
        </w:rPr>
        <w:t>المقرر</w:t>
      </w:r>
      <w:r w:rsidR="00A90C3C">
        <w:rPr>
          <w:rtl/>
        </w:rPr>
        <w:br/>
      </w:r>
      <w:r w:rsidRPr="00E57F38">
        <w:rPr>
          <w:rFonts w:hint="cs"/>
          <w:rtl/>
        </w:rPr>
        <w:t xml:space="preserve"> </w:t>
      </w:r>
      <w:r w:rsidRPr="00A90C3C">
        <w:rPr>
          <w:sz w:val="24"/>
          <w:szCs w:val="36"/>
        </w:rPr>
        <w:t>CP-9/13</w:t>
      </w:r>
      <w:r w:rsidRPr="00A90C3C">
        <w:rPr>
          <w:rFonts w:hint="cs"/>
          <w:sz w:val="24"/>
          <w:szCs w:val="36"/>
          <w:rtl/>
        </w:rPr>
        <w:t xml:space="preserve"> </w:t>
      </w:r>
      <w:r w:rsidRPr="00E57F38">
        <w:rPr>
          <w:rFonts w:hint="cs"/>
          <w:rtl/>
        </w:rPr>
        <w:t xml:space="preserve">فيما يخص </w:t>
      </w:r>
      <w:r w:rsidRPr="00E57F38">
        <w:rPr>
          <w:rtl/>
        </w:rPr>
        <w:t>عملية تحديد وت</w:t>
      </w:r>
      <w:r w:rsidRPr="00E57F38">
        <w:rPr>
          <w:rFonts w:hint="cs"/>
          <w:rtl/>
        </w:rPr>
        <w:t>رتيب</w:t>
      </w:r>
      <w:r w:rsidRPr="00E57F38">
        <w:rPr>
          <w:rtl/>
        </w:rPr>
        <w:t xml:space="preserve"> أولويات مسائل محددة لتقييم مخاطر الكائنات الحية المحورة التي قد تستدعي النظر؛</w:t>
      </w:r>
      <w:r w:rsidRPr="00E57F38">
        <w:rPr>
          <w:vertAlign w:val="superscript"/>
          <w:rtl/>
        </w:rPr>
        <w:footnoteReference w:id="2"/>
      </w:r>
    </w:p>
    <w:p w14:paraId="5EDF5F71" w14:textId="6566CCE4" w:rsidR="005C5A6C" w:rsidRPr="00E57F38" w:rsidRDefault="005C5A6C" w:rsidP="005C5A6C">
      <w:pPr>
        <w:tabs>
          <w:tab w:val="left" w:pos="1260"/>
        </w:tabs>
        <w:spacing w:after="120"/>
        <w:ind w:firstLine="720"/>
        <w:rPr>
          <w:rtl/>
        </w:rPr>
      </w:pPr>
      <w:r w:rsidRPr="00E57F38">
        <w:rPr>
          <w:rtl/>
        </w:rPr>
        <w:lastRenderedPageBreak/>
        <w:t>3-</w:t>
      </w:r>
      <w:r w:rsidRPr="00E57F38">
        <w:rPr>
          <w:rtl/>
        </w:rPr>
        <w:tab/>
      </w:r>
      <w:r w:rsidRPr="00E57F38">
        <w:rPr>
          <w:rFonts w:hint="cs"/>
          <w:i/>
          <w:iCs/>
          <w:rtl/>
        </w:rPr>
        <w:t>يرحب ب</w:t>
      </w:r>
      <w:r w:rsidRPr="00E57F38">
        <w:rPr>
          <w:i/>
          <w:iCs/>
          <w:rtl/>
        </w:rPr>
        <w:t>التحليل</w:t>
      </w:r>
      <w:r w:rsidRPr="00E57F38">
        <w:rPr>
          <w:rtl/>
        </w:rPr>
        <w:t xml:space="preserve"> الذي أجراه </w:t>
      </w:r>
      <w:r w:rsidRPr="00E57F38">
        <w:rPr>
          <w:rFonts w:hint="cs"/>
          <w:rtl/>
        </w:rPr>
        <w:t>فريق الخبراء التقنيين المخصص</w:t>
      </w:r>
      <w:r w:rsidRPr="00E57F38">
        <w:rPr>
          <w:rtl/>
        </w:rPr>
        <w:t xml:space="preserve"> بشأن مواضيع (أ) الكائنات الحية المحورة </w:t>
      </w:r>
      <w:r w:rsidRPr="00E57F38">
        <w:rPr>
          <w:rFonts w:hint="cs"/>
          <w:rtl/>
        </w:rPr>
        <w:t>التي تحتوي على</w:t>
      </w:r>
      <w:r w:rsidRPr="00E57F38">
        <w:rPr>
          <w:rtl/>
        </w:rPr>
        <w:t xml:space="preserve"> محركات </w:t>
      </w:r>
      <w:r w:rsidRPr="00E57F38">
        <w:rPr>
          <w:rFonts w:hint="cs"/>
          <w:rtl/>
        </w:rPr>
        <w:t>الجينات المهندسة</w:t>
      </w:r>
      <w:r w:rsidRPr="00E57F38">
        <w:rPr>
          <w:rtl/>
        </w:rPr>
        <w:t xml:space="preserve"> و(ب) الأسماك</w:t>
      </w:r>
      <w:r w:rsidRPr="00E57F38">
        <w:rPr>
          <w:rFonts w:hint="cs"/>
          <w:rtl/>
        </w:rPr>
        <w:t xml:space="preserve"> الحية المحورة</w:t>
      </w:r>
      <w:r w:rsidRPr="00E57F38">
        <w:rPr>
          <w:rtl/>
        </w:rPr>
        <w:t xml:space="preserve"> </w:t>
      </w:r>
      <w:r w:rsidR="0015365D">
        <w:rPr>
          <w:rFonts w:hint="cs"/>
          <w:rtl/>
        </w:rPr>
        <w:t>عملا</w:t>
      </w:r>
      <w:r w:rsidRPr="00E57F38">
        <w:rPr>
          <w:rtl/>
        </w:rPr>
        <w:t xml:space="preserve"> </w:t>
      </w:r>
      <w:r w:rsidR="0015365D">
        <w:rPr>
          <w:rFonts w:hint="cs"/>
          <w:rtl/>
        </w:rPr>
        <w:t>بال</w:t>
      </w:r>
      <w:r w:rsidRPr="00E57F38">
        <w:rPr>
          <w:rtl/>
        </w:rPr>
        <w:t>مقرر</w:t>
      </w:r>
      <w:r w:rsidRPr="00E57F38">
        <w:rPr>
          <w:rFonts w:hint="cs"/>
          <w:rtl/>
        </w:rPr>
        <w:t xml:space="preserve"> </w:t>
      </w:r>
      <w:r w:rsidRPr="0015365D">
        <w:rPr>
          <w:sz w:val="24"/>
          <w:szCs w:val="36"/>
        </w:rPr>
        <w:t>CP-9/13</w:t>
      </w:r>
      <w:r w:rsidRPr="00E57F38">
        <w:rPr>
          <w:rtl/>
        </w:rPr>
        <w:t>، المرفق الأول؛</w:t>
      </w:r>
    </w:p>
    <w:p w14:paraId="3A5D6C7C" w14:textId="75FC5C3A" w:rsidR="005C5A6C" w:rsidRPr="00E57F38" w:rsidRDefault="005C5A6C" w:rsidP="005C5A6C">
      <w:pPr>
        <w:tabs>
          <w:tab w:val="left" w:pos="1260"/>
        </w:tabs>
        <w:spacing w:after="120"/>
        <w:ind w:firstLine="720"/>
        <w:rPr>
          <w:rtl/>
        </w:rPr>
      </w:pPr>
      <w:r w:rsidRPr="00E57F38">
        <w:rPr>
          <w:rtl/>
        </w:rPr>
        <w:t>4-</w:t>
      </w:r>
      <w:r w:rsidRPr="00E57F38">
        <w:rPr>
          <w:rtl/>
        </w:rPr>
        <w:tab/>
      </w:r>
      <w:r w:rsidRPr="00E57F38">
        <w:rPr>
          <w:rFonts w:hint="cs"/>
          <w:i/>
          <w:iCs/>
          <w:rtl/>
        </w:rPr>
        <w:t>يلاحظ</w:t>
      </w:r>
      <w:r w:rsidRPr="00E57F38">
        <w:rPr>
          <w:rFonts w:hint="cs"/>
          <w:rtl/>
        </w:rPr>
        <w:t xml:space="preserve"> </w:t>
      </w:r>
      <w:r w:rsidRPr="00E57F38">
        <w:rPr>
          <w:rtl/>
        </w:rPr>
        <w:t xml:space="preserve">مجموعة </w:t>
      </w:r>
      <w:r w:rsidRPr="00E57F38">
        <w:rPr>
          <w:rFonts w:hint="cs"/>
          <w:rtl/>
        </w:rPr>
        <w:t>وجهات النظر</w:t>
      </w:r>
      <w:r w:rsidRPr="00E57F38">
        <w:rPr>
          <w:rtl/>
        </w:rPr>
        <w:t xml:space="preserve"> بشأن الحاجة إلى وضع إرشادات بشأن تقييم مخاطر الأسماك </w:t>
      </w:r>
      <w:r w:rsidRPr="00E57F38">
        <w:rPr>
          <w:rFonts w:hint="cs"/>
          <w:rtl/>
        </w:rPr>
        <w:t>الحية المحورة</w:t>
      </w:r>
      <w:r w:rsidRPr="00E57F38">
        <w:rPr>
          <w:rtl/>
        </w:rPr>
        <w:t xml:space="preserve">، </w:t>
      </w:r>
      <w:r w:rsidRPr="00E57F38">
        <w:rPr>
          <w:i/>
          <w:iCs/>
          <w:rtl/>
        </w:rPr>
        <w:t>و</w:t>
      </w:r>
      <w:r w:rsidRPr="00E57F38">
        <w:rPr>
          <w:rFonts w:hint="cs"/>
          <w:i/>
          <w:iCs/>
          <w:rtl/>
        </w:rPr>
        <w:t>يقرر</w:t>
      </w:r>
      <w:r w:rsidRPr="00E57F38">
        <w:rPr>
          <w:rtl/>
        </w:rPr>
        <w:t xml:space="preserve"> عدم </w:t>
      </w:r>
      <w:r w:rsidRPr="00E57F38">
        <w:rPr>
          <w:rFonts w:hint="cs"/>
          <w:rtl/>
        </w:rPr>
        <w:t>المضي قدما، في هذه المرحلة، ب</w:t>
      </w:r>
      <w:r w:rsidRPr="00E57F38">
        <w:rPr>
          <w:rtl/>
        </w:rPr>
        <w:t>وضع م</w:t>
      </w:r>
      <w:r w:rsidRPr="00E57F38">
        <w:rPr>
          <w:rFonts w:hint="cs"/>
          <w:rtl/>
        </w:rPr>
        <w:t>زيد من الم</w:t>
      </w:r>
      <w:r w:rsidRPr="00E57F38">
        <w:rPr>
          <w:rtl/>
        </w:rPr>
        <w:t xml:space="preserve">واد </w:t>
      </w:r>
      <w:r w:rsidRPr="00E57F38">
        <w:rPr>
          <w:rFonts w:hint="cs"/>
          <w:rtl/>
        </w:rPr>
        <w:t>ال</w:t>
      </w:r>
      <w:r w:rsidRPr="00E57F38">
        <w:rPr>
          <w:rtl/>
        </w:rPr>
        <w:t xml:space="preserve">إرشادية </w:t>
      </w:r>
      <w:r w:rsidRPr="00E57F38">
        <w:rPr>
          <w:rFonts w:hint="cs"/>
          <w:rtl/>
        </w:rPr>
        <w:t xml:space="preserve">الطوعية </w:t>
      </w:r>
      <w:r w:rsidRPr="00E57F38">
        <w:rPr>
          <w:rtl/>
        </w:rPr>
        <w:t>بشأن تقييم المخاطر المتعلقة بالأسماك الحية المحورة؛</w:t>
      </w:r>
      <w:r w:rsidRPr="00E57F38">
        <w:rPr>
          <w:rFonts w:hint="cs"/>
          <w:rtl/>
        </w:rPr>
        <w:t xml:space="preserve"> </w:t>
      </w:r>
      <w:r w:rsidRPr="0015365D">
        <w:rPr>
          <w:rFonts w:hint="cs"/>
          <w:rtl/>
        </w:rPr>
        <w:t>ويشجع</w:t>
      </w:r>
      <w:r w:rsidRPr="00E57F38">
        <w:rPr>
          <w:rFonts w:hint="cs"/>
          <w:rtl/>
        </w:rPr>
        <w:t xml:space="preserve"> الأطراف </w:t>
      </w:r>
      <w:r w:rsidRPr="0015365D">
        <w:rPr>
          <w:rtl/>
        </w:rPr>
        <w:t>ويدعو</w:t>
      </w:r>
      <w:r w:rsidRPr="00E57F38">
        <w:rPr>
          <w:rtl/>
        </w:rPr>
        <w:t xml:space="preserve"> الحكومات الأخرى والمنظمات ذات الصلة إلى تعزيز التعاون الدولي وتقاسم المعلومات وبناء القدرات بشأن تقييم مخاطر الأسماك الحية المحورة، والاستفادة من المواد الإرشادية </w:t>
      </w:r>
      <w:r w:rsidRPr="00E57F38">
        <w:rPr>
          <w:rFonts w:hint="cs"/>
          <w:rtl/>
        </w:rPr>
        <w:t>القائمة</w:t>
      </w:r>
      <w:r w:rsidRPr="00E57F38">
        <w:rPr>
          <w:rtl/>
        </w:rPr>
        <w:t xml:space="preserve">، بهدف النظر في مزيد من </w:t>
      </w:r>
      <w:r w:rsidRPr="00E57F38">
        <w:rPr>
          <w:rFonts w:hint="cs"/>
          <w:rtl/>
        </w:rPr>
        <w:t>الإرشادات</w:t>
      </w:r>
      <w:r w:rsidRPr="00E57F38">
        <w:rPr>
          <w:rtl/>
        </w:rPr>
        <w:t xml:space="preserve"> بشأن الأسماك الحية المحورة في اجتماعه الحادي عشر</w:t>
      </w:r>
      <w:r>
        <w:rPr>
          <w:rFonts w:hint="cs"/>
          <w:rtl/>
        </w:rPr>
        <w:t xml:space="preserve">، </w:t>
      </w:r>
      <w:r w:rsidRPr="00AD6845">
        <w:rPr>
          <w:rtl/>
        </w:rPr>
        <w:t>رهنا بأحكام المرفق الأول</w:t>
      </w:r>
      <w:r>
        <w:rPr>
          <w:rFonts w:hint="cs"/>
          <w:rtl/>
        </w:rPr>
        <w:t xml:space="preserve"> </w:t>
      </w:r>
      <w:r w:rsidR="0015365D">
        <w:rPr>
          <w:rFonts w:hint="cs"/>
          <w:rtl/>
        </w:rPr>
        <w:t>ب</w:t>
      </w:r>
      <w:r>
        <w:rPr>
          <w:rFonts w:hint="cs"/>
          <w:rtl/>
        </w:rPr>
        <w:t>المقرر</w:t>
      </w:r>
      <w:r w:rsidRPr="00AD6845">
        <w:rPr>
          <w:rtl/>
        </w:rPr>
        <w:t xml:space="preserve"> </w:t>
      </w:r>
      <w:r w:rsidRPr="0015365D">
        <w:rPr>
          <w:sz w:val="24"/>
          <w:szCs w:val="36"/>
        </w:rPr>
        <w:t>CP-9/13</w:t>
      </w:r>
      <w:r w:rsidRPr="00E57F38">
        <w:rPr>
          <w:rtl/>
        </w:rPr>
        <w:t>؛</w:t>
      </w:r>
    </w:p>
    <w:p w14:paraId="2D17A33F" w14:textId="2B895412" w:rsidR="005C5A6C" w:rsidRPr="00E57F38" w:rsidRDefault="005C5A6C" w:rsidP="005C5A6C">
      <w:pPr>
        <w:tabs>
          <w:tab w:val="left" w:pos="1260"/>
        </w:tabs>
        <w:spacing w:after="120"/>
        <w:ind w:firstLine="720"/>
        <w:rPr>
          <w:rtl/>
        </w:rPr>
      </w:pPr>
      <w:r w:rsidRPr="00E57F38">
        <w:rPr>
          <w:rtl/>
        </w:rPr>
        <w:t>5-</w:t>
      </w:r>
      <w:r w:rsidRPr="00E57F38">
        <w:rPr>
          <w:rtl/>
        </w:rPr>
        <w:tab/>
      </w:r>
      <w:r w:rsidRPr="00E57F38">
        <w:t xml:space="preserve"> </w:t>
      </w:r>
      <w:r w:rsidRPr="00E57F38">
        <w:rPr>
          <w:i/>
          <w:iCs/>
          <w:rtl/>
        </w:rPr>
        <w:t xml:space="preserve">يؤيد </w:t>
      </w:r>
      <w:r w:rsidRPr="00E57F38">
        <w:rPr>
          <w:rtl/>
        </w:rPr>
        <w:t xml:space="preserve">توصية فريق الخبراء </w:t>
      </w:r>
      <w:r w:rsidRPr="00E57F38">
        <w:rPr>
          <w:rFonts w:hint="cs"/>
          <w:rtl/>
        </w:rPr>
        <w:t>التقنيين</w:t>
      </w:r>
      <w:r w:rsidRPr="00E57F38">
        <w:rPr>
          <w:rtl/>
        </w:rPr>
        <w:t xml:space="preserve"> المخ</w:t>
      </w:r>
      <w:r w:rsidR="00E37DF3">
        <w:rPr>
          <w:rFonts w:hint="cs"/>
          <w:rtl/>
        </w:rPr>
        <w:t>ص</w:t>
      </w:r>
      <w:r w:rsidRPr="00E57F38">
        <w:rPr>
          <w:rtl/>
        </w:rPr>
        <w:t xml:space="preserve">ص </w:t>
      </w:r>
      <w:r w:rsidRPr="00E57F38">
        <w:rPr>
          <w:rFonts w:hint="cs"/>
          <w:rtl/>
        </w:rPr>
        <w:t>بإعداد مواد إرشادية</w:t>
      </w:r>
      <w:r w:rsidRPr="00E57F38">
        <w:rPr>
          <w:rtl/>
        </w:rPr>
        <w:t xml:space="preserve"> </w:t>
      </w:r>
      <w:r w:rsidRPr="00E57F38">
        <w:rPr>
          <w:rFonts w:hint="cs"/>
          <w:rtl/>
        </w:rPr>
        <w:t xml:space="preserve">طوعية إضافية </w:t>
      </w:r>
      <w:r w:rsidRPr="00E57F38">
        <w:rPr>
          <w:rtl/>
        </w:rPr>
        <w:t>ل</w:t>
      </w:r>
      <w:r w:rsidRPr="00E57F38">
        <w:rPr>
          <w:rFonts w:hint="cs"/>
          <w:rtl/>
        </w:rPr>
        <w:t xml:space="preserve">دعم </w:t>
      </w:r>
      <w:r w:rsidRPr="00E57F38">
        <w:rPr>
          <w:rtl/>
        </w:rPr>
        <w:t>تقييم المخاطر المتعلقة بالكائنات الحية المحورة التي تحتوي على محركات الجينات المهندسة</w:t>
      </w:r>
      <w:r w:rsidRPr="00E57F38">
        <w:rPr>
          <w:rFonts w:hint="cs"/>
          <w:rtl/>
        </w:rPr>
        <w:t xml:space="preserve"> على أساس كل حالة على حدة، ويوافق على إعداد مواد إرشادية</w:t>
      </w:r>
      <w:r w:rsidRPr="00E57F38">
        <w:rPr>
          <w:rtl/>
        </w:rPr>
        <w:t xml:space="preserve"> </w:t>
      </w:r>
      <w:r w:rsidRPr="00E57F38">
        <w:rPr>
          <w:rFonts w:hint="cs"/>
          <w:rtl/>
        </w:rPr>
        <w:t xml:space="preserve">طوعية إضافية وفقا للمرفق </w:t>
      </w:r>
      <w:r w:rsidR="00727DFB">
        <w:rPr>
          <w:rFonts w:hint="cs"/>
          <w:rtl/>
        </w:rPr>
        <w:t>الوارد أدناه</w:t>
      </w:r>
      <w:r w:rsidRPr="00E57F38">
        <w:rPr>
          <w:rtl/>
        </w:rPr>
        <w:t>؛</w:t>
      </w:r>
    </w:p>
    <w:p w14:paraId="7EDE6553" w14:textId="1D8A478D" w:rsidR="005C5A6C" w:rsidRPr="00E57F38" w:rsidRDefault="005C5A6C" w:rsidP="005C5A6C">
      <w:pPr>
        <w:tabs>
          <w:tab w:val="left" w:pos="1260"/>
        </w:tabs>
        <w:spacing w:after="120"/>
        <w:ind w:firstLine="720"/>
      </w:pPr>
      <w:r>
        <w:rPr>
          <w:rFonts w:hint="cs"/>
          <w:rtl/>
        </w:rPr>
        <w:t>6</w:t>
      </w:r>
      <w:r w:rsidRPr="00E57F38">
        <w:rPr>
          <w:rtl/>
        </w:rPr>
        <w:t>-</w:t>
      </w:r>
      <w:r w:rsidRPr="00E57F38">
        <w:rPr>
          <w:rtl/>
        </w:rPr>
        <w:tab/>
      </w:r>
      <w:r w:rsidRPr="00E57F38">
        <w:rPr>
          <w:i/>
          <w:iCs/>
          <w:rtl/>
        </w:rPr>
        <w:t>يقرر</w:t>
      </w:r>
      <w:r w:rsidRPr="00E57F38">
        <w:rPr>
          <w:rtl/>
        </w:rPr>
        <w:t xml:space="preserve"> إنشاء فريق خبراء </w:t>
      </w:r>
      <w:r w:rsidRPr="00E57F38">
        <w:rPr>
          <w:rFonts w:hint="cs"/>
          <w:rtl/>
        </w:rPr>
        <w:t>تقنيين</w:t>
      </w:r>
      <w:r w:rsidRPr="00E57F38">
        <w:rPr>
          <w:rtl/>
        </w:rPr>
        <w:t xml:space="preserve"> مخصص لتقييم المخاطر ل</w:t>
      </w:r>
      <w:r w:rsidRPr="00E57F38">
        <w:rPr>
          <w:rFonts w:hint="cs"/>
          <w:rtl/>
        </w:rPr>
        <w:t xml:space="preserve">لعمل وفقا </w:t>
      </w:r>
      <w:r w:rsidRPr="00E57F38">
        <w:rPr>
          <w:rtl/>
        </w:rPr>
        <w:t>للاختصاصات المرفقة بهذه الوثيقة؛</w:t>
      </w:r>
    </w:p>
    <w:p w14:paraId="34E21F42" w14:textId="128529E5" w:rsidR="005C5A6C" w:rsidRPr="00E57F38" w:rsidRDefault="005C5A6C" w:rsidP="005C5A6C">
      <w:pPr>
        <w:tabs>
          <w:tab w:val="left" w:pos="1260"/>
        </w:tabs>
        <w:spacing w:after="120"/>
        <w:ind w:firstLine="720"/>
        <w:rPr>
          <w:rtl/>
        </w:rPr>
      </w:pPr>
      <w:r>
        <w:rPr>
          <w:rFonts w:hint="cs"/>
          <w:rtl/>
        </w:rPr>
        <w:t>7</w:t>
      </w:r>
      <w:r w:rsidRPr="00E57F38">
        <w:rPr>
          <w:rtl/>
        </w:rPr>
        <w:t>-</w:t>
      </w:r>
      <w:r w:rsidRPr="00E57F38">
        <w:rPr>
          <w:rtl/>
        </w:rPr>
        <w:tab/>
      </w:r>
      <w:r w:rsidRPr="00E57F38">
        <w:rPr>
          <w:i/>
          <w:iCs/>
          <w:rtl/>
        </w:rPr>
        <w:t>يدعو</w:t>
      </w:r>
      <w:r w:rsidRPr="00E57F38">
        <w:rPr>
          <w:rtl/>
        </w:rPr>
        <w:t xml:space="preserve"> الأطراف و</w:t>
      </w:r>
      <w:r w:rsidRPr="00E57F38">
        <w:rPr>
          <w:rFonts w:hint="cs"/>
          <w:rtl/>
        </w:rPr>
        <w:t xml:space="preserve">غيرها من </w:t>
      </w:r>
      <w:r w:rsidRPr="00E57F38">
        <w:rPr>
          <w:rtl/>
        </w:rPr>
        <w:t>الحكومات والشعوب الأصلية والمجتمعات المحلية والمنظمات المعنية إلى أن تقدم إلى الأمينة التنفيذية المعلومات ذات الصلة ب</w:t>
      </w:r>
      <w:r w:rsidRPr="00E57F38">
        <w:rPr>
          <w:rFonts w:hint="cs"/>
          <w:rtl/>
        </w:rPr>
        <w:t>أ</w:t>
      </w:r>
      <w:r w:rsidRPr="00E57F38">
        <w:rPr>
          <w:rtl/>
        </w:rPr>
        <w:t>عم</w:t>
      </w:r>
      <w:r w:rsidRPr="00E57F38">
        <w:rPr>
          <w:rFonts w:hint="cs"/>
          <w:rtl/>
        </w:rPr>
        <w:t>ا</w:t>
      </w:r>
      <w:r w:rsidRPr="00E57F38">
        <w:rPr>
          <w:rtl/>
        </w:rPr>
        <w:t xml:space="preserve">ل </w:t>
      </w:r>
      <w:r w:rsidRPr="00E57F38">
        <w:rPr>
          <w:rFonts w:hint="cs"/>
          <w:rtl/>
        </w:rPr>
        <w:t>فريق الخبراء التقنيين المخصص</w:t>
      </w:r>
      <w:r w:rsidR="00727DFB">
        <w:rPr>
          <w:rFonts w:hint="cs"/>
          <w:rtl/>
        </w:rPr>
        <w:t xml:space="preserve"> المعني بتقييم المخاطر الذي جرى إنشاؤه في الفقرة </w:t>
      </w:r>
      <w:r w:rsidR="00727DFB" w:rsidRPr="00727DFB">
        <w:rPr>
          <w:sz w:val="24"/>
          <w:szCs w:val="36"/>
        </w:rPr>
        <w:t>6</w:t>
      </w:r>
      <w:r w:rsidR="00727DFB" w:rsidRPr="00727DFB">
        <w:rPr>
          <w:rFonts w:hint="cs"/>
          <w:sz w:val="24"/>
          <w:szCs w:val="36"/>
          <w:rtl/>
        </w:rPr>
        <w:t xml:space="preserve"> </w:t>
      </w:r>
      <w:r w:rsidR="00727DFB">
        <w:rPr>
          <w:rFonts w:hint="cs"/>
          <w:rtl/>
        </w:rPr>
        <w:t>أعلاه</w:t>
      </w:r>
      <w:r w:rsidRPr="00E57F38">
        <w:rPr>
          <w:rtl/>
        </w:rPr>
        <w:t>؛</w:t>
      </w:r>
    </w:p>
    <w:p w14:paraId="61D5F56D" w14:textId="77777777" w:rsidR="005C5A6C" w:rsidRPr="00E57F38" w:rsidRDefault="005C5A6C" w:rsidP="005C5A6C">
      <w:pPr>
        <w:tabs>
          <w:tab w:val="left" w:pos="1260"/>
        </w:tabs>
        <w:spacing w:after="120"/>
        <w:ind w:firstLine="720"/>
        <w:rPr>
          <w:rtl/>
        </w:rPr>
      </w:pPr>
      <w:r>
        <w:rPr>
          <w:rFonts w:hint="cs"/>
          <w:rtl/>
        </w:rPr>
        <w:t>8</w:t>
      </w:r>
      <w:r w:rsidRPr="00E57F38">
        <w:rPr>
          <w:rFonts w:hint="cs"/>
          <w:rtl/>
        </w:rPr>
        <w:t>-</w:t>
      </w:r>
      <w:r w:rsidRPr="00E57F38">
        <w:rPr>
          <w:rtl/>
        </w:rPr>
        <w:tab/>
      </w:r>
      <w:r w:rsidRPr="00E57F38">
        <w:rPr>
          <w:i/>
          <w:iCs/>
          <w:rtl/>
        </w:rPr>
        <w:t>يدعو</w:t>
      </w:r>
      <w:r w:rsidRPr="00E57F38">
        <w:rPr>
          <w:rtl/>
        </w:rPr>
        <w:t xml:space="preserve"> الأطراف إلى تقديم معلومات عن احتياجاتها وأولوياتها لمزيد من المواد الإرشادية بشأن مواضيع محددة لتقييم مخاطر الكائنات الحية المحورة، بما في ذلك الأساس المنطقي </w:t>
      </w:r>
      <w:r w:rsidRPr="00E57F38">
        <w:rPr>
          <w:rFonts w:hint="cs"/>
          <w:rtl/>
        </w:rPr>
        <w:t>القائم على</w:t>
      </w:r>
      <w:r w:rsidRPr="00E57F38">
        <w:rPr>
          <w:rtl/>
        </w:rPr>
        <w:t xml:space="preserve"> المعايير المنصوص عليها في </w:t>
      </w:r>
      <w:r w:rsidRPr="00E57F38">
        <w:rPr>
          <w:rFonts w:hint="cs"/>
          <w:rtl/>
        </w:rPr>
        <w:t xml:space="preserve">المرفق الأول من المقرر </w:t>
      </w:r>
      <w:r w:rsidRPr="00727DFB">
        <w:rPr>
          <w:sz w:val="24"/>
          <w:szCs w:val="36"/>
          <w:lang w:val="en-CA"/>
        </w:rPr>
        <w:t>CP-9/13</w:t>
      </w:r>
      <w:r w:rsidRPr="00E57F38">
        <w:rPr>
          <w:rtl/>
        </w:rPr>
        <w:t>؛</w:t>
      </w:r>
    </w:p>
    <w:p w14:paraId="68353741" w14:textId="77777777" w:rsidR="005C5A6C" w:rsidRPr="00E57F38" w:rsidRDefault="005C5A6C" w:rsidP="005C5A6C">
      <w:pPr>
        <w:tabs>
          <w:tab w:val="left" w:pos="1260"/>
        </w:tabs>
        <w:spacing w:after="120"/>
        <w:ind w:firstLine="720"/>
        <w:rPr>
          <w:rtl/>
        </w:rPr>
      </w:pPr>
      <w:r>
        <w:rPr>
          <w:rFonts w:hint="cs"/>
          <w:rtl/>
        </w:rPr>
        <w:t>9</w:t>
      </w:r>
      <w:r w:rsidRPr="00E57F38">
        <w:rPr>
          <w:rtl/>
        </w:rPr>
        <w:t>-</w:t>
      </w:r>
      <w:r w:rsidRPr="00E57F38">
        <w:rPr>
          <w:rtl/>
        </w:rPr>
        <w:tab/>
      </w:r>
      <w:r w:rsidRPr="00E57F38">
        <w:rPr>
          <w:i/>
          <w:iCs/>
          <w:rtl/>
        </w:rPr>
        <w:t>يدعو</w:t>
      </w:r>
      <w:r w:rsidRPr="00E57F38">
        <w:rPr>
          <w:rtl/>
        </w:rPr>
        <w:t xml:space="preserve"> الأطراف والحكومات الأخرى والمنظمات ذات الصلة إلى مواصلة نشر المعلومات وتبادل الخبرات، وخاصة من خلال غرفة تبادل معلومات السلامة الأحيائية، التي تكون مفيدة في تقييمات مخاطر </w:t>
      </w:r>
      <w:r w:rsidRPr="00E57F38">
        <w:rPr>
          <w:rFonts w:hint="cs"/>
          <w:rtl/>
        </w:rPr>
        <w:t>ا</w:t>
      </w:r>
      <w:r w:rsidRPr="00E57F38">
        <w:rPr>
          <w:rtl/>
        </w:rPr>
        <w:t xml:space="preserve">لكائنات الحية المحورة، بما في ذلك الأسماك </w:t>
      </w:r>
      <w:r w:rsidRPr="00E57F38">
        <w:rPr>
          <w:rFonts w:hint="cs"/>
          <w:rtl/>
        </w:rPr>
        <w:t xml:space="preserve">الحية </w:t>
      </w:r>
      <w:r w:rsidRPr="00E57F38">
        <w:rPr>
          <w:rtl/>
        </w:rPr>
        <w:t>المحورة والكائنات الحية المحورة التي تحتوي على محركات الجينات المهندسة؛</w:t>
      </w:r>
    </w:p>
    <w:p w14:paraId="5C959E97" w14:textId="77777777" w:rsidR="005C5A6C" w:rsidRPr="00E57F38" w:rsidRDefault="005C5A6C" w:rsidP="005C5A6C">
      <w:pPr>
        <w:tabs>
          <w:tab w:val="left" w:pos="1260"/>
        </w:tabs>
        <w:spacing w:after="120"/>
        <w:ind w:firstLine="720"/>
        <w:rPr>
          <w:rtl/>
        </w:rPr>
      </w:pPr>
      <w:r w:rsidRPr="00E57F38">
        <w:rPr>
          <w:rFonts w:hint="cs"/>
          <w:rtl/>
        </w:rPr>
        <w:t>1</w:t>
      </w:r>
      <w:r>
        <w:rPr>
          <w:rFonts w:hint="cs"/>
          <w:rtl/>
        </w:rPr>
        <w:t>0</w:t>
      </w:r>
      <w:r w:rsidRPr="00E57F38">
        <w:rPr>
          <w:rtl/>
        </w:rPr>
        <w:t>-</w:t>
      </w:r>
      <w:r w:rsidRPr="00E57F38">
        <w:rPr>
          <w:rtl/>
        </w:rPr>
        <w:tab/>
      </w:r>
      <w:r w:rsidRPr="00E57F38">
        <w:rPr>
          <w:i/>
          <w:iCs/>
        </w:rPr>
        <w:t xml:space="preserve"> </w:t>
      </w:r>
      <w:r w:rsidRPr="00E57F38">
        <w:rPr>
          <w:i/>
          <w:iCs/>
          <w:rtl/>
        </w:rPr>
        <w:t>يطلب</w:t>
      </w:r>
      <w:r w:rsidRPr="00E57F38">
        <w:rPr>
          <w:rtl/>
        </w:rPr>
        <w:t xml:space="preserve"> </w:t>
      </w:r>
      <w:r w:rsidRPr="00E57F38">
        <w:rPr>
          <w:rFonts w:hint="cs"/>
          <w:rtl/>
        </w:rPr>
        <w:t>إلى</w:t>
      </w:r>
      <w:r w:rsidRPr="00E57F38">
        <w:rPr>
          <w:rtl/>
        </w:rPr>
        <w:t xml:space="preserve"> الأمينة التنفيذية</w:t>
      </w:r>
      <w:r w:rsidRPr="00E57F38">
        <w:rPr>
          <w:rFonts w:hint="cs"/>
          <w:rtl/>
        </w:rPr>
        <w:t>:</w:t>
      </w:r>
    </w:p>
    <w:p w14:paraId="72F1E8DC" w14:textId="2F30A90B" w:rsidR="005C5A6C" w:rsidRPr="00B80048" w:rsidRDefault="005C5A6C" w:rsidP="005C5A6C">
      <w:pPr>
        <w:tabs>
          <w:tab w:val="left" w:pos="1260"/>
        </w:tabs>
        <w:spacing w:after="120"/>
        <w:ind w:firstLine="720"/>
        <w:rPr>
          <w:rtl/>
        </w:rPr>
      </w:pPr>
      <w:r w:rsidRPr="00E57F38">
        <w:rPr>
          <w:rFonts w:hint="cs"/>
          <w:rtl/>
        </w:rPr>
        <w:t>(أ)</w:t>
      </w:r>
      <w:r w:rsidRPr="00E57F38">
        <w:rPr>
          <w:rtl/>
        </w:rPr>
        <w:tab/>
      </w:r>
      <w:r w:rsidRPr="00B80048">
        <w:rPr>
          <w:rFonts w:hint="cs"/>
          <w:rtl/>
        </w:rPr>
        <w:t>التكليف</w:t>
      </w:r>
      <w:r w:rsidRPr="00B80048">
        <w:rPr>
          <w:rtl/>
        </w:rPr>
        <w:t xml:space="preserve">، رهنا بتوافر الموارد وبتطبيق المقرر 14/33 </w:t>
      </w:r>
      <w:r w:rsidRPr="00B80048">
        <w:rPr>
          <w:rFonts w:hint="cs"/>
          <w:rtl/>
        </w:rPr>
        <w:t>المتعلق بإجراء</w:t>
      </w:r>
      <w:r w:rsidRPr="00B80048">
        <w:rPr>
          <w:rtl/>
        </w:rPr>
        <w:t xml:space="preserve"> تجنب تضارب المصالح أو إدارتها في أفرقة الخبراء، </w:t>
      </w:r>
      <w:r w:rsidRPr="00B80048">
        <w:rPr>
          <w:rFonts w:hint="cs"/>
          <w:rtl/>
        </w:rPr>
        <w:t>ب</w:t>
      </w:r>
      <w:r w:rsidRPr="00B80048">
        <w:rPr>
          <w:rtl/>
        </w:rPr>
        <w:t>إعداد مخطط تفصيلي لمواد إرشادية إضافية بشأن تقييم مخاطر الكائنات الحية المحورة التي تحتوي على محركات الجينات المهندسة ليستعرضها المنتدى الإلكتروني كأساس لعمل فريق الخبراء التقني</w:t>
      </w:r>
      <w:r w:rsidRPr="00B80048">
        <w:rPr>
          <w:rFonts w:hint="cs"/>
          <w:rtl/>
        </w:rPr>
        <w:t>ين</w:t>
      </w:r>
      <w:r w:rsidRPr="00B80048">
        <w:rPr>
          <w:rtl/>
        </w:rPr>
        <w:t xml:space="preserve"> المخصص؛</w:t>
      </w:r>
    </w:p>
    <w:p w14:paraId="457F303D" w14:textId="77777777" w:rsidR="005C5A6C" w:rsidRPr="00E57F38" w:rsidRDefault="005C5A6C" w:rsidP="005C5A6C">
      <w:pPr>
        <w:tabs>
          <w:tab w:val="left" w:pos="1260"/>
        </w:tabs>
        <w:spacing w:after="120"/>
        <w:ind w:firstLine="720"/>
        <w:rPr>
          <w:rtl/>
        </w:rPr>
      </w:pPr>
      <w:r w:rsidRPr="00E57F38">
        <w:rPr>
          <w:rtl/>
        </w:rPr>
        <w:t>(</w:t>
      </w:r>
      <w:r w:rsidRPr="00E57F38">
        <w:rPr>
          <w:rFonts w:hint="cs"/>
          <w:rtl/>
        </w:rPr>
        <w:t>ب</w:t>
      </w:r>
      <w:r w:rsidRPr="00E57F38">
        <w:rPr>
          <w:rtl/>
        </w:rPr>
        <w:t>)</w:t>
      </w:r>
      <w:r w:rsidRPr="00E57F38">
        <w:rPr>
          <w:rtl/>
        </w:rPr>
        <w:tab/>
        <w:t xml:space="preserve">عقد مناقشات على الإنترنت للمنتدى الإلكتروني بشأن تقييم المخاطر وإدارة المخاطر </w:t>
      </w:r>
      <w:r w:rsidRPr="00E57F38">
        <w:rPr>
          <w:rFonts w:hint="cs"/>
          <w:rtl/>
        </w:rPr>
        <w:t>لاستعراض مخطط للمواد الإرشادية الطوعية الإضافية و</w:t>
      </w:r>
      <w:r w:rsidRPr="00E57F38">
        <w:rPr>
          <w:rtl/>
        </w:rPr>
        <w:t xml:space="preserve">لدعم </w:t>
      </w:r>
      <w:r w:rsidRPr="00E57F38">
        <w:rPr>
          <w:rFonts w:hint="cs"/>
          <w:rtl/>
        </w:rPr>
        <w:t>أ</w:t>
      </w:r>
      <w:r w:rsidRPr="00E57F38">
        <w:rPr>
          <w:rtl/>
        </w:rPr>
        <w:t>عم</w:t>
      </w:r>
      <w:r w:rsidRPr="00E57F38">
        <w:rPr>
          <w:rFonts w:hint="cs"/>
          <w:rtl/>
        </w:rPr>
        <w:t>ال</w:t>
      </w:r>
      <w:r w:rsidRPr="00E57F38">
        <w:rPr>
          <w:rtl/>
        </w:rPr>
        <w:t xml:space="preserve"> </w:t>
      </w:r>
      <w:r w:rsidRPr="00E57F38">
        <w:rPr>
          <w:rFonts w:hint="cs"/>
          <w:rtl/>
        </w:rPr>
        <w:t>فريق الخبراء التقنيين المخصص</w:t>
      </w:r>
      <w:r w:rsidRPr="00E57F38">
        <w:rPr>
          <w:rtl/>
        </w:rPr>
        <w:t>؛</w:t>
      </w:r>
    </w:p>
    <w:p w14:paraId="3B6A78CA" w14:textId="77777777" w:rsidR="005C5A6C" w:rsidRPr="00E57F38" w:rsidRDefault="005C5A6C" w:rsidP="005C5A6C">
      <w:pPr>
        <w:tabs>
          <w:tab w:val="left" w:pos="1260"/>
        </w:tabs>
        <w:spacing w:after="120"/>
        <w:ind w:firstLine="720"/>
        <w:rPr>
          <w:rtl/>
        </w:rPr>
      </w:pPr>
      <w:r w:rsidRPr="00E57F38">
        <w:rPr>
          <w:rtl/>
        </w:rPr>
        <w:t>(</w:t>
      </w:r>
      <w:r w:rsidRPr="00E57F38">
        <w:rPr>
          <w:rFonts w:hint="cs"/>
          <w:rtl/>
        </w:rPr>
        <w:t>ج</w:t>
      </w:r>
      <w:r w:rsidRPr="00E57F38">
        <w:rPr>
          <w:rtl/>
        </w:rPr>
        <w:t>)</w:t>
      </w:r>
      <w:r w:rsidRPr="00E57F38">
        <w:rPr>
          <w:rtl/>
        </w:rPr>
        <w:tab/>
      </w:r>
      <w:r w:rsidRPr="00E57F38">
        <w:rPr>
          <w:rFonts w:hint="cs"/>
          <w:rtl/>
        </w:rPr>
        <w:t>ت</w:t>
      </w:r>
      <w:r w:rsidRPr="00E57F38">
        <w:rPr>
          <w:rtl/>
        </w:rPr>
        <w:t>جم</w:t>
      </w:r>
      <w:r w:rsidRPr="00E57F38">
        <w:rPr>
          <w:rFonts w:hint="cs"/>
          <w:rtl/>
        </w:rPr>
        <w:t>ي</w:t>
      </w:r>
      <w:r w:rsidRPr="00E57F38">
        <w:rPr>
          <w:rtl/>
        </w:rPr>
        <w:t xml:space="preserve">ع وتوليف المعلومات ذات الصلة لتيسير </w:t>
      </w:r>
      <w:r w:rsidRPr="00E57F38">
        <w:rPr>
          <w:rFonts w:hint="cs"/>
          <w:rtl/>
        </w:rPr>
        <w:t>أ</w:t>
      </w:r>
      <w:r w:rsidRPr="00E57F38">
        <w:rPr>
          <w:rtl/>
        </w:rPr>
        <w:t>عم</w:t>
      </w:r>
      <w:r w:rsidRPr="00E57F38">
        <w:rPr>
          <w:rFonts w:hint="cs"/>
          <w:rtl/>
        </w:rPr>
        <w:t>ا</w:t>
      </w:r>
      <w:r w:rsidRPr="00E57F38">
        <w:rPr>
          <w:rtl/>
        </w:rPr>
        <w:t>ل المنتدى الإ</w:t>
      </w:r>
      <w:r w:rsidRPr="00E57F38">
        <w:rPr>
          <w:rFonts w:hint="cs"/>
          <w:rtl/>
        </w:rPr>
        <w:t>لكتروني</w:t>
      </w:r>
      <w:r w:rsidRPr="00E57F38">
        <w:rPr>
          <w:rtl/>
        </w:rPr>
        <w:t xml:space="preserve"> و</w:t>
      </w:r>
      <w:r w:rsidRPr="00E57F38">
        <w:rPr>
          <w:rFonts w:hint="cs"/>
          <w:rtl/>
        </w:rPr>
        <w:t>فريق الخبراء التقنيين المخصص</w:t>
      </w:r>
      <w:r w:rsidRPr="00E57F38">
        <w:rPr>
          <w:rtl/>
        </w:rPr>
        <w:t>؛</w:t>
      </w:r>
    </w:p>
    <w:p w14:paraId="7EA8B50C" w14:textId="471BB3AB" w:rsidR="005C5A6C" w:rsidRPr="00E57F38" w:rsidRDefault="005C5A6C" w:rsidP="005C5A6C">
      <w:pPr>
        <w:tabs>
          <w:tab w:val="left" w:pos="1260"/>
        </w:tabs>
        <w:spacing w:after="120"/>
        <w:ind w:firstLine="720"/>
        <w:rPr>
          <w:rtl/>
        </w:rPr>
      </w:pPr>
      <w:r w:rsidRPr="00E57F38">
        <w:rPr>
          <w:rtl/>
        </w:rPr>
        <w:t>(</w:t>
      </w:r>
      <w:r w:rsidRPr="00E57F38">
        <w:rPr>
          <w:rFonts w:hint="cs"/>
          <w:rtl/>
        </w:rPr>
        <w:t>د</w:t>
      </w:r>
      <w:r w:rsidRPr="00E57F38">
        <w:rPr>
          <w:rtl/>
        </w:rPr>
        <w:t>)</w:t>
      </w:r>
      <w:r w:rsidRPr="00E57F38">
        <w:rPr>
          <w:rtl/>
        </w:rPr>
        <w:tab/>
        <w:t>تجميع الآراء المشار إليها في الفقر</w:t>
      </w:r>
      <w:r w:rsidRPr="00E57F38">
        <w:rPr>
          <w:rFonts w:hint="cs"/>
          <w:rtl/>
        </w:rPr>
        <w:t xml:space="preserve">تين </w:t>
      </w:r>
      <w:r w:rsidR="005E370A" w:rsidRPr="005E370A">
        <w:rPr>
          <w:sz w:val="24"/>
          <w:szCs w:val="36"/>
        </w:rPr>
        <w:t>7</w:t>
      </w:r>
      <w:r w:rsidRPr="00E57F38">
        <w:rPr>
          <w:rFonts w:hint="cs"/>
          <w:rtl/>
        </w:rPr>
        <w:t xml:space="preserve"> و</w:t>
      </w:r>
      <w:r w:rsidR="005E370A" w:rsidRPr="005E370A">
        <w:rPr>
          <w:sz w:val="24"/>
          <w:szCs w:val="36"/>
        </w:rPr>
        <w:t>8</w:t>
      </w:r>
      <w:r w:rsidRPr="00E57F38">
        <w:rPr>
          <w:rtl/>
        </w:rPr>
        <w:t xml:space="preserve"> أعلاه والمناقشات في المنتدى الإلكتروني وإتاحتها لفريق الخبراء التقنيين المخصص؛</w:t>
      </w:r>
    </w:p>
    <w:p w14:paraId="29367B22" w14:textId="77777777" w:rsidR="005C5A6C" w:rsidRPr="00E57F38" w:rsidRDefault="005C5A6C" w:rsidP="005C5A6C">
      <w:pPr>
        <w:tabs>
          <w:tab w:val="left" w:pos="1260"/>
        </w:tabs>
        <w:spacing w:after="120"/>
        <w:ind w:firstLine="720"/>
        <w:rPr>
          <w:rtl/>
        </w:rPr>
      </w:pPr>
      <w:r w:rsidRPr="00E57F38">
        <w:rPr>
          <w:rtl/>
        </w:rPr>
        <w:t>(</w:t>
      </w:r>
      <w:r w:rsidRPr="00E57F38">
        <w:rPr>
          <w:rFonts w:hint="cs"/>
          <w:rtl/>
        </w:rPr>
        <w:t>ه</w:t>
      </w:r>
      <w:r w:rsidRPr="00E57F38">
        <w:rPr>
          <w:rtl/>
        </w:rPr>
        <w:t>)</w:t>
      </w:r>
      <w:r w:rsidRPr="00E57F38">
        <w:rPr>
          <w:rtl/>
        </w:rPr>
        <w:tab/>
        <w:t>عقد اجتماعين لفريق الخبراء التقنيين المخصص المعني بتقييم المخاطر، رهنا بتوافر الموارد</w:t>
      </w:r>
      <w:r w:rsidRPr="00E57F38">
        <w:rPr>
          <w:rFonts w:hint="cs"/>
          <w:rtl/>
        </w:rPr>
        <w:t>، على أن يعقد أحدهما على الأقل وجها لوجه؛</w:t>
      </w:r>
      <w:r w:rsidRPr="00E57F38">
        <w:rPr>
          <w:vertAlign w:val="superscript"/>
          <w:rtl/>
        </w:rPr>
        <w:footnoteReference w:id="3"/>
      </w:r>
    </w:p>
    <w:p w14:paraId="2A1E7EE0" w14:textId="1BFA98D3" w:rsidR="005C5A6C" w:rsidRPr="00E57F38" w:rsidRDefault="005C5A6C" w:rsidP="005C5A6C">
      <w:pPr>
        <w:tabs>
          <w:tab w:val="left" w:pos="1260"/>
        </w:tabs>
        <w:spacing w:after="120"/>
        <w:ind w:firstLine="720"/>
        <w:rPr>
          <w:rtl/>
        </w:rPr>
      </w:pPr>
      <w:r w:rsidRPr="00E57F38">
        <w:rPr>
          <w:rFonts w:hint="cs"/>
          <w:rtl/>
        </w:rPr>
        <w:lastRenderedPageBreak/>
        <w:t>(و)</w:t>
      </w:r>
      <w:r w:rsidRPr="00E57F38">
        <w:rPr>
          <w:rtl/>
        </w:rPr>
        <w:tab/>
      </w:r>
      <w:r w:rsidRPr="00E57F38">
        <w:rPr>
          <w:rFonts w:hint="cs"/>
          <w:rtl/>
        </w:rPr>
        <w:t>تيسير</w:t>
      </w:r>
      <w:r w:rsidRPr="00E57F38">
        <w:rPr>
          <w:rtl/>
        </w:rPr>
        <w:t xml:space="preserve"> عملية تحديد وترتيب أولويات </w:t>
      </w:r>
      <w:r w:rsidRPr="00E57F38">
        <w:rPr>
          <w:rFonts w:hint="cs"/>
          <w:rtl/>
        </w:rPr>
        <w:t>مسائل</w:t>
      </w:r>
      <w:r w:rsidRPr="00E57F38">
        <w:rPr>
          <w:rtl/>
        </w:rPr>
        <w:t xml:space="preserve"> محددة لتقييم مخاطر الكائنات الحية المحورة التي قد </w:t>
      </w:r>
      <w:r w:rsidRPr="00E57F38">
        <w:rPr>
          <w:rFonts w:hint="cs"/>
          <w:rtl/>
        </w:rPr>
        <w:t>ي</w:t>
      </w:r>
      <w:r w:rsidRPr="00E57F38">
        <w:rPr>
          <w:rtl/>
        </w:rPr>
        <w:t xml:space="preserve">تطلب </w:t>
      </w:r>
      <w:r w:rsidRPr="00E57F38">
        <w:rPr>
          <w:rFonts w:hint="cs"/>
          <w:rtl/>
        </w:rPr>
        <w:t xml:space="preserve">الأمر </w:t>
      </w:r>
      <w:r w:rsidRPr="00E57F38">
        <w:rPr>
          <w:rtl/>
        </w:rPr>
        <w:t xml:space="preserve">النظر فيها، على النحو المنصوص عليه في الفقرة 6 من المقرر </w:t>
      </w:r>
      <w:r w:rsidRPr="007974D1">
        <w:rPr>
          <w:sz w:val="24"/>
        </w:rPr>
        <w:t>CP-9/13</w:t>
      </w:r>
      <w:r w:rsidRPr="00E57F38">
        <w:rPr>
          <w:rtl/>
        </w:rPr>
        <w:t xml:space="preserve">، عن طريق تقديم المعلومات المقدمة من الأطراف بشأن </w:t>
      </w:r>
      <w:r w:rsidRPr="00E57F38">
        <w:rPr>
          <w:rFonts w:hint="cs"/>
          <w:rtl/>
        </w:rPr>
        <w:t>المسائل</w:t>
      </w:r>
      <w:r w:rsidRPr="00E57F38">
        <w:rPr>
          <w:rtl/>
        </w:rPr>
        <w:t xml:space="preserve"> المحددة وفقا للمرفق الأول</w:t>
      </w:r>
      <w:r w:rsidRPr="00E57F38">
        <w:rPr>
          <w:rFonts w:hint="cs"/>
          <w:rtl/>
        </w:rPr>
        <w:t xml:space="preserve"> </w:t>
      </w:r>
      <w:r w:rsidR="001351B1">
        <w:rPr>
          <w:rFonts w:hint="cs"/>
          <w:rtl/>
        </w:rPr>
        <w:t>بنفس</w:t>
      </w:r>
      <w:r w:rsidRPr="00E57F38">
        <w:rPr>
          <w:rtl/>
        </w:rPr>
        <w:t xml:space="preserve"> المقرر، فضلا عن المعلومات المفيدة لتقييم </w:t>
      </w:r>
      <w:r w:rsidRPr="00E57F38">
        <w:rPr>
          <w:rFonts w:hint="cs"/>
          <w:rtl/>
        </w:rPr>
        <w:t>ال</w:t>
      </w:r>
      <w:r w:rsidRPr="00E57F38">
        <w:rPr>
          <w:rtl/>
        </w:rPr>
        <w:t xml:space="preserve">مخاطر </w:t>
      </w:r>
      <w:r w:rsidRPr="00E57F38">
        <w:rPr>
          <w:rFonts w:hint="cs"/>
          <w:rtl/>
        </w:rPr>
        <w:t>ذات الصلة ب</w:t>
      </w:r>
      <w:r w:rsidRPr="00E57F38">
        <w:rPr>
          <w:rtl/>
        </w:rPr>
        <w:t xml:space="preserve">تلك المواضيع، </w:t>
      </w:r>
      <w:r w:rsidRPr="00E57F38">
        <w:rPr>
          <w:rFonts w:hint="cs"/>
          <w:rtl/>
        </w:rPr>
        <w:t>و</w:t>
      </w:r>
      <w:r w:rsidRPr="00E57F38">
        <w:rPr>
          <w:rtl/>
        </w:rPr>
        <w:t xml:space="preserve">المتاحة من خلال صفحة </w:t>
      </w:r>
      <w:r w:rsidRPr="00E57F38">
        <w:rPr>
          <w:rFonts w:hint="cs"/>
          <w:rtl/>
        </w:rPr>
        <w:t>ويب</w:t>
      </w:r>
      <w:r w:rsidRPr="00E57F38">
        <w:rPr>
          <w:rtl/>
        </w:rPr>
        <w:t xml:space="preserve"> مخصصة </w:t>
      </w:r>
      <w:r w:rsidRPr="00E57F38">
        <w:rPr>
          <w:rFonts w:hint="cs"/>
          <w:rtl/>
        </w:rPr>
        <w:t>على موقع</w:t>
      </w:r>
      <w:r w:rsidRPr="00E57F38">
        <w:rPr>
          <w:rtl/>
        </w:rPr>
        <w:t xml:space="preserve"> غرفة تبادل معلومات السلامة الأحيائية؛</w:t>
      </w:r>
    </w:p>
    <w:p w14:paraId="6EF621B4" w14:textId="77777777" w:rsidR="005C5A6C" w:rsidRPr="00E57F38" w:rsidRDefault="005C5A6C" w:rsidP="005C5A6C">
      <w:pPr>
        <w:tabs>
          <w:tab w:val="left" w:pos="1260"/>
        </w:tabs>
        <w:spacing w:after="120"/>
        <w:ind w:firstLine="720"/>
        <w:rPr>
          <w:rtl/>
        </w:rPr>
      </w:pPr>
      <w:r w:rsidRPr="00E57F38">
        <w:rPr>
          <w:rtl/>
        </w:rPr>
        <w:t>(ز)</w:t>
      </w:r>
      <w:r w:rsidRPr="00E57F38">
        <w:rPr>
          <w:rtl/>
        </w:rPr>
        <w:tab/>
        <w:t xml:space="preserve">ضمان المشاركة الكاملة والفعالة للشعوب الأصلية والمجتمعات المحلية في المناقشات والعمل </w:t>
      </w:r>
      <w:r w:rsidRPr="00E57F38">
        <w:rPr>
          <w:rFonts w:hint="cs"/>
          <w:rtl/>
        </w:rPr>
        <w:t>المتعلق ب</w:t>
      </w:r>
      <w:r w:rsidRPr="00E57F38">
        <w:rPr>
          <w:rtl/>
        </w:rPr>
        <w:t>تقييم المخاطر بموجب بروتوكول قرطاجنة؛</w:t>
      </w:r>
    </w:p>
    <w:p w14:paraId="7377D76C" w14:textId="77777777" w:rsidR="005C5A6C" w:rsidRPr="00E57F38" w:rsidRDefault="005C5A6C" w:rsidP="005C5A6C">
      <w:pPr>
        <w:tabs>
          <w:tab w:val="left" w:pos="1260"/>
        </w:tabs>
        <w:spacing w:after="120"/>
        <w:ind w:firstLine="720"/>
        <w:rPr>
          <w:rtl/>
        </w:rPr>
      </w:pPr>
      <w:r w:rsidRPr="00E57F38">
        <w:rPr>
          <w:rtl/>
        </w:rPr>
        <w:t>(ح)</w:t>
      </w:r>
      <w:r w:rsidRPr="00E57F38">
        <w:rPr>
          <w:rtl/>
        </w:rPr>
        <w:tab/>
        <w:t>استكشاف طرق لتيسير ودعم بناء القدرات وتقاسم المعارف ونقل التكنولوجيا فيما يتعلق بتقييم المخاطر وإدارة المخاطر المتعلقة بالكائنات الحية المحورة؛</w:t>
      </w:r>
    </w:p>
    <w:p w14:paraId="57902CC4" w14:textId="77777777" w:rsidR="005C5A6C" w:rsidRPr="00E57F38" w:rsidRDefault="005C5A6C" w:rsidP="005C5A6C">
      <w:pPr>
        <w:tabs>
          <w:tab w:val="left" w:pos="1260"/>
        </w:tabs>
        <w:spacing w:after="120"/>
        <w:ind w:firstLine="720"/>
        <w:rPr>
          <w:rtl/>
        </w:rPr>
      </w:pPr>
      <w:r w:rsidRPr="00E57F38">
        <w:rPr>
          <w:rtl/>
        </w:rPr>
        <w:t>(ط)</w:t>
      </w:r>
      <w:r w:rsidRPr="00E57F38">
        <w:rPr>
          <w:rtl/>
        </w:rPr>
        <w:tab/>
      </w:r>
      <w:r w:rsidRPr="00E57F38">
        <w:rPr>
          <w:rFonts w:hint="cs"/>
          <w:rtl/>
        </w:rPr>
        <w:t>إتاحة</w:t>
      </w:r>
      <w:r w:rsidRPr="00E57F38">
        <w:rPr>
          <w:rtl/>
        </w:rPr>
        <w:t xml:space="preserve"> صفحات ويب مخصصة </w:t>
      </w:r>
      <w:r w:rsidRPr="00E57F38">
        <w:rPr>
          <w:rFonts w:hint="cs"/>
          <w:rtl/>
        </w:rPr>
        <w:t>على موقع</w:t>
      </w:r>
      <w:r w:rsidRPr="00E57F38">
        <w:rPr>
          <w:rtl/>
        </w:rPr>
        <w:t xml:space="preserve"> غرفة تبادل معلومات السلامة الأحيائية </w:t>
      </w:r>
      <w:r w:rsidRPr="00E57F38">
        <w:rPr>
          <w:rFonts w:hint="cs"/>
          <w:rtl/>
        </w:rPr>
        <w:t>لتيسير</w:t>
      </w:r>
      <w:r w:rsidRPr="00E57F38">
        <w:rPr>
          <w:rtl/>
        </w:rPr>
        <w:t xml:space="preserve"> الوصول إليها وزيادة الوعي بالمعلومات المتاحة ذات الصلة بتقييم مخاطر الكائنات الحية المحورة، بما في ذلك الأسماك </w:t>
      </w:r>
      <w:r w:rsidRPr="00E57F38">
        <w:rPr>
          <w:rFonts w:hint="cs"/>
          <w:rtl/>
        </w:rPr>
        <w:t xml:space="preserve">الحية </w:t>
      </w:r>
      <w:r w:rsidRPr="00E57F38">
        <w:rPr>
          <w:rtl/>
        </w:rPr>
        <w:t xml:space="preserve">المحورة والكائنات الحية </w:t>
      </w:r>
      <w:r w:rsidRPr="00E57F38">
        <w:rPr>
          <w:rFonts w:hint="cs"/>
          <w:rtl/>
        </w:rPr>
        <w:t xml:space="preserve">المحورة </w:t>
      </w:r>
      <w:r w:rsidRPr="00E57F38">
        <w:rPr>
          <w:rtl/>
        </w:rPr>
        <w:t>التي تحتوي على محركات الجينات المهندسة؛</w:t>
      </w:r>
    </w:p>
    <w:p w14:paraId="51122FA6" w14:textId="32F002BD" w:rsidR="005C5A6C" w:rsidRPr="00E57F38" w:rsidRDefault="005C5A6C" w:rsidP="005C5A6C">
      <w:pPr>
        <w:tabs>
          <w:tab w:val="left" w:pos="1260"/>
        </w:tabs>
        <w:spacing w:after="120"/>
        <w:ind w:firstLine="720"/>
      </w:pPr>
      <w:r w:rsidRPr="00E57F38">
        <w:rPr>
          <w:rFonts w:hint="cs"/>
          <w:rtl/>
        </w:rPr>
        <w:t>1</w:t>
      </w:r>
      <w:r>
        <w:rPr>
          <w:rFonts w:hint="cs"/>
          <w:rtl/>
        </w:rPr>
        <w:t>1</w:t>
      </w:r>
      <w:r w:rsidRPr="00E57F38">
        <w:rPr>
          <w:rtl/>
        </w:rPr>
        <w:t>-</w:t>
      </w:r>
      <w:r w:rsidRPr="00E57F38">
        <w:rPr>
          <w:rtl/>
        </w:rPr>
        <w:tab/>
      </w:r>
      <w:r w:rsidRPr="00E57F38">
        <w:rPr>
          <w:i/>
          <w:iCs/>
          <w:rtl/>
        </w:rPr>
        <w:t xml:space="preserve">يطلب </w:t>
      </w:r>
      <w:r w:rsidRPr="00E57F38">
        <w:rPr>
          <w:rFonts w:hint="cs"/>
          <w:rtl/>
        </w:rPr>
        <w:t>إلى</w:t>
      </w:r>
      <w:r w:rsidRPr="00E57F38">
        <w:rPr>
          <w:rtl/>
        </w:rPr>
        <w:t xml:space="preserve"> الهيئة الفرعية للمشورة العلمية والتقنية والتكنولوجية أن تنظر</w:t>
      </w:r>
      <w:r w:rsidRPr="00B80048">
        <w:rPr>
          <w:rtl/>
        </w:rPr>
        <w:t xml:space="preserve"> </w:t>
      </w:r>
      <w:r w:rsidRPr="00E57F38">
        <w:rPr>
          <w:rtl/>
        </w:rPr>
        <w:t xml:space="preserve">في نتائج </w:t>
      </w:r>
      <w:r w:rsidRPr="00E57F38">
        <w:rPr>
          <w:rFonts w:hint="cs"/>
          <w:rtl/>
        </w:rPr>
        <w:t>فريق الخبراء التقنيين المخصص المعني بتقييم المخاطر</w:t>
      </w:r>
      <w:r w:rsidR="001351B1" w:rsidRPr="001351B1">
        <w:rPr>
          <w:rtl/>
        </w:rPr>
        <w:t xml:space="preserve"> </w:t>
      </w:r>
      <w:r w:rsidR="001351B1" w:rsidRPr="00B80048">
        <w:rPr>
          <w:rtl/>
        </w:rPr>
        <w:t>في اجتماعها السادس والعشرين</w:t>
      </w:r>
      <w:r w:rsidRPr="00E57F38">
        <w:rPr>
          <w:rtl/>
        </w:rPr>
        <w:t xml:space="preserve"> وأن تقدم توصية لينظر فيها مؤتمر الأطراف العامل كاجتماع للأطراف في بروتوكول قرطاجنة خلال اجتماعه الحادي عشر؛</w:t>
      </w:r>
    </w:p>
    <w:p w14:paraId="41BAC1FB" w14:textId="3DC74002" w:rsidR="005C5A6C" w:rsidRDefault="005C5A6C" w:rsidP="005C5A6C">
      <w:pPr>
        <w:tabs>
          <w:tab w:val="left" w:pos="1350"/>
        </w:tabs>
        <w:spacing w:after="120"/>
        <w:ind w:firstLine="720"/>
      </w:pPr>
      <w:r w:rsidRPr="00E57F38">
        <w:rPr>
          <w:rFonts w:hint="cs"/>
          <w:rtl/>
        </w:rPr>
        <w:t>1</w:t>
      </w:r>
      <w:r>
        <w:rPr>
          <w:rFonts w:hint="cs"/>
          <w:rtl/>
        </w:rPr>
        <w:t>2</w:t>
      </w:r>
      <w:r w:rsidRPr="00E57F38">
        <w:rPr>
          <w:rtl/>
        </w:rPr>
        <w:t>-</w:t>
      </w:r>
      <w:r w:rsidRPr="00E57F38">
        <w:rPr>
          <w:rtl/>
        </w:rPr>
        <w:tab/>
      </w:r>
      <w:r w:rsidRPr="00E57F38">
        <w:rPr>
          <w:i/>
          <w:iCs/>
          <w:rtl/>
        </w:rPr>
        <w:t>يقرر</w:t>
      </w:r>
      <w:r w:rsidRPr="00E57F38">
        <w:rPr>
          <w:rtl/>
        </w:rPr>
        <w:t xml:space="preserve"> أن ينظر، خلال اجتماعه الحادي عشر، في مسائل إضافية قد ت</w:t>
      </w:r>
      <w:r w:rsidRPr="00E57F38">
        <w:rPr>
          <w:rFonts w:hint="cs"/>
          <w:rtl/>
        </w:rPr>
        <w:t xml:space="preserve">تطلب </w:t>
      </w:r>
      <w:r w:rsidRPr="00E57F38">
        <w:rPr>
          <w:rtl/>
        </w:rPr>
        <w:t>مواد إرشادية بشأن تقييم المخاطر، إضافة إلى عملية تحديد وت</w:t>
      </w:r>
      <w:r w:rsidRPr="00E57F38">
        <w:rPr>
          <w:rFonts w:hint="cs"/>
          <w:rtl/>
        </w:rPr>
        <w:t>رتيب</w:t>
      </w:r>
      <w:r w:rsidRPr="00E57F38">
        <w:rPr>
          <w:rtl/>
        </w:rPr>
        <w:t xml:space="preserve"> أولويات مسائل محددة لتقييم مخاطر الكائنات الحية المحورة المنصوص عليها في المقرر </w:t>
      </w:r>
      <w:r w:rsidRPr="001351B1">
        <w:rPr>
          <w:sz w:val="24"/>
          <w:szCs w:val="36"/>
        </w:rPr>
        <w:t>CP</w:t>
      </w:r>
      <w:r w:rsidRPr="001351B1">
        <w:rPr>
          <w:sz w:val="24"/>
          <w:szCs w:val="36"/>
        </w:rPr>
        <w:noBreakHyphen/>
        <w:t>9/13</w:t>
      </w:r>
      <w:r w:rsidRPr="00E57F38">
        <w:rPr>
          <w:rtl/>
        </w:rPr>
        <w:t xml:space="preserve">، مع مراعاة الأولويات التي حددتها الأطراف، </w:t>
      </w:r>
      <w:r w:rsidRPr="00E57F38">
        <w:rPr>
          <w:rFonts w:hint="cs"/>
          <w:rtl/>
        </w:rPr>
        <w:t xml:space="preserve">عملا بالفقرة </w:t>
      </w:r>
      <w:r>
        <w:rPr>
          <w:rFonts w:hint="cs"/>
          <w:rtl/>
        </w:rPr>
        <w:t>8</w:t>
      </w:r>
      <w:r w:rsidRPr="00E57F38">
        <w:rPr>
          <w:rFonts w:hint="cs"/>
          <w:rtl/>
        </w:rPr>
        <w:t xml:space="preserve"> أعلاه وتقرير فريق الخبراء التقنيين المخصص وفقا للفقرة 1(</w:t>
      </w:r>
      <w:r>
        <w:rPr>
          <w:rFonts w:hint="cs"/>
          <w:rtl/>
        </w:rPr>
        <w:t>ه</w:t>
      </w:r>
      <w:r w:rsidRPr="00E57F38">
        <w:rPr>
          <w:rFonts w:hint="cs"/>
          <w:rtl/>
        </w:rPr>
        <w:t>) من اختصاصاته.</w:t>
      </w:r>
    </w:p>
    <w:p w14:paraId="1FEF696A" w14:textId="6127D991" w:rsidR="00F7714C" w:rsidRDefault="00F7714C" w:rsidP="005C5A6C">
      <w:pPr>
        <w:tabs>
          <w:tab w:val="left" w:pos="1350"/>
        </w:tabs>
        <w:spacing w:after="120"/>
        <w:ind w:firstLine="720"/>
      </w:pPr>
      <w:r>
        <w:br w:type="page"/>
      </w:r>
    </w:p>
    <w:p w14:paraId="34B08962" w14:textId="77777777" w:rsidR="005C5A6C" w:rsidRPr="00E57F38" w:rsidRDefault="005C5A6C" w:rsidP="005C5A6C">
      <w:pPr>
        <w:keepNext/>
        <w:keepLines/>
        <w:spacing w:after="120"/>
        <w:jc w:val="center"/>
        <w:rPr>
          <w:i/>
          <w:iCs/>
          <w:rtl/>
        </w:rPr>
      </w:pPr>
      <w:r w:rsidRPr="00E57F38">
        <w:rPr>
          <w:i/>
          <w:iCs/>
          <w:rtl/>
        </w:rPr>
        <w:lastRenderedPageBreak/>
        <w:t>المرفق</w:t>
      </w:r>
    </w:p>
    <w:p w14:paraId="73934E37" w14:textId="77777777" w:rsidR="005C5A6C" w:rsidRPr="00E57F38" w:rsidRDefault="005C5A6C" w:rsidP="005C5A6C">
      <w:pPr>
        <w:keepNext/>
        <w:keepLines/>
        <w:spacing w:after="120"/>
        <w:jc w:val="center"/>
        <w:rPr>
          <w:b/>
          <w:bCs/>
          <w:rtl/>
        </w:rPr>
      </w:pPr>
      <w:r w:rsidRPr="00E57F38">
        <w:rPr>
          <w:b/>
          <w:bCs/>
          <w:rtl/>
        </w:rPr>
        <w:t xml:space="preserve">اختصاصات </w:t>
      </w:r>
      <w:r w:rsidRPr="00E57F38">
        <w:rPr>
          <w:rFonts w:hint="cs"/>
          <w:b/>
          <w:bCs/>
          <w:rtl/>
        </w:rPr>
        <w:t>فريق الخبراء التقنيين المخصص المعني بتقييم المخاطر</w:t>
      </w:r>
    </w:p>
    <w:p w14:paraId="752C771C" w14:textId="77777777" w:rsidR="005C5A6C" w:rsidRPr="00E57F38" w:rsidRDefault="005C5A6C" w:rsidP="005C5A6C">
      <w:pPr>
        <w:spacing w:after="120"/>
        <w:rPr>
          <w:rtl/>
        </w:rPr>
      </w:pPr>
      <w:r w:rsidRPr="00E57F38">
        <w:rPr>
          <w:rtl/>
        </w:rPr>
        <w:t>1-</w:t>
      </w:r>
      <w:r w:rsidRPr="00E57F38">
        <w:rPr>
          <w:rtl/>
        </w:rPr>
        <w:tab/>
        <w:t>ي</w:t>
      </w:r>
      <w:r w:rsidRPr="00E57F38">
        <w:rPr>
          <w:rFonts w:hint="cs"/>
          <w:rtl/>
        </w:rPr>
        <w:t>جب على فريق الخبراء التقنيين المخصص</w:t>
      </w:r>
      <w:r w:rsidRPr="00E57F38">
        <w:rPr>
          <w:rtl/>
        </w:rPr>
        <w:t xml:space="preserve"> (الفريق) المعني بتقييم المخاطر </w:t>
      </w:r>
      <w:r w:rsidRPr="00E57F38">
        <w:rPr>
          <w:rFonts w:hint="cs"/>
          <w:rtl/>
        </w:rPr>
        <w:t>القيام بم</w:t>
      </w:r>
      <w:r w:rsidRPr="00E57F38">
        <w:rPr>
          <w:rtl/>
        </w:rPr>
        <w:t>ا يلي</w:t>
      </w:r>
      <w:r w:rsidRPr="00E57F38">
        <w:rPr>
          <w:rFonts w:hint="cs"/>
          <w:rtl/>
        </w:rPr>
        <w:t>:</w:t>
      </w:r>
    </w:p>
    <w:p w14:paraId="45E25300" w14:textId="77777777" w:rsidR="005C5A6C" w:rsidRPr="00E57F38" w:rsidRDefault="005C5A6C" w:rsidP="005C5A6C">
      <w:pPr>
        <w:tabs>
          <w:tab w:val="left" w:pos="1260"/>
        </w:tabs>
        <w:spacing w:after="120"/>
        <w:ind w:firstLine="720"/>
        <w:rPr>
          <w:rtl/>
        </w:rPr>
      </w:pPr>
      <w:r w:rsidRPr="00E57F38">
        <w:rPr>
          <w:rtl/>
        </w:rPr>
        <w:t>(أ)</w:t>
      </w:r>
      <w:r w:rsidRPr="00E57F38">
        <w:rPr>
          <w:rtl/>
        </w:rPr>
        <w:tab/>
      </w:r>
      <w:r w:rsidRPr="00E57F38">
        <w:rPr>
          <w:rFonts w:hint="cs"/>
          <w:rtl/>
        </w:rPr>
        <w:t xml:space="preserve">أن يتشكل </w:t>
      </w:r>
      <w:r w:rsidRPr="00E57F38">
        <w:rPr>
          <w:rtl/>
        </w:rPr>
        <w:t>من خبراء ي</w:t>
      </w:r>
      <w:r w:rsidRPr="00E57F38">
        <w:rPr>
          <w:rFonts w:hint="cs"/>
          <w:rtl/>
        </w:rPr>
        <w:t xml:space="preserve">قع عليهم الاختيار </w:t>
      </w:r>
      <w:r w:rsidRPr="00E57F38">
        <w:rPr>
          <w:rtl/>
        </w:rPr>
        <w:t>وفقا</w:t>
      </w:r>
      <w:r w:rsidRPr="00E57F38">
        <w:rPr>
          <w:rFonts w:hint="cs"/>
          <w:rtl/>
        </w:rPr>
        <w:t xml:space="preserve"> للقسم حاء من طريقة العمل الموحدة ل</w:t>
      </w:r>
      <w:r w:rsidRPr="00E57F38">
        <w:rPr>
          <w:rtl/>
        </w:rPr>
        <w:t>لهيئة الفرعية للمشورة العلمية والتقنية والتكنولوجية</w:t>
      </w:r>
      <w:r w:rsidRPr="00E57F38">
        <w:rPr>
          <w:rFonts w:hint="cs"/>
          <w:rtl/>
        </w:rPr>
        <w:t>، بما يضمن ال</w:t>
      </w:r>
      <w:r w:rsidRPr="00E57F38">
        <w:rPr>
          <w:rtl/>
        </w:rPr>
        <w:t xml:space="preserve">خبرة </w:t>
      </w:r>
      <w:r w:rsidRPr="00E57F38">
        <w:rPr>
          <w:rFonts w:hint="cs"/>
          <w:rtl/>
        </w:rPr>
        <w:t>ال</w:t>
      </w:r>
      <w:r w:rsidRPr="00E57F38">
        <w:rPr>
          <w:rtl/>
        </w:rPr>
        <w:t>علمية</w:t>
      </w:r>
      <w:r>
        <w:rPr>
          <w:rFonts w:hint="cs"/>
          <w:rtl/>
        </w:rPr>
        <w:t xml:space="preserve"> والتقنية</w:t>
      </w:r>
      <w:r w:rsidRPr="00E57F38">
        <w:rPr>
          <w:rtl/>
        </w:rPr>
        <w:t xml:space="preserve"> </w:t>
      </w:r>
      <w:r w:rsidRPr="00E57F38">
        <w:rPr>
          <w:rFonts w:hint="cs"/>
          <w:rtl/>
        </w:rPr>
        <w:t>ال</w:t>
      </w:r>
      <w:r w:rsidRPr="00E57F38">
        <w:rPr>
          <w:rtl/>
        </w:rPr>
        <w:t xml:space="preserve">محددة بشأن الكائنات الحية التي تحتوي على محركات الجينات المهندسة وتأثيراتها المحتملة على التنوع البيولوجي وكذلك </w:t>
      </w:r>
      <w:r w:rsidRPr="00E57F38">
        <w:rPr>
          <w:rFonts w:hint="cs"/>
          <w:rtl/>
        </w:rPr>
        <w:t>بشأن المسائل</w:t>
      </w:r>
      <w:r w:rsidRPr="00E57F38">
        <w:rPr>
          <w:rtl/>
        </w:rPr>
        <w:t xml:space="preserve"> ذات الصلة بولاية الفريق، بما في ذلك الخبراء من المنظمات الدولية ذات الصلة،</w:t>
      </w:r>
      <w:r w:rsidRPr="00E57F38">
        <w:rPr>
          <w:vertAlign w:val="superscript"/>
          <w:rtl/>
        </w:rPr>
        <w:footnoteReference w:id="4"/>
      </w:r>
      <w:r w:rsidRPr="00E57F38">
        <w:rPr>
          <w:rtl/>
        </w:rPr>
        <w:t xml:space="preserve"> وكذلك</w:t>
      </w:r>
      <w:r>
        <w:rPr>
          <w:rFonts w:hint="cs"/>
          <w:rtl/>
        </w:rPr>
        <w:t xml:space="preserve"> من</w:t>
      </w:r>
      <w:r w:rsidRPr="00E57F38">
        <w:rPr>
          <w:rtl/>
        </w:rPr>
        <w:t xml:space="preserve"> الشعوب الأصلية والمجتمعات المحلية، </w:t>
      </w:r>
      <w:r w:rsidRPr="00E57F38">
        <w:rPr>
          <w:rFonts w:hint="cs"/>
          <w:rtl/>
        </w:rPr>
        <w:t xml:space="preserve">وتطبيق </w:t>
      </w:r>
      <w:r w:rsidRPr="00E57F38">
        <w:rPr>
          <w:rtl/>
        </w:rPr>
        <w:t>المقرر 14/33 بشأن إجراءات تجنب أو إدارة تضارب المصالح في أفرقة الخبراء؛</w:t>
      </w:r>
    </w:p>
    <w:p w14:paraId="1696FB26" w14:textId="4064AC54" w:rsidR="005C5A6C" w:rsidRPr="00E57F38" w:rsidRDefault="005C5A6C" w:rsidP="005C5A6C">
      <w:pPr>
        <w:tabs>
          <w:tab w:val="left" w:pos="1260"/>
        </w:tabs>
        <w:spacing w:after="120"/>
        <w:ind w:firstLine="720"/>
        <w:rPr>
          <w:rtl/>
        </w:rPr>
      </w:pPr>
      <w:r w:rsidRPr="00E57F38">
        <w:rPr>
          <w:rtl/>
        </w:rPr>
        <w:t>(</w:t>
      </w:r>
      <w:r>
        <w:rPr>
          <w:rFonts w:hint="cs"/>
          <w:rtl/>
        </w:rPr>
        <w:t>ب</w:t>
      </w:r>
      <w:r w:rsidRPr="00E57F38">
        <w:rPr>
          <w:rtl/>
        </w:rPr>
        <w:t>)</w:t>
      </w:r>
      <w:r w:rsidRPr="00E57F38">
        <w:rPr>
          <w:rtl/>
        </w:rPr>
        <w:tab/>
      </w:r>
      <w:r w:rsidRPr="00E57F38">
        <w:rPr>
          <w:rFonts w:hint="cs"/>
          <w:rtl/>
        </w:rPr>
        <w:t>أن يعقد ا</w:t>
      </w:r>
      <w:r w:rsidRPr="00E57F38">
        <w:rPr>
          <w:rtl/>
        </w:rPr>
        <w:t>جتماع</w:t>
      </w:r>
      <w:r w:rsidRPr="00E57F38">
        <w:rPr>
          <w:rFonts w:hint="cs"/>
          <w:rtl/>
        </w:rPr>
        <w:t>ين</w:t>
      </w:r>
      <w:r w:rsidRPr="00E57F38">
        <w:rPr>
          <w:rtl/>
        </w:rPr>
        <w:t xml:space="preserve">، رهنا بتوافر الأموال وقبل </w:t>
      </w:r>
      <w:r w:rsidRPr="00E57F38">
        <w:rPr>
          <w:rFonts w:hint="cs"/>
          <w:rtl/>
        </w:rPr>
        <w:t xml:space="preserve">انعقاد </w:t>
      </w:r>
      <w:r w:rsidRPr="00E57F38">
        <w:rPr>
          <w:rtl/>
        </w:rPr>
        <w:t xml:space="preserve">الاجتماع الحادي عشر لمؤتمر الأطراف العامل كاجتماع للأطراف في بروتوكول قرطاجنة للسلامة </w:t>
      </w:r>
      <w:r w:rsidRPr="00E57F38">
        <w:rPr>
          <w:rFonts w:hint="cs"/>
          <w:rtl/>
        </w:rPr>
        <w:t xml:space="preserve">الأحيائية، على أن يعقد أحدهما على الأقل وجها لوجه، وأن يضطلع بما يلزم من </w:t>
      </w:r>
      <w:r w:rsidRPr="00E57F38">
        <w:rPr>
          <w:rtl/>
        </w:rPr>
        <w:t>مهام بين اجتماعيه</w:t>
      </w:r>
      <w:r w:rsidRPr="00E57F38">
        <w:rPr>
          <w:rFonts w:hint="cs"/>
          <w:rtl/>
        </w:rPr>
        <w:t xml:space="preserve"> بدعم من وسائل الاتصال والانخراط الإلكترونية</w:t>
      </w:r>
      <w:r w:rsidRPr="00E57F38">
        <w:rPr>
          <w:rtl/>
        </w:rPr>
        <w:t>؛</w:t>
      </w:r>
    </w:p>
    <w:p w14:paraId="392D939B" w14:textId="10F098BD" w:rsidR="005C5A6C" w:rsidRPr="00E57F38" w:rsidRDefault="005C5A6C" w:rsidP="005C5A6C">
      <w:pPr>
        <w:tabs>
          <w:tab w:val="left" w:pos="1260"/>
        </w:tabs>
        <w:spacing w:after="120"/>
        <w:ind w:firstLine="720"/>
        <w:rPr>
          <w:rtl/>
        </w:rPr>
      </w:pPr>
      <w:r w:rsidRPr="00E57F38">
        <w:rPr>
          <w:rtl/>
        </w:rPr>
        <w:t>(</w:t>
      </w:r>
      <w:r>
        <w:rPr>
          <w:rFonts w:hint="cs"/>
          <w:rtl/>
        </w:rPr>
        <w:t>ج</w:t>
      </w:r>
      <w:r w:rsidRPr="00E57F38">
        <w:rPr>
          <w:rtl/>
        </w:rPr>
        <w:t>)</w:t>
      </w:r>
      <w:r w:rsidRPr="00E57F38">
        <w:rPr>
          <w:rtl/>
        </w:rPr>
        <w:tab/>
      </w:r>
      <w:r w:rsidRPr="00E46E0C">
        <w:rPr>
          <w:rFonts w:hint="cs"/>
          <w:rtl/>
        </w:rPr>
        <w:t>أن يعد مواد إرشادية إضافية</w:t>
      </w:r>
      <w:r w:rsidRPr="00E46E0C">
        <w:rPr>
          <w:rtl/>
        </w:rPr>
        <w:t xml:space="preserve"> لإجراء </w:t>
      </w:r>
      <w:r w:rsidRPr="00E46E0C">
        <w:rPr>
          <w:rFonts w:hint="cs"/>
          <w:rtl/>
        </w:rPr>
        <w:t xml:space="preserve">عمليات </w:t>
      </w:r>
      <w:r w:rsidRPr="00E46E0C">
        <w:rPr>
          <w:rtl/>
        </w:rPr>
        <w:t>تقييم</w:t>
      </w:r>
      <w:r w:rsidRPr="00E46E0C">
        <w:rPr>
          <w:rFonts w:hint="cs"/>
          <w:rtl/>
        </w:rPr>
        <w:t>ات</w:t>
      </w:r>
      <w:r w:rsidRPr="00E46E0C">
        <w:rPr>
          <w:rtl/>
        </w:rPr>
        <w:t xml:space="preserve"> </w:t>
      </w:r>
      <w:r w:rsidRPr="00E46E0C">
        <w:rPr>
          <w:rFonts w:hint="cs"/>
          <w:rtl/>
        </w:rPr>
        <w:t>ل</w:t>
      </w:r>
      <w:r w:rsidRPr="00E46E0C">
        <w:rPr>
          <w:rtl/>
        </w:rPr>
        <w:t xml:space="preserve">مخاطر الكائنات الحية المحورة </w:t>
      </w:r>
      <w:r w:rsidRPr="00E46E0C">
        <w:rPr>
          <w:rFonts w:hint="cs"/>
          <w:rtl/>
        </w:rPr>
        <w:t xml:space="preserve">التي تحتوي على </w:t>
      </w:r>
      <w:r w:rsidRPr="00E46E0C">
        <w:rPr>
          <w:rtl/>
        </w:rPr>
        <w:t>محركات الجينات المهندسة</w:t>
      </w:r>
      <w:r w:rsidRPr="00E46E0C">
        <w:rPr>
          <w:rFonts w:hint="cs"/>
          <w:rtl/>
        </w:rPr>
        <w:t xml:space="preserve"> على أساس كل حالة على حدة</w:t>
      </w:r>
      <w:r w:rsidRPr="00E46E0C">
        <w:rPr>
          <w:rtl/>
        </w:rPr>
        <w:t xml:space="preserve"> </w:t>
      </w:r>
      <w:r w:rsidRPr="00E46E0C">
        <w:rPr>
          <w:rFonts w:hint="cs"/>
          <w:rtl/>
        </w:rPr>
        <w:t>وفق</w:t>
      </w:r>
      <w:r w:rsidRPr="00E46E0C">
        <w:rPr>
          <w:rtl/>
        </w:rPr>
        <w:t xml:space="preserve">ا للمرفق الثالث </w:t>
      </w:r>
      <w:r w:rsidR="00F07A92">
        <w:rPr>
          <w:rFonts w:hint="cs"/>
          <w:rtl/>
        </w:rPr>
        <w:t>بالبروتوكول</w:t>
      </w:r>
      <w:r w:rsidRPr="00E46E0C">
        <w:rPr>
          <w:rFonts w:hint="cs"/>
          <w:rtl/>
        </w:rPr>
        <w:t>. و</w:t>
      </w:r>
      <w:r w:rsidRPr="00E46E0C">
        <w:rPr>
          <w:rtl/>
        </w:rPr>
        <w:t xml:space="preserve">ينبغي أن يكون </w:t>
      </w:r>
      <w:r w:rsidRPr="00E46E0C">
        <w:rPr>
          <w:rFonts w:hint="cs"/>
          <w:rtl/>
        </w:rPr>
        <w:t xml:space="preserve">أحد مجالات </w:t>
      </w:r>
      <w:r w:rsidRPr="00E46E0C">
        <w:rPr>
          <w:rtl/>
        </w:rPr>
        <w:t>التركيز المحدد</w:t>
      </w:r>
      <w:r w:rsidRPr="00E46E0C">
        <w:rPr>
          <w:rFonts w:hint="cs"/>
          <w:rtl/>
        </w:rPr>
        <w:t>ة</w:t>
      </w:r>
      <w:r w:rsidRPr="00E46E0C">
        <w:rPr>
          <w:rtl/>
        </w:rPr>
        <w:t xml:space="preserve"> لهذه الم</w:t>
      </w:r>
      <w:r w:rsidRPr="00E46E0C">
        <w:rPr>
          <w:rFonts w:hint="cs"/>
          <w:rtl/>
        </w:rPr>
        <w:t>و</w:t>
      </w:r>
      <w:r w:rsidRPr="00E46E0C">
        <w:rPr>
          <w:rtl/>
        </w:rPr>
        <w:t xml:space="preserve">اد على البعوض </w:t>
      </w:r>
      <w:r w:rsidRPr="00E46E0C">
        <w:rPr>
          <w:rFonts w:hint="cs"/>
          <w:rtl/>
        </w:rPr>
        <w:t xml:space="preserve">التي تحتوي على </w:t>
      </w:r>
      <w:r w:rsidRPr="00E46E0C">
        <w:rPr>
          <w:rtl/>
        </w:rPr>
        <w:t>محركات الجينات المهندسة مع مراعاة</w:t>
      </w:r>
      <w:r w:rsidRPr="00E46E0C">
        <w:rPr>
          <w:rFonts w:hint="cs"/>
          <w:i/>
          <w:iCs/>
          <w:rtl/>
        </w:rPr>
        <w:t xml:space="preserve"> </w:t>
      </w:r>
      <w:r w:rsidRPr="00E46E0C">
        <w:rPr>
          <w:rtl/>
        </w:rPr>
        <w:t xml:space="preserve">التجربة الحالية مع الكائن الحي، ونوع </w:t>
      </w:r>
      <w:r w:rsidRPr="00E46E0C">
        <w:rPr>
          <w:rFonts w:hint="cs"/>
          <w:rtl/>
        </w:rPr>
        <w:t>محرك الجينات،</w:t>
      </w:r>
      <w:r w:rsidRPr="00E46E0C">
        <w:rPr>
          <w:rtl/>
        </w:rPr>
        <w:t xml:space="preserve"> والقضايا ال</w:t>
      </w:r>
      <w:r w:rsidRPr="00E46E0C">
        <w:rPr>
          <w:rFonts w:hint="cs"/>
          <w:rtl/>
        </w:rPr>
        <w:t>خاصة المتعلقة</w:t>
      </w:r>
      <w:r w:rsidRPr="00E46E0C">
        <w:rPr>
          <w:rtl/>
        </w:rPr>
        <w:t xml:space="preserve"> </w:t>
      </w:r>
      <w:r w:rsidRPr="00E46E0C">
        <w:rPr>
          <w:rFonts w:hint="cs"/>
          <w:rtl/>
        </w:rPr>
        <w:t>ب</w:t>
      </w:r>
      <w:r w:rsidRPr="00E46E0C">
        <w:rPr>
          <w:rtl/>
        </w:rPr>
        <w:t xml:space="preserve">تقييم المخاطر، المحددة في المرفق </w:t>
      </w:r>
      <w:proofErr w:type="gramStart"/>
      <w:r w:rsidRPr="00E46E0C">
        <w:rPr>
          <w:rtl/>
        </w:rPr>
        <w:t xml:space="preserve">الأول </w:t>
      </w:r>
      <w:r>
        <w:rPr>
          <w:rFonts w:hint="cs"/>
          <w:rtl/>
        </w:rPr>
        <w:t xml:space="preserve"> </w:t>
      </w:r>
      <w:r w:rsidR="00F07A92">
        <w:rPr>
          <w:rFonts w:hint="cs"/>
          <w:rtl/>
        </w:rPr>
        <w:t>ب</w:t>
      </w:r>
      <w:r>
        <w:rPr>
          <w:rFonts w:hint="cs"/>
          <w:rtl/>
        </w:rPr>
        <w:t>ا</w:t>
      </w:r>
      <w:r w:rsidRPr="00E46E0C">
        <w:rPr>
          <w:rtl/>
        </w:rPr>
        <w:t>لمقرر</w:t>
      </w:r>
      <w:proofErr w:type="gramEnd"/>
      <w:r w:rsidRPr="00E46E0C">
        <w:rPr>
          <w:rtl/>
        </w:rPr>
        <w:t xml:space="preserve"> </w:t>
      </w:r>
      <w:r w:rsidRPr="00F07A92">
        <w:rPr>
          <w:sz w:val="24"/>
        </w:rPr>
        <w:t>CP-9/13</w:t>
      </w:r>
      <w:r w:rsidRPr="00E46E0C">
        <w:rPr>
          <w:rtl/>
        </w:rPr>
        <w:t>، بما في ذلك التقارير الحالية،</w:t>
      </w:r>
      <w:r w:rsidRPr="00E46E0C">
        <w:rPr>
          <w:vertAlign w:val="superscript"/>
          <w:rtl/>
        </w:rPr>
        <w:footnoteReference w:id="5"/>
      </w:r>
      <w:r w:rsidRPr="00E46E0C">
        <w:rPr>
          <w:rtl/>
        </w:rPr>
        <w:t xml:space="preserve"> والاعتبارات العامة للكائنات الحية المحورة التي تحتوي على محركات الجينات المهندسة، والخبرات الوطنية والإقليمية القائمة في مجال تقييم المخاطر</w:t>
      </w:r>
      <w:r>
        <w:rPr>
          <w:rFonts w:hint="cs"/>
          <w:rtl/>
        </w:rPr>
        <w:t>؛</w:t>
      </w:r>
    </w:p>
    <w:p w14:paraId="248480FE" w14:textId="15FD7535" w:rsidR="005C5A6C" w:rsidRPr="00E57F38" w:rsidRDefault="005C5A6C" w:rsidP="005C5A6C">
      <w:pPr>
        <w:tabs>
          <w:tab w:val="left" w:pos="1260"/>
        </w:tabs>
        <w:spacing w:after="120"/>
        <w:ind w:firstLine="720"/>
        <w:rPr>
          <w:rtl/>
        </w:rPr>
      </w:pPr>
      <w:r w:rsidRPr="00E57F38">
        <w:rPr>
          <w:rFonts w:hint="cs"/>
          <w:rtl/>
        </w:rPr>
        <w:t>(</w:t>
      </w:r>
      <w:r>
        <w:rPr>
          <w:rFonts w:hint="cs"/>
          <w:rtl/>
        </w:rPr>
        <w:t>د</w:t>
      </w:r>
      <w:r w:rsidRPr="00E57F38">
        <w:rPr>
          <w:rFonts w:hint="cs"/>
          <w:rtl/>
        </w:rPr>
        <w:t>)</w:t>
      </w:r>
      <w:r w:rsidRPr="00E57F38">
        <w:rPr>
          <w:rtl/>
        </w:rPr>
        <w:tab/>
      </w:r>
      <w:r w:rsidRPr="00E57F38">
        <w:rPr>
          <w:rFonts w:hint="cs"/>
          <w:rtl/>
        </w:rPr>
        <w:t>أن يحلل</w:t>
      </w:r>
      <w:r w:rsidRPr="00E57F38">
        <w:rPr>
          <w:rtl/>
        </w:rPr>
        <w:t xml:space="preserve"> المعلومات المقدمة من الأطراف وفقا للفقرة </w:t>
      </w:r>
      <w:r>
        <w:rPr>
          <w:rFonts w:hint="cs"/>
          <w:rtl/>
        </w:rPr>
        <w:t>8</w:t>
      </w:r>
      <w:r w:rsidR="00F07A92">
        <w:rPr>
          <w:rFonts w:hint="cs"/>
          <w:rtl/>
        </w:rPr>
        <w:t xml:space="preserve"> من المقرر </w:t>
      </w:r>
      <w:r w:rsidR="00F07A92" w:rsidRPr="00F07A92">
        <w:rPr>
          <w:sz w:val="24"/>
        </w:rPr>
        <w:t>CP-10</w:t>
      </w:r>
      <w:r w:rsidR="00F07A92" w:rsidRPr="00F07A92">
        <w:rPr>
          <w:sz w:val="24"/>
        </w:rPr>
        <w:t>/</w:t>
      </w:r>
      <w:r w:rsidR="00F07A92" w:rsidRPr="00F07A92">
        <w:rPr>
          <w:sz w:val="24"/>
        </w:rPr>
        <w:t>10</w:t>
      </w:r>
      <w:r w:rsidR="00F07A92">
        <w:rPr>
          <w:rFonts w:hint="cs"/>
          <w:rtl/>
        </w:rPr>
        <w:t xml:space="preserve">، </w:t>
      </w:r>
      <w:r w:rsidRPr="00E57F38">
        <w:rPr>
          <w:rFonts w:hint="cs"/>
          <w:rtl/>
        </w:rPr>
        <w:t xml:space="preserve">وأن يُعد، </w:t>
      </w:r>
      <w:r w:rsidRPr="00E57F38">
        <w:rPr>
          <w:rtl/>
        </w:rPr>
        <w:t xml:space="preserve">بناء على ذلك، قائمة بالمواضيع ذات الأولوية التي قد </w:t>
      </w:r>
      <w:r w:rsidRPr="00E57F38">
        <w:rPr>
          <w:rFonts w:hint="cs"/>
          <w:rtl/>
        </w:rPr>
        <w:t>تحتاج</w:t>
      </w:r>
      <w:r w:rsidRPr="00E57F38">
        <w:rPr>
          <w:rtl/>
        </w:rPr>
        <w:t xml:space="preserve"> إلى مزيد من المواد الإرشادية بشأن تقييم المخاطر وفقا للمعايير الواردة في المرفق الأول </w:t>
      </w:r>
      <w:r w:rsidR="00187661">
        <w:rPr>
          <w:rFonts w:hint="cs"/>
          <w:rtl/>
        </w:rPr>
        <w:t>ب</w:t>
      </w:r>
      <w:r w:rsidRPr="00E57F38">
        <w:rPr>
          <w:rtl/>
        </w:rPr>
        <w:t xml:space="preserve">المقرر </w:t>
      </w:r>
      <w:r w:rsidRPr="00187661">
        <w:rPr>
          <w:sz w:val="24"/>
        </w:rPr>
        <w:t>CP</w:t>
      </w:r>
      <w:r w:rsidRPr="00187661">
        <w:rPr>
          <w:sz w:val="24"/>
        </w:rPr>
        <w:noBreakHyphen/>
        <w:t>9/13</w:t>
      </w:r>
      <w:r w:rsidRPr="00E57F38">
        <w:rPr>
          <w:rtl/>
        </w:rPr>
        <w:t>؛</w:t>
      </w:r>
    </w:p>
    <w:p w14:paraId="0A556865" w14:textId="241B10A7" w:rsidR="005C5A6C" w:rsidRPr="00E57F38" w:rsidRDefault="005C5A6C" w:rsidP="005C5A6C">
      <w:pPr>
        <w:tabs>
          <w:tab w:val="left" w:pos="1260"/>
        </w:tabs>
        <w:spacing w:after="120"/>
        <w:ind w:firstLine="720"/>
        <w:rPr>
          <w:spacing w:val="-2"/>
          <w:rtl/>
        </w:rPr>
      </w:pPr>
      <w:r w:rsidRPr="00E57F38">
        <w:rPr>
          <w:rtl/>
        </w:rPr>
        <w:t>(</w:t>
      </w:r>
      <w:r w:rsidRPr="00E57F38">
        <w:rPr>
          <w:rFonts w:hint="cs"/>
          <w:rtl/>
        </w:rPr>
        <w:t>ه</w:t>
      </w:r>
      <w:r w:rsidRPr="00E57F38">
        <w:rPr>
          <w:rtl/>
        </w:rPr>
        <w:t>)</w:t>
      </w:r>
      <w:r w:rsidRPr="00E57F38">
        <w:rPr>
          <w:rtl/>
        </w:rPr>
        <w:tab/>
      </w:r>
      <w:r w:rsidRPr="00E57F38">
        <w:rPr>
          <w:rFonts w:hint="cs"/>
          <w:rtl/>
        </w:rPr>
        <w:t xml:space="preserve">أن يعد </w:t>
      </w:r>
      <w:r w:rsidRPr="00E57F38">
        <w:rPr>
          <w:rtl/>
        </w:rPr>
        <w:t>تقرير</w:t>
      </w:r>
      <w:r w:rsidRPr="00E57F38">
        <w:rPr>
          <w:rFonts w:hint="cs"/>
          <w:rtl/>
        </w:rPr>
        <w:t>ا</w:t>
      </w:r>
      <w:r w:rsidRPr="00E57F38">
        <w:rPr>
          <w:rtl/>
        </w:rPr>
        <w:t>، بما في ذلك مشروع مواد إرشادية طوعية إضافية بشأن الكائنات الحية المحورة التي تحتوي على محركات الجينات المهندسة وقائمة بالمواضيع ذات الأولوية وفقا للفقرة (</w:t>
      </w:r>
      <w:r w:rsidR="00187661">
        <w:rPr>
          <w:rFonts w:hint="cs"/>
          <w:rtl/>
        </w:rPr>
        <w:t>د</w:t>
      </w:r>
      <w:r w:rsidRPr="00E57F38">
        <w:rPr>
          <w:rtl/>
        </w:rPr>
        <w:t xml:space="preserve">) أعلاه، والتي قد </w:t>
      </w:r>
      <w:r w:rsidRPr="00E57F38">
        <w:rPr>
          <w:rFonts w:hint="cs"/>
          <w:rtl/>
        </w:rPr>
        <w:t>تحتاج</w:t>
      </w:r>
      <w:r w:rsidRPr="00E57F38">
        <w:rPr>
          <w:rtl/>
        </w:rPr>
        <w:t xml:space="preserve"> إلى مزيد من المواد الإرشادية بشأن تقييم المخاطر </w:t>
      </w:r>
      <w:r w:rsidRPr="00E57F38">
        <w:rPr>
          <w:spacing w:val="-2"/>
          <w:rtl/>
        </w:rPr>
        <w:t>ل</w:t>
      </w:r>
      <w:r w:rsidRPr="00E57F38">
        <w:rPr>
          <w:rFonts w:hint="cs"/>
          <w:spacing w:val="-2"/>
          <w:rtl/>
        </w:rPr>
        <w:t>ت</w:t>
      </w:r>
      <w:r w:rsidRPr="00E57F38">
        <w:rPr>
          <w:spacing w:val="-2"/>
          <w:rtl/>
        </w:rPr>
        <w:t>نظر فيه الهيئة الفرعية للمشورة العلمية والتقنية والتكنولوجية</w:t>
      </w:r>
      <w:r w:rsidRPr="00E57F38">
        <w:rPr>
          <w:rFonts w:hint="cs"/>
          <w:spacing w:val="-2"/>
          <w:rtl/>
        </w:rPr>
        <w:t>؛</w:t>
      </w:r>
    </w:p>
    <w:p w14:paraId="46BF6C17" w14:textId="2849FA84" w:rsidR="005C5A6C" w:rsidRPr="00F7714C" w:rsidRDefault="005C5A6C" w:rsidP="00F7714C">
      <w:pPr>
        <w:spacing w:after="120"/>
        <w:rPr>
          <w:rtl/>
        </w:rPr>
      </w:pPr>
      <w:r w:rsidRPr="00E57F38">
        <w:rPr>
          <w:rtl/>
        </w:rPr>
        <w:t>2-</w:t>
      </w:r>
      <w:r w:rsidRPr="00E57F38">
        <w:rPr>
          <w:rtl/>
        </w:rPr>
        <w:tab/>
      </w:r>
      <w:r w:rsidRPr="00E57F38">
        <w:rPr>
          <w:rFonts w:hint="cs"/>
          <w:rtl/>
        </w:rPr>
        <w:t>يجب على ال</w:t>
      </w:r>
      <w:r w:rsidRPr="00E57F38">
        <w:rPr>
          <w:rtl/>
        </w:rPr>
        <w:t xml:space="preserve">فريق </w:t>
      </w:r>
      <w:r w:rsidRPr="00E57F38">
        <w:rPr>
          <w:rFonts w:hint="cs"/>
          <w:rtl/>
        </w:rPr>
        <w:t>المذكور، عند اضطلاعه ب</w:t>
      </w:r>
      <w:r w:rsidRPr="00E57F38">
        <w:rPr>
          <w:rtl/>
        </w:rPr>
        <w:t xml:space="preserve">عمله، </w:t>
      </w:r>
      <w:r w:rsidRPr="00E57F38">
        <w:rPr>
          <w:rFonts w:hint="cs"/>
          <w:rtl/>
        </w:rPr>
        <w:t>الن</w:t>
      </w:r>
      <w:r w:rsidRPr="00E57F38">
        <w:rPr>
          <w:rtl/>
        </w:rPr>
        <w:t>ظر في توليف</w:t>
      </w:r>
      <w:r w:rsidRPr="00E57F38">
        <w:rPr>
          <w:rFonts w:hint="cs"/>
          <w:rtl/>
        </w:rPr>
        <w:t>ة</w:t>
      </w:r>
      <w:r w:rsidRPr="00E57F38">
        <w:rPr>
          <w:rtl/>
        </w:rPr>
        <w:t xml:space="preserve"> الآراء الواردة في التقارير والمناقشات في المنتدى الإلكتروني الذي أعد</w:t>
      </w:r>
      <w:r w:rsidRPr="00E57F38">
        <w:rPr>
          <w:rFonts w:hint="cs"/>
          <w:rtl/>
        </w:rPr>
        <w:t>ت</w:t>
      </w:r>
      <w:r w:rsidRPr="00E57F38">
        <w:rPr>
          <w:rtl/>
        </w:rPr>
        <w:t>ه الأمينة التنفيذية</w:t>
      </w:r>
      <w:r w:rsidRPr="00E57F38">
        <w:rPr>
          <w:rFonts w:hint="cs"/>
          <w:rtl/>
        </w:rPr>
        <w:t xml:space="preserve">، والموارد القائمة، بما في ذلك تلك </w:t>
      </w:r>
      <w:r w:rsidRPr="00E57F38">
        <w:rPr>
          <w:rtl/>
        </w:rPr>
        <w:t xml:space="preserve">المحددة في عملية تقييم "دراسة تقييم المخاطر: تطبيق المرفق الأول </w:t>
      </w:r>
      <w:r w:rsidR="00B400C0">
        <w:rPr>
          <w:rFonts w:hint="cs"/>
          <w:rtl/>
        </w:rPr>
        <w:t>ب</w:t>
      </w:r>
      <w:r w:rsidRPr="00E57F38">
        <w:rPr>
          <w:rtl/>
        </w:rPr>
        <w:t xml:space="preserve">المقرر </w:t>
      </w:r>
      <w:r w:rsidRPr="00B400C0">
        <w:rPr>
          <w:sz w:val="24"/>
        </w:rPr>
        <w:t>CP 9/13</w:t>
      </w:r>
      <w:r w:rsidRPr="00E57F38">
        <w:rPr>
          <w:rtl/>
        </w:rPr>
        <w:t xml:space="preserve"> على الكائنات الحية المحورة التي تحتوي على محركات الجينات المهندسة</w:t>
      </w:r>
      <w:r w:rsidRPr="00E57F38">
        <w:rPr>
          <w:rFonts w:hint="cs"/>
          <w:rtl/>
        </w:rPr>
        <w:t>"،</w:t>
      </w:r>
      <w:r w:rsidRPr="00E57F38">
        <w:rPr>
          <w:vertAlign w:val="superscript"/>
          <w:rtl/>
        </w:rPr>
        <w:footnoteReference w:id="6"/>
      </w:r>
      <w:r w:rsidRPr="00E57F38">
        <w:rPr>
          <w:rtl/>
        </w:rPr>
        <w:t xml:space="preserve"> </w:t>
      </w:r>
      <w:r w:rsidRPr="00E57F38">
        <w:rPr>
          <w:rFonts w:hint="cs"/>
          <w:rtl/>
        </w:rPr>
        <w:t xml:space="preserve">والمواد الإرشادية المتاحة بالفعل، والمقررات ذات الصلة بشأن تقييم المخاطر وإدارة المخاطر الصادرة في إطار بروتوكول قرطاجنة للسلامة الأحيائية </w:t>
      </w:r>
      <w:r w:rsidRPr="00E57F38">
        <w:rPr>
          <w:rtl/>
        </w:rPr>
        <w:t>وأي معلومات أخرى ذات صلة قام</w:t>
      </w:r>
      <w:r w:rsidRPr="00E57F38">
        <w:rPr>
          <w:rFonts w:hint="cs"/>
          <w:rtl/>
        </w:rPr>
        <w:t>ت</w:t>
      </w:r>
      <w:r w:rsidRPr="00E57F38">
        <w:rPr>
          <w:rtl/>
        </w:rPr>
        <w:t xml:space="preserve"> بتجميعها الأمينة التنفيذية </w:t>
      </w:r>
      <w:r w:rsidRPr="00E57F38">
        <w:rPr>
          <w:rFonts w:hint="cs"/>
          <w:rtl/>
        </w:rPr>
        <w:t>وفقا ل</w:t>
      </w:r>
      <w:r w:rsidRPr="00E57F38">
        <w:rPr>
          <w:rtl/>
        </w:rPr>
        <w:t xml:space="preserve">لفقرة </w:t>
      </w:r>
      <w:r w:rsidR="00F72CE6" w:rsidRPr="00F72CE6">
        <w:rPr>
          <w:sz w:val="24"/>
        </w:rPr>
        <w:t>10</w:t>
      </w:r>
      <w:r w:rsidRPr="00E57F38">
        <w:rPr>
          <w:rtl/>
        </w:rPr>
        <w:t xml:space="preserve"> (</w:t>
      </w:r>
      <w:r w:rsidRPr="00E57F38">
        <w:rPr>
          <w:rFonts w:hint="cs"/>
          <w:rtl/>
        </w:rPr>
        <w:t>ج</w:t>
      </w:r>
      <w:r w:rsidRPr="00E57F38">
        <w:rPr>
          <w:rtl/>
        </w:rPr>
        <w:t xml:space="preserve">) من المقرر </w:t>
      </w:r>
      <w:r w:rsidRPr="00F72CE6">
        <w:rPr>
          <w:sz w:val="24"/>
        </w:rPr>
        <w:t>CP-10/</w:t>
      </w:r>
      <w:r w:rsidR="00F72CE6" w:rsidRPr="00F72CE6">
        <w:rPr>
          <w:sz w:val="24"/>
        </w:rPr>
        <w:t>10</w:t>
      </w:r>
      <w:r>
        <w:rPr>
          <w:rFonts w:hint="cs"/>
          <w:rtl/>
        </w:rPr>
        <w:t>.</w:t>
      </w:r>
    </w:p>
    <w:p w14:paraId="5BCC694F" w14:textId="77777777" w:rsidR="005C5A6C" w:rsidRDefault="005C5A6C" w:rsidP="005C5A6C">
      <w:pPr>
        <w:pStyle w:val="ListParagraph"/>
        <w:bidi/>
        <w:spacing w:after="120" w:line="216" w:lineRule="auto"/>
        <w:ind w:left="709"/>
        <w:contextualSpacing w:val="0"/>
        <w:rPr>
          <w:rFonts w:cs="Simplified Arabic"/>
          <w:snapToGrid w:val="0"/>
          <w:kern w:val="22"/>
          <w:rtl/>
          <w:lang w:bidi="ar-EG"/>
        </w:rPr>
      </w:pPr>
    </w:p>
    <w:p w14:paraId="0899D8C5" w14:textId="77777777" w:rsidR="00A337C6" w:rsidRPr="008E5D2E" w:rsidRDefault="00A337C6" w:rsidP="005C5A6C">
      <w:pPr>
        <w:spacing w:after="120"/>
        <w:jc w:val="center"/>
      </w:pPr>
      <w:r w:rsidRPr="008E5D2E">
        <w:rPr>
          <w:rFonts w:eastAsia="SimSun"/>
          <w:snapToGrid w:val="0"/>
          <w:kern w:val="22"/>
          <w:szCs w:val="22"/>
          <w:lang w:eastAsia="zh-CN"/>
        </w:rPr>
        <w:t>_________</w:t>
      </w:r>
    </w:p>
    <w:sectPr w:rsidR="00A337C6" w:rsidRPr="008E5D2E"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BF25" w14:textId="77777777" w:rsidR="00B2556F" w:rsidRDefault="00B2556F">
      <w:r>
        <w:separator/>
      </w:r>
    </w:p>
  </w:endnote>
  <w:endnote w:type="continuationSeparator" w:id="0">
    <w:p w14:paraId="15159BD4" w14:textId="77777777" w:rsidR="00B2556F" w:rsidRDefault="00B2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pitch w:val="variable"/>
    <w:sig w:usb0="00000003" w:usb1="00000000" w:usb2="00000000" w:usb3="00000000" w:csb0="00000003"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FC7E" w14:textId="77777777" w:rsidR="00B2556F" w:rsidRDefault="00B2556F">
      <w:r>
        <w:separator/>
      </w:r>
    </w:p>
  </w:footnote>
  <w:footnote w:type="continuationSeparator" w:id="0">
    <w:p w14:paraId="5FA6C037" w14:textId="77777777" w:rsidR="00B2556F" w:rsidRDefault="00B2556F">
      <w:r>
        <w:continuationSeparator/>
      </w:r>
    </w:p>
  </w:footnote>
  <w:footnote w:id="1">
    <w:p w14:paraId="568BC328" w14:textId="77777777" w:rsidR="005C5A6C" w:rsidRPr="0048703B" w:rsidRDefault="005C5A6C" w:rsidP="005C5A6C">
      <w:pPr>
        <w:pStyle w:val="FootnoteText"/>
        <w:spacing w:line="192" w:lineRule="auto"/>
        <w:rPr>
          <w:rtl/>
          <w:lang w:bidi="ar-EG"/>
        </w:rPr>
      </w:pPr>
      <w:r w:rsidRPr="0048703B">
        <w:rPr>
          <w:rStyle w:val="FootnoteReference"/>
        </w:rPr>
        <w:footnoteRef/>
      </w:r>
      <w:r w:rsidRPr="0048703B">
        <w:rPr>
          <w:rFonts w:hint="cs"/>
          <w:rtl/>
        </w:rPr>
        <w:t xml:space="preserve"> </w:t>
      </w:r>
      <w:r w:rsidRPr="0048703B">
        <w:rPr>
          <w:kern w:val="18"/>
        </w:rPr>
        <w:t>CBD/CP/RA/AHTEG/2020/1/5</w:t>
      </w:r>
      <w:r w:rsidRPr="0048703B">
        <w:rPr>
          <w:rFonts w:hint="cs"/>
          <w:kern w:val="18"/>
          <w:rtl/>
          <w:lang w:bidi="ar-EG"/>
        </w:rPr>
        <w:t>.</w:t>
      </w:r>
    </w:p>
  </w:footnote>
  <w:footnote w:id="2">
    <w:p w14:paraId="4ACAC181" w14:textId="77777777" w:rsidR="005C5A6C" w:rsidRPr="0048703B" w:rsidRDefault="005C5A6C" w:rsidP="005C5A6C">
      <w:pPr>
        <w:pStyle w:val="FootnoteText"/>
        <w:spacing w:line="192" w:lineRule="auto"/>
        <w:rPr>
          <w:rtl/>
          <w:lang w:bidi="ar-EG"/>
        </w:rPr>
      </w:pPr>
      <w:r w:rsidRPr="0048703B">
        <w:rPr>
          <w:rStyle w:val="FootnoteReference"/>
        </w:rPr>
        <w:footnoteRef/>
      </w:r>
      <w:r w:rsidRPr="0048703B">
        <w:rPr>
          <w:rFonts w:hint="cs"/>
          <w:rtl/>
        </w:rPr>
        <w:t xml:space="preserve"> </w:t>
      </w:r>
      <w:r w:rsidRPr="0048703B">
        <w:rPr>
          <w:rtl/>
        </w:rPr>
        <w:t>انظر القسم الثالث من المرفق الأول بالوثيقة</w:t>
      </w:r>
      <w:r w:rsidRPr="0048703B">
        <w:rPr>
          <w:rFonts w:hint="cs"/>
          <w:rtl/>
        </w:rPr>
        <w:t xml:space="preserve"> </w:t>
      </w:r>
      <w:r w:rsidRPr="0048703B">
        <w:rPr>
          <w:kern w:val="18"/>
        </w:rPr>
        <w:t>CBD/CP/RA/AHTEG/2020/1/5</w:t>
      </w:r>
      <w:r w:rsidRPr="0048703B">
        <w:rPr>
          <w:rFonts w:hint="cs"/>
          <w:rtl/>
          <w:lang w:bidi="ar-EG"/>
        </w:rPr>
        <w:t>.</w:t>
      </w:r>
    </w:p>
  </w:footnote>
  <w:footnote w:id="3">
    <w:p w14:paraId="5F6E41E3" w14:textId="77777777" w:rsidR="005C5A6C" w:rsidRPr="0048703B" w:rsidRDefault="005C5A6C" w:rsidP="005C5A6C">
      <w:pPr>
        <w:pStyle w:val="FootnoteText"/>
        <w:spacing w:line="192" w:lineRule="auto"/>
        <w:rPr>
          <w:rtl/>
          <w:lang w:bidi="ar-EG"/>
        </w:rPr>
      </w:pPr>
      <w:r w:rsidRPr="0048703B">
        <w:rPr>
          <w:rStyle w:val="FootnoteReference"/>
        </w:rPr>
        <w:footnoteRef/>
      </w:r>
      <w:r w:rsidRPr="0048703B">
        <w:rPr>
          <w:rFonts w:hint="cs"/>
          <w:rtl/>
        </w:rPr>
        <w:t xml:space="preserve"> حسب القيود المفروضة بسبب الوضع الناتج عن الجائحة</w:t>
      </w:r>
      <w:r w:rsidRPr="0048703B">
        <w:rPr>
          <w:rFonts w:hint="cs"/>
          <w:rtl/>
          <w:lang w:bidi="ar-EG"/>
        </w:rPr>
        <w:t>.</w:t>
      </w:r>
    </w:p>
  </w:footnote>
  <w:footnote w:id="4">
    <w:p w14:paraId="23E27B02" w14:textId="77777777" w:rsidR="005C5A6C" w:rsidRPr="0048703B" w:rsidRDefault="005C5A6C" w:rsidP="005C5A6C">
      <w:pPr>
        <w:pStyle w:val="FootnoteText"/>
        <w:spacing w:line="192" w:lineRule="auto"/>
        <w:rPr>
          <w:rtl/>
          <w:lang w:bidi="ar-EG"/>
        </w:rPr>
      </w:pPr>
      <w:r w:rsidRPr="0048703B">
        <w:rPr>
          <w:rStyle w:val="FootnoteReference"/>
        </w:rPr>
        <w:footnoteRef/>
      </w:r>
      <w:r w:rsidRPr="0048703B">
        <w:rPr>
          <w:vertAlign w:val="superscript"/>
        </w:rPr>
        <w:t xml:space="preserve"> </w:t>
      </w:r>
      <w:r w:rsidRPr="0048703B">
        <w:rPr>
          <w:rtl/>
        </w:rPr>
        <w:t xml:space="preserve">مثل منظمة التجارة العالمية، والمنبر الحكومي الدولي للعلوم والسياسات </w:t>
      </w:r>
      <w:r w:rsidRPr="0048703B">
        <w:rPr>
          <w:rFonts w:hint="cs"/>
          <w:rtl/>
        </w:rPr>
        <w:t>المعني ب</w:t>
      </w:r>
      <w:r w:rsidRPr="0048703B">
        <w:rPr>
          <w:rtl/>
        </w:rPr>
        <w:t>التنوع البيولوجي وخدمات النظم الإيكولوجية، ومنظمة الأغذية والزراعة للأمم المتحدة</w:t>
      </w:r>
      <w:r w:rsidRPr="0048703B">
        <w:rPr>
          <w:rFonts w:hint="cs"/>
          <w:rtl/>
          <w:lang w:bidi="ar-EG"/>
        </w:rPr>
        <w:t>.</w:t>
      </w:r>
    </w:p>
  </w:footnote>
  <w:footnote w:id="5">
    <w:p w14:paraId="4295B186" w14:textId="77777777" w:rsidR="005C5A6C" w:rsidRPr="0048703B" w:rsidRDefault="005C5A6C" w:rsidP="005C5A6C">
      <w:pPr>
        <w:pStyle w:val="FootnoteText"/>
        <w:spacing w:line="192" w:lineRule="auto"/>
        <w:rPr>
          <w:rtl/>
          <w:lang w:bidi="ar-EG"/>
        </w:rPr>
      </w:pPr>
      <w:r w:rsidRPr="0048703B">
        <w:rPr>
          <w:rStyle w:val="FootnoteReference"/>
        </w:rPr>
        <w:footnoteRef/>
      </w:r>
      <w:r w:rsidRPr="0048703B">
        <w:rPr>
          <w:vertAlign w:val="superscript"/>
        </w:rPr>
        <w:t xml:space="preserve"> </w:t>
      </w:r>
      <w:r w:rsidRPr="00E46E0C">
        <w:rPr>
          <w:rtl/>
        </w:rPr>
        <w:t xml:space="preserve">في جملة أمور، تقرير </w:t>
      </w:r>
      <w:proofErr w:type="spellStart"/>
      <w:r w:rsidRPr="00E46E0C">
        <w:rPr>
          <w:rtl/>
        </w:rPr>
        <w:t>بيرسيوس</w:t>
      </w:r>
      <w:proofErr w:type="spellEnd"/>
      <w:r w:rsidRPr="00E46E0C">
        <w:rPr>
          <w:rtl/>
        </w:rPr>
        <w:t xml:space="preserve"> الذي كلفت بإعداده أمانة </w:t>
      </w:r>
      <w:r>
        <w:rPr>
          <w:rtl/>
        </w:rPr>
        <w:t>الاتفاقية المتعلقة بالتنوع البيولوجي</w:t>
      </w:r>
      <w:r w:rsidRPr="0048703B">
        <w:rPr>
          <w:rFonts w:hint="cs"/>
          <w:rtl/>
          <w:lang w:bidi="ar-EG"/>
        </w:rPr>
        <w:t>.</w:t>
      </w:r>
    </w:p>
  </w:footnote>
  <w:footnote w:id="6">
    <w:p w14:paraId="03C84B8F" w14:textId="77777777" w:rsidR="005C5A6C" w:rsidRPr="0048703B" w:rsidRDefault="005C5A6C" w:rsidP="005C5A6C">
      <w:pPr>
        <w:pStyle w:val="FootnoteText"/>
        <w:spacing w:line="192" w:lineRule="auto"/>
        <w:rPr>
          <w:rtl/>
        </w:rPr>
      </w:pPr>
      <w:r w:rsidRPr="0048703B">
        <w:rPr>
          <w:rStyle w:val="FootnoteReference"/>
        </w:rPr>
        <w:footnoteRef/>
      </w:r>
      <w:r w:rsidRPr="0048703B">
        <w:rPr>
          <w:rFonts w:hint="cs"/>
          <w:rtl/>
        </w:rPr>
        <w:t xml:space="preserve"> </w:t>
      </w:r>
      <w:r w:rsidRPr="0048703B">
        <w:t>CBD/CP/RA/AHTEG/2020/1/4</w:t>
      </w:r>
      <w:r w:rsidRPr="0048703B">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07C5DA94" w:rsidR="000E6A07" w:rsidRPr="004C2976" w:rsidRDefault="00000000"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Content>
        <w:r w:rsidR="00CE2491">
          <w:rPr>
            <w:snapToGrid w:val="0"/>
            <w:kern w:val="22"/>
            <w:sz w:val="22"/>
          </w:rPr>
          <w:t>CBD/CP/MOP/DEC/10/10</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78354EE3" w:rsidR="000E6A07" w:rsidRPr="004C2976" w:rsidRDefault="00000000"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Content>
        <w:r w:rsidR="00CE2491">
          <w:rPr>
            <w:snapToGrid w:val="0"/>
            <w:kern w:val="22"/>
            <w:sz w:val="22"/>
          </w:rPr>
          <w:t>CBD/CP/MOP/DEC/10/10</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15:restartNumberingAfterBreak="0">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71113A7"/>
    <w:multiLevelType w:val="multilevel"/>
    <w:tmpl w:val="48241D10"/>
    <w:numStyleLink w:val="Normallist"/>
  </w:abstractNum>
  <w:abstractNum w:abstractNumId="7" w15:restartNumberingAfterBreak="0">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33CC"/>
    <w:multiLevelType w:val="hybridMultilevel"/>
    <w:tmpl w:val="D2D83900"/>
    <w:lvl w:ilvl="0" w:tplc="978444BA">
      <w:start w:val="1"/>
      <w:numFmt w:val="decimal"/>
      <w:lvlText w:val="%1-"/>
      <w:lvlJc w:val="left"/>
      <w:pPr>
        <w:ind w:left="1440" w:hanging="360"/>
      </w:pPr>
      <w:rPr>
        <w:rFonts w:hint="default"/>
        <w:sz w:val="26"/>
        <w:szCs w:val="26"/>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E9C0384"/>
    <w:multiLevelType w:val="hybridMultilevel"/>
    <w:tmpl w:val="0DB40D88"/>
    <w:lvl w:ilvl="0" w:tplc="DB3E618E">
      <w:start w:val="1"/>
      <w:numFmt w:val="decimal"/>
      <w:lvlText w:val="%1-"/>
      <w:lvlJc w:val="left"/>
      <w:pPr>
        <w:ind w:left="709" w:hanging="360"/>
      </w:pPr>
      <w:rPr>
        <w:rFonts w:hint="default"/>
        <w:sz w:val="24"/>
      </w:rPr>
    </w:lvl>
    <w:lvl w:ilvl="1" w:tplc="10090019" w:tentative="1">
      <w:start w:val="1"/>
      <w:numFmt w:val="lowerLetter"/>
      <w:lvlText w:val="%2."/>
      <w:lvlJc w:val="left"/>
      <w:pPr>
        <w:ind w:left="1429" w:hanging="360"/>
      </w:pPr>
    </w:lvl>
    <w:lvl w:ilvl="2" w:tplc="1009001B" w:tentative="1">
      <w:start w:val="1"/>
      <w:numFmt w:val="lowerRoman"/>
      <w:lvlText w:val="%3."/>
      <w:lvlJc w:val="right"/>
      <w:pPr>
        <w:ind w:left="2149" w:hanging="180"/>
      </w:pPr>
    </w:lvl>
    <w:lvl w:ilvl="3" w:tplc="1009000F" w:tentative="1">
      <w:start w:val="1"/>
      <w:numFmt w:val="decimal"/>
      <w:lvlText w:val="%4."/>
      <w:lvlJc w:val="left"/>
      <w:pPr>
        <w:ind w:left="2869" w:hanging="360"/>
      </w:pPr>
    </w:lvl>
    <w:lvl w:ilvl="4" w:tplc="10090019" w:tentative="1">
      <w:start w:val="1"/>
      <w:numFmt w:val="lowerLetter"/>
      <w:lvlText w:val="%5."/>
      <w:lvlJc w:val="left"/>
      <w:pPr>
        <w:ind w:left="3589" w:hanging="360"/>
      </w:pPr>
    </w:lvl>
    <w:lvl w:ilvl="5" w:tplc="1009001B" w:tentative="1">
      <w:start w:val="1"/>
      <w:numFmt w:val="lowerRoman"/>
      <w:lvlText w:val="%6."/>
      <w:lvlJc w:val="right"/>
      <w:pPr>
        <w:ind w:left="4309" w:hanging="180"/>
      </w:pPr>
    </w:lvl>
    <w:lvl w:ilvl="6" w:tplc="1009000F" w:tentative="1">
      <w:start w:val="1"/>
      <w:numFmt w:val="decimal"/>
      <w:lvlText w:val="%7."/>
      <w:lvlJc w:val="left"/>
      <w:pPr>
        <w:ind w:left="5029" w:hanging="360"/>
      </w:pPr>
    </w:lvl>
    <w:lvl w:ilvl="7" w:tplc="10090019" w:tentative="1">
      <w:start w:val="1"/>
      <w:numFmt w:val="lowerLetter"/>
      <w:lvlText w:val="%8."/>
      <w:lvlJc w:val="left"/>
      <w:pPr>
        <w:ind w:left="5749" w:hanging="360"/>
      </w:pPr>
    </w:lvl>
    <w:lvl w:ilvl="8" w:tplc="1009001B" w:tentative="1">
      <w:start w:val="1"/>
      <w:numFmt w:val="lowerRoman"/>
      <w:lvlText w:val="%9."/>
      <w:lvlJc w:val="right"/>
      <w:pPr>
        <w:ind w:left="6469" w:hanging="180"/>
      </w:pPr>
    </w:lvl>
  </w:abstractNum>
  <w:abstractNum w:abstractNumId="10"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2" w15:restartNumberingAfterBreak="0">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36687B53"/>
    <w:multiLevelType w:val="hybridMultilevel"/>
    <w:tmpl w:val="8ED62D88"/>
    <w:lvl w:ilvl="0" w:tplc="8DCC52A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9" w15:restartNumberingAfterBreak="0">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0"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2"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3"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5"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8"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31"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5"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26"/>
  </w:num>
  <w:num w:numId="2" w16cid:durableId="1236622156">
    <w:abstractNumId w:val="14"/>
  </w:num>
  <w:num w:numId="3" w16cid:durableId="304315768">
    <w:abstractNumId w:val="31"/>
  </w:num>
  <w:num w:numId="4" w16cid:durableId="361635998">
    <w:abstractNumId w:val="10"/>
  </w:num>
  <w:num w:numId="5" w16cid:durableId="379407336">
    <w:abstractNumId w:val="17"/>
  </w:num>
  <w:num w:numId="6" w16cid:durableId="260069009">
    <w:abstractNumId w:val="35"/>
  </w:num>
  <w:num w:numId="7" w16cid:durableId="1906136052">
    <w:abstractNumId w:val="24"/>
  </w:num>
  <w:num w:numId="8" w16cid:durableId="1003704486">
    <w:abstractNumId w:val="27"/>
  </w:num>
  <w:num w:numId="9" w16cid:durableId="3198959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15"/>
  </w:num>
  <w:num w:numId="11" w16cid:durableId="1608387130">
    <w:abstractNumId w:val="20"/>
  </w:num>
  <w:num w:numId="12" w16cid:durableId="1199052708">
    <w:abstractNumId w:val="23"/>
  </w:num>
  <w:num w:numId="13" w16cid:durableId="167058935">
    <w:abstractNumId w:val="21"/>
  </w:num>
  <w:num w:numId="14" w16cid:durableId="180566217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33"/>
  </w:num>
  <w:num w:numId="16" w16cid:durableId="1857890051">
    <w:abstractNumId w:val="3"/>
  </w:num>
  <w:num w:numId="17" w16cid:durableId="1814252428">
    <w:abstractNumId w:val="32"/>
  </w:num>
  <w:num w:numId="18" w16cid:durableId="999818613">
    <w:abstractNumId w:val="28"/>
  </w:num>
  <w:num w:numId="19" w16cid:durableId="880483979">
    <w:abstractNumId w:val="6"/>
  </w:num>
  <w:num w:numId="20" w16cid:durableId="646402152">
    <w:abstractNumId w:val="0"/>
  </w:num>
  <w:num w:numId="21" w16cid:durableId="1729961011">
    <w:abstractNumId w:val="5"/>
  </w:num>
  <w:num w:numId="22" w16cid:durableId="1104108255">
    <w:abstractNumId w:val="30"/>
  </w:num>
  <w:num w:numId="23" w16cid:durableId="1186140866">
    <w:abstractNumId w:val="22"/>
  </w:num>
  <w:num w:numId="24" w16cid:durableId="1239560160">
    <w:abstractNumId w:val="18"/>
  </w:num>
  <w:num w:numId="25" w16cid:durableId="1120418195">
    <w:abstractNumId w:val="34"/>
  </w:num>
  <w:num w:numId="26" w16cid:durableId="1369142918">
    <w:abstractNumId w:val="25"/>
  </w:num>
  <w:num w:numId="27" w16cid:durableId="1466778404">
    <w:abstractNumId w:val="13"/>
  </w:num>
  <w:num w:numId="28" w16cid:durableId="40177643">
    <w:abstractNumId w:val="4"/>
  </w:num>
  <w:num w:numId="29" w16cid:durableId="1519737">
    <w:abstractNumId w:val="12"/>
  </w:num>
  <w:num w:numId="30" w16cid:durableId="691347952">
    <w:abstractNumId w:val="2"/>
  </w:num>
  <w:num w:numId="31" w16cid:durableId="25105038">
    <w:abstractNumId w:val="19"/>
  </w:num>
  <w:num w:numId="32" w16cid:durableId="1954749460">
    <w:abstractNumId w:val="11"/>
  </w:num>
  <w:num w:numId="33" w16cid:durableId="434061443">
    <w:abstractNumId w:val="8"/>
  </w:num>
  <w:num w:numId="34" w16cid:durableId="24989479">
    <w:abstractNumId w:val="16"/>
  </w:num>
  <w:num w:numId="35" w16cid:durableId="553197176">
    <w:abstractNumId w:val="7"/>
  </w:num>
  <w:num w:numId="36" w16cid:durableId="160368681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activeWritingStyle w:appName="MSWord" w:lang="ar-SA"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963"/>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1B1"/>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5D"/>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661"/>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2A51"/>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70A"/>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D3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27DFB"/>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4D1"/>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34AE"/>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3C"/>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599B"/>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56F"/>
    <w:rsid w:val="00B25E0C"/>
    <w:rsid w:val="00B26035"/>
    <w:rsid w:val="00B26155"/>
    <w:rsid w:val="00B26ABC"/>
    <w:rsid w:val="00B30A32"/>
    <w:rsid w:val="00B32FE6"/>
    <w:rsid w:val="00B333BE"/>
    <w:rsid w:val="00B34A26"/>
    <w:rsid w:val="00B357CE"/>
    <w:rsid w:val="00B3765E"/>
    <w:rsid w:val="00B400C0"/>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491"/>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453D"/>
    <w:rsid w:val="00E375B6"/>
    <w:rsid w:val="00E37DF3"/>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07A92"/>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2CE6"/>
    <w:rsid w:val="00F733C0"/>
    <w:rsid w:val="00F741BC"/>
    <w:rsid w:val="00F74228"/>
    <w:rsid w:val="00F76407"/>
    <w:rsid w:val="00F76E70"/>
    <w:rsid w:val="00F7714C"/>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basedOn w:val="Normal"/>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pitch w:val="variable"/>
    <w:sig w:usb0="00000003" w:usb1="00000000" w:usb2="00000000" w:usb3="00000000" w:csb0="00000003"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345111"/>
    <w:rsid w:val="005F1CEA"/>
    <w:rsid w:val="006D3216"/>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CBD/CP/MOP/DEC/10/10</dc:subject>
  <dc:creator>SCBD</dc:creator>
  <cp:lastModifiedBy>Hani k</cp:lastModifiedBy>
  <cp:revision>26</cp:revision>
  <cp:lastPrinted>2018-10-11T20:31:00Z</cp:lastPrinted>
  <dcterms:created xsi:type="dcterms:W3CDTF">2023-02-22T20:12:00Z</dcterms:created>
  <dcterms:modified xsi:type="dcterms:W3CDTF">2023-02-22T23:40:00Z</dcterms:modified>
</cp:coreProperties>
</file>