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14:paraId="07F6750D" w14:textId="77777777" w:rsidTr="009C2DE6">
        <w:trPr>
          <w:trHeight w:val="851"/>
        </w:trPr>
        <w:tc>
          <w:tcPr>
            <w:tcW w:w="976" w:type="dxa"/>
            <w:tcBorders>
              <w:bottom w:val="single" w:sz="12" w:space="0" w:color="auto"/>
            </w:tcBorders>
          </w:tcPr>
          <w:p w14:paraId="1DEFF495" w14:textId="77777777" w:rsidR="00C9161D" w:rsidRPr="00321985" w:rsidRDefault="00C9161D" w:rsidP="00321985">
            <w:r>
              <w:rPr>
                <w:noProof/>
                <w:lang w:val="ru-RU" w:eastAsia="ru-RU"/>
              </w:rPr>
              <w:drawing>
                <wp:inline distT="0" distB="0" distL="0" distR="0" wp14:anchorId="33099486" wp14:editId="1193B5A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1986B63F" w14:textId="11B4FCA2" w:rsidR="00FA663B" w:rsidRPr="00321985" w:rsidRDefault="00583D65" w:rsidP="00321985">
            <w:r w:rsidRPr="00583D65">
              <w:rPr>
                <w:noProof/>
                <w:snapToGrid w:val="0"/>
                <w:lang w:eastAsia="ru-RU"/>
              </w:rPr>
              <w:drawing>
                <wp:inline distT="0" distB="0" distL="0" distR="0" wp14:anchorId="674C9B01" wp14:editId="00E3727F">
                  <wp:extent cx="866775" cy="371475"/>
                  <wp:effectExtent l="0" t="0" r="9525" b="9525"/>
                  <wp:docPr id="8" name="Imag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3" cstate="print">
                            <a:extLst>
                              <a:ext uri="{28A0092B-C50C-407E-A947-70E740481C1C}">
                                <a14:useLocalDpi xmlns:a14="http://schemas.microsoft.com/office/drawing/2010/main" val="0"/>
                              </a:ext>
                            </a:extLst>
                          </a:blip>
                          <a:srcRect b="41057"/>
                          <a:stretch>
                            <a:fillRect/>
                          </a:stretch>
                        </pic:blipFill>
                        <pic:spPr bwMode="auto">
                          <a:xfrm>
                            <a:off x="0" y="0"/>
                            <a:ext cx="866775" cy="371475"/>
                          </a:xfrm>
                          <a:prstGeom prst="rect">
                            <a:avLst/>
                          </a:prstGeom>
                          <a:noFill/>
                          <a:ln>
                            <a:noFill/>
                          </a:ln>
                        </pic:spPr>
                      </pic:pic>
                    </a:graphicData>
                  </a:graphic>
                </wp:inline>
              </w:drawing>
            </w:r>
          </w:p>
        </w:tc>
        <w:tc>
          <w:tcPr>
            <w:tcW w:w="4090" w:type="dxa"/>
            <w:tcBorders>
              <w:bottom w:val="single" w:sz="12" w:space="0" w:color="auto"/>
            </w:tcBorders>
          </w:tcPr>
          <w:p w14:paraId="600A589D" w14:textId="77777777" w:rsidR="00C9161D" w:rsidRPr="00C9161D" w:rsidRDefault="00C9161D" w:rsidP="00C9161D">
            <w:pPr>
              <w:jc w:val="right"/>
              <w:rPr>
                <w:rFonts w:ascii="Arial" w:hAnsi="Arial" w:cs="Arial"/>
                <w:b/>
                <w:sz w:val="32"/>
                <w:szCs w:val="32"/>
              </w:rPr>
            </w:pPr>
            <w:r w:rsidRPr="00C9161D">
              <w:rPr>
                <w:rFonts w:ascii="Arial" w:hAnsi="Arial" w:cs="Arial"/>
                <w:b/>
                <w:sz w:val="32"/>
                <w:szCs w:val="32"/>
              </w:rPr>
              <w:t>CBD</w:t>
            </w:r>
          </w:p>
        </w:tc>
      </w:tr>
      <w:tr w:rsidR="00C9161D" w14:paraId="6F751905" w14:textId="77777777" w:rsidTr="00CF1848">
        <w:tc>
          <w:tcPr>
            <w:tcW w:w="6117" w:type="dxa"/>
            <w:gridSpan w:val="2"/>
            <w:tcBorders>
              <w:top w:val="single" w:sz="12" w:space="0" w:color="auto"/>
              <w:bottom w:val="single" w:sz="36" w:space="0" w:color="auto"/>
            </w:tcBorders>
            <w:vAlign w:val="center"/>
          </w:tcPr>
          <w:p w14:paraId="14F52A6C" w14:textId="609877DF" w:rsidR="00C9161D" w:rsidRDefault="00A3212E" w:rsidP="00C9161D">
            <w:r w:rsidRPr="003D4111">
              <w:rPr>
                <w:noProof/>
                <w:snapToGrid w:val="0"/>
                <w:kern w:val="22"/>
                <w:lang w:eastAsia="ru-RU"/>
              </w:rPr>
              <w:drawing>
                <wp:inline distT="0" distB="0" distL="0" distR="0" wp14:anchorId="543B8FF6" wp14:editId="0C0EA411">
                  <wp:extent cx="2623185" cy="1077595"/>
                  <wp:effectExtent l="19050" t="0" r="5715" b="0"/>
                  <wp:docPr id="7" name="Рисунок 1" descr="CBD_logo_ru-CMYK-black [Converted]"/>
                  <wp:cNvGraphicFramePr/>
                  <a:graphic xmlns:a="http://schemas.openxmlformats.org/drawingml/2006/main">
                    <a:graphicData uri="http://schemas.openxmlformats.org/drawingml/2006/picture">
                      <pic:pic xmlns:pic="http://schemas.openxmlformats.org/drawingml/2006/picture">
                        <pic:nvPicPr>
                          <pic:cNvPr id="0" name="Picture 1" descr="CBD_logo_ru-CMYK-black [Converted]"/>
                          <pic:cNvPicPr>
                            <a:picLocks noChangeAspect="1" noChangeArrowheads="1"/>
                          </pic:cNvPicPr>
                        </pic:nvPicPr>
                        <pic:blipFill>
                          <a:blip r:embed="rId14"/>
                          <a:srcRect/>
                          <a:stretch>
                            <a:fillRect/>
                          </a:stretch>
                        </pic:blipFill>
                        <pic:spPr bwMode="auto">
                          <a:xfrm>
                            <a:off x="0" y="0"/>
                            <a:ext cx="2623185" cy="1077595"/>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tcPr>
          <w:p w14:paraId="1C693BA4" w14:textId="77777777" w:rsidR="00C9161D" w:rsidRPr="00C9161D" w:rsidRDefault="00C9161D" w:rsidP="00176CEE">
            <w:pPr>
              <w:ind w:left="1215"/>
              <w:rPr>
                <w:szCs w:val="22"/>
              </w:rPr>
            </w:pPr>
            <w:r w:rsidRPr="00C9161D">
              <w:rPr>
                <w:szCs w:val="22"/>
              </w:rPr>
              <w:t>Distr.</w:t>
            </w:r>
          </w:p>
          <w:p w14:paraId="652AA5A6" w14:textId="77777777" w:rsidR="000B2280" w:rsidRDefault="000B2280" w:rsidP="000B2280">
            <w:pPr>
              <w:ind w:left="1215"/>
              <w:rPr>
                <w:szCs w:val="22"/>
              </w:rPr>
            </w:pPr>
            <w:r>
              <w:rPr>
                <w:caps/>
                <w:szCs w:val="22"/>
              </w:rPr>
              <w:t>General</w:t>
            </w:r>
          </w:p>
          <w:p w14:paraId="06715052" w14:textId="77777777" w:rsidR="00C9161D" w:rsidRPr="00C9161D" w:rsidRDefault="00C9161D" w:rsidP="00176CEE">
            <w:pPr>
              <w:ind w:left="1215"/>
              <w:rPr>
                <w:szCs w:val="22"/>
              </w:rPr>
            </w:pPr>
          </w:p>
          <w:p w14:paraId="44230134" w14:textId="20BB898E" w:rsidR="00C9161D" w:rsidRPr="00C9161D" w:rsidRDefault="00BD1195" w:rsidP="00176CEE">
            <w:pPr>
              <w:ind w:left="1215"/>
              <w:rPr>
                <w:szCs w:val="22"/>
              </w:rPr>
            </w:pPr>
            <w:sdt>
              <w:sdtPr>
                <w:rPr>
                  <w:lang w:val="en-US"/>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Content>
                <w:r w:rsidRPr="00AA75F9">
                  <w:rPr>
                    <w:lang w:val="en-US"/>
                  </w:rPr>
                  <w:t>CBD/CP/MOP/DEC/10/10</w:t>
                </w:r>
              </w:sdtContent>
            </w:sdt>
          </w:p>
          <w:p w14:paraId="0DF1F033" w14:textId="46D6FE00" w:rsidR="00C9161D" w:rsidRPr="00C9161D" w:rsidRDefault="00BD1195" w:rsidP="00176CEE">
            <w:pPr>
              <w:ind w:left="1215"/>
              <w:rPr>
                <w:szCs w:val="22"/>
              </w:rPr>
            </w:pPr>
            <w:r>
              <w:rPr>
                <w:szCs w:val="22"/>
                <w:lang w:val="en-US"/>
              </w:rPr>
              <w:t>1</w:t>
            </w:r>
            <w:r w:rsidR="007275C8">
              <w:rPr>
                <w:szCs w:val="22"/>
                <w:lang w:val="en-US"/>
              </w:rPr>
              <w:t>9 December</w:t>
            </w:r>
            <w:r w:rsidR="00F6586C">
              <w:rPr>
                <w:szCs w:val="22"/>
                <w:lang w:val="en-US"/>
              </w:rPr>
              <w:t xml:space="preserve"> 20</w:t>
            </w:r>
            <w:r w:rsidR="00FC25F8">
              <w:rPr>
                <w:szCs w:val="22"/>
                <w:lang w:val="en-US"/>
              </w:rPr>
              <w:t>2</w:t>
            </w:r>
            <w:r w:rsidR="00B26ACD">
              <w:rPr>
                <w:szCs w:val="22"/>
                <w:lang w:val="en-US"/>
              </w:rPr>
              <w:t>2</w:t>
            </w:r>
          </w:p>
          <w:p w14:paraId="159892DF" w14:textId="77777777" w:rsidR="00C9161D" w:rsidRPr="00C9161D" w:rsidRDefault="00C9161D" w:rsidP="00176CEE">
            <w:pPr>
              <w:ind w:left="1215"/>
              <w:rPr>
                <w:szCs w:val="22"/>
              </w:rPr>
            </w:pPr>
          </w:p>
          <w:p w14:paraId="1C6D543C" w14:textId="45C597DB" w:rsidR="00583D65" w:rsidRPr="00583D65" w:rsidRDefault="00583D65" w:rsidP="00176CEE">
            <w:pPr>
              <w:ind w:left="1215"/>
              <w:rPr>
                <w:szCs w:val="22"/>
                <w:lang w:val="ru-RU"/>
              </w:rPr>
            </w:pPr>
            <w:r>
              <w:rPr>
                <w:szCs w:val="22"/>
                <w:lang w:val="en-US"/>
              </w:rPr>
              <w:t>RUSSIAN</w:t>
            </w:r>
          </w:p>
          <w:p w14:paraId="19472D49" w14:textId="77777777" w:rsidR="00C9161D" w:rsidRPr="00C9161D" w:rsidRDefault="006B2290" w:rsidP="00176CEE">
            <w:pPr>
              <w:ind w:left="1215"/>
              <w:rPr>
                <w:szCs w:val="22"/>
              </w:rPr>
            </w:pPr>
            <w:r>
              <w:rPr>
                <w:szCs w:val="22"/>
              </w:rPr>
              <w:t xml:space="preserve">ORIGINAL: </w:t>
            </w:r>
            <w:r w:rsidR="00C9161D" w:rsidRPr="00C9161D">
              <w:rPr>
                <w:szCs w:val="22"/>
              </w:rPr>
              <w:t>ENGLISH</w:t>
            </w:r>
          </w:p>
          <w:p w14:paraId="5AA10CCE" w14:textId="77777777" w:rsidR="00C9161D" w:rsidRDefault="00C9161D"/>
        </w:tc>
      </w:tr>
    </w:tbl>
    <w:p w14:paraId="1BF4A9A2" w14:textId="62EB5F22" w:rsidR="003B7BB2" w:rsidRPr="00583D65" w:rsidRDefault="00583D65" w:rsidP="003B7BB2">
      <w:pPr>
        <w:pStyle w:val="Cornernotation"/>
        <w:kinsoku w:val="0"/>
        <w:overflowPunct w:val="0"/>
        <w:autoSpaceDE w:val="0"/>
        <w:autoSpaceDN w:val="0"/>
        <w:spacing w:before="60"/>
        <w:ind w:left="227" w:right="4302" w:hanging="227"/>
        <w:rPr>
          <w:snapToGrid w:val="0"/>
          <w:kern w:val="22"/>
          <w:lang w:val="ru-RU"/>
        </w:rPr>
      </w:pPr>
      <w:r w:rsidRPr="00583D65">
        <w:rPr>
          <w:snapToGrid w:val="0"/>
          <w:kern w:val="22"/>
          <w:lang w:val="ru-RU"/>
        </w:rPr>
        <w:t>КОНФЕРЕНЦИЯ СТОРОН КОНВЕНЦИИ О БИОЛОГИЧЕСКОМ РАЗНООБРАЗИИ, ВЫСТУПАЮЩАЯ В КАЧЕСТВЕ СОВЕЩАНИЯ СТОРОН КАРТАХЕНСКОГО ПРОТОКОЛА ПО БИОБЕЗОПАСНОСТИ</w:t>
      </w:r>
    </w:p>
    <w:p w14:paraId="141C6194" w14:textId="7CA19CF2" w:rsidR="003B7BB2" w:rsidRPr="00583D65" w:rsidRDefault="00583D65" w:rsidP="003B7BB2">
      <w:pPr>
        <w:pStyle w:val="Cornernotation"/>
        <w:kinsoku w:val="0"/>
        <w:overflowPunct w:val="0"/>
        <w:autoSpaceDE w:val="0"/>
        <w:autoSpaceDN w:val="0"/>
        <w:ind w:left="0" w:right="4512" w:firstLine="0"/>
        <w:rPr>
          <w:snapToGrid w:val="0"/>
          <w:kern w:val="22"/>
          <w:lang w:val="ru-RU"/>
        </w:rPr>
      </w:pPr>
      <w:r>
        <w:rPr>
          <w:snapToGrid w:val="0"/>
          <w:kern w:val="22"/>
          <w:lang w:val="ru-RU"/>
        </w:rPr>
        <w:t>Десятое совещание, часть</w:t>
      </w:r>
      <w:r w:rsidR="00B26ACD" w:rsidRPr="00583D65">
        <w:rPr>
          <w:snapToGrid w:val="0"/>
          <w:kern w:val="22"/>
          <w:lang w:val="ru-RU"/>
        </w:rPr>
        <w:t xml:space="preserve"> </w:t>
      </w:r>
      <w:r w:rsidR="00B26ACD">
        <w:rPr>
          <w:snapToGrid w:val="0"/>
          <w:kern w:val="22"/>
        </w:rPr>
        <w:t>II</w:t>
      </w:r>
    </w:p>
    <w:p w14:paraId="4268D28C" w14:textId="4FBF922B" w:rsidR="003B7BB2" w:rsidRPr="00583D65" w:rsidRDefault="00583D65" w:rsidP="00AD7FFC">
      <w:pPr>
        <w:pStyle w:val="Cornernotation"/>
        <w:kinsoku w:val="0"/>
        <w:overflowPunct w:val="0"/>
        <w:autoSpaceDE w:val="0"/>
        <w:autoSpaceDN w:val="0"/>
        <w:ind w:left="227" w:right="4512" w:hanging="227"/>
        <w:rPr>
          <w:snapToGrid w:val="0"/>
          <w:kern w:val="22"/>
          <w:szCs w:val="22"/>
          <w:lang w:val="ru-RU" w:eastAsia="nb-NO"/>
        </w:rPr>
      </w:pPr>
      <w:r w:rsidRPr="00583D65">
        <w:rPr>
          <w:snapToGrid w:val="0"/>
          <w:kern w:val="22"/>
          <w:szCs w:val="22"/>
          <w:lang w:val="ru-RU" w:eastAsia="nb-NO"/>
        </w:rPr>
        <w:t>Монреаль, Канада, 7-19 декабря 2022 года</w:t>
      </w:r>
    </w:p>
    <w:p w14:paraId="5ECF7635" w14:textId="38BE390D" w:rsidR="00C9161D" w:rsidRPr="00583D65" w:rsidRDefault="00583D65" w:rsidP="00C9161D">
      <w:pPr>
        <w:rPr>
          <w:lang w:val="ru-RU"/>
        </w:rPr>
      </w:pPr>
      <w:r>
        <w:rPr>
          <w:snapToGrid w:val="0"/>
          <w:kern w:val="22"/>
          <w:szCs w:val="22"/>
          <w:lang w:val="ru-RU"/>
        </w:rPr>
        <w:t>Пункт</w:t>
      </w:r>
      <w:r w:rsidR="00134846" w:rsidRPr="00583D65">
        <w:rPr>
          <w:snapToGrid w:val="0"/>
          <w:kern w:val="22"/>
          <w:szCs w:val="22"/>
          <w:lang w:val="ru-RU"/>
        </w:rPr>
        <w:t xml:space="preserve"> </w:t>
      </w:r>
      <w:r w:rsidR="00DE6D01" w:rsidRPr="00583D65">
        <w:rPr>
          <w:snapToGrid w:val="0"/>
          <w:kern w:val="22"/>
          <w:szCs w:val="22"/>
          <w:lang w:val="ru-RU"/>
        </w:rPr>
        <w:t>14</w:t>
      </w:r>
      <w:r w:rsidR="00134846" w:rsidRPr="00583D65">
        <w:rPr>
          <w:snapToGrid w:val="0"/>
          <w:kern w:val="22"/>
          <w:szCs w:val="22"/>
          <w:lang w:val="ru-RU"/>
        </w:rPr>
        <w:t xml:space="preserve"> </w:t>
      </w:r>
      <w:r>
        <w:rPr>
          <w:snapToGrid w:val="0"/>
          <w:kern w:val="22"/>
          <w:szCs w:val="22"/>
          <w:lang w:val="ru-RU"/>
        </w:rPr>
        <w:t>повестки дня</w:t>
      </w:r>
    </w:p>
    <w:p w14:paraId="1AECF524" w14:textId="77777777" w:rsidR="00BD1195" w:rsidRDefault="00BD1195" w:rsidP="00BD1195">
      <w:pPr>
        <w:spacing w:before="240" w:after="240"/>
        <w:jc w:val="center"/>
        <w:rPr>
          <w:b/>
          <w:bCs/>
        </w:rPr>
      </w:pPr>
      <w:r>
        <w:rPr>
          <w:b/>
          <w:bCs/>
        </w:rPr>
        <w:t>РЕШЕНИЕ, ПРИНЯТОЕ СТОРОНАМИ КАРТАХЕНСКОГО ПРОТОКОЛА ПО БИОБЕЗОПАСНОСТИ</w:t>
      </w:r>
    </w:p>
    <w:p w14:paraId="0F853595" w14:textId="6B1E1E8D" w:rsidR="00BD1195" w:rsidRDefault="00BD1195" w:rsidP="00BD1195">
      <w:pPr>
        <w:pStyle w:val="Paragraphedeliste"/>
        <w:spacing w:before="120" w:after="240"/>
        <w:ind w:left="0" w:firstLine="720"/>
        <w:jc w:val="center"/>
        <w:rPr>
          <w:bCs/>
          <w:i/>
          <w:iCs/>
          <w:szCs w:val="22"/>
          <w:lang w:val="ru-RU"/>
        </w:rPr>
      </w:pPr>
      <w:r>
        <w:rPr>
          <w:b/>
          <w:bCs/>
        </w:rPr>
        <w:t>CP-10/</w:t>
      </w:r>
      <w:r>
        <w:rPr>
          <w:b/>
          <w:bCs/>
          <w:lang w:val="ru-RU"/>
        </w:rPr>
        <w:t>10</w:t>
      </w:r>
      <w:r>
        <w:rPr>
          <w:b/>
          <w:bCs/>
        </w:rPr>
        <w:t>.</w:t>
      </w:r>
      <w:r>
        <w:rPr>
          <w:b/>
          <w:bCs/>
        </w:rPr>
        <w:tab/>
      </w:r>
      <w:sdt>
        <w:sdtPr>
          <w:rPr>
            <w:b/>
            <w:bCs/>
            <w:lang w:val="ru-RU"/>
          </w:rPr>
          <w:alias w:val="Title"/>
          <w:id w:val="772832786"/>
          <w:placeholder>
            <w:docPart w:val="DC4BF4FD7A0E4536B5C044FC48867CD9"/>
          </w:placeholder>
          <w:dataBinding w:prefixMappings="xmlns:ns0='http://purl.org/dc/elements/1.1/' xmlns:ns1='http://schemas.openxmlformats.org/package/2006/metadata/core-properties' " w:xpath="/ns1:coreProperties[1]/ns0:title[1]" w:storeItemID="{6C3C8BC8-F283-45AE-878A-BAB7291924A1}"/>
          <w:text/>
        </w:sdtPr>
        <w:sdtContent>
          <w:r>
            <w:rPr>
              <w:b/>
              <w:bCs/>
              <w:lang w:val="ru-RU"/>
            </w:rPr>
            <w:t>О</w:t>
          </w:r>
          <w:r w:rsidRPr="00BD1195">
            <w:rPr>
              <w:b/>
              <w:bCs/>
              <w:lang w:val="ru-RU"/>
            </w:rPr>
            <w:t>ценка рисков и регулирование рисков (статьи 15 и 16)</w:t>
          </w:r>
        </w:sdtContent>
      </w:sdt>
    </w:p>
    <w:p w14:paraId="795D108E" w14:textId="77777777" w:rsidR="00583D65" w:rsidRDefault="00583D65" w:rsidP="00583D65">
      <w:pPr>
        <w:pStyle w:val="Para1"/>
        <w:numPr>
          <w:ilvl w:val="0"/>
          <w:numId w:val="0"/>
        </w:numPr>
        <w:suppressLineNumbers/>
        <w:suppressAutoHyphens/>
        <w:spacing w:before="240"/>
        <w:ind w:firstLine="720"/>
        <w:rPr>
          <w:i/>
          <w:iCs/>
          <w:kern w:val="22"/>
          <w:szCs w:val="22"/>
          <w:lang w:val="ru-RU"/>
        </w:rPr>
      </w:pPr>
      <w:r>
        <w:rPr>
          <w:i/>
          <w:iCs/>
          <w:lang w:val="ru-RU"/>
        </w:rPr>
        <w:t xml:space="preserve">Конференция Сторон, выступающая в качестве совещания Сторон </w:t>
      </w:r>
      <w:proofErr w:type="spellStart"/>
      <w:r>
        <w:rPr>
          <w:i/>
          <w:iCs/>
          <w:lang w:val="ru-RU"/>
        </w:rPr>
        <w:t>Картахенского</w:t>
      </w:r>
      <w:proofErr w:type="spellEnd"/>
      <w:r>
        <w:rPr>
          <w:i/>
          <w:iCs/>
          <w:lang w:val="ru-RU"/>
        </w:rPr>
        <w:t xml:space="preserve"> протокола по биобезопасности</w:t>
      </w:r>
      <w:r>
        <w:rPr>
          <w:i/>
          <w:iCs/>
          <w:kern w:val="22"/>
          <w:szCs w:val="22"/>
          <w:lang w:val="ru-RU"/>
        </w:rPr>
        <w:t>,</w:t>
      </w:r>
    </w:p>
    <w:p w14:paraId="02510882" w14:textId="54FB7B66" w:rsidR="00583D65" w:rsidRDefault="00583D65" w:rsidP="00583D65">
      <w:pPr>
        <w:pStyle w:val="Para1"/>
        <w:numPr>
          <w:ilvl w:val="0"/>
          <w:numId w:val="0"/>
        </w:numPr>
        <w:suppressLineNumbers/>
        <w:suppressAutoHyphens/>
        <w:ind w:firstLine="709"/>
        <w:rPr>
          <w:lang w:val="ru-RU"/>
        </w:rPr>
      </w:pPr>
      <w:r>
        <w:rPr>
          <w:i/>
          <w:iCs/>
          <w:lang w:val="ru-RU"/>
        </w:rPr>
        <w:t>ссылаясь</w:t>
      </w:r>
      <w:r>
        <w:rPr>
          <w:lang w:val="ru-RU"/>
        </w:rPr>
        <w:t xml:space="preserve"> на пункт 7 решения СР-9/13, в котором она постановила рассмотреть на своем 10</w:t>
      </w:r>
      <w:r w:rsidRPr="00511E89">
        <w:rPr>
          <w:lang w:val="ru-RU"/>
        </w:rPr>
        <w:t>-</w:t>
      </w:r>
      <w:r>
        <w:rPr>
          <w:lang w:val="ru-RU"/>
        </w:rPr>
        <w:t xml:space="preserve">м совещании вопрос о потребности в дополнительных добровольных руководящих указаниях по оценке рисков в отношении </w:t>
      </w:r>
      <w:r w:rsidR="00516948">
        <w:rPr>
          <w:lang w:val="ru-RU"/>
        </w:rPr>
        <w:t>(</w:t>
      </w:r>
      <w:r>
        <w:rPr>
          <w:lang w:val="ru-RU"/>
        </w:rPr>
        <w:t xml:space="preserve">а) живых измененных организмов, созданных по технологии генного драйва, и </w:t>
      </w:r>
      <w:r w:rsidR="00516948">
        <w:rPr>
          <w:lang w:val="ru-RU"/>
        </w:rPr>
        <w:t>(</w:t>
      </w:r>
      <w:r>
        <w:rPr>
          <w:lang w:val="ru-RU"/>
        </w:rPr>
        <w:t>b) живой измененной рыбы,</w:t>
      </w:r>
    </w:p>
    <w:p w14:paraId="79C00C82" w14:textId="4B373E89" w:rsidR="00583D65" w:rsidRDefault="00583D65" w:rsidP="00583D65">
      <w:pPr>
        <w:pStyle w:val="Para1"/>
        <w:numPr>
          <w:ilvl w:val="0"/>
          <w:numId w:val="0"/>
        </w:numPr>
        <w:suppressLineNumbers/>
        <w:suppressAutoHyphens/>
        <w:ind w:firstLine="709"/>
        <w:rPr>
          <w:lang w:val="ru-RU"/>
        </w:rPr>
      </w:pPr>
      <w:r>
        <w:rPr>
          <w:i/>
          <w:iCs/>
          <w:lang w:val="ru-RU"/>
        </w:rPr>
        <w:t>ссылаясь</w:t>
      </w:r>
      <w:r>
        <w:rPr>
          <w:lang w:val="ru-RU"/>
        </w:rPr>
        <w:t xml:space="preserve"> </w:t>
      </w:r>
      <w:r w:rsidR="00BD1195">
        <w:rPr>
          <w:i/>
          <w:iCs/>
          <w:lang w:val="ru-RU"/>
        </w:rPr>
        <w:t xml:space="preserve">также </w:t>
      </w:r>
      <w:r>
        <w:rPr>
          <w:lang w:val="ru-RU"/>
        </w:rPr>
        <w:t xml:space="preserve">на пункт 17 решения BS-VII/12, в котором она рекомендовала Конференции Сторон Конвенции о биологическом разнообразии выработать скоординированный подход с Конференцией Сторон, выступающей в качестве </w:t>
      </w:r>
      <w:r w:rsidR="00516948">
        <w:rPr>
          <w:lang w:val="ru-RU"/>
        </w:rPr>
        <w:t>с</w:t>
      </w:r>
      <w:r>
        <w:rPr>
          <w:lang w:val="ru-RU"/>
        </w:rPr>
        <w:t xml:space="preserve">овещания Сторон </w:t>
      </w:r>
      <w:proofErr w:type="spellStart"/>
      <w:r>
        <w:rPr>
          <w:lang w:val="ru-RU"/>
        </w:rPr>
        <w:t>Картахенского</w:t>
      </w:r>
      <w:proofErr w:type="spellEnd"/>
      <w:r>
        <w:rPr>
          <w:lang w:val="ru-RU"/>
        </w:rPr>
        <w:t xml:space="preserve"> протокола по биобезопасности, к вопросу синтетической биологии, учитывая, что положения Протокола могут также применяться к живым организмам, полученным с помощью методов синтетической биологии,</w:t>
      </w:r>
    </w:p>
    <w:p w14:paraId="57ACDAA7" w14:textId="69B47778" w:rsidR="00583D65" w:rsidRDefault="00583D65" w:rsidP="00583D65">
      <w:pPr>
        <w:pStyle w:val="Para1"/>
        <w:numPr>
          <w:ilvl w:val="0"/>
          <w:numId w:val="0"/>
        </w:numPr>
        <w:ind w:firstLine="709"/>
        <w:rPr>
          <w:lang w:val="ru-RU"/>
        </w:rPr>
      </w:pPr>
      <w:r>
        <w:rPr>
          <w:i/>
          <w:iCs/>
          <w:lang w:val="ru-RU"/>
        </w:rPr>
        <w:t xml:space="preserve">ссылаясь </w:t>
      </w:r>
      <w:r w:rsidR="00BD1195">
        <w:rPr>
          <w:i/>
          <w:iCs/>
          <w:lang w:val="ru-RU"/>
        </w:rPr>
        <w:t xml:space="preserve">далее </w:t>
      </w:r>
      <w:r w:rsidRPr="00583D65">
        <w:rPr>
          <w:iCs/>
          <w:lang w:val="ru-RU"/>
        </w:rPr>
        <w:t>на</w:t>
      </w:r>
      <w:r>
        <w:rPr>
          <w:lang w:val="ru-RU"/>
        </w:rPr>
        <w:t xml:space="preserve"> важность осмотрительного подхода, в соответствии с </w:t>
      </w:r>
      <w:proofErr w:type="spellStart"/>
      <w:r>
        <w:rPr>
          <w:lang w:val="ru-RU"/>
        </w:rPr>
        <w:t>Картахенским</w:t>
      </w:r>
      <w:proofErr w:type="spellEnd"/>
      <w:r>
        <w:rPr>
          <w:lang w:val="ru-RU"/>
        </w:rPr>
        <w:t xml:space="preserve"> протоколом по </w:t>
      </w:r>
      <w:r w:rsidR="00516948">
        <w:rPr>
          <w:lang w:val="ru-RU"/>
        </w:rPr>
        <w:t>биобезопасности</w:t>
      </w:r>
      <w:r>
        <w:rPr>
          <w:lang w:val="ru-RU"/>
        </w:rPr>
        <w:t>,</w:t>
      </w:r>
    </w:p>
    <w:p w14:paraId="1D4D1A27" w14:textId="77777777" w:rsidR="00583D65" w:rsidRDefault="00583D65" w:rsidP="00583D65">
      <w:pPr>
        <w:pStyle w:val="Para1"/>
        <w:numPr>
          <w:ilvl w:val="0"/>
          <w:numId w:val="0"/>
        </w:numPr>
        <w:suppressLineNumbers/>
        <w:suppressAutoHyphens/>
        <w:ind w:firstLine="709"/>
        <w:rPr>
          <w:lang w:val="ru-RU"/>
        </w:rPr>
      </w:pPr>
      <w:r>
        <w:rPr>
          <w:i/>
          <w:iCs/>
          <w:lang w:val="ru-RU"/>
        </w:rPr>
        <w:t>отмечая</w:t>
      </w:r>
      <w:r>
        <w:rPr>
          <w:lang w:val="ru-RU"/>
        </w:rPr>
        <w:t xml:space="preserve"> существующее добровольное руководство по оценке социально-экономических соображений в контексте статьи 26 </w:t>
      </w:r>
      <w:proofErr w:type="spellStart"/>
      <w:r>
        <w:rPr>
          <w:lang w:val="ru-RU"/>
        </w:rPr>
        <w:t>Картахенского</w:t>
      </w:r>
      <w:proofErr w:type="spellEnd"/>
      <w:r>
        <w:rPr>
          <w:lang w:val="ru-RU"/>
        </w:rPr>
        <w:t xml:space="preserve"> протокола по биобезопасности,</w:t>
      </w:r>
    </w:p>
    <w:p w14:paraId="31F109B5" w14:textId="77777777" w:rsidR="00583D65" w:rsidRDefault="00583D65" w:rsidP="00583D65">
      <w:pPr>
        <w:pStyle w:val="Para1"/>
        <w:numPr>
          <w:ilvl w:val="0"/>
          <w:numId w:val="19"/>
        </w:numPr>
        <w:suppressLineNumbers/>
        <w:suppressAutoHyphens/>
        <w:snapToGrid w:val="0"/>
        <w:ind w:left="0" w:firstLine="720"/>
        <w:rPr>
          <w:lang w:val="ru-RU"/>
        </w:rPr>
      </w:pPr>
      <w:r>
        <w:rPr>
          <w:i/>
          <w:lang w:val="ru-RU"/>
        </w:rPr>
        <w:t>приветствует</w:t>
      </w:r>
      <w:r>
        <w:rPr>
          <w:lang w:val="ru-RU"/>
        </w:rPr>
        <w:t xml:space="preserve"> итоги дискуссий </w:t>
      </w:r>
      <w:bookmarkStart w:id="0" w:name="_Hlk42864449"/>
      <w:r>
        <w:rPr>
          <w:lang w:val="ru-RU"/>
        </w:rPr>
        <w:t xml:space="preserve">Специальной группы технических экспертов </w:t>
      </w:r>
      <w:bookmarkEnd w:id="0"/>
      <w:r>
        <w:rPr>
          <w:lang w:val="ru-RU"/>
        </w:rPr>
        <w:t>по оценке рисков</w:t>
      </w:r>
      <w:r>
        <w:rPr>
          <w:rStyle w:val="Appelnotedebasdep"/>
          <w:rFonts w:eastAsiaTheme="majorEastAsia"/>
          <w:lang w:val="ru-RU"/>
        </w:rPr>
        <w:footnoteReference w:id="1"/>
      </w:r>
      <w:r>
        <w:rPr>
          <w:lang w:val="ru-RU"/>
        </w:rPr>
        <w:t>;</w:t>
      </w:r>
    </w:p>
    <w:p w14:paraId="070E3FCC" w14:textId="77777777" w:rsidR="00583D65" w:rsidRDefault="00583D65" w:rsidP="00583D65">
      <w:pPr>
        <w:pStyle w:val="Para1"/>
        <w:numPr>
          <w:ilvl w:val="0"/>
          <w:numId w:val="19"/>
        </w:numPr>
        <w:suppressLineNumbers/>
        <w:suppressAutoHyphens/>
        <w:snapToGrid w:val="0"/>
        <w:ind w:left="0" w:firstLine="720"/>
        <w:rPr>
          <w:lang w:val="ru-RU"/>
        </w:rPr>
      </w:pPr>
      <w:r>
        <w:rPr>
          <w:i/>
          <w:iCs/>
          <w:lang w:val="ru-RU"/>
        </w:rPr>
        <w:t>принимает к сведению</w:t>
      </w:r>
      <w:r>
        <w:rPr>
          <w:lang w:val="ru-RU"/>
        </w:rPr>
        <w:t xml:space="preserve"> разъяснения, внесенные Специальной группой технических экспертов по приложению I к решению СР-9/13 в отношении процесса выявления и установления приоритетности конкретных вопросов оценки рисков в отношении живых измененных организмов, которые могут потребовать рассмотрения</w:t>
      </w:r>
      <w:r>
        <w:rPr>
          <w:rStyle w:val="Appelnotedebasdep"/>
          <w:rFonts w:eastAsiaTheme="majorEastAsia"/>
          <w:lang w:val="ru-RU"/>
        </w:rPr>
        <w:footnoteReference w:id="2"/>
      </w:r>
      <w:r>
        <w:rPr>
          <w:lang w:val="ru-RU"/>
        </w:rPr>
        <w:t>;</w:t>
      </w:r>
    </w:p>
    <w:p w14:paraId="48B21CD2" w14:textId="7E539D9B" w:rsidR="00583D65" w:rsidRDefault="00583D65" w:rsidP="00583D65">
      <w:pPr>
        <w:pStyle w:val="Para1"/>
        <w:numPr>
          <w:ilvl w:val="0"/>
          <w:numId w:val="19"/>
        </w:numPr>
        <w:suppressLineNumbers/>
        <w:suppressAutoHyphens/>
        <w:snapToGrid w:val="0"/>
        <w:ind w:left="0" w:firstLine="720"/>
        <w:rPr>
          <w:lang w:val="ru-RU"/>
        </w:rPr>
      </w:pPr>
      <w:r>
        <w:rPr>
          <w:i/>
          <w:lang w:val="ru-RU"/>
        </w:rPr>
        <w:lastRenderedPageBreak/>
        <w:t>приветствует</w:t>
      </w:r>
      <w:r>
        <w:rPr>
          <w:lang w:val="ru-RU"/>
        </w:rPr>
        <w:t xml:space="preserve"> анализ, проведенный Специальной группой технических экспертов по вопросам, касающимся: </w:t>
      </w:r>
      <w:r w:rsidR="00BD1195">
        <w:rPr>
          <w:lang w:val="ru-RU"/>
        </w:rPr>
        <w:t>(</w:t>
      </w:r>
      <w:r>
        <w:rPr>
          <w:lang w:val="ru-RU"/>
        </w:rPr>
        <w:t xml:space="preserve">а) живых измененных организмов, созданных по технологии генного драйва, и </w:t>
      </w:r>
      <w:r w:rsidR="00BD1195">
        <w:rPr>
          <w:lang w:val="ru-RU"/>
        </w:rPr>
        <w:t>(</w:t>
      </w:r>
      <w:r>
        <w:rPr>
          <w:lang w:val="ru-RU"/>
        </w:rPr>
        <w:t xml:space="preserve">b) </w:t>
      </w:r>
      <w:r w:rsidR="00155C31">
        <w:rPr>
          <w:lang w:val="ru-RU"/>
        </w:rPr>
        <w:t>живой измененной рыбы</w:t>
      </w:r>
      <w:r w:rsidR="00155C31">
        <w:rPr>
          <w:lang w:val="ru-RU"/>
        </w:rPr>
        <w:t xml:space="preserve"> </w:t>
      </w:r>
      <w:r>
        <w:rPr>
          <w:lang w:val="ru-RU"/>
        </w:rPr>
        <w:t>в соответствии с приложением I решения CP-9/13;</w:t>
      </w:r>
    </w:p>
    <w:p w14:paraId="74088877" w14:textId="360DFFA6" w:rsidR="00583D65" w:rsidRDefault="00583D65" w:rsidP="00583D65">
      <w:pPr>
        <w:pStyle w:val="Para1"/>
        <w:numPr>
          <w:ilvl w:val="0"/>
          <w:numId w:val="19"/>
        </w:numPr>
        <w:suppressLineNumbers/>
        <w:suppressAutoHyphens/>
        <w:snapToGrid w:val="0"/>
        <w:ind w:left="0" w:firstLine="720"/>
        <w:rPr>
          <w:lang w:val="ru-RU"/>
        </w:rPr>
      </w:pPr>
      <w:r>
        <w:rPr>
          <w:i/>
          <w:lang w:val="ru-RU"/>
        </w:rPr>
        <w:t>принимает к сведению</w:t>
      </w:r>
      <w:r>
        <w:rPr>
          <w:lang w:val="ru-RU"/>
        </w:rPr>
        <w:t xml:space="preserve"> мнения о необходимости разработки руководства по оценке риска в отношении живой измененной рыбы, </w:t>
      </w:r>
      <w:r>
        <w:rPr>
          <w:iCs/>
          <w:lang w:val="ru-RU"/>
        </w:rPr>
        <w:t>постановляет</w:t>
      </w:r>
      <w:r>
        <w:rPr>
          <w:lang w:val="ru-RU"/>
        </w:rPr>
        <w:t xml:space="preserve"> на данном этапе не приступать к разработке дополнительных добровольных руководящих указаний по оценке риска в отношении живой измененной рыбы, и призывает Стороны и предлагает другим правительствам и соответствующим организациям содействовать международному сотрудничеству, обмену информацией и созданию потенциала в области оценки рисков, связанных с живой измененной рыбой, и использовать имеющиеся руководящие материалы с целью рассмотрения возможности создания дальнейшего руководства в отношении живой измененной рыбы на своем 11-м совещании в соответствии с положениями приложения </w:t>
      </w:r>
      <w:r>
        <w:rPr>
          <w:lang w:val="es-ES"/>
        </w:rPr>
        <w:t>I</w:t>
      </w:r>
      <w:r w:rsidRPr="004A00A1">
        <w:rPr>
          <w:lang w:val="ru-RU"/>
        </w:rPr>
        <w:t xml:space="preserve"> </w:t>
      </w:r>
      <w:r>
        <w:rPr>
          <w:lang w:val="ru-RU"/>
        </w:rPr>
        <w:t xml:space="preserve">к решению </w:t>
      </w:r>
      <w:r>
        <w:rPr>
          <w:kern w:val="22"/>
          <w:szCs w:val="22"/>
        </w:rPr>
        <w:t>CP-9/13</w:t>
      </w:r>
      <w:r>
        <w:rPr>
          <w:lang w:val="ru-RU"/>
        </w:rPr>
        <w:t>;</w:t>
      </w:r>
    </w:p>
    <w:p w14:paraId="066837D1" w14:textId="453E1398" w:rsidR="00583D65" w:rsidRDefault="00583D65" w:rsidP="00583D65">
      <w:pPr>
        <w:pStyle w:val="Para1"/>
        <w:numPr>
          <w:ilvl w:val="0"/>
          <w:numId w:val="19"/>
        </w:numPr>
        <w:suppressLineNumbers/>
        <w:suppressAutoHyphens/>
        <w:snapToGrid w:val="0"/>
        <w:ind w:left="0" w:firstLine="720"/>
        <w:rPr>
          <w:lang w:val="ru-RU"/>
        </w:rPr>
      </w:pPr>
      <w:r>
        <w:rPr>
          <w:i/>
          <w:lang w:val="ru-RU"/>
        </w:rPr>
        <w:t>одобряет</w:t>
      </w:r>
      <w:r>
        <w:rPr>
          <w:lang w:val="ru-RU"/>
        </w:rPr>
        <w:t xml:space="preserve"> рекомендацию Специальной группы технических экспертов о необходимости разработки дополнительных добровольных руководящих указаний по содействию в индивидуальной оценке риска в отношении живых измененных организмов, созданных по технологии генного драйва, и </w:t>
      </w:r>
      <w:r>
        <w:rPr>
          <w:iCs/>
          <w:lang w:val="ru-RU"/>
        </w:rPr>
        <w:t>соглашается</w:t>
      </w:r>
      <w:r>
        <w:rPr>
          <w:lang w:val="ru-RU"/>
        </w:rPr>
        <w:t xml:space="preserve"> разработать такие дополнительные добровольные руководящие указания в соответствии с приложением </w:t>
      </w:r>
      <w:r w:rsidR="00CF0CF5">
        <w:rPr>
          <w:lang w:val="ru-RU"/>
        </w:rPr>
        <w:t>ниже</w:t>
      </w:r>
      <w:r>
        <w:rPr>
          <w:lang w:val="ru-RU"/>
        </w:rPr>
        <w:t>;</w:t>
      </w:r>
    </w:p>
    <w:p w14:paraId="673206B2" w14:textId="77FA4F34" w:rsidR="00583D65" w:rsidRDefault="00583D65" w:rsidP="00583D65">
      <w:pPr>
        <w:pStyle w:val="Para1"/>
        <w:numPr>
          <w:ilvl w:val="0"/>
          <w:numId w:val="19"/>
        </w:numPr>
        <w:suppressLineNumbers/>
        <w:suppressAutoHyphens/>
        <w:snapToGrid w:val="0"/>
        <w:ind w:left="0" w:firstLine="709"/>
        <w:rPr>
          <w:lang w:val="ru-RU"/>
        </w:rPr>
      </w:pPr>
      <w:r>
        <w:rPr>
          <w:i/>
          <w:iCs/>
          <w:lang w:val="ru-RU"/>
        </w:rPr>
        <w:t>постановляет</w:t>
      </w:r>
      <w:r>
        <w:rPr>
          <w:lang w:val="ru-RU"/>
        </w:rPr>
        <w:t xml:space="preserve"> учредить </w:t>
      </w:r>
      <w:r w:rsidR="00CF0CF5">
        <w:rPr>
          <w:lang w:val="ru-RU"/>
        </w:rPr>
        <w:t>с</w:t>
      </w:r>
      <w:r>
        <w:rPr>
          <w:lang w:val="ru-RU"/>
        </w:rPr>
        <w:t>пециальную группу технических экспертов по оценке рисков, которая будет работать в соответствии с кругом полномочий, прилагаемым к настоящему документу;</w:t>
      </w:r>
    </w:p>
    <w:p w14:paraId="0537B63B" w14:textId="1367DCAB" w:rsidR="00583D65" w:rsidRDefault="00583D65" w:rsidP="00583D65">
      <w:pPr>
        <w:pStyle w:val="Para1"/>
        <w:numPr>
          <w:ilvl w:val="0"/>
          <w:numId w:val="19"/>
        </w:numPr>
        <w:suppressLineNumbers/>
        <w:suppressAutoHyphens/>
        <w:snapToGrid w:val="0"/>
        <w:ind w:left="0" w:firstLine="709"/>
        <w:rPr>
          <w:lang w:val="ru-RU"/>
        </w:rPr>
      </w:pPr>
      <w:r>
        <w:rPr>
          <w:i/>
          <w:iCs/>
          <w:lang w:val="ru-RU"/>
        </w:rPr>
        <w:t xml:space="preserve">предлагает </w:t>
      </w:r>
      <w:r>
        <w:rPr>
          <w:lang w:val="ru-RU"/>
        </w:rPr>
        <w:t>Сторонам, другим правительствам, коренным народам, местным общинам и соответствующим организациям предоставлять Исполнительному секретарю информацию, относящуюся к работе Специальной группы технических экспертов</w:t>
      </w:r>
      <w:r w:rsidR="00744F74" w:rsidRPr="00744F74">
        <w:rPr>
          <w:lang w:val="ru-RU"/>
        </w:rPr>
        <w:t xml:space="preserve"> </w:t>
      </w:r>
      <w:r w:rsidR="00744F74">
        <w:rPr>
          <w:lang w:val="ru-RU"/>
        </w:rPr>
        <w:t>по оценке рисков</w:t>
      </w:r>
      <w:r w:rsidR="00744F74">
        <w:rPr>
          <w:lang w:val="ru-RU"/>
        </w:rPr>
        <w:t>, учрежденной в пункте 6 выше</w:t>
      </w:r>
      <w:r>
        <w:rPr>
          <w:lang w:val="ru-RU"/>
        </w:rPr>
        <w:t>;</w:t>
      </w:r>
    </w:p>
    <w:p w14:paraId="4556A790" w14:textId="76C5F7D4" w:rsidR="00583D65" w:rsidRDefault="00583D65" w:rsidP="00583D65">
      <w:pPr>
        <w:pStyle w:val="Para1"/>
        <w:numPr>
          <w:ilvl w:val="0"/>
          <w:numId w:val="19"/>
        </w:numPr>
        <w:suppressLineNumbers/>
        <w:suppressAutoHyphens/>
        <w:snapToGrid w:val="0"/>
        <w:ind w:left="0" w:firstLine="709"/>
        <w:rPr>
          <w:lang w:val="ru-RU"/>
        </w:rPr>
      </w:pPr>
      <w:r>
        <w:rPr>
          <w:i/>
          <w:iCs/>
          <w:lang w:val="ru-RU"/>
        </w:rPr>
        <w:t>предлагает</w:t>
      </w:r>
      <w:r>
        <w:rPr>
          <w:lang w:val="ru-RU"/>
        </w:rPr>
        <w:t xml:space="preserve"> Сторонам также представлять информацию о своих потребностях и приоритетах в отношении дальнейших руководящих указаний по конкретным темам в рамках оценки риска в отношении живых измененных организмов, включая обоснование, отвечающее критериям, изложен</w:t>
      </w:r>
      <w:r w:rsidR="00C6658E">
        <w:rPr>
          <w:lang w:val="ru-RU"/>
        </w:rPr>
        <w:t>н</w:t>
      </w:r>
      <w:r>
        <w:rPr>
          <w:lang w:val="ru-RU"/>
        </w:rPr>
        <w:t>ы</w:t>
      </w:r>
      <w:r w:rsidR="00C6658E">
        <w:rPr>
          <w:lang w:val="ru-RU"/>
        </w:rPr>
        <w:t>м</w:t>
      </w:r>
      <w:r>
        <w:rPr>
          <w:lang w:val="ru-RU"/>
        </w:rPr>
        <w:t xml:space="preserve"> в приложении I к решению CP-9/13;</w:t>
      </w:r>
    </w:p>
    <w:p w14:paraId="286706A5" w14:textId="3AE752E1" w:rsidR="00583D65" w:rsidRDefault="00583D65" w:rsidP="00583D65">
      <w:pPr>
        <w:pStyle w:val="Para1"/>
        <w:numPr>
          <w:ilvl w:val="0"/>
          <w:numId w:val="19"/>
        </w:numPr>
        <w:suppressLineNumbers/>
        <w:suppressAutoHyphens/>
        <w:snapToGrid w:val="0"/>
        <w:ind w:left="0" w:firstLine="709"/>
        <w:rPr>
          <w:lang w:val="ru-RU"/>
        </w:rPr>
      </w:pPr>
      <w:r>
        <w:rPr>
          <w:i/>
          <w:iCs/>
          <w:lang w:val="ru-RU"/>
        </w:rPr>
        <w:t>призывает</w:t>
      </w:r>
      <w:r>
        <w:rPr>
          <w:lang w:val="ru-RU"/>
        </w:rPr>
        <w:t xml:space="preserve"> Стороны, другие правительства и соответствующие организации продолжать распространять информацию и обмениваться опытом, особенно через Механизм посредничества по биобезопасности, представляющими актуальность с точки зрения оценки рисков в отношении живых измененных организмов, включая жив</w:t>
      </w:r>
      <w:r w:rsidR="00B27D00">
        <w:rPr>
          <w:lang w:val="ru-RU"/>
        </w:rPr>
        <w:t>ую</w:t>
      </w:r>
      <w:r>
        <w:rPr>
          <w:lang w:val="ru-RU"/>
        </w:rPr>
        <w:t xml:space="preserve"> измененн</w:t>
      </w:r>
      <w:r w:rsidR="00B27D00">
        <w:rPr>
          <w:lang w:val="ru-RU"/>
        </w:rPr>
        <w:t>ую</w:t>
      </w:r>
      <w:r>
        <w:rPr>
          <w:lang w:val="ru-RU"/>
        </w:rPr>
        <w:t xml:space="preserve"> рыб</w:t>
      </w:r>
      <w:r w:rsidR="00B27D00">
        <w:rPr>
          <w:lang w:val="ru-RU"/>
        </w:rPr>
        <w:t>у</w:t>
      </w:r>
      <w:r>
        <w:rPr>
          <w:lang w:val="ru-RU"/>
        </w:rPr>
        <w:t xml:space="preserve"> и организмы, созданные по технологии генного драйва;</w:t>
      </w:r>
    </w:p>
    <w:p w14:paraId="1376BEC9" w14:textId="77777777" w:rsidR="00583D65" w:rsidRDefault="00583D65" w:rsidP="00583D65">
      <w:pPr>
        <w:pStyle w:val="Para1"/>
        <w:numPr>
          <w:ilvl w:val="0"/>
          <w:numId w:val="19"/>
        </w:numPr>
        <w:suppressLineNumbers/>
        <w:suppressAutoHyphens/>
        <w:snapToGrid w:val="0"/>
        <w:ind w:left="0" w:firstLine="709"/>
        <w:rPr>
          <w:lang w:val="ru-RU"/>
        </w:rPr>
      </w:pPr>
      <w:r>
        <w:rPr>
          <w:i/>
          <w:lang w:val="ru-RU"/>
        </w:rPr>
        <w:t>поручает</w:t>
      </w:r>
      <w:r>
        <w:rPr>
          <w:lang w:val="ru-RU"/>
        </w:rPr>
        <w:t xml:space="preserve"> Исполнительному секретарю:</w:t>
      </w:r>
    </w:p>
    <w:p w14:paraId="4D81EC80" w14:textId="40C072C8" w:rsidR="00583D65" w:rsidRPr="009506B2" w:rsidRDefault="00583D65" w:rsidP="00583D65">
      <w:pPr>
        <w:pStyle w:val="Para1"/>
        <w:numPr>
          <w:ilvl w:val="0"/>
          <w:numId w:val="22"/>
        </w:numPr>
        <w:suppressLineNumbers/>
        <w:suppressAutoHyphens/>
        <w:ind w:left="0" w:firstLine="709"/>
        <w:rPr>
          <w:iCs/>
          <w:lang w:val="ru-RU"/>
        </w:rPr>
      </w:pPr>
      <w:r>
        <w:rPr>
          <w:iCs/>
          <w:lang w:val="ru-RU"/>
        </w:rPr>
        <w:t xml:space="preserve">поручить, при условии наличия ресурсов и руководствуясь решением 14/33 </w:t>
      </w:r>
      <w:r w:rsidRPr="00A36D12">
        <w:rPr>
          <w:iCs/>
          <w:lang w:val="ru-RU"/>
        </w:rPr>
        <w:t>о предотвращени</w:t>
      </w:r>
      <w:r>
        <w:rPr>
          <w:iCs/>
          <w:lang w:val="ru-RU"/>
        </w:rPr>
        <w:t>и</w:t>
      </w:r>
      <w:r w:rsidRPr="00A36D12">
        <w:rPr>
          <w:iCs/>
          <w:lang w:val="ru-RU"/>
        </w:rPr>
        <w:t xml:space="preserve"> конфликтов интересов и управлению ими в работе экспертных групп</w:t>
      </w:r>
      <w:r>
        <w:rPr>
          <w:iCs/>
          <w:lang w:val="ru-RU"/>
        </w:rPr>
        <w:t xml:space="preserve">, </w:t>
      </w:r>
      <w:r w:rsidRPr="009506B2">
        <w:rPr>
          <w:iCs/>
          <w:lang w:val="ru-RU"/>
        </w:rPr>
        <w:t xml:space="preserve">разработку подробного </w:t>
      </w:r>
      <w:r>
        <w:rPr>
          <w:iCs/>
          <w:lang w:val="ru-RU"/>
        </w:rPr>
        <w:t>плана</w:t>
      </w:r>
      <w:r w:rsidRPr="009506B2">
        <w:rPr>
          <w:iCs/>
          <w:lang w:val="ru-RU"/>
        </w:rPr>
        <w:t xml:space="preserve"> дополнительных руководящих </w:t>
      </w:r>
      <w:r w:rsidRPr="009506B2">
        <w:rPr>
          <w:lang w:val="ru-RU"/>
        </w:rPr>
        <w:t xml:space="preserve">указаний </w:t>
      </w:r>
      <w:r w:rsidRPr="009506B2">
        <w:rPr>
          <w:iCs/>
          <w:lang w:val="ru-RU"/>
        </w:rPr>
        <w:t xml:space="preserve">по оценке рисков в отношении живых измененных организмов, </w:t>
      </w:r>
      <w:r w:rsidR="00B27D00">
        <w:rPr>
          <w:lang w:val="ru-RU"/>
        </w:rPr>
        <w:t>созданны</w:t>
      </w:r>
      <w:r w:rsidR="00B27D00">
        <w:rPr>
          <w:lang w:val="ru-RU"/>
        </w:rPr>
        <w:t>х</w:t>
      </w:r>
      <w:r w:rsidR="00B27D00">
        <w:rPr>
          <w:lang w:val="ru-RU"/>
        </w:rPr>
        <w:t xml:space="preserve"> по технологии генного драйва</w:t>
      </w:r>
      <w:r>
        <w:rPr>
          <w:iCs/>
          <w:lang w:val="ru-RU"/>
        </w:rPr>
        <w:t xml:space="preserve">, для рассмотрения онлайновым форумом </w:t>
      </w:r>
      <w:r w:rsidR="00B27D00">
        <w:rPr>
          <w:iCs/>
          <w:lang w:val="ru-RU"/>
        </w:rPr>
        <w:t>в качестве</w:t>
      </w:r>
      <w:r>
        <w:rPr>
          <w:iCs/>
          <w:lang w:val="ru-RU"/>
        </w:rPr>
        <w:t xml:space="preserve"> основ</w:t>
      </w:r>
      <w:r w:rsidR="00B27D00">
        <w:rPr>
          <w:iCs/>
          <w:lang w:val="ru-RU"/>
        </w:rPr>
        <w:t>ы</w:t>
      </w:r>
      <w:r>
        <w:rPr>
          <w:iCs/>
          <w:lang w:val="ru-RU"/>
        </w:rPr>
        <w:t xml:space="preserve"> для работы </w:t>
      </w:r>
      <w:r>
        <w:rPr>
          <w:lang w:val="ru-RU"/>
        </w:rPr>
        <w:t>Специальной группы технических экспертов;</w:t>
      </w:r>
    </w:p>
    <w:p w14:paraId="0C5ACF48" w14:textId="77777777" w:rsidR="00583D65" w:rsidRDefault="00583D65" w:rsidP="00583D65">
      <w:pPr>
        <w:pStyle w:val="Para1"/>
        <w:numPr>
          <w:ilvl w:val="0"/>
          <w:numId w:val="22"/>
        </w:numPr>
        <w:suppressLineNumbers/>
        <w:suppressAutoHyphens/>
        <w:snapToGrid w:val="0"/>
        <w:ind w:left="0" w:firstLine="709"/>
        <w:rPr>
          <w:lang w:val="ru-RU"/>
        </w:rPr>
      </w:pPr>
      <w:r>
        <w:rPr>
          <w:lang w:val="ru-RU"/>
        </w:rPr>
        <w:t>провести дискуссии в рамках Онлайнового форума по оценке и регулированию рисков для обзора плана дополнительных добровольных руководящих указаний и оказания поддержки работе Специальной группы технических экспертов;</w:t>
      </w:r>
    </w:p>
    <w:p w14:paraId="12CEBC66" w14:textId="77777777" w:rsidR="00583D65" w:rsidRDefault="00583D65" w:rsidP="00583D65">
      <w:pPr>
        <w:pStyle w:val="Para1"/>
        <w:numPr>
          <w:ilvl w:val="0"/>
          <w:numId w:val="22"/>
        </w:numPr>
        <w:suppressLineNumbers/>
        <w:suppressAutoHyphens/>
        <w:snapToGrid w:val="0"/>
        <w:ind w:left="0" w:firstLine="709"/>
        <w:rPr>
          <w:lang w:val="ru-RU"/>
        </w:rPr>
      </w:pPr>
      <w:r>
        <w:rPr>
          <w:lang w:val="ru-RU"/>
        </w:rPr>
        <w:t>собрать и обобщить соответствующую информацию для оказания содействия работе Онлайнового форума и Специальной группы технических экспертов;</w:t>
      </w:r>
    </w:p>
    <w:p w14:paraId="201E5439" w14:textId="50F6D076" w:rsidR="00583D65" w:rsidRDefault="00583D65" w:rsidP="00583D65">
      <w:pPr>
        <w:pStyle w:val="Para1"/>
        <w:numPr>
          <w:ilvl w:val="0"/>
          <w:numId w:val="22"/>
        </w:numPr>
        <w:suppressLineNumbers/>
        <w:suppressAutoHyphens/>
        <w:snapToGrid w:val="0"/>
        <w:ind w:left="0" w:firstLine="709"/>
        <w:rPr>
          <w:lang w:val="ru-RU"/>
        </w:rPr>
      </w:pPr>
      <w:r>
        <w:rPr>
          <w:lang w:val="ru-RU"/>
        </w:rPr>
        <w:t xml:space="preserve">обобщить результаты работы, о которой говорится в пунктах </w:t>
      </w:r>
      <w:r w:rsidR="003126B7">
        <w:rPr>
          <w:lang w:val="ru-RU"/>
        </w:rPr>
        <w:t>7</w:t>
      </w:r>
      <w:r>
        <w:rPr>
          <w:lang w:val="ru-RU"/>
        </w:rPr>
        <w:t xml:space="preserve"> и </w:t>
      </w:r>
      <w:r w:rsidR="003126B7">
        <w:rPr>
          <w:lang w:val="ru-RU"/>
        </w:rPr>
        <w:t>8</w:t>
      </w:r>
      <w:r>
        <w:rPr>
          <w:lang w:val="ru-RU"/>
        </w:rPr>
        <w:t xml:space="preserve"> выше, и дискуссий в рамках Онлайнового форума и довести их до сведения Специальной группы технических экспертов;</w:t>
      </w:r>
    </w:p>
    <w:p w14:paraId="4691C6E7" w14:textId="77777777" w:rsidR="00583D65" w:rsidRDefault="00583D65" w:rsidP="00583D65">
      <w:pPr>
        <w:pStyle w:val="Para1"/>
        <w:numPr>
          <w:ilvl w:val="0"/>
          <w:numId w:val="22"/>
        </w:numPr>
        <w:suppressLineNumbers/>
        <w:suppressAutoHyphens/>
        <w:snapToGrid w:val="0"/>
        <w:ind w:left="0" w:firstLine="709"/>
        <w:rPr>
          <w:lang w:val="ru-RU"/>
        </w:rPr>
      </w:pPr>
      <w:r>
        <w:rPr>
          <w:lang w:val="ru-RU"/>
        </w:rPr>
        <w:lastRenderedPageBreak/>
        <w:t>созвать, при условии наличия необходимых ресурсов, два совещания Специальной группы технических экспертов по оценке рисков, из которых как минимум одно совещание должно пройти в очной форме</w:t>
      </w:r>
      <w:r>
        <w:rPr>
          <w:rStyle w:val="Appelnotedebasdep"/>
          <w:rFonts w:eastAsiaTheme="majorEastAsia"/>
          <w:lang w:val="ru-RU"/>
        </w:rPr>
        <w:footnoteReference w:id="3"/>
      </w:r>
      <w:r>
        <w:rPr>
          <w:lang w:val="ru-RU"/>
        </w:rPr>
        <w:t>;</w:t>
      </w:r>
    </w:p>
    <w:p w14:paraId="61886E99" w14:textId="570F6F1D" w:rsidR="00583D65" w:rsidRDefault="00583D65" w:rsidP="00583D65">
      <w:pPr>
        <w:pStyle w:val="Para1"/>
        <w:numPr>
          <w:ilvl w:val="0"/>
          <w:numId w:val="22"/>
        </w:numPr>
        <w:suppressLineNumbers/>
        <w:suppressAutoHyphens/>
        <w:snapToGrid w:val="0"/>
        <w:ind w:left="0" w:firstLine="709"/>
        <w:rPr>
          <w:lang w:val="ru-RU"/>
        </w:rPr>
      </w:pPr>
      <w:r>
        <w:rPr>
          <w:lang w:val="ru-RU"/>
        </w:rPr>
        <w:t xml:space="preserve">содействовать процессу выявления и определения приоритетности конкретных вопросов оценки риска в отношении живых измененных организмов, которые могут потребовать рассмотрения, как предусмотрено в пункте 6 решения CP-9/13, путем предоставления доступа к информации, представленной Сторонами по вопросам, определенным в соответствии с приложением I к тому же решению, а также </w:t>
      </w:r>
      <w:r w:rsidR="00904E7B">
        <w:rPr>
          <w:lang w:val="ru-RU"/>
        </w:rPr>
        <w:t xml:space="preserve">к </w:t>
      </w:r>
      <w:r>
        <w:rPr>
          <w:lang w:val="ru-RU"/>
        </w:rPr>
        <w:t xml:space="preserve">информации, </w:t>
      </w:r>
      <w:r w:rsidR="00904E7B">
        <w:rPr>
          <w:lang w:val="ru-RU"/>
        </w:rPr>
        <w:t>представляющ</w:t>
      </w:r>
      <w:r w:rsidR="00904E7B">
        <w:rPr>
          <w:lang w:val="ru-RU"/>
        </w:rPr>
        <w:t>ей</w:t>
      </w:r>
      <w:r w:rsidR="00904E7B">
        <w:rPr>
          <w:lang w:val="ru-RU"/>
        </w:rPr>
        <w:t xml:space="preserve"> актуальность </w:t>
      </w:r>
      <w:r>
        <w:rPr>
          <w:lang w:val="ru-RU"/>
        </w:rPr>
        <w:t>с точки зрения оценки рисков по этим темам, на специальной веб-странице Механизма посредничества по биобезопасности;</w:t>
      </w:r>
    </w:p>
    <w:p w14:paraId="4A07C5E3" w14:textId="77777777" w:rsidR="00583D65" w:rsidRDefault="00583D65" w:rsidP="00583D65">
      <w:pPr>
        <w:pStyle w:val="Para1"/>
        <w:numPr>
          <w:ilvl w:val="0"/>
          <w:numId w:val="22"/>
        </w:numPr>
        <w:suppressLineNumbers/>
        <w:suppressAutoHyphens/>
        <w:snapToGrid w:val="0"/>
        <w:ind w:left="0" w:firstLine="709"/>
        <w:rPr>
          <w:lang w:val="ru-RU"/>
        </w:rPr>
      </w:pPr>
      <w:r>
        <w:rPr>
          <w:lang w:val="ru-RU"/>
        </w:rPr>
        <w:t xml:space="preserve">обеспечить всестороннее и эффективное участие коренных народов и местных общин в обсуждениях и работе в отношении оценки рисков в соответствии с </w:t>
      </w:r>
      <w:proofErr w:type="spellStart"/>
      <w:r>
        <w:rPr>
          <w:lang w:val="ru-RU"/>
        </w:rPr>
        <w:t>Картахенским</w:t>
      </w:r>
      <w:proofErr w:type="spellEnd"/>
      <w:r>
        <w:rPr>
          <w:lang w:val="ru-RU"/>
        </w:rPr>
        <w:t xml:space="preserve"> протоколом;</w:t>
      </w:r>
    </w:p>
    <w:p w14:paraId="273F7B4B" w14:textId="580DEB98" w:rsidR="00583D65" w:rsidRDefault="00583D65" w:rsidP="00583D65">
      <w:pPr>
        <w:pStyle w:val="Para1"/>
        <w:numPr>
          <w:ilvl w:val="0"/>
          <w:numId w:val="22"/>
        </w:numPr>
        <w:suppressLineNumbers/>
        <w:suppressAutoHyphens/>
        <w:snapToGrid w:val="0"/>
        <w:ind w:left="0" w:firstLine="709"/>
        <w:rPr>
          <w:lang w:val="ru-RU"/>
        </w:rPr>
      </w:pPr>
      <w:r>
        <w:rPr>
          <w:lang w:val="ru-RU"/>
        </w:rPr>
        <w:t xml:space="preserve">изучить способы </w:t>
      </w:r>
      <w:r w:rsidR="00B152E9">
        <w:rPr>
          <w:lang w:val="ru-RU"/>
        </w:rPr>
        <w:t>содействия</w:t>
      </w:r>
      <w:r>
        <w:rPr>
          <w:lang w:val="ru-RU"/>
        </w:rPr>
        <w:t xml:space="preserve"> и поддержки создания потенциала, обмена знаниями и передачи технологи</w:t>
      </w:r>
      <w:r w:rsidR="00B152E9">
        <w:rPr>
          <w:lang w:val="ru-RU"/>
        </w:rPr>
        <w:t>и</w:t>
      </w:r>
      <w:r>
        <w:rPr>
          <w:lang w:val="ru-RU"/>
        </w:rPr>
        <w:t xml:space="preserve"> в отношении оценки и регулирования рисков, связанных с живыми измененными организмами;</w:t>
      </w:r>
    </w:p>
    <w:p w14:paraId="4969C051" w14:textId="3B44C60C" w:rsidR="00583D65" w:rsidRDefault="00583D65" w:rsidP="00583D65">
      <w:pPr>
        <w:pStyle w:val="Para1"/>
        <w:numPr>
          <w:ilvl w:val="0"/>
          <w:numId w:val="22"/>
        </w:numPr>
        <w:suppressLineNumbers/>
        <w:suppressAutoHyphens/>
        <w:snapToGrid w:val="0"/>
        <w:ind w:left="0" w:firstLine="709"/>
        <w:rPr>
          <w:lang w:val="ru-RU"/>
        </w:rPr>
      </w:pPr>
      <w:r>
        <w:rPr>
          <w:lang w:val="ru-RU"/>
        </w:rPr>
        <w:t>предусмотреть в Механизме посредничества по биобезопасности специальные веб-страницы для упрощения доступа к имеющейся информации, касающейся оценки рисков в отношении живых измененных организмов, включая жив</w:t>
      </w:r>
      <w:r w:rsidR="00B152E9">
        <w:rPr>
          <w:lang w:val="ru-RU"/>
        </w:rPr>
        <w:t>ую</w:t>
      </w:r>
      <w:r>
        <w:rPr>
          <w:lang w:val="ru-RU"/>
        </w:rPr>
        <w:t xml:space="preserve"> измененн</w:t>
      </w:r>
      <w:r w:rsidR="00B152E9">
        <w:rPr>
          <w:lang w:val="ru-RU"/>
        </w:rPr>
        <w:t>ую</w:t>
      </w:r>
      <w:r>
        <w:rPr>
          <w:lang w:val="ru-RU"/>
        </w:rPr>
        <w:t xml:space="preserve"> рыб</w:t>
      </w:r>
      <w:r w:rsidR="00E6210C">
        <w:rPr>
          <w:lang w:val="ru-RU"/>
        </w:rPr>
        <w:t>у</w:t>
      </w:r>
      <w:r>
        <w:rPr>
          <w:lang w:val="ru-RU"/>
        </w:rPr>
        <w:t xml:space="preserve"> и организмы,</w:t>
      </w:r>
      <w:r>
        <w:rPr>
          <w:iCs/>
          <w:lang w:val="ru-RU"/>
        </w:rPr>
        <w:t xml:space="preserve"> </w:t>
      </w:r>
      <w:r>
        <w:rPr>
          <w:lang w:val="ru-RU"/>
        </w:rPr>
        <w:t>созданные по технологии генного драйва, и повышения осведомленности о ней;</w:t>
      </w:r>
    </w:p>
    <w:p w14:paraId="7903B59E" w14:textId="27B1FED3" w:rsidR="00583D65" w:rsidRDefault="00583D65" w:rsidP="00583D65">
      <w:pPr>
        <w:pStyle w:val="Para1"/>
        <w:numPr>
          <w:ilvl w:val="0"/>
          <w:numId w:val="19"/>
        </w:numPr>
        <w:suppressLineNumbers/>
        <w:suppressAutoHyphens/>
        <w:snapToGrid w:val="0"/>
        <w:ind w:left="0" w:firstLine="709"/>
        <w:rPr>
          <w:lang w:val="ru-RU"/>
        </w:rPr>
      </w:pPr>
      <w:r>
        <w:rPr>
          <w:i/>
          <w:iCs/>
          <w:lang w:val="ru-RU"/>
        </w:rPr>
        <w:t>поручает</w:t>
      </w:r>
      <w:r>
        <w:rPr>
          <w:lang w:val="ru-RU"/>
        </w:rPr>
        <w:t xml:space="preserve"> Вспомогательному органу по научным, техническим и технологическим консультациям рассмотреть итоги работы Специальной группы технических экспертов по оценке рисков </w:t>
      </w:r>
      <w:r w:rsidR="007927C3">
        <w:rPr>
          <w:lang w:val="ru-RU"/>
        </w:rPr>
        <w:t xml:space="preserve">на его 26-м совещании </w:t>
      </w:r>
      <w:r>
        <w:rPr>
          <w:lang w:val="ru-RU"/>
        </w:rPr>
        <w:t xml:space="preserve">и подготовить рекомендацию для рассмотрения Конференции Сторон, выступающей в качестве совещания Сторон </w:t>
      </w:r>
      <w:proofErr w:type="spellStart"/>
      <w:r w:rsidR="007F4867">
        <w:rPr>
          <w:lang w:val="ru-RU"/>
        </w:rPr>
        <w:t>Картахенск</w:t>
      </w:r>
      <w:r w:rsidR="007F4867">
        <w:rPr>
          <w:lang w:val="ru-RU"/>
        </w:rPr>
        <w:t>ого</w:t>
      </w:r>
      <w:proofErr w:type="spellEnd"/>
      <w:r w:rsidR="007F4867">
        <w:rPr>
          <w:lang w:val="ru-RU"/>
        </w:rPr>
        <w:t xml:space="preserve"> </w:t>
      </w:r>
      <w:r>
        <w:rPr>
          <w:lang w:val="ru-RU"/>
        </w:rPr>
        <w:t>протокола, на ее 11-м совещании;</w:t>
      </w:r>
    </w:p>
    <w:p w14:paraId="1E5B7892" w14:textId="26E632E6" w:rsidR="00583D65" w:rsidRDefault="00583D65" w:rsidP="00583D65">
      <w:pPr>
        <w:pStyle w:val="Para1"/>
        <w:numPr>
          <w:ilvl w:val="0"/>
          <w:numId w:val="19"/>
        </w:numPr>
        <w:suppressLineNumbers/>
        <w:suppressAutoHyphens/>
        <w:snapToGrid w:val="0"/>
        <w:ind w:left="0" w:firstLine="709"/>
        <w:rPr>
          <w:kern w:val="22"/>
          <w:szCs w:val="22"/>
          <w:lang w:val="ru-RU"/>
        </w:rPr>
      </w:pPr>
      <w:r>
        <w:rPr>
          <w:i/>
          <w:iCs/>
          <w:lang w:val="ru-RU"/>
        </w:rPr>
        <w:t>постановляет</w:t>
      </w:r>
      <w:r>
        <w:rPr>
          <w:lang w:val="ru-RU"/>
        </w:rPr>
        <w:t xml:space="preserve"> рассмотреть на своем 11-м совещании дополнительные вопросы, по которым могут потребоваться руководящие указания по оценке рисков, в дополнение к процессу выявления и определения приоритетности конкретных вопросов оценки рисков в отношении живых измененных организмов, обозначенному в решении СР-9/13, с учетом приоритетов, определенных Сторонами в соответствии с пунктом 8 выше, и доклада Специальной группы технических экспертов согласно пункту 1 </w:t>
      </w:r>
      <w:r w:rsidR="00A55CE1" w:rsidRPr="00950882">
        <w:rPr>
          <w:lang w:val="ru-RU"/>
        </w:rPr>
        <w:t>(</w:t>
      </w:r>
      <w:r w:rsidR="00A55CE1">
        <w:rPr>
          <w:lang w:val="en-US"/>
        </w:rPr>
        <w:t>e</w:t>
      </w:r>
      <w:r>
        <w:rPr>
          <w:lang w:val="ru-RU"/>
        </w:rPr>
        <w:t>) ее круга полномочий</w:t>
      </w:r>
      <w:r>
        <w:rPr>
          <w:kern w:val="22"/>
          <w:szCs w:val="22"/>
          <w:lang w:val="ru-RU"/>
        </w:rPr>
        <w:t>.</w:t>
      </w:r>
    </w:p>
    <w:p w14:paraId="683B78FE" w14:textId="4C9DA780" w:rsidR="007927C3" w:rsidRDefault="007927C3">
      <w:pPr>
        <w:jc w:val="left"/>
        <w:rPr>
          <w:i/>
          <w:iCs/>
          <w:snapToGrid w:val="0"/>
          <w:szCs w:val="18"/>
          <w:lang w:val="ru-RU"/>
        </w:rPr>
      </w:pPr>
      <w:r>
        <w:rPr>
          <w:i/>
          <w:iCs/>
          <w:lang w:val="ru-RU"/>
        </w:rPr>
        <w:br w:type="page"/>
      </w:r>
    </w:p>
    <w:p w14:paraId="362D2A6B" w14:textId="77777777" w:rsidR="00583D65" w:rsidRPr="008A0CC7" w:rsidRDefault="00583D65" w:rsidP="00583D65">
      <w:pPr>
        <w:pStyle w:val="Paragraphedeliste"/>
        <w:keepNext/>
        <w:suppressLineNumbers/>
        <w:suppressAutoHyphens/>
        <w:spacing w:before="240"/>
        <w:ind w:left="0" w:firstLine="851"/>
        <w:jc w:val="center"/>
        <w:outlineLvl w:val="2"/>
        <w:rPr>
          <w:i/>
          <w:iCs/>
          <w:snapToGrid w:val="0"/>
          <w:kern w:val="22"/>
          <w:szCs w:val="22"/>
          <w:lang w:val="ru-RU"/>
        </w:rPr>
      </w:pPr>
      <w:bookmarkStart w:id="1" w:name="_Toc118834342"/>
      <w:r w:rsidRPr="008A0CC7">
        <w:rPr>
          <w:i/>
          <w:snapToGrid w:val="0"/>
          <w:kern w:val="22"/>
          <w:szCs w:val="22"/>
          <w:lang w:val="ru-RU"/>
        </w:rPr>
        <w:lastRenderedPageBreak/>
        <w:t>Приложение</w:t>
      </w:r>
      <w:bookmarkEnd w:id="1"/>
    </w:p>
    <w:p w14:paraId="7DC1193E" w14:textId="77777777" w:rsidR="00583D65" w:rsidRPr="008A0CC7" w:rsidRDefault="00583D65" w:rsidP="00583D65">
      <w:pPr>
        <w:pStyle w:val="HEADINGNOTFORTOC"/>
        <w:outlineLvl w:val="2"/>
        <w:rPr>
          <w:szCs w:val="22"/>
          <w:lang w:val="ru-RU"/>
        </w:rPr>
      </w:pPr>
      <w:bookmarkStart w:id="2" w:name="_Toc118834343"/>
      <w:r w:rsidRPr="008A0CC7">
        <w:rPr>
          <w:szCs w:val="22"/>
          <w:lang w:val="ru-RU"/>
        </w:rPr>
        <w:t>КРУГ ПОЛНОМОЧИЙ СПЕЦИАЛЬНОЙ ГРУППЫ ТЕХНИЧЕСКИХ ЭКСПЕРТОВ ПО ОЦЕНКЕ РИСКОВ</w:t>
      </w:r>
      <w:bookmarkEnd w:id="2"/>
    </w:p>
    <w:p w14:paraId="73F25F93" w14:textId="77777777" w:rsidR="00583D65" w:rsidRPr="008A0CC7" w:rsidRDefault="00583D65" w:rsidP="006D02DA">
      <w:pPr>
        <w:pStyle w:val="Para1"/>
        <w:numPr>
          <w:ilvl w:val="0"/>
          <w:numId w:val="2"/>
        </w:numPr>
        <w:suppressLineNumbers/>
        <w:tabs>
          <w:tab w:val="clear" w:pos="360"/>
        </w:tabs>
        <w:suppressAutoHyphens/>
        <w:rPr>
          <w:szCs w:val="22"/>
          <w:lang w:val="ru-RU"/>
        </w:rPr>
      </w:pPr>
      <w:r w:rsidRPr="008A0CC7">
        <w:rPr>
          <w:szCs w:val="22"/>
          <w:lang w:val="ru-RU"/>
        </w:rPr>
        <w:t>Специальная группа технических экспертов (Группа) по оценке рисков должна:</w:t>
      </w:r>
    </w:p>
    <w:p w14:paraId="34497494" w14:textId="77777777" w:rsidR="00583D65" w:rsidRPr="008A0CC7" w:rsidRDefault="00583D65" w:rsidP="006D02DA">
      <w:pPr>
        <w:pStyle w:val="Paragraphedeliste"/>
        <w:numPr>
          <w:ilvl w:val="1"/>
          <w:numId w:val="21"/>
        </w:numPr>
        <w:suppressLineNumbers/>
        <w:suppressAutoHyphens/>
        <w:spacing w:before="120" w:after="120"/>
        <w:ind w:left="0" w:firstLine="709"/>
        <w:contextualSpacing w:val="0"/>
        <w:rPr>
          <w:szCs w:val="22"/>
          <w:lang w:val="ru-RU"/>
        </w:rPr>
      </w:pPr>
      <w:r w:rsidRPr="008A0CC7">
        <w:rPr>
          <w:szCs w:val="22"/>
          <w:lang w:val="ru-RU"/>
        </w:rPr>
        <w:t xml:space="preserve">состоять из экспертов, отобранных в соответствии с разделом Н консолидированного </w:t>
      </w:r>
      <w:proofErr w:type="spellStart"/>
      <w:r w:rsidRPr="008A0CC7">
        <w:rPr>
          <w:szCs w:val="22"/>
          <w:lang w:val="ru-RU"/>
        </w:rPr>
        <w:t>modus</w:t>
      </w:r>
      <w:proofErr w:type="spellEnd"/>
      <w:r w:rsidRPr="008A0CC7">
        <w:rPr>
          <w:szCs w:val="22"/>
          <w:lang w:val="ru-RU"/>
        </w:rPr>
        <w:t xml:space="preserve"> </w:t>
      </w:r>
      <w:proofErr w:type="spellStart"/>
      <w:r w:rsidRPr="008A0CC7">
        <w:rPr>
          <w:szCs w:val="22"/>
          <w:lang w:val="ru-RU"/>
        </w:rPr>
        <w:t>operandi</w:t>
      </w:r>
      <w:proofErr w:type="spellEnd"/>
      <w:r w:rsidRPr="008A0CC7">
        <w:rPr>
          <w:szCs w:val="22"/>
          <w:lang w:val="ru-RU"/>
        </w:rPr>
        <w:t xml:space="preserve"> Вспомогательного органа по научным, техническим и технологическим консультациям, обеспечивая участие научных и технических экспертов по вопросам организмов, созданных по технологии генного драйва, и их потенциального воздействия на биоразнообразие, а также по вопросам, имеющим отношение к мандату Группы, включая экспертов из соответствующих международных организаций</w:t>
      </w:r>
      <w:r w:rsidRPr="008A0CC7">
        <w:rPr>
          <w:rStyle w:val="Appelnotedebasdep"/>
          <w:rFonts w:eastAsiaTheme="majorEastAsia"/>
          <w:kern w:val="22"/>
          <w:szCs w:val="22"/>
          <w:lang w:val="ru-RU"/>
        </w:rPr>
        <w:footnoteReference w:id="4"/>
      </w:r>
      <w:r w:rsidRPr="008A0CC7">
        <w:rPr>
          <w:szCs w:val="22"/>
          <w:lang w:val="ru-RU"/>
        </w:rPr>
        <w:t>, представителей коренных народов и местных общин, с учетом решения 14/33 о процедуре по предотвращению конфликтов интересов и управлению ими в работе экспертных групп;</w:t>
      </w:r>
    </w:p>
    <w:p w14:paraId="010A1415" w14:textId="67E2A615" w:rsidR="00583D65" w:rsidRPr="008A0CC7" w:rsidRDefault="00BD1195" w:rsidP="006D02DA">
      <w:pPr>
        <w:pStyle w:val="Paragraphedeliste"/>
        <w:suppressLineNumbers/>
        <w:suppressAutoHyphens/>
        <w:spacing w:before="120" w:after="120"/>
        <w:ind w:left="0" w:firstLine="709"/>
        <w:contextualSpacing w:val="0"/>
        <w:rPr>
          <w:szCs w:val="22"/>
          <w:lang w:val="ru-RU"/>
        </w:rPr>
      </w:pPr>
      <w:r>
        <w:rPr>
          <w:szCs w:val="22"/>
          <w:lang w:val="en-US"/>
        </w:rPr>
        <w:t>(</w:t>
      </w:r>
      <w:r w:rsidR="006570C6">
        <w:rPr>
          <w:szCs w:val="22"/>
          <w:lang w:val="en-US"/>
        </w:rPr>
        <w:t>b</w:t>
      </w:r>
      <w:r w:rsidR="00583D65" w:rsidRPr="008A0CC7">
        <w:rPr>
          <w:szCs w:val="22"/>
          <w:lang w:val="ru-RU"/>
        </w:rPr>
        <w:t>)</w:t>
      </w:r>
      <w:r w:rsidR="00583D65" w:rsidRPr="008A0CC7">
        <w:rPr>
          <w:szCs w:val="22"/>
          <w:lang w:val="ru-RU"/>
        </w:rPr>
        <w:tab/>
        <w:t xml:space="preserve">провести два совещания при условии наличия ресурсов до 11-го совещания Конференции Сторон, выступающей в качестве совещания Сторон </w:t>
      </w:r>
      <w:proofErr w:type="spellStart"/>
      <w:r w:rsidR="00583D65" w:rsidRPr="008A0CC7">
        <w:rPr>
          <w:szCs w:val="22"/>
          <w:lang w:val="ru-RU"/>
        </w:rPr>
        <w:t>Картахенского</w:t>
      </w:r>
      <w:proofErr w:type="spellEnd"/>
      <w:r w:rsidR="00583D65" w:rsidRPr="008A0CC7">
        <w:rPr>
          <w:szCs w:val="22"/>
          <w:lang w:val="ru-RU"/>
        </w:rPr>
        <w:t xml:space="preserve"> протокола по биобезопасности, при этом по меньшей мере одно очное совещание, и выполнять необходимые задачи в период между двумя совещаниями благодаря онлайновым средствам связи и </w:t>
      </w:r>
      <w:proofErr w:type="gramStart"/>
      <w:r w:rsidR="00583D65" w:rsidRPr="008A0CC7">
        <w:rPr>
          <w:szCs w:val="22"/>
          <w:lang w:val="ru-RU"/>
        </w:rPr>
        <w:t>взаимодействия;</w:t>
      </w:r>
      <w:proofErr w:type="gramEnd"/>
      <w:r w:rsidR="00583D65" w:rsidRPr="008A0CC7">
        <w:rPr>
          <w:szCs w:val="22"/>
          <w:lang w:val="ru-RU"/>
        </w:rPr>
        <w:t xml:space="preserve"> </w:t>
      </w:r>
    </w:p>
    <w:p w14:paraId="7AB11396" w14:textId="26EB15A4" w:rsidR="00583D65" w:rsidRPr="008A0CC7" w:rsidRDefault="00BD1195" w:rsidP="006D02DA">
      <w:pPr>
        <w:spacing w:before="120" w:after="120"/>
        <w:ind w:firstLine="709"/>
        <w:rPr>
          <w:rFonts w:eastAsiaTheme="minorEastAsia"/>
          <w:szCs w:val="22"/>
          <w:lang w:val="ru-RU" w:eastAsia="es-ES_tradnl"/>
        </w:rPr>
      </w:pPr>
      <w:r>
        <w:rPr>
          <w:szCs w:val="22"/>
          <w:lang w:val="en-US"/>
        </w:rPr>
        <w:t>(</w:t>
      </w:r>
      <w:r w:rsidR="006570C6">
        <w:rPr>
          <w:szCs w:val="22"/>
          <w:lang w:val="en-US"/>
        </w:rPr>
        <w:t>c</w:t>
      </w:r>
      <w:r w:rsidR="00583D65" w:rsidRPr="008A0CC7">
        <w:rPr>
          <w:szCs w:val="22"/>
          <w:lang w:val="ru-RU"/>
        </w:rPr>
        <w:t>)</w:t>
      </w:r>
      <w:r w:rsidR="00583D65" w:rsidRPr="008A0CC7">
        <w:rPr>
          <w:szCs w:val="22"/>
          <w:lang w:val="ru-RU"/>
        </w:rPr>
        <w:tab/>
        <w:t xml:space="preserve">разработать дополнительные добровольные руководящие </w:t>
      </w:r>
      <w:r w:rsidR="00583D65" w:rsidRPr="008A0CC7">
        <w:rPr>
          <w:kern w:val="22"/>
          <w:szCs w:val="22"/>
          <w:lang w:val="ru-RU"/>
        </w:rPr>
        <w:t xml:space="preserve">указания </w:t>
      </w:r>
      <w:r w:rsidR="00583D65" w:rsidRPr="008A0CC7">
        <w:rPr>
          <w:szCs w:val="22"/>
          <w:lang w:val="ru-RU"/>
        </w:rPr>
        <w:t xml:space="preserve">по проведению индивидуальной оценки рисков в отношении живых измененных организмов, созданных по технологии генного драйва, в соответствии с </w:t>
      </w:r>
      <w:r w:rsidR="007927C3">
        <w:rPr>
          <w:szCs w:val="22"/>
          <w:lang w:val="ru-RU"/>
        </w:rPr>
        <w:t>П</w:t>
      </w:r>
      <w:r w:rsidR="00583D65" w:rsidRPr="008A0CC7">
        <w:rPr>
          <w:szCs w:val="22"/>
          <w:lang w:val="ru-RU"/>
        </w:rPr>
        <w:t xml:space="preserve">риложением III к Протоколу. Особое внимание в этих </w:t>
      </w:r>
      <w:r w:rsidR="00583D65" w:rsidRPr="008A0CC7">
        <w:rPr>
          <w:kern w:val="22"/>
          <w:szCs w:val="22"/>
          <w:lang w:val="ru-RU"/>
        </w:rPr>
        <w:t xml:space="preserve">указаниях </w:t>
      </w:r>
      <w:r w:rsidR="00583D65" w:rsidRPr="008A0CC7">
        <w:rPr>
          <w:szCs w:val="22"/>
          <w:lang w:val="ru-RU"/>
        </w:rPr>
        <w:t xml:space="preserve">должно уделяться комарам, созданным по технологии генного драйва, с учетом </w:t>
      </w:r>
      <w:r w:rsidR="00583D65" w:rsidRPr="008A0CC7">
        <w:rPr>
          <w:kern w:val="22"/>
          <w:szCs w:val="22"/>
          <w:lang w:val="ru-RU"/>
        </w:rPr>
        <w:t xml:space="preserve">имеющегося на данный момент опыта работы с этим организмом, типа генного драйва и конкретных вопросов оценки риска, указанных в приложении </w:t>
      </w:r>
      <w:r w:rsidR="00583D65" w:rsidRPr="008A0CC7">
        <w:rPr>
          <w:kern w:val="22"/>
          <w:szCs w:val="22"/>
        </w:rPr>
        <w:t>I</w:t>
      </w:r>
      <w:r w:rsidR="00583D65" w:rsidRPr="008A0CC7">
        <w:rPr>
          <w:kern w:val="22"/>
          <w:szCs w:val="22"/>
          <w:lang w:val="ru-RU"/>
        </w:rPr>
        <w:t xml:space="preserve"> к решению </w:t>
      </w:r>
      <w:r w:rsidR="00583D65" w:rsidRPr="008A0CC7">
        <w:rPr>
          <w:kern w:val="22"/>
          <w:szCs w:val="22"/>
        </w:rPr>
        <w:t>CP</w:t>
      </w:r>
      <w:r w:rsidR="00583D65" w:rsidRPr="008A0CC7">
        <w:rPr>
          <w:kern w:val="22"/>
          <w:szCs w:val="22"/>
          <w:lang w:val="ru-RU"/>
        </w:rPr>
        <w:t>-9/13, включая существующие доклады</w:t>
      </w:r>
      <w:r w:rsidR="00583D65" w:rsidRPr="008A0CC7">
        <w:rPr>
          <w:rStyle w:val="Appelnotedebasdep"/>
          <w:kern w:val="22"/>
          <w:szCs w:val="22"/>
        </w:rPr>
        <w:footnoteReference w:id="5"/>
      </w:r>
      <w:r w:rsidR="00583D65" w:rsidRPr="008A0CC7">
        <w:rPr>
          <w:kern w:val="22"/>
          <w:szCs w:val="22"/>
          <w:lang w:val="ru-RU"/>
        </w:rPr>
        <w:t xml:space="preserve">, </w:t>
      </w:r>
      <w:r w:rsidR="00583D65" w:rsidRPr="008A0CC7">
        <w:rPr>
          <w:szCs w:val="22"/>
          <w:lang w:val="ru-RU"/>
        </w:rPr>
        <w:t>общих соображений в отношении живых модифицированных организмов, созданных по технологии генного драйва, и существующего национального и регионального опыта оценки риска</w:t>
      </w:r>
      <w:r w:rsidR="007F4867">
        <w:rPr>
          <w:szCs w:val="22"/>
          <w:lang w:val="ru-RU"/>
        </w:rPr>
        <w:t>;</w:t>
      </w:r>
    </w:p>
    <w:p w14:paraId="764956E7" w14:textId="355CC56C" w:rsidR="00583D65" w:rsidRPr="008A0CC7" w:rsidRDefault="00BD1195" w:rsidP="006D02DA">
      <w:pPr>
        <w:suppressLineNumbers/>
        <w:suppressAutoHyphens/>
        <w:spacing w:before="120" w:after="120"/>
        <w:ind w:firstLine="709"/>
        <w:rPr>
          <w:kern w:val="22"/>
          <w:szCs w:val="22"/>
          <w:lang w:val="ru-RU"/>
        </w:rPr>
      </w:pPr>
      <w:r>
        <w:rPr>
          <w:szCs w:val="22"/>
          <w:lang w:val="en-US"/>
        </w:rPr>
        <w:t>(</w:t>
      </w:r>
      <w:r w:rsidR="006570C6">
        <w:rPr>
          <w:szCs w:val="22"/>
          <w:lang w:val="en-US"/>
        </w:rPr>
        <w:t>d</w:t>
      </w:r>
      <w:r w:rsidR="00583D65" w:rsidRPr="008A0CC7">
        <w:rPr>
          <w:szCs w:val="22"/>
          <w:lang w:val="ru-RU"/>
        </w:rPr>
        <w:t>)</w:t>
      </w:r>
      <w:r w:rsidR="00583D65" w:rsidRPr="008A0CC7">
        <w:rPr>
          <w:szCs w:val="22"/>
          <w:lang w:val="ru-RU"/>
        </w:rPr>
        <w:tab/>
        <w:t>проанализировать информацию, представленную Сторонами в соответствии с пунктом 8</w:t>
      </w:r>
      <w:r w:rsidR="007927C3">
        <w:rPr>
          <w:szCs w:val="22"/>
          <w:lang w:val="ru-RU"/>
        </w:rPr>
        <w:t xml:space="preserve"> </w:t>
      </w:r>
      <w:r w:rsidR="00E700A4">
        <w:rPr>
          <w:szCs w:val="22"/>
          <w:lang w:val="ru-RU"/>
        </w:rPr>
        <w:t xml:space="preserve">решения </w:t>
      </w:r>
      <w:r w:rsidR="00E700A4">
        <w:rPr>
          <w:kern w:val="22"/>
          <w:szCs w:val="22"/>
        </w:rPr>
        <w:t>CP-10/10</w:t>
      </w:r>
      <w:r w:rsidR="00583D65" w:rsidRPr="008A0CC7">
        <w:rPr>
          <w:szCs w:val="22"/>
          <w:lang w:val="ru-RU"/>
        </w:rPr>
        <w:t xml:space="preserve">, и на ее основе подготовить список приоритетных тем, по которым могут потребоваться дополнительные руководящие </w:t>
      </w:r>
      <w:r w:rsidR="00583D65" w:rsidRPr="008A0CC7">
        <w:rPr>
          <w:kern w:val="22"/>
          <w:szCs w:val="22"/>
          <w:lang w:val="ru-RU"/>
        </w:rPr>
        <w:t xml:space="preserve">указания </w:t>
      </w:r>
      <w:r w:rsidR="00583D65" w:rsidRPr="008A0CC7">
        <w:rPr>
          <w:szCs w:val="22"/>
          <w:lang w:val="ru-RU"/>
        </w:rPr>
        <w:t>по оценке риска в соответствии с критериями, изложенными в приложение I к решению CP-9/13;</w:t>
      </w:r>
    </w:p>
    <w:p w14:paraId="7697D992" w14:textId="788B7D2B" w:rsidR="00583D65" w:rsidRPr="008A0CC7" w:rsidRDefault="00BD1195" w:rsidP="006D02DA">
      <w:pPr>
        <w:suppressLineNumbers/>
        <w:suppressAutoHyphens/>
        <w:spacing w:before="120" w:after="120"/>
        <w:ind w:firstLine="709"/>
        <w:rPr>
          <w:kern w:val="22"/>
          <w:szCs w:val="22"/>
          <w:lang w:val="ru-RU"/>
        </w:rPr>
      </w:pPr>
      <w:r>
        <w:rPr>
          <w:szCs w:val="22"/>
          <w:lang w:val="en-US"/>
        </w:rPr>
        <w:t>(</w:t>
      </w:r>
      <w:r w:rsidR="006570C6">
        <w:rPr>
          <w:szCs w:val="22"/>
          <w:lang w:val="en-US"/>
        </w:rPr>
        <w:t>e</w:t>
      </w:r>
      <w:r w:rsidR="00583D65" w:rsidRPr="008A0CC7">
        <w:rPr>
          <w:szCs w:val="22"/>
          <w:lang w:val="ru-RU"/>
        </w:rPr>
        <w:t>)</w:t>
      </w:r>
      <w:r w:rsidR="00583D65" w:rsidRPr="008A0CC7">
        <w:rPr>
          <w:szCs w:val="22"/>
          <w:lang w:val="ru-RU"/>
        </w:rPr>
        <w:tab/>
        <w:t xml:space="preserve">подготовить доклад, включающий проект дополнительных добровольных руководящих </w:t>
      </w:r>
      <w:r w:rsidR="00583D65" w:rsidRPr="008A0CC7">
        <w:rPr>
          <w:kern w:val="22"/>
          <w:szCs w:val="22"/>
          <w:lang w:val="ru-RU"/>
        </w:rPr>
        <w:t xml:space="preserve">указаний </w:t>
      </w:r>
      <w:r w:rsidR="00583D65" w:rsidRPr="008A0CC7">
        <w:rPr>
          <w:szCs w:val="22"/>
          <w:lang w:val="ru-RU"/>
        </w:rPr>
        <w:t xml:space="preserve">по проведению оценки рисков в отношении живых измененных организмов, созданных по технологии генного драйва, и список приоритетных тем в соответствии с пунктом </w:t>
      </w:r>
      <w:r w:rsidR="00E700A4">
        <w:rPr>
          <w:kern w:val="22"/>
          <w:szCs w:val="22"/>
        </w:rPr>
        <w:t>(d</w:t>
      </w:r>
      <w:r w:rsidR="00583D65" w:rsidRPr="008A0CC7">
        <w:rPr>
          <w:szCs w:val="22"/>
          <w:lang w:val="ru-RU"/>
        </w:rPr>
        <w:t xml:space="preserve">) выше, по которым могут потребоваться дополнительные руководящие </w:t>
      </w:r>
      <w:r w:rsidR="00583D65" w:rsidRPr="008A0CC7">
        <w:rPr>
          <w:kern w:val="22"/>
          <w:szCs w:val="22"/>
          <w:lang w:val="ru-RU"/>
        </w:rPr>
        <w:t xml:space="preserve">указания </w:t>
      </w:r>
      <w:r w:rsidR="00583D65" w:rsidRPr="008A0CC7">
        <w:rPr>
          <w:szCs w:val="22"/>
          <w:lang w:val="ru-RU"/>
        </w:rPr>
        <w:t>по оценке риска, для рассмотрения Вспомогательным органом по научным, техническим и технологическим консультациям</w:t>
      </w:r>
      <w:r w:rsidR="006D02DA">
        <w:rPr>
          <w:szCs w:val="22"/>
          <w:lang w:val="ru-RU"/>
        </w:rPr>
        <w:t>.</w:t>
      </w:r>
    </w:p>
    <w:p w14:paraId="3A82A768" w14:textId="56158ECB" w:rsidR="00583D65" w:rsidRPr="008A0CC7" w:rsidRDefault="00583D65" w:rsidP="006D02DA">
      <w:pPr>
        <w:pStyle w:val="Para1"/>
        <w:keepNext/>
        <w:numPr>
          <w:ilvl w:val="0"/>
          <w:numId w:val="2"/>
        </w:numPr>
        <w:suppressLineNumbers/>
        <w:tabs>
          <w:tab w:val="clear" w:pos="360"/>
        </w:tabs>
        <w:suppressAutoHyphens/>
        <w:rPr>
          <w:kern w:val="22"/>
          <w:szCs w:val="22"/>
          <w:lang w:val="ru-RU"/>
        </w:rPr>
      </w:pPr>
      <w:r w:rsidRPr="008A0CC7">
        <w:rPr>
          <w:szCs w:val="22"/>
          <w:lang w:val="ru-RU"/>
        </w:rPr>
        <w:t>При проведении своей работы Группа рассмотрит обзор мнений на основе представленных материалов и дискуссий онлайнового форума, подготовленный Исполнительным секретарем, существующие ресурсы, в том числе определенные в ходе анализа «исследования по оценке риска: применение приложения I к решению CP-9/13 к живым измененным организмам, созданным по технологии генного драйва»</w:t>
      </w:r>
      <w:r w:rsidRPr="008A0CC7">
        <w:rPr>
          <w:rStyle w:val="Appelnotedebasdep"/>
          <w:rFonts w:eastAsiaTheme="majorEastAsia"/>
          <w:szCs w:val="22"/>
          <w:lang w:val="ru-RU"/>
        </w:rPr>
        <w:footnoteReference w:id="6"/>
      </w:r>
      <w:r w:rsidRPr="008A0CC7">
        <w:rPr>
          <w:szCs w:val="22"/>
          <w:lang w:val="ru-RU"/>
        </w:rPr>
        <w:t>, уже имеющиеся руководящие материалы, соответствующие решения по оценке и регулированию риск</w:t>
      </w:r>
      <w:r w:rsidR="008F6AD2">
        <w:rPr>
          <w:szCs w:val="22"/>
          <w:lang w:val="ru-RU"/>
        </w:rPr>
        <w:t>ов</w:t>
      </w:r>
      <w:r w:rsidRPr="008A0CC7">
        <w:rPr>
          <w:szCs w:val="22"/>
          <w:lang w:val="ru-RU"/>
        </w:rPr>
        <w:t xml:space="preserve">, принятые в рамках </w:t>
      </w:r>
      <w:proofErr w:type="spellStart"/>
      <w:r w:rsidRPr="008A0CC7">
        <w:rPr>
          <w:szCs w:val="22"/>
          <w:lang w:val="ru-RU"/>
        </w:rPr>
        <w:t>Картахенского</w:t>
      </w:r>
      <w:proofErr w:type="spellEnd"/>
      <w:r w:rsidRPr="008A0CC7">
        <w:rPr>
          <w:szCs w:val="22"/>
          <w:lang w:val="ru-RU"/>
        </w:rPr>
        <w:t xml:space="preserve"> протокола по </w:t>
      </w:r>
      <w:r w:rsidRPr="008A0CC7">
        <w:rPr>
          <w:szCs w:val="22"/>
          <w:lang w:val="ru-RU"/>
        </w:rPr>
        <w:lastRenderedPageBreak/>
        <w:t>биобезопасности, и любую другую соответствующую информацию, собранную Исполнительным секретарем в соответствии с пунктом 1</w:t>
      </w:r>
      <w:r w:rsidR="00E700A4">
        <w:rPr>
          <w:szCs w:val="22"/>
          <w:lang w:val="ru-RU"/>
        </w:rPr>
        <w:t>0</w:t>
      </w:r>
      <w:r w:rsidRPr="008A0CC7">
        <w:rPr>
          <w:szCs w:val="22"/>
          <w:lang w:val="ru-RU"/>
        </w:rPr>
        <w:t xml:space="preserve"> (с) решения CP-10/</w:t>
      </w:r>
      <w:r w:rsidR="00E700A4">
        <w:rPr>
          <w:szCs w:val="22"/>
          <w:lang w:val="ru-RU"/>
        </w:rPr>
        <w:t>10</w:t>
      </w:r>
      <w:r w:rsidRPr="008A0CC7">
        <w:rPr>
          <w:szCs w:val="22"/>
          <w:lang w:val="ru-RU"/>
        </w:rPr>
        <w:t>.</w:t>
      </w:r>
      <w:r w:rsidR="00DA5D9B">
        <w:rPr>
          <w:szCs w:val="22"/>
          <w:lang w:val="ru-RU"/>
        </w:rPr>
        <w:t xml:space="preserve"> </w:t>
      </w:r>
    </w:p>
    <w:p w14:paraId="6B7EA98D" w14:textId="77777777" w:rsidR="00F6586C" w:rsidRDefault="00F6586C" w:rsidP="00F6586C">
      <w:pPr>
        <w:pStyle w:val="Para1"/>
        <w:numPr>
          <w:ilvl w:val="0"/>
          <w:numId w:val="0"/>
        </w:numPr>
      </w:pPr>
    </w:p>
    <w:p w14:paraId="3093D971" w14:textId="4D28E216" w:rsidR="00B3369F" w:rsidRPr="00C9161D" w:rsidRDefault="00C9161D" w:rsidP="006570C6">
      <w:pPr>
        <w:jc w:val="center"/>
      </w:pPr>
      <w:r w:rsidRPr="00C9161D">
        <w:t>______</w:t>
      </w:r>
    </w:p>
    <w:sectPr w:rsidR="00B3369F" w:rsidRPr="00C9161D" w:rsidSect="006570C6">
      <w:headerReference w:type="even" r:id="rId15"/>
      <w:headerReference w:type="default" r:id="rId16"/>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6A300" w14:textId="77777777" w:rsidR="009258EC" w:rsidRDefault="009258EC" w:rsidP="00CF1848">
      <w:r>
        <w:separator/>
      </w:r>
    </w:p>
  </w:endnote>
  <w:endnote w:type="continuationSeparator" w:id="0">
    <w:p w14:paraId="65577760" w14:textId="77777777" w:rsidR="009258EC" w:rsidRDefault="009258EC"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9EBC2" w14:textId="77777777" w:rsidR="009258EC" w:rsidRDefault="009258EC" w:rsidP="00CF1848">
      <w:r>
        <w:separator/>
      </w:r>
    </w:p>
  </w:footnote>
  <w:footnote w:type="continuationSeparator" w:id="0">
    <w:p w14:paraId="1FC99892" w14:textId="77777777" w:rsidR="009258EC" w:rsidRDefault="009258EC" w:rsidP="00CF1848">
      <w:r>
        <w:continuationSeparator/>
      </w:r>
    </w:p>
  </w:footnote>
  <w:footnote w:id="1">
    <w:p w14:paraId="415D13E1" w14:textId="77777777" w:rsidR="00583D65" w:rsidRDefault="00583D65" w:rsidP="00583D65">
      <w:pPr>
        <w:pStyle w:val="Notedebasdepage"/>
        <w:suppressLineNumbers/>
        <w:suppressAutoHyphens/>
        <w:ind w:firstLine="0"/>
        <w:rPr>
          <w:kern w:val="18"/>
          <w:szCs w:val="18"/>
          <w:lang w:val="ru-RU"/>
        </w:rPr>
      </w:pPr>
      <w:r w:rsidRPr="008A0CC7">
        <w:rPr>
          <w:rStyle w:val="Appelnotedebasdep"/>
          <w:rFonts w:eastAsiaTheme="majorEastAsia"/>
          <w:kern w:val="18"/>
          <w:sz w:val="18"/>
          <w:szCs w:val="18"/>
        </w:rPr>
        <w:footnoteRef/>
      </w:r>
      <w:r>
        <w:rPr>
          <w:vertAlign w:val="superscript"/>
          <w:lang w:val="ru-RU"/>
        </w:rPr>
        <w:t xml:space="preserve"> </w:t>
      </w:r>
      <w:r>
        <w:t>CBD</w:t>
      </w:r>
      <w:r>
        <w:rPr>
          <w:lang w:val="ru-RU"/>
        </w:rPr>
        <w:t>/</w:t>
      </w:r>
      <w:r>
        <w:t>CP</w:t>
      </w:r>
      <w:r>
        <w:rPr>
          <w:lang w:val="ru-RU"/>
        </w:rPr>
        <w:t>/</w:t>
      </w:r>
      <w:r>
        <w:t>RA</w:t>
      </w:r>
      <w:r>
        <w:rPr>
          <w:lang w:val="ru-RU"/>
        </w:rPr>
        <w:t>/</w:t>
      </w:r>
      <w:r>
        <w:t>AHTEG</w:t>
      </w:r>
      <w:r>
        <w:rPr>
          <w:lang w:val="ru-RU"/>
        </w:rPr>
        <w:t>/2020/1/5.</w:t>
      </w:r>
    </w:p>
  </w:footnote>
  <w:footnote w:id="2">
    <w:p w14:paraId="2AD06313" w14:textId="77777777" w:rsidR="00583D65" w:rsidRDefault="00583D65" w:rsidP="00583D65">
      <w:pPr>
        <w:pStyle w:val="Notedebasdepage"/>
        <w:suppressLineNumbers/>
        <w:suppressAutoHyphens/>
        <w:ind w:firstLine="0"/>
        <w:rPr>
          <w:kern w:val="18"/>
          <w:szCs w:val="18"/>
          <w:lang w:val="ru-RU"/>
        </w:rPr>
      </w:pPr>
      <w:r w:rsidRPr="008A0CC7">
        <w:rPr>
          <w:rStyle w:val="Appelnotedebasdep"/>
          <w:rFonts w:eastAsiaTheme="majorEastAsia"/>
          <w:kern w:val="18"/>
          <w:sz w:val="18"/>
          <w:szCs w:val="18"/>
        </w:rPr>
        <w:footnoteRef/>
      </w:r>
      <w:r w:rsidRPr="008A0CC7">
        <w:rPr>
          <w:szCs w:val="18"/>
          <w:vertAlign w:val="superscript"/>
          <w:lang w:val="ru-RU"/>
        </w:rPr>
        <w:t xml:space="preserve"> </w:t>
      </w:r>
      <w:r>
        <w:rPr>
          <w:szCs w:val="18"/>
          <w:lang w:val="ru-RU"/>
        </w:rPr>
        <w:t xml:space="preserve">См. </w:t>
      </w:r>
      <w:r>
        <w:rPr>
          <w:szCs w:val="18"/>
        </w:rPr>
        <w:t>CBD</w:t>
      </w:r>
      <w:r>
        <w:rPr>
          <w:szCs w:val="18"/>
          <w:lang w:val="ru-RU"/>
        </w:rPr>
        <w:t>/</w:t>
      </w:r>
      <w:r>
        <w:rPr>
          <w:szCs w:val="18"/>
        </w:rPr>
        <w:t>CP</w:t>
      </w:r>
      <w:r>
        <w:rPr>
          <w:szCs w:val="18"/>
          <w:lang w:val="ru-RU"/>
        </w:rPr>
        <w:t>/</w:t>
      </w:r>
      <w:r>
        <w:rPr>
          <w:szCs w:val="18"/>
        </w:rPr>
        <w:t>RA</w:t>
      </w:r>
      <w:r>
        <w:rPr>
          <w:szCs w:val="18"/>
          <w:lang w:val="ru-RU"/>
        </w:rPr>
        <w:t>/</w:t>
      </w:r>
      <w:r>
        <w:rPr>
          <w:szCs w:val="18"/>
        </w:rPr>
        <w:t>AHTEG</w:t>
      </w:r>
      <w:r>
        <w:rPr>
          <w:szCs w:val="18"/>
          <w:lang w:val="ru-RU"/>
        </w:rPr>
        <w:t xml:space="preserve">/2020/1/5, приложение </w:t>
      </w:r>
      <w:r>
        <w:rPr>
          <w:szCs w:val="18"/>
        </w:rPr>
        <w:t>I</w:t>
      </w:r>
      <w:r>
        <w:rPr>
          <w:szCs w:val="18"/>
          <w:lang w:val="ru-RU"/>
        </w:rPr>
        <w:t>, раздел</w:t>
      </w:r>
      <w:r>
        <w:rPr>
          <w:szCs w:val="18"/>
        </w:rPr>
        <w:t> III</w:t>
      </w:r>
      <w:r>
        <w:rPr>
          <w:szCs w:val="18"/>
          <w:lang w:val="ru-RU"/>
        </w:rPr>
        <w:t>.</w:t>
      </w:r>
    </w:p>
  </w:footnote>
  <w:footnote w:id="3">
    <w:p w14:paraId="17759C8F" w14:textId="77777777" w:rsidR="00583D65" w:rsidRDefault="00583D65" w:rsidP="00583D65">
      <w:pPr>
        <w:pStyle w:val="Notedebasdepage"/>
        <w:ind w:firstLine="0"/>
        <w:rPr>
          <w:szCs w:val="18"/>
          <w:lang w:val="ru-RU"/>
        </w:rPr>
      </w:pPr>
      <w:r w:rsidRPr="008A0CC7">
        <w:rPr>
          <w:rStyle w:val="Appelnotedebasdep"/>
          <w:rFonts w:eastAsiaTheme="majorEastAsia"/>
          <w:sz w:val="18"/>
          <w:szCs w:val="18"/>
        </w:rPr>
        <w:footnoteRef/>
      </w:r>
      <w:r>
        <w:rPr>
          <w:szCs w:val="18"/>
          <w:lang w:val="ru-RU"/>
        </w:rPr>
        <w:t xml:space="preserve"> В зависимости от ограничений в связи с пандемией.</w:t>
      </w:r>
    </w:p>
  </w:footnote>
  <w:footnote w:id="4">
    <w:p w14:paraId="1603C676" w14:textId="77777777" w:rsidR="00583D65" w:rsidRDefault="00583D65" w:rsidP="00583D65">
      <w:pPr>
        <w:pStyle w:val="Notedebasdepage"/>
        <w:ind w:firstLine="0"/>
        <w:rPr>
          <w:szCs w:val="18"/>
          <w:lang w:val="ru-RU"/>
        </w:rPr>
      </w:pPr>
      <w:r w:rsidRPr="008A0CC7">
        <w:rPr>
          <w:rStyle w:val="Appelnotedebasdep"/>
          <w:rFonts w:eastAsiaTheme="majorEastAsia"/>
          <w:sz w:val="18"/>
          <w:szCs w:val="18"/>
        </w:rPr>
        <w:footnoteRef/>
      </w:r>
      <w:r>
        <w:rPr>
          <w:sz w:val="14"/>
          <w:szCs w:val="14"/>
          <w:lang w:val="ru-RU"/>
        </w:rPr>
        <w:t xml:space="preserve"> </w:t>
      </w:r>
      <w:r>
        <w:rPr>
          <w:szCs w:val="18"/>
          <w:lang w:val="ru-RU"/>
        </w:rPr>
        <w:t>Таких как Всемирная торговая организация, Межправительственная научно-политическая платформа по биоразнообразию и экосистемным услугам и Продовольственная и сельскохозяйственная организация Объединенных Наций.</w:t>
      </w:r>
    </w:p>
  </w:footnote>
  <w:footnote w:id="5">
    <w:p w14:paraId="29E14C4C" w14:textId="33CD269D" w:rsidR="00583D65" w:rsidRPr="00C8264A" w:rsidRDefault="00583D65" w:rsidP="00583D65">
      <w:pPr>
        <w:pStyle w:val="Notedebasdepage"/>
        <w:ind w:firstLine="0"/>
        <w:rPr>
          <w:lang w:val="ru-RU"/>
        </w:rPr>
      </w:pPr>
      <w:r w:rsidRPr="008A0CC7">
        <w:rPr>
          <w:rStyle w:val="Appelnotedebasdep"/>
          <w:sz w:val="18"/>
          <w:szCs w:val="18"/>
        </w:rPr>
        <w:footnoteRef/>
      </w:r>
      <w:r w:rsidRPr="008A0CC7">
        <w:rPr>
          <w:szCs w:val="18"/>
          <w:lang w:val="ru-RU"/>
        </w:rPr>
        <w:t xml:space="preserve"> </w:t>
      </w:r>
      <w:r>
        <w:rPr>
          <w:kern w:val="18"/>
          <w:szCs w:val="18"/>
          <w:lang w:val="ru-RU"/>
        </w:rPr>
        <w:t>В</w:t>
      </w:r>
      <w:r w:rsidRPr="00C8264A">
        <w:rPr>
          <w:kern w:val="18"/>
          <w:szCs w:val="18"/>
          <w:lang w:val="ru-RU"/>
        </w:rPr>
        <w:t xml:space="preserve"> </w:t>
      </w:r>
      <w:r>
        <w:rPr>
          <w:kern w:val="18"/>
          <w:szCs w:val="18"/>
          <w:lang w:val="ru-RU"/>
        </w:rPr>
        <w:t>том</w:t>
      </w:r>
      <w:r w:rsidRPr="00C8264A">
        <w:rPr>
          <w:kern w:val="18"/>
          <w:szCs w:val="18"/>
          <w:lang w:val="ru-RU"/>
        </w:rPr>
        <w:t xml:space="preserve"> </w:t>
      </w:r>
      <w:r>
        <w:rPr>
          <w:kern w:val="18"/>
          <w:szCs w:val="18"/>
          <w:lang w:val="ru-RU"/>
        </w:rPr>
        <w:t>числе</w:t>
      </w:r>
      <w:r w:rsidRPr="00C8264A">
        <w:rPr>
          <w:kern w:val="18"/>
          <w:szCs w:val="18"/>
          <w:lang w:val="ru-RU"/>
        </w:rPr>
        <w:t xml:space="preserve"> </w:t>
      </w:r>
      <w:r>
        <w:rPr>
          <w:kern w:val="18"/>
          <w:szCs w:val="18"/>
          <w:lang w:val="ru-RU"/>
        </w:rPr>
        <w:t>доклад</w:t>
      </w:r>
      <w:r w:rsidRPr="00C8264A">
        <w:rPr>
          <w:kern w:val="18"/>
          <w:szCs w:val="18"/>
          <w:lang w:val="ru-RU"/>
        </w:rPr>
        <w:t xml:space="preserve"> </w:t>
      </w:r>
      <w:r>
        <w:rPr>
          <w:kern w:val="18"/>
          <w:szCs w:val="18"/>
        </w:rPr>
        <w:t>Perseus</w:t>
      </w:r>
      <w:r w:rsidRPr="00C8264A">
        <w:rPr>
          <w:kern w:val="18"/>
          <w:szCs w:val="18"/>
          <w:lang w:val="ru-RU"/>
        </w:rPr>
        <w:t xml:space="preserve">, </w:t>
      </w:r>
      <w:r>
        <w:rPr>
          <w:kern w:val="18"/>
          <w:szCs w:val="18"/>
          <w:lang w:val="ru-RU"/>
        </w:rPr>
        <w:t>подготов</w:t>
      </w:r>
      <w:r w:rsidR="008F6AD2">
        <w:rPr>
          <w:kern w:val="18"/>
          <w:szCs w:val="18"/>
          <w:lang w:val="ru-RU"/>
        </w:rPr>
        <w:t>ленный по</w:t>
      </w:r>
      <w:r w:rsidRPr="00C8264A">
        <w:rPr>
          <w:kern w:val="18"/>
          <w:szCs w:val="18"/>
          <w:lang w:val="ru-RU"/>
        </w:rPr>
        <w:t xml:space="preserve"> </w:t>
      </w:r>
      <w:r>
        <w:rPr>
          <w:kern w:val="18"/>
          <w:szCs w:val="18"/>
          <w:lang w:val="ru-RU"/>
        </w:rPr>
        <w:t>поручен</w:t>
      </w:r>
      <w:r w:rsidR="008F6AD2">
        <w:rPr>
          <w:kern w:val="18"/>
          <w:szCs w:val="18"/>
          <w:lang w:val="ru-RU"/>
        </w:rPr>
        <w:t>ию</w:t>
      </w:r>
      <w:r w:rsidRPr="00C8264A">
        <w:rPr>
          <w:kern w:val="18"/>
          <w:szCs w:val="18"/>
          <w:lang w:val="ru-RU"/>
        </w:rPr>
        <w:t xml:space="preserve"> </w:t>
      </w:r>
      <w:r>
        <w:rPr>
          <w:kern w:val="18"/>
          <w:szCs w:val="18"/>
          <w:lang w:val="ru-RU"/>
        </w:rPr>
        <w:t>секретариат</w:t>
      </w:r>
      <w:r w:rsidR="008F6AD2">
        <w:rPr>
          <w:kern w:val="18"/>
          <w:szCs w:val="18"/>
          <w:lang w:val="ru-RU"/>
        </w:rPr>
        <w:t>а</w:t>
      </w:r>
      <w:r w:rsidRPr="00C8264A">
        <w:rPr>
          <w:kern w:val="18"/>
          <w:szCs w:val="18"/>
          <w:lang w:val="ru-RU"/>
        </w:rPr>
        <w:t xml:space="preserve"> </w:t>
      </w:r>
      <w:r>
        <w:rPr>
          <w:kern w:val="18"/>
          <w:szCs w:val="18"/>
          <w:lang w:val="ru-RU"/>
        </w:rPr>
        <w:t>Конвенции о биологическом разнообразии</w:t>
      </w:r>
      <w:r w:rsidR="00155C31">
        <w:rPr>
          <w:kern w:val="18"/>
          <w:szCs w:val="18"/>
          <w:lang w:val="ru-RU"/>
        </w:rPr>
        <w:t>.</w:t>
      </w:r>
    </w:p>
  </w:footnote>
  <w:footnote w:id="6">
    <w:p w14:paraId="4338D8A0" w14:textId="77777777" w:rsidR="00583D65" w:rsidRDefault="00583D65" w:rsidP="00583D65">
      <w:pPr>
        <w:pStyle w:val="Notedebasdepage"/>
        <w:suppressLineNumbers/>
        <w:suppressAutoHyphens/>
        <w:ind w:firstLine="0"/>
        <w:rPr>
          <w:kern w:val="18"/>
          <w:szCs w:val="18"/>
          <w:lang w:val="ru-RU"/>
        </w:rPr>
      </w:pPr>
      <w:r w:rsidRPr="008A0CC7">
        <w:rPr>
          <w:rStyle w:val="Appelnotedebasdep"/>
          <w:rFonts w:eastAsiaTheme="majorEastAsia"/>
          <w:kern w:val="18"/>
          <w:sz w:val="18"/>
          <w:szCs w:val="18"/>
        </w:rPr>
        <w:footnoteRef/>
      </w:r>
      <w:r w:rsidRPr="008A0CC7">
        <w:rPr>
          <w:kern w:val="18"/>
          <w:szCs w:val="18"/>
          <w:vertAlign w:val="superscript"/>
          <w:lang w:val="ru-RU"/>
        </w:rPr>
        <w:t xml:space="preserve"> </w:t>
      </w:r>
      <w:r>
        <w:rPr>
          <w:kern w:val="18"/>
          <w:szCs w:val="18"/>
        </w:rPr>
        <w:t>CBD</w:t>
      </w:r>
      <w:r>
        <w:rPr>
          <w:kern w:val="18"/>
          <w:szCs w:val="18"/>
          <w:lang w:val="ru-RU"/>
        </w:rPr>
        <w:t>/</w:t>
      </w:r>
      <w:r>
        <w:rPr>
          <w:kern w:val="18"/>
          <w:szCs w:val="18"/>
        </w:rPr>
        <w:t>CP</w:t>
      </w:r>
      <w:r>
        <w:rPr>
          <w:kern w:val="18"/>
          <w:szCs w:val="18"/>
          <w:lang w:val="ru-RU"/>
        </w:rPr>
        <w:t>/</w:t>
      </w:r>
      <w:r>
        <w:rPr>
          <w:kern w:val="18"/>
          <w:szCs w:val="18"/>
        </w:rPr>
        <w:t>RA</w:t>
      </w:r>
      <w:r>
        <w:rPr>
          <w:kern w:val="18"/>
          <w:szCs w:val="18"/>
          <w:lang w:val="ru-RU"/>
        </w:rPr>
        <w:t>/</w:t>
      </w:r>
      <w:r>
        <w:rPr>
          <w:kern w:val="18"/>
          <w:szCs w:val="18"/>
        </w:rPr>
        <w:t>AHTEG</w:t>
      </w:r>
      <w:r>
        <w:rPr>
          <w:kern w:val="18"/>
          <w:szCs w:val="18"/>
          <w:lang w:val="ru-RU"/>
        </w:rPr>
        <w:t>/2020/1/4.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ru-RU"/>
      </w:rPr>
      <w:alias w:val="Subject"/>
      <w:tag w:val=""/>
      <w:id w:val="-2101935332"/>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Content>
      <w:p w14:paraId="3BC20A3F" w14:textId="33EAB7E0" w:rsidR="00534681" w:rsidRPr="00511E89" w:rsidRDefault="00BD1195" w:rsidP="00534681">
        <w:pPr>
          <w:pStyle w:val="En-tte"/>
          <w:rPr>
            <w:lang w:val="ru-RU"/>
          </w:rPr>
        </w:pPr>
        <w:r>
          <w:rPr>
            <w:lang w:val="ru-RU"/>
          </w:rPr>
          <w:t>CBD/CP/MOP/DEC/10/10</w:t>
        </w:r>
      </w:p>
    </w:sdtContent>
  </w:sdt>
  <w:p w14:paraId="1E0FDE0B" w14:textId="7E27081E" w:rsidR="00534681" w:rsidRPr="00511E89" w:rsidRDefault="00583D65" w:rsidP="00534681">
    <w:pPr>
      <w:pStyle w:val="En-tte"/>
      <w:rPr>
        <w:lang w:val="ru-RU"/>
      </w:rPr>
    </w:pPr>
    <w:r>
      <w:rPr>
        <w:lang w:val="ru-RU"/>
      </w:rPr>
      <w:t>Страница</w:t>
    </w:r>
    <w:r w:rsidR="00534681" w:rsidRPr="00511E89">
      <w:rPr>
        <w:lang w:val="ru-RU"/>
      </w:rPr>
      <w:t xml:space="preserve"> </w:t>
    </w:r>
    <w:r w:rsidR="00534681">
      <w:fldChar w:fldCharType="begin"/>
    </w:r>
    <w:r w:rsidR="00534681" w:rsidRPr="00511E89">
      <w:rPr>
        <w:lang w:val="ru-RU"/>
      </w:rPr>
      <w:instrText xml:space="preserve"> </w:instrText>
    </w:r>
    <w:r w:rsidR="00534681" w:rsidRPr="00134846">
      <w:rPr>
        <w:lang w:val="fr-FR"/>
      </w:rPr>
      <w:instrText>PAGE</w:instrText>
    </w:r>
    <w:r w:rsidR="00534681" w:rsidRPr="00511E89">
      <w:rPr>
        <w:lang w:val="ru-RU"/>
      </w:rPr>
      <w:instrText xml:space="preserve">   \* </w:instrText>
    </w:r>
    <w:r w:rsidR="00534681" w:rsidRPr="00134846">
      <w:rPr>
        <w:lang w:val="fr-FR"/>
      </w:rPr>
      <w:instrText>MERGEFORMAT</w:instrText>
    </w:r>
    <w:r w:rsidR="00534681" w:rsidRPr="00511E89">
      <w:rPr>
        <w:lang w:val="ru-RU"/>
      </w:rPr>
      <w:instrText xml:space="preserve"> </w:instrText>
    </w:r>
    <w:r w:rsidR="00534681">
      <w:fldChar w:fldCharType="separate"/>
    </w:r>
    <w:r w:rsidR="006570C6" w:rsidRPr="00511E89">
      <w:rPr>
        <w:noProof/>
        <w:lang w:val="ru-RU"/>
      </w:rPr>
      <w:t>2</w:t>
    </w:r>
    <w:r w:rsidR="00534681">
      <w:rPr>
        <w:noProof/>
      </w:rPr>
      <w:fldChar w:fldCharType="end"/>
    </w:r>
  </w:p>
  <w:p w14:paraId="61C60697" w14:textId="77777777" w:rsidR="00534681" w:rsidRPr="00511E89" w:rsidRDefault="00534681">
    <w:pPr>
      <w:pStyle w:val="En-tte"/>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ru-RU"/>
      </w:rPr>
      <w:alias w:val="Subject"/>
      <w:tag w:val=""/>
      <w:id w:val="851227268"/>
      <w:placeholder>
        <w:docPart w:val="D4362F6C70324400913324CB0D9614AE"/>
      </w:placeholder>
      <w:dataBinding w:prefixMappings="xmlns:ns0='http://purl.org/dc/elements/1.1/' xmlns:ns1='http://schemas.openxmlformats.org/package/2006/metadata/core-properties' " w:xpath="/ns1:coreProperties[1]/ns0:subject[1]" w:storeItemID="{6C3C8BC8-F283-45AE-878A-BAB7291924A1}"/>
      <w:text/>
    </w:sdtPr>
    <w:sdtContent>
      <w:p w14:paraId="768AF453" w14:textId="57E1ECFF" w:rsidR="006570C6" w:rsidRPr="00511E89" w:rsidRDefault="00BD1195" w:rsidP="006570C6">
        <w:pPr>
          <w:pStyle w:val="En-tte"/>
          <w:jc w:val="right"/>
          <w:rPr>
            <w:lang w:val="ru-RU"/>
          </w:rPr>
        </w:pPr>
        <w:r>
          <w:rPr>
            <w:lang w:val="ru-RU"/>
          </w:rPr>
          <w:t>CBD/CP/MOP/DEC/10/10</w:t>
        </w:r>
      </w:p>
    </w:sdtContent>
  </w:sdt>
  <w:p w14:paraId="4BCC12DB" w14:textId="793D87E9" w:rsidR="006570C6" w:rsidRPr="00511E89" w:rsidRDefault="006570C6" w:rsidP="006570C6">
    <w:pPr>
      <w:pStyle w:val="En-tte"/>
      <w:jc w:val="right"/>
      <w:rPr>
        <w:lang w:val="ru-RU"/>
      </w:rPr>
    </w:pPr>
    <w:r>
      <w:rPr>
        <w:lang w:val="ru-RU"/>
      </w:rPr>
      <w:t>Страница</w:t>
    </w:r>
    <w:r w:rsidRPr="00511E89">
      <w:rPr>
        <w:lang w:val="ru-RU"/>
      </w:rPr>
      <w:t xml:space="preserve"> </w:t>
    </w:r>
    <w:r>
      <w:fldChar w:fldCharType="begin"/>
    </w:r>
    <w:r w:rsidRPr="00511E89">
      <w:rPr>
        <w:lang w:val="ru-RU"/>
      </w:rPr>
      <w:instrText xml:space="preserve"> </w:instrText>
    </w:r>
    <w:r w:rsidRPr="00134846">
      <w:rPr>
        <w:lang w:val="fr-FR"/>
      </w:rPr>
      <w:instrText>PAGE</w:instrText>
    </w:r>
    <w:r w:rsidRPr="00511E89">
      <w:rPr>
        <w:lang w:val="ru-RU"/>
      </w:rPr>
      <w:instrText xml:space="preserve">   \* </w:instrText>
    </w:r>
    <w:r w:rsidRPr="00134846">
      <w:rPr>
        <w:lang w:val="fr-FR"/>
      </w:rPr>
      <w:instrText>MERGEFORMAT</w:instrText>
    </w:r>
    <w:r w:rsidRPr="00511E89">
      <w:rPr>
        <w:lang w:val="ru-RU"/>
      </w:rPr>
      <w:instrText xml:space="preserve"> </w:instrText>
    </w:r>
    <w:r>
      <w:fldChar w:fldCharType="separate"/>
    </w:r>
    <w:r w:rsidRPr="00511E89">
      <w:rPr>
        <w:noProof/>
        <w:lang w:val="ru-RU"/>
      </w:rPr>
      <w:t>3</w:t>
    </w:r>
    <w:r>
      <w:rPr>
        <w:noProof/>
      </w:rPr>
      <w:fldChar w:fldCharType="end"/>
    </w:r>
  </w:p>
  <w:p w14:paraId="7EC84703" w14:textId="77777777" w:rsidR="006570C6" w:rsidRPr="00511E89" w:rsidRDefault="006570C6">
    <w:pPr>
      <w:pStyle w:val="En-tte"/>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66F2360"/>
    <w:multiLevelType w:val="hybridMultilevel"/>
    <w:tmpl w:val="C5B64A42"/>
    <w:lvl w:ilvl="0" w:tplc="1009000F">
      <w:start w:val="1"/>
      <w:numFmt w:val="decimal"/>
      <w:lvlText w:val="%1."/>
      <w:lvlJc w:val="left"/>
      <w:pPr>
        <w:ind w:left="720" w:hanging="360"/>
      </w:pPr>
      <w:rPr>
        <w:i w:val="0"/>
        <w:iCs w:val="0"/>
      </w:rPr>
    </w:lvl>
    <w:lvl w:ilvl="1" w:tplc="8AAE969E">
      <w:start w:val="1"/>
      <w:numFmt w:val="lowerLetter"/>
      <w:lvlText w:val="%2."/>
      <w:lvlJc w:val="left"/>
      <w:pPr>
        <w:ind w:left="1440" w:hanging="360"/>
      </w:pPr>
    </w:lvl>
    <w:lvl w:ilvl="2" w:tplc="AC7ED270">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4"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43735513"/>
    <w:multiLevelType w:val="hybridMultilevel"/>
    <w:tmpl w:val="F25E989A"/>
    <w:lvl w:ilvl="0" w:tplc="040C0013">
      <w:start w:val="1"/>
      <w:numFmt w:val="upperRoman"/>
      <w:lvlText w:val="%1."/>
      <w:lvlJc w:val="right"/>
      <w:pPr>
        <w:ind w:left="1440" w:hanging="360"/>
      </w:pPr>
    </w:lvl>
    <w:lvl w:ilvl="1" w:tplc="8CB6A42E">
      <w:start w:val="1"/>
      <w:numFmt w:val="lowerLetter"/>
      <w:lvlText w:val="(%2)"/>
      <w:lvlJc w:val="left"/>
      <w:pPr>
        <w:ind w:left="2160" w:hanging="360"/>
      </w:pPr>
      <w:rPr>
        <w:rFonts w:hint="default"/>
      </w:rPr>
    </w:lvl>
    <w:lvl w:ilvl="2" w:tplc="168AF986">
      <w:start w:val="1"/>
      <w:numFmt w:val="lowerRoman"/>
      <w:lvlText w:val="%3."/>
      <w:lvlJc w:val="right"/>
      <w:pPr>
        <w:ind w:left="2880" w:hanging="180"/>
      </w:pPr>
    </w:lvl>
    <w:lvl w:ilvl="3" w:tplc="19229624">
      <w:start w:val="1"/>
      <w:numFmt w:val="decimal"/>
      <w:lvlText w:val="%4."/>
      <w:lvlJc w:val="left"/>
      <w:pPr>
        <w:ind w:left="3600" w:hanging="360"/>
      </w:pPr>
    </w:lvl>
    <w:lvl w:ilvl="4" w:tplc="7090E500">
      <w:start w:val="1"/>
      <w:numFmt w:val="lowerLetter"/>
      <w:lvlText w:val="%5."/>
      <w:lvlJc w:val="left"/>
      <w:pPr>
        <w:ind w:left="4320" w:hanging="360"/>
      </w:pPr>
    </w:lvl>
    <w:lvl w:ilvl="5" w:tplc="E08007F2">
      <w:start w:val="1"/>
      <w:numFmt w:val="lowerRoman"/>
      <w:lvlText w:val="%6."/>
      <w:lvlJc w:val="right"/>
      <w:pPr>
        <w:ind w:left="5040" w:hanging="180"/>
      </w:pPr>
    </w:lvl>
    <w:lvl w:ilvl="6" w:tplc="16CAAA18">
      <w:start w:val="1"/>
      <w:numFmt w:val="decimal"/>
      <w:lvlText w:val="%7."/>
      <w:lvlJc w:val="left"/>
      <w:pPr>
        <w:ind w:left="5760" w:hanging="360"/>
      </w:pPr>
    </w:lvl>
    <w:lvl w:ilvl="7" w:tplc="D452FCD4">
      <w:start w:val="1"/>
      <w:numFmt w:val="lowerLetter"/>
      <w:lvlText w:val="%8."/>
      <w:lvlJc w:val="left"/>
      <w:pPr>
        <w:ind w:left="6480" w:hanging="360"/>
      </w:pPr>
    </w:lvl>
    <w:lvl w:ilvl="8" w:tplc="D71ABF2C">
      <w:start w:val="1"/>
      <w:numFmt w:val="lowerRoman"/>
      <w:lvlText w:val="%9."/>
      <w:lvlJc w:val="right"/>
      <w:pPr>
        <w:ind w:left="7200" w:hanging="180"/>
      </w:pPr>
    </w:lvl>
  </w:abstractNum>
  <w:abstractNum w:abstractNumId="6"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1307EAE"/>
    <w:multiLevelType w:val="hybridMultilevel"/>
    <w:tmpl w:val="80FCE940"/>
    <w:lvl w:ilvl="0" w:tplc="4C3853CC">
      <w:start w:val="1"/>
      <w:numFmt w:val="lowerLetter"/>
      <w:lvlText w:val="(%1)"/>
      <w:lvlJc w:val="left"/>
      <w:pPr>
        <w:ind w:left="1862" w:hanging="585"/>
      </w:pPr>
      <w:rPr>
        <w:rFonts w:hint="default"/>
      </w:rPr>
    </w:lvl>
    <w:lvl w:ilvl="1" w:tplc="040A0019" w:tentative="1">
      <w:start w:val="1"/>
      <w:numFmt w:val="lowerLetter"/>
      <w:lvlText w:val="%2."/>
      <w:lvlJc w:val="left"/>
      <w:pPr>
        <w:ind w:left="2357" w:hanging="360"/>
      </w:pPr>
    </w:lvl>
    <w:lvl w:ilvl="2" w:tplc="040A001B" w:tentative="1">
      <w:start w:val="1"/>
      <w:numFmt w:val="lowerRoman"/>
      <w:lvlText w:val="%3."/>
      <w:lvlJc w:val="right"/>
      <w:pPr>
        <w:ind w:left="3077" w:hanging="180"/>
      </w:pPr>
    </w:lvl>
    <w:lvl w:ilvl="3" w:tplc="040A000F" w:tentative="1">
      <w:start w:val="1"/>
      <w:numFmt w:val="decimal"/>
      <w:lvlText w:val="%4."/>
      <w:lvlJc w:val="left"/>
      <w:pPr>
        <w:ind w:left="3797" w:hanging="360"/>
      </w:pPr>
    </w:lvl>
    <w:lvl w:ilvl="4" w:tplc="040A0019" w:tentative="1">
      <w:start w:val="1"/>
      <w:numFmt w:val="lowerLetter"/>
      <w:lvlText w:val="%5."/>
      <w:lvlJc w:val="left"/>
      <w:pPr>
        <w:ind w:left="4517" w:hanging="360"/>
      </w:pPr>
    </w:lvl>
    <w:lvl w:ilvl="5" w:tplc="040A001B" w:tentative="1">
      <w:start w:val="1"/>
      <w:numFmt w:val="lowerRoman"/>
      <w:lvlText w:val="%6."/>
      <w:lvlJc w:val="right"/>
      <w:pPr>
        <w:ind w:left="5237" w:hanging="180"/>
      </w:pPr>
    </w:lvl>
    <w:lvl w:ilvl="6" w:tplc="040A000F" w:tentative="1">
      <w:start w:val="1"/>
      <w:numFmt w:val="decimal"/>
      <w:lvlText w:val="%7."/>
      <w:lvlJc w:val="left"/>
      <w:pPr>
        <w:ind w:left="5957" w:hanging="360"/>
      </w:pPr>
    </w:lvl>
    <w:lvl w:ilvl="7" w:tplc="040A0019" w:tentative="1">
      <w:start w:val="1"/>
      <w:numFmt w:val="lowerLetter"/>
      <w:lvlText w:val="%8."/>
      <w:lvlJc w:val="left"/>
      <w:pPr>
        <w:ind w:left="6677" w:hanging="360"/>
      </w:pPr>
    </w:lvl>
    <w:lvl w:ilvl="8" w:tplc="040A001B" w:tentative="1">
      <w:start w:val="1"/>
      <w:numFmt w:val="lowerRoman"/>
      <w:lvlText w:val="%9."/>
      <w:lvlJc w:val="right"/>
      <w:pPr>
        <w:ind w:left="7397" w:hanging="180"/>
      </w:pPr>
    </w:lvl>
  </w:abstractNum>
  <w:abstractNum w:abstractNumId="13"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CE581A"/>
    <w:multiLevelType w:val="hybridMultilevel"/>
    <w:tmpl w:val="896C5FE4"/>
    <w:lvl w:ilvl="0" w:tplc="83ACD80C">
      <w:start w:val="7"/>
      <w:numFmt w:val="decimal"/>
      <w:lvlText w:val="%1."/>
      <w:lvlJc w:val="left"/>
      <w:pPr>
        <w:ind w:left="720" w:hanging="360"/>
      </w:pPr>
      <w:rPr>
        <w:i w:val="0"/>
        <w:iCs w:val="0"/>
      </w:rPr>
    </w:lvl>
    <w:lvl w:ilvl="1" w:tplc="C22CC308">
      <w:start w:val="1"/>
      <w:numFmt w:val="lowerLetter"/>
      <w:lvlText w:val="%2)"/>
      <w:lvlJc w:val="left"/>
      <w:pPr>
        <w:ind w:left="2520" w:hanging="1440"/>
      </w:pPr>
    </w:lvl>
    <w:lvl w:ilvl="2" w:tplc="04190017">
      <w:start w:val="1"/>
      <w:numFmt w:val="lowerLetter"/>
      <w:lvlText w:val="%3)"/>
      <w:lvlJc w:val="left"/>
      <w:pPr>
        <w:ind w:left="2340" w:hanging="360"/>
      </w:pPr>
      <w:rPr>
        <w:b w:val="0"/>
        <w:bCs w:val="0"/>
      </w:rPr>
    </w:lvl>
    <w:lvl w:ilvl="3" w:tplc="BF5469A0">
      <w:start w:val="1"/>
      <w:numFmt w:val="decimal"/>
      <w:lvlText w:val="%4."/>
      <w:lvlJc w:val="left"/>
      <w:pPr>
        <w:ind w:left="2880" w:hanging="360"/>
      </w:pPr>
    </w:lvl>
    <w:lvl w:ilvl="4" w:tplc="9E187E58">
      <w:start w:val="1"/>
      <w:numFmt w:val="lowerLetter"/>
      <w:lvlText w:val="%5."/>
      <w:lvlJc w:val="left"/>
      <w:pPr>
        <w:ind w:left="3600" w:hanging="360"/>
      </w:pPr>
    </w:lvl>
    <w:lvl w:ilvl="5" w:tplc="63BA6E02">
      <w:start w:val="1"/>
      <w:numFmt w:val="lowerRoman"/>
      <w:lvlText w:val="%6."/>
      <w:lvlJc w:val="right"/>
      <w:pPr>
        <w:ind w:left="4320" w:hanging="180"/>
      </w:pPr>
    </w:lvl>
    <w:lvl w:ilvl="6" w:tplc="DD22F208">
      <w:start w:val="1"/>
      <w:numFmt w:val="decimal"/>
      <w:lvlText w:val="%7."/>
      <w:lvlJc w:val="left"/>
      <w:pPr>
        <w:ind w:left="5040" w:hanging="360"/>
      </w:pPr>
    </w:lvl>
    <w:lvl w:ilvl="7" w:tplc="AAF297B4">
      <w:start w:val="1"/>
      <w:numFmt w:val="lowerLetter"/>
      <w:lvlText w:val="%8."/>
      <w:lvlJc w:val="left"/>
      <w:pPr>
        <w:ind w:left="5760" w:hanging="360"/>
      </w:pPr>
    </w:lvl>
    <w:lvl w:ilvl="8" w:tplc="5700ECC4">
      <w:start w:val="1"/>
      <w:numFmt w:val="lowerRoman"/>
      <w:lvlText w:val="%9."/>
      <w:lvlJc w:val="right"/>
      <w:pPr>
        <w:ind w:left="6480" w:hanging="180"/>
      </w:pPr>
    </w:lvl>
  </w:abstractNum>
  <w:num w:numId="1" w16cid:durableId="262037818">
    <w:abstractNumId w:val="4"/>
  </w:num>
  <w:num w:numId="2" w16cid:durableId="1904558214">
    <w:abstractNumId w:val="8"/>
  </w:num>
  <w:num w:numId="3" w16cid:durableId="1294599702">
    <w:abstractNumId w:val="6"/>
  </w:num>
  <w:num w:numId="4" w16cid:durableId="1367560026">
    <w:abstractNumId w:val="8"/>
  </w:num>
  <w:num w:numId="5" w16cid:durableId="1404596905">
    <w:abstractNumId w:val="7"/>
  </w:num>
  <w:num w:numId="6" w16cid:durableId="1089350834">
    <w:abstractNumId w:val="0"/>
  </w:num>
  <w:num w:numId="7" w16cid:durableId="89089034">
    <w:abstractNumId w:val="2"/>
  </w:num>
  <w:num w:numId="8" w16cid:durableId="1989554141">
    <w:abstractNumId w:val="6"/>
    <w:lvlOverride w:ilvl="0">
      <w:startOverride w:val="1"/>
    </w:lvlOverride>
  </w:num>
  <w:num w:numId="9" w16cid:durableId="1471939972">
    <w:abstractNumId w:val="11"/>
  </w:num>
  <w:num w:numId="10" w16cid:durableId="1585526273">
    <w:abstractNumId w:val="6"/>
    <w:lvlOverride w:ilvl="0">
      <w:startOverride w:val="1"/>
    </w:lvlOverride>
  </w:num>
  <w:num w:numId="11" w16cid:durableId="1554727907">
    <w:abstractNumId w:val="6"/>
    <w:lvlOverride w:ilvl="0">
      <w:startOverride w:val="1"/>
    </w:lvlOverride>
  </w:num>
  <w:num w:numId="12" w16cid:durableId="1894584147">
    <w:abstractNumId w:val="6"/>
    <w:lvlOverride w:ilvl="0">
      <w:startOverride w:val="1"/>
    </w:lvlOverride>
  </w:num>
  <w:num w:numId="13" w16cid:durableId="555969513">
    <w:abstractNumId w:val="6"/>
    <w:lvlOverride w:ilvl="0">
      <w:startOverride w:val="1"/>
    </w:lvlOverride>
  </w:num>
  <w:num w:numId="14" w16cid:durableId="1660689799">
    <w:abstractNumId w:val="10"/>
  </w:num>
  <w:num w:numId="15" w16cid:durableId="1454862034">
    <w:abstractNumId w:val="9"/>
  </w:num>
  <w:num w:numId="16" w16cid:durableId="169684098">
    <w:abstractNumId w:val="1"/>
  </w:num>
  <w:num w:numId="17" w16cid:durableId="1567111927">
    <w:abstractNumId w:val="13"/>
  </w:num>
  <w:num w:numId="18" w16cid:durableId="1459377820">
    <w:abstractNumId w:val="14"/>
  </w:num>
  <w:num w:numId="19" w16cid:durableId="1018002132">
    <w:abstractNumId w:val="3"/>
  </w:num>
  <w:num w:numId="20" w16cid:durableId="1145394394">
    <w:abstractNumId w:val="15"/>
  </w:num>
  <w:num w:numId="21" w16cid:durableId="529878237">
    <w:abstractNumId w:val="5"/>
  </w:num>
  <w:num w:numId="22" w16cid:durableId="327753468">
    <w:abstractNumId w:val="12"/>
  </w:num>
  <w:num w:numId="23" w16cid:durableId="1742941890">
    <w:abstractNumId w:val="15"/>
  </w:num>
  <w:num w:numId="24" w16cid:durableId="3810981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1D"/>
    <w:rsid w:val="00020A25"/>
    <w:rsid w:val="0007171B"/>
    <w:rsid w:val="000B2280"/>
    <w:rsid w:val="000C64C2"/>
    <w:rsid w:val="000E673A"/>
    <w:rsid w:val="000F74F5"/>
    <w:rsid w:val="00105372"/>
    <w:rsid w:val="001312AD"/>
    <w:rsid w:val="00131E7A"/>
    <w:rsid w:val="00134846"/>
    <w:rsid w:val="00155C31"/>
    <w:rsid w:val="00172AF6"/>
    <w:rsid w:val="00173B0A"/>
    <w:rsid w:val="00176CEE"/>
    <w:rsid w:val="00186DD8"/>
    <w:rsid w:val="001B13FE"/>
    <w:rsid w:val="00201591"/>
    <w:rsid w:val="0026188D"/>
    <w:rsid w:val="002B0627"/>
    <w:rsid w:val="0030169D"/>
    <w:rsid w:val="003060EB"/>
    <w:rsid w:val="003126B7"/>
    <w:rsid w:val="003153EB"/>
    <w:rsid w:val="00321985"/>
    <w:rsid w:val="00351205"/>
    <w:rsid w:val="00372F74"/>
    <w:rsid w:val="003B7BB2"/>
    <w:rsid w:val="003F7224"/>
    <w:rsid w:val="00427D21"/>
    <w:rsid w:val="004644C2"/>
    <w:rsid w:val="00467F9C"/>
    <w:rsid w:val="00511E89"/>
    <w:rsid w:val="00516948"/>
    <w:rsid w:val="005335F4"/>
    <w:rsid w:val="00534681"/>
    <w:rsid w:val="00563442"/>
    <w:rsid w:val="00565B42"/>
    <w:rsid w:val="00583D65"/>
    <w:rsid w:val="005B4ADC"/>
    <w:rsid w:val="005C4CE6"/>
    <w:rsid w:val="005E0ED3"/>
    <w:rsid w:val="006122BA"/>
    <w:rsid w:val="0063588C"/>
    <w:rsid w:val="00647DB5"/>
    <w:rsid w:val="006570C6"/>
    <w:rsid w:val="006B2290"/>
    <w:rsid w:val="006D02DA"/>
    <w:rsid w:val="00717D88"/>
    <w:rsid w:val="007275C8"/>
    <w:rsid w:val="00744F74"/>
    <w:rsid w:val="00786056"/>
    <w:rsid w:val="007927C3"/>
    <w:rsid w:val="007942D3"/>
    <w:rsid w:val="007B2099"/>
    <w:rsid w:val="007B6C09"/>
    <w:rsid w:val="007B7741"/>
    <w:rsid w:val="007C5BD5"/>
    <w:rsid w:val="007E09DA"/>
    <w:rsid w:val="007F4867"/>
    <w:rsid w:val="008178B6"/>
    <w:rsid w:val="00865B74"/>
    <w:rsid w:val="008974F0"/>
    <w:rsid w:val="008B012A"/>
    <w:rsid w:val="008F6AD2"/>
    <w:rsid w:val="00904E7B"/>
    <w:rsid w:val="00906E17"/>
    <w:rsid w:val="00913BEB"/>
    <w:rsid w:val="00913EE2"/>
    <w:rsid w:val="009258EC"/>
    <w:rsid w:val="00930BA1"/>
    <w:rsid w:val="0093169E"/>
    <w:rsid w:val="00937130"/>
    <w:rsid w:val="009505C9"/>
    <w:rsid w:val="00950752"/>
    <w:rsid w:val="00950882"/>
    <w:rsid w:val="00966424"/>
    <w:rsid w:val="009C2DE6"/>
    <w:rsid w:val="00A1252A"/>
    <w:rsid w:val="00A3212E"/>
    <w:rsid w:val="00A55CE1"/>
    <w:rsid w:val="00AA6F92"/>
    <w:rsid w:val="00AB6934"/>
    <w:rsid w:val="00AC4445"/>
    <w:rsid w:val="00AD7FFC"/>
    <w:rsid w:val="00AF42DE"/>
    <w:rsid w:val="00B152E9"/>
    <w:rsid w:val="00B163F5"/>
    <w:rsid w:val="00B26ACD"/>
    <w:rsid w:val="00B27D00"/>
    <w:rsid w:val="00B3369F"/>
    <w:rsid w:val="00B94E6C"/>
    <w:rsid w:val="00BB4606"/>
    <w:rsid w:val="00BD1195"/>
    <w:rsid w:val="00BF11F9"/>
    <w:rsid w:val="00C23D2F"/>
    <w:rsid w:val="00C443BD"/>
    <w:rsid w:val="00C451C5"/>
    <w:rsid w:val="00C6658E"/>
    <w:rsid w:val="00C9161D"/>
    <w:rsid w:val="00CA0C1D"/>
    <w:rsid w:val="00CF0CF5"/>
    <w:rsid w:val="00CF1848"/>
    <w:rsid w:val="00D12044"/>
    <w:rsid w:val="00D30264"/>
    <w:rsid w:val="00D33EFC"/>
    <w:rsid w:val="00D40DBC"/>
    <w:rsid w:val="00D67904"/>
    <w:rsid w:val="00D76A18"/>
    <w:rsid w:val="00D80849"/>
    <w:rsid w:val="00D82E8F"/>
    <w:rsid w:val="00D968F8"/>
    <w:rsid w:val="00DA5D9B"/>
    <w:rsid w:val="00DD118C"/>
    <w:rsid w:val="00DE6D01"/>
    <w:rsid w:val="00E6210C"/>
    <w:rsid w:val="00E628DE"/>
    <w:rsid w:val="00E66235"/>
    <w:rsid w:val="00E700A4"/>
    <w:rsid w:val="00E83C24"/>
    <w:rsid w:val="00E9318D"/>
    <w:rsid w:val="00EC1F46"/>
    <w:rsid w:val="00F52E01"/>
    <w:rsid w:val="00F53193"/>
    <w:rsid w:val="00F5357E"/>
    <w:rsid w:val="00F6586C"/>
    <w:rsid w:val="00F74D8D"/>
    <w:rsid w:val="00F94774"/>
    <w:rsid w:val="00FA0E9A"/>
    <w:rsid w:val="00FA663B"/>
    <w:rsid w:val="00FC25F8"/>
    <w:rsid w:val="00FC53DB"/>
    <w:rsid w:val="00FE2131"/>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44B5DE"/>
  <w15:docId w15:val="{D9EB83E9-17BA-F14D-813C-CE48606CF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6122B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hAnsi="Lucida Grande" w:cs="Lucida Grande"/>
      <w:sz w:val="18"/>
      <w:szCs w:val="18"/>
      <w:lang w:val="en-US"/>
    </w:rPr>
  </w:style>
  <w:style w:type="character" w:styleId="Textedelespacerserv">
    <w:name w:val="Placeholder Text"/>
    <w:basedOn w:val="Policepardfaut"/>
    <w:uiPriority w:val="99"/>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basedOn w:val="Policepardfaut"/>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basedOn w:val="Policepardfaut"/>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lang w:val="en-US"/>
    </w:rPr>
  </w:style>
  <w:style w:type="character" w:customStyle="1" w:styleId="Titre1Car">
    <w:name w:val="Titre 1 Car"/>
    <w:basedOn w:val="Policepardfaut"/>
    <w:link w:val="Titre1"/>
    <w:rsid w:val="007E09DA"/>
    <w:rPr>
      <w:rFonts w:ascii="Times New Roman" w:eastAsia="Times New Roman" w:hAnsi="Times New Roman" w:cs="Times New Roman"/>
      <w:b/>
      <w:caps/>
      <w:sz w:val="22"/>
      <w:lang w:val="en-GB"/>
    </w:rPr>
  </w:style>
  <w:style w:type="paragraph" w:styleId="Corpsdetexte">
    <w:name w:val="Body Text"/>
    <w:basedOn w:val="Normal"/>
    <w:link w:val="CorpsdetexteCar"/>
    <w:rsid w:val="007E09DA"/>
    <w:pPr>
      <w:spacing w:before="120" w:after="120"/>
      <w:ind w:firstLine="720"/>
    </w:pPr>
    <w:rPr>
      <w:iCs/>
    </w:rPr>
  </w:style>
  <w:style w:type="character" w:customStyle="1" w:styleId="CorpsdetexteCar">
    <w:name w:val="Corps de texte Car"/>
    <w:basedOn w:val="Policepardfaut"/>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lang w:val="en-GB"/>
    </w:rPr>
  </w:style>
  <w:style w:type="character" w:styleId="Marquedecommentaire">
    <w:name w:val="annotation reference"/>
    <w:semiHidden/>
    <w:rsid w:val="007E09DA"/>
    <w:rPr>
      <w:sz w:val="16"/>
    </w:rPr>
  </w:style>
  <w:style w:type="paragraph" w:styleId="Commentaire">
    <w:name w:val="annotation text"/>
    <w:basedOn w:val="Normal"/>
    <w:link w:val="CommentaireCar"/>
    <w:semiHidden/>
    <w:rsid w:val="007E09DA"/>
    <w:pPr>
      <w:spacing w:after="120" w:line="240" w:lineRule="exact"/>
    </w:pPr>
  </w:style>
  <w:style w:type="character" w:customStyle="1" w:styleId="CommentaireCar">
    <w:name w:val="Commentaire Car"/>
    <w:basedOn w:val="Policepardfaut"/>
    <w:link w:val="Commentaire"/>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Notedebasdepage">
    <w:name w:val="footnote text"/>
    <w:aliases w:val="fn,Geneva 9,Font: Geneva 9,Boston 10,f,ft,Fotnotstext Char,ft Char,single space,footnote text,FOOTNOTES,ADB,single space1,footnote text1,FOOTNOTES1,fn1,ADB1,single space2,footnote text2,FOOTNOTES2,fn2,ADB2,single space3,fn3"/>
    <w:basedOn w:val="Normal"/>
    <w:link w:val="NotedebasdepageCar"/>
    <w:qFormat/>
    <w:rsid w:val="007E09DA"/>
    <w:pPr>
      <w:keepLines/>
      <w:spacing w:after="60"/>
      <w:ind w:firstLine="720"/>
    </w:pPr>
    <w:rPr>
      <w:sz w:val="18"/>
    </w:rPr>
  </w:style>
  <w:style w:type="character" w:customStyle="1" w:styleId="NotedebasdepageCar">
    <w:name w:val="Note de bas de page Car"/>
    <w:aliases w:val="fn Car,Geneva 9 Car,Font: Geneva 9 Car,Boston 10 Car,f Car,ft Car,Fotnotstext Char Car,ft Char Car,single space Car,footnote text Car,FOOTNOTES Car,ADB Car,single space1 Car,footnote text1 Car,FOOTNOTES1 Car,fn1 Car,ADB1 Car"/>
    <w:basedOn w:val="Policepardfaut"/>
    <w:link w:val="Notedebasdepage"/>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rsid w:val="006122B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link w:val="HEADINGNOTFORTOCChar"/>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basedOn w:val="Policepardfaut"/>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basedOn w:val="Policepardfaut"/>
    <w:link w:val="Titre5"/>
    <w:rsid w:val="007E09DA"/>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E09DA"/>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E09DA"/>
    <w:rPr>
      <w:rFonts w:ascii="Univers" w:eastAsia="Times New Roman" w:hAnsi="Univers" w:cs="Times New Roman"/>
      <w:b/>
      <w:sz w:val="28"/>
      <w:lang w:val="en-GB"/>
    </w:rPr>
  </w:style>
  <w:style w:type="character" w:customStyle="1" w:styleId="Titre8Car">
    <w:name w:val="Titre 8 Car"/>
    <w:basedOn w:val="Policepardfaut"/>
    <w:link w:val="Titre8"/>
    <w:rsid w:val="007E09DA"/>
    <w:rPr>
      <w:rFonts w:ascii="Univers" w:eastAsia="Times New Roman" w:hAnsi="Univers" w:cs="Times New Roman"/>
      <w:b/>
      <w:sz w:val="32"/>
      <w:lang w:val="en-GB"/>
    </w:rPr>
  </w:style>
  <w:style w:type="character" w:customStyle="1" w:styleId="Titre9Car">
    <w:name w:val="Titre 9 Car"/>
    <w:basedOn w:val="Policepardfaut"/>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uiPriority w:val="99"/>
    <w:qFormat/>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93169E"/>
    <w:pPr>
      <w:jc w:val="left"/>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rsid w:val="00172AF6"/>
    <w:rPr>
      <w:color w:val="0000FF"/>
      <w:sz w:val="18"/>
      <w:u w:val="single"/>
    </w:rPr>
  </w:style>
  <w:style w:type="character" w:customStyle="1" w:styleId="Para1Char">
    <w:name w:val="Para1 Char"/>
    <w:link w:val="Para1"/>
    <w:uiPriority w:val="99"/>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aragraphedeliste">
    <w:name w:val="List Paragraph"/>
    <w:aliases w:val="Unordered List,List Paragraph 2,Dot pt,F5 List Paragraph,List Paragraph1,No Spacing1,List Paragraph Char Char Char,Indicator Text,Numbered Para 1,List Paragraph12,Bullet Points,MAIN CONTENT,Bullet 1,table bullets,Rec para,L,Ha"/>
    <w:basedOn w:val="Normal"/>
    <w:link w:val="ParagraphedelisteCar"/>
    <w:uiPriority w:val="34"/>
    <w:qFormat/>
    <w:rsid w:val="0093169E"/>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Titre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Appelnotedebasdep"/>
    <w:qFormat/>
    <w:rsid w:val="00DE6D01"/>
    <w:pPr>
      <w:spacing w:after="160" w:line="240" w:lineRule="exact"/>
      <w:jc w:val="left"/>
    </w:pPr>
    <w:rPr>
      <w:rFonts w:asciiTheme="minorHAnsi" w:eastAsiaTheme="minorEastAsia" w:hAnsiTheme="minorHAnsi" w:cstheme="minorBidi"/>
      <w:vertAlign w:val="superscript"/>
      <w:lang w:val="fr-CA"/>
    </w:rPr>
  </w:style>
  <w:style w:type="character" w:customStyle="1" w:styleId="ParagraphedelisteCar">
    <w:name w:val="Paragraphe de liste Car"/>
    <w:aliases w:val="Unordered List Car,List Paragraph 2 Car,Dot pt Car,F5 List Paragraph Car,List Paragraph1 Car,No Spacing1 Car,List Paragraph Char Char Char Car,Indicator Text Car,Numbered Para 1 Car,List Paragraph12 Car,Bullet Points Car,L Car"/>
    <w:basedOn w:val="Policepardfaut"/>
    <w:link w:val="Paragraphedeliste"/>
    <w:uiPriority w:val="34"/>
    <w:qFormat/>
    <w:locked/>
    <w:rsid w:val="00583D65"/>
    <w:rPr>
      <w:rFonts w:ascii="Times New Roman" w:eastAsia="Times New Roman" w:hAnsi="Times New Roman" w:cs="Times New Roman"/>
      <w:sz w:val="22"/>
      <w:lang w:val="en-GB"/>
    </w:rPr>
  </w:style>
  <w:style w:type="character" w:customStyle="1" w:styleId="HEADINGNOTFORTOCChar">
    <w:name w:val="HEADING (NOT FOR TOC) Char"/>
    <w:link w:val="HEADINGNOTFORTOC"/>
    <w:locked/>
    <w:rsid w:val="00583D65"/>
    <w:rPr>
      <w:rFonts w:ascii="Times New Roman" w:eastAsia="Times New Roman" w:hAnsi="Times New Roman" w:cs="Times New Roman"/>
      <w:b/>
      <w:caps/>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888140">
      <w:bodyDiv w:val="1"/>
      <w:marLeft w:val="0"/>
      <w:marRight w:val="0"/>
      <w:marTop w:val="0"/>
      <w:marBottom w:val="0"/>
      <w:divBdr>
        <w:top w:val="none" w:sz="0" w:space="0" w:color="auto"/>
        <w:left w:val="none" w:sz="0" w:space="0" w:color="auto"/>
        <w:bottom w:val="none" w:sz="0" w:space="0" w:color="auto"/>
        <w:right w:val="none" w:sz="0" w:space="0" w:color="auto"/>
      </w:divBdr>
    </w:div>
    <w:div w:id="3861044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Textedelespacerserv"/>
            </w:rPr>
            <w:t>[Subject]</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edelespacerserv"/>
            </w:rPr>
            <w:t>[Subject]</w:t>
          </w:r>
        </w:p>
      </w:docPartBody>
    </w:docPart>
    <w:docPart>
      <w:docPartPr>
        <w:name w:val="D4362F6C70324400913324CB0D9614AE"/>
        <w:category>
          <w:name w:val="Общие"/>
          <w:gallery w:val="placeholder"/>
        </w:category>
        <w:types>
          <w:type w:val="bbPlcHdr"/>
        </w:types>
        <w:behaviors>
          <w:behavior w:val="content"/>
        </w:behaviors>
        <w:guid w:val="{8E240DAF-8BE0-40AD-A50E-3CBA2282BA34}"/>
      </w:docPartPr>
      <w:docPartBody>
        <w:p w:rsidR="00AB0143" w:rsidRDefault="00F7541F" w:rsidP="00F7541F">
          <w:pPr>
            <w:pStyle w:val="D4362F6C70324400913324CB0D9614AE"/>
          </w:pPr>
          <w:r w:rsidRPr="006D0F48">
            <w:rPr>
              <w:rStyle w:val="Textedelespacerserv"/>
            </w:rPr>
            <w:t>[Subject]</w:t>
          </w:r>
        </w:p>
      </w:docPartBody>
    </w:docPart>
    <w:docPart>
      <w:docPartPr>
        <w:name w:val="DC4BF4FD7A0E4536B5C044FC48867CD9"/>
        <w:category>
          <w:name w:val="Général"/>
          <w:gallery w:val="placeholder"/>
        </w:category>
        <w:types>
          <w:type w:val="bbPlcHdr"/>
        </w:types>
        <w:behaviors>
          <w:behavior w:val="content"/>
        </w:behaviors>
        <w:guid w:val="{3382ECDB-6114-4009-B936-417ADB7CBB91}"/>
      </w:docPartPr>
      <w:docPartBody>
        <w:p w:rsidR="00000000" w:rsidRDefault="00AC60A3" w:rsidP="00AC60A3">
          <w:pPr>
            <w:pStyle w:val="DC4BF4FD7A0E4536B5C044FC48867CD9"/>
          </w:pPr>
          <w:r>
            <w:rPr>
              <w:rStyle w:val="Textedelespacerserv"/>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131A9E"/>
    <w:rsid w:val="0016789F"/>
    <w:rsid w:val="003625B3"/>
    <w:rsid w:val="003A2D0F"/>
    <w:rsid w:val="0046422C"/>
    <w:rsid w:val="004760CF"/>
    <w:rsid w:val="004E092F"/>
    <w:rsid w:val="00500A2B"/>
    <w:rsid w:val="0058288D"/>
    <w:rsid w:val="00661579"/>
    <w:rsid w:val="00665C6B"/>
    <w:rsid w:val="006801B3"/>
    <w:rsid w:val="00810A55"/>
    <w:rsid w:val="008C6619"/>
    <w:rsid w:val="008D420E"/>
    <w:rsid w:val="0098642F"/>
    <w:rsid w:val="00AB0143"/>
    <w:rsid w:val="00AC60A3"/>
    <w:rsid w:val="00B27D2C"/>
    <w:rsid w:val="00C8104B"/>
    <w:rsid w:val="00CA439B"/>
    <w:rsid w:val="00D31D12"/>
    <w:rsid w:val="00DD508F"/>
    <w:rsid w:val="00F7541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AC60A3"/>
  </w:style>
  <w:style w:type="paragraph" w:customStyle="1" w:styleId="D4362F6C70324400913324CB0D9614AE">
    <w:name w:val="D4362F6C70324400913324CB0D9614AE"/>
    <w:rsid w:val="00F7541F"/>
    <w:rPr>
      <w:lang w:val="ru-RU" w:eastAsia="ru-RU"/>
    </w:rPr>
  </w:style>
  <w:style w:type="paragraph" w:customStyle="1" w:styleId="DC4BF4FD7A0E4536B5C044FC48867CD9">
    <w:name w:val="DC4BF4FD7A0E4536B5C044FC48867CD9"/>
    <w:rsid w:val="00AC60A3"/>
    <w:pPr>
      <w:spacing w:after="160" w:line="259" w:lineRule="auto"/>
    </w:pPr>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757B10B752F084BA8DB813B296FB27B" ma:contentTypeVersion="4" ma:contentTypeDescription="Create a new document." ma:contentTypeScope="" ma:versionID="a41c1625e0c5e3501ab261f418a31bef">
  <xsd:schema xmlns:xsd="http://www.w3.org/2001/XMLSchema" xmlns:xs="http://www.w3.org/2001/XMLSchema" xmlns:p="http://schemas.microsoft.com/office/2006/metadata/properties" xmlns:ns2="c81b4b69-2fdc-4c4e-909f-0c008d05f230" xmlns:ns3="a7dbe1ce-d728-48be-9ca1-bdc9cbbc93e0" targetNamespace="http://schemas.microsoft.com/office/2006/metadata/properties" ma:root="true" ma:fieldsID="55486cc2e8c49fd3df5b2f8bfa195cc0" ns2:_="" ns3:_="">
    <xsd:import namespace="c81b4b69-2fdc-4c4e-909f-0c008d05f230"/>
    <xsd:import namespace="a7dbe1ce-d728-48be-9ca1-bdc9cbbc93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1b4b69-2fdc-4c4e-909f-0c008d05f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dbe1ce-d728-48be-9ca1-bdc9cbbc93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1DBF320-3982-4D2A-AB59-93567F0A92EF}">
  <ds:schemaRefs>
    <ds:schemaRef ds:uri="http://schemas.openxmlformats.org/officeDocument/2006/bibliography"/>
  </ds:schemaRefs>
</ds:datastoreItem>
</file>

<file path=customXml/itemProps3.xml><?xml version="1.0" encoding="utf-8"?>
<ds:datastoreItem xmlns:ds="http://schemas.openxmlformats.org/officeDocument/2006/customXml" ds:itemID="{EBEC7F48-48CC-4622-B3A9-4D5F479A5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1b4b69-2fdc-4c4e-909f-0c008d05f230"/>
    <ds:schemaRef ds:uri="a7dbe1ce-d728-48be-9ca1-bdc9cbbc9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5.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5</Pages>
  <Words>1684</Words>
  <Characters>9263</Characters>
  <Application>Microsoft Office Word</Application>
  <DocSecurity>0</DocSecurity>
  <Lines>77</Lines>
  <Paragraphs>21</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TITLE</vt:lpstr>
      <vt:lpstr>TITLE</vt:lpstr>
      <vt:lpstr>TITLE</vt:lpstr>
    </vt:vector>
  </TitlesOfParts>
  <Company>SCBD</Company>
  <LinksUpToDate>false</LinksUpToDate>
  <CharactersWithSpaces>10926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Оценка рисков и регулирование рисков (статьи 15 и 16)</dc:title>
  <dc:subject>CBD/CP/MOP/DEC/10/10</dc:subject>
  <dc:creator>SCBD</dc:creator>
  <cp:keywords>Conference of the Parties serving as the meeting of the parties to the Cartagena Protocol on Biosafety, tenth meeting</cp:keywords>
  <cp:lastModifiedBy>L A</cp:lastModifiedBy>
  <cp:revision>21</cp:revision>
  <cp:lastPrinted>2020-01-21T16:56:00Z</cp:lastPrinted>
  <dcterms:created xsi:type="dcterms:W3CDTF">2023-02-23T09:36:00Z</dcterms:created>
  <dcterms:modified xsi:type="dcterms:W3CDTF">2023-02-23T11:26:00Z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0x0101007757B10B752F084BA8DB813B296FB27B</vt:lpwstr>
  </property>
  <property fmtid="{D5CDD505-2E9C-101B-9397-08002B2CF9AE}" pid="3" name="MediaServiceImageTags">
    <vt:lpwstr/>
  </property>
</Properties>
</file>