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D28E2" w:rsidRPr="00F31D81" w14:paraId="3A8D3C8D" w14:textId="77777777" w:rsidTr="00CD75F8">
        <w:trPr>
          <w:trHeight w:val="709"/>
        </w:trPr>
        <w:tc>
          <w:tcPr>
            <w:tcW w:w="976" w:type="dxa"/>
            <w:tcBorders>
              <w:bottom w:val="single" w:sz="12" w:space="0" w:color="auto"/>
            </w:tcBorders>
          </w:tcPr>
          <w:p w14:paraId="0916495C" w14:textId="77777777" w:rsidR="001D28E2" w:rsidRPr="001F488A" w:rsidRDefault="001D28E2" w:rsidP="00CD75F8">
            <w:pPr>
              <w:rPr>
                <w:kern w:val="22"/>
              </w:rPr>
            </w:pPr>
            <w:r w:rsidRPr="001F488A">
              <w:rPr>
                <w:noProof/>
                <w:kern w:val="22"/>
              </w:rPr>
              <w:drawing>
                <wp:inline distT="0" distB="0" distL="0" distR="0" wp14:anchorId="401BD432" wp14:editId="06A862C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708FC5B" w14:textId="77777777" w:rsidR="001D28E2" w:rsidRPr="001F488A" w:rsidRDefault="001D28E2" w:rsidP="00CD75F8">
            <w:pPr>
              <w:rPr>
                <w:kern w:val="22"/>
              </w:rPr>
            </w:pPr>
            <w:r w:rsidRPr="001F488A">
              <w:rPr>
                <w:noProof/>
                <w:kern w:val="22"/>
              </w:rPr>
              <w:drawing>
                <wp:inline distT="0" distB="0" distL="0" distR="0" wp14:anchorId="04E11866" wp14:editId="4A71C0D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EC5EFCB" w14:textId="77777777" w:rsidR="001D28E2" w:rsidRPr="001F488A" w:rsidRDefault="001D28E2" w:rsidP="00CD75F8">
            <w:pPr>
              <w:jc w:val="right"/>
              <w:rPr>
                <w:rFonts w:ascii="Arial" w:hAnsi="Arial" w:cs="Arial"/>
                <w:b/>
                <w:kern w:val="22"/>
                <w:sz w:val="32"/>
                <w:szCs w:val="32"/>
              </w:rPr>
            </w:pPr>
            <w:r w:rsidRPr="001F488A">
              <w:rPr>
                <w:rFonts w:ascii="Arial" w:hAnsi="Arial" w:cs="Arial"/>
                <w:b/>
                <w:kern w:val="22"/>
                <w:sz w:val="32"/>
                <w:szCs w:val="32"/>
              </w:rPr>
              <w:t>CBD</w:t>
            </w:r>
          </w:p>
        </w:tc>
      </w:tr>
      <w:tr w:rsidR="001D28E2" w:rsidRPr="00F31D81" w14:paraId="460B71DC" w14:textId="77777777" w:rsidTr="00CD75F8">
        <w:tc>
          <w:tcPr>
            <w:tcW w:w="6117" w:type="dxa"/>
            <w:gridSpan w:val="2"/>
            <w:tcBorders>
              <w:top w:val="single" w:sz="12" w:space="0" w:color="auto"/>
              <w:bottom w:val="single" w:sz="36" w:space="0" w:color="auto"/>
            </w:tcBorders>
            <w:vAlign w:val="center"/>
          </w:tcPr>
          <w:p w14:paraId="5758C629" w14:textId="77777777" w:rsidR="001D28E2" w:rsidRPr="001F488A" w:rsidRDefault="001D28E2" w:rsidP="00CD75F8">
            <w:pPr>
              <w:rPr>
                <w:kern w:val="22"/>
              </w:rPr>
            </w:pPr>
            <w:r w:rsidRPr="001F488A">
              <w:rPr>
                <w:noProof/>
                <w:kern w:val="22"/>
              </w:rPr>
              <w:drawing>
                <wp:inline distT="0" distB="0" distL="0" distR="0" wp14:anchorId="08FF01DF" wp14:editId="39F789B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3B7040A" w14:textId="77777777" w:rsidR="001D28E2" w:rsidRPr="001F488A" w:rsidRDefault="001D28E2" w:rsidP="001F488A">
            <w:pPr>
              <w:ind w:left="1215"/>
              <w:jc w:val="left"/>
              <w:rPr>
                <w:kern w:val="22"/>
              </w:rPr>
            </w:pPr>
            <w:r w:rsidRPr="001F488A">
              <w:rPr>
                <w:kern w:val="22"/>
              </w:rPr>
              <w:t>Distr.</w:t>
            </w:r>
          </w:p>
          <w:p w14:paraId="1F22B1C0" w14:textId="77777777" w:rsidR="001D28E2" w:rsidRPr="001F488A" w:rsidRDefault="001F488A" w:rsidP="001F488A">
            <w:pPr>
              <w:ind w:left="1215"/>
              <w:jc w:val="left"/>
              <w:rPr>
                <w:kern w:val="22"/>
              </w:rPr>
            </w:pPr>
            <w:sdt>
              <w:sdtPr>
                <w:rPr>
                  <w:kern w:val="22"/>
                </w:rPr>
                <w:alias w:val="Status"/>
                <w:tag w:val=""/>
                <w:id w:val="307985777"/>
                <w:placeholder>
                  <w:docPart w:val="0FFB900D370D4AD8B74252B8A8A8AB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D28E2" w:rsidRPr="001F488A">
                  <w:rPr>
                    <w:kern w:val="22"/>
                  </w:rPr>
                  <w:t>GENERAL</w:t>
                </w:r>
              </w:sdtContent>
            </w:sdt>
          </w:p>
          <w:p w14:paraId="1109DC7C" w14:textId="77777777" w:rsidR="001D28E2" w:rsidRPr="001F488A" w:rsidRDefault="001D28E2" w:rsidP="001F488A">
            <w:pPr>
              <w:ind w:left="1215"/>
              <w:jc w:val="left"/>
              <w:rPr>
                <w:kern w:val="22"/>
              </w:rPr>
            </w:pPr>
          </w:p>
          <w:p w14:paraId="425C2A55" w14:textId="5E367EB4" w:rsidR="001D28E2" w:rsidRPr="001F488A" w:rsidRDefault="001F488A" w:rsidP="001F488A">
            <w:pPr>
              <w:ind w:left="1215"/>
              <w:jc w:val="left"/>
              <w:rPr>
                <w:kern w:val="22"/>
              </w:rPr>
            </w:pPr>
            <w:sdt>
              <w:sdtPr>
                <w:rPr>
                  <w:kern w:val="22"/>
                </w:rPr>
                <w:alias w:val="Subject"/>
                <w:tag w:val=""/>
                <w:id w:val="2137136483"/>
                <w:placeholder>
                  <w:docPart w:val="747C16E8C9F047398CDAF08070DC6665"/>
                </w:placeholder>
                <w:dataBinding w:prefixMappings="xmlns:ns0='http://purl.org/dc/elements/1.1/' xmlns:ns1='http://schemas.openxmlformats.org/package/2006/metadata/core-properties' " w:xpath="/ns1:coreProperties[1]/ns0:subject[1]" w:storeItemID="{6C3C8BC8-F283-45AE-878A-BAB7291924A1}"/>
                <w:text/>
              </w:sdtPr>
              <w:sdtEndPr/>
              <w:sdtContent>
                <w:r w:rsidR="00C72C77" w:rsidRPr="001F488A">
                  <w:rPr>
                    <w:kern w:val="22"/>
                  </w:rPr>
                  <w:t>CBD/NP/</w:t>
                </w:r>
                <w:r w:rsidR="001D28E2" w:rsidRPr="001F488A">
                  <w:rPr>
                    <w:kern w:val="22"/>
                  </w:rPr>
                  <w:t>MOP/DEC/3/2</w:t>
                </w:r>
              </w:sdtContent>
            </w:sdt>
          </w:p>
          <w:p w14:paraId="64D0DBF0" w14:textId="77777777" w:rsidR="001D28E2" w:rsidRPr="001F488A" w:rsidRDefault="001D28E2" w:rsidP="001F488A">
            <w:pPr>
              <w:ind w:left="1215"/>
              <w:jc w:val="left"/>
              <w:rPr>
                <w:kern w:val="22"/>
              </w:rPr>
            </w:pPr>
            <w:r w:rsidRPr="001F488A">
              <w:rPr>
                <w:kern w:val="22"/>
              </w:rPr>
              <w:t>30 November 2018</w:t>
            </w:r>
          </w:p>
          <w:p w14:paraId="3B9276F5" w14:textId="77777777" w:rsidR="001D28E2" w:rsidRPr="001F488A" w:rsidRDefault="001D28E2" w:rsidP="001F488A">
            <w:pPr>
              <w:ind w:left="1215"/>
              <w:jc w:val="left"/>
              <w:rPr>
                <w:kern w:val="22"/>
              </w:rPr>
            </w:pPr>
          </w:p>
          <w:p w14:paraId="7CEA56A3" w14:textId="77777777" w:rsidR="001D28E2" w:rsidRPr="001F488A" w:rsidRDefault="001D28E2" w:rsidP="001F488A">
            <w:pPr>
              <w:ind w:left="1215"/>
              <w:jc w:val="left"/>
              <w:rPr>
                <w:kern w:val="22"/>
              </w:rPr>
            </w:pPr>
            <w:r w:rsidRPr="001F488A">
              <w:rPr>
                <w:kern w:val="22"/>
              </w:rPr>
              <w:t>ORIGINAL: ENGLISH</w:t>
            </w:r>
          </w:p>
          <w:p w14:paraId="450AAFEA" w14:textId="77777777" w:rsidR="001D28E2" w:rsidRPr="001F488A" w:rsidRDefault="001D28E2" w:rsidP="001F488A">
            <w:pPr>
              <w:ind w:left="1215"/>
              <w:jc w:val="left"/>
              <w:rPr>
                <w:kern w:val="22"/>
              </w:rPr>
            </w:pPr>
          </w:p>
        </w:tc>
      </w:tr>
    </w:tbl>
    <w:p w14:paraId="4C52CC53" w14:textId="77777777" w:rsidR="005345E1" w:rsidRPr="001F488A"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rPr>
      </w:pPr>
      <w:r w:rsidRPr="001F488A">
        <w:rPr>
          <w:rFonts w:eastAsia="Batang"/>
          <w:snapToGrid w:val="0"/>
          <w:kern w:val="22"/>
          <w:szCs w:val="22"/>
        </w:rPr>
        <w:t>CONFERENCE OF THE PARTIES TO THE CONVENTION ON BIOLOGICAL DIVERSITY SERVING AS THE MEETING OF THE PARTIES TO THE NAGOYA PROTOCOL ON ACCESS TO GENETIC RESOURCES AND THE FAIR AND EQUITABLE SHARING OF BENEFITS ARISING FROM THEIR UTILIZATION</w:t>
      </w:r>
    </w:p>
    <w:p w14:paraId="1F755F06" w14:textId="77777777" w:rsidR="005345E1" w:rsidRPr="001F488A" w:rsidRDefault="005345E1" w:rsidP="005345E1">
      <w:pPr>
        <w:suppressLineNumbers/>
        <w:suppressAutoHyphens/>
        <w:kinsoku w:val="0"/>
        <w:overflowPunct w:val="0"/>
        <w:autoSpaceDE w:val="0"/>
        <w:autoSpaceDN w:val="0"/>
        <w:ind w:left="170" w:right="3119" w:hanging="170"/>
        <w:jc w:val="left"/>
        <w:rPr>
          <w:rFonts w:eastAsia="Batang"/>
          <w:snapToGrid w:val="0"/>
          <w:kern w:val="22"/>
          <w:szCs w:val="22"/>
        </w:rPr>
      </w:pPr>
      <w:r w:rsidRPr="001F488A">
        <w:rPr>
          <w:rFonts w:eastAsia="Batang"/>
          <w:snapToGrid w:val="0"/>
          <w:kern w:val="22"/>
          <w:szCs w:val="22"/>
        </w:rPr>
        <w:t>Third meeting</w:t>
      </w:r>
    </w:p>
    <w:p w14:paraId="07FB6C1B" w14:textId="6665068F" w:rsidR="006F1189" w:rsidRPr="001F488A"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1F488A">
        <w:rPr>
          <w:snapToGrid w:val="0"/>
          <w:kern w:val="22"/>
          <w:szCs w:val="22"/>
          <w:lang w:eastAsia="nb-NO"/>
        </w:rPr>
        <w:t>Sharm</w:t>
      </w:r>
      <w:r w:rsidR="00FD0CFB" w:rsidRPr="001F488A">
        <w:rPr>
          <w:snapToGrid w:val="0"/>
          <w:kern w:val="22"/>
          <w:szCs w:val="22"/>
          <w:lang w:eastAsia="nb-NO"/>
        </w:rPr>
        <w:t xml:space="preserve"> </w:t>
      </w:r>
      <w:r w:rsidRPr="001F488A">
        <w:rPr>
          <w:snapToGrid w:val="0"/>
          <w:kern w:val="22"/>
          <w:szCs w:val="22"/>
          <w:lang w:eastAsia="nb-NO"/>
        </w:rPr>
        <w:t>El-Sheikh, Egypt</w:t>
      </w:r>
      <w:bookmarkEnd w:id="0"/>
      <w:r w:rsidRPr="001F488A">
        <w:rPr>
          <w:snapToGrid w:val="0"/>
          <w:kern w:val="22"/>
          <w:szCs w:val="22"/>
          <w:lang w:eastAsia="nb-NO"/>
        </w:rPr>
        <w:t>, 17-29 November 2018</w:t>
      </w:r>
    </w:p>
    <w:p w14:paraId="0B9BBCE1" w14:textId="2EBBD675" w:rsidR="00C9161D" w:rsidRPr="001F488A" w:rsidRDefault="00EE7345" w:rsidP="00C9161D">
      <w:pPr>
        <w:rPr>
          <w:kern w:val="22"/>
          <w:szCs w:val="22"/>
        </w:rPr>
      </w:pPr>
      <w:r w:rsidRPr="001F488A">
        <w:rPr>
          <w:kern w:val="22"/>
          <w:szCs w:val="22"/>
        </w:rPr>
        <w:t>Agenda item 5</w:t>
      </w:r>
    </w:p>
    <w:p w14:paraId="1C19A91F" w14:textId="25971157" w:rsidR="00643DD4" w:rsidRPr="001F488A" w:rsidRDefault="00525513" w:rsidP="00643DD4">
      <w:pPr>
        <w:pStyle w:val="Heading1"/>
        <w:rPr>
          <w:kern w:val="22"/>
          <w:szCs w:val="22"/>
        </w:rPr>
      </w:pPr>
      <w:r w:rsidRPr="001F488A">
        <w:rPr>
          <w:kern w:val="22"/>
          <w:szCs w:val="22"/>
        </w:rPr>
        <w:t>Decision adopted by the Parties to the Nagoya Protocol on Access and Benefit-sharing</w:t>
      </w:r>
    </w:p>
    <w:p w14:paraId="70A9BE08" w14:textId="0470A78C" w:rsidR="00C9161D" w:rsidRPr="001F488A" w:rsidRDefault="001F488A" w:rsidP="001D28E2">
      <w:pPr>
        <w:pStyle w:val="recommendationheader"/>
        <w:rPr>
          <w:b w:val="0"/>
          <w:caps/>
          <w:kern w:val="22"/>
          <w:szCs w:val="22"/>
        </w:rPr>
      </w:pPr>
      <w:sdt>
        <w:sdtPr>
          <w:rPr>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25513" w:rsidRPr="001F488A">
            <w:rPr>
              <w:kern w:val="22"/>
              <w:szCs w:val="22"/>
            </w:rPr>
            <w:t>3/2.</w:t>
          </w:r>
          <w:r w:rsidR="00525513" w:rsidRPr="001F488A">
            <w:rPr>
              <w:kern w:val="22"/>
              <w:szCs w:val="22"/>
            </w:rPr>
            <w:tab/>
          </w:r>
          <w:r w:rsidR="00525513" w:rsidRPr="001F488A">
            <w:rPr>
              <w:kern w:val="22"/>
              <w:szCs w:val="22"/>
            </w:rPr>
            <w:t>Compliance with the Protocol</w:t>
          </w:r>
        </w:sdtContent>
      </w:sdt>
    </w:p>
    <w:p w14:paraId="4D19CC2C" w14:textId="5C6DB3B8" w:rsidR="00EE7345" w:rsidRPr="001F488A" w:rsidRDefault="00EE7345" w:rsidP="00EE7345">
      <w:pPr>
        <w:shd w:val="clear" w:color="auto" w:fill="FFFFFF"/>
        <w:spacing w:before="120" w:after="120"/>
        <w:ind w:firstLine="720"/>
        <w:rPr>
          <w:rFonts w:eastAsia="Malgun Gothic"/>
          <w:i/>
          <w:kern w:val="22"/>
          <w:szCs w:val="22"/>
        </w:rPr>
      </w:pPr>
      <w:r w:rsidRPr="001F488A">
        <w:rPr>
          <w:rFonts w:eastAsia="Malgun Gothic"/>
          <w:i/>
          <w:kern w:val="22"/>
          <w:szCs w:val="22"/>
        </w:rPr>
        <w:t xml:space="preserve">The Conference of the Parties serving as the meeting of the Parties to the </w:t>
      </w:r>
      <w:r w:rsidRPr="001F488A">
        <w:rPr>
          <w:rFonts w:eastAsia="Malgun Gothic"/>
          <w:i/>
          <w:iCs/>
          <w:kern w:val="22"/>
          <w:szCs w:val="22"/>
          <w:lang w:eastAsia="ko-KR"/>
        </w:rPr>
        <w:t>Nagoya Protocol</w:t>
      </w:r>
      <w:r w:rsidR="002016DF">
        <w:rPr>
          <w:rFonts w:eastAsia="Malgun Gothic"/>
          <w:i/>
          <w:iCs/>
          <w:kern w:val="22"/>
          <w:szCs w:val="22"/>
          <w:lang w:eastAsia="ko-KR"/>
        </w:rPr>
        <w:t xml:space="preserve"> on Access and Benefit-sharing</w:t>
      </w:r>
      <w:r w:rsidRPr="001F488A">
        <w:rPr>
          <w:rFonts w:eastAsia="Malgun Gothic"/>
          <w:i/>
          <w:kern w:val="22"/>
          <w:szCs w:val="22"/>
        </w:rPr>
        <w:t>,</w:t>
      </w:r>
    </w:p>
    <w:p w14:paraId="14B41EBF" w14:textId="14DA0040" w:rsidR="00A92DF1" w:rsidRPr="001F488A" w:rsidRDefault="00934EDE" w:rsidP="000B4780">
      <w:pPr>
        <w:pStyle w:val="Para1"/>
        <w:numPr>
          <w:ilvl w:val="0"/>
          <w:numId w:val="0"/>
        </w:numPr>
        <w:adjustRightInd w:val="0"/>
        <w:snapToGrid w:val="0"/>
        <w:ind w:firstLine="720"/>
        <w:rPr>
          <w:kern w:val="22"/>
          <w:szCs w:val="22"/>
        </w:rPr>
      </w:pPr>
      <w:r w:rsidRPr="001F488A">
        <w:rPr>
          <w:i/>
          <w:kern w:val="22"/>
          <w:szCs w:val="22"/>
        </w:rPr>
        <w:t>Taking note</w:t>
      </w:r>
      <w:r w:rsidR="00B6456D" w:rsidRPr="001F488A">
        <w:rPr>
          <w:snapToGrid/>
          <w:kern w:val="22"/>
          <w:szCs w:val="22"/>
        </w:rPr>
        <w:t xml:space="preserve"> </w:t>
      </w:r>
      <w:r w:rsidRPr="001F488A">
        <w:rPr>
          <w:snapToGrid/>
          <w:kern w:val="22"/>
          <w:szCs w:val="22"/>
        </w:rPr>
        <w:t xml:space="preserve">of the report </w:t>
      </w:r>
      <w:r w:rsidR="00027CBA">
        <w:rPr>
          <w:snapToGrid/>
          <w:kern w:val="22"/>
          <w:szCs w:val="22"/>
        </w:rPr>
        <w:t>on</w:t>
      </w:r>
      <w:r w:rsidR="00027CBA" w:rsidRPr="001F488A">
        <w:rPr>
          <w:snapToGrid/>
          <w:kern w:val="22"/>
          <w:szCs w:val="22"/>
        </w:rPr>
        <w:t xml:space="preserve"> </w:t>
      </w:r>
      <w:r w:rsidRPr="001F488A">
        <w:rPr>
          <w:snapToGrid/>
          <w:kern w:val="22"/>
          <w:szCs w:val="22"/>
        </w:rPr>
        <w:t>the second meeting of the Compliance Committee</w:t>
      </w:r>
      <w:r w:rsidRPr="001F488A">
        <w:rPr>
          <w:rStyle w:val="FootnoteReference"/>
          <w:rFonts w:eastAsiaTheme="majorEastAsia"/>
          <w:snapToGrid/>
          <w:kern w:val="22"/>
          <w:szCs w:val="22"/>
        </w:rPr>
        <w:footnoteReference w:id="1"/>
      </w:r>
      <w:r w:rsidR="00B6456D" w:rsidRPr="001F488A">
        <w:rPr>
          <w:snapToGrid/>
          <w:kern w:val="22"/>
          <w:szCs w:val="22"/>
        </w:rPr>
        <w:t xml:space="preserve"> </w:t>
      </w:r>
      <w:r w:rsidRPr="001F488A">
        <w:rPr>
          <w:snapToGrid/>
          <w:kern w:val="22"/>
          <w:szCs w:val="22"/>
        </w:rPr>
        <w:t>and its recommendations</w:t>
      </w:r>
      <w:r w:rsidR="00A92DF1" w:rsidRPr="001F488A">
        <w:rPr>
          <w:snapToGrid/>
          <w:kern w:val="22"/>
          <w:szCs w:val="22"/>
        </w:rPr>
        <w:t>,</w:t>
      </w:r>
    </w:p>
    <w:p w14:paraId="71BA8AD3" w14:textId="13C083BA" w:rsidR="00EE7345" w:rsidRPr="001F488A" w:rsidRDefault="00EE7345" w:rsidP="00EE7345">
      <w:pPr>
        <w:suppressLineNumbers/>
        <w:shd w:val="clear" w:color="auto" w:fill="FFFFFF"/>
        <w:suppressAutoHyphens/>
        <w:kinsoku w:val="0"/>
        <w:overflowPunct w:val="0"/>
        <w:autoSpaceDE w:val="0"/>
        <w:autoSpaceDN w:val="0"/>
        <w:adjustRightInd w:val="0"/>
        <w:snapToGrid w:val="0"/>
        <w:spacing w:before="120" w:after="120" w:line="228" w:lineRule="auto"/>
        <w:ind w:firstLine="709"/>
        <w:rPr>
          <w:rFonts w:eastAsia="Malgun Gothic"/>
          <w:snapToGrid w:val="0"/>
          <w:kern w:val="22"/>
          <w:szCs w:val="22"/>
        </w:rPr>
      </w:pPr>
      <w:r w:rsidRPr="001F488A">
        <w:rPr>
          <w:rFonts w:eastAsia="Malgun Gothic"/>
          <w:snapToGrid w:val="0"/>
          <w:kern w:val="22"/>
          <w:szCs w:val="22"/>
        </w:rPr>
        <w:t>1.</w:t>
      </w:r>
      <w:r w:rsidRPr="001F488A">
        <w:rPr>
          <w:rFonts w:eastAsia="Malgun Gothic"/>
          <w:snapToGrid w:val="0"/>
          <w:kern w:val="22"/>
          <w:szCs w:val="22"/>
        </w:rPr>
        <w:tab/>
      </w:r>
      <w:r w:rsidRPr="001F488A">
        <w:rPr>
          <w:rFonts w:eastAsia="Malgun Gothic"/>
          <w:i/>
          <w:snapToGrid w:val="0"/>
          <w:kern w:val="22"/>
          <w:szCs w:val="22"/>
        </w:rPr>
        <w:t>Welcomes</w:t>
      </w:r>
      <w:r w:rsidRPr="001F488A">
        <w:rPr>
          <w:rFonts w:eastAsia="Malgun Gothic"/>
          <w:snapToGrid w:val="0"/>
          <w:kern w:val="22"/>
          <w:szCs w:val="22"/>
        </w:rPr>
        <w:t xml:space="preserve"> the progress made by Parties in the implementation of the Protocol</w:t>
      </w:r>
      <w:r w:rsidR="00D76666">
        <w:rPr>
          <w:rFonts w:eastAsia="Malgun Gothic"/>
          <w:snapToGrid w:val="0"/>
          <w:kern w:val="22"/>
          <w:szCs w:val="22"/>
        </w:rPr>
        <w:t>,</w:t>
      </w:r>
      <w:r w:rsidRPr="001F488A">
        <w:rPr>
          <w:rFonts w:eastAsia="Malgun Gothic"/>
          <w:snapToGrid w:val="0"/>
          <w:kern w:val="22"/>
          <w:szCs w:val="22"/>
        </w:rPr>
        <w:t xml:space="preserve"> and </w:t>
      </w:r>
      <w:r w:rsidRPr="001F488A">
        <w:rPr>
          <w:rFonts w:eastAsia="Malgun Gothic"/>
          <w:i/>
          <w:snapToGrid w:val="0"/>
          <w:kern w:val="22"/>
          <w:szCs w:val="22"/>
        </w:rPr>
        <w:t xml:space="preserve">urges </w:t>
      </w:r>
      <w:r w:rsidRPr="001F488A">
        <w:rPr>
          <w:rFonts w:eastAsia="Malgun Gothic"/>
          <w:snapToGrid w:val="0"/>
          <w:kern w:val="22"/>
          <w:szCs w:val="22"/>
        </w:rPr>
        <w:t xml:space="preserve">Parties that have not yet done so to establish </w:t>
      </w:r>
      <w:r w:rsidRPr="001F488A">
        <w:rPr>
          <w:rFonts w:eastAsia="Calibri"/>
          <w:snapToGrid w:val="0"/>
          <w:kern w:val="22"/>
          <w:szCs w:val="22"/>
        </w:rPr>
        <w:t xml:space="preserve">access and benefit-sharing legislative, administrative and policy measures and </w:t>
      </w:r>
      <w:r w:rsidRPr="001F488A">
        <w:rPr>
          <w:rFonts w:eastAsia="Malgun Gothic"/>
          <w:snapToGrid w:val="0"/>
          <w:kern w:val="22"/>
          <w:szCs w:val="22"/>
        </w:rPr>
        <w:t>institutional arrangements;</w:t>
      </w:r>
    </w:p>
    <w:p w14:paraId="1C6CAE80" w14:textId="5B8A2DCB" w:rsidR="00EE7345" w:rsidRPr="001F488A" w:rsidRDefault="00EE7345" w:rsidP="00EE7345">
      <w:pPr>
        <w:suppressLineNumbers/>
        <w:shd w:val="clear" w:color="auto" w:fill="FFFFFF"/>
        <w:suppressAutoHyphens/>
        <w:kinsoku w:val="0"/>
        <w:overflowPunct w:val="0"/>
        <w:autoSpaceDE w:val="0"/>
        <w:autoSpaceDN w:val="0"/>
        <w:adjustRightInd w:val="0"/>
        <w:snapToGrid w:val="0"/>
        <w:spacing w:before="120" w:after="120" w:line="228" w:lineRule="auto"/>
        <w:ind w:firstLine="709"/>
        <w:rPr>
          <w:rFonts w:eastAsia="Malgun Gothic"/>
          <w:snapToGrid w:val="0"/>
          <w:kern w:val="22"/>
          <w:szCs w:val="22"/>
        </w:rPr>
      </w:pPr>
      <w:r w:rsidRPr="001F488A">
        <w:rPr>
          <w:rFonts w:eastAsia="Malgun Gothic"/>
          <w:snapToGrid w:val="0"/>
          <w:kern w:val="22"/>
          <w:szCs w:val="22"/>
        </w:rPr>
        <w:t>2.</w:t>
      </w:r>
      <w:r w:rsidRPr="001F488A">
        <w:rPr>
          <w:rFonts w:eastAsia="Malgun Gothic"/>
          <w:i/>
          <w:snapToGrid w:val="0"/>
          <w:kern w:val="22"/>
          <w:szCs w:val="22"/>
        </w:rPr>
        <w:tab/>
      </w:r>
      <w:r w:rsidR="00D76666">
        <w:rPr>
          <w:rFonts w:eastAsia="Malgun Gothic"/>
          <w:i/>
          <w:snapToGrid w:val="0"/>
          <w:kern w:val="22"/>
          <w:szCs w:val="22"/>
        </w:rPr>
        <w:t>Also w</w:t>
      </w:r>
      <w:r w:rsidRPr="001F488A">
        <w:rPr>
          <w:rFonts w:eastAsia="Malgun Gothic"/>
          <w:i/>
          <w:snapToGrid w:val="0"/>
          <w:kern w:val="22"/>
          <w:szCs w:val="22"/>
        </w:rPr>
        <w:t xml:space="preserve">elcomes </w:t>
      </w:r>
      <w:r w:rsidRPr="001F488A">
        <w:rPr>
          <w:rFonts w:eastAsia="Malgun Gothic"/>
          <w:snapToGrid w:val="0"/>
          <w:kern w:val="22"/>
          <w:szCs w:val="22"/>
        </w:rPr>
        <w:t>the contribution of the Compliance Committee to the first assessment and review of the Protocol in the form of information and findings on general issues of compliance and recommendations to assist in addressing challenges to the implementation of the Protocol</w:t>
      </w:r>
      <w:r w:rsidR="001B5C97" w:rsidRPr="001F488A">
        <w:rPr>
          <w:rFonts w:eastAsia="Malgun Gothic"/>
          <w:snapToGrid w:val="0"/>
          <w:kern w:val="22"/>
          <w:szCs w:val="22"/>
        </w:rPr>
        <w:t>.</w:t>
      </w:r>
    </w:p>
    <w:p w14:paraId="1122E25F" w14:textId="77777777" w:rsidR="00427D21" w:rsidRPr="001F488A" w:rsidRDefault="00427D21" w:rsidP="00405146">
      <w:pPr>
        <w:pStyle w:val="Para1"/>
        <w:numPr>
          <w:ilvl w:val="0"/>
          <w:numId w:val="0"/>
        </w:numPr>
        <w:rPr>
          <w:kern w:val="22"/>
          <w:szCs w:val="22"/>
        </w:rPr>
      </w:pPr>
    </w:p>
    <w:p w14:paraId="02531827" w14:textId="1BCD6E2D" w:rsidR="00C9161D" w:rsidRPr="001F488A" w:rsidRDefault="00C9161D" w:rsidP="00C9161D">
      <w:pPr>
        <w:jc w:val="center"/>
        <w:rPr>
          <w:kern w:val="22"/>
          <w:szCs w:val="22"/>
        </w:rPr>
      </w:pPr>
      <w:r w:rsidRPr="001F488A">
        <w:rPr>
          <w:kern w:val="22"/>
          <w:szCs w:val="22"/>
        </w:rPr>
        <w:t>______</w:t>
      </w:r>
      <w:r w:rsidR="00816FEB">
        <w:rPr>
          <w:kern w:val="22"/>
          <w:szCs w:val="22"/>
        </w:rPr>
        <w:t>____</w:t>
      </w:r>
    </w:p>
    <w:p w14:paraId="48D24824" w14:textId="77777777" w:rsidR="00B3369F" w:rsidRPr="001F488A" w:rsidRDefault="00B3369F" w:rsidP="00C9161D">
      <w:pPr>
        <w:rPr>
          <w:kern w:val="22"/>
          <w:szCs w:val="22"/>
        </w:rPr>
      </w:pPr>
      <w:bookmarkStart w:id="1" w:name="_GoBack"/>
      <w:bookmarkEnd w:id="1"/>
    </w:p>
    <w:sectPr w:rsidR="00B3369F" w:rsidRPr="001F488A"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C79A" w14:textId="77777777" w:rsidR="003F0CB9" w:rsidRDefault="003F0CB9" w:rsidP="00CF1848">
      <w:r>
        <w:separator/>
      </w:r>
    </w:p>
  </w:endnote>
  <w:endnote w:type="continuationSeparator" w:id="0">
    <w:p w14:paraId="19D05D54" w14:textId="77777777" w:rsidR="003F0CB9" w:rsidRDefault="003F0CB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5CB03" w14:textId="77777777" w:rsidR="003F0CB9" w:rsidRDefault="003F0CB9" w:rsidP="00CF1848">
      <w:r>
        <w:separator/>
      </w:r>
    </w:p>
  </w:footnote>
  <w:footnote w:type="continuationSeparator" w:id="0">
    <w:p w14:paraId="1054F987" w14:textId="77777777" w:rsidR="003F0CB9" w:rsidRDefault="003F0CB9" w:rsidP="00CF1848">
      <w:r>
        <w:continuationSeparator/>
      </w:r>
    </w:p>
  </w:footnote>
  <w:footnote w:id="1">
    <w:p w14:paraId="2EBADD7B" w14:textId="77777777" w:rsidR="00934EDE" w:rsidRPr="001F488A" w:rsidRDefault="00934EDE" w:rsidP="00816FEB">
      <w:pPr>
        <w:pStyle w:val="FootnoteText"/>
        <w:keepLines w:val="0"/>
        <w:ind w:firstLine="0"/>
        <w:jc w:val="left"/>
        <w:rPr>
          <w:kern w:val="18"/>
          <w:szCs w:val="18"/>
        </w:rPr>
      </w:pPr>
      <w:r w:rsidRPr="001F488A">
        <w:rPr>
          <w:rStyle w:val="FootnoteReference"/>
          <w:rFonts w:eastAsiaTheme="majorEastAsia"/>
          <w:kern w:val="18"/>
          <w:sz w:val="18"/>
          <w:szCs w:val="18"/>
        </w:rPr>
        <w:footnoteRef/>
      </w:r>
      <w:r w:rsidRPr="001F488A">
        <w:rPr>
          <w:kern w:val="18"/>
          <w:szCs w:val="18"/>
        </w:rPr>
        <w:t xml:space="preserve"> CBD/NP/MOP/3/2.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5F0B9990" w:rsidR="00A92DF1" w:rsidRPr="00BD2161" w:rsidRDefault="00C72C77" w:rsidP="00534681">
        <w:pPr>
          <w:pStyle w:val="Header"/>
          <w:rPr>
            <w:lang w:val="fr-FR"/>
          </w:rPr>
        </w:pPr>
        <w:r>
          <w:rPr>
            <w:lang w:val="fr-FR"/>
          </w:rPr>
          <w:t>CBD/</w:t>
        </w:r>
        <w:proofErr w:type="spellStart"/>
        <w:r>
          <w:rPr>
            <w:lang w:val="fr-FR"/>
          </w:rPr>
          <w:t>NP</w:t>
        </w:r>
        <w:proofErr w:type="spellEnd"/>
        <w:r>
          <w:rPr>
            <w:lang w:val="fr-FR"/>
          </w:rPr>
          <w:t>/</w:t>
        </w:r>
        <w:proofErr w:type="spellStart"/>
        <w:r>
          <w:rPr>
            <w:lang w:val="fr-FR"/>
          </w:rPr>
          <w:t>MOP</w:t>
        </w:r>
        <w:proofErr w:type="spellEnd"/>
        <w:r>
          <w:rPr>
            <w:lang w:val="fr-FR"/>
          </w:rPr>
          <w:t>/DEC/3/2</w:t>
        </w:r>
      </w:p>
    </w:sdtContent>
  </w:sdt>
  <w:p w14:paraId="57597240" w14:textId="77777777" w:rsidR="00A92DF1" w:rsidRPr="00000614" w:rsidRDefault="00A92DF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14:paraId="1D80EB20" w14:textId="77777777" w:rsidR="00A92DF1" w:rsidRPr="00000614" w:rsidRDefault="00A92DF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B0F1AD4" w:rsidR="00A92DF1" w:rsidRPr="00BD2161" w:rsidRDefault="00C72C77" w:rsidP="009505C9">
        <w:pPr>
          <w:pStyle w:val="Header"/>
          <w:jc w:val="right"/>
          <w:rPr>
            <w:lang w:val="fr-FR"/>
          </w:rPr>
        </w:pPr>
        <w:r>
          <w:rPr>
            <w:lang w:val="fr-FR"/>
          </w:rPr>
          <w:t>CBD/</w:t>
        </w:r>
        <w:proofErr w:type="spellStart"/>
        <w:r>
          <w:rPr>
            <w:lang w:val="fr-FR"/>
          </w:rPr>
          <w:t>NP</w:t>
        </w:r>
        <w:proofErr w:type="spellEnd"/>
        <w:r>
          <w:rPr>
            <w:lang w:val="fr-FR"/>
          </w:rPr>
          <w:t>/</w:t>
        </w:r>
        <w:proofErr w:type="spellStart"/>
        <w:r>
          <w:rPr>
            <w:lang w:val="fr-FR"/>
          </w:rPr>
          <w:t>MOP</w:t>
        </w:r>
        <w:proofErr w:type="spellEnd"/>
        <w:r>
          <w:rPr>
            <w:lang w:val="fr-FR"/>
          </w:rPr>
          <w:t>/DEC/3/2</w:t>
        </w:r>
      </w:p>
    </w:sdtContent>
  </w:sdt>
  <w:p w14:paraId="7E9B8683" w14:textId="77777777" w:rsidR="00A92DF1" w:rsidRPr="00000614" w:rsidRDefault="00A92DF1"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A92DF1" w:rsidRPr="00000614" w:rsidRDefault="00A92DF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revisionView w:markup="0" w:formatting="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7CBA"/>
    <w:rsid w:val="000B4780"/>
    <w:rsid w:val="000E673A"/>
    <w:rsid w:val="000F74F5"/>
    <w:rsid w:val="00105372"/>
    <w:rsid w:val="00131E7A"/>
    <w:rsid w:val="00172AF6"/>
    <w:rsid w:val="00176CEE"/>
    <w:rsid w:val="001B5C97"/>
    <w:rsid w:val="001D28E2"/>
    <w:rsid w:val="001F488A"/>
    <w:rsid w:val="002016DF"/>
    <w:rsid w:val="00247B2F"/>
    <w:rsid w:val="002B4F02"/>
    <w:rsid w:val="00372F74"/>
    <w:rsid w:val="003F0CB9"/>
    <w:rsid w:val="003F7224"/>
    <w:rsid w:val="00405146"/>
    <w:rsid w:val="0042412C"/>
    <w:rsid w:val="00427D21"/>
    <w:rsid w:val="004557C3"/>
    <w:rsid w:val="004644C2"/>
    <w:rsid w:val="00467F9C"/>
    <w:rsid w:val="00525513"/>
    <w:rsid w:val="005345E1"/>
    <w:rsid w:val="00534681"/>
    <w:rsid w:val="005D3120"/>
    <w:rsid w:val="006122BA"/>
    <w:rsid w:val="0061445E"/>
    <w:rsid w:val="00643DD4"/>
    <w:rsid w:val="00667AD0"/>
    <w:rsid w:val="0068308E"/>
    <w:rsid w:val="006B2290"/>
    <w:rsid w:val="006F1189"/>
    <w:rsid w:val="00717D88"/>
    <w:rsid w:val="007942D3"/>
    <w:rsid w:val="007B6C09"/>
    <w:rsid w:val="007E09DA"/>
    <w:rsid w:val="00816FEB"/>
    <w:rsid w:val="008178B6"/>
    <w:rsid w:val="00865B74"/>
    <w:rsid w:val="00930BA1"/>
    <w:rsid w:val="0093169E"/>
    <w:rsid w:val="00934EDE"/>
    <w:rsid w:val="009505C9"/>
    <w:rsid w:val="0097333C"/>
    <w:rsid w:val="009C200D"/>
    <w:rsid w:val="00A92DF1"/>
    <w:rsid w:val="00A95C2B"/>
    <w:rsid w:val="00B3369F"/>
    <w:rsid w:val="00B6456D"/>
    <w:rsid w:val="00B67F80"/>
    <w:rsid w:val="00BD2161"/>
    <w:rsid w:val="00C35537"/>
    <w:rsid w:val="00C72C77"/>
    <w:rsid w:val="00C9161D"/>
    <w:rsid w:val="00CB2FC7"/>
    <w:rsid w:val="00CF1848"/>
    <w:rsid w:val="00D12044"/>
    <w:rsid w:val="00D613CD"/>
    <w:rsid w:val="00D76666"/>
    <w:rsid w:val="00D76A18"/>
    <w:rsid w:val="00DD118C"/>
    <w:rsid w:val="00E66235"/>
    <w:rsid w:val="00E83C24"/>
    <w:rsid w:val="00E9318D"/>
    <w:rsid w:val="00EE7345"/>
    <w:rsid w:val="00F31D81"/>
    <w:rsid w:val="00F94774"/>
    <w:rsid w:val="00FC53DB"/>
    <w:rsid w:val="00FD0CF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styleId="Emphasis">
    <w:name w:val="Emphasis"/>
    <w:basedOn w:val="DefaultParagraphFont"/>
    <w:uiPriority w:val="20"/>
    <w:qFormat/>
    <w:rsid w:val="00934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FFB900D370D4AD8B74252B8A8A8AB44"/>
        <w:category>
          <w:name w:val="General"/>
          <w:gallery w:val="placeholder"/>
        </w:category>
        <w:types>
          <w:type w:val="bbPlcHdr"/>
        </w:types>
        <w:behaviors>
          <w:behavior w:val="content"/>
        </w:behaviors>
        <w:guid w:val="{B13ECA34-3109-418E-B338-F6BDF2868BD0}"/>
      </w:docPartPr>
      <w:docPartBody>
        <w:p w:rsidR="000A0190" w:rsidRDefault="00377A12" w:rsidP="00377A12">
          <w:pPr>
            <w:pStyle w:val="0FFB900D370D4AD8B74252B8A8A8AB44"/>
          </w:pPr>
          <w:r w:rsidRPr="007E02EB">
            <w:rPr>
              <w:rStyle w:val="PlaceholderText"/>
            </w:rPr>
            <w:t>[Status]</w:t>
          </w:r>
        </w:p>
      </w:docPartBody>
    </w:docPart>
    <w:docPart>
      <w:docPartPr>
        <w:name w:val="747C16E8C9F047398CDAF08070DC6665"/>
        <w:category>
          <w:name w:val="General"/>
          <w:gallery w:val="placeholder"/>
        </w:category>
        <w:types>
          <w:type w:val="bbPlcHdr"/>
        </w:types>
        <w:behaviors>
          <w:behavior w:val="content"/>
        </w:behaviors>
        <w:guid w:val="{0E344334-200F-4131-9B9C-2414B291F5F7}"/>
      </w:docPartPr>
      <w:docPartBody>
        <w:p w:rsidR="000A0190" w:rsidRDefault="00377A12" w:rsidP="00377A12">
          <w:pPr>
            <w:pStyle w:val="747C16E8C9F047398CDAF08070DC666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0190"/>
    <w:rsid w:val="00261E9A"/>
    <w:rsid w:val="00377A12"/>
    <w:rsid w:val="00500A2B"/>
    <w:rsid w:val="0058288D"/>
    <w:rsid w:val="006801B3"/>
    <w:rsid w:val="00720F63"/>
    <w:rsid w:val="007F1B76"/>
    <w:rsid w:val="00810A55"/>
    <w:rsid w:val="008C6619"/>
    <w:rsid w:val="008D4163"/>
    <w:rsid w:val="008D420E"/>
    <w:rsid w:val="0098642F"/>
    <w:rsid w:val="00BA62F9"/>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A12"/>
    <w:rPr>
      <w:color w:val="808080"/>
    </w:rPr>
  </w:style>
  <w:style w:type="paragraph" w:customStyle="1" w:styleId="C444DEE40D7C456B82AF1A09CD132ABF">
    <w:name w:val="C444DEE40D7C456B82AF1A09CD132ABF"/>
    <w:rsid w:val="00CE6602"/>
    <w:pPr>
      <w:spacing w:after="160" w:line="259" w:lineRule="auto"/>
    </w:pPr>
  </w:style>
  <w:style w:type="paragraph" w:customStyle="1" w:styleId="0FFB900D370D4AD8B74252B8A8A8AB44">
    <w:name w:val="0FFB900D370D4AD8B74252B8A8A8AB44"/>
    <w:rsid w:val="00377A12"/>
    <w:pPr>
      <w:spacing w:after="160" w:line="259" w:lineRule="auto"/>
    </w:pPr>
    <w:rPr>
      <w:lang w:val="en-CA" w:eastAsia="en-CA"/>
    </w:rPr>
  </w:style>
  <w:style w:type="paragraph" w:customStyle="1" w:styleId="747C16E8C9F047398CDAF08070DC6665">
    <w:name w:val="747C16E8C9F047398CDAF08070DC6665"/>
    <w:rsid w:val="00377A1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12F183-C17C-429B-A625-6AB2081B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3/2.	Compliance with the Protocol</vt:lpstr>
    </vt:vector>
  </TitlesOfParts>
  <Company>SCBD</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Compliance with the Protocol</dc:title>
  <dc:subject>CBD/NP/MOP/DEC/3/2</dc:subject>
  <dc:creator>NP COP 3</dc:creator>
  <cp:keywords>Compliance with the Protocol, Nagoya Protocol on Access to Genetic Resources and the Fair and Equitable Sharing of Benefits Arising from their Utilization, Convention on Biological Diversity</cp:keywords>
  <cp:lastModifiedBy>Orestes Plasencia</cp:lastModifiedBy>
  <cp:revision>2</cp:revision>
  <dcterms:created xsi:type="dcterms:W3CDTF">2019-01-18T18:57:00Z</dcterms:created>
  <dcterms:modified xsi:type="dcterms:W3CDTF">2019-01-18T18:57:00Z</dcterms:modified>
  <cp:contentStatus>GENERAL</cp:contentStatus>
</cp:coreProperties>
</file>